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4EAF1681">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4A58D4" w:rsidRDefault="00AE5B6F" w:rsidP="00B04033">
      <w:pPr>
        <w:pStyle w:val="ListParagraph"/>
        <w:numPr>
          <w:ilvl w:val="0"/>
          <w:numId w:val="1"/>
        </w:numPr>
        <w:ind w:left="426"/>
        <w:jc w:val="both"/>
        <w:rPr>
          <w:rFonts w:ascii="Avenir Next" w:hAnsi="Avenir Next" w:cs="Arial"/>
          <w:sz w:val="22"/>
          <w:szCs w:val="22"/>
          <w:highlight w:val="yellow"/>
          <w:lang w:val="en-GB"/>
        </w:rPr>
      </w:pPr>
      <w:r w:rsidRPr="004A58D4">
        <w:rPr>
          <w:rFonts w:ascii="Avenir Next" w:hAnsi="Avenir Next" w:cs="Arial"/>
          <w:sz w:val="22"/>
          <w:szCs w:val="22"/>
          <w:highlight w:val="yellow"/>
          <w:lang w:val="en-GB"/>
        </w:rPr>
        <w:t>w</w:t>
      </w:r>
      <w:r w:rsidR="00C91062" w:rsidRPr="004A58D4">
        <w:rPr>
          <w:rFonts w:ascii="Avenir Next" w:hAnsi="Avenir Next" w:cs="Arial"/>
          <w:sz w:val="22"/>
          <w:szCs w:val="22"/>
          <w:highlight w:val="yellow"/>
          <w:lang w:val="en-GB"/>
        </w:rPr>
        <w:t xml:space="preserve">ithin </w:t>
      </w:r>
      <w:r w:rsidR="00733A34" w:rsidRPr="004A58D4">
        <w:rPr>
          <w:rFonts w:ascii="Avenir Next" w:hAnsi="Avenir Next" w:cs="Arial"/>
          <w:sz w:val="22"/>
          <w:szCs w:val="22"/>
          <w:highlight w:val="yellow"/>
          <w:lang w:val="en-GB"/>
        </w:rPr>
        <w:t>eight</w:t>
      </w:r>
      <w:r w:rsidR="00C91062" w:rsidRPr="004A58D4">
        <w:rPr>
          <w:rFonts w:ascii="Avenir Next" w:hAnsi="Avenir Next" w:cs="Arial"/>
          <w:sz w:val="22"/>
          <w:szCs w:val="22"/>
          <w:highlight w:val="yellow"/>
          <w:lang w:val="en-GB"/>
        </w:rPr>
        <w:t xml:space="preserve"> weeks of the commencement of the administration</w:t>
      </w:r>
      <w:r w:rsidR="00763348" w:rsidRPr="004A58D4">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F6795" w:rsidRDefault="00E443D7" w:rsidP="00B04033">
      <w:pPr>
        <w:pStyle w:val="ListParagraph"/>
        <w:numPr>
          <w:ilvl w:val="0"/>
          <w:numId w:val="2"/>
        </w:numPr>
        <w:ind w:left="426"/>
        <w:jc w:val="both"/>
        <w:rPr>
          <w:rFonts w:ascii="Avenir Next" w:hAnsi="Avenir Next" w:cs="Arial"/>
          <w:sz w:val="22"/>
          <w:szCs w:val="22"/>
          <w:lang w:val="en-GB"/>
        </w:rPr>
      </w:pPr>
      <w:r w:rsidRPr="001F6795">
        <w:rPr>
          <w:rFonts w:ascii="Avenir Next" w:hAnsi="Avenir Next" w:cs="Arial"/>
          <w:sz w:val="22"/>
          <w:szCs w:val="22"/>
          <w:lang w:val="en-GB"/>
        </w:rPr>
        <w:t>One year and 20 business days</w:t>
      </w:r>
      <w:r w:rsidR="00763348" w:rsidRPr="001F6795">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F6795" w:rsidRDefault="00E443D7" w:rsidP="00C55824">
      <w:pPr>
        <w:pStyle w:val="ListParagraph"/>
        <w:numPr>
          <w:ilvl w:val="0"/>
          <w:numId w:val="2"/>
        </w:numPr>
        <w:ind w:left="426"/>
        <w:jc w:val="both"/>
        <w:rPr>
          <w:rFonts w:ascii="Avenir Next" w:hAnsi="Avenir Next" w:cs="Arial"/>
          <w:sz w:val="22"/>
          <w:szCs w:val="22"/>
          <w:highlight w:val="yellow"/>
          <w:lang w:val="en-GB"/>
        </w:rPr>
      </w:pPr>
      <w:r w:rsidRPr="001F6795">
        <w:rPr>
          <w:rFonts w:ascii="Avenir Next" w:hAnsi="Avenir Next" w:cs="Arial"/>
          <w:sz w:val="22"/>
          <w:szCs w:val="22"/>
          <w:highlight w:val="yellow"/>
          <w:lang w:val="en-GB"/>
        </w:rPr>
        <w:t>One year</w:t>
      </w:r>
      <w:r w:rsidR="00763348" w:rsidRPr="001F6795">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F6795" w:rsidRDefault="00AE5B6F" w:rsidP="00B04033">
      <w:pPr>
        <w:pStyle w:val="ListParagraph"/>
        <w:numPr>
          <w:ilvl w:val="0"/>
          <w:numId w:val="3"/>
        </w:numPr>
        <w:ind w:left="426"/>
        <w:jc w:val="both"/>
        <w:rPr>
          <w:rFonts w:ascii="Avenir Next" w:hAnsi="Avenir Next" w:cs="Arial"/>
          <w:sz w:val="22"/>
          <w:szCs w:val="22"/>
          <w:lang w:val="en-GB"/>
        </w:rPr>
      </w:pPr>
      <w:r w:rsidRPr="001F6795">
        <w:rPr>
          <w:rFonts w:ascii="Avenir Next" w:hAnsi="Avenir Next" w:cs="Arial"/>
          <w:sz w:val="22"/>
          <w:szCs w:val="22"/>
          <w:lang w:val="en-GB"/>
        </w:rPr>
        <w:t>A</w:t>
      </w:r>
      <w:r w:rsidR="008D1616" w:rsidRPr="001F6795">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F6795">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1F6795" w:rsidRDefault="00AE5B6F" w:rsidP="00B04033">
      <w:pPr>
        <w:pStyle w:val="ListParagraph"/>
        <w:numPr>
          <w:ilvl w:val="0"/>
          <w:numId w:val="3"/>
        </w:numPr>
        <w:ind w:left="426"/>
        <w:jc w:val="both"/>
        <w:rPr>
          <w:rFonts w:ascii="Avenir Next" w:hAnsi="Avenir Next" w:cs="Arial"/>
          <w:sz w:val="22"/>
          <w:szCs w:val="22"/>
          <w:highlight w:val="yellow"/>
          <w:lang w:val="en-GB"/>
        </w:rPr>
      </w:pPr>
      <w:r w:rsidRPr="001F6795">
        <w:rPr>
          <w:rFonts w:ascii="Avenir Next" w:hAnsi="Avenir Next" w:cs="Arial"/>
          <w:sz w:val="22"/>
          <w:szCs w:val="22"/>
          <w:highlight w:val="yellow"/>
          <w:lang w:val="en-GB"/>
        </w:rPr>
        <w:t>T</w:t>
      </w:r>
      <w:r w:rsidR="008D1616" w:rsidRPr="001F6795">
        <w:rPr>
          <w:rFonts w:ascii="Avenir Next" w:hAnsi="Avenir Next" w:cs="Arial"/>
          <w:sz w:val="22"/>
          <w:szCs w:val="22"/>
          <w:highlight w:val="yellow"/>
          <w:lang w:val="en-GB"/>
        </w:rPr>
        <w:t>he company is, or is likely to become, unable to pay their debts, as defined under s</w:t>
      </w:r>
      <w:r w:rsidR="00E833F4" w:rsidRPr="001F6795">
        <w:rPr>
          <w:rFonts w:ascii="Avenir Next" w:hAnsi="Avenir Next" w:cs="Arial"/>
          <w:sz w:val="22"/>
          <w:szCs w:val="22"/>
          <w:highlight w:val="yellow"/>
          <w:lang w:val="en-GB"/>
        </w:rPr>
        <w:t>ection</w:t>
      </w:r>
      <w:r w:rsidR="008D1616" w:rsidRPr="001F6795">
        <w:rPr>
          <w:rFonts w:ascii="Avenir Next" w:hAnsi="Avenir Next" w:cs="Arial"/>
          <w:sz w:val="22"/>
          <w:szCs w:val="22"/>
          <w:highlight w:val="yellow"/>
          <w:lang w:val="en-GB"/>
        </w:rPr>
        <w:t xml:space="preserve"> 123 of the Insolvency Act 1986</w:t>
      </w:r>
      <w:r w:rsidR="00763348" w:rsidRPr="001F6795">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F6795" w:rsidRDefault="00C91062" w:rsidP="00B04033">
      <w:pPr>
        <w:pStyle w:val="ListParagraph"/>
        <w:numPr>
          <w:ilvl w:val="0"/>
          <w:numId w:val="4"/>
        </w:numPr>
        <w:ind w:left="426"/>
        <w:jc w:val="both"/>
        <w:rPr>
          <w:rFonts w:ascii="Avenir Next" w:hAnsi="Avenir Next" w:cs="Arial"/>
          <w:sz w:val="22"/>
          <w:szCs w:val="22"/>
          <w:highlight w:val="yellow"/>
          <w:lang w:val="en-GB"/>
        </w:rPr>
      </w:pPr>
      <w:r w:rsidRPr="001F6795">
        <w:rPr>
          <w:rFonts w:ascii="Avenir Next" w:hAnsi="Avenir Next" w:cs="Arial"/>
          <w:sz w:val="22"/>
          <w:szCs w:val="22"/>
          <w:highlight w:val="yellow"/>
          <w:lang w:val="en-GB"/>
        </w:rPr>
        <w:t>The administrator</w:t>
      </w:r>
      <w:r w:rsidR="00763348" w:rsidRPr="001F6795">
        <w:rPr>
          <w:rFonts w:ascii="Avenir Next" w:hAnsi="Avenir Next" w:cs="Arial"/>
          <w:sz w:val="22"/>
          <w:szCs w:val="22"/>
          <w:highlight w:val="yellow"/>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purchaser</w:t>
      </w:r>
      <w:r w:rsidR="00763348" w:rsidRPr="00197F24">
        <w:rPr>
          <w:rFonts w:ascii="Avenir Next" w:hAnsi="Avenir Next" w:cs="Arial"/>
          <w:sz w:val="22"/>
          <w:szCs w:val="22"/>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6C02FD" w:rsidRDefault="00BA1CFD" w:rsidP="00B04033">
      <w:pPr>
        <w:pStyle w:val="ListParagraph"/>
        <w:numPr>
          <w:ilvl w:val="0"/>
          <w:numId w:val="5"/>
        </w:numPr>
        <w:ind w:left="426"/>
        <w:jc w:val="both"/>
        <w:rPr>
          <w:rFonts w:ascii="Avenir Next" w:hAnsi="Avenir Next" w:cs="Arial"/>
          <w:sz w:val="22"/>
          <w:szCs w:val="22"/>
          <w:highlight w:val="yellow"/>
          <w:lang w:val="en-GB"/>
        </w:rPr>
      </w:pPr>
      <w:r w:rsidRPr="006C02FD">
        <w:rPr>
          <w:rFonts w:ascii="Avenir Next" w:hAnsi="Avenir Next" w:cs="Arial"/>
          <w:sz w:val="22"/>
          <w:szCs w:val="22"/>
          <w:highlight w:val="yellow"/>
          <w:lang w:val="en-GB"/>
        </w:rPr>
        <w:t>Administration</w:t>
      </w:r>
      <w:r w:rsidR="00763348" w:rsidRPr="006C02FD">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6C02FD" w:rsidRDefault="00221444" w:rsidP="00221444">
      <w:pPr>
        <w:pStyle w:val="ListParagraph"/>
        <w:numPr>
          <w:ilvl w:val="0"/>
          <w:numId w:val="6"/>
        </w:numPr>
        <w:ind w:left="426"/>
        <w:jc w:val="both"/>
        <w:rPr>
          <w:rFonts w:ascii="Avenir Next" w:hAnsi="Avenir Next" w:cs="Arial"/>
          <w:sz w:val="22"/>
          <w:szCs w:val="22"/>
          <w:highlight w:val="yellow"/>
          <w:lang w:val="en-GB"/>
        </w:rPr>
      </w:pPr>
      <w:r w:rsidRPr="006C02FD">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0B0E3C" w:rsidRDefault="00BA1CFD" w:rsidP="00B04033">
      <w:pPr>
        <w:pStyle w:val="ListParagraph"/>
        <w:numPr>
          <w:ilvl w:val="0"/>
          <w:numId w:val="7"/>
        </w:numPr>
        <w:ind w:left="426"/>
        <w:jc w:val="both"/>
        <w:rPr>
          <w:rFonts w:ascii="Avenir Next" w:hAnsi="Avenir Next" w:cs="Arial"/>
          <w:sz w:val="22"/>
          <w:szCs w:val="22"/>
          <w:highlight w:val="yellow"/>
          <w:lang w:val="en-GB"/>
        </w:rPr>
      </w:pPr>
      <w:r w:rsidRPr="000B0E3C">
        <w:rPr>
          <w:rFonts w:ascii="Avenir Next" w:hAnsi="Avenir Next" w:cs="Arial"/>
          <w:sz w:val="22"/>
          <w:szCs w:val="22"/>
          <w:highlight w:val="yellow"/>
          <w:lang w:val="en-GB"/>
        </w:rPr>
        <w:t>Breach of fiduciary duty</w:t>
      </w:r>
      <w:r w:rsidR="00763348" w:rsidRPr="000B0E3C">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C055B5" w:rsidRDefault="00450393" w:rsidP="00450393">
      <w:pPr>
        <w:pStyle w:val="ListParagraph"/>
        <w:numPr>
          <w:ilvl w:val="0"/>
          <w:numId w:val="8"/>
        </w:numPr>
        <w:ind w:left="426"/>
        <w:jc w:val="both"/>
        <w:rPr>
          <w:rFonts w:ascii="Avenir Next" w:hAnsi="Avenir Next" w:cs="Arial"/>
          <w:sz w:val="22"/>
          <w:szCs w:val="22"/>
          <w:lang w:val="en-GB"/>
        </w:rPr>
      </w:pPr>
      <w:r w:rsidRPr="00C055B5">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C055B5" w:rsidRDefault="00450393" w:rsidP="00450393">
      <w:pPr>
        <w:pStyle w:val="ListParagraph"/>
        <w:numPr>
          <w:ilvl w:val="0"/>
          <w:numId w:val="8"/>
        </w:numPr>
        <w:ind w:left="426"/>
        <w:jc w:val="both"/>
        <w:rPr>
          <w:rFonts w:ascii="Avenir Next" w:hAnsi="Avenir Next" w:cs="Arial"/>
          <w:sz w:val="22"/>
          <w:szCs w:val="22"/>
          <w:highlight w:val="yellow"/>
          <w:lang w:val="en-GB"/>
        </w:rPr>
      </w:pPr>
      <w:r w:rsidRPr="00C055B5">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E41835" w:rsidRDefault="00E833F4" w:rsidP="00B04033">
      <w:pPr>
        <w:pStyle w:val="ListParagraph"/>
        <w:numPr>
          <w:ilvl w:val="0"/>
          <w:numId w:val="9"/>
        </w:numPr>
        <w:ind w:left="426"/>
        <w:jc w:val="both"/>
        <w:rPr>
          <w:rFonts w:ascii="Avenir Next" w:hAnsi="Avenir Next" w:cs="Arial"/>
          <w:sz w:val="22"/>
          <w:szCs w:val="22"/>
          <w:highlight w:val="yellow"/>
          <w:lang w:val="en-GB"/>
        </w:rPr>
      </w:pPr>
      <w:r w:rsidRPr="00E41835">
        <w:rPr>
          <w:rFonts w:ascii="Avenir Next" w:hAnsi="Avenir Next" w:cs="Arial"/>
          <w:sz w:val="22"/>
          <w:szCs w:val="22"/>
          <w:highlight w:val="yellow"/>
          <w:lang w:val="en-GB"/>
        </w:rPr>
        <w:t>A</w:t>
      </w:r>
      <w:r w:rsidR="000D10C6" w:rsidRPr="00E41835">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E41835" w:rsidRDefault="000D4CFA" w:rsidP="004C7A8F">
      <w:pPr>
        <w:pStyle w:val="ListParagraph"/>
        <w:numPr>
          <w:ilvl w:val="0"/>
          <w:numId w:val="10"/>
        </w:numPr>
        <w:ind w:left="426"/>
        <w:jc w:val="both"/>
        <w:rPr>
          <w:rFonts w:ascii="Avenir Next" w:hAnsi="Avenir Next" w:cs="Arial"/>
          <w:sz w:val="22"/>
          <w:szCs w:val="22"/>
          <w:highlight w:val="yellow"/>
          <w:lang w:val="en-GB"/>
        </w:rPr>
      </w:pPr>
      <w:r w:rsidRPr="00E41835">
        <w:rPr>
          <w:rFonts w:ascii="Avenir Next" w:hAnsi="Avenir Next" w:cs="Arial"/>
          <w:sz w:val="22"/>
          <w:szCs w:val="22"/>
          <w:highlight w:val="yellow"/>
          <w:lang w:val="en-GB"/>
        </w:rPr>
        <w:t>Twelve</w:t>
      </w:r>
      <w:r w:rsidR="004C7A8F" w:rsidRPr="00E41835">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 xml:space="preserve">Who may bring an action under: (i)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6D2247FB" w:rsidR="00DE03AF" w:rsidRPr="00B97361" w:rsidRDefault="00B97361" w:rsidP="00B97361">
      <w:pPr>
        <w:pStyle w:val="ListParagraph"/>
        <w:numPr>
          <w:ilvl w:val="0"/>
          <w:numId w:val="18"/>
        </w:numPr>
        <w:jc w:val="both"/>
        <w:rPr>
          <w:rFonts w:ascii="Avenir Next" w:hAnsi="Avenir Next" w:cs="Arial"/>
          <w:color w:val="7B7B7B" w:themeColor="accent3" w:themeShade="BF"/>
          <w:sz w:val="22"/>
          <w:szCs w:val="22"/>
          <w:lang w:val="en-GB"/>
        </w:rPr>
      </w:pPr>
      <w:r w:rsidRPr="00B97361">
        <w:rPr>
          <w:rFonts w:ascii="Avenir Next" w:hAnsi="Avenir Next" w:cs="Arial"/>
          <w:color w:val="7B7B7B" w:themeColor="accent3" w:themeShade="BF"/>
          <w:sz w:val="22"/>
          <w:szCs w:val="22"/>
          <w:lang w:val="en-GB"/>
        </w:rPr>
        <w:t xml:space="preserve">Section 245 </w:t>
      </w:r>
      <w:r w:rsidR="009E3FA3">
        <w:rPr>
          <w:rFonts w:ascii="Avenir Next" w:hAnsi="Avenir Next" w:cs="Arial"/>
          <w:color w:val="7B7B7B" w:themeColor="accent3" w:themeShade="BF"/>
          <w:sz w:val="22"/>
          <w:szCs w:val="22"/>
          <w:lang w:val="en-GB"/>
        </w:rPr>
        <w:t xml:space="preserve">of IA </w:t>
      </w:r>
      <w:r w:rsidRPr="00B97361">
        <w:rPr>
          <w:rFonts w:ascii="Avenir Next" w:hAnsi="Avenir Next" w:cs="Arial"/>
          <w:color w:val="7B7B7B" w:themeColor="accent3" w:themeShade="BF"/>
          <w:sz w:val="22"/>
          <w:szCs w:val="22"/>
          <w:lang w:val="en-GB"/>
        </w:rPr>
        <w:t>– floating charges – Administrator or Liquidator</w:t>
      </w:r>
    </w:p>
    <w:p w14:paraId="05E2E277" w14:textId="6CA35098" w:rsidR="00B97361" w:rsidRDefault="00B97361" w:rsidP="00B97361">
      <w:pPr>
        <w:pStyle w:val="ListParagraph"/>
        <w:numPr>
          <w:ilvl w:val="0"/>
          <w:numId w:val="18"/>
        </w:numPr>
        <w:jc w:val="both"/>
        <w:rPr>
          <w:rFonts w:ascii="Avenir Next" w:hAnsi="Avenir Next" w:cs="Arial"/>
          <w:color w:val="7B7B7B" w:themeColor="accent3" w:themeShade="BF"/>
          <w:sz w:val="22"/>
          <w:szCs w:val="22"/>
          <w:lang w:val="en-GB"/>
        </w:rPr>
      </w:pPr>
      <w:r w:rsidRPr="00B97361">
        <w:rPr>
          <w:rFonts w:ascii="Avenir Next" w:hAnsi="Avenir Next" w:cs="Arial"/>
          <w:color w:val="7B7B7B" w:themeColor="accent3" w:themeShade="BF"/>
          <w:sz w:val="22"/>
          <w:szCs w:val="22"/>
          <w:lang w:val="en-GB"/>
        </w:rPr>
        <w:t xml:space="preserve">Section 6 </w:t>
      </w:r>
      <w:r w:rsidR="0088788C">
        <w:rPr>
          <w:rFonts w:ascii="Avenir Next" w:hAnsi="Avenir Next" w:cs="Arial"/>
          <w:color w:val="7B7B7B" w:themeColor="accent3" w:themeShade="BF"/>
          <w:sz w:val="22"/>
          <w:szCs w:val="22"/>
          <w:lang w:val="en-GB"/>
        </w:rPr>
        <w:t xml:space="preserve">of the CDDA </w:t>
      </w:r>
      <w:r>
        <w:rPr>
          <w:rFonts w:ascii="Avenir Next" w:hAnsi="Avenir Next" w:cs="Arial"/>
          <w:color w:val="7B7B7B" w:themeColor="accent3" w:themeShade="BF"/>
          <w:sz w:val="22"/>
          <w:szCs w:val="22"/>
          <w:lang w:val="en-GB"/>
        </w:rPr>
        <w:t>–</w:t>
      </w:r>
      <w:r w:rsidRPr="00B97361">
        <w:rPr>
          <w:rFonts w:ascii="Avenir Next" w:hAnsi="Avenir Next" w:cs="Arial"/>
          <w:color w:val="7B7B7B" w:themeColor="accent3" w:themeShade="BF"/>
          <w:sz w:val="22"/>
          <w:szCs w:val="22"/>
          <w:lang w:val="en-GB"/>
        </w:rPr>
        <w:t xml:space="preserve"> </w:t>
      </w:r>
      <w:r w:rsidR="009E3FA3">
        <w:rPr>
          <w:rFonts w:ascii="Avenir Next" w:hAnsi="Avenir Next" w:cs="Arial"/>
          <w:color w:val="7B7B7B" w:themeColor="accent3" w:themeShade="BF"/>
          <w:sz w:val="22"/>
          <w:szCs w:val="22"/>
          <w:lang w:val="en-GB"/>
        </w:rPr>
        <w:t xml:space="preserve">disqualification order against a person - </w:t>
      </w:r>
      <w:r w:rsidR="0088788C">
        <w:rPr>
          <w:rFonts w:ascii="Avenir Next" w:hAnsi="Avenir Next" w:cs="Arial"/>
          <w:color w:val="7B7B7B" w:themeColor="accent3" w:themeShade="BF"/>
          <w:sz w:val="22"/>
          <w:szCs w:val="22"/>
          <w:lang w:val="en-GB"/>
        </w:rPr>
        <w:t>the Insolvency Service acting on behalf of Secretary of State for Business and Trade or the Official receiver on the instructions of the Secretary of State where the company in question has been wound up by the court</w:t>
      </w:r>
    </w:p>
    <w:p w14:paraId="5B1DD846" w14:textId="28792A27" w:rsidR="00B97361" w:rsidRDefault="00B258EE" w:rsidP="00B97361">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246ZB </w:t>
      </w:r>
      <w:r w:rsidR="009E3FA3">
        <w:rPr>
          <w:rFonts w:ascii="Avenir Next" w:hAnsi="Avenir Next" w:cs="Arial"/>
          <w:color w:val="7B7B7B" w:themeColor="accent3" w:themeShade="BF"/>
          <w:sz w:val="22"/>
          <w:szCs w:val="22"/>
          <w:lang w:val="en-GB"/>
        </w:rPr>
        <w:t xml:space="preserve">of IA </w:t>
      </w:r>
      <w:r>
        <w:rPr>
          <w:rFonts w:ascii="Avenir Next" w:hAnsi="Avenir Next" w:cs="Arial"/>
          <w:color w:val="7B7B7B" w:themeColor="accent3" w:themeShade="BF"/>
          <w:sz w:val="22"/>
          <w:szCs w:val="22"/>
          <w:lang w:val="en-GB"/>
        </w:rPr>
        <w:t xml:space="preserve">– </w:t>
      </w:r>
      <w:r w:rsidR="009E3FA3">
        <w:rPr>
          <w:rFonts w:ascii="Avenir Next" w:hAnsi="Avenir Next" w:cs="Arial"/>
          <w:color w:val="7B7B7B" w:themeColor="accent3" w:themeShade="BF"/>
          <w:sz w:val="22"/>
          <w:szCs w:val="22"/>
          <w:lang w:val="en-GB"/>
        </w:rPr>
        <w:t xml:space="preserve">wrongful trading - </w:t>
      </w:r>
      <w:r w:rsidR="009E3FA3" w:rsidRPr="00B97361">
        <w:rPr>
          <w:rFonts w:ascii="Avenir Next" w:hAnsi="Avenir Next" w:cs="Arial"/>
          <w:color w:val="7B7B7B" w:themeColor="accent3" w:themeShade="BF"/>
          <w:sz w:val="22"/>
          <w:szCs w:val="22"/>
          <w:lang w:val="en-GB"/>
        </w:rPr>
        <w:t>Administrator or Liquidator</w:t>
      </w:r>
    </w:p>
    <w:p w14:paraId="59D12D6A" w14:textId="0488B5BC" w:rsidR="00B258EE" w:rsidRPr="00B258EE" w:rsidRDefault="00B258EE" w:rsidP="00B258EE">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127 </w:t>
      </w:r>
      <w:r w:rsidR="009E3FA3">
        <w:rPr>
          <w:rFonts w:ascii="Avenir Next" w:hAnsi="Avenir Next" w:cs="Arial"/>
          <w:color w:val="7B7B7B" w:themeColor="accent3" w:themeShade="BF"/>
          <w:sz w:val="22"/>
          <w:szCs w:val="22"/>
          <w:lang w:val="en-GB"/>
        </w:rPr>
        <w:t xml:space="preserve">of IA </w:t>
      </w:r>
      <w:r>
        <w:rPr>
          <w:rFonts w:ascii="Avenir Next" w:hAnsi="Avenir Next" w:cs="Arial"/>
          <w:color w:val="7B7B7B" w:themeColor="accent3" w:themeShade="BF"/>
          <w:sz w:val="22"/>
          <w:szCs w:val="22"/>
          <w:lang w:val="en-GB"/>
        </w:rPr>
        <w:t xml:space="preserve">– </w:t>
      </w:r>
      <w:r w:rsidR="00BB203F">
        <w:rPr>
          <w:rFonts w:ascii="Avenir Next" w:hAnsi="Avenir Next" w:cs="Arial"/>
          <w:color w:val="7B7B7B" w:themeColor="accent3" w:themeShade="BF"/>
          <w:sz w:val="22"/>
          <w:szCs w:val="22"/>
          <w:lang w:val="en-GB"/>
        </w:rPr>
        <w:t>void dispositions – Liquidator. The Court may validate the disposition.</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5689B5C1" w:rsidR="00197F24" w:rsidRPr="00197F24" w:rsidRDefault="00B5720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monitor’s remuneration and expenses, good and serviced supplier during the Moratorium, rent in respect of </w:t>
      </w:r>
      <w:r w:rsidR="003E254B">
        <w:rPr>
          <w:rFonts w:ascii="Avenir Next" w:hAnsi="Avenir Next" w:cs="Arial"/>
          <w:color w:val="7B7B7B" w:themeColor="accent3" w:themeShade="BF"/>
          <w:sz w:val="22"/>
          <w:szCs w:val="22"/>
          <w:lang w:val="en-GB"/>
        </w:rPr>
        <w:t>a</w:t>
      </w:r>
      <w:r>
        <w:rPr>
          <w:rFonts w:ascii="Avenir Next" w:hAnsi="Avenir Next" w:cs="Arial"/>
          <w:color w:val="7B7B7B" w:themeColor="accent3" w:themeShade="BF"/>
          <w:sz w:val="22"/>
          <w:szCs w:val="22"/>
          <w:lang w:val="en-GB"/>
        </w:rPr>
        <w:t xml:space="preserve"> period during the Moratorium, </w:t>
      </w:r>
      <w:r w:rsidR="003E254B">
        <w:rPr>
          <w:rFonts w:ascii="Avenir Next" w:hAnsi="Avenir Next" w:cs="Arial"/>
          <w:color w:val="7B7B7B" w:themeColor="accent3" w:themeShade="BF"/>
          <w:sz w:val="22"/>
          <w:szCs w:val="22"/>
          <w:lang w:val="en-GB"/>
        </w:rPr>
        <w:t>wages and salaries arising under a contract of employment, redundancy payments, financial services debt.</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7847B351" w14:textId="77777777" w:rsidR="00AD64BE" w:rsidRDefault="00AD64BE" w:rsidP="00197F24">
      <w:pPr>
        <w:jc w:val="both"/>
        <w:rPr>
          <w:rFonts w:ascii="Avenir Next" w:hAnsi="Avenir Next" w:cs="Arial"/>
          <w:color w:val="7B7B7B" w:themeColor="accent3" w:themeShade="BF"/>
          <w:sz w:val="22"/>
          <w:szCs w:val="22"/>
          <w:lang w:val="en-GB"/>
        </w:rPr>
      </w:pPr>
    </w:p>
    <w:p w14:paraId="2E92BE25" w14:textId="58B32256" w:rsidR="00197F24" w:rsidRDefault="003E254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Yes</w:t>
      </w:r>
      <w:r w:rsidR="00DB0616">
        <w:rPr>
          <w:rFonts w:ascii="Avenir Next" w:hAnsi="Avenir Next" w:cs="Arial"/>
          <w:color w:val="7B7B7B" w:themeColor="accent3" w:themeShade="BF"/>
          <w:sz w:val="22"/>
          <w:szCs w:val="22"/>
          <w:lang w:val="en-GB"/>
        </w:rPr>
        <w:t>, the administrator can require continuation of the supplies.</w:t>
      </w:r>
    </w:p>
    <w:p w14:paraId="7DB182C8" w14:textId="77777777" w:rsidR="003E254B" w:rsidRDefault="003E254B" w:rsidP="00197F24">
      <w:pPr>
        <w:jc w:val="both"/>
        <w:rPr>
          <w:rFonts w:ascii="Avenir Next" w:hAnsi="Avenir Next" w:cs="Arial"/>
          <w:color w:val="7B7B7B" w:themeColor="accent3" w:themeShade="BF"/>
          <w:sz w:val="22"/>
          <w:szCs w:val="22"/>
          <w:lang w:val="en-GB"/>
        </w:rPr>
      </w:pPr>
    </w:p>
    <w:p w14:paraId="15EA53FC" w14:textId="1385C768" w:rsidR="003E254B" w:rsidRDefault="003E254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Historically supplier contracts used to contain clauses that would terminate the supplier contract in case of liquidation. Such contractual provisions are becoming void. The reason is that an objective of the administration is to keep the business of the liquidated entity alive and continuing its operations, including preserving employment and supplier and customer relationships. To be able to meet this objective, the administrator is likely to wish to continue the operations of the company in its p</w:t>
      </w:r>
      <w:r w:rsidR="00DB0616">
        <w:rPr>
          <w:rFonts w:ascii="Avenir Next" w:hAnsi="Avenir Next" w:cs="Arial"/>
          <w:color w:val="7B7B7B" w:themeColor="accent3" w:themeShade="BF"/>
          <w:sz w:val="22"/>
          <w:szCs w:val="22"/>
          <w:lang w:val="en-GB"/>
        </w:rPr>
        <w:t>re</w:t>
      </w:r>
      <w:r>
        <w:rPr>
          <w:rFonts w:ascii="Avenir Next" w:hAnsi="Avenir Next" w:cs="Arial"/>
          <w:color w:val="7B7B7B" w:themeColor="accent3" w:themeShade="BF"/>
          <w:sz w:val="22"/>
          <w:szCs w:val="22"/>
          <w:lang w:val="en-GB"/>
        </w:rPr>
        <w:t xml:space="preserve"> liquidation form – retaining the same supplies from the same suppliers and selling the production (or services) to the same customers. As a going concern, then the business can be either brought out of administration into its original </w:t>
      </w:r>
      <w:r w:rsidR="00AD64BE">
        <w:rPr>
          <w:rFonts w:ascii="Avenir Next" w:hAnsi="Avenir Next" w:cs="Arial"/>
          <w:color w:val="7B7B7B" w:themeColor="accent3" w:themeShade="BF"/>
          <w:sz w:val="22"/>
          <w:szCs w:val="22"/>
          <w:lang w:val="en-GB"/>
        </w:rPr>
        <w:t xml:space="preserve">legal form </w:t>
      </w:r>
      <w:r>
        <w:rPr>
          <w:rFonts w:ascii="Avenir Next" w:hAnsi="Avenir Next" w:cs="Arial"/>
          <w:color w:val="7B7B7B" w:themeColor="accent3" w:themeShade="BF"/>
          <w:sz w:val="22"/>
          <w:szCs w:val="22"/>
          <w:lang w:val="en-GB"/>
        </w:rPr>
        <w:t>or sold</w:t>
      </w:r>
      <w:r w:rsidR="00AD64BE">
        <w:rPr>
          <w:rFonts w:ascii="Avenir Next" w:hAnsi="Avenir Next" w:cs="Arial"/>
          <w:color w:val="7B7B7B" w:themeColor="accent3" w:themeShade="BF"/>
          <w:sz w:val="22"/>
          <w:szCs w:val="22"/>
          <w:lang w:val="en-GB"/>
        </w:rPr>
        <w:t xml:space="preserve"> to a buyer that will operate the business. </w:t>
      </w:r>
    </w:p>
    <w:p w14:paraId="1C3E6C27" w14:textId="77777777" w:rsidR="00AD64BE" w:rsidRDefault="00AD64BE" w:rsidP="00197F24">
      <w:pPr>
        <w:jc w:val="both"/>
        <w:rPr>
          <w:rFonts w:ascii="Avenir Next" w:hAnsi="Avenir Next" w:cs="Arial"/>
          <w:color w:val="7B7B7B" w:themeColor="accent3" w:themeShade="BF"/>
          <w:sz w:val="22"/>
          <w:szCs w:val="22"/>
          <w:lang w:val="en-GB"/>
        </w:rPr>
      </w:pPr>
    </w:p>
    <w:p w14:paraId="0A37001D" w14:textId="73250583" w:rsidR="00AD64BE" w:rsidRDefault="00AD64B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233 was initially covering the supplies of strategic character – Gas, electricity, </w:t>
      </w:r>
      <w:r w:rsidR="002A0645">
        <w:rPr>
          <w:rFonts w:ascii="Avenir Next" w:hAnsi="Avenir Next" w:cs="Arial"/>
          <w:color w:val="7B7B7B" w:themeColor="accent3" w:themeShade="BF"/>
          <w:sz w:val="22"/>
          <w:szCs w:val="22"/>
          <w:lang w:val="en-GB"/>
        </w:rPr>
        <w:t>water,</w:t>
      </w:r>
      <w:r>
        <w:rPr>
          <w:rFonts w:ascii="Avenir Next" w:hAnsi="Avenir Next" w:cs="Arial"/>
          <w:color w:val="7B7B7B" w:themeColor="accent3" w:themeShade="BF"/>
          <w:sz w:val="22"/>
          <w:szCs w:val="22"/>
          <w:lang w:val="en-GB"/>
        </w:rPr>
        <w:t xml:space="preserve"> and communication services (defined as including Web hosting, computer HW and SW, POS terminals, data storage and processing and similar). Suppliers are not allowed to condition their future supply </w:t>
      </w:r>
      <w:r>
        <w:rPr>
          <w:rFonts w:ascii="Avenir Next" w:hAnsi="Avenir Next" w:cs="Arial"/>
          <w:color w:val="7B7B7B" w:themeColor="accent3" w:themeShade="BF"/>
          <w:sz w:val="22"/>
          <w:szCs w:val="22"/>
          <w:lang w:val="en-GB"/>
        </w:rPr>
        <w:lastRenderedPageBreak/>
        <w:t>on payment of pre administration debt. And the supplier cannot terminate its supply du</w:t>
      </w:r>
      <w:r w:rsidR="00DB0616">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 xml:space="preserve"> to the insolvency related term in their supply contract</w:t>
      </w:r>
      <w:r w:rsidR="006E0BEF">
        <w:rPr>
          <w:rFonts w:ascii="Avenir Next" w:hAnsi="Avenir Next" w:cs="Arial"/>
          <w:color w:val="7B7B7B" w:themeColor="accent3" w:themeShade="BF"/>
          <w:sz w:val="22"/>
          <w:szCs w:val="22"/>
          <w:lang w:val="en-GB"/>
        </w:rPr>
        <w:t xml:space="preserve"> (233A)</w:t>
      </w:r>
      <w:r>
        <w:rPr>
          <w:rFonts w:ascii="Avenir Next" w:hAnsi="Avenir Next" w:cs="Arial"/>
          <w:color w:val="7B7B7B" w:themeColor="accent3" w:themeShade="BF"/>
          <w:sz w:val="22"/>
          <w:szCs w:val="22"/>
          <w:lang w:val="en-GB"/>
        </w:rPr>
        <w:t>.</w:t>
      </w:r>
    </w:p>
    <w:p w14:paraId="1A9D97A8" w14:textId="77777777" w:rsidR="00AD64BE" w:rsidRDefault="00AD64BE" w:rsidP="00197F24">
      <w:pPr>
        <w:jc w:val="both"/>
        <w:rPr>
          <w:rFonts w:ascii="Avenir Next" w:hAnsi="Avenir Next" w:cs="Arial"/>
          <w:color w:val="7B7B7B" w:themeColor="accent3" w:themeShade="BF"/>
          <w:sz w:val="22"/>
          <w:szCs w:val="22"/>
          <w:lang w:val="en-GB"/>
        </w:rPr>
      </w:pPr>
    </w:p>
    <w:p w14:paraId="7DB84323" w14:textId="0A4C5DFA" w:rsidR="00AD64BE" w:rsidRDefault="00AD64B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2020 Act expanded the list of supplies to include any goods and services (section 233B).</w:t>
      </w:r>
      <w:r w:rsidR="006E0BEF">
        <w:rPr>
          <w:rFonts w:ascii="Avenir Next" w:hAnsi="Avenir Next" w:cs="Arial"/>
          <w:color w:val="7B7B7B" w:themeColor="accent3" w:themeShade="BF"/>
          <w:sz w:val="22"/>
          <w:szCs w:val="22"/>
          <w:lang w:val="en-GB"/>
        </w:rPr>
        <w:t xml:space="preserve"> Similar to the section 233, the supplier cannot condition the continuation of the supply of goods and services on payment of the pre administration debt or cannot increase the price of the supply or otherwise change the contractual terms. The contract can, however, be terminated if agreed to by the administrator or permitted by the court – if the continuation of the contract causes hardship to the supplier. </w:t>
      </w:r>
      <w:r w:rsidR="00DB0616">
        <w:rPr>
          <w:rFonts w:ascii="Avenir Next" w:hAnsi="Avenir Next" w:cs="Arial"/>
          <w:color w:val="7B7B7B" w:themeColor="accent3" w:themeShade="BF"/>
          <w:sz w:val="22"/>
          <w:szCs w:val="22"/>
          <w:lang w:val="en-GB"/>
        </w:rPr>
        <w:t xml:space="preserve">Supplies exempt under the section 233B include supplies of insurance, banks, electronic money services, recognised investment exchanges and clearing houses, securitisation companies and overseas entities with similar supplies.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05D9183F" w14:textId="44D5C9DB" w:rsidR="009658B9" w:rsidRDefault="004B6EF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 </w:t>
      </w:r>
      <w:r w:rsidR="009658B9">
        <w:rPr>
          <w:rFonts w:ascii="Avenir Next" w:hAnsi="Avenir Next" w:cs="Arial"/>
          <w:color w:val="7B7B7B" w:themeColor="accent3" w:themeShade="BF"/>
          <w:sz w:val="22"/>
          <w:szCs w:val="22"/>
          <w:lang w:val="en-GB"/>
        </w:rPr>
        <w:t>Only assets belonging to the company may be distributed by the liquidator – therefore assets effectively assigned to receivable financers or subject to hire purchase agreement are excluded from the liquidation.</w:t>
      </w:r>
    </w:p>
    <w:p w14:paraId="012E1306" w14:textId="77777777" w:rsidR="009658B9" w:rsidRDefault="009658B9" w:rsidP="00197F24">
      <w:pPr>
        <w:jc w:val="both"/>
        <w:rPr>
          <w:rFonts w:ascii="Avenir Next" w:hAnsi="Avenir Next" w:cs="Arial"/>
          <w:color w:val="7B7B7B" w:themeColor="accent3" w:themeShade="BF"/>
          <w:sz w:val="22"/>
          <w:szCs w:val="22"/>
          <w:lang w:val="en-GB"/>
        </w:rPr>
      </w:pPr>
    </w:p>
    <w:p w14:paraId="2EBADE4B" w14:textId="4B2069D7" w:rsidR="009658B9" w:rsidRDefault="004B6EF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 - </w:t>
      </w:r>
      <w:r w:rsidR="009658B9">
        <w:rPr>
          <w:rFonts w:ascii="Avenir Next" w:hAnsi="Avenir Next" w:cs="Arial"/>
          <w:color w:val="7B7B7B" w:themeColor="accent3" w:themeShade="BF"/>
          <w:sz w:val="22"/>
          <w:szCs w:val="22"/>
          <w:lang w:val="en-GB"/>
        </w:rPr>
        <w:t xml:space="preserve">A floating charge older may appoint an administrator and then the liquidator </w:t>
      </w:r>
      <w:r w:rsidR="00647C27">
        <w:rPr>
          <w:rFonts w:ascii="Avenir Next" w:hAnsi="Avenir Next" w:cs="Arial"/>
          <w:color w:val="7B7B7B" w:themeColor="accent3" w:themeShade="BF"/>
          <w:sz w:val="22"/>
          <w:szCs w:val="22"/>
          <w:lang w:val="en-GB"/>
        </w:rPr>
        <w:t>cannot</w:t>
      </w:r>
      <w:r w:rsidR="009658B9">
        <w:rPr>
          <w:rFonts w:ascii="Avenir Next" w:hAnsi="Avenir Next" w:cs="Arial"/>
          <w:color w:val="7B7B7B" w:themeColor="accent3" w:themeShade="BF"/>
          <w:sz w:val="22"/>
          <w:szCs w:val="22"/>
          <w:lang w:val="en-GB"/>
        </w:rPr>
        <w:t xml:space="preserve"> be appointed until the administration is completed. However, the floating charge holder may agree to appoint a liquidator and then be paid out according to his priority.</w:t>
      </w:r>
    </w:p>
    <w:p w14:paraId="4B0D3260" w14:textId="77777777" w:rsidR="009658B9" w:rsidRDefault="009658B9" w:rsidP="00197F24">
      <w:pPr>
        <w:jc w:val="both"/>
        <w:rPr>
          <w:rFonts w:ascii="Avenir Next" w:hAnsi="Avenir Next" w:cs="Arial"/>
          <w:color w:val="7B7B7B" w:themeColor="accent3" w:themeShade="BF"/>
          <w:sz w:val="22"/>
          <w:szCs w:val="22"/>
          <w:lang w:val="en-GB"/>
        </w:rPr>
      </w:pPr>
    </w:p>
    <w:p w14:paraId="2D76528D" w14:textId="18FDF863" w:rsidR="00197F24" w:rsidRDefault="004B6EF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 - </w:t>
      </w:r>
      <w:r w:rsidR="000F3ED4">
        <w:rPr>
          <w:rFonts w:ascii="Avenir Next" w:hAnsi="Avenir Next" w:cs="Arial"/>
          <w:color w:val="7B7B7B" w:themeColor="accent3" w:themeShade="BF"/>
          <w:sz w:val="22"/>
          <w:szCs w:val="22"/>
          <w:lang w:val="en-GB"/>
        </w:rPr>
        <w:t xml:space="preserve">Fixed charge holders – </w:t>
      </w:r>
      <w:r w:rsidR="00647C27">
        <w:rPr>
          <w:rFonts w:ascii="Avenir Next" w:hAnsi="Avenir Next" w:cs="Arial"/>
          <w:color w:val="7B7B7B" w:themeColor="accent3" w:themeShade="BF"/>
          <w:sz w:val="22"/>
          <w:szCs w:val="22"/>
          <w:lang w:val="en-GB"/>
        </w:rPr>
        <w:t xml:space="preserve">their claims are </w:t>
      </w:r>
      <w:r w:rsidR="000F3ED4">
        <w:rPr>
          <w:rFonts w:ascii="Avenir Next" w:hAnsi="Avenir Next" w:cs="Arial"/>
          <w:color w:val="7B7B7B" w:themeColor="accent3" w:themeShade="BF"/>
          <w:sz w:val="22"/>
          <w:szCs w:val="22"/>
          <w:lang w:val="en-GB"/>
        </w:rPr>
        <w:t xml:space="preserve">usually </w:t>
      </w:r>
      <w:r w:rsidR="00647C27">
        <w:rPr>
          <w:rFonts w:ascii="Avenir Next" w:hAnsi="Avenir Next" w:cs="Arial"/>
          <w:color w:val="7B7B7B" w:themeColor="accent3" w:themeShade="BF"/>
          <w:sz w:val="22"/>
          <w:szCs w:val="22"/>
          <w:lang w:val="en-GB"/>
        </w:rPr>
        <w:t xml:space="preserve">settled </w:t>
      </w:r>
      <w:r w:rsidR="000F3ED4">
        <w:rPr>
          <w:rFonts w:ascii="Avenir Next" w:hAnsi="Avenir Next" w:cs="Arial"/>
          <w:color w:val="7B7B7B" w:themeColor="accent3" w:themeShade="BF"/>
          <w:sz w:val="22"/>
          <w:szCs w:val="22"/>
          <w:lang w:val="en-GB"/>
        </w:rPr>
        <w:t>outside of formal insolvency procedures</w:t>
      </w:r>
      <w:r w:rsidR="00647C27">
        <w:rPr>
          <w:rFonts w:ascii="Avenir Next" w:hAnsi="Avenir Next" w:cs="Arial"/>
          <w:color w:val="7B7B7B" w:themeColor="accent3" w:themeShade="BF"/>
          <w:sz w:val="22"/>
          <w:szCs w:val="22"/>
          <w:lang w:val="en-GB"/>
        </w:rPr>
        <w:t xml:space="preserve"> from the pledger assets recovery proceeds. </w:t>
      </w:r>
    </w:p>
    <w:p w14:paraId="4E39DD7D" w14:textId="77777777" w:rsidR="00206B28" w:rsidRDefault="00206B28" w:rsidP="00197F24">
      <w:pPr>
        <w:jc w:val="both"/>
        <w:rPr>
          <w:rFonts w:ascii="Avenir Next" w:hAnsi="Avenir Next" w:cs="Arial"/>
          <w:color w:val="7B7B7B" w:themeColor="accent3" w:themeShade="BF"/>
          <w:sz w:val="22"/>
          <w:szCs w:val="22"/>
          <w:lang w:val="en-GB"/>
        </w:rPr>
      </w:pPr>
    </w:p>
    <w:p w14:paraId="31C63FCB" w14:textId="20C91C9E" w:rsidR="00647C27" w:rsidRDefault="0023090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 - </w:t>
      </w:r>
      <w:r w:rsidR="00647C27">
        <w:rPr>
          <w:rFonts w:ascii="Avenir Next" w:hAnsi="Avenir Next" w:cs="Arial"/>
          <w:color w:val="7B7B7B" w:themeColor="accent3" w:themeShade="BF"/>
          <w:sz w:val="22"/>
          <w:szCs w:val="22"/>
          <w:lang w:val="en-GB"/>
        </w:rPr>
        <w:t>The following is the order of priorities under the liquidation</w:t>
      </w:r>
      <w:r>
        <w:rPr>
          <w:rFonts w:ascii="Avenir Next" w:hAnsi="Avenir Next" w:cs="Arial"/>
          <w:color w:val="7B7B7B" w:themeColor="accent3" w:themeShade="BF"/>
          <w:sz w:val="22"/>
          <w:szCs w:val="22"/>
          <w:lang w:val="en-GB"/>
        </w:rPr>
        <w:t>:</w:t>
      </w:r>
    </w:p>
    <w:p w14:paraId="5694A790" w14:textId="77777777" w:rsidR="00647C27" w:rsidRDefault="00647C27" w:rsidP="00197F24">
      <w:pPr>
        <w:jc w:val="both"/>
        <w:rPr>
          <w:rFonts w:ascii="Avenir Next" w:hAnsi="Avenir Next" w:cs="Arial"/>
          <w:color w:val="7B7B7B" w:themeColor="accent3" w:themeShade="BF"/>
          <w:sz w:val="22"/>
          <w:szCs w:val="22"/>
          <w:lang w:val="en-GB"/>
        </w:rPr>
      </w:pPr>
    </w:p>
    <w:p w14:paraId="6898EDDA" w14:textId="2A33B891" w:rsidR="000F3ED4" w:rsidRPr="00206B28" w:rsidRDefault="000F3ED4" w:rsidP="00230908">
      <w:pPr>
        <w:pStyle w:val="ListParagraph"/>
        <w:numPr>
          <w:ilvl w:val="0"/>
          <w:numId w:val="21"/>
        </w:numPr>
        <w:jc w:val="both"/>
        <w:rPr>
          <w:rFonts w:ascii="Avenir Next" w:hAnsi="Avenir Next" w:cs="Arial"/>
          <w:color w:val="7B7B7B" w:themeColor="accent3" w:themeShade="BF"/>
          <w:sz w:val="22"/>
          <w:szCs w:val="22"/>
          <w:lang w:val="en-GB"/>
        </w:rPr>
      </w:pPr>
      <w:r w:rsidRPr="00206B28">
        <w:rPr>
          <w:rFonts w:ascii="Avenir Next" w:hAnsi="Avenir Next" w:cs="Arial"/>
          <w:color w:val="7B7B7B" w:themeColor="accent3" w:themeShade="BF"/>
          <w:sz w:val="22"/>
          <w:szCs w:val="22"/>
          <w:lang w:val="en-GB"/>
        </w:rPr>
        <w:t xml:space="preserve">Costs of the liquidation – </w:t>
      </w:r>
      <w:r w:rsidR="00206B28">
        <w:rPr>
          <w:rFonts w:ascii="Avenir Next" w:hAnsi="Avenir Next" w:cs="Arial"/>
          <w:color w:val="7B7B7B" w:themeColor="accent3" w:themeShade="BF"/>
          <w:sz w:val="22"/>
          <w:szCs w:val="22"/>
          <w:lang w:val="en-GB"/>
        </w:rPr>
        <w:t xml:space="preserve">with the following </w:t>
      </w:r>
      <w:r w:rsidRPr="00206B28">
        <w:rPr>
          <w:rFonts w:ascii="Avenir Next" w:hAnsi="Avenir Next" w:cs="Arial"/>
          <w:color w:val="7B7B7B" w:themeColor="accent3" w:themeShade="BF"/>
          <w:sz w:val="22"/>
          <w:szCs w:val="22"/>
          <w:lang w:val="en-GB"/>
        </w:rPr>
        <w:t>detailed list of preferences.</w:t>
      </w:r>
      <w:r w:rsidR="00335899" w:rsidRPr="00206B28">
        <w:rPr>
          <w:rFonts w:ascii="Avenir Next" w:hAnsi="Avenir Next" w:cs="Arial"/>
          <w:color w:val="7B7B7B" w:themeColor="accent3" w:themeShade="BF"/>
          <w:sz w:val="22"/>
          <w:szCs w:val="22"/>
          <w:lang w:val="en-GB"/>
        </w:rPr>
        <w:t xml:space="preserve"> </w:t>
      </w:r>
      <w:r w:rsidR="00206B28">
        <w:rPr>
          <w:rFonts w:ascii="Avenir Next" w:hAnsi="Avenir Next" w:cs="Arial"/>
          <w:color w:val="7B7B7B" w:themeColor="accent3" w:themeShade="BF"/>
          <w:sz w:val="22"/>
          <w:szCs w:val="22"/>
          <w:lang w:val="en-GB"/>
        </w:rPr>
        <w:t xml:space="preserve">According to </w:t>
      </w:r>
      <w:r w:rsidR="009658B9" w:rsidRPr="00206B28">
        <w:rPr>
          <w:rFonts w:ascii="Avenir Next" w:hAnsi="Avenir Next" w:cs="Arial"/>
          <w:color w:val="7B7B7B" w:themeColor="accent3" w:themeShade="BF"/>
          <w:sz w:val="22"/>
          <w:szCs w:val="22"/>
          <w:lang w:val="en-GB"/>
        </w:rPr>
        <w:t>Section 115 of the Act and rules 6.42 and 7.108 of the Rule</w:t>
      </w:r>
      <w:r w:rsidR="00335899" w:rsidRPr="00206B28">
        <w:rPr>
          <w:rFonts w:ascii="Avenir Next" w:hAnsi="Avenir Next" w:cs="Arial"/>
          <w:color w:val="7B7B7B" w:themeColor="accent3" w:themeShade="BF"/>
          <w:sz w:val="22"/>
          <w:szCs w:val="22"/>
          <w:lang w:val="en-GB"/>
        </w:rPr>
        <w:t>.</w:t>
      </w:r>
      <w:r w:rsidR="009658B9" w:rsidRPr="00206B28">
        <w:rPr>
          <w:rFonts w:ascii="Avenir Next" w:hAnsi="Avenir Next" w:cs="Arial"/>
          <w:color w:val="7B7B7B" w:themeColor="accent3" w:themeShade="BF"/>
          <w:sz w:val="22"/>
          <w:szCs w:val="22"/>
          <w:lang w:val="en-GB"/>
        </w:rPr>
        <w:t xml:space="preserve"> In the following priority:</w:t>
      </w:r>
    </w:p>
    <w:p w14:paraId="64F06AC4" w14:textId="57BB2576" w:rsidR="00335899" w:rsidRDefault="00335899" w:rsidP="00335899">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Expenses properly incurred by the </w:t>
      </w:r>
      <w:r w:rsidR="009658B9">
        <w:rPr>
          <w:rFonts w:ascii="Avenir Next" w:hAnsi="Avenir Next" w:cs="Arial"/>
          <w:color w:val="7B7B7B" w:themeColor="accent3" w:themeShade="BF"/>
          <w:sz w:val="22"/>
          <w:szCs w:val="22"/>
          <w:lang w:val="en-GB"/>
        </w:rPr>
        <w:t>liquidator</w:t>
      </w:r>
      <w:r>
        <w:rPr>
          <w:rFonts w:ascii="Avenir Next" w:hAnsi="Avenir Next" w:cs="Arial"/>
          <w:color w:val="7B7B7B" w:themeColor="accent3" w:themeShade="BF"/>
          <w:sz w:val="22"/>
          <w:szCs w:val="22"/>
          <w:lang w:val="en-GB"/>
        </w:rPr>
        <w:t xml:space="preserve"> in </w:t>
      </w:r>
      <w:r w:rsidR="009658B9">
        <w:rPr>
          <w:rFonts w:ascii="Avenir Next" w:hAnsi="Avenir Next" w:cs="Arial"/>
          <w:color w:val="7B7B7B" w:themeColor="accent3" w:themeShade="BF"/>
          <w:sz w:val="22"/>
          <w:szCs w:val="22"/>
          <w:lang w:val="en-GB"/>
        </w:rPr>
        <w:t>preserving, realising or getting in any assets of the company, including the conduct of related legal proceedings;</w:t>
      </w:r>
    </w:p>
    <w:p w14:paraId="5D6AAECA" w14:textId="138E13BB" w:rsidR="00335899" w:rsidRDefault="00335899" w:rsidP="00335899">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Costs of security provided by the </w:t>
      </w:r>
      <w:r w:rsidR="009658B9">
        <w:rPr>
          <w:rFonts w:ascii="Avenir Next" w:hAnsi="Avenir Next" w:cs="Arial"/>
          <w:color w:val="7B7B7B" w:themeColor="accent3" w:themeShade="BF"/>
          <w:sz w:val="22"/>
          <w:szCs w:val="22"/>
          <w:lang w:val="en-GB"/>
        </w:rPr>
        <w:t>liquidator;</w:t>
      </w:r>
    </w:p>
    <w:p w14:paraId="0C509B67" w14:textId="274DAC9D" w:rsidR="00335899" w:rsidRDefault="00335899" w:rsidP="00335899">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Payables to persons in respect of </w:t>
      </w:r>
      <w:r w:rsidR="00767DCA">
        <w:rPr>
          <w:rFonts w:ascii="Avenir Next" w:hAnsi="Avenir Next" w:cs="Arial"/>
          <w:color w:val="7B7B7B" w:themeColor="accent3" w:themeShade="BF"/>
          <w:sz w:val="22"/>
          <w:szCs w:val="22"/>
          <w:lang w:val="en-GB"/>
        </w:rPr>
        <w:t xml:space="preserve">preparation of the </w:t>
      </w:r>
      <w:r>
        <w:rPr>
          <w:rFonts w:ascii="Avenir Next" w:hAnsi="Avenir Next" w:cs="Arial"/>
          <w:color w:val="7B7B7B" w:themeColor="accent3" w:themeShade="BF"/>
          <w:sz w:val="22"/>
          <w:szCs w:val="22"/>
          <w:lang w:val="en-GB"/>
        </w:rPr>
        <w:t>statement of affairs</w:t>
      </w:r>
      <w:r w:rsidR="00767DCA">
        <w:rPr>
          <w:rFonts w:ascii="Avenir Next" w:hAnsi="Avenir Next" w:cs="Arial"/>
          <w:color w:val="7B7B7B" w:themeColor="accent3" w:themeShade="BF"/>
          <w:sz w:val="22"/>
          <w:szCs w:val="22"/>
          <w:lang w:val="en-GB"/>
        </w:rPr>
        <w:t xml:space="preserve"> or accounts;</w:t>
      </w:r>
    </w:p>
    <w:p w14:paraId="68318AD0" w14:textId="00DB085F" w:rsidR="00335899" w:rsidRDefault="00767DCA" w:rsidP="00335899">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Liquidators</w:t>
      </w:r>
      <w:r w:rsidR="00335899">
        <w:rPr>
          <w:rFonts w:ascii="Avenir Next" w:hAnsi="Avenir Next" w:cs="Arial"/>
          <w:color w:val="7B7B7B" w:themeColor="accent3" w:themeShade="BF"/>
          <w:sz w:val="22"/>
          <w:szCs w:val="22"/>
          <w:lang w:val="en-GB"/>
        </w:rPr>
        <w:t xml:space="preserve">’s disbursements in the course of the </w:t>
      </w:r>
      <w:r>
        <w:rPr>
          <w:rFonts w:ascii="Avenir Next" w:hAnsi="Avenir Next" w:cs="Arial"/>
          <w:color w:val="7B7B7B" w:themeColor="accent3" w:themeShade="BF"/>
          <w:sz w:val="22"/>
          <w:szCs w:val="22"/>
          <w:lang w:val="en-GB"/>
        </w:rPr>
        <w:t>winding up (including expenses of the liquidation committee);</w:t>
      </w:r>
    </w:p>
    <w:p w14:paraId="2717E01F" w14:textId="4015012E" w:rsidR="00335899" w:rsidRDefault="00335899" w:rsidP="00335899">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Remuneration of employees of the </w:t>
      </w:r>
      <w:r w:rsidR="00767DCA">
        <w:rPr>
          <w:rFonts w:ascii="Avenir Next" w:hAnsi="Avenir Next" w:cs="Arial"/>
          <w:color w:val="7B7B7B" w:themeColor="accent3" w:themeShade="BF"/>
          <w:sz w:val="22"/>
          <w:szCs w:val="22"/>
          <w:lang w:val="en-GB"/>
        </w:rPr>
        <w:t>liquidator performing services for the company;</w:t>
      </w:r>
    </w:p>
    <w:p w14:paraId="792E6499" w14:textId="6A6DAB22" w:rsidR="00335899" w:rsidRDefault="00767DCA" w:rsidP="00335899">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Liquidator</w:t>
      </w:r>
      <w:r w:rsidR="00335899">
        <w:rPr>
          <w:rFonts w:ascii="Avenir Next" w:hAnsi="Avenir Next" w:cs="Arial"/>
          <w:color w:val="7B7B7B" w:themeColor="accent3" w:themeShade="BF"/>
          <w:sz w:val="22"/>
          <w:szCs w:val="22"/>
          <w:lang w:val="en-GB"/>
        </w:rPr>
        <w:t>’s remuneration</w:t>
      </w:r>
      <w:r>
        <w:rPr>
          <w:rFonts w:ascii="Avenir Next" w:hAnsi="Avenir Next" w:cs="Arial"/>
          <w:color w:val="7B7B7B" w:themeColor="accent3" w:themeShade="BF"/>
          <w:sz w:val="22"/>
          <w:szCs w:val="22"/>
          <w:lang w:val="en-GB"/>
        </w:rPr>
        <w:t>;</w:t>
      </w:r>
    </w:p>
    <w:p w14:paraId="0D03C8B6" w14:textId="0C4B24E6" w:rsidR="00335899" w:rsidRDefault="00335899" w:rsidP="00335899">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Corporation tax on chargeable gains on the realisation of any asset of the company</w:t>
      </w:r>
      <w:r w:rsidR="00767DCA">
        <w:rPr>
          <w:rFonts w:ascii="Avenir Next" w:hAnsi="Avenir Next" w:cs="Arial"/>
          <w:color w:val="7B7B7B" w:themeColor="accent3" w:themeShade="BF"/>
          <w:sz w:val="22"/>
          <w:szCs w:val="22"/>
          <w:lang w:val="en-GB"/>
        </w:rPr>
        <w:t>;</w:t>
      </w:r>
    </w:p>
    <w:p w14:paraId="7B5C0296" w14:textId="73D40195" w:rsidR="00767DCA" w:rsidRPr="00335899" w:rsidRDefault="00767DCA" w:rsidP="00335899">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other expenses chargeable by the liquidator in carrying out his functions. </w:t>
      </w:r>
    </w:p>
    <w:p w14:paraId="46521014" w14:textId="77777777" w:rsidR="00206B28" w:rsidRDefault="00206B28" w:rsidP="00206B28">
      <w:pPr>
        <w:pStyle w:val="ListParagraph"/>
        <w:jc w:val="both"/>
        <w:rPr>
          <w:rFonts w:ascii="Avenir Next" w:hAnsi="Avenir Next" w:cs="Arial"/>
          <w:color w:val="7B7B7B" w:themeColor="accent3" w:themeShade="BF"/>
          <w:sz w:val="22"/>
          <w:szCs w:val="22"/>
          <w:lang w:val="en-GB"/>
        </w:rPr>
      </w:pPr>
    </w:p>
    <w:p w14:paraId="06BD421B" w14:textId="77777777" w:rsidR="00206B28" w:rsidRDefault="000F3ED4" w:rsidP="00230908">
      <w:pPr>
        <w:pStyle w:val="ListParagraph"/>
        <w:numPr>
          <w:ilvl w:val="0"/>
          <w:numId w:val="21"/>
        </w:numPr>
        <w:jc w:val="both"/>
        <w:rPr>
          <w:rFonts w:ascii="Avenir Next" w:hAnsi="Avenir Next" w:cs="Arial"/>
          <w:color w:val="7B7B7B" w:themeColor="accent3" w:themeShade="BF"/>
          <w:sz w:val="22"/>
          <w:szCs w:val="22"/>
          <w:lang w:val="en-GB"/>
        </w:rPr>
      </w:pPr>
      <w:r w:rsidRPr="00206B28">
        <w:rPr>
          <w:rFonts w:ascii="Avenir Next" w:hAnsi="Avenir Next" w:cs="Arial"/>
          <w:color w:val="7B7B7B" w:themeColor="accent3" w:themeShade="BF"/>
          <w:sz w:val="22"/>
          <w:szCs w:val="22"/>
          <w:lang w:val="en-GB"/>
        </w:rPr>
        <w:t xml:space="preserve">Preferential creditors – </w:t>
      </w:r>
      <w:r w:rsidR="00767DCA" w:rsidRPr="00206B28">
        <w:rPr>
          <w:rFonts w:ascii="Avenir Next" w:hAnsi="Avenir Next" w:cs="Arial"/>
          <w:color w:val="7B7B7B" w:themeColor="accent3" w:themeShade="BF"/>
          <w:sz w:val="22"/>
          <w:szCs w:val="22"/>
          <w:lang w:val="en-GB"/>
        </w:rPr>
        <w:t>limited claims of employees and their unpaid pension contributions. However</w:t>
      </w:r>
      <w:r w:rsidR="00206B28">
        <w:rPr>
          <w:rFonts w:ascii="Avenir Next" w:hAnsi="Avenir Next" w:cs="Arial"/>
          <w:color w:val="7B7B7B" w:themeColor="accent3" w:themeShade="BF"/>
          <w:sz w:val="22"/>
          <w:szCs w:val="22"/>
          <w:lang w:val="en-GB"/>
        </w:rPr>
        <w:t>,</w:t>
      </w:r>
      <w:r w:rsidR="00767DCA" w:rsidRPr="00206B28">
        <w:rPr>
          <w:rFonts w:ascii="Avenir Next" w:hAnsi="Avenir Next" w:cs="Arial"/>
          <w:color w:val="7B7B7B" w:themeColor="accent3" w:themeShade="BF"/>
          <w:sz w:val="22"/>
          <w:szCs w:val="22"/>
          <w:lang w:val="en-GB"/>
        </w:rPr>
        <w:t xml:space="preserve"> the statutory protection afforded to employees under the Employment Rights Act 1996 provides are greater protection then the Act. There are ordinary and secondary preferential debts. </w:t>
      </w:r>
    </w:p>
    <w:p w14:paraId="562F8DFC" w14:textId="40E3E595" w:rsidR="00206B28" w:rsidRDefault="00767DCA" w:rsidP="00206B28">
      <w:pPr>
        <w:pStyle w:val="ListParagraph"/>
        <w:numPr>
          <w:ilvl w:val="1"/>
          <w:numId w:val="20"/>
        </w:numPr>
        <w:jc w:val="both"/>
        <w:rPr>
          <w:rFonts w:ascii="Avenir Next" w:hAnsi="Avenir Next" w:cs="Arial"/>
          <w:color w:val="7B7B7B" w:themeColor="accent3" w:themeShade="BF"/>
          <w:sz w:val="22"/>
          <w:szCs w:val="22"/>
          <w:lang w:val="en-GB"/>
        </w:rPr>
      </w:pPr>
      <w:r w:rsidRPr="00206B28">
        <w:rPr>
          <w:rFonts w:ascii="Avenir Next" w:hAnsi="Avenir Next" w:cs="Arial"/>
          <w:color w:val="7B7B7B" w:themeColor="accent3" w:themeShade="BF"/>
          <w:sz w:val="22"/>
          <w:szCs w:val="22"/>
          <w:lang w:val="en-GB"/>
        </w:rPr>
        <w:t>Ordinary debt is comprised o</w:t>
      </w:r>
      <w:r w:rsidR="007E3F43" w:rsidRPr="00206B28">
        <w:rPr>
          <w:rFonts w:ascii="Avenir Next" w:hAnsi="Avenir Next" w:cs="Arial"/>
          <w:color w:val="7B7B7B" w:themeColor="accent3" w:themeShade="BF"/>
          <w:sz w:val="22"/>
          <w:szCs w:val="22"/>
          <w:lang w:val="en-GB"/>
        </w:rPr>
        <w:t>f</w:t>
      </w:r>
      <w:r w:rsidRPr="00206B28">
        <w:rPr>
          <w:rFonts w:ascii="Avenir Next" w:hAnsi="Avenir Next" w:cs="Arial"/>
          <w:color w:val="7B7B7B" w:themeColor="accent3" w:themeShade="BF"/>
          <w:sz w:val="22"/>
          <w:szCs w:val="22"/>
          <w:lang w:val="en-GB"/>
        </w:rPr>
        <w:t xml:space="preserve"> </w:t>
      </w:r>
      <w:r w:rsidR="007E3F43" w:rsidRPr="00206B28">
        <w:rPr>
          <w:rFonts w:ascii="Avenir Next" w:hAnsi="Avenir Next" w:cs="Arial"/>
          <w:color w:val="7B7B7B" w:themeColor="accent3" w:themeShade="BF"/>
          <w:sz w:val="22"/>
          <w:szCs w:val="22"/>
          <w:lang w:val="en-GB"/>
        </w:rPr>
        <w:t xml:space="preserve">for example: </w:t>
      </w:r>
      <w:r w:rsidRPr="00206B28">
        <w:rPr>
          <w:rFonts w:ascii="Avenir Next" w:hAnsi="Avenir Next" w:cs="Arial"/>
          <w:color w:val="7B7B7B" w:themeColor="accent3" w:themeShade="BF"/>
          <w:sz w:val="22"/>
          <w:szCs w:val="22"/>
          <w:lang w:val="en-GB"/>
        </w:rPr>
        <w:t xml:space="preserve">four months of pension contributions </w:t>
      </w:r>
      <w:r w:rsidR="007E3F43" w:rsidRPr="00206B28">
        <w:rPr>
          <w:rFonts w:ascii="Avenir Next" w:hAnsi="Avenir Next" w:cs="Arial"/>
          <w:color w:val="7B7B7B" w:themeColor="accent3" w:themeShade="BF"/>
          <w:sz w:val="22"/>
          <w:szCs w:val="22"/>
          <w:lang w:val="en-GB"/>
        </w:rPr>
        <w:t xml:space="preserve">payable on behalf of the employee and 12 months payable on behalf of the </w:t>
      </w:r>
      <w:r w:rsidR="007E3F43" w:rsidRPr="00206B28">
        <w:rPr>
          <w:rFonts w:ascii="Avenir Next" w:hAnsi="Avenir Next" w:cs="Arial"/>
          <w:color w:val="7B7B7B" w:themeColor="accent3" w:themeShade="BF"/>
          <w:sz w:val="22"/>
          <w:szCs w:val="22"/>
          <w:lang w:val="en-GB"/>
        </w:rPr>
        <w:lastRenderedPageBreak/>
        <w:t xml:space="preserve">employer, 4 months of salary </w:t>
      </w:r>
      <w:r w:rsidR="00BE7D6F" w:rsidRPr="00206B28">
        <w:rPr>
          <w:rFonts w:ascii="Avenir Next" w:hAnsi="Avenir Next" w:cs="Arial"/>
          <w:color w:val="7B7B7B" w:themeColor="accent3" w:themeShade="BF"/>
          <w:sz w:val="22"/>
          <w:szCs w:val="22"/>
          <w:lang w:val="en-GB"/>
        </w:rPr>
        <w:t>to an</w:t>
      </w:r>
      <w:r w:rsidR="007E3F43" w:rsidRPr="00206B28">
        <w:rPr>
          <w:rFonts w:ascii="Avenir Next" w:hAnsi="Avenir Next" w:cs="Arial"/>
          <w:color w:val="7B7B7B" w:themeColor="accent3" w:themeShade="BF"/>
          <w:sz w:val="22"/>
          <w:szCs w:val="22"/>
          <w:lang w:val="en-GB"/>
        </w:rPr>
        <w:t xml:space="preserve"> employee capped at GBP 800, any holiday and sickness leave related payments, claims of moneys advanced to be used to pay such wages. </w:t>
      </w:r>
    </w:p>
    <w:p w14:paraId="001ED3C0" w14:textId="3DC9C919" w:rsidR="00767DCA" w:rsidRDefault="007E3F43" w:rsidP="00206B28">
      <w:pPr>
        <w:pStyle w:val="ListParagraph"/>
        <w:numPr>
          <w:ilvl w:val="1"/>
          <w:numId w:val="20"/>
        </w:numPr>
        <w:jc w:val="both"/>
        <w:rPr>
          <w:rFonts w:ascii="Avenir Next" w:hAnsi="Avenir Next" w:cs="Arial"/>
          <w:color w:val="7B7B7B" w:themeColor="accent3" w:themeShade="BF"/>
          <w:sz w:val="22"/>
          <w:szCs w:val="22"/>
          <w:lang w:val="en-GB"/>
        </w:rPr>
      </w:pPr>
      <w:r w:rsidRPr="00206B28">
        <w:rPr>
          <w:rFonts w:ascii="Avenir Next" w:hAnsi="Avenir Next" w:cs="Arial"/>
          <w:color w:val="7B7B7B" w:themeColor="accent3" w:themeShade="BF"/>
          <w:sz w:val="22"/>
          <w:szCs w:val="22"/>
          <w:lang w:val="en-GB"/>
        </w:rPr>
        <w:t xml:space="preserve">Secondary debt consists of amounts owed in respect of eligible deposit in excess of the compensation payable under Financial services compensation scheme; </w:t>
      </w:r>
      <w:r w:rsidR="005C6410" w:rsidRPr="00206B28">
        <w:rPr>
          <w:rFonts w:ascii="Avenir Next" w:hAnsi="Avenir Next" w:cs="Arial"/>
          <w:color w:val="7B7B7B" w:themeColor="accent3" w:themeShade="BF"/>
          <w:sz w:val="22"/>
          <w:szCs w:val="22"/>
          <w:lang w:val="en-GB"/>
        </w:rPr>
        <w:t xml:space="preserve">similar </w:t>
      </w:r>
      <w:r w:rsidR="00206B28">
        <w:rPr>
          <w:rFonts w:ascii="Avenir Next" w:hAnsi="Avenir Next" w:cs="Arial"/>
          <w:color w:val="7B7B7B" w:themeColor="accent3" w:themeShade="BF"/>
          <w:sz w:val="22"/>
          <w:szCs w:val="22"/>
          <w:lang w:val="en-GB"/>
        </w:rPr>
        <w:t xml:space="preserve">deposit made via a </w:t>
      </w:r>
      <w:r w:rsidR="002A0645">
        <w:rPr>
          <w:rFonts w:ascii="Avenir Next" w:hAnsi="Avenir Next" w:cs="Arial"/>
          <w:color w:val="7B7B7B" w:themeColor="accent3" w:themeShade="BF"/>
          <w:sz w:val="22"/>
          <w:szCs w:val="22"/>
          <w:lang w:val="en-GB"/>
        </w:rPr>
        <w:t>non-UK</w:t>
      </w:r>
      <w:r w:rsidR="00206B28">
        <w:rPr>
          <w:rFonts w:ascii="Avenir Next" w:hAnsi="Avenir Next" w:cs="Arial"/>
          <w:color w:val="7B7B7B" w:themeColor="accent3" w:themeShade="BF"/>
          <w:sz w:val="22"/>
          <w:szCs w:val="22"/>
          <w:lang w:val="en-GB"/>
        </w:rPr>
        <w:t xml:space="preserve"> branch of a credit institution; </w:t>
      </w:r>
      <w:r w:rsidRPr="00206B28">
        <w:rPr>
          <w:rFonts w:ascii="Avenir Next" w:hAnsi="Avenir Next" w:cs="Arial"/>
          <w:color w:val="7B7B7B" w:themeColor="accent3" w:themeShade="BF"/>
          <w:sz w:val="22"/>
          <w:szCs w:val="22"/>
          <w:lang w:val="en-GB"/>
        </w:rPr>
        <w:t>crown preference for certain debts owed to the taxation authority</w:t>
      </w:r>
      <w:r w:rsidR="00206B28">
        <w:rPr>
          <w:rFonts w:ascii="Avenir Next" w:hAnsi="Avenir Next" w:cs="Arial"/>
          <w:color w:val="7B7B7B" w:themeColor="accent3" w:themeShade="BF"/>
          <w:sz w:val="22"/>
          <w:szCs w:val="22"/>
          <w:lang w:val="en-GB"/>
        </w:rPr>
        <w:t xml:space="preserve">; PAYE employee tax deductions, National insurance deductions, VAT payments, Student loan repayments and Construction industry scheme deductions. </w:t>
      </w:r>
    </w:p>
    <w:p w14:paraId="7EF6FBFF" w14:textId="77777777" w:rsidR="008622F7" w:rsidRPr="00206B28" w:rsidRDefault="008622F7" w:rsidP="008622F7">
      <w:pPr>
        <w:pStyle w:val="ListParagraph"/>
        <w:ind w:left="1440"/>
        <w:jc w:val="both"/>
        <w:rPr>
          <w:rFonts w:ascii="Avenir Next" w:hAnsi="Avenir Next" w:cs="Arial"/>
          <w:color w:val="7B7B7B" w:themeColor="accent3" w:themeShade="BF"/>
          <w:sz w:val="22"/>
          <w:szCs w:val="22"/>
          <w:lang w:val="en-GB"/>
        </w:rPr>
      </w:pPr>
    </w:p>
    <w:p w14:paraId="52F2DAF6" w14:textId="201CCF8A" w:rsidR="000F3ED4" w:rsidRDefault="000F3ED4" w:rsidP="00230908">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Floating charge holders – </w:t>
      </w:r>
      <w:r w:rsidR="00206B28">
        <w:rPr>
          <w:rFonts w:ascii="Avenir Next" w:hAnsi="Avenir Next" w:cs="Arial"/>
          <w:color w:val="7B7B7B" w:themeColor="accent3" w:themeShade="BF"/>
          <w:sz w:val="22"/>
          <w:szCs w:val="22"/>
          <w:lang w:val="en-GB"/>
        </w:rPr>
        <w:t xml:space="preserve">with priority among them assigned based on sequence of creation of the floating charges. </w:t>
      </w:r>
      <w:r w:rsidR="008622F7">
        <w:rPr>
          <w:rFonts w:ascii="Avenir Next" w:hAnsi="Avenir Next" w:cs="Arial"/>
          <w:color w:val="7B7B7B" w:themeColor="accent3" w:themeShade="BF"/>
          <w:sz w:val="22"/>
          <w:szCs w:val="22"/>
          <w:lang w:val="en-GB"/>
        </w:rPr>
        <w:t xml:space="preserve">The liquidator must preserve the prescribed part of the company’s net property for the unsecured creditors. A floating charge holder with unsecured claim cannot participate in the prescribed part distribution. </w:t>
      </w:r>
    </w:p>
    <w:p w14:paraId="275E0CB4" w14:textId="7EBFD274" w:rsidR="000F3ED4" w:rsidRDefault="000F3ED4" w:rsidP="00230908">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Unsecured creditors – </w:t>
      </w:r>
      <w:r w:rsidR="008622F7">
        <w:rPr>
          <w:rFonts w:ascii="Avenir Next" w:hAnsi="Avenir Next" w:cs="Arial"/>
          <w:color w:val="7B7B7B" w:themeColor="accent3" w:themeShade="BF"/>
          <w:sz w:val="22"/>
          <w:szCs w:val="22"/>
          <w:lang w:val="en-GB"/>
        </w:rPr>
        <w:t xml:space="preserve">paid dividends on a </w:t>
      </w:r>
      <w:r>
        <w:rPr>
          <w:rFonts w:ascii="Avenir Next" w:hAnsi="Avenir Next" w:cs="Arial"/>
          <w:color w:val="7B7B7B" w:themeColor="accent3" w:themeShade="BF"/>
          <w:sz w:val="22"/>
          <w:szCs w:val="22"/>
          <w:lang w:val="en-GB"/>
        </w:rPr>
        <w:t>pro rata</w:t>
      </w:r>
      <w:r w:rsidR="008622F7">
        <w:rPr>
          <w:rFonts w:ascii="Avenir Next" w:hAnsi="Avenir Next" w:cs="Arial"/>
          <w:color w:val="7B7B7B" w:themeColor="accent3" w:themeShade="BF"/>
          <w:sz w:val="22"/>
          <w:szCs w:val="22"/>
          <w:lang w:val="en-GB"/>
        </w:rPr>
        <w:t xml:space="preserve"> bases of</w:t>
      </w:r>
      <w:r w:rsidR="00230908">
        <w:rPr>
          <w:rFonts w:ascii="Avenir Next" w:hAnsi="Avenir Next" w:cs="Arial"/>
          <w:color w:val="7B7B7B" w:themeColor="accent3" w:themeShade="BF"/>
          <w:sz w:val="22"/>
          <w:szCs w:val="22"/>
          <w:lang w:val="en-GB"/>
        </w:rPr>
        <w:t xml:space="preserve"> </w:t>
      </w:r>
      <w:r w:rsidR="008622F7">
        <w:rPr>
          <w:rFonts w:ascii="Avenir Next" w:hAnsi="Avenir Next" w:cs="Arial"/>
          <w:color w:val="7B7B7B" w:themeColor="accent3" w:themeShade="BF"/>
          <w:sz w:val="22"/>
          <w:szCs w:val="22"/>
          <w:lang w:val="en-GB"/>
        </w:rPr>
        <w:t xml:space="preserve">what is left after paying the previous priority groups. </w:t>
      </w:r>
    </w:p>
    <w:p w14:paraId="0285034F" w14:textId="4DA6455D" w:rsidR="000F3ED4" w:rsidRDefault="000F3ED4" w:rsidP="00230908">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Members – if solvent liquidation</w:t>
      </w:r>
      <w:r w:rsidR="00647C27">
        <w:rPr>
          <w:rFonts w:ascii="Avenir Next" w:hAnsi="Avenir Next" w:cs="Arial"/>
          <w:color w:val="7B7B7B" w:themeColor="accent3" w:themeShade="BF"/>
          <w:sz w:val="22"/>
          <w:szCs w:val="22"/>
          <w:lang w:val="en-GB"/>
        </w:rPr>
        <w:t xml:space="preserve">, </w:t>
      </w:r>
      <w:r w:rsidR="00230908">
        <w:rPr>
          <w:rFonts w:ascii="Avenir Next" w:hAnsi="Avenir Next" w:cs="Arial"/>
          <w:color w:val="7B7B7B" w:themeColor="accent3" w:themeShade="BF"/>
          <w:sz w:val="22"/>
          <w:szCs w:val="22"/>
          <w:lang w:val="en-GB"/>
        </w:rPr>
        <w:t xml:space="preserve">paid </w:t>
      </w:r>
      <w:r w:rsidR="00647C27">
        <w:rPr>
          <w:rFonts w:ascii="Avenir Next" w:hAnsi="Avenir Next" w:cs="Arial"/>
          <w:color w:val="7B7B7B" w:themeColor="accent3" w:themeShade="BF"/>
          <w:sz w:val="22"/>
          <w:szCs w:val="22"/>
          <w:lang w:val="en-GB"/>
        </w:rPr>
        <w:t>in line wit</w:t>
      </w:r>
      <w:r w:rsidR="00230908">
        <w:rPr>
          <w:rFonts w:ascii="Avenir Next" w:hAnsi="Avenir Next" w:cs="Arial"/>
          <w:color w:val="7B7B7B" w:themeColor="accent3" w:themeShade="BF"/>
          <w:sz w:val="22"/>
          <w:szCs w:val="22"/>
          <w:lang w:val="en-GB"/>
        </w:rPr>
        <w:t>h</w:t>
      </w:r>
      <w:r w:rsidR="00647C27">
        <w:rPr>
          <w:rFonts w:ascii="Avenir Next" w:hAnsi="Avenir Next" w:cs="Arial"/>
          <w:color w:val="7B7B7B" w:themeColor="accent3" w:themeShade="BF"/>
          <w:sz w:val="22"/>
          <w:szCs w:val="22"/>
          <w:lang w:val="en-GB"/>
        </w:rPr>
        <w:t xml:space="preserve"> company constitution. </w:t>
      </w:r>
    </w:p>
    <w:p w14:paraId="6504539F" w14:textId="77777777" w:rsidR="00335899" w:rsidRDefault="00335899" w:rsidP="00197F24">
      <w:pPr>
        <w:jc w:val="both"/>
        <w:rPr>
          <w:rFonts w:ascii="Avenir Next" w:hAnsi="Avenir Next" w:cs="Arial"/>
          <w:color w:val="7B7B7B" w:themeColor="accent3" w:themeShade="BF"/>
          <w:sz w:val="22"/>
          <w:szCs w:val="22"/>
          <w:lang w:val="en-GB"/>
        </w:rPr>
      </w:pPr>
    </w:p>
    <w:p w14:paraId="59A85468" w14:textId="6E437F04" w:rsidR="00335899" w:rsidRPr="00197F24" w:rsidRDefault="0023090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 - </w:t>
      </w:r>
      <w:r w:rsidR="00335899">
        <w:rPr>
          <w:rFonts w:ascii="Avenir Next" w:hAnsi="Avenir Next" w:cs="Arial"/>
          <w:color w:val="7B7B7B" w:themeColor="accent3" w:themeShade="BF"/>
          <w:sz w:val="22"/>
          <w:szCs w:val="22"/>
          <w:lang w:val="en-GB"/>
        </w:rPr>
        <w:t xml:space="preserve">If the company is not rescued during the Moratorium and enters liquidation within 12 weeks of the end of the Moratorium, the order of the </w:t>
      </w:r>
      <w:r>
        <w:rPr>
          <w:rFonts w:ascii="Avenir Next" w:hAnsi="Avenir Next" w:cs="Arial"/>
          <w:color w:val="7B7B7B" w:themeColor="accent3" w:themeShade="BF"/>
          <w:sz w:val="22"/>
          <w:szCs w:val="22"/>
          <w:lang w:val="en-GB"/>
        </w:rPr>
        <w:t>priorities</w:t>
      </w:r>
      <w:r w:rsidR="00335899">
        <w:rPr>
          <w:rFonts w:ascii="Avenir Next" w:hAnsi="Avenir Next" w:cs="Arial"/>
          <w:color w:val="7B7B7B" w:themeColor="accent3" w:themeShade="BF"/>
          <w:sz w:val="22"/>
          <w:szCs w:val="22"/>
          <w:lang w:val="en-GB"/>
        </w:rPr>
        <w:t xml:space="preserve"> may change compared to the order of the priorities that existed prior to the Moratorium. </w:t>
      </w:r>
      <w:r w:rsidR="00EA091D">
        <w:rPr>
          <w:rFonts w:ascii="Avenir Next" w:hAnsi="Avenir Next" w:cs="Arial"/>
          <w:color w:val="7B7B7B" w:themeColor="accent3" w:themeShade="BF"/>
          <w:sz w:val="22"/>
          <w:szCs w:val="22"/>
          <w:lang w:val="en-GB"/>
        </w:rPr>
        <w:t>Section 174A states that debts not subject to a payment holiday, pre Moratorium or Moratorium, which are unpaid and enter the liquidation, are ranked in priority above liquidator’s fees and expenses</w:t>
      </w:r>
      <w:r>
        <w:rPr>
          <w:rFonts w:ascii="Avenir Next" w:hAnsi="Avenir Next" w:cs="Arial"/>
          <w:color w:val="7B7B7B" w:themeColor="accent3" w:themeShade="BF"/>
          <w:sz w:val="22"/>
          <w:szCs w:val="22"/>
          <w:lang w:val="en-GB"/>
        </w:rPr>
        <w:t xml:space="preserve"> (bullet 1 above)</w:t>
      </w:r>
      <w:r w:rsidR="00EA091D">
        <w:rPr>
          <w:rFonts w:ascii="Avenir Next" w:hAnsi="Avenir Next" w:cs="Arial"/>
          <w:color w:val="7B7B7B" w:themeColor="accent3" w:themeShade="BF"/>
          <w:sz w:val="22"/>
          <w:szCs w:val="22"/>
          <w:lang w:val="en-GB"/>
        </w:rPr>
        <w:t xml:space="preserve">. Examples and debts owed to employees and financial services debts. Unsecured debts gain super </w:t>
      </w:r>
      <w:r>
        <w:rPr>
          <w:rFonts w:ascii="Avenir Next" w:hAnsi="Avenir Next" w:cs="Arial"/>
          <w:color w:val="7B7B7B" w:themeColor="accent3" w:themeShade="BF"/>
          <w:sz w:val="22"/>
          <w:szCs w:val="22"/>
          <w:lang w:val="en-GB"/>
        </w:rPr>
        <w:t>priori</w:t>
      </w:r>
      <w:r w:rsidR="00EA091D">
        <w:rPr>
          <w:rFonts w:ascii="Avenir Next" w:hAnsi="Avenir Next" w:cs="Arial"/>
          <w:color w:val="7B7B7B" w:themeColor="accent3" w:themeShade="BF"/>
          <w:sz w:val="22"/>
          <w:szCs w:val="22"/>
          <w:lang w:val="en-GB"/>
        </w:rPr>
        <w:t xml:space="preserve">ty under section </w:t>
      </w:r>
      <w:r w:rsidR="002A0645">
        <w:rPr>
          <w:rFonts w:ascii="Avenir Next" w:hAnsi="Avenir Next" w:cs="Arial"/>
          <w:color w:val="7B7B7B" w:themeColor="accent3" w:themeShade="BF"/>
          <w:sz w:val="22"/>
          <w:szCs w:val="22"/>
          <w:lang w:val="en-GB"/>
        </w:rPr>
        <w:t>174A.</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favour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27033F2B"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Aluminium Alumini</w:t>
      </w:r>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lastRenderedPageBreak/>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76E83B6C" w14:textId="40BE35BD" w:rsidR="00197F24" w:rsidRDefault="00D87E9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debenture in favour of Ambitus Bank with the floating charge was created in June 2023, </w:t>
      </w:r>
      <w:r w:rsidR="00BE7D6F">
        <w:rPr>
          <w:rFonts w:ascii="Avenir Next" w:hAnsi="Avenir Next" w:cs="Arial"/>
          <w:color w:val="7B7B7B" w:themeColor="accent3" w:themeShade="BF"/>
          <w:sz w:val="22"/>
          <w:szCs w:val="22"/>
          <w:lang w:val="en-GB"/>
        </w:rPr>
        <w:t xml:space="preserve">which is less than 12 months prior to the liquidation (the floating charge is in favour of a person apparently not connected to Blazer Laser). It appears that no fresh funding was provided by Ambitus Bank. </w:t>
      </w:r>
    </w:p>
    <w:p w14:paraId="629CDE9A" w14:textId="77777777" w:rsidR="00BE7D6F" w:rsidRDefault="00BE7D6F" w:rsidP="00197F24">
      <w:pPr>
        <w:jc w:val="both"/>
        <w:rPr>
          <w:rFonts w:ascii="Avenir Next" w:hAnsi="Avenir Next" w:cs="Arial"/>
          <w:color w:val="7B7B7B" w:themeColor="accent3" w:themeShade="BF"/>
          <w:sz w:val="22"/>
          <w:szCs w:val="22"/>
          <w:lang w:val="en-GB"/>
        </w:rPr>
      </w:pPr>
    </w:p>
    <w:p w14:paraId="2E563696" w14:textId="51D91313" w:rsidR="00BE7D6F" w:rsidRDefault="00BE7D6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245 of the Act applies as the </w:t>
      </w:r>
      <w:r w:rsidR="002A0645">
        <w:rPr>
          <w:rFonts w:ascii="Avenir Next" w:hAnsi="Avenir Next" w:cs="Arial"/>
          <w:color w:val="7B7B7B" w:themeColor="accent3" w:themeShade="BF"/>
          <w:sz w:val="22"/>
          <w:szCs w:val="22"/>
          <w:lang w:val="en-GB"/>
        </w:rPr>
        <w:t>pre-existing</w:t>
      </w:r>
      <w:r>
        <w:rPr>
          <w:rFonts w:ascii="Avenir Next" w:hAnsi="Avenir Next" w:cs="Arial"/>
          <w:color w:val="7B7B7B" w:themeColor="accent3" w:themeShade="BF"/>
          <w:sz w:val="22"/>
          <w:szCs w:val="22"/>
          <w:lang w:val="en-GB"/>
        </w:rPr>
        <w:t xml:space="preserve"> unsecured creditor obtained a floating charge within </w:t>
      </w:r>
      <w:r w:rsidR="002A0645">
        <w:rPr>
          <w:rFonts w:ascii="Avenir Next" w:hAnsi="Avenir Next" w:cs="Arial"/>
          <w:color w:val="7B7B7B" w:themeColor="accent3" w:themeShade="BF"/>
          <w:sz w:val="22"/>
          <w:szCs w:val="22"/>
          <w:lang w:val="en-GB"/>
        </w:rPr>
        <w:t>12-month</w:t>
      </w:r>
      <w:r>
        <w:rPr>
          <w:rFonts w:ascii="Avenir Next" w:hAnsi="Avenir Next" w:cs="Arial"/>
          <w:color w:val="7B7B7B" w:themeColor="accent3" w:themeShade="BF"/>
          <w:sz w:val="22"/>
          <w:szCs w:val="22"/>
          <w:lang w:val="en-GB"/>
        </w:rPr>
        <w:t xml:space="preserve"> period over the undertakings of a liquidated entity. It appears that Blazer Laser was already insolvent at the time of the debenture as in January 2023 the cutting machines were sold to the director due to cash flow difficulties. </w:t>
      </w:r>
    </w:p>
    <w:p w14:paraId="2793E264" w14:textId="77777777" w:rsidR="00BE7D6F" w:rsidRDefault="00BE7D6F" w:rsidP="00197F24">
      <w:pPr>
        <w:jc w:val="both"/>
        <w:rPr>
          <w:rFonts w:ascii="Avenir Next" w:hAnsi="Avenir Next" w:cs="Arial"/>
          <w:color w:val="7B7B7B" w:themeColor="accent3" w:themeShade="BF"/>
          <w:sz w:val="22"/>
          <w:szCs w:val="22"/>
          <w:lang w:val="en-GB"/>
        </w:rPr>
      </w:pPr>
    </w:p>
    <w:p w14:paraId="6F8C711C" w14:textId="27F888E3" w:rsidR="00BE7D6F" w:rsidRPr="00197F24" w:rsidRDefault="00BE7D6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a consequence of applying Section 245, the floating charge will invalid for the purposes of the liquidation and the related order of priorities – the underlying debt can be claimed by Ambitus Bank as unsecured.</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04A834A0" w:rsidR="00197F24" w:rsidRDefault="00024C7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sale of </w:t>
      </w:r>
      <w:r w:rsidR="00BE7D6F">
        <w:rPr>
          <w:rFonts w:ascii="Avenir Next" w:hAnsi="Avenir Next" w:cs="Arial"/>
          <w:color w:val="7B7B7B" w:themeColor="accent3" w:themeShade="BF"/>
          <w:sz w:val="22"/>
          <w:szCs w:val="22"/>
          <w:lang w:val="en-GB"/>
        </w:rPr>
        <w:t>t</w:t>
      </w:r>
      <w:r>
        <w:rPr>
          <w:rFonts w:ascii="Avenir Next" w:hAnsi="Avenir Next" w:cs="Arial"/>
          <w:color w:val="7B7B7B" w:themeColor="accent3" w:themeShade="BF"/>
          <w:sz w:val="22"/>
          <w:szCs w:val="22"/>
          <w:lang w:val="en-GB"/>
        </w:rPr>
        <w:t xml:space="preserve">he cutting machines to </w:t>
      </w:r>
      <w:r w:rsidR="00DD3FD6">
        <w:rPr>
          <w:rFonts w:ascii="Avenir Next" w:hAnsi="Avenir Next" w:cs="Arial"/>
          <w:color w:val="7B7B7B" w:themeColor="accent3" w:themeShade="BF"/>
          <w:sz w:val="22"/>
          <w:szCs w:val="22"/>
          <w:lang w:val="en-GB"/>
        </w:rPr>
        <w:t>Angela Bannister, a director and therefore a connected person, appears to be an undervalue transaction. The liquidator could apply section 238 of the Act and show that the consideration received by Blaze Laser for the cutting machines at the date of the transaction (January 2023) (GBP 40,000) was significantly less that the value of the cutting machines (GBP 100,000 a year before, i.e. in January 2022). The transaction did take place within the prescribed relevant time – 2 years before the commencement of the liquidation.</w:t>
      </w:r>
    </w:p>
    <w:p w14:paraId="526590C8" w14:textId="77777777" w:rsidR="00DD3FD6" w:rsidRDefault="00DD3FD6" w:rsidP="00197F24">
      <w:pPr>
        <w:jc w:val="both"/>
        <w:rPr>
          <w:rFonts w:ascii="Avenir Next" w:hAnsi="Avenir Next" w:cs="Arial"/>
          <w:color w:val="7B7B7B" w:themeColor="accent3" w:themeShade="BF"/>
          <w:sz w:val="22"/>
          <w:szCs w:val="22"/>
          <w:lang w:val="en-GB"/>
        </w:rPr>
      </w:pPr>
    </w:p>
    <w:p w14:paraId="72836CD2" w14:textId="2573AAA2" w:rsidR="00DD3FD6" w:rsidRDefault="00DD3FD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this case, as Angela Bannister is a connected person, and </w:t>
      </w:r>
      <w:r w:rsidR="00727AB1">
        <w:rPr>
          <w:rFonts w:ascii="Avenir Next" w:hAnsi="Avenir Next" w:cs="Arial"/>
          <w:color w:val="7B7B7B" w:themeColor="accent3" w:themeShade="BF"/>
          <w:sz w:val="22"/>
          <w:szCs w:val="22"/>
          <w:lang w:val="en-GB"/>
        </w:rPr>
        <w:t xml:space="preserve">therefore </w:t>
      </w:r>
      <w:r>
        <w:rPr>
          <w:rFonts w:ascii="Avenir Next" w:hAnsi="Avenir Next" w:cs="Arial"/>
          <w:color w:val="7B7B7B" w:themeColor="accent3" w:themeShade="BF"/>
          <w:sz w:val="22"/>
          <w:szCs w:val="22"/>
          <w:lang w:val="en-GB"/>
        </w:rPr>
        <w:t>it is presumed that Blaze Laser was already unable to pay its debts or became unable</w:t>
      </w:r>
      <w:r w:rsidR="009D1E8E">
        <w:rPr>
          <w:rFonts w:ascii="Avenir Next" w:hAnsi="Avenir Next" w:cs="Arial"/>
          <w:color w:val="7B7B7B" w:themeColor="accent3" w:themeShade="BF"/>
          <w:sz w:val="22"/>
          <w:szCs w:val="22"/>
          <w:lang w:val="en-GB"/>
        </w:rPr>
        <w:t xml:space="preserve"> to do so</w:t>
      </w:r>
      <w:r>
        <w:rPr>
          <w:rFonts w:ascii="Avenir Next" w:hAnsi="Avenir Next" w:cs="Arial"/>
          <w:color w:val="7B7B7B" w:themeColor="accent3" w:themeShade="BF"/>
          <w:sz w:val="22"/>
          <w:szCs w:val="22"/>
          <w:lang w:val="en-GB"/>
        </w:rPr>
        <w:t xml:space="preserve"> due to this transaction. </w:t>
      </w:r>
      <w:r w:rsidR="00727AB1">
        <w:rPr>
          <w:rFonts w:ascii="Avenir Next" w:hAnsi="Avenir Next" w:cs="Arial"/>
          <w:color w:val="7B7B7B" w:themeColor="accent3" w:themeShade="BF"/>
          <w:sz w:val="22"/>
          <w:szCs w:val="22"/>
          <w:lang w:val="en-GB"/>
        </w:rPr>
        <w:t>It would have to be proven otherwise by the respondent (</w:t>
      </w:r>
      <w:r w:rsidR="009D1E8E">
        <w:rPr>
          <w:rFonts w:ascii="Avenir Next" w:hAnsi="Avenir Next" w:cs="Arial"/>
          <w:color w:val="7B7B7B" w:themeColor="accent3" w:themeShade="BF"/>
          <w:sz w:val="22"/>
          <w:szCs w:val="22"/>
          <w:lang w:val="en-GB"/>
        </w:rPr>
        <w:t>i.e.</w:t>
      </w:r>
      <w:r w:rsidR="00727AB1">
        <w:rPr>
          <w:rFonts w:ascii="Avenir Next" w:hAnsi="Avenir Next" w:cs="Arial"/>
          <w:color w:val="7B7B7B" w:themeColor="accent3" w:themeShade="BF"/>
          <w:sz w:val="22"/>
          <w:szCs w:val="22"/>
          <w:lang w:val="en-GB"/>
        </w:rPr>
        <w:t xml:space="preserve"> that Blaze Laser was solvent when the transaction took place</w:t>
      </w:r>
      <w:r w:rsidR="009D1E8E">
        <w:rPr>
          <w:rFonts w:ascii="Avenir Next" w:hAnsi="Avenir Next" w:cs="Arial"/>
          <w:color w:val="7B7B7B" w:themeColor="accent3" w:themeShade="BF"/>
          <w:sz w:val="22"/>
          <w:szCs w:val="22"/>
          <w:lang w:val="en-GB"/>
        </w:rPr>
        <w:t>,</w:t>
      </w:r>
      <w:r w:rsidR="00727AB1">
        <w:rPr>
          <w:rFonts w:ascii="Avenir Next" w:hAnsi="Avenir Next" w:cs="Arial"/>
          <w:color w:val="7B7B7B" w:themeColor="accent3" w:themeShade="BF"/>
          <w:sz w:val="22"/>
          <w:szCs w:val="22"/>
          <w:lang w:val="en-GB"/>
        </w:rPr>
        <w:t xml:space="preserve"> and also did not become insolvent due to this transaction) for the court to not make an order under section 238. The responded can also convince the court that the transaction was made in good faith and benefited the company.</w:t>
      </w:r>
    </w:p>
    <w:p w14:paraId="1D219C4A" w14:textId="77777777" w:rsidR="009D1E8E" w:rsidRDefault="009D1E8E" w:rsidP="00197F24">
      <w:pPr>
        <w:jc w:val="both"/>
        <w:rPr>
          <w:rFonts w:ascii="Avenir Next" w:hAnsi="Avenir Next" w:cs="Arial"/>
          <w:color w:val="7B7B7B" w:themeColor="accent3" w:themeShade="BF"/>
          <w:sz w:val="22"/>
          <w:szCs w:val="22"/>
          <w:lang w:val="en-GB"/>
        </w:rPr>
      </w:pPr>
    </w:p>
    <w:p w14:paraId="0F196FC9" w14:textId="658C3AC5" w:rsidR="009D1E8E" w:rsidRDefault="009D1E8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Should the order under section 238 be granted by the court, the transaction would have to be reversed and restored to the pre transaction state.</w:t>
      </w:r>
    </w:p>
    <w:p w14:paraId="6E6ABEED" w14:textId="77777777" w:rsidR="00727AB1" w:rsidRDefault="00727AB1" w:rsidP="00197F24">
      <w:pPr>
        <w:jc w:val="both"/>
        <w:rPr>
          <w:rFonts w:ascii="Avenir Next" w:hAnsi="Avenir Next" w:cs="Arial"/>
          <w:color w:val="7B7B7B" w:themeColor="accent3" w:themeShade="BF"/>
          <w:sz w:val="22"/>
          <w:szCs w:val="22"/>
          <w:lang w:val="en-GB"/>
        </w:rPr>
      </w:pPr>
    </w:p>
    <w:p w14:paraId="702C2BE3" w14:textId="74539B45" w:rsidR="00727AB1" w:rsidRDefault="00727AB1"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Also, the significance of the difference of the value exchanged between Blaze Laser and Angela Bannister is uncertain. It is unclear whether the cutting machines could have depreciated in value over the year of usage from GBP 100,000 to the transaction value of GBP 40,000 (including technological amortisation) and what the market value </w:t>
      </w:r>
      <w:r w:rsidR="009D1E8E">
        <w:rPr>
          <w:rFonts w:ascii="Avenir Next" w:hAnsi="Avenir Next" w:cs="Arial"/>
          <w:color w:val="7B7B7B" w:themeColor="accent3" w:themeShade="BF"/>
          <w:sz w:val="22"/>
          <w:szCs w:val="22"/>
          <w:lang w:val="en-GB"/>
        </w:rPr>
        <w:t>of</w:t>
      </w:r>
      <w:r>
        <w:rPr>
          <w:rFonts w:ascii="Avenir Next" w:hAnsi="Avenir Next" w:cs="Arial"/>
          <w:color w:val="7B7B7B" w:themeColor="accent3" w:themeShade="BF"/>
          <w:sz w:val="22"/>
          <w:szCs w:val="22"/>
          <w:lang w:val="en-GB"/>
        </w:rPr>
        <w:t xml:space="preserve"> the cutting machines was on the date of the transaction. The director</w:t>
      </w:r>
      <w:r w:rsidR="009D1E8E">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might have had </w:t>
      </w:r>
      <w:r w:rsidR="00BE7D6F">
        <w:rPr>
          <w:rFonts w:ascii="Avenir Next" w:hAnsi="Avenir Next" w:cs="Arial"/>
          <w:color w:val="7B7B7B" w:themeColor="accent3" w:themeShade="BF"/>
          <w:sz w:val="22"/>
          <w:szCs w:val="22"/>
          <w:lang w:val="en-GB"/>
        </w:rPr>
        <w:t>market research</w:t>
      </w:r>
      <w:r>
        <w:rPr>
          <w:rFonts w:ascii="Avenir Next" w:hAnsi="Avenir Next" w:cs="Arial"/>
          <w:color w:val="7B7B7B" w:themeColor="accent3" w:themeShade="BF"/>
          <w:sz w:val="22"/>
          <w:szCs w:val="22"/>
          <w:lang w:val="en-GB"/>
        </w:rPr>
        <w:t xml:space="preserve"> done and provide it to the liquidator as a proof of the value not being significantly different. Another consideration is </w:t>
      </w:r>
      <w:r w:rsidR="009D1E8E">
        <w:rPr>
          <w:rFonts w:ascii="Avenir Next" w:hAnsi="Avenir Next" w:cs="Arial"/>
          <w:color w:val="7B7B7B" w:themeColor="accent3" w:themeShade="BF"/>
          <w:sz w:val="22"/>
          <w:szCs w:val="22"/>
          <w:lang w:val="en-GB"/>
        </w:rPr>
        <w:t xml:space="preserve">about what happened to the cutting machines after Angela Bannister purchased them – whether these remained in the premises of Blaze Laser and were continued being used in the production or were removed from the production process. If these were further used in the production process, Blaze </w:t>
      </w:r>
      <w:r w:rsidR="009D1E8E">
        <w:rPr>
          <w:rFonts w:ascii="Avenir Next" w:hAnsi="Avenir Next" w:cs="Arial"/>
          <w:color w:val="7B7B7B" w:themeColor="accent3" w:themeShade="BF"/>
          <w:sz w:val="22"/>
          <w:szCs w:val="22"/>
          <w:lang w:val="en-GB"/>
        </w:rPr>
        <w:lastRenderedPageBreak/>
        <w:t>Laser possibly paid a lease payment to Angela Bannister – was that market level? The amounts would have to be considered in the quantification of the difference in the value of the transaction.</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BF6641">
        <w:rPr>
          <w:rFonts w:ascii="Avenir Next" w:hAnsi="Avenir Next" w:cs="Arial"/>
          <w:sz w:val="22"/>
          <w:szCs w:val="22"/>
        </w:rPr>
        <w:t>Aluminium Alumini</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79AE3345" w14:textId="229A5B34" w:rsidR="00024C7E" w:rsidRDefault="00763963"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payments to AA took place within one month prior to the winding up order, amounting to GBP 20,000 to cover existing liabilities and further GBP 8,000 to cover further supplies up to the date of the winding up order. The payments apparently took place sometime after 28 January 2024 (one month prior to the winding up order which took place on 28 February 2024) and therefore after the winding up petition was issued on 13 January 2024.</w:t>
      </w:r>
      <w:r w:rsidR="004D1CB6">
        <w:rPr>
          <w:rFonts w:ascii="Avenir Next" w:hAnsi="Avenir Next" w:cs="Arial"/>
          <w:color w:val="7B7B7B" w:themeColor="accent3" w:themeShade="BF"/>
          <w:sz w:val="22"/>
          <w:szCs w:val="22"/>
          <w:lang w:val="en-GB"/>
        </w:rPr>
        <w:t xml:space="preserve"> According to section 127 of the Act dispositions of property made after the winding up petition are void, if subsequently the petition is granted. The payment</w:t>
      </w:r>
      <w:r w:rsidR="00024C7E">
        <w:rPr>
          <w:rFonts w:ascii="Avenir Next" w:hAnsi="Avenir Next" w:cs="Arial"/>
          <w:color w:val="7B7B7B" w:themeColor="accent3" w:themeShade="BF"/>
          <w:sz w:val="22"/>
          <w:szCs w:val="22"/>
          <w:lang w:val="en-GB"/>
        </w:rPr>
        <w:t>s</w:t>
      </w:r>
      <w:r w:rsidR="004D1CB6">
        <w:rPr>
          <w:rFonts w:ascii="Avenir Next" w:hAnsi="Avenir Next" w:cs="Arial"/>
          <w:color w:val="7B7B7B" w:themeColor="accent3" w:themeShade="BF"/>
          <w:sz w:val="22"/>
          <w:szCs w:val="22"/>
          <w:lang w:val="en-GB"/>
        </w:rPr>
        <w:t xml:space="preserve"> to AA fall within the definition of disposition of property. While the directors, knowing a winding up petition was presented, tried to secure supplies of a key material for the production to continue, made a payment to one of the credit</w:t>
      </w:r>
      <w:r w:rsidR="00024C7E">
        <w:rPr>
          <w:rFonts w:ascii="Avenir Next" w:hAnsi="Avenir Next" w:cs="Arial"/>
          <w:color w:val="7B7B7B" w:themeColor="accent3" w:themeShade="BF"/>
          <w:sz w:val="22"/>
          <w:szCs w:val="22"/>
          <w:lang w:val="en-GB"/>
        </w:rPr>
        <w:t>or</w:t>
      </w:r>
      <w:r w:rsidR="004D1CB6">
        <w:rPr>
          <w:rFonts w:ascii="Avenir Next" w:hAnsi="Avenir Next" w:cs="Arial"/>
          <w:color w:val="7B7B7B" w:themeColor="accent3" w:themeShade="BF"/>
          <w:sz w:val="22"/>
          <w:szCs w:val="22"/>
          <w:lang w:val="en-GB"/>
        </w:rPr>
        <w:t xml:space="preserve">s, the effect of section 127 still applies with retrospective effect from the date of the winding up petition was </w:t>
      </w:r>
      <w:r w:rsidR="00024C7E">
        <w:rPr>
          <w:rFonts w:ascii="Avenir Next" w:hAnsi="Avenir Next" w:cs="Arial"/>
          <w:color w:val="7B7B7B" w:themeColor="accent3" w:themeShade="BF"/>
          <w:sz w:val="22"/>
          <w:szCs w:val="22"/>
          <w:lang w:val="en-GB"/>
        </w:rPr>
        <w:t xml:space="preserve">presented, as the winding up order was subsequently granted. </w:t>
      </w:r>
    </w:p>
    <w:p w14:paraId="1C8407D5" w14:textId="77777777" w:rsidR="00024C7E" w:rsidRDefault="00024C7E" w:rsidP="00CF3708">
      <w:pPr>
        <w:jc w:val="both"/>
        <w:rPr>
          <w:rFonts w:ascii="Avenir Next" w:hAnsi="Avenir Next" w:cs="Arial"/>
          <w:color w:val="7B7B7B" w:themeColor="accent3" w:themeShade="BF"/>
          <w:sz w:val="22"/>
          <w:szCs w:val="22"/>
          <w:lang w:val="en-GB"/>
        </w:rPr>
      </w:pPr>
    </w:p>
    <w:p w14:paraId="5AB3225B" w14:textId="10C90149" w:rsidR="00CF3708" w:rsidRDefault="00BE7D6F"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So,</w:t>
      </w:r>
      <w:r w:rsidR="004D1CB6">
        <w:rPr>
          <w:rFonts w:ascii="Avenir Next" w:hAnsi="Avenir Next" w:cs="Arial"/>
          <w:color w:val="7B7B7B" w:themeColor="accent3" w:themeShade="BF"/>
          <w:sz w:val="22"/>
          <w:szCs w:val="22"/>
          <w:lang w:val="en-GB"/>
        </w:rPr>
        <w:t xml:space="preserve"> the liquidator could apply section 127 </w:t>
      </w:r>
      <w:r w:rsidR="00024C7E">
        <w:rPr>
          <w:rFonts w:ascii="Avenir Next" w:hAnsi="Avenir Next" w:cs="Arial"/>
          <w:color w:val="7B7B7B" w:themeColor="accent3" w:themeShade="BF"/>
          <w:sz w:val="22"/>
          <w:szCs w:val="22"/>
          <w:lang w:val="en-GB"/>
        </w:rPr>
        <w:t>and reclaim the payment made to AA.</w:t>
      </w:r>
    </w:p>
    <w:p w14:paraId="75C1A5C8" w14:textId="77777777" w:rsidR="00024C7E" w:rsidRDefault="00024C7E" w:rsidP="00CF3708">
      <w:pPr>
        <w:jc w:val="both"/>
        <w:rPr>
          <w:rFonts w:ascii="Avenir Next" w:hAnsi="Avenir Next" w:cs="Arial"/>
          <w:color w:val="7B7B7B" w:themeColor="accent3" w:themeShade="BF"/>
          <w:sz w:val="22"/>
          <w:szCs w:val="22"/>
          <w:lang w:val="en-GB"/>
        </w:rPr>
      </w:pPr>
    </w:p>
    <w:p w14:paraId="5E5092E1" w14:textId="73E14FEE" w:rsidR="00024C7E" w:rsidRDefault="00024C7E"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Subsequently the court could issue a validation order. The applicant for the validation order to the court (possibly AA) has the burden of proof and will have to argue why the order should be made. </w:t>
      </w:r>
      <w:r w:rsidR="00BE7D6F">
        <w:rPr>
          <w:rFonts w:ascii="Avenir Next" w:hAnsi="Avenir Next" w:cs="Arial"/>
          <w:color w:val="7B7B7B" w:themeColor="accent3" w:themeShade="BF"/>
          <w:sz w:val="22"/>
          <w:szCs w:val="22"/>
          <w:lang w:val="en-GB"/>
        </w:rPr>
        <w:t>Generally,</w:t>
      </w:r>
      <w:r>
        <w:rPr>
          <w:rFonts w:ascii="Avenir Next" w:hAnsi="Avenir Next" w:cs="Arial"/>
          <w:color w:val="7B7B7B" w:themeColor="accent3" w:themeShade="BF"/>
          <w:sz w:val="22"/>
          <w:szCs w:val="22"/>
          <w:lang w:val="en-GB"/>
        </w:rPr>
        <w:t xml:space="preserve"> the court can take into consideration a wide array of reasons. In our case it might be argued that the continuation of the production with the secured supplies by AA benefited all the creditor as more products were made, which could then be sold for additional income, and resources including </w:t>
      </w:r>
      <w:r w:rsidR="00D87E90">
        <w:rPr>
          <w:rFonts w:ascii="Avenir Next" w:hAnsi="Avenir Next" w:cs="Arial"/>
          <w:color w:val="7B7B7B" w:themeColor="accent3" w:themeShade="BF"/>
          <w:sz w:val="22"/>
          <w:szCs w:val="22"/>
          <w:lang w:val="en-GB"/>
        </w:rPr>
        <w:t>labour</w:t>
      </w:r>
      <w:r>
        <w:rPr>
          <w:rFonts w:ascii="Avenir Next" w:hAnsi="Avenir Next" w:cs="Arial"/>
          <w:color w:val="7B7B7B" w:themeColor="accent3" w:themeShade="BF"/>
          <w:sz w:val="22"/>
          <w:szCs w:val="22"/>
          <w:lang w:val="en-GB"/>
        </w:rPr>
        <w:t xml:space="preserve"> (with fixed costs) could be utilised in the production. </w:t>
      </w:r>
    </w:p>
    <w:p w14:paraId="77B61FEF" w14:textId="77777777" w:rsidR="00F36F71" w:rsidRDefault="00F36F71" w:rsidP="00CF3708">
      <w:pPr>
        <w:jc w:val="both"/>
        <w:rPr>
          <w:rFonts w:ascii="Avenir Next" w:hAnsi="Avenir Next" w:cs="Arial"/>
          <w:color w:val="7B7B7B" w:themeColor="accent3" w:themeShade="BF"/>
          <w:sz w:val="22"/>
          <w:szCs w:val="22"/>
          <w:lang w:val="en-GB"/>
        </w:rPr>
      </w:pPr>
    </w:p>
    <w:p w14:paraId="4C809B6F" w14:textId="3DA4D344" w:rsidR="00F36F71" w:rsidRPr="00197F24" w:rsidRDefault="00F36F71"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Also, the applicability of section 239 of the Act could be considered. The transaction clearly falls within the </w:t>
      </w:r>
      <w:r w:rsidR="00BE7D6F">
        <w:rPr>
          <w:rFonts w:ascii="Avenir Next" w:hAnsi="Avenir Next" w:cs="Arial"/>
          <w:color w:val="7B7B7B" w:themeColor="accent3" w:themeShade="BF"/>
          <w:sz w:val="22"/>
          <w:szCs w:val="22"/>
          <w:lang w:val="en-GB"/>
        </w:rPr>
        <w:t>6-month</w:t>
      </w:r>
      <w:r>
        <w:rPr>
          <w:rFonts w:ascii="Avenir Next" w:hAnsi="Avenir Next" w:cs="Arial"/>
          <w:color w:val="7B7B7B" w:themeColor="accent3" w:themeShade="BF"/>
          <w:sz w:val="22"/>
          <w:szCs w:val="22"/>
          <w:lang w:val="en-GB"/>
        </w:rPr>
        <w:t xml:space="preserve"> period prior to the insolvency (no connected person appears to be involved) and the Blaser Laser was already insolvent (as the petition by a creditor was already issued). However, despite the pressure exercised by the creditor (which is not relevant for the consideration) there seems to be no indication that the transaction was motivated by a desire to improve the position of AA.</w:t>
      </w:r>
      <w:r w:rsidR="00D87E90">
        <w:rPr>
          <w:rFonts w:ascii="Avenir Next" w:hAnsi="Avenir Next" w:cs="Arial"/>
          <w:color w:val="7B7B7B" w:themeColor="accent3" w:themeShade="BF"/>
          <w:sz w:val="22"/>
          <w:szCs w:val="22"/>
          <w:lang w:val="en-GB"/>
        </w:rPr>
        <w:t xml:space="preserve"> As the burden of proof is on the liquidator, I would not recommend the liquidator to apply section 239 in this case. </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5C002D">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3CB6" w14:textId="77777777" w:rsidR="005C002D" w:rsidRDefault="005C002D" w:rsidP="00241B44">
      <w:r>
        <w:separator/>
      </w:r>
    </w:p>
  </w:endnote>
  <w:endnote w:type="continuationSeparator" w:id="0">
    <w:p w14:paraId="74DBDB42" w14:textId="77777777" w:rsidR="005C002D" w:rsidRDefault="005C002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17D0975C" w:rsidR="00241FA3" w:rsidRPr="00A84235" w:rsidRDefault="0061044E" w:rsidP="009B4976">
    <w:pPr>
      <w:pStyle w:val="Footer"/>
      <w:ind w:right="360"/>
      <w:rPr>
        <w:rFonts w:ascii="Avenir Next" w:hAnsi="Avenir Next" w:cs="Arial"/>
        <w:sz w:val="22"/>
        <w:szCs w:val="22"/>
        <w:lang w:val="en-GB"/>
      </w:rPr>
    </w:pPr>
    <w:r w:rsidRPr="0061044E">
      <w:rPr>
        <w:rFonts w:ascii="Avenir Next" w:hAnsi="Avenir Next" w:cs="Arial"/>
        <w:sz w:val="22"/>
        <w:szCs w:val="22"/>
        <w:lang w:val="en-GB"/>
      </w:rPr>
      <w:t>FC202324-1431.assessment3B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2066" w14:textId="77777777" w:rsidR="005C002D" w:rsidRDefault="005C002D" w:rsidP="00241B44">
      <w:r>
        <w:separator/>
      </w:r>
    </w:p>
  </w:footnote>
  <w:footnote w:type="continuationSeparator" w:id="0">
    <w:p w14:paraId="54A51713" w14:textId="77777777" w:rsidR="005C002D" w:rsidRDefault="005C002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45C00"/>
    <w:multiLevelType w:val="hybridMultilevel"/>
    <w:tmpl w:val="791824D4"/>
    <w:lvl w:ilvl="0" w:tplc="F3C442A8">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571B90"/>
    <w:multiLevelType w:val="hybridMultilevel"/>
    <w:tmpl w:val="C8E8EB92"/>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B2C03"/>
    <w:multiLevelType w:val="hybridMultilevel"/>
    <w:tmpl w:val="CBEE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5ED0501"/>
    <w:multiLevelType w:val="hybridMultilevel"/>
    <w:tmpl w:val="B5C0F7B6"/>
    <w:lvl w:ilvl="0" w:tplc="DEF862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4"/>
  </w:num>
  <w:num w:numId="2" w16cid:durableId="1279876417">
    <w:abstractNumId w:val="1"/>
  </w:num>
  <w:num w:numId="3" w16cid:durableId="100541089">
    <w:abstractNumId w:val="0"/>
  </w:num>
  <w:num w:numId="4" w16cid:durableId="14042412">
    <w:abstractNumId w:val="10"/>
  </w:num>
  <w:num w:numId="5" w16cid:durableId="1338728706">
    <w:abstractNumId w:val="13"/>
  </w:num>
  <w:num w:numId="6" w16cid:durableId="376245857">
    <w:abstractNumId w:val="2"/>
  </w:num>
  <w:num w:numId="7" w16cid:durableId="1396392877">
    <w:abstractNumId w:val="14"/>
  </w:num>
  <w:num w:numId="8" w16cid:durableId="1599950421">
    <w:abstractNumId w:val="19"/>
  </w:num>
  <w:num w:numId="9" w16cid:durableId="858857530">
    <w:abstractNumId w:val="11"/>
  </w:num>
  <w:num w:numId="10" w16cid:durableId="619802517">
    <w:abstractNumId w:val="20"/>
  </w:num>
  <w:num w:numId="11" w16cid:durableId="1831171333">
    <w:abstractNumId w:val="6"/>
  </w:num>
  <w:num w:numId="12" w16cid:durableId="84155222">
    <w:abstractNumId w:val="17"/>
  </w:num>
  <w:num w:numId="13" w16cid:durableId="1163352382">
    <w:abstractNumId w:val="12"/>
  </w:num>
  <w:num w:numId="14" w16cid:durableId="19356955">
    <w:abstractNumId w:val="5"/>
  </w:num>
  <w:num w:numId="15" w16cid:durableId="439304345">
    <w:abstractNumId w:val="15"/>
  </w:num>
  <w:num w:numId="16" w16cid:durableId="1126969584">
    <w:abstractNumId w:val="18"/>
  </w:num>
  <w:num w:numId="17" w16cid:durableId="1710716489">
    <w:abstractNumId w:val="9"/>
  </w:num>
  <w:num w:numId="18" w16cid:durableId="1202552322">
    <w:abstractNumId w:val="16"/>
  </w:num>
  <w:num w:numId="19" w16cid:durableId="712114438">
    <w:abstractNumId w:val="3"/>
  </w:num>
  <w:num w:numId="20" w16cid:durableId="452671395">
    <w:abstractNumId w:val="7"/>
  </w:num>
  <w:num w:numId="21" w16cid:durableId="21181508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88"/>
    <w:rsid w:val="00010BA0"/>
    <w:rsid w:val="00020557"/>
    <w:rsid w:val="00021FC2"/>
    <w:rsid w:val="0002443E"/>
    <w:rsid w:val="00024C7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0E3C"/>
    <w:rsid w:val="000B5FF1"/>
    <w:rsid w:val="000B609F"/>
    <w:rsid w:val="000D10C6"/>
    <w:rsid w:val="000D4CFA"/>
    <w:rsid w:val="000D55A8"/>
    <w:rsid w:val="000E4841"/>
    <w:rsid w:val="000F1677"/>
    <w:rsid w:val="000F3D6C"/>
    <w:rsid w:val="000F3ED4"/>
    <w:rsid w:val="00101694"/>
    <w:rsid w:val="00101707"/>
    <w:rsid w:val="00102CC9"/>
    <w:rsid w:val="0010593A"/>
    <w:rsid w:val="0011473D"/>
    <w:rsid w:val="00115C85"/>
    <w:rsid w:val="00115FCB"/>
    <w:rsid w:val="00123855"/>
    <w:rsid w:val="00126A4D"/>
    <w:rsid w:val="0014171F"/>
    <w:rsid w:val="00143310"/>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0F02"/>
    <w:rsid w:val="001C45FC"/>
    <w:rsid w:val="001D0469"/>
    <w:rsid w:val="001D29C0"/>
    <w:rsid w:val="001D4862"/>
    <w:rsid w:val="001E25B9"/>
    <w:rsid w:val="001E49E0"/>
    <w:rsid w:val="001E7B5A"/>
    <w:rsid w:val="001F3C98"/>
    <w:rsid w:val="001F6795"/>
    <w:rsid w:val="001F7412"/>
    <w:rsid w:val="0020090A"/>
    <w:rsid w:val="0020204E"/>
    <w:rsid w:val="00202DFE"/>
    <w:rsid w:val="00206B28"/>
    <w:rsid w:val="0020725B"/>
    <w:rsid w:val="002110F1"/>
    <w:rsid w:val="00221444"/>
    <w:rsid w:val="00230908"/>
    <w:rsid w:val="00234C19"/>
    <w:rsid w:val="002356EA"/>
    <w:rsid w:val="00237A00"/>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0645"/>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122C"/>
    <w:rsid w:val="00334648"/>
    <w:rsid w:val="00335899"/>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254B"/>
    <w:rsid w:val="003E67D1"/>
    <w:rsid w:val="00404329"/>
    <w:rsid w:val="00405DC1"/>
    <w:rsid w:val="00415F1F"/>
    <w:rsid w:val="0042108F"/>
    <w:rsid w:val="00430FED"/>
    <w:rsid w:val="00433A23"/>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58D4"/>
    <w:rsid w:val="004A7B51"/>
    <w:rsid w:val="004A7D71"/>
    <w:rsid w:val="004A7EF3"/>
    <w:rsid w:val="004B11FD"/>
    <w:rsid w:val="004B23A2"/>
    <w:rsid w:val="004B6EFC"/>
    <w:rsid w:val="004C7A8F"/>
    <w:rsid w:val="004D1A5A"/>
    <w:rsid w:val="004D1CB6"/>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C002D"/>
    <w:rsid w:val="005C6410"/>
    <w:rsid w:val="005D09BD"/>
    <w:rsid w:val="005D16DD"/>
    <w:rsid w:val="005D43E0"/>
    <w:rsid w:val="005D58A3"/>
    <w:rsid w:val="005E1B79"/>
    <w:rsid w:val="005E6076"/>
    <w:rsid w:val="005E7008"/>
    <w:rsid w:val="005F026D"/>
    <w:rsid w:val="005F2AEA"/>
    <w:rsid w:val="005F2D0B"/>
    <w:rsid w:val="005F4B31"/>
    <w:rsid w:val="006039EB"/>
    <w:rsid w:val="00610388"/>
    <w:rsid w:val="0061044E"/>
    <w:rsid w:val="00610AC7"/>
    <w:rsid w:val="00612CA5"/>
    <w:rsid w:val="006153EC"/>
    <w:rsid w:val="00621A17"/>
    <w:rsid w:val="00627CC9"/>
    <w:rsid w:val="00627E7B"/>
    <w:rsid w:val="00630542"/>
    <w:rsid w:val="00632E44"/>
    <w:rsid w:val="0063381C"/>
    <w:rsid w:val="00634622"/>
    <w:rsid w:val="00636808"/>
    <w:rsid w:val="00641515"/>
    <w:rsid w:val="00647C27"/>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C02FD"/>
    <w:rsid w:val="006D282B"/>
    <w:rsid w:val="006D65FD"/>
    <w:rsid w:val="006D6BD5"/>
    <w:rsid w:val="006E0BEF"/>
    <w:rsid w:val="006E0D3B"/>
    <w:rsid w:val="006E481A"/>
    <w:rsid w:val="006E5298"/>
    <w:rsid w:val="006F4A78"/>
    <w:rsid w:val="006F734A"/>
    <w:rsid w:val="00700D83"/>
    <w:rsid w:val="00704852"/>
    <w:rsid w:val="0070524B"/>
    <w:rsid w:val="007074E9"/>
    <w:rsid w:val="00713DA4"/>
    <w:rsid w:val="00714BF1"/>
    <w:rsid w:val="00721383"/>
    <w:rsid w:val="00727AB1"/>
    <w:rsid w:val="0073158B"/>
    <w:rsid w:val="007333CC"/>
    <w:rsid w:val="0073399A"/>
    <w:rsid w:val="00733A34"/>
    <w:rsid w:val="00740DAD"/>
    <w:rsid w:val="00741E85"/>
    <w:rsid w:val="00742AF3"/>
    <w:rsid w:val="007603F5"/>
    <w:rsid w:val="00763348"/>
    <w:rsid w:val="00763963"/>
    <w:rsid w:val="00764DB0"/>
    <w:rsid w:val="00766D86"/>
    <w:rsid w:val="0076764D"/>
    <w:rsid w:val="00767DCA"/>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3F43"/>
    <w:rsid w:val="007E46A8"/>
    <w:rsid w:val="007E6BA4"/>
    <w:rsid w:val="007E6BD0"/>
    <w:rsid w:val="007F41F8"/>
    <w:rsid w:val="007F659B"/>
    <w:rsid w:val="0080441E"/>
    <w:rsid w:val="0080454E"/>
    <w:rsid w:val="00804C32"/>
    <w:rsid w:val="00806302"/>
    <w:rsid w:val="00807119"/>
    <w:rsid w:val="0082483F"/>
    <w:rsid w:val="008279C0"/>
    <w:rsid w:val="00831550"/>
    <w:rsid w:val="008605A7"/>
    <w:rsid w:val="008622F7"/>
    <w:rsid w:val="00867701"/>
    <w:rsid w:val="00871C74"/>
    <w:rsid w:val="008723F3"/>
    <w:rsid w:val="00876F56"/>
    <w:rsid w:val="00880059"/>
    <w:rsid w:val="00881DE6"/>
    <w:rsid w:val="008837A6"/>
    <w:rsid w:val="0088788C"/>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658B9"/>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1E8E"/>
    <w:rsid w:val="009D3AF0"/>
    <w:rsid w:val="009E2AEB"/>
    <w:rsid w:val="009E2E27"/>
    <w:rsid w:val="009E3FA3"/>
    <w:rsid w:val="009E45DF"/>
    <w:rsid w:val="009E4DE3"/>
    <w:rsid w:val="009F275E"/>
    <w:rsid w:val="00A047EE"/>
    <w:rsid w:val="00A14496"/>
    <w:rsid w:val="00A2274A"/>
    <w:rsid w:val="00A235B7"/>
    <w:rsid w:val="00A27A7A"/>
    <w:rsid w:val="00A34ABE"/>
    <w:rsid w:val="00A373AF"/>
    <w:rsid w:val="00A407EF"/>
    <w:rsid w:val="00A46B4C"/>
    <w:rsid w:val="00A5117B"/>
    <w:rsid w:val="00A56D34"/>
    <w:rsid w:val="00A60074"/>
    <w:rsid w:val="00A6627C"/>
    <w:rsid w:val="00A71019"/>
    <w:rsid w:val="00A81029"/>
    <w:rsid w:val="00A84235"/>
    <w:rsid w:val="00A845F5"/>
    <w:rsid w:val="00A96489"/>
    <w:rsid w:val="00A971BD"/>
    <w:rsid w:val="00AA2435"/>
    <w:rsid w:val="00AB2425"/>
    <w:rsid w:val="00AB685C"/>
    <w:rsid w:val="00AB6C2D"/>
    <w:rsid w:val="00AC08F7"/>
    <w:rsid w:val="00AC317D"/>
    <w:rsid w:val="00AC3839"/>
    <w:rsid w:val="00AC7082"/>
    <w:rsid w:val="00AD4BE8"/>
    <w:rsid w:val="00AD64BE"/>
    <w:rsid w:val="00AE5B6F"/>
    <w:rsid w:val="00AF228E"/>
    <w:rsid w:val="00B016A8"/>
    <w:rsid w:val="00B04033"/>
    <w:rsid w:val="00B14819"/>
    <w:rsid w:val="00B15E2F"/>
    <w:rsid w:val="00B17AA9"/>
    <w:rsid w:val="00B258EE"/>
    <w:rsid w:val="00B44713"/>
    <w:rsid w:val="00B455E5"/>
    <w:rsid w:val="00B51B95"/>
    <w:rsid w:val="00B56103"/>
    <w:rsid w:val="00B57206"/>
    <w:rsid w:val="00B64929"/>
    <w:rsid w:val="00B736DF"/>
    <w:rsid w:val="00B743D6"/>
    <w:rsid w:val="00B74FBD"/>
    <w:rsid w:val="00B77F46"/>
    <w:rsid w:val="00B82586"/>
    <w:rsid w:val="00B829A3"/>
    <w:rsid w:val="00B86DB1"/>
    <w:rsid w:val="00B87869"/>
    <w:rsid w:val="00B9639B"/>
    <w:rsid w:val="00B97361"/>
    <w:rsid w:val="00BA1CFD"/>
    <w:rsid w:val="00BB0F2B"/>
    <w:rsid w:val="00BB203F"/>
    <w:rsid w:val="00BC231B"/>
    <w:rsid w:val="00BE4FF3"/>
    <w:rsid w:val="00BE7D6F"/>
    <w:rsid w:val="00BF2C93"/>
    <w:rsid w:val="00BF3C3A"/>
    <w:rsid w:val="00BF50F7"/>
    <w:rsid w:val="00BF6641"/>
    <w:rsid w:val="00C02F29"/>
    <w:rsid w:val="00C055B5"/>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47CD"/>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D506E"/>
    <w:rsid w:val="00CE1035"/>
    <w:rsid w:val="00CE6E50"/>
    <w:rsid w:val="00CF2819"/>
    <w:rsid w:val="00CF3708"/>
    <w:rsid w:val="00CF4F9D"/>
    <w:rsid w:val="00CF70DC"/>
    <w:rsid w:val="00D01697"/>
    <w:rsid w:val="00D148DC"/>
    <w:rsid w:val="00D17FDC"/>
    <w:rsid w:val="00D21D8C"/>
    <w:rsid w:val="00D53719"/>
    <w:rsid w:val="00D63EFD"/>
    <w:rsid w:val="00D84752"/>
    <w:rsid w:val="00D86B3B"/>
    <w:rsid w:val="00D8748A"/>
    <w:rsid w:val="00D87E90"/>
    <w:rsid w:val="00D93196"/>
    <w:rsid w:val="00DA0DC0"/>
    <w:rsid w:val="00DB0616"/>
    <w:rsid w:val="00DB243C"/>
    <w:rsid w:val="00DB482A"/>
    <w:rsid w:val="00DB50FB"/>
    <w:rsid w:val="00DB56F2"/>
    <w:rsid w:val="00DB6EF5"/>
    <w:rsid w:val="00DC3089"/>
    <w:rsid w:val="00DC4420"/>
    <w:rsid w:val="00DD0802"/>
    <w:rsid w:val="00DD2E11"/>
    <w:rsid w:val="00DD3FD6"/>
    <w:rsid w:val="00DE03AF"/>
    <w:rsid w:val="00DE121C"/>
    <w:rsid w:val="00DE6633"/>
    <w:rsid w:val="00DF75F8"/>
    <w:rsid w:val="00DF7A3A"/>
    <w:rsid w:val="00E00C00"/>
    <w:rsid w:val="00E07C5A"/>
    <w:rsid w:val="00E15BA9"/>
    <w:rsid w:val="00E23EFF"/>
    <w:rsid w:val="00E26E19"/>
    <w:rsid w:val="00E31DF3"/>
    <w:rsid w:val="00E41835"/>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091D"/>
    <w:rsid w:val="00EA5B00"/>
    <w:rsid w:val="00EB146B"/>
    <w:rsid w:val="00EB3E78"/>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36F71"/>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8ED5371F-BC17-4540-B221-E338E78F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10</Pages>
  <Words>3540</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Alexander Nagy</cp:lastModifiedBy>
  <cp:revision>8</cp:revision>
  <cp:lastPrinted>2019-08-27T05:42:00Z</cp:lastPrinted>
  <dcterms:created xsi:type="dcterms:W3CDTF">2023-07-12T10:10:00Z</dcterms:created>
  <dcterms:modified xsi:type="dcterms:W3CDTF">2024-02-27T20:17:00Z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