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3C6B02">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0035FC">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050240" w:rsidRDefault="00B263D0" w:rsidP="000035FC">
      <w:pPr>
        <w:pStyle w:val="ListParagraph"/>
        <w:numPr>
          <w:ilvl w:val="0"/>
          <w:numId w:val="1"/>
        </w:numPr>
        <w:ind w:left="426" w:hanging="426"/>
        <w:jc w:val="both"/>
        <w:rPr>
          <w:rFonts w:ascii="Avenir Next" w:hAnsi="Avenir Next" w:cs="Arial"/>
          <w:sz w:val="22"/>
          <w:szCs w:val="22"/>
          <w:highlight w:val="yellow"/>
          <w:lang w:val="en-GB"/>
        </w:rPr>
      </w:pPr>
      <w:r w:rsidRPr="00050240">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0035FC">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Pr="00050240" w:rsidRDefault="00AD0E59" w:rsidP="000035FC">
      <w:pPr>
        <w:pStyle w:val="ListParagraph"/>
        <w:numPr>
          <w:ilvl w:val="0"/>
          <w:numId w:val="11"/>
        </w:numPr>
        <w:ind w:left="426" w:hanging="426"/>
        <w:rPr>
          <w:rFonts w:ascii="Avenir Next" w:hAnsi="Avenir Next"/>
          <w:sz w:val="22"/>
          <w:szCs w:val="28"/>
        </w:rPr>
      </w:pPr>
      <w:r w:rsidRPr="00050240">
        <w:rPr>
          <w:rFonts w:ascii="Avenir Next" w:hAnsi="Avenir Next"/>
          <w:sz w:val="22"/>
          <w:szCs w:val="28"/>
        </w:rPr>
        <w:t>Rise of corporations.</w:t>
      </w:r>
    </w:p>
    <w:p w14:paraId="3E790C4C" w14:textId="77777777" w:rsidR="00AD0E59" w:rsidRPr="00050240" w:rsidRDefault="00AD0E59" w:rsidP="00AD0E59">
      <w:pPr>
        <w:pStyle w:val="ListParagraph"/>
        <w:ind w:left="426" w:hanging="426"/>
        <w:rPr>
          <w:rFonts w:ascii="Avenir Next" w:hAnsi="Avenir Next"/>
          <w:sz w:val="22"/>
          <w:szCs w:val="28"/>
        </w:rPr>
      </w:pPr>
    </w:p>
    <w:p w14:paraId="44D98AEA" w14:textId="77777777" w:rsidR="00AD0E59" w:rsidRPr="00050240" w:rsidRDefault="00AD0E59" w:rsidP="000035FC">
      <w:pPr>
        <w:pStyle w:val="ListParagraph"/>
        <w:numPr>
          <w:ilvl w:val="0"/>
          <w:numId w:val="11"/>
        </w:numPr>
        <w:ind w:left="426" w:hanging="426"/>
        <w:rPr>
          <w:rFonts w:ascii="Avenir Next" w:hAnsi="Avenir Next"/>
          <w:sz w:val="22"/>
          <w:szCs w:val="28"/>
        </w:rPr>
      </w:pPr>
      <w:r w:rsidRPr="00050240">
        <w:rPr>
          <w:rFonts w:ascii="Avenir Next" w:hAnsi="Avenir Next"/>
          <w:sz w:val="22"/>
          <w:szCs w:val="28"/>
        </w:rPr>
        <w:t>Internationalisation.</w:t>
      </w:r>
    </w:p>
    <w:p w14:paraId="68B2FB89" w14:textId="77777777" w:rsidR="00AD0E59" w:rsidRPr="00050240" w:rsidRDefault="00AD0E59" w:rsidP="00AD0E59">
      <w:pPr>
        <w:ind w:left="426" w:hanging="426"/>
        <w:rPr>
          <w:rFonts w:ascii="Avenir Next" w:hAnsi="Avenir Next"/>
          <w:sz w:val="22"/>
          <w:szCs w:val="28"/>
        </w:rPr>
      </w:pPr>
    </w:p>
    <w:p w14:paraId="3568B061" w14:textId="0AA438B4" w:rsidR="00AD0E59" w:rsidRPr="00050240" w:rsidRDefault="00AD0E59" w:rsidP="000035FC">
      <w:pPr>
        <w:pStyle w:val="ListParagraph"/>
        <w:numPr>
          <w:ilvl w:val="0"/>
          <w:numId w:val="11"/>
        </w:numPr>
        <w:ind w:left="426" w:hanging="426"/>
        <w:rPr>
          <w:rFonts w:ascii="Avenir Next" w:hAnsi="Avenir Next"/>
          <w:sz w:val="22"/>
          <w:szCs w:val="28"/>
        </w:rPr>
      </w:pPr>
      <w:r w:rsidRPr="00050240">
        <w:rPr>
          <w:rFonts w:ascii="Avenir Next" w:hAnsi="Avenir Next"/>
          <w:sz w:val="22"/>
          <w:szCs w:val="28"/>
        </w:rPr>
        <w:t>Globali</w:t>
      </w:r>
      <w:r w:rsidR="00B66441" w:rsidRPr="00050240">
        <w:rPr>
          <w:rFonts w:ascii="Avenir Next" w:hAnsi="Avenir Next"/>
          <w:sz w:val="22"/>
          <w:szCs w:val="28"/>
        </w:rPr>
        <w:t>z</w:t>
      </w:r>
      <w:r w:rsidRPr="00050240">
        <w:rPr>
          <w:rFonts w:ascii="Avenir Next" w:hAnsi="Avenir Next"/>
          <w:sz w:val="22"/>
          <w:szCs w:val="28"/>
        </w:rPr>
        <w:t>ation.</w:t>
      </w:r>
    </w:p>
    <w:p w14:paraId="0C434B83" w14:textId="77777777" w:rsidR="00AD0E59" w:rsidRPr="00050240" w:rsidRDefault="00AD0E59" w:rsidP="00AD0E59">
      <w:pPr>
        <w:ind w:left="426" w:hanging="426"/>
        <w:rPr>
          <w:rFonts w:ascii="Avenir Next" w:hAnsi="Avenir Next"/>
          <w:sz w:val="22"/>
          <w:szCs w:val="28"/>
        </w:rPr>
      </w:pPr>
    </w:p>
    <w:p w14:paraId="0CB4A501" w14:textId="77777777" w:rsidR="00AD0E59" w:rsidRPr="00050240" w:rsidRDefault="00AD0E59" w:rsidP="000035FC">
      <w:pPr>
        <w:pStyle w:val="ListParagraph"/>
        <w:numPr>
          <w:ilvl w:val="0"/>
          <w:numId w:val="11"/>
        </w:numPr>
        <w:ind w:left="426" w:hanging="426"/>
        <w:rPr>
          <w:rFonts w:ascii="Avenir Next" w:hAnsi="Avenir Next"/>
          <w:sz w:val="22"/>
          <w:szCs w:val="28"/>
        </w:rPr>
      </w:pPr>
      <w:r w:rsidRPr="00050240">
        <w:rPr>
          <w:rFonts w:ascii="Avenir Next" w:hAnsi="Avenir Next"/>
          <w:sz w:val="22"/>
          <w:szCs w:val="28"/>
        </w:rPr>
        <w:t>Universalism.</w:t>
      </w:r>
    </w:p>
    <w:p w14:paraId="092AC4A0" w14:textId="77777777" w:rsidR="00AD0E59" w:rsidRPr="00050240" w:rsidRDefault="00AD0E59" w:rsidP="00AD0E59">
      <w:pPr>
        <w:ind w:left="426" w:hanging="426"/>
        <w:rPr>
          <w:rFonts w:ascii="Avenir Next" w:hAnsi="Avenir Next"/>
          <w:sz w:val="22"/>
          <w:szCs w:val="28"/>
        </w:rPr>
      </w:pPr>
    </w:p>
    <w:p w14:paraId="48C5D683" w14:textId="77777777" w:rsidR="00AD0E59" w:rsidRPr="00050240" w:rsidRDefault="00AD0E59" w:rsidP="000035FC">
      <w:pPr>
        <w:pStyle w:val="ListParagraph"/>
        <w:numPr>
          <w:ilvl w:val="0"/>
          <w:numId w:val="11"/>
        </w:numPr>
        <w:ind w:left="426" w:hanging="426"/>
        <w:rPr>
          <w:rFonts w:ascii="Avenir Next" w:hAnsi="Avenir Next"/>
          <w:sz w:val="22"/>
          <w:szCs w:val="28"/>
        </w:rPr>
      </w:pPr>
      <w:r w:rsidRPr="00050240">
        <w:rPr>
          <w:rFonts w:ascii="Avenir Next" w:hAnsi="Avenir Next"/>
          <w:sz w:val="22"/>
          <w:szCs w:val="28"/>
        </w:rPr>
        <w:t>Territorialism.</w:t>
      </w:r>
    </w:p>
    <w:p w14:paraId="68C335C1" w14:textId="77777777" w:rsidR="00AD0E59" w:rsidRPr="00050240" w:rsidRDefault="00AD0E59" w:rsidP="00AD0E59">
      <w:pPr>
        <w:ind w:left="426" w:hanging="426"/>
        <w:rPr>
          <w:rFonts w:ascii="Avenir Next" w:hAnsi="Avenir Next"/>
          <w:sz w:val="22"/>
          <w:szCs w:val="28"/>
        </w:rPr>
      </w:pPr>
    </w:p>
    <w:p w14:paraId="23F228F9" w14:textId="77777777" w:rsidR="00AD0E59" w:rsidRPr="00050240" w:rsidRDefault="00AD0E59" w:rsidP="000035FC">
      <w:pPr>
        <w:pStyle w:val="ListParagraph"/>
        <w:numPr>
          <w:ilvl w:val="0"/>
          <w:numId w:val="11"/>
        </w:numPr>
        <w:ind w:left="426" w:hanging="426"/>
        <w:rPr>
          <w:rFonts w:ascii="Avenir Next" w:hAnsi="Avenir Next"/>
          <w:sz w:val="22"/>
          <w:szCs w:val="28"/>
        </w:rPr>
      </w:pPr>
      <w:r w:rsidRPr="00050240">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050240" w:rsidRDefault="00AD0E59" w:rsidP="000035FC">
      <w:pPr>
        <w:pStyle w:val="ListParagraph"/>
        <w:numPr>
          <w:ilvl w:val="0"/>
          <w:numId w:val="10"/>
        </w:numPr>
        <w:ind w:left="426" w:hanging="426"/>
        <w:jc w:val="both"/>
        <w:rPr>
          <w:rFonts w:ascii="Avenir Next" w:hAnsi="Avenir Next" w:cs="Arial"/>
          <w:sz w:val="22"/>
          <w:szCs w:val="22"/>
          <w:highlight w:val="yellow"/>
          <w:lang w:val="en-GB"/>
        </w:rPr>
      </w:pPr>
      <w:r w:rsidRPr="00050240">
        <w:rPr>
          <w:rFonts w:ascii="Avenir Next" w:hAnsi="Avenir Next" w:cs="Arial"/>
          <w:sz w:val="22"/>
          <w:szCs w:val="22"/>
          <w:highlight w:val="yellow"/>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0035FC">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0035FC">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0035FC">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Pr="00935D6B" w:rsidRDefault="00893A03" w:rsidP="00893A03">
      <w:pPr>
        <w:jc w:val="both"/>
        <w:rPr>
          <w:rFonts w:ascii="Avenir Next" w:hAnsi="Avenir Next" w:cs="Arial"/>
          <w:sz w:val="22"/>
          <w:szCs w:val="22"/>
          <w:lang w:val="en-GB"/>
        </w:rPr>
      </w:pPr>
    </w:p>
    <w:p w14:paraId="1E21C081" w14:textId="77777777" w:rsidR="00893A03" w:rsidRPr="00935D6B" w:rsidRDefault="00893A03" w:rsidP="000035FC">
      <w:pPr>
        <w:pStyle w:val="ListParagraph"/>
        <w:numPr>
          <w:ilvl w:val="0"/>
          <w:numId w:val="12"/>
        </w:numPr>
        <w:ind w:left="426" w:hanging="426"/>
        <w:jc w:val="both"/>
        <w:rPr>
          <w:rFonts w:ascii="Avenir Next" w:hAnsi="Avenir Next"/>
          <w:sz w:val="22"/>
          <w:szCs w:val="28"/>
        </w:rPr>
      </w:pPr>
      <w:r w:rsidRPr="00935D6B">
        <w:rPr>
          <w:rFonts w:ascii="Avenir Next" w:hAnsi="Avenir Next"/>
          <w:sz w:val="22"/>
          <w:szCs w:val="28"/>
        </w:rPr>
        <w:t>It is legislation that imposes a mandatory reciprocity on the participating members.</w:t>
      </w:r>
    </w:p>
    <w:p w14:paraId="0FE2C4BF" w14:textId="77777777" w:rsidR="00893A03" w:rsidRPr="00935D6B" w:rsidRDefault="00893A03" w:rsidP="00893A03">
      <w:pPr>
        <w:pStyle w:val="ListParagraph"/>
        <w:ind w:left="426" w:hanging="426"/>
        <w:jc w:val="both"/>
        <w:rPr>
          <w:rFonts w:ascii="Avenir Next" w:hAnsi="Avenir Next"/>
          <w:sz w:val="22"/>
          <w:szCs w:val="28"/>
        </w:rPr>
      </w:pPr>
    </w:p>
    <w:p w14:paraId="09A2897D" w14:textId="77777777" w:rsidR="00893A03" w:rsidRPr="00935D6B" w:rsidRDefault="00893A03" w:rsidP="000035FC">
      <w:pPr>
        <w:pStyle w:val="ListParagraph"/>
        <w:numPr>
          <w:ilvl w:val="0"/>
          <w:numId w:val="12"/>
        </w:numPr>
        <w:ind w:left="426" w:hanging="426"/>
        <w:jc w:val="both"/>
        <w:rPr>
          <w:rFonts w:ascii="Avenir Next" w:hAnsi="Avenir Next"/>
          <w:sz w:val="22"/>
          <w:szCs w:val="28"/>
        </w:rPr>
      </w:pPr>
      <w:r w:rsidRPr="00935D6B">
        <w:rPr>
          <w:rFonts w:ascii="Avenir Next" w:hAnsi="Avenir Next"/>
          <w:sz w:val="22"/>
          <w:szCs w:val="28"/>
        </w:rPr>
        <w:t>It is a legislative text that serves as a recommendation for incorporation in national laws.</w:t>
      </w:r>
    </w:p>
    <w:p w14:paraId="3B81396E" w14:textId="77777777" w:rsidR="00893A03" w:rsidRPr="00935D6B" w:rsidRDefault="00893A03" w:rsidP="00893A03">
      <w:pPr>
        <w:ind w:left="426" w:hanging="426"/>
        <w:jc w:val="both"/>
        <w:rPr>
          <w:rFonts w:ascii="Avenir Next" w:hAnsi="Avenir Next"/>
          <w:sz w:val="22"/>
          <w:szCs w:val="28"/>
        </w:rPr>
      </w:pPr>
    </w:p>
    <w:p w14:paraId="67851391" w14:textId="77777777" w:rsidR="00893A03" w:rsidRPr="00935D6B" w:rsidRDefault="00893A03" w:rsidP="000035FC">
      <w:pPr>
        <w:pStyle w:val="ListParagraph"/>
        <w:numPr>
          <w:ilvl w:val="0"/>
          <w:numId w:val="12"/>
        </w:numPr>
        <w:ind w:left="426" w:hanging="426"/>
        <w:jc w:val="both"/>
        <w:rPr>
          <w:rFonts w:ascii="Avenir Next" w:hAnsi="Avenir Next"/>
          <w:sz w:val="22"/>
          <w:szCs w:val="28"/>
        </w:rPr>
      </w:pPr>
      <w:r w:rsidRPr="00935D6B">
        <w:rPr>
          <w:rFonts w:ascii="Avenir Next" w:hAnsi="Avenir Next"/>
          <w:sz w:val="22"/>
          <w:szCs w:val="28"/>
        </w:rPr>
        <w:t>It is intended to substantively unify the insolvency laws of the foreign nations.</w:t>
      </w:r>
    </w:p>
    <w:p w14:paraId="774C7D03" w14:textId="77777777" w:rsidR="00893A03" w:rsidRPr="00935D6B" w:rsidRDefault="00893A03" w:rsidP="00893A03">
      <w:pPr>
        <w:ind w:left="426" w:hanging="426"/>
        <w:jc w:val="both"/>
        <w:rPr>
          <w:rFonts w:ascii="Avenir Next" w:hAnsi="Avenir Next"/>
          <w:sz w:val="22"/>
          <w:szCs w:val="28"/>
        </w:rPr>
      </w:pPr>
    </w:p>
    <w:p w14:paraId="4C64C60A" w14:textId="77777777" w:rsidR="00893A03" w:rsidRPr="00935D6B" w:rsidRDefault="00893A03" w:rsidP="000035FC">
      <w:pPr>
        <w:pStyle w:val="ListParagraph"/>
        <w:numPr>
          <w:ilvl w:val="0"/>
          <w:numId w:val="12"/>
        </w:numPr>
        <w:ind w:left="426" w:hanging="426"/>
        <w:jc w:val="both"/>
        <w:rPr>
          <w:rFonts w:ascii="Avenir Next" w:hAnsi="Avenir Next"/>
          <w:sz w:val="22"/>
          <w:szCs w:val="28"/>
        </w:rPr>
      </w:pPr>
      <w:r w:rsidRPr="00935D6B">
        <w:rPr>
          <w:rFonts w:ascii="Avenir Next" w:hAnsi="Avenir Next"/>
          <w:sz w:val="22"/>
          <w:szCs w:val="28"/>
        </w:rPr>
        <w:t>It is a treaty that is binding on the participating members.</w:t>
      </w:r>
    </w:p>
    <w:p w14:paraId="510E417A" w14:textId="77777777" w:rsidR="00893A03" w:rsidRPr="00935D6B" w:rsidRDefault="00893A03" w:rsidP="00893A03">
      <w:pPr>
        <w:jc w:val="both"/>
        <w:rPr>
          <w:rFonts w:ascii="Avenir Next" w:hAnsi="Avenir Next" w:cs="Arial"/>
          <w:sz w:val="22"/>
          <w:szCs w:val="22"/>
          <w:lang w:val="en-GB"/>
        </w:rPr>
      </w:pPr>
      <w:r w:rsidRPr="00935D6B">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0035FC">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0035FC">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935D6B" w:rsidRDefault="00893A03" w:rsidP="000035FC">
      <w:pPr>
        <w:pStyle w:val="ListParagraph"/>
        <w:numPr>
          <w:ilvl w:val="0"/>
          <w:numId w:val="2"/>
        </w:numPr>
        <w:ind w:left="426" w:hanging="426"/>
        <w:jc w:val="both"/>
        <w:rPr>
          <w:rFonts w:ascii="Avenir Next" w:hAnsi="Avenir Next" w:cs="Arial"/>
          <w:sz w:val="22"/>
          <w:szCs w:val="22"/>
          <w:highlight w:val="yellow"/>
          <w:lang w:val="en-GB"/>
        </w:rPr>
      </w:pPr>
      <w:r w:rsidRPr="00935D6B">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0035FC">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6E6969" w:rsidRDefault="00812AFE" w:rsidP="000035FC">
      <w:pPr>
        <w:pStyle w:val="ListParagraph"/>
        <w:numPr>
          <w:ilvl w:val="0"/>
          <w:numId w:val="13"/>
        </w:numPr>
        <w:ind w:left="426" w:hanging="426"/>
        <w:jc w:val="both"/>
        <w:rPr>
          <w:rFonts w:ascii="Avenir Next" w:hAnsi="Avenir Next"/>
          <w:sz w:val="22"/>
          <w:szCs w:val="32"/>
        </w:rPr>
      </w:pPr>
      <w:r w:rsidRPr="006E6969">
        <w:rPr>
          <w:rFonts w:ascii="Avenir Next" w:hAnsi="Avenir Next"/>
          <w:sz w:val="22"/>
          <w:szCs w:val="32"/>
        </w:rPr>
        <w:t>To provide greater legal certainty for trade and investment.</w:t>
      </w:r>
    </w:p>
    <w:p w14:paraId="6108D362" w14:textId="77777777" w:rsidR="00812AFE" w:rsidRPr="006E6969" w:rsidRDefault="00812AFE" w:rsidP="00C00111">
      <w:pPr>
        <w:pStyle w:val="ListParagraph"/>
        <w:ind w:left="426" w:hanging="426"/>
        <w:jc w:val="both"/>
        <w:rPr>
          <w:rFonts w:ascii="Avenir Next" w:hAnsi="Avenir Next"/>
          <w:sz w:val="22"/>
          <w:szCs w:val="32"/>
        </w:rPr>
      </w:pPr>
    </w:p>
    <w:p w14:paraId="2AA2541C" w14:textId="3C7E8949" w:rsidR="00812AFE" w:rsidRPr="006E6969" w:rsidRDefault="00812AFE" w:rsidP="000035FC">
      <w:pPr>
        <w:pStyle w:val="ListParagraph"/>
        <w:numPr>
          <w:ilvl w:val="0"/>
          <w:numId w:val="13"/>
        </w:numPr>
        <w:ind w:left="426" w:hanging="426"/>
        <w:jc w:val="both"/>
        <w:rPr>
          <w:rFonts w:ascii="Avenir Next" w:hAnsi="Avenir Next"/>
          <w:sz w:val="22"/>
          <w:szCs w:val="32"/>
        </w:rPr>
      </w:pPr>
      <w:r w:rsidRPr="006E6969">
        <w:rPr>
          <w:rFonts w:ascii="Avenir Next" w:hAnsi="Avenir Next"/>
          <w:sz w:val="22"/>
          <w:szCs w:val="32"/>
        </w:rPr>
        <w:t>To provide protection and maximi</w:t>
      </w:r>
      <w:r w:rsidR="00B66441" w:rsidRPr="006E6969">
        <w:rPr>
          <w:rFonts w:ascii="Avenir Next" w:hAnsi="Avenir Next"/>
          <w:sz w:val="22"/>
          <w:szCs w:val="32"/>
        </w:rPr>
        <w:t>z</w:t>
      </w:r>
      <w:r w:rsidRPr="006E6969">
        <w:rPr>
          <w:rFonts w:ascii="Avenir Next" w:hAnsi="Avenir Next"/>
          <w:sz w:val="22"/>
          <w:szCs w:val="32"/>
        </w:rPr>
        <w:t>ation of value of the debtor’s assets.</w:t>
      </w:r>
    </w:p>
    <w:p w14:paraId="3081732A" w14:textId="77777777" w:rsidR="00812AFE" w:rsidRPr="006E6969" w:rsidRDefault="00812AFE" w:rsidP="00C00111">
      <w:pPr>
        <w:ind w:left="426" w:hanging="426"/>
        <w:jc w:val="both"/>
        <w:rPr>
          <w:rFonts w:ascii="Avenir Next" w:hAnsi="Avenir Next"/>
          <w:sz w:val="22"/>
          <w:szCs w:val="32"/>
        </w:rPr>
      </w:pPr>
    </w:p>
    <w:p w14:paraId="712BE68D" w14:textId="77777777" w:rsidR="00812AFE" w:rsidRPr="006E6969" w:rsidRDefault="00812AFE" w:rsidP="000035FC">
      <w:pPr>
        <w:pStyle w:val="ListParagraph"/>
        <w:numPr>
          <w:ilvl w:val="0"/>
          <w:numId w:val="13"/>
        </w:numPr>
        <w:ind w:left="426" w:hanging="426"/>
        <w:jc w:val="both"/>
        <w:rPr>
          <w:rFonts w:ascii="Avenir Next" w:hAnsi="Avenir Next"/>
          <w:sz w:val="22"/>
          <w:szCs w:val="32"/>
        </w:rPr>
      </w:pPr>
      <w:r w:rsidRPr="006E6969">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6E6969" w:rsidRDefault="00812AFE" w:rsidP="00C00111">
      <w:pPr>
        <w:ind w:left="426" w:hanging="426"/>
        <w:jc w:val="both"/>
        <w:rPr>
          <w:rFonts w:ascii="Avenir Next" w:hAnsi="Avenir Next"/>
          <w:sz w:val="22"/>
          <w:szCs w:val="32"/>
        </w:rPr>
      </w:pPr>
    </w:p>
    <w:p w14:paraId="61EBC598" w14:textId="77777777" w:rsidR="00812AFE" w:rsidRPr="006E6969" w:rsidRDefault="00812AFE" w:rsidP="000035FC">
      <w:pPr>
        <w:pStyle w:val="ListParagraph"/>
        <w:numPr>
          <w:ilvl w:val="0"/>
          <w:numId w:val="13"/>
        </w:numPr>
        <w:ind w:left="426" w:hanging="426"/>
        <w:jc w:val="both"/>
        <w:rPr>
          <w:rFonts w:ascii="Avenir Next" w:hAnsi="Avenir Next"/>
          <w:sz w:val="22"/>
          <w:szCs w:val="32"/>
        </w:rPr>
      </w:pPr>
      <w:r w:rsidRPr="006E6969">
        <w:rPr>
          <w:rFonts w:ascii="Avenir Next" w:hAnsi="Avenir Next"/>
          <w:sz w:val="22"/>
          <w:szCs w:val="32"/>
        </w:rPr>
        <w:t>To facilitate the rescue of financial troubled businesses.</w:t>
      </w:r>
    </w:p>
    <w:p w14:paraId="2D083116" w14:textId="77777777" w:rsidR="00812AFE" w:rsidRPr="006E6969" w:rsidRDefault="00812AFE" w:rsidP="00C00111">
      <w:pPr>
        <w:ind w:left="426" w:hanging="426"/>
        <w:jc w:val="both"/>
        <w:rPr>
          <w:rFonts w:ascii="Avenir Next" w:hAnsi="Avenir Next"/>
          <w:sz w:val="22"/>
          <w:szCs w:val="32"/>
        </w:rPr>
      </w:pPr>
    </w:p>
    <w:p w14:paraId="2E4FDCCE" w14:textId="77777777" w:rsidR="00812AFE" w:rsidRPr="006E6969" w:rsidRDefault="00812AFE" w:rsidP="000035FC">
      <w:pPr>
        <w:pStyle w:val="ListParagraph"/>
        <w:numPr>
          <w:ilvl w:val="0"/>
          <w:numId w:val="13"/>
        </w:numPr>
        <w:ind w:left="426" w:hanging="426"/>
        <w:jc w:val="both"/>
        <w:rPr>
          <w:rFonts w:ascii="Avenir Next" w:hAnsi="Avenir Next"/>
          <w:sz w:val="22"/>
          <w:szCs w:val="32"/>
        </w:rPr>
      </w:pPr>
      <w:r w:rsidRPr="006E6969">
        <w:rPr>
          <w:rFonts w:ascii="Avenir Next" w:hAnsi="Avenir Next"/>
          <w:sz w:val="22"/>
          <w:szCs w:val="32"/>
        </w:rPr>
        <w:t>To ensure substantive unification of insolvency laws of member-states.</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6E6969" w:rsidRDefault="00812AFE" w:rsidP="000035FC">
      <w:pPr>
        <w:pStyle w:val="ListParagraph"/>
        <w:numPr>
          <w:ilvl w:val="0"/>
          <w:numId w:val="3"/>
        </w:numPr>
        <w:ind w:left="426" w:hanging="426"/>
        <w:jc w:val="both"/>
        <w:rPr>
          <w:rFonts w:ascii="Avenir Next" w:hAnsi="Avenir Next" w:cs="Arial"/>
          <w:sz w:val="22"/>
          <w:szCs w:val="22"/>
          <w:highlight w:val="yellow"/>
          <w:lang w:val="en-GB"/>
        </w:rPr>
      </w:pPr>
      <w:r w:rsidRPr="006E6969">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0035FC">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0035FC">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0035FC">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Pr="007A5D44" w:rsidRDefault="003220BA" w:rsidP="000035FC">
      <w:pPr>
        <w:pStyle w:val="ListParagraph"/>
        <w:numPr>
          <w:ilvl w:val="0"/>
          <w:numId w:val="14"/>
        </w:numPr>
        <w:ind w:left="426" w:hanging="426"/>
        <w:jc w:val="both"/>
        <w:rPr>
          <w:rFonts w:ascii="Avenir Next" w:hAnsi="Avenir Next"/>
          <w:sz w:val="22"/>
          <w:szCs w:val="28"/>
        </w:rPr>
      </w:pPr>
      <w:r w:rsidRPr="007A5D44">
        <w:rPr>
          <w:rFonts w:ascii="Avenir Next" w:hAnsi="Avenir Next"/>
          <w:sz w:val="22"/>
          <w:szCs w:val="28"/>
        </w:rPr>
        <w:t xml:space="preserve">An insolvency proceeding is commenced in jurisdiction A, but a significant asset is located outside of jurisdiction A. </w:t>
      </w:r>
    </w:p>
    <w:p w14:paraId="22DB26FD" w14:textId="77777777" w:rsidR="003220BA" w:rsidRPr="007A5D44" w:rsidRDefault="003220BA" w:rsidP="00C00111">
      <w:pPr>
        <w:pStyle w:val="ListParagraph"/>
        <w:ind w:left="426" w:hanging="426"/>
        <w:jc w:val="both"/>
        <w:rPr>
          <w:rFonts w:ascii="Avenir Next" w:hAnsi="Avenir Next"/>
          <w:sz w:val="22"/>
          <w:szCs w:val="28"/>
        </w:rPr>
      </w:pPr>
    </w:p>
    <w:p w14:paraId="4C73762D" w14:textId="77777777" w:rsidR="003220BA" w:rsidRPr="007A5D44" w:rsidRDefault="003220BA" w:rsidP="000035FC">
      <w:pPr>
        <w:pStyle w:val="ListParagraph"/>
        <w:numPr>
          <w:ilvl w:val="0"/>
          <w:numId w:val="14"/>
        </w:numPr>
        <w:ind w:left="426" w:hanging="426"/>
        <w:jc w:val="both"/>
        <w:rPr>
          <w:rFonts w:ascii="Avenir Next" w:hAnsi="Avenir Next"/>
          <w:sz w:val="22"/>
          <w:szCs w:val="28"/>
        </w:rPr>
      </w:pPr>
      <w:r w:rsidRPr="007A5D44">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7A5D44" w:rsidRDefault="003220BA" w:rsidP="00C00111">
      <w:pPr>
        <w:ind w:hanging="426"/>
        <w:jc w:val="both"/>
        <w:rPr>
          <w:rFonts w:ascii="Avenir Next" w:hAnsi="Avenir Next"/>
          <w:sz w:val="22"/>
          <w:szCs w:val="28"/>
        </w:rPr>
      </w:pPr>
    </w:p>
    <w:p w14:paraId="283484DD" w14:textId="77777777" w:rsidR="003220BA" w:rsidRPr="007A5D44" w:rsidRDefault="003220BA" w:rsidP="000035FC">
      <w:pPr>
        <w:pStyle w:val="ListParagraph"/>
        <w:numPr>
          <w:ilvl w:val="0"/>
          <w:numId w:val="14"/>
        </w:numPr>
        <w:ind w:left="426" w:hanging="426"/>
        <w:jc w:val="both"/>
        <w:rPr>
          <w:rFonts w:ascii="Avenir Next" w:hAnsi="Avenir Next"/>
          <w:sz w:val="22"/>
          <w:szCs w:val="28"/>
        </w:rPr>
      </w:pPr>
      <w:r w:rsidRPr="007A5D44">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7A5D44" w:rsidRDefault="003220BA" w:rsidP="00C00111">
      <w:pPr>
        <w:ind w:hanging="426"/>
        <w:jc w:val="both"/>
        <w:rPr>
          <w:rFonts w:ascii="Avenir Next" w:hAnsi="Avenir Next"/>
          <w:sz w:val="22"/>
          <w:szCs w:val="28"/>
        </w:rPr>
      </w:pPr>
    </w:p>
    <w:p w14:paraId="1B1CF4A9" w14:textId="77777777" w:rsidR="003220BA" w:rsidRPr="007A5D44" w:rsidRDefault="003220BA" w:rsidP="000035FC">
      <w:pPr>
        <w:pStyle w:val="ListParagraph"/>
        <w:numPr>
          <w:ilvl w:val="0"/>
          <w:numId w:val="14"/>
        </w:numPr>
        <w:ind w:left="426" w:hanging="426"/>
        <w:jc w:val="both"/>
        <w:rPr>
          <w:rFonts w:ascii="Avenir Next" w:hAnsi="Avenir Next"/>
          <w:sz w:val="22"/>
          <w:szCs w:val="28"/>
        </w:rPr>
      </w:pPr>
      <w:r w:rsidRPr="007A5D44">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7A5D44" w:rsidRDefault="003220BA" w:rsidP="00C00111">
      <w:pPr>
        <w:ind w:hanging="426"/>
        <w:jc w:val="both"/>
        <w:rPr>
          <w:rFonts w:ascii="Avenir Next" w:hAnsi="Avenir Next"/>
          <w:sz w:val="22"/>
          <w:szCs w:val="28"/>
        </w:rPr>
      </w:pPr>
    </w:p>
    <w:p w14:paraId="54742228" w14:textId="77777777" w:rsidR="003220BA" w:rsidRPr="007A5D44" w:rsidRDefault="003220BA" w:rsidP="000035FC">
      <w:pPr>
        <w:pStyle w:val="ListParagraph"/>
        <w:numPr>
          <w:ilvl w:val="0"/>
          <w:numId w:val="14"/>
        </w:numPr>
        <w:ind w:left="426" w:hanging="426"/>
        <w:jc w:val="both"/>
        <w:rPr>
          <w:rFonts w:ascii="Avenir Next" w:hAnsi="Avenir Next"/>
          <w:sz w:val="22"/>
          <w:szCs w:val="28"/>
        </w:rPr>
      </w:pPr>
      <w:r w:rsidRPr="007A5D44">
        <w:rPr>
          <w:rFonts w:ascii="Avenir Next" w:hAnsi="Avenir Next"/>
          <w:sz w:val="22"/>
          <w:szCs w:val="28"/>
        </w:rPr>
        <w:t xml:space="preserve">An insolvency proceeding is commenced in jurisdiction A, but all </w:t>
      </w:r>
      <w:r w:rsidRPr="007A5D44">
        <w:rPr>
          <w:rFonts w:ascii="Avenir Next" w:hAnsi="Avenir Next"/>
          <w:i/>
          <w:iCs/>
          <w:sz w:val="22"/>
          <w:szCs w:val="28"/>
        </w:rPr>
        <w:t>de minimis</w:t>
      </w:r>
      <w:r w:rsidRPr="007A5D44">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0035FC">
      <w:pPr>
        <w:pStyle w:val="ListParagraph"/>
        <w:numPr>
          <w:ilvl w:val="0"/>
          <w:numId w:val="4"/>
        </w:numPr>
        <w:ind w:left="426" w:hanging="426"/>
        <w:jc w:val="both"/>
        <w:rPr>
          <w:rFonts w:ascii="Avenir Next" w:hAnsi="Avenir Next" w:cs="Arial"/>
          <w:sz w:val="22"/>
          <w:szCs w:val="22"/>
          <w:lang w:val="en-GB"/>
        </w:rPr>
      </w:pPr>
      <w:r w:rsidRPr="001A534E">
        <w:rPr>
          <w:rFonts w:ascii="Avenir Next" w:hAnsi="Avenir Next" w:cs="Arial"/>
          <w:sz w:val="22"/>
          <w:szCs w:val="22"/>
          <w:highlight w:val="yellow"/>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0035FC">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0035FC">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0035FC">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0035FC">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0035FC">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EE07B0" w:rsidRDefault="009344C1" w:rsidP="000035FC">
      <w:pPr>
        <w:pStyle w:val="ListParagraph"/>
        <w:numPr>
          <w:ilvl w:val="0"/>
          <w:numId w:val="5"/>
        </w:numPr>
        <w:ind w:left="426" w:hanging="426"/>
        <w:jc w:val="both"/>
        <w:rPr>
          <w:rFonts w:ascii="Avenir Next" w:hAnsi="Avenir Next" w:cs="Arial"/>
          <w:sz w:val="22"/>
          <w:szCs w:val="22"/>
          <w:highlight w:val="yellow"/>
          <w:lang w:val="en-GB"/>
        </w:rPr>
      </w:pPr>
      <w:r w:rsidRPr="00EE07B0">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0035FC">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0035FC">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B62910" w:rsidRDefault="00F51EE5" w:rsidP="00F51EE5">
      <w:pPr>
        <w:jc w:val="both"/>
        <w:rPr>
          <w:rFonts w:ascii="Avenir Next" w:hAnsi="Avenir Next"/>
          <w:sz w:val="22"/>
          <w:szCs w:val="28"/>
          <w:lang w:val="en-GB"/>
        </w:rPr>
      </w:pPr>
    </w:p>
    <w:p w14:paraId="79D77906" w14:textId="77777777" w:rsidR="00F51EE5" w:rsidRPr="00B62910" w:rsidRDefault="00F51EE5" w:rsidP="000035FC">
      <w:pPr>
        <w:pStyle w:val="ListParagraph"/>
        <w:numPr>
          <w:ilvl w:val="0"/>
          <w:numId w:val="15"/>
        </w:numPr>
        <w:ind w:left="426" w:hanging="426"/>
        <w:jc w:val="both"/>
        <w:rPr>
          <w:rFonts w:ascii="Avenir Next" w:hAnsi="Avenir Next"/>
          <w:sz w:val="22"/>
          <w:szCs w:val="28"/>
        </w:rPr>
      </w:pPr>
      <w:r w:rsidRPr="00B62910">
        <w:rPr>
          <w:rFonts w:ascii="Avenir Next" w:hAnsi="Avenir Next"/>
          <w:sz w:val="22"/>
          <w:szCs w:val="28"/>
          <w:lang w:val="en-GB"/>
        </w:rPr>
        <w:t>The increased risk of fraud by concealing assets in foreign jurisdictions.</w:t>
      </w:r>
    </w:p>
    <w:p w14:paraId="5A4AD7B6" w14:textId="77777777" w:rsidR="00F51EE5" w:rsidRPr="00B62910" w:rsidRDefault="00F51EE5" w:rsidP="00F51EE5">
      <w:pPr>
        <w:pStyle w:val="ListParagraph"/>
        <w:ind w:left="426"/>
        <w:jc w:val="both"/>
        <w:rPr>
          <w:rFonts w:ascii="Avenir Next" w:hAnsi="Avenir Next"/>
          <w:sz w:val="22"/>
          <w:szCs w:val="28"/>
        </w:rPr>
      </w:pPr>
    </w:p>
    <w:p w14:paraId="044236C4" w14:textId="77777777" w:rsidR="00F51EE5" w:rsidRPr="00B62910" w:rsidRDefault="00F51EE5" w:rsidP="000035FC">
      <w:pPr>
        <w:pStyle w:val="ListParagraph"/>
        <w:numPr>
          <w:ilvl w:val="0"/>
          <w:numId w:val="15"/>
        </w:numPr>
        <w:ind w:left="426" w:hanging="426"/>
        <w:jc w:val="both"/>
        <w:rPr>
          <w:rFonts w:ascii="Avenir Next" w:hAnsi="Avenir Next"/>
          <w:sz w:val="22"/>
          <w:szCs w:val="28"/>
        </w:rPr>
      </w:pPr>
      <w:r w:rsidRPr="00B62910">
        <w:rPr>
          <w:rFonts w:ascii="Avenir Next" w:hAnsi="Avenir Next"/>
          <w:sz w:val="22"/>
          <w:szCs w:val="28"/>
          <w:lang w:val="en-GB"/>
        </w:rPr>
        <w:t>The difficulty of agreeing multilateral treaties dealing with insolvency law.</w:t>
      </w:r>
    </w:p>
    <w:p w14:paraId="7B3BA1EA" w14:textId="77777777" w:rsidR="00F51EE5" w:rsidRPr="00B62910" w:rsidRDefault="00F51EE5" w:rsidP="00F51EE5">
      <w:pPr>
        <w:jc w:val="both"/>
        <w:rPr>
          <w:rFonts w:ascii="Avenir Next" w:hAnsi="Avenir Next"/>
          <w:sz w:val="22"/>
          <w:szCs w:val="28"/>
        </w:rPr>
      </w:pPr>
    </w:p>
    <w:p w14:paraId="39BF8E5C" w14:textId="77777777" w:rsidR="00F51EE5" w:rsidRPr="00B62910" w:rsidRDefault="00F51EE5" w:rsidP="000035FC">
      <w:pPr>
        <w:pStyle w:val="ListParagraph"/>
        <w:numPr>
          <w:ilvl w:val="0"/>
          <w:numId w:val="15"/>
        </w:numPr>
        <w:ind w:left="426" w:hanging="426"/>
        <w:jc w:val="both"/>
        <w:rPr>
          <w:rFonts w:ascii="Avenir Next" w:hAnsi="Avenir Next"/>
          <w:sz w:val="22"/>
          <w:szCs w:val="28"/>
        </w:rPr>
      </w:pPr>
      <w:r w:rsidRPr="00B62910">
        <w:rPr>
          <w:rFonts w:ascii="Avenir Next" w:hAnsi="Avenir Next"/>
          <w:sz w:val="22"/>
          <w:szCs w:val="28"/>
          <w:lang w:val="en-GB"/>
        </w:rPr>
        <w:t>To eradicate the use of comity.</w:t>
      </w:r>
    </w:p>
    <w:p w14:paraId="04C53F1C" w14:textId="77777777" w:rsidR="00F51EE5" w:rsidRPr="00B62910" w:rsidRDefault="00F51EE5" w:rsidP="00F51EE5">
      <w:pPr>
        <w:jc w:val="both"/>
        <w:rPr>
          <w:rFonts w:ascii="Avenir Next" w:hAnsi="Avenir Next"/>
          <w:sz w:val="22"/>
          <w:szCs w:val="28"/>
        </w:rPr>
      </w:pPr>
    </w:p>
    <w:p w14:paraId="1E12C6ED" w14:textId="77777777" w:rsidR="00F51EE5" w:rsidRPr="00B62910" w:rsidRDefault="00F51EE5" w:rsidP="000035FC">
      <w:pPr>
        <w:pStyle w:val="ListParagraph"/>
        <w:numPr>
          <w:ilvl w:val="0"/>
          <w:numId w:val="15"/>
        </w:numPr>
        <w:ind w:left="426" w:hanging="426"/>
        <w:jc w:val="both"/>
        <w:rPr>
          <w:rFonts w:ascii="Avenir Next" w:hAnsi="Avenir Next"/>
          <w:sz w:val="22"/>
          <w:szCs w:val="28"/>
        </w:rPr>
      </w:pPr>
      <w:r w:rsidRPr="00B62910">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0035FC">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B62910" w:rsidRDefault="00F51EE5" w:rsidP="000035FC">
      <w:pPr>
        <w:pStyle w:val="ListParagraph"/>
        <w:numPr>
          <w:ilvl w:val="0"/>
          <w:numId w:val="6"/>
        </w:numPr>
        <w:ind w:left="426" w:hanging="426"/>
        <w:jc w:val="both"/>
        <w:rPr>
          <w:rFonts w:ascii="Avenir Next" w:hAnsi="Avenir Next" w:cs="Arial"/>
          <w:sz w:val="22"/>
          <w:szCs w:val="22"/>
          <w:highlight w:val="yellow"/>
          <w:lang w:val="en-GB"/>
        </w:rPr>
      </w:pPr>
      <w:r w:rsidRPr="00B62910">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0035FC">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0035FC">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0035FC">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0035FC">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0035FC">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0035FC">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103BA4" w:rsidRDefault="0097337E" w:rsidP="000035FC">
      <w:pPr>
        <w:pStyle w:val="ListParagraph"/>
        <w:numPr>
          <w:ilvl w:val="0"/>
          <w:numId w:val="7"/>
        </w:numPr>
        <w:ind w:left="426" w:hanging="426"/>
        <w:jc w:val="both"/>
        <w:rPr>
          <w:rFonts w:ascii="Avenir Next" w:hAnsi="Avenir Next" w:cs="Arial"/>
          <w:sz w:val="22"/>
          <w:szCs w:val="22"/>
          <w:highlight w:val="yellow"/>
          <w:lang w:val="en-GB"/>
        </w:rPr>
      </w:pPr>
      <w:r w:rsidRPr="00103BA4">
        <w:rPr>
          <w:rFonts w:ascii="Avenir Next" w:hAnsi="Avenir Next" w:cs="Arial"/>
          <w:sz w:val="22"/>
          <w:szCs w:val="22"/>
          <w:highlight w:val="yellow"/>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0035FC">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0035FC">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0035FC">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0035FC">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0035FC">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0035FC">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0035FC">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0035FC">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412D1" w:rsidRDefault="009A58D1" w:rsidP="000035FC">
      <w:pPr>
        <w:pStyle w:val="ListParagraph"/>
        <w:numPr>
          <w:ilvl w:val="0"/>
          <w:numId w:val="8"/>
        </w:numPr>
        <w:ind w:left="426" w:hanging="426"/>
        <w:jc w:val="both"/>
        <w:rPr>
          <w:rFonts w:ascii="Avenir Next" w:hAnsi="Avenir Next" w:cs="Arial"/>
          <w:sz w:val="22"/>
          <w:szCs w:val="22"/>
          <w:highlight w:val="yellow"/>
          <w:lang w:val="en-GB"/>
        </w:rPr>
      </w:pPr>
      <w:r w:rsidRPr="002412D1">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0035FC">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0035F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0035F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Pr="00EF253A" w:rsidRDefault="00C4510C" w:rsidP="000035FC">
      <w:pPr>
        <w:pStyle w:val="ListParagraph"/>
        <w:numPr>
          <w:ilvl w:val="0"/>
          <w:numId w:val="9"/>
        </w:numPr>
        <w:ind w:left="426" w:hanging="426"/>
        <w:jc w:val="both"/>
        <w:rPr>
          <w:rFonts w:ascii="Avenir Next" w:hAnsi="Avenir Next" w:cs="Arial"/>
          <w:sz w:val="22"/>
          <w:szCs w:val="22"/>
          <w:lang w:val="en-GB"/>
        </w:rPr>
      </w:pPr>
      <w:r w:rsidRPr="00EF253A">
        <w:rPr>
          <w:rFonts w:ascii="Avenir Next" w:hAnsi="Avenir Next" w:cs="Arial"/>
          <w:sz w:val="22"/>
          <w:szCs w:val="22"/>
          <w:lang w:val="en-GB"/>
        </w:rPr>
        <w:t xml:space="preserve">The recognition of a foreign main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EF253A" w:rsidRDefault="00C4510C" w:rsidP="000035FC">
      <w:pPr>
        <w:pStyle w:val="ListParagraph"/>
        <w:numPr>
          <w:ilvl w:val="0"/>
          <w:numId w:val="9"/>
        </w:numPr>
        <w:ind w:left="426" w:hanging="426"/>
        <w:jc w:val="both"/>
        <w:rPr>
          <w:rFonts w:ascii="Avenir Next" w:hAnsi="Avenir Next" w:cs="Arial"/>
          <w:sz w:val="22"/>
          <w:szCs w:val="22"/>
          <w:highlight w:val="yellow"/>
          <w:lang w:val="en-GB"/>
        </w:rPr>
      </w:pPr>
      <w:r w:rsidRPr="00EF253A">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7716EC51" w14:textId="5A5FA204" w:rsidR="00B77352" w:rsidRDefault="00376FF0" w:rsidP="00B64D45">
      <w:pPr>
        <w:pStyle w:val="INSOLstyleheading4"/>
        <w:rPr>
          <w:rFonts w:ascii="Avenir Next" w:eastAsia="Times New Roman" w:hAnsi="Avenir Next" w:cs="Arial"/>
          <w:iCs w:val="0"/>
          <w:color w:val="808080" w:themeColor="background1" w:themeShade="80"/>
        </w:rPr>
      </w:pPr>
      <w:r w:rsidRPr="00A51ADE">
        <w:rPr>
          <w:rFonts w:ascii="Avenir Next" w:eastAsia="Times New Roman" w:hAnsi="Avenir Next" w:cs="Arial"/>
          <w:iCs w:val="0"/>
          <w:color w:val="808080" w:themeColor="background1" w:themeShade="80"/>
        </w:rPr>
        <w:t xml:space="preserve">MLCBI </w:t>
      </w:r>
      <w:r w:rsidR="00210856" w:rsidRPr="00A51ADE">
        <w:rPr>
          <w:rFonts w:ascii="Avenir Next" w:eastAsia="Times New Roman" w:hAnsi="Avenir Next" w:cs="Arial"/>
          <w:iCs w:val="0"/>
          <w:color w:val="808080" w:themeColor="background1" w:themeShade="80"/>
        </w:rPr>
        <w:t>does not substantively unify the insolvency laws of states</w:t>
      </w:r>
      <w:r w:rsidR="00423999">
        <w:rPr>
          <w:rFonts w:ascii="Avenir Next" w:eastAsia="Times New Roman" w:hAnsi="Avenir Next" w:cs="Arial"/>
          <w:iCs w:val="0"/>
          <w:color w:val="808080" w:themeColor="background1" w:themeShade="80"/>
        </w:rPr>
        <w:t xml:space="preserve"> whereas</w:t>
      </w:r>
      <w:r w:rsidR="00BE64A1">
        <w:rPr>
          <w:rFonts w:ascii="Avenir Next" w:eastAsia="Times New Roman" w:hAnsi="Avenir Next" w:cs="Arial"/>
          <w:iCs w:val="0"/>
          <w:color w:val="808080" w:themeColor="background1" w:themeShade="80"/>
        </w:rPr>
        <w:t xml:space="preserve"> the </w:t>
      </w:r>
      <w:r w:rsidR="00BE64A1" w:rsidRPr="00487A18">
        <w:rPr>
          <w:rFonts w:ascii="Avenir Next" w:hAnsi="Avenir Next" w:cs="Arial"/>
          <w:color w:val="808080" w:themeColor="background1" w:themeShade="80"/>
        </w:rPr>
        <w:t>European Insolvency Regulation (EIR)</w:t>
      </w:r>
      <w:r w:rsidR="00BE64A1">
        <w:rPr>
          <w:rFonts w:ascii="Avenir Next" w:hAnsi="Avenir Next" w:cs="Arial"/>
          <w:color w:val="808080" w:themeColor="background1" w:themeShade="80"/>
        </w:rPr>
        <w:t>, when adopted</w:t>
      </w:r>
      <w:r w:rsidR="008D4152">
        <w:rPr>
          <w:rFonts w:ascii="Avenir Next" w:hAnsi="Avenir Next" w:cs="Arial"/>
          <w:color w:val="808080" w:themeColor="background1" w:themeShade="80"/>
        </w:rPr>
        <w:t>,</w:t>
      </w:r>
      <w:r w:rsidR="0073238D">
        <w:rPr>
          <w:rFonts w:ascii="Avenir Next" w:hAnsi="Avenir Next" w:cs="Arial"/>
          <w:color w:val="808080" w:themeColor="background1" w:themeShade="80"/>
        </w:rPr>
        <w:t xml:space="preserve"> becomes part of the states </w:t>
      </w:r>
      <w:r w:rsidR="00E612D7">
        <w:rPr>
          <w:rFonts w:ascii="Avenir Next" w:hAnsi="Avenir Next" w:cs="Arial"/>
          <w:color w:val="808080" w:themeColor="background1" w:themeShade="80"/>
        </w:rPr>
        <w:t>d</w:t>
      </w:r>
      <w:r w:rsidR="0073238D">
        <w:rPr>
          <w:rFonts w:ascii="Avenir Next" w:hAnsi="Avenir Next" w:cs="Arial"/>
          <w:color w:val="808080" w:themeColor="background1" w:themeShade="80"/>
        </w:rPr>
        <w:t>omestic law and as such</w:t>
      </w:r>
      <w:r w:rsidR="00726BA3">
        <w:rPr>
          <w:rFonts w:ascii="Avenir Next" w:hAnsi="Avenir Next" w:cs="Arial"/>
          <w:color w:val="808080" w:themeColor="background1" w:themeShade="80"/>
        </w:rPr>
        <w:t xml:space="preserve"> each EU Member state has the same unified insolvency laws.</w:t>
      </w:r>
      <w:r w:rsidR="00A03110">
        <w:rPr>
          <w:rFonts w:ascii="Avenir Next" w:hAnsi="Avenir Next" w:cs="Arial"/>
          <w:color w:val="808080" w:themeColor="background1" w:themeShade="80"/>
        </w:rPr>
        <w:t xml:space="preserve"> </w:t>
      </w:r>
      <w:r w:rsidR="00006672" w:rsidRPr="00A51ADE">
        <w:rPr>
          <w:rFonts w:ascii="Avenir Next" w:eastAsia="Times New Roman" w:hAnsi="Avenir Next" w:cs="Arial"/>
          <w:iCs w:val="0"/>
          <w:color w:val="808080" w:themeColor="background1" w:themeShade="80"/>
        </w:rPr>
        <w:t xml:space="preserve">MLCBI </w:t>
      </w:r>
      <w:r w:rsidR="00210856" w:rsidRPr="00A51ADE">
        <w:rPr>
          <w:rFonts w:ascii="Avenir Next" w:eastAsia="Times New Roman" w:hAnsi="Avenir Next" w:cs="Arial"/>
          <w:iCs w:val="0"/>
          <w:color w:val="808080" w:themeColor="background1" w:themeShade="80"/>
        </w:rPr>
        <w:t>is only a recommendation, not a convention, and can therefore be considered as an example of “soft law”</w:t>
      </w:r>
      <w:r w:rsidR="00DB3015">
        <w:rPr>
          <w:rFonts w:ascii="Avenir Next" w:eastAsia="Times New Roman" w:hAnsi="Avenir Next" w:cs="Arial"/>
          <w:iCs w:val="0"/>
          <w:color w:val="808080" w:themeColor="background1" w:themeShade="80"/>
        </w:rPr>
        <w:t xml:space="preserve"> whereas </w:t>
      </w:r>
      <w:r w:rsidR="00966A89">
        <w:rPr>
          <w:rFonts w:ascii="Avenir Next" w:eastAsia="Times New Roman" w:hAnsi="Avenir Next" w:cs="Arial"/>
          <w:iCs w:val="0"/>
          <w:color w:val="808080" w:themeColor="background1" w:themeShade="80"/>
        </w:rPr>
        <w:t xml:space="preserve">the EIR is </w:t>
      </w:r>
      <w:r w:rsidR="003C799F">
        <w:rPr>
          <w:rFonts w:ascii="Avenir Next" w:eastAsia="Times New Roman" w:hAnsi="Avenir Next" w:cs="Arial"/>
          <w:iCs w:val="0"/>
          <w:color w:val="808080" w:themeColor="background1" w:themeShade="80"/>
        </w:rPr>
        <w:t>enforceable when adopted and as such considered to be an example of “hard law</w:t>
      </w:r>
      <w:r w:rsidR="00C83422">
        <w:rPr>
          <w:rFonts w:ascii="Avenir Next" w:eastAsia="Times New Roman" w:hAnsi="Avenir Next" w:cs="Arial"/>
          <w:iCs w:val="0"/>
          <w:color w:val="808080" w:themeColor="background1" w:themeShade="80"/>
        </w:rPr>
        <w:t>”</w:t>
      </w:r>
      <w:r w:rsidR="00210856" w:rsidRPr="00A51ADE">
        <w:rPr>
          <w:rFonts w:ascii="Avenir Next" w:eastAsia="Times New Roman" w:hAnsi="Avenir Next" w:cs="Arial"/>
          <w:iCs w:val="0"/>
          <w:color w:val="808080" w:themeColor="background1" w:themeShade="80"/>
        </w:rPr>
        <w:t xml:space="preserve">. </w:t>
      </w:r>
    </w:p>
    <w:p w14:paraId="1C6ECF28" w14:textId="77777777" w:rsidR="002C69B8" w:rsidRDefault="002C69B8" w:rsidP="002C69B8">
      <w:pPr>
        <w:rPr>
          <w:lang w:val="en-GB"/>
        </w:rPr>
      </w:pPr>
    </w:p>
    <w:p w14:paraId="44417B89" w14:textId="6A124820" w:rsidR="00527D48" w:rsidRDefault="001325AF" w:rsidP="002C69B8">
      <w:pPr>
        <w:rPr>
          <w:rFonts w:ascii="Avenir Next" w:hAnsi="Avenir Next" w:cs="Arial"/>
          <w:color w:val="808080" w:themeColor="background1" w:themeShade="80"/>
          <w:sz w:val="22"/>
          <w:szCs w:val="22"/>
          <w:lang w:val="en-GB"/>
        </w:rPr>
      </w:pPr>
      <w:r w:rsidRPr="001325AF">
        <w:rPr>
          <w:rFonts w:ascii="Avenir Next" w:hAnsi="Avenir Next" w:cs="Arial"/>
          <w:color w:val="808080" w:themeColor="background1" w:themeShade="80"/>
          <w:sz w:val="22"/>
          <w:szCs w:val="22"/>
          <w:lang w:val="en-GB"/>
        </w:rPr>
        <w:t xml:space="preserve">MLCBI </w:t>
      </w:r>
      <w:r>
        <w:rPr>
          <w:rFonts w:ascii="Avenir Next" w:hAnsi="Avenir Next" w:cs="Arial"/>
          <w:color w:val="808080" w:themeColor="background1" w:themeShade="80"/>
          <w:sz w:val="22"/>
          <w:szCs w:val="22"/>
          <w:lang w:val="en-GB"/>
        </w:rPr>
        <w:t>and the European Union Regulation each have their own key benefits and disadvantage</w:t>
      </w:r>
      <w:r w:rsidR="00527D48">
        <w:rPr>
          <w:rFonts w:ascii="Avenir Next" w:hAnsi="Avenir Next" w:cs="Arial"/>
          <w:color w:val="808080" w:themeColor="background1" w:themeShade="80"/>
          <w:sz w:val="22"/>
          <w:szCs w:val="22"/>
          <w:lang w:val="en-GB"/>
        </w:rPr>
        <w:t xml:space="preserve">s. MLCBI </w:t>
      </w:r>
      <w:r w:rsidR="00004231">
        <w:rPr>
          <w:rFonts w:ascii="Avenir Next" w:hAnsi="Avenir Next" w:cs="Arial"/>
          <w:color w:val="808080" w:themeColor="background1" w:themeShade="80"/>
          <w:sz w:val="22"/>
          <w:szCs w:val="22"/>
          <w:lang w:val="en-GB"/>
        </w:rPr>
        <w:t>has been developed to be globally applicable as it has the benefit of b</w:t>
      </w:r>
      <w:r w:rsidR="001D392C">
        <w:rPr>
          <w:rFonts w:ascii="Avenir Next" w:hAnsi="Avenir Next" w:cs="Arial"/>
          <w:color w:val="808080" w:themeColor="background1" w:themeShade="80"/>
          <w:sz w:val="22"/>
          <w:szCs w:val="22"/>
          <w:lang w:val="en-GB"/>
        </w:rPr>
        <w:t>eing flexible to existing legal systems</w:t>
      </w:r>
      <w:r w:rsidR="00C32FE2">
        <w:rPr>
          <w:rFonts w:ascii="Avenir Next" w:hAnsi="Avenir Next" w:cs="Arial"/>
          <w:color w:val="808080" w:themeColor="background1" w:themeShade="80"/>
          <w:sz w:val="22"/>
          <w:szCs w:val="22"/>
          <w:lang w:val="en-GB"/>
        </w:rPr>
        <w:t xml:space="preserve"> as the Model is a structure which can be adapted </w:t>
      </w:r>
      <w:r w:rsidR="009E7953">
        <w:rPr>
          <w:rFonts w:ascii="Avenir Next" w:hAnsi="Avenir Next" w:cs="Arial"/>
          <w:color w:val="808080" w:themeColor="background1" w:themeShade="80"/>
          <w:sz w:val="22"/>
          <w:szCs w:val="22"/>
          <w:lang w:val="en-GB"/>
        </w:rPr>
        <w:t xml:space="preserve">and tailored </w:t>
      </w:r>
      <w:r w:rsidR="00C32FE2">
        <w:rPr>
          <w:rFonts w:ascii="Avenir Next" w:hAnsi="Avenir Next" w:cs="Arial"/>
          <w:color w:val="808080" w:themeColor="background1" w:themeShade="80"/>
          <w:sz w:val="22"/>
          <w:szCs w:val="22"/>
          <w:lang w:val="en-GB"/>
        </w:rPr>
        <w:t xml:space="preserve">to suit each </w:t>
      </w:r>
      <w:r w:rsidR="00B93B2F">
        <w:rPr>
          <w:rFonts w:ascii="Avenir Next" w:hAnsi="Avenir Next" w:cs="Arial"/>
          <w:color w:val="808080" w:themeColor="background1" w:themeShade="80"/>
          <w:sz w:val="22"/>
          <w:szCs w:val="22"/>
          <w:lang w:val="en-GB"/>
        </w:rPr>
        <w:t xml:space="preserve">jurisdiction. </w:t>
      </w:r>
      <w:r w:rsidR="00E24E0D">
        <w:rPr>
          <w:rFonts w:ascii="Avenir Next" w:hAnsi="Avenir Next" w:cs="Arial"/>
          <w:color w:val="808080" w:themeColor="background1" w:themeShade="80"/>
          <w:sz w:val="22"/>
          <w:szCs w:val="22"/>
          <w:lang w:val="en-GB"/>
        </w:rPr>
        <w:t>In the same light, this leads to a potential lack of an enforcement mechanism</w:t>
      </w:r>
      <w:r w:rsidR="00DA6DCA">
        <w:rPr>
          <w:rFonts w:ascii="Avenir Next" w:hAnsi="Avenir Next" w:cs="Arial"/>
          <w:color w:val="808080" w:themeColor="background1" w:themeShade="80"/>
          <w:sz w:val="22"/>
          <w:szCs w:val="22"/>
          <w:lang w:val="en-GB"/>
        </w:rPr>
        <w:t xml:space="preserve"> as each jurisdiction, which may tailor the Model Law, </w:t>
      </w:r>
      <w:r w:rsidR="006705BD">
        <w:rPr>
          <w:rFonts w:ascii="Avenir Next" w:hAnsi="Avenir Next" w:cs="Arial"/>
          <w:color w:val="808080" w:themeColor="background1" w:themeShade="80"/>
          <w:sz w:val="22"/>
          <w:szCs w:val="22"/>
          <w:lang w:val="en-GB"/>
        </w:rPr>
        <w:t xml:space="preserve">could have different procedures/ viewpoints when it comes to liquidation proceedings. </w:t>
      </w:r>
      <w:r w:rsidR="00174562">
        <w:rPr>
          <w:rFonts w:ascii="Avenir Next" w:hAnsi="Avenir Next" w:cs="Arial"/>
          <w:color w:val="808080" w:themeColor="background1" w:themeShade="80"/>
          <w:sz w:val="22"/>
          <w:szCs w:val="22"/>
          <w:lang w:val="en-GB"/>
        </w:rPr>
        <w:t>The European Union regulation on the other ha</w:t>
      </w:r>
      <w:r w:rsidR="00443EC4">
        <w:rPr>
          <w:rFonts w:ascii="Avenir Next" w:hAnsi="Avenir Next" w:cs="Arial"/>
          <w:color w:val="808080" w:themeColor="background1" w:themeShade="80"/>
          <w:sz w:val="22"/>
          <w:szCs w:val="22"/>
          <w:lang w:val="en-GB"/>
        </w:rPr>
        <w:t>nd has the benefit of being a unified legal framework</w:t>
      </w:r>
      <w:r w:rsidR="00A2194A">
        <w:rPr>
          <w:rFonts w:ascii="Avenir Next" w:hAnsi="Avenir Next" w:cs="Arial"/>
          <w:color w:val="808080" w:themeColor="background1" w:themeShade="80"/>
          <w:sz w:val="22"/>
          <w:szCs w:val="22"/>
          <w:lang w:val="en-GB"/>
        </w:rPr>
        <w:t xml:space="preserve"> which can streamline liquidation proceeding</w:t>
      </w:r>
      <w:r w:rsidR="00197513">
        <w:rPr>
          <w:rFonts w:ascii="Avenir Next" w:hAnsi="Avenir Next" w:cs="Arial"/>
          <w:color w:val="808080" w:themeColor="background1" w:themeShade="80"/>
          <w:sz w:val="22"/>
          <w:szCs w:val="22"/>
          <w:lang w:val="en-GB"/>
        </w:rPr>
        <w:t>s</w:t>
      </w:r>
      <w:r w:rsidR="00A2194A">
        <w:rPr>
          <w:rFonts w:ascii="Avenir Next" w:hAnsi="Avenir Next" w:cs="Arial"/>
          <w:color w:val="808080" w:themeColor="background1" w:themeShade="80"/>
          <w:sz w:val="22"/>
          <w:szCs w:val="22"/>
          <w:lang w:val="en-GB"/>
        </w:rPr>
        <w:t xml:space="preserve"> between jurisdictions, as all jurisdictions which adopt this model would have the same </w:t>
      </w:r>
      <w:r w:rsidR="00197513">
        <w:rPr>
          <w:rFonts w:ascii="Avenir Next" w:hAnsi="Avenir Next" w:cs="Arial"/>
          <w:color w:val="808080" w:themeColor="background1" w:themeShade="80"/>
          <w:sz w:val="22"/>
          <w:szCs w:val="22"/>
          <w:lang w:val="en-GB"/>
        </w:rPr>
        <w:t xml:space="preserve">guidelines to follow. </w:t>
      </w:r>
      <w:r w:rsidR="004F2DE1">
        <w:rPr>
          <w:rFonts w:ascii="Avenir Next" w:hAnsi="Avenir Next" w:cs="Arial"/>
          <w:color w:val="808080" w:themeColor="background1" w:themeShade="80"/>
          <w:sz w:val="22"/>
          <w:szCs w:val="22"/>
          <w:lang w:val="en-GB"/>
        </w:rPr>
        <w:t xml:space="preserve">The disadvantage of the European Union Regulation is that the model is only applicable within the </w:t>
      </w:r>
      <w:r w:rsidR="00DD07B2">
        <w:rPr>
          <w:rFonts w:ascii="Avenir Next" w:hAnsi="Avenir Next" w:cs="Arial"/>
          <w:color w:val="808080" w:themeColor="background1" w:themeShade="80"/>
          <w:sz w:val="22"/>
          <w:szCs w:val="22"/>
          <w:lang w:val="en-GB"/>
        </w:rPr>
        <w:t>European Union. Given the high level of globalization in the corporate environment, there may be limitation o</w:t>
      </w:r>
      <w:r w:rsidR="00BD00AC">
        <w:rPr>
          <w:rFonts w:ascii="Avenir Next" w:hAnsi="Avenir Next" w:cs="Arial"/>
          <w:color w:val="808080" w:themeColor="background1" w:themeShade="80"/>
          <w:sz w:val="22"/>
          <w:szCs w:val="22"/>
          <w:lang w:val="en-GB"/>
        </w:rPr>
        <w:t xml:space="preserve">n liquidation proceedings which have jurisdiction in European Union as well as other jurisdictions internationally. </w:t>
      </w:r>
    </w:p>
    <w:p w14:paraId="241377F0" w14:textId="77777777" w:rsidR="006705BD" w:rsidRDefault="006705BD" w:rsidP="002C69B8">
      <w:pPr>
        <w:rPr>
          <w:rFonts w:ascii="Avenir Next" w:hAnsi="Avenir Next" w:cs="Arial"/>
          <w:color w:val="808080" w:themeColor="background1" w:themeShade="80"/>
          <w:sz w:val="22"/>
          <w:szCs w:val="22"/>
          <w:lang w:val="en-GB"/>
        </w:rPr>
      </w:pPr>
    </w:p>
    <w:p w14:paraId="3210A6F6" w14:textId="77777777" w:rsidR="006705BD" w:rsidRPr="001325AF" w:rsidRDefault="006705BD" w:rsidP="002C69B8">
      <w:pPr>
        <w:rPr>
          <w:rFonts w:ascii="Avenir Next" w:hAnsi="Avenir Next" w:cs="Arial"/>
          <w:color w:val="808080" w:themeColor="background1" w:themeShade="80"/>
          <w:sz w:val="22"/>
          <w:szCs w:val="22"/>
          <w:lang w:val="en-GB"/>
        </w:rPr>
      </w:pPr>
    </w:p>
    <w:p w14:paraId="427403B4" w14:textId="77777777" w:rsidR="00E83338" w:rsidRDefault="00E83338" w:rsidP="00E83338">
      <w:pPr>
        <w:rPr>
          <w:lang w:val="en-GB"/>
        </w:rPr>
      </w:pPr>
    </w:p>
    <w:p w14:paraId="38FCCEDA" w14:textId="77777777" w:rsidR="00482506" w:rsidRDefault="00482506" w:rsidP="00707FC8">
      <w:pPr>
        <w:ind w:left="720" w:hanging="720"/>
        <w:jc w:val="both"/>
        <w:rPr>
          <w:rFonts w:ascii="Avenir Next" w:hAnsi="Avenir Next" w:cs="Arial"/>
          <w:sz w:val="22"/>
          <w:szCs w:val="22"/>
          <w:lang w:val="en-GB"/>
        </w:rPr>
      </w:pPr>
    </w:p>
    <w:p w14:paraId="4FB5A7C7" w14:textId="77777777" w:rsidR="00482506" w:rsidRPr="00E2622D" w:rsidRDefault="00482506"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400A1E87" w:rsidR="00867A8F" w:rsidRDefault="00C06AC2" w:rsidP="00C06AC2">
      <w:pPr>
        <w:pStyle w:val="INSOLstyleheading4"/>
        <w:rPr>
          <w:rFonts w:ascii="Avenir Next" w:eastAsia="Times New Roman" w:hAnsi="Avenir Next" w:cs="Arial"/>
          <w:iCs w:val="0"/>
          <w:color w:val="808080" w:themeColor="background1" w:themeShade="80"/>
        </w:rPr>
      </w:pPr>
      <w:r w:rsidRPr="00C06AC2">
        <w:rPr>
          <w:rFonts w:ascii="Avenir Next" w:eastAsia="Times New Roman" w:hAnsi="Avenir Next" w:cs="Arial"/>
          <w:iCs w:val="0"/>
          <w:color w:val="808080" w:themeColor="background1" w:themeShade="80"/>
        </w:rPr>
        <w:t>The relief available in Article 21</w:t>
      </w:r>
      <w:r>
        <w:rPr>
          <w:rFonts w:ascii="Avenir Next" w:eastAsia="Times New Roman" w:hAnsi="Avenir Next" w:cs="Arial"/>
          <w:iCs w:val="0"/>
          <w:color w:val="808080" w:themeColor="background1" w:themeShade="80"/>
        </w:rPr>
        <w:t>(1)</w:t>
      </w:r>
      <w:r w:rsidRPr="00C06AC2">
        <w:rPr>
          <w:rFonts w:ascii="Avenir Next" w:eastAsia="Times New Roman" w:hAnsi="Avenir Next" w:cs="Arial"/>
          <w:iCs w:val="0"/>
          <w:color w:val="808080" w:themeColor="background1" w:themeShade="80"/>
        </w:rPr>
        <w:t xml:space="preserve"> of the MLCBI is not an exhausted list of possible relief, as such the court has a level of discretionary power when granting relief. </w:t>
      </w:r>
      <w:r>
        <w:rPr>
          <w:rFonts w:ascii="Avenir Next" w:eastAsia="Times New Roman" w:hAnsi="Avenir Next" w:cs="Arial"/>
          <w:iCs w:val="0"/>
          <w:color w:val="808080" w:themeColor="background1" w:themeShade="80"/>
        </w:rPr>
        <w:t>The court should ensure the interests of local creditors are adequately protected as well as the broader protection of article 22(1) which clarifies that the court in the enacting state should ensure the debtor’s creditors and other interest</w:t>
      </w:r>
      <w:r w:rsidR="00036AB6">
        <w:rPr>
          <w:rFonts w:ascii="Avenir Next" w:eastAsia="Times New Roman" w:hAnsi="Avenir Next" w:cs="Arial"/>
          <w:iCs w:val="0"/>
          <w:color w:val="808080" w:themeColor="background1" w:themeShade="80"/>
        </w:rPr>
        <w:t>ed</w:t>
      </w:r>
      <w:r>
        <w:rPr>
          <w:rFonts w:ascii="Avenir Next" w:eastAsia="Times New Roman" w:hAnsi="Avenir Next" w:cs="Arial"/>
          <w:iCs w:val="0"/>
          <w:color w:val="808080" w:themeColor="background1" w:themeShade="80"/>
        </w:rPr>
        <w:t xml:space="preserve"> parties are adequate protected when granting relief based on Article 21 of the MLCBI. </w:t>
      </w:r>
    </w:p>
    <w:p w14:paraId="54477F13" w14:textId="77777777" w:rsidR="00C06AC2" w:rsidRDefault="00C06AC2" w:rsidP="00C06AC2">
      <w:pPr>
        <w:rPr>
          <w:lang w:val="en-GB"/>
        </w:rPr>
      </w:pPr>
    </w:p>
    <w:p w14:paraId="7B0EE19B" w14:textId="54DE056F" w:rsidR="00C06AC2" w:rsidRPr="00C06AC2" w:rsidRDefault="00C06AC2" w:rsidP="00C06AC2">
      <w:pPr>
        <w:rPr>
          <w:rFonts w:ascii="Avenir Next" w:hAnsi="Avenir Next" w:cs="Arial"/>
          <w:color w:val="808080" w:themeColor="background1" w:themeShade="80"/>
          <w:sz w:val="22"/>
          <w:szCs w:val="22"/>
          <w:lang w:val="en-GB"/>
        </w:rPr>
      </w:pPr>
      <w:r w:rsidRPr="00C06AC2">
        <w:rPr>
          <w:rFonts w:ascii="Avenir Next" w:hAnsi="Avenir Next" w:cs="Arial"/>
          <w:color w:val="808080" w:themeColor="background1" w:themeShade="80"/>
          <w:sz w:val="22"/>
          <w:szCs w:val="22"/>
          <w:lang w:val="en-GB"/>
        </w:rPr>
        <w:t xml:space="preserve">Given the discretionary nature of the post- recognition relief in Article 21 of the MLCBI, any foreign representative or affected person may request modification or termination of relief which has been provided under Article 21.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3B206AD7" w:rsidR="00867A8F" w:rsidRPr="00036AB6" w:rsidRDefault="00036AB6" w:rsidP="00036AB6">
      <w:pPr>
        <w:pStyle w:val="INSOLstyleheading4"/>
        <w:rPr>
          <w:rFonts w:ascii="Avenir Next" w:eastAsia="Times New Roman" w:hAnsi="Avenir Next" w:cs="Arial"/>
          <w:iCs w:val="0"/>
          <w:color w:val="808080" w:themeColor="background1" w:themeShade="80"/>
        </w:rPr>
      </w:pPr>
      <w:r w:rsidRPr="00036AB6">
        <w:rPr>
          <w:rFonts w:ascii="Avenir Next" w:eastAsia="Times New Roman" w:hAnsi="Avenir Next" w:cs="Arial"/>
          <w:iCs w:val="0"/>
          <w:color w:val="808080" w:themeColor="background1" w:themeShade="80"/>
        </w:rPr>
        <w:t>Article 13 is an anti-discrimination principle which clarifies that foreign creditors would have the same right</w:t>
      </w:r>
      <w:r w:rsidR="001D3698">
        <w:rPr>
          <w:rFonts w:ascii="Avenir Next" w:eastAsia="Times New Roman" w:hAnsi="Avenir Next" w:cs="Arial"/>
          <w:iCs w:val="0"/>
          <w:color w:val="808080" w:themeColor="background1" w:themeShade="80"/>
        </w:rPr>
        <w:t>s</w:t>
      </w:r>
      <w:r w:rsidRPr="00036AB6">
        <w:rPr>
          <w:rFonts w:ascii="Avenir Next" w:eastAsia="Times New Roman" w:hAnsi="Avenir Next" w:cs="Arial"/>
          <w:iCs w:val="0"/>
          <w:color w:val="808080" w:themeColor="background1" w:themeShade="80"/>
        </w:rPr>
        <w:t xml:space="preserve"> as local creditors within the enacting states jurisdiction</w:t>
      </w:r>
      <w:r>
        <w:rPr>
          <w:rFonts w:ascii="Avenir Next" w:eastAsia="Times New Roman" w:hAnsi="Avenir Next" w:cs="Arial"/>
          <w:iCs w:val="0"/>
          <w:color w:val="808080" w:themeColor="background1" w:themeShade="80"/>
        </w:rPr>
        <w:t xml:space="preserve"> when it comes to commencement and participation of insolvency proceedings.</w:t>
      </w:r>
      <w:r w:rsidR="001D3698">
        <w:rPr>
          <w:rFonts w:ascii="Avenir Next" w:eastAsia="Times New Roman" w:hAnsi="Avenir Next" w:cs="Arial"/>
          <w:iCs w:val="0"/>
          <w:color w:val="808080" w:themeColor="background1" w:themeShade="80"/>
        </w:rPr>
        <w:t xml:space="preserve"> Article 13 further clarifies that access granted under this article does not affect the overall ranking of claims within the enacting state, except with the proviso that the claim of a foreign creditor can not have a lower priority than that of a general unsecured claim on the sole basis that the holder is a foreign creditor.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61B59F90" w:rsidR="00867A8F" w:rsidRDefault="006171E3" w:rsidP="006171E3">
      <w:pPr>
        <w:pStyle w:val="INSOLstyleheading4"/>
        <w:rPr>
          <w:rFonts w:ascii="Avenir Next" w:eastAsia="Times New Roman" w:hAnsi="Avenir Next" w:cs="Arial"/>
          <w:iCs w:val="0"/>
          <w:color w:val="808080" w:themeColor="background1" w:themeShade="80"/>
        </w:rPr>
      </w:pPr>
      <w:r w:rsidRPr="006171E3">
        <w:rPr>
          <w:rFonts w:ascii="Avenir Next" w:eastAsia="Times New Roman" w:hAnsi="Avenir Next" w:cs="Arial"/>
          <w:iCs w:val="0"/>
          <w:color w:val="808080" w:themeColor="background1" w:themeShade="80"/>
        </w:rPr>
        <w:t xml:space="preserve">The distinction with respect to relief available in foreign main proceedings vs non-main proceedings, is </w:t>
      </w:r>
      <w:r>
        <w:rPr>
          <w:rFonts w:ascii="Avenir Next" w:eastAsia="Times New Roman" w:hAnsi="Avenir Next" w:cs="Arial"/>
          <w:iCs w:val="0"/>
          <w:color w:val="808080" w:themeColor="background1" w:themeShade="80"/>
        </w:rPr>
        <w:t xml:space="preserve">clearly defined in Article 20, which states the automatic relief when a foreign main proceeding is recognised. There are three automatic effects when foreign main proceedings are recognised which are not automatically affected with foreign non-main proceedings: </w:t>
      </w:r>
    </w:p>
    <w:p w14:paraId="33A89163" w14:textId="77777777" w:rsidR="006171E3" w:rsidRPr="006171E3" w:rsidRDefault="006171E3" w:rsidP="006171E3">
      <w:pPr>
        <w:rPr>
          <w:lang w:val="en-GB"/>
        </w:rPr>
      </w:pPr>
    </w:p>
    <w:p w14:paraId="162B5C35" w14:textId="2BAF25D7" w:rsidR="006171E3" w:rsidRDefault="006171E3" w:rsidP="006171E3">
      <w:pPr>
        <w:pStyle w:val="ListParagraph"/>
        <w:numPr>
          <w:ilvl w:val="0"/>
          <w:numId w:val="1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of the commencement or continuation of individual actions or proceedings concerning the debtors’ assets, rights, obligations, or liabilities;</w:t>
      </w:r>
    </w:p>
    <w:p w14:paraId="45521A1D" w14:textId="76275BFD" w:rsidR="006171E3" w:rsidRDefault="006171E3" w:rsidP="006171E3">
      <w:pPr>
        <w:pStyle w:val="ListParagraph"/>
        <w:numPr>
          <w:ilvl w:val="0"/>
          <w:numId w:val="1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of execution against the debtors’ assets; and</w:t>
      </w:r>
    </w:p>
    <w:p w14:paraId="31280596" w14:textId="1B9AE9A6" w:rsidR="006171E3" w:rsidRDefault="006171E3" w:rsidP="006171E3">
      <w:pPr>
        <w:pStyle w:val="ListParagraph"/>
        <w:numPr>
          <w:ilvl w:val="0"/>
          <w:numId w:val="1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suspension of the right to transfer, encumber or otherwise dispose of any assets of the debtor. </w:t>
      </w:r>
    </w:p>
    <w:p w14:paraId="0F35143F" w14:textId="77777777" w:rsidR="006171E3" w:rsidRDefault="006171E3" w:rsidP="006171E3">
      <w:pPr>
        <w:rPr>
          <w:rFonts w:ascii="Avenir Next" w:hAnsi="Avenir Next" w:cs="Arial"/>
          <w:color w:val="808080" w:themeColor="background1" w:themeShade="80"/>
          <w:sz w:val="22"/>
          <w:szCs w:val="22"/>
          <w:lang w:val="en-GB"/>
        </w:rPr>
      </w:pPr>
    </w:p>
    <w:p w14:paraId="555C3D21" w14:textId="65CD0D7E" w:rsidR="006171E3" w:rsidRPr="006171E3" w:rsidRDefault="006171E3" w:rsidP="006171E3">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should be noted that Article 19 and 21 relating to interim pre-recognition relief and discretionary post-recognition relie</w:t>
      </w:r>
      <w:r w:rsidR="00EF7D0D">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 xml:space="preserve"> respectively</w:t>
      </w:r>
      <w:r w:rsidR="00EF7D0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are not impacted by whether the foreign proceeding is considered a main or non-main proceeding. </w:t>
      </w:r>
    </w:p>
    <w:p w14:paraId="4A2499F7" w14:textId="77777777" w:rsidR="006171E3" w:rsidRPr="006171E3" w:rsidRDefault="006171E3" w:rsidP="006171E3">
      <w:pPr>
        <w:rPr>
          <w:rFonts w:ascii="Avenir Next" w:hAnsi="Avenir Next" w:cs="Arial"/>
          <w:color w:val="808080" w:themeColor="background1" w:themeShade="80"/>
          <w:sz w:val="22"/>
          <w:szCs w:val="22"/>
          <w:lang w:val="en-GB"/>
        </w:rPr>
      </w:pPr>
    </w:p>
    <w:p w14:paraId="6A4EB3F8" w14:textId="77777777" w:rsidR="006171E3" w:rsidRPr="006171E3" w:rsidRDefault="006171E3" w:rsidP="006171E3">
      <w:pPr>
        <w:rPr>
          <w:rFonts w:ascii="Avenir Next" w:hAnsi="Avenir Next" w:cs="Arial"/>
          <w:color w:val="808080" w:themeColor="background1" w:themeShade="80"/>
          <w:sz w:val="22"/>
          <w:szCs w:val="22"/>
          <w:lang w:val="en-GB"/>
        </w:rPr>
      </w:pPr>
    </w:p>
    <w:p w14:paraId="0C7F2DCB" w14:textId="77777777" w:rsidR="006171E3" w:rsidRPr="006171E3" w:rsidRDefault="006171E3" w:rsidP="006171E3">
      <w:pPr>
        <w:rPr>
          <w:rFonts w:ascii="Avenir Next" w:hAnsi="Avenir Next" w:cs="Arial"/>
          <w:color w:val="808080" w:themeColor="background1" w:themeShade="80"/>
          <w:sz w:val="22"/>
          <w:szCs w:val="22"/>
          <w:lang w:val="en-GB"/>
        </w:rPr>
      </w:pP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5FD5862D" w:rsidR="00867A8F" w:rsidRDefault="00EF5457" w:rsidP="00C56603">
      <w:pPr>
        <w:pStyle w:val="INSOLstyleheading4"/>
        <w:rPr>
          <w:rFonts w:ascii="Avenir Next" w:eastAsia="Times New Roman" w:hAnsi="Avenir Next" w:cs="Arial"/>
          <w:iCs w:val="0"/>
          <w:color w:val="808080" w:themeColor="background1" w:themeShade="80"/>
        </w:rPr>
      </w:pPr>
      <w:r w:rsidRPr="00C56603">
        <w:rPr>
          <w:rFonts w:ascii="Avenir Next" w:eastAsia="Times New Roman" w:hAnsi="Avenir Next" w:cs="Arial"/>
          <w:iCs w:val="0"/>
          <w:color w:val="808080" w:themeColor="background1" w:themeShade="80"/>
        </w:rPr>
        <w:t>As the recognition proceeding</w:t>
      </w:r>
      <w:r w:rsidR="00C56603" w:rsidRPr="00C56603">
        <w:rPr>
          <w:rFonts w:ascii="Avenir Next" w:eastAsia="Times New Roman" w:hAnsi="Avenir Next" w:cs="Arial"/>
          <w:iCs w:val="0"/>
          <w:color w:val="808080" w:themeColor="background1" w:themeShade="80"/>
        </w:rPr>
        <w:t xml:space="preserve">s </w:t>
      </w:r>
      <w:r w:rsidRPr="00C56603">
        <w:rPr>
          <w:rFonts w:ascii="Avenir Next" w:eastAsia="Times New Roman" w:hAnsi="Avenir Next" w:cs="Arial"/>
          <w:iCs w:val="0"/>
          <w:color w:val="808080" w:themeColor="background1" w:themeShade="80"/>
        </w:rPr>
        <w:t>have been opened in the US</w:t>
      </w:r>
      <w:r w:rsidR="00C56603">
        <w:rPr>
          <w:rFonts w:ascii="Avenir Next" w:eastAsia="Times New Roman" w:hAnsi="Avenir Next" w:cs="Arial"/>
          <w:iCs w:val="0"/>
          <w:color w:val="808080" w:themeColor="background1" w:themeShade="80"/>
        </w:rPr>
        <w:t>,</w:t>
      </w:r>
      <w:r w:rsidR="00C56603" w:rsidRPr="00C56603">
        <w:rPr>
          <w:rFonts w:ascii="Avenir Next" w:eastAsia="Times New Roman" w:hAnsi="Avenir Next" w:cs="Arial"/>
          <w:iCs w:val="0"/>
          <w:color w:val="808080" w:themeColor="background1" w:themeShade="80"/>
        </w:rPr>
        <w:t xml:space="preserve"> Chapter 15 of Bankruptcy Code</w:t>
      </w:r>
      <w:r w:rsidR="00C56603">
        <w:rPr>
          <w:rFonts w:ascii="Avenir Next" w:eastAsia="Times New Roman" w:hAnsi="Avenir Next" w:cs="Arial"/>
          <w:iCs w:val="0"/>
          <w:color w:val="808080" w:themeColor="background1" w:themeShade="80"/>
        </w:rPr>
        <w:t xml:space="preserve"> (</w:t>
      </w:r>
      <w:r w:rsidR="00C56603" w:rsidRPr="00C56603">
        <w:rPr>
          <w:rFonts w:ascii="Avenir Next" w:eastAsia="Times New Roman" w:hAnsi="Avenir Next" w:cs="Arial"/>
          <w:iCs w:val="0"/>
          <w:color w:val="808080" w:themeColor="background1" w:themeShade="80"/>
        </w:rPr>
        <w:t>under which the Model Law was enacted</w:t>
      </w:r>
      <w:r w:rsidR="00C56603">
        <w:rPr>
          <w:rFonts w:ascii="Avenir Next" w:eastAsia="Times New Roman" w:hAnsi="Avenir Next" w:cs="Arial"/>
          <w:iCs w:val="0"/>
          <w:color w:val="808080" w:themeColor="background1" w:themeShade="80"/>
        </w:rPr>
        <w:t>)</w:t>
      </w:r>
      <w:r w:rsidR="00C56603" w:rsidRPr="00C56603">
        <w:rPr>
          <w:rFonts w:ascii="Avenir Next" w:eastAsia="Times New Roman" w:hAnsi="Avenir Next" w:cs="Arial"/>
          <w:iCs w:val="0"/>
          <w:color w:val="808080" w:themeColor="background1" w:themeShade="80"/>
        </w:rPr>
        <w:t xml:space="preserve"> would be applicable and as such </w:t>
      </w:r>
      <w:r w:rsidR="00F825E9">
        <w:rPr>
          <w:rFonts w:ascii="Avenir Next" w:eastAsia="Times New Roman" w:hAnsi="Avenir Next" w:cs="Arial"/>
          <w:iCs w:val="0"/>
          <w:color w:val="808080" w:themeColor="background1" w:themeShade="80"/>
        </w:rPr>
        <w:t>it would need to be considered whether the</w:t>
      </w:r>
      <w:r w:rsidR="00C56603" w:rsidRPr="00C56603">
        <w:rPr>
          <w:rFonts w:ascii="Avenir Next" w:eastAsia="Times New Roman" w:hAnsi="Avenir Next" w:cs="Arial"/>
          <w:iCs w:val="0"/>
          <w:color w:val="808080" w:themeColor="background1" w:themeShade="80"/>
        </w:rPr>
        <w:t xml:space="preserve"> foreign proceedings </w:t>
      </w:r>
      <w:r w:rsidR="00C56603">
        <w:rPr>
          <w:rFonts w:ascii="Avenir Next" w:eastAsia="Times New Roman" w:hAnsi="Avenir Next" w:cs="Arial"/>
          <w:iCs w:val="0"/>
          <w:color w:val="808080" w:themeColor="background1" w:themeShade="80"/>
        </w:rPr>
        <w:t xml:space="preserve">relate to a COMI or </w:t>
      </w:r>
      <w:r w:rsidR="00C82494">
        <w:rPr>
          <w:rFonts w:ascii="Avenir Next" w:eastAsia="Times New Roman" w:hAnsi="Avenir Next" w:cs="Arial"/>
          <w:iCs w:val="0"/>
          <w:color w:val="808080" w:themeColor="background1" w:themeShade="80"/>
        </w:rPr>
        <w:t xml:space="preserve">an </w:t>
      </w:r>
      <w:r w:rsidR="00C56603">
        <w:rPr>
          <w:rFonts w:ascii="Avenir Next" w:eastAsia="Times New Roman" w:hAnsi="Avenir Next" w:cs="Arial"/>
          <w:iCs w:val="0"/>
          <w:color w:val="808080" w:themeColor="background1" w:themeShade="80"/>
        </w:rPr>
        <w:t xml:space="preserve">establishment before considering whether foreign main or foreign non- main proceedings </w:t>
      </w:r>
      <w:r w:rsidR="00F825E9">
        <w:rPr>
          <w:rFonts w:ascii="Avenir Next" w:eastAsia="Times New Roman" w:hAnsi="Avenir Next" w:cs="Arial"/>
          <w:iCs w:val="0"/>
          <w:color w:val="808080" w:themeColor="background1" w:themeShade="80"/>
        </w:rPr>
        <w:t>would be recognised</w:t>
      </w:r>
      <w:r w:rsidR="00C56603">
        <w:rPr>
          <w:rFonts w:ascii="Avenir Next" w:eastAsia="Times New Roman" w:hAnsi="Avenir Next" w:cs="Arial"/>
          <w:iCs w:val="0"/>
          <w:color w:val="808080" w:themeColor="background1" w:themeShade="80"/>
        </w:rPr>
        <w:t xml:space="preserve">. If </w:t>
      </w:r>
      <w:r w:rsidR="00F825E9">
        <w:rPr>
          <w:rFonts w:ascii="Avenir Next" w:eastAsia="Times New Roman" w:hAnsi="Avenir Next" w:cs="Arial"/>
          <w:iCs w:val="0"/>
          <w:color w:val="808080" w:themeColor="background1" w:themeShade="80"/>
        </w:rPr>
        <w:t xml:space="preserve">the </w:t>
      </w:r>
      <w:r w:rsidR="00C56603">
        <w:rPr>
          <w:rFonts w:ascii="Avenir Next" w:eastAsia="Times New Roman" w:hAnsi="Avenir Next" w:cs="Arial"/>
          <w:iCs w:val="0"/>
          <w:color w:val="808080" w:themeColor="background1" w:themeShade="80"/>
        </w:rPr>
        <w:t>jurisdiction where the foreign proceedings have been opened</w:t>
      </w:r>
      <w:r w:rsidR="00F825E9">
        <w:rPr>
          <w:rFonts w:ascii="Avenir Next" w:eastAsia="Times New Roman" w:hAnsi="Avenir Next" w:cs="Arial"/>
          <w:iCs w:val="0"/>
          <w:color w:val="808080" w:themeColor="background1" w:themeShade="80"/>
        </w:rPr>
        <w:t xml:space="preserve"> is noted as being the Centre of Main Interest (“COMI”)</w:t>
      </w:r>
      <w:r w:rsidR="00C56603">
        <w:rPr>
          <w:rFonts w:ascii="Avenir Next" w:eastAsia="Times New Roman" w:hAnsi="Avenir Next" w:cs="Arial"/>
          <w:iCs w:val="0"/>
          <w:color w:val="808080" w:themeColor="background1" w:themeShade="80"/>
        </w:rPr>
        <w:t xml:space="preserve">, the proceedings are main insolvency proceedings and as such automatic mandatory relief is granted. If the debtor only has an establishment in the jurisdiction where the foreign proceedings are opened, the proceedings are non-main proceedings without automatic relief, but only post recognition relief can be granted by the court. </w:t>
      </w:r>
    </w:p>
    <w:p w14:paraId="018AC5EC" w14:textId="77777777" w:rsidR="00C56603" w:rsidRPr="00C82494" w:rsidRDefault="00C56603" w:rsidP="00C56603">
      <w:pPr>
        <w:rPr>
          <w:rFonts w:ascii="Avenir Next" w:hAnsi="Avenir Next" w:cs="Arial"/>
          <w:color w:val="808080" w:themeColor="background1" w:themeShade="80"/>
          <w:sz w:val="22"/>
          <w:szCs w:val="22"/>
          <w:lang w:val="en-GB"/>
        </w:rPr>
      </w:pPr>
    </w:p>
    <w:p w14:paraId="43EF5259" w14:textId="75820309" w:rsidR="00C56603" w:rsidRDefault="00C56603" w:rsidP="00C56603">
      <w:pPr>
        <w:rPr>
          <w:rFonts w:ascii="Avenir Next" w:hAnsi="Avenir Next" w:cs="Arial"/>
          <w:color w:val="808080" w:themeColor="background1" w:themeShade="80"/>
          <w:sz w:val="22"/>
          <w:szCs w:val="22"/>
          <w:lang w:val="en-GB"/>
        </w:rPr>
      </w:pPr>
      <w:r w:rsidRPr="00C82494">
        <w:rPr>
          <w:rFonts w:ascii="Avenir Next" w:hAnsi="Avenir Next" w:cs="Arial"/>
          <w:color w:val="808080" w:themeColor="background1" w:themeShade="80"/>
          <w:sz w:val="22"/>
          <w:szCs w:val="22"/>
          <w:lang w:val="en-GB"/>
        </w:rPr>
        <w:t xml:space="preserve">It should be noted that COMI has not been specifically defined by the Model Law, however the UNCITRAL Guide to Enactment has provided guidance which states that two key factors, being the location of central </w:t>
      </w:r>
      <w:r w:rsidR="00C82494" w:rsidRPr="00C82494">
        <w:rPr>
          <w:rFonts w:ascii="Avenir Next" w:hAnsi="Avenir Next" w:cs="Arial"/>
          <w:color w:val="808080" w:themeColor="background1" w:themeShade="80"/>
          <w:sz w:val="22"/>
          <w:szCs w:val="22"/>
          <w:lang w:val="en-GB"/>
        </w:rPr>
        <w:t>administration</w:t>
      </w:r>
      <w:r w:rsidRPr="00C82494">
        <w:rPr>
          <w:rFonts w:ascii="Avenir Next" w:hAnsi="Avenir Next" w:cs="Arial"/>
          <w:color w:val="808080" w:themeColor="background1" w:themeShade="80"/>
          <w:sz w:val="22"/>
          <w:szCs w:val="22"/>
          <w:lang w:val="en-GB"/>
        </w:rPr>
        <w:t xml:space="preserve"> and </w:t>
      </w:r>
      <w:r w:rsidR="00C82494" w:rsidRPr="00C82494">
        <w:rPr>
          <w:rFonts w:ascii="Avenir Next" w:hAnsi="Avenir Next" w:cs="Arial"/>
          <w:color w:val="808080" w:themeColor="background1" w:themeShade="80"/>
          <w:sz w:val="22"/>
          <w:szCs w:val="22"/>
          <w:lang w:val="en-GB"/>
        </w:rPr>
        <w:t>which is readily ascertainable as such by creditors of the debtor</w:t>
      </w:r>
      <w:r w:rsidR="00C82494">
        <w:rPr>
          <w:rFonts w:ascii="Avenir Next" w:hAnsi="Avenir Next" w:cs="Arial"/>
          <w:color w:val="808080" w:themeColor="background1" w:themeShade="80"/>
          <w:sz w:val="22"/>
          <w:szCs w:val="22"/>
          <w:lang w:val="en-GB"/>
        </w:rPr>
        <w:t xml:space="preserve">, should be considered when determining where a debtors COMI lies. </w:t>
      </w:r>
    </w:p>
    <w:p w14:paraId="08B6EDDA" w14:textId="77777777" w:rsidR="00C82494" w:rsidRDefault="00C82494" w:rsidP="00C56603">
      <w:pPr>
        <w:rPr>
          <w:rFonts w:ascii="Avenir Next" w:hAnsi="Avenir Next" w:cs="Arial"/>
          <w:color w:val="808080" w:themeColor="background1" w:themeShade="80"/>
          <w:sz w:val="22"/>
          <w:szCs w:val="22"/>
          <w:lang w:val="en-GB"/>
        </w:rPr>
      </w:pPr>
    </w:p>
    <w:p w14:paraId="6EC44C6E" w14:textId="4D309137" w:rsidR="00C82494" w:rsidRPr="00C82494" w:rsidRDefault="00C82494" w:rsidP="00C56603">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above example, the foreign main proceedings would be recognised by the enacting State (US) to have been filed in Germany as this is where the debtor has its COMI. Additionally, the recognition of foreign non-main proceedings by the enacting state (US) would have been filed in Bermuda as this is where the debtor has an establishment.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6BC467E2" w14:textId="0EA138EC" w:rsidR="00B43B40" w:rsidRPr="00B43B40" w:rsidRDefault="00B43B40" w:rsidP="00B43B40">
      <w:pPr>
        <w:pStyle w:val="INSOLstyleheading4"/>
        <w:rPr>
          <w:rFonts w:ascii="Avenir Next" w:eastAsia="Times New Roman" w:hAnsi="Avenir Next" w:cs="Arial"/>
          <w:iCs w:val="0"/>
          <w:color w:val="808080" w:themeColor="background1" w:themeShade="80"/>
        </w:rPr>
      </w:pPr>
      <w:r w:rsidRPr="00B43B40">
        <w:rPr>
          <w:rFonts w:ascii="Avenir Next" w:eastAsia="Times New Roman" w:hAnsi="Avenir Next" w:cs="Arial"/>
          <w:iCs w:val="0"/>
          <w:color w:val="808080" w:themeColor="background1" w:themeShade="80"/>
        </w:rPr>
        <w:t xml:space="preserve">The foreign representative (the Joint Provisional Liquidators) could </w:t>
      </w:r>
      <w:r>
        <w:rPr>
          <w:rFonts w:ascii="Avenir Next" w:eastAsia="Times New Roman" w:hAnsi="Avenir Next" w:cs="Arial"/>
          <w:iCs w:val="0"/>
          <w:color w:val="808080" w:themeColor="background1" w:themeShade="80"/>
        </w:rPr>
        <w:t xml:space="preserve">initially </w:t>
      </w:r>
      <w:r w:rsidRPr="00B43B40">
        <w:rPr>
          <w:rFonts w:ascii="Avenir Next" w:eastAsia="Times New Roman" w:hAnsi="Avenir Next" w:cs="Arial"/>
          <w:iCs w:val="0"/>
          <w:color w:val="808080" w:themeColor="background1" w:themeShade="80"/>
        </w:rPr>
        <w:t xml:space="preserve">request the court to grant an interim relief of a provisional nature from the time of filing the recognition application until the application is decided upon. This relief could include a stay of execution against the debtor’s assets which would protect the foreign debtors assets from contractual right of the US Based vendors. </w:t>
      </w:r>
    </w:p>
    <w:p w14:paraId="628492D9" w14:textId="77777777" w:rsidR="00B43B40" w:rsidRDefault="00B43B40" w:rsidP="00F825E9">
      <w:pPr>
        <w:pStyle w:val="INSOLstyleheading4"/>
        <w:rPr>
          <w:rFonts w:ascii="Avenir Next" w:eastAsia="Times New Roman" w:hAnsi="Avenir Next" w:cs="Arial"/>
          <w:iCs w:val="0"/>
          <w:color w:val="808080" w:themeColor="background1" w:themeShade="80"/>
        </w:rPr>
      </w:pPr>
    </w:p>
    <w:p w14:paraId="3937CDFF" w14:textId="689F328E" w:rsidR="00867A8F" w:rsidRDefault="00F825E9" w:rsidP="00F825E9">
      <w:pPr>
        <w:pStyle w:val="INSOLstyleheading4"/>
        <w:rPr>
          <w:rFonts w:ascii="Avenir Next" w:eastAsia="Times New Roman" w:hAnsi="Avenir Next" w:cs="Arial"/>
          <w:iCs w:val="0"/>
          <w:color w:val="808080" w:themeColor="background1" w:themeShade="80"/>
        </w:rPr>
      </w:pPr>
      <w:r w:rsidRPr="00F825E9">
        <w:rPr>
          <w:rFonts w:ascii="Avenir Next" w:eastAsia="Times New Roman" w:hAnsi="Avenir Next" w:cs="Arial"/>
          <w:iCs w:val="0"/>
          <w:color w:val="808080" w:themeColor="background1" w:themeShade="80"/>
        </w:rPr>
        <w:t xml:space="preserve">The likely outcome of the above is dependent on whether the liquidation proceedings </w:t>
      </w:r>
      <w:r w:rsidR="00D1372D" w:rsidRPr="00F825E9">
        <w:rPr>
          <w:rFonts w:ascii="Avenir Next" w:eastAsia="Times New Roman" w:hAnsi="Avenir Next" w:cs="Arial"/>
          <w:iCs w:val="0"/>
          <w:color w:val="808080" w:themeColor="background1" w:themeShade="80"/>
        </w:rPr>
        <w:t xml:space="preserve">are </w:t>
      </w:r>
      <w:r w:rsidR="00D1372D">
        <w:rPr>
          <w:rFonts w:ascii="Avenir Next" w:eastAsia="Times New Roman" w:hAnsi="Avenir Next" w:cs="Arial"/>
          <w:iCs w:val="0"/>
          <w:color w:val="808080" w:themeColor="background1" w:themeShade="80"/>
        </w:rPr>
        <w:t xml:space="preserve">recognised and if so whether these are recognised as </w:t>
      </w:r>
      <w:r w:rsidRPr="00F825E9">
        <w:rPr>
          <w:rFonts w:ascii="Avenir Next" w:eastAsia="Times New Roman" w:hAnsi="Avenir Next" w:cs="Arial"/>
          <w:iCs w:val="0"/>
          <w:color w:val="808080" w:themeColor="background1" w:themeShade="80"/>
        </w:rPr>
        <w:t xml:space="preserve">foreign main or foreign non-main proceedings. </w:t>
      </w:r>
      <w:r>
        <w:rPr>
          <w:rFonts w:ascii="Avenir Next" w:eastAsia="Times New Roman" w:hAnsi="Avenir Next" w:cs="Arial"/>
          <w:iCs w:val="0"/>
          <w:color w:val="808080" w:themeColor="background1" w:themeShade="80"/>
        </w:rPr>
        <w:t>Should</w:t>
      </w:r>
      <w:r w:rsidR="00D1372D">
        <w:rPr>
          <w:rFonts w:ascii="Avenir Next" w:eastAsia="Times New Roman" w:hAnsi="Avenir Next" w:cs="Arial"/>
          <w:iCs w:val="0"/>
          <w:color w:val="808080" w:themeColor="background1" w:themeShade="80"/>
        </w:rPr>
        <w:t xml:space="preserve"> these proceeding be recognised and qualified</w:t>
      </w:r>
      <w:r>
        <w:rPr>
          <w:rFonts w:ascii="Avenir Next" w:eastAsia="Times New Roman" w:hAnsi="Avenir Next" w:cs="Arial"/>
          <w:iCs w:val="0"/>
          <w:color w:val="808080" w:themeColor="background1" w:themeShade="80"/>
        </w:rPr>
        <w:t xml:space="preserve"> as a foreign main proceedings, Article 20 of the Model Law would provide automatic relief which provides a stay on the commencement or continuation of individual actions or individual proceedings concerning the </w:t>
      </w:r>
      <w:r w:rsidR="00D1372D">
        <w:rPr>
          <w:rFonts w:ascii="Avenir Next" w:eastAsia="Times New Roman" w:hAnsi="Avenir Next" w:cs="Arial"/>
          <w:iCs w:val="0"/>
          <w:color w:val="808080" w:themeColor="background1" w:themeShade="80"/>
        </w:rPr>
        <w:t>debtor’s</w:t>
      </w:r>
      <w:r>
        <w:rPr>
          <w:rFonts w:ascii="Avenir Next" w:eastAsia="Times New Roman" w:hAnsi="Avenir Next" w:cs="Arial"/>
          <w:iCs w:val="0"/>
          <w:color w:val="808080" w:themeColor="background1" w:themeShade="80"/>
        </w:rPr>
        <w:t xml:space="preserve"> assets, right</w:t>
      </w:r>
      <w:r w:rsidR="00B43B40">
        <w:rPr>
          <w:rFonts w:ascii="Avenir Next" w:eastAsia="Times New Roman" w:hAnsi="Avenir Next" w:cs="Arial"/>
          <w:iCs w:val="0"/>
          <w:color w:val="808080" w:themeColor="background1" w:themeShade="80"/>
        </w:rPr>
        <w:t>s</w:t>
      </w:r>
      <w:r>
        <w:rPr>
          <w:rFonts w:ascii="Avenir Next" w:eastAsia="Times New Roman" w:hAnsi="Avenir Next" w:cs="Arial"/>
          <w:iCs w:val="0"/>
          <w:color w:val="808080" w:themeColor="background1" w:themeShade="80"/>
        </w:rPr>
        <w:t>, obligation</w:t>
      </w:r>
      <w:r w:rsidR="00B43B40">
        <w:rPr>
          <w:rFonts w:ascii="Avenir Next" w:eastAsia="Times New Roman" w:hAnsi="Avenir Next" w:cs="Arial"/>
          <w:iCs w:val="0"/>
          <w:color w:val="808080" w:themeColor="background1" w:themeShade="80"/>
        </w:rPr>
        <w:t>s</w:t>
      </w:r>
      <w:r>
        <w:rPr>
          <w:rFonts w:ascii="Avenir Next" w:eastAsia="Times New Roman" w:hAnsi="Avenir Next" w:cs="Arial"/>
          <w:iCs w:val="0"/>
          <w:color w:val="808080" w:themeColor="background1" w:themeShade="80"/>
        </w:rPr>
        <w:t xml:space="preserve"> or liabilities. As such the proceedings relating to the alleged tortious interference with the contract right</w:t>
      </w:r>
      <w:r w:rsidR="00D1372D">
        <w:rPr>
          <w:rFonts w:ascii="Avenir Next" w:eastAsia="Times New Roman" w:hAnsi="Avenir Next" w:cs="Arial"/>
          <w:iCs w:val="0"/>
          <w:color w:val="808080" w:themeColor="background1" w:themeShade="80"/>
        </w:rPr>
        <w:t>s</w:t>
      </w:r>
      <w:r>
        <w:rPr>
          <w:rFonts w:ascii="Avenir Next" w:eastAsia="Times New Roman" w:hAnsi="Avenir Next" w:cs="Arial"/>
          <w:iCs w:val="0"/>
          <w:color w:val="808080" w:themeColor="background1" w:themeShade="80"/>
        </w:rPr>
        <w:t xml:space="preserve"> of the US- based vendors of the foreign debtor would be stayed</w:t>
      </w:r>
      <w:r w:rsidR="00D1372D">
        <w:rPr>
          <w:rFonts w:ascii="Avenir Next" w:eastAsia="Times New Roman" w:hAnsi="Avenir Next" w:cs="Arial"/>
          <w:iCs w:val="0"/>
          <w:color w:val="808080" w:themeColor="background1" w:themeShade="80"/>
        </w:rPr>
        <w:t>.</w:t>
      </w:r>
    </w:p>
    <w:p w14:paraId="0232EE64" w14:textId="77777777" w:rsidR="00D1372D" w:rsidRPr="00D1372D" w:rsidRDefault="00D1372D" w:rsidP="00D1372D">
      <w:pPr>
        <w:pStyle w:val="INSOLstyleheading4"/>
        <w:rPr>
          <w:rFonts w:ascii="Avenir Next" w:eastAsia="Times New Roman" w:hAnsi="Avenir Next" w:cs="Arial"/>
          <w:iCs w:val="0"/>
          <w:color w:val="808080" w:themeColor="background1" w:themeShade="80"/>
        </w:rPr>
      </w:pPr>
    </w:p>
    <w:p w14:paraId="79C4E0A3" w14:textId="1471D6E4" w:rsidR="00D1372D" w:rsidRDefault="00D1372D" w:rsidP="00D1372D">
      <w:pPr>
        <w:pStyle w:val="INSOLstyleheading4"/>
        <w:rPr>
          <w:rFonts w:ascii="Avenir Next" w:eastAsia="Times New Roman" w:hAnsi="Avenir Next" w:cs="Arial"/>
          <w:iCs w:val="0"/>
          <w:color w:val="808080" w:themeColor="background1" w:themeShade="80"/>
        </w:rPr>
      </w:pPr>
      <w:r>
        <w:rPr>
          <w:rFonts w:ascii="Avenir Next" w:eastAsia="Times New Roman" w:hAnsi="Avenir Next" w:cs="Arial"/>
          <w:iCs w:val="0"/>
          <w:color w:val="808080" w:themeColor="background1" w:themeShade="80"/>
        </w:rPr>
        <w:t xml:space="preserve">Should these proceeding be </w:t>
      </w:r>
      <w:r w:rsidRPr="00D1372D">
        <w:rPr>
          <w:rFonts w:ascii="Avenir Next" w:eastAsia="Times New Roman" w:hAnsi="Avenir Next" w:cs="Arial"/>
          <w:iCs w:val="0"/>
          <w:color w:val="808080" w:themeColor="background1" w:themeShade="80"/>
        </w:rPr>
        <w:t>recognised</w:t>
      </w:r>
      <w:r>
        <w:rPr>
          <w:rFonts w:ascii="Avenir Next" w:eastAsia="Times New Roman" w:hAnsi="Avenir Next" w:cs="Arial"/>
          <w:iCs w:val="0"/>
          <w:color w:val="808080" w:themeColor="background1" w:themeShade="80"/>
        </w:rPr>
        <w:t xml:space="preserve"> and qualified as a foreign </w:t>
      </w:r>
      <w:r w:rsidRPr="00D1372D">
        <w:rPr>
          <w:rFonts w:ascii="Avenir Next" w:eastAsia="Times New Roman" w:hAnsi="Avenir Next" w:cs="Arial"/>
          <w:iCs w:val="0"/>
          <w:color w:val="808080" w:themeColor="background1" w:themeShade="80"/>
        </w:rPr>
        <w:t>non-</w:t>
      </w:r>
      <w:r>
        <w:rPr>
          <w:rFonts w:ascii="Avenir Next" w:eastAsia="Times New Roman" w:hAnsi="Avenir Next" w:cs="Arial"/>
          <w:iCs w:val="0"/>
          <w:color w:val="808080" w:themeColor="background1" w:themeShade="80"/>
        </w:rPr>
        <w:t>main proceedings, the foreign representative would request that the court grant appropriate relief</w:t>
      </w:r>
      <w:r w:rsidR="00B43B40">
        <w:rPr>
          <w:rFonts w:ascii="Avenir Next" w:eastAsia="Times New Roman" w:hAnsi="Avenir Next" w:cs="Arial"/>
          <w:iCs w:val="0"/>
          <w:color w:val="808080" w:themeColor="background1" w:themeShade="80"/>
        </w:rPr>
        <w:t xml:space="preserve"> in terms of Article 21 of the Model Law,</w:t>
      </w:r>
      <w:r>
        <w:rPr>
          <w:rFonts w:ascii="Avenir Next" w:eastAsia="Times New Roman" w:hAnsi="Avenir Next" w:cs="Arial"/>
          <w:iCs w:val="0"/>
          <w:color w:val="808080" w:themeColor="background1" w:themeShade="80"/>
        </w:rPr>
        <w:t xml:space="preserve"> to stay the commencement or continuation of individual actions or individual proceedings </w:t>
      </w:r>
      <w:r>
        <w:rPr>
          <w:rFonts w:ascii="Avenir Next" w:eastAsia="Times New Roman" w:hAnsi="Avenir Next" w:cs="Arial"/>
          <w:iCs w:val="0"/>
          <w:color w:val="808080" w:themeColor="background1" w:themeShade="80"/>
        </w:rPr>
        <w:lastRenderedPageBreak/>
        <w:t>concerning the debtor’s assets, right</w:t>
      </w:r>
      <w:r w:rsidR="00B43B40">
        <w:rPr>
          <w:rFonts w:ascii="Avenir Next" w:eastAsia="Times New Roman" w:hAnsi="Avenir Next" w:cs="Arial"/>
          <w:iCs w:val="0"/>
          <w:color w:val="808080" w:themeColor="background1" w:themeShade="80"/>
        </w:rPr>
        <w:t>s</w:t>
      </w:r>
      <w:r>
        <w:rPr>
          <w:rFonts w:ascii="Avenir Next" w:eastAsia="Times New Roman" w:hAnsi="Avenir Next" w:cs="Arial"/>
          <w:iCs w:val="0"/>
          <w:color w:val="808080" w:themeColor="background1" w:themeShade="80"/>
        </w:rPr>
        <w:t>, obligation</w:t>
      </w:r>
      <w:r w:rsidR="00B43B40">
        <w:rPr>
          <w:rFonts w:ascii="Avenir Next" w:eastAsia="Times New Roman" w:hAnsi="Avenir Next" w:cs="Arial"/>
          <w:iCs w:val="0"/>
          <w:color w:val="808080" w:themeColor="background1" w:themeShade="80"/>
        </w:rPr>
        <w:t>s</w:t>
      </w:r>
      <w:r>
        <w:rPr>
          <w:rFonts w:ascii="Avenir Next" w:eastAsia="Times New Roman" w:hAnsi="Avenir Next" w:cs="Arial"/>
          <w:iCs w:val="0"/>
          <w:color w:val="808080" w:themeColor="background1" w:themeShade="80"/>
        </w:rPr>
        <w:t xml:space="preserve"> or liabilities. As such the proceedings relating to the alleged tortious interference with the contract rights of the US- based vendors of the foreign debtor would be stayed.</w:t>
      </w:r>
    </w:p>
    <w:p w14:paraId="76D5B6C6" w14:textId="10EAC1A8" w:rsidR="00D1372D" w:rsidRDefault="00D1372D" w:rsidP="00D1372D">
      <w:pPr>
        <w:pStyle w:val="INSOLstyleheading4"/>
        <w:rPr>
          <w:rFonts w:ascii="Avenir Next" w:eastAsia="Times New Roman" w:hAnsi="Avenir Next" w:cs="Arial"/>
          <w:iCs w:val="0"/>
          <w:color w:val="808080" w:themeColor="background1" w:themeShade="80"/>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3664CD83" w14:textId="02A87EB1" w:rsidR="00E418A1" w:rsidRDefault="002D4BC8" w:rsidP="00E418A1">
      <w:pPr>
        <w:pStyle w:val="INSOLstyleheading4"/>
        <w:rPr>
          <w:rFonts w:ascii="Avenir Next" w:eastAsia="Times New Roman" w:hAnsi="Avenir Next" w:cs="Arial"/>
          <w:iCs w:val="0"/>
          <w:color w:val="808080" w:themeColor="background1" w:themeShade="80"/>
        </w:rPr>
      </w:pPr>
      <w:r>
        <w:rPr>
          <w:rFonts w:ascii="Avenir Next" w:eastAsia="Times New Roman" w:hAnsi="Avenir Next" w:cs="Arial"/>
          <w:iCs w:val="0"/>
          <w:color w:val="808080" w:themeColor="background1" w:themeShade="80"/>
        </w:rPr>
        <w:t>As there is no litigation pending or threatened against the foreign debtor, and all US-</w:t>
      </w:r>
      <w:r w:rsidR="00E418A1">
        <w:rPr>
          <w:rFonts w:ascii="Avenir Next" w:eastAsia="Times New Roman" w:hAnsi="Avenir Next" w:cs="Arial"/>
          <w:iCs w:val="0"/>
          <w:color w:val="808080" w:themeColor="background1" w:themeShade="80"/>
        </w:rPr>
        <w:t>governed</w:t>
      </w:r>
      <w:r>
        <w:rPr>
          <w:rFonts w:ascii="Avenir Next" w:eastAsia="Times New Roman" w:hAnsi="Avenir Next" w:cs="Arial"/>
          <w:iCs w:val="0"/>
          <w:color w:val="808080" w:themeColor="background1" w:themeShade="80"/>
        </w:rPr>
        <w:t xml:space="preserve"> leases and intellectual property licences have ipso facto clauses which are </w:t>
      </w:r>
      <w:r w:rsidRPr="00E418A1">
        <w:rPr>
          <w:rFonts w:ascii="Avenir Next" w:eastAsia="Times New Roman" w:hAnsi="Avenir Next" w:cs="Arial"/>
          <w:b/>
          <w:bCs/>
          <w:iCs w:val="0"/>
          <w:color w:val="808080" w:themeColor="background1" w:themeShade="80"/>
        </w:rPr>
        <w:t>NOT</w:t>
      </w:r>
      <w:r>
        <w:rPr>
          <w:rFonts w:ascii="Avenir Next" w:eastAsia="Times New Roman" w:hAnsi="Avenir Next" w:cs="Arial"/>
          <w:iCs w:val="0"/>
          <w:color w:val="808080" w:themeColor="background1" w:themeShade="80"/>
        </w:rPr>
        <w:t xml:space="preserve"> enforceable under the US Bankruptcy Code, no further steps would be required by the foreign representative to protect the assets of the debtor</w:t>
      </w:r>
      <w:r w:rsidR="0048010B" w:rsidRPr="00B43B40">
        <w:rPr>
          <w:rFonts w:ascii="Avenir Next" w:eastAsia="Times New Roman" w:hAnsi="Avenir Next" w:cs="Arial"/>
          <w:iCs w:val="0"/>
          <w:color w:val="808080" w:themeColor="background1" w:themeShade="80"/>
        </w:rPr>
        <w:t>.</w:t>
      </w:r>
      <w:r>
        <w:rPr>
          <w:rFonts w:ascii="Avenir Next" w:eastAsia="Times New Roman" w:hAnsi="Avenir Next" w:cs="Arial"/>
          <w:iCs w:val="0"/>
          <w:color w:val="808080" w:themeColor="background1" w:themeShade="80"/>
        </w:rPr>
        <w:t xml:space="preserve"> </w:t>
      </w:r>
    </w:p>
    <w:p w14:paraId="5A9BBDCA" w14:textId="77777777" w:rsidR="00E418A1" w:rsidRDefault="00E418A1" w:rsidP="00E418A1">
      <w:pPr>
        <w:pStyle w:val="INSOLstyleheading4"/>
        <w:rPr>
          <w:rFonts w:ascii="Avenir Next" w:eastAsia="Times New Roman" w:hAnsi="Avenir Next" w:cs="Arial"/>
          <w:iCs w:val="0"/>
          <w:color w:val="808080" w:themeColor="background1" w:themeShade="80"/>
        </w:rPr>
      </w:pPr>
    </w:p>
    <w:p w14:paraId="149F97D6" w14:textId="4EBE4854" w:rsidR="00E418A1" w:rsidRDefault="002D4BC8" w:rsidP="00E418A1">
      <w:pPr>
        <w:pStyle w:val="INSOLstyleheading4"/>
        <w:rPr>
          <w:rFonts w:ascii="Avenir Next" w:eastAsia="Times New Roman" w:hAnsi="Avenir Next" w:cs="Arial"/>
          <w:iCs w:val="0"/>
          <w:color w:val="808080" w:themeColor="background1" w:themeShade="80"/>
        </w:rPr>
      </w:pPr>
      <w:r>
        <w:rPr>
          <w:rFonts w:ascii="Avenir Next" w:eastAsia="Times New Roman" w:hAnsi="Avenir Next" w:cs="Arial"/>
          <w:iCs w:val="0"/>
          <w:color w:val="808080" w:themeColor="background1" w:themeShade="80"/>
        </w:rPr>
        <w:t xml:space="preserve">Should the facts and circumstances </w:t>
      </w:r>
      <w:r w:rsidR="00E418A1">
        <w:rPr>
          <w:rFonts w:ascii="Avenir Next" w:eastAsia="Times New Roman" w:hAnsi="Avenir Next" w:cs="Arial"/>
          <w:iCs w:val="0"/>
          <w:color w:val="808080" w:themeColor="background1" w:themeShade="80"/>
        </w:rPr>
        <w:t>change,</w:t>
      </w:r>
      <w:r>
        <w:rPr>
          <w:rFonts w:ascii="Avenir Next" w:eastAsia="Times New Roman" w:hAnsi="Avenir Next" w:cs="Arial"/>
          <w:iCs w:val="0"/>
          <w:color w:val="808080" w:themeColor="background1" w:themeShade="80"/>
        </w:rPr>
        <w:t xml:space="preserve"> and a threat </w:t>
      </w:r>
      <w:r w:rsidR="00E418A1">
        <w:rPr>
          <w:rFonts w:ascii="Avenir Next" w:eastAsia="Times New Roman" w:hAnsi="Avenir Next" w:cs="Arial"/>
          <w:iCs w:val="0"/>
          <w:color w:val="808080" w:themeColor="background1" w:themeShade="80"/>
        </w:rPr>
        <w:t xml:space="preserve">arises against the </w:t>
      </w:r>
      <w:r w:rsidR="00326DB6">
        <w:rPr>
          <w:rFonts w:ascii="Avenir Next" w:eastAsia="Times New Roman" w:hAnsi="Avenir Next" w:cs="Arial"/>
          <w:iCs w:val="0"/>
          <w:color w:val="808080" w:themeColor="background1" w:themeShade="80"/>
        </w:rPr>
        <w:t>debtor’s</w:t>
      </w:r>
      <w:r w:rsidR="00E418A1">
        <w:rPr>
          <w:rFonts w:ascii="Avenir Next" w:eastAsia="Times New Roman" w:hAnsi="Avenir Next" w:cs="Arial"/>
          <w:iCs w:val="0"/>
          <w:color w:val="808080" w:themeColor="background1" w:themeShade="80"/>
        </w:rPr>
        <w:t xml:space="preserve"> assets, the foreign representative would be able to initially </w:t>
      </w:r>
      <w:r w:rsidR="00E418A1" w:rsidRPr="00B43B40">
        <w:rPr>
          <w:rFonts w:ascii="Avenir Next" w:eastAsia="Times New Roman" w:hAnsi="Avenir Next" w:cs="Arial"/>
          <w:iCs w:val="0"/>
          <w:color w:val="808080" w:themeColor="background1" w:themeShade="80"/>
        </w:rPr>
        <w:t>request the court to grant an interim relief of a provisional nature from the time of filing the recognition application until the application is decided upon. This relief could</w:t>
      </w:r>
      <w:r w:rsidR="00E418A1">
        <w:rPr>
          <w:rFonts w:ascii="Avenir Next" w:eastAsia="Times New Roman" w:hAnsi="Avenir Next" w:cs="Arial"/>
          <w:iCs w:val="0"/>
          <w:color w:val="808080" w:themeColor="background1" w:themeShade="80"/>
        </w:rPr>
        <w:t xml:space="preserve"> include a stay of execution against the debtors’ assets should these occur. Interim relief could also be sought to entrust the administration or realisation of all, or part of the debtors’ assets located in the US if such assets are perishable, in jeopardy or susceptible to devaluation. Additionally, the foreign representative would be able to apply for interim relief of any of the following post – recognition relief provided by Article 21 of the Model Law: </w:t>
      </w:r>
    </w:p>
    <w:p w14:paraId="5989E4BA" w14:textId="0BE3481D" w:rsidR="00E418A1" w:rsidRPr="00E418A1" w:rsidRDefault="00E418A1" w:rsidP="00E418A1">
      <w:pPr>
        <w:pStyle w:val="ListParagraph"/>
        <w:numPr>
          <w:ilvl w:val="0"/>
          <w:numId w:val="20"/>
        </w:numPr>
        <w:rPr>
          <w:rFonts w:ascii="Avenir Next" w:hAnsi="Avenir Next" w:cs="Arial"/>
          <w:color w:val="808080" w:themeColor="background1" w:themeShade="80"/>
          <w:sz w:val="22"/>
          <w:szCs w:val="22"/>
          <w:lang w:val="en-GB"/>
        </w:rPr>
      </w:pPr>
      <w:r w:rsidRPr="00E418A1">
        <w:rPr>
          <w:rFonts w:ascii="Avenir Next" w:hAnsi="Avenir Next" w:cs="Arial"/>
          <w:color w:val="808080" w:themeColor="background1" w:themeShade="80"/>
          <w:sz w:val="22"/>
          <w:szCs w:val="22"/>
          <w:lang w:val="en-GB"/>
        </w:rPr>
        <w:t>Suspending the right to transfer, encumber or otherwise dispose of any assets of the debtor;</w:t>
      </w:r>
    </w:p>
    <w:p w14:paraId="13D07466" w14:textId="50D77AC8" w:rsidR="00E418A1" w:rsidRPr="00E418A1" w:rsidRDefault="00E418A1" w:rsidP="00E418A1">
      <w:pPr>
        <w:pStyle w:val="ListParagraph"/>
        <w:numPr>
          <w:ilvl w:val="0"/>
          <w:numId w:val="20"/>
        </w:numPr>
        <w:rPr>
          <w:rFonts w:ascii="Avenir Next" w:hAnsi="Avenir Next" w:cs="Arial"/>
          <w:color w:val="808080" w:themeColor="background1" w:themeShade="80"/>
          <w:sz w:val="22"/>
          <w:szCs w:val="22"/>
          <w:lang w:val="en-GB"/>
        </w:rPr>
      </w:pPr>
      <w:r w:rsidRPr="00E418A1">
        <w:rPr>
          <w:rFonts w:ascii="Avenir Next" w:hAnsi="Avenir Next" w:cs="Arial"/>
          <w:color w:val="808080" w:themeColor="background1" w:themeShade="80"/>
          <w:sz w:val="22"/>
          <w:szCs w:val="22"/>
          <w:lang w:val="en-GB"/>
        </w:rPr>
        <w:t>Providing for the examination of witnesses, the taking of evidence or the delivery of information concerning the debtor’s assets, affairs, rights, obligation, or liabilities; and</w:t>
      </w:r>
    </w:p>
    <w:p w14:paraId="1CC48A8B" w14:textId="7D1A975C" w:rsidR="00E418A1" w:rsidRPr="00E418A1" w:rsidRDefault="00E418A1" w:rsidP="00E418A1">
      <w:pPr>
        <w:pStyle w:val="ListParagraph"/>
        <w:numPr>
          <w:ilvl w:val="0"/>
          <w:numId w:val="20"/>
        </w:numPr>
        <w:rPr>
          <w:rFonts w:ascii="Avenir Next" w:hAnsi="Avenir Next" w:cs="Arial"/>
          <w:color w:val="808080" w:themeColor="background1" w:themeShade="80"/>
          <w:sz w:val="22"/>
          <w:szCs w:val="22"/>
          <w:lang w:val="en-GB"/>
        </w:rPr>
      </w:pPr>
      <w:r w:rsidRPr="00E418A1">
        <w:rPr>
          <w:rFonts w:ascii="Avenir Next" w:hAnsi="Avenir Next" w:cs="Arial"/>
          <w:color w:val="808080" w:themeColor="background1" w:themeShade="80"/>
          <w:sz w:val="22"/>
          <w:szCs w:val="22"/>
          <w:lang w:val="en-GB"/>
        </w:rPr>
        <w:t xml:space="preserve">Granting any additional relief that may be available to a domestic liquidator/ office holder under the laws of the US. </w:t>
      </w:r>
    </w:p>
    <w:p w14:paraId="715F27E3" w14:textId="77777777" w:rsidR="00E418A1" w:rsidRPr="00E418A1" w:rsidRDefault="00E418A1" w:rsidP="00E418A1">
      <w:pPr>
        <w:rPr>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4E5E957B" w:rsidR="00867A8F" w:rsidRDefault="009A4845" w:rsidP="009A4845">
      <w:pPr>
        <w:pStyle w:val="INSOLstyleheading4"/>
        <w:rPr>
          <w:rFonts w:ascii="Avenir Next" w:eastAsia="Times New Roman" w:hAnsi="Avenir Next" w:cs="Arial"/>
          <w:iCs w:val="0"/>
          <w:color w:val="808080" w:themeColor="background1" w:themeShade="80"/>
        </w:rPr>
      </w:pPr>
      <w:r w:rsidRPr="009A4845">
        <w:rPr>
          <w:rFonts w:ascii="Avenir Next" w:eastAsia="Times New Roman" w:hAnsi="Avenir Next" w:cs="Arial"/>
          <w:iCs w:val="0"/>
          <w:color w:val="808080" w:themeColor="background1" w:themeShade="80"/>
        </w:rPr>
        <w:t>One of the goals</w:t>
      </w:r>
      <w:r>
        <w:rPr>
          <w:rFonts w:ascii="Avenir Next" w:eastAsia="Times New Roman" w:hAnsi="Avenir Next" w:cs="Arial"/>
          <w:iCs w:val="0"/>
          <w:color w:val="808080" w:themeColor="background1" w:themeShade="80"/>
        </w:rPr>
        <w:t xml:space="preserve"> </w:t>
      </w:r>
      <w:r w:rsidRPr="009A4845">
        <w:rPr>
          <w:rFonts w:ascii="Avenir Next" w:eastAsia="Times New Roman" w:hAnsi="Avenir Next" w:cs="Arial"/>
          <w:iCs w:val="0"/>
          <w:color w:val="808080" w:themeColor="background1" w:themeShade="80"/>
        </w:rPr>
        <w:t xml:space="preserve">Model Law </w:t>
      </w:r>
      <w:r>
        <w:rPr>
          <w:rFonts w:ascii="Avenir Next" w:eastAsia="Times New Roman" w:hAnsi="Avenir Next" w:cs="Arial"/>
          <w:iCs w:val="0"/>
          <w:color w:val="808080" w:themeColor="background1" w:themeShade="80"/>
        </w:rPr>
        <w:t>aims</w:t>
      </w:r>
      <w:r w:rsidRPr="009A4845">
        <w:rPr>
          <w:rFonts w:ascii="Avenir Next" w:eastAsia="Times New Roman" w:hAnsi="Avenir Next" w:cs="Arial"/>
          <w:iCs w:val="0"/>
          <w:color w:val="808080" w:themeColor="background1" w:themeShade="80"/>
        </w:rPr>
        <w:t xml:space="preserve"> to achieve is co-operation. Co-operation is not dependent on recognition and the Model Law is not prescriptive in what appropriate co-operation is in any given situation.  The Model Law does however provide a framework of procedures to allow for </w:t>
      </w:r>
      <w:r>
        <w:rPr>
          <w:rFonts w:ascii="Avenir Next" w:eastAsia="Times New Roman" w:hAnsi="Avenir Next" w:cs="Arial"/>
          <w:iCs w:val="0"/>
          <w:color w:val="808080" w:themeColor="background1" w:themeShade="80"/>
        </w:rPr>
        <w:t>c</w:t>
      </w:r>
      <w:r w:rsidRPr="009A4845">
        <w:rPr>
          <w:rFonts w:ascii="Avenir Next" w:eastAsia="Times New Roman" w:hAnsi="Avenir Next" w:cs="Arial"/>
          <w:iCs w:val="0"/>
          <w:color w:val="808080" w:themeColor="background1" w:themeShade="80"/>
        </w:rPr>
        <w:t>o-operation to take place</w:t>
      </w:r>
      <w:r>
        <w:rPr>
          <w:rFonts w:ascii="Avenir Next" w:eastAsia="Times New Roman" w:hAnsi="Avenir Next" w:cs="Arial"/>
          <w:iCs w:val="0"/>
          <w:color w:val="808080" w:themeColor="background1" w:themeShade="80"/>
        </w:rPr>
        <w:t>, which is a non-exhaustive list set out in Article 27</w:t>
      </w:r>
      <w:r w:rsidRPr="009A4845">
        <w:rPr>
          <w:rFonts w:ascii="Avenir Next" w:eastAsia="Times New Roman" w:hAnsi="Avenir Next" w:cs="Arial"/>
          <w:iCs w:val="0"/>
          <w:color w:val="808080" w:themeColor="background1" w:themeShade="80"/>
        </w:rPr>
        <w:t xml:space="preserve">. Given the insolvency </w:t>
      </w:r>
      <w:r w:rsidR="00326DB6" w:rsidRPr="009A4845">
        <w:rPr>
          <w:rFonts w:ascii="Avenir Next" w:eastAsia="Times New Roman" w:hAnsi="Avenir Next" w:cs="Arial"/>
          <w:iCs w:val="0"/>
          <w:color w:val="808080" w:themeColor="background1" w:themeShade="80"/>
        </w:rPr>
        <w:t>court’s</w:t>
      </w:r>
      <w:r w:rsidRPr="009A4845">
        <w:rPr>
          <w:rFonts w:ascii="Avenir Next" w:eastAsia="Times New Roman" w:hAnsi="Avenir Next" w:cs="Arial"/>
          <w:iCs w:val="0"/>
          <w:color w:val="808080" w:themeColor="background1" w:themeShade="80"/>
        </w:rPr>
        <w:t xml:space="preserve"> ruling, the foreign representative would be advised to seek some co-operation with the sale of certain assets within the territorial jurisdiction of Country B. </w:t>
      </w:r>
      <w:r>
        <w:rPr>
          <w:rFonts w:ascii="Avenir Next" w:eastAsia="Times New Roman" w:hAnsi="Avenir Next" w:cs="Arial"/>
          <w:iCs w:val="0"/>
          <w:color w:val="808080" w:themeColor="background1" w:themeShade="80"/>
        </w:rPr>
        <w:t xml:space="preserve">This may include: </w:t>
      </w:r>
    </w:p>
    <w:p w14:paraId="011F3498" w14:textId="5B02DCF7" w:rsidR="009A4845" w:rsidRPr="00666A02" w:rsidRDefault="009A4845" w:rsidP="009A4845">
      <w:pPr>
        <w:pStyle w:val="ListParagraph"/>
        <w:numPr>
          <w:ilvl w:val="0"/>
          <w:numId w:val="21"/>
        </w:numPr>
        <w:rPr>
          <w:rFonts w:ascii="Avenir Next" w:hAnsi="Avenir Next" w:cs="Arial"/>
          <w:color w:val="808080" w:themeColor="background1" w:themeShade="80"/>
          <w:sz w:val="22"/>
          <w:szCs w:val="22"/>
          <w:lang w:val="en-GB"/>
        </w:rPr>
      </w:pPr>
      <w:r w:rsidRPr="00666A02">
        <w:rPr>
          <w:rFonts w:ascii="Avenir Next" w:hAnsi="Avenir Next" w:cs="Arial"/>
          <w:color w:val="808080" w:themeColor="background1" w:themeShade="80"/>
          <w:sz w:val="22"/>
          <w:szCs w:val="22"/>
          <w:lang w:val="en-GB"/>
        </w:rPr>
        <w:lastRenderedPageBreak/>
        <w:t xml:space="preserve">The appointment of a person or body to act at the </w:t>
      </w:r>
      <w:r w:rsidR="00666A02" w:rsidRPr="00666A02">
        <w:rPr>
          <w:rFonts w:ascii="Avenir Next" w:hAnsi="Avenir Next" w:cs="Arial"/>
          <w:color w:val="808080" w:themeColor="background1" w:themeShade="80"/>
          <w:sz w:val="22"/>
          <w:szCs w:val="22"/>
          <w:lang w:val="en-GB"/>
        </w:rPr>
        <w:t>direction</w:t>
      </w:r>
      <w:r w:rsidRPr="00666A02">
        <w:rPr>
          <w:rFonts w:ascii="Avenir Next" w:hAnsi="Avenir Next" w:cs="Arial"/>
          <w:color w:val="808080" w:themeColor="background1" w:themeShade="80"/>
          <w:sz w:val="22"/>
          <w:szCs w:val="22"/>
          <w:lang w:val="en-GB"/>
        </w:rPr>
        <w:t xml:space="preserve"> of the court within the jurisdiction of Country B. </w:t>
      </w:r>
    </w:p>
    <w:p w14:paraId="08505F7D" w14:textId="550C5644" w:rsidR="009A4845" w:rsidRPr="00666A02" w:rsidRDefault="00666A02" w:rsidP="009A4845">
      <w:pPr>
        <w:pStyle w:val="ListParagraph"/>
        <w:numPr>
          <w:ilvl w:val="0"/>
          <w:numId w:val="21"/>
        </w:numPr>
        <w:rPr>
          <w:rFonts w:ascii="Avenir Next" w:hAnsi="Avenir Next" w:cs="Arial"/>
          <w:color w:val="808080" w:themeColor="background1" w:themeShade="80"/>
          <w:sz w:val="22"/>
          <w:szCs w:val="22"/>
          <w:lang w:val="en-GB"/>
        </w:rPr>
      </w:pPr>
      <w:r w:rsidRPr="00666A02">
        <w:rPr>
          <w:rFonts w:ascii="Avenir Next" w:hAnsi="Avenir Next" w:cs="Arial"/>
          <w:color w:val="808080" w:themeColor="background1" w:themeShade="80"/>
          <w:sz w:val="22"/>
          <w:szCs w:val="22"/>
          <w:lang w:val="en-GB"/>
        </w:rPr>
        <w:t xml:space="preserve">Setting up a communication platform which is considered appropriate for the court for any dealings relating to the certain assets include in jurisdiction of Country B. </w:t>
      </w:r>
    </w:p>
    <w:p w14:paraId="6C68B44D" w14:textId="34B278C6" w:rsidR="00666A02" w:rsidRPr="00666A02" w:rsidRDefault="00666A02" w:rsidP="009A4845">
      <w:pPr>
        <w:pStyle w:val="ListParagraph"/>
        <w:numPr>
          <w:ilvl w:val="0"/>
          <w:numId w:val="21"/>
        </w:numPr>
        <w:rPr>
          <w:rFonts w:ascii="Avenir Next" w:hAnsi="Avenir Next" w:cs="Arial"/>
          <w:color w:val="808080" w:themeColor="background1" w:themeShade="80"/>
          <w:sz w:val="22"/>
          <w:szCs w:val="22"/>
          <w:lang w:val="en-GB"/>
        </w:rPr>
      </w:pPr>
      <w:r w:rsidRPr="00666A02">
        <w:rPr>
          <w:rFonts w:ascii="Avenir Next" w:hAnsi="Avenir Next" w:cs="Arial"/>
          <w:color w:val="808080" w:themeColor="background1" w:themeShade="80"/>
          <w:sz w:val="22"/>
          <w:szCs w:val="22"/>
          <w:lang w:val="en-GB"/>
        </w:rPr>
        <w:t xml:space="preserve">Co-ordination of the administration and supervision of the debtors’ assets and affairs, </w:t>
      </w:r>
    </w:p>
    <w:p w14:paraId="6BC4D52C" w14:textId="38854083" w:rsidR="00666A02" w:rsidRPr="00666A02" w:rsidRDefault="00666A02" w:rsidP="009A4845">
      <w:pPr>
        <w:pStyle w:val="ListParagraph"/>
        <w:numPr>
          <w:ilvl w:val="0"/>
          <w:numId w:val="21"/>
        </w:numPr>
        <w:rPr>
          <w:rFonts w:ascii="Avenir Next" w:hAnsi="Avenir Next" w:cs="Arial"/>
          <w:color w:val="808080" w:themeColor="background1" w:themeShade="80"/>
          <w:sz w:val="22"/>
          <w:szCs w:val="22"/>
          <w:lang w:val="en-GB"/>
        </w:rPr>
      </w:pPr>
      <w:r w:rsidRPr="00666A02">
        <w:rPr>
          <w:rFonts w:ascii="Avenir Next" w:hAnsi="Avenir Next" w:cs="Arial"/>
          <w:color w:val="808080" w:themeColor="background1" w:themeShade="80"/>
          <w:sz w:val="22"/>
          <w:szCs w:val="22"/>
          <w:lang w:val="en-GB"/>
        </w:rPr>
        <w:t>Approval or implementation by the courts of agreements concerning the co</w:t>
      </w:r>
      <w:r w:rsidR="00271C17">
        <w:rPr>
          <w:rFonts w:ascii="Avenir Next" w:hAnsi="Avenir Next" w:cs="Arial"/>
          <w:color w:val="808080" w:themeColor="background1" w:themeShade="80"/>
          <w:sz w:val="22"/>
          <w:szCs w:val="22"/>
          <w:lang w:val="en-GB"/>
        </w:rPr>
        <w:t>-</w:t>
      </w:r>
      <w:r w:rsidRPr="00666A02">
        <w:rPr>
          <w:rFonts w:ascii="Avenir Next" w:hAnsi="Avenir Next" w:cs="Arial"/>
          <w:color w:val="808080" w:themeColor="background1" w:themeShade="80"/>
          <w:sz w:val="22"/>
          <w:szCs w:val="22"/>
          <w:lang w:val="en-GB"/>
        </w:rPr>
        <w:t>ordination of proceedings.</w:t>
      </w:r>
    </w:p>
    <w:p w14:paraId="2491E2A2" w14:textId="0E4CBE88" w:rsidR="00666A02" w:rsidRDefault="00666A02" w:rsidP="00666A02">
      <w:pPr>
        <w:pStyle w:val="ListParagraph"/>
        <w:numPr>
          <w:ilvl w:val="0"/>
          <w:numId w:val="21"/>
        </w:numPr>
        <w:rPr>
          <w:rFonts w:ascii="Avenir Next" w:hAnsi="Avenir Next" w:cs="Arial"/>
          <w:color w:val="808080" w:themeColor="background1" w:themeShade="80"/>
          <w:sz w:val="22"/>
          <w:szCs w:val="22"/>
          <w:lang w:val="en-GB"/>
        </w:rPr>
      </w:pPr>
      <w:r w:rsidRPr="00666A02">
        <w:rPr>
          <w:rFonts w:ascii="Avenir Next" w:hAnsi="Avenir Next" w:cs="Arial"/>
          <w:color w:val="808080" w:themeColor="background1" w:themeShade="80"/>
          <w:sz w:val="22"/>
          <w:szCs w:val="22"/>
          <w:lang w:val="en-GB"/>
        </w:rPr>
        <w:t xml:space="preserve">Co-ordination of concurrent proceedings regarding the same debtor. </w:t>
      </w:r>
    </w:p>
    <w:p w14:paraId="56734C40" w14:textId="77777777" w:rsidR="00666A02" w:rsidRDefault="00666A02" w:rsidP="00666A02">
      <w:pPr>
        <w:rPr>
          <w:rFonts w:ascii="Avenir Next" w:hAnsi="Avenir Next" w:cs="Arial"/>
          <w:color w:val="808080" w:themeColor="background1" w:themeShade="80"/>
          <w:sz w:val="22"/>
          <w:szCs w:val="22"/>
          <w:lang w:val="en-GB"/>
        </w:rPr>
      </w:pPr>
    </w:p>
    <w:p w14:paraId="6AF5BB40" w14:textId="424E5AD5" w:rsidR="00271C17" w:rsidRPr="00666A02" w:rsidRDefault="00666A02" w:rsidP="00666A02">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considering the recognition </w:t>
      </w:r>
      <w:r w:rsidR="00326DB6">
        <w:rPr>
          <w:rFonts w:ascii="Avenir Next" w:hAnsi="Avenir Next" w:cs="Arial"/>
          <w:color w:val="808080" w:themeColor="background1" w:themeShade="80"/>
          <w:sz w:val="22"/>
          <w:szCs w:val="22"/>
          <w:lang w:val="en-GB"/>
        </w:rPr>
        <w:t>application,</w:t>
      </w:r>
      <w:r>
        <w:rPr>
          <w:rFonts w:ascii="Avenir Next" w:hAnsi="Avenir Next" w:cs="Arial"/>
          <w:color w:val="808080" w:themeColor="background1" w:themeShade="80"/>
          <w:sz w:val="22"/>
          <w:szCs w:val="22"/>
          <w:lang w:val="en-GB"/>
        </w:rPr>
        <w:t xml:space="preserve"> the foreign representative should have determined where the foreign debtors COMI would have been concluded to be. According to Article 16(3) of the Model Law – there is a rebuttable presumption that the place of the registered office of the debtor is the place of its COMI. It should however be noted that the place of the registered office or where the debtor has certain assets alone is not sufficient to </w:t>
      </w:r>
      <w:r w:rsidR="00271C17">
        <w:rPr>
          <w:rFonts w:ascii="Avenir Next" w:hAnsi="Avenir Next" w:cs="Arial"/>
          <w:color w:val="808080" w:themeColor="background1" w:themeShade="80"/>
          <w:sz w:val="22"/>
          <w:szCs w:val="22"/>
          <w:lang w:val="en-GB"/>
        </w:rPr>
        <w:t xml:space="preserve">conclude that the COMI is within Country A. Assuming the foreign proceeding and foreign representative has met  all the required characteristics as set forth in the definition of those terms in Article 2 of the Model Law, the foreign representative would have needed to consider whether Country A would be considered to be the debtors COMI. Should this not be the case, the foreign representative should have determined whether an “establishment” as defined in Article 2 of the Model Law has been satisfied. If so, the foreign representative should have applied to the courts of Country B for recognition as a foreign non-main proceeding.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43A441E9" w14:textId="6ECCCB48" w:rsidR="00126E19" w:rsidRDefault="00847FF7"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At first instance it should be noted that the Global Holdings case falls within the scope of Model Law as outlined in Article 1, as it relates to an inward bound request for recognition of a foreign proceeding, being a Cayman Islands proceeding </w:t>
      </w:r>
      <w:r w:rsidR="005E3E4B">
        <w:rPr>
          <w:rFonts w:ascii="Avenir Next" w:hAnsi="Avenir Next"/>
          <w:color w:val="808080" w:themeColor="background1" w:themeShade="80"/>
          <w:sz w:val="22"/>
          <w:szCs w:val="28"/>
        </w:rPr>
        <w:t xml:space="preserve">which is seeking recognition in the United States of America. As such it would be appropriate to apply the Model Law which aims to provide solutions to cross-border insolvency matters. </w:t>
      </w:r>
    </w:p>
    <w:p w14:paraId="1D7CE197" w14:textId="77777777" w:rsidR="005E3E4B" w:rsidRDefault="005E3E4B" w:rsidP="00707FC8">
      <w:pPr>
        <w:jc w:val="both"/>
        <w:rPr>
          <w:rFonts w:ascii="Avenir Next" w:hAnsi="Avenir Next"/>
          <w:color w:val="808080" w:themeColor="background1" w:themeShade="80"/>
          <w:sz w:val="22"/>
          <w:szCs w:val="28"/>
        </w:rPr>
      </w:pPr>
    </w:p>
    <w:p w14:paraId="5ACFCA39" w14:textId="2B208CF4" w:rsidR="005E3E4B" w:rsidRDefault="005E3E4B"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Before considering recognition proceeding</w:t>
      </w:r>
      <w:r w:rsidR="002B7804">
        <w:rPr>
          <w:rFonts w:ascii="Avenir Next" w:hAnsi="Avenir Next"/>
          <w:color w:val="808080" w:themeColor="background1" w:themeShade="80"/>
          <w:sz w:val="22"/>
          <w:szCs w:val="28"/>
        </w:rPr>
        <w:t>s</w:t>
      </w:r>
      <w:r>
        <w:rPr>
          <w:rFonts w:ascii="Avenir Next" w:hAnsi="Avenir Next"/>
          <w:color w:val="808080" w:themeColor="background1" w:themeShade="80"/>
          <w:sz w:val="22"/>
          <w:szCs w:val="28"/>
        </w:rPr>
        <w:t xml:space="preserve"> it should be assessed whether the case </w:t>
      </w:r>
      <w:r w:rsidR="00326DB6">
        <w:rPr>
          <w:rFonts w:ascii="Avenir Next" w:hAnsi="Avenir Next"/>
          <w:color w:val="808080" w:themeColor="background1" w:themeShade="80"/>
          <w:sz w:val="22"/>
          <w:szCs w:val="28"/>
        </w:rPr>
        <w:t>meets</w:t>
      </w:r>
      <w:r>
        <w:rPr>
          <w:rFonts w:ascii="Avenir Next" w:hAnsi="Avenir Next"/>
          <w:color w:val="808080" w:themeColor="background1" w:themeShade="80"/>
          <w:sz w:val="22"/>
          <w:szCs w:val="28"/>
        </w:rPr>
        <w:t xml:space="preserve"> the definition of a foreign proceeding as well as whether a foreign representative i</w:t>
      </w:r>
      <w:r w:rsidR="002B7804">
        <w:rPr>
          <w:rFonts w:ascii="Avenir Next" w:hAnsi="Avenir Next"/>
          <w:color w:val="808080" w:themeColor="background1" w:themeShade="80"/>
          <w:sz w:val="22"/>
          <w:szCs w:val="28"/>
        </w:rPr>
        <w:t xml:space="preserve">s involved. </w:t>
      </w:r>
    </w:p>
    <w:p w14:paraId="16CC0F02" w14:textId="77777777" w:rsidR="002B7804" w:rsidRDefault="002B7804" w:rsidP="00707FC8">
      <w:pPr>
        <w:jc w:val="both"/>
        <w:rPr>
          <w:rFonts w:ascii="Avenir Next" w:hAnsi="Avenir Next"/>
          <w:color w:val="808080" w:themeColor="background1" w:themeShade="80"/>
          <w:sz w:val="22"/>
          <w:szCs w:val="28"/>
        </w:rPr>
      </w:pPr>
    </w:p>
    <w:p w14:paraId="2C286113" w14:textId="47B092C4" w:rsidR="002B7804" w:rsidRDefault="002B7804" w:rsidP="002B7804">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w:t>
      </w:r>
      <w:r w:rsidRPr="002B7804">
        <w:rPr>
          <w:rFonts w:ascii="Avenir Next" w:hAnsi="Avenir Next"/>
          <w:color w:val="808080" w:themeColor="background1" w:themeShade="80"/>
          <w:sz w:val="22"/>
          <w:szCs w:val="28"/>
        </w:rPr>
        <w:t>Foreign Proceeding</w:t>
      </w:r>
      <w:r>
        <w:rPr>
          <w:rFonts w:ascii="Avenir Next" w:hAnsi="Avenir Next"/>
          <w:color w:val="808080" w:themeColor="background1" w:themeShade="80"/>
          <w:sz w:val="22"/>
          <w:szCs w:val="28"/>
        </w:rPr>
        <w:t xml:space="preserve"> is defined as proceeding (including an interim proceeding); that is either judicial or administrative; that is collective in nature; that is in a foreign state,  that is authorized or conducted under a law relating to insolvency; in which the assets and affairs of the debtor are subject to control or supervision by a foreign court; and which proceeding is for the purpose of reorganization or liquidation. The Cayman Islands Courts entered into a convening order to convene a single Scheme Meeting </w:t>
      </w:r>
      <w:r w:rsidR="00E17F96">
        <w:rPr>
          <w:rFonts w:ascii="Avenir Next" w:hAnsi="Avenir Next"/>
          <w:color w:val="808080" w:themeColor="background1" w:themeShade="80"/>
          <w:sz w:val="22"/>
          <w:szCs w:val="28"/>
        </w:rPr>
        <w:t xml:space="preserve">to extend the maturity of the senior unsecured notes which are maturing in 2023 and to pay the quarterly interest in kind as a result of Global Holdings being both cash flow and balance sheet insolvent. As such the Cayman proceeding would meet the definition of a “Foreign </w:t>
      </w:r>
      <w:r w:rsidR="002A7ACF">
        <w:rPr>
          <w:rFonts w:ascii="Avenir Next" w:hAnsi="Avenir Next"/>
          <w:color w:val="808080" w:themeColor="background1" w:themeShade="80"/>
          <w:sz w:val="22"/>
          <w:szCs w:val="28"/>
        </w:rPr>
        <w:t>Proceeding “in</w:t>
      </w:r>
      <w:r w:rsidR="00E17F96">
        <w:rPr>
          <w:rFonts w:ascii="Avenir Next" w:hAnsi="Avenir Next"/>
          <w:color w:val="808080" w:themeColor="background1" w:themeShade="80"/>
          <w:sz w:val="22"/>
          <w:szCs w:val="28"/>
        </w:rPr>
        <w:t xml:space="preserve"> the enacting state (being United States of America)</w:t>
      </w:r>
    </w:p>
    <w:p w14:paraId="4039C8B9" w14:textId="77777777" w:rsidR="00E17F96" w:rsidRDefault="00E17F96" w:rsidP="002B7804">
      <w:pPr>
        <w:jc w:val="both"/>
        <w:rPr>
          <w:rFonts w:ascii="Avenir Next" w:hAnsi="Avenir Next"/>
          <w:color w:val="808080" w:themeColor="background1" w:themeShade="80"/>
          <w:sz w:val="22"/>
          <w:szCs w:val="28"/>
        </w:rPr>
      </w:pPr>
    </w:p>
    <w:p w14:paraId="51A7474A" w14:textId="572673B6" w:rsidR="00E17F96" w:rsidRDefault="00E17F96" w:rsidP="002B7804">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Foreign Representative is defined as being a person or body, including one appointed on an interim basis; authorized in a foreign proceeding; to administer the reorganization or liquidation of the </w:t>
      </w:r>
      <w:r w:rsidR="00326DB6">
        <w:rPr>
          <w:rFonts w:ascii="Avenir Next" w:hAnsi="Avenir Next"/>
          <w:color w:val="808080" w:themeColor="background1" w:themeShade="80"/>
          <w:sz w:val="22"/>
          <w:szCs w:val="28"/>
        </w:rPr>
        <w:t>debtors’</w:t>
      </w:r>
      <w:r>
        <w:rPr>
          <w:rFonts w:ascii="Avenir Next" w:hAnsi="Avenir Next"/>
          <w:color w:val="808080" w:themeColor="background1" w:themeShade="80"/>
          <w:sz w:val="22"/>
          <w:szCs w:val="28"/>
        </w:rPr>
        <w:t xml:space="preserve"> assets or affairs or to act as representative of the foreign court. </w:t>
      </w:r>
      <w:r w:rsidR="005D3AFC">
        <w:rPr>
          <w:rFonts w:ascii="Avenir Next" w:hAnsi="Avenir Next"/>
          <w:color w:val="808080" w:themeColor="background1" w:themeShade="80"/>
          <w:sz w:val="22"/>
          <w:szCs w:val="28"/>
        </w:rPr>
        <w:t xml:space="preserve">It should be noted that the Model Law does not specify that the foreign representative must be </w:t>
      </w:r>
      <w:r w:rsidR="002A7ACF">
        <w:rPr>
          <w:rFonts w:ascii="Avenir Next" w:hAnsi="Avenir Next"/>
          <w:color w:val="808080" w:themeColor="background1" w:themeShade="80"/>
          <w:sz w:val="22"/>
          <w:szCs w:val="28"/>
        </w:rPr>
        <w:t>authorized</w:t>
      </w:r>
      <w:r w:rsidR="005D3AFC">
        <w:rPr>
          <w:rFonts w:ascii="Avenir Next" w:hAnsi="Avenir Next"/>
          <w:color w:val="808080" w:themeColor="background1" w:themeShade="80"/>
          <w:sz w:val="22"/>
          <w:szCs w:val="28"/>
        </w:rPr>
        <w:t xml:space="preserve"> by the foreign court. Given this, it would be appropriate that Cedar and Woods, being Global Holdings counsel who has been retained to advise on restructuring alternatives, meets the definition of a foreign representative. </w:t>
      </w:r>
    </w:p>
    <w:p w14:paraId="51DA6812" w14:textId="77777777" w:rsidR="002A7ACF" w:rsidRDefault="002A7ACF" w:rsidP="002B7804">
      <w:pPr>
        <w:jc w:val="both"/>
        <w:rPr>
          <w:rFonts w:ascii="Avenir Next" w:hAnsi="Avenir Next"/>
          <w:color w:val="808080" w:themeColor="background1" w:themeShade="80"/>
          <w:sz w:val="22"/>
          <w:szCs w:val="28"/>
        </w:rPr>
      </w:pPr>
    </w:p>
    <w:p w14:paraId="025DA36C" w14:textId="1A1DD69F" w:rsidR="002A7ACF" w:rsidRDefault="002A7ACF" w:rsidP="002B7804">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When considering </w:t>
      </w:r>
      <w:r w:rsidR="00326DB6">
        <w:rPr>
          <w:rFonts w:ascii="Avenir Next" w:hAnsi="Avenir Next"/>
          <w:color w:val="808080" w:themeColor="background1" w:themeShade="80"/>
          <w:sz w:val="22"/>
          <w:szCs w:val="28"/>
        </w:rPr>
        <w:t>recognition,</w:t>
      </w:r>
      <w:r>
        <w:rPr>
          <w:rFonts w:ascii="Avenir Next" w:hAnsi="Avenir Next"/>
          <w:color w:val="808080" w:themeColor="background1" w:themeShade="80"/>
          <w:sz w:val="22"/>
          <w:szCs w:val="28"/>
        </w:rPr>
        <w:t xml:space="preserve"> it needs to be determined </w:t>
      </w:r>
      <w:r w:rsidR="00C2106C">
        <w:rPr>
          <w:rFonts w:ascii="Avenir Next" w:hAnsi="Avenir Next"/>
          <w:color w:val="808080" w:themeColor="background1" w:themeShade="80"/>
          <w:sz w:val="22"/>
          <w:szCs w:val="28"/>
        </w:rPr>
        <w:t xml:space="preserve">whether the Cayman proceeding is classified as a “Foreign Main” or “Foreign Non-Main” proceedings. This is determined by whether or not the debtor has a Center of Main Interest (“COMI”) or an Establishment. </w:t>
      </w:r>
      <w:r w:rsidR="00F67E24">
        <w:rPr>
          <w:rFonts w:ascii="Avenir Next" w:hAnsi="Avenir Next"/>
          <w:color w:val="808080" w:themeColor="background1" w:themeShade="80"/>
          <w:sz w:val="22"/>
          <w:szCs w:val="28"/>
        </w:rPr>
        <w:t xml:space="preserve">An Establishment is defined as any place of operations where the debtor carries out a non-transitory economic activity with human means and goods or services. Unlike Establishment, COMI has not been specifically defined in the Model Law. However, the UNCITRAL Guide to Enactment provides some guidance. </w:t>
      </w:r>
      <w:r w:rsidR="00B755F1">
        <w:rPr>
          <w:rFonts w:ascii="Avenir Next" w:hAnsi="Avenir Next"/>
          <w:color w:val="808080" w:themeColor="background1" w:themeShade="80"/>
          <w:sz w:val="22"/>
          <w:szCs w:val="28"/>
        </w:rPr>
        <w:t>Two key factors to consider is the location where the central administration of the debtor takes place as well as which is readily ascertainable as su</w:t>
      </w:r>
      <w:r w:rsidR="00393C9B">
        <w:rPr>
          <w:rFonts w:ascii="Avenir Next" w:hAnsi="Avenir Next"/>
          <w:color w:val="808080" w:themeColor="background1" w:themeShade="80"/>
          <w:sz w:val="22"/>
          <w:szCs w:val="28"/>
        </w:rPr>
        <w:t>ch</w:t>
      </w:r>
      <w:r w:rsidR="00B755F1">
        <w:rPr>
          <w:rFonts w:ascii="Avenir Next" w:hAnsi="Avenir Next"/>
          <w:color w:val="808080" w:themeColor="background1" w:themeShade="80"/>
          <w:sz w:val="22"/>
          <w:szCs w:val="28"/>
        </w:rPr>
        <w:t xml:space="preserve"> by creditors of the debtor. The central administration of Global Holdings would be considered to be at the headquarters which is situated in the US. In addition to this Global Holdings has no business operations of its own. The business is carried through non- insurance non- debtor subsidiaries which are all </w:t>
      </w:r>
      <w:r w:rsidR="00326DB6">
        <w:rPr>
          <w:rFonts w:ascii="Avenir Next" w:hAnsi="Avenir Next"/>
          <w:color w:val="808080" w:themeColor="background1" w:themeShade="80"/>
          <w:sz w:val="22"/>
          <w:szCs w:val="28"/>
        </w:rPr>
        <w:t>incorporated</w:t>
      </w:r>
      <w:r w:rsidR="00B755F1">
        <w:rPr>
          <w:rFonts w:ascii="Avenir Next" w:hAnsi="Avenir Next"/>
          <w:color w:val="808080" w:themeColor="background1" w:themeShade="80"/>
          <w:sz w:val="22"/>
          <w:szCs w:val="28"/>
        </w:rPr>
        <w:t xml:space="preserve"> under US laws and operate in the US. As such, we would expect that creditors of Global Holdings to be readily ascertainable in the US. The court would also consider the following</w:t>
      </w:r>
      <w:r w:rsidR="008074BB">
        <w:rPr>
          <w:rFonts w:ascii="Avenir Next" w:hAnsi="Avenir Next"/>
          <w:color w:val="808080" w:themeColor="background1" w:themeShade="80"/>
          <w:sz w:val="22"/>
          <w:szCs w:val="28"/>
        </w:rPr>
        <w:t xml:space="preserve"> </w:t>
      </w:r>
      <w:r w:rsidR="00B755F1">
        <w:rPr>
          <w:rFonts w:ascii="Avenir Next" w:hAnsi="Avenir Next"/>
          <w:color w:val="808080" w:themeColor="background1" w:themeShade="80"/>
          <w:sz w:val="22"/>
          <w:szCs w:val="28"/>
        </w:rPr>
        <w:t>additional factors to assist in concluding where the COMI is situated. These may include:</w:t>
      </w:r>
    </w:p>
    <w:p w14:paraId="459EDC88" w14:textId="5F2575B2" w:rsidR="00B755F1" w:rsidRDefault="008074BB" w:rsidP="00B755F1">
      <w:pPr>
        <w:pStyle w:val="ListParagraph"/>
        <w:numPr>
          <w:ilvl w:val="0"/>
          <w:numId w:val="2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w:t>
      </w:r>
      <w:r w:rsidR="00B755F1">
        <w:rPr>
          <w:rFonts w:ascii="Avenir Next" w:hAnsi="Avenir Next"/>
          <w:color w:val="808080" w:themeColor="background1" w:themeShade="80"/>
          <w:sz w:val="22"/>
          <w:szCs w:val="28"/>
        </w:rPr>
        <w:t>ll books and records are maintained in the Cayman Islands.</w:t>
      </w:r>
    </w:p>
    <w:p w14:paraId="7FD8B29F" w14:textId="6AB746A6" w:rsidR="008074BB" w:rsidRDefault="008074BB" w:rsidP="00B755F1">
      <w:pPr>
        <w:pStyle w:val="ListParagraph"/>
        <w:numPr>
          <w:ilvl w:val="0"/>
          <w:numId w:val="2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Financing through the senior unsecured </w:t>
      </w:r>
      <w:r w:rsidR="00326DB6">
        <w:rPr>
          <w:rFonts w:ascii="Avenir Next" w:hAnsi="Avenir Next"/>
          <w:color w:val="808080" w:themeColor="background1" w:themeShade="80"/>
          <w:sz w:val="22"/>
          <w:szCs w:val="28"/>
        </w:rPr>
        <w:t>notes is</w:t>
      </w:r>
      <w:r>
        <w:rPr>
          <w:rFonts w:ascii="Avenir Next" w:hAnsi="Avenir Next"/>
          <w:color w:val="808080" w:themeColor="background1" w:themeShade="80"/>
          <w:sz w:val="22"/>
          <w:szCs w:val="28"/>
        </w:rPr>
        <w:t xml:space="preserve"> governed by New York law within the US. </w:t>
      </w:r>
    </w:p>
    <w:p w14:paraId="2307D4A5" w14:textId="6594D27D" w:rsidR="008074BB" w:rsidRDefault="008074BB" w:rsidP="00B755F1">
      <w:pPr>
        <w:pStyle w:val="ListParagraph"/>
        <w:numPr>
          <w:ilvl w:val="0"/>
          <w:numId w:val="2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bank account of Global Holdings had only been opened recently in Cayman Islands to assist in paying </w:t>
      </w:r>
      <w:r w:rsidR="00326DB6">
        <w:rPr>
          <w:rFonts w:ascii="Avenir Next" w:hAnsi="Avenir Next"/>
          <w:color w:val="808080" w:themeColor="background1" w:themeShade="80"/>
          <w:sz w:val="22"/>
          <w:szCs w:val="28"/>
        </w:rPr>
        <w:t>certain</w:t>
      </w:r>
      <w:r>
        <w:rPr>
          <w:rFonts w:ascii="Avenir Next" w:hAnsi="Avenir Next"/>
          <w:color w:val="808080" w:themeColor="background1" w:themeShade="80"/>
          <w:sz w:val="22"/>
          <w:szCs w:val="28"/>
        </w:rPr>
        <w:t xml:space="preserve"> operating expenses. This suggests that the cash management system was run out of the US prior to this. </w:t>
      </w:r>
    </w:p>
    <w:p w14:paraId="7552C5D3" w14:textId="78B31D09" w:rsidR="008074BB" w:rsidRDefault="008074BB" w:rsidP="00B755F1">
      <w:pPr>
        <w:pStyle w:val="ListParagraph"/>
        <w:numPr>
          <w:ilvl w:val="0"/>
          <w:numId w:val="2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Principle assets and operations, </w:t>
      </w:r>
      <w:r>
        <w:rPr>
          <w:rFonts w:ascii="Avenir Next" w:hAnsi="Avenir Next"/>
          <w:color w:val="808080" w:themeColor="background1" w:themeShade="80"/>
          <w:sz w:val="22"/>
          <w:szCs w:val="28"/>
        </w:rPr>
        <w:t>through non- insurance non- debtor subsidiaries</w:t>
      </w:r>
      <w:r>
        <w:rPr>
          <w:rFonts w:ascii="Avenir Next" w:hAnsi="Avenir Next"/>
          <w:color w:val="808080" w:themeColor="background1" w:themeShade="80"/>
          <w:sz w:val="22"/>
          <w:szCs w:val="28"/>
        </w:rPr>
        <w:t>, are all</w:t>
      </w:r>
      <w:r>
        <w:rPr>
          <w:rFonts w:ascii="Avenir Next" w:hAnsi="Avenir Next"/>
          <w:color w:val="808080" w:themeColor="background1" w:themeShade="80"/>
          <w:sz w:val="22"/>
          <w:szCs w:val="28"/>
        </w:rPr>
        <w:t xml:space="preserve"> </w:t>
      </w:r>
      <w:r w:rsidR="00326DB6">
        <w:rPr>
          <w:rFonts w:ascii="Avenir Next" w:hAnsi="Avenir Next"/>
          <w:color w:val="808080" w:themeColor="background1" w:themeShade="80"/>
          <w:sz w:val="22"/>
          <w:szCs w:val="28"/>
        </w:rPr>
        <w:t>incorporated</w:t>
      </w:r>
      <w:r>
        <w:rPr>
          <w:rFonts w:ascii="Avenir Next" w:hAnsi="Avenir Next"/>
          <w:color w:val="808080" w:themeColor="background1" w:themeShade="80"/>
          <w:sz w:val="22"/>
          <w:szCs w:val="28"/>
        </w:rPr>
        <w:t xml:space="preserve"> under US laws and operate in the US</w:t>
      </w:r>
      <w:r>
        <w:rPr>
          <w:rFonts w:ascii="Avenir Next" w:hAnsi="Avenir Next"/>
          <w:color w:val="808080" w:themeColor="background1" w:themeShade="80"/>
          <w:sz w:val="22"/>
          <w:szCs w:val="28"/>
        </w:rPr>
        <w:t>.</w:t>
      </w:r>
    </w:p>
    <w:p w14:paraId="43FA2748" w14:textId="63B8824B" w:rsidR="008074BB" w:rsidRDefault="008074BB" w:rsidP="00B755F1">
      <w:pPr>
        <w:pStyle w:val="ListParagraph"/>
        <w:numPr>
          <w:ilvl w:val="0"/>
          <w:numId w:val="2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All employees are in the US. </w:t>
      </w:r>
    </w:p>
    <w:p w14:paraId="5E10D509" w14:textId="1AF564FC" w:rsidR="008074BB" w:rsidRDefault="008074BB" w:rsidP="00B755F1">
      <w:pPr>
        <w:pStyle w:val="ListParagraph"/>
        <w:numPr>
          <w:ilvl w:val="0"/>
          <w:numId w:val="2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Global Holdings shares had been listed on the NASDAQ stock market. </w:t>
      </w:r>
    </w:p>
    <w:p w14:paraId="7B56CD18" w14:textId="1C9238AD" w:rsidR="009C6B50" w:rsidRDefault="009C6B50" w:rsidP="00B755F1">
      <w:pPr>
        <w:pStyle w:val="ListParagraph"/>
        <w:numPr>
          <w:ilvl w:val="0"/>
          <w:numId w:val="2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Independent </w:t>
      </w:r>
      <w:r w:rsidR="00326DB6">
        <w:rPr>
          <w:rFonts w:ascii="Avenir Next" w:hAnsi="Avenir Next"/>
          <w:color w:val="808080" w:themeColor="background1" w:themeShade="80"/>
          <w:sz w:val="22"/>
          <w:szCs w:val="28"/>
        </w:rPr>
        <w:t>third-party</w:t>
      </w:r>
      <w:r>
        <w:rPr>
          <w:rFonts w:ascii="Avenir Next" w:hAnsi="Avenir Next"/>
          <w:color w:val="808080" w:themeColor="background1" w:themeShade="80"/>
          <w:sz w:val="22"/>
          <w:szCs w:val="28"/>
        </w:rPr>
        <w:t xml:space="preserve"> advisors have been appointed in the US to assist with the marketing of the corporate headquarters within New York, including the land, building, building improvements and contents including furniture and fixtures. </w:t>
      </w:r>
    </w:p>
    <w:p w14:paraId="0D3D40B2" w14:textId="77777777" w:rsidR="008074BB" w:rsidRDefault="008074BB" w:rsidP="008074BB">
      <w:pPr>
        <w:pStyle w:val="ListParagraph"/>
        <w:jc w:val="both"/>
        <w:rPr>
          <w:rFonts w:ascii="Avenir Next" w:hAnsi="Avenir Next"/>
          <w:color w:val="808080" w:themeColor="background1" w:themeShade="80"/>
          <w:sz w:val="22"/>
          <w:szCs w:val="28"/>
        </w:rPr>
      </w:pPr>
    </w:p>
    <w:p w14:paraId="027E7EB7" w14:textId="3EDFE3EE" w:rsidR="0047360A" w:rsidRDefault="008074BB" w:rsidP="008074BB">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Given the overarching factors considered abo</w:t>
      </w:r>
      <w:r w:rsidR="00393C9B">
        <w:rPr>
          <w:rFonts w:ascii="Avenir Next" w:hAnsi="Avenir Next"/>
          <w:color w:val="808080" w:themeColor="background1" w:themeShade="80"/>
          <w:sz w:val="22"/>
          <w:szCs w:val="28"/>
        </w:rPr>
        <w:t>ve</w:t>
      </w:r>
      <w:r>
        <w:rPr>
          <w:rFonts w:ascii="Avenir Next" w:hAnsi="Avenir Next"/>
          <w:color w:val="808080" w:themeColor="background1" w:themeShade="80"/>
          <w:sz w:val="22"/>
          <w:szCs w:val="28"/>
        </w:rPr>
        <w:t xml:space="preserve">, the courts would most likely view the US as the COMI. As such it needs to be determined whether Global Holdings in the Cayman Islands would be considered as an Establishment as defined in the Model Law. </w:t>
      </w:r>
      <w:r>
        <w:rPr>
          <w:rFonts w:ascii="Avenir Next" w:hAnsi="Avenir Next"/>
          <w:color w:val="808080" w:themeColor="background1" w:themeShade="80"/>
          <w:sz w:val="22"/>
          <w:szCs w:val="28"/>
        </w:rPr>
        <w:t>An Establishment is defined as any place of operations where the debtor carries out a non-transitory economic activity with human means and goods or services</w:t>
      </w:r>
      <w:r>
        <w:rPr>
          <w:rFonts w:ascii="Avenir Next" w:hAnsi="Avenir Next"/>
          <w:color w:val="808080" w:themeColor="background1" w:themeShade="80"/>
          <w:sz w:val="22"/>
          <w:szCs w:val="28"/>
        </w:rPr>
        <w:t xml:space="preserve">. Global Holdings </w:t>
      </w:r>
      <w:r w:rsidR="009C6B50">
        <w:rPr>
          <w:rFonts w:ascii="Avenir Next" w:hAnsi="Avenir Next"/>
          <w:color w:val="808080" w:themeColor="background1" w:themeShade="80"/>
          <w:sz w:val="22"/>
          <w:szCs w:val="28"/>
        </w:rPr>
        <w:t xml:space="preserve">was incorporated in the Cayman Islands in 2010 and has maintained its books and records within the country. </w:t>
      </w:r>
      <w:r w:rsidR="0047360A">
        <w:rPr>
          <w:rFonts w:ascii="Avenir Next" w:hAnsi="Avenir Next"/>
          <w:color w:val="808080" w:themeColor="background1" w:themeShade="80"/>
          <w:sz w:val="22"/>
          <w:szCs w:val="28"/>
        </w:rPr>
        <w:t xml:space="preserve">Given that Cedar and Woods </w:t>
      </w:r>
      <w:r w:rsidR="00326DB6">
        <w:rPr>
          <w:rFonts w:ascii="Avenir Next" w:hAnsi="Avenir Next"/>
          <w:color w:val="808080" w:themeColor="background1" w:themeShade="80"/>
          <w:sz w:val="22"/>
          <w:szCs w:val="28"/>
        </w:rPr>
        <w:t>have</w:t>
      </w:r>
      <w:r w:rsidR="0047360A">
        <w:rPr>
          <w:rFonts w:ascii="Avenir Next" w:hAnsi="Avenir Next"/>
          <w:color w:val="808080" w:themeColor="background1" w:themeShade="80"/>
          <w:sz w:val="22"/>
          <w:szCs w:val="28"/>
        </w:rPr>
        <w:t xml:space="preserve"> been the </w:t>
      </w:r>
      <w:r w:rsidR="00326DB6">
        <w:rPr>
          <w:rFonts w:ascii="Avenir Next" w:hAnsi="Avenir Next"/>
          <w:color w:val="808080" w:themeColor="background1" w:themeShade="80"/>
          <w:sz w:val="22"/>
          <w:szCs w:val="28"/>
        </w:rPr>
        <w:t>long-standing</w:t>
      </w:r>
      <w:r w:rsidR="0047360A">
        <w:rPr>
          <w:rFonts w:ascii="Avenir Next" w:hAnsi="Avenir Next"/>
          <w:color w:val="808080" w:themeColor="background1" w:themeShade="80"/>
          <w:sz w:val="22"/>
          <w:szCs w:val="28"/>
        </w:rPr>
        <w:t xml:space="preserve"> Cayman Islands Counsel as well as the fact that books and records are maintained in the Cayman Islands, this would be evidence that human means have been utilized. As such Global Holdings in the Cayman </w:t>
      </w:r>
      <w:r w:rsidR="00326DB6">
        <w:rPr>
          <w:rFonts w:ascii="Avenir Next" w:hAnsi="Avenir Next"/>
          <w:color w:val="808080" w:themeColor="background1" w:themeShade="80"/>
          <w:sz w:val="22"/>
          <w:szCs w:val="28"/>
        </w:rPr>
        <w:t>Islands</w:t>
      </w:r>
      <w:r w:rsidR="0047360A">
        <w:rPr>
          <w:rFonts w:ascii="Avenir Next" w:hAnsi="Avenir Next"/>
          <w:color w:val="808080" w:themeColor="background1" w:themeShade="80"/>
          <w:sz w:val="22"/>
          <w:szCs w:val="28"/>
        </w:rPr>
        <w:t xml:space="preserve"> would meet the definition of an Establishment in terms of Model Law.</w:t>
      </w:r>
    </w:p>
    <w:p w14:paraId="465CC932" w14:textId="77777777" w:rsidR="0047360A" w:rsidRDefault="0047360A" w:rsidP="008074BB">
      <w:pPr>
        <w:jc w:val="both"/>
        <w:rPr>
          <w:rFonts w:ascii="Avenir Next" w:hAnsi="Avenir Next"/>
          <w:color w:val="808080" w:themeColor="background1" w:themeShade="80"/>
          <w:sz w:val="22"/>
          <w:szCs w:val="28"/>
        </w:rPr>
      </w:pPr>
    </w:p>
    <w:p w14:paraId="0CD833B4" w14:textId="0EF747FF" w:rsidR="008074BB" w:rsidRDefault="0047360A" w:rsidP="008074BB">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Considering the above COMI and Establishment assessment, the Cayman proceeding would be considered “Foreign Non- Main” by nature as it meets the definition of </w:t>
      </w:r>
      <w:r w:rsidR="00326DB6">
        <w:rPr>
          <w:rFonts w:ascii="Avenir Next" w:hAnsi="Avenir Next"/>
          <w:color w:val="808080" w:themeColor="background1" w:themeShade="80"/>
          <w:sz w:val="22"/>
          <w:szCs w:val="28"/>
        </w:rPr>
        <w:t>an</w:t>
      </w:r>
      <w:r>
        <w:rPr>
          <w:rFonts w:ascii="Avenir Next" w:hAnsi="Avenir Next"/>
          <w:color w:val="808080" w:themeColor="background1" w:themeShade="80"/>
          <w:sz w:val="22"/>
          <w:szCs w:val="28"/>
        </w:rPr>
        <w:t xml:space="preserve"> Establishment. As such Counsel should commence a US Chapter 15 </w:t>
      </w:r>
      <w:r w:rsidR="00794761">
        <w:rPr>
          <w:rFonts w:ascii="Avenir Next" w:hAnsi="Avenir Next"/>
          <w:color w:val="808080" w:themeColor="background1" w:themeShade="80"/>
          <w:sz w:val="22"/>
          <w:szCs w:val="28"/>
        </w:rPr>
        <w:t xml:space="preserve">proceeding to recognize the Cayman proceeding as a Foreign Non- Main proceeding, which would assist with providing relief as detailed in line with Model Law. </w:t>
      </w:r>
    </w:p>
    <w:p w14:paraId="0F27FB1F" w14:textId="77777777" w:rsidR="009D44DA" w:rsidRDefault="009D44DA" w:rsidP="008074BB">
      <w:pPr>
        <w:jc w:val="both"/>
        <w:rPr>
          <w:rFonts w:ascii="Avenir Next" w:hAnsi="Avenir Next"/>
          <w:color w:val="808080" w:themeColor="background1" w:themeShade="80"/>
          <w:sz w:val="22"/>
          <w:szCs w:val="28"/>
        </w:rPr>
      </w:pPr>
    </w:p>
    <w:p w14:paraId="626C589B" w14:textId="2387AB3C" w:rsidR="009D44DA" w:rsidRDefault="009D44DA" w:rsidP="008074BB">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evidential requirements for recognition of a foreign proceeding are set forth in Article 15 of the Model Law. Article 15 prescribes that the application for recognition should be accompanied by the following: </w:t>
      </w:r>
    </w:p>
    <w:p w14:paraId="4E6A5A72" w14:textId="3DF2C963" w:rsidR="009D44DA" w:rsidRDefault="009D44DA" w:rsidP="009D44DA">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certified copy of the Cayman Court </w:t>
      </w:r>
      <w:r>
        <w:rPr>
          <w:rFonts w:ascii="Avenir Next" w:hAnsi="Avenir Next"/>
          <w:color w:val="808080" w:themeColor="background1" w:themeShade="80"/>
          <w:sz w:val="22"/>
          <w:szCs w:val="28"/>
        </w:rPr>
        <w:t>convening order to convene a single Scheme Meeting to extend the maturity of the senior unsecured notes which are maturing in 2023 and to pay the quarterly interest in kind</w:t>
      </w:r>
      <w:r>
        <w:rPr>
          <w:rFonts w:ascii="Avenir Next" w:hAnsi="Avenir Next"/>
          <w:color w:val="808080" w:themeColor="background1" w:themeShade="80"/>
          <w:sz w:val="22"/>
          <w:szCs w:val="28"/>
        </w:rPr>
        <w:t>; or</w:t>
      </w:r>
    </w:p>
    <w:p w14:paraId="1D855BF8" w14:textId="2CBD020E" w:rsidR="009D44DA" w:rsidRDefault="009D44DA" w:rsidP="009D44DA">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certificate from the Cayman court affirming the existence of the foreign </w:t>
      </w:r>
      <w:r w:rsidR="00326DB6">
        <w:rPr>
          <w:rFonts w:ascii="Avenir Next" w:hAnsi="Avenir Next"/>
          <w:color w:val="808080" w:themeColor="background1" w:themeShade="80"/>
          <w:sz w:val="22"/>
          <w:szCs w:val="28"/>
        </w:rPr>
        <w:t>proceedings</w:t>
      </w:r>
      <w:r>
        <w:rPr>
          <w:rFonts w:ascii="Avenir Next" w:hAnsi="Avenir Next"/>
          <w:color w:val="808080" w:themeColor="background1" w:themeShade="80"/>
          <w:sz w:val="22"/>
          <w:szCs w:val="28"/>
        </w:rPr>
        <w:t xml:space="preserve"> and the appointment of the foreign representative. As there is no court appointed foreign representative this may not be provided by the Cayman courts; or</w:t>
      </w:r>
    </w:p>
    <w:p w14:paraId="6922158A" w14:textId="2319346D" w:rsidR="009D44DA" w:rsidRDefault="009D44DA" w:rsidP="009D44DA">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Other evidence of the existence of the foreign proceeding and the appointment of the foreign representative. This should include the Restructuring Support Agreement as well as the engagement letter confirming the retention of Cedar and Woods as Cayman legal counsel to advise on restructuring alternatives; and</w:t>
      </w:r>
    </w:p>
    <w:p w14:paraId="65B52771" w14:textId="294FA0F0" w:rsidR="009D44DA" w:rsidRDefault="00C35842" w:rsidP="009D44DA">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Statement identifying all foreign </w:t>
      </w:r>
      <w:r w:rsidR="00326DB6">
        <w:rPr>
          <w:rFonts w:ascii="Avenir Next" w:hAnsi="Avenir Next"/>
          <w:color w:val="808080" w:themeColor="background1" w:themeShade="80"/>
          <w:sz w:val="22"/>
          <w:szCs w:val="28"/>
        </w:rPr>
        <w:t>proceedings</w:t>
      </w:r>
      <w:r>
        <w:rPr>
          <w:rFonts w:ascii="Avenir Next" w:hAnsi="Avenir Next"/>
          <w:color w:val="808080" w:themeColor="background1" w:themeShade="80"/>
          <w:sz w:val="22"/>
          <w:szCs w:val="28"/>
        </w:rPr>
        <w:t xml:space="preserve"> in respect of Global Holdings that are known to the foreign representation should this be applicable. </w:t>
      </w:r>
    </w:p>
    <w:p w14:paraId="7541CED7" w14:textId="77777777" w:rsidR="00C35842" w:rsidRDefault="00C35842" w:rsidP="00C35842">
      <w:pPr>
        <w:jc w:val="both"/>
        <w:rPr>
          <w:rFonts w:ascii="Avenir Next" w:hAnsi="Avenir Next"/>
          <w:color w:val="808080" w:themeColor="background1" w:themeShade="80"/>
          <w:sz w:val="22"/>
          <w:szCs w:val="28"/>
        </w:rPr>
      </w:pPr>
    </w:p>
    <w:p w14:paraId="706EB050" w14:textId="40CBC8AE" w:rsidR="00C35842" w:rsidRDefault="00C35842" w:rsidP="00C3584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Relief from the recognition as a foreign non- main proceeding would </w:t>
      </w:r>
      <w:r w:rsidR="00393C9B">
        <w:rPr>
          <w:rFonts w:ascii="Avenir Next" w:hAnsi="Avenir Next"/>
          <w:color w:val="808080" w:themeColor="background1" w:themeShade="80"/>
          <w:sz w:val="22"/>
          <w:szCs w:val="28"/>
        </w:rPr>
        <w:t>be provided</w:t>
      </w:r>
      <w:r>
        <w:rPr>
          <w:rFonts w:ascii="Avenir Next" w:hAnsi="Avenir Next"/>
          <w:color w:val="808080" w:themeColor="background1" w:themeShade="80"/>
          <w:sz w:val="22"/>
          <w:szCs w:val="28"/>
        </w:rPr>
        <w:t xml:space="preserve"> in terms of Article 21 of the Model Law. It should be noted that Article 20 relating to Automatic relief would not be accessible to Global Holdings as the proceedings would not be recognized as a foreign main proceeding as the Cayman Islands is not recognized as the COMI. The foreign representative, being Cedar and Woods, would need to request the enacting state to grant appropriate relief in terms of Article 21 which could include: </w:t>
      </w:r>
    </w:p>
    <w:p w14:paraId="257A217A" w14:textId="27D465F9" w:rsidR="00C35842" w:rsidRDefault="00C35842" w:rsidP="00C35842">
      <w:pPr>
        <w:pStyle w:val="ListParagraph"/>
        <w:numPr>
          <w:ilvl w:val="0"/>
          <w:numId w:val="25"/>
        </w:numPr>
        <w:jc w:val="both"/>
        <w:rPr>
          <w:rFonts w:ascii="Avenir Next" w:hAnsi="Avenir Next"/>
          <w:color w:val="808080" w:themeColor="background1" w:themeShade="80"/>
          <w:sz w:val="22"/>
          <w:szCs w:val="28"/>
        </w:rPr>
      </w:pPr>
      <w:r w:rsidRPr="00C35842">
        <w:rPr>
          <w:rFonts w:ascii="Avenir Next" w:hAnsi="Avenir Next"/>
          <w:color w:val="808080" w:themeColor="background1" w:themeShade="80"/>
          <w:sz w:val="22"/>
          <w:szCs w:val="28"/>
        </w:rPr>
        <w:t xml:space="preserve">Staying the commencement or continuation of individual actions or individual proceedings concerning </w:t>
      </w:r>
      <w:r w:rsidR="00326DB6" w:rsidRPr="00C35842">
        <w:rPr>
          <w:rFonts w:ascii="Avenir Next" w:hAnsi="Avenir Next"/>
          <w:color w:val="808080" w:themeColor="background1" w:themeShade="80"/>
          <w:sz w:val="22"/>
          <w:szCs w:val="28"/>
        </w:rPr>
        <w:t>Global Holdings’</w:t>
      </w:r>
      <w:r w:rsidRPr="00C35842">
        <w:rPr>
          <w:rFonts w:ascii="Avenir Next" w:hAnsi="Avenir Next"/>
          <w:color w:val="808080" w:themeColor="background1" w:themeShade="80"/>
          <w:sz w:val="22"/>
          <w:szCs w:val="28"/>
        </w:rPr>
        <w:t xml:space="preserve"> assets, rights, obligations or liabilities.</w:t>
      </w:r>
    </w:p>
    <w:p w14:paraId="25FF21C3" w14:textId="4269E5C3" w:rsidR="00C35842" w:rsidRDefault="00C35842" w:rsidP="00C35842">
      <w:pPr>
        <w:pStyle w:val="ListParagraph"/>
        <w:numPr>
          <w:ilvl w:val="0"/>
          <w:numId w:val="25"/>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Staying the execution against the Global Holdings assets. </w:t>
      </w:r>
    </w:p>
    <w:p w14:paraId="2534D2B1" w14:textId="60BE44AF" w:rsidR="00C35842" w:rsidRDefault="00C35842" w:rsidP="00C35842">
      <w:pPr>
        <w:pStyle w:val="ListParagraph"/>
        <w:numPr>
          <w:ilvl w:val="0"/>
          <w:numId w:val="25"/>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Suspending the right to trade, encumber or otherwise dispose of any assets of Global Holdings.</w:t>
      </w:r>
    </w:p>
    <w:p w14:paraId="311674C4" w14:textId="2EA3336A" w:rsidR="00C35842" w:rsidRPr="00E418A1" w:rsidRDefault="00C35842" w:rsidP="00C35842">
      <w:pPr>
        <w:pStyle w:val="ListParagraph"/>
        <w:numPr>
          <w:ilvl w:val="0"/>
          <w:numId w:val="25"/>
        </w:numPr>
        <w:rPr>
          <w:rFonts w:ascii="Avenir Next" w:hAnsi="Avenir Next" w:cs="Arial"/>
          <w:color w:val="808080" w:themeColor="background1" w:themeShade="80"/>
          <w:sz w:val="22"/>
          <w:szCs w:val="22"/>
          <w:lang w:val="en-GB"/>
        </w:rPr>
      </w:pPr>
      <w:r w:rsidRPr="00E418A1">
        <w:rPr>
          <w:rFonts w:ascii="Avenir Next" w:hAnsi="Avenir Next" w:cs="Arial"/>
          <w:color w:val="808080" w:themeColor="background1" w:themeShade="80"/>
          <w:sz w:val="22"/>
          <w:szCs w:val="22"/>
          <w:lang w:val="en-GB"/>
        </w:rPr>
        <w:t xml:space="preserve">Providing for the examination of witnesses, the taking of evidence or the delivery of information concerning the </w:t>
      </w:r>
      <w:r>
        <w:rPr>
          <w:rFonts w:ascii="Avenir Next" w:hAnsi="Avenir Next" w:cs="Arial"/>
          <w:color w:val="808080" w:themeColor="background1" w:themeShade="80"/>
          <w:sz w:val="22"/>
          <w:szCs w:val="22"/>
          <w:lang w:val="en-GB"/>
        </w:rPr>
        <w:t>Global Holding’s</w:t>
      </w:r>
      <w:r w:rsidRPr="00E418A1">
        <w:rPr>
          <w:rFonts w:ascii="Avenir Next" w:hAnsi="Avenir Next" w:cs="Arial"/>
          <w:color w:val="808080" w:themeColor="background1" w:themeShade="80"/>
          <w:sz w:val="22"/>
          <w:szCs w:val="22"/>
          <w:lang w:val="en-GB"/>
        </w:rPr>
        <w:t xml:space="preserve"> assets, affairs, rights, obligation, or liabilities;</w:t>
      </w:r>
    </w:p>
    <w:p w14:paraId="591EDF09" w14:textId="2E6B8CB9" w:rsidR="00C35842" w:rsidRPr="00B82FFF" w:rsidRDefault="00C35842" w:rsidP="000F1571">
      <w:pPr>
        <w:pStyle w:val="ListParagraph"/>
        <w:numPr>
          <w:ilvl w:val="0"/>
          <w:numId w:val="25"/>
        </w:numPr>
        <w:jc w:val="both"/>
        <w:rPr>
          <w:rFonts w:ascii="Avenir Next" w:hAnsi="Avenir Next"/>
          <w:color w:val="808080" w:themeColor="background1" w:themeShade="80"/>
          <w:sz w:val="22"/>
          <w:szCs w:val="28"/>
        </w:rPr>
      </w:pPr>
      <w:r w:rsidRPr="00B82FFF">
        <w:rPr>
          <w:rFonts w:ascii="Avenir Next" w:hAnsi="Avenir Next" w:cs="Arial"/>
          <w:color w:val="808080" w:themeColor="background1" w:themeShade="80"/>
          <w:sz w:val="22"/>
          <w:szCs w:val="22"/>
          <w:lang w:val="en-GB"/>
        </w:rPr>
        <w:lastRenderedPageBreak/>
        <w:t xml:space="preserve">Granting any additional relief that may be available to a domestic liquidator/ office holder under the laws of the US. </w:t>
      </w:r>
    </w:p>
    <w:p w14:paraId="4AC9F846" w14:textId="77777777" w:rsidR="00B82FFF" w:rsidRDefault="00B82FFF" w:rsidP="00B82FFF">
      <w:pPr>
        <w:jc w:val="both"/>
        <w:rPr>
          <w:rFonts w:ascii="Avenir Next" w:hAnsi="Avenir Next"/>
          <w:color w:val="808080" w:themeColor="background1" w:themeShade="80"/>
          <w:sz w:val="22"/>
          <w:szCs w:val="28"/>
        </w:rPr>
      </w:pPr>
    </w:p>
    <w:p w14:paraId="3E6A9F5B" w14:textId="242CDE08" w:rsidR="00B82FFF" w:rsidRDefault="00B82FFF" w:rsidP="00B82FFF">
      <w:pPr>
        <w:pStyle w:val="INSOLstyleheading4"/>
        <w:rPr>
          <w:rFonts w:ascii="Avenir Next" w:eastAsia="Times New Roman" w:hAnsi="Avenir Next" w:cs="Arial"/>
          <w:iCs w:val="0"/>
          <w:color w:val="808080" w:themeColor="background1" w:themeShade="80"/>
        </w:rPr>
      </w:pPr>
      <w:r w:rsidRPr="001F0A36">
        <w:rPr>
          <w:rFonts w:ascii="Avenir Next" w:eastAsia="Times New Roman" w:hAnsi="Avenir Next" w:cs="Arial"/>
          <w:iCs w:val="0"/>
          <w:color w:val="808080" w:themeColor="background1" w:themeShade="80"/>
        </w:rPr>
        <w:t>Given the impending class action litigation in the US, it may be prudential to apply to the courts in terms of Article 19 of</w:t>
      </w:r>
      <w:r>
        <w:rPr>
          <w:rFonts w:ascii="Avenir Next" w:hAnsi="Avenir Next"/>
          <w:color w:val="808080" w:themeColor="background1" w:themeShade="80"/>
          <w:szCs w:val="28"/>
        </w:rPr>
        <w:t xml:space="preserve"> the Model Law for interim collective relief prior to recognition of the foreign proceedings. The foreign representative would be able to seek i</w:t>
      </w:r>
      <w:r w:rsidRPr="00B43B40">
        <w:rPr>
          <w:rFonts w:ascii="Avenir Next" w:eastAsia="Times New Roman" w:hAnsi="Avenir Next" w:cs="Arial"/>
          <w:iCs w:val="0"/>
          <w:color w:val="808080" w:themeColor="background1" w:themeShade="80"/>
        </w:rPr>
        <w:t>nterim relief of a provisional nature from the time of filing the recognition application until the application is decided upon. This relief could</w:t>
      </w:r>
      <w:r>
        <w:rPr>
          <w:rFonts w:ascii="Avenir Next" w:eastAsia="Times New Roman" w:hAnsi="Avenir Next" w:cs="Arial"/>
          <w:iCs w:val="0"/>
          <w:color w:val="808080" w:themeColor="background1" w:themeShade="80"/>
        </w:rPr>
        <w:t xml:space="preserve"> include a stay of execution against </w:t>
      </w:r>
      <w:r w:rsidR="00DD6CD9">
        <w:rPr>
          <w:rFonts w:ascii="Avenir Next" w:eastAsia="Times New Roman" w:hAnsi="Avenir Next" w:cs="Arial"/>
          <w:iCs w:val="0"/>
          <w:color w:val="808080" w:themeColor="background1" w:themeShade="80"/>
        </w:rPr>
        <w:t>Global Holdings</w:t>
      </w:r>
      <w:r>
        <w:rPr>
          <w:rFonts w:ascii="Avenir Next" w:eastAsia="Times New Roman" w:hAnsi="Avenir Next" w:cs="Arial"/>
          <w:iCs w:val="0"/>
          <w:color w:val="808080" w:themeColor="background1" w:themeShade="80"/>
        </w:rPr>
        <w:t xml:space="preserve">’ assets should these occur. Interim relief could also be sought to entrust the administration or realisation of all, or part of </w:t>
      </w:r>
      <w:r w:rsidR="00DD6CD9">
        <w:rPr>
          <w:rFonts w:ascii="Avenir Next" w:eastAsia="Times New Roman" w:hAnsi="Avenir Next" w:cs="Arial"/>
          <w:iCs w:val="0"/>
          <w:color w:val="808080" w:themeColor="background1" w:themeShade="80"/>
        </w:rPr>
        <w:t>Global Holdings</w:t>
      </w:r>
      <w:r>
        <w:rPr>
          <w:rFonts w:ascii="Avenir Next" w:eastAsia="Times New Roman" w:hAnsi="Avenir Next" w:cs="Arial"/>
          <w:iCs w:val="0"/>
          <w:color w:val="808080" w:themeColor="background1" w:themeShade="80"/>
        </w:rPr>
        <w:t>’ assets located in the US</w:t>
      </w:r>
      <w:r>
        <w:rPr>
          <w:rFonts w:ascii="Avenir Next" w:eastAsia="Times New Roman" w:hAnsi="Avenir Next" w:cs="Arial"/>
          <w:iCs w:val="0"/>
          <w:color w:val="808080" w:themeColor="background1" w:themeShade="80"/>
        </w:rPr>
        <w:t xml:space="preserve">. </w:t>
      </w:r>
      <w:r>
        <w:rPr>
          <w:rFonts w:ascii="Avenir Next" w:eastAsia="Times New Roman" w:hAnsi="Avenir Next" w:cs="Arial"/>
          <w:iCs w:val="0"/>
          <w:color w:val="808080" w:themeColor="background1" w:themeShade="80"/>
        </w:rPr>
        <w:t xml:space="preserve">Additionally, the foreign representative would be able to apply for interim relief of any of the following post – recognition relief provided by Article 21 of the Model Law: </w:t>
      </w:r>
    </w:p>
    <w:p w14:paraId="1B702BAB" w14:textId="644BCEF7" w:rsidR="00B82FFF" w:rsidRPr="00E418A1" w:rsidRDefault="00B82FFF" w:rsidP="00B82FFF">
      <w:pPr>
        <w:pStyle w:val="ListParagraph"/>
        <w:numPr>
          <w:ilvl w:val="0"/>
          <w:numId w:val="26"/>
        </w:numPr>
        <w:rPr>
          <w:rFonts w:ascii="Avenir Next" w:hAnsi="Avenir Next" w:cs="Arial"/>
          <w:color w:val="808080" w:themeColor="background1" w:themeShade="80"/>
          <w:sz w:val="22"/>
          <w:szCs w:val="22"/>
          <w:lang w:val="en-GB"/>
        </w:rPr>
      </w:pPr>
      <w:r w:rsidRPr="00E418A1">
        <w:rPr>
          <w:rFonts w:ascii="Avenir Next" w:hAnsi="Avenir Next" w:cs="Arial"/>
          <w:color w:val="808080" w:themeColor="background1" w:themeShade="80"/>
          <w:sz w:val="22"/>
          <w:szCs w:val="22"/>
          <w:lang w:val="en-GB"/>
        </w:rPr>
        <w:t xml:space="preserve">Suspending the right to transfer, encumber or otherwise dispose of any assets of the </w:t>
      </w:r>
      <w:r>
        <w:rPr>
          <w:rFonts w:ascii="Avenir Next" w:hAnsi="Avenir Next" w:cs="Arial"/>
          <w:color w:val="808080" w:themeColor="background1" w:themeShade="80"/>
          <w:sz w:val="22"/>
          <w:szCs w:val="22"/>
          <w:lang w:val="en-GB"/>
        </w:rPr>
        <w:t>Global Holdings</w:t>
      </w:r>
      <w:r w:rsidRPr="00E418A1">
        <w:rPr>
          <w:rFonts w:ascii="Avenir Next" w:hAnsi="Avenir Next" w:cs="Arial"/>
          <w:color w:val="808080" w:themeColor="background1" w:themeShade="80"/>
          <w:sz w:val="22"/>
          <w:szCs w:val="22"/>
          <w:lang w:val="en-GB"/>
        </w:rPr>
        <w:t>;</w:t>
      </w:r>
    </w:p>
    <w:p w14:paraId="39480F25" w14:textId="4D6581DA" w:rsidR="00B82FFF" w:rsidRPr="00E418A1" w:rsidRDefault="00B82FFF" w:rsidP="00B82FFF">
      <w:pPr>
        <w:pStyle w:val="ListParagraph"/>
        <w:numPr>
          <w:ilvl w:val="0"/>
          <w:numId w:val="26"/>
        </w:numPr>
        <w:rPr>
          <w:rFonts w:ascii="Avenir Next" w:hAnsi="Avenir Next" w:cs="Arial"/>
          <w:color w:val="808080" w:themeColor="background1" w:themeShade="80"/>
          <w:sz w:val="22"/>
          <w:szCs w:val="22"/>
          <w:lang w:val="en-GB"/>
        </w:rPr>
      </w:pPr>
      <w:r w:rsidRPr="00E418A1">
        <w:rPr>
          <w:rFonts w:ascii="Avenir Next" w:hAnsi="Avenir Next" w:cs="Arial"/>
          <w:color w:val="808080" w:themeColor="background1" w:themeShade="80"/>
          <w:sz w:val="22"/>
          <w:szCs w:val="22"/>
          <w:lang w:val="en-GB"/>
        </w:rPr>
        <w:t xml:space="preserve">Providing for the examination of witnesses, the taking of evidence or the delivery of information concerning the </w:t>
      </w:r>
      <w:r>
        <w:rPr>
          <w:rFonts w:ascii="Avenir Next" w:hAnsi="Avenir Next" w:cs="Arial"/>
          <w:color w:val="808080" w:themeColor="background1" w:themeShade="80"/>
          <w:sz w:val="22"/>
          <w:szCs w:val="22"/>
          <w:lang w:val="en-GB"/>
        </w:rPr>
        <w:t>Global Holdings</w:t>
      </w:r>
      <w:r w:rsidRPr="00E418A1">
        <w:rPr>
          <w:rFonts w:ascii="Avenir Next" w:hAnsi="Avenir Next" w:cs="Arial"/>
          <w:color w:val="808080" w:themeColor="background1" w:themeShade="80"/>
          <w:sz w:val="22"/>
          <w:szCs w:val="22"/>
          <w:lang w:val="en-GB"/>
        </w:rPr>
        <w:t>’</w:t>
      </w:r>
      <w:r w:rsidRPr="00E418A1">
        <w:rPr>
          <w:rFonts w:ascii="Avenir Next" w:hAnsi="Avenir Next" w:cs="Arial"/>
          <w:color w:val="808080" w:themeColor="background1" w:themeShade="80"/>
          <w:sz w:val="22"/>
          <w:szCs w:val="22"/>
          <w:lang w:val="en-GB"/>
        </w:rPr>
        <w:t xml:space="preserve"> assets, affairs, rights, obligation, or liabilities; and</w:t>
      </w:r>
    </w:p>
    <w:p w14:paraId="1C79D7FC" w14:textId="77777777" w:rsidR="00B82FFF" w:rsidRPr="00E418A1" w:rsidRDefault="00B82FFF" w:rsidP="00B82FFF">
      <w:pPr>
        <w:pStyle w:val="ListParagraph"/>
        <w:numPr>
          <w:ilvl w:val="0"/>
          <w:numId w:val="26"/>
        </w:numPr>
        <w:rPr>
          <w:rFonts w:ascii="Avenir Next" w:hAnsi="Avenir Next" w:cs="Arial"/>
          <w:color w:val="808080" w:themeColor="background1" w:themeShade="80"/>
          <w:sz w:val="22"/>
          <w:szCs w:val="22"/>
          <w:lang w:val="en-GB"/>
        </w:rPr>
      </w:pPr>
      <w:r w:rsidRPr="00E418A1">
        <w:rPr>
          <w:rFonts w:ascii="Avenir Next" w:hAnsi="Avenir Next" w:cs="Arial"/>
          <w:color w:val="808080" w:themeColor="background1" w:themeShade="80"/>
          <w:sz w:val="22"/>
          <w:szCs w:val="22"/>
          <w:lang w:val="en-GB"/>
        </w:rPr>
        <w:t xml:space="preserve">Granting any additional relief that may be available to a domestic liquidator/ office holder under the laws of the US. </w:t>
      </w:r>
    </w:p>
    <w:p w14:paraId="7EEAD129" w14:textId="095F9459" w:rsidR="00B82FFF" w:rsidRDefault="00B82FFF" w:rsidP="00B82FFF">
      <w:pPr>
        <w:jc w:val="both"/>
        <w:rPr>
          <w:rFonts w:ascii="Avenir Next" w:hAnsi="Avenir Next"/>
          <w:color w:val="808080" w:themeColor="background1" w:themeShade="80"/>
          <w:sz w:val="22"/>
          <w:szCs w:val="28"/>
        </w:rPr>
      </w:pPr>
    </w:p>
    <w:p w14:paraId="5E5482CB" w14:textId="6D827E7A" w:rsidR="002E41FE" w:rsidRDefault="002E41FE" w:rsidP="00B82FF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Further to the above, the following should be considered throughout the proceedings:</w:t>
      </w:r>
    </w:p>
    <w:p w14:paraId="6BEB9BFB" w14:textId="2D5484C2" w:rsidR="002E41FE" w:rsidRDefault="002E41FE" w:rsidP="002E41FE">
      <w:pPr>
        <w:pStyle w:val="ListParagraph"/>
        <w:numPr>
          <w:ilvl w:val="0"/>
          <w:numId w:val="27"/>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Article 3 of the Model Law: expresses the principle of supremacy of internation</w:t>
      </w:r>
      <w:r w:rsidR="00DD6CD9">
        <w:rPr>
          <w:rFonts w:ascii="Avenir Next" w:hAnsi="Avenir Next"/>
          <w:color w:val="808080" w:themeColor="background1" w:themeShade="80"/>
          <w:sz w:val="22"/>
          <w:szCs w:val="28"/>
        </w:rPr>
        <w:t>al</w:t>
      </w:r>
      <w:r>
        <w:rPr>
          <w:rFonts w:ascii="Avenir Next" w:hAnsi="Avenir Next"/>
          <w:color w:val="808080" w:themeColor="background1" w:themeShade="80"/>
          <w:sz w:val="22"/>
          <w:szCs w:val="28"/>
        </w:rPr>
        <w:t xml:space="preserve"> obligation of the enacting State</w:t>
      </w:r>
      <w:r w:rsidR="001F0A36">
        <w:rPr>
          <w:rFonts w:ascii="Avenir Next" w:hAnsi="Avenir Next"/>
          <w:color w:val="808080" w:themeColor="background1" w:themeShade="80"/>
          <w:sz w:val="22"/>
          <w:szCs w:val="28"/>
        </w:rPr>
        <w:t xml:space="preserve"> (US)</w:t>
      </w:r>
      <w:r>
        <w:rPr>
          <w:rFonts w:ascii="Avenir Next" w:hAnsi="Avenir Next"/>
          <w:color w:val="808080" w:themeColor="background1" w:themeShade="80"/>
          <w:sz w:val="22"/>
          <w:szCs w:val="28"/>
        </w:rPr>
        <w:t xml:space="preserve"> over internal law. If the </w:t>
      </w:r>
      <w:r w:rsidR="001F0A36">
        <w:rPr>
          <w:rFonts w:ascii="Avenir Next" w:hAnsi="Avenir Next"/>
          <w:color w:val="808080" w:themeColor="background1" w:themeShade="80"/>
          <w:sz w:val="22"/>
          <w:szCs w:val="28"/>
        </w:rPr>
        <w:t>enacted</w:t>
      </w:r>
      <w:r>
        <w:rPr>
          <w:rFonts w:ascii="Avenir Next" w:hAnsi="Avenir Next"/>
          <w:color w:val="808080" w:themeColor="background1" w:themeShade="80"/>
          <w:sz w:val="22"/>
          <w:szCs w:val="28"/>
        </w:rPr>
        <w:t xml:space="preserve"> Model Law conflicts with a treaty or other form of multi- State agreement of the enacting State, then that treaty or international agreement prevails. </w:t>
      </w:r>
    </w:p>
    <w:p w14:paraId="2D57508F" w14:textId="108A1219" w:rsidR="001F0A36" w:rsidRPr="001F0A36" w:rsidRDefault="002E41FE" w:rsidP="001F0A36">
      <w:pPr>
        <w:pStyle w:val="ListParagraph"/>
        <w:numPr>
          <w:ilvl w:val="0"/>
          <w:numId w:val="27"/>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Article 18 of the Model Law: requires the foreign representative, from the time of filing the recognition application for the foreign proceedings, to </w:t>
      </w:r>
      <w:r w:rsidR="001F0A36">
        <w:rPr>
          <w:rFonts w:ascii="Avenir Next" w:hAnsi="Avenir Next"/>
          <w:color w:val="808080" w:themeColor="background1" w:themeShade="80"/>
          <w:sz w:val="22"/>
          <w:szCs w:val="28"/>
        </w:rPr>
        <w:t>promptly</w:t>
      </w:r>
      <w:r>
        <w:rPr>
          <w:rFonts w:ascii="Avenir Next" w:hAnsi="Avenir Next"/>
          <w:color w:val="808080" w:themeColor="background1" w:themeShade="80"/>
          <w:sz w:val="22"/>
          <w:szCs w:val="28"/>
        </w:rPr>
        <w:t xml:space="preserve"> inform the court in the enacting state (US) of and substantial change in the stat</w:t>
      </w:r>
      <w:r w:rsidR="00DD6CD9">
        <w:rPr>
          <w:rFonts w:ascii="Avenir Next" w:hAnsi="Avenir Next"/>
          <w:color w:val="808080" w:themeColor="background1" w:themeShade="80"/>
          <w:sz w:val="22"/>
          <w:szCs w:val="28"/>
        </w:rPr>
        <w:t>u</w:t>
      </w:r>
      <w:r>
        <w:rPr>
          <w:rFonts w:ascii="Avenir Next" w:hAnsi="Avenir Next"/>
          <w:color w:val="808080" w:themeColor="background1" w:themeShade="80"/>
          <w:sz w:val="22"/>
          <w:szCs w:val="28"/>
        </w:rPr>
        <w:t>s of the recognized foreign proceeding or the stat</w:t>
      </w:r>
      <w:r w:rsidR="00DD6CD9">
        <w:rPr>
          <w:rFonts w:ascii="Avenir Next" w:hAnsi="Avenir Next"/>
          <w:color w:val="808080" w:themeColor="background1" w:themeShade="80"/>
          <w:sz w:val="22"/>
          <w:szCs w:val="28"/>
        </w:rPr>
        <w:t>u</w:t>
      </w:r>
      <w:r>
        <w:rPr>
          <w:rFonts w:ascii="Avenir Next" w:hAnsi="Avenir Next"/>
          <w:color w:val="808080" w:themeColor="background1" w:themeShade="80"/>
          <w:sz w:val="22"/>
          <w:szCs w:val="28"/>
        </w:rPr>
        <w:t>s of the foreign representatives appoint</w:t>
      </w:r>
      <w:r w:rsidR="00DD6CD9">
        <w:rPr>
          <w:rFonts w:ascii="Avenir Next" w:hAnsi="Avenir Next"/>
          <w:color w:val="808080" w:themeColor="background1" w:themeShade="80"/>
          <w:sz w:val="22"/>
          <w:szCs w:val="28"/>
        </w:rPr>
        <w:t>ed</w:t>
      </w:r>
      <w:r>
        <w:rPr>
          <w:rFonts w:ascii="Avenir Next" w:hAnsi="Avenir Next"/>
          <w:color w:val="808080" w:themeColor="background1" w:themeShade="80"/>
          <w:sz w:val="22"/>
          <w:szCs w:val="28"/>
        </w:rPr>
        <w:t xml:space="preserve"> as well as any other foreign proceeding regarding the same that becomes known </w:t>
      </w:r>
      <w:r w:rsidR="001F0A36">
        <w:rPr>
          <w:rFonts w:ascii="Avenir Next" w:hAnsi="Avenir Next"/>
          <w:color w:val="808080" w:themeColor="background1" w:themeShade="80"/>
          <w:sz w:val="22"/>
          <w:szCs w:val="28"/>
        </w:rPr>
        <w:t>to</w:t>
      </w:r>
      <w:r>
        <w:rPr>
          <w:rFonts w:ascii="Avenir Next" w:hAnsi="Avenir Next"/>
          <w:color w:val="808080" w:themeColor="background1" w:themeShade="80"/>
          <w:sz w:val="22"/>
          <w:szCs w:val="28"/>
        </w:rPr>
        <w:t xml:space="preserve"> the foreign repres</w:t>
      </w:r>
      <w:r w:rsidR="001F0A36">
        <w:rPr>
          <w:rFonts w:ascii="Avenir Next" w:hAnsi="Avenir Next"/>
          <w:color w:val="808080" w:themeColor="background1" w:themeShade="80"/>
          <w:sz w:val="22"/>
          <w:szCs w:val="28"/>
        </w:rPr>
        <w:t xml:space="preserve">entative. </w:t>
      </w:r>
    </w:p>
    <w:p w14:paraId="189F02CD" w14:textId="77777777" w:rsidR="002E41FE" w:rsidRPr="002E41FE" w:rsidRDefault="002E41FE" w:rsidP="001F0A36">
      <w:pPr>
        <w:pStyle w:val="ListParagraph"/>
        <w:jc w:val="both"/>
        <w:rPr>
          <w:rFonts w:ascii="Avenir Next" w:hAnsi="Avenir Next"/>
          <w:color w:val="808080" w:themeColor="background1" w:themeShade="80"/>
          <w:sz w:val="22"/>
          <w:szCs w:val="28"/>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3C6B02">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D272" w14:textId="77777777" w:rsidR="003C6B02" w:rsidRDefault="003C6B02" w:rsidP="00241B44">
      <w:r>
        <w:separator/>
      </w:r>
    </w:p>
  </w:endnote>
  <w:endnote w:type="continuationSeparator" w:id="0">
    <w:p w14:paraId="36C3E0CB" w14:textId="77777777" w:rsidR="003C6B02" w:rsidRDefault="003C6B0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1E0ABBA" w:rsidR="000300E0" w:rsidRPr="00B46CE2" w:rsidRDefault="006B737B" w:rsidP="000300E0">
    <w:pPr>
      <w:pStyle w:val="Footer"/>
      <w:ind w:right="360"/>
      <w:rPr>
        <w:rFonts w:ascii="Avenir Next" w:hAnsi="Avenir Next"/>
        <w:sz w:val="22"/>
        <w:szCs w:val="22"/>
      </w:rPr>
    </w:pPr>
    <w:r>
      <w:rPr>
        <w:rFonts w:ascii="Avenir Next" w:hAnsi="Avenir Next"/>
        <w:sz w:val="22"/>
        <w:szCs w:val="22"/>
      </w:rPr>
      <w:t>FC202223-1406</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2C37572F"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153D" w14:textId="77777777" w:rsidR="003C6B02" w:rsidRDefault="003C6B02" w:rsidP="00241B44">
      <w:r>
        <w:separator/>
      </w:r>
    </w:p>
  </w:footnote>
  <w:footnote w:type="continuationSeparator" w:id="0">
    <w:p w14:paraId="62510C10" w14:textId="77777777" w:rsidR="003C6B02" w:rsidRDefault="003C6B0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9148" w14:textId="77777777" w:rsidR="006B737B" w:rsidRDefault="006B7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40B7" w14:textId="77777777" w:rsidR="006B737B" w:rsidRDefault="006B7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AB67" w14:textId="77777777" w:rsidR="006B737B" w:rsidRDefault="006B7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1E74D4"/>
    <w:multiLevelType w:val="hybridMultilevel"/>
    <w:tmpl w:val="773E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0B622B"/>
    <w:multiLevelType w:val="hybridMultilevel"/>
    <w:tmpl w:val="99281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4431D5"/>
    <w:multiLevelType w:val="hybridMultilevel"/>
    <w:tmpl w:val="E2F4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F001DF"/>
    <w:multiLevelType w:val="hybridMultilevel"/>
    <w:tmpl w:val="EA6C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8532BBD"/>
    <w:multiLevelType w:val="hybridMultilevel"/>
    <w:tmpl w:val="638201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B674E2"/>
    <w:multiLevelType w:val="hybridMultilevel"/>
    <w:tmpl w:val="887A2FC0"/>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B7E17EE"/>
    <w:multiLevelType w:val="hybridMultilevel"/>
    <w:tmpl w:val="6840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27704D0"/>
    <w:multiLevelType w:val="hybridMultilevel"/>
    <w:tmpl w:val="7AC4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6A64338"/>
    <w:multiLevelType w:val="hybridMultilevel"/>
    <w:tmpl w:val="1F44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924085"/>
    <w:multiLevelType w:val="hybridMultilevel"/>
    <w:tmpl w:val="63820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E42307"/>
    <w:multiLevelType w:val="hybridMultilevel"/>
    <w:tmpl w:val="FA4E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9"/>
  </w:num>
  <w:num w:numId="2" w16cid:durableId="1164055646">
    <w:abstractNumId w:val="9"/>
  </w:num>
  <w:num w:numId="3" w16cid:durableId="970591766">
    <w:abstractNumId w:val="3"/>
  </w:num>
  <w:num w:numId="4" w16cid:durableId="1327175081">
    <w:abstractNumId w:val="26"/>
  </w:num>
  <w:num w:numId="5" w16cid:durableId="998270126">
    <w:abstractNumId w:val="25"/>
  </w:num>
  <w:num w:numId="6" w16cid:durableId="657656171">
    <w:abstractNumId w:val="24"/>
  </w:num>
  <w:num w:numId="7" w16cid:durableId="1116829249">
    <w:abstractNumId w:val="5"/>
  </w:num>
  <w:num w:numId="8" w16cid:durableId="1055274873">
    <w:abstractNumId w:val="6"/>
  </w:num>
  <w:num w:numId="9" w16cid:durableId="790785319">
    <w:abstractNumId w:val="18"/>
  </w:num>
  <w:num w:numId="10" w16cid:durableId="59720369">
    <w:abstractNumId w:val="16"/>
  </w:num>
  <w:num w:numId="11" w16cid:durableId="1379276728">
    <w:abstractNumId w:val="4"/>
  </w:num>
  <w:num w:numId="12" w16cid:durableId="921179279">
    <w:abstractNumId w:val="13"/>
  </w:num>
  <w:num w:numId="13" w16cid:durableId="1060514793">
    <w:abstractNumId w:val="14"/>
  </w:num>
  <w:num w:numId="14" w16cid:durableId="64230155">
    <w:abstractNumId w:val="2"/>
  </w:num>
  <w:num w:numId="15" w16cid:durableId="1681084025">
    <w:abstractNumId w:val="0"/>
  </w:num>
  <w:num w:numId="16" w16cid:durableId="1275090443">
    <w:abstractNumId w:val="11"/>
  </w:num>
  <w:num w:numId="17" w16cid:durableId="269969236">
    <w:abstractNumId w:val="20"/>
  </w:num>
  <w:num w:numId="18" w16cid:durableId="989481767">
    <w:abstractNumId w:val="23"/>
  </w:num>
  <w:num w:numId="19" w16cid:durableId="1944652697">
    <w:abstractNumId w:val="10"/>
  </w:num>
  <w:num w:numId="20" w16cid:durableId="1473064563">
    <w:abstractNumId w:val="22"/>
  </w:num>
  <w:num w:numId="21" w16cid:durableId="83501579">
    <w:abstractNumId w:val="15"/>
  </w:num>
  <w:num w:numId="22" w16cid:durableId="1641498784">
    <w:abstractNumId w:val="21"/>
  </w:num>
  <w:num w:numId="23" w16cid:durableId="901721332">
    <w:abstractNumId w:val="17"/>
  </w:num>
  <w:num w:numId="24" w16cid:durableId="1367632333">
    <w:abstractNumId w:val="7"/>
  </w:num>
  <w:num w:numId="25" w16cid:durableId="1218130153">
    <w:abstractNumId w:val="8"/>
  </w:num>
  <w:num w:numId="26" w16cid:durableId="570770756">
    <w:abstractNumId w:val="12"/>
  </w:num>
  <w:num w:numId="27" w16cid:durableId="207869847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35FC"/>
    <w:rsid w:val="00004231"/>
    <w:rsid w:val="00006672"/>
    <w:rsid w:val="000077DD"/>
    <w:rsid w:val="00010BA0"/>
    <w:rsid w:val="00011778"/>
    <w:rsid w:val="0001365B"/>
    <w:rsid w:val="00020557"/>
    <w:rsid w:val="000232A1"/>
    <w:rsid w:val="000250C7"/>
    <w:rsid w:val="00025CCF"/>
    <w:rsid w:val="000300E0"/>
    <w:rsid w:val="0003114A"/>
    <w:rsid w:val="000352C1"/>
    <w:rsid w:val="0003619C"/>
    <w:rsid w:val="00036AB6"/>
    <w:rsid w:val="0003743B"/>
    <w:rsid w:val="00037621"/>
    <w:rsid w:val="00044D46"/>
    <w:rsid w:val="00045088"/>
    <w:rsid w:val="00045904"/>
    <w:rsid w:val="000464F7"/>
    <w:rsid w:val="00050240"/>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5145"/>
    <w:rsid w:val="000E6325"/>
    <w:rsid w:val="000F1677"/>
    <w:rsid w:val="000F3D6C"/>
    <w:rsid w:val="000F579C"/>
    <w:rsid w:val="00100E8F"/>
    <w:rsid w:val="00101707"/>
    <w:rsid w:val="00101A9E"/>
    <w:rsid w:val="00103BA4"/>
    <w:rsid w:val="00114082"/>
    <w:rsid w:val="0011473D"/>
    <w:rsid w:val="00115C85"/>
    <w:rsid w:val="00116F92"/>
    <w:rsid w:val="00123855"/>
    <w:rsid w:val="00126A4D"/>
    <w:rsid w:val="00126E19"/>
    <w:rsid w:val="001325AF"/>
    <w:rsid w:val="001330A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4562"/>
    <w:rsid w:val="00176079"/>
    <w:rsid w:val="0017652E"/>
    <w:rsid w:val="00180548"/>
    <w:rsid w:val="00180AC4"/>
    <w:rsid w:val="00180CCE"/>
    <w:rsid w:val="00182648"/>
    <w:rsid w:val="0018267A"/>
    <w:rsid w:val="00182779"/>
    <w:rsid w:val="001830DF"/>
    <w:rsid w:val="0018603D"/>
    <w:rsid w:val="00190FD2"/>
    <w:rsid w:val="001966D9"/>
    <w:rsid w:val="00197513"/>
    <w:rsid w:val="001A24E7"/>
    <w:rsid w:val="001A2B78"/>
    <w:rsid w:val="001A534E"/>
    <w:rsid w:val="001A7E9A"/>
    <w:rsid w:val="001B0F70"/>
    <w:rsid w:val="001B5016"/>
    <w:rsid w:val="001C0188"/>
    <w:rsid w:val="001C45FC"/>
    <w:rsid w:val="001D02C5"/>
    <w:rsid w:val="001D3698"/>
    <w:rsid w:val="001D392C"/>
    <w:rsid w:val="001D4862"/>
    <w:rsid w:val="001E25B9"/>
    <w:rsid w:val="001E49E0"/>
    <w:rsid w:val="001E60C3"/>
    <w:rsid w:val="001E7B5A"/>
    <w:rsid w:val="001F0A36"/>
    <w:rsid w:val="001F7412"/>
    <w:rsid w:val="00200FDD"/>
    <w:rsid w:val="00201874"/>
    <w:rsid w:val="00202133"/>
    <w:rsid w:val="0020264E"/>
    <w:rsid w:val="0020725B"/>
    <w:rsid w:val="00210856"/>
    <w:rsid w:val="002175BA"/>
    <w:rsid w:val="00222349"/>
    <w:rsid w:val="0022599E"/>
    <w:rsid w:val="00227C5E"/>
    <w:rsid w:val="002305E8"/>
    <w:rsid w:val="0023198D"/>
    <w:rsid w:val="0023317E"/>
    <w:rsid w:val="00234F2C"/>
    <w:rsid w:val="00240B0E"/>
    <w:rsid w:val="0024116D"/>
    <w:rsid w:val="002412D1"/>
    <w:rsid w:val="00241B44"/>
    <w:rsid w:val="00245EFB"/>
    <w:rsid w:val="00250E19"/>
    <w:rsid w:val="0025386E"/>
    <w:rsid w:val="002539D7"/>
    <w:rsid w:val="00257437"/>
    <w:rsid w:val="00262A09"/>
    <w:rsid w:val="002638B0"/>
    <w:rsid w:val="00264FFF"/>
    <w:rsid w:val="002650D7"/>
    <w:rsid w:val="002654E8"/>
    <w:rsid w:val="0026647A"/>
    <w:rsid w:val="002668D3"/>
    <w:rsid w:val="002675BE"/>
    <w:rsid w:val="00271C17"/>
    <w:rsid w:val="0027299F"/>
    <w:rsid w:val="00276913"/>
    <w:rsid w:val="0028135B"/>
    <w:rsid w:val="00282480"/>
    <w:rsid w:val="00284EBE"/>
    <w:rsid w:val="0029433F"/>
    <w:rsid w:val="00294829"/>
    <w:rsid w:val="00294F3B"/>
    <w:rsid w:val="0029690F"/>
    <w:rsid w:val="002A1EEC"/>
    <w:rsid w:val="002A29FB"/>
    <w:rsid w:val="002A2A60"/>
    <w:rsid w:val="002A7ACF"/>
    <w:rsid w:val="002B1C45"/>
    <w:rsid w:val="002B7804"/>
    <w:rsid w:val="002C13C8"/>
    <w:rsid w:val="002C3547"/>
    <w:rsid w:val="002C69B8"/>
    <w:rsid w:val="002D0021"/>
    <w:rsid w:val="002D3473"/>
    <w:rsid w:val="002D4BC8"/>
    <w:rsid w:val="002D5C95"/>
    <w:rsid w:val="002E00F8"/>
    <w:rsid w:val="002E1BB5"/>
    <w:rsid w:val="002E2322"/>
    <w:rsid w:val="002E38E2"/>
    <w:rsid w:val="002E41FE"/>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26DB6"/>
    <w:rsid w:val="00330937"/>
    <w:rsid w:val="00330F31"/>
    <w:rsid w:val="00332D7A"/>
    <w:rsid w:val="0033442A"/>
    <w:rsid w:val="00334648"/>
    <w:rsid w:val="0033768C"/>
    <w:rsid w:val="00337938"/>
    <w:rsid w:val="00340602"/>
    <w:rsid w:val="00340769"/>
    <w:rsid w:val="00341AA6"/>
    <w:rsid w:val="00342459"/>
    <w:rsid w:val="003427B9"/>
    <w:rsid w:val="00346B16"/>
    <w:rsid w:val="00361A0A"/>
    <w:rsid w:val="0036565C"/>
    <w:rsid w:val="0036625E"/>
    <w:rsid w:val="0036760B"/>
    <w:rsid w:val="0037465A"/>
    <w:rsid w:val="0037544E"/>
    <w:rsid w:val="00376FF0"/>
    <w:rsid w:val="00380BAB"/>
    <w:rsid w:val="00382C98"/>
    <w:rsid w:val="0038533C"/>
    <w:rsid w:val="00386568"/>
    <w:rsid w:val="00387106"/>
    <w:rsid w:val="00391F3E"/>
    <w:rsid w:val="00393C9B"/>
    <w:rsid w:val="003948D5"/>
    <w:rsid w:val="003963D4"/>
    <w:rsid w:val="00396821"/>
    <w:rsid w:val="00397D3A"/>
    <w:rsid w:val="003A051E"/>
    <w:rsid w:val="003A2FEE"/>
    <w:rsid w:val="003B1310"/>
    <w:rsid w:val="003B170F"/>
    <w:rsid w:val="003B3C5F"/>
    <w:rsid w:val="003C089D"/>
    <w:rsid w:val="003C4471"/>
    <w:rsid w:val="003C66B1"/>
    <w:rsid w:val="003C6B02"/>
    <w:rsid w:val="003C799F"/>
    <w:rsid w:val="003D0A6D"/>
    <w:rsid w:val="003E0B16"/>
    <w:rsid w:val="003E67D1"/>
    <w:rsid w:val="00405DC1"/>
    <w:rsid w:val="0040710D"/>
    <w:rsid w:val="0041139B"/>
    <w:rsid w:val="0041237F"/>
    <w:rsid w:val="004137C3"/>
    <w:rsid w:val="00413D3A"/>
    <w:rsid w:val="00415F1F"/>
    <w:rsid w:val="00417B0F"/>
    <w:rsid w:val="0042108F"/>
    <w:rsid w:val="00422242"/>
    <w:rsid w:val="00423999"/>
    <w:rsid w:val="00424D07"/>
    <w:rsid w:val="00430FED"/>
    <w:rsid w:val="00432179"/>
    <w:rsid w:val="00434292"/>
    <w:rsid w:val="00434A8C"/>
    <w:rsid w:val="00435583"/>
    <w:rsid w:val="00436884"/>
    <w:rsid w:val="00437297"/>
    <w:rsid w:val="00443403"/>
    <w:rsid w:val="00443EC4"/>
    <w:rsid w:val="00444284"/>
    <w:rsid w:val="00445CE6"/>
    <w:rsid w:val="004470AE"/>
    <w:rsid w:val="004474CD"/>
    <w:rsid w:val="00447FE6"/>
    <w:rsid w:val="004534C2"/>
    <w:rsid w:val="0045446F"/>
    <w:rsid w:val="0045683E"/>
    <w:rsid w:val="0047025B"/>
    <w:rsid w:val="0047360A"/>
    <w:rsid w:val="0048010B"/>
    <w:rsid w:val="00482506"/>
    <w:rsid w:val="00487A18"/>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D7B44"/>
    <w:rsid w:val="004E0549"/>
    <w:rsid w:val="004E1674"/>
    <w:rsid w:val="004E2E92"/>
    <w:rsid w:val="004E30B0"/>
    <w:rsid w:val="004E622C"/>
    <w:rsid w:val="004F2DE1"/>
    <w:rsid w:val="004F5FDF"/>
    <w:rsid w:val="0050157D"/>
    <w:rsid w:val="00506803"/>
    <w:rsid w:val="0050682B"/>
    <w:rsid w:val="00507AAC"/>
    <w:rsid w:val="005177FE"/>
    <w:rsid w:val="0052263B"/>
    <w:rsid w:val="00524728"/>
    <w:rsid w:val="00527D4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3AFC"/>
    <w:rsid w:val="005D43E0"/>
    <w:rsid w:val="005D58A3"/>
    <w:rsid w:val="005E1B79"/>
    <w:rsid w:val="005E3E4B"/>
    <w:rsid w:val="005E5C28"/>
    <w:rsid w:val="005F026D"/>
    <w:rsid w:val="005F21F4"/>
    <w:rsid w:val="005F2D0B"/>
    <w:rsid w:val="005F4B31"/>
    <w:rsid w:val="00610388"/>
    <w:rsid w:val="00612CA5"/>
    <w:rsid w:val="006153EC"/>
    <w:rsid w:val="006171E3"/>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5EA5"/>
    <w:rsid w:val="00657087"/>
    <w:rsid w:val="0066252C"/>
    <w:rsid w:val="006661EF"/>
    <w:rsid w:val="00666A02"/>
    <w:rsid w:val="006705BD"/>
    <w:rsid w:val="0067294B"/>
    <w:rsid w:val="00677736"/>
    <w:rsid w:val="0067785F"/>
    <w:rsid w:val="00677AEB"/>
    <w:rsid w:val="00680EF2"/>
    <w:rsid w:val="006839C2"/>
    <w:rsid w:val="00687A1D"/>
    <w:rsid w:val="006920CC"/>
    <w:rsid w:val="00692AB2"/>
    <w:rsid w:val="0069647C"/>
    <w:rsid w:val="00697EA1"/>
    <w:rsid w:val="006A00D8"/>
    <w:rsid w:val="006A1850"/>
    <w:rsid w:val="006A2646"/>
    <w:rsid w:val="006A3DF0"/>
    <w:rsid w:val="006A6530"/>
    <w:rsid w:val="006B435A"/>
    <w:rsid w:val="006B4C64"/>
    <w:rsid w:val="006B4FFC"/>
    <w:rsid w:val="006B737B"/>
    <w:rsid w:val="006D0E6E"/>
    <w:rsid w:val="006D0F05"/>
    <w:rsid w:val="006D6BD5"/>
    <w:rsid w:val="006E481A"/>
    <w:rsid w:val="006E5298"/>
    <w:rsid w:val="006E6969"/>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26BA3"/>
    <w:rsid w:val="00731DBD"/>
    <w:rsid w:val="0073238D"/>
    <w:rsid w:val="007333CC"/>
    <w:rsid w:val="0073399A"/>
    <w:rsid w:val="00751F66"/>
    <w:rsid w:val="007603F5"/>
    <w:rsid w:val="00764DB0"/>
    <w:rsid w:val="00766F8A"/>
    <w:rsid w:val="0076764D"/>
    <w:rsid w:val="0077498C"/>
    <w:rsid w:val="007762A6"/>
    <w:rsid w:val="00777183"/>
    <w:rsid w:val="007801A9"/>
    <w:rsid w:val="00784128"/>
    <w:rsid w:val="00784B4B"/>
    <w:rsid w:val="007854ED"/>
    <w:rsid w:val="0078554A"/>
    <w:rsid w:val="00793173"/>
    <w:rsid w:val="00794761"/>
    <w:rsid w:val="007A5D44"/>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074BB"/>
    <w:rsid w:val="00812AFE"/>
    <w:rsid w:val="00817D57"/>
    <w:rsid w:val="00822764"/>
    <w:rsid w:val="008241C4"/>
    <w:rsid w:val="0082483F"/>
    <w:rsid w:val="008264CB"/>
    <w:rsid w:val="008279C0"/>
    <w:rsid w:val="00835FD1"/>
    <w:rsid w:val="0084683C"/>
    <w:rsid w:val="00847FF7"/>
    <w:rsid w:val="008512FA"/>
    <w:rsid w:val="00853A74"/>
    <w:rsid w:val="00857763"/>
    <w:rsid w:val="00860E61"/>
    <w:rsid w:val="00867A8F"/>
    <w:rsid w:val="008723F3"/>
    <w:rsid w:val="00881DE6"/>
    <w:rsid w:val="008837A6"/>
    <w:rsid w:val="0089145D"/>
    <w:rsid w:val="00893A03"/>
    <w:rsid w:val="008A0C6E"/>
    <w:rsid w:val="008A3ACF"/>
    <w:rsid w:val="008A46CF"/>
    <w:rsid w:val="008A4DF2"/>
    <w:rsid w:val="008A6CFE"/>
    <w:rsid w:val="008A7470"/>
    <w:rsid w:val="008B1A08"/>
    <w:rsid w:val="008B2DE3"/>
    <w:rsid w:val="008B5333"/>
    <w:rsid w:val="008B6223"/>
    <w:rsid w:val="008C66E0"/>
    <w:rsid w:val="008D3459"/>
    <w:rsid w:val="008D4152"/>
    <w:rsid w:val="008E2DFA"/>
    <w:rsid w:val="008E3339"/>
    <w:rsid w:val="008E549B"/>
    <w:rsid w:val="008E74A5"/>
    <w:rsid w:val="008F18EF"/>
    <w:rsid w:val="008F20FC"/>
    <w:rsid w:val="008F2B24"/>
    <w:rsid w:val="008F5FFE"/>
    <w:rsid w:val="0090421A"/>
    <w:rsid w:val="00905A43"/>
    <w:rsid w:val="00907DC2"/>
    <w:rsid w:val="00912C79"/>
    <w:rsid w:val="009260A2"/>
    <w:rsid w:val="009344C1"/>
    <w:rsid w:val="00935D6B"/>
    <w:rsid w:val="00942123"/>
    <w:rsid w:val="00951031"/>
    <w:rsid w:val="0095207B"/>
    <w:rsid w:val="00954461"/>
    <w:rsid w:val="00956085"/>
    <w:rsid w:val="00957951"/>
    <w:rsid w:val="00962045"/>
    <w:rsid w:val="00966A89"/>
    <w:rsid w:val="00967EDA"/>
    <w:rsid w:val="00970897"/>
    <w:rsid w:val="0097337E"/>
    <w:rsid w:val="00980314"/>
    <w:rsid w:val="009816D0"/>
    <w:rsid w:val="00991428"/>
    <w:rsid w:val="00992676"/>
    <w:rsid w:val="00996691"/>
    <w:rsid w:val="009A4845"/>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C6B50"/>
    <w:rsid w:val="009D0811"/>
    <w:rsid w:val="009D0EE1"/>
    <w:rsid w:val="009D30BB"/>
    <w:rsid w:val="009D44DA"/>
    <w:rsid w:val="009D72F5"/>
    <w:rsid w:val="009E2AEB"/>
    <w:rsid w:val="009E2E27"/>
    <w:rsid w:val="009E3CA7"/>
    <w:rsid w:val="009E4DE3"/>
    <w:rsid w:val="009E7953"/>
    <w:rsid w:val="00A03110"/>
    <w:rsid w:val="00A047EE"/>
    <w:rsid w:val="00A114EA"/>
    <w:rsid w:val="00A153F7"/>
    <w:rsid w:val="00A2194A"/>
    <w:rsid w:val="00A2274A"/>
    <w:rsid w:val="00A235B7"/>
    <w:rsid w:val="00A27A7A"/>
    <w:rsid w:val="00A407EF"/>
    <w:rsid w:val="00A425E4"/>
    <w:rsid w:val="00A46B4C"/>
    <w:rsid w:val="00A5117B"/>
    <w:rsid w:val="00A51ADE"/>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3B40"/>
    <w:rsid w:val="00B457BF"/>
    <w:rsid w:val="00B46CE2"/>
    <w:rsid w:val="00B53FB4"/>
    <w:rsid w:val="00B60190"/>
    <w:rsid w:val="00B61419"/>
    <w:rsid w:val="00B62910"/>
    <w:rsid w:val="00B64D45"/>
    <w:rsid w:val="00B66441"/>
    <w:rsid w:val="00B72F5F"/>
    <w:rsid w:val="00B736DF"/>
    <w:rsid w:val="00B74FBD"/>
    <w:rsid w:val="00B755F1"/>
    <w:rsid w:val="00B77352"/>
    <w:rsid w:val="00B82586"/>
    <w:rsid w:val="00B829A3"/>
    <w:rsid w:val="00B82FFF"/>
    <w:rsid w:val="00B86DB1"/>
    <w:rsid w:val="00B87869"/>
    <w:rsid w:val="00B93B2F"/>
    <w:rsid w:val="00B953BD"/>
    <w:rsid w:val="00BA0E44"/>
    <w:rsid w:val="00BA1707"/>
    <w:rsid w:val="00BA47C5"/>
    <w:rsid w:val="00BB0F2B"/>
    <w:rsid w:val="00BD00AC"/>
    <w:rsid w:val="00BD0D57"/>
    <w:rsid w:val="00BE1A50"/>
    <w:rsid w:val="00BE64A1"/>
    <w:rsid w:val="00BE7F3F"/>
    <w:rsid w:val="00BF50F7"/>
    <w:rsid w:val="00C00111"/>
    <w:rsid w:val="00C02F29"/>
    <w:rsid w:val="00C06AC2"/>
    <w:rsid w:val="00C10C13"/>
    <w:rsid w:val="00C17111"/>
    <w:rsid w:val="00C20747"/>
    <w:rsid w:val="00C20AFE"/>
    <w:rsid w:val="00C2106C"/>
    <w:rsid w:val="00C22A25"/>
    <w:rsid w:val="00C23B79"/>
    <w:rsid w:val="00C32FE2"/>
    <w:rsid w:val="00C33D50"/>
    <w:rsid w:val="00C35671"/>
    <w:rsid w:val="00C35842"/>
    <w:rsid w:val="00C35B77"/>
    <w:rsid w:val="00C370D3"/>
    <w:rsid w:val="00C376EB"/>
    <w:rsid w:val="00C4003A"/>
    <w:rsid w:val="00C4510C"/>
    <w:rsid w:val="00C46EC1"/>
    <w:rsid w:val="00C504E5"/>
    <w:rsid w:val="00C53E2C"/>
    <w:rsid w:val="00C550C8"/>
    <w:rsid w:val="00C56603"/>
    <w:rsid w:val="00C56B61"/>
    <w:rsid w:val="00C606C3"/>
    <w:rsid w:val="00C620F4"/>
    <w:rsid w:val="00C668B6"/>
    <w:rsid w:val="00C67ECE"/>
    <w:rsid w:val="00C7161B"/>
    <w:rsid w:val="00C72848"/>
    <w:rsid w:val="00C753EF"/>
    <w:rsid w:val="00C7736C"/>
    <w:rsid w:val="00C82494"/>
    <w:rsid w:val="00C82D87"/>
    <w:rsid w:val="00C83422"/>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E4C7D"/>
    <w:rsid w:val="00CF2819"/>
    <w:rsid w:val="00CF4F9D"/>
    <w:rsid w:val="00CF70DC"/>
    <w:rsid w:val="00CF70FA"/>
    <w:rsid w:val="00D1372D"/>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A6DCA"/>
    <w:rsid w:val="00DB243C"/>
    <w:rsid w:val="00DB3015"/>
    <w:rsid w:val="00DB45DD"/>
    <w:rsid w:val="00DB482A"/>
    <w:rsid w:val="00DB56F2"/>
    <w:rsid w:val="00DB6EF5"/>
    <w:rsid w:val="00DC3089"/>
    <w:rsid w:val="00DC4420"/>
    <w:rsid w:val="00DD07B2"/>
    <w:rsid w:val="00DD0802"/>
    <w:rsid w:val="00DD0A50"/>
    <w:rsid w:val="00DD2E11"/>
    <w:rsid w:val="00DD34C5"/>
    <w:rsid w:val="00DD6CD9"/>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17F96"/>
    <w:rsid w:val="00E24E0D"/>
    <w:rsid w:val="00E25B22"/>
    <w:rsid w:val="00E2622D"/>
    <w:rsid w:val="00E26E19"/>
    <w:rsid w:val="00E27E3C"/>
    <w:rsid w:val="00E31DF3"/>
    <w:rsid w:val="00E32814"/>
    <w:rsid w:val="00E33448"/>
    <w:rsid w:val="00E33486"/>
    <w:rsid w:val="00E34181"/>
    <w:rsid w:val="00E418A1"/>
    <w:rsid w:val="00E450A4"/>
    <w:rsid w:val="00E506BE"/>
    <w:rsid w:val="00E55547"/>
    <w:rsid w:val="00E57410"/>
    <w:rsid w:val="00E612D7"/>
    <w:rsid w:val="00E61C42"/>
    <w:rsid w:val="00E6302B"/>
    <w:rsid w:val="00E6452F"/>
    <w:rsid w:val="00E64619"/>
    <w:rsid w:val="00E64F45"/>
    <w:rsid w:val="00E6742D"/>
    <w:rsid w:val="00E71CB0"/>
    <w:rsid w:val="00E73529"/>
    <w:rsid w:val="00E77C3D"/>
    <w:rsid w:val="00E82E22"/>
    <w:rsid w:val="00E83338"/>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07B0"/>
    <w:rsid w:val="00EE4971"/>
    <w:rsid w:val="00EF090E"/>
    <w:rsid w:val="00EF253A"/>
    <w:rsid w:val="00EF5457"/>
    <w:rsid w:val="00EF7D0D"/>
    <w:rsid w:val="00F033DA"/>
    <w:rsid w:val="00F11AAB"/>
    <w:rsid w:val="00F13FB1"/>
    <w:rsid w:val="00F17BC1"/>
    <w:rsid w:val="00F17C87"/>
    <w:rsid w:val="00F20272"/>
    <w:rsid w:val="00F223E7"/>
    <w:rsid w:val="00F2288D"/>
    <w:rsid w:val="00F25779"/>
    <w:rsid w:val="00F2750A"/>
    <w:rsid w:val="00F27956"/>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67E24"/>
    <w:rsid w:val="00F71433"/>
    <w:rsid w:val="00F7241A"/>
    <w:rsid w:val="00F825E9"/>
    <w:rsid w:val="00F83E76"/>
    <w:rsid w:val="00F87BEA"/>
    <w:rsid w:val="00F90A57"/>
    <w:rsid w:val="00F97C5B"/>
    <w:rsid w:val="00FA05D2"/>
    <w:rsid w:val="00FA359A"/>
    <w:rsid w:val="00FA3D50"/>
    <w:rsid w:val="00FB009F"/>
    <w:rsid w:val="00FB1175"/>
    <w:rsid w:val="00FB25B0"/>
    <w:rsid w:val="00FB6136"/>
    <w:rsid w:val="00FC374A"/>
    <w:rsid w:val="00FC7B47"/>
    <w:rsid w:val="00FD035C"/>
    <w:rsid w:val="00FD03B1"/>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64D45"/>
    <w:pPr>
      <w:jc w:val="both"/>
    </w:pPr>
    <w:rPr>
      <w:rFonts w:eastAsiaTheme="minorEastAsia" w:cstheme="minorHAnsi"/>
      <w:iCs/>
      <w:color w:val="002060"/>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5849</Words>
  <Characters>33344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Paterson, Warren</cp:lastModifiedBy>
  <cp:revision>4</cp:revision>
  <cp:lastPrinted>2019-08-27T05:42:00Z</cp:lastPrinted>
  <dcterms:created xsi:type="dcterms:W3CDTF">2024-02-27T19:05:00Z</dcterms:created>
  <dcterms:modified xsi:type="dcterms:W3CDTF">2024-02-27T19:19:00Z</dcterms:modified>
</cp:coreProperties>
</file>