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AA0505">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C52313" w:rsidRDefault="00B263D0" w:rsidP="00AA0505">
      <w:pPr>
        <w:pStyle w:val="ListParagraph"/>
        <w:numPr>
          <w:ilvl w:val="0"/>
          <w:numId w:val="1"/>
        </w:numPr>
        <w:ind w:left="426" w:hanging="426"/>
        <w:jc w:val="both"/>
        <w:rPr>
          <w:rFonts w:ascii="Avenir Next" w:hAnsi="Avenir Next" w:cs="Arial"/>
          <w:sz w:val="22"/>
          <w:szCs w:val="22"/>
          <w:highlight w:val="yellow"/>
          <w:lang w:val="en-GB"/>
        </w:rPr>
      </w:pPr>
      <w:r w:rsidRPr="00C52313">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AA0505">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AA050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A050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A050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A050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A050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A050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A0505">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A0505">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C52313" w:rsidRDefault="00AD0E59" w:rsidP="00AA0505">
      <w:pPr>
        <w:pStyle w:val="ListParagraph"/>
        <w:numPr>
          <w:ilvl w:val="0"/>
          <w:numId w:val="10"/>
        </w:numPr>
        <w:ind w:left="426" w:hanging="426"/>
        <w:jc w:val="both"/>
        <w:rPr>
          <w:rFonts w:ascii="Avenir Next" w:hAnsi="Avenir Next" w:cs="Arial"/>
          <w:sz w:val="22"/>
          <w:szCs w:val="22"/>
          <w:highlight w:val="yellow"/>
          <w:lang w:val="en-GB"/>
        </w:rPr>
      </w:pPr>
      <w:r w:rsidRPr="00C52313">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A0505">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AA050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AA050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AA050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AA050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AA050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AA050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C52313" w:rsidRDefault="00893A03" w:rsidP="00AA0505">
      <w:pPr>
        <w:pStyle w:val="ListParagraph"/>
        <w:numPr>
          <w:ilvl w:val="0"/>
          <w:numId w:val="2"/>
        </w:numPr>
        <w:ind w:left="426" w:hanging="426"/>
        <w:jc w:val="both"/>
        <w:rPr>
          <w:rFonts w:ascii="Avenir Next" w:hAnsi="Avenir Next" w:cs="Arial"/>
          <w:sz w:val="22"/>
          <w:szCs w:val="22"/>
          <w:highlight w:val="yellow"/>
          <w:lang w:val="en-GB"/>
        </w:rPr>
      </w:pPr>
      <w:r w:rsidRPr="00C52313">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AA050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386E6F" w:rsidRDefault="00812AFE" w:rsidP="00AA0505">
      <w:pPr>
        <w:pStyle w:val="ListParagraph"/>
        <w:numPr>
          <w:ilvl w:val="0"/>
          <w:numId w:val="13"/>
        </w:numPr>
        <w:ind w:left="426" w:hanging="426"/>
        <w:jc w:val="both"/>
        <w:rPr>
          <w:rFonts w:ascii="Avenir Next" w:hAnsi="Avenir Next"/>
          <w:sz w:val="22"/>
          <w:szCs w:val="32"/>
        </w:rPr>
      </w:pPr>
      <w:r w:rsidRPr="00386E6F">
        <w:rPr>
          <w:rFonts w:ascii="Avenir Next" w:hAnsi="Avenir Next"/>
          <w:sz w:val="22"/>
          <w:szCs w:val="32"/>
        </w:rPr>
        <w:t>To provide greater legal certainty for trade and investment.</w:t>
      </w:r>
    </w:p>
    <w:p w14:paraId="6108D362" w14:textId="77777777" w:rsidR="00812AFE" w:rsidRPr="00386E6F" w:rsidRDefault="00812AFE" w:rsidP="00C00111">
      <w:pPr>
        <w:pStyle w:val="ListParagraph"/>
        <w:ind w:left="426" w:hanging="426"/>
        <w:jc w:val="both"/>
        <w:rPr>
          <w:rFonts w:ascii="Avenir Next" w:hAnsi="Avenir Next"/>
          <w:sz w:val="22"/>
          <w:szCs w:val="32"/>
        </w:rPr>
      </w:pPr>
    </w:p>
    <w:p w14:paraId="2AA2541C" w14:textId="3C7E8949" w:rsidR="00812AFE" w:rsidRPr="00386E6F" w:rsidRDefault="00812AFE" w:rsidP="00AA0505">
      <w:pPr>
        <w:pStyle w:val="ListParagraph"/>
        <w:numPr>
          <w:ilvl w:val="0"/>
          <w:numId w:val="13"/>
        </w:numPr>
        <w:ind w:left="426" w:hanging="426"/>
        <w:jc w:val="both"/>
        <w:rPr>
          <w:rFonts w:ascii="Avenir Next" w:hAnsi="Avenir Next"/>
          <w:sz w:val="22"/>
          <w:szCs w:val="32"/>
        </w:rPr>
      </w:pPr>
      <w:r w:rsidRPr="00386E6F">
        <w:rPr>
          <w:rFonts w:ascii="Avenir Next" w:hAnsi="Avenir Next"/>
          <w:sz w:val="22"/>
          <w:szCs w:val="32"/>
        </w:rPr>
        <w:t>To provide protection and maximi</w:t>
      </w:r>
      <w:r w:rsidR="00B66441" w:rsidRPr="00386E6F">
        <w:rPr>
          <w:rFonts w:ascii="Avenir Next" w:hAnsi="Avenir Next"/>
          <w:sz w:val="22"/>
          <w:szCs w:val="32"/>
        </w:rPr>
        <w:t>z</w:t>
      </w:r>
      <w:r w:rsidRPr="00386E6F">
        <w:rPr>
          <w:rFonts w:ascii="Avenir Next" w:hAnsi="Avenir Next"/>
          <w:sz w:val="22"/>
          <w:szCs w:val="32"/>
        </w:rPr>
        <w:t>ation of value of the debtor’s assets.</w:t>
      </w:r>
    </w:p>
    <w:p w14:paraId="3081732A" w14:textId="77777777" w:rsidR="00812AFE" w:rsidRPr="00386E6F" w:rsidRDefault="00812AFE" w:rsidP="00C00111">
      <w:pPr>
        <w:ind w:left="426" w:hanging="426"/>
        <w:jc w:val="both"/>
        <w:rPr>
          <w:rFonts w:ascii="Avenir Next" w:hAnsi="Avenir Next"/>
          <w:sz w:val="22"/>
          <w:szCs w:val="32"/>
        </w:rPr>
      </w:pPr>
    </w:p>
    <w:p w14:paraId="712BE68D" w14:textId="77777777" w:rsidR="00812AFE" w:rsidRPr="00386E6F" w:rsidRDefault="00812AFE" w:rsidP="00AA0505">
      <w:pPr>
        <w:pStyle w:val="ListParagraph"/>
        <w:numPr>
          <w:ilvl w:val="0"/>
          <w:numId w:val="13"/>
        </w:numPr>
        <w:ind w:left="426" w:hanging="426"/>
        <w:jc w:val="both"/>
        <w:rPr>
          <w:rFonts w:ascii="Avenir Next" w:hAnsi="Avenir Next"/>
          <w:sz w:val="22"/>
          <w:szCs w:val="32"/>
        </w:rPr>
      </w:pPr>
      <w:r w:rsidRPr="00386E6F">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386E6F" w:rsidRDefault="00812AFE" w:rsidP="00C00111">
      <w:pPr>
        <w:ind w:left="426" w:hanging="426"/>
        <w:jc w:val="both"/>
        <w:rPr>
          <w:rFonts w:ascii="Avenir Next" w:hAnsi="Avenir Next"/>
          <w:sz w:val="22"/>
          <w:szCs w:val="32"/>
        </w:rPr>
      </w:pPr>
    </w:p>
    <w:p w14:paraId="61EBC598" w14:textId="77777777" w:rsidR="00812AFE" w:rsidRPr="00386E6F" w:rsidRDefault="00812AFE" w:rsidP="00AA0505">
      <w:pPr>
        <w:pStyle w:val="ListParagraph"/>
        <w:numPr>
          <w:ilvl w:val="0"/>
          <w:numId w:val="13"/>
        </w:numPr>
        <w:ind w:left="426" w:hanging="426"/>
        <w:jc w:val="both"/>
        <w:rPr>
          <w:rFonts w:ascii="Avenir Next" w:hAnsi="Avenir Next"/>
          <w:sz w:val="22"/>
          <w:szCs w:val="32"/>
        </w:rPr>
      </w:pPr>
      <w:r w:rsidRPr="00386E6F">
        <w:rPr>
          <w:rFonts w:ascii="Avenir Next" w:hAnsi="Avenir Next"/>
          <w:sz w:val="22"/>
          <w:szCs w:val="32"/>
        </w:rPr>
        <w:t>To facilitate the rescue of financial troubled businesses.</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AA050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386E6F" w:rsidRDefault="00812AFE" w:rsidP="00AA0505">
      <w:pPr>
        <w:pStyle w:val="ListParagraph"/>
        <w:numPr>
          <w:ilvl w:val="0"/>
          <w:numId w:val="3"/>
        </w:numPr>
        <w:ind w:left="426" w:hanging="426"/>
        <w:jc w:val="both"/>
        <w:rPr>
          <w:rFonts w:ascii="Avenir Next" w:hAnsi="Avenir Next" w:cs="Arial"/>
          <w:sz w:val="22"/>
          <w:szCs w:val="22"/>
          <w:highlight w:val="yellow"/>
          <w:lang w:val="en-GB"/>
        </w:rPr>
      </w:pPr>
      <w:r w:rsidRPr="00386E6F">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AA050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AA050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AA050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Pr="00386E6F" w:rsidRDefault="003220BA" w:rsidP="00B12C2D">
      <w:pPr>
        <w:jc w:val="both"/>
        <w:rPr>
          <w:rFonts w:ascii="Avenir Next" w:hAnsi="Avenir Next" w:cs="Arial"/>
          <w:sz w:val="22"/>
          <w:szCs w:val="22"/>
          <w:lang w:val="en-GB"/>
        </w:rPr>
      </w:pPr>
      <w:r w:rsidRPr="00386E6F">
        <w:rPr>
          <w:rFonts w:ascii="Avenir Next" w:hAnsi="Avenir Next" w:cs="Arial"/>
          <w:sz w:val="22"/>
          <w:szCs w:val="22"/>
          <w:lang w:val="en-GB"/>
        </w:rPr>
        <w:t xml:space="preserve">Which </w:t>
      </w:r>
      <w:r w:rsidRPr="00386E6F">
        <w:rPr>
          <w:rFonts w:ascii="Avenir Next Demi Bold" w:hAnsi="Avenir Next Demi Bold" w:cs="Arial"/>
          <w:b/>
          <w:bCs/>
          <w:sz w:val="22"/>
          <w:szCs w:val="22"/>
          <w:u w:val="single"/>
          <w:lang w:val="en-GB"/>
        </w:rPr>
        <w:t>two</w:t>
      </w:r>
      <w:r w:rsidRPr="00386E6F">
        <w:rPr>
          <w:rFonts w:ascii="Avenir Next" w:hAnsi="Avenir Next" w:cs="Arial"/>
          <w:sz w:val="22"/>
          <w:szCs w:val="22"/>
          <w:lang w:val="en-GB"/>
        </w:rPr>
        <w:t xml:space="preserve"> of the below hypotheticals demonstrate a more likely </w:t>
      </w:r>
      <w:r w:rsidRPr="00386E6F">
        <w:rPr>
          <w:rFonts w:ascii="Avenir Next Demi Bold" w:hAnsi="Avenir Next Demi Bold" w:cs="Arial"/>
          <w:b/>
          <w:bCs/>
          <w:sz w:val="22"/>
          <w:szCs w:val="22"/>
          <w:u w:val="single"/>
          <w:lang w:val="en-GB"/>
        </w:rPr>
        <w:t>precursor to a “cross-border insolvency”</w:t>
      </w:r>
      <w:r w:rsidRPr="00386E6F">
        <w:rPr>
          <w:rFonts w:ascii="Avenir Next" w:hAnsi="Avenir Next" w:cs="Arial"/>
          <w:sz w:val="22"/>
          <w:szCs w:val="22"/>
          <w:lang w:val="en-GB"/>
        </w:rPr>
        <w:t xml:space="preserve">? </w:t>
      </w:r>
    </w:p>
    <w:p w14:paraId="2C09EC04" w14:textId="77777777" w:rsidR="00B12C2D" w:rsidRPr="00386E6F" w:rsidRDefault="00B12C2D" w:rsidP="00B12C2D">
      <w:pPr>
        <w:jc w:val="both"/>
        <w:rPr>
          <w:rFonts w:ascii="Avenir Next" w:hAnsi="Avenir Next" w:cs="Arial"/>
          <w:sz w:val="22"/>
          <w:szCs w:val="22"/>
          <w:lang w:val="en-GB"/>
        </w:rPr>
      </w:pPr>
    </w:p>
    <w:p w14:paraId="7AD6F0A7" w14:textId="77777777" w:rsidR="003220BA" w:rsidRPr="00386E6F" w:rsidRDefault="003220BA" w:rsidP="00AA0505">
      <w:pPr>
        <w:pStyle w:val="ListParagraph"/>
        <w:numPr>
          <w:ilvl w:val="0"/>
          <w:numId w:val="14"/>
        </w:numPr>
        <w:ind w:left="426" w:hanging="426"/>
        <w:jc w:val="both"/>
        <w:rPr>
          <w:rFonts w:ascii="Avenir Next" w:hAnsi="Avenir Next"/>
          <w:sz w:val="22"/>
          <w:szCs w:val="28"/>
        </w:rPr>
      </w:pPr>
      <w:r w:rsidRPr="00386E6F">
        <w:rPr>
          <w:rFonts w:ascii="Avenir Next" w:hAnsi="Avenir Next"/>
          <w:sz w:val="22"/>
          <w:szCs w:val="28"/>
        </w:rPr>
        <w:lastRenderedPageBreak/>
        <w:t xml:space="preserve">An insolvency proceeding is commenced in jurisdiction A, but a significant asset is located outside of jurisdiction A. </w:t>
      </w:r>
    </w:p>
    <w:p w14:paraId="22DB26FD" w14:textId="77777777" w:rsidR="003220BA" w:rsidRPr="00386E6F" w:rsidRDefault="003220BA" w:rsidP="00C00111">
      <w:pPr>
        <w:pStyle w:val="ListParagraph"/>
        <w:ind w:left="426" w:hanging="426"/>
        <w:jc w:val="both"/>
        <w:rPr>
          <w:rFonts w:ascii="Avenir Next" w:hAnsi="Avenir Next"/>
          <w:sz w:val="22"/>
          <w:szCs w:val="28"/>
        </w:rPr>
      </w:pPr>
    </w:p>
    <w:p w14:paraId="4C73762D" w14:textId="77777777" w:rsidR="003220BA" w:rsidRPr="00386E6F" w:rsidRDefault="003220BA" w:rsidP="00AA0505">
      <w:pPr>
        <w:pStyle w:val="ListParagraph"/>
        <w:numPr>
          <w:ilvl w:val="0"/>
          <w:numId w:val="14"/>
        </w:numPr>
        <w:ind w:left="426" w:hanging="426"/>
        <w:jc w:val="both"/>
        <w:rPr>
          <w:rFonts w:ascii="Avenir Next" w:hAnsi="Avenir Next"/>
          <w:sz w:val="22"/>
          <w:szCs w:val="28"/>
        </w:rPr>
      </w:pPr>
      <w:r w:rsidRPr="00386E6F">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386E6F" w:rsidRDefault="003220BA" w:rsidP="00C00111">
      <w:pPr>
        <w:ind w:hanging="426"/>
        <w:jc w:val="both"/>
        <w:rPr>
          <w:rFonts w:ascii="Avenir Next" w:hAnsi="Avenir Next"/>
          <w:sz w:val="22"/>
          <w:szCs w:val="28"/>
        </w:rPr>
      </w:pPr>
    </w:p>
    <w:p w14:paraId="283484DD" w14:textId="77777777" w:rsidR="003220BA" w:rsidRPr="00386E6F" w:rsidRDefault="003220BA" w:rsidP="00AA0505">
      <w:pPr>
        <w:pStyle w:val="ListParagraph"/>
        <w:numPr>
          <w:ilvl w:val="0"/>
          <w:numId w:val="14"/>
        </w:numPr>
        <w:ind w:left="426" w:hanging="426"/>
        <w:jc w:val="both"/>
        <w:rPr>
          <w:rFonts w:ascii="Avenir Next" w:hAnsi="Avenir Next"/>
          <w:sz w:val="22"/>
          <w:szCs w:val="28"/>
        </w:rPr>
      </w:pPr>
      <w:r w:rsidRPr="00386E6F">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386E6F" w:rsidRDefault="003220BA" w:rsidP="00C00111">
      <w:pPr>
        <w:ind w:hanging="426"/>
        <w:jc w:val="both"/>
        <w:rPr>
          <w:rFonts w:ascii="Avenir Next" w:hAnsi="Avenir Next"/>
          <w:sz w:val="22"/>
          <w:szCs w:val="28"/>
        </w:rPr>
      </w:pPr>
    </w:p>
    <w:p w14:paraId="1B1CF4A9" w14:textId="77777777" w:rsidR="003220BA" w:rsidRPr="00386E6F" w:rsidRDefault="003220BA" w:rsidP="00AA0505">
      <w:pPr>
        <w:pStyle w:val="ListParagraph"/>
        <w:numPr>
          <w:ilvl w:val="0"/>
          <w:numId w:val="14"/>
        </w:numPr>
        <w:ind w:left="426" w:hanging="426"/>
        <w:jc w:val="both"/>
        <w:rPr>
          <w:rFonts w:ascii="Avenir Next" w:hAnsi="Avenir Next"/>
          <w:sz w:val="22"/>
          <w:szCs w:val="28"/>
        </w:rPr>
      </w:pPr>
      <w:r w:rsidRPr="00386E6F">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386E6F" w:rsidRDefault="003220BA" w:rsidP="00C00111">
      <w:pPr>
        <w:ind w:hanging="426"/>
        <w:jc w:val="both"/>
        <w:rPr>
          <w:rFonts w:ascii="Avenir Next" w:hAnsi="Avenir Next"/>
          <w:sz w:val="22"/>
          <w:szCs w:val="28"/>
        </w:rPr>
      </w:pPr>
    </w:p>
    <w:p w14:paraId="54742228" w14:textId="77777777" w:rsidR="003220BA" w:rsidRPr="00386E6F" w:rsidRDefault="003220BA" w:rsidP="00AA0505">
      <w:pPr>
        <w:pStyle w:val="ListParagraph"/>
        <w:numPr>
          <w:ilvl w:val="0"/>
          <w:numId w:val="14"/>
        </w:numPr>
        <w:ind w:left="426" w:hanging="426"/>
        <w:jc w:val="both"/>
        <w:rPr>
          <w:rFonts w:ascii="Avenir Next" w:hAnsi="Avenir Next"/>
          <w:sz w:val="22"/>
          <w:szCs w:val="28"/>
        </w:rPr>
      </w:pPr>
      <w:r w:rsidRPr="00386E6F">
        <w:rPr>
          <w:rFonts w:ascii="Avenir Next" w:hAnsi="Avenir Next"/>
          <w:sz w:val="22"/>
          <w:szCs w:val="28"/>
        </w:rPr>
        <w:t xml:space="preserve">An insolvency proceeding is commenced in jurisdiction A, but all </w:t>
      </w:r>
      <w:r w:rsidRPr="00386E6F">
        <w:rPr>
          <w:rFonts w:ascii="Avenir Next" w:hAnsi="Avenir Next"/>
          <w:i/>
          <w:iCs/>
          <w:sz w:val="22"/>
          <w:szCs w:val="28"/>
        </w:rPr>
        <w:t>de minimis</w:t>
      </w:r>
      <w:r w:rsidRPr="00386E6F">
        <w:rPr>
          <w:rFonts w:ascii="Avenir Next" w:hAnsi="Avenir Next"/>
          <w:sz w:val="22"/>
          <w:szCs w:val="28"/>
        </w:rPr>
        <w:t xml:space="preserve"> assets are located in foreign jurisdictions. </w:t>
      </w:r>
    </w:p>
    <w:p w14:paraId="064F46C1" w14:textId="77777777" w:rsidR="003220BA" w:rsidRPr="00386E6F" w:rsidRDefault="003220BA" w:rsidP="003220BA">
      <w:pPr>
        <w:ind w:left="720" w:hanging="720"/>
        <w:jc w:val="both"/>
        <w:rPr>
          <w:rFonts w:ascii="Avenir Next" w:hAnsi="Avenir Next" w:cs="Arial"/>
          <w:sz w:val="22"/>
          <w:szCs w:val="22"/>
        </w:rPr>
      </w:pPr>
    </w:p>
    <w:p w14:paraId="2A5A1502" w14:textId="77777777" w:rsidR="003220BA" w:rsidRPr="00386E6F" w:rsidRDefault="003220BA" w:rsidP="003220BA">
      <w:pPr>
        <w:ind w:left="720" w:hanging="720"/>
        <w:jc w:val="both"/>
        <w:rPr>
          <w:rFonts w:ascii="Avenir Next" w:hAnsi="Avenir Next" w:cs="Arial"/>
          <w:sz w:val="22"/>
          <w:szCs w:val="22"/>
          <w:lang w:val="en-GB"/>
        </w:rPr>
      </w:pPr>
      <w:r w:rsidRPr="00386E6F">
        <w:rPr>
          <w:rFonts w:ascii="Avenir Next" w:hAnsi="Avenir Next" w:cs="Arial"/>
          <w:sz w:val="22"/>
          <w:szCs w:val="22"/>
          <w:lang w:val="en-GB"/>
        </w:rPr>
        <w:t>Choose the correct answer:</w:t>
      </w:r>
    </w:p>
    <w:p w14:paraId="5CE4BEB9" w14:textId="77777777" w:rsidR="003220BA" w:rsidRPr="00386E6F" w:rsidRDefault="003220BA" w:rsidP="003220BA">
      <w:pPr>
        <w:ind w:left="720" w:hanging="720"/>
        <w:jc w:val="both"/>
        <w:rPr>
          <w:rFonts w:ascii="Avenir Next" w:hAnsi="Avenir Next" w:cs="Arial"/>
          <w:sz w:val="22"/>
          <w:szCs w:val="22"/>
          <w:lang w:val="en-GB"/>
        </w:rPr>
      </w:pPr>
    </w:p>
    <w:p w14:paraId="4E75A69C" w14:textId="77777777" w:rsidR="003220BA" w:rsidRPr="00386E6F" w:rsidRDefault="003220BA" w:rsidP="00AA0505">
      <w:pPr>
        <w:pStyle w:val="ListParagraph"/>
        <w:numPr>
          <w:ilvl w:val="0"/>
          <w:numId w:val="4"/>
        </w:numPr>
        <w:ind w:left="426" w:hanging="426"/>
        <w:jc w:val="both"/>
        <w:rPr>
          <w:rFonts w:ascii="Avenir Next" w:hAnsi="Avenir Next" w:cs="Arial"/>
          <w:sz w:val="22"/>
          <w:szCs w:val="22"/>
          <w:lang w:val="en-GB"/>
        </w:rPr>
      </w:pPr>
      <w:r w:rsidRPr="00386E6F">
        <w:rPr>
          <w:rFonts w:ascii="Avenir Next" w:hAnsi="Avenir Next" w:cs="Arial"/>
          <w:sz w:val="22"/>
          <w:szCs w:val="22"/>
          <w:lang w:val="en-GB"/>
        </w:rPr>
        <w:t xml:space="preserve">Options (i) and (ii).  </w:t>
      </w:r>
    </w:p>
    <w:p w14:paraId="12857BA0" w14:textId="77777777" w:rsidR="003220BA" w:rsidRPr="00386E6F" w:rsidRDefault="003220BA" w:rsidP="00C00111">
      <w:pPr>
        <w:ind w:hanging="426"/>
        <w:jc w:val="both"/>
        <w:rPr>
          <w:rFonts w:ascii="Avenir Next" w:hAnsi="Avenir Next" w:cs="Arial"/>
          <w:sz w:val="22"/>
          <w:szCs w:val="22"/>
          <w:lang w:val="en-GB"/>
        </w:rPr>
      </w:pPr>
    </w:p>
    <w:p w14:paraId="25E47182" w14:textId="77777777" w:rsidR="003220BA" w:rsidRPr="00386E6F" w:rsidRDefault="003220BA" w:rsidP="00AA0505">
      <w:pPr>
        <w:pStyle w:val="ListParagraph"/>
        <w:numPr>
          <w:ilvl w:val="0"/>
          <w:numId w:val="4"/>
        </w:numPr>
        <w:ind w:left="426" w:hanging="426"/>
        <w:jc w:val="both"/>
        <w:rPr>
          <w:rFonts w:ascii="Avenir Next" w:hAnsi="Avenir Next" w:cs="Arial"/>
          <w:sz w:val="22"/>
          <w:szCs w:val="22"/>
          <w:lang w:val="en-GB"/>
        </w:rPr>
      </w:pPr>
      <w:r w:rsidRPr="00386E6F">
        <w:rPr>
          <w:rFonts w:ascii="Avenir Next" w:hAnsi="Avenir Next" w:cs="Arial"/>
          <w:sz w:val="22"/>
          <w:szCs w:val="22"/>
          <w:lang w:val="en-GB"/>
        </w:rPr>
        <w:t xml:space="preserve">Options (ii) and (iii).  </w:t>
      </w:r>
    </w:p>
    <w:p w14:paraId="47E34D89" w14:textId="77777777" w:rsidR="003220BA" w:rsidRPr="00386E6F" w:rsidRDefault="003220BA" w:rsidP="00C00111">
      <w:pPr>
        <w:ind w:hanging="426"/>
        <w:jc w:val="both"/>
        <w:rPr>
          <w:rFonts w:ascii="Avenir Next" w:hAnsi="Avenir Next" w:cs="Arial"/>
          <w:sz w:val="22"/>
          <w:szCs w:val="22"/>
          <w:lang w:val="en-GB"/>
        </w:rPr>
      </w:pPr>
    </w:p>
    <w:p w14:paraId="76225B48" w14:textId="77777777" w:rsidR="003220BA" w:rsidRPr="00386E6F" w:rsidRDefault="003220BA" w:rsidP="00AA0505">
      <w:pPr>
        <w:pStyle w:val="ListParagraph"/>
        <w:numPr>
          <w:ilvl w:val="0"/>
          <w:numId w:val="4"/>
        </w:numPr>
        <w:ind w:left="426" w:hanging="426"/>
        <w:jc w:val="both"/>
        <w:rPr>
          <w:rFonts w:ascii="Avenir Next" w:hAnsi="Avenir Next" w:cs="Arial"/>
          <w:sz w:val="22"/>
          <w:szCs w:val="22"/>
          <w:lang w:val="en-GB"/>
        </w:rPr>
      </w:pPr>
      <w:r w:rsidRPr="00386E6F">
        <w:rPr>
          <w:rFonts w:ascii="Avenir Next" w:hAnsi="Avenir Next" w:cs="Arial"/>
          <w:sz w:val="22"/>
          <w:szCs w:val="22"/>
          <w:lang w:val="en-GB"/>
        </w:rPr>
        <w:t xml:space="preserve">Options (iii) and (v).  </w:t>
      </w:r>
    </w:p>
    <w:p w14:paraId="1F14C32F" w14:textId="77777777" w:rsidR="003220BA" w:rsidRPr="00386E6F" w:rsidRDefault="003220BA" w:rsidP="00C00111">
      <w:pPr>
        <w:ind w:hanging="426"/>
        <w:jc w:val="both"/>
        <w:rPr>
          <w:rFonts w:ascii="Avenir Next" w:hAnsi="Avenir Next" w:cs="Arial"/>
          <w:sz w:val="22"/>
          <w:szCs w:val="22"/>
          <w:lang w:val="en-GB"/>
        </w:rPr>
      </w:pPr>
    </w:p>
    <w:p w14:paraId="7A909672" w14:textId="77777777" w:rsidR="003220BA" w:rsidRPr="00386E6F" w:rsidRDefault="003220BA" w:rsidP="00AA0505">
      <w:pPr>
        <w:pStyle w:val="ListParagraph"/>
        <w:numPr>
          <w:ilvl w:val="0"/>
          <w:numId w:val="4"/>
        </w:numPr>
        <w:ind w:left="426" w:hanging="426"/>
        <w:jc w:val="both"/>
        <w:rPr>
          <w:rFonts w:ascii="Avenir Next" w:hAnsi="Avenir Next" w:cs="Arial"/>
          <w:sz w:val="22"/>
          <w:szCs w:val="22"/>
          <w:lang w:val="en-GB"/>
        </w:rPr>
      </w:pPr>
      <w:r w:rsidRPr="00386E6F">
        <w:rPr>
          <w:rFonts w:ascii="Avenir Next" w:hAnsi="Avenir Next" w:cs="Arial"/>
          <w:sz w:val="22"/>
          <w:szCs w:val="22"/>
          <w:highlight w:val="yellow"/>
          <w:lang w:val="en-GB"/>
        </w:rPr>
        <w:t>Options (i) and (v).</w:t>
      </w:r>
      <w:r w:rsidRPr="00386E6F">
        <w:rPr>
          <w:rFonts w:ascii="Avenir Next" w:hAnsi="Avenir Next" w:cs="Arial"/>
          <w:sz w:val="22"/>
          <w:szCs w:val="22"/>
          <w:lang w:val="en-GB"/>
        </w:rPr>
        <w:t xml:space="preserve">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AA050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AA050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A13987" w:rsidRDefault="009344C1" w:rsidP="00AA0505">
      <w:pPr>
        <w:pStyle w:val="ListParagraph"/>
        <w:numPr>
          <w:ilvl w:val="0"/>
          <w:numId w:val="5"/>
        </w:numPr>
        <w:ind w:left="426" w:hanging="426"/>
        <w:jc w:val="both"/>
        <w:rPr>
          <w:rFonts w:ascii="Avenir Next" w:hAnsi="Avenir Next" w:cs="Arial"/>
          <w:sz w:val="22"/>
          <w:szCs w:val="22"/>
          <w:highlight w:val="yellow"/>
          <w:lang w:val="en-GB"/>
        </w:rPr>
      </w:pPr>
      <w:r w:rsidRPr="00A13987">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AA050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AA050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AA050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9E392F" w:rsidRDefault="00F51EE5" w:rsidP="00AA0505">
      <w:pPr>
        <w:pStyle w:val="ListParagraph"/>
        <w:numPr>
          <w:ilvl w:val="0"/>
          <w:numId w:val="15"/>
        </w:numPr>
        <w:ind w:left="426" w:hanging="426"/>
        <w:jc w:val="both"/>
        <w:rPr>
          <w:rFonts w:ascii="Avenir Next" w:hAnsi="Avenir Next"/>
          <w:sz w:val="22"/>
          <w:szCs w:val="28"/>
        </w:rPr>
      </w:pPr>
      <w:r w:rsidRPr="009E392F">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AA050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AA050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AA050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AA0505">
      <w:pPr>
        <w:pStyle w:val="ListParagraph"/>
        <w:numPr>
          <w:ilvl w:val="0"/>
          <w:numId w:val="6"/>
        </w:numPr>
        <w:ind w:left="426" w:hanging="426"/>
        <w:jc w:val="both"/>
        <w:rPr>
          <w:rFonts w:ascii="Avenir Next" w:hAnsi="Avenir Next" w:cs="Arial"/>
          <w:sz w:val="22"/>
          <w:szCs w:val="22"/>
          <w:lang w:val="en-GB"/>
        </w:rPr>
      </w:pPr>
      <w:r w:rsidRPr="009E392F">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AA050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AA0505">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EB3B3E" w:rsidRDefault="0097337E" w:rsidP="00AA0505">
      <w:pPr>
        <w:pStyle w:val="ListParagraph"/>
        <w:numPr>
          <w:ilvl w:val="0"/>
          <w:numId w:val="16"/>
        </w:numPr>
        <w:ind w:left="426" w:hanging="426"/>
        <w:rPr>
          <w:rFonts w:ascii="Avenir Next" w:hAnsi="Avenir Next"/>
          <w:sz w:val="22"/>
          <w:szCs w:val="28"/>
        </w:rPr>
      </w:pPr>
      <w:r w:rsidRPr="00EB3B3E">
        <w:rPr>
          <w:rFonts w:ascii="Avenir Next" w:hAnsi="Avenir Next"/>
          <w:sz w:val="22"/>
          <w:szCs w:val="28"/>
        </w:rPr>
        <w:t>COMI is a well-defined term in the MLCBI.</w:t>
      </w:r>
    </w:p>
    <w:p w14:paraId="6B23A10A" w14:textId="77777777" w:rsidR="0097337E" w:rsidRPr="00EB3B3E" w:rsidRDefault="0097337E" w:rsidP="0097337E">
      <w:pPr>
        <w:ind w:left="426" w:hanging="426"/>
        <w:rPr>
          <w:rFonts w:ascii="Avenir Next" w:hAnsi="Avenir Next"/>
          <w:sz w:val="22"/>
          <w:szCs w:val="28"/>
        </w:rPr>
      </w:pPr>
    </w:p>
    <w:p w14:paraId="50E5E1C9" w14:textId="77777777" w:rsidR="0097337E" w:rsidRPr="00EB3B3E" w:rsidRDefault="0097337E" w:rsidP="00AA0505">
      <w:pPr>
        <w:pStyle w:val="ListParagraph"/>
        <w:numPr>
          <w:ilvl w:val="0"/>
          <w:numId w:val="16"/>
        </w:numPr>
        <w:ind w:left="426" w:hanging="426"/>
        <w:rPr>
          <w:rFonts w:ascii="Avenir Next" w:hAnsi="Avenir Next"/>
          <w:sz w:val="22"/>
          <w:szCs w:val="28"/>
        </w:rPr>
      </w:pPr>
      <w:r w:rsidRPr="00EB3B3E">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AA050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AA050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COMI is being tested as of the date of the petition for </w:t>
      </w:r>
      <w:r w:rsidRPr="00EB3B3E">
        <w:rPr>
          <w:rFonts w:ascii="Avenir Next" w:hAnsi="Avenir Next"/>
          <w:sz w:val="22"/>
          <w:szCs w:val="28"/>
        </w:rPr>
        <w:t>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AA0505">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AA0505">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AA0505">
      <w:pPr>
        <w:pStyle w:val="ListParagraph"/>
        <w:numPr>
          <w:ilvl w:val="0"/>
          <w:numId w:val="7"/>
        </w:numPr>
        <w:ind w:left="426" w:hanging="426"/>
        <w:jc w:val="both"/>
        <w:rPr>
          <w:rFonts w:ascii="Avenir Next" w:hAnsi="Avenir Next" w:cs="Arial"/>
          <w:sz w:val="22"/>
          <w:szCs w:val="22"/>
          <w:lang w:val="en-GB"/>
        </w:rPr>
      </w:pPr>
      <w:r w:rsidRPr="00EB3B3E">
        <w:rPr>
          <w:rFonts w:ascii="Avenir Next" w:hAnsi="Avenir Next" w:cs="Arial"/>
          <w:sz w:val="22"/>
          <w:szCs w:val="22"/>
          <w:highlight w:val="yellow"/>
          <w:lang w:val="en-GB"/>
        </w:rPr>
        <w:t>All of the above</w:t>
      </w:r>
      <w:r>
        <w:rPr>
          <w:rFonts w:ascii="Avenir Next" w:hAnsi="Avenir Next" w:cs="Arial"/>
          <w:sz w:val="22"/>
          <w:szCs w:val="22"/>
          <w:lang w:val="en-GB"/>
        </w:rPr>
        <w:t>.</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AA0505">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AA050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AA050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AA050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AA050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3516F2" w:rsidRDefault="009A58D1" w:rsidP="00AA0505">
      <w:pPr>
        <w:pStyle w:val="ListParagraph"/>
        <w:numPr>
          <w:ilvl w:val="0"/>
          <w:numId w:val="8"/>
        </w:numPr>
        <w:ind w:left="426" w:hanging="426"/>
        <w:jc w:val="both"/>
        <w:rPr>
          <w:rFonts w:ascii="Avenir Next" w:hAnsi="Avenir Next" w:cs="Arial"/>
          <w:sz w:val="22"/>
          <w:szCs w:val="22"/>
          <w:highlight w:val="yellow"/>
          <w:lang w:val="en-GB"/>
        </w:rPr>
      </w:pPr>
      <w:r w:rsidRPr="003516F2">
        <w:rPr>
          <w:rFonts w:ascii="Avenir Next" w:hAnsi="Avenir Next" w:cs="Arial"/>
          <w:sz w:val="22"/>
          <w:szCs w:val="22"/>
          <w:highlight w:val="yellow"/>
          <w:lang w:val="en-GB"/>
        </w:rPr>
        <w:t xml:space="preserve">Options (i), (ii) and then (iii).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AA0505">
      <w:pPr>
        <w:pStyle w:val="ListParagraph"/>
        <w:numPr>
          <w:ilvl w:val="0"/>
          <w:numId w:val="8"/>
        </w:numPr>
        <w:ind w:left="426" w:hanging="426"/>
        <w:jc w:val="both"/>
        <w:rPr>
          <w:rFonts w:ascii="Avenir Next" w:hAnsi="Avenir Next" w:cs="Arial"/>
          <w:sz w:val="22"/>
          <w:szCs w:val="22"/>
          <w:lang w:val="en-GB"/>
        </w:rPr>
      </w:pPr>
      <w:r w:rsidRPr="00227C5E">
        <w:rPr>
          <w:rFonts w:ascii="Avenir Next" w:hAnsi="Avenir Next" w:cs="Arial"/>
          <w:sz w:val="22"/>
          <w:szCs w:val="22"/>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AA050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AA050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AA050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AA050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FE72F3" w:rsidRDefault="00C4510C" w:rsidP="00AA0505">
      <w:pPr>
        <w:pStyle w:val="ListParagraph"/>
        <w:numPr>
          <w:ilvl w:val="0"/>
          <w:numId w:val="9"/>
        </w:numPr>
        <w:ind w:left="426" w:hanging="426"/>
        <w:jc w:val="both"/>
        <w:rPr>
          <w:rFonts w:ascii="Avenir Next" w:hAnsi="Avenir Next" w:cs="Arial"/>
          <w:sz w:val="22"/>
          <w:szCs w:val="22"/>
          <w:highlight w:val="yellow"/>
          <w:lang w:val="en-GB"/>
        </w:rPr>
      </w:pPr>
      <w:r w:rsidRPr="00FE72F3">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391275F" w14:textId="3C7D2B88" w:rsidR="00230301" w:rsidRDefault="00B77352" w:rsidP="00230301">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E77A46">
        <w:rPr>
          <w:rFonts w:ascii="Avenir Next" w:hAnsi="Avenir Next" w:cs="Arial"/>
          <w:color w:val="808080" w:themeColor="background1" w:themeShade="80"/>
          <w:sz w:val="22"/>
          <w:szCs w:val="22"/>
          <w:lang w:val="en-GB"/>
        </w:rPr>
        <w:t xml:space="preserve">The key distinction between the MLCBI and the European Union Regulation on Insolvency proceedings is that the former is not intended to create substantive rights but rather create a template of sorts that can be adopted by different states in their laws and is not exclusive to any region while the latter </w:t>
      </w:r>
      <w:r w:rsidR="00230301">
        <w:rPr>
          <w:rFonts w:ascii="Avenir Next" w:hAnsi="Avenir Next" w:cs="Arial"/>
          <w:color w:val="808080" w:themeColor="background1" w:themeShade="80"/>
          <w:sz w:val="22"/>
          <w:szCs w:val="22"/>
          <w:lang w:val="en-GB"/>
        </w:rPr>
        <w:t>is binding on all</w:t>
      </w:r>
      <w:r w:rsidR="00E77A46">
        <w:rPr>
          <w:rFonts w:ascii="Avenir Next" w:hAnsi="Avenir Next" w:cs="Arial"/>
          <w:color w:val="808080" w:themeColor="background1" w:themeShade="80"/>
          <w:sz w:val="22"/>
          <w:szCs w:val="22"/>
          <w:lang w:val="en-GB"/>
        </w:rPr>
        <w:t xml:space="preserve"> European Union member countr</w:t>
      </w:r>
      <w:r w:rsidR="00230301">
        <w:rPr>
          <w:rFonts w:ascii="Avenir Next" w:hAnsi="Avenir Next" w:cs="Arial"/>
          <w:color w:val="808080" w:themeColor="background1" w:themeShade="80"/>
          <w:sz w:val="22"/>
          <w:szCs w:val="22"/>
          <w:lang w:val="en-GB"/>
        </w:rPr>
        <w:t>ies</w:t>
      </w:r>
      <w:r w:rsidR="00E77A46">
        <w:rPr>
          <w:rFonts w:ascii="Avenir Next" w:hAnsi="Avenir Next" w:cs="Arial"/>
          <w:color w:val="808080" w:themeColor="background1" w:themeShade="80"/>
          <w:sz w:val="22"/>
          <w:szCs w:val="22"/>
          <w:lang w:val="en-GB"/>
        </w:rPr>
        <w:t xml:space="preserve">. </w:t>
      </w:r>
    </w:p>
    <w:p w14:paraId="002A7CF3" w14:textId="77777777" w:rsidR="00230301" w:rsidRDefault="00230301" w:rsidP="00230301">
      <w:pPr>
        <w:jc w:val="both"/>
        <w:rPr>
          <w:rFonts w:ascii="Avenir Next" w:hAnsi="Avenir Next" w:cs="Arial"/>
          <w:color w:val="808080" w:themeColor="background1" w:themeShade="80"/>
          <w:sz w:val="22"/>
          <w:szCs w:val="22"/>
          <w:lang w:val="en-GB"/>
        </w:rPr>
      </w:pPr>
    </w:p>
    <w:p w14:paraId="263A1C70" w14:textId="660EA051" w:rsidR="00230301" w:rsidRDefault="00073CCF" w:rsidP="0023030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benefit </w:t>
      </w:r>
      <w:r w:rsidR="00230301">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the MLCBI is that it promotes recognition, coordination, and cooperation across different jurisdictions handling insolvency-related cases the disadvantage is that for this to work, the MLCBI should have been adopted and incorporated into the domestic law of the states.</w:t>
      </w:r>
    </w:p>
    <w:p w14:paraId="635ABAB3" w14:textId="77777777" w:rsidR="00230301" w:rsidRDefault="00230301" w:rsidP="00707FC8">
      <w:pPr>
        <w:ind w:left="720" w:hanging="720"/>
        <w:jc w:val="both"/>
        <w:rPr>
          <w:rFonts w:ascii="Avenir Next" w:hAnsi="Avenir Next" w:cs="Arial"/>
          <w:color w:val="808080" w:themeColor="background1" w:themeShade="80"/>
          <w:sz w:val="22"/>
          <w:szCs w:val="22"/>
          <w:lang w:val="en-GB"/>
        </w:rPr>
      </w:pPr>
    </w:p>
    <w:p w14:paraId="654B0E66" w14:textId="3AC2163E" w:rsidR="00CB56CE" w:rsidRPr="00B77352" w:rsidRDefault="00230301" w:rsidP="003D10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benefit of the European Union Regulation is that it creates unity across member states in the handling of insolvency cases thereby creating room for expedited resolution of the proceedings. The key </w:t>
      </w:r>
      <w:r w:rsidR="00C308E7">
        <w:rPr>
          <w:rFonts w:ascii="Avenir Next" w:hAnsi="Avenir Next" w:cs="Arial"/>
          <w:color w:val="808080" w:themeColor="background1" w:themeShade="80"/>
          <w:sz w:val="22"/>
          <w:szCs w:val="22"/>
          <w:lang w:val="en-GB"/>
        </w:rPr>
        <w:t>disadvantage</w:t>
      </w:r>
      <w:r>
        <w:rPr>
          <w:rFonts w:ascii="Avenir Next" w:hAnsi="Avenir Next" w:cs="Arial"/>
          <w:color w:val="808080" w:themeColor="background1" w:themeShade="80"/>
          <w:sz w:val="22"/>
          <w:szCs w:val="22"/>
          <w:lang w:val="en-GB"/>
        </w:rPr>
        <w:t xml:space="preserve"> is that </w:t>
      </w:r>
      <w:r w:rsidR="00C308E7">
        <w:rPr>
          <w:rFonts w:ascii="Avenir Next" w:hAnsi="Avenir Next" w:cs="Arial"/>
          <w:color w:val="808080" w:themeColor="background1" w:themeShade="80"/>
          <w:sz w:val="22"/>
          <w:szCs w:val="22"/>
          <w:lang w:val="en-GB"/>
        </w:rPr>
        <w:t>its</w:t>
      </w:r>
      <w:r>
        <w:rPr>
          <w:rFonts w:ascii="Avenir Next" w:hAnsi="Avenir Next" w:cs="Arial"/>
          <w:color w:val="808080" w:themeColor="background1" w:themeShade="80"/>
          <w:sz w:val="22"/>
          <w:szCs w:val="22"/>
          <w:lang w:val="en-GB"/>
        </w:rPr>
        <w:t xml:space="preserve"> application is limited to European Union member countries</w:t>
      </w:r>
      <w:r w:rsidR="00C308E7">
        <w:rPr>
          <w:rFonts w:ascii="Avenir Next" w:hAnsi="Avenir Next" w:cs="Arial"/>
          <w:color w:val="808080" w:themeColor="background1" w:themeShade="80"/>
          <w:sz w:val="22"/>
          <w:szCs w:val="22"/>
          <w:lang w:val="en-GB"/>
        </w:rPr>
        <w:t xml:space="preserve"> and may find challenges when dealing with entities that have assets outside the member states. </w:t>
      </w:r>
      <w:r>
        <w:rPr>
          <w:rFonts w:ascii="Avenir Next" w:hAnsi="Avenir Next" w:cs="Arial"/>
          <w:color w:val="808080" w:themeColor="background1" w:themeShade="80"/>
          <w:sz w:val="22"/>
          <w:szCs w:val="22"/>
          <w:lang w:val="en-GB"/>
        </w:rPr>
        <w:t xml:space="preserve"> </w:t>
      </w:r>
      <w:r w:rsidR="00B77352" w:rsidRPr="00B77352">
        <w:rPr>
          <w:rFonts w:ascii="Avenir Next" w:hAnsi="Avenir Next" w:cs="Arial"/>
          <w:color w:val="808080" w:themeColor="background1" w:themeShade="80"/>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434E8DAB" w:rsidR="00867A8F" w:rsidRPr="00B77352" w:rsidRDefault="009A38E9" w:rsidP="003D10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307A02">
        <w:rPr>
          <w:rFonts w:ascii="Avenir Next" w:hAnsi="Avenir Next" w:cs="Arial"/>
          <w:color w:val="808080" w:themeColor="background1" w:themeShade="80"/>
          <w:sz w:val="22"/>
          <w:szCs w:val="22"/>
          <w:lang w:val="en-GB"/>
        </w:rPr>
        <w:t xml:space="preserve">Article 21 empowers courts with the discretionary power to grant </w:t>
      </w:r>
      <w:r w:rsidR="003D1012">
        <w:rPr>
          <w:rFonts w:ascii="Avenir Next" w:hAnsi="Avenir Next" w:cs="Arial"/>
          <w:color w:val="808080" w:themeColor="background1" w:themeShade="80"/>
          <w:sz w:val="22"/>
          <w:szCs w:val="22"/>
          <w:lang w:val="en-GB"/>
        </w:rPr>
        <w:t>post-recognition</w:t>
      </w:r>
      <w:r w:rsidR="00307A02">
        <w:rPr>
          <w:rFonts w:ascii="Avenir Next" w:hAnsi="Avenir Next" w:cs="Arial"/>
          <w:color w:val="808080" w:themeColor="background1" w:themeShade="80"/>
          <w:sz w:val="22"/>
          <w:szCs w:val="22"/>
          <w:lang w:val="en-GB"/>
        </w:rPr>
        <w:t xml:space="preserve"> relief. In granting this relief court has to be alive on the effect that the relief with have on the rights of the creditors both foreign and domestic </w:t>
      </w:r>
      <w:r w:rsidR="003D1012">
        <w:rPr>
          <w:rFonts w:ascii="Avenir Next" w:hAnsi="Avenir Next" w:cs="Arial"/>
          <w:color w:val="808080" w:themeColor="background1" w:themeShade="80"/>
          <w:sz w:val="22"/>
          <w:szCs w:val="22"/>
          <w:lang w:val="en-GB"/>
        </w:rPr>
        <w:t>and</w:t>
      </w:r>
      <w:r w:rsidR="00307A02">
        <w:rPr>
          <w:rFonts w:ascii="Avenir Next" w:hAnsi="Avenir Next" w:cs="Arial"/>
          <w:color w:val="808080" w:themeColor="background1" w:themeShade="80"/>
          <w:sz w:val="22"/>
          <w:szCs w:val="22"/>
          <w:lang w:val="en-GB"/>
        </w:rPr>
        <w:t xml:space="preserve"> on the </w:t>
      </w:r>
      <w:r>
        <w:rPr>
          <w:rFonts w:ascii="Avenir Next" w:hAnsi="Avenir Next" w:cs="Arial"/>
          <w:color w:val="808080" w:themeColor="background1" w:themeShade="80"/>
          <w:sz w:val="22"/>
          <w:szCs w:val="22"/>
          <w:lang w:val="en-GB"/>
        </w:rPr>
        <w:t xml:space="preserve">insolvency </w:t>
      </w:r>
      <w:r w:rsidR="003D1012">
        <w:rPr>
          <w:rFonts w:ascii="Avenir Next" w:hAnsi="Avenir Next" w:cs="Arial"/>
          <w:color w:val="808080" w:themeColor="background1" w:themeShade="80"/>
          <w:sz w:val="22"/>
          <w:szCs w:val="22"/>
          <w:lang w:val="en-GB"/>
        </w:rPr>
        <w:t>legislation</w:t>
      </w:r>
      <w:r>
        <w:rPr>
          <w:rFonts w:ascii="Avenir Next" w:hAnsi="Avenir Next" w:cs="Arial"/>
          <w:color w:val="808080" w:themeColor="background1" w:themeShade="80"/>
          <w:sz w:val="22"/>
          <w:szCs w:val="22"/>
          <w:lang w:val="en-GB"/>
        </w:rPr>
        <w:t xml:space="preserve"> of the state.</w:t>
      </w:r>
      <w:r w:rsidR="00867A8F" w:rsidRPr="00B77352">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04C0B690" w:rsidR="00867A8F" w:rsidRPr="00B77352" w:rsidRDefault="00867A8F" w:rsidP="00AF305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88443F">
        <w:rPr>
          <w:rFonts w:ascii="Avenir Next" w:hAnsi="Avenir Next" w:cs="Arial"/>
          <w:color w:val="808080" w:themeColor="background1" w:themeShade="80"/>
          <w:sz w:val="22"/>
          <w:szCs w:val="22"/>
          <w:lang w:val="en-GB"/>
        </w:rPr>
        <w:t xml:space="preserve">Foreign creditors have the same rights as creditors domiciled in the enacting state regarding commencement, and participation in the local proceedings involving the debtor, and this is done in line with the insolvency law of the enacting state. The creditors are given the same kind of treatment given to the creditors of the enacting state in terms of priority of claims and are not to be discriminated against merely because their claims are foreign. </w:t>
      </w:r>
      <w:r w:rsidRPr="00B77352">
        <w:rPr>
          <w:rFonts w:ascii="Avenir Next" w:hAnsi="Avenir Next" w:cs="Arial"/>
          <w:color w:val="808080" w:themeColor="background1" w:themeShade="80"/>
          <w:sz w:val="22"/>
          <w:szCs w:val="22"/>
          <w:lang w:val="en-GB"/>
        </w:rPr>
        <w:t>]</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w:t>
      </w:r>
      <w:bookmarkStart w:id="0" w:name="_GoBack"/>
      <w:bookmarkEnd w:id="0"/>
      <w:r w:rsidRPr="00C902D2">
        <w:rPr>
          <w:rFonts w:ascii="Avenir Next" w:hAnsi="Avenir Next" w:cs="Arial"/>
          <w:sz w:val="22"/>
          <w:szCs w:val="28"/>
        </w:rPr>
        <w:t>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78D7C95A" w:rsidR="00867A8F" w:rsidRDefault="00867A8F" w:rsidP="005D1BD3">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5D1BD3">
        <w:rPr>
          <w:rFonts w:ascii="Avenir Next" w:hAnsi="Avenir Next" w:cs="Arial"/>
          <w:color w:val="808080" w:themeColor="background1" w:themeShade="80"/>
          <w:sz w:val="22"/>
          <w:szCs w:val="22"/>
          <w:lang w:val="en-GB"/>
        </w:rPr>
        <w:t xml:space="preserve">The relief available in foreign non-main proceedings is automatic and mandatory and applies globally while relief granted under the foreign non-main proceedings is not automatic but discretionary at the instance of the court and comes after recognition. Non-main proceedings are also applicable to the assets found in the state where the proceedings are taking place. </w:t>
      </w:r>
      <w:r w:rsidRPr="00B77352">
        <w:rPr>
          <w:rFonts w:ascii="Avenir Next" w:hAnsi="Avenir Next" w:cs="Arial"/>
          <w:color w:val="808080" w:themeColor="background1" w:themeShade="80"/>
          <w:sz w:val="22"/>
          <w:szCs w:val="22"/>
          <w:lang w:val="en-GB"/>
        </w:rPr>
        <w:t>]</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1"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1"/>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77F30239" w14:textId="0245127E" w:rsidR="00617672" w:rsidRDefault="00867A8F" w:rsidP="00C973F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17672">
        <w:rPr>
          <w:rFonts w:ascii="Avenir Next" w:hAnsi="Avenir Next" w:cs="Arial"/>
          <w:color w:val="808080" w:themeColor="background1" w:themeShade="80"/>
          <w:sz w:val="22"/>
          <w:szCs w:val="22"/>
          <w:lang w:val="en-GB"/>
        </w:rPr>
        <w:t xml:space="preserve">The foreign proceedings must have been filed in Germany because it has the </w:t>
      </w:r>
      <w:r w:rsidR="00D5098D">
        <w:rPr>
          <w:rFonts w:ascii="Avenir Next" w:hAnsi="Avenir Next" w:cs="Arial"/>
          <w:color w:val="808080" w:themeColor="background1" w:themeShade="80"/>
          <w:sz w:val="22"/>
          <w:szCs w:val="22"/>
          <w:lang w:val="en-GB"/>
        </w:rPr>
        <w:t>COMI</w:t>
      </w:r>
      <w:r w:rsidR="00617672">
        <w:rPr>
          <w:rFonts w:ascii="Avenir Next" w:hAnsi="Avenir Next" w:cs="Arial"/>
          <w:color w:val="808080" w:themeColor="background1" w:themeShade="80"/>
          <w:sz w:val="22"/>
          <w:szCs w:val="22"/>
          <w:lang w:val="en-GB"/>
        </w:rPr>
        <w:t xml:space="preserve"> and the foreign </w:t>
      </w:r>
      <w:r w:rsidR="00C973F6">
        <w:rPr>
          <w:rFonts w:ascii="Avenir Next" w:hAnsi="Avenir Next" w:cs="Arial"/>
          <w:color w:val="808080" w:themeColor="background1" w:themeShade="80"/>
          <w:sz w:val="22"/>
          <w:szCs w:val="22"/>
          <w:lang w:val="en-GB"/>
        </w:rPr>
        <w:t>non-main</w:t>
      </w:r>
      <w:r w:rsidR="00617672">
        <w:rPr>
          <w:rFonts w:ascii="Avenir Next" w:hAnsi="Avenir Next" w:cs="Arial"/>
          <w:color w:val="808080" w:themeColor="background1" w:themeShade="80"/>
          <w:sz w:val="22"/>
          <w:szCs w:val="22"/>
          <w:lang w:val="en-GB"/>
        </w:rPr>
        <w:t xml:space="preserve"> proceedings in Bermuda since the </w:t>
      </w:r>
      <w:r w:rsidR="00C973F6">
        <w:rPr>
          <w:rFonts w:ascii="Avenir Next" w:hAnsi="Avenir Next" w:cs="Arial"/>
          <w:color w:val="808080" w:themeColor="background1" w:themeShade="80"/>
          <w:sz w:val="22"/>
          <w:szCs w:val="22"/>
          <w:lang w:val="en-GB"/>
        </w:rPr>
        <w:t>establishment</w:t>
      </w:r>
      <w:r w:rsidR="00617672">
        <w:rPr>
          <w:rFonts w:ascii="Avenir Next" w:hAnsi="Avenir Next" w:cs="Arial"/>
          <w:color w:val="808080" w:themeColor="background1" w:themeShade="80"/>
          <w:sz w:val="22"/>
          <w:szCs w:val="22"/>
          <w:lang w:val="en-GB"/>
        </w:rPr>
        <w:t xml:space="preserve"> of the debtor in Bermuda. The recognition proceedings must have been initiated by the </w:t>
      </w:r>
      <w:r w:rsidR="00647EF3">
        <w:rPr>
          <w:rFonts w:ascii="Avenir Next" w:hAnsi="Avenir Next" w:cs="Arial"/>
          <w:color w:val="808080" w:themeColor="background1" w:themeShade="80"/>
          <w:sz w:val="22"/>
          <w:szCs w:val="22"/>
          <w:lang w:val="en-GB"/>
        </w:rPr>
        <w:t>foreign</w:t>
      </w:r>
      <w:r w:rsidR="00617672">
        <w:rPr>
          <w:rFonts w:ascii="Avenir Next" w:hAnsi="Avenir Next" w:cs="Arial"/>
          <w:color w:val="808080" w:themeColor="background1" w:themeShade="80"/>
          <w:sz w:val="22"/>
          <w:szCs w:val="22"/>
          <w:lang w:val="en-GB"/>
        </w:rPr>
        <w:t xml:space="preserve"> representative to protect the assets of the debtor in </w:t>
      </w:r>
      <w:r w:rsidR="00D5098D">
        <w:rPr>
          <w:rFonts w:ascii="Avenir Next" w:hAnsi="Avenir Next" w:cs="Arial"/>
          <w:color w:val="808080" w:themeColor="background1" w:themeShade="80"/>
          <w:sz w:val="22"/>
          <w:szCs w:val="22"/>
          <w:lang w:val="en-GB"/>
        </w:rPr>
        <w:t xml:space="preserve">the </w:t>
      </w:r>
      <w:r w:rsidR="00617672">
        <w:rPr>
          <w:rFonts w:ascii="Avenir Next" w:hAnsi="Avenir Next" w:cs="Arial"/>
          <w:color w:val="808080" w:themeColor="background1" w:themeShade="80"/>
          <w:sz w:val="22"/>
          <w:szCs w:val="22"/>
          <w:lang w:val="en-GB"/>
        </w:rPr>
        <w:t xml:space="preserve">US. </w:t>
      </w:r>
    </w:p>
    <w:p w14:paraId="08475351" w14:textId="4E97D033" w:rsidR="00867A8F" w:rsidRPr="00B77352" w:rsidRDefault="00617672" w:rsidP="00C973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likely results are dependent on the laws of the different jurisdictions and whether there is recognition, coordination</w:t>
      </w:r>
      <w:r w:rsidR="00D5098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w:t>
      </w:r>
      <w:r w:rsidR="00647EF3">
        <w:rPr>
          <w:rFonts w:ascii="Avenir Next" w:hAnsi="Avenir Next" w:cs="Arial"/>
          <w:color w:val="808080" w:themeColor="background1" w:themeShade="80"/>
          <w:sz w:val="22"/>
          <w:szCs w:val="22"/>
          <w:lang w:val="en-GB"/>
        </w:rPr>
        <w:t>cooperation</w:t>
      </w:r>
      <w:r>
        <w:rPr>
          <w:rFonts w:ascii="Avenir Next" w:hAnsi="Avenir Next" w:cs="Arial"/>
          <w:color w:val="808080" w:themeColor="background1" w:themeShade="80"/>
          <w:sz w:val="22"/>
          <w:szCs w:val="22"/>
          <w:lang w:val="en-GB"/>
        </w:rPr>
        <w:t xml:space="preserve"> within the </w:t>
      </w:r>
      <w:r w:rsidR="00577E6F">
        <w:rPr>
          <w:rFonts w:ascii="Avenir Next" w:hAnsi="Avenir Next" w:cs="Arial"/>
          <w:color w:val="808080" w:themeColor="background1" w:themeShade="80"/>
          <w:sz w:val="22"/>
          <w:szCs w:val="22"/>
          <w:lang w:val="en-GB"/>
        </w:rPr>
        <w:t>different countries</w:t>
      </w:r>
      <w:r>
        <w:rPr>
          <w:rFonts w:ascii="Avenir Next" w:hAnsi="Avenir Next" w:cs="Arial"/>
          <w:color w:val="808080" w:themeColor="background1" w:themeShade="80"/>
          <w:sz w:val="22"/>
          <w:szCs w:val="22"/>
          <w:lang w:val="en-GB"/>
        </w:rPr>
        <w:t>.</w:t>
      </w:r>
      <w:r w:rsidR="00D5098D">
        <w:rPr>
          <w:rFonts w:ascii="Avenir Next" w:hAnsi="Avenir Next" w:cs="Arial"/>
          <w:color w:val="808080" w:themeColor="background1" w:themeShade="80"/>
          <w:sz w:val="22"/>
          <w:szCs w:val="22"/>
          <w:lang w:val="en-GB"/>
        </w:rPr>
        <w:t xml:space="preserve"> However, courts in Germany and Bermuda need to cooperate to protect the interests of the creditors and the US Court may recognise the main and non-main proceedings.</w:t>
      </w:r>
      <w:r w:rsidR="00C54D59">
        <w:rPr>
          <w:rFonts w:ascii="Avenir Next" w:hAnsi="Avenir Next" w:cs="Arial"/>
          <w:color w:val="808080" w:themeColor="background1" w:themeShade="80"/>
          <w:sz w:val="22"/>
          <w:szCs w:val="22"/>
          <w:lang w:val="en-GB"/>
        </w:rPr>
        <w: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77017310" w:rsidR="00867A8F" w:rsidRPr="00B77352" w:rsidRDefault="00867A8F" w:rsidP="00A53AC5">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A53AC5">
        <w:rPr>
          <w:rFonts w:ascii="Avenir Next" w:hAnsi="Avenir Next" w:cs="Arial"/>
          <w:color w:val="808080" w:themeColor="background1" w:themeShade="80"/>
          <w:sz w:val="22"/>
          <w:szCs w:val="22"/>
          <w:lang w:val="en-GB"/>
        </w:rPr>
        <w:t>Depending on the facts of the case, the law of US, and the fact that the liquidators have provided what is required for recognition proceedings before the court, court may recognise their proceedings and grant them temporary relief that protects them and allows them to execute their mandate or dismiss the recognition proceedings if they fall short of the requirements before court.</w:t>
      </w:r>
      <w:r w:rsidRPr="00B77352">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07A7ED67" w:rsidR="00867A8F" w:rsidRPr="00F31EE9" w:rsidRDefault="00867A8F" w:rsidP="00127793">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127793">
        <w:rPr>
          <w:rFonts w:ascii="Avenir Next" w:hAnsi="Avenir Next" w:cs="Arial"/>
          <w:color w:val="808080" w:themeColor="background1" w:themeShade="80"/>
          <w:sz w:val="22"/>
          <w:szCs w:val="22"/>
          <w:lang w:val="en-GB"/>
        </w:rPr>
        <w:t>The foreign representative needs to review the ipso facto clauses to assess the protection that the leases and intellectual property licenses have under the US jurisdiction since they form part of the debtor’s assets. Once the status of the assets is established, the creditors need to be notified. The foreign representative needs to monitor the proceedings before the court and encourage coordination among the creditors which will ease the administration of the assets for the benefit of all creditors.</w:t>
      </w:r>
      <w:r w:rsidRPr="00B77352">
        <w:rPr>
          <w:rFonts w:ascii="Avenir Next" w:hAnsi="Avenir Next" w:cs="Arial"/>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1BD372F0"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w:t>
      </w:r>
      <w:r w:rsidR="00D20C76">
        <w:rPr>
          <w:rFonts w:ascii="Avenir Next" w:hAnsi="Avenir Next" w:cs="Arial"/>
          <w:sz w:val="22"/>
          <w:szCs w:val="22"/>
          <w:lang w:val="en-GB"/>
        </w:rPr>
        <w:t>,</w:t>
      </w:r>
      <w:r w:rsidRPr="000A7632">
        <w:rPr>
          <w:rFonts w:ascii="Avenir Next" w:hAnsi="Avenir Next" w:cs="Arial"/>
          <w:sz w:val="22"/>
          <w:szCs w:val="22"/>
          <w:lang w:val="en-GB"/>
        </w:rPr>
        <w:t xml:space="preserve"> the insolvency court considering the petition for recognition denied the recognition of the foreign proceeding as a foreign main proceeding. Explain what may or should the foreign representative do next</w:t>
      </w:r>
      <w:r w:rsidR="00D20C76">
        <w:rPr>
          <w:rFonts w:ascii="Avenir Next" w:hAnsi="Avenir Next" w:cs="Arial"/>
          <w:sz w:val="22"/>
          <w:szCs w:val="22"/>
          <w:lang w:val="en-GB"/>
        </w:rPr>
        <w:t>.</w:t>
      </w:r>
      <w:r w:rsidRPr="000A7632">
        <w:rPr>
          <w:rFonts w:ascii="Avenir Next" w:hAnsi="Avenir Next" w:cs="Arial"/>
          <w:sz w:val="22"/>
          <w:szCs w:val="22"/>
          <w:lang w:val="en-GB"/>
        </w:rPr>
        <w:t xml:space="preserve">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73823B51" w:rsidR="00867A8F" w:rsidRPr="00B77352" w:rsidRDefault="00867A8F" w:rsidP="00D20C7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185D7C">
        <w:rPr>
          <w:rFonts w:ascii="Avenir Next" w:hAnsi="Avenir Next" w:cs="Arial"/>
          <w:color w:val="808080" w:themeColor="background1" w:themeShade="80"/>
          <w:sz w:val="22"/>
          <w:szCs w:val="22"/>
          <w:lang w:val="en-GB"/>
        </w:rPr>
        <w:t xml:space="preserve">Article 15 of the MLCBI is instructive on the requirements that have to be met for one to qualify for </w:t>
      </w:r>
      <w:r w:rsidR="00D20C76">
        <w:rPr>
          <w:rFonts w:ascii="Avenir Next" w:hAnsi="Avenir Next" w:cs="Arial"/>
          <w:color w:val="808080" w:themeColor="background1" w:themeShade="80"/>
          <w:sz w:val="22"/>
          <w:szCs w:val="22"/>
          <w:lang w:val="en-GB"/>
        </w:rPr>
        <w:t>recognition; the fact that the court denied the foreign proceeding recognition means that it fell short of the requirements under Article 15. The foreign representative needs to regroup and ensure that all these requirements are satisfied like the certified copy of the decision commencing the foreign proceedings appointing the foreign representative, a certificate from the foreign court affirming the existence of the foreign proceeding, and of the appointment of the foreign representative.</w:t>
      </w:r>
      <w:r w:rsidR="00471D87">
        <w:rPr>
          <w:rFonts w:ascii="Avenir Next" w:hAnsi="Avenir Next" w:cs="Arial"/>
          <w:color w:val="808080" w:themeColor="background1" w:themeShade="80"/>
          <w:sz w:val="22"/>
          <w:szCs w:val="22"/>
          <w:lang w:val="en-GB"/>
        </w:rPr>
        <w:t xml:space="preserve"> If Article 15 was complied with the foreign representative can consider appealing the decision to a court with a higher jurisdiction. </w:t>
      </w:r>
      <w:r w:rsidR="00D20C76">
        <w:rPr>
          <w:rFonts w:ascii="Avenir Next" w:hAnsi="Avenir Next" w:cs="Arial"/>
          <w:color w:val="808080" w:themeColor="background1" w:themeShade="80"/>
          <w:sz w:val="22"/>
          <w:szCs w:val="22"/>
          <w:lang w:val="en-GB"/>
        </w:rPr>
        <w:t xml:space="preserve"> </w:t>
      </w:r>
      <w:r w:rsidRPr="00B77352">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lastRenderedPageBreak/>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7E48B018" w:rsidR="009E3CA7" w:rsidRPr="00710C24"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w:t>
      </w:r>
      <w:r w:rsidR="004A1B74">
        <w:rPr>
          <w:rFonts w:ascii="Avenir Next" w:hAnsi="Avenir Next"/>
          <w:color w:val="808080" w:themeColor="background1" w:themeShade="80"/>
          <w:sz w:val="22"/>
          <w:szCs w:val="28"/>
        </w:rPr>
        <w:t>From the given facts, Globe Holdings is in the process of initiating a restructuring plan under the Cayman Island Law and recognition proceedings in the United States.  From the facts</w:t>
      </w:r>
      <w:r w:rsidR="00B660C8">
        <w:rPr>
          <w:rFonts w:ascii="Avenir Next" w:hAnsi="Avenir Next"/>
          <w:color w:val="808080" w:themeColor="background1" w:themeShade="80"/>
          <w:sz w:val="22"/>
          <w:szCs w:val="28"/>
        </w:rPr>
        <w:t>,</w:t>
      </w:r>
      <w:r w:rsidR="004A1B74">
        <w:rPr>
          <w:rFonts w:ascii="Avenir Next" w:hAnsi="Avenir Next"/>
          <w:color w:val="808080" w:themeColor="background1" w:themeShade="80"/>
          <w:sz w:val="22"/>
          <w:szCs w:val="28"/>
        </w:rPr>
        <w:t xml:space="preserve"> the COMI of the company seems to be the Cayman Island since the company was incorporated and registered there, together with its financial records and reports and the bank account among others.</w:t>
      </w:r>
      <w:r w:rsidR="00B660C8">
        <w:rPr>
          <w:rFonts w:ascii="Avenir Next" w:hAnsi="Avenir Next"/>
          <w:color w:val="808080" w:themeColor="background1" w:themeShade="80"/>
          <w:sz w:val="22"/>
          <w:szCs w:val="28"/>
        </w:rPr>
        <w:t xml:space="preserve"> What needs to be established is whether the fact that Globe Holdings Limited is transacting through companies that are incorporated in the US is sufficient to qualify as an establishment. The options are several; since the restructuring scheme is already before the Cayman Island court, the foreign representative should apply for interim relief and align the restructuring plan to the laws of the Cayman Island. There after the foreign representative can subsequently apply for recognition of the proceedings in the US and also apply for relief or apply the same relief, which may protect the company against the class action litigation.</w:t>
      </w:r>
      <w:r w:rsidR="004A1B74">
        <w:rPr>
          <w:rFonts w:ascii="Avenir Next" w:hAnsi="Avenir Next"/>
          <w:color w:val="808080" w:themeColor="background1" w:themeShade="80"/>
          <w:sz w:val="22"/>
          <w:szCs w:val="28"/>
        </w:rPr>
        <w:t xml:space="preserve"> </w:t>
      </w:r>
      <w:r w:rsidRPr="009E3CA7">
        <w:rPr>
          <w:rFonts w:ascii="Avenir Next" w:hAnsi="Avenir Next"/>
          <w:color w:val="808080" w:themeColor="background1" w:themeShade="80"/>
          <w:sz w:val="22"/>
          <w:szCs w:val="28"/>
        </w:rPr>
        <w:t>]</w:t>
      </w:r>
    </w:p>
    <w:p w14:paraId="43A441E9" w14:textId="77777777" w:rsidR="00126E19" w:rsidRPr="00E2622D" w:rsidRDefault="00126E19" w:rsidP="00707FC8">
      <w:pPr>
        <w:jc w:val="both"/>
        <w:rPr>
          <w:rFonts w:ascii="Avenir Next" w:hAnsi="Avenir Next" w:cs="Arial"/>
          <w:sz w:val="22"/>
          <w:szCs w:val="22"/>
          <w:lang w:val="en-GB"/>
        </w:rPr>
      </w:pPr>
    </w:p>
    <w:bookmarkEnd w:id="2"/>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F643" w14:textId="77777777" w:rsidR="00647EF3" w:rsidRDefault="00647EF3" w:rsidP="00241B44">
      <w:r>
        <w:separator/>
      </w:r>
    </w:p>
  </w:endnote>
  <w:endnote w:type="continuationSeparator" w:id="0">
    <w:p w14:paraId="0C2424AD" w14:textId="77777777" w:rsidR="00647EF3" w:rsidRDefault="00647EF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647EF3" w:rsidRDefault="00647EF3"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647EF3" w:rsidRDefault="00647EF3"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647EF3" w:rsidRPr="000300E0" w:rsidRDefault="00647EF3" w:rsidP="00230301">
    <w:pPr>
      <w:pStyle w:val="Footer"/>
      <w:framePr w:wrap="none" w:vAnchor="text" w:hAnchor="margin" w:xAlign="right" w:y="1"/>
      <w:rPr>
        <w:rStyle w:val="PageNumber"/>
        <w:rFonts w:ascii="Avenir Next" w:hAnsi="Avenir Next"/>
        <w:sz w:val="22"/>
        <w:szCs w:val="22"/>
      </w:rPr>
    </w:pPr>
  </w:p>
  <w:p w14:paraId="6BA38AA4" w14:textId="0591D1DD" w:rsidR="00647EF3" w:rsidRDefault="00647EF3"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647EF3" w:rsidRDefault="00647EF3" w:rsidP="00230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647EF3" w:rsidRPr="000300E0" w:rsidRDefault="00647EF3" w:rsidP="000300E0">
    <w:pPr>
      <w:pStyle w:val="Footer"/>
      <w:ind w:right="360"/>
      <w:rPr>
        <w:rFonts w:ascii="Avenir Next" w:hAnsi="Avenir Next" w:cs="Arial"/>
        <w:sz w:val="22"/>
        <w:szCs w:val="22"/>
      </w:rPr>
    </w:pPr>
  </w:p>
  <w:p w14:paraId="01028C96" w14:textId="77777777" w:rsidR="00647EF3" w:rsidRDefault="00647E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45BDF785" w:rsidR="00647EF3" w:rsidRPr="00B46CE2" w:rsidRDefault="00647EF3" w:rsidP="000300E0">
    <w:pPr>
      <w:pStyle w:val="Footer"/>
      <w:ind w:right="360"/>
      <w:rPr>
        <w:rFonts w:ascii="Avenir Next" w:hAnsi="Avenir Next"/>
        <w:sz w:val="22"/>
        <w:szCs w:val="22"/>
      </w:rPr>
    </w:pPr>
    <w:r>
      <w:rPr>
        <w:rFonts w:ascii="Avenir Next" w:hAnsi="Avenir Next"/>
        <w:sz w:val="22"/>
        <w:szCs w:val="22"/>
      </w:rPr>
      <w:t>FC202323-1300</w:t>
    </w:r>
    <w:r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6409341D" w:rsidR="00647EF3" w:rsidRPr="000300E0" w:rsidRDefault="00647EF3"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DE173D">
          <w:rPr>
            <w:rStyle w:val="PageNumber"/>
            <w:rFonts w:ascii="Avenir Next" w:hAnsi="Avenir Next"/>
            <w:noProof/>
            <w:sz w:val="22"/>
            <w:szCs w:val="22"/>
          </w:rPr>
          <w:t>9</w:t>
        </w:r>
        <w:r w:rsidRPr="000300E0">
          <w:rPr>
            <w:rStyle w:val="PageNumber"/>
            <w:rFonts w:ascii="Avenir Next" w:hAnsi="Avenir Next"/>
            <w:sz w:val="22"/>
            <w:szCs w:val="22"/>
          </w:rPr>
          <w:fldChar w:fldCharType="end"/>
        </w:r>
      </w:p>
    </w:sdtContent>
  </w:sdt>
  <w:p w14:paraId="4C5B12BE" w14:textId="77777777" w:rsidR="00647EF3" w:rsidRPr="000300E0" w:rsidRDefault="00647EF3"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647EF3" w:rsidRDefault="00647E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2154" w14:textId="77777777" w:rsidR="00647EF3" w:rsidRDefault="00647EF3" w:rsidP="00241B44">
      <w:r>
        <w:separator/>
      </w:r>
    </w:p>
  </w:footnote>
  <w:footnote w:type="continuationSeparator" w:id="0">
    <w:p w14:paraId="300F8B08" w14:textId="77777777" w:rsidR="00647EF3" w:rsidRDefault="00647EF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6"/>
  </w:num>
  <w:num w:numId="3">
    <w:abstractNumId w:val="2"/>
  </w:num>
  <w:num w:numId="4">
    <w:abstractNumId w:val="16"/>
  </w:num>
  <w:num w:numId="5">
    <w:abstractNumId w:val="15"/>
  </w:num>
  <w:num w:numId="6">
    <w:abstractNumId w:val="14"/>
  </w:num>
  <w:num w:numId="7">
    <w:abstractNumId w:val="4"/>
  </w:num>
  <w:num w:numId="8">
    <w:abstractNumId w:val="5"/>
  </w:num>
  <w:num w:numId="9">
    <w:abstractNumId w:val="11"/>
  </w:num>
  <w:num w:numId="10">
    <w:abstractNumId w:val="10"/>
  </w:num>
  <w:num w:numId="11">
    <w:abstractNumId w:val="3"/>
  </w:num>
  <w:num w:numId="12">
    <w:abstractNumId w:val="8"/>
  </w:num>
  <w:num w:numId="13">
    <w:abstractNumId w:val="9"/>
  </w:num>
  <w:num w:numId="14">
    <w:abstractNumId w:val="1"/>
  </w:num>
  <w:num w:numId="15">
    <w:abstractNumId w:val="0"/>
  </w:num>
  <w:num w:numId="16">
    <w:abstractNumId w:val="7"/>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1FE8"/>
    <w:rsid w:val="00044D46"/>
    <w:rsid w:val="00045088"/>
    <w:rsid w:val="00045904"/>
    <w:rsid w:val="000464F7"/>
    <w:rsid w:val="0005141D"/>
    <w:rsid w:val="00060E02"/>
    <w:rsid w:val="00065166"/>
    <w:rsid w:val="00067A88"/>
    <w:rsid w:val="00070B92"/>
    <w:rsid w:val="00073474"/>
    <w:rsid w:val="00073CCF"/>
    <w:rsid w:val="00077D49"/>
    <w:rsid w:val="00082609"/>
    <w:rsid w:val="00083B38"/>
    <w:rsid w:val="000851CC"/>
    <w:rsid w:val="00093BE8"/>
    <w:rsid w:val="000A68ED"/>
    <w:rsid w:val="000B4FEB"/>
    <w:rsid w:val="000B5FF1"/>
    <w:rsid w:val="000B609F"/>
    <w:rsid w:val="000C147F"/>
    <w:rsid w:val="000C6BB9"/>
    <w:rsid w:val="000D32A9"/>
    <w:rsid w:val="000D55A8"/>
    <w:rsid w:val="000E280B"/>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27793"/>
    <w:rsid w:val="001374D8"/>
    <w:rsid w:val="00140E0A"/>
    <w:rsid w:val="0014171F"/>
    <w:rsid w:val="00142FF7"/>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85D7C"/>
    <w:rsid w:val="00190FD2"/>
    <w:rsid w:val="001966D9"/>
    <w:rsid w:val="001A24E7"/>
    <w:rsid w:val="001A2B78"/>
    <w:rsid w:val="001A7E9A"/>
    <w:rsid w:val="001B0F70"/>
    <w:rsid w:val="001B5016"/>
    <w:rsid w:val="001C0188"/>
    <w:rsid w:val="001C45FC"/>
    <w:rsid w:val="001D02C5"/>
    <w:rsid w:val="001D4862"/>
    <w:rsid w:val="001E0868"/>
    <w:rsid w:val="001E25B9"/>
    <w:rsid w:val="001E49E0"/>
    <w:rsid w:val="001E60C3"/>
    <w:rsid w:val="001E7B5A"/>
    <w:rsid w:val="001F7412"/>
    <w:rsid w:val="00200FDD"/>
    <w:rsid w:val="00201874"/>
    <w:rsid w:val="00202133"/>
    <w:rsid w:val="0020264E"/>
    <w:rsid w:val="002026F1"/>
    <w:rsid w:val="0020725B"/>
    <w:rsid w:val="002175BA"/>
    <w:rsid w:val="0022599E"/>
    <w:rsid w:val="00227C5E"/>
    <w:rsid w:val="00230301"/>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07A02"/>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516F2"/>
    <w:rsid w:val="00361A0A"/>
    <w:rsid w:val="0036565C"/>
    <w:rsid w:val="0036625E"/>
    <w:rsid w:val="0036760B"/>
    <w:rsid w:val="0037465A"/>
    <w:rsid w:val="0037544E"/>
    <w:rsid w:val="00380BAB"/>
    <w:rsid w:val="00382C98"/>
    <w:rsid w:val="0038533C"/>
    <w:rsid w:val="00386568"/>
    <w:rsid w:val="00386E6F"/>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D1012"/>
    <w:rsid w:val="003E0B16"/>
    <w:rsid w:val="003E67D1"/>
    <w:rsid w:val="003F2E87"/>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1D87"/>
    <w:rsid w:val="00487AEB"/>
    <w:rsid w:val="00491675"/>
    <w:rsid w:val="00493855"/>
    <w:rsid w:val="0049508F"/>
    <w:rsid w:val="004A171E"/>
    <w:rsid w:val="004A1B74"/>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21B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77E6F"/>
    <w:rsid w:val="005833D0"/>
    <w:rsid w:val="005846F3"/>
    <w:rsid w:val="0058622F"/>
    <w:rsid w:val="00587461"/>
    <w:rsid w:val="00590023"/>
    <w:rsid w:val="00592E57"/>
    <w:rsid w:val="00592F82"/>
    <w:rsid w:val="005A0CCA"/>
    <w:rsid w:val="005A726D"/>
    <w:rsid w:val="005B67AC"/>
    <w:rsid w:val="005C2C94"/>
    <w:rsid w:val="005C36BC"/>
    <w:rsid w:val="005C4865"/>
    <w:rsid w:val="005D1BD3"/>
    <w:rsid w:val="005D43E0"/>
    <w:rsid w:val="005D58A3"/>
    <w:rsid w:val="005E1B79"/>
    <w:rsid w:val="005E5C28"/>
    <w:rsid w:val="005F026D"/>
    <w:rsid w:val="005F21F4"/>
    <w:rsid w:val="005F2D0B"/>
    <w:rsid w:val="005F4B31"/>
    <w:rsid w:val="00610388"/>
    <w:rsid w:val="00612CA5"/>
    <w:rsid w:val="006153EC"/>
    <w:rsid w:val="00617672"/>
    <w:rsid w:val="00621A17"/>
    <w:rsid w:val="00622586"/>
    <w:rsid w:val="00622C2B"/>
    <w:rsid w:val="00622DCB"/>
    <w:rsid w:val="00627CC9"/>
    <w:rsid w:val="00627E7B"/>
    <w:rsid w:val="00630542"/>
    <w:rsid w:val="00632E44"/>
    <w:rsid w:val="00634622"/>
    <w:rsid w:val="00636808"/>
    <w:rsid w:val="00641002"/>
    <w:rsid w:val="00641515"/>
    <w:rsid w:val="00647EF3"/>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3B04"/>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149A"/>
    <w:rsid w:val="00812AFE"/>
    <w:rsid w:val="00813C02"/>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8443F"/>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38E9"/>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92F"/>
    <w:rsid w:val="009E3CA7"/>
    <w:rsid w:val="009E4DE3"/>
    <w:rsid w:val="00A047EE"/>
    <w:rsid w:val="00A114EA"/>
    <w:rsid w:val="00A13987"/>
    <w:rsid w:val="00A153F7"/>
    <w:rsid w:val="00A2274A"/>
    <w:rsid w:val="00A235B7"/>
    <w:rsid w:val="00A27A7A"/>
    <w:rsid w:val="00A407EF"/>
    <w:rsid w:val="00A46B4C"/>
    <w:rsid w:val="00A5117B"/>
    <w:rsid w:val="00A53AC5"/>
    <w:rsid w:val="00A54000"/>
    <w:rsid w:val="00A54689"/>
    <w:rsid w:val="00A60074"/>
    <w:rsid w:val="00A6627C"/>
    <w:rsid w:val="00A6649C"/>
    <w:rsid w:val="00A70BBC"/>
    <w:rsid w:val="00A71019"/>
    <w:rsid w:val="00A81029"/>
    <w:rsid w:val="00A83CB5"/>
    <w:rsid w:val="00A865A7"/>
    <w:rsid w:val="00A96489"/>
    <w:rsid w:val="00AA0505"/>
    <w:rsid w:val="00AA3A42"/>
    <w:rsid w:val="00AA5311"/>
    <w:rsid w:val="00AA7BAA"/>
    <w:rsid w:val="00AB685C"/>
    <w:rsid w:val="00AB6C2D"/>
    <w:rsid w:val="00AC08F7"/>
    <w:rsid w:val="00AC3839"/>
    <w:rsid w:val="00AC7082"/>
    <w:rsid w:val="00AD0E59"/>
    <w:rsid w:val="00AD3FEA"/>
    <w:rsid w:val="00AD7BBD"/>
    <w:rsid w:val="00AF228E"/>
    <w:rsid w:val="00AF302B"/>
    <w:rsid w:val="00AF3056"/>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0C8"/>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08E7"/>
    <w:rsid w:val="00C33D50"/>
    <w:rsid w:val="00C35671"/>
    <w:rsid w:val="00C35B77"/>
    <w:rsid w:val="00C370D3"/>
    <w:rsid w:val="00C376EB"/>
    <w:rsid w:val="00C4003A"/>
    <w:rsid w:val="00C4510C"/>
    <w:rsid w:val="00C46EC1"/>
    <w:rsid w:val="00C504E5"/>
    <w:rsid w:val="00C52313"/>
    <w:rsid w:val="00C53E2C"/>
    <w:rsid w:val="00C54D59"/>
    <w:rsid w:val="00C550C8"/>
    <w:rsid w:val="00C56B61"/>
    <w:rsid w:val="00C606C3"/>
    <w:rsid w:val="00C620F4"/>
    <w:rsid w:val="00C668B6"/>
    <w:rsid w:val="00C67ECE"/>
    <w:rsid w:val="00C7161B"/>
    <w:rsid w:val="00C72848"/>
    <w:rsid w:val="00C7736C"/>
    <w:rsid w:val="00C82D87"/>
    <w:rsid w:val="00C841ED"/>
    <w:rsid w:val="00C85F17"/>
    <w:rsid w:val="00C8712A"/>
    <w:rsid w:val="00C91272"/>
    <w:rsid w:val="00C91324"/>
    <w:rsid w:val="00C914F7"/>
    <w:rsid w:val="00C963D3"/>
    <w:rsid w:val="00C973F6"/>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20C76"/>
    <w:rsid w:val="00D444C5"/>
    <w:rsid w:val="00D45AEA"/>
    <w:rsid w:val="00D5098D"/>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173D"/>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A46"/>
    <w:rsid w:val="00E77C3D"/>
    <w:rsid w:val="00E82E22"/>
    <w:rsid w:val="00E850FE"/>
    <w:rsid w:val="00E909F0"/>
    <w:rsid w:val="00E90D47"/>
    <w:rsid w:val="00E93993"/>
    <w:rsid w:val="00E9597C"/>
    <w:rsid w:val="00EA0913"/>
    <w:rsid w:val="00EA0A2F"/>
    <w:rsid w:val="00EA6D31"/>
    <w:rsid w:val="00EB146B"/>
    <w:rsid w:val="00EB3B3E"/>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0D96"/>
    <w:rsid w:val="00FE1D12"/>
    <w:rsid w:val="00FE2122"/>
    <w:rsid w:val="00FE2A86"/>
    <w:rsid w:val="00FE72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ECB96-C669-4064-B4CA-4A35C100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3888</Words>
  <Characters>20409</Characters>
  <Application>Microsoft Office Word</Application>
  <DocSecurity>0</DocSecurity>
  <Lines>538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Niringiye</cp:lastModifiedBy>
  <cp:revision>2</cp:revision>
  <cp:lastPrinted>2019-08-27T05:42:00Z</cp:lastPrinted>
  <dcterms:created xsi:type="dcterms:W3CDTF">2024-02-27T16:30:00Z</dcterms:created>
  <dcterms:modified xsi:type="dcterms:W3CDTF">2024-02-27T16:30:00Z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fd4436da743c46d44848288c21d1631cb5b27f3df391a3e0841dfc994eafdea0</vt:lpwstr>
  </property>
</Properties>
</file>