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A674F8" w:rsidRDefault="00AE5B6F" w:rsidP="00B04033">
      <w:pPr>
        <w:pStyle w:val="ListParagraph"/>
        <w:numPr>
          <w:ilvl w:val="0"/>
          <w:numId w:val="1"/>
        </w:numPr>
        <w:ind w:left="426"/>
        <w:jc w:val="both"/>
        <w:rPr>
          <w:rFonts w:ascii="Avenir Next" w:hAnsi="Avenir Next" w:cs="Arial"/>
          <w:sz w:val="22"/>
          <w:szCs w:val="22"/>
          <w:highlight w:val="yellow"/>
          <w:lang w:val="en-GB"/>
        </w:rPr>
      </w:pPr>
      <w:r w:rsidRPr="00A674F8">
        <w:rPr>
          <w:rFonts w:ascii="Avenir Next" w:hAnsi="Avenir Next" w:cs="Arial"/>
          <w:sz w:val="22"/>
          <w:szCs w:val="22"/>
          <w:highlight w:val="yellow"/>
          <w:lang w:val="en-GB"/>
        </w:rPr>
        <w:t>w</w:t>
      </w:r>
      <w:r w:rsidR="00C91062" w:rsidRPr="00A674F8">
        <w:rPr>
          <w:rFonts w:ascii="Avenir Next" w:hAnsi="Avenir Next" w:cs="Arial"/>
          <w:sz w:val="22"/>
          <w:szCs w:val="22"/>
          <w:highlight w:val="yellow"/>
          <w:lang w:val="en-GB"/>
        </w:rPr>
        <w:t xml:space="preserve">ithin </w:t>
      </w:r>
      <w:r w:rsidR="00733A34" w:rsidRPr="00A674F8">
        <w:rPr>
          <w:rFonts w:ascii="Avenir Next" w:hAnsi="Avenir Next" w:cs="Arial"/>
          <w:sz w:val="22"/>
          <w:szCs w:val="22"/>
          <w:highlight w:val="yellow"/>
          <w:lang w:val="en-GB"/>
        </w:rPr>
        <w:t>eight</w:t>
      </w:r>
      <w:r w:rsidR="00C91062" w:rsidRPr="00A674F8">
        <w:rPr>
          <w:rFonts w:ascii="Avenir Next" w:hAnsi="Avenir Next" w:cs="Arial"/>
          <w:sz w:val="22"/>
          <w:szCs w:val="22"/>
          <w:highlight w:val="yellow"/>
          <w:lang w:val="en-GB"/>
        </w:rPr>
        <w:t xml:space="preserve"> weeks of the commencement of the administration</w:t>
      </w:r>
      <w:r w:rsidR="00763348" w:rsidRPr="00A674F8">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9462BE" w:rsidRDefault="00E443D7" w:rsidP="00B04033">
      <w:pPr>
        <w:pStyle w:val="ListParagraph"/>
        <w:numPr>
          <w:ilvl w:val="0"/>
          <w:numId w:val="2"/>
        </w:numPr>
        <w:ind w:left="426"/>
        <w:jc w:val="both"/>
        <w:rPr>
          <w:rFonts w:ascii="Avenir Next" w:hAnsi="Avenir Next" w:cs="Arial"/>
          <w:sz w:val="22"/>
          <w:szCs w:val="22"/>
          <w:highlight w:val="yellow"/>
          <w:lang w:val="en-GB"/>
        </w:rPr>
      </w:pPr>
      <w:r w:rsidRPr="009462BE">
        <w:rPr>
          <w:rFonts w:ascii="Avenir Next" w:hAnsi="Avenir Next" w:cs="Arial"/>
          <w:sz w:val="22"/>
          <w:szCs w:val="22"/>
          <w:highlight w:val="yellow"/>
          <w:lang w:val="en-GB"/>
        </w:rPr>
        <w:t>40 business days</w:t>
      </w:r>
      <w:r w:rsidR="00763348" w:rsidRPr="009462BE">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9462BE" w:rsidRDefault="00AE5B6F" w:rsidP="00B04033">
      <w:pPr>
        <w:pStyle w:val="ListParagraph"/>
        <w:numPr>
          <w:ilvl w:val="0"/>
          <w:numId w:val="3"/>
        </w:numPr>
        <w:ind w:left="426"/>
        <w:jc w:val="both"/>
        <w:rPr>
          <w:rFonts w:ascii="Avenir Next" w:hAnsi="Avenir Next" w:cs="Arial"/>
          <w:sz w:val="22"/>
          <w:szCs w:val="22"/>
          <w:highlight w:val="yellow"/>
          <w:lang w:val="en-GB"/>
        </w:rPr>
      </w:pPr>
      <w:r w:rsidRPr="009462BE">
        <w:rPr>
          <w:rFonts w:ascii="Avenir Next" w:hAnsi="Avenir Next" w:cs="Arial"/>
          <w:sz w:val="22"/>
          <w:szCs w:val="22"/>
          <w:highlight w:val="yellow"/>
          <w:lang w:val="en-GB"/>
        </w:rPr>
        <w:t>T</w:t>
      </w:r>
      <w:r w:rsidR="008D1616" w:rsidRPr="009462BE">
        <w:rPr>
          <w:rFonts w:ascii="Avenir Next" w:hAnsi="Avenir Next" w:cs="Arial"/>
          <w:sz w:val="22"/>
          <w:szCs w:val="22"/>
          <w:highlight w:val="yellow"/>
          <w:lang w:val="en-GB"/>
        </w:rPr>
        <w:t>he company is, or is likely to become, unable to pay their debts, as defined under s</w:t>
      </w:r>
      <w:r w:rsidR="00E833F4" w:rsidRPr="009462BE">
        <w:rPr>
          <w:rFonts w:ascii="Avenir Next" w:hAnsi="Avenir Next" w:cs="Arial"/>
          <w:sz w:val="22"/>
          <w:szCs w:val="22"/>
          <w:highlight w:val="yellow"/>
          <w:lang w:val="en-GB"/>
        </w:rPr>
        <w:t>ection</w:t>
      </w:r>
      <w:r w:rsidR="008D1616" w:rsidRPr="009462BE">
        <w:rPr>
          <w:rFonts w:ascii="Avenir Next" w:hAnsi="Avenir Next" w:cs="Arial"/>
          <w:sz w:val="22"/>
          <w:szCs w:val="22"/>
          <w:highlight w:val="yellow"/>
          <w:lang w:val="en-GB"/>
        </w:rPr>
        <w:t xml:space="preserve"> 123 of the Insolvency Act 1986</w:t>
      </w:r>
      <w:r w:rsidR="00763348" w:rsidRPr="009462BE">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6679D1" w:rsidRDefault="00C91062" w:rsidP="00B04033">
      <w:pPr>
        <w:pStyle w:val="ListParagraph"/>
        <w:numPr>
          <w:ilvl w:val="0"/>
          <w:numId w:val="4"/>
        </w:numPr>
        <w:ind w:left="426"/>
        <w:jc w:val="both"/>
        <w:rPr>
          <w:rFonts w:ascii="Avenir Next" w:hAnsi="Avenir Next" w:cs="Arial"/>
          <w:sz w:val="22"/>
          <w:szCs w:val="22"/>
          <w:highlight w:val="yellow"/>
          <w:lang w:val="en-GB"/>
        </w:rPr>
      </w:pPr>
      <w:r w:rsidRPr="006679D1">
        <w:rPr>
          <w:rFonts w:ascii="Avenir Next" w:hAnsi="Avenir Next" w:cs="Arial"/>
          <w:sz w:val="22"/>
          <w:szCs w:val="22"/>
          <w:highlight w:val="yellow"/>
          <w:lang w:val="en-GB"/>
        </w:rPr>
        <w:t>The administrator</w:t>
      </w:r>
      <w:r w:rsidR="00763348" w:rsidRPr="006679D1">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6679D1" w:rsidRDefault="00BA1CFD" w:rsidP="00B04033">
      <w:pPr>
        <w:pStyle w:val="ListParagraph"/>
        <w:numPr>
          <w:ilvl w:val="0"/>
          <w:numId w:val="5"/>
        </w:numPr>
        <w:ind w:left="426"/>
        <w:jc w:val="both"/>
        <w:rPr>
          <w:rFonts w:ascii="Avenir Next" w:hAnsi="Avenir Next" w:cs="Arial"/>
          <w:sz w:val="22"/>
          <w:szCs w:val="22"/>
          <w:highlight w:val="yellow"/>
          <w:lang w:val="en-GB"/>
        </w:rPr>
      </w:pPr>
      <w:r w:rsidRPr="006679D1">
        <w:rPr>
          <w:rFonts w:ascii="Avenir Next" w:hAnsi="Avenir Next" w:cs="Arial"/>
          <w:sz w:val="22"/>
          <w:szCs w:val="22"/>
          <w:highlight w:val="yellow"/>
          <w:lang w:val="en-GB"/>
        </w:rPr>
        <w:t>Administration</w:t>
      </w:r>
      <w:r w:rsidR="00763348" w:rsidRPr="006679D1">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6679D1" w:rsidRDefault="00221444" w:rsidP="00221444">
      <w:pPr>
        <w:pStyle w:val="ListParagraph"/>
        <w:numPr>
          <w:ilvl w:val="0"/>
          <w:numId w:val="6"/>
        </w:numPr>
        <w:ind w:left="426"/>
        <w:jc w:val="both"/>
        <w:rPr>
          <w:rFonts w:ascii="Avenir Next" w:hAnsi="Avenir Next" w:cs="Arial"/>
          <w:sz w:val="22"/>
          <w:szCs w:val="22"/>
          <w:highlight w:val="yellow"/>
          <w:lang w:val="en-GB"/>
        </w:rPr>
      </w:pPr>
      <w:r w:rsidRPr="006679D1">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4F285D" w:rsidRDefault="00BA1CFD" w:rsidP="00B04033">
      <w:pPr>
        <w:pStyle w:val="ListParagraph"/>
        <w:numPr>
          <w:ilvl w:val="0"/>
          <w:numId w:val="7"/>
        </w:numPr>
        <w:ind w:left="426"/>
        <w:jc w:val="both"/>
        <w:rPr>
          <w:rFonts w:ascii="Avenir Next" w:hAnsi="Avenir Next" w:cs="Arial"/>
          <w:sz w:val="22"/>
          <w:szCs w:val="22"/>
          <w:highlight w:val="yellow"/>
          <w:lang w:val="en-GB"/>
        </w:rPr>
      </w:pPr>
      <w:r w:rsidRPr="004F285D">
        <w:rPr>
          <w:rFonts w:ascii="Avenir Next" w:hAnsi="Avenir Next" w:cs="Arial"/>
          <w:sz w:val="22"/>
          <w:szCs w:val="22"/>
          <w:highlight w:val="yellow"/>
          <w:lang w:val="en-GB"/>
        </w:rPr>
        <w:t>Being found guilty of an indictable offence overseas</w:t>
      </w:r>
      <w:r w:rsidR="00763348" w:rsidRPr="004F285D">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4F285D" w:rsidRDefault="00450393" w:rsidP="00450393">
      <w:pPr>
        <w:pStyle w:val="ListParagraph"/>
        <w:numPr>
          <w:ilvl w:val="0"/>
          <w:numId w:val="8"/>
        </w:numPr>
        <w:ind w:left="426"/>
        <w:jc w:val="both"/>
        <w:rPr>
          <w:rFonts w:ascii="Avenir Next" w:hAnsi="Avenir Next" w:cs="Arial"/>
          <w:sz w:val="22"/>
          <w:szCs w:val="22"/>
          <w:highlight w:val="yellow"/>
          <w:lang w:val="en-GB"/>
        </w:rPr>
      </w:pPr>
      <w:r w:rsidRPr="004F285D">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A2374D" w:rsidRDefault="00AC317D" w:rsidP="00AE5B6F">
      <w:pPr>
        <w:pStyle w:val="ListParagraph"/>
        <w:numPr>
          <w:ilvl w:val="0"/>
          <w:numId w:val="9"/>
        </w:numPr>
        <w:ind w:left="426"/>
        <w:jc w:val="both"/>
        <w:rPr>
          <w:rFonts w:ascii="Avenir Next" w:hAnsi="Avenir Next" w:cs="Arial"/>
          <w:sz w:val="22"/>
          <w:szCs w:val="22"/>
          <w:highlight w:val="yellow"/>
          <w:lang w:val="en-GB"/>
        </w:rPr>
      </w:pPr>
      <w:r w:rsidRPr="00A2374D">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A2374D" w:rsidRDefault="000D4CFA" w:rsidP="004C7A8F">
      <w:pPr>
        <w:pStyle w:val="ListParagraph"/>
        <w:numPr>
          <w:ilvl w:val="0"/>
          <w:numId w:val="10"/>
        </w:numPr>
        <w:ind w:left="426"/>
        <w:jc w:val="both"/>
        <w:rPr>
          <w:rFonts w:ascii="Avenir Next" w:hAnsi="Avenir Next" w:cs="Arial"/>
          <w:sz w:val="22"/>
          <w:szCs w:val="22"/>
          <w:highlight w:val="yellow"/>
          <w:lang w:val="en-GB"/>
        </w:rPr>
      </w:pPr>
      <w:r w:rsidRPr="00A2374D">
        <w:rPr>
          <w:rFonts w:ascii="Avenir Next" w:hAnsi="Avenir Next" w:cs="Arial"/>
          <w:sz w:val="22"/>
          <w:szCs w:val="22"/>
          <w:highlight w:val="yellow"/>
          <w:lang w:val="en-GB"/>
        </w:rPr>
        <w:t>Five</w:t>
      </w:r>
      <w:r w:rsidR="004C7A8F" w:rsidRPr="00A2374D">
        <w:rPr>
          <w:rFonts w:ascii="Avenir Next" w:hAnsi="Avenir Next" w:cs="Arial"/>
          <w:sz w:val="22"/>
          <w:szCs w:val="22"/>
          <w:highlight w:val="yellow"/>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777BB691" w14:textId="662C465C" w:rsidR="000C1BFF" w:rsidRPr="00677776" w:rsidRDefault="00677776" w:rsidP="00014827">
      <w:pPr>
        <w:pStyle w:val="ListParagraph"/>
        <w:numPr>
          <w:ilvl w:val="0"/>
          <w:numId w:val="18"/>
        </w:numPr>
        <w:jc w:val="both"/>
        <w:rPr>
          <w:rFonts w:ascii="Arial" w:hAnsi="Arial" w:cs="Arial"/>
          <w:sz w:val="22"/>
          <w:szCs w:val="22"/>
          <w:lang w:val="en-MY"/>
        </w:rPr>
      </w:pPr>
      <w:r w:rsidRPr="00677776">
        <w:rPr>
          <w:rFonts w:ascii="Arial" w:hAnsi="Arial" w:cs="Arial"/>
          <w:sz w:val="22"/>
          <w:szCs w:val="22"/>
          <w:lang w:val="en-MY"/>
        </w:rPr>
        <w:t>Liquidator, Administrator, A creditor/contributory of the Company</w:t>
      </w:r>
    </w:p>
    <w:p w14:paraId="4F038953" w14:textId="2BECCDDB" w:rsidR="00014827" w:rsidRPr="00677776" w:rsidRDefault="00677776" w:rsidP="00014827">
      <w:pPr>
        <w:pStyle w:val="ListParagraph"/>
        <w:numPr>
          <w:ilvl w:val="0"/>
          <w:numId w:val="18"/>
        </w:numPr>
        <w:jc w:val="both"/>
        <w:rPr>
          <w:rFonts w:ascii="Arial" w:hAnsi="Arial" w:cs="Arial"/>
          <w:sz w:val="22"/>
          <w:szCs w:val="22"/>
          <w:lang w:val="en-MY"/>
        </w:rPr>
      </w:pPr>
      <w:r>
        <w:rPr>
          <w:rFonts w:ascii="Arial" w:hAnsi="Arial" w:cs="Arial"/>
          <w:sz w:val="22"/>
          <w:szCs w:val="22"/>
          <w:lang w:val="en-MY"/>
        </w:rPr>
        <w:t>Secretary of State, Liquidator, creditor of the Company</w:t>
      </w:r>
    </w:p>
    <w:p w14:paraId="15844670" w14:textId="2DEC7080" w:rsidR="00014827" w:rsidRDefault="00677776" w:rsidP="00014827">
      <w:pPr>
        <w:pStyle w:val="ListParagraph"/>
        <w:numPr>
          <w:ilvl w:val="0"/>
          <w:numId w:val="18"/>
        </w:numPr>
        <w:jc w:val="both"/>
        <w:rPr>
          <w:rFonts w:ascii="Arial" w:hAnsi="Arial" w:cs="Arial"/>
          <w:sz w:val="22"/>
          <w:szCs w:val="22"/>
          <w:lang w:val="en-GB"/>
        </w:rPr>
      </w:pPr>
      <w:r>
        <w:rPr>
          <w:rFonts w:ascii="Arial" w:hAnsi="Arial" w:cs="Arial"/>
          <w:sz w:val="22"/>
          <w:szCs w:val="22"/>
          <w:lang w:val="en-GB"/>
        </w:rPr>
        <w:t>Liquidator, Administrator</w:t>
      </w:r>
    </w:p>
    <w:p w14:paraId="1D45555D" w14:textId="061ADFFA" w:rsidR="00014827" w:rsidRPr="00014827" w:rsidRDefault="00677776" w:rsidP="00014827">
      <w:pPr>
        <w:pStyle w:val="ListParagraph"/>
        <w:numPr>
          <w:ilvl w:val="0"/>
          <w:numId w:val="18"/>
        </w:numPr>
        <w:jc w:val="both"/>
        <w:rPr>
          <w:rFonts w:ascii="Arial" w:hAnsi="Arial" w:cs="Arial"/>
          <w:sz w:val="22"/>
          <w:szCs w:val="22"/>
          <w:lang w:val="en-GB"/>
        </w:rPr>
      </w:pPr>
      <w:r>
        <w:rPr>
          <w:rFonts w:ascii="Arial" w:hAnsi="Arial" w:cs="Arial"/>
          <w:sz w:val="22"/>
          <w:szCs w:val="22"/>
          <w:lang w:val="en-GB"/>
        </w:rPr>
        <w:t>Liquidator</w:t>
      </w:r>
      <w:r w:rsidR="00330D1C">
        <w:rPr>
          <w:rFonts w:ascii="Arial" w:hAnsi="Arial" w:cs="Arial"/>
          <w:sz w:val="22"/>
          <w:szCs w:val="22"/>
          <w:lang w:val="en-GB"/>
        </w:rPr>
        <w:t>, creditor of the Company</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F9BC9C7" w14:textId="6A55A2B8" w:rsidR="000C1BFF" w:rsidRDefault="00D4410E" w:rsidP="00D4410E">
      <w:pPr>
        <w:pStyle w:val="ListParagraph"/>
        <w:numPr>
          <w:ilvl w:val="0"/>
          <w:numId w:val="19"/>
        </w:numPr>
        <w:jc w:val="both"/>
        <w:rPr>
          <w:rFonts w:ascii="Arial" w:hAnsi="Arial" w:cs="Arial"/>
          <w:sz w:val="22"/>
          <w:szCs w:val="22"/>
          <w:lang w:val="en-GB"/>
        </w:rPr>
      </w:pPr>
      <w:r>
        <w:rPr>
          <w:rFonts w:ascii="Arial" w:hAnsi="Arial" w:cs="Arial"/>
          <w:sz w:val="22"/>
          <w:szCs w:val="22"/>
          <w:lang w:val="en-GB"/>
        </w:rPr>
        <w:t>Wages/Salary of employees etc under a contract of employment</w:t>
      </w:r>
    </w:p>
    <w:p w14:paraId="10C50A6F" w14:textId="339CCC19" w:rsidR="00D4410E" w:rsidRDefault="00D4410E" w:rsidP="00D4410E">
      <w:pPr>
        <w:pStyle w:val="ListParagraph"/>
        <w:numPr>
          <w:ilvl w:val="0"/>
          <w:numId w:val="19"/>
        </w:numPr>
        <w:jc w:val="both"/>
        <w:rPr>
          <w:rFonts w:ascii="Arial" w:hAnsi="Arial" w:cs="Arial"/>
          <w:sz w:val="22"/>
          <w:szCs w:val="22"/>
          <w:lang w:val="en-GB"/>
        </w:rPr>
      </w:pPr>
      <w:r>
        <w:rPr>
          <w:rFonts w:ascii="Arial" w:hAnsi="Arial" w:cs="Arial"/>
          <w:sz w:val="22"/>
          <w:szCs w:val="22"/>
          <w:lang w:val="en-GB"/>
        </w:rPr>
        <w:t>Rental in respect of a period during the Moratorium</w:t>
      </w:r>
    </w:p>
    <w:p w14:paraId="6026F9F2" w14:textId="5E1FD4D6" w:rsidR="00D4410E" w:rsidRDefault="00D4410E" w:rsidP="00D4410E">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Expenses/incidentals incurred for supply of goods and services during the </w:t>
      </w:r>
      <w:proofErr w:type="gramStart"/>
      <w:r>
        <w:rPr>
          <w:rFonts w:ascii="Arial" w:hAnsi="Arial" w:cs="Arial"/>
          <w:sz w:val="22"/>
          <w:szCs w:val="22"/>
          <w:lang w:val="en-GB"/>
        </w:rPr>
        <w:t>Moratorium</w:t>
      </w:r>
      <w:proofErr w:type="gramEnd"/>
    </w:p>
    <w:p w14:paraId="3A72DACC" w14:textId="4A74594B" w:rsidR="00D4410E" w:rsidRDefault="00D4410E" w:rsidP="00D4410E">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“Financial services” debts (consisting of lending, </w:t>
      </w:r>
      <w:proofErr w:type="gramStart"/>
      <w:r>
        <w:rPr>
          <w:rFonts w:ascii="Arial" w:hAnsi="Arial" w:cs="Arial"/>
          <w:sz w:val="22"/>
          <w:szCs w:val="22"/>
          <w:lang w:val="en-GB"/>
        </w:rPr>
        <w:t>leasing</w:t>
      </w:r>
      <w:proofErr w:type="gramEnd"/>
      <w:r>
        <w:rPr>
          <w:rFonts w:ascii="Arial" w:hAnsi="Arial" w:cs="Arial"/>
          <w:sz w:val="22"/>
          <w:szCs w:val="22"/>
          <w:lang w:val="en-GB"/>
        </w:rPr>
        <w:t xml:space="preserve"> or providing guarantees)</w:t>
      </w:r>
    </w:p>
    <w:p w14:paraId="4757E487" w14:textId="03224AC1" w:rsidR="00D4410E" w:rsidRDefault="009B3D74" w:rsidP="00D4410E">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The monitor’s remuneration and expenses </w:t>
      </w:r>
      <w:proofErr w:type="gramStart"/>
      <w:r>
        <w:rPr>
          <w:rFonts w:ascii="Arial" w:hAnsi="Arial" w:cs="Arial"/>
          <w:sz w:val="22"/>
          <w:szCs w:val="22"/>
          <w:lang w:val="en-GB"/>
        </w:rPr>
        <w:t>incurred</w:t>
      </w:r>
      <w:proofErr w:type="gramEnd"/>
      <w:r>
        <w:rPr>
          <w:rFonts w:ascii="Arial" w:hAnsi="Arial" w:cs="Arial"/>
          <w:sz w:val="22"/>
          <w:szCs w:val="22"/>
          <w:lang w:val="en-GB"/>
        </w:rPr>
        <w:t xml:space="preserve"> </w:t>
      </w:r>
    </w:p>
    <w:p w14:paraId="228A199F" w14:textId="7D110116" w:rsidR="009B3D74" w:rsidRPr="00D4410E" w:rsidRDefault="009B3D74" w:rsidP="00D4410E">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Tax liabilities and redundancy payments (payment due to employees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their dismissal during the moratorium)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520E8103" w14:textId="77777777" w:rsidR="000C1BFF" w:rsidRDefault="000C1BFF" w:rsidP="000C1BFF">
      <w:pPr>
        <w:jc w:val="both"/>
        <w:rPr>
          <w:rFonts w:ascii="Arial" w:hAnsi="Arial" w:cs="Arial"/>
          <w:sz w:val="22"/>
          <w:szCs w:val="22"/>
          <w:lang w:val="en-GB"/>
        </w:rPr>
      </w:pPr>
    </w:p>
    <w:p w14:paraId="2A1F9D26" w14:textId="10D5909A" w:rsidR="00943754" w:rsidRDefault="00943754" w:rsidP="000C1BFF">
      <w:pPr>
        <w:jc w:val="both"/>
        <w:rPr>
          <w:rFonts w:ascii="Arial" w:hAnsi="Arial" w:cs="Arial"/>
          <w:sz w:val="22"/>
          <w:szCs w:val="22"/>
          <w:lang w:val="en-GB"/>
        </w:rPr>
      </w:pPr>
      <w:r>
        <w:rPr>
          <w:rFonts w:ascii="Arial" w:hAnsi="Arial" w:cs="Arial"/>
          <w:sz w:val="22"/>
          <w:szCs w:val="22"/>
          <w:lang w:val="en-GB"/>
        </w:rPr>
        <w:t xml:space="preserve">Upon entering administration, the Company’s executory contractors and terms are not necessarily terminated automatically. </w:t>
      </w:r>
      <w:r w:rsidR="00293B41">
        <w:rPr>
          <w:rFonts w:ascii="Arial" w:hAnsi="Arial" w:cs="Arial"/>
          <w:sz w:val="22"/>
          <w:szCs w:val="22"/>
          <w:lang w:val="en-GB"/>
        </w:rPr>
        <w:t xml:space="preserve">Existing contractors with suppliers generally remain in effect despite administration. </w:t>
      </w:r>
      <w:r>
        <w:rPr>
          <w:rFonts w:ascii="Arial" w:hAnsi="Arial" w:cs="Arial"/>
          <w:sz w:val="22"/>
          <w:szCs w:val="22"/>
          <w:lang w:val="en-GB"/>
        </w:rPr>
        <w:t xml:space="preserve">The administrator will be required to assess the type of goods and services required and which to retain. </w:t>
      </w:r>
      <w:r w:rsidR="007513B7">
        <w:rPr>
          <w:rFonts w:ascii="Arial" w:hAnsi="Arial" w:cs="Arial"/>
          <w:sz w:val="22"/>
          <w:szCs w:val="22"/>
          <w:lang w:val="en-GB"/>
        </w:rPr>
        <w:t xml:space="preserve">Under section 233 of the Insolvency Act 1986, administrators are allowed to apply to court for an order to require a supplier to continue supplying the goods and services during the administration of the company. However, burden of proof is on the administrator to indicate that the continued supply is necessary for the company’s going concern and/or potential rescue. </w:t>
      </w:r>
    </w:p>
    <w:p w14:paraId="0B4CC462" w14:textId="77777777" w:rsidR="007513B7" w:rsidRDefault="007513B7" w:rsidP="000C1BFF">
      <w:pPr>
        <w:jc w:val="both"/>
        <w:rPr>
          <w:rFonts w:ascii="Arial" w:hAnsi="Arial" w:cs="Arial"/>
          <w:sz w:val="22"/>
          <w:szCs w:val="22"/>
          <w:lang w:val="en-GB"/>
        </w:rPr>
      </w:pPr>
    </w:p>
    <w:p w14:paraId="4BABF794" w14:textId="53C98B58" w:rsidR="007513B7" w:rsidRDefault="007513B7" w:rsidP="000C1BFF">
      <w:pPr>
        <w:jc w:val="both"/>
        <w:rPr>
          <w:rFonts w:ascii="Arial" w:hAnsi="Arial" w:cs="Arial"/>
          <w:sz w:val="22"/>
          <w:szCs w:val="22"/>
          <w:lang w:val="en-GB"/>
        </w:rPr>
      </w:pPr>
      <w:r>
        <w:rPr>
          <w:rFonts w:ascii="Arial" w:hAnsi="Arial" w:cs="Arial"/>
          <w:sz w:val="22"/>
          <w:szCs w:val="22"/>
          <w:lang w:val="en-GB"/>
        </w:rPr>
        <w:t xml:space="preserve">In any event, should the supplier decide to continue supplying goods and services to the Company during the administration period, the act permits that the administrator be personally liable and personally guarantee the payment of the incurred expenses/due to the supplier in relation to the goods and services supplied during the administration period. However, the supplier is not permitted to include pre-administration debts as a requirement for providing post-administration supply. Section 233A also does not permit the supplier to rely upon an </w:t>
      </w:r>
      <w:r>
        <w:rPr>
          <w:rFonts w:ascii="Arial" w:hAnsi="Arial" w:cs="Arial"/>
          <w:sz w:val="22"/>
          <w:szCs w:val="22"/>
          <w:lang w:val="en-GB"/>
        </w:rPr>
        <w:lastRenderedPageBreak/>
        <w:t>ipso-facto clause (which would allow the supplier to terminate the supply), alter any conditions and terms of the supply and/or demand for higher payments in exchange for the continued supply.</w:t>
      </w:r>
      <w:r w:rsidR="00D1084F">
        <w:rPr>
          <w:rFonts w:ascii="Arial" w:hAnsi="Arial" w:cs="Arial"/>
          <w:sz w:val="22"/>
          <w:szCs w:val="22"/>
          <w:lang w:val="en-GB"/>
        </w:rPr>
        <w:t xml:space="preserv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D481A07" w14:textId="621B5815" w:rsidR="00D022DA" w:rsidRDefault="00D022DA" w:rsidP="00D022DA">
      <w:pPr>
        <w:jc w:val="both"/>
        <w:rPr>
          <w:rFonts w:ascii="Arial" w:hAnsi="Arial" w:cs="Arial"/>
          <w:sz w:val="22"/>
          <w:szCs w:val="22"/>
          <w:lang w:val="en-GB"/>
        </w:rPr>
      </w:pPr>
      <w:r w:rsidRPr="00D022DA">
        <w:rPr>
          <w:rFonts w:ascii="Arial" w:hAnsi="Arial" w:cs="Arial"/>
          <w:sz w:val="22"/>
          <w:szCs w:val="22"/>
          <w:lang w:val="en-GB"/>
        </w:rPr>
        <w:t xml:space="preserve">In a liquidation, the order of priority of payments is generally determined by the Insolvency Act 1986 in the United Kingdom. </w:t>
      </w:r>
      <w:r>
        <w:rPr>
          <w:rFonts w:ascii="Arial" w:hAnsi="Arial" w:cs="Arial"/>
          <w:sz w:val="22"/>
          <w:szCs w:val="22"/>
          <w:lang w:val="en-GB"/>
        </w:rPr>
        <w:t xml:space="preserve">The goal of having </w:t>
      </w:r>
      <w:r w:rsidRPr="00D022DA">
        <w:rPr>
          <w:rFonts w:ascii="Arial" w:hAnsi="Arial" w:cs="Arial"/>
          <w:sz w:val="22"/>
          <w:szCs w:val="22"/>
          <w:lang w:val="en-GB"/>
        </w:rPr>
        <w:t xml:space="preserve">priority </w:t>
      </w:r>
      <w:r>
        <w:rPr>
          <w:rFonts w:ascii="Arial" w:hAnsi="Arial" w:cs="Arial"/>
          <w:sz w:val="22"/>
          <w:szCs w:val="22"/>
          <w:lang w:val="en-GB"/>
        </w:rPr>
        <w:t xml:space="preserve">for </w:t>
      </w:r>
      <w:r w:rsidRPr="00D022DA">
        <w:rPr>
          <w:rFonts w:ascii="Arial" w:hAnsi="Arial" w:cs="Arial"/>
          <w:sz w:val="22"/>
          <w:szCs w:val="22"/>
          <w:lang w:val="en-GB"/>
        </w:rPr>
        <w:t xml:space="preserve">payments </w:t>
      </w:r>
      <w:r>
        <w:rPr>
          <w:rFonts w:ascii="Arial" w:hAnsi="Arial" w:cs="Arial"/>
          <w:sz w:val="22"/>
          <w:szCs w:val="22"/>
          <w:lang w:val="en-GB"/>
        </w:rPr>
        <w:t xml:space="preserve">is to ensure that certain classes of creditors receive payment before others. They can typically be classified as </w:t>
      </w:r>
      <w:proofErr w:type="gramStart"/>
      <w:r>
        <w:rPr>
          <w:rFonts w:ascii="Arial" w:hAnsi="Arial" w:cs="Arial"/>
          <w:sz w:val="22"/>
          <w:szCs w:val="22"/>
          <w:lang w:val="en-GB"/>
        </w:rPr>
        <w:t>follows:-</w:t>
      </w:r>
      <w:proofErr w:type="gramEnd"/>
      <w:r>
        <w:rPr>
          <w:rFonts w:ascii="Arial" w:hAnsi="Arial" w:cs="Arial"/>
          <w:sz w:val="22"/>
          <w:szCs w:val="22"/>
          <w:lang w:val="en-GB"/>
        </w:rPr>
        <w:t xml:space="preserve"> </w:t>
      </w:r>
    </w:p>
    <w:p w14:paraId="2F91A442" w14:textId="77777777" w:rsidR="00D022DA" w:rsidRDefault="00D022DA" w:rsidP="00D022DA">
      <w:pPr>
        <w:jc w:val="both"/>
        <w:rPr>
          <w:rFonts w:ascii="Arial" w:hAnsi="Arial" w:cs="Arial"/>
          <w:sz w:val="22"/>
          <w:szCs w:val="22"/>
          <w:lang w:val="en-GB"/>
        </w:rPr>
      </w:pPr>
    </w:p>
    <w:p w14:paraId="0BF3873C" w14:textId="452C53BF" w:rsidR="00D022DA" w:rsidRDefault="00D022DA" w:rsidP="00D022DA">
      <w:pPr>
        <w:pStyle w:val="ListParagraph"/>
        <w:numPr>
          <w:ilvl w:val="0"/>
          <w:numId w:val="24"/>
        </w:numPr>
        <w:jc w:val="both"/>
        <w:rPr>
          <w:rFonts w:ascii="Arial" w:hAnsi="Arial" w:cs="Arial"/>
          <w:sz w:val="22"/>
          <w:szCs w:val="22"/>
          <w:lang w:val="en-GB"/>
        </w:rPr>
      </w:pPr>
      <w:r>
        <w:rPr>
          <w:rFonts w:ascii="Arial" w:hAnsi="Arial" w:cs="Arial"/>
          <w:sz w:val="22"/>
          <w:szCs w:val="22"/>
          <w:lang w:val="en-GB"/>
        </w:rPr>
        <w:t>Secured Creditors</w:t>
      </w:r>
    </w:p>
    <w:p w14:paraId="16648BED" w14:textId="4BFB9E50" w:rsidR="00D022DA" w:rsidRDefault="00D022DA" w:rsidP="00D022DA">
      <w:pPr>
        <w:pStyle w:val="ListParagraph"/>
        <w:jc w:val="both"/>
        <w:rPr>
          <w:rFonts w:ascii="Arial" w:hAnsi="Arial" w:cs="Arial"/>
          <w:sz w:val="22"/>
          <w:szCs w:val="22"/>
          <w:lang w:val="en-GB"/>
        </w:rPr>
      </w:pPr>
      <w:r>
        <w:rPr>
          <w:rFonts w:ascii="Arial" w:hAnsi="Arial" w:cs="Arial"/>
          <w:sz w:val="22"/>
          <w:szCs w:val="22"/>
          <w:lang w:val="en-GB"/>
        </w:rPr>
        <w:t>Secured Creditors have security or collateral in the assets of the Company and are entitled to be paid from the proceeds of the sale of these assets before any other creditors. Secured Creditors would enjoy the “first-bite” of the proceeds from such sales and usually have a charge on specific assets of the company. Secured creditors can be further divided into secured creditors with a fixed charge (whereby they have security over a specific asset) and secured creditors with a floating charge (whereby they have a security over all the assets belonging to the company that crystalises into a fixed charge upon certain triggering events, usually administration/liquidation/any insolvency related matter)</w:t>
      </w:r>
    </w:p>
    <w:p w14:paraId="0D867270" w14:textId="77777777" w:rsidR="00D022DA" w:rsidRDefault="00D022DA" w:rsidP="00D022DA">
      <w:pPr>
        <w:pStyle w:val="ListParagraph"/>
        <w:jc w:val="both"/>
        <w:rPr>
          <w:rFonts w:ascii="Arial" w:hAnsi="Arial" w:cs="Arial"/>
          <w:sz w:val="22"/>
          <w:szCs w:val="22"/>
          <w:lang w:val="en-GB"/>
        </w:rPr>
      </w:pPr>
    </w:p>
    <w:p w14:paraId="53BBBD54" w14:textId="1EE69FD5" w:rsidR="00D022DA" w:rsidRDefault="00D022DA" w:rsidP="00D022DA">
      <w:pPr>
        <w:pStyle w:val="ListParagraph"/>
        <w:numPr>
          <w:ilvl w:val="0"/>
          <w:numId w:val="24"/>
        </w:numPr>
        <w:jc w:val="both"/>
        <w:rPr>
          <w:rFonts w:ascii="Arial" w:hAnsi="Arial" w:cs="Arial"/>
          <w:sz w:val="22"/>
          <w:szCs w:val="22"/>
          <w:lang w:val="en-GB"/>
        </w:rPr>
      </w:pPr>
      <w:r>
        <w:rPr>
          <w:rFonts w:ascii="Arial" w:hAnsi="Arial" w:cs="Arial"/>
          <w:sz w:val="22"/>
          <w:szCs w:val="22"/>
          <w:lang w:val="en-GB"/>
        </w:rPr>
        <w:t>Costs and expenses of the Insolvency Proceeding</w:t>
      </w:r>
    </w:p>
    <w:p w14:paraId="445D9CED" w14:textId="0EFD5274" w:rsidR="00D022DA" w:rsidRDefault="00D022DA" w:rsidP="00D022DA">
      <w:pPr>
        <w:pStyle w:val="ListParagraph"/>
        <w:jc w:val="both"/>
        <w:rPr>
          <w:rFonts w:ascii="Arial" w:hAnsi="Arial" w:cs="Arial"/>
          <w:sz w:val="22"/>
          <w:szCs w:val="22"/>
          <w:lang w:val="en-GB"/>
        </w:rPr>
      </w:pPr>
      <w:r>
        <w:rPr>
          <w:rFonts w:ascii="Arial" w:hAnsi="Arial" w:cs="Arial"/>
          <w:sz w:val="22"/>
          <w:szCs w:val="22"/>
          <w:lang w:val="en-GB"/>
        </w:rPr>
        <w:t xml:space="preserve">Next, the costs and expenses incurred for the liquidation process will be paid. This includes liquidator’s remuneration and disbursements, legal costs incurred, and all other administrative fees that was incurred </w:t>
      </w:r>
      <w:proofErr w:type="gramStart"/>
      <w:r>
        <w:rPr>
          <w:rFonts w:ascii="Arial" w:hAnsi="Arial" w:cs="Arial"/>
          <w:sz w:val="22"/>
          <w:szCs w:val="22"/>
          <w:lang w:val="en-GB"/>
        </w:rPr>
        <w:t>during the course of</w:t>
      </w:r>
      <w:proofErr w:type="gramEnd"/>
      <w:r>
        <w:rPr>
          <w:rFonts w:ascii="Arial" w:hAnsi="Arial" w:cs="Arial"/>
          <w:sz w:val="22"/>
          <w:szCs w:val="22"/>
          <w:lang w:val="en-GB"/>
        </w:rPr>
        <w:t xml:space="preserve"> liquidation.  </w:t>
      </w:r>
    </w:p>
    <w:p w14:paraId="32083161" w14:textId="77777777" w:rsidR="00D022DA" w:rsidRDefault="00D022DA" w:rsidP="00D022DA">
      <w:pPr>
        <w:pStyle w:val="ListParagraph"/>
        <w:jc w:val="both"/>
        <w:rPr>
          <w:rFonts w:ascii="Arial" w:hAnsi="Arial" w:cs="Arial"/>
          <w:sz w:val="22"/>
          <w:szCs w:val="22"/>
          <w:lang w:val="en-GB"/>
        </w:rPr>
      </w:pPr>
    </w:p>
    <w:p w14:paraId="09D73315" w14:textId="39D9434E" w:rsidR="00D022DA" w:rsidRDefault="00D022DA" w:rsidP="00D022DA">
      <w:pPr>
        <w:pStyle w:val="ListParagraph"/>
        <w:numPr>
          <w:ilvl w:val="0"/>
          <w:numId w:val="24"/>
        </w:numPr>
        <w:jc w:val="both"/>
        <w:rPr>
          <w:rFonts w:ascii="Arial" w:hAnsi="Arial" w:cs="Arial"/>
          <w:sz w:val="22"/>
          <w:szCs w:val="22"/>
          <w:lang w:val="en-GB"/>
        </w:rPr>
      </w:pPr>
      <w:r>
        <w:rPr>
          <w:rFonts w:ascii="Arial" w:hAnsi="Arial" w:cs="Arial"/>
          <w:sz w:val="22"/>
          <w:szCs w:val="22"/>
          <w:lang w:val="en-GB"/>
        </w:rPr>
        <w:t>Preferential Creditors</w:t>
      </w:r>
    </w:p>
    <w:p w14:paraId="2ACE449F" w14:textId="793308D7" w:rsidR="00D022DA" w:rsidRDefault="00D022DA" w:rsidP="00D022DA">
      <w:pPr>
        <w:pStyle w:val="ListParagraph"/>
        <w:jc w:val="both"/>
        <w:rPr>
          <w:rFonts w:ascii="Arial" w:hAnsi="Arial" w:cs="Arial"/>
          <w:sz w:val="22"/>
          <w:szCs w:val="22"/>
          <w:lang w:val="en-GB"/>
        </w:rPr>
      </w:pPr>
      <w:r>
        <w:rPr>
          <w:rFonts w:ascii="Arial" w:hAnsi="Arial" w:cs="Arial"/>
          <w:sz w:val="22"/>
          <w:szCs w:val="22"/>
          <w:lang w:val="en-GB"/>
        </w:rPr>
        <w:t xml:space="preserve">Preferential Creditors are unsecured creditors but are prioritised due to their special status. Examples of preferential creditors are </w:t>
      </w:r>
      <w:r w:rsidR="00C638BB">
        <w:rPr>
          <w:rFonts w:ascii="Arial" w:hAnsi="Arial" w:cs="Arial"/>
          <w:sz w:val="22"/>
          <w:szCs w:val="22"/>
          <w:lang w:val="en-GB"/>
        </w:rPr>
        <w:t>taxes due to the government, employee wages/salary/holiday pay/termination severance. Preferential creditors will be prioritised over unsecured creditors.</w:t>
      </w:r>
    </w:p>
    <w:p w14:paraId="04331D56" w14:textId="77777777" w:rsidR="00D022DA" w:rsidRDefault="00D022DA" w:rsidP="00D022DA">
      <w:pPr>
        <w:pStyle w:val="ListParagraph"/>
        <w:jc w:val="both"/>
        <w:rPr>
          <w:rFonts w:ascii="Arial" w:hAnsi="Arial" w:cs="Arial"/>
          <w:sz w:val="22"/>
          <w:szCs w:val="22"/>
          <w:lang w:val="en-GB"/>
        </w:rPr>
      </w:pPr>
    </w:p>
    <w:p w14:paraId="1B257488" w14:textId="459E2B14" w:rsidR="00D022DA" w:rsidRDefault="00C638BB" w:rsidP="00D022DA">
      <w:pPr>
        <w:pStyle w:val="ListParagraph"/>
        <w:numPr>
          <w:ilvl w:val="0"/>
          <w:numId w:val="24"/>
        </w:numPr>
        <w:jc w:val="both"/>
        <w:rPr>
          <w:rFonts w:ascii="Arial" w:hAnsi="Arial" w:cs="Arial"/>
          <w:sz w:val="22"/>
          <w:szCs w:val="22"/>
          <w:lang w:val="en-GB"/>
        </w:rPr>
      </w:pPr>
      <w:r>
        <w:rPr>
          <w:rFonts w:ascii="Arial" w:hAnsi="Arial" w:cs="Arial"/>
          <w:sz w:val="22"/>
          <w:szCs w:val="22"/>
          <w:lang w:val="en-GB"/>
        </w:rPr>
        <w:t>Unsecured Creditors</w:t>
      </w:r>
    </w:p>
    <w:p w14:paraId="2D225688" w14:textId="73C5B069" w:rsidR="00C638BB" w:rsidRDefault="00C638BB" w:rsidP="00C638BB">
      <w:pPr>
        <w:pStyle w:val="ListParagraph"/>
        <w:jc w:val="both"/>
        <w:rPr>
          <w:rFonts w:ascii="Arial" w:hAnsi="Arial" w:cs="Arial"/>
          <w:sz w:val="22"/>
          <w:szCs w:val="22"/>
          <w:lang w:val="en-GB"/>
        </w:rPr>
      </w:pPr>
      <w:r>
        <w:rPr>
          <w:rFonts w:ascii="Arial" w:hAnsi="Arial" w:cs="Arial"/>
          <w:sz w:val="22"/>
          <w:szCs w:val="22"/>
          <w:lang w:val="en-GB"/>
        </w:rPr>
        <w:t xml:space="preserve">Unsecured creditors are creditors that have no security over any assets of the company. They are usually trade creditors or suppliers of the company and often recover a small percentage or zero of their total debt. </w:t>
      </w:r>
    </w:p>
    <w:p w14:paraId="158B7759" w14:textId="77777777" w:rsidR="00C638BB" w:rsidRPr="00C638BB" w:rsidRDefault="00C638BB" w:rsidP="00C638BB">
      <w:pPr>
        <w:jc w:val="both"/>
        <w:rPr>
          <w:rFonts w:ascii="Arial" w:hAnsi="Arial" w:cs="Arial"/>
          <w:sz w:val="22"/>
          <w:szCs w:val="22"/>
          <w:lang w:val="en-GB"/>
        </w:rPr>
      </w:pPr>
    </w:p>
    <w:p w14:paraId="3EA1A284" w14:textId="4F1955B1" w:rsidR="00C638BB" w:rsidRDefault="00C638BB" w:rsidP="00D022DA">
      <w:pPr>
        <w:pStyle w:val="ListParagraph"/>
        <w:numPr>
          <w:ilvl w:val="0"/>
          <w:numId w:val="24"/>
        </w:numPr>
        <w:jc w:val="both"/>
        <w:rPr>
          <w:rFonts w:ascii="Arial" w:hAnsi="Arial" w:cs="Arial"/>
          <w:sz w:val="22"/>
          <w:szCs w:val="22"/>
          <w:lang w:val="en-GB"/>
        </w:rPr>
      </w:pPr>
      <w:r>
        <w:rPr>
          <w:rFonts w:ascii="Arial" w:hAnsi="Arial" w:cs="Arial"/>
          <w:sz w:val="22"/>
          <w:szCs w:val="22"/>
          <w:lang w:val="en-GB"/>
        </w:rPr>
        <w:t>Shareholders</w:t>
      </w:r>
    </w:p>
    <w:p w14:paraId="0D2D5242" w14:textId="0018206B" w:rsidR="00C638BB" w:rsidRDefault="00C638BB" w:rsidP="00C638BB">
      <w:pPr>
        <w:pStyle w:val="ListParagraph"/>
        <w:jc w:val="both"/>
        <w:rPr>
          <w:rFonts w:ascii="Arial" w:hAnsi="Arial" w:cs="Arial"/>
          <w:sz w:val="22"/>
          <w:szCs w:val="22"/>
          <w:lang w:val="en-GB"/>
        </w:rPr>
      </w:pPr>
      <w:r>
        <w:rPr>
          <w:rFonts w:ascii="Arial" w:hAnsi="Arial" w:cs="Arial"/>
          <w:sz w:val="22"/>
          <w:szCs w:val="22"/>
          <w:lang w:val="en-GB"/>
        </w:rPr>
        <w:t>Lastly, in very rare circumstances where there are surplus funds after making distribution payments to all the above class of creditors, shareholders will receive the remaining funds that are left.</w:t>
      </w:r>
    </w:p>
    <w:p w14:paraId="77D338BB" w14:textId="77777777" w:rsidR="00C638BB" w:rsidRDefault="00C638BB" w:rsidP="00C638BB">
      <w:pPr>
        <w:jc w:val="both"/>
        <w:rPr>
          <w:rFonts w:ascii="Arial" w:hAnsi="Arial" w:cs="Arial"/>
          <w:sz w:val="22"/>
          <w:szCs w:val="22"/>
          <w:lang w:val="en-GB"/>
        </w:rPr>
      </w:pPr>
    </w:p>
    <w:p w14:paraId="61C5A687" w14:textId="77777777" w:rsidR="00C638BB" w:rsidRPr="00C638BB" w:rsidRDefault="00C638BB" w:rsidP="00C638BB">
      <w:pPr>
        <w:jc w:val="both"/>
        <w:rPr>
          <w:rFonts w:ascii="Arial" w:hAnsi="Arial" w:cs="Arial"/>
          <w:sz w:val="22"/>
          <w:szCs w:val="22"/>
          <w:lang w:val="en-GB"/>
        </w:rPr>
      </w:pPr>
      <w:r w:rsidRPr="00C638BB">
        <w:rPr>
          <w:rFonts w:ascii="Arial" w:hAnsi="Arial" w:cs="Arial"/>
          <w:sz w:val="22"/>
          <w:szCs w:val="22"/>
          <w:lang w:val="en-GB"/>
        </w:rPr>
        <w:t>If the company had been subject to a Moratorium under Part A1 of the Insolvency Act 1986 during the 12-week period prior to the commencement of the liquidation, it may affect the priority of payments. During a moratorium, the company is protected from legal actions by creditors, and the moratorium is intended to provide breathing space for the company to explore restructuring options.</w:t>
      </w:r>
    </w:p>
    <w:p w14:paraId="76350C16" w14:textId="04470038" w:rsidR="00C638BB" w:rsidRDefault="00C638BB" w:rsidP="00C638BB">
      <w:pPr>
        <w:jc w:val="both"/>
        <w:rPr>
          <w:rFonts w:ascii="Arial" w:hAnsi="Arial" w:cs="Arial"/>
          <w:sz w:val="22"/>
          <w:szCs w:val="22"/>
          <w:lang w:val="en-GB"/>
        </w:rPr>
      </w:pPr>
      <w:r w:rsidRPr="00C638BB">
        <w:rPr>
          <w:rFonts w:ascii="Arial" w:hAnsi="Arial" w:cs="Arial"/>
          <w:sz w:val="22"/>
          <w:szCs w:val="22"/>
          <w:lang w:val="en-GB"/>
        </w:rPr>
        <w:lastRenderedPageBreak/>
        <w:t xml:space="preserve">The nature of the rights enjoyed by each class of creditor may be affected during a moratorium, and the restructuring plan developed during this period could impact the final distribution of funds in the </w:t>
      </w:r>
      <w:proofErr w:type="gramStart"/>
      <w:r w:rsidRPr="00C638BB">
        <w:rPr>
          <w:rFonts w:ascii="Arial" w:hAnsi="Arial" w:cs="Arial"/>
          <w:sz w:val="22"/>
          <w:szCs w:val="22"/>
          <w:lang w:val="en-GB"/>
        </w:rPr>
        <w:t>liquidation</w:t>
      </w:r>
      <w:r>
        <w:rPr>
          <w:rFonts w:ascii="Arial" w:hAnsi="Arial" w:cs="Arial"/>
          <w:sz w:val="22"/>
          <w:szCs w:val="22"/>
          <w:lang w:val="en-GB"/>
        </w:rPr>
        <w:t>:-</w:t>
      </w:r>
      <w:proofErr w:type="gramEnd"/>
    </w:p>
    <w:p w14:paraId="5CB085EC" w14:textId="77777777" w:rsidR="00C638BB" w:rsidRDefault="00C638BB" w:rsidP="00C638BB">
      <w:pPr>
        <w:jc w:val="both"/>
        <w:rPr>
          <w:rFonts w:ascii="Arial" w:hAnsi="Arial" w:cs="Arial"/>
          <w:sz w:val="22"/>
          <w:szCs w:val="22"/>
          <w:lang w:val="en-GB"/>
        </w:rPr>
      </w:pPr>
    </w:p>
    <w:p w14:paraId="78CAF35D" w14:textId="61D5D2C9" w:rsidR="00C638BB" w:rsidRDefault="00C638BB" w:rsidP="00C638BB">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Debts incurred during the moratorium will take priority over pre-moratorium unsecured debts (such as employee wages, rent or other expenses that are incurred) </w:t>
      </w:r>
    </w:p>
    <w:p w14:paraId="3543A692" w14:textId="4FB2347F" w:rsidR="00C638BB" w:rsidRDefault="00C638BB" w:rsidP="00C638BB">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Secured debts created during the moratorium will also be granted priority over existing security </w:t>
      </w:r>
      <w:proofErr w:type="gramStart"/>
      <w:r>
        <w:rPr>
          <w:rFonts w:ascii="Arial" w:hAnsi="Arial" w:cs="Arial"/>
          <w:sz w:val="22"/>
          <w:szCs w:val="22"/>
          <w:lang w:val="en-GB"/>
        </w:rPr>
        <w:t>interests</w:t>
      </w:r>
      <w:proofErr w:type="gramEnd"/>
      <w:r>
        <w:rPr>
          <w:rFonts w:ascii="Arial" w:hAnsi="Arial" w:cs="Arial"/>
          <w:sz w:val="22"/>
          <w:szCs w:val="22"/>
          <w:lang w:val="en-GB"/>
        </w:rPr>
        <w:t xml:space="preserve"> </w:t>
      </w:r>
    </w:p>
    <w:p w14:paraId="04BCCF0D" w14:textId="061F8E63" w:rsidR="008C3AA3" w:rsidRPr="00C638BB" w:rsidRDefault="008C3AA3" w:rsidP="00C638BB">
      <w:pPr>
        <w:pStyle w:val="ListParagraph"/>
        <w:numPr>
          <w:ilvl w:val="0"/>
          <w:numId w:val="25"/>
        </w:numPr>
        <w:jc w:val="both"/>
        <w:rPr>
          <w:rFonts w:ascii="Arial" w:hAnsi="Arial" w:cs="Arial"/>
          <w:sz w:val="22"/>
          <w:szCs w:val="22"/>
          <w:lang w:val="en-GB"/>
        </w:rPr>
      </w:pPr>
      <w:r>
        <w:rPr>
          <w:rFonts w:ascii="Arial" w:hAnsi="Arial" w:cs="Arial"/>
          <w:sz w:val="22"/>
          <w:szCs w:val="22"/>
          <w:lang w:val="en-GB"/>
        </w:rPr>
        <w:t>Section 174A states that unpaid pre-moratorium or moratorium debts shall be paid in priority in a subsequent administration/liquidation. Therefore, the section allows for certain debts by unsecured creditors to be prioritised.</w:t>
      </w:r>
    </w:p>
    <w:p w14:paraId="47858699" w14:textId="77777777" w:rsidR="00C638BB" w:rsidRPr="00C638BB" w:rsidRDefault="00C638BB" w:rsidP="00C638BB">
      <w:pPr>
        <w:jc w:val="both"/>
        <w:rPr>
          <w:rFonts w:ascii="Arial" w:hAnsi="Arial" w:cs="Arial"/>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89BA68E" w14:textId="3F6DFB2B" w:rsidR="000C1BFF" w:rsidRDefault="00A06936" w:rsidP="000C1BFF">
      <w:pPr>
        <w:jc w:val="both"/>
        <w:rPr>
          <w:rFonts w:ascii="Arial" w:hAnsi="Arial" w:cs="Arial"/>
          <w:color w:val="FF0000"/>
          <w:sz w:val="22"/>
          <w:szCs w:val="22"/>
          <w:lang w:val="en-GB"/>
        </w:rPr>
      </w:pPr>
      <w:r>
        <w:rPr>
          <w:rFonts w:ascii="Arial" w:hAnsi="Arial" w:cs="Arial"/>
          <w:sz w:val="22"/>
          <w:szCs w:val="22"/>
          <w:lang w:val="en-GB"/>
        </w:rPr>
        <w:t>The relevant issue pertaining the debenture created in favour of Ambitus Bank PLC was whether the debenture created was validly created in good faith and does not prejudice or is detrimental to the position of other credit</w:t>
      </w:r>
      <w:r w:rsidRPr="000E280D">
        <w:rPr>
          <w:rFonts w:ascii="Arial" w:hAnsi="Arial" w:cs="Arial"/>
          <w:sz w:val="22"/>
          <w:szCs w:val="22"/>
          <w:lang w:val="en-GB"/>
        </w:rPr>
        <w:t>ors. It may be investigated under Section 245 of the Insolvency Act 1986.</w:t>
      </w:r>
    </w:p>
    <w:p w14:paraId="3861E537" w14:textId="77777777" w:rsidR="00CA156C" w:rsidRDefault="00CA156C" w:rsidP="000C1BFF">
      <w:pPr>
        <w:jc w:val="both"/>
        <w:rPr>
          <w:rFonts w:ascii="Arial" w:hAnsi="Arial" w:cs="Arial"/>
          <w:color w:val="FF0000"/>
          <w:sz w:val="22"/>
          <w:szCs w:val="22"/>
          <w:lang w:val="en-GB"/>
        </w:rPr>
      </w:pPr>
    </w:p>
    <w:p w14:paraId="4AF97F0A" w14:textId="7B2806D5" w:rsidR="00CA156C" w:rsidRDefault="00A06936" w:rsidP="00CA156C">
      <w:pPr>
        <w:jc w:val="both"/>
        <w:rPr>
          <w:rFonts w:ascii="Arial" w:hAnsi="Arial" w:cs="Arial"/>
          <w:sz w:val="22"/>
          <w:szCs w:val="22"/>
          <w:lang w:val="en-GB"/>
        </w:rPr>
      </w:pPr>
      <w:r>
        <w:rPr>
          <w:rFonts w:ascii="Arial" w:hAnsi="Arial" w:cs="Arial"/>
          <w:sz w:val="22"/>
          <w:szCs w:val="22"/>
          <w:lang w:val="en-GB"/>
        </w:rPr>
        <w:t xml:space="preserve">Based on the facts given, the debenture was created under the pressure of the bank and </w:t>
      </w:r>
      <w:r w:rsidR="00CA156C">
        <w:rPr>
          <w:rFonts w:ascii="Arial" w:hAnsi="Arial" w:cs="Arial"/>
          <w:sz w:val="22"/>
          <w:szCs w:val="22"/>
          <w:lang w:val="en-GB"/>
        </w:rPr>
        <w:t xml:space="preserve">to prevent the bank from demanding repayment of the loan. There may be grounds for the </w:t>
      </w:r>
      <w:r w:rsidR="00CA156C">
        <w:rPr>
          <w:rFonts w:ascii="Arial" w:hAnsi="Arial" w:cs="Arial"/>
          <w:sz w:val="22"/>
          <w:szCs w:val="22"/>
          <w:lang w:val="en-GB"/>
        </w:rPr>
        <w:lastRenderedPageBreak/>
        <w:t xml:space="preserve">debenture/floating charge to be invalidated should the bank fail to satisfy that “new” consideration was provided as set out in section 245 of the Insolvency Act 1986. An example of a scenario is that the floating charge created should allow the company to secure fresh funds to help with the cash flow and for the survivability of the company. </w:t>
      </w:r>
    </w:p>
    <w:p w14:paraId="22FCC7BA" w14:textId="77777777" w:rsidR="008D2C30" w:rsidRDefault="008D2C30" w:rsidP="00CA156C">
      <w:pPr>
        <w:jc w:val="both"/>
        <w:rPr>
          <w:rFonts w:ascii="Arial" w:hAnsi="Arial" w:cs="Arial"/>
          <w:sz w:val="22"/>
          <w:szCs w:val="22"/>
          <w:lang w:val="en-GB"/>
        </w:rPr>
      </w:pPr>
    </w:p>
    <w:p w14:paraId="3A4CD5F6" w14:textId="45E0ADC3" w:rsidR="008D2C30" w:rsidRPr="008D2C30" w:rsidRDefault="008D2C30" w:rsidP="008D2C30">
      <w:pPr>
        <w:jc w:val="both"/>
        <w:rPr>
          <w:rFonts w:ascii="Arial" w:hAnsi="Arial" w:cs="Arial"/>
          <w:sz w:val="22"/>
          <w:szCs w:val="22"/>
          <w:lang w:val="en-MY"/>
        </w:rPr>
      </w:pPr>
      <w:r>
        <w:rPr>
          <w:rFonts w:ascii="Arial" w:hAnsi="Arial" w:cs="Arial"/>
          <w:sz w:val="22"/>
          <w:szCs w:val="22"/>
          <w:lang w:val="en-GB"/>
        </w:rPr>
        <w:t xml:space="preserve">Notwithstanding the above, the </w:t>
      </w:r>
      <w:proofErr w:type="spellStart"/>
      <w:r>
        <w:rPr>
          <w:rFonts w:ascii="Arial" w:hAnsi="Arial" w:cs="Arial"/>
          <w:sz w:val="22"/>
          <w:szCs w:val="22"/>
          <w:lang w:val="en-GB"/>
        </w:rPr>
        <w:t>liquidtor’s</w:t>
      </w:r>
      <w:proofErr w:type="spellEnd"/>
      <w:r>
        <w:rPr>
          <w:rFonts w:ascii="Arial" w:hAnsi="Arial" w:cs="Arial"/>
          <w:sz w:val="22"/>
          <w:szCs w:val="22"/>
          <w:lang w:val="en-GB"/>
        </w:rPr>
        <w:t xml:space="preserve"> should also investigate whether the floating charge was already crystalised at the time of creation. As the debenture was made in June 2023 and the winding-up order was in February 2024, the </w:t>
      </w:r>
      <w:r w:rsidRPr="008D2C30">
        <w:rPr>
          <w:rFonts w:ascii="Arial" w:hAnsi="Arial" w:cs="Arial"/>
          <w:sz w:val="22"/>
          <w:szCs w:val="22"/>
          <w:lang w:val="en-MY"/>
        </w:rPr>
        <w:t xml:space="preserve">proximity of </w:t>
      </w:r>
      <w:r>
        <w:rPr>
          <w:rFonts w:ascii="Arial" w:hAnsi="Arial" w:cs="Arial"/>
          <w:sz w:val="22"/>
          <w:szCs w:val="22"/>
          <w:lang w:val="en-MY"/>
        </w:rPr>
        <w:t xml:space="preserve">both events </w:t>
      </w:r>
      <w:r w:rsidRPr="008D2C30">
        <w:rPr>
          <w:rFonts w:ascii="Arial" w:hAnsi="Arial" w:cs="Arial"/>
          <w:sz w:val="22"/>
          <w:szCs w:val="22"/>
          <w:lang w:val="en-MY"/>
        </w:rPr>
        <w:t>might raise questions about the company's solvency at the time of creating the charge.</w:t>
      </w:r>
      <w:r>
        <w:rPr>
          <w:rFonts w:ascii="Arial" w:hAnsi="Arial" w:cs="Arial"/>
          <w:sz w:val="22"/>
          <w:szCs w:val="22"/>
          <w:lang w:val="en-MY"/>
        </w:rPr>
        <w:t xml:space="preserve"> </w:t>
      </w:r>
      <w:proofErr w:type="gramStart"/>
      <w:r>
        <w:rPr>
          <w:rFonts w:ascii="Arial" w:hAnsi="Arial" w:cs="Arial"/>
          <w:sz w:val="22"/>
          <w:szCs w:val="22"/>
          <w:lang w:val="en-MY"/>
        </w:rPr>
        <w:t>It’s</w:t>
      </w:r>
      <w:proofErr w:type="gramEnd"/>
      <w:r>
        <w:rPr>
          <w:rFonts w:ascii="Arial" w:hAnsi="Arial" w:cs="Arial"/>
          <w:sz w:val="22"/>
          <w:szCs w:val="22"/>
          <w:lang w:val="en-MY"/>
        </w:rPr>
        <w:t xml:space="preserve"> crystallisation would suggests that the Bank’s intention of creating the debenture had an intent to secure the bank’s position and recovery, and at the same time, prejudice and is preferential to the other unsecured creditors.</w:t>
      </w:r>
    </w:p>
    <w:p w14:paraId="62471EB9" w14:textId="77777777" w:rsidR="00CA156C" w:rsidRDefault="00CA156C" w:rsidP="00CA156C">
      <w:pPr>
        <w:jc w:val="both"/>
        <w:rPr>
          <w:rFonts w:ascii="Arial" w:hAnsi="Arial" w:cs="Arial"/>
          <w:sz w:val="22"/>
          <w:szCs w:val="22"/>
          <w:lang w:val="en-GB"/>
        </w:rPr>
      </w:pPr>
    </w:p>
    <w:p w14:paraId="2E90694F" w14:textId="5763CE72" w:rsidR="00A06936" w:rsidRDefault="00CA156C" w:rsidP="00CA156C">
      <w:pPr>
        <w:jc w:val="both"/>
        <w:rPr>
          <w:rFonts w:ascii="Arial" w:hAnsi="Arial" w:cs="Arial"/>
          <w:sz w:val="22"/>
          <w:szCs w:val="22"/>
          <w:lang w:val="en-GB"/>
        </w:rPr>
      </w:pPr>
      <w:r>
        <w:rPr>
          <w:rFonts w:ascii="Arial" w:hAnsi="Arial" w:cs="Arial"/>
          <w:sz w:val="22"/>
          <w:szCs w:val="22"/>
          <w:lang w:val="en-GB"/>
        </w:rPr>
        <w:t>In the event the company goes into liquidation/administration, the validity of the floating charge may be challenged</w:t>
      </w:r>
      <w:r w:rsidR="008D2C30">
        <w:rPr>
          <w:rFonts w:ascii="Arial" w:hAnsi="Arial" w:cs="Arial"/>
          <w:sz w:val="22"/>
          <w:szCs w:val="22"/>
          <w:lang w:val="en-GB"/>
        </w:rPr>
        <w:t xml:space="preserve"> and set-aside</w:t>
      </w:r>
      <w:r>
        <w:rPr>
          <w:rFonts w:ascii="Arial" w:hAnsi="Arial" w:cs="Arial"/>
          <w:sz w:val="22"/>
          <w:szCs w:val="22"/>
          <w:lang w:val="en-GB"/>
        </w:rPr>
        <w:t xml:space="preserve">. However, the underlying debt and amount owing to the bank remains valid. </w:t>
      </w:r>
    </w:p>
    <w:p w14:paraId="7C22F83B" w14:textId="77777777" w:rsidR="00A06936" w:rsidRDefault="00A06936" w:rsidP="000C1BFF">
      <w:pPr>
        <w:jc w:val="both"/>
        <w:rPr>
          <w:rFonts w:ascii="Arial" w:hAnsi="Arial" w:cs="Arial"/>
          <w:sz w:val="22"/>
          <w:szCs w:val="22"/>
          <w:lang w:val="en-GB"/>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2A8A2C3" w14:textId="7DCC12E6" w:rsidR="003C19F9" w:rsidRDefault="003C19F9" w:rsidP="000C1BFF">
      <w:pPr>
        <w:jc w:val="both"/>
        <w:rPr>
          <w:rFonts w:ascii="Arial" w:hAnsi="Arial" w:cs="Arial"/>
          <w:sz w:val="22"/>
          <w:szCs w:val="22"/>
          <w:lang w:val="en-GB"/>
        </w:rPr>
      </w:pPr>
      <w:r>
        <w:rPr>
          <w:rFonts w:ascii="Arial" w:hAnsi="Arial" w:cs="Arial"/>
          <w:sz w:val="22"/>
          <w:szCs w:val="22"/>
          <w:lang w:val="en-GB"/>
        </w:rPr>
        <w:t xml:space="preserve">The issue at hand would be that the laser cutting machines might’ve been sold/disposed of at an undervalue as the sale was approved for GBP40,000 whereby it was bought at GBP100,000 only a year before. </w:t>
      </w:r>
      <w:proofErr w:type="gramStart"/>
      <w:r w:rsidR="00595B71">
        <w:rPr>
          <w:rFonts w:ascii="Arial" w:hAnsi="Arial" w:cs="Arial"/>
          <w:sz w:val="22"/>
          <w:szCs w:val="22"/>
          <w:lang w:val="en-GB"/>
        </w:rPr>
        <w:t>Taking into account</w:t>
      </w:r>
      <w:proofErr w:type="gramEnd"/>
      <w:r w:rsidR="00595B71">
        <w:rPr>
          <w:rFonts w:ascii="Arial" w:hAnsi="Arial" w:cs="Arial"/>
          <w:sz w:val="22"/>
          <w:szCs w:val="22"/>
          <w:lang w:val="en-GB"/>
        </w:rPr>
        <w:t xml:space="preserve"> the financial difficulties of the company and the timing of the sale, it further raises concerns on the fairness of the transaction. </w:t>
      </w:r>
      <w:r w:rsidR="000E0EA2">
        <w:rPr>
          <w:rFonts w:ascii="Arial" w:hAnsi="Arial" w:cs="Arial"/>
          <w:sz w:val="22"/>
          <w:szCs w:val="22"/>
          <w:lang w:val="en-GB"/>
        </w:rPr>
        <w:t xml:space="preserve">The sale was also completed within the period of two years prior to the commencement of the compulsory winding-up, which allows the liquidator/administrator to investigate the transaction. The relevant section in the </w:t>
      </w:r>
      <w:r w:rsidR="000E0EA2" w:rsidRPr="000E0EA2">
        <w:rPr>
          <w:rFonts w:ascii="Arial" w:hAnsi="Arial" w:cs="Arial"/>
          <w:sz w:val="22"/>
          <w:szCs w:val="22"/>
          <w:lang w:val="en-GB"/>
        </w:rPr>
        <w:t>Insolvency Act 1986</w:t>
      </w:r>
      <w:r w:rsidR="000E0EA2">
        <w:rPr>
          <w:rFonts w:ascii="Arial" w:hAnsi="Arial" w:cs="Arial"/>
          <w:sz w:val="22"/>
          <w:szCs w:val="22"/>
          <w:lang w:val="en-GB"/>
        </w:rPr>
        <w:t xml:space="preserve"> is Section 238 - transactions at undervalue. </w:t>
      </w:r>
    </w:p>
    <w:p w14:paraId="5FB069C9" w14:textId="77777777" w:rsidR="00077709" w:rsidRDefault="00077709" w:rsidP="000C1BFF">
      <w:pPr>
        <w:jc w:val="both"/>
        <w:rPr>
          <w:rFonts w:ascii="Arial" w:hAnsi="Arial" w:cs="Arial"/>
          <w:sz w:val="22"/>
          <w:szCs w:val="22"/>
          <w:lang w:val="en-GB"/>
        </w:rPr>
      </w:pPr>
    </w:p>
    <w:p w14:paraId="12A6BB51" w14:textId="45936DEA" w:rsidR="00077709" w:rsidRDefault="00077709" w:rsidP="00077709">
      <w:pPr>
        <w:jc w:val="both"/>
        <w:rPr>
          <w:rFonts w:ascii="Arial" w:hAnsi="Arial" w:cs="Arial"/>
          <w:sz w:val="22"/>
          <w:szCs w:val="22"/>
          <w:lang w:val="en-GB"/>
        </w:rPr>
      </w:pPr>
      <w:r>
        <w:rPr>
          <w:rFonts w:ascii="Arial" w:hAnsi="Arial" w:cs="Arial"/>
          <w:sz w:val="22"/>
          <w:szCs w:val="22"/>
          <w:lang w:val="en-GB"/>
        </w:rPr>
        <w:t xml:space="preserve">It would also appear that the disposal was made to a director of the Company which is a related party. Pursuant to section 239, the court may order for the transaction to be reversed if the court is satisfied that the company has acted in a preferential manner. </w:t>
      </w:r>
      <w:r w:rsidR="00A016F3">
        <w:rPr>
          <w:rFonts w:ascii="Arial" w:hAnsi="Arial" w:cs="Arial"/>
          <w:sz w:val="22"/>
          <w:szCs w:val="22"/>
          <w:lang w:val="en-GB"/>
        </w:rPr>
        <w:t xml:space="preserve">The company </w:t>
      </w:r>
      <w:proofErr w:type="gramStart"/>
      <w:r w:rsidR="00A016F3">
        <w:rPr>
          <w:rFonts w:ascii="Arial" w:hAnsi="Arial" w:cs="Arial"/>
          <w:sz w:val="22"/>
          <w:szCs w:val="22"/>
          <w:lang w:val="en-GB"/>
        </w:rPr>
        <w:t>can  be</w:t>
      </w:r>
      <w:proofErr w:type="gramEnd"/>
      <w:r w:rsidR="00A016F3">
        <w:rPr>
          <w:rFonts w:ascii="Arial" w:hAnsi="Arial" w:cs="Arial"/>
          <w:sz w:val="22"/>
          <w:szCs w:val="22"/>
          <w:lang w:val="en-GB"/>
        </w:rPr>
        <w:t xml:space="preserve"> presumed to be insolvent should it involve any transaction with a related person (in this case, t</w:t>
      </w:r>
      <w:r>
        <w:rPr>
          <w:rFonts w:ascii="Arial" w:hAnsi="Arial" w:cs="Arial"/>
          <w:sz w:val="22"/>
          <w:szCs w:val="22"/>
          <w:lang w:val="en-GB"/>
        </w:rPr>
        <w:t>he director, Angela Bannister</w:t>
      </w:r>
      <w:r w:rsidR="00A016F3">
        <w:rPr>
          <w:rFonts w:ascii="Arial" w:hAnsi="Arial" w:cs="Arial"/>
          <w:sz w:val="22"/>
          <w:szCs w:val="22"/>
          <w:lang w:val="en-GB"/>
        </w:rPr>
        <w:t xml:space="preserve"> as the decision to transact may be </w:t>
      </w:r>
      <w:r>
        <w:rPr>
          <w:rFonts w:ascii="Arial" w:hAnsi="Arial" w:cs="Arial"/>
          <w:sz w:val="22"/>
          <w:szCs w:val="22"/>
          <w:lang w:val="en-GB"/>
        </w:rPr>
        <w:t>influenced</w:t>
      </w:r>
      <w:r w:rsidR="00A016F3">
        <w:rPr>
          <w:rFonts w:ascii="Arial" w:hAnsi="Arial" w:cs="Arial"/>
          <w:sz w:val="22"/>
          <w:szCs w:val="22"/>
          <w:lang w:val="en-GB"/>
        </w:rPr>
        <w:t xml:space="preserve">) </w:t>
      </w:r>
      <w:r>
        <w:rPr>
          <w:rFonts w:ascii="Arial" w:hAnsi="Arial" w:cs="Arial"/>
          <w:sz w:val="22"/>
          <w:szCs w:val="22"/>
          <w:lang w:val="en-GB"/>
        </w:rPr>
        <w:t xml:space="preserve"> </w:t>
      </w:r>
    </w:p>
    <w:p w14:paraId="0175C9DA" w14:textId="77777777" w:rsidR="00595B71" w:rsidRDefault="00595B71" w:rsidP="00595B71">
      <w:pPr>
        <w:jc w:val="both"/>
        <w:rPr>
          <w:rFonts w:ascii="Arial" w:hAnsi="Arial" w:cs="Arial"/>
          <w:sz w:val="22"/>
          <w:szCs w:val="22"/>
          <w:lang w:val="en-GB"/>
        </w:rPr>
      </w:pPr>
    </w:p>
    <w:p w14:paraId="08C3FA31" w14:textId="5D5F9EEF" w:rsidR="00595B71" w:rsidRDefault="00595B71" w:rsidP="00595B71">
      <w:pPr>
        <w:jc w:val="both"/>
        <w:rPr>
          <w:rFonts w:ascii="Arial" w:hAnsi="Arial" w:cs="Arial"/>
          <w:sz w:val="22"/>
          <w:szCs w:val="22"/>
          <w:lang w:val="en-GB"/>
        </w:rPr>
      </w:pPr>
      <w:r>
        <w:rPr>
          <w:rFonts w:ascii="Arial" w:hAnsi="Arial" w:cs="Arial"/>
          <w:sz w:val="22"/>
          <w:szCs w:val="22"/>
          <w:lang w:val="en-GB"/>
        </w:rPr>
        <w:t xml:space="preserve">In addition, the liquidator/administrator </w:t>
      </w:r>
      <w:r w:rsidR="00F76B7A">
        <w:rPr>
          <w:rFonts w:ascii="Arial" w:hAnsi="Arial" w:cs="Arial"/>
          <w:sz w:val="22"/>
          <w:szCs w:val="22"/>
          <w:lang w:val="en-GB"/>
        </w:rPr>
        <w:t xml:space="preserve">can </w:t>
      </w:r>
      <w:proofErr w:type="gramStart"/>
      <w:r>
        <w:rPr>
          <w:rFonts w:ascii="Arial" w:hAnsi="Arial" w:cs="Arial"/>
          <w:sz w:val="22"/>
          <w:szCs w:val="22"/>
          <w:lang w:val="en-GB"/>
        </w:rPr>
        <w:t xml:space="preserve">conduct an </w:t>
      </w:r>
      <w:r w:rsidRPr="00595B71">
        <w:rPr>
          <w:rFonts w:ascii="Arial" w:hAnsi="Arial" w:cs="Arial"/>
          <w:sz w:val="22"/>
          <w:szCs w:val="22"/>
          <w:lang w:val="en-GB"/>
        </w:rPr>
        <w:t>investigat</w:t>
      </w:r>
      <w:r>
        <w:rPr>
          <w:rFonts w:ascii="Arial" w:hAnsi="Arial" w:cs="Arial"/>
          <w:sz w:val="22"/>
          <w:szCs w:val="22"/>
          <w:lang w:val="en-GB"/>
        </w:rPr>
        <w:t>ion</w:t>
      </w:r>
      <w:proofErr w:type="gramEnd"/>
      <w:r>
        <w:rPr>
          <w:rFonts w:ascii="Arial" w:hAnsi="Arial" w:cs="Arial"/>
          <w:sz w:val="22"/>
          <w:szCs w:val="22"/>
          <w:lang w:val="en-GB"/>
        </w:rPr>
        <w:t xml:space="preserve"> on </w:t>
      </w:r>
      <w:r w:rsidRPr="00595B71">
        <w:rPr>
          <w:rFonts w:ascii="Arial" w:hAnsi="Arial" w:cs="Arial"/>
          <w:sz w:val="22"/>
          <w:szCs w:val="22"/>
          <w:lang w:val="en-GB"/>
        </w:rPr>
        <w:t>the sale and potentially take action to recover the machines</w:t>
      </w:r>
      <w:r>
        <w:rPr>
          <w:rFonts w:ascii="Arial" w:hAnsi="Arial" w:cs="Arial"/>
          <w:sz w:val="22"/>
          <w:szCs w:val="22"/>
          <w:lang w:val="en-GB"/>
        </w:rPr>
        <w:t>.</w:t>
      </w:r>
      <w:r w:rsidR="00F76B7A">
        <w:rPr>
          <w:rFonts w:ascii="Arial" w:hAnsi="Arial" w:cs="Arial"/>
          <w:sz w:val="22"/>
          <w:szCs w:val="22"/>
          <w:lang w:val="en-GB"/>
        </w:rPr>
        <w:t xml:space="preserve"> </w:t>
      </w:r>
      <w:r w:rsidR="00F76B7A" w:rsidRPr="00F76B7A">
        <w:rPr>
          <w:rFonts w:ascii="Arial" w:hAnsi="Arial" w:cs="Arial"/>
          <w:sz w:val="22"/>
          <w:szCs w:val="22"/>
          <w:lang w:val="en-GB"/>
        </w:rPr>
        <w:t xml:space="preserve">The liquidator </w:t>
      </w:r>
      <w:r w:rsidR="00F76B7A">
        <w:rPr>
          <w:rFonts w:ascii="Arial" w:hAnsi="Arial" w:cs="Arial"/>
          <w:sz w:val="22"/>
          <w:szCs w:val="22"/>
          <w:lang w:val="en-GB"/>
        </w:rPr>
        <w:t>can also e</w:t>
      </w:r>
      <w:r w:rsidR="00F76B7A" w:rsidRPr="00F76B7A">
        <w:rPr>
          <w:rFonts w:ascii="Arial" w:hAnsi="Arial" w:cs="Arial"/>
          <w:sz w:val="22"/>
          <w:szCs w:val="22"/>
          <w:lang w:val="en-GB"/>
        </w:rPr>
        <w:t>xamine whether the directors fulfilled their duty to promote the success of the company and acted in the best interests of creditor</w:t>
      </w:r>
      <w:r w:rsidR="004D5EDF">
        <w:rPr>
          <w:rFonts w:ascii="Arial" w:hAnsi="Arial" w:cs="Arial"/>
          <w:sz w:val="22"/>
          <w:szCs w:val="22"/>
          <w:lang w:val="en-GB"/>
        </w:rPr>
        <w:t>. An action taken under this section states that the burden of proof is with the liquidator/administrator to establish the connection to the claims.</w:t>
      </w:r>
    </w:p>
    <w:p w14:paraId="2BCD83DF" w14:textId="77777777" w:rsidR="003C19F9" w:rsidRDefault="003C19F9" w:rsidP="000C1BFF">
      <w:pPr>
        <w:jc w:val="both"/>
        <w:rPr>
          <w:rFonts w:ascii="Arial" w:hAnsi="Arial" w:cs="Arial"/>
          <w:sz w:val="22"/>
          <w:szCs w:val="22"/>
          <w:lang w:val="en-GB"/>
        </w:rPr>
      </w:pPr>
    </w:p>
    <w:p w14:paraId="30025B97" w14:textId="2C5107DF" w:rsidR="003C19F9" w:rsidRDefault="003C19F9" w:rsidP="000C1BFF">
      <w:pPr>
        <w:jc w:val="both"/>
        <w:rPr>
          <w:rFonts w:ascii="Arial" w:hAnsi="Arial" w:cs="Arial"/>
          <w:sz w:val="22"/>
          <w:szCs w:val="22"/>
          <w:lang w:val="en-GB"/>
        </w:rPr>
      </w:pPr>
      <w:r>
        <w:rPr>
          <w:rFonts w:ascii="Arial" w:hAnsi="Arial" w:cs="Arial"/>
          <w:sz w:val="22"/>
          <w:szCs w:val="22"/>
          <w:lang w:val="en-GB"/>
        </w:rPr>
        <w:t>In arriving to a conclusion, the liquidator should determine whether the basis of the disposal</w:t>
      </w:r>
      <w:r w:rsidR="000E0EA2">
        <w:rPr>
          <w:rFonts w:ascii="Arial" w:hAnsi="Arial" w:cs="Arial"/>
          <w:sz w:val="22"/>
          <w:szCs w:val="22"/>
          <w:lang w:val="en-GB"/>
        </w:rPr>
        <w:t xml:space="preserve"> was just and well documented</w:t>
      </w:r>
      <w:r>
        <w:rPr>
          <w:rFonts w:ascii="Arial" w:hAnsi="Arial" w:cs="Arial"/>
          <w:sz w:val="22"/>
          <w:szCs w:val="22"/>
          <w:lang w:val="en-GB"/>
        </w:rPr>
        <w:t>, the fair value of the disposal</w:t>
      </w:r>
      <w:r w:rsidR="000E0EA2">
        <w:rPr>
          <w:rFonts w:ascii="Arial" w:hAnsi="Arial" w:cs="Arial"/>
          <w:sz w:val="22"/>
          <w:szCs w:val="22"/>
          <w:lang w:val="en-GB"/>
        </w:rPr>
        <w:t xml:space="preserve"> was supported by valuation reports and relevant market conditions and that the disposal was made bona fide. Under section 238, the liquidator or administrator is required to indicate that the transaction entered was for a consideration significantly less than the actual consideration of the transaction. </w:t>
      </w:r>
    </w:p>
    <w:p w14:paraId="0A91D857" w14:textId="77777777" w:rsidR="003C19F9" w:rsidRDefault="003C19F9" w:rsidP="000C1BFF">
      <w:pPr>
        <w:jc w:val="both"/>
        <w:rPr>
          <w:rFonts w:ascii="Arial" w:hAnsi="Arial" w:cs="Arial"/>
          <w:sz w:val="22"/>
          <w:szCs w:val="22"/>
          <w:lang w:val="en-GB"/>
        </w:rPr>
      </w:pPr>
    </w:p>
    <w:p w14:paraId="7046DB98" w14:textId="18C33B9F" w:rsidR="00162171" w:rsidRDefault="00162171" w:rsidP="000C1BFF">
      <w:pPr>
        <w:jc w:val="both"/>
        <w:rPr>
          <w:rFonts w:ascii="Arial" w:hAnsi="Arial" w:cs="Arial"/>
          <w:sz w:val="22"/>
          <w:szCs w:val="22"/>
          <w:lang w:val="en-GB"/>
        </w:rPr>
      </w:pPr>
      <w:r>
        <w:rPr>
          <w:rFonts w:ascii="Arial" w:hAnsi="Arial" w:cs="Arial"/>
          <w:sz w:val="22"/>
          <w:szCs w:val="22"/>
          <w:lang w:val="en-GB"/>
        </w:rPr>
        <w:t xml:space="preserve">Should the Court be satisfied that the transactions were entered into by the company in good faith and for the benefit of carrying on its business with reasonable grounds, the court may not allow the liquidator’s claim/order in terms of section 238. Protection is also allowed for certain persons as per section 241 to not prejudice a party’s interest should the transaction be completed bona fide and in good faith and value.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C5B1032" w14:textId="612B66E4" w:rsidR="00887679" w:rsidRDefault="00077709" w:rsidP="00887679">
      <w:pPr>
        <w:jc w:val="both"/>
        <w:rPr>
          <w:rFonts w:ascii="Arial" w:hAnsi="Arial" w:cs="Arial"/>
          <w:sz w:val="22"/>
          <w:szCs w:val="22"/>
          <w:lang w:val="en-GB"/>
        </w:rPr>
      </w:pPr>
      <w:r>
        <w:rPr>
          <w:rFonts w:ascii="Arial" w:hAnsi="Arial" w:cs="Arial"/>
          <w:sz w:val="22"/>
          <w:szCs w:val="22"/>
          <w:lang w:val="en-GB"/>
        </w:rPr>
        <w:t xml:space="preserve">With regards to the payments </w:t>
      </w:r>
      <w:r w:rsidR="00887679">
        <w:rPr>
          <w:rFonts w:ascii="Arial" w:hAnsi="Arial" w:cs="Arial"/>
          <w:sz w:val="22"/>
          <w:szCs w:val="22"/>
          <w:lang w:val="en-GB"/>
        </w:rPr>
        <w:t xml:space="preserve">by the company to Aluminium </w:t>
      </w:r>
      <w:proofErr w:type="spellStart"/>
      <w:r w:rsidR="00887679">
        <w:rPr>
          <w:rFonts w:ascii="Arial" w:hAnsi="Arial" w:cs="Arial"/>
          <w:sz w:val="22"/>
          <w:szCs w:val="22"/>
          <w:lang w:val="en-GB"/>
        </w:rPr>
        <w:t>Alumini</w:t>
      </w:r>
      <w:proofErr w:type="spellEnd"/>
      <w:r w:rsidR="00887679">
        <w:rPr>
          <w:rFonts w:ascii="Arial" w:hAnsi="Arial" w:cs="Arial"/>
          <w:sz w:val="22"/>
          <w:szCs w:val="22"/>
          <w:lang w:val="en-GB"/>
        </w:rPr>
        <w:t xml:space="preserve"> Ltd, the issue would be if the payments made were </w:t>
      </w:r>
      <w:r w:rsidR="00887679" w:rsidRPr="00887679">
        <w:rPr>
          <w:rFonts w:ascii="Arial" w:hAnsi="Arial" w:cs="Arial"/>
          <w:sz w:val="22"/>
          <w:szCs w:val="22"/>
          <w:lang w:val="en-GB"/>
        </w:rPr>
        <w:t xml:space="preserve">prioritized </w:t>
      </w:r>
      <w:r w:rsidR="00887679">
        <w:rPr>
          <w:rFonts w:ascii="Arial" w:hAnsi="Arial" w:cs="Arial"/>
          <w:sz w:val="22"/>
          <w:szCs w:val="22"/>
          <w:lang w:val="en-GB"/>
        </w:rPr>
        <w:t xml:space="preserve">ahead of the other creditors and whether such payments </w:t>
      </w:r>
      <w:proofErr w:type="gramStart"/>
      <w:r w:rsidR="00887679">
        <w:rPr>
          <w:rFonts w:ascii="Arial" w:hAnsi="Arial" w:cs="Arial"/>
          <w:sz w:val="22"/>
          <w:szCs w:val="22"/>
          <w:lang w:val="en-GB"/>
        </w:rPr>
        <w:t>was</w:t>
      </w:r>
      <w:proofErr w:type="gramEnd"/>
      <w:r w:rsidR="00887679">
        <w:rPr>
          <w:rFonts w:ascii="Arial" w:hAnsi="Arial" w:cs="Arial"/>
          <w:sz w:val="22"/>
          <w:szCs w:val="22"/>
          <w:lang w:val="en-GB"/>
        </w:rPr>
        <w:t xml:space="preserve"> detrimental to the position of the unsecured creditors. </w:t>
      </w:r>
      <w:r w:rsidR="00697566">
        <w:rPr>
          <w:rFonts w:ascii="Arial" w:hAnsi="Arial" w:cs="Arial"/>
          <w:sz w:val="22"/>
          <w:szCs w:val="22"/>
          <w:lang w:val="en-GB"/>
        </w:rPr>
        <w:t xml:space="preserve">Section 239 refers to preferences that the company has given priority over other creditors such that it has placed the creditor in a better position than others. </w:t>
      </w:r>
    </w:p>
    <w:p w14:paraId="65D214AE" w14:textId="77777777" w:rsidR="00697566" w:rsidRDefault="00697566" w:rsidP="00887679">
      <w:pPr>
        <w:jc w:val="both"/>
        <w:rPr>
          <w:rFonts w:ascii="Arial" w:hAnsi="Arial" w:cs="Arial"/>
          <w:sz w:val="22"/>
          <w:szCs w:val="22"/>
          <w:lang w:val="en-GB"/>
        </w:rPr>
      </w:pPr>
    </w:p>
    <w:p w14:paraId="368C6C18" w14:textId="29A63841" w:rsidR="00697566" w:rsidRDefault="00697566" w:rsidP="00887679">
      <w:pPr>
        <w:jc w:val="both"/>
        <w:rPr>
          <w:rFonts w:ascii="Arial" w:hAnsi="Arial" w:cs="Arial"/>
          <w:sz w:val="22"/>
          <w:szCs w:val="22"/>
          <w:lang w:val="en-GB"/>
        </w:rPr>
      </w:pPr>
      <w:r>
        <w:rPr>
          <w:rFonts w:ascii="Arial" w:hAnsi="Arial" w:cs="Arial"/>
          <w:sz w:val="22"/>
          <w:szCs w:val="22"/>
          <w:lang w:val="en-GB"/>
        </w:rPr>
        <w:t xml:space="preserve">The Liquidator/Administrator should </w:t>
      </w:r>
      <w:proofErr w:type="gramStart"/>
      <w:r>
        <w:rPr>
          <w:rFonts w:ascii="Arial" w:hAnsi="Arial" w:cs="Arial"/>
          <w:sz w:val="22"/>
          <w:szCs w:val="22"/>
          <w:lang w:val="en-GB"/>
        </w:rPr>
        <w:t>conduct an investigation</w:t>
      </w:r>
      <w:proofErr w:type="gramEnd"/>
      <w:r>
        <w:rPr>
          <w:rFonts w:ascii="Arial" w:hAnsi="Arial" w:cs="Arial"/>
          <w:sz w:val="22"/>
          <w:szCs w:val="22"/>
          <w:lang w:val="en-GB"/>
        </w:rPr>
        <w:t xml:space="preserve"> on the payments to determine whether it was done bona fide for the benefit of the company to continue its operations or was it done in a preferential manner. </w:t>
      </w:r>
      <w:r w:rsidR="000A00B6">
        <w:rPr>
          <w:rFonts w:ascii="Arial" w:hAnsi="Arial" w:cs="Arial"/>
          <w:sz w:val="22"/>
          <w:szCs w:val="22"/>
          <w:lang w:val="en-GB"/>
        </w:rPr>
        <w:t xml:space="preserve">In the event the </w:t>
      </w:r>
      <w:proofErr w:type="spellStart"/>
      <w:proofErr w:type="gramStart"/>
      <w:r w:rsidR="000A00B6">
        <w:rPr>
          <w:rFonts w:ascii="Arial" w:hAnsi="Arial" w:cs="Arial"/>
          <w:sz w:val="22"/>
          <w:szCs w:val="22"/>
          <w:lang w:val="en-GB"/>
        </w:rPr>
        <w:t>liquidator’s</w:t>
      </w:r>
      <w:proofErr w:type="spellEnd"/>
      <w:proofErr w:type="gramEnd"/>
      <w:r w:rsidR="000A00B6">
        <w:rPr>
          <w:rFonts w:ascii="Arial" w:hAnsi="Arial" w:cs="Arial"/>
          <w:sz w:val="22"/>
          <w:szCs w:val="22"/>
          <w:lang w:val="en-GB"/>
        </w:rPr>
        <w:t xml:space="preserve"> are able to show that the payments to Aluminium </w:t>
      </w:r>
      <w:proofErr w:type="spellStart"/>
      <w:r w:rsidR="000A00B6">
        <w:rPr>
          <w:rFonts w:ascii="Arial" w:hAnsi="Arial" w:cs="Arial"/>
          <w:sz w:val="22"/>
          <w:szCs w:val="22"/>
          <w:lang w:val="en-GB"/>
        </w:rPr>
        <w:t>Alumini</w:t>
      </w:r>
      <w:proofErr w:type="spellEnd"/>
      <w:r w:rsidR="000A00B6">
        <w:rPr>
          <w:rFonts w:ascii="Arial" w:hAnsi="Arial" w:cs="Arial"/>
          <w:sz w:val="22"/>
          <w:szCs w:val="22"/>
          <w:lang w:val="en-GB"/>
        </w:rPr>
        <w:t xml:space="preserve"> Ltd was preferential and prioritised ahead of other creditors, s</w:t>
      </w:r>
      <w:r>
        <w:rPr>
          <w:rFonts w:ascii="Arial" w:hAnsi="Arial" w:cs="Arial"/>
          <w:sz w:val="22"/>
          <w:szCs w:val="22"/>
          <w:lang w:val="en-GB"/>
        </w:rPr>
        <w:t xml:space="preserve">ection 239 </w:t>
      </w:r>
      <w:r w:rsidR="000A00B6">
        <w:rPr>
          <w:rFonts w:ascii="Arial" w:hAnsi="Arial" w:cs="Arial"/>
          <w:sz w:val="22"/>
          <w:szCs w:val="22"/>
          <w:lang w:val="en-GB"/>
        </w:rPr>
        <w:t>allows the court to set aside such payments and declare them void. This is especially the case should the company be insolvent at the time of the payments.</w:t>
      </w:r>
    </w:p>
    <w:p w14:paraId="7D46E173" w14:textId="77777777" w:rsidR="000A00B6" w:rsidRDefault="000A00B6" w:rsidP="00887679">
      <w:pPr>
        <w:jc w:val="both"/>
        <w:rPr>
          <w:rFonts w:ascii="Arial" w:hAnsi="Arial" w:cs="Arial"/>
          <w:sz w:val="22"/>
          <w:szCs w:val="22"/>
          <w:lang w:val="en-GB"/>
        </w:rPr>
      </w:pPr>
    </w:p>
    <w:p w14:paraId="025FFF2D" w14:textId="14AE38EF" w:rsidR="000A00B6" w:rsidRDefault="000A00B6" w:rsidP="00887679">
      <w:pPr>
        <w:jc w:val="both"/>
        <w:rPr>
          <w:rFonts w:ascii="Arial" w:hAnsi="Arial" w:cs="Arial"/>
          <w:sz w:val="22"/>
          <w:szCs w:val="22"/>
          <w:lang w:val="en-GB"/>
        </w:rPr>
      </w:pPr>
      <w:r>
        <w:rPr>
          <w:rFonts w:ascii="Arial" w:hAnsi="Arial" w:cs="Arial"/>
          <w:sz w:val="22"/>
          <w:szCs w:val="22"/>
          <w:lang w:val="en-GB"/>
        </w:rPr>
        <w:t xml:space="preserve">In addition, payments made was to secure future supplies and not for the immediate business purpose to help generate revenue and alleviate the financial difficulties faced by the company. </w:t>
      </w:r>
      <w:r w:rsidR="001527E8">
        <w:rPr>
          <w:rFonts w:ascii="Arial" w:hAnsi="Arial" w:cs="Arial"/>
          <w:sz w:val="22"/>
          <w:szCs w:val="22"/>
          <w:lang w:val="en-GB"/>
        </w:rPr>
        <w:t>As mentioned above, the liquidators may apply to court to recover the payments to the company.</w:t>
      </w:r>
    </w:p>
    <w:p w14:paraId="490315AB" w14:textId="17A07342" w:rsidR="000C1BFF" w:rsidRPr="000C1BFF" w:rsidRDefault="000C1BFF" w:rsidP="000C1BFF">
      <w:pPr>
        <w:jc w:val="both"/>
        <w:rPr>
          <w:rFonts w:ascii="Arial" w:hAnsi="Arial" w:cs="Arial"/>
          <w:sz w:val="22"/>
          <w:szCs w:val="22"/>
          <w:lang w:val="en-GB"/>
        </w:rPr>
      </w:pP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C673D5">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EAF56" w14:textId="77777777" w:rsidR="00C673D5" w:rsidRDefault="00C673D5" w:rsidP="00241B44">
      <w:r>
        <w:separator/>
      </w:r>
    </w:p>
  </w:endnote>
  <w:endnote w:type="continuationSeparator" w:id="0">
    <w:p w14:paraId="7499487B" w14:textId="77777777" w:rsidR="00C673D5" w:rsidRDefault="00C673D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85181F1" w:rsidR="00241FA3" w:rsidRPr="00A84235" w:rsidRDefault="001B49B4" w:rsidP="009B4976">
    <w:pPr>
      <w:pStyle w:val="Footer"/>
      <w:ind w:right="360"/>
      <w:rPr>
        <w:rFonts w:ascii="Avenir Next" w:hAnsi="Avenir Next" w:cs="Arial"/>
        <w:sz w:val="22"/>
        <w:szCs w:val="22"/>
        <w:lang w:val="en-GB"/>
      </w:rPr>
    </w:pPr>
    <w:r>
      <w:rPr>
        <w:rFonts w:ascii="Avenir Next" w:hAnsi="Avenir Next" w:cs="Arial"/>
        <w:sz w:val="22"/>
        <w:szCs w:val="22"/>
        <w:lang w:val="en-GB"/>
      </w:rPr>
      <w:t>FC202324-1323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7811E" w14:textId="77777777" w:rsidR="00C673D5" w:rsidRDefault="00C673D5" w:rsidP="00241B44">
      <w:r>
        <w:separator/>
      </w:r>
    </w:p>
  </w:footnote>
  <w:footnote w:type="continuationSeparator" w:id="0">
    <w:p w14:paraId="0B933796" w14:textId="77777777" w:rsidR="00C673D5" w:rsidRDefault="00C673D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D12F9"/>
    <w:multiLevelType w:val="hybridMultilevel"/>
    <w:tmpl w:val="E8CEC0E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454047"/>
    <w:multiLevelType w:val="hybridMultilevel"/>
    <w:tmpl w:val="780247B6"/>
    <w:lvl w:ilvl="0" w:tplc="3B2EA65A">
      <w:start w:val="1"/>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75F26"/>
    <w:multiLevelType w:val="hybridMultilevel"/>
    <w:tmpl w:val="3DBEF6EC"/>
    <w:lvl w:ilvl="0" w:tplc="39106EE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D2667"/>
    <w:multiLevelType w:val="multilevel"/>
    <w:tmpl w:val="D51EA1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C699D"/>
    <w:multiLevelType w:val="multilevel"/>
    <w:tmpl w:val="045A6D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572C1"/>
    <w:multiLevelType w:val="multilevel"/>
    <w:tmpl w:val="58A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A10547"/>
    <w:multiLevelType w:val="multilevel"/>
    <w:tmpl w:val="55E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2F0A7F"/>
    <w:multiLevelType w:val="hybridMultilevel"/>
    <w:tmpl w:val="A0A2003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3"/>
  </w:num>
  <w:num w:numId="5" w16cid:durableId="1338728706">
    <w:abstractNumId w:val="16"/>
  </w:num>
  <w:num w:numId="6" w16cid:durableId="376245857">
    <w:abstractNumId w:val="2"/>
  </w:num>
  <w:num w:numId="7" w16cid:durableId="1396392877">
    <w:abstractNumId w:val="17"/>
  </w:num>
  <w:num w:numId="8" w16cid:durableId="1599950421">
    <w:abstractNumId w:val="22"/>
  </w:num>
  <w:num w:numId="9" w16cid:durableId="858857530">
    <w:abstractNumId w:val="14"/>
  </w:num>
  <w:num w:numId="10" w16cid:durableId="619802517">
    <w:abstractNumId w:val="24"/>
  </w:num>
  <w:num w:numId="11" w16cid:durableId="1831171333">
    <w:abstractNumId w:val="8"/>
  </w:num>
  <w:num w:numId="12" w16cid:durableId="84155222">
    <w:abstractNumId w:val="20"/>
  </w:num>
  <w:num w:numId="13" w16cid:durableId="1163352382">
    <w:abstractNumId w:val="15"/>
  </w:num>
  <w:num w:numId="14" w16cid:durableId="19356955">
    <w:abstractNumId w:val="6"/>
  </w:num>
  <w:num w:numId="15" w16cid:durableId="439304345">
    <w:abstractNumId w:val="18"/>
  </w:num>
  <w:num w:numId="16" w16cid:durableId="1126969584">
    <w:abstractNumId w:val="21"/>
  </w:num>
  <w:num w:numId="17" w16cid:durableId="1710716489">
    <w:abstractNumId w:val="12"/>
  </w:num>
  <w:num w:numId="18" w16cid:durableId="445076432">
    <w:abstractNumId w:val="7"/>
  </w:num>
  <w:num w:numId="19" w16cid:durableId="1449811560">
    <w:abstractNumId w:val="3"/>
  </w:num>
  <w:num w:numId="20" w16cid:durableId="140075438">
    <w:abstractNumId w:val="9"/>
  </w:num>
  <w:num w:numId="21" w16cid:durableId="792207707">
    <w:abstractNumId w:val="10"/>
  </w:num>
  <w:num w:numId="22" w16cid:durableId="656150753">
    <w:abstractNumId w:val="19"/>
  </w:num>
  <w:num w:numId="23" w16cid:durableId="1385324617">
    <w:abstractNumId w:val="11"/>
  </w:num>
  <w:num w:numId="24" w16cid:durableId="1239092926">
    <w:abstractNumId w:val="23"/>
  </w:num>
  <w:num w:numId="25" w16cid:durableId="7488148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827"/>
    <w:rsid w:val="00020557"/>
    <w:rsid w:val="00021FC2"/>
    <w:rsid w:val="0002443E"/>
    <w:rsid w:val="000250C7"/>
    <w:rsid w:val="00026F16"/>
    <w:rsid w:val="00037621"/>
    <w:rsid w:val="0004444C"/>
    <w:rsid w:val="00044D46"/>
    <w:rsid w:val="00045088"/>
    <w:rsid w:val="00045904"/>
    <w:rsid w:val="000502FD"/>
    <w:rsid w:val="00065166"/>
    <w:rsid w:val="00077709"/>
    <w:rsid w:val="00082609"/>
    <w:rsid w:val="000851CC"/>
    <w:rsid w:val="00086C55"/>
    <w:rsid w:val="00087F21"/>
    <w:rsid w:val="00093BE8"/>
    <w:rsid w:val="000A00B6"/>
    <w:rsid w:val="000A407B"/>
    <w:rsid w:val="000A68ED"/>
    <w:rsid w:val="000B5FF1"/>
    <w:rsid w:val="000B609F"/>
    <w:rsid w:val="000C1BFF"/>
    <w:rsid w:val="000D10C6"/>
    <w:rsid w:val="000D4CFA"/>
    <w:rsid w:val="000D55A8"/>
    <w:rsid w:val="000E0EA2"/>
    <w:rsid w:val="000E280D"/>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27E8"/>
    <w:rsid w:val="0015456D"/>
    <w:rsid w:val="00155FA2"/>
    <w:rsid w:val="00161F1B"/>
    <w:rsid w:val="00162171"/>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49B4"/>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3B41"/>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D1C"/>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19F9"/>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5EDF"/>
    <w:rsid w:val="004D64F9"/>
    <w:rsid w:val="004E3A6B"/>
    <w:rsid w:val="004E622C"/>
    <w:rsid w:val="004F285D"/>
    <w:rsid w:val="004F5FDF"/>
    <w:rsid w:val="005038A9"/>
    <w:rsid w:val="005177FE"/>
    <w:rsid w:val="00520242"/>
    <w:rsid w:val="0052263B"/>
    <w:rsid w:val="00524728"/>
    <w:rsid w:val="005331CA"/>
    <w:rsid w:val="00537970"/>
    <w:rsid w:val="00540E3A"/>
    <w:rsid w:val="00544127"/>
    <w:rsid w:val="00545B1A"/>
    <w:rsid w:val="005463A9"/>
    <w:rsid w:val="00553EB2"/>
    <w:rsid w:val="00560534"/>
    <w:rsid w:val="0056391B"/>
    <w:rsid w:val="005650E2"/>
    <w:rsid w:val="00567AD7"/>
    <w:rsid w:val="00575B2D"/>
    <w:rsid w:val="005833D0"/>
    <w:rsid w:val="005842C9"/>
    <w:rsid w:val="005846F3"/>
    <w:rsid w:val="0058622F"/>
    <w:rsid w:val="005925B5"/>
    <w:rsid w:val="00592F82"/>
    <w:rsid w:val="00595B71"/>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679D1"/>
    <w:rsid w:val="00677776"/>
    <w:rsid w:val="00677AEB"/>
    <w:rsid w:val="00680EF2"/>
    <w:rsid w:val="00687A1D"/>
    <w:rsid w:val="006925C1"/>
    <w:rsid w:val="00697566"/>
    <w:rsid w:val="00697EA1"/>
    <w:rsid w:val="006A2646"/>
    <w:rsid w:val="006A6530"/>
    <w:rsid w:val="006B31CE"/>
    <w:rsid w:val="006B435A"/>
    <w:rsid w:val="006B4C64"/>
    <w:rsid w:val="006D282B"/>
    <w:rsid w:val="006D65FD"/>
    <w:rsid w:val="006D6BD5"/>
    <w:rsid w:val="006E0D3B"/>
    <w:rsid w:val="006E2057"/>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513B7"/>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87679"/>
    <w:rsid w:val="0089145D"/>
    <w:rsid w:val="00891690"/>
    <w:rsid w:val="008A4DF2"/>
    <w:rsid w:val="008A6CFE"/>
    <w:rsid w:val="008B5333"/>
    <w:rsid w:val="008B58D5"/>
    <w:rsid w:val="008B6223"/>
    <w:rsid w:val="008B72B8"/>
    <w:rsid w:val="008C3AA3"/>
    <w:rsid w:val="008C66E0"/>
    <w:rsid w:val="008D1616"/>
    <w:rsid w:val="008D2C30"/>
    <w:rsid w:val="008E3339"/>
    <w:rsid w:val="008F20FC"/>
    <w:rsid w:val="008F5FFE"/>
    <w:rsid w:val="00905A43"/>
    <w:rsid w:val="00906882"/>
    <w:rsid w:val="00912C79"/>
    <w:rsid w:val="00921B8C"/>
    <w:rsid w:val="00924DAF"/>
    <w:rsid w:val="00931D14"/>
    <w:rsid w:val="00942123"/>
    <w:rsid w:val="00943754"/>
    <w:rsid w:val="009462BE"/>
    <w:rsid w:val="00951AA8"/>
    <w:rsid w:val="0095207B"/>
    <w:rsid w:val="00962045"/>
    <w:rsid w:val="00980E61"/>
    <w:rsid w:val="00991428"/>
    <w:rsid w:val="00992676"/>
    <w:rsid w:val="009954B2"/>
    <w:rsid w:val="00996691"/>
    <w:rsid w:val="009A3AB7"/>
    <w:rsid w:val="009A3C9D"/>
    <w:rsid w:val="009A652D"/>
    <w:rsid w:val="009B0723"/>
    <w:rsid w:val="009B07AD"/>
    <w:rsid w:val="009B0883"/>
    <w:rsid w:val="009B15E2"/>
    <w:rsid w:val="009B3D74"/>
    <w:rsid w:val="009B4976"/>
    <w:rsid w:val="009C0B8E"/>
    <w:rsid w:val="009C1BC8"/>
    <w:rsid w:val="009C2442"/>
    <w:rsid w:val="009D0811"/>
    <w:rsid w:val="009D0EE1"/>
    <w:rsid w:val="009D3AF0"/>
    <w:rsid w:val="009E2AEB"/>
    <w:rsid w:val="009E2E27"/>
    <w:rsid w:val="009E45DF"/>
    <w:rsid w:val="009E4DE3"/>
    <w:rsid w:val="009F275E"/>
    <w:rsid w:val="00A016F3"/>
    <w:rsid w:val="00A047EE"/>
    <w:rsid w:val="00A06936"/>
    <w:rsid w:val="00A14496"/>
    <w:rsid w:val="00A2274A"/>
    <w:rsid w:val="00A235B7"/>
    <w:rsid w:val="00A2374D"/>
    <w:rsid w:val="00A27A7A"/>
    <w:rsid w:val="00A34ABE"/>
    <w:rsid w:val="00A407EF"/>
    <w:rsid w:val="00A46B4C"/>
    <w:rsid w:val="00A5117B"/>
    <w:rsid w:val="00A56D34"/>
    <w:rsid w:val="00A60074"/>
    <w:rsid w:val="00A6627C"/>
    <w:rsid w:val="00A674F8"/>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38BB"/>
    <w:rsid w:val="00C673D5"/>
    <w:rsid w:val="00C72848"/>
    <w:rsid w:val="00C7736C"/>
    <w:rsid w:val="00C82D87"/>
    <w:rsid w:val="00C8712A"/>
    <w:rsid w:val="00C902C8"/>
    <w:rsid w:val="00C91062"/>
    <w:rsid w:val="00C919D1"/>
    <w:rsid w:val="00C963D3"/>
    <w:rsid w:val="00CA156C"/>
    <w:rsid w:val="00CB09F0"/>
    <w:rsid w:val="00CB1983"/>
    <w:rsid w:val="00CB2CBB"/>
    <w:rsid w:val="00CB7CAC"/>
    <w:rsid w:val="00CC5335"/>
    <w:rsid w:val="00CC5BA4"/>
    <w:rsid w:val="00CD4998"/>
    <w:rsid w:val="00CE1035"/>
    <w:rsid w:val="00CE6E50"/>
    <w:rsid w:val="00CF2819"/>
    <w:rsid w:val="00CF3708"/>
    <w:rsid w:val="00CF4F9D"/>
    <w:rsid w:val="00CF70DC"/>
    <w:rsid w:val="00D0045C"/>
    <w:rsid w:val="00D01697"/>
    <w:rsid w:val="00D022DA"/>
    <w:rsid w:val="00D1084F"/>
    <w:rsid w:val="00D148DC"/>
    <w:rsid w:val="00D17FDC"/>
    <w:rsid w:val="00D21D8C"/>
    <w:rsid w:val="00D4410E"/>
    <w:rsid w:val="00D52104"/>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1CB"/>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6B7A"/>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6A33"/>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46500">
      <w:bodyDiv w:val="1"/>
      <w:marLeft w:val="0"/>
      <w:marRight w:val="0"/>
      <w:marTop w:val="0"/>
      <w:marBottom w:val="0"/>
      <w:divBdr>
        <w:top w:val="none" w:sz="0" w:space="0" w:color="auto"/>
        <w:left w:val="none" w:sz="0" w:space="0" w:color="auto"/>
        <w:bottom w:val="none" w:sz="0" w:space="0" w:color="auto"/>
        <w:right w:val="none" w:sz="0" w:space="0" w:color="auto"/>
      </w:divBdr>
    </w:div>
    <w:div w:id="43902766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079699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Deric Low</cp:lastModifiedBy>
  <cp:revision>31</cp:revision>
  <cp:lastPrinted>2019-08-27T05:42:00Z</cp:lastPrinted>
  <dcterms:created xsi:type="dcterms:W3CDTF">2023-07-12T10:10:00Z</dcterms:created>
  <dcterms:modified xsi:type="dcterms:W3CDTF">2024-02-27T11:50:00Z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