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D3528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624C3" w:rsidRDefault="00B263D0" w:rsidP="00D3528D">
      <w:pPr>
        <w:pStyle w:val="ListParagraph"/>
        <w:numPr>
          <w:ilvl w:val="0"/>
          <w:numId w:val="1"/>
        </w:numPr>
        <w:ind w:left="426" w:hanging="426"/>
        <w:jc w:val="both"/>
        <w:rPr>
          <w:rFonts w:ascii="Avenir Next" w:hAnsi="Avenir Next" w:cs="Arial"/>
          <w:sz w:val="22"/>
          <w:szCs w:val="22"/>
          <w:highlight w:val="yellow"/>
          <w:lang w:val="en-GB"/>
        </w:rPr>
      </w:pPr>
      <w:r w:rsidRPr="002624C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D3528D">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w:t>
      </w:r>
      <w:proofErr w:type="gramStart"/>
      <w:r w:rsidRPr="00811079">
        <w:rPr>
          <w:rFonts w:ascii="Avenir Next" w:hAnsi="Avenir Next" w:cs="Arial"/>
          <w:sz w:val="22"/>
          <w:szCs w:val="22"/>
          <w:lang w:val="en-GB"/>
        </w:rPr>
        <w:t>process(</w:t>
      </w:r>
      <w:proofErr w:type="gramEnd"/>
      <w:r w:rsidRPr="00811079">
        <w:rPr>
          <w:rFonts w:ascii="Avenir Next" w:hAnsi="Avenir Next" w:cs="Arial"/>
          <w:sz w:val="22"/>
          <w:szCs w:val="22"/>
          <w:lang w:val="en-GB"/>
        </w:rPr>
        <w:t xml:space="preserve">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D3528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D3528D">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D3528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D3528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D3528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D3528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D3528D">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w:t>
      </w:r>
      <w:proofErr w:type="gramStart"/>
      <w:r w:rsidRPr="004E1674">
        <w:rPr>
          <w:rFonts w:ascii="Avenir Next" w:hAnsi="Avenir Next" w:cs="Arial"/>
          <w:sz w:val="22"/>
          <w:szCs w:val="22"/>
          <w:lang w:val="en-GB"/>
        </w:rPr>
        <w:t>vi</w:t>
      </w:r>
      <w:proofErr w:type="gramEnd"/>
      <w:r w:rsidRPr="004E1674">
        <w:rPr>
          <w:rFonts w:ascii="Avenir Next" w:hAnsi="Avenir Next" w:cs="Arial"/>
          <w:sz w:val="22"/>
          <w:szCs w:val="22"/>
          <w:lang w:val="en-GB"/>
        </w:rPr>
        <w:t>).</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D3528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D3528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D3528D">
      <w:pPr>
        <w:pStyle w:val="ListParagraph"/>
        <w:numPr>
          <w:ilvl w:val="0"/>
          <w:numId w:val="10"/>
        </w:numPr>
        <w:ind w:left="426" w:hanging="426"/>
        <w:jc w:val="both"/>
        <w:rPr>
          <w:rFonts w:ascii="Avenir Next" w:hAnsi="Avenir Next" w:cs="Arial"/>
          <w:sz w:val="22"/>
          <w:szCs w:val="22"/>
          <w:lang w:val="en-GB"/>
        </w:rPr>
      </w:pPr>
      <w:r w:rsidRPr="00D150A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D3528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D3528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D3528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D3528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D3528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D3528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D150A7" w:rsidRDefault="00893A03" w:rsidP="00D3528D">
      <w:pPr>
        <w:pStyle w:val="ListParagraph"/>
        <w:numPr>
          <w:ilvl w:val="0"/>
          <w:numId w:val="2"/>
        </w:numPr>
        <w:ind w:left="426" w:hanging="426"/>
        <w:jc w:val="both"/>
        <w:rPr>
          <w:rFonts w:ascii="Avenir Next" w:hAnsi="Avenir Next" w:cs="Arial"/>
          <w:sz w:val="22"/>
          <w:szCs w:val="22"/>
          <w:highlight w:val="yellow"/>
          <w:lang w:val="en-GB"/>
        </w:rPr>
      </w:pPr>
      <w:r w:rsidRPr="00D150A7">
        <w:rPr>
          <w:rFonts w:ascii="Avenir Next" w:hAnsi="Avenir Next" w:cs="Arial"/>
          <w:sz w:val="22"/>
          <w:szCs w:val="22"/>
          <w:highlight w:val="yellow"/>
          <w:lang w:val="en-GB"/>
        </w:rPr>
        <w:t>Options (i), (iii) and (</w:t>
      </w:r>
      <w:proofErr w:type="gramStart"/>
      <w:r w:rsidRPr="00D150A7">
        <w:rPr>
          <w:rFonts w:ascii="Avenir Next" w:hAnsi="Avenir Next" w:cs="Arial"/>
          <w:sz w:val="22"/>
          <w:szCs w:val="22"/>
          <w:highlight w:val="yellow"/>
          <w:lang w:val="en-GB"/>
        </w:rPr>
        <w:t>iv</w:t>
      </w:r>
      <w:proofErr w:type="gramEnd"/>
      <w:r w:rsidRPr="00D150A7">
        <w:rPr>
          <w:rFonts w:ascii="Avenir Next" w:hAnsi="Avenir Next" w:cs="Arial"/>
          <w:sz w:val="22"/>
          <w:szCs w:val="22"/>
          <w:highlight w:val="yellow"/>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D3528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D3528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D3528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D3528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D3528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D3528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150A7" w:rsidRDefault="00812AFE" w:rsidP="00D3528D">
      <w:pPr>
        <w:pStyle w:val="ListParagraph"/>
        <w:numPr>
          <w:ilvl w:val="0"/>
          <w:numId w:val="3"/>
        </w:numPr>
        <w:ind w:left="426" w:hanging="426"/>
        <w:jc w:val="both"/>
        <w:rPr>
          <w:rFonts w:ascii="Avenir Next" w:hAnsi="Avenir Next" w:cs="Arial"/>
          <w:sz w:val="22"/>
          <w:szCs w:val="22"/>
          <w:highlight w:val="yellow"/>
          <w:lang w:val="en-GB"/>
        </w:rPr>
      </w:pPr>
      <w:r w:rsidRPr="00D150A7">
        <w:rPr>
          <w:rFonts w:ascii="Avenir Next" w:hAnsi="Avenir Next" w:cs="Arial"/>
          <w:sz w:val="22"/>
          <w:szCs w:val="22"/>
          <w:highlight w:val="yellow"/>
          <w:lang w:val="en-GB"/>
        </w:rPr>
        <w:t xml:space="preserve">Options (i), (ii), (iii) and </w:t>
      </w:r>
      <w:proofErr w:type="gramStart"/>
      <w:r w:rsidRPr="00D150A7">
        <w:rPr>
          <w:rFonts w:ascii="Avenir Next" w:hAnsi="Avenir Next" w:cs="Arial"/>
          <w:sz w:val="22"/>
          <w:szCs w:val="22"/>
          <w:highlight w:val="yellow"/>
          <w:lang w:val="en-GB"/>
        </w:rPr>
        <w:t>(iv)</w:t>
      </w:r>
      <w:proofErr w:type="gramEnd"/>
      <w:r w:rsidRPr="00D150A7">
        <w:rPr>
          <w:rFonts w:ascii="Avenir Next" w:hAnsi="Avenir Next" w:cs="Arial"/>
          <w:sz w:val="22"/>
          <w:szCs w:val="22"/>
          <w:highlight w:val="yellow"/>
          <w:lang w:val="en-GB"/>
        </w:rPr>
        <w:t>.</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D3528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D3528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gramStart"/>
      <w:r>
        <w:rPr>
          <w:rFonts w:ascii="Avenir Next" w:hAnsi="Avenir Next" w:cs="Arial"/>
          <w:sz w:val="22"/>
          <w:szCs w:val="22"/>
          <w:lang w:val="en-GB"/>
        </w:rPr>
        <w:t>iv</w:t>
      </w:r>
      <w:proofErr w:type="gramEnd"/>
      <w:r>
        <w:rPr>
          <w:rFonts w:ascii="Avenir Next" w:hAnsi="Avenir Next" w:cs="Arial"/>
          <w:sz w:val="22"/>
          <w:szCs w:val="22"/>
          <w:lang w:val="en-GB"/>
        </w:rPr>
        <w:t>)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D3528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D3528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D3528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D3528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D3528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D3528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D3528D">
      <w:pPr>
        <w:pStyle w:val="ListParagraph"/>
        <w:numPr>
          <w:ilvl w:val="0"/>
          <w:numId w:val="4"/>
        </w:numPr>
        <w:ind w:left="426" w:hanging="426"/>
        <w:jc w:val="both"/>
        <w:rPr>
          <w:rFonts w:ascii="Avenir Next" w:hAnsi="Avenir Next" w:cs="Arial"/>
          <w:sz w:val="22"/>
          <w:szCs w:val="22"/>
          <w:lang w:val="en-GB"/>
        </w:rPr>
      </w:pPr>
      <w:r w:rsidRPr="001E1E5E">
        <w:rPr>
          <w:rFonts w:ascii="Avenir Next" w:hAnsi="Avenir Next" w:cs="Arial"/>
          <w:sz w:val="22"/>
          <w:szCs w:val="22"/>
          <w:highlight w:val="yellow"/>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D3528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D3528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D3528D">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D3528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D3528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D3528D">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D3528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1E1E5E" w:rsidRDefault="009344C1" w:rsidP="00D3528D">
      <w:pPr>
        <w:pStyle w:val="ListParagraph"/>
        <w:numPr>
          <w:ilvl w:val="0"/>
          <w:numId w:val="5"/>
        </w:numPr>
        <w:ind w:left="426" w:hanging="426"/>
        <w:jc w:val="both"/>
        <w:rPr>
          <w:rFonts w:ascii="Avenir Next" w:hAnsi="Avenir Next" w:cs="Arial"/>
          <w:sz w:val="22"/>
          <w:szCs w:val="22"/>
          <w:highlight w:val="yellow"/>
          <w:lang w:val="en-GB"/>
        </w:rPr>
      </w:pPr>
      <w:r w:rsidRPr="001E1E5E">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D3528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D3528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D3528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D3528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D3528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4468BA" w:rsidRDefault="00F51EE5" w:rsidP="00D3528D">
      <w:pPr>
        <w:pStyle w:val="ListParagraph"/>
        <w:numPr>
          <w:ilvl w:val="0"/>
          <w:numId w:val="6"/>
        </w:numPr>
        <w:ind w:left="426" w:hanging="426"/>
        <w:jc w:val="both"/>
        <w:rPr>
          <w:rFonts w:ascii="Avenir Next" w:hAnsi="Avenir Next" w:cs="Arial"/>
          <w:sz w:val="22"/>
          <w:szCs w:val="22"/>
          <w:highlight w:val="yellow"/>
          <w:lang w:val="en-GB"/>
        </w:rPr>
      </w:pPr>
      <w:r w:rsidRPr="004468BA">
        <w:rPr>
          <w:rFonts w:ascii="Avenir Next" w:hAnsi="Avenir Next" w:cs="Arial"/>
          <w:sz w:val="22"/>
          <w:szCs w:val="22"/>
          <w:highlight w:val="yellow"/>
          <w:lang w:val="en-GB"/>
        </w:rPr>
        <w:t>Options (i), (ii) and (</w:t>
      </w:r>
      <w:proofErr w:type="gramStart"/>
      <w:r w:rsidRPr="004468BA">
        <w:rPr>
          <w:rFonts w:ascii="Avenir Next" w:hAnsi="Avenir Next" w:cs="Arial"/>
          <w:sz w:val="22"/>
          <w:szCs w:val="22"/>
          <w:highlight w:val="yellow"/>
          <w:lang w:val="en-GB"/>
        </w:rPr>
        <w:t>iv</w:t>
      </w:r>
      <w:proofErr w:type="gramEnd"/>
      <w:r w:rsidRPr="004468BA">
        <w:rPr>
          <w:rFonts w:ascii="Avenir Next" w:hAnsi="Avenir Next" w:cs="Arial"/>
          <w:sz w:val="22"/>
          <w:szCs w:val="22"/>
          <w:highlight w:val="yellow"/>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D3528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D3528D">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D3528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D3528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D3528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D3528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D3528D">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D3528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580AD3" w:rsidRDefault="0097337E" w:rsidP="00D3528D">
      <w:pPr>
        <w:pStyle w:val="ListParagraph"/>
        <w:numPr>
          <w:ilvl w:val="0"/>
          <w:numId w:val="7"/>
        </w:numPr>
        <w:ind w:left="426" w:hanging="426"/>
        <w:jc w:val="both"/>
        <w:rPr>
          <w:rFonts w:ascii="Avenir Next" w:hAnsi="Avenir Next" w:cs="Arial"/>
          <w:sz w:val="22"/>
          <w:szCs w:val="22"/>
          <w:highlight w:val="yellow"/>
          <w:lang w:val="en-GB"/>
        </w:rPr>
      </w:pPr>
      <w:r w:rsidRPr="00580AD3">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D3528D">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D3528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D3528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D3528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D3528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D3528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80AD3" w:rsidRDefault="009A58D1" w:rsidP="00D3528D">
      <w:pPr>
        <w:pStyle w:val="ListParagraph"/>
        <w:numPr>
          <w:ilvl w:val="0"/>
          <w:numId w:val="8"/>
        </w:numPr>
        <w:ind w:left="426" w:hanging="426"/>
        <w:jc w:val="both"/>
        <w:rPr>
          <w:rFonts w:ascii="Avenir Next" w:hAnsi="Avenir Next" w:cs="Arial"/>
          <w:sz w:val="22"/>
          <w:szCs w:val="22"/>
          <w:highlight w:val="yellow"/>
          <w:lang w:val="en-GB"/>
        </w:rPr>
      </w:pPr>
      <w:r w:rsidRPr="00580AD3">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D3528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D3528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D3528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484781">
      <w:pPr>
        <w:pStyle w:val="ListParagraph"/>
        <w:numPr>
          <w:ilvl w:val="0"/>
          <w:numId w:val="9"/>
        </w:numPr>
        <w:tabs>
          <w:tab w:val="left" w:pos="720"/>
        </w:tabs>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484781">
      <w:pPr>
        <w:tabs>
          <w:tab w:val="left" w:pos="720"/>
        </w:tabs>
        <w:ind w:hanging="426"/>
        <w:jc w:val="both"/>
        <w:rPr>
          <w:rFonts w:ascii="Avenir Next" w:hAnsi="Avenir Next" w:cs="Arial"/>
          <w:sz w:val="22"/>
          <w:szCs w:val="22"/>
          <w:lang w:val="en-GB"/>
        </w:rPr>
      </w:pPr>
    </w:p>
    <w:p w14:paraId="507171B1" w14:textId="77777777" w:rsidR="00C4510C" w:rsidRPr="00E96B1A" w:rsidRDefault="00C4510C" w:rsidP="00484781">
      <w:pPr>
        <w:pStyle w:val="ListParagraph"/>
        <w:numPr>
          <w:ilvl w:val="0"/>
          <w:numId w:val="9"/>
        </w:numPr>
        <w:tabs>
          <w:tab w:val="left" w:pos="720"/>
        </w:tabs>
        <w:ind w:left="426" w:hanging="426"/>
        <w:jc w:val="both"/>
        <w:rPr>
          <w:rFonts w:ascii="Avenir Next" w:hAnsi="Avenir Next" w:cs="Arial"/>
          <w:sz w:val="22"/>
          <w:szCs w:val="22"/>
          <w:highlight w:val="yellow"/>
          <w:lang w:val="en-GB"/>
        </w:rPr>
      </w:pPr>
      <w:r w:rsidRPr="00E96B1A">
        <w:rPr>
          <w:rFonts w:ascii="Avenir Next" w:hAnsi="Avenir Next" w:cs="Arial"/>
          <w:sz w:val="22"/>
          <w:szCs w:val="22"/>
          <w:highlight w:val="yellow"/>
          <w:lang w:val="en-GB"/>
        </w:rPr>
        <w:t>None of the above are correct.</w:t>
      </w:r>
    </w:p>
    <w:p w14:paraId="28E10CCC" w14:textId="77777777" w:rsidR="002539D7" w:rsidRPr="002539D7" w:rsidRDefault="002539D7" w:rsidP="00484781">
      <w:pPr>
        <w:tabs>
          <w:tab w:val="left" w:pos="720"/>
        </w:tabs>
        <w:jc w:val="both"/>
        <w:rPr>
          <w:rFonts w:ascii="Avenir Next" w:hAnsi="Avenir Next" w:cs="Arial"/>
          <w:sz w:val="22"/>
          <w:szCs w:val="22"/>
          <w:highlight w:val="yellow"/>
          <w:lang w:val="en-GB"/>
        </w:rPr>
      </w:pPr>
    </w:p>
    <w:p w14:paraId="358FE774" w14:textId="77777777" w:rsidR="00C00111" w:rsidRDefault="00C00111" w:rsidP="00484781">
      <w:pPr>
        <w:tabs>
          <w:tab w:val="left" w:pos="720"/>
        </w:tabs>
        <w:jc w:val="both"/>
        <w:rPr>
          <w:rFonts w:ascii="Avenir Next Demi Bold" w:hAnsi="Avenir Next Demi Bold" w:cs="Arial"/>
          <w:b/>
          <w:bCs/>
          <w:sz w:val="22"/>
          <w:szCs w:val="22"/>
          <w:lang w:val="en-GB"/>
        </w:rPr>
      </w:pPr>
    </w:p>
    <w:p w14:paraId="4FC20A3B" w14:textId="1DFE0844" w:rsidR="00962045" w:rsidRPr="007B497A" w:rsidRDefault="00DF75F8" w:rsidP="00484781">
      <w:pPr>
        <w:tabs>
          <w:tab w:val="left" w:pos="720"/>
        </w:tabs>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1685D137" w:rsidR="00CB56CE" w:rsidRDefault="00224A00" w:rsidP="00224A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 Regulation on insolvency proceedings ("</w:t>
      </w:r>
      <w:r w:rsidRPr="00224A00">
        <w:rPr>
          <w:rFonts w:ascii="Avenir Next" w:hAnsi="Avenir Next" w:cs="Arial"/>
          <w:b/>
          <w:color w:val="808080" w:themeColor="background1" w:themeShade="80"/>
          <w:sz w:val="22"/>
          <w:szCs w:val="22"/>
          <w:lang w:val="en-GB"/>
        </w:rPr>
        <w:t>EIR</w:t>
      </w:r>
      <w:r>
        <w:rPr>
          <w:rFonts w:ascii="Avenir Next" w:hAnsi="Avenir Next" w:cs="Arial"/>
          <w:color w:val="808080" w:themeColor="background1" w:themeShade="80"/>
          <w:sz w:val="22"/>
          <w:szCs w:val="22"/>
          <w:lang w:val="en-GB"/>
        </w:rPr>
        <w:t xml:space="preserve">"), becomes part of the domestic law of the </w:t>
      </w:r>
      <w:r w:rsidR="00DC35D4">
        <w:rPr>
          <w:rFonts w:ascii="Avenir Next" w:hAnsi="Avenir Next" w:cs="Arial"/>
          <w:color w:val="808080" w:themeColor="background1" w:themeShade="80"/>
          <w:sz w:val="22"/>
          <w:szCs w:val="22"/>
          <w:lang w:val="en-GB"/>
        </w:rPr>
        <w:t>Member S</w:t>
      </w:r>
      <w:r w:rsidR="008A63D4">
        <w:rPr>
          <w:rFonts w:ascii="Avenir Next" w:hAnsi="Avenir Next" w:cs="Arial"/>
          <w:color w:val="808080" w:themeColor="background1" w:themeShade="80"/>
          <w:sz w:val="22"/>
          <w:szCs w:val="22"/>
          <w:lang w:val="en-GB"/>
        </w:rPr>
        <w:t xml:space="preserve">tate </w:t>
      </w:r>
      <w:r w:rsidR="00DC35D4">
        <w:rPr>
          <w:rFonts w:ascii="Avenir Next" w:hAnsi="Avenir Next" w:cs="Arial"/>
          <w:color w:val="808080" w:themeColor="background1" w:themeShade="80"/>
          <w:sz w:val="22"/>
          <w:szCs w:val="22"/>
          <w:lang w:val="en-GB"/>
        </w:rPr>
        <w:t xml:space="preserve">directly </w:t>
      </w:r>
      <w:r>
        <w:rPr>
          <w:rFonts w:ascii="Avenir Next" w:hAnsi="Avenir Next" w:cs="Arial"/>
          <w:color w:val="808080" w:themeColor="background1" w:themeShade="80"/>
          <w:sz w:val="22"/>
          <w:szCs w:val="22"/>
          <w:lang w:val="en-GB"/>
        </w:rPr>
        <w:t xml:space="preserve">upon adoption and </w:t>
      </w:r>
      <w:r w:rsidR="008A63D4">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therefore a form of "hard law". In contrast, the MLCBI merely provides recommendations </w:t>
      </w:r>
      <w:r w:rsidR="008A63D4">
        <w:rPr>
          <w:rFonts w:ascii="Avenir Next" w:hAnsi="Avenir Next" w:cs="Arial"/>
          <w:color w:val="808080" w:themeColor="background1" w:themeShade="80"/>
          <w:sz w:val="22"/>
          <w:szCs w:val="22"/>
          <w:lang w:val="en-GB"/>
        </w:rPr>
        <w:t xml:space="preserve">as to legislative approaches </w:t>
      </w:r>
      <w:r>
        <w:rPr>
          <w:rFonts w:ascii="Avenir Next" w:hAnsi="Avenir Next" w:cs="Arial"/>
          <w:color w:val="808080" w:themeColor="background1" w:themeShade="80"/>
          <w:sz w:val="22"/>
          <w:szCs w:val="22"/>
          <w:lang w:val="en-GB"/>
        </w:rPr>
        <w:t>and is therefore a form of "soft law".</w:t>
      </w:r>
    </w:p>
    <w:p w14:paraId="6A0B4613" w14:textId="0CF89A4C" w:rsidR="00224A00" w:rsidRDefault="00224A00" w:rsidP="00224A00">
      <w:pPr>
        <w:jc w:val="both"/>
        <w:rPr>
          <w:rFonts w:ascii="Avenir Next" w:hAnsi="Avenir Next" w:cs="Arial"/>
          <w:color w:val="808080" w:themeColor="background1" w:themeShade="80"/>
          <w:sz w:val="22"/>
          <w:szCs w:val="22"/>
          <w:lang w:val="en-GB"/>
        </w:rPr>
      </w:pPr>
    </w:p>
    <w:p w14:paraId="384408B6" w14:textId="69CAC526" w:rsidR="00224A00" w:rsidRDefault="00224A00" w:rsidP="00224A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benefit of an approach such as the EIR is that it provides certainty, as those jurisdictions that are bound by it will automatically recognise proceedings commenced in the jurisdiction where the debtor has its COMI. The disadvantage of such an approach is that such "hard law" provisions can take a very long time to negotiate, and other </w:t>
      </w:r>
      <w:r w:rsidR="008A63D4">
        <w:rPr>
          <w:rFonts w:ascii="Avenir Next" w:hAnsi="Avenir Next" w:cs="Arial"/>
          <w:color w:val="808080" w:themeColor="background1" w:themeShade="80"/>
          <w:sz w:val="22"/>
          <w:szCs w:val="22"/>
          <w:lang w:val="en-GB"/>
        </w:rPr>
        <w:t xml:space="preserve">cross-jurisdictional </w:t>
      </w:r>
      <w:r>
        <w:rPr>
          <w:rFonts w:ascii="Avenir Next" w:hAnsi="Avenir Next" w:cs="Arial"/>
          <w:color w:val="808080" w:themeColor="background1" w:themeShade="80"/>
          <w:sz w:val="22"/>
          <w:szCs w:val="22"/>
          <w:lang w:val="en-GB"/>
        </w:rPr>
        <w:t>attempts have failed where the countries cannot agree a common approach.</w:t>
      </w:r>
    </w:p>
    <w:p w14:paraId="79161DFB" w14:textId="0E69CAD3" w:rsidR="00224A00" w:rsidRDefault="00224A00" w:rsidP="00224A00">
      <w:pPr>
        <w:jc w:val="both"/>
        <w:rPr>
          <w:rFonts w:ascii="Avenir Next" w:hAnsi="Avenir Next" w:cs="Arial"/>
          <w:color w:val="808080" w:themeColor="background1" w:themeShade="80"/>
          <w:sz w:val="22"/>
          <w:szCs w:val="22"/>
          <w:lang w:val="en-GB"/>
        </w:rPr>
      </w:pPr>
    </w:p>
    <w:p w14:paraId="0B96C883" w14:textId="710E7039" w:rsidR="00224A00" w:rsidRPr="00B77352" w:rsidRDefault="00DC35D4" w:rsidP="00224A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w:t>
      </w:r>
      <w:r w:rsidR="00224A00">
        <w:rPr>
          <w:rFonts w:ascii="Avenir Next" w:hAnsi="Avenir Next" w:cs="Arial"/>
          <w:color w:val="808080" w:themeColor="background1" w:themeShade="80"/>
          <w:sz w:val="22"/>
          <w:szCs w:val="22"/>
          <w:lang w:val="en-GB"/>
        </w:rPr>
        <w:t xml:space="preserve"> the MLCBI is that it affords greater flexibility and recognition of a jurisdiction's autonomy – </w:t>
      </w:r>
      <w:r w:rsidR="008A63D4">
        <w:rPr>
          <w:rFonts w:ascii="Avenir Next" w:hAnsi="Avenir Next" w:cs="Arial"/>
          <w:color w:val="808080" w:themeColor="background1" w:themeShade="80"/>
          <w:sz w:val="22"/>
          <w:szCs w:val="22"/>
          <w:lang w:val="en-GB"/>
        </w:rPr>
        <w:t>in addition to providing</w:t>
      </w:r>
      <w:r w:rsidR="00224A00">
        <w:rPr>
          <w:rFonts w:ascii="Avenir Next" w:hAnsi="Avenir Next" w:cs="Arial"/>
          <w:color w:val="808080" w:themeColor="background1" w:themeShade="80"/>
          <w:sz w:val="22"/>
          <w:szCs w:val="22"/>
          <w:lang w:val="en-GB"/>
        </w:rPr>
        <w:t xml:space="preserve"> safeguards such as the public policy exception. However, the disadvantage of this is that it can mean that principles of domestic law can undermine the goals of the MLCBI </w:t>
      </w:r>
      <w:r w:rsidR="008A63D4">
        <w:rPr>
          <w:rFonts w:ascii="Avenir Next" w:hAnsi="Avenir Next" w:cs="Arial"/>
          <w:color w:val="808080" w:themeColor="background1" w:themeShade="80"/>
          <w:sz w:val="22"/>
          <w:szCs w:val="22"/>
          <w:lang w:val="en-GB"/>
        </w:rPr>
        <w:t>– for example, the fact th</w:t>
      </w:r>
      <w:r>
        <w:rPr>
          <w:rFonts w:ascii="Avenir Next" w:hAnsi="Avenir Next" w:cs="Arial"/>
          <w:color w:val="808080" w:themeColor="background1" w:themeShade="80"/>
          <w:sz w:val="22"/>
          <w:szCs w:val="22"/>
          <w:lang w:val="en-GB"/>
        </w:rPr>
        <w:t>at there is no bar on enacting S</w:t>
      </w:r>
      <w:r w:rsidR="008A63D4">
        <w:rPr>
          <w:rFonts w:ascii="Avenir Next" w:hAnsi="Avenir Next" w:cs="Arial"/>
          <w:color w:val="808080" w:themeColor="background1" w:themeShade="80"/>
          <w:sz w:val="22"/>
          <w:szCs w:val="22"/>
          <w:lang w:val="en-GB"/>
        </w:rPr>
        <w:t xml:space="preserve">tates imposing reciprocity requirements in their domestic law </w:t>
      </w:r>
      <w:r w:rsidR="00C6049B">
        <w:rPr>
          <w:rFonts w:ascii="Avenir Next" w:hAnsi="Avenir Next" w:cs="Arial"/>
          <w:color w:val="808080" w:themeColor="background1" w:themeShade="80"/>
          <w:sz w:val="22"/>
          <w:szCs w:val="22"/>
          <w:lang w:val="en-GB"/>
        </w:rPr>
        <w:t>(even though</w:t>
      </w:r>
      <w:r w:rsidR="008A63D4">
        <w:rPr>
          <w:rFonts w:ascii="Avenir Next" w:hAnsi="Avenir Next" w:cs="Arial"/>
          <w:color w:val="808080" w:themeColor="background1" w:themeShade="80"/>
          <w:sz w:val="22"/>
          <w:szCs w:val="22"/>
          <w:lang w:val="en-GB"/>
        </w:rPr>
        <w:t xml:space="preserve"> there are none under the </w:t>
      </w:r>
      <w:r w:rsidR="00484781">
        <w:rPr>
          <w:rFonts w:ascii="Avenir Next" w:hAnsi="Avenir Next" w:cs="Arial"/>
          <w:color w:val="808080" w:themeColor="background1" w:themeShade="80"/>
          <w:sz w:val="22"/>
          <w:szCs w:val="22"/>
          <w:lang w:val="en-GB"/>
        </w:rPr>
        <w:t>MLCB</w:t>
      </w:r>
      <w:r w:rsidR="008A63D4">
        <w:rPr>
          <w:rFonts w:ascii="Avenir Next" w:hAnsi="Avenir Next" w:cs="Arial"/>
          <w:color w:val="808080" w:themeColor="background1" w:themeShade="80"/>
          <w:sz w:val="22"/>
          <w:szCs w:val="22"/>
          <w:lang w:val="en-GB"/>
        </w:rPr>
        <w:t>I</w:t>
      </w:r>
      <w:r w:rsidR="00C6049B">
        <w:rPr>
          <w:rFonts w:ascii="Avenir Next" w:hAnsi="Avenir Next" w:cs="Arial"/>
          <w:color w:val="808080" w:themeColor="background1" w:themeShade="80"/>
          <w:sz w:val="22"/>
          <w:szCs w:val="22"/>
          <w:lang w:val="en-GB"/>
        </w:rPr>
        <w:t>)</w:t>
      </w:r>
      <w:r w:rsidR="008A63D4">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6595444A" w:rsidR="00867A8F" w:rsidRPr="00484781" w:rsidRDefault="00484781" w:rsidP="00484781">
      <w:pPr>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The main concern for courts exercising their discretion under Article 21 MLCBI is that the relief granted should not interfere with insolvency proceedings in other jurisdictions – especially those that are foreign main proceedings. This is captured by Article 21</w:t>
      </w:r>
      <w:r w:rsidR="009D14E2">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which provides that "</w:t>
      </w:r>
      <w:r w:rsidRPr="00484781">
        <w:rPr>
          <w:rFonts w:ascii="Avenir Next" w:hAnsi="Avenir Next" w:cs="Arial"/>
          <w:i/>
          <w:color w:val="808080" w:themeColor="background1" w:themeShade="80"/>
          <w:sz w:val="22"/>
          <w:szCs w:val="22"/>
        </w:rPr>
        <w:t xml:space="preserve">the court must be satisfied that the relief relates to assets that, under the </w:t>
      </w:r>
      <w:r w:rsidRPr="00484781">
        <w:rPr>
          <w:rFonts w:ascii="Avenir Next" w:hAnsi="Avenir Next" w:cs="Arial"/>
          <w:i/>
          <w:color w:val="808080" w:themeColor="background1" w:themeShade="80"/>
          <w:sz w:val="22"/>
          <w:szCs w:val="22"/>
        </w:rPr>
        <w:lastRenderedPageBreak/>
        <w:t>law of this State</w:t>
      </w:r>
      <w:r>
        <w:rPr>
          <w:rFonts w:ascii="Avenir Next" w:hAnsi="Avenir Next" w:cs="Arial"/>
          <w:i/>
          <w:color w:val="808080" w:themeColor="background1" w:themeShade="80"/>
          <w:sz w:val="22"/>
          <w:szCs w:val="22"/>
        </w:rPr>
        <w:t xml:space="preserve"> [i.e. the enacting State]</w:t>
      </w:r>
      <w:r w:rsidRPr="00484781">
        <w:rPr>
          <w:rFonts w:ascii="Avenir Next" w:hAnsi="Avenir Next" w:cs="Arial"/>
          <w:i/>
          <w:color w:val="808080" w:themeColor="background1" w:themeShade="80"/>
          <w:sz w:val="22"/>
          <w:szCs w:val="22"/>
        </w:rPr>
        <w:t>, should be administered in the foreign non-main proceeding or concerns information required in that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50D2280E" w:rsidR="00867A8F" w:rsidRPr="00B77352" w:rsidRDefault="003D0CAE" w:rsidP="003D0C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is an anti-discrimination provision and ensures that </w:t>
      </w:r>
      <w:r w:rsidRPr="003D0CAE">
        <w:rPr>
          <w:rFonts w:ascii="Avenir Next" w:hAnsi="Avenir Next" w:cs="Arial"/>
          <w:color w:val="808080" w:themeColor="background1" w:themeShade="80"/>
          <w:sz w:val="22"/>
          <w:szCs w:val="22"/>
          <w:lang w:val="en-GB"/>
        </w:rPr>
        <w:t>foreign creditors have the</w:t>
      </w:r>
      <w:r>
        <w:rPr>
          <w:rFonts w:ascii="Avenir Next" w:hAnsi="Avenir Next" w:cs="Arial"/>
          <w:color w:val="808080" w:themeColor="background1" w:themeShade="80"/>
          <w:sz w:val="22"/>
          <w:szCs w:val="22"/>
          <w:lang w:val="en-GB"/>
        </w:rPr>
        <w:t xml:space="preserve"> </w:t>
      </w:r>
      <w:r w:rsidRPr="003D0CAE">
        <w:rPr>
          <w:rFonts w:ascii="Avenir Next" w:hAnsi="Avenir Next" w:cs="Arial"/>
          <w:color w:val="808080" w:themeColor="background1" w:themeShade="80"/>
          <w:sz w:val="22"/>
          <w:szCs w:val="22"/>
          <w:lang w:val="en-GB"/>
        </w:rPr>
        <w:t xml:space="preserve">same rights regarding the commencement of, and participation in, a proceeding </w:t>
      </w:r>
      <w:r>
        <w:rPr>
          <w:rFonts w:ascii="Avenir Next" w:hAnsi="Avenir Next" w:cs="Arial"/>
          <w:color w:val="808080" w:themeColor="background1" w:themeShade="80"/>
          <w:sz w:val="22"/>
          <w:szCs w:val="22"/>
          <w:lang w:val="en-GB"/>
        </w:rPr>
        <w:t>in</w:t>
      </w:r>
      <w:r w:rsidRPr="003D0CA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enacting State as local creditors in the enacting State. The Article makes it clear that this does not affect the ranking of creditors according to the laws of the enacting State. However, a foreign creditor is not to be disadvantaged purely because they are a foreign creditor. Furthermore, a footnote in the MLCBI suggests that enacting</w:t>
      </w:r>
      <w:r w:rsidR="009D14E2">
        <w:rPr>
          <w:rFonts w:ascii="Avenir Next" w:hAnsi="Avenir Next" w:cs="Arial"/>
          <w:color w:val="808080" w:themeColor="background1" w:themeShade="80"/>
          <w:sz w:val="22"/>
          <w:szCs w:val="22"/>
          <w:lang w:val="en-GB"/>
        </w:rPr>
        <w:t xml:space="preserve"> States may wish to include word</w:t>
      </w:r>
      <w:r>
        <w:rPr>
          <w:rFonts w:ascii="Avenir Next" w:hAnsi="Avenir Next" w:cs="Arial"/>
          <w:color w:val="808080" w:themeColor="background1" w:themeShade="80"/>
          <w:sz w:val="22"/>
          <w:szCs w:val="22"/>
          <w:lang w:val="en-GB"/>
        </w:rPr>
        <w:t>ing to give priority to certain tax and social security obligations in the enacting State.</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3E10A0FC" w:rsidR="00867A8F" w:rsidRDefault="00CC5531" w:rsidP="00CC55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to a foreign proceeding being designated as "main" is that there will be certain automatic mandatory relief under Article 20 of the MLCBI. In contrast, if the foreign proceeding is "non-main" then the foreign representative will need to apply to the local </w:t>
      </w:r>
      <w:r w:rsidRPr="00A8604D">
        <w:rPr>
          <w:rFonts w:ascii="Avenir Next" w:hAnsi="Avenir Next" w:cs="Arial"/>
          <w:color w:val="808080" w:themeColor="background1" w:themeShade="80"/>
          <w:sz w:val="22"/>
          <w:szCs w:val="22"/>
          <w:lang w:val="en-GB"/>
        </w:rPr>
        <w:t>court of the enacting State,</w:t>
      </w:r>
      <w:r w:rsidR="00A8604D">
        <w:rPr>
          <w:rFonts w:ascii="Avenir Next" w:hAnsi="Avenir Next" w:cs="Arial"/>
          <w:color w:val="808080" w:themeColor="background1" w:themeShade="80"/>
          <w:sz w:val="22"/>
          <w:szCs w:val="22"/>
          <w:lang w:val="en-GB"/>
        </w:rPr>
        <w:t xml:space="preserve"> requesting that </w:t>
      </w:r>
      <w:r w:rsidRPr="00A8604D">
        <w:rPr>
          <w:rFonts w:ascii="Avenir Next" w:hAnsi="Avenir Next" w:cs="Arial"/>
          <w:color w:val="808080" w:themeColor="background1" w:themeShade="80"/>
          <w:sz w:val="22"/>
          <w:szCs w:val="22"/>
          <w:lang w:val="en-GB"/>
        </w:rPr>
        <w:t xml:space="preserve">it use its discretionary powers to grant </w:t>
      </w:r>
      <w:r>
        <w:rPr>
          <w:rFonts w:ascii="Avenir Next" w:hAnsi="Avenir Next" w:cs="Arial"/>
          <w:color w:val="808080" w:themeColor="background1" w:themeShade="80"/>
          <w:sz w:val="22"/>
          <w:szCs w:val="22"/>
          <w:lang w:val="en-GB"/>
        </w:rPr>
        <w:t>relief, pursuant to Article 21.</w:t>
      </w:r>
    </w:p>
    <w:p w14:paraId="50898147" w14:textId="3F43DBAC" w:rsidR="00CC5531" w:rsidRDefault="00CC5531" w:rsidP="00CC5531">
      <w:pPr>
        <w:jc w:val="both"/>
        <w:rPr>
          <w:rFonts w:ascii="Avenir Next" w:hAnsi="Avenir Next" w:cs="Arial"/>
          <w:color w:val="808080" w:themeColor="background1" w:themeShade="80"/>
          <w:sz w:val="22"/>
          <w:szCs w:val="22"/>
          <w:lang w:val="en-GB"/>
        </w:rPr>
      </w:pPr>
    </w:p>
    <w:p w14:paraId="294F36D1" w14:textId="276315BB" w:rsidR="00CC5531" w:rsidRDefault="00CC5531" w:rsidP="00CC55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20 there are three automatic effects where a foreign main proceeding is recognised in the enacting State:</w:t>
      </w:r>
    </w:p>
    <w:p w14:paraId="1B3F4AC4" w14:textId="0026D55D" w:rsidR="00CC5531" w:rsidRDefault="00CC5531" w:rsidP="00CC5531">
      <w:pPr>
        <w:jc w:val="both"/>
        <w:rPr>
          <w:rFonts w:ascii="Avenir Next" w:hAnsi="Avenir Next" w:cs="Arial"/>
          <w:color w:val="808080" w:themeColor="background1" w:themeShade="80"/>
          <w:sz w:val="22"/>
          <w:szCs w:val="22"/>
          <w:lang w:val="en-GB"/>
        </w:rPr>
      </w:pPr>
    </w:p>
    <w:p w14:paraId="2269A2E8" w14:textId="009FFBF6" w:rsidR="00CC5531" w:rsidRDefault="00CC5531" w:rsidP="007D63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Pr="00CC5531">
        <w:rPr>
          <w:rFonts w:ascii="Avenir Next" w:hAnsi="Avenir Next" w:cs="Arial"/>
          <w:color w:val="808080" w:themeColor="background1" w:themeShade="80"/>
          <w:sz w:val="22"/>
          <w:szCs w:val="22"/>
          <w:lang w:val="en-GB"/>
        </w:rPr>
        <w:t>ommencement or continuation of individual actions or individual proceedings concerning the debtor’s assets, rights, obligations or liabilities is stayed;</w:t>
      </w:r>
    </w:p>
    <w:p w14:paraId="499B72E0" w14:textId="14F7923A" w:rsidR="00CC5531" w:rsidRDefault="00CC5531" w:rsidP="00CC553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Pr="00CC5531">
        <w:rPr>
          <w:rFonts w:ascii="Avenir Next" w:hAnsi="Avenir Next" w:cs="Arial"/>
          <w:color w:val="808080" w:themeColor="background1" w:themeShade="80"/>
          <w:sz w:val="22"/>
          <w:szCs w:val="22"/>
          <w:lang w:val="en-GB"/>
        </w:rPr>
        <w:t>xecution against the debtor’s assets is stayed; and</w:t>
      </w:r>
    </w:p>
    <w:p w14:paraId="4127391E" w14:textId="380EDAA7" w:rsidR="00100E8F" w:rsidRPr="00CC5531" w:rsidRDefault="00CC5531" w:rsidP="00CC5531">
      <w:pPr>
        <w:pStyle w:val="ListParagraph"/>
        <w:numPr>
          <w:ilvl w:val="0"/>
          <w:numId w:val="19"/>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w:t>
      </w:r>
      <w:r w:rsidRPr="00CC5531">
        <w:rPr>
          <w:rFonts w:ascii="Avenir Next" w:hAnsi="Avenir Next" w:cs="Arial"/>
          <w:color w:val="808080" w:themeColor="background1" w:themeShade="80"/>
          <w:sz w:val="22"/>
          <w:szCs w:val="22"/>
          <w:lang w:val="en-GB"/>
        </w:rPr>
        <w:t>he</w:t>
      </w:r>
      <w:proofErr w:type="gramEnd"/>
      <w:r w:rsidRPr="00CC5531">
        <w:rPr>
          <w:rFonts w:ascii="Avenir Next" w:hAnsi="Avenir Next" w:cs="Arial"/>
          <w:color w:val="808080" w:themeColor="background1" w:themeShade="80"/>
          <w:sz w:val="22"/>
          <w:szCs w:val="22"/>
          <w:lang w:val="en-GB"/>
        </w:rPr>
        <w:t xml:space="preserve"> right to transfer, encumber or otherwise dispose of any assets of the debtor is suspended.</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66D7D0B8" w14:textId="7F6E5567" w:rsidR="00D5627E" w:rsidRDefault="00D5627E" w:rsidP="00D562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main proceeding" is defined at Article 2(b) of MLCBI as being, "</w:t>
      </w:r>
      <w:r w:rsidRPr="00D5627E">
        <w:rPr>
          <w:rFonts w:ascii="Avenir Next" w:hAnsi="Avenir Next" w:cs="Arial"/>
          <w:i/>
          <w:color w:val="808080" w:themeColor="background1" w:themeShade="80"/>
          <w:sz w:val="22"/>
          <w:szCs w:val="22"/>
          <w:lang w:val="en-GB"/>
        </w:rPr>
        <w:t>a foreign proceeding taking place in the State where the debtor has the centre of its main interests</w:t>
      </w:r>
      <w:r>
        <w:rPr>
          <w:rFonts w:ascii="Avenir Next" w:hAnsi="Avenir Next" w:cs="Arial"/>
          <w:color w:val="808080" w:themeColor="background1" w:themeShade="80"/>
          <w:sz w:val="22"/>
          <w:szCs w:val="22"/>
          <w:lang w:val="en-GB"/>
        </w:rPr>
        <w:t xml:space="preserve">". The foreign main proceeding must therefore </w:t>
      </w:r>
      <w:r w:rsidR="006D26A9">
        <w:rPr>
          <w:rFonts w:ascii="Avenir Next" w:hAnsi="Avenir Next" w:cs="Arial"/>
          <w:color w:val="808080" w:themeColor="background1" w:themeShade="80"/>
          <w:sz w:val="22"/>
          <w:szCs w:val="22"/>
          <w:lang w:val="en-GB"/>
        </w:rPr>
        <w:t>have been filed</w:t>
      </w:r>
      <w:r>
        <w:rPr>
          <w:rFonts w:ascii="Avenir Next" w:hAnsi="Avenir Next" w:cs="Arial"/>
          <w:color w:val="808080" w:themeColor="background1" w:themeShade="80"/>
          <w:sz w:val="22"/>
          <w:szCs w:val="22"/>
          <w:lang w:val="en-GB"/>
        </w:rPr>
        <w:t xml:space="preserve"> in Germany. </w:t>
      </w:r>
    </w:p>
    <w:p w14:paraId="46CF3FFC" w14:textId="767367DC" w:rsidR="006D26A9" w:rsidRDefault="006D26A9" w:rsidP="00D5627E">
      <w:pPr>
        <w:jc w:val="both"/>
        <w:rPr>
          <w:rFonts w:ascii="Avenir Next" w:hAnsi="Avenir Next" w:cs="Arial"/>
          <w:color w:val="808080" w:themeColor="background1" w:themeShade="80"/>
          <w:sz w:val="22"/>
          <w:szCs w:val="22"/>
          <w:lang w:val="en-GB"/>
        </w:rPr>
      </w:pPr>
    </w:p>
    <w:p w14:paraId="08475351" w14:textId="716C8E8B" w:rsidR="00867A8F" w:rsidRDefault="006D26A9" w:rsidP="00D5627E">
      <w:pPr>
        <w:jc w:val="both"/>
        <w:rPr>
          <w:rFonts w:ascii="Avenir Next" w:hAnsi="Avenir Next" w:cs="Arial"/>
          <w:color w:val="808080" w:themeColor="background1" w:themeShade="80"/>
          <w:sz w:val="22"/>
          <w:szCs w:val="22"/>
          <w:lang w:val="en-GB"/>
        </w:rPr>
      </w:pPr>
      <w:r w:rsidRPr="006D26A9">
        <w:rPr>
          <w:rFonts w:ascii="Avenir Next" w:hAnsi="Avenir Next" w:cs="Arial"/>
          <w:color w:val="808080" w:themeColor="background1" w:themeShade="80"/>
          <w:sz w:val="22"/>
          <w:szCs w:val="22"/>
        </w:rPr>
        <w:t>“Foreign non-main proceeding</w:t>
      </w:r>
      <w:r>
        <w:rPr>
          <w:rFonts w:ascii="Avenir Next" w:hAnsi="Avenir Next" w:cs="Arial"/>
          <w:color w:val="808080" w:themeColor="background1" w:themeShade="80"/>
          <w:sz w:val="22"/>
          <w:szCs w:val="22"/>
        </w:rPr>
        <w:t>" is defined at Article 2(c) as being, "</w:t>
      </w:r>
      <w:r w:rsidRPr="006D26A9">
        <w:rPr>
          <w:rFonts w:ascii="Avenir Next" w:hAnsi="Avenir Next" w:cs="Arial"/>
          <w:i/>
          <w:color w:val="808080" w:themeColor="background1" w:themeShade="80"/>
          <w:sz w:val="22"/>
          <w:szCs w:val="22"/>
        </w:rPr>
        <w:t>a foreign proceeding, other than a foreign main proceeding, taking place in a State where the debtor has an establishment</w:t>
      </w:r>
      <w:r>
        <w:rPr>
          <w:rFonts w:ascii="Avenir Next" w:hAnsi="Avenir Next" w:cs="Arial"/>
          <w:color w:val="808080" w:themeColor="background1" w:themeShade="80"/>
          <w:sz w:val="22"/>
          <w:szCs w:val="22"/>
        </w:rPr>
        <w:t xml:space="preserve">". The foreign non-main proceeding could, therefore, be in Bermuda, </w:t>
      </w:r>
      <w:r w:rsidR="00D5627E">
        <w:rPr>
          <w:rFonts w:ascii="Avenir Next" w:hAnsi="Avenir Next" w:cs="Arial"/>
          <w:color w:val="808080" w:themeColor="background1" w:themeShade="80"/>
          <w:sz w:val="22"/>
          <w:szCs w:val="22"/>
          <w:lang w:val="en-GB"/>
        </w:rPr>
        <w:t xml:space="preserve">albeit it </w:t>
      </w:r>
      <w:r w:rsidR="00D5627E">
        <w:rPr>
          <w:rFonts w:ascii="Avenir Next" w:hAnsi="Avenir Next" w:cs="Arial"/>
          <w:color w:val="808080" w:themeColor="background1" w:themeShade="80"/>
          <w:sz w:val="22"/>
          <w:szCs w:val="22"/>
          <w:lang w:val="en-GB"/>
        </w:rPr>
        <w:lastRenderedPageBreak/>
        <w:t xml:space="preserve">is possible there could be other </w:t>
      </w:r>
      <w:r>
        <w:rPr>
          <w:rFonts w:ascii="Avenir Next" w:hAnsi="Avenir Next" w:cs="Arial"/>
          <w:color w:val="808080" w:themeColor="background1" w:themeShade="80"/>
          <w:sz w:val="22"/>
          <w:szCs w:val="22"/>
          <w:lang w:val="en-GB"/>
        </w:rPr>
        <w:t xml:space="preserve">foreign </w:t>
      </w:r>
      <w:r w:rsidR="00D5627E">
        <w:rPr>
          <w:rFonts w:ascii="Avenir Next" w:hAnsi="Avenir Next" w:cs="Arial"/>
          <w:color w:val="808080" w:themeColor="background1" w:themeShade="80"/>
          <w:sz w:val="22"/>
          <w:szCs w:val="22"/>
          <w:lang w:val="en-GB"/>
        </w:rPr>
        <w:t>non-main proceedings in a</w:t>
      </w:r>
      <w:r w:rsidR="009D14E2">
        <w:rPr>
          <w:rFonts w:ascii="Avenir Next" w:hAnsi="Avenir Next" w:cs="Arial"/>
          <w:color w:val="808080" w:themeColor="background1" w:themeShade="80"/>
          <w:sz w:val="22"/>
          <w:szCs w:val="22"/>
          <w:lang w:val="en-GB"/>
        </w:rPr>
        <w:t>nother</w:t>
      </w:r>
      <w:r w:rsidR="00D5627E">
        <w:rPr>
          <w:rFonts w:ascii="Avenir Next" w:hAnsi="Avenir Next" w:cs="Arial"/>
          <w:color w:val="808080" w:themeColor="background1" w:themeShade="80"/>
          <w:sz w:val="22"/>
          <w:szCs w:val="22"/>
          <w:lang w:val="en-GB"/>
        </w:rPr>
        <w:t xml:space="preserve"> jurisdiction where the debtor also has an </w:t>
      </w:r>
      <w:r>
        <w:rPr>
          <w:rFonts w:ascii="Avenir Next" w:hAnsi="Avenir Next" w:cs="Arial"/>
          <w:color w:val="808080" w:themeColor="background1" w:themeShade="80"/>
          <w:sz w:val="22"/>
          <w:szCs w:val="22"/>
          <w:lang w:val="en-GB"/>
        </w:rPr>
        <w:t>"</w:t>
      </w:r>
      <w:r w:rsidR="00D5627E">
        <w:rPr>
          <w:rFonts w:ascii="Avenir Next" w:hAnsi="Avenir Next" w:cs="Arial"/>
          <w:color w:val="808080" w:themeColor="background1" w:themeShade="80"/>
          <w:sz w:val="22"/>
          <w:szCs w:val="22"/>
          <w:lang w:val="en-GB"/>
        </w:rPr>
        <w:t>establishment</w:t>
      </w:r>
      <w:r>
        <w:rPr>
          <w:rFonts w:ascii="Avenir Next" w:hAnsi="Avenir Next" w:cs="Arial"/>
          <w:color w:val="808080" w:themeColor="background1" w:themeShade="80"/>
          <w:sz w:val="22"/>
          <w:szCs w:val="22"/>
          <w:lang w:val="en-GB"/>
        </w:rPr>
        <w:t>" within the meaning of Article 2(f)</w:t>
      </w:r>
      <w:r w:rsidR="009D14E2">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w:t>
      </w:r>
    </w:p>
    <w:p w14:paraId="590E5AE6" w14:textId="4679D630" w:rsidR="006D26A9" w:rsidRDefault="006D26A9" w:rsidP="00D5627E">
      <w:pPr>
        <w:jc w:val="both"/>
        <w:rPr>
          <w:rFonts w:ascii="Avenir Next" w:hAnsi="Avenir Next" w:cs="Arial"/>
          <w:color w:val="808080" w:themeColor="background1" w:themeShade="80"/>
          <w:sz w:val="22"/>
          <w:szCs w:val="22"/>
          <w:lang w:val="en-GB"/>
        </w:rPr>
      </w:pPr>
    </w:p>
    <w:p w14:paraId="4B1ACA66" w14:textId="419A41E8" w:rsidR="006D26A9" w:rsidRDefault="000B3420" w:rsidP="00D562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US has adopted the MLCBI</w:t>
      </w:r>
      <w:r w:rsidR="005B1861">
        <w:rPr>
          <w:rFonts w:ascii="Avenir Next" w:hAnsi="Avenir Next" w:cs="Arial"/>
          <w:color w:val="808080" w:themeColor="background1" w:themeShade="80"/>
          <w:sz w:val="22"/>
          <w:szCs w:val="22"/>
          <w:lang w:val="en-GB"/>
        </w:rPr>
        <w:t>, as per Article 17(1) MLCBI, the foreign proceedings shall be recognised in the US if the "foreign proceeding" is one meeting the definition under Article 2(a) MLCBI and the "foreign representative" is a person within the meaning of Article 2(d). There are also certain requirements as to the form the application for recognition should take. If these requirements are met, and there are no public policy grounds for refusing recognition, recognition will be granted as a matter of course.</w:t>
      </w:r>
    </w:p>
    <w:p w14:paraId="55DF2743" w14:textId="54862218" w:rsidR="00BF556A" w:rsidRDefault="00BF556A" w:rsidP="00D5627E">
      <w:pPr>
        <w:jc w:val="both"/>
        <w:rPr>
          <w:rFonts w:ascii="Avenir Next" w:hAnsi="Avenir Next" w:cs="Arial"/>
          <w:color w:val="808080" w:themeColor="background1" w:themeShade="80"/>
          <w:sz w:val="22"/>
          <w:szCs w:val="22"/>
          <w:lang w:val="en-GB"/>
        </w:rPr>
      </w:pPr>
    </w:p>
    <w:p w14:paraId="38D6DDF1" w14:textId="05CD1A9C" w:rsidR="00BF556A" w:rsidRPr="00B92A1D" w:rsidRDefault="00BF556A" w:rsidP="00D562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reasons outlined above, the German proceedings would be recognised as foreign main proceedings </w:t>
      </w:r>
      <w:r w:rsidRPr="00B92A1D">
        <w:rPr>
          <w:rFonts w:ascii="Avenir Next" w:hAnsi="Avenir Next" w:cs="Arial"/>
          <w:color w:val="808080" w:themeColor="background1" w:themeShade="80"/>
          <w:sz w:val="22"/>
          <w:szCs w:val="22"/>
          <w:lang w:val="en-GB"/>
        </w:rPr>
        <w:t>and the Bermudan proceedings recognised as foreign no</w:t>
      </w:r>
      <w:r w:rsidR="009D14E2" w:rsidRPr="00B92A1D">
        <w:rPr>
          <w:rFonts w:ascii="Avenir Next" w:hAnsi="Avenir Next" w:cs="Arial"/>
          <w:color w:val="808080" w:themeColor="background1" w:themeShade="80"/>
          <w:sz w:val="22"/>
          <w:szCs w:val="22"/>
          <w:lang w:val="en-GB"/>
        </w:rPr>
        <w:t>n-</w:t>
      </w:r>
      <w:r w:rsidRPr="00B92A1D">
        <w:rPr>
          <w:rFonts w:ascii="Avenir Next" w:hAnsi="Avenir Next" w:cs="Arial"/>
          <w:color w:val="808080" w:themeColor="background1" w:themeShade="80"/>
          <w:sz w:val="22"/>
          <w:szCs w:val="22"/>
          <w:lang w:val="en-GB"/>
        </w:rPr>
        <w:t>main proceedings</w:t>
      </w:r>
      <w:r w:rsidR="00D0248D" w:rsidRPr="00B92A1D">
        <w:rPr>
          <w:rFonts w:ascii="Avenir Next" w:hAnsi="Avenir Next" w:cs="Arial"/>
          <w:color w:val="808080" w:themeColor="background1" w:themeShade="80"/>
          <w:sz w:val="22"/>
          <w:szCs w:val="22"/>
          <w:lang w:val="en-GB"/>
        </w:rPr>
        <w:t xml:space="preserve"> (as per Article 17 (2</w:t>
      </w:r>
      <w:proofErr w:type="gramStart"/>
      <w:r w:rsidR="00D0248D" w:rsidRPr="00B92A1D">
        <w:rPr>
          <w:rFonts w:ascii="Avenir Next" w:hAnsi="Avenir Next" w:cs="Arial"/>
          <w:color w:val="808080" w:themeColor="background1" w:themeShade="80"/>
          <w:sz w:val="22"/>
          <w:szCs w:val="22"/>
          <w:lang w:val="en-GB"/>
        </w:rPr>
        <w:t>)(</w:t>
      </w:r>
      <w:proofErr w:type="gramEnd"/>
      <w:r w:rsidR="00D0248D" w:rsidRPr="00B92A1D">
        <w:rPr>
          <w:rFonts w:ascii="Avenir Next" w:hAnsi="Avenir Next" w:cs="Arial"/>
          <w:color w:val="808080" w:themeColor="background1" w:themeShade="80"/>
          <w:sz w:val="22"/>
          <w:szCs w:val="22"/>
          <w:lang w:val="en-GB"/>
        </w:rPr>
        <w:t>a) and (b).</w:t>
      </w:r>
    </w:p>
    <w:p w14:paraId="5CD83E20" w14:textId="77777777" w:rsidR="00EA6D31" w:rsidRPr="00B92A1D" w:rsidRDefault="00EA6D31" w:rsidP="00707FC8">
      <w:pPr>
        <w:ind w:left="720" w:hanging="720"/>
        <w:jc w:val="both"/>
        <w:rPr>
          <w:rFonts w:ascii="Avenir Next" w:hAnsi="Avenir Next" w:cs="Arial"/>
          <w:sz w:val="22"/>
          <w:szCs w:val="22"/>
          <w:lang w:val="en-GB"/>
        </w:rPr>
      </w:pPr>
    </w:p>
    <w:p w14:paraId="14594D73" w14:textId="6889A389" w:rsidR="0067785F" w:rsidRPr="00B92A1D" w:rsidRDefault="0067785F" w:rsidP="0067785F">
      <w:pPr>
        <w:ind w:left="720" w:hanging="720"/>
        <w:jc w:val="both"/>
        <w:rPr>
          <w:rFonts w:ascii="Avenir Next Demi Bold" w:hAnsi="Avenir Next Demi Bold" w:cs="Arial"/>
          <w:b/>
          <w:bCs/>
          <w:sz w:val="22"/>
          <w:szCs w:val="22"/>
          <w:lang w:val="en-GB"/>
        </w:rPr>
      </w:pPr>
      <w:r w:rsidRPr="00B92A1D">
        <w:rPr>
          <w:rFonts w:ascii="Avenir Next Demi Bold" w:hAnsi="Avenir Next Demi Bold" w:cs="Arial"/>
          <w:b/>
          <w:bCs/>
          <w:sz w:val="22"/>
          <w:szCs w:val="22"/>
          <w:lang w:val="en-GB"/>
        </w:rPr>
        <w:t xml:space="preserve">Question 3.2 [maximum </w:t>
      </w:r>
      <w:r w:rsidR="00323940" w:rsidRPr="00B92A1D">
        <w:rPr>
          <w:rFonts w:ascii="Avenir Next Demi Bold" w:hAnsi="Avenir Next Demi Bold" w:cs="Arial"/>
          <w:b/>
          <w:bCs/>
          <w:sz w:val="22"/>
          <w:szCs w:val="22"/>
          <w:lang w:val="en-GB"/>
        </w:rPr>
        <w:t>3</w:t>
      </w:r>
      <w:r w:rsidRPr="00B92A1D">
        <w:rPr>
          <w:rFonts w:ascii="Avenir Next Demi Bold" w:hAnsi="Avenir Next Demi Bold" w:cs="Arial"/>
          <w:b/>
          <w:bCs/>
          <w:sz w:val="22"/>
          <w:szCs w:val="22"/>
          <w:lang w:val="en-GB"/>
        </w:rPr>
        <w:t xml:space="preserve"> marks]</w:t>
      </w:r>
    </w:p>
    <w:p w14:paraId="40FCECF9" w14:textId="77777777" w:rsidR="0067785F" w:rsidRPr="00B92A1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B92A1D">
        <w:rPr>
          <w:rFonts w:ascii="Avenir Next" w:hAnsi="Avenir Next" w:cs="Arial"/>
          <w:sz w:val="22"/>
          <w:szCs w:val="28"/>
        </w:rPr>
        <w:t>Joint provisional liquidators commenced a recognition proceeding in the US and immediately were sued and served with discovery in connection with their alleged tortious interference with contract rights of the US-based vendors of the foreign debtor. Explain the likely outcome.</w:t>
      </w:r>
      <w:r w:rsidRPr="00785854">
        <w:rPr>
          <w:rFonts w:ascii="Avenir Next" w:hAnsi="Avenir Next" w:cs="Arial"/>
          <w:sz w:val="22"/>
          <w:szCs w:val="28"/>
        </w:rPr>
        <w:t xml:space="preserve">  </w:t>
      </w:r>
    </w:p>
    <w:p w14:paraId="47594532" w14:textId="77777777" w:rsidR="00622C2B" w:rsidRPr="00E2622D" w:rsidRDefault="00622C2B" w:rsidP="00707FC8">
      <w:pPr>
        <w:jc w:val="both"/>
        <w:rPr>
          <w:rFonts w:ascii="Avenir Next" w:hAnsi="Avenir Next" w:cs="Arial"/>
          <w:sz w:val="22"/>
          <w:szCs w:val="22"/>
          <w:lang w:val="en-GB"/>
        </w:rPr>
      </w:pPr>
    </w:p>
    <w:p w14:paraId="0551B185" w14:textId="42E0DE8C" w:rsidR="00DA6624" w:rsidRPr="00B92A1D" w:rsidRDefault="00DA6624" w:rsidP="00B20B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In the English courts, </w:t>
      </w:r>
      <w:r w:rsidR="00937786">
        <w:rPr>
          <w:rFonts w:ascii="Avenir Next" w:hAnsi="Avenir Next" w:cs="Arial"/>
          <w:color w:val="808080" w:themeColor="background1" w:themeShade="80"/>
          <w:sz w:val="22"/>
          <w:szCs w:val="22"/>
        </w:rPr>
        <w:t>there is the so-called "Gibbs Rule," which provides that a debt governed by English law cannot be discharged or compromised by a foreign insolvency proceeding. The US has, however, taken a significantly different approach. For example,</w:t>
      </w:r>
      <w:r w:rsidR="00B20B9A" w:rsidRPr="00B20B9A">
        <w:rPr>
          <w:rFonts w:ascii="Avenir Next" w:hAnsi="Avenir Next" w:cs="Arial"/>
          <w:i/>
          <w:color w:val="808080" w:themeColor="background1" w:themeShade="80"/>
          <w:sz w:val="22"/>
          <w:szCs w:val="22"/>
          <w:lang w:val="en-GB"/>
        </w:rPr>
        <w:t xml:space="preserve"> </w:t>
      </w:r>
      <w:r w:rsidR="00B20B9A" w:rsidRPr="00B20B9A">
        <w:rPr>
          <w:rFonts w:ascii="Avenir Next" w:hAnsi="Avenir Next" w:cs="Arial"/>
          <w:i/>
          <w:color w:val="808080" w:themeColor="background1" w:themeShade="80"/>
          <w:sz w:val="22"/>
          <w:szCs w:val="22"/>
        </w:rPr>
        <w:t>In re Modern Land (China) Co., Ltd.,</w:t>
      </w:r>
      <w:r w:rsidR="00B20B9A" w:rsidRPr="004774A3">
        <w:rPr>
          <w:rFonts w:ascii="Avenir Next" w:hAnsi="Avenir Next" w:cs="Arial"/>
          <w:color w:val="808080" w:themeColor="background1" w:themeShade="80"/>
          <w:sz w:val="22"/>
          <w:szCs w:val="22"/>
        </w:rPr>
        <w:t xml:space="preserve"> Case No. 22-10707 (MG) (</w:t>
      </w:r>
      <w:proofErr w:type="spellStart"/>
      <w:r w:rsidR="00B20B9A" w:rsidRPr="004774A3">
        <w:rPr>
          <w:rFonts w:ascii="Avenir Next" w:hAnsi="Avenir Next" w:cs="Arial"/>
          <w:color w:val="808080" w:themeColor="background1" w:themeShade="80"/>
          <w:sz w:val="22"/>
          <w:szCs w:val="22"/>
        </w:rPr>
        <w:t>Bankr</w:t>
      </w:r>
      <w:proofErr w:type="spellEnd"/>
      <w:r w:rsidR="00B20B9A" w:rsidRPr="004774A3">
        <w:rPr>
          <w:rFonts w:ascii="Avenir Next" w:hAnsi="Avenir Next" w:cs="Arial"/>
          <w:color w:val="808080" w:themeColor="background1" w:themeShade="80"/>
          <w:sz w:val="22"/>
          <w:szCs w:val="22"/>
        </w:rPr>
        <w:t>. S.D.N.Y. July 18, 2022)</w:t>
      </w:r>
      <w:r w:rsidR="00B20B9A" w:rsidRPr="00B20B9A">
        <w:rPr>
          <w:rFonts w:ascii="Avenir Next" w:hAnsi="Avenir Next" w:cs="Arial"/>
          <w:i/>
          <w:color w:val="808080" w:themeColor="background1" w:themeShade="80"/>
          <w:sz w:val="22"/>
          <w:szCs w:val="22"/>
        </w:rPr>
        <w:t xml:space="preserve"> ("</w:t>
      </w:r>
      <w:r w:rsidR="00B20B9A" w:rsidRPr="00B20B9A">
        <w:rPr>
          <w:rFonts w:ascii="Avenir Next" w:hAnsi="Avenir Next" w:cs="Arial"/>
          <w:b/>
          <w:i/>
          <w:color w:val="808080" w:themeColor="background1" w:themeShade="80"/>
          <w:sz w:val="22"/>
          <w:szCs w:val="22"/>
        </w:rPr>
        <w:t>Re Modern Land</w:t>
      </w:r>
      <w:r w:rsidR="00B20B9A" w:rsidRPr="00B20B9A">
        <w:rPr>
          <w:rFonts w:ascii="Avenir Next" w:hAnsi="Avenir Next" w:cs="Arial"/>
          <w:i/>
          <w:color w:val="808080" w:themeColor="background1" w:themeShade="80"/>
          <w:sz w:val="22"/>
          <w:szCs w:val="22"/>
        </w:rPr>
        <w:t>")</w:t>
      </w:r>
      <w:r w:rsidR="00B20B9A">
        <w:rPr>
          <w:rFonts w:ascii="Avenir Next" w:hAnsi="Avenir Next" w:cs="Arial"/>
          <w:i/>
          <w:color w:val="808080" w:themeColor="background1" w:themeShade="80"/>
          <w:sz w:val="22"/>
          <w:szCs w:val="22"/>
          <w:lang w:val="en-GB"/>
        </w:rPr>
        <w:t xml:space="preserve"> </w:t>
      </w:r>
      <w:r w:rsidR="00B20B9A" w:rsidRPr="00B20B9A">
        <w:rPr>
          <w:rFonts w:ascii="Avenir Next" w:hAnsi="Avenir Next" w:cs="Arial"/>
          <w:color w:val="808080" w:themeColor="background1" w:themeShade="80"/>
          <w:sz w:val="22"/>
          <w:szCs w:val="22"/>
          <w:lang w:val="en-GB"/>
        </w:rPr>
        <w:t>was a case where the US Bankruptcy Court recognised a Cayman Islands Scheme of Arrangement as being foreign main proceedings and found that a Scheme which modifies or discharges debts governed by New York law is enforceable.</w:t>
      </w:r>
      <w:r w:rsidR="00B20B9A">
        <w:rPr>
          <w:rFonts w:ascii="Avenir Next" w:hAnsi="Avenir Next" w:cs="Arial"/>
          <w:color w:val="808080" w:themeColor="background1" w:themeShade="80"/>
          <w:sz w:val="22"/>
          <w:szCs w:val="22"/>
          <w:lang w:val="en-GB"/>
        </w:rPr>
        <w:t xml:space="preserve"> It is not clear where the tortious interference proceedings were commenced, but assuming they were commenced in the US, then</w:t>
      </w:r>
      <w:r w:rsidR="004774A3">
        <w:rPr>
          <w:rFonts w:ascii="Avenir Next" w:hAnsi="Avenir Next" w:cs="Arial"/>
          <w:color w:val="808080" w:themeColor="background1" w:themeShade="80"/>
          <w:sz w:val="22"/>
          <w:szCs w:val="22"/>
          <w:lang w:val="en-GB"/>
        </w:rPr>
        <w:t>,</w:t>
      </w:r>
      <w:r w:rsidR="00B20B9A">
        <w:rPr>
          <w:rFonts w:ascii="Avenir Next" w:hAnsi="Avenir Next" w:cs="Arial"/>
          <w:color w:val="808080" w:themeColor="background1" w:themeShade="80"/>
          <w:sz w:val="22"/>
          <w:szCs w:val="22"/>
          <w:lang w:val="en-GB"/>
        </w:rPr>
        <w:t xml:space="preserve"> if the </w:t>
      </w:r>
      <w:r w:rsidR="00B20B9A" w:rsidRPr="00B92A1D">
        <w:rPr>
          <w:rFonts w:ascii="Avenir Next" w:hAnsi="Avenir Next" w:cs="Arial"/>
          <w:color w:val="808080" w:themeColor="background1" w:themeShade="80"/>
          <w:sz w:val="22"/>
          <w:szCs w:val="22"/>
          <w:lang w:val="en-GB"/>
        </w:rPr>
        <w:t>US Bankruptcy Court follows the</w:t>
      </w:r>
      <w:r w:rsidR="00B20B9A" w:rsidRPr="00B92A1D">
        <w:rPr>
          <w:rFonts w:ascii="Avenir Next" w:hAnsi="Avenir Next" w:cs="Arial"/>
          <w:i/>
          <w:color w:val="808080" w:themeColor="background1" w:themeShade="80"/>
          <w:sz w:val="22"/>
          <w:szCs w:val="22"/>
          <w:lang w:val="en-GB"/>
        </w:rPr>
        <w:t xml:space="preserve"> Re Modern Land</w:t>
      </w:r>
      <w:r w:rsidR="00B20B9A" w:rsidRPr="00B92A1D">
        <w:rPr>
          <w:rFonts w:ascii="Avenir Next" w:hAnsi="Avenir Next" w:cs="Arial"/>
          <w:color w:val="808080" w:themeColor="background1" w:themeShade="80"/>
          <w:sz w:val="22"/>
          <w:szCs w:val="22"/>
          <w:lang w:val="en-GB"/>
        </w:rPr>
        <w:t xml:space="preserve"> </w:t>
      </w:r>
      <w:r w:rsidR="004774A3" w:rsidRPr="00B92A1D">
        <w:rPr>
          <w:rFonts w:ascii="Avenir Next" w:hAnsi="Avenir Next" w:cs="Arial"/>
          <w:color w:val="808080" w:themeColor="background1" w:themeShade="80"/>
          <w:sz w:val="22"/>
          <w:szCs w:val="22"/>
          <w:lang w:val="en-GB"/>
        </w:rPr>
        <w:t>dicta</w:t>
      </w:r>
      <w:r w:rsidR="00B20B9A" w:rsidRPr="00B92A1D">
        <w:rPr>
          <w:rFonts w:ascii="Avenir Next" w:hAnsi="Avenir Next" w:cs="Arial"/>
          <w:color w:val="808080" w:themeColor="background1" w:themeShade="80"/>
          <w:sz w:val="22"/>
          <w:szCs w:val="22"/>
          <w:lang w:val="en-GB"/>
        </w:rPr>
        <w:t>, if the liquidation proceedings are recognised in the US then this is likely to be sufficient to affect whatever debts may have arisen under the vendor c</w:t>
      </w:r>
      <w:r w:rsidR="004774A3" w:rsidRPr="00B92A1D">
        <w:rPr>
          <w:rFonts w:ascii="Avenir Next" w:hAnsi="Avenir Next" w:cs="Arial"/>
          <w:color w:val="808080" w:themeColor="background1" w:themeShade="80"/>
          <w:sz w:val="22"/>
          <w:szCs w:val="22"/>
          <w:lang w:val="en-GB"/>
        </w:rPr>
        <w:t>ontracts and mean that the claims</w:t>
      </w:r>
      <w:r w:rsidR="00B20B9A" w:rsidRPr="00B92A1D">
        <w:rPr>
          <w:rFonts w:ascii="Avenir Next" w:hAnsi="Avenir Next" w:cs="Arial"/>
          <w:color w:val="808080" w:themeColor="background1" w:themeShade="80"/>
          <w:sz w:val="22"/>
          <w:szCs w:val="22"/>
          <w:lang w:val="en-GB"/>
        </w:rPr>
        <w:t xml:space="preserve"> would fail.</w:t>
      </w:r>
    </w:p>
    <w:p w14:paraId="1F77AA0F" w14:textId="77777777" w:rsidR="00867A8F" w:rsidRPr="00B92A1D" w:rsidRDefault="00867A8F" w:rsidP="00707FC8">
      <w:pPr>
        <w:jc w:val="both"/>
        <w:rPr>
          <w:rFonts w:ascii="Avenir Next" w:hAnsi="Avenir Next" w:cs="Arial"/>
          <w:sz w:val="22"/>
          <w:szCs w:val="22"/>
          <w:shd w:val="clear" w:color="auto" w:fill="FFFFFF"/>
          <w:lang w:val="en-GB"/>
        </w:rPr>
      </w:pPr>
    </w:p>
    <w:p w14:paraId="0C9A5B96" w14:textId="4DD976A2" w:rsidR="00C91324" w:rsidRPr="00B92A1D" w:rsidRDefault="00C91324" w:rsidP="00C91324">
      <w:pPr>
        <w:ind w:left="720" w:hanging="720"/>
        <w:jc w:val="both"/>
        <w:rPr>
          <w:rFonts w:ascii="Avenir Next Demi Bold" w:hAnsi="Avenir Next Demi Bold" w:cs="Arial"/>
          <w:b/>
          <w:bCs/>
          <w:sz w:val="22"/>
          <w:szCs w:val="22"/>
          <w:shd w:val="clear" w:color="auto" w:fill="FFFFFF"/>
          <w:lang w:val="en-GB"/>
        </w:rPr>
      </w:pPr>
      <w:r w:rsidRPr="00B92A1D">
        <w:rPr>
          <w:rFonts w:ascii="Avenir Next Demi Bold" w:hAnsi="Avenir Next Demi Bold" w:cs="Arial"/>
          <w:b/>
          <w:bCs/>
          <w:sz w:val="22"/>
          <w:szCs w:val="22"/>
          <w:shd w:val="clear" w:color="auto" w:fill="FFFFFF"/>
          <w:lang w:val="en-GB"/>
        </w:rPr>
        <w:t xml:space="preserve">Question 3.3 </w:t>
      </w:r>
      <w:r w:rsidRPr="00B92A1D">
        <w:rPr>
          <w:rFonts w:ascii="Avenir Next Demi Bold" w:hAnsi="Avenir Next Demi Bold" w:cs="Arial"/>
          <w:b/>
          <w:bCs/>
          <w:sz w:val="22"/>
          <w:szCs w:val="22"/>
          <w:lang w:val="en-GB"/>
        </w:rPr>
        <w:t xml:space="preserve">[maximum </w:t>
      </w:r>
      <w:r w:rsidR="00B953BD" w:rsidRPr="00B92A1D">
        <w:rPr>
          <w:rFonts w:ascii="Avenir Next Demi Bold" w:hAnsi="Avenir Next Demi Bold" w:cs="Arial"/>
          <w:b/>
          <w:bCs/>
          <w:sz w:val="22"/>
          <w:szCs w:val="22"/>
          <w:lang w:val="en-GB"/>
        </w:rPr>
        <w:t>4</w:t>
      </w:r>
      <w:r w:rsidRPr="00B92A1D">
        <w:rPr>
          <w:rFonts w:ascii="Avenir Next Demi Bold" w:hAnsi="Avenir Next Demi Bold" w:cs="Arial"/>
          <w:b/>
          <w:bCs/>
          <w:sz w:val="22"/>
          <w:szCs w:val="22"/>
          <w:lang w:val="en-GB"/>
        </w:rPr>
        <w:t xml:space="preserve"> marks]</w:t>
      </w:r>
    </w:p>
    <w:p w14:paraId="18B84C42" w14:textId="77777777" w:rsidR="00C91324" w:rsidRPr="00B92A1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B92A1D">
        <w:rPr>
          <w:rFonts w:ascii="Avenir Next" w:hAnsi="Avenir Next" w:cs="Arial"/>
          <w:sz w:val="22"/>
          <w:szCs w:val="22"/>
          <w:lang w:val="en-GB"/>
        </w:rPr>
        <w:t>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w:t>
      </w:r>
      <w:r w:rsidRPr="002E7702">
        <w:rPr>
          <w:rFonts w:ascii="Avenir Next" w:hAnsi="Avenir Next" w:cs="Arial"/>
          <w:sz w:val="22"/>
          <w:szCs w:val="22"/>
          <w:lang w:val="en-GB"/>
        </w:rPr>
        <w:t xml:space="preserve">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BC1AF8D" w14:textId="77777777" w:rsidR="00F10404" w:rsidRDefault="00C51537" w:rsidP="00C5153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The foreign representative should be conscious of the possibility that the counterparties to the leases and licences may seek to treat them as terminated under the </w:t>
      </w:r>
      <w:r w:rsidRPr="009D14E2">
        <w:rPr>
          <w:rFonts w:ascii="Avenir Next" w:hAnsi="Avenir Next" w:cs="Arial"/>
          <w:i/>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w:t>
      </w:r>
      <w:r w:rsidR="006316F9">
        <w:rPr>
          <w:rFonts w:ascii="Avenir Next" w:hAnsi="Avenir Next" w:cs="Arial"/>
          <w:color w:val="808080" w:themeColor="background1" w:themeShade="80"/>
          <w:sz w:val="22"/>
          <w:szCs w:val="22"/>
          <w:lang w:val="en-GB"/>
        </w:rPr>
        <w:t xml:space="preserve"> (and take any consequent action against the debtor)</w:t>
      </w:r>
      <w:r>
        <w:rPr>
          <w:rFonts w:ascii="Avenir Next" w:hAnsi="Avenir Next" w:cs="Arial"/>
          <w:color w:val="808080" w:themeColor="background1" w:themeShade="80"/>
          <w:sz w:val="22"/>
          <w:szCs w:val="22"/>
          <w:lang w:val="en-GB"/>
        </w:rPr>
        <w:t xml:space="preserve">. The foreign representative can look to </w:t>
      </w:r>
      <w:r w:rsidR="007559BA">
        <w:rPr>
          <w:rFonts w:ascii="Avenir Next" w:hAnsi="Avenir Next" w:cs="Arial"/>
          <w:color w:val="808080" w:themeColor="background1" w:themeShade="80"/>
          <w:sz w:val="22"/>
          <w:szCs w:val="22"/>
          <w:lang w:val="en-GB"/>
        </w:rPr>
        <w:t xml:space="preserve">apply to the US court for </w:t>
      </w:r>
      <w:r>
        <w:rPr>
          <w:rFonts w:ascii="Avenir Next" w:hAnsi="Avenir Next" w:cs="Arial"/>
          <w:color w:val="808080" w:themeColor="background1" w:themeShade="80"/>
          <w:sz w:val="22"/>
          <w:szCs w:val="22"/>
          <w:lang w:val="en-GB"/>
        </w:rPr>
        <w:t xml:space="preserve">relief pre-recognition under Article 19 MLCBI </w:t>
      </w:r>
      <w:r w:rsidRPr="00C51537">
        <w:rPr>
          <w:rFonts w:ascii="Avenir Next" w:hAnsi="Avenir Next" w:cs="Arial"/>
          <w:color w:val="808080" w:themeColor="background1" w:themeShade="80"/>
          <w:sz w:val="22"/>
          <w:szCs w:val="22"/>
          <w:lang w:val="en-GB"/>
        </w:rPr>
        <w:t>"</w:t>
      </w:r>
      <w:r w:rsidRPr="00C51537">
        <w:rPr>
          <w:rFonts w:ascii="Avenir Next" w:hAnsi="Avenir Next" w:cs="Arial"/>
          <w:i/>
          <w:color w:val="808080" w:themeColor="background1" w:themeShade="80"/>
          <w:sz w:val="22"/>
          <w:szCs w:val="22"/>
        </w:rPr>
        <w:t>where relief is urgently needed to protect the assets of the debtor or the interests of the creditors</w:t>
      </w:r>
      <w:r w:rsidRPr="00C5153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p>
    <w:p w14:paraId="088C09AA" w14:textId="77777777" w:rsidR="00F10404" w:rsidRDefault="00F10404" w:rsidP="00C51537">
      <w:pPr>
        <w:jc w:val="both"/>
        <w:rPr>
          <w:rFonts w:ascii="Avenir Next" w:hAnsi="Avenir Next" w:cs="Arial"/>
          <w:color w:val="808080" w:themeColor="background1" w:themeShade="80"/>
          <w:sz w:val="22"/>
          <w:szCs w:val="22"/>
        </w:rPr>
      </w:pPr>
    </w:p>
    <w:p w14:paraId="6B61E83C" w14:textId="328D10F3" w:rsidR="00F10404" w:rsidRPr="00F10404" w:rsidRDefault="00C51537" w:rsidP="00F104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Article 19 provides a non-exhaustive list </w:t>
      </w:r>
      <w:r w:rsidR="009D14E2">
        <w:rPr>
          <w:rFonts w:ascii="Avenir Next" w:hAnsi="Avenir Next" w:cs="Arial"/>
          <w:color w:val="808080" w:themeColor="background1" w:themeShade="80"/>
          <w:sz w:val="22"/>
          <w:szCs w:val="22"/>
        </w:rPr>
        <w:t xml:space="preserve">of relief available </w:t>
      </w:r>
      <w:r>
        <w:rPr>
          <w:rFonts w:ascii="Avenir Next" w:hAnsi="Avenir Next" w:cs="Arial"/>
          <w:color w:val="808080" w:themeColor="background1" w:themeShade="80"/>
          <w:sz w:val="22"/>
          <w:szCs w:val="22"/>
        </w:rPr>
        <w:t>and includes</w:t>
      </w:r>
      <w:r w:rsidR="00F10404">
        <w:rPr>
          <w:rFonts w:ascii="Avenir Next" w:hAnsi="Avenir Next" w:cs="Arial"/>
          <w:color w:val="808080" w:themeColor="background1" w:themeShade="80"/>
          <w:sz w:val="22"/>
          <w:szCs w:val="22"/>
        </w:rPr>
        <w:t xml:space="preserve"> (pursuant to Article 19(1</w:t>
      </w:r>
      <w:proofErr w:type="gramStart"/>
      <w:r w:rsidR="00F10404">
        <w:rPr>
          <w:rFonts w:ascii="Avenir Next" w:hAnsi="Avenir Next" w:cs="Arial"/>
          <w:color w:val="808080" w:themeColor="background1" w:themeShade="80"/>
          <w:sz w:val="22"/>
          <w:szCs w:val="22"/>
        </w:rPr>
        <w:t>)(</w:t>
      </w:r>
      <w:proofErr w:type="gramEnd"/>
      <w:r w:rsidR="00F10404">
        <w:rPr>
          <w:rFonts w:ascii="Avenir Next" w:hAnsi="Avenir Next" w:cs="Arial"/>
          <w:color w:val="808080" w:themeColor="background1" w:themeShade="80"/>
          <w:sz w:val="22"/>
          <w:szCs w:val="22"/>
        </w:rPr>
        <w:t xml:space="preserve">c) and Article 21(1)(g)) </w:t>
      </w:r>
      <w:r w:rsidR="00F10404">
        <w:rPr>
          <w:rFonts w:ascii="Avenir Next" w:hAnsi="Avenir Next" w:cs="Arial"/>
          <w:color w:val="808080" w:themeColor="background1" w:themeShade="80"/>
          <w:sz w:val="22"/>
          <w:szCs w:val="22"/>
          <w:lang w:val="en-GB"/>
        </w:rPr>
        <w:t>g</w:t>
      </w:r>
      <w:r w:rsidR="00F10404" w:rsidRPr="00F10404">
        <w:rPr>
          <w:rFonts w:ascii="Avenir Next" w:hAnsi="Avenir Next" w:cs="Arial"/>
          <w:color w:val="808080" w:themeColor="background1" w:themeShade="80"/>
          <w:sz w:val="22"/>
          <w:szCs w:val="22"/>
          <w:lang w:val="en-GB"/>
        </w:rPr>
        <w:t xml:space="preserve">ranting any additional relief that may be available to </w:t>
      </w:r>
      <w:r w:rsidR="00F10404">
        <w:rPr>
          <w:rFonts w:ascii="Avenir Next" w:hAnsi="Avenir Next" w:cs="Arial"/>
          <w:color w:val="808080" w:themeColor="background1" w:themeShade="80"/>
          <w:sz w:val="22"/>
          <w:szCs w:val="22"/>
          <w:lang w:val="en-GB"/>
        </w:rPr>
        <w:t xml:space="preserve">the foreign representative </w:t>
      </w:r>
      <w:r w:rsidR="00F10404" w:rsidRPr="00F10404">
        <w:rPr>
          <w:rFonts w:ascii="Avenir Next" w:hAnsi="Avenir Next" w:cs="Arial"/>
          <w:color w:val="808080" w:themeColor="background1" w:themeShade="80"/>
          <w:sz w:val="22"/>
          <w:szCs w:val="22"/>
          <w:lang w:val="en-GB"/>
        </w:rPr>
        <w:t>under the laws of</w:t>
      </w:r>
      <w:r w:rsidR="00F10404">
        <w:rPr>
          <w:rFonts w:ascii="Avenir Next" w:hAnsi="Avenir Next" w:cs="Arial"/>
          <w:color w:val="808080" w:themeColor="background1" w:themeShade="80"/>
          <w:sz w:val="22"/>
          <w:szCs w:val="22"/>
          <w:lang w:val="en-GB"/>
        </w:rPr>
        <w:t xml:space="preserve"> the enacting State (in this case the US).</w:t>
      </w:r>
    </w:p>
    <w:p w14:paraId="5916559F" w14:textId="77777777" w:rsidR="009D14E2" w:rsidRDefault="009D14E2" w:rsidP="00C51537">
      <w:pPr>
        <w:jc w:val="both"/>
        <w:rPr>
          <w:rFonts w:ascii="Avenir Next" w:hAnsi="Avenir Next" w:cs="Arial"/>
          <w:color w:val="808080" w:themeColor="background1" w:themeShade="80"/>
          <w:sz w:val="22"/>
          <w:szCs w:val="22"/>
        </w:rPr>
      </w:pPr>
    </w:p>
    <w:p w14:paraId="5290D14B" w14:textId="27612392" w:rsidR="00F10404" w:rsidRDefault="00F10404" w:rsidP="00C5153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In the </w:t>
      </w:r>
      <w:r w:rsidRPr="004774A3">
        <w:rPr>
          <w:rFonts w:ascii="Avenir Next" w:hAnsi="Avenir Next" w:cs="Arial"/>
          <w:i/>
          <w:color w:val="808080" w:themeColor="background1" w:themeShade="80"/>
          <w:sz w:val="22"/>
          <w:szCs w:val="22"/>
        </w:rPr>
        <w:t xml:space="preserve">Pan Ocean </w:t>
      </w:r>
      <w:r w:rsidRPr="004774A3">
        <w:rPr>
          <w:rFonts w:ascii="Avenir Next" w:hAnsi="Avenir Next" w:cs="Arial"/>
          <w:color w:val="808080" w:themeColor="background1" w:themeShade="80"/>
          <w:sz w:val="22"/>
          <w:szCs w:val="22"/>
        </w:rPr>
        <w:t>case ([2014] EWHC 2124 (</w:t>
      </w:r>
      <w:proofErr w:type="spellStart"/>
      <w:r w:rsidRPr="004774A3">
        <w:rPr>
          <w:rFonts w:ascii="Avenir Next" w:hAnsi="Avenir Next" w:cs="Arial"/>
          <w:color w:val="808080" w:themeColor="background1" w:themeShade="80"/>
          <w:sz w:val="22"/>
          <w:szCs w:val="22"/>
        </w:rPr>
        <w:t>Ch</w:t>
      </w:r>
      <w:proofErr w:type="spellEnd"/>
      <w:r w:rsidRPr="004774A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 Korean liquidator made an application to the English court in respect of an English law shipping contract, seeking to </w:t>
      </w:r>
      <w:r w:rsidR="00D038DB">
        <w:rPr>
          <w:rFonts w:ascii="Avenir Next" w:hAnsi="Avenir Next" w:cs="Arial"/>
          <w:color w:val="808080" w:themeColor="background1" w:themeShade="80"/>
          <w:sz w:val="22"/>
          <w:szCs w:val="22"/>
        </w:rPr>
        <w:t>restrain</w:t>
      </w:r>
      <w:r>
        <w:rPr>
          <w:rFonts w:ascii="Avenir Next" w:hAnsi="Avenir Next" w:cs="Arial"/>
          <w:color w:val="808080" w:themeColor="background1" w:themeShade="80"/>
          <w:sz w:val="22"/>
          <w:szCs w:val="22"/>
        </w:rPr>
        <w:t xml:space="preserve"> </w:t>
      </w:r>
      <w:r w:rsidR="00FA53F8">
        <w:rPr>
          <w:rFonts w:ascii="Avenir Next" w:hAnsi="Avenir Next" w:cs="Arial"/>
          <w:color w:val="808080" w:themeColor="background1" w:themeShade="80"/>
          <w:sz w:val="22"/>
          <w:szCs w:val="22"/>
        </w:rPr>
        <w:t>the counterparty</w:t>
      </w:r>
      <w:r>
        <w:rPr>
          <w:rFonts w:ascii="Avenir Next" w:hAnsi="Avenir Next" w:cs="Arial"/>
          <w:color w:val="808080" w:themeColor="background1" w:themeShade="80"/>
          <w:sz w:val="22"/>
          <w:szCs w:val="22"/>
        </w:rPr>
        <w:t xml:space="preserve"> from terminating the</w:t>
      </w:r>
      <w:r w:rsidR="00D038DB">
        <w:rPr>
          <w:rFonts w:ascii="Avenir Next" w:hAnsi="Avenir Next" w:cs="Arial"/>
          <w:color w:val="808080" w:themeColor="background1" w:themeShade="80"/>
          <w:sz w:val="22"/>
          <w:szCs w:val="22"/>
        </w:rPr>
        <w:t xml:space="preserve"> contract under</w:t>
      </w:r>
      <w:r>
        <w:rPr>
          <w:rFonts w:ascii="Avenir Next" w:hAnsi="Avenir Next" w:cs="Arial"/>
          <w:color w:val="808080" w:themeColor="background1" w:themeShade="80"/>
          <w:sz w:val="22"/>
          <w:szCs w:val="22"/>
        </w:rPr>
        <w:t xml:space="preserve"> </w:t>
      </w:r>
      <w:r w:rsidR="00D038DB">
        <w:rPr>
          <w:rFonts w:ascii="Avenir Next" w:hAnsi="Avenir Next" w:cs="Arial"/>
          <w:color w:val="808080" w:themeColor="background1" w:themeShade="80"/>
          <w:sz w:val="22"/>
          <w:szCs w:val="22"/>
        </w:rPr>
        <w:t xml:space="preserve">an </w:t>
      </w:r>
      <w:r w:rsidRPr="00F10404">
        <w:rPr>
          <w:rFonts w:ascii="Avenir Next" w:hAnsi="Avenir Next" w:cs="Arial"/>
          <w:i/>
          <w:color w:val="808080" w:themeColor="background1" w:themeShade="80"/>
          <w:sz w:val="22"/>
          <w:szCs w:val="22"/>
        </w:rPr>
        <w:t>ipso facto</w:t>
      </w:r>
      <w:r>
        <w:rPr>
          <w:rFonts w:ascii="Avenir Next" w:hAnsi="Avenir Next" w:cs="Arial"/>
          <w:color w:val="808080" w:themeColor="background1" w:themeShade="80"/>
          <w:sz w:val="22"/>
          <w:szCs w:val="22"/>
        </w:rPr>
        <w:t xml:space="preserve"> clause</w:t>
      </w:r>
      <w:r>
        <w:rPr>
          <w:rFonts w:ascii="Avenir Next" w:hAnsi="Avenir Next" w:cs="Arial"/>
          <w:color w:val="808080" w:themeColor="background1" w:themeShade="80"/>
          <w:sz w:val="22"/>
          <w:szCs w:val="22"/>
        </w:rPr>
        <w:t xml:space="preserve">. The application had argued that the English court should apply Korean insolvency law which declares </w:t>
      </w:r>
      <w:r w:rsidRPr="00F10404">
        <w:rPr>
          <w:rFonts w:ascii="Avenir Next" w:hAnsi="Avenir Next" w:cs="Arial"/>
          <w:i/>
          <w:color w:val="808080" w:themeColor="background1" w:themeShade="80"/>
          <w:sz w:val="22"/>
          <w:szCs w:val="22"/>
        </w:rPr>
        <w:t xml:space="preserve">ipso facto </w:t>
      </w:r>
      <w:r w:rsidR="00FA53F8">
        <w:rPr>
          <w:rFonts w:ascii="Avenir Next" w:hAnsi="Avenir Next" w:cs="Arial"/>
          <w:color w:val="808080" w:themeColor="background1" w:themeShade="80"/>
          <w:sz w:val="22"/>
          <w:szCs w:val="22"/>
        </w:rPr>
        <w:t xml:space="preserve">clauses </w:t>
      </w:r>
      <w:r>
        <w:rPr>
          <w:rFonts w:ascii="Avenir Next" w:hAnsi="Avenir Next" w:cs="Arial"/>
          <w:color w:val="808080" w:themeColor="background1" w:themeShade="80"/>
          <w:sz w:val="22"/>
          <w:szCs w:val="22"/>
        </w:rPr>
        <w:t xml:space="preserve">null and void (whereas they are valid under English </w:t>
      </w:r>
      <w:r w:rsidR="00D038DB">
        <w:rPr>
          <w:rFonts w:ascii="Avenir Next" w:hAnsi="Avenir Next" w:cs="Arial"/>
          <w:color w:val="808080" w:themeColor="background1" w:themeShade="80"/>
          <w:sz w:val="22"/>
          <w:szCs w:val="22"/>
        </w:rPr>
        <w:t>law</w:t>
      </w:r>
      <w:r>
        <w:rPr>
          <w:rFonts w:ascii="Avenir Next" w:hAnsi="Avenir Next" w:cs="Arial"/>
          <w:color w:val="808080" w:themeColor="background1" w:themeShade="80"/>
          <w:sz w:val="22"/>
          <w:szCs w:val="22"/>
        </w:rPr>
        <w:t xml:space="preserve">). The English courts refused relief, </w:t>
      </w:r>
      <w:r w:rsidR="00D038DB">
        <w:rPr>
          <w:rFonts w:ascii="Avenir Next" w:hAnsi="Avenir Next" w:cs="Arial"/>
          <w:color w:val="808080" w:themeColor="background1" w:themeShade="80"/>
          <w:sz w:val="22"/>
          <w:szCs w:val="22"/>
        </w:rPr>
        <w:t>finding that the parties should not have expected that under the chosen English law, the English court would apply Korean insolvency law.</w:t>
      </w:r>
    </w:p>
    <w:p w14:paraId="7D2DA359" w14:textId="30F88F91" w:rsidR="00D038DB" w:rsidRDefault="00D038DB" w:rsidP="00C51537">
      <w:pPr>
        <w:jc w:val="both"/>
        <w:rPr>
          <w:rFonts w:ascii="Avenir Next" w:hAnsi="Avenir Next" w:cs="Arial"/>
          <w:color w:val="808080" w:themeColor="background1" w:themeShade="80"/>
          <w:sz w:val="22"/>
          <w:szCs w:val="22"/>
        </w:rPr>
      </w:pPr>
    </w:p>
    <w:p w14:paraId="4AA870F6" w14:textId="403998AF" w:rsidR="00D038DB" w:rsidRDefault="00D038DB" w:rsidP="00C5153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the circumstances are different in this case, where the application would be to a US court, in respect of US-governed contracts, asking the court to restrain the exercise of the </w:t>
      </w:r>
      <w:r w:rsidRPr="00D038DB">
        <w:rPr>
          <w:rFonts w:ascii="Avenir Next" w:hAnsi="Avenir Next" w:cs="Arial"/>
          <w:i/>
          <w:color w:val="808080" w:themeColor="background1" w:themeShade="80"/>
          <w:sz w:val="22"/>
          <w:szCs w:val="22"/>
        </w:rPr>
        <w:t xml:space="preserve">ipso facto </w:t>
      </w:r>
      <w:r>
        <w:rPr>
          <w:rFonts w:ascii="Avenir Next" w:hAnsi="Avenir Next" w:cs="Arial"/>
          <w:color w:val="808080" w:themeColor="background1" w:themeShade="80"/>
          <w:sz w:val="22"/>
          <w:szCs w:val="22"/>
        </w:rPr>
        <w:t>clauses, which are invalid under US law.</w:t>
      </w:r>
      <w:r w:rsidR="00FA53F8">
        <w:rPr>
          <w:rFonts w:ascii="Avenir Next" w:hAnsi="Avenir Next" w:cs="Arial"/>
          <w:color w:val="808080" w:themeColor="background1" w:themeShade="80"/>
          <w:sz w:val="22"/>
          <w:szCs w:val="22"/>
        </w:rPr>
        <w:t xml:space="preserve"> Thus there is a good chance of relief being granted under Article 19(1</w:t>
      </w:r>
      <w:proofErr w:type="gramStart"/>
      <w:r w:rsidR="00FA53F8">
        <w:rPr>
          <w:rFonts w:ascii="Avenir Next" w:hAnsi="Avenir Next" w:cs="Arial"/>
          <w:color w:val="808080" w:themeColor="background1" w:themeShade="80"/>
          <w:sz w:val="22"/>
          <w:szCs w:val="22"/>
        </w:rPr>
        <w:t>)(</w:t>
      </w:r>
      <w:proofErr w:type="gramEnd"/>
      <w:r w:rsidR="00FA53F8">
        <w:rPr>
          <w:rFonts w:ascii="Avenir Next" w:hAnsi="Avenir Next" w:cs="Arial"/>
          <w:color w:val="808080" w:themeColor="background1" w:themeShade="80"/>
          <w:sz w:val="22"/>
          <w:szCs w:val="22"/>
        </w:rPr>
        <w:t>c)/ Article 21(1)(g).</w:t>
      </w:r>
    </w:p>
    <w:p w14:paraId="4ADA1C6E" w14:textId="77777777" w:rsidR="00F10404" w:rsidRDefault="00F10404" w:rsidP="00C51537">
      <w:pPr>
        <w:jc w:val="both"/>
        <w:rPr>
          <w:rFonts w:ascii="Avenir Next" w:hAnsi="Avenir Next" w:cs="Arial"/>
          <w:color w:val="808080" w:themeColor="background1" w:themeShade="80"/>
          <w:sz w:val="22"/>
          <w:szCs w:val="22"/>
        </w:rPr>
      </w:pPr>
    </w:p>
    <w:p w14:paraId="144C5E61" w14:textId="1DB8C2C9" w:rsidR="00494C6F" w:rsidRDefault="00C40B4B" w:rsidP="00C5153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Note that</w:t>
      </w:r>
      <w:r w:rsidR="00625357">
        <w:rPr>
          <w:rFonts w:ascii="Avenir Next" w:hAnsi="Avenir Next" w:cs="Arial"/>
          <w:color w:val="808080" w:themeColor="background1" w:themeShade="80"/>
          <w:sz w:val="22"/>
          <w:szCs w:val="22"/>
        </w:rPr>
        <w:t xml:space="preserve"> in </w:t>
      </w:r>
      <w:r w:rsidR="00625357">
        <w:rPr>
          <w:rFonts w:ascii="Avenir Next" w:hAnsi="Avenir Next" w:cs="Arial"/>
          <w:i/>
          <w:color w:val="808080" w:themeColor="background1" w:themeShade="80"/>
          <w:sz w:val="22"/>
          <w:szCs w:val="22"/>
        </w:rPr>
        <w:t>Pan Ocean</w:t>
      </w:r>
      <w:r w:rsidR="006253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4774A3">
        <w:rPr>
          <w:rFonts w:ascii="Avenir Next" w:hAnsi="Avenir Next" w:cs="Arial"/>
          <w:color w:val="808080" w:themeColor="background1" w:themeShade="80"/>
          <w:sz w:val="22"/>
          <w:szCs w:val="22"/>
        </w:rPr>
        <w:t xml:space="preserve">the English courts </w:t>
      </w:r>
      <w:r w:rsidR="00625357">
        <w:rPr>
          <w:rFonts w:ascii="Avenir Next" w:hAnsi="Avenir Next" w:cs="Arial"/>
          <w:color w:val="808080" w:themeColor="background1" w:themeShade="80"/>
          <w:sz w:val="22"/>
          <w:szCs w:val="22"/>
        </w:rPr>
        <w:t xml:space="preserve">also found that </w:t>
      </w:r>
      <w:r w:rsidRPr="004774A3">
        <w:rPr>
          <w:rFonts w:ascii="Avenir Next" w:hAnsi="Avenir Next" w:cs="Arial"/>
          <w:color w:val="808080" w:themeColor="background1" w:themeShade="80"/>
          <w:sz w:val="22"/>
          <w:szCs w:val="22"/>
        </w:rPr>
        <w:t>the mere serving of notice to terminate the contract does not constitute the commencement or continuation of an individual acti</w:t>
      </w:r>
      <w:r w:rsidR="001671A5" w:rsidRPr="004774A3">
        <w:rPr>
          <w:rFonts w:ascii="Avenir Next" w:hAnsi="Avenir Next" w:cs="Arial"/>
          <w:color w:val="808080" w:themeColor="background1" w:themeShade="80"/>
          <w:sz w:val="22"/>
          <w:szCs w:val="22"/>
        </w:rPr>
        <w:t>o</w:t>
      </w:r>
      <w:r w:rsidRPr="004774A3">
        <w:rPr>
          <w:rFonts w:ascii="Avenir Next" w:hAnsi="Avenir Next" w:cs="Arial"/>
          <w:color w:val="808080" w:themeColor="background1" w:themeShade="80"/>
          <w:sz w:val="22"/>
          <w:szCs w:val="22"/>
        </w:rPr>
        <w:t>n (for the purpos</w:t>
      </w:r>
      <w:r w:rsidR="001671A5" w:rsidRPr="004774A3">
        <w:rPr>
          <w:rFonts w:ascii="Avenir Next" w:hAnsi="Avenir Next" w:cs="Arial"/>
          <w:color w:val="808080" w:themeColor="background1" w:themeShade="80"/>
          <w:sz w:val="22"/>
          <w:szCs w:val="22"/>
        </w:rPr>
        <w:t>es of Article 21</w:t>
      </w:r>
      <w:r w:rsidR="00625357">
        <w:rPr>
          <w:rFonts w:ascii="Avenir Next" w:hAnsi="Avenir Next" w:cs="Arial"/>
          <w:color w:val="808080" w:themeColor="background1" w:themeShade="80"/>
          <w:sz w:val="22"/>
          <w:szCs w:val="22"/>
        </w:rPr>
        <w:t>(1</w:t>
      </w:r>
      <w:proofErr w:type="gramStart"/>
      <w:r w:rsidR="00625357">
        <w:rPr>
          <w:rFonts w:ascii="Avenir Next" w:hAnsi="Avenir Next" w:cs="Arial"/>
          <w:color w:val="808080" w:themeColor="background1" w:themeShade="80"/>
          <w:sz w:val="22"/>
          <w:szCs w:val="22"/>
        </w:rPr>
        <w:t>)</w:t>
      </w:r>
      <w:r w:rsidR="001671A5" w:rsidRPr="004774A3">
        <w:rPr>
          <w:rFonts w:ascii="Avenir Next" w:hAnsi="Avenir Next" w:cs="Arial"/>
          <w:color w:val="808080" w:themeColor="background1" w:themeShade="80"/>
          <w:sz w:val="22"/>
          <w:szCs w:val="22"/>
        </w:rPr>
        <w:t>(</w:t>
      </w:r>
      <w:proofErr w:type="gramEnd"/>
      <w:r w:rsidR="001671A5" w:rsidRPr="004774A3">
        <w:rPr>
          <w:rFonts w:ascii="Avenir Next" w:hAnsi="Avenir Next" w:cs="Arial"/>
          <w:color w:val="808080" w:themeColor="background1" w:themeShade="80"/>
          <w:sz w:val="22"/>
          <w:szCs w:val="22"/>
        </w:rPr>
        <w:t>a)) and so</w:t>
      </w:r>
      <w:r w:rsidR="00230811">
        <w:rPr>
          <w:rFonts w:ascii="Avenir Next" w:hAnsi="Avenir Next" w:cs="Arial"/>
          <w:color w:val="808080" w:themeColor="background1" w:themeShade="80"/>
          <w:sz w:val="22"/>
          <w:szCs w:val="22"/>
        </w:rPr>
        <w:t xml:space="preserve">, even </w:t>
      </w:r>
      <w:r w:rsidR="00230811" w:rsidRPr="00230811">
        <w:rPr>
          <w:rFonts w:ascii="Avenir Next" w:hAnsi="Avenir Next" w:cs="Arial"/>
          <w:color w:val="808080" w:themeColor="background1" w:themeShade="80"/>
          <w:sz w:val="22"/>
          <w:szCs w:val="22"/>
          <w:u w:val="single"/>
        </w:rPr>
        <w:t>after</w:t>
      </w:r>
      <w:r w:rsidR="00230811">
        <w:rPr>
          <w:rFonts w:ascii="Avenir Next" w:hAnsi="Avenir Next" w:cs="Arial"/>
          <w:color w:val="808080" w:themeColor="background1" w:themeShade="80"/>
          <w:sz w:val="22"/>
          <w:szCs w:val="22"/>
        </w:rPr>
        <w:t xml:space="preserve"> recognition,</w:t>
      </w:r>
      <w:r w:rsidR="001671A5" w:rsidRPr="004774A3">
        <w:rPr>
          <w:rFonts w:ascii="Avenir Next" w:hAnsi="Avenir Next" w:cs="Arial"/>
          <w:color w:val="808080" w:themeColor="background1" w:themeShade="80"/>
          <w:sz w:val="22"/>
          <w:szCs w:val="22"/>
        </w:rPr>
        <w:t xml:space="preserve"> the</w:t>
      </w:r>
      <w:r w:rsidRPr="004774A3">
        <w:rPr>
          <w:rFonts w:ascii="Avenir Next" w:hAnsi="Avenir Next" w:cs="Arial"/>
          <w:color w:val="808080" w:themeColor="background1" w:themeShade="80"/>
          <w:sz w:val="22"/>
          <w:szCs w:val="22"/>
        </w:rPr>
        <w:t xml:space="preserve"> </w:t>
      </w:r>
      <w:r w:rsidR="00625357">
        <w:rPr>
          <w:rFonts w:ascii="Avenir Next" w:hAnsi="Avenir Next" w:cs="Arial"/>
          <w:color w:val="808080" w:themeColor="background1" w:themeShade="80"/>
          <w:sz w:val="22"/>
          <w:szCs w:val="22"/>
        </w:rPr>
        <w:t>US Bankruptcy Court</w:t>
      </w:r>
      <w:r w:rsidRPr="004774A3">
        <w:rPr>
          <w:rFonts w:ascii="Avenir Next" w:hAnsi="Avenir Next" w:cs="Arial"/>
          <w:color w:val="808080" w:themeColor="background1" w:themeShade="80"/>
          <w:sz w:val="22"/>
          <w:szCs w:val="22"/>
        </w:rPr>
        <w:t>s</w:t>
      </w:r>
      <w:r w:rsidR="00625357">
        <w:rPr>
          <w:rFonts w:ascii="Avenir Next" w:hAnsi="Avenir Next" w:cs="Arial"/>
          <w:color w:val="808080" w:themeColor="background1" w:themeShade="80"/>
          <w:sz w:val="22"/>
          <w:szCs w:val="22"/>
        </w:rPr>
        <w:t xml:space="preserve"> (if they follow the same approach as the English Courts)</w:t>
      </w:r>
      <w:r w:rsidRPr="004774A3">
        <w:rPr>
          <w:rFonts w:ascii="Avenir Next" w:hAnsi="Avenir Next" w:cs="Arial"/>
          <w:color w:val="808080" w:themeColor="background1" w:themeShade="80"/>
          <w:sz w:val="22"/>
          <w:szCs w:val="22"/>
        </w:rPr>
        <w:t xml:space="preserve"> could</w:t>
      </w:r>
      <w:r>
        <w:rPr>
          <w:rFonts w:ascii="Avenir Next" w:hAnsi="Avenir Next" w:cs="Arial"/>
          <w:color w:val="808080" w:themeColor="background1" w:themeShade="80"/>
          <w:sz w:val="22"/>
          <w:szCs w:val="22"/>
        </w:rPr>
        <w:t xml:space="preserve"> not </w:t>
      </w:r>
      <w:r w:rsidR="00625357">
        <w:rPr>
          <w:rFonts w:ascii="Avenir Next" w:hAnsi="Avenir Next" w:cs="Arial"/>
          <w:color w:val="808080" w:themeColor="background1" w:themeShade="80"/>
          <w:sz w:val="22"/>
          <w:szCs w:val="22"/>
        </w:rPr>
        <w:t>restrain</w:t>
      </w:r>
      <w:r>
        <w:rPr>
          <w:rFonts w:ascii="Avenir Next" w:hAnsi="Avenir Next" w:cs="Arial"/>
          <w:color w:val="808080" w:themeColor="background1" w:themeShade="80"/>
          <w:sz w:val="22"/>
          <w:szCs w:val="22"/>
        </w:rPr>
        <w:t xml:space="preserve"> a contractual counterparty from exercising the termination notice </w:t>
      </w:r>
      <w:r w:rsidR="00FA53F8">
        <w:rPr>
          <w:rFonts w:ascii="Avenir Next" w:hAnsi="Avenir Next" w:cs="Arial"/>
          <w:color w:val="808080" w:themeColor="background1" w:themeShade="80"/>
          <w:sz w:val="22"/>
          <w:szCs w:val="22"/>
        </w:rPr>
        <w:t>by virtue of</w:t>
      </w:r>
      <w:r w:rsidR="00625357">
        <w:rPr>
          <w:rFonts w:ascii="Avenir Next" w:hAnsi="Avenir Next" w:cs="Arial"/>
          <w:color w:val="808080" w:themeColor="background1" w:themeShade="80"/>
          <w:sz w:val="22"/>
          <w:szCs w:val="22"/>
        </w:rPr>
        <w:t xml:space="preserve"> the Article 21(1)(a) ground</w:t>
      </w:r>
      <w:r w:rsidR="004774A3">
        <w:rPr>
          <w:rFonts w:ascii="Avenir Next" w:hAnsi="Avenir Next" w:cs="Arial"/>
          <w:color w:val="808080" w:themeColor="background1" w:themeShade="80"/>
          <w:sz w:val="22"/>
          <w:szCs w:val="22"/>
        </w:rPr>
        <w:t xml:space="preserve">. </w:t>
      </w:r>
      <w:r w:rsidR="00625357">
        <w:rPr>
          <w:rFonts w:ascii="Avenir Next" w:hAnsi="Avenir Next" w:cs="Arial"/>
          <w:color w:val="808080" w:themeColor="background1" w:themeShade="80"/>
          <w:sz w:val="22"/>
          <w:szCs w:val="22"/>
        </w:rPr>
        <w:t>In any event</w:t>
      </w:r>
      <w:r w:rsidR="004774A3">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relief under Article 21</w:t>
      </w:r>
      <w:r w:rsidR="00625357">
        <w:rPr>
          <w:rFonts w:ascii="Avenir Next" w:hAnsi="Avenir Next" w:cs="Arial"/>
          <w:color w:val="808080" w:themeColor="background1" w:themeShade="80"/>
          <w:sz w:val="22"/>
          <w:szCs w:val="22"/>
        </w:rPr>
        <w:t>(1</w:t>
      </w:r>
      <w:proofErr w:type="gramStart"/>
      <w:r w:rsidR="006253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w:t>
      </w:r>
      <w:proofErr w:type="gramEnd"/>
      <w:r>
        <w:rPr>
          <w:rFonts w:ascii="Avenir Next" w:hAnsi="Avenir Next" w:cs="Arial"/>
          <w:color w:val="808080" w:themeColor="background1" w:themeShade="80"/>
          <w:sz w:val="22"/>
          <w:szCs w:val="22"/>
        </w:rPr>
        <w:t xml:space="preserve">a) is not available </w:t>
      </w:r>
      <w:r w:rsidRPr="001671A5">
        <w:rPr>
          <w:rFonts w:ascii="Avenir Next" w:hAnsi="Avenir Next" w:cs="Arial"/>
          <w:color w:val="808080" w:themeColor="background1" w:themeShade="80"/>
          <w:sz w:val="22"/>
          <w:szCs w:val="22"/>
          <w:u w:val="single"/>
        </w:rPr>
        <w:t>pre-recognition</w:t>
      </w:r>
      <w:r>
        <w:rPr>
          <w:rFonts w:ascii="Avenir Next" w:hAnsi="Avenir Next" w:cs="Arial"/>
          <w:color w:val="808080" w:themeColor="background1" w:themeShade="80"/>
          <w:sz w:val="22"/>
          <w:szCs w:val="22"/>
        </w:rPr>
        <w:t xml:space="preserve"> </w:t>
      </w:r>
      <w:r w:rsidR="00625357">
        <w:rPr>
          <w:rFonts w:ascii="Avenir Next" w:hAnsi="Avenir Next" w:cs="Arial"/>
          <w:color w:val="808080" w:themeColor="background1" w:themeShade="80"/>
          <w:sz w:val="22"/>
          <w:szCs w:val="22"/>
        </w:rPr>
        <w:t>under the MLCBI.</w:t>
      </w:r>
    </w:p>
    <w:p w14:paraId="53AF6856" w14:textId="4E986981" w:rsidR="00C40B4B" w:rsidRDefault="00C40B4B" w:rsidP="00C51537">
      <w:pPr>
        <w:jc w:val="both"/>
        <w:rPr>
          <w:rFonts w:ascii="Avenir Next" w:hAnsi="Avenir Next" w:cs="Arial"/>
          <w:color w:val="808080" w:themeColor="background1" w:themeShade="80"/>
          <w:sz w:val="22"/>
          <w:szCs w:val="22"/>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79E210C" w14:textId="6FCD6F62" w:rsidR="001754C4" w:rsidRDefault="0046550E" w:rsidP="004655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unclear whether the court of Country B refused recognition altogether or whether it only refused to recognise the proceedings in Country A as being "main" proceedings (but </w:t>
      </w:r>
      <w:r w:rsidRPr="00C81016">
        <w:rPr>
          <w:rFonts w:ascii="Avenir Next" w:hAnsi="Avenir Next" w:cs="Arial"/>
          <w:color w:val="808080" w:themeColor="background1" w:themeShade="80"/>
          <w:sz w:val="22"/>
          <w:szCs w:val="22"/>
          <w:u w:val="single"/>
          <w:lang w:val="en-GB"/>
        </w:rPr>
        <w:t>did</w:t>
      </w:r>
      <w:r>
        <w:rPr>
          <w:rFonts w:ascii="Avenir Next" w:hAnsi="Avenir Next" w:cs="Arial"/>
          <w:color w:val="808080" w:themeColor="background1" w:themeShade="80"/>
          <w:sz w:val="22"/>
          <w:szCs w:val="22"/>
          <w:lang w:val="en-GB"/>
        </w:rPr>
        <w:t xml:space="preserve"> recognise them as "non-main" proceedings</w:t>
      </w:r>
      <w:r w:rsidR="001754C4">
        <w:rPr>
          <w:rFonts w:ascii="Avenir Next" w:hAnsi="Avenir Next" w:cs="Arial"/>
          <w:color w:val="808080" w:themeColor="background1" w:themeShade="80"/>
          <w:sz w:val="22"/>
          <w:szCs w:val="22"/>
          <w:lang w:val="en-GB"/>
        </w:rPr>
        <w:t xml:space="preserve"> in the alternative</w:t>
      </w:r>
      <w:r>
        <w:rPr>
          <w:rFonts w:ascii="Avenir Next" w:hAnsi="Avenir Next" w:cs="Arial"/>
          <w:color w:val="808080" w:themeColor="background1" w:themeShade="80"/>
          <w:sz w:val="22"/>
          <w:szCs w:val="22"/>
          <w:lang w:val="en-GB"/>
        </w:rPr>
        <w:t xml:space="preserve">). </w:t>
      </w:r>
    </w:p>
    <w:p w14:paraId="276619ED" w14:textId="64107653" w:rsidR="001754C4" w:rsidRDefault="001754C4" w:rsidP="0046550E">
      <w:pPr>
        <w:jc w:val="both"/>
        <w:rPr>
          <w:rFonts w:ascii="Avenir Next" w:hAnsi="Avenir Next" w:cs="Arial"/>
          <w:color w:val="808080" w:themeColor="background1" w:themeShade="80"/>
          <w:sz w:val="22"/>
          <w:szCs w:val="22"/>
          <w:lang w:val="en-GB"/>
        </w:rPr>
      </w:pPr>
    </w:p>
    <w:p w14:paraId="0CCCAD60" w14:textId="6174BDD3" w:rsidR="001754C4" w:rsidRDefault="001754C4" w:rsidP="001754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450588">
        <w:rPr>
          <w:rFonts w:ascii="Avenir Next" w:hAnsi="Avenir Next" w:cs="Arial"/>
          <w:color w:val="808080" w:themeColor="background1" w:themeShade="80"/>
          <w:sz w:val="22"/>
          <w:szCs w:val="22"/>
          <w:lang w:val="en-GB"/>
        </w:rPr>
        <w:t xml:space="preserve">f proceedings in Country A </w:t>
      </w:r>
      <w:r w:rsidRPr="00450588">
        <w:rPr>
          <w:rFonts w:ascii="Avenir Next" w:hAnsi="Avenir Next" w:cs="Arial"/>
          <w:color w:val="808080" w:themeColor="background1" w:themeShade="80"/>
          <w:sz w:val="22"/>
          <w:szCs w:val="22"/>
          <w:u w:val="single"/>
          <w:lang w:val="en-GB"/>
        </w:rPr>
        <w:t>have</w:t>
      </w:r>
      <w:r w:rsidRPr="0045058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been (or were to be) recognised</w:t>
      </w:r>
      <w:r w:rsidRPr="00450588">
        <w:rPr>
          <w:rFonts w:ascii="Avenir Next" w:hAnsi="Avenir Next" w:cs="Arial"/>
          <w:color w:val="808080" w:themeColor="background1" w:themeShade="80"/>
          <w:sz w:val="22"/>
          <w:szCs w:val="22"/>
          <w:lang w:val="en-GB"/>
        </w:rPr>
        <w:t xml:space="preserve"> as foreign non-main proceedings</w:t>
      </w:r>
      <w:r>
        <w:rPr>
          <w:rFonts w:ascii="Avenir Next" w:hAnsi="Avenir Next" w:cs="Arial"/>
          <w:color w:val="808080" w:themeColor="background1" w:themeShade="80"/>
          <w:sz w:val="22"/>
          <w:szCs w:val="22"/>
          <w:lang w:val="en-GB"/>
        </w:rPr>
        <w:t xml:space="preserve">, </w:t>
      </w:r>
      <w:r w:rsidRPr="00450588">
        <w:rPr>
          <w:rFonts w:ascii="Avenir Next" w:hAnsi="Avenir Next" w:cs="Arial"/>
          <w:color w:val="808080" w:themeColor="background1" w:themeShade="80"/>
          <w:sz w:val="22"/>
          <w:szCs w:val="22"/>
          <w:lang w:val="en-GB"/>
        </w:rPr>
        <w:t xml:space="preserve">the foreign representative can apply to the court for </w:t>
      </w:r>
      <w:r w:rsidRPr="00450588">
        <w:rPr>
          <w:rFonts w:ascii="Avenir Next" w:hAnsi="Avenir Next" w:cs="Arial"/>
          <w:color w:val="808080" w:themeColor="background1" w:themeShade="80"/>
          <w:sz w:val="22"/>
          <w:szCs w:val="22"/>
          <w:u w:val="single"/>
          <w:lang w:val="en-GB"/>
        </w:rPr>
        <w:t xml:space="preserve">discretionary </w:t>
      </w:r>
      <w:r w:rsidRPr="00450588">
        <w:rPr>
          <w:rFonts w:ascii="Avenir Next" w:hAnsi="Avenir Next" w:cs="Arial"/>
          <w:color w:val="808080" w:themeColor="background1" w:themeShade="80"/>
          <w:sz w:val="22"/>
          <w:szCs w:val="22"/>
          <w:lang w:val="en-GB"/>
        </w:rPr>
        <w:t>relief under Article 21 to protect the assets of the debtor. This include</w:t>
      </w:r>
      <w:r>
        <w:rPr>
          <w:rFonts w:ascii="Avenir Next" w:hAnsi="Avenir Next" w:cs="Arial"/>
          <w:color w:val="808080" w:themeColor="background1" w:themeShade="80"/>
          <w:sz w:val="22"/>
          <w:szCs w:val="22"/>
          <w:lang w:val="en-GB"/>
        </w:rPr>
        <w:t>s</w:t>
      </w:r>
      <w:r w:rsidRPr="00450588">
        <w:rPr>
          <w:rFonts w:ascii="Avenir Next" w:hAnsi="Avenir Next" w:cs="Arial"/>
          <w:color w:val="808080" w:themeColor="background1" w:themeShade="80"/>
          <w:sz w:val="22"/>
          <w:szCs w:val="22"/>
          <w:lang w:val="en-GB"/>
        </w:rPr>
        <w:t xml:space="preserve"> "</w:t>
      </w:r>
      <w:r w:rsidRPr="00450588">
        <w:rPr>
          <w:rFonts w:ascii="Avenir Next" w:hAnsi="Avenir Next" w:cs="Arial"/>
          <w:i/>
          <w:color w:val="808080" w:themeColor="background1" w:themeShade="80"/>
          <w:sz w:val="22"/>
          <w:szCs w:val="22"/>
        </w:rPr>
        <w:t xml:space="preserve">Entrusting the administration or realization of all or part of the debtor’s assets located in this State to the foreign </w:t>
      </w:r>
      <w:proofErr w:type="spellStart"/>
      <w:r w:rsidRPr="00450588">
        <w:rPr>
          <w:rFonts w:ascii="Avenir Next" w:hAnsi="Avenir Next" w:cs="Arial"/>
          <w:i/>
          <w:color w:val="808080" w:themeColor="background1" w:themeShade="80"/>
          <w:sz w:val="22"/>
          <w:szCs w:val="22"/>
        </w:rPr>
        <w:t>represen</w:t>
      </w:r>
      <w:r>
        <w:rPr>
          <w:rFonts w:ascii="Avenir Next" w:hAnsi="Avenir Next" w:cs="Arial"/>
          <w:i/>
          <w:color w:val="808080" w:themeColor="background1" w:themeShade="80"/>
          <w:sz w:val="22"/>
          <w:szCs w:val="22"/>
          <w:lang w:val="en-GB"/>
        </w:rPr>
        <w:t>tative</w:t>
      </w:r>
      <w:proofErr w:type="spellEnd"/>
      <w:r w:rsidRPr="00450588">
        <w:rPr>
          <w:rFonts w:ascii="Avenir Next" w:hAnsi="Avenir Next" w:cs="Arial"/>
          <w:i/>
          <w:color w:val="808080" w:themeColor="background1" w:themeShade="80"/>
          <w:sz w:val="22"/>
          <w:szCs w:val="22"/>
          <w:lang w:val="en-GB"/>
        </w:rPr>
        <w:t xml:space="preserve"> or another person designated by the court</w:t>
      </w:r>
      <w:r w:rsidRPr="00450588">
        <w:rPr>
          <w:rFonts w:ascii="Avenir Next" w:hAnsi="Avenir Next" w:cs="Arial"/>
          <w:color w:val="808080" w:themeColor="background1" w:themeShade="80"/>
          <w:sz w:val="22"/>
          <w:szCs w:val="22"/>
          <w:lang w:val="en-GB"/>
        </w:rPr>
        <w:t xml:space="preserve">" (Article 21(e)). </w:t>
      </w:r>
    </w:p>
    <w:p w14:paraId="2323FC64" w14:textId="77777777" w:rsidR="001754C4" w:rsidRDefault="001754C4" w:rsidP="001754C4">
      <w:pPr>
        <w:jc w:val="both"/>
        <w:rPr>
          <w:rFonts w:ascii="Avenir Next" w:hAnsi="Avenir Next" w:cs="Arial"/>
          <w:color w:val="808080" w:themeColor="background1" w:themeShade="80"/>
          <w:sz w:val="22"/>
          <w:szCs w:val="22"/>
          <w:lang w:val="en-GB"/>
        </w:rPr>
      </w:pPr>
    </w:p>
    <w:p w14:paraId="36964ADE" w14:textId="77777777" w:rsidR="001754C4" w:rsidRDefault="001754C4" w:rsidP="001754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Article 21(2) provides:</w:t>
      </w:r>
    </w:p>
    <w:p w14:paraId="3EC2E584" w14:textId="77777777" w:rsidR="001754C4" w:rsidRDefault="001754C4" w:rsidP="001754C4">
      <w:pPr>
        <w:jc w:val="both"/>
        <w:rPr>
          <w:rFonts w:ascii="Avenir Next" w:hAnsi="Avenir Next" w:cs="Arial"/>
          <w:color w:val="808080" w:themeColor="background1" w:themeShade="80"/>
          <w:sz w:val="22"/>
          <w:szCs w:val="22"/>
          <w:lang w:val="en-GB"/>
        </w:rPr>
      </w:pPr>
    </w:p>
    <w:p w14:paraId="55EBBBA3" w14:textId="77777777" w:rsidR="001754C4" w:rsidRPr="003936E9" w:rsidRDefault="001754C4" w:rsidP="001754C4">
      <w:pPr>
        <w:ind w:left="540"/>
        <w:jc w:val="both"/>
        <w:rPr>
          <w:rFonts w:ascii="Avenir Next" w:hAnsi="Avenir Next" w:cs="Arial"/>
          <w:i/>
          <w:color w:val="808080" w:themeColor="background1" w:themeShade="80"/>
          <w:sz w:val="22"/>
          <w:szCs w:val="22"/>
          <w:lang w:val="en-GB"/>
        </w:rPr>
      </w:pPr>
      <w:r w:rsidRPr="003936E9">
        <w:rPr>
          <w:rFonts w:ascii="Avenir Next" w:hAnsi="Avenir Next" w:cs="Arial"/>
          <w:i/>
          <w:color w:val="808080" w:themeColor="background1" w:themeShade="80"/>
          <w:sz w:val="22"/>
          <w:szCs w:val="22"/>
        </w:rPr>
        <w:t xml:space="preserve">"Upon recognition of a foreign proceeding, whether main or </w:t>
      </w:r>
      <w:proofErr w:type="spellStart"/>
      <w:r w:rsidRPr="003936E9">
        <w:rPr>
          <w:rFonts w:ascii="Avenir Next" w:hAnsi="Avenir Next" w:cs="Arial"/>
          <w:i/>
          <w:color w:val="808080" w:themeColor="background1" w:themeShade="80"/>
          <w:sz w:val="22"/>
          <w:szCs w:val="22"/>
        </w:rPr>
        <w:t>non</w:t>
      </w:r>
      <w:r>
        <w:rPr>
          <w:rFonts w:ascii="Avenir Next" w:hAnsi="Avenir Next" w:cs="Arial"/>
          <w:i/>
          <w:color w:val="808080" w:themeColor="background1" w:themeShade="80"/>
          <w:sz w:val="22"/>
          <w:szCs w:val="22"/>
        </w:rPr>
        <w:t xml:space="preserve"> </w:t>
      </w:r>
      <w:r w:rsidRPr="003936E9">
        <w:rPr>
          <w:rFonts w:ascii="Avenir Next" w:hAnsi="Avenir Next" w:cs="Arial"/>
          <w:i/>
          <w:color w:val="808080" w:themeColor="background1" w:themeShade="80"/>
          <w:sz w:val="22"/>
          <w:szCs w:val="22"/>
        </w:rPr>
        <w:t>main</w:t>
      </w:r>
      <w:proofErr w:type="spellEnd"/>
      <w:r w:rsidRPr="003936E9">
        <w:rPr>
          <w:rFonts w:ascii="Avenir Next" w:hAnsi="Avenir Next" w:cs="Arial"/>
          <w:i/>
          <w:color w:val="808080" w:themeColor="background1" w:themeShade="80"/>
          <w:sz w:val="22"/>
          <w:szCs w:val="22"/>
        </w:rPr>
        <w:t>,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w:t>
      </w:r>
    </w:p>
    <w:p w14:paraId="4F8A4F61" w14:textId="77777777" w:rsidR="001754C4" w:rsidRDefault="001754C4" w:rsidP="001754C4">
      <w:pPr>
        <w:jc w:val="both"/>
        <w:rPr>
          <w:rFonts w:ascii="Avenir Next" w:hAnsi="Avenir Next" w:cs="Arial"/>
          <w:color w:val="808080" w:themeColor="background1" w:themeShade="80"/>
          <w:sz w:val="22"/>
          <w:szCs w:val="22"/>
          <w:lang w:val="en-GB"/>
        </w:rPr>
      </w:pPr>
    </w:p>
    <w:p w14:paraId="08141D0D" w14:textId="77777777" w:rsidR="001754C4" w:rsidRDefault="001754C4" w:rsidP="001754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Note that this relief would still be discretionary even if the proceedings were main proceedings. </w:t>
      </w:r>
      <w:r w:rsidRPr="00450588">
        <w:rPr>
          <w:rFonts w:ascii="Avenir Next" w:hAnsi="Avenir Next" w:cs="Arial"/>
          <w:color w:val="808080" w:themeColor="background1" w:themeShade="80"/>
          <w:sz w:val="22"/>
          <w:szCs w:val="22"/>
          <w:lang w:val="en-GB"/>
        </w:rPr>
        <w:t>Thus the fact that the proceedings are not recognised as "main" is not necessarily fatal to the foreign representative's</w:t>
      </w:r>
      <w:r>
        <w:rPr>
          <w:rFonts w:ascii="Avenir Next" w:hAnsi="Avenir Next" w:cs="Arial"/>
          <w:color w:val="808080" w:themeColor="background1" w:themeShade="80"/>
          <w:sz w:val="22"/>
          <w:szCs w:val="22"/>
          <w:lang w:val="en-GB"/>
        </w:rPr>
        <w:t xml:space="preserve"> goal of realising assets in Country B</w:t>
      </w:r>
      <w:r w:rsidRPr="0045058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lastRenderedPageBreak/>
        <w:t>However, Article 21(3) adds an additional hurdle to the representative in non-main proceedings which does not exist for the representative in main proceedings:</w:t>
      </w:r>
    </w:p>
    <w:p w14:paraId="06AB22EA" w14:textId="77777777" w:rsidR="001754C4" w:rsidRPr="007D6389" w:rsidRDefault="001754C4" w:rsidP="001754C4">
      <w:pPr>
        <w:jc w:val="both"/>
        <w:rPr>
          <w:rFonts w:ascii="Avenir Next" w:hAnsi="Avenir Next" w:cs="Arial"/>
          <w:color w:val="808080" w:themeColor="background1" w:themeShade="80"/>
          <w:sz w:val="22"/>
          <w:szCs w:val="22"/>
          <w:lang w:val="en-GB"/>
        </w:rPr>
      </w:pPr>
    </w:p>
    <w:p w14:paraId="6E671E68" w14:textId="77777777" w:rsidR="001754C4" w:rsidRPr="007D6389" w:rsidRDefault="001754C4" w:rsidP="001754C4">
      <w:pPr>
        <w:ind w:left="720"/>
        <w:jc w:val="both"/>
        <w:rPr>
          <w:rFonts w:ascii="Avenir Next" w:hAnsi="Avenir Next" w:cs="Arial"/>
          <w:i/>
          <w:color w:val="808080" w:themeColor="background1" w:themeShade="80"/>
          <w:sz w:val="22"/>
          <w:szCs w:val="22"/>
          <w:lang w:val="en-GB"/>
        </w:rPr>
      </w:pPr>
      <w:r w:rsidRPr="007D6389">
        <w:rPr>
          <w:rFonts w:ascii="Avenir Next" w:hAnsi="Avenir Next" w:cs="Arial"/>
          <w:i/>
          <w:color w:val="808080" w:themeColor="background1" w:themeShade="80"/>
          <w:sz w:val="22"/>
          <w:szCs w:val="22"/>
        </w:rPr>
        <w:t>"In granting relief under this article to a representative of a foreign non-main proceeding, the court must be satisfied that the relief relates to assets that, under the law of this State, should be administered in the foreign non-main proceeding or concerns information required in that proceeding."</w:t>
      </w:r>
    </w:p>
    <w:p w14:paraId="54FF76B5" w14:textId="77777777" w:rsidR="00DB37A8" w:rsidRDefault="00DB37A8" w:rsidP="001754C4">
      <w:pPr>
        <w:jc w:val="both"/>
        <w:rPr>
          <w:rFonts w:ascii="Avenir Next" w:hAnsi="Avenir Next" w:cs="Arial"/>
          <w:color w:val="808080" w:themeColor="background1" w:themeShade="80"/>
          <w:sz w:val="22"/>
          <w:szCs w:val="22"/>
          <w:lang w:val="en-GB"/>
        </w:rPr>
      </w:pPr>
    </w:p>
    <w:p w14:paraId="628A9E6A" w14:textId="791DD51D" w:rsidR="001754C4" w:rsidRDefault="001754C4" w:rsidP="001754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assets in question are within the territorial jurisdiction of Country B it might be difficult to argue they should be administered in </w:t>
      </w:r>
      <w:r w:rsidR="00DB37A8">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oreign no</w:t>
      </w:r>
      <w:r w:rsidR="00201F2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-main proceedings, but it is still possible the foreign representative might be able to obtain information about those assets.</w:t>
      </w:r>
    </w:p>
    <w:p w14:paraId="6F1F5C93" w14:textId="7697CBED" w:rsidR="00FA228E" w:rsidRDefault="00FA228E" w:rsidP="001754C4">
      <w:pPr>
        <w:jc w:val="both"/>
        <w:rPr>
          <w:rFonts w:ascii="Avenir Next" w:hAnsi="Avenir Next" w:cs="Arial"/>
          <w:color w:val="808080" w:themeColor="background1" w:themeShade="80"/>
          <w:sz w:val="22"/>
          <w:szCs w:val="22"/>
          <w:lang w:val="en-GB"/>
        </w:rPr>
      </w:pPr>
    </w:p>
    <w:p w14:paraId="3877313E" w14:textId="1261EBEE" w:rsidR="00FA228E" w:rsidRPr="00335082" w:rsidRDefault="00FA228E" w:rsidP="001754C4">
      <w:pPr>
        <w:jc w:val="both"/>
        <w:rPr>
          <w:rFonts w:ascii="Avenir Next" w:hAnsi="Avenir Next" w:cs="Arial"/>
          <w:color w:val="808080" w:themeColor="background1" w:themeShade="80"/>
          <w:sz w:val="22"/>
          <w:szCs w:val="22"/>
          <w:lang w:val="en-GB"/>
        </w:rPr>
      </w:pPr>
      <w:r w:rsidRPr="00FA228E">
        <w:rPr>
          <w:rFonts w:ascii="Avenir Next" w:hAnsi="Avenir Next" w:cs="Arial"/>
          <w:color w:val="808080" w:themeColor="background1" w:themeShade="80"/>
          <w:sz w:val="22"/>
          <w:szCs w:val="22"/>
          <w:lang w:val="en-GB"/>
        </w:rPr>
        <w:t>As the D</w:t>
      </w:r>
      <w:r w:rsidRPr="00FA228E">
        <w:rPr>
          <w:rFonts w:ascii="Avenir Next" w:hAnsi="Avenir Next" w:cs="Arial"/>
          <w:i/>
          <w:color w:val="808080" w:themeColor="background1" w:themeShade="80"/>
          <w:sz w:val="22"/>
          <w:szCs w:val="22"/>
          <w:lang w:val="en-GB"/>
        </w:rPr>
        <w:t xml:space="preserve">igest of Case Law on the UNICTRAL Model Law on Cross-Border Insolvency </w:t>
      </w:r>
      <w:r w:rsidRPr="00FA228E">
        <w:rPr>
          <w:rFonts w:ascii="Avenir Next" w:hAnsi="Avenir Next" w:cs="Arial"/>
          <w:color w:val="808080" w:themeColor="background1" w:themeShade="80"/>
          <w:sz w:val="22"/>
          <w:szCs w:val="22"/>
          <w:lang w:val="en-GB"/>
        </w:rPr>
        <w:t>(the "</w:t>
      </w:r>
      <w:r w:rsidRPr="00FA228E">
        <w:rPr>
          <w:rFonts w:ascii="Avenir Next" w:hAnsi="Avenir Next" w:cs="Arial"/>
          <w:b/>
          <w:color w:val="808080" w:themeColor="background1" w:themeShade="80"/>
          <w:sz w:val="22"/>
          <w:szCs w:val="22"/>
          <w:lang w:val="en-GB"/>
        </w:rPr>
        <w:t>Digest</w:t>
      </w:r>
      <w:r w:rsidRPr="00FA228E">
        <w:rPr>
          <w:rFonts w:ascii="Avenir Next" w:hAnsi="Avenir Next" w:cs="Arial"/>
          <w:color w:val="808080" w:themeColor="background1" w:themeShade="80"/>
          <w:sz w:val="22"/>
          <w:szCs w:val="22"/>
          <w:lang w:val="en-GB"/>
        </w:rPr>
        <w:t xml:space="preserve">") makes clear, </w:t>
      </w:r>
      <w:r w:rsidRPr="00FA228E">
        <w:rPr>
          <w:rFonts w:ascii="Avenir Next" w:hAnsi="Avenir Next" w:cs="Arial"/>
          <w:i/>
          <w:color w:val="808080" w:themeColor="background1" w:themeShade="80"/>
          <w:sz w:val="22"/>
          <w:szCs w:val="22"/>
          <w:lang w:val="en-GB"/>
        </w:rPr>
        <w:t>"</w:t>
      </w:r>
      <w:r w:rsidRPr="00FA228E">
        <w:rPr>
          <w:rFonts w:ascii="Avenir Next" w:hAnsi="Avenir Next" w:cs="Arial"/>
          <w:i/>
          <w:color w:val="808080" w:themeColor="background1" w:themeShade="80"/>
          <w:sz w:val="22"/>
          <w:szCs w:val="22"/>
        </w:rPr>
        <w:t>a proceeding that failed to qualify as a main proceeding would not automatically be a non-main proceeding; for recognition as a non-main proceeding, it would have to meet the requirements of the definition in subparagraphs (c) and (f)"</w:t>
      </w:r>
      <w:r w:rsidR="00335082">
        <w:rPr>
          <w:rFonts w:ascii="Avenir Next" w:hAnsi="Avenir Next" w:cs="Arial"/>
          <w:color w:val="808080" w:themeColor="background1" w:themeShade="80"/>
          <w:sz w:val="22"/>
          <w:szCs w:val="22"/>
        </w:rPr>
        <w:t xml:space="preserve"> (p.8)</w:t>
      </w:r>
    </w:p>
    <w:p w14:paraId="66983075" w14:textId="77777777" w:rsidR="001754C4" w:rsidRDefault="001754C4" w:rsidP="0046550E">
      <w:pPr>
        <w:jc w:val="both"/>
        <w:rPr>
          <w:rFonts w:ascii="Avenir Next" w:hAnsi="Avenir Next" w:cs="Arial"/>
          <w:color w:val="808080" w:themeColor="background1" w:themeShade="80"/>
          <w:sz w:val="22"/>
          <w:szCs w:val="22"/>
          <w:lang w:val="en-GB"/>
        </w:rPr>
      </w:pPr>
    </w:p>
    <w:p w14:paraId="4FF0E4EB" w14:textId="6AEAC876" w:rsidR="00AE0C71" w:rsidRDefault="00DB37A8" w:rsidP="004655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w:t>
      </w:r>
      <w:r w:rsidR="0063473B">
        <w:rPr>
          <w:rFonts w:ascii="Avenir Next" w:hAnsi="Avenir Next" w:cs="Arial"/>
          <w:color w:val="808080" w:themeColor="background1" w:themeShade="80"/>
          <w:sz w:val="22"/>
          <w:szCs w:val="22"/>
        </w:rPr>
        <w:t xml:space="preserve">he mere fact that the debtor has its registered office in Country B is </w:t>
      </w:r>
      <w:r>
        <w:rPr>
          <w:rFonts w:ascii="Avenir Next" w:hAnsi="Avenir Next" w:cs="Arial"/>
          <w:color w:val="808080" w:themeColor="background1" w:themeShade="80"/>
          <w:sz w:val="22"/>
          <w:szCs w:val="22"/>
        </w:rPr>
        <w:t xml:space="preserve">unlikely to be </w:t>
      </w:r>
      <w:r w:rsidR="00B37FD3">
        <w:rPr>
          <w:rFonts w:ascii="Avenir Next" w:hAnsi="Avenir Next" w:cs="Arial"/>
          <w:color w:val="808080" w:themeColor="background1" w:themeShade="80"/>
          <w:sz w:val="22"/>
          <w:szCs w:val="22"/>
        </w:rPr>
        <w:t>enough</w:t>
      </w:r>
      <w:r w:rsidR="0063473B" w:rsidRPr="001754C4">
        <w:rPr>
          <w:rFonts w:ascii="Avenir Next" w:hAnsi="Avenir Next" w:cs="Arial"/>
          <w:color w:val="808080" w:themeColor="background1" w:themeShade="80"/>
          <w:sz w:val="22"/>
          <w:szCs w:val="22"/>
          <w:lang w:val="en-GB"/>
        </w:rPr>
        <w:t xml:space="preserve"> to meet the definition of "establishment" under the MLCBI </w:t>
      </w:r>
      <w:r>
        <w:rPr>
          <w:rFonts w:ascii="Avenir Next" w:hAnsi="Avenir Next" w:cs="Arial"/>
          <w:color w:val="808080" w:themeColor="background1" w:themeShade="80"/>
          <w:sz w:val="22"/>
          <w:szCs w:val="22"/>
          <w:lang w:val="en-GB"/>
        </w:rPr>
        <w:t xml:space="preserve">by itself </w:t>
      </w:r>
      <w:r w:rsidR="0063473B" w:rsidRPr="001754C4">
        <w:rPr>
          <w:rFonts w:ascii="Avenir Next" w:hAnsi="Avenir Next" w:cs="Arial"/>
          <w:color w:val="808080" w:themeColor="background1" w:themeShade="80"/>
          <w:sz w:val="22"/>
          <w:szCs w:val="22"/>
          <w:lang w:val="en-GB"/>
        </w:rPr>
        <w:t>("</w:t>
      </w:r>
      <w:r w:rsidR="0063473B" w:rsidRPr="001754C4">
        <w:rPr>
          <w:rFonts w:ascii="Avenir Next" w:hAnsi="Avenir Next" w:cs="Arial"/>
          <w:i/>
          <w:color w:val="808080" w:themeColor="background1" w:themeShade="80"/>
          <w:sz w:val="22"/>
          <w:szCs w:val="22"/>
          <w:lang w:val="en-GB"/>
        </w:rPr>
        <w:t>any place of operations where the debtor carries out a non-transitory economic activity with human means and goods or services"</w:t>
      </w:r>
      <w:r>
        <w:rPr>
          <w:rFonts w:ascii="Avenir Next" w:hAnsi="Avenir Next" w:cs="Arial"/>
          <w:color w:val="808080" w:themeColor="background1" w:themeShade="80"/>
          <w:sz w:val="22"/>
          <w:szCs w:val="22"/>
          <w:lang w:val="en-GB"/>
        </w:rPr>
        <w:t>).</w:t>
      </w:r>
    </w:p>
    <w:p w14:paraId="061E5A68" w14:textId="44CFE2F6" w:rsidR="00B37FD3" w:rsidRDefault="00B37FD3" w:rsidP="0046550E">
      <w:pPr>
        <w:jc w:val="both"/>
        <w:rPr>
          <w:rFonts w:ascii="Avenir Next" w:hAnsi="Avenir Next" w:cs="Arial"/>
          <w:color w:val="808080" w:themeColor="background1" w:themeShade="80"/>
          <w:sz w:val="22"/>
          <w:szCs w:val="22"/>
          <w:lang w:val="en-GB"/>
        </w:rPr>
      </w:pPr>
    </w:p>
    <w:p w14:paraId="59F42D98" w14:textId="03671B25" w:rsidR="00450588" w:rsidRDefault="00335082" w:rsidP="004655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B37FD3">
        <w:rPr>
          <w:rFonts w:ascii="Avenir Next" w:hAnsi="Avenir Next" w:cs="Arial"/>
          <w:color w:val="808080" w:themeColor="background1" w:themeShade="80"/>
          <w:sz w:val="22"/>
          <w:szCs w:val="22"/>
          <w:lang w:val="en-GB"/>
        </w:rPr>
        <w:t xml:space="preserve">he Digest </w:t>
      </w:r>
      <w:r>
        <w:rPr>
          <w:rFonts w:ascii="Avenir Next" w:hAnsi="Avenir Next" w:cs="Arial"/>
          <w:color w:val="808080" w:themeColor="background1" w:themeShade="80"/>
          <w:sz w:val="22"/>
          <w:szCs w:val="22"/>
          <w:lang w:val="en-GB"/>
        </w:rPr>
        <w:t xml:space="preserve">(p.9-10) </w:t>
      </w:r>
      <w:r w:rsidR="00B37FD3">
        <w:rPr>
          <w:rFonts w:ascii="Avenir Next" w:hAnsi="Avenir Next" w:cs="Arial"/>
          <w:color w:val="808080" w:themeColor="background1" w:themeShade="80"/>
          <w:sz w:val="22"/>
          <w:szCs w:val="22"/>
          <w:lang w:val="en-GB"/>
        </w:rPr>
        <w:t xml:space="preserve">lists a number of activities that have been considered by some courts to be insufficient to establish conduct consisting of "non-transitory" activity. This includes </w:t>
      </w:r>
      <w:r w:rsidR="00B37FD3" w:rsidRPr="00B37FD3">
        <w:rPr>
          <w:rFonts w:ascii="Avenir Next" w:hAnsi="Avenir Next" w:cs="Arial"/>
          <w:i/>
          <w:color w:val="808080" w:themeColor="background1" w:themeShade="80"/>
          <w:sz w:val="22"/>
          <w:szCs w:val="22"/>
          <w:lang w:val="en-GB"/>
        </w:rPr>
        <w:t>"the fact of incorporation and record-keeping</w:t>
      </w:r>
      <w:r w:rsidR="00B37FD3">
        <w:rPr>
          <w:rFonts w:ascii="Avenir Next" w:hAnsi="Avenir Next" w:cs="Arial"/>
          <w:color w:val="808080" w:themeColor="background1" w:themeShade="80"/>
          <w:sz w:val="22"/>
          <w:szCs w:val="22"/>
          <w:lang w:val="en-GB"/>
        </w:rPr>
        <w:t>".</w:t>
      </w:r>
      <w:r w:rsidR="00DB37A8">
        <w:rPr>
          <w:rFonts w:ascii="Avenir Next" w:hAnsi="Avenir Next" w:cs="Arial"/>
          <w:color w:val="808080" w:themeColor="background1" w:themeShade="80"/>
          <w:sz w:val="22"/>
          <w:szCs w:val="22"/>
          <w:lang w:val="en-GB"/>
        </w:rPr>
        <w:t xml:space="preserve"> On the facts, there may be little point in re-applying for recognition of the foreign proceedings as non-main proceedings as this could be refused too.</w:t>
      </w:r>
    </w:p>
    <w:p w14:paraId="176C2666" w14:textId="77777777" w:rsidR="00B37FD3" w:rsidRPr="001754C4" w:rsidRDefault="00B37FD3" w:rsidP="0046550E">
      <w:pPr>
        <w:jc w:val="both"/>
        <w:rPr>
          <w:rFonts w:ascii="Avenir Next" w:hAnsi="Avenir Next" w:cs="Arial"/>
          <w:color w:val="808080" w:themeColor="background1" w:themeShade="80"/>
          <w:sz w:val="22"/>
          <w:szCs w:val="22"/>
          <w:lang w:val="en-GB"/>
        </w:rPr>
      </w:pPr>
    </w:p>
    <w:p w14:paraId="3D26EA86" w14:textId="24AD2FEF" w:rsidR="001754C4" w:rsidRDefault="001754C4"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there are two potential options open to the foreign representative: </w:t>
      </w:r>
    </w:p>
    <w:p w14:paraId="6841A1DE" w14:textId="2DB63596" w:rsidR="00D5244F" w:rsidRDefault="00450588" w:rsidP="001754C4">
      <w:pPr>
        <w:pStyle w:val="ListParagraph"/>
        <w:numPr>
          <w:ilvl w:val="0"/>
          <w:numId w:val="20"/>
        </w:numPr>
        <w:jc w:val="both"/>
        <w:rPr>
          <w:rFonts w:ascii="Avenir Next" w:hAnsi="Avenir Next" w:cs="Arial"/>
          <w:color w:val="808080" w:themeColor="background1" w:themeShade="80"/>
          <w:sz w:val="22"/>
          <w:szCs w:val="22"/>
          <w:lang w:val="en-GB"/>
        </w:rPr>
      </w:pPr>
      <w:r w:rsidRPr="001754C4">
        <w:rPr>
          <w:rFonts w:ascii="Avenir Next" w:hAnsi="Avenir Next" w:cs="Arial"/>
          <w:color w:val="808080" w:themeColor="background1" w:themeShade="80"/>
          <w:sz w:val="22"/>
          <w:szCs w:val="22"/>
          <w:lang w:val="en-GB"/>
        </w:rPr>
        <w:t xml:space="preserve">Even if the proceedings in Country A have not been recognised </w:t>
      </w:r>
      <w:r w:rsidRPr="001754C4">
        <w:rPr>
          <w:rFonts w:ascii="Avenir Next" w:hAnsi="Avenir Next" w:cs="Arial"/>
          <w:color w:val="808080" w:themeColor="background1" w:themeShade="80"/>
          <w:sz w:val="22"/>
          <w:szCs w:val="22"/>
          <w:u w:val="single"/>
          <w:lang w:val="en-GB"/>
        </w:rPr>
        <w:t>at all</w:t>
      </w:r>
      <w:r w:rsidR="00DB37A8">
        <w:rPr>
          <w:rFonts w:ascii="Avenir Next" w:hAnsi="Avenir Next" w:cs="Arial"/>
          <w:color w:val="808080" w:themeColor="background1" w:themeShade="80"/>
          <w:sz w:val="22"/>
          <w:szCs w:val="22"/>
          <w:lang w:val="en-GB"/>
        </w:rPr>
        <w:t xml:space="preserve"> in Country B</w:t>
      </w:r>
      <w:r w:rsidRPr="001754C4">
        <w:rPr>
          <w:rFonts w:ascii="Avenir Next" w:hAnsi="Avenir Next" w:cs="Arial"/>
          <w:color w:val="808080" w:themeColor="background1" w:themeShade="80"/>
          <w:sz w:val="22"/>
          <w:szCs w:val="22"/>
          <w:lang w:val="en-GB"/>
        </w:rPr>
        <w:t>, t</w:t>
      </w:r>
      <w:r w:rsidR="009541D0" w:rsidRPr="001754C4">
        <w:rPr>
          <w:rFonts w:ascii="Avenir Next" w:hAnsi="Avenir Next" w:cs="Arial"/>
          <w:color w:val="808080" w:themeColor="background1" w:themeShade="80"/>
          <w:sz w:val="22"/>
          <w:szCs w:val="22"/>
          <w:lang w:val="en-GB"/>
        </w:rPr>
        <w:t>he foreign representative can still use the standing provisions of MLCBI</w:t>
      </w:r>
      <w:r w:rsidR="00E56C4A">
        <w:rPr>
          <w:rFonts w:ascii="Avenir Next" w:hAnsi="Avenir Next" w:cs="Arial"/>
          <w:color w:val="808080" w:themeColor="background1" w:themeShade="80"/>
          <w:sz w:val="22"/>
          <w:szCs w:val="22"/>
          <w:lang w:val="en-GB"/>
        </w:rPr>
        <w:t>C</w:t>
      </w:r>
      <w:r w:rsidR="009541D0" w:rsidRPr="001754C4">
        <w:rPr>
          <w:rFonts w:ascii="Avenir Next" w:hAnsi="Avenir Next" w:cs="Arial"/>
          <w:color w:val="808080" w:themeColor="background1" w:themeShade="80"/>
          <w:sz w:val="22"/>
          <w:szCs w:val="22"/>
          <w:lang w:val="en-GB"/>
        </w:rPr>
        <w:t>. Under Article 11, this would allow the foreign representative to request commencement of a domestic insolvency proceeding in Country B. This may be the only way for the assets in Country B to be realised</w:t>
      </w:r>
      <w:r w:rsidR="00332AE7" w:rsidRPr="001754C4">
        <w:rPr>
          <w:rFonts w:ascii="Avenir Next" w:hAnsi="Avenir Next" w:cs="Arial"/>
          <w:color w:val="808080" w:themeColor="background1" w:themeShade="80"/>
          <w:sz w:val="22"/>
          <w:szCs w:val="22"/>
          <w:lang w:val="en-GB"/>
        </w:rPr>
        <w:t xml:space="preserve"> if the debtor's COMI is in Country B</w:t>
      </w:r>
      <w:r w:rsidR="009541D0" w:rsidRPr="001754C4">
        <w:rPr>
          <w:rFonts w:ascii="Avenir Next" w:hAnsi="Avenir Next" w:cs="Arial"/>
          <w:color w:val="808080" w:themeColor="background1" w:themeShade="80"/>
          <w:sz w:val="22"/>
          <w:szCs w:val="22"/>
          <w:lang w:val="en-GB"/>
        </w:rPr>
        <w:t>.</w:t>
      </w:r>
    </w:p>
    <w:p w14:paraId="3C68E084" w14:textId="653D59C2" w:rsidR="009541D0" w:rsidRPr="001754C4" w:rsidRDefault="009541D0" w:rsidP="00707FC8">
      <w:pPr>
        <w:pStyle w:val="ListParagraph"/>
        <w:numPr>
          <w:ilvl w:val="0"/>
          <w:numId w:val="20"/>
        </w:numPr>
        <w:jc w:val="both"/>
        <w:rPr>
          <w:rFonts w:ascii="Avenir Next" w:hAnsi="Avenir Next" w:cs="Arial"/>
          <w:color w:val="808080" w:themeColor="background1" w:themeShade="80"/>
          <w:sz w:val="22"/>
          <w:szCs w:val="22"/>
          <w:lang w:val="en-GB"/>
        </w:rPr>
      </w:pPr>
      <w:r w:rsidRPr="001754C4">
        <w:rPr>
          <w:rFonts w:ascii="Avenir Next" w:hAnsi="Avenir Next" w:cs="Arial"/>
          <w:color w:val="808080" w:themeColor="background1" w:themeShade="80"/>
          <w:sz w:val="22"/>
          <w:szCs w:val="22"/>
          <w:lang w:val="en-GB"/>
        </w:rPr>
        <w:t>Alternatively, if the debtor has its COMI in a third country, the foreign representative may wish to commence proceedings there and subsequently apply again to Country B for those proceedings in the third country to be recognised as foreign main proceedings.</w:t>
      </w:r>
      <w:r w:rsidR="00332AE7" w:rsidRPr="001754C4">
        <w:rPr>
          <w:rFonts w:ascii="Avenir Next" w:hAnsi="Avenir Next" w:cs="Arial"/>
          <w:color w:val="808080" w:themeColor="background1" w:themeShade="80"/>
          <w:sz w:val="22"/>
          <w:szCs w:val="22"/>
          <w:lang w:val="en-GB"/>
        </w:rPr>
        <w:t xml:space="preserve"> </w:t>
      </w:r>
    </w:p>
    <w:p w14:paraId="184D6FD6" w14:textId="68DFB094" w:rsidR="00332AE7" w:rsidRDefault="00332AE7" w:rsidP="00707FC8">
      <w:pPr>
        <w:jc w:val="both"/>
        <w:rPr>
          <w:rFonts w:ascii="Avenir Next" w:hAnsi="Avenir Next" w:cs="Arial"/>
          <w:color w:val="808080" w:themeColor="background1" w:themeShade="80"/>
          <w:sz w:val="22"/>
          <w:szCs w:val="22"/>
          <w:lang w:val="en-GB"/>
        </w:rPr>
      </w:pPr>
    </w:p>
    <w:p w14:paraId="6886064A" w14:textId="1CDE0C50" w:rsidR="00332AE7" w:rsidRDefault="00332AE7"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Either of the above two options could </w:t>
      </w:r>
      <w:r w:rsidR="001754C4">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have been done at the outset.</w:t>
      </w:r>
    </w:p>
    <w:p w14:paraId="4DDFDE31" w14:textId="481C4E2F" w:rsidR="00332AE7" w:rsidRDefault="00332AE7" w:rsidP="00707FC8">
      <w:pPr>
        <w:jc w:val="both"/>
        <w:rPr>
          <w:rFonts w:ascii="Avenir Next" w:hAnsi="Avenir Next"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w:t>
      </w:r>
      <w:r w:rsidRPr="00E61F6E">
        <w:rPr>
          <w:rFonts w:ascii="Avenir Next" w:hAnsi="Avenir Next"/>
          <w:sz w:val="22"/>
          <w:szCs w:val="28"/>
        </w:rPr>
        <w:lastRenderedPageBreak/>
        <w:t>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w:t>
      </w:r>
      <w:proofErr w:type="gramStart"/>
      <w:r w:rsidRPr="00E61F6E">
        <w:rPr>
          <w:rFonts w:ascii="Avenir Next" w:hAnsi="Avenir Next"/>
          <w:sz w:val="22"/>
          <w:szCs w:val="28"/>
        </w:rPr>
        <w:t>advise</w:t>
      </w:r>
      <w:proofErr w:type="gramEnd"/>
      <w:r w:rsidRPr="00E61F6E">
        <w:rPr>
          <w:rFonts w:ascii="Avenir Next" w:hAnsi="Avenir Next"/>
          <w:sz w:val="22"/>
          <w:szCs w:val="28"/>
        </w:rPr>
        <w:t xml:space="preserv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6754C2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r w:rsidR="00242D8B">
        <w:rPr>
          <w:rFonts w:ascii="Avenir Next" w:hAnsi="Avenir Next"/>
          <w:sz w:val="22"/>
          <w:szCs w:val="28"/>
        </w:rPr>
        <w:t xml:space="preserve"> </w:t>
      </w:r>
    </w:p>
    <w:p w14:paraId="36BAA1A4" w14:textId="77777777" w:rsidR="009E3CA7" w:rsidRDefault="009E3CA7" w:rsidP="009E3CA7">
      <w:pPr>
        <w:jc w:val="both"/>
        <w:rPr>
          <w:rFonts w:ascii="Avenir Next" w:hAnsi="Avenir Next"/>
          <w:sz w:val="22"/>
          <w:szCs w:val="28"/>
        </w:rPr>
      </w:pPr>
    </w:p>
    <w:p w14:paraId="5B6CE505" w14:textId="6B2101D1" w:rsidR="00AE794F" w:rsidRPr="00474112" w:rsidRDefault="00AE794F" w:rsidP="00AC63FE">
      <w:pPr>
        <w:pStyle w:val="ListParagraph"/>
        <w:numPr>
          <w:ilvl w:val="0"/>
          <w:numId w:val="23"/>
        </w:numPr>
        <w:ind w:left="0" w:hanging="540"/>
        <w:jc w:val="both"/>
        <w:rPr>
          <w:rFonts w:ascii="Avenir Next" w:hAnsi="Avenir Next"/>
          <w:b/>
          <w:caps/>
          <w:color w:val="808080" w:themeColor="background1" w:themeShade="80"/>
          <w:sz w:val="22"/>
          <w:szCs w:val="28"/>
          <w:u w:val="single"/>
        </w:rPr>
      </w:pPr>
      <w:r w:rsidRPr="00474112">
        <w:rPr>
          <w:rFonts w:ascii="Avenir Next" w:hAnsi="Avenir Next"/>
          <w:b/>
          <w:caps/>
          <w:color w:val="808080" w:themeColor="background1" w:themeShade="80"/>
          <w:sz w:val="22"/>
          <w:szCs w:val="28"/>
          <w:u w:val="single"/>
        </w:rPr>
        <w:t>Main or Non-Main Proceedings</w:t>
      </w:r>
    </w:p>
    <w:p w14:paraId="445DC3C7" w14:textId="77777777" w:rsidR="00665226" w:rsidRDefault="00665226" w:rsidP="009E3CA7">
      <w:pPr>
        <w:jc w:val="both"/>
        <w:rPr>
          <w:rFonts w:ascii="Avenir Next" w:hAnsi="Avenir Next"/>
          <w:color w:val="808080" w:themeColor="background1" w:themeShade="80"/>
          <w:sz w:val="22"/>
          <w:szCs w:val="28"/>
        </w:rPr>
      </w:pPr>
    </w:p>
    <w:p w14:paraId="68A7165C" w14:textId="2F8AF3C9" w:rsidR="00AE794F" w:rsidRDefault="00665226" w:rsidP="00665226">
      <w:pPr>
        <w:ind w:hanging="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1.1   </w:t>
      </w:r>
      <w:r w:rsidR="00AE794F">
        <w:rPr>
          <w:rFonts w:ascii="Avenir Next" w:hAnsi="Avenir Next"/>
          <w:color w:val="808080" w:themeColor="background1" w:themeShade="80"/>
          <w:sz w:val="22"/>
          <w:szCs w:val="28"/>
        </w:rPr>
        <w:t>In deciding whether to apply for recognition of the Cayman Islands Scheme as a "main" or "non-main" foreign proceeding, the foreign representative overseeing the Scheme will need to consider whether the Cayman Islands could</w:t>
      </w:r>
      <w:r w:rsidR="009D200C">
        <w:rPr>
          <w:rFonts w:ascii="Avenir Next" w:hAnsi="Avenir Next"/>
          <w:color w:val="808080" w:themeColor="background1" w:themeShade="80"/>
          <w:sz w:val="22"/>
          <w:szCs w:val="28"/>
        </w:rPr>
        <w:t xml:space="preserve"> </w:t>
      </w:r>
      <w:r w:rsidR="00AE794F">
        <w:rPr>
          <w:rFonts w:ascii="Avenir Next" w:hAnsi="Avenir Next"/>
          <w:color w:val="808080" w:themeColor="background1" w:themeShade="80"/>
          <w:sz w:val="22"/>
          <w:szCs w:val="28"/>
        </w:rPr>
        <w:t>be seen as Global Holdings' COMI (or, in the alternative, an "establishment"</w:t>
      </w:r>
      <w:r w:rsidR="00965D30">
        <w:rPr>
          <w:rFonts w:ascii="Avenir Next" w:hAnsi="Avenir Next"/>
          <w:color w:val="808080" w:themeColor="background1" w:themeShade="80"/>
          <w:sz w:val="22"/>
          <w:szCs w:val="28"/>
        </w:rPr>
        <w:t>).</w:t>
      </w:r>
    </w:p>
    <w:p w14:paraId="1A679A7C" w14:textId="77777777" w:rsidR="00665226" w:rsidRDefault="00665226" w:rsidP="00665226">
      <w:pPr>
        <w:pStyle w:val="ListParagraph"/>
        <w:ind w:left="0"/>
        <w:jc w:val="both"/>
        <w:rPr>
          <w:rFonts w:ascii="Avenir Next" w:hAnsi="Avenir Next"/>
          <w:color w:val="808080" w:themeColor="background1" w:themeShade="80"/>
          <w:sz w:val="22"/>
          <w:szCs w:val="28"/>
        </w:rPr>
      </w:pPr>
    </w:p>
    <w:p w14:paraId="00928160" w14:textId="0351D8BB" w:rsidR="009D200C" w:rsidRPr="00D620D3" w:rsidRDefault="009D200C" w:rsidP="00665226">
      <w:pPr>
        <w:pStyle w:val="ListParagraph"/>
        <w:numPr>
          <w:ilvl w:val="1"/>
          <w:numId w:val="39"/>
        </w:numPr>
        <w:ind w:left="0" w:hanging="540"/>
        <w:jc w:val="both"/>
        <w:rPr>
          <w:rFonts w:ascii="Avenir Next" w:hAnsi="Avenir Next"/>
          <w:b/>
          <w:color w:val="808080" w:themeColor="background1" w:themeShade="80"/>
          <w:sz w:val="22"/>
          <w:szCs w:val="28"/>
          <w:u w:val="single"/>
        </w:rPr>
      </w:pPr>
      <w:r w:rsidRPr="00D620D3">
        <w:rPr>
          <w:rFonts w:ascii="Avenir Next" w:hAnsi="Avenir Next"/>
          <w:b/>
          <w:color w:val="808080" w:themeColor="background1" w:themeShade="80"/>
          <w:sz w:val="22"/>
          <w:szCs w:val="28"/>
          <w:u w:val="single"/>
        </w:rPr>
        <w:t>C</w:t>
      </w:r>
      <w:r w:rsidR="00D620D3">
        <w:rPr>
          <w:rFonts w:ascii="Avenir Next" w:hAnsi="Avenir Next"/>
          <w:b/>
          <w:color w:val="808080" w:themeColor="background1" w:themeShade="80"/>
          <w:sz w:val="22"/>
          <w:szCs w:val="28"/>
          <w:u w:val="single"/>
        </w:rPr>
        <w:t xml:space="preserve">entre of Main Interests (COMI) </w:t>
      </w:r>
    </w:p>
    <w:p w14:paraId="0B2D59C9" w14:textId="77777777" w:rsidR="00AE794F" w:rsidRDefault="00AE794F" w:rsidP="009E3CA7">
      <w:pPr>
        <w:jc w:val="both"/>
        <w:rPr>
          <w:rFonts w:ascii="Avenir Next" w:hAnsi="Avenir Next"/>
          <w:color w:val="808080" w:themeColor="background1" w:themeShade="80"/>
          <w:sz w:val="22"/>
          <w:szCs w:val="28"/>
        </w:rPr>
      </w:pPr>
    </w:p>
    <w:p w14:paraId="711F2D37" w14:textId="1E1C8BF7" w:rsidR="00474112" w:rsidRPr="00474112" w:rsidRDefault="00474112" w:rsidP="00474112">
      <w:pPr>
        <w:pStyle w:val="ListParagraph"/>
        <w:numPr>
          <w:ilvl w:val="0"/>
          <w:numId w:val="31"/>
        </w:numPr>
        <w:ind w:left="360"/>
        <w:jc w:val="both"/>
        <w:rPr>
          <w:rFonts w:ascii="Avenir Next" w:hAnsi="Avenir Next"/>
          <w:i/>
          <w:color w:val="808080" w:themeColor="background1" w:themeShade="80"/>
          <w:sz w:val="22"/>
          <w:szCs w:val="28"/>
        </w:rPr>
      </w:pPr>
      <w:r w:rsidRPr="00474112">
        <w:rPr>
          <w:rFonts w:ascii="Avenir Next" w:hAnsi="Avenir Next"/>
          <w:i/>
          <w:color w:val="808080" w:themeColor="background1" w:themeShade="80"/>
          <w:sz w:val="22"/>
          <w:szCs w:val="28"/>
        </w:rPr>
        <w:t>Definition</w:t>
      </w:r>
    </w:p>
    <w:p w14:paraId="5908C2BC" w14:textId="77777777" w:rsidR="00474112" w:rsidRPr="00474112" w:rsidRDefault="00474112" w:rsidP="00474112">
      <w:pPr>
        <w:pStyle w:val="ListParagraph"/>
        <w:jc w:val="both"/>
        <w:rPr>
          <w:rFonts w:ascii="Avenir Next" w:hAnsi="Avenir Next"/>
          <w:color w:val="808080" w:themeColor="background1" w:themeShade="80"/>
          <w:sz w:val="22"/>
          <w:szCs w:val="28"/>
        </w:rPr>
      </w:pPr>
    </w:p>
    <w:p w14:paraId="07CDAE56" w14:textId="7418A92E" w:rsidR="009D200C" w:rsidRDefault="009D200C" w:rsidP="009D200C">
      <w:pPr>
        <w:ind w:left="360"/>
        <w:jc w:val="both"/>
        <w:rPr>
          <w:rFonts w:ascii="Avenir Next" w:hAnsi="Avenir Next"/>
          <w:i/>
          <w:color w:val="808080" w:themeColor="background1" w:themeShade="80"/>
          <w:sz w:val="22"/>
          <w:szCs w:val="28"/>
        </w:rPr>
      </w:pPr>
      <w:r>
        <w:rPr>
          <w:rFonts w:ascii="Avenir Next" w:hAnsi="Avenir Next"/>
          <w:color w:val="808080" w:themeColor="background1" w:themeShade="80"/>
          <w:sz w:val="22"/>
          <w:szCs w:val="28"/>
        </w:rPr>
        <w:t>There is no definition of "centre of main interests" under the MLCBI. However, there is a presumption, under Article 16(3) that, "</w:t>
      </w:r>
      <w:r w:rsidRPr="009D200C">
        <w:rPr>
          <w:rFonts w:ascii="Avenir Next" w:hAnsi="Avenir Next"/>
          <w:i/>
          <w:color w:val="808080" w:themeColor="background1" w:themeShade="80"/>
          <w:sz w:val="22"/>
          <w:szCs w:val="28"/>
        </w:rPr>
        <w:t>In the absence of proof to the contrary, the debtor’s registered office, or habitual residence in the case of an individual, is presumed to be the centre of the debtor’s main interests."</w:t>
      </w:r>
    </w:p>
    <w:p w14:paraId="0D214037" w14:textId="2EF9B01E" w:rsidR="009D200C" w:rsidRDefault="009D200C" w:rsidP="009D200C">
      <w:pPr>
        <w:ind w:left="360"/>
        <w:jc w:val="both"/>
        <w:rPr>
          <w:rFonts w:ascii="Avenir Next" w:hAnsi="Avenir Next"/>
          <w:i/>
          <w:color w:val="808080" w:themeColor="background1" w:themeShade="80"/>
          <w:sz w:val="22"/>
          <w:szCs w:val="28"/>
        </w:rPr>
      </w:pPr>
    </w:p>
    <w:p w14:paraId="7F617FCD" w14:textId="2523DE2F" w:rsidR="00BD0482" w:rsidRDefault="00BD0482" w:rsidP="00BD0482">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Under the presumption, therefore, Cayman Islands would be the COMI. However, there are a number of factors that may serve to rebut this.</w:t>
      </w:r>
      <w:r w:rsidR="00965D30">
        <w:rPr>
          <w:rFonts w:ascii="Avenir Next" w:hAnsi="Avenir Next"/>
          <w:color w:val="808080" w:themeColor="background1" w:themeShade="80"/>
          <w:sz w:val="22"/>
          <w:szCs w:val="28"/>
        </w:rPr>
        <w:t xml:space="preserve"> </w:t>
      </w:r>
    </w:p>
    <w:p w14:paraId="1CDC1047" w14:textId="77777777" w:rsidR="00BD0482" w:rsidRDefault="00BD0482" w:rsidP="009D200C">
      <w:pPr>
        <w:ind w:left="360"/>
        <w:jc w:val="both"/>
        <w:rPr>
          <w:rFonts w:ascii="Avenir Next" w:hAnsi="Avenir Next"/>
          <w:color w:val="808080" w:themeColor="background1" w:themeShade="80"/>
          <w:sz w:val="22"/>
          <w:szCs w:val="28"/>
        </w:rPr>
      </w:pPr>
    </w:p>
    <w:p w14:paraId="7A1D433C" w14:textId="214F029E" w:rsidR="00965D30" w:rsidRPr="00474112" w:rsidRDefault="00965D30" w:rsidP="00474112">
      <w:pPr>
        <w:ind w:left="36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T</w:t>
      </w:r>
      <w:r w:rsidR="00BD0482" w:rsidRPr="00BD0482">
        <w:rPr>
          <w:rFonts w:ascii="Avenir Next" w:hAnsi="Avenir Next"/>
          <w:color w:val="808080" w:themeColor="background1" w:themeShade="80"/>
          <w:sz w:val="22"/>
          <w:szCs w:val="28"/>
        </w:rPr>
        <w:t xml:space="preserve">he </w:t>
      </w:r>
      <w:r w:rsidR="00BD0482">
        <w:rPr>
          <w:rFonts w:ascii="Avenir Next" w:hAnsi="Avenir Next"/>
          <w:color w:val="808080" w:themeColor="background1" w:themeShade="80"/>
          <w:sz w:val="22"/>
          <w:szCs w:val="28"/>
        </w:rPr>
        <w:t xml:space="preserve">principle of COMI is based on the same wording in the </w:t>
      </w:r>
      <w:r w:rsidR="00BD0482" w:rsidRPr="00BD0482">
        <w:rPr>
          <w:rFonts w:ascii="Avenir Next" w:hAnsi="Avenir Next"/>
          <w:color w:val="808080" w:themeColor="background1" w:themeShade="80"/>
          <w:sz w:val="22"/>
          <w:szCs w:val="28"/>
          <w:lang w:val="en-GB"/>
        </w:rPr>
        <w:t>EU Regulation on insolvency proceedings ("</w:t>
      </w:r>
      <w:r w:rsidR="00BD0482" w:rsidRPr="00BD0482">
        <w:rPr>
          <w:rFonts w:ascii="Avenir Next" w:hAnsi="Avenir Next"/>
          <w:b/>
          <w:color w:val="808080" w:themeColor="background1" w:themeShade="80"/>
          <w:sz w:val="22"/>
          <w:szCs w:val="28"/>
          <w:lang w:val="en-GB"/>
        </w:rPr>
        <w:t>EIR</w:t>
      </w:r>
      <w:r w:rsidR="00BD0482" w:rsidRPr="00BD0482">
        <w:rPr>
          <w:rFonts w:ascii="Avenir Next" w:hAnsi="Avenir Next"/>
          <w:color w:val="808080" w:themeColor="background1" w:themeShade="80"/>
          <w:sz w:val="22"/>
          <w:szCs w:val="28"/>
          <w:lang w:val="en-GB"/>
        </w:rPr>
        <w:t>")</w:t>
      </w:r>
      <w:r w:rsidR="00BD0482">
        <w:rPr>
          <w:rFonts w:ascii="Avenir Next" w:hAnsi="Avenir Next"/>
          <w:color w:val="808080" w:themeColor="background1" w:themeShade="80"/>
          <w:sz w:val="22"/>
          <w:szCs w:val="28"/>
          <w:lang w:val="en-GB"/>
        </w:rPr>
        <w:t xml:space="preserve">, which was itself </w:t>
      </w:r>
      <w:r w:rsidR="00BD0482" w:rsidRPr="00BD0482">
        <w:rPr>
          <w:rFonts w:ascii="Avenir Next" w:hAnsi="Avenir Next"/>
          <w:color w:val="808080" w:themeColor="background1" w:themeShade="80"/>
          <w:sz w:val="22"/>
          <w:szCs w:val="28"/>
        </w:rPr>
        <w:t xml:space="preserve">based upon the formulation previously adopted in the European Union Convention on Insolvency Proceedings (the </w:t>
      </w:r>
      <w:r w:rsidR="00BD0482">
        <w:rPr>
          <w:rFonts w:ascii="Avenir Next" w:hAnsi="Avenir Next"/>
          <w:color w:val="808080" w:themeColor="background1" w:themeShade="80"/>
          <w:sz w:val="22"/>
          <w:szCs w:val="28"/>
        </w:rPr>
        <w:t>"</w:t>
      </w:r>
      <w:r w:rsidR="00BD0482" w:rsidRPr="00BD0482">
        <w:rPr>
          <w:rFonts w:ascii="Avenir Next" w:hAnsi="Avenir Next"/>
          <w:b/>
          <w:color w:val="808080" w:themeColor="background1" w:themeShade="80"/>
          <w:sz w:val="22"/>
          <w:szCs w:val="28"/>
        </w:rPr>
        <w:t>European Convention</w:t>
      </w:r>
      <w:r w:rsidR="00BD0482">
        <w:rPr>
          <w:rFonts w:ascii="Avenir Next" w:hAnsi="Avenir Next"/>
          <w:color w:val="808080" w:themeColor="background1" w:themeShade="80"/>
          <w:sz w:val="22"/>
          <w:szCs w:val="28"/>
        </w:rPr>
        <w:t>"</w:t>
      </w:r>
      <w:r w:rsidR="00BD0482" w:rsidRPr="00BD0482">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474112" w:rsidRPr="00474112">
        <w:rPr>
          <w:rFonts w:ascii="Avenir Next" w:hAnsi="Avenir Next"/>
          <w:color w:val="808080" w:themeColor="background1" w:themeShade="80"/>
          <w:sz w:val="22"/>
          <w:szCs w:val="28"/>
        </w:rPr>
        <w:t>Paragraph 141 of the</w:t>
      </w:r>
      <w:r w:rsidR="00474112" w:rsidRPr="00474112">
        <w:rPr>
          <w:rFonts w:ascii="Avenir Next" w:hAnsi="Avenir Next"/>
          <w:color w:val="808080" w:themeColor="background1" w:themeShade="80"/>
          <w:sz w:val="22"/>
          <w:szCs w:val="28"/>
          <w:lang w:val="en-GB"/>
        </w:rPr>
        <w:t xml:space="preserve"> </w:t>
      </w:r>
      <w:r w:rsidR="00474112">
        <w:rPr>
          <w:rFonts w:ascii="Avenir Next" w:hAnsi="Avenir Next"/>
          <w:color w:val="808080" w:themeColor="background1" w:themeShade="80"/>
          <w:sz w:val="22"/>
          <w:szCs w:val="28"/>
        </w:rPr>
        <w:t>Guide to Enactment and Interpretation of the MLCBI (the "</w:t>
      </w:r>
      <w:r w:rsidR="00474112" w:rsidRPr="00931CFE">
        <w:rPr>
          <w:rFonts w:ascii="Avenir Next" w:hAnsi="Avenir Next"/>
          <w:b/>
          <w:color w:val="808080" w:themeColor="background1" w:themeShade="80"/>
          <w:sz w:val="22"/>
          <w:szCs w:val="28"/>
        </w:rPr>
        <w:t>Guide</w:t>
      </w:r>
      <w:r w:rsidR="00474112">
        <w:rPr>
          <w:rFonts w:ascii="Avenir Next" w:hAnsi="Avenir Next"/>
          <w:color w:val="808080" w:themeColor="background1" w:themeShade="80"/>
          <w:sz w:val="22"/>
          <w:szCs w:val="28"/>
        </w:rPr>
        <w:t xml:space="preserve">") </w:t>
      </w:r>
      <w:r w:rsidR="00474112" w:rsidRPr="00474112">
        <w:rPr>
          <w:rFonts w:ascii="Avenir Next" w:hAnsi="Avenir Next"/>
          <w:color w:val="808080" w:themeColor="background1" w:themeShade="80"/>
          <w:sz w:val="22"/>
          <w:szCs w:val="28"/>
          <w:lang w:val="en-GB"/>
        </w:rPr>
        <w:t>notes that EIR jurisprudence in relation to COMI may be relevant to t</w:t>
      </w:r>
      <w:r w:rsidR="00474112">
        <w:rPr>
          <w:rFonts w:ascii="Avenir Next" w:hAnsi="Avenir Next"/>
          <w:color w:val="808080" w:themeColor="background1" w:themeShade="80"/>
          <w:sz w:val="22"/>
          <w:szCs w:val="28"/>
          <w:lang w:val="en-GB"/>
        </w:rPr>
        <w:t>he interpretation of the MLCBI.</w:t>
      </w:r>
    </w:p>
    <w:p w14:paraId="2801F0A9" w14:textId="77777777" w:rsidR="00965D30" w:rsidRDefault="00965D30" w:rsidP="009D200C">
      <w:pPr>
        <w:ind w:left="360"/>
        <w:jc w:val="both"/>
        <w:rPr>
          <w:rFonts w:ascii="Avenir Next" w:hAnsi="Avenir Next"/>
          <w:color w:val="808080" w:themeColor="background1" w:themeShade="80"/>
          <w:sz w:val="22"/>
          <w:szCs w:val="28"/>
        </w:rPr>
      </w:pPr>
    </w:p>
    <w:p w14:paraId="5FDB226E" w14:textId="01189B14" w:rsidR="00BD0482" w:rsidRDefault="00965D30" w:rsidP="009D200C">
      <w:pPr>
        <w:ind w:left="360"/>
        <w:jc w:val="both"/>
        <w:rPr>
          <w:rFonts w:ascii="Avenir Next" w:hAnsi="Avenir Next"/>
          <w:color w:val="808080" w:themeColor="background1" w:themeShade="80"/>
          <w:sz w:val="22"/>
          <w:szCs w:val="28"/>
        </w:rPr>
      </w:pPr>
      <w:r w:rsidRPr="00965D30">
        <w:rPr>
          <w:rFonts w:ascii="Avenir Next" w:hAnsi="Avenir Next"/>
          <w:color w:val="808080" w:themeColor="background1" w:themeShade="80"/>
          <w:sz w:val="22"/>
          <w:szCs w:val="28"/>
        </w:rPr>
        <w:t xml:space="preserve">In the leading ECJ case of </w:t>
      </w:r>
      <w:r w:rsidRPr="00965D30">
        <w:rPr>
          <w:rFonts w:ascii="Avenir Next" w:hAnsi="Avenir Next"/>
          <w:i/>
          <w:color w:val="808080" w:themeColor="background1" w:themeShade="80"/>
          <w:sz w:val="22"/>
          <w:szCs w:val="28"/>
        </w:rPr>
        <w:t xml:space="preserve">In re </w:t>
      </w:r>
      <w:proofErr w:type="spellStart"/>
      <w:r w:rsidRPr="00965D30">
        <w:rPr>
          <w:rFonts w:ascii="Avenir Next" w:hAnsi="Avenir Next"/>
          <w:i/>
          <w:color w:val="808080" w:themeColor="background1" w:themeShade="80"/>
          <w:sz w:val="22"/>
          <w:szCs w:val="28"/>
        </w:rPr>
        <w:t>Eurofoods</w:t>
      </w:r>
      <w:proofErr w:type="spellEnd"/>
      <w:r w:rsidRPr="00965D30">
        <w:rPr>
          <w:rFonts w:ascii="Avenir Next" w:hAnsi="Avenir Next"/>
          <w:i/>
          <w:color w:val="808080" w:themeColor="background1" w:themeShade="80"/>
          <w:sz w:val="22"/>
          <w:szCs w:val="28"/>
        </w:rPr>
        <w:t xml:space="preserve"> IFSC Ltd.</w:t>
      </w:r>
      <w:r w:rsidRPr="00965D30">
        <w:rPr>
          <w:rFonts w:ascii="Avenir Next" w:hAnsi="Avenir Next"/>
          <w:color w:val="808080" w:themeColor="background1" w:themeShade="80"/>
          <w:sz w:val="22"/>
          <w:szCs w:val="28"/>
        </w:rPr>
        <w:t xml:space="preserve"> [2006] </w:t>
      </w:r>
      <w:proofErr w:type="spellStart"/>
      <w:r w:rsidRPr="00965D30">
        <w:rPr>
          <w:rFonts w:ascii="Avenir Next" w:hAnsi="Avenir Next"/>
          <w:color w:val="808080" w:themeColor="background1" w:themeShade="80"/>
          <w:sz w:val="22"/>
          <w:szCs w:val="28"/>
        </w:rPr>
        <w:t>Ch</w:t>
      </w:r>
      <w:proofErr w:type="spellEnd"/>
      <w:r w:rsidRPr="00965D30">
        <w:rPr>
          <w:rFonts w:ascii="Avenir Next" w:hAnsi="Avenir Next"/>
          <w:color w:val="808080" w:themeColor="background1" w:themeShade="80"/>
          <w:sz w:val="22"/>
          <w:szCs w:val="28"/>
        </w:rPr>
        <w:t xml:space="preserve"> 508 (E.C.J. May 2, 2006), (in interpreting the equivalent provisions under the EIR) the ECJ suggested that the presumption as to the registered office being the COMI could be rebutted in the case of a “letterbox company” which does not carry out any business in the territory of the State in which its registered office is situated.</w:t>
      </w:r>
    </w:p>
    <w:p w14:paraId="49F05E74" w14:textId="77777777" w:rsidR="00BD0482" w:rsidRDefault="00BD0482" w:rsidP="009D200C">
      <w:pPr>
        <w:ind w:left="360"/>
        <w:jc w:val="both"/>
        <w:rPr>
          <w:rFonts w:ascii="Avenir Next" w:hAnsi="Avenir Next"/>
          <w:color w:val="808080" w:themeColor="background1" w:themeShade="80"/>
          <w:sz w:val="22"/>
          <w:szCs w:val="28"/>
        </w:rPr>
      </w:pPr>
    </w:p>
    <w:p w14:paraId="51CE6947" w14:textId="3CA9BA96" w:rsidR="00942C06" w:rsidRDefault="00942C06" w:rsidP="009D200C">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Paragraph 84 of the </w:t>
      </w:r>
      <w:r w:rsidR="00474112">
        <w:rPr>
          <w:rFonts w:ascii="Avenir Next" w:hAnsi="Avenir Next"/>
          <w:color w:val="808080" w:themeColor="background1" w:themeShade="80"/>
          <w:sz w:val="22"/>
          <w:szCs w:val="28"/>
        </w:rPr>
        <w:t xml:space="preserve">Guide </w:t>
      </w:r>
      <w:r>
        <w:rPr>
          <w:rFonts w:ascii="Avenir Next" w:hAnsi="Avenir Next"/>
          <w:color w:val="808080" w:themeColor="background1" w:themeShade="80"/>
          <w:sz w:val="22"/>
          <w:szCs w:val="28"/>
        </w:rPr>
        <w:t xml:space="preserve">cites </w:t>
      </w:r>
      <w:proofErr w:type="spellStart"/>
      <w:r w:rsidRPr="00942C06">
        <w:rPr>
          <w:rFonts w:ascii="Avenir Next" w:hAnsi="Avenir Next"/>
          <w:color w:val="808080" w:themeColor="background1" w:themeShade="80"/>
          <w:sz w:val="22"/>
          <w:szCs w:val="28"/>
        </w:rPr>
        <w:t>M.Virgos</w:t>
      </w:r>
      <w:proofErr w:type="spellEnd"/>
      <w:r w:rsidRPr="00942C06">
        <w:rPr>
          <w:rFonts w:ascii="Avenir Next" w:hAnsi="Avenir Next"/>
          <w:color w:val="808080" w:themeColor="background1" w:themeShade="80"/>
          <w:sz w:val="22"/>
          <w:szCs w:val="28"/>
        </w:rPr>
        <w:t xml:space="preserve"> and E. </w:t>
      </w:r>
      <w:r>
        <w:rPr>
          <w:rFonts w:ascii="Avenir Next" w:hAnsi="Avenir Next"/>
          <w:color w:val="808080" w:themeColor="background1" w:themeShade="80"/>
          <w:sz w:val="22"/>
          <w:szCs w:val="28"/>
        </w:rPr>
        <w:t>Schmi</w:t>
      </w:r>
      <w:r w:rsidRPr="00942C06">
        <w:rPr>
          <w:rFonts w:ascii="Avenir Next" w:hAnsi="Avenir Next"/>
          <w:color w:val="808080" w:themeColor="background1" w:themeShade="80"/>
          <w:sz w:val="22"/>
          <w:szCs w:val="28"/>
        </w:rPr>
        <w:t xml:space="preserve">t, </w:t>
      </w:r>
      <w:r w:rsidRPr="00942C06">
        <w:rPr>
          <w:rFonts w:ascii="Avenir Next" w:hAnsi="Avenir Next"/>
          <w:i/>
          <w:color w:val="808080" w:themeColor="background1" w:themeShade="80"/>
          <w:sz w:val="22"/>
          <w:szCs w:val="28"/>
        </w:rPr>
        <w:t>Report on the Convention on Insolvency Proceedings</w:t>
      </w:r>
      <w:r>
        <w:rPr>
          <w:rFonts w:ascii="Avenir Next" w:hAnsi="Avenir Next"/>
          <w:color w:val="808080" w:themeColor="background1" w:themeShade="80"/>
          <w:sz w:val="22"/>
          <w:szCs w:val="28"/>
        </w:rPr>
        <w:t>, Brussels 3 May 1996 (the "</w:t>
      </w:r>
      <w:r w:rsidRPr="00942C06">
        <w:rPr>
          <w:rFonts w:ascii="Avenir Next" w:hAnsi="Avenir Next"/>
          <w:b/>
          <w:color w:val="808080" w:themeColor="background1" w:themeShade="80"/>
          <w:sz w:val="22"/>
          <w:szCs w:val="28"/>
        </w:rPr>
        <w:t>Virgos-Schmit Report</w:t>
      </w:r>
      <w:r>
        <w:rPr>
          <w:rFonts w:ascii="Avenir Next" w:hAnsi="Avenir Next"/>
          <w:color w:val="808080" w:themeColor="background1" w:themeShade="80"/>
          <w:sz w:val="22"/>
          <w:szCs w:val="28"/>
        </w:rPr>
        <w:t>"),</w:t>
      </w:r>
      <w:r w:rsidR="00075356">
        <w:rPr>
          <w:rFonts w:ascii="Avenir Next" w:hAnsi="Avenir Next"/>
          <w:color w:val="808080" w:themeColor="background1" w:themeShade="80"/>
          <w:sz w:val="22"/>
          <w:szCs w:val="28"/>
        </w:rPr>
        <w:t xml:space="preserve"> which was prepared with respect to the European Convention. I</w:t>
      </w:r>
      <w:r>
        <w:rPr>
          <w:rFonts w:ascii="Avenir Next" w:hAnsi="Avenir Next"/>
          <w:color w:val="808080" w:themeColor="background1" w:themeShade="80"/>
          <w:sz w:val="22"/>
          <w:szCs w:val="28"/>
        </w:rPr>
        <w:t xml:space="preserve">n particular, </w:t>
      </w:r>
      <w:r w:rsidR="00075356">
        <w:rPr>
          <w:rFonts w:ascii="Avenir Next" w:hAnsi="Avenir Next"/>
          <w:color w:val="808080" w:themeColor="background1" w:themeShade="80"/>
          <w:sz w:val="22"/>
          <w:szCs w:val="28"/>
        </w:rPr>
        <w:t xml:space="preserve">the Guide quotes paragraph </w:t>
      </w:r>
      <w:r>
        <w:rPr>
          <w:rFonts w:ascii="Avenir Next" w:hAnsi="Avenir Next"/>
          <w:color w:val="808080" w:themeColor="background1" w:themeShade="80"/>
          <w:sz w:val="22"/>
          <w:szCs w:val="28"/>
        </w:rPr>
        <w:t>75 of the Virgos-Schmit Report:</w:t>
      </w:r>
    </w:p>
    <w:p w14:paraId="6704255F" w14:textId="7D0BB227" w:rsidR="00942C06" w:rsidRDefault="00942C06" w:rsidP="009D200C">
      <w:pPr>
        <w:ind w:left="360"/>
        <w:jc w:val="both"/>
        <w:rPr>
          <w:rFonts w:ascii="Avenir Next" w:hAnsi="Avenir Next"/>
          <w:color w:val="808080" w:themeColor="background1" w:themeShade="80"/>
          <w:sz w:val="22"/>
          <w:szCs w:val="28"/>
        </w:rPr>
      </w:pPr>
    </w:p>
    <w:p w14:paraId="1AF3F151" w14:textId="77777777" w:rsidR="00942C06" w:rsidRPr="00942C06" w:rsidRDefault="00942C06" w:rsidP="00942C06">
      <w:pPr>
        <w:ind w:left="720"/>
        <w:jc w:val="both"/>
        <w:rPr>
          <w:rFonts w:ascii="Avenir Next" w:hAnsi="Avenir Next"/>
          <w:i/>
          <w:color w:val="808080" w:themeColor="background1" w:themeShade="80"/>
          <w:sz w:val="22"/>
          <w:szCs w:val="28"/>
        </w:rPr>
      </w:pPr>
      <w:r w:rsidRPr="00942C06">
        <w:rPr>
          <w:rFonts w:ascii="Avenir Next" w:hAnsi="Avenir Next"/>
          <w:i/>
          <w:color w:val="808080" w:themeColor="background1" w:themeShade="80"/>
          <w:sz w:val="22"/>
          <w:szCs w:val="28"/>
        </w:rPr>
        <w:t xml:space="preserve">"The concept of ‘centre of main interests’ must be interpreted as the place where the debtor conducts the administration of his interests on a regular basis and is therefore ascertainable by third parties. </w:t>
      </w:r>
    </w:p>
    <w:p w14:paraId="3E9768F9" w14:textId="77777777" w:rsidR="00942C06" w:rsidRPr="00942C06" w:rsidRDefault="00942C06" w:rsidP="00942C06">
      <w:pPr>
        <w:ind w:left="720"/>
        <w:jc w:val="both"/>
        <w:rPr>
          <w:rFonts w:ascii="Avenir Next" w:hAnsi="Avenir Next"/>
          <w:i/>
          <w:color w:val="808080" w:themeColor="background1" w:themeShade="80"/>
          <w:sz w:val="22"/>
          <w:szCs w:val="28"/>
        </w:rPr>
      </w:pPr>
    </w:p>
    <w:p w14:paraId="44BE8AEA" w14:textId="27BD8E10" w:rsidR="00942C06" w:rsidRPr="00942C06" w:rsidRDefault="00942C06" w:rsidP="00942C06">
      <w:pPr>
        <w:ind w:left="720"/>
        <w:jc w:val="both"/>
        <w:rPr>
          <w:rFonts w:ascii="Avenir Next" w:hAnsi="Avenir Next"/>
          <w:i/>
          <w:color w:val="808080" w:themeColor="background1" w:themeShade="80"/>
          <w:sz w:val="22"/>
          <w:szCs w:val="28"/>
        </w:rPr>
      </w:pPr>
      <w:r w:rsidRPr="00942C06">
        <w:rPr>
          <w:rFonts w:ascii="Avenir Next" w:hAnsi="Avenir Next"/>
          <w:i/>
          <w:color w:val="808080" w:themeColor="background1" w:themeShade="80"/>
          <w:sz w:val="22"/>
          <w:szCs w:val="28"/>
        </w:rPr>
        <w:t>The rationale of this rule is not difficult to explain. Insolvency is a foreseeable risk. It is therefore important that international jurisdiction …be based on a place known to the debtor’s potential creditors. This enables the legal risks which would have to be assumed in the case of insolvency to be calculated."</w:t>
      </w:r>
    </w:p>
    <w:p w14:paraId="08756FA3" w14:textId="77777777" w:rsidR="00942C06" w:rsidRDefault="00942C06" w:rsidP="009D200C">
      <w:pPr>
        <w:ind w:left="360"/>
        <w:jc w:val="both"/>
        <w:rPr>
          <w:rFonts w:ascii="Avenir Next" w:hAnsi="Avenir Next"/>
          <w:color w:val="808080" w:themeColor="background1" w:themeShade="80"/>
          <w:sz w:val="22"/>
          <w:szCs w:val="28"/>
        </w:rPr>
      </w:pPr>
    </w:p>
    <w:p w14:paraId="44A93DA6" w14:textId="60FEF657" w:rsidR="00474112" w:rsidRPr="00474112" w:rsidRDefault="00474112" w:rsidP="00474112">
      <w:pPr>
        <w:pStyle w:val="ListParagraph"/>
        <w:numPr>
          <w:ilvl w:val="0"/>
          <w:numId w:val="31"/>
        </w:numPr>
        <w:tabs>
          <w:tab w:val="left" w:pos="360"/>
        </w:tabs>
        <w:ind w:hanging="810"/>
        <w:jc w:val="both"/>
        <w:rPr>
          <w:rFonts w:ascii="Avenir Next" w:hAnsi="Avenir Next"/>
          <w:i/>
          <w:color w:val="808080" w:themeColor="background1" w:themeShade="80"/>
          <w:sz w:val="22"/>
          <w:szCs w:val="28"/>
        </w:rPr>
      </w:pPr>
      <w:r w:rsidRPr="00474112">
        <w:rPr>
          <w:rFonts w:ascii="Avenir Next" w:hAnsi="Avenir Next"/>
          <w:i/>
          <w:color w:val="808080" w:themeColor="background1" w:themeShade="80"/>
          <w:sz w:val="22"/>
          <w:szCs w:val="28"/>
        </w:rPr>
        <w:t>The principal factors</w:t>
      </w:r>
    </w:p>
    <w:p w14:paraId="303D58AC" w14:textId="77777777" w:rsidR="00474112" w:rsidRPr="00474112" w:rsidRDefault="00474112" w:rsidP="00474112">
      <w:pPr>
        <w:pStyle w:val="ListParagraph"/>
        <w:jc w:val="both"/>
        <w:rPr>
          <w:rFonts w:ascii="Avenir Next" w:hAnsi="Avenir Next"/>
          <w:color w:val="808080" w:themeColor="background1" w:themeShade="80"/>
          <w:sz w:val="22"/>
          <w:szCs w:val="28"/>
        </w:rPr>
      </w:pPr>
    </w:p>
    <w:p w14:paraId="5F432AB0" w14:textId="1FA62A15" w:rsidR="009D200C" w:rsidRDefault="00474112" w:rsidP="00474112">
      <w:pPr>
        <w:tabs>
          <w:tab w:val="left" w:pos="360"/>
        </w:tabs>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w:t>
      </w:r>
      <w:r w:rsidR="00931CFE">
        <w:rPr>
          <w:rFonts w:ascii="Avenir Next" w:hAnsi="Avenir Next"/>
          <w:color w:val="808080" w:themeColor="background1" w:themeShade="80"/>
          <w:sz w:val="22"/>
          <w:szCs w:val="28"/>
        </w:rPr>
        <w:t xml:space="preserve">aragraph 145 of the </w:t>
      </w:r>
      <w:r w:rsidR="00942C06">
        <w:rPr>
          <w:rFonts w:ascii="Avenir Next" w:hAnsi="Avenir Next"/>
          <w:color w:val="808080" w:themeColor="background1" w:themeShade="80"/>
          <w:sz w:val="22"/>
          <w:szCs w:val="28"/>
        </w:rPr>
        <w:t xml:space="preserve">Guide </w:t>
      </w:r>
      <w:r w:rsidR="00931CFE">
        <w:rPr>
          <w:rFonts w:ascii="Avenir Next" w:hAnsi="Avenir Next"/>
          <w:color w:val="808080" w:themeColor="background1" w:themeShade="80"/>
          <w:sz w:val="22"/>
          <w:szCs w:val="28"/>
        </w:rPr>
        <w:t>sets out the followi</w:t>
      </w:r>
      <w:r w:rsidR="00965D30">
        <w:rPr>
          <w:rFonts w:ascii="Avenir Next" w:hAnsi="Avenir Next"/>
          <w:color w:val="808080" w:themeColor="background1" w:themeShade="80"/>
          <w:sz w:val="22"/>
          <w:szCs w:val="28"/>
        </w:rPr>
        <w:t xml:space="preserve">ng principal factors </w:t>
      </w:r>
      <w:r w:rsidR="00931CFE">
        <w:rPr>
          <w:rFonts w:ascii="Avenir Next" w:hAnsi="Avenir Next"/>
          <w:color w:val="808080" w:themeColor="background1" w:themeShade="80"/>
          <w:sz w:val="22"/>
          <w:szCs w:val="28"/>
        </w:rPr>
        <w:t>in determining the COMI</w:t>
      </w:r>
      <w:r w:rsidR="00965D30">
        <w:rPr>
          <w:rFonts w:ascii="Avenir Next" w:hAnsi="Avenir Next"/>
          <w:color w:val="808080" w:themeColor="background1" w:themeShade="80"/>
          <w:sz w:val="22"/>
          <w:szCs w:val="28"/>
        </w:rPr>
        <w:t xml:space="preserve"> as</w:t>
      </w:r>
      <w:r w:rsidR="00931CFE">
        <w:rPr>
          <w:rFonts w:ascii="Avenir Next" w:hAnsi="Avenir Next"/>
          <w:color w:val="808080" w:themeColor="background1" w:themeShade="80"/>
          <w:sz w:val="22"/>
          <w:szCs w:val="28"/>
        </w:rPr>
        <w:t xml:space="preserve"> the location:</w:t>
      </w:r>
    </w:p>
    <w:p w14:paraId="63D96159" w14:textId="60AE13A7" w:rsidR="00931CFE" w:rsidRDefault="00931CFE" w:rsidP="00474112">
      <w:pPr>
        <w:pStyle w:val="ListParagraph"/>
        <w:numPr>
          <w:ilvl w:val="0"/>
          <w:numId w:val="33"/>
        </w:numPr>
        <w:tabs>
          <w:tab w:val="left" w:pos="810"/>
        </w:tabs>
        <w:jc w:val="both"/>
        <w:rPr>
          <w:rFonts w:ascii="Avenir Next" w:hAnsi="Avenir Next"/>
          <w:color w:val="808080" w:themeColor="background1" w:themeShade="80"/>
          <w:sz w:val="22"/>
          <w:szCs w:val="28"/>
        </w:rPr>
      </w:pPr>
      <w:r w:rsidRPr="00931CFE">
        <w:rPr>
          <w:rFonts w:ascii="Avenir Next" w:hAnsi="Avenir Next"/>
          <w:color w:val="808080" w:themeColor="background1" w:themeShade="80"/>
          <w:sz w:val="22"/>
          <w:szCs w:val="28"/>
        </w:rPr>
        <w:t>where the central administr</w:t>
      </w:r>
      <w:r>
        <w:rPr>
          <w:rFonts w:ascii="Avenir Next" w:hAnsi="Avenir Next"/>
          <w:color w:val="808080" w:themeColor="background1" w:themeShade="80"/>
          <w:sz w:val="22"/>
          <w:szCs w:val="28"/>
        </w:rPr>
        <w:t>ation of the debtor takes place;</w:t>
      </w:r>
      <w:r w:rsidRPr="00931CFE">
        <w:rPr>
          <w:rFonts w:ascii="Avenir Next" w:hAnsi="Avenir Next"/>
          <w:color w:val="808080" w:themeColor="background1" w:themeShade="80"/>
          <w:sz w:val="22"/>
          <w:szCs w:val="28"/>
        </w:rPr>
        <w:t xml:space="preserve"> and </w:t>
      </w:r>
    </w:p>
    <w:p w14:paraId="307DD3E1" w14:textId="442B46C1" w:rsidR="00931CFE" w:rsidRPr="00931CFE" w:rsidRDefault="00931CFE" w:rsidP="00474112">
      <w:pPr>
        <w:pStyle w:val="ListParagraph"/>
        <w:numPr>
          <w:ilvl w:val="0"/>
          <w:numId w:val="33"/>
        </w:numPr>
        <w:tabs>
          <w:tab w:val="left" w:pos="810"/>
        </w:tabs>
        <w:jc w:val="both"/>
        <w:rPr>
          <w:rFonts w:ascii="Avenir Next" w:hAnsi="Avenir Next"/>
          <w:color w:val="808080" w:themeColor="background1" w:themeShade="80"/>
          <w:sz w:val="22"/>
          <w:szCs w:val="28"/>
        </w:rPr>
      </w:pPr>
      <w:proofErr w:type="gramStart"/>
      <w:r w:rsidRPr="00931CFE">
        <w:rPr>
          <w:rFonts w:ascii="Avenir Next" w:hAnsi="Avenir Next"/>
          <w:color w:val="808080" w:themeColor="background1" w:themeShade="80"/>
          <w:sz w:val="22"/>
          <w:szCs w:val="28"/>
        </w:rPr>
        <w:t>which</w:t>
      </w:r>
      <w:proofErr w:type="gramEnd"/>
      <w:r w:rsidRPr="00931CFE">
        <w:rPr>
          <w:rFonts w:ascii="Avenir Next" w:hAnsi="Avenir Next"/>
          <w:color w:val="808080" w:themeColor="background1" w:themeShade="80"/>
          <w:sz w:val="22"/>
          <w:szCs w:val="28"/>
        </w:rPr>
        <w:t xml:space="preserve"> is readily ascertainable by creditors.</w:t>
      </w:r>
    </w:p>
    <w:p w14:paraId="47B5B07B" w14:textId="77777777" w:rsidR="00931CFE" w:rsidRDefault="00931CFE" w:rsidP="009D200C">
      <w:pPr>
        <w:ind w:left="360"/>
        <w:jc w:val="both"/>
        <w:rPr>
          <w:rFonts w:ascii="Avenir Next" w:hAnsi="Avenir Next"/>
          <w:color w:val="808080" w:themeColor="background1" w:themeShade="80"/>
          <w:sz w:val="22"/>
          <w:szCs w:val="28"/>
        </w:rPr>
      </w:pPr>
    </w:p>
    <w:p w14:paraId="536F1D31" w14:textId="64E86B06" w:rsidR="00942C06" w:rsidRDefault="00931CFE" w:rsidP="00931CFE">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We know that Globe Holdings does not conduct any business operations in Cayman and its business is mostly conducted in the US. This is also where</w:t>
      </w:r>
      <w:r w:rsidR="002809BC">
        <w:rPr>
          <w:rFonts w:ascii="Avenir Next" w:hAnsi="Avenir Next"/>
          <w:color w:val="808080" w:themeColor="background1" w:themeShade="80"/>
          <w:sz w:val="22"/>
          <w:szCs w:val="28"/>
        </w:rPr>
        <w:t xml:space="preserve"> its headquarters </w:t>
      </w:r>
      <w:r w:rsidR="00965D30">
        <w:rPr>
          <w:rFonts w:ascii="Avenir Next" w:hAnsi="Avenir Next"/>
          <w:color w:val="808080" w:themeColor="background1" w:themeShade="80"/>
          <w:sz w:val="22"/>
          <w:szCs w:val="28"/>
        </w:rPr>
        <w:t>are</w:t>
      </w:r>
      <w:r w:rsidR="002809BC">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2809BC">
        <w:rPr>
          <w:rFonts w:ascii="Avenir Next" w:hAnsi="Avenir Next"/>
          <w:color w:val="808080" w:themeColor="background1" w:themeShade="80"/>
          <w:sz w:val="22"/>
          <w:szCs w:val="28"/>
        </w:rPr>
        <w:t>However, i</w:t>
      </w:r>
      <w:r w:rsidR="002809BC">
        <w:rPr>
          <w:rFonts w:ascii="Avenir Next" w:hAnsi="Avenir Next"/>
          <w:color w:val="808080" w:themeColor="background1" w:themeShade="80"/>
          <w:sz w:val="22"/>
          <w:szCs w:val="28"/>
        </w:rPr>
        <w:t>t shou</w:t>
      </w:r>
      <w:r w:rsidR="002809BC" w:rsidRPr="00D963DE">
        <w:rPr>
          <w:rFonts w:ascii="Avenir Next" w:hAnsi="Avenir Next"/>
          <w:color w:val="808080" w:themeColor="background1" w:themeShade="80"/>
          <w:sz w:val="22"/>
          <w:szCs w:val="28"/>
        </w:rPr>
        <w:t>ld not be overlooked that because Globe Holdings is a holding company, the nature of its activities will</w:t>
      </w:r>
      <w:r w:rsidR="002809BC">
        <w:rPr>
          <w:rFonts w:ascii="Avenir Next" w:hAnsi="Avenir Next"/>
          <w:color w:val="808080" w:themeColor="background1" w:themeShade="80"/>
          <w:sz w:val="22"/>
          <w:szCs w:val="28"/>
        </w:rPr>
        <w:t>, necessarily,</w:t>
      </w:r>
      <w:r w:rsidR="002809BC" w:rsidRPr="00D963DE">
        <w:rPr>
          <w:rFonts w:ascii="Avenir Next" w:hAnsi="Avenir Next"/>
          <w:color w:val="808080" w:themeColor="background1" w:themeShade="80"/>
          <w:sz w:val="22"/>
          <w:szCs w:val="28"/>
        </w:rPr>
        <w:t xml:space="preserve"> be different from an operational</w:t>
      </w:r>
      <w:r w:rsidR="002809BC">
        <w:rPr>
          <w:rFonts w:ascii="Avenir Next" w:hAnsi="Avenir Next"/>
          <w:color w:val="808080" w:themeColor="background1" w:themeShade="80"/>
          <w:sz w:val="22"/>
          <w:szCs w:val="28"/>
        </w:rPr>
        <w:t xml:space="preserve"> company</w:t>
      </w:r>
      <w:r w:rsidR="002809BC">
        <w:rPr>
          <w:rFonts w:ascii="Avenir Next" w:hAnsi="Avenir Next"/>
          <w:color w:val="808080" w:themeColor="background1" w:themeShade="80"/>
          <w:sz w:val="22"/>
          <w:szCs w:val="28"/>
        </w:rPr>
        <w:t xml:space="preserve"> and it is not a "letterbox company" purely because most operations are conducted in the US.</w:t>
      </w:r>
    </w:p>
    <w:p w14:paraId="1404B957" w14:textId="77777777" w:rsidR="00942C06" w:rsidRDefault="00942C06" w:rsidP="00931CFE">
      <w:pPr>
        <w:ind w:left="360"/>
        <w:jc w:val="both"/>
        <w:rPr>
          <w:rFonts w:ascii="Avenir Next" w:hAnsi="Avenir Next"/>
          <w:color w:val="808080" w:themeColor="background1" w:themeShade="80"/>
          <w:sz w:val="22"/>
          <w:szCs w:val="28"/>
        </w:rPr>
      </w:pPr>
    </w:p>
    <w:p w14:paraId="75312081" w14:textId="4EE35021" w:rsidR="00931CFE" w:rsidRDefault="00931CFE" w:rsidP="00931CFE">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Furthermore, we are told that upon re-incorporation to the Cayman Islands, Globe Holdings filed the necessary notices, including with the SEC. In its public filings with the SEC and the prospectus relating to the issue of the Notes, it also disclosed that </w:t>
      </w:r>
      <w:r w:rsidRPr="00853A45">
        <w:rPr>
          <w:rFonts w:ascii="Avenir Next" w:hAnsi="Avenir Next"/>
          <w:color w:val="808080" w:themeColor="background1" w:themeShade="80"/>
          <w:sz w:val="22"/>
          <w:szCs w:val="28"/>
        </w:rPr>
        <w:t>Globe Holdings is a Cayman Islands company</w:t>
      </w:r>
      <w:r>
        <w:rPr>
          <w:rFonts w:ascii="Avenir Next" w:hAnsi="Avenir Next"/>
          <w:color w:val="808080" w:themeColor="background1" w:themeShade="80"/>
          <w:sz w:val="22"/>
          <w:szCs w:val="28"/>
        </w:rPr>
        <w:t>. The Cayman Islands was therefore "readily ascertainable" t</w:t>
      </w:r>
      <w:r w:rsidR="00942C06">
        <w:rPr>
          <w:rFonts w:ascii="Avenir Next" w:hAnsi="Avenir Next"/>
          <w:color w:val="808080" w:themeColor="background1" w:themeShade="80"/>
          <w:sz w:val="22"/>
          <w:szCs w:val="28"/>
        </w:rPr>
        <w:t xml:space="preserve">o creditors as a potential COMI and the finding of the Cayman Islands as the COMI would not offend the principle that the COMI should be readily ascertainable to creditors. </w:t>
      </w:r>
      <w:r>
        <w:rPr>
          <w:rFonts w:ascii="Avenir Next" w:hAnsi="Avenir Next"/>
          <w:color w:val="808080" w:themeColor="background1" w:themeShade="80"/>
          <w:sz w:val="22"/>
          <w:szCs w:val="28"/>
        </w:rPr>
        <w:t>However, against that is that fact that its operation</w:t>
      </w:r>
      <w:r w:rsidR="00474112">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headquarters and location of employees all point to the US being the COMI</w:t>
      </w:r>
      <w:r w:rsidR="00942C06">
        <w:rPr>
          <w:rFonts w:ascii="Avenir Next" w:hAnsi="Avenir Next"/>
          <w:color w:val="808080" w:themeColor="background1" w:themeShade="80"/>
          <w:sz w:val="22"/>
          <w:szCs w:val="28"/>
        </w:rPr>
        <w:t xml:space="preserve"> and this may be a more "obvious" COMI to anyone unfamiliar with SEC filing notices</w:t>
      </w:r>
      <w:r w:rsidR="00EC5EEF">
        <w:rPr>
          <w:rFonts w:ascii="Avenir Next" w:hAnsi="Avenir Next"/>
          <w:color w:val="808080" w:themeColor="background1" w:themeShade="80"/>
          <w:sz w:val="22"/>
          <w:szCs w:val="28"/>
        </w:rPr>
        <w:t>.</w:t>
      </w:r>
    </w:p>
    <w:p w14:paraId="4F75BE9E" w14:textId="77777777" w:rsidR="00931CFE" w:rsidRDefault="00931CFE" w:rsidP="009D200C">
      <w:pPr>
        <w:ind w:left="360"/>
        <w:jc w:val="both"/>
        <w:rPr>
          <w:rFonts w:ascii="Avenir Next" w:hAnsi="Avenir Next"/>
          <w:color w:val="808080" w:themeColor="background1" w:themeShade="80"/>
          <w:sz w:val="22"/>
          <w:szCs w:val="28"/>
        </w:rPr>
      </w:pPr>
    </w:p>
    <w:p w14:paraId="7F2F38FA" w14:textId="0CA03C64" w:rsidR="00931CFE" w:rsidRDefault="00931CFE" w:rsidP="009D200C">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this case, it may still not be apparent whether the COMI is the Cayman Islands or the US based on these two principal factors.</w:t>
      </w:r>
    </w:p>
    <w:p w14:paraId="7A397A3A" w14:textId="3054634B" w:rsidR="00931CFE" w:rsidRPr="00931CFE" w:rsidRDefault="00931CFE" w:rsidP="009D200C">
      <w:pPr>
        <w:ind w:left="360"/>
        <w:jc w:val="both"/>
        <w:rPr>
          <w:rFonts w:ascii="Avenir Next" w:hAnsi="Avenir Next"/>
          <w:color w:val="808080" w:themeColor="background1" w:themeShade="80"/>
          <w:sz w:val="22"/>
          <w:szCs w:val="28"/>
          <w:lang w:val="en-GB"/>
        </w:rPr>
      </w:pPr>
    </w:p>
    <w:p w14:paraId="5CADC619" w14:textId="20CFDCC2" w:rsidR="00474112" w:rsidRPr="00474112" w:rsidRDefault="00474112" w:rsidP="00474112">
      <w:pPr>
        <w:pStyle w:val="ListParagraph"/>
        <w:numPr>
          <w:ilvl w:val="0"/>
          <w:numId w:val="31"/>
        </w:numPr>
        <w:ind w:left="360"/>
        <w:jc w:val="both"/>
        <w:rPr>
          <w:rFonts w:ascii="Avenir Next" w:hAnsi="Avenir Next"/>
          <w:i/>
          <w:color w:val="808080" w:themeColor="background1" w:themeShade="80"/>
          <w:sz w:val="22"/>
          <w:szCs w:val="28"/>
          <w:lang w:val="en-GB"/>
        </w:rPr>
      </w:pPr>
      <w:r w:rsidRPr="00474112">
        <w:rPr>
          <w:rFonts w:ascii="Avenir Next" w:hAnsi="Avenir Next"/>
          <w:i/>
          <w:color w:val="808080" w:themeColor="background1" w:themeShade="80"/>
          <w:sz w:val="22"/>
          <w:szCs w:val="28"/>
          <w:lang w:val="en-GB"/>
        </w:rPr>
        <w:t>Additional factors</w:t>
      </w:r>
    </w:p>
    <w:p w14:paraId="6154BADE" w14:textId="77777777" w:rsidR="00474112" w:rsidRPr="00474112" w:rsidRDefault="00474112" w:rsidP="00474112">
      <w:pPr>
        <w:pStyle w:val="ListParagraph"/>
        <w:jc w:val="both"/>
        <w:rPr>
          <w:rFonts w:ascii="Avenir Next" w:hAnsi="Avenir Next"/>
          <w:color w:val="808080" w:themeColor="background1" w:themeShade="80"/>
          <w:sz w:val="22"/>
          <w:szCs w:val="28"/>
          <w:lang w:val="en-GB"/>
        </w:rPr>
      </w:pPr>
    </w:p>
    <w:p w14:paraId="307208C4" w14:textId="2D34C672" w:rsidR="00931CFE" w:rsidRDefault="00931CFE" w:rsidP="009D200C">
      <w:pPr>
        <w:ind w:left="360"/>
        <w:jc w:val="both"/>
        <w:rPr>
          <w:rFonts w:ascii="Avenir Next" w:hAnsi="Avenir Next"/>
          <w:color w:val="808080" w:themeColor="background1" w:themeShade="80"/>
          <w:sz w:val="22"/>
          <w:szCs w:val="28"/>
          <w:lang w:val="en-GB"/>
        </w:rPr>
      </w:pPr>
      <w:r w:rsidRPr="00931CFE">
        <w:rPr>
          <w:rFonts w:ascii="Avenir Next" w:hAnsi="Avenir Next"/>
          <w:color w:val="808080" w:themeColor="background1" w:themeShade="80"/>
          <w:sz w:val="22"/>
          <w:szCs w:val="28"/>
          <w:lang w:val="en-GB"/>
        </w:rPr>
        <w:t>The Guide states that where the factors under paragraph 145 do not provide a ready answer, there are additional factors the court can take account of. The balancing of these factors will be a holistic endeavour</w:t>
      </w:r>
      <w:r w:rsidR="005D52D3">
        <w:rPr>
          <w:rFonts w:ascii="Avenir Next" w:hAnsi="Avenir Next"/>
          <w:color w:val="808080" w:themeColor="background1" w:themeShade="80"/>
          <w:sz w:val="22"/>
          <w:szCs w:val="28"/>
          <w:lang w:val="en-GB"/>
        </w:rPr>
        <w:t>. Paragraph 147 of the Guide sets out certain (non-exhaustive) factors. Some that may be relevant to consider in this case include the following:</w:t>
      </w:r>
    </w:p>
    <w:p w14:paraId="729D00B4" w14:textId="77777777" w:rsidR="005D52D3" w:rsidRPr="00931CFE" w:rsidRDefault="005D52D3" w:rsidP="00474112">
      <w:pPr>
        <w:ind w:left="360"/>
        <w:jc w:val="both"/>
        <w:rPr>
          <w:rFonts w:ascii="Avenir Next" w:hAnsi="Avenir Next"/>
          <w:color w:val="808080" w:themeColor="background1" w:themeShade="80"/>
          <w:sz w:val="22"/>
          <w:szCs w:val="28"/>
          <w:lang w:val="en-GB"/>
        </w:rPr>
      </w:pPr>
    </w:p>
    <w:p w14:paraId="65D233B9" w14:textId="7B5382F7" w:rsidR="00275A1D" w:rsidRDefault="004946A8" w:rsidP="00474112">
      <w:pPr>
        <w:pStyle w:val="ListParagraph"/>
        <w:numPr>
          <w:ilvl w:val="0"/>
          <w:numId w:val="37"/>
        </w:numPr>
        <w:jc w:val="both"/>
        <w:rPr>
          <w:rFonts w:ascii="Avenir Next" w:hAnsi="Avenir Next"/>
          <w:color w:val="808080" w:themeColor="background1" w:themeShade="80"/>
          <w:sz w:val="22"/>
          <w:szCs w:val="28"/>
        </w:rPr>
      </w:pPr>
      <w:r w:rsidRPr="00474112">
        <w:rPr>
          <w:rFonts w:ascii="Avenir Next" w:hAnsi="Avenir Next"/>
          <w:color w:val="808080" w:themeColor="background1" w:themeShade="80"/>
          <w:sz w:val="22"/>
          <w:szCs w:val="28"/>
        </w:rPr>
        <w:t>The location of the debtor’s books and records</w:t>
      </w:r>
      <w:r w:rsidR="00665226">
        <w:rPr>
          <w:rFonts w:ascii="Avenir Next" w:hAnsi="Avenir Next"/>
          <w:color w:val="808080" w:themeColor="background1" w:themeShade="80"/>
          <w:sz w:val="22"/>
          <w:szCs w:val="28"/>
        </w:rPr>
        <w:t xml:space="preserve"> (although, as already noted, this is not enough in itself): Globe Holdings keeps its books and records i</w:t>
      </w:r>
      <w:r w:rsidRPr="00474112">
        <w:rPr>
          <w:rFonts w:ascii="Avenir Next" w:hAnsi="Avenir Next"/>
          <w:color w:val="808080" w:themeColor="background1" w:themeShade="80"/>
          <w:sz w:val="22"/>
          <w:szCs w:val="28"/>
        </w:rPr>
        <w:t>n the Cayman Islands.</w:t>
      </w:r>
      <w:r w:rsidR="00275A1D" w:rsidRPr="00474112">
        <w:rPr>
          <w:rFonts w:ascii="Avenir Next" w:hAnsi="Avenir Next"/>
          <w:color w:val="808080" w:themeColor="background1" w:themeShade="80"/>
          <w:sz w:val="22"/>
          <w:szCs w:val="28"/>
        </w:rPr>
        <w:t xml:space="preserve"> In addition, being registered a</w:t>
      </w:r>
      <w:r w:rsidR="00665226">
        <w:rPr>
          <w:rFonts w:ascii="Avenir Next" w:hAnsi="Avenir Next"/>
          <w:color w:val="808080" w:themeColor="background1" w:themeShade="80"/>
          <w:sz w:val="22"/>
          <w:szCs w:val="28"/>
        </w:rPr>
        <w:t>s a Cayman Islands company means</w:t>
      </w:r>
      <w:r w:rsidR="00275A1D" w:rsidRPr="00474112">
        <w:rPr>
          <w:rFonts w:ascii="Avenir Next" w:hAnsi="Avenir Next"/>
          <w:color w:val="808080" w:themeColor="background1" w:themeShade="80"/>
          <w:sz w:val="22"/>
          <w:szCs w:val="28"/>
        </w:rPr>
        <w:t xml:space="preserve"> that Globe Holdings </w:t>
      </w:r>
      <w:r w:rsidR="00665226">
        <w:rPr>
          <w:rFonts w:ascii="Avenir Next" w:hAnsi="Avenir Next"/>
          <w:color w:val="808080" w:themeColor="background1" w:themeShade="80"/>
          <w:sz w:val="22"/>
          <w:szCs w:val="28"/>
        </w:rPr>
        <w:t>is</w:t>
      </w:r>
      <w:r w:rsidR="00275A1D" w:rsidRPr="00474112">
        <w:rPr>
          <w:rFonts w:ascii="Avenir Next" w:hAnsi="Avenir Next"/>
          <w:color w:val="808080" w:themeColor="background1" w:themeShade="80"/>
          <w:sz w:val="22"/>
          <w:szCs w:val="28"/>
        </w:rPr>
        <w:t xml:space="preserve"> subject to the supervision and jurisdiction of the Cayman Island Court </w:t>
      </w:r>
      <w:r w:rsidR="00275A1D" w:rsidRPr="00474112">
        <w:rPr>
          <w:rFonts w:ascii="Avenir Next" w:hAnsi="Avenir Next"/>
          <w:color w:val="808080" w:themeColor="background1" w:themeShade="80"/>
          <w:sz w:val="22"/>
          <w:szCs w:val="28"/>
        </w:rPr>
        <w:lastRenderedPageBreak/>
        <w:t xml:space="preserve">and its place of incorporation will also dictate certain filing and accounting requirements. </w:t>
      </w:r>
    </w:p>
    <w:p w14:paraId="4D83BA68" w14:textId="7C0B7D90" w:rsidR="004946A8" w:rsidRDefault="004946A8" w:rsidP="00474112">
      <w:pPr>
        <w:pStyle w:val="ListParagraph"/>
        <w:numPr>
          <w:ilvl w:val="0"/>
          <w:numId w:val="37"/>
        </w:numPr>
        <w:jc w:val="both"/>
        <w:rPr>
          <w:rFonts w:ascii="Avenir Next" w:hAnsi="Avenir Next"/>
          <w:color w:val="808080" w:themeColor="background1" w:themeShade="80"/>
          <w:sz w:val="22"/>
          <w:szCs w:val="28"/>
        </w:rPr>
      </w:pPr>
      <w:r w:rsidRPr="00474112">
        <w:rPr>
          <w:rFonts w:ascii="Avenir Next" w:hAnsi="Avenir Next"/>
          <w:color w:val="808080" w:themeColor="background1" w:themeShade="80"/>
          <w:sz w:val="22"/>
          <w:szCs w:val="28"/>
        </w:rPr>
        <w:t>The location in which the debtor’s principal assets or operations are found: as noted above</w:t>
      </w:r>
      <w:r w:rsidR="00275A1D" w:rsidRPr="00474112">
        <w:rPr>
          <w:rFonts w:ascii="Avenir Next" w:hAnsi="Avenir Next"/>
          <w:color w:val="808080" w:themeColor="background1" w:themeShade="80"/>
          <w:sz w:val="22"/>
          <w:szCs w:val="28"/>
        </w:rPr>
        <w:t>, this is the US (a</w:t>
      </w:r>
      <w:r w:rsidRPr="00474112">
        <w:rPr>
          <w:rFonts w:ascii="Avenir Next" w:hAnsi="Avenir Next"/>
          <w:color w:val="808080" w:themeColor="background1" w:themeShade="80"/>
          <w:sz w:val="22"/>
          <w:szCs w:val="28"/>
        </w:rPr>
        <w:t>t least as far as the wider group is concerned).</w:t>
      </w:r>
    </w:p>
    <w:p w14:paraId="0CF4833A" w14:textId="2D87DBBB" w:rsidR="004946A8" w:rsidRDefault="00474112" w:rsidP="00474112">
      <w:pPr>
        <w:pStyle w:val="ListParagraph"/>
        <w:numPr>
          <w:ilvl w:val="0"/>
          <w:numId w:val="37"/>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4946A8" w:rsidRPr="00474112">
        <w:rPr>
          <w:rFonts w:ascii="Avenir Next" w:hAnsi="Avenir Next"/>
          <w:color w:val="808080" w:themeColor="background1" w:themeShade="80"/>
          <w:sz w:val="22"/>
          <w:szCs w:val="28"/>
        </w:rPr>
        <w:t>he location of the debtor’s primary bank: We are told that Globe Holdings only opened a Cayman Islands bank account a few days ago and it therefore must have had banking facilities elsewhere before this.</w:t>
      </w:r>
    </w:p>
    <w:p w14:paraId="230D4899" w14:textId="429309B0" w:rsidR="004946A8" w:rsidRDefault="004946A8" w:rsidP="00474112">
      <w:pPr>
        <w:pStyle w:val="ListParagraph"/>
        <w:numPr>
          <w:ilvl w:val="0"/>
          <w:numId w:val="37"/>
        </w:numPr>
        <w:jc w:val="both"/>
        <w:rPr>
          <w:rFonts w:ascii="Avenir Next" w:hAnsi="Avenir Next"/>
          <w:color w:val="808080" w:themeColor="background1" w:themeShade="80"/>
          <w:sz w:val="22"/>
          <w:szCs w:val="28"/>
        </w:rPr>
      </w:pPr>
      <w:r w:rsidRPr="00474112">
        <w:rPr>
          <w:rFonts w:ascii="Avenir Next" w:hAnsi="Avenir Next"/>
          <w:color w:val="808080" w:themeColor="background1" w:themeShade="80"/>
          <w:sz w:val="22"/>
          <w:szCs w:val="28"/>
        </w:rPr>
        <w:t xml:space="preserve">The location of employees: this is the US. </w:t>
      </w:r>
    </w:p>
    <w:p w14:paraId="6BFF9434" w14:textId="0340310F" w:rsidR="004946A8" w:rsidRPr="00665226" w:rsidRDefault="004946A8" w:rsidP="00474112">
      <w:pPr>
        <w:pStyle w:val="ListParagraph"/>
        <w:numPr>
          <w:ilvl w:val="0"/>
          <w:numId w:val="37"/>
        </w:numPr>
        <w:jc w:val="both"/>
        <w:rPr>
          <w:rFonts w:ascii="Avenir Next" w:hAnsi="Avenir Next"/>
          <w:color w:val="808080" w:themeColor="background1" w:themeShade="80"/>
          <w:sz w:val="22"/>
          <w:szCs w:val="28"/>
          <w:lang w:val="en-GB"/>
        </w:rPr>
      </w:pPr>
      <w:r w:rsidRPr="00474112">
        <w:rPr>
          <w:rFonts w:ascii="Avenir Next" w:hAnsi="Avenir Next"/>
          <w:color w:val="808080" w:themeColor="background1" w:themeShade="80"/>
          <w:sz w:val="22"/>
          <w:szCs w:val="28"/>
        </w:rPr>
        <w:t>The location in which commercial policy was determined and the site of the controlling law or the law governing the main contrac</w:t>
      </w:r>
      <w:proofErr w:type="spellStart"/>
      <w:r w:rsidRPr="00665226">
        <w:rPr>
          <w:rFonts w:ascii="Avenir Next" w:hAnsi="Avenir Next"/>
          <w:color w:val="808080" w:themeColor="background1" w:themeShade="80"/>
          <w:sz w:val="22"/>
          <w:szCs w:val="28"/>
          <w:lang w:val="en-GB"/>
        </w:rPr>
        <w:t>ts</w:t>
      </w:r>
      <w:proofErr w:type="spellEnd"/>
      <w:r w:rsidRPr="00665226">
        <w:rPr>
          <w:rFonts w:ascii="Avenir Next" w:hAnsi="Avenir Next"/>
          <w:color w:val="808080" w:themeColor="background1" w:themeShade="80"/>
          <w:sz w:val="22"/>
          <w:szCs w:val="28"/>
          <w:lang w:val="en-GB"/>
        </w:rPr>
        <w:t xml:space="preserve"> of the company: we do not know for sure what this is but on the facts given, it may well be the US. </w:t>
      </w:r>
    </w:p>
    <w:p w14:paraId="400B0C03" w14:textId="77777777" w:rsidR="00DD2654" w:rsidRPr="00665226" w:rsidRDefault="00DD2654" w:rsidP="00DD2654">
      <w:pPr>
        <w:pStyle w:val="ListParagraph"/>
        <w:ind w:left="1080"/>
        <w:jc w:val="both"/>
        <w:rPr>
          <w:rFonts w:ascii="Avenir Next" w:hAnsi="Avenir Next"/>
          <w:color w:val="808080" w:themeColor="background1" w:themeShade="80"/>
          <w:sz w:val="22"/>
          <w:szCs w:val="28"/>
          <w:lang w:val="en-GB"/>
        </w:rPr>
      </w:pPr>
    </w:p>
    <w:p w14:paraId="2413C0A7" w14:textId="77777777" w:rsidR="00665226" w:rsidRDefault="00DD2654" w:rsidP="00665226">
      <w:pPr>
        <w:ind w:left="450"/>
        <w:jc w:val="both"/>
        <w:rPr>
          <w:rFonts w:ascii="Avenir Next" w:hAnsi="Avenir Next"/>
          <w:color w:val="808080" w:themeColor="background1" w:themeShade="80"/>
          <w:sz w:val="22"/>
          <w:szCs w:val="28"/>
        </w:rPr>
      </w:pPr>
      <w:r w:rsidRPr="00665226">
        <w:rPr>
          <w:rFonts w:ascii="Avenir Next" w:hAnsi="Avenir Next"/>
          <w:color w:val="808080" w:themeColor="background1" w:themeShade="80"/>
          <w:sz w:val="22"/>
          <w:szCs w:val="28"/>
          <w:lang w:val="en-GB"/>
        </w:rPr>
        <w:t>Another important factor set out in the Guide is t</w:t>
      </w:r>
      <w:r w:rsidR="00665226" w:rsidRPr="00665226">
        <w:rPr>
          <w:rFonts w:ascii="Avenir Next" w:hAnsi="Avenir Next"/>
          <w:color w:val="808080" w:themeColor="background1" w:themeShade="80"/>
          <w:sz w:val="22"/>
          <w:szCs w:val="28"/>
          <w:lang w:val="en-GB"/>
        </w:rPr>
        <w:t>he location from which reorganis</w:t>
      </w:r>
      <w:r w:rsidR="004946A8" w:rsidRPr="00665226">
        <w:rPr>
          <w:rFonts w:ascii="Avenir Next" w:hAnsi="Avenir Next"/>
          <w:color w:val="808080" w:themeColor="background1" w:themeShade="80"/>
          <w:sz w:val="22"/>
          <w:szCs w:val="28"/>
          <w:lang w:val="en-GB"/>
        </w:rPr>
        <w:t xml:space="preserve">ation of the debtor </w:t>
      </w:r>
      <w:r w:rsidR="00665226">
        <w:rPr>
          <w:rFonts w:ascii="Avenir Next" w:hAnsi="Avenir Next"/>
          <w:color w:val="808080" w:themeColor="background1" w:themeShade="80"/>
          <w:sz w:val="22"/>
          <w:szCs w:val="28"/>
          <w:lang w:val="en-GB"/>
        </w:rPr>
        <w:t>is</w:t>
      </w:r>
      <w:r w:rsidR="004946A8" w:rsidRPr="00665226">
        <w:rPr>
          <w:rFonts w:ascii="Avenir Next" w:hAnsi="Avenir Next"/>
          <w:color w:val="808080" w:themeColor="background1" w:themeShade="80"/>
          <w:sz w:val="22"/>
          <w:szCs w:val="28"/>
          <w:lang w:val="en-GB"/>
        </w:rPr>
        <w:t xml:space="preserve"> being con</w:t>
      </w:r>
      <w:r w:rsidRPr="00665226">
        <w:rPr>
          <w:rFonts w:ascii="Avenir Next" w:hAnsi="Avenir Next"/>
          <w:color w:val="808080" w:themeColor="background1" w:themeShade="80"/>
          <w:sz w:val="22"/>
          <w:szCs w:val="28"/>
          <w:lang w:val="en-GB"/>
        </w:rPr>
        <w:t>ducted.</w:t>
      </w:r>
      <w:r w:rsidR="004946A8" w:rsidRPr="00665226">
        <w:rPr>
          <w:rFonts w:ascii="Avenir Next" w:hAnsi="Avenir Next"/>
          <w:color w:val="808080" w:themeColor="background1" w:themeShade="80"/>
          <w:sz w:val="22"/>
          <w:szCs w:val="28"/>
          <w:lang w:val="en-GB"/>
        </w:rPr>
        <w:t xml:space="preserve"> Discussions concerning the restructuring </w:t>
      </w:r>
      <w:r w:rsidRPr="00665226">
        <w:rPr>
          <w:rFonts w:ascii="Avenir Next" w:hAnsi="Avenir Next"/>
          <w:color w:val="808080" w:themeColor="background1" w:themeShade="80"/>
          <w:sz w:val="22"/>
          <w:szCs w:val="28"/>
          <w:lang w:val="en-GB"/>
        </w:rPr>
        <w:t xml:space="preserve">of Globe Holdings </w:t>
      </w:r>
      <w:r w:rsidR="004946A8" w:rsidRPr="00665226">
        <w:rPr>
          <w:rFonts w:ascii="Avenir Next" w:hAnsi="Avenir Next"/>
          <w:color w:val="808080" w:themeColor="background1" w:themeShade="80"/>
          <w:sz w:val="22"/>
          <w:szCs w:val="28"/>
          <w:lang w:val="en-GB"/>
        </w:rPr>
        <w:t>took place as a result of advice taken from the company's Cayman Islands counsel. Furthermore, the Scheme Meeting approving the Scheme took place at the offices of Cedar and Woods in Cayman, and the Chairman was physically present on the Island.</w:t>
      </w:r>
      <w:r w:rsidR="000F32D0" w:rsidRPr="00665226">
        <w:rPr>
          <w:rFonts w:ascii="Avenir Next" w:hAnsi="Avenir Next"/>
          <w:color w:val="808080" w:themeColor="background1" w:themeShade="80"/>
          <w:sz w:val="22"/>
          <w:szCs w:val="28"/>
          <w:lang w:val="en-GB"/>
        </w:rPr>
        <w:t xml:space="preserve"> </w:t>
      </w:r>
      <w:r w:rsidR="00B20B9A" w:rsidRPr="00665226">
        <w:rPr>
          <w:rFonts w:ascii="Avenir Next" w:hAnsi="Avenir Next"/>
          <w:i/>
          <w:color w:val="808080" w:themeColor="background1" w:themeShade="80"/>
          <w:sz w:val="22"/>
          <w:szCs w:val="28"/>
          <w:lang w:val="en-GB"/>
        </w:rPr>
        <w:t>Re Modern Land</w:t>
      </w:r>
      <w:r w:rsidRPr="00665226">
        <w:rPr>
          <w:rFonts w:ascii="Avenir Next" w:hAnsi="Avenir Next"/>
          <w:i/>
          <w:color w:val="808080" w:themeColor="background1" w:themeShade="80"/>
          <w:sz w:val="22"/>
          <w:szCs w:val="28"/>
          <w:lang w:val="en-GB"/>
        </w:rPr>
        <w:t xml:space="preserve"> </w:t>
      </w:r>
      <w:r w:rsidR="000F32D0" w:rsidRPr="00665226">
        <w:rPr>
          <w:rFonts w:ascii="Avenir Next" w:hAnsi="Avenir Next"/>
          <w:color w:val="808080" w:themeColor="background1" w:themeShade="80"/>
          <w:sz w:val="22"/>
          <w:szCs w:val="28"/>
          <w:lang w:val="en-GB"/>
        </w:rPr>
        <w:t xml:space="preserve">was a case there, amongst other things, the US </w:t>
      </w:r>
      <w:proofErr w:type="spellStart"/>
      <w:r w:rsidR="000F32D0" w:rsidRPr="00665226">
        <w:rPr>
          <w:rFonts w:ascii="Avenir Next" w:hAnsi="Avenir Next"/>
          <w:color w:val="808080" w:themeColor="background1" w:themeShade="80"/>
          <w:sz w:val="22"/>
          <w:szCs w:val="28"/>
          <w:lang w:val="en-GB"/>
        </w:rPr>
        <w:t>Bankr</w:t>
      </w:r>
      <w:proofErr w:type="spellEnd"/>
      <w:r w:rsidR="000F32D0" w:rsidRPr="00DD2654">
        <w:rPr>
          <w:rFonts w:ascii="Avenir Next" w:hAnsi="Avenir Next"/>
          <w:color w:val="808080" w:themeColor="background1" w:themeShade="80"/>
          <w:sz w:val="22"/>
          <w:szCs w:val="28"/>
        </w:rPr>
        <w:t xml:space="preserve">uptcy Court placed significant emphasis on the restructuring proceedings in the Cayman Islands in finding that the Cayman Islands were the debtor's COMI. </w:t>
      </w:r>
      <w:r w:rsidR="009F6B88" w:rsidRPr="00DD2654">
        <w:rPr>
          <w:rFonts w:ascii="Avenir Next" w:hAnsi="Avenir Next"/>
          <w:color w:val="808080" w:themeColor="background1" w:themeShade="80"/>
          <w:sz w:val="22"/>
          <w:szCs w:val="28"/>
        </w:rPr>
        <w:t xml:space="preserve">The Court considered it important that the Scheme Creditors' expectations as to where the restructuring would take place are met. Here we are told that when the Noteholders entered into the RSA they expected the restructuring to take place in the Cayman Islands. </w:t>
      </w:r>
    </w:p>
    <w:p w14:paraId="2EC68D6E" w14:textId="77777777" w:rsidR="00665226" w:rsidRDefault="00665226" w:rsidP="00665226">
      <w:pPr>
        <w:ind w:left="450"/>
        <w:jc w:val="both"/>
        <w:rPr>
          <w:rFonts w:ascii="Avenir Next" w:hAnsi="Avenir Next"/>
          <w:color w:val="808080" w:themeColor="background1" w:themeShade="80"/>
          <w:sz w:val="22"/>
          <w:szCs w:val="28"/>
        </w:rPr>
      </w:pPr>
    </w:p>
    <w:p w14:paraId="110A531F" w14:textId="6489AB88" w:rsidR="0094179B" w:rsidRPr="00D620D3" w:rsidRDefault="00665226" w:rsidP="00665226">
      <w:pPr>
        <w:ind w:hanging="540"/>
        <w:jc w:val="both"/>
        <w:rPr>
          <w:rFonts w:ascii="Avenir Next" w:hAnsi="Avenir Next"/>
          <w:b/>
          <w:color w:val="808080" w:themeColor="background1" w:themeShade="80"/>
          <w:sz w:val="22"/>
          <w:szCs w:val="28"/>
        </w:rPr>
      </w:pPr>
      <w:r w:rsidRPr="00D620D3">
        <w:rPr>
          <w:rFonts w:ascii="Avenir Next" w:hAnsi="Avenir Next"/>
          <w:b/>
          <w:color w:val="808080" w:themeColor="background1" w:themeShade="80"/>
          <w:sz w:val="22"/>
          <w:szCs w:val="28"/>
        </w:rPr>
        <w:t>1.3</w:t>
      </w:r>
      <w:r w:rsidRPr="00D620D3">
        <w:rPr>
          <w:rFonts w:ascii="Avenir Next" w:hAnsi="Avenir Next"/>
          <w:b/>
          <w:color w:val="808080" w:themeColor="background1" w:themeShade="80"/>
          <w:sz w:val="22"/>
          <w:szCs w:val="28"/>
        </w:rPr>
        <w:tab/>
      </w:r>
      <w:r w:rsidR="008A387B" w:rsidRPr="00D620D3">
        <w:rPr>
          <w:rFonts w:ascii="Avenir Next" w:hAnsi="Avenir Next"/>
          <w:b/>
          <w:color w:val="808080" w:themeColor="background1" w:themeShade="80"/>
          <w:sz w:val="22"/>
          <w:szCs w:val="28"/>
          <w:u w:val="single"/>
          <w:lang w:val="en-GB"/>
        </w:rPr>
        <w:t xml:space="preserve">Establishment </w:t>
      </w:r>
    </w:p>
    <w:p w14:paraId="32AEEB8A" w14:textId="13694E0B" w:rsidR="00665226" w:rsidRDefault="00665226" w:rsidP="00665226">
      <w:pPr>
        <w:jc w:val="both"/>
        <w:rPr>
          <w:rFonts w:ascii="Avenir Next" w:hAnsi="Avenir Next"/>
          <w:color w:val="808080" w:themeColor="background1" w:themeShade="80"/>
          <w:sz w:val="22"/>
          <w:szCs w:val="28"/>
          <w:lang w:val="en-GB"/>
        </w:rPr>
      </w:pPr>
    </w:p>
    <w:p w14:paraId="49E3A5BB" w14:textId="6E89DEA3" w:rsidR="00665226" w:rsidRPr="00665226" w:rsidRDefault="00665226" w:rsidP="00665226">
      <w:pPr>
        <w:pStyle w:val="ListParagraph"/>
        <w:numPr>
          <w:ilvl w:val="0"/>
          <w:numId w:val="38"/>
        </w:numPr>
        <w:ind w:left="360"/>
        <w:jc w:val="both"/>
        <w:rPr>
          <w:rFonts w:ascii="Avenir Next" w:hAnsi="Avenir Next"/>
          <w:i/>
          <w:color w:val="808080" w:themeColor="background1" w:themeShade="80"/>
          <w:sz w:val="22"/>
          <w:szCs w:val="28"/>
          <w:lang w:val="en-GB"/>
        </w:rPr>
      </w:pPr>
      <w:r w:rsidRPr="00665226">
        <w:rPr>
          <w:rFonts w:ascii="Avenir Next" w:hAnsi="Avenir Next"/>
          <w:i/>
          <w:color w:val="808080" w:themeColor="background1" w:themeShade="80"/>
          <w:sz w:val="22"/>
          <w:szCs w:val="28"/>
          <w:lang w:val="en-GB"/>
        </w:rPr>
        <w:t>Definition</w:t>
      </w:r>
    </w:p>
    <w:p w14:paraId="3A2F167D" w14:textId="77777777" w:rsidR="00665226" w:rsidRPr="00665226" w:rsidRDefault="00665226" w:rsidP="00665226">
      <w:pPr>
        <w:pStyle w:val="ListParagraph"/>
        <w:jc w:val="both"/>
        <w:rPr>
          <w:rFonts w:ascii="Avenir Next" w:hAnsi="Avenir Next"/>
          <w:color w:val="808080" w:themeColor="background1" w:themeShade="80"/>
          <w:sz w:val="22"/>
          <w:szCs w:val="28"/>
          <w:lang w:val="en-GB"/>
        </w:rPr>
      </w:pPr>
    </w:p>
    <w:p w14:paraId="4B995C45" w14:textId="6931B30D" w:rsidR="0094179B" w:rsidRDefault="008A387B" w:rsidP="008A387B">
      <w:pPr>
        <w:ind w:left="360"/>
        <w:jc w:val="both"/>
        <w:rPr>
          <w:rFonts w:ascii="Avenir Next" w:hAnsi="Avenir Next"/>
          <w:color w:val="808080" w:themeColor="background1" w:themeShade="80"/>
          <w:sz w:val="22"/>
          <w:szCs w:val="28"/>
          <w:lang w:val="en-GB"/>
        </w:rPr>
      </w:pPr>
      <w:r w:rsidRPr="008A387B">
        <w:rPr>
          <w:rFonts w:ascii="Avenir Next" w:hAnsi="Avenir Next"/>
          <w:color w:val="808080" w:themeColor="background1" w:themeShade="80"/>
          <w:sz w:val="22"/>
          <w:szCs w:val="28"/>
          <w:lang w:val="en-GB"/>
        </w:rPr>
        <w:t xml:space="preserve">Given the benefits of the Scheme being recognised as </w:t>
      </w:r>
      <w:r>
        <w:rPr>
          <w:rFonts w:ascii="Avenir Next" w:hAnsi="Avenir Next"/>
          <w:color w:val="808080" w:themeColor="background1" w:themeShade="80"/>
          <w:sz w:val="22"/>
          <w:szCs w:val="28"/>
          <w:lang w:val="en-GB"/>
        </w:rPr>
        <w:t>a "main" foreign proceeding, and the fact it is at least arguable that the Cayman Islands is Globe Holdings' COMI, the foreign representative should seriously consider making an application that it be recognised as such. However, given the uncertainty as to how the US court will view the situation, if it is open to the foreign representative to also apply for recognition as a foreign no</w:t>
      </w:r>
      <w:r w:rsidR="00075356">
        <w:rPr>
          <w:rFonts w:ascii="Avenir Next" w:hAnsi="Avenir Next"/>
          <w:color w:val="808080" w:themeColor="background1" w:themeShade="80"/>
          <w:sz w:val="22"/>
          <w:szCs w:val="28"/>
          <w:lang w:val="en-GB"/>
        </w:rPr>
        <w:t>n</w:t>
      </w:r>
      <w:r>
        <w:rPr>
          <w:rFonts w:ascii="Avenir Next" w:hAnsi="Avenir Next"/>
          <w:color w:val="808080" w:themeColor="background1" w:themeShade="80"/>
          <w:sz w:val="22"/>
          <w:szCs w:val="28"/>
          <w:lang w:val="en-GB"/>
        </w:rPr>
        <w:t>-main proceeding in the alternative, this would be wise.</w:t>
      </w:r>
    </w:p>
    <w:p w14:paraId="0BD106D0" w14:textId="7E08997D" w:rsidR="008A387B" w:rsidRDefault="008A387B" w:rsidP="008A387B">
      <w:pPr>
        <w:ind w:left="360"/>
        <w:jc w:val="both"/>
        <w:rPr>
          <w:rFonts w:ascii="Avenir Next" w:hAnsi="Avenir Next"/>
          <w:color w:val="808080" w:themeColor="background1" w:themeShade="80"/>
          <w:sz w:val="22"/>
          <w:szCs w:val="28"/>
          <w:lang w:val="en-GB"/>
        </w:rPr>
      </w:pPr>
    </w:p>
    <w:p w14:paraId="2AF558C8" w14:textId="4BF4D59B" w:rsidR="008A387B" w:rsidRPr="00D620D3" w:rsidRDefault="008A387B" w:rsidP="008A387B">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lang w:val="en-GB"/>
        </w:rPr>
        <w:t>To be recognised as a foreign non-main proceeding, it will still need to be shown that Globe Holdings has an "establishment" in the Cayman Islands.</w:t>
      </w:r>
      <w:r w:rsidR="009C2838">
        <w:rPr>
          <w:rFonts w:ascii="Avenir Next" w:hAnsi="Avenir Next"/>
          <w:color w:val="808080" w:themeColor="background1" w:themeShade="80"/>
          <w:sz w:val="22"/>
          <w:szCs w:val="28"/>
          <w:lang w:val="en-GB"/>
        </w:rPr>
        <w:t xml:space="preserve"> This is defined at Article 2(f) of the MLCBI as "</w:t>
      </w:r>
      <w:r w:rsidR="009C2838" w:rsidRPr="004A1B40">
        <w:rPr>
          <w:rFonts w:ascii="Avenir Next" w:hAnsi="Avenir Next"/>
          <w:i/>
          <w:color w:val="808080" w:themeColor="background1" w:themeShade="80"/>
          <w:sz w:val="22"/>
          <w:szCs w:val="28"/>
        </w:rPr>
        <w:t>any place of operations where the debtor carries out a non-transitory economic activity with human means and goods or services</w:t>
      </w:r>
      <w:r w:rsidR="004A1B40" w:rsidRPr="004A1B40">
        <w:rPr>
          <w:rFonts w:ascii="Avenir Next" w:hAnsi="Avenir Next"/>
          <w:i/>
          <w:color w:val="808080" w:themeColor="background1" w:themeShade="80"/>
          <w:sz w:val="22"/>
          <w:szCs w:val="28"/>
        </w:rPr>
        <w:t>."</w:t>
      </w:r>
      <w:r w:rsidR="00D620D3">
        <w:rPr>
          <w:rFonts w:ascii="Avenir Next" w:hAnsi="Avenir Next"/>
          <w:i/>
          <w:color w:val="808080" w:themeColor="background1" w:themeShade="80"/>
          <w:sz w:val="22"/>
          <w:szCs w:val="28"/>
        </w:rPr>
        <w:t xml:space="preserve"> </w:t>
      </w:r>
      <w:r w:rsidR="00D620D3" w:rsidRPr="00D620D3">
        <w:rPr>
          <w:rFonts w:ascii="Avenir Next" w:hAnsi="Avenir Next"/>
          <w:color w:val="808080" w:themeColor="background1" w:themeShade="80"/>
          <w:sz w:val="22"/>
          <w:szCs w:val="28"/>
        </w:rPr>
        <w:t>There is no presumption in the MLBCI as to "establishment" as there is for COMI. It will be a matter of fact for the court to determine.</w:t>
      </w:r>
    </w:p>
    <w:p w14:paraId="017A6268" w14:textId="3ACDD95A" w:rsidR="00715378" w:rsidRDefault="00715378" w:rsidP="008A387B">
      <w:pPr>
        <w:ind w:left="360"/>
        <w:jc w:val="both"/>
        <w:rPr>
          <w:rFonts w:ascii="Avenir Next" w:hAnsi="Avenir Next"/>
          <w:i/>
          <w:color w:val="808080" w:themeColor="background1" w:themeShade="80"/>
          <w:sz w:val="22"/>
          <w:szCs w:val="28"/>
        </w:rPr>
      </w:pPr>
    </w:p>
    <w:p w14:paraId="2FDD85B7" w14:textId="77777777" w:rsidR="00D620D3" w:rsidRDefault="00715378" w:rsidP="008A387B">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w:t>
      </w:r>
      <w:r w:rsidR="004A1B40">
        <w:rPr>
          <w:rFonts w:ascii="Avenir Next" w:hAnsi="Avenir Next"/>
          <w:color w:val="808080" w:themeColor="background1" w:themeShade="80"/>
          <w:sz w:val="22"/>
          <w:szCs w:val="28"/>
        </w:rPr>
        <w:t xml:space="preserve"> definition of "establishment" </w:t>
      </w:r>
      <w:r>
        <w:rPr>
          <w:rFonts w:ascii="Avenir Next" w:hAnsi="Avenir Next"/>
          <w:color w:val="808080" w:themeColor="background1" w:themeShade="80"/>
          <w:sz w:val="22"/>
          <w:szCs w:val="28"/>
        </w:rPr>
        <w:t xml:space="preserve">under the MLCBI </w:t>
      </w:r>
      <w:r w:rsidR="004A1B40">
        <w:rPr>
          <w:rFonts w:ascii="Avenir Next" w:hAnsi="Avenir Next"/>
          <w:color w:val="808080" w:themeColor="background1" w:themeShade="80"/>
          <w:sz w:val="22"/>
          <w:szCs w:val="28"/>
        </w:rPr>
        <w:t xml:space="preserve">was inspired by the </w:t>
      </w:r>
      <w:r w:rsidR="00D620D3">
        <w:rPr>
          <w:rFonts w:ascii="Avenir Next" w:hAnsi="Avenir Next"/>
          <w:color w:val="808080" w:themeColor="background1" w:themeShade="80"/>
          <w:sz w:val="22"/>
          <w:szCs w:val="28"/>
        </w:rPr>
        <w:t>EIR</w:t>
      </w:r>
      <w:r w:rsidR="004A1B40">
        <w:rPr>
          <w:rFonts w:ascii="Avenir Next" w:hAnsi="Avenir Next"/>
          <w:color w:val="808080" w:themeColor="background1" w:themeShade="80"/>
          <w:sz w:val="22"/>
          <w:szCs w:val="28"/>
        </w:rPr>
        <w:t xml:space="preserve">. The </w:t>
      </w:r>
      <w:r w:rsidR="004A1B40" w:rsidRPr="004A1B40">
        <w:rPr>
          <w:rFonts w:ascii="Avenir Next" w:hAnsi="Avenir Next"/>
          <w:color w:val="808080" w:themeColor="background1" w:themeShade="80"/>
          <w:sz w:val="22"/>
          <w:szCs w:val="28"/>
        </w:rPr>
        <w:t>Virgos-Schmit Report</w:t>
      </w:r>
      <w:r w:rsidR="004A1B40">
        <w:rPr>
          <w:rFonts w:ascii="Avenir Next" w:hAnsi="Avenir Next"/>
          <w:color w:val="808080" w:themeColor="background1" w:themeShade="80"/>
          <w:sz w:val="22"/>
          <w:szCs w:val="28"/>
        </w:rPr>
        <w:t xml:space="preserve"> (paragraph 7.1) further explained this definition in the </w:t>
      </w:r>
      <w:r w:rsidR="00D620D3">
        <w:rPr>
          <w:rFonts w:ascii="Avenir Next" w:hAnsi="Avenir Next"/>
          <w:color w:val="808080" w:themeColor="background1" w:themeShade="80"/>
          <w:sz w:val="22"/>
          <w:szCs w:val="28"/>
        </w:rPr>
        <w:t>EIR (in the context of a report on the earlier European Convention)</w:t>
      </w:r>
      <w:r w:rsidR="004A1B40">
        <w:rPr>
          <w:rFonts w:ascii="Avenir Next" w:hAnsi="Avenir Next"/>
          <w:color w:val="808080" w:themeColor="background1" w:themeShade="80"/>
          <w:sz w:val="22"/>
          <w:szCs w:val="28"/>
        </w:rPr>
        <w:t xml:space="preserve"> in the following terms: </w:t>
      </w:r>
    </w:p>
    <w:p w14:paraId="01FF4E6F" w14:textId="41AD4930" w:rsidR="004A1B40" w:rsidRPr="004A1B40" w:rsidRDefault="004A1B40" w:rsidP="00D620D3">
      <w:pPr>
        <w:ind w:left="720"/>
        <w:jc w:val="both"/>
        <w:rPr>
          <w:rFonts w:ascii="Avenir Next" w:hAnsi="Avenir Next"/>
          <w:color w:val="808080" w:themeColor="background1" w:themeShade="80"/>
          <w:sz w:val="22"/>
          <w:szCs w:val="28"/>
          <w:lang w:val="en-GB"/>
        </w:rPr>
      </w:pPr>
      <w:r w:rsidRPr="004A1B40">
        <w:rPr>
          <w:rFonts w:ascii="Avenir Next" w:hAnsi="Avenir Next"/>
          <w:i/>
          <w:color w:val="808080" w:themeColor="background1" w:themeShade="80"/>
          <w:sz w:val="22"/>
          <w:szCs w:val="28"/>
        </w:rPr>
        <w:t>"The emphasis on an economic activity having to be carried out using human resources shows the need for a minimum level of organization. A purely occasional place of operations cannot be classified as an ‘establishment’. A certain stability is required. The negative formula (‘non-transitory’) aims to avoid minimum time requirements. The decisive factor is how the activity appears externally, and not the intention of the debtor."</w:t>
      </w:r>
    </w:p>
    <w:p w14:paraId="176CED08" w14:textId="1CAE2B40" w:rsidR="008A387B" w:rsidRDefault="008A387B" w:rsidP="008A387B">
      <w:pPr>
        <w:ind w:left="360"/>
        <w:jc w:val="both"/>
        <w:rPr>
          <w:rFonts w:ascii="Avenir Next" w:hAnsi="Avenir Next"/>
          <w:color w:val="808080" w:themeColor="background1" w:themeShade="80"/>
          <w:sz w:val="22"/>
          <w:szCs w:val="28"/>
          <w:lang w:val="en-GB"/>
        </w:rPr>
      </w:pPr>
    </w:p>
    <w:p w14:paraId="2569293B" w14:textId="19F948AF" w:rsidR="00D620D3" w:rsidRDefault="00D620D3" w:rsidP="00D620D3">
      <w:pPr>
        <w:pStyle w:val="ListParagraph"/>
        <w:numPr>
          <w:ilvl w:val="0"/>
          <w:numId w:val="38"/>
        </w:numPr>
        <w:ind w:left="360"/>
        <w:jc w:val="both"/>
        <w:rPr>
          <w:rFonts w:ascii="Avenir Next" w:hAnsi="Avenir Next"/>
          <w:i/>
          <w:color w:val="808080" w:themeColor="background1" w:themeShade="80"/>
          <w:sz w:val="22"/>
          <w:szCs w:val="28"/>
          <w:lang w:val="en-GB"/>
        </w:rPr>
      </w:pPr>
      <w:r w:rsidRPr="00D620D3">
        <w:rPr>
          <w:rFonts w:ascii="Avenir Next" w:hAnsi="Avenir Next"/>
          <w:i/>
          <w:color w:val="808080" w:themeColor="background1" w:themeShade="80"/>
          <w:sz w:val="22"/>
          <w:szCs w:val="28"/>
          <w:lang w:val="en-GB"/>
        </w:rPr>
        <w:t>The Case of Globe Holdings</w:t>
      </w:r>
    </w:p>
    <w:p w14:paraId="0B661341" w14:textId="77777777" w:rsidR="00D620D3" w:rsidRPr="00D620D3" w:rsidRDefault="00D620D3" w:rsidP="00D620D3">
      <w:pPr>
        <w:pStyle w:val="ListParagraph"/>
        <w:ind w:left="360"/>
        <w:jc w:val="both"/>
        <w:rPr>
          <w:rFonts w:ascii="Avenir Next" w:hAnsi="Avenir Next"/>
          <w:i/>
          <w:color w:val="808080" w:themeColor="background1" w:themeShade="80"/>
          <w:sz w:val="22"/>
          <w:szCs w:val="28"/>
          <w:lang w:val="en-GB"/>
        </w:rPr>
      </w:pPr>
    </w:p>
    <w:p w14:paraId="60BE09F1" w14:textId="74781D45" w:rsidR="008A387B" w:rsidRDefault="004A1B40" w:rsidP="008A387B">
      <w:pPr>
        <w:ind w:left="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lang w:val="en-GB"/>
        </w:rPr>
        <w:lastRenderedPageBreak/>
        <w:t>The Cayman Is</w:t>
      </w:r>
      <w:r w:rsidR="00D620D3">
        <w:rPr>
          <w:rFonts w:ascii="Avenir Next" w:hAnsi="Avenir Next"/>
          <w:color w:val="808080" w:themeColor="background1" w:themeShade="80"/>
          <w:sz w:val="22"/>
          <w:szCs w:val="28"/>
          <w:lang w:val="en-GB"/>
        </w:rPr>
        <w:t>lands would appear to meet the</w:t>
      </w:r>
      <w:r>
        <w:rPr>
          <w:rFonts w:ascii="Avenir Next" w:hAnsi="Avenir Next"/>
          <w:color w:val="808080" w:themeColor="background1" w:themeShade="80"/>
          <w:sz w:val="22"/>
          <w:szCs w:val="28"/>
          <w:lang w:val="en-GB"/>
        </w:rPr>
        <w:t xml:space="preserve"> </w:t>
      </w:r>
      <w:r w:rsidR="00D620D3">
        <w:rPr>
          <w:rFonts w:ascii="Avenir Next" w:hAnsi="Avenir Next"/>
          <w:color w:val="808080" w:themeColor="background1" w:themeShade="80"/>
          <w:sz w:val="22"/>
          <w:szCs w:val="28"/>
          <w:lang w:val="en-GB"/>
        </w:rPr>
        <w:t>"</w:t>
      </w:r>
      <w:r>
        <w:rPr>
          <w:rFonts w:ascii="Avenir Next" w:hAnsi="Avenir Next"/>
          <w:color w:val="808080" w:themeColor="background1" w:themeShade="80"/>
          <w:sz w:val="22"/>
          <w:szCs w:val="28"/>
          <w:lang w:val="en-GB"/>
        </w:rPr>
        <w:t>stability</w:t>
      </w:r>
      <w:r w:rsidR="00D620D3">
        <w:rPr>
          <w:rFonts w:ascii="Avenir Next" w:hAnsi="Avenir Next"/>
          <w:color w:val="808080" w:themeColor="background1" w:themeShade="80"/>
          <w:sz w:val="22"/>
          <w:szCs w:val="28"/>
          <w:lang w:val="en-GB"/>
        </w:rPr>
        <w:t>" requirement noted in the Virgos-Schmit Report, given that Globe Holdings has had its registered office there since 2010.</w:t>
      </w:r>
      <w:r>
        <w:rPr>
          <w:rFonts w:ascii="Avenir Next" w:hAnsi="Avenir Next"/>
          <w:color w:val="808080" w:themeColor="background1" w:themeShade="80"/>
          <w:sz w:val="22"/>
          <w:szCs w:val="28"/>
          <w:lang w:val="en-GB"/>
        </w:rPr>
        <w:t xml:space="preserve"> The position would not be be</w:t>
      </w:r>
      <w:r w:rsidR="00DC06F6">
        <w:rPr>
          <w:rFonts w:ascii="Avenir Next" w:hAnsi="Avenir Next"/>
          <w:color w:val="808080" w:themeColor="background1" w:themeShade="80"/>
          <w:sz w:val="22"/>
          <w:szCs w:val="28"/>
          <w:lang w:val="en-GB"/>
        </w:rPr>
        <w:t>yond challenge, though, given</w:t>
      </w:r>
      <w:r>
        <w:rPr>
          <w:rFonts w:ascii="Avenir Next" w:hAnsi="Avenir Next"/>
          <w:color w:val="808080" w:themeColor="background1" w:themeShade="80"/>
          <w:sz w:val="22"/>
          <w:szCs w:val="28"/>
          <w:lang w:val="en-GB"/>
        </w:rPr>
        <w:t xml:space="preserve"> that most board activity has taken place virtually and it appears there was very</w:t>
      </w:r>
      <w:r w:rsidR="00D620D3">
        <w:rPr>
          <w:rFonts w:ascii="Avenir Next" w:hAnsi="Avenir Next"/>
          <w:color w:val="808080" w:themeColor="background1" w:themeShade="80"/>
          <w:sz w:val="22"/>
          <w:szCs w:val="28"/>
          <w:lang w:val="en-GB"/>
        </w:rPr>
        <w:t xml:space="preserve"> little activity in the Cayman I</w:t>
      </w:r>
      <w:r>
        <w:rPr>
          <w:rFonts w:ascii="Avenir Next" w:hAnsi="Avenir Next"/>
          <w:color w:val="808080" w:themeColor="background1" w:themeShade="80"/>
          <w:sz w:val="22"/>
          <w:szCs w:val="28"/>
          <w:lang w:val="en-GB"/>
        </w:rPr>
        <w:t xml:space="preserve">slands prior to the commencement of the Scheme. Further, paragraph 90 of the Guide states that, </w:t>
      </w:r>
      <w:r w:rsidRPr="004A1B40">
        <w:rPr>
          <w:rFonts w:ascii="Avenir Next" w:hAnsi="Avenir Next"/>
          <w:i/>
          <w:color w:val="808080" w:themeColor="background1" w:themeShade="80"/>
          <w:sz w:val="22"/>
          <w:szCs w:val="28"/>
          <w:lang w:val="en-GB"/>
        </w:rPr>
        <w:t>"</w:t>
      </w:r>
      <w:r w:rsidRPr="004A1B40">
        <w:rPr>
          <w:rFonts w:ascii="Avenir Next" w:hAnsi="Avenir Next"/>
          <w:i/>
          <w:color w:val="808080" w:themeColor="background1" w:themeShade="80"/>
          <w:sz w:val="22"/>
          <w:szCs w:val="28"/>
        </w:rPr>
        <w:t>The commencement of insolvency proceedings, the existence of debts, and the presence alone of goods in isolation, of bank accounts or of property would not in principle satisfy the definition of establishment."</w:t>
      </w:r>
      <w:r w:rsidR="00FC2F89">
        <w:rPr>
          <w:rFonts w:ascii="Avenir Next" w:hAnsi="Avenir Next"/>
          <w:color w:val="808080" w:themeColor="background1" w:themeShade="80"/>
          <w:sz w:val="22"/>
          <w:szCs w:val="28"/>
        </w:rPr>
        <w:t xml:space="preserve"> </w:t>
      </w:r>
    </w:p>
    <w:p w14:paraId="3F0D7653" w14:textId="399CC327" w:rsidR="003E2FF7" w:rsidRDefault="003E2FF7" w:rsidP="008A387B">
      <w:pPr>
        <w:ind w:left="360"/>
        <w:jc w:val="both"/>
        <w:rPr>
          <w:rFonts w:ascii="Avenir Next" w:hAnsi="Avenir Next"/>
          <w:color w:val="808080" w:themeColor="background1" w:themeShade="80"/>
          <w:sz w:val="22"/>
          <w:szCs w:val="28"/>
        </w:rPr>
      </w:pPr>
    </w:p>
    <w:p w14:paraId="31852A7B" w14:textId="52B0DE3A" w:rsidR="003E2FF7" w:rsidRDefault="00335082" w:rsidP="00DC06F6">
      <w:pPr>
        <w:ind w:left="63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T</w:t>
      </w:r>
      <w:r w:rsidR="003E2FF7" w:rsidRPr="00715378">
        <w:rPr>
          <w:rFonts w:ascii="Avenir Next" w:hAnsi="Avenir Next"/>
          <w:color w:val="808080" w:themeColor="background1" w:themeShade="80"/>
          <w:sz w:val="22"/>
          <w:szCs w:val="28"/>
          <w:lang w:val="en-GB"/>
        </w:rPr>
        <w:t xml:space="preserve">he Digest </w:t>
      </w:r>
      <w:r>
        <w:rPr>
          <w:rFonts w:ascii="Avenir Next" w:hAnsi="Avenir Next"/>
          <w:color w:val="808080" w:themeColor="background1" w:themeShade="80"/>
          <w:sz w:val="22"/>
          <w:szCs w:val="28"/>
          <w:lang w:val="en-GB"/>
        </w:rPr>
        <w:t xml:space="preserve">(p.9-10) </w:t>
      </w:r>
      <w:r w:rsidR="003E2FF7" w:rsidRPr="00715378">
        <w:rPr>
          <w:rFonts w:ascii="Avenir Next" w:hAnsi="Avenir Next"/>
          <w:color w:val="808080" w:themeColor="background1" w:themeShade="80"/>
          <w:sz w:val="22"/>
          <w:szCs w:val="28"/>
          <w:lang w:val="en-GB"/>
        </w:rPr>
        <w:t>lists a number of activities that have been considered by some courts to be insufficient to establish conduct consisting of "non-transitory" activity</w:t>
      </w:r>
      <w:r w:rsidR="003E2FF7">
        <w:rPr>
          <w:rFonts w:ascii="Avenir Next" w:hAnsi="Avenir Next"/>
          <w:color w:val="808080" w:themeColor="background1" w:themeShade="80"/>
          <w:sz w:val="22"/>
          <w:szCs w:val="28"/>
          <w:lang w:val="en-GB"/>
        </w:rPr>
        <w:t>, including:</w:t>
      </w:r>
    </w:p>
    <w:p w14:paraId="5CBB81A4" w14:textId="77777777" w:rsidR="003E2FF7" w:rsidRDefault="003E2FF7" w:rsidP="00DC06F6">
      <w:pPr>
        <w:ind w:left="630"/>
        <w:jc w:val="both"/>
        <w:rPr>
          <w:rFonts w:ascii="Avenir Next" w:hAnsi="Avenir Next"/>
          <w:color w:val="808080" w:themeColor="background1" w:themeShade="80"/>
          <w:sz w:val="22"/>
          <w:szCs w:val="28"/>
          <w:lang w:val="en-GB"/>
        </w:rPr>
      </w:pPr>
    </w:p>
    <w:p w14:paraId="206967AE" w14:textId="77777777" w:rsidR="003E2FF7" w:rsidRDefault="003E2FF7" w:rsidP="00DC06F6">
      <w:pPr>
        <w:pStyle w:val="ListParagraph"/>
        <w:numPr>
          <w:ilvl w:val="0"/>
          <w:numId w:val="40"/>
        </w:numPr>
        <w:tabs>
          <w:tab w:val="left" w:pos="1350"/>
        </w:tabs>
        <w:ind w:left="99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The fact and incorporation and record-keeping;</w:t>
      </w:r>
    </w:p>
    <w:p w14:paraId="06BB3A02" w14:textId="77777777" w:rsidR="003E2FF7" w:rsidRDefault="003E2FF7" w:rsidP="00DC06F6">
      <w:pPr>
        <w:pStyle w:val="ListParagraph"/>
        <w:numPr>
          <w:ilvl w:val="0"/>
          <w:numId w:val="40"/>
        </w:numPr>
        <w:tabs>
          <w:tab w:val="left" w:pos="1350"/>
        </w:tabs>
        <w:ind w:left="99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Retention of Counsel and accountants; and</w:t>
      </w:r>
    </w:p>
    <w:p w14:paraId="57AD1041" w14:textId="77777777" w:rsidR="003E2FF7" w:rsidRPr="00715378" w:rsidRDefault="003E2FF7" w:rsidP="00DC06F6">
      <w:pPr>
        <w:pStyle w:val="ListParagraph"/>
        <w:numPr>
          <w:ilvl w:val="0"/>
          <w:numId w:val="40"/>
        </w:numPr>
        <w:tabs>
          <w:tab w:val="left" w:pos="1350"/>
        </w:tabs>
        <w:ind w:left="99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The conduct or pendency of insolvency and similar types of proceeding.</w:t>
      </w:r>
    </w:p>
    <w:p w14:paraId="255569ED" w14:textId="77777777" w:rsidR="003E2FF7" w:rsidRDefault="003E2FF7" w:rsidP="00DC06F6">
      <w:pPr>
        <w:ind w:left="630"/>
        <w:jc w:val="both"/>
        <w:rPr>
          <w:rFonts w:ascii="Avenir Next" w:hAnsi="Avenir Next"/>
          <w:color w:val="808080" w:themeColor="background1" w:themeShade="80"/>
          <w:sz w:val="22"/>
          <w:szCs w:val="28"/>
        </w:rPr>
      </w:pPr>
    </w:p>
    <w:p w14:paraId="58CD7A8B" w14:textId="62694442" w:rsidR="003E2FF7" w:rsidRDefault="003E2FF7" w:rsidP="00DC06F6">
      <w:pPr>
        <w:ind w:left="63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 xml:space="preserve">On this basis, it may be that a court would find there is no establishment in the Cayman Islands. However, it is also clear that the Cayman Islands is not merely a temporary arrangement, as the company has been incorporated in Cayman since 2010. There is also at least some degree of "human" activity, as is apparent from the fact that the Chairman </w:t>
      </w:r>
      <w:r w:rsidRPr="0063470B">
        <w:rPr>
          <w:rFonts w:ascii="Avenir Next" w:hAnsi="Avenir Next"/>
          <w:color w:val="808080" w:themeColor="background1" w:themeShade="80"/>
          <w:sz w:val="22"/>
          <w:szCs w:val="28"/>
          <w:lang w:val="en-GB"/>
        </w:rPr>
        <w:t>of the Scheme Meeting was physically present on the island. The position may, therefore, be finely balanced.</w:t>
      </w:r>
    </w:p>
    <w:p w14:paraId="7B6C7901" w14:textId="7B1639BB" w:rsidR="00DC06F6" w:rsidRDefault="00DC06F6" w:rsidP="00DC06F6">
      <w:pPr>
        <w:ind w:left="630"/>
        <w:jc w:val="both"/>
        <w:rPr>
          <w:rFonts w:ascii="Avenir Next" w:hAnsi="Avenir Next"/>
          <w:color w:val="808080" w:themeColor="background1" w:themeShade="80"/>
          <w:sz w:val="22"/>
          <w:szCs w:val="28"/>
          <w:lang w:val="en-GB"/>
        </w:rPr>
      </w:pPr>
    </w:p>
    <w:p w14:paraId="1EB1AFE6" w14:textId="2148933F" w:rsidR="00DC06F6" w:rsidRPr="00DC06F6" w:rsidRDefault="00DC06F6" w:rsidP="00DC06F6">
      <w:pPr>
        <w:pStyle w:val="ListParagraph"/>
        <w:numPr>
          <w:ilvl w:val="0"/>
          <w:numId w:val="38"/>
        </w:numPr>
        <w:ind w:left="630"/>
        <w:jc w:val="both"/>
        <w:rPr>
          <w:rFonts w:ascii="Avenir Next" w:hAnsi="Avenir Next"/>
          <w:i/>
          <w:color w:val="808080" w:themeColor="background1" w:themeShade="80"/>
          <w:sz w:val="22"/>
          <w:szCs w:val="28"/>
          <w:lang w:val="en-GB"/>
        </w:rPr>
      </w:pPr>
      <w:r w:rsidRPr="00DC06F6">
        <w:rPr>
          <w:rFonts w:ascii="Avenir Next" w:hAnsi="Avenir Next"/>
          <w:i/>
          <w:color w:val="808080" w:themeColor="background1" w:themeShade="80"/>
          <w:sz w:val="22"/>
          <w:szCs w:val="28"/>
          <w:lang w:val="en-GB"/>
        </w:rPr>
        <w:t>Guidance from Re Modern Land</w:t>
      </w:r>
    </w:p>
    <w:p w14:paraId="1E436A27" w14:textId="3AA348F8" w:rsidR="0063470B" w:rsidRPr="0063470B" w:rsidRDefault="0063470B" w:rsidP="00DC06F6">
      <w:pPr>
        <w:ind w:left="630"/>
        <w:jc w:val="both"/>
        <w:rPr>
          <w:rFonts w:ascii="Avenir Next" w:hAnsi="Avenir Next"/>
          <w:color w:val="808080" w:themeColor="background1" w:themeShade="80"/>
          <w:sz w:val="22"/>
          <w:szCs w:val="28"/>
          <w:lang w:val="en-GB"/>
        </w:rPr>
      </w:pPr>
    </w:p>
    <w:p w14:paraId="253331C7" w14:textId="3664099A" w:rsidR="0063470B" w:rsidRDefault="0063470B" w:rsidP="00DC06F6">
      <w:pPr>
        <w:ind w:left="630"/>
        <w:jc w:val="both"/>
        <w:rPr>
          <w:rFonts w:ascii="Avenir Next" w:hAnsi="Avenir Next"/>
          <w:color w:val="808080" w:themeColor="background1" w:themeShade="80"/>
          <w:sz w:val="22"/>
          <w:szCs w:val="28"/>
          <w:lang w:val="en-GB"/>
        </w:rPr>
      </w:pPr>
      <w:r w:rsidRPr="0063470B">
        <w:rPr>
          <w:rFonts w:ascii="Avenir Next" w:hAnsi="Avenir Next"/>
          <w:color w:val="808080" w:themeColor="background1" w:themeShade="80"/>
          <w:sz w:val="22"/>
          <w:szCs w:val="28"/>
          <w:lang w:val="en-GB"/>
        </w:rPr>
        <w:t xml:space="preserve">As was clear from the US Bankruptcy Court decision in </w:t>
      </w:r>
      <w:r w:rsidRPr="0063470B">
        <w:rPr>
          <w:rFonts w:ascii="Avenir Next" w:hAnsi="Avenir Next"/>
          <w:i/>
          <w:color w:val="808080" w:themeColor="background1" w:themeShade="80"/>
          <w:sz w:val="22"/>
          <w:szCs w:val="28"/>
          <w:lang w:val="en-GB"/>
        </w:rPr>
        <w:t>Re Modern Land</w:t>
      </w:r>
      <w:r w:rsidRPr="0063470B">
        <w:rPr>
          <w:rFonts w:ascii="Avenir Next" w:hAnsi="Avenir Next"/>
          <w:color w:val="808080" w:themeColor="background1" w:themeShade="80"/>
          <w:sz w:val="22"/>
          <w:szCs w:val="28"/>
          <w:lang w:val="en-GB"/>
        </w:rPr>
        <w:t xml:space="preserve">, it is possible for a jurisdiction to be a debtor's COMI but </w:t>
      </w:r>
      <w:r w:rsidRPr="0063470B">
        <w:rPr>
          <w:rFonts w:ascii="Avenir Next" w:hAnsi="Avenir Next"/>
          <w:color w:val="808080" w:themeColor="background1" w:themeShade="80"/>
          <w:sz w:val="22"/>
          <w:szCs w:val="28"/>
          <w:u w:val="single"/>
          <w:lang w:val="en-GB"/>
        </w:rPr>
        <w:t>not</w:t>
      </w:r>
      <w:r w:rsidRPr="0063470B">
        <w:rPr>
          <w:rFonts w:ascii="Avenir Next" w:hAnsi="Avenir Next"/>
          <w:color w:val="808080" w:themeColor="background1" w:themeShade="80"/>
          <w:sz w:val="22"/>
          <w:szCs w:val="28"/>
          <w:lang w:val="en-GB"/>
        </w:rPr>
        <w:t xml:space="preserve"> an establishment. In th</w:t>
      </w:r>
      <w:r w:rsidR="00DC06F6">
        <w:rPr>
          <w:rFonts w:ascii="Avenir Next" w:hAnsi="Avenir Next"/>
          <w:color w:val="808080" w:themeColor="background1" w:themeShade="80"/>
          <w:sz w:val="22"/>
          <w:szCs w:val="28"/>
          <w:lang w:val="en-GB"/>
        </w:rPr>
        <w:t xml:space="preserve">e </w:t>
      </w:r>
      <w:r w:rsidR="00DC06F6" w:rsidRPr="00DC06F6">
        <w:rPr>
          <w:rFonts w:ascii="Avenir Next" w:hAnsi="Avenir Next"/>
          <w:i/>
          <w:color w:val="808080" w:themeColor="background1" w:themeShade="80"/>
          <w:sz w:val="22"/>
          <w:szCs w:val="28"/>
          <w:lang w:val="en-GB"/>
        </w:rPr>
        <w:t>Re Modern Land</w:t>
      </w:r>
      <w:r w:rsidRPr="00DC06F6">
        <w:rPr>
          <w:rFonts w:ascii="Avenir Next" w:hAnsi="Avenir Next"/>
          <w:i/>
          <w:color w:val="808080" w:themeColor="background1" w:themeShade="80"/>
          <w:sz w:val="22"/>
          <w:szCs w:val="28"/>
          <w:lang w:val="en-GB"/>
        </w:rPr>
        <w:t xml:space="preserve"> </w:t>
      </w:r>
      <w:r w:rsidRPr="0063470B">
        <w:rPr>
          <w:rFonts w:ascii="Avenir Next" w:hAnsi="Avenir Next"/>
          <w:color w:val="808080" w:themeColor="background1" w:themeShade="80"/>
          <w:sz w:val="22"/>
          <w:szCs w:val="28"/>
          <w:lang w:val="en-GB"/>
        </w:rPr>
        <w:t xml:space="preserve">case, whilst the US court recognised the Cayman Islands as the debtor's COMI, it found that there was not an "establishment" in the Cayman Islands. </w:t>
      </w:r>
      <w:r>
        <w:rPr>
          <w:rFonts w:ascii="Avenir Next" w:hAnsi="Avenir Next"/>
          <w:color w:val="808080" w:themeColor="background1" w:themeShade="80"/>
          <w:sz w:val="22"/>
          <w:szCs w:val="28"/>
          <w:lang w:val="en-GB"/>
        </w:rPr>
        <w:t>This was on the basis, amongst other things, that the Scheme proceedings and book</w:t>
      </w:r>
      <w:r w:rsidR="00DC06F6">
        <w:rPr>
          <w:rFonts w:ascii="Avenir Next" w:hAnsi="Avenir Next"/>
          <w:color w:val="808080" w:themeColor="background1" w:themeShade="80"/>
          <w:sz w:val="22"/>
          <w:szCs w:val="28"/>
          <w:lang w:val="en-GB"/>
        </w:rPr>
        <w:t>-keeping</w:t>
      </w:r>
      <w:r>
        <w:rPr>
          <w:rFonts w:ascii="Avenir Next" w:hAnsi="Avenir Next"/>
          <w:color w:val="808080" w:themeColor="background1" w:themeShade="80"/>
          <w:sz w:val="22"/>
          <w:szCs w:val="28"/>
          <w:lang w:val="en-GB"/>
        </w:rPr>
        <w:t xml:space="preserve"> activities in Cayman constituted "non-transitory" economic activity. Furthermore, the debtor did not engage in the Cayman Islands economy.</w:t>
      </w:r>
    </w:p>
    <w:p w14:paraId="0768AA9B" w14:textId="1F851673" w:rsidR="0063470B" w:rsidRDefault="0063470B" w:rsidP="00DC06F6">
      <w:pPr>
        <w:ind w:left="630"/>
        <w:jc w:val="both"/>
        <w:rPr>
          <w:rFonts w:ascii="Avenir Next" w:hAnsi="Avenir Next"/>
          <w:color w:val="808080" w:themeColor="background1" w:themeShade="80"/>
          <w:sz w:val="22"/>
          <w:szCs w:val="28"/>
          <w:lang w:val="en-GB"/>
        </w:rPr>
      </w:pPr>
    </w:p>
    <w:p w14:paraId="4FBB03F5" w14:textId="2BD1B566" w:rsidR="0063470B" w:rsidRPr="0063470B" w:rsidRDefault="0063470B" w:rsidP="00DC06F6">
      <w:pPr>
        <w:ind w:left="630"/>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"Establishment" is therefore not merely a "fall-back" position in case a main proceeding recognition is refused. On the grounds o</w:t>
      </w:r>
      <w:r w:rsidR="00DC06F6">
        <w:rPr>
          <w:rFonts w:ascii="Avenir Next" w:hAnsi="Avenir Next"/>
          <w:color w:val="808080" w:themeColor="background1" w:themeShade="80"/>
          <w:sz w:val="22"/>
          <w:szCs w:val="28"/>
          <w:lang w:val="en-GB"/>
        </w:rPr>
        <w:t>f</w:t>
      </w:r>
      <w:r>
        <w:rPr>
          <w:rFonts w:ascii="Avenir Next" w:hAnsi="Avenir Next"/>
          <w:color w:val="808080" w:themeColor="background1" w:themeShade="80"/>
          <w:sz w:val="22"/>
          <w:szCs w:val="28"/>
          <w:lang w:val="en-GB"/>
        </w:rPr>
        <w:t xml:space="preserve"> </w:t>
      </w:r>
      <w:r w:rsidRPr="00DC06F6">
        <w:rPr>
          <w:rFonts w:ascii="Avenir Next" w:hAnsi="Avenir Next"/>
          <w:i/>
          <w:color w:val="808080" w:themeColor="background1" w:themeShade="80"/>
          <w:sz w:val="22"/>
          <w:szCs w:val="28"/>
          <w:lang w:val="en-GB"/>
        </w:rPr>
        <w:t>Re Modern Land</w:t>
      </w:r>
      <w:r>
        <w:rPr>
          <w:rFonts w:ascii="Avenir Next" w:hAnsi="Avenir Next"/>
          <w:color w:val="808080" w:themeColor="background1" w:themeShade="80"/>
          <w:sz w:val="22"/>
          <w:szCs w:val="28"/>
          <w:lang w:val="en-GB"/>
        </w:rPr>
        <w:t xml:space="preserve">, Globe Holdings' position may be such that it is more likely to have a COMI in the Cayman Islands than an establishment. This further supports that there should be applications for both types of recognition in the alternative. </w:t>
      </w:r>
    </w:p>
    <w:p w14:paraId="4DF78928" w14:textId="77777777" w:rsidR="003E2FF7" w:rsidRPr="00FC2F89" w:rsidRDefault="003E2FF7" w:rsidP="008A387B">
      <w:pPr>
        <w:ind w:left="360"/>
        <w:jc w:val="both"/>
        <w:rPr>
          <w:rFonts w:ascii="Avenir Next" w:hAnsi="Avenir Next"/>
          <w:color w:val="808080" w:themeColor="background1" w:themeShade="80"/>
          <w:sz w:val="22"/>
          <w:szCs w:val="28"/>
          <w:lang w:val="en-GB"/>
        </w:rPr>
      </w:pPr>
    </w:p>
    <w:p w14:paraId="5DC080CF" w14:textId="77777777" w:rsidR="00DC06F6" w:rsidRDefault="00DC06F6" w:rsidP="00DC06F6">
      <w:pPr>
        <w:pStyle w:val="ListParagraph"/>
        <w:ind w:left="0"/>
        <w:jc w:val="both"/>
        <w:rPr>
          <w:rFonts w:ascii="Avenir Next" w:hAnsi="Avenir Next"/>
          <w:color w:val="808080" w:themeColor="background1" w:themeShade="80"/>
          <w:sz w:val="22"/>
          <w:szCs w:val="28"/>
        </w:rPr>
      </w:pPr>
    </w:p>
    <w:p w14:paraId="38AD0A4E" w14:textId="50060C23" w:rsidR="00E56C4A" w:rsidRPr="00DC06F6" w:rsidRDefault="00E56C4A" w:rsidP="00DC06F6">
      <w:pPr>
        <w:pStyle w:val="ListParagraph"/>
        <w:numPr>
          <w:ilvl w:val="0"/>
          <w:numId w:val="23"/>
        </w:numPr>
        <w:ind w:left="0" w:hanging="450"/>
        <w:jc w:val="both"/>
        <w:rPr>
          <w:rFonts w:ascii="Avenir Next" w:hAnsi="Avenir Next"/>
          <w:b/>
          <w:caps/>
          <w:color w:val="808080" w:themeColor="background1" w:themeShade="80"/>
          <w:sz w:val="22"/>
          <w:szCs w:val="28"/>
          <w:u w:val="single"/>
        </w:rPr>
      </w:pPr>
      <w:r w:rsidRPr="00DC06F6">
        <w:rPr>
          <w:rFonts w:ascii="Avenir Next" w:hAnsi="Avenir Next"/>
          <w:b/>
          <w:caps/>
          <w:color w:val="808080" w:themeColor="background1" w:themeShade="80"/>
          <w:sz w:val="22"/>
          <w:szCs w:val="28"/>
          <w:u w:val="single"/>
        </w:rPr>
        <w:t>Practicalities of filing</w:t>
      </w:r>
      <w:r w:rsidR="00AC63FE" w:rsidRPr="00DC06F6">
        <w:rPr>
          <w:rFonts w:ascii="Avenir Next" w:hAnsi="Avenir Next"/>
          <w:b/>
          <w:caps/>
          <w:color w:val="808080" w:themeColor="background1" w:themeShade="80"/>
          <w:sz w:val="22"/>
          <w:szCs w:val="28"/>
          <w:u w:val="single"/>
        </w:rPr>
        <w:t xml:space="preserve"> a recognition application and </w:t>
      </w:r>
      <w:r w:rsidR="008478A3" w:rsidRPr="00DC06F6">
        <w:rPr>
          <w:rFonts w:ascii="Avenir Next" w:hAnsi="Avenir Next"/>
          <w:b/>
          <w:caps/>
          <w:color w:val="808080" w:themeColor="background1" w:themeShade="80"/>
          <w:sz w:val="22"/>
          <w:szCs w:val="28"/>
          <w:u w:val="single"/>
        </w:rPr>
        <w:t>paper</w:t>
      </w:r>
      <w:r w:rsidR="00AC63FE" w:rsidRPr="00DC06F6">
        <w:rPr>
          <w:rFonts w:ascii="Avenir Next" w:hAnsi="Avenir Next"/>
          <w:b/>
          <w:caps/>
          <w:color w:val="808080" w:themeColor="background1" w:themeShade="80"/>
          <w:sz w:val="22"/>
          <w:szCs w:val="28"/>
          <w:u w:val="single"/>
        </w:rPr>
        <w:t>work</w:t>
      </w:r>
      <w:r w:rsidR="008478A3" w:rsidRPr="00DC06F6">
        <w:rPr>
          <w:rFonts w:ascii="Avenir Next" w:hAnsi="Avenir Next"/>
          <w:b/>
          <w:caps/>
          <w:color w:val="808080" w:themeColor="background1" w:themeShade="80"/>
          <w:sz w:val="22"/>
          <w:szCs w:val="28"/>
          <w:u w:val="single"/>
        </w:rPr>
        <w:t xml:space="preserve"> required</w:t>
      </w:r>
    </w:p>
    <w:p w14:paraId="7752B190" w14:textId="77777777" w:rsidR="00AC63FE" w:rsidRPr="00AC63FE" w:rsidRDefault="00AC63FE" w:rsidP="00AC63FE">
      <w:pPr>
        <w:pStyle w:val="ListParagraph"/>
        <w:jc w:val="both"/>
        <w:rPr>
          <w:rFonts w:ascii="Avenir Next" w:hAnsi="Avenir Next"/>
          <w:color w:val="808080" w:themeColor="background1" w:themeShade="80"/>
          <w:sz w:val="22"/>
          <w:szCs w:val="28"/>
        </w:rPr>
      </w:pPr>
    </w:p>
    <w:p w14:paraId="7E6282AE" w14:textId="4805D58A" w:rsidR="002F75E8" w:rsidRPr="00DC06F6" w:rsidRDefault="00DC06F6" w:rsidP="00DC06F6">
      <w:pPr>
        <w:ind w:hanging="450"/>
        <w:jc w:val="both"/>
        <w:rPr>
          <w:rFonts w:ascii="Avenir Next" w:hAnsi="Avenir Next"/>
          <w:color w:val="808080" w:themeColor="background1" w:themeShade="80"/>
          <w:sz w:val="22"/>
          <w:szCs w:val="28"/>
        </w:rPr>
      </w:pPr>
      <w:r w:rsidRPr="00DC06F6">
        <w:rPr>
          <w:rFonts w:ascii="Avenir Next" w:hAnsi="Avenir Next"/>
          <w:color w:val="808080" w:themeColor="background1" w:themeShade="80"/>
          <w:sz w:val="22"/>
          <w:szCs w:val="28"/>
        </w:rPr>
        <w:t xml:space="preserve">2.1 </w:t>
      </w:r>
      <w:r w:rsidRPr="00DC06F6">
        <w:rPr>
          <w:rFonts w:ascii="Avenir Next" w:hAnsi="Avenir Next"/>
          <w:b/>
          <w:color w:val="808080" w:themeColor="background1" w:themeShade="80"/>
          <w:sz w:val="22"/>
          <w:szCs w:val="28"/>
        </w:rPr>
        <w:tab/>
      </w:r>
      <w:r w:rsidR="002F75E8" w:rsidRPr="00DC06F6">
        <w:rPr>
          <w:rFonts w:ascii="Avenir Next" w:hAnsi="Avenir Next"/>
          <w:b/>
          <w:color w:val="808080" w:themeColor="background1" w:themeShade="80"/>
          <w:sz w:val="22"/>
          <w:szCs w:val="28"/>
          <w:u w:val="single"/>
        </w:rPr>
        <w:t>Paperwork</w:t>
      </w:r>
    </w:p>
    <w:p w14:paraId="781CEF71" w14:textId="77777777" w:rsidR="002F75E8" w:rsidRDefault="002F75E8" w:rsidP="00AC63FE">
      <w:pPr>
        <w:jc w:val="both"/>
        <w:rPr>
          <w:rFonts w:ascii="Avenir Next" w:hAnsi="Avenir Next"/>
          <w:color w:val="808080" w:themeColor="background1" w:themeShade="80"/>
          <w:sz w:val="22"/>
          <w:szCs w:val="28"/>
        </w:rPr>
      </w:pPr>
    </w:p>
    <w:p w14:paraId="44745324" w14:textId="00F2D1AD" w:rsidR="00AC63FE" w:rsidRDefault="00AC63FE" w:rsidP="00AC63F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Article 15(2) of the MLCBI sets out the paperwork that must accompany an application for recognition. This includes:</w:t>
      </w:r>
    </w:p>
    <w:p w14:paraId="5449F756" w14:textId="42DCCE64" w:rsidR="00AC63FE" w:rsidRDefault="00AC63FE" w:rsidP="00AC63FE">
      <w:pPr>
        <w:jc w:val="both"/>
        <w:rPr>
          <w:rFonts w:ascii="Avenir Next" w:hAnsi="Avenir Next"/>
          <w:color w:val="808080" w:themeColor="background1" w:themeShade="80"/>
          <w:sz w:val="22"/>
          <w:szCs w:val="28"/>
        </w:rPr>
      </w:pPr>
    </w:p>
    <w:p w14:paraId="53AA2391" w14:textId="2899F59A" w:rsidR="00AC63FE" w:rsidRPr="00AC63FE" w:rsidRDefault="00AC63FE" w:rsidP="00AC63FE">
      <w:pPr>
        <w:pStyle w:val="ListParagraph"/>
        <w:numPr>
          <w:ilvl w:val="0"/>
          <w:numId w:val="26"/>
        </w:numPr>
        <w:jc w:val="both"/>
        <w:rPr>
          <w:rFonts w:ascii="Avenir Next" w:hAnsi="Avenir Next"/>
          <w:color w:val="808080" w:themeColor="background1" w:themeShade="80"/>
          <w:sz w:val="22"/>
          <w:szCs w:val="28"/>
        </w:rPr>
      </w:pPr>
      <w:r w:rsidRPr="00AC63FE">
        <w:rPr>
          <w:rFonts w:ascii="Avenir Next" w:hAnsi="Avenir Next"/>
          <w:color w:val="808080" w:themeColor="background1" w:themeShade="80"/>
          <w:sz w:val="22"/>
          <w:szCs w:val="28"/>
        </w:rPr>
        <w:t>A certified copy of the decision commencing the foreign proceeding and appointing the foreign representative; or</w:t>
      </w:r>
    </w:p>
    <w:p w14:paraId="0200B989" w14:textId="37D9A5C3" w:rsidR="00AC63FE" w:rsidRDefault="00AC63FE" w:rsidP="000F32D0">
      <w:pPr>
        <w:pStyle w:val="ListParagraph"/>
        <w:numPr>
          <w:ilvl w:val="0"/>
          <w:numId w:val="26"/>
        </w:numPr>
        <w:jc w:val="both"/>
        <w:rPr>
          <w:rFonts w:ascii="Avenir Next" w:hAnsi="Avenir Next"/>
          <w:color w:val="808080" w:themeColor="background1" w:themeShade="80"/>
          <w:sz w:val="22"/>
          <w:szCs w:val="28"/>
        </w:rPr>
      </w:pPr>
      <w:r w:rsidRPr="00AC63FE">
        <w:rPr>
          <w:rFonts w:ascii="Avenir Next" w:hAnsi="Avenir Next"/>
          <w:color w:val="808080" w:themeColor="background1" w:themeShade="80"/>
          <w:sz w:val="22"/>
          <w:szCs w:val="28"/>
        </w:rPr>
        <w:t>A certificate from the foreign court affirming the existence of the foreign proceeding and of the appointment of the foreign representative; or</w:t>
      </w:r>
    </w:p>
    <w:p w14:paraId="2BE6A5D6" w14:textId="3FF24D14" w:rsidR="00AC63FE" w:rsidRDefault="00AC63FE" w:rsidP="000F32D0">
      <w:pPr>
        <w:pStyle w:val="ListParagraph"/>
        <w:numPr>
          <w:ilvl w:val="0"/>
          <w:numId w:val="26"/>
        </w:numPr>
        <w:jc w:val="both"/>
        <w:rPr>
          <w:rFonts w:ascii="Avenir Next" w:hAnsi="Avenir Next"/>
          <w:color w:val="808080" w:themeColor="background1" w:themeShade="80"/>
          <w:sz w:val="22"/>
          <w:szCs w:val="28"/>
        </w:rPr>
      </w:pPr>
      <w:r w:rsidRPr="00AC63FE">
        <w:rPr>
          <w:rFonts w:ascii="Avenir Next" w:hAnsi="Avenir Next"/>
          <w:color w:val="808080" w:themeColor="background1" w:themeShade="80"/>
          <w:sz w:val="22"/>
          <w:szCs w:val="28"/>
        </w:rPr>
        <w:lastRenderedPageBreak/>
        <w:t>In the absence of evidence referred to in subparagraphs (a) and (b), any other evidence acceptable to the court of the existence of the foreign proceeding and of the appointment of the foreign representative.</w:t>
      </w:r>
    </w:p>
    <w:p w14:paraId="4D83DDF1" w14:textId="32B35AFA" w:rsidR="00AC63FE" w:rsidRDefault="00AC63FE" w:rsidP="00AC63FE">
      <w:pPr>
        <w:jc w:val="both"/>
        <w:rPr>
          <w:rFonts w:ascii="Avenir Next" w:hAnsi="Avenir Next"/>
          <w:color w:val="808080" w:themeColor="background1" w:themeShade="80"/>
          <w:sz w:val="22"/>
          <w:szCs w:val="28"/>
        </w:rPr>
      </w:pPr>
    </w:p>
    <w:p w14:paraId="25B5F669" w14:textId="245727D8" w:rsidR="00AC63FE" w:rsidRDefault="00AC63FE" w:rsidP="00AC63F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Article 15(3) also requires that a</w:t>
      </w:r>
      <w:r w:rsidRPr="00AC63FE">
        <w:rPr>
          <w:rFonts w:ascii="Avenir Next" w:hAnsi="Avenir Next"/>
          <w:color w:val="808080" w:themeColor="background1" w:themeShade="80"/>
          <w:sz w:val="22"/>
          <w:szCs w:val="28"/>
        </w:rPr>
        <w:t>n application for recognition shall also be accompanied by a</w:t>
      </w:r>
      <w:r>
        <w:rPr>
          <w:rFonts w:ascii="Avenir Next" w:hAnsi="Avenir Next"/>
          <w:color w:val="808080" w:themeColor="background1" w:themeShade="80"/>
          <w:sz w:val="22"/>
          <w:szCs w:val="28"/>
        </w:rPr>
        <w:t xml:space="preserve"> </w:t>
      </w:r>
      <w:r w:rsidRPr="00AC63FE">
        <w:rPr>
          <w:rFonts w:ascii="Avenir Next" w:hAnsi="Avenir Next"/>
          <w:color w:val="808080" w:themeColor="background1" w:themeShade="80"/>
          <w:sz w:val="22"/>
          <w:szCs w:val="28"/>
        </w:rPr>
        <w:t>statement identifying all foreign proceedings in respect of the debtor that</w:t>
      </w:r>
      <w:r>
        <w:rPr>
          <w:rFonts w:ascii="Avenir Next" w:hAnsi="Avenir Next"/>
          <w:color w:val="808080" w:themeColor="background1" w:themeShade="80"/>
          <w:sz w:val="22"/>
          <w:szCs w:val="28"/>
        </w:rPr>
        <w:t xml:space="preserve"> </w:t>
      </w:r>
      <w:r w:rsidRPr="00AC63FE">
        <w:rPr>
          <w:rFonts w:ascii="Avenir Next" w:hAnsi="Avenir Next"/>
          <w:color w:val="808080" w:themeColor="background1" w:themeShade="80"/>
          <w:sz w:val="22"/>
          <w:szCs w:val="28"/>
        </w:rPr>
        <w:t>are known to the foreign representative.</w:t>
      </w:r>
      <w:r>
        <w:rPr>
          <w:rFonts w:ascii="Avenir Next" w:hAnsi="Avenir Next"/>
          <w:color w:val="808080" w:themeColor="background1" w:themeShade="80"/>
          <w:sz w:val="22"/>
          <w:szCs w:val="28"/>
        </w:rPr>
        <w:t xml:space="preserve"> On the facts of this case, it does not appear that there are any other such proceedings other than the Cayman Scheme. </w:t>
      </w:r>
    </w:p>
    <w:p w14:paraId="3EA05239" w14:textId="1ED46071" w:rsidR="00AC63FE" w:rsidRPr="00715C0F" w:rsidRDefault="00AC63FE" w:rsidP="00AC63FE">
      <w:pPr>
        <w:jc w:val="both"/>
        <w:rPr>
          <w:rFonts w:ascii="Avenir Next" w:hAnsi="Avenir Next"/>
          <w:color w:val="808080" w:themeColor="background1" w:themeShade="80"/>
          <w:sz w:val="22"/>
          <w:szCs w:val="28"/>
          <w:lang w:val="en-GB"/>
        </w:rPr>
      </w:pPr>
    </w:p>
    <w:p w14:paraId="24C28B9F" w14:textId="0F2A01B9" w:rsidR="002F75E8" w:rsidRPr="00DC06F6" w:rsidRDefault="00DC06F6" w:rsidP="00DC06F6">
      <w:pPr>
        <w:ind w:left="270" w:hanging="720"/>
        <w:jc w:val="both"/>
        <w:rPr>
          <w:rFonts w:ascii="Avenir Next" w:hAnsi="Avenir Next"/>
          <w:color w:val="808080" w:themeColor="background1" w:themeShade="80"/>
          <w:sz w:val="22"/>
          <w:szCs w:val="28"/>
          <w:lang w:val="en-GB"/>
        </w:rPr>
      </w:pPr>
      <w:r w:rsidRPr="00DC06F6">
        <w:rPr>
          <w:rFonts w:ascii="Avenir Next" w:hAnsi="Avenir Next"/>
          <w:color w:val="808080" w:themeColor="background1" w:themeShade="80"/>
          <w:sz w:val="22"/>
          <w:szCs w:val="28"/>
          <w:lang w:val="en-GB"/>
        </w:rPr>
        <w:t xml:space="preserve">2.2 </w:t>
      </w:r>
      <w:r>
        <w:rPr>
          <w:rFonts w:ascii="Avenir Next" w:hAnsi="Avenir Next"/>
          <w:color w:val="808080" w:themeColor="background1" w:themeShade="80"/>
          <w:sz w:val="22"/>
          <w:szCs w:val="28"/>
          <w:lang w:val="en-GB"/>
        </w:rPr>
        <w:t xml:space="preserve">  </w:t>
      </w:r>
      <w:r w:rsidR="002F75E8" w:rsidRPr="00DC06F6">
        <w:rPr>
          <w:rFonts w:ascii="Avenir Next" w:hAnsi="Avenir Next"/>
          <w:b/>
          <w:color w:val="808080" w:themeColor="background1" w:themeShade="80"/>
          <w:sz w:val="22"/>
          <w:szCs w:val="28"/>
          <w:u w:val="single"/>
          <w:lang w:val="en-GB"/>
        </w:rPr>
        <w:t xml:space="preserve">Recognition </w:t>
      </w:r>
    </w:p>
    <w:p w14:paraId="05614557" w14:textId="77777777" w:rsidR="002F75E8" w:rsidRDefault="002F75E8" w:rsidP="00AC63FE">
      <w:pPr>
        <w:jc w:val="both"/>
        <w:rPr>
          <w:rFonts w:ascii="Avenir Next" w:hAnsi="Avenir Next"/>
          <w:color w:val="808080" w:themeColor="background1" w:themeShade="80"/>
          <w:sz w:val="22"/>
          <w:szCs w:val="28"/>
          <w:lang w:val="en-GB"/>
        </w:rPr>
      </w:pPr>
    </w:p>
    <w:p w14:paraId="4784BE05" w14:textId="1BCF08D6" w:rsidR="00AC63FE" w:rsidRPr="00715C0F" w:rsidRDefault="00715C0F" w:rsidP="00AC63FE">
      <w:pPr>
        <w:jc w:val="both"/>
        <w:rPr>
          <w:rFonts w:ascii="Avenir Next" w:hAnsi="Avenir Next"/>
          <w:color w:val="808080" w:themeColor="background1" w:themeShade="80"/>
          <w:sz w:val="22"/>
          <w:szCs w:val="28"/>
          <w:lang w:val="en-GB"/>
        </w:rPr>
      </w:pPr>
      <w:r w:rsidRPr="00715C0F">
        <w:rPr>
          <w:rFonts w:ascii="Avenir Next" w:hAnsi="Avenir Next"/>
          <w:color w:val="808080" w:themeColor="background1" w:themeShade="80"/>
          <w:sz w:val="22"/>
          <w:szCs w:val="28"/>
          <w:lang w:val="en-GB"/>
        </w:rPr>
        <w:t xml:space="preserve">If the </w:t>
      </w:r>
      <w:r>
        <w:rPr>
          <w:rFonts w:ascii="Avenir Next" w:hAnsi="Avenir Next"/>
          <w:color w:val="808080" w:themeColor="background1" w:themeShade="80"/>
          <w:sz w:val="22"/>
          <w:szCs w:val="28"/>
          <w:lang w:val="en-GB"/>
        </w:rPr>
        <w:t>required</w:t>
      </w:r>
      <w:r w:rsidRPr="00715C0F">
        <w:rPr>
          <w:rFonts w:ascii="Avenir Next" w:hAnsi="Avenir Next"/>
          <w:color w:val="808080" w:themeColor="background1" w:themeShade="80"/>
          <w:sz w:val="22"/>
          <w:szCs w:val="28"/>
          <w:lang w:val="en-GB"/>
        </w:rPr>
        <w:t xml:space="preserve"> paperwork under Article 15(2) is filed</w:t>
      </w:r>
      <w:r w:rsidR="00DC06F6">
        <w:rPr>
          <w:rFonts w:ascii="Avenir Next" w:hAnsi="Avenir Next"/>
          <w:color w:val="808080" w:themeColor="background1" w:themeShade="80"/>
          <w:sz w:val="22"/>
          <w:szCs w:val="28"/>
          <w:lang w:val="en-GB"/>
        </w:rPr>
        <w:t xml:space="preserve"> with the appropriate US Bankruptcy C</w:t>
      </w:r>
      <w:r>
        <w:rPr>
          <w:rFonts w:ascii="Avenir Next" w:hAnsi="Avenir Next"/>
          <w:color w:val="808080" w:themeColor="background1" w:themeShade="80"/>
          <w:sz w:val="22"/>
          <w:szCs w:val="28"/>
          <w:lang w:val="en-GB"/>
        </w:rPr>
        <w:t xml:space="preserve">ourt (as per the competent court or authority rule under Article 4 MLCBI), </w:t>
      </w:r>
      <w:r w:rsidRPr="00715C0F">
        <w:rPr>
          <w:rFonts w:ascii="Avenir Next" w:hAnsi="Avenir Next"/>
          <w:color w:val="808080" w:themeColor="background1" w:themeShade="80"/>
          <w:sz w:val="22"/>
          <w:szCs w:val="28"/>
          <w:lang w:val="en-GB"/>
        </w:rPr>
        <w:t xml:space="preserve">then Article 17(1) </w:t>
      </w:r>
      <w:r>
        <w:rPr>
          <w:rFonts w:ascii="Avenir Next" w:hAnsi="Avenir Next"/>
          <w:color w:val="808080" w:themeColor="background1" w:themeShade="80"/>
          <w:sz w:val="22"/>
          <w:szCs w:val="28"/>
          <w:lang w:val="en-GB"/>
        </w:rPr>
        <w:t xml:space="preserve">MLCBI </w:t>
      </w:r>
      <w:r w:rsidRPr="00715C0F">
        <w:rPr>
          <w:rFonts w:ascii="Avenir Next" w:hAnsi="Avenir Next"/>
          <w:color w:val="808080" w:themeColor="background1" w:themeShade="80"/>
          <w:sz w:val="22"/>
          <w:szCs w:val="28"/>
          <w:lang w:val="en-GB"/>
        </w:rPr>
        <w:t xml:space="preserve">provides that (subject to the public policy exception) the US court </w:t>
      </w:r>
      <w:r w:rsidRPr="00715C0F">
        <w:rPr>
          <w:rFonts w:ascii="Avenir Next" w:hAnsi="Avenir Next"/>
          <w:color w:val="808080" w:themeColor="background1" w:themeShade="80"/>
          <w:sz w:val="22"/>
          <w:szCs w:val="28"/>
          <w:u w:val="single"/>
          <w:lang w:val="en-GB"/>
        </w:rPr>
        <w:t xml:space="preserve">shall </w:t>
      </w:r>
      <w:r w:rsidRPr="00715C0F">
        <w:rPr>
          <w:rFonts w:ascii="Avenir Next" w:hAnsi="Avenir Next"/>
          <w:color w:val="808080" w:themeColor="background1" w:themeShade="80"/>
          <w:sz w:val="22"/>
          <w:szCs w:val="28"/>
          <w:lang w:val="en-GB"/>
        </w:rPr>
        <w:t xml:space="preserve">recognise the Scheme </w:t>
      </w:r>
      <w:r w:rsidR="002F75E8">
        <w:rPr>
          <w:rFonts w:ascii="Avenir Next" w:hAnsi="Avenir Next"/>
          <w:color w:val="808080" w:themeColor="background1" w:themeShade="80"/>
          <w:sz w:val="22"/>
          <w:szCs w:val="28"/>
          <w:lang w:val="en-GB"/>
        </w:rPr>
        <w:t xml:space="preserve">as a foreign proceeding </w:t>
      </w:r>
      <w:r w:rsidRPr="00715C0F">
        <w:rPr>
          <w:rFonts w:ascii="Avenir Next" w:hAnsi="Avenir Next"/>
          <w:color w:val="808080" w:themeColor="background1" w:themeShade="80"/>
          <w:sz w:val="22"/>
          <w:szCs w:val="28"/>
          <w:lang w:val="en-GB"/>
        </w:rPr>
        <w:t>if:</w:t>
      </w:r>
    </w:p>
    <w:p w14:paraId="74922641" w14:textId="5B6B2964" w:rsidR="00715C0F" w:rsidRPr="00715C0F" w:rsidRDefault="00715C0F" w:rsidP="00AC63FE">
      <w:pPr>
        <w:jc w:val="both"/>
        <w:rPr>
          <w:rFonts w:ascii="Avenir Next" w:hAnsi="Avenir Next"/>
          <w:color w:val="808080" w:themeColor="background1" w:themeShade="80"/>
          <w:sz w:val="22"/>
          <w:szCs w:val="28"/>
          <w:lang w:val="en-GB"/>
        </w:rPr>
      </w:pPr>
    </w:p>
    <w:p w14:paraId="1423E650" w14:textId="77777777" w:rsidR="00715C0F" w:rsidRDefault="00715C0F" w:rsidP="00DC06F6">
      <w:pPr>
        <w:pStyle w:val="ListParagraph"/>
        <w:numPr>
          <w:ilvl w:val="0"/>
          <w:numId w:val="41"/>
        </w:numPr>
        <w:jc w:val="both"/>
        <w:rPr>
          <w:rFonts w:ascii="Avenir Next" w:hAnsi="Avenir Next"/>
          <w:color w:val="808080" w:themeColor="background1" w:themeShade="80"/>
          <w:sz w:val="22"/>
          <w:szCs w:val="28"/>
        </w:rPr>
      </w:pPr>
      <w:r w:rsidRPr="00715C0F">
        <w:rPr>
          <w:rFonts w:ascii="Avenir Next" w:hAnsi="Avenir Next"/>
          <w:color w:val="808080" w:themeColor="background1" w:themeShade="80"/>
          <w:sz w:val="22"/>
          <w:szCs w:val="28"/>
        </w:rPr>
        <w:t>The foreign proceeding is a proceeding within the meaning of</w:t>
      </w:r>
      <w:r>
        <w:rPr>
          <w:rFonts w:ascii="Avenir Next" w:hAnsi="Avenir Next"/>
          <w:color w:val="808080" w:themeColor="background1" w:themeShade="80"/>
          <w:sz w:val="22"/>
          <w:szCs w:val="28"/>
        </w:rPr>
        <w:t xml:space="preserve"> Article 2(a); and</w:t>
      </w:r>
    </w:p>
    <w:p w14:paraId="391FDB76" w14:textId="542C4A76" w:rsidR="00715C0F" w:rsidRDefault="00715C0F" w:rsidP="00DC06F6">
      <w:pPr>
        <w:pStyle w:val="ListParagraph"/>
        <w:numPr>
          <w:ilvl w:val="0"/>
          <w:numId w:val="4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Pr="00715C0F">
        <w:rPr>
          <w:rFonts w:ascii="Avenir Next" w:hAnsi="Avenir Next"/>
          <w:color w:val="808080" w:themeColor="background1" w:themeShade="80"/>
          <w:sz w:val="22"/>
          <w:szCs w:val="28"/>
        </w:rPr>
        <w:t xml:space="preserve">he foreign representative applying for recognition is a person or body within the meaning of </w:t>
      </w:r>
      <w:r>
        <w:rPr>
          <w:rFonts w:ascii="Avenir Next" w:hAnsi="Avenir Next"/>
          <w:color w:val="808080" w:themeColor="background1" w:themeShade="80"/>
          <w:sz w:val="22"/>
          <w:szCs w:val="28"/>
        </w:rPr>
        <w:t>Article 2(d).</w:t>
      </w:r>
    </w:p>
    <w:p w14:paraId="423181A2" w14:textId="50A5E769" w:rsidR="00715C0F" w:rsidRDefault="00715C0F" w:rsidP="00715C0F">
      <w:pPr>
        <w:jc w:val="both"/>
        <w:rPr>
          <w:rFonts w:ascii="Avenir Next" w:hAnsi="Avenir Next"/>
          <w:color w:val="808080" w:themeColor="background1" w:themeShade="80"/>
          <w:sz w:val="22"/>
          <w:szCs w:val="28"/>
        </w:rPr>
      </w:pPr>
    </w:p>
    <w:p w14:paraId="36B7674A" w14:textId="3837B4EB" w:rsidR="00715C0F" w:rsidRDefault="00715C0F" w:rsidP="00715C0F">
      <w:pPr>
        <w:jc w:val="both"/>
        <w:rPr>
          <w:rFonts w:ascii="Avenir Next" w:hAnsi="Avenir Next"/>
          <w:color w:val="808080" w:themeColor="background1" w:themeShade="80"/>
          <w:sz w:val="22"/>
          <w:szCs w:val="28"/>
          <w:lang w:val="en-GB"/>
        </w:rPr>
      </w:pPr>
      <w:r w:rsidRPr="00715C0F">
        <w:rPr>
          <w:rFonts w:ascii="Avenir Next" w:hAnsi="Avenir Next"/>
          <w:color w:val="808080" w:themeColor="background1" w:themeShade="80"/>
          <w:sz w:val="22"/>
          <w:szCs w:val="28"/>
          <w:lang w:val="en-GB"/>
        </w:rPr>
        <w:t>Article 16(1) then provides a presumption</w:t>
      </w:r>
      <w:r w:rsidR="00DC06F6">
        <w:rPr>
          <w:rFonts w:ascii="Avenir Next" w:hAnsi="Avenir Next"/>
          <w:color w:val="808080" w:themeColor="background1" w:themeShade="80"/>
          <w:sz w:val="22"/>
          <w:szCs w:val="28"/>
          <w:lang w:val="en-GB"/>
        </w:rPr>
        <w:t xml:space="preserve"> that</w:t>
      </w:r>
      <w:r w:rsidRPr="00715C0F">
        <w:rPr>
          <w:rFonts w:ascii="Avenir Next" w:hAnsi="Avenir Next"/>
          <w:color w:val="808080" w:themeColor="background1" w:themeShade="80"/>
          <w:sz w:val="22"/>
          <w:szCs w:val="28"/>
          <w:lang w:val="en-GB"/>
        </w:rPr>
        <w:t xml:space="preserve"> if the decision or certificat</w:t>
      </w:r>
      <w:r w:rsidR="00DC06F6">
        <w:rPr>
          <w:rFonts w:ascii="Avenir Next" w:hAnsi="Avenir Next"/>
          <w:color w:val="808080" w:themeColor="background1" w:themeShade="80"/>
          <w:sz w:val="22"/>
          <w:szCs w:val="28"/>
          <w:lang w:val="en-GB"/>
        </w:rPr>
        <w:t xml:space="preserve">e referred to in Article 15(2) </w:t>
      </w:r>
      <w:r w:rsidRPr="00715C0F">
        <w:rPr>
          <w:rFonts w:ascii="Avenir Next" w:hAnsi="Avenir Next"/>
          <w:color w:val="808080" w:themeColor="background1" w:themeShade="80"/>
          <w:sz w:val="22"/>
          <w:szCs w:val="28"/>
          <w:lang w:val="en-GB"/>
        </w:rPr>
        <w:t xml:space="preserve">indicates that </w:t>
      </w:r>
      <w:r w:rsidR="00DC06F6">
        <w:rPr>
          <w:rFonts w:ascii="Avenir Next" w:hAnsi="Avenir Next"/>
          <w:color w:val="808080" w:themeColor="background1" w:themeShade="80"/>
          <w:sz w:val="22"/>
          <w:szCs w:val="28"/>
          <w:lang w:val="en-GB"/>
        </w:rPr>
        <w:t>this is the case</w:t>
      </w:r>
      <w:r w:rsidRPr="00715C0F">
        <w:rPr>
          <w:rFonts w:ascii="Avenir Next" w:hAnsi="Avenir Next"/>
          <w:color w:val="808080" w:themeColor="background1" w:themeShade="80"/>
          <w:sz w:val="22"/>
          <w:szCs w:val="28"/>
          <w:lang w:val="en-GB"/>
        </w:rPr>
        <w:t xml:space="preserve">, the </w:t>
      </w:r>
      <w:r w:rsidR="00DC06F6">
        <w:rPr>
          <w:rFonts w:ascii="Avenir Next" w:hAnsi="Avenir Next"/>
          <w:color w:val="808080" w:themeColor="background1" w:themeShade="80"/>
          <w:sz w:val="22"/>
          <w:szCs w:val="28"/>
          <w:lang w:val="en-GB"/>
        </w:rPr>
        <w:t>US Bankruptcy Court</w:t>
      </w:r>
      <w:r w:rsidRPr="00715C0F">
        <w:rPr>
          <w:rFonts w:ascii="Avenir Next" w:hAnsi="Avenir Next"/>
          <w:color w:val="808080" w:themeColor="background1" w:themeShade="80"/>
          <w:sz w:val="22"/>
          <w:szCs w:val="28"/>
          <w:lang w:val="en-GB"/>
        </w:rPr>
        <w:t xml:space="preserve"> is entitled to so presume.</w:t>
      </w:r>
    </w:p>
    <w:p w14:paraId="08FC5E35" w14:textId="59C216D6" w:rsidR="00527F9F" w:rsidRPr="00364A4D" w:rsidRDefault="00527F9F" w:rsidP="00715C0F">
      <w:pPr>
        <w:jc w:val="both"/>
        <w:rPr>
          <w:rFonts w:ascii="Avenir Next" w:hAnsi="Avenir Next"/>
          <w:color w:val="808080" w:themeColor="background1" w:themeShade="80"/>
          <w:sz w:val="22"/>
          <w:szCs w:val="28"/>
          <w:lang w:val="en-GB"/>
        </w:rPr>
      </w:pPr>
    </w:p>
    <w:p w14:paraId="05F2E40A" w14:textId="0C7A7003" w:rsidR="00527F9F" w:rsidRPr="00B20B9A" w:rsidRDefault="00527F9F" w:rsidP="00715C0F">
      <w:pPr>
        <w:jc w:val="both"/>
        <w:rPr>
          <w:rFonts w:ascii="Avenir Next" w:hAnsi="Avenir Next"/>
          <w:color w:val="808080" w:themeColor="background1" w:themeShade="80"/>
          <w:sz w:val="22"/>
          <w:szCs w:val="28"/>
          <w:lang w:val="en-GB"/>
        </w:rPr>
      </w:pPr>
      <w:r w:rsidRPr="00364A4D">
        <w:rPr>
          <w:rFonts w:ascii="Avenir Next" w:hAnsi="Avenir Next"/>
          <w:color w:val="808080" w:themeColor="background1" w:themeShade="80"/>
          <w:sz w:val="22"/>
          <w:szCs w:val="28"/>
          <w:lang w:val="en-GB"/>
        </w:rPr>
        <w:t xml:space="preserve">Under the MLCBI, "foreign proceeding" means </w:t>
      </w:r>
      <w:r w:rsidRPr="00364A4D">
        <w:rPr>
          <w:rFonts w:ascii="Avenir Next" w:hAnsi="Avenir Next"/>
          <w:i/>
          <w:color w:val="808080" w:themeColor="background1" w:themeShade="80"/>
          <w:sz w:val="22"/>
          <w:szCs w:val="28"/>
          <w:lang w:val="en-GB"/>
        </w:rPr>
        <w:t xml:space="preserve">"a collective judicial or administrative proceeding in a foreign State, including an interim proceeding, pursuant to a law relating to insolvency in which proceeding the assets and affairs of the debtor are subject to control or </w:t>
      </w:r>
      <w:r w:rsidRPr="00B20B9A">
        <w:rPr>
          <w:rFonts w:ascii="Avenir Next" w:hAnsi="Avenir Next"/>
          <w:i/>
          <w:color w:val="808080" w:themeColor="background1" w:themeShade="80"/>
          <w:sz w:val="22"/>
          <w:szCs w:val="28"/>
          <w:lang w:val="en-GB"/>
        </w:rPr>
        <w:t>supervision by a foreign court, for the purpose of reorganization or liquidation."</w:t>
      </w:r>
    </w:p>
    <w:p w14:paraId="07AB7B38" w14:textId="77777777" w:rsidR="00715C0F" w:rsidRPr="00B20B9A" w:rsidRDefault="00715C0F" w:rsidP="00715C0F">
      <w:pPr>
        <w:jc w:val="both"/>
        <w:rPr>
          <w:rFonts w:ascii="Avenir Next" w:hAnsi="Avenir Next"/>
          <w:color w:val="808080" w:themeColor="background1" w:themeShade="80"/>
          <w:sz w:val="22"/>
          <w:szCs w:val="28"/>
          <w:lang w:val="en-GB"/>
        </w:rPr>
      </w:pPr>
    </w:p>
    <w:p w14:paraId="664A0B69" w14:textId="7A4CC3CE" w:rsidR="00D963DE" w:rsidRPr="00B20B9A" w:rsidRDefault="00D963DE" w:rsidP="00715C0F">
      <w:pPr>
        <w:jc w:val="both"/>
        <w:rPr>
          <w:rFonts w:ascii="Avenir Next" w:hAnsi="Avenir Next"/>
          <w:color w:val="808080" w:themeColor="background1" w:themeShade="80"/>
          <w:sz w:val="22"/>
          <w:szCs w:val="28"/>
          <w:lang w:val="en-GB"/>
        </w:rPr>
      </w:pPr>
      <w:r w:rsidRPr="00B20B9A">
        <w:rPr>
          <w:rFonts w:ascii="Avenir Next" w:hAnsi="Avenir Next"/>
          <w:color w:val="808080" w:themeColor="background1" w:themeShade="80"/>
          <w:sz w:val="22"/>
          <w:szCs w:val="28"/>
          <w:lang w:val="en-GB"/>
        </w:rPr>
        <w:t xml:space="preserve">There are extensive explanations in the Guide as to what each of these criterion mean. Schemes of Arrangement in the Cayman Islands have been recognised by the US </w:t>
      </w:r>
      <w:r w:rsidR="000F32D0" w:rsidRPr="00B20B9A">
        <w:rPr>
          <w:rFonts w:ascii="Avenir Next" w:hAnsi="Avenir Next"/>
          <w:color w:val="808080" w:themeColor="background1" w:themeShade="80"/>
          <w:sz w:val="22"/>
          <w:szCs w:val="28"/>
          <w:lang w:val="en-GB"/>
        </w:rPr>
        <w:t>B</w:t>
      </w:r>
      <w:r w:rsidR="00364A4D" w:rsidRPr="00B20B9A">
        <w:rPr>
          <w:rFonts w:ascii="Avenir Next" w:hAnsi="Avenir Next"/>
          <w:color w:val="808080" w:themeColor="background1" w:themeShade="80"/>
          <w:sz w:val="22"/>
          <w:szCs w:val="28"/>
          <w:lang w:val="en-GB"/>
        </w:rPr>
        <w:t>ankruptcy</w:t>
      </w:r>
      <w:r w:rsidR="000F32D0" w:rsidRPr="00B20B9A">
        <w:rPr>
          <w:rFonts w:ascii="Avenir Next" w:hAnsi="Avenir Next"/>
          <w:color w:val="808080" w:themeColor="background1" w:themeShade="80"/>
          <w:sz w:val="22"/>
          <w:szCs w:val="28"/>
          <w:lang w:val="en-GB"/>
        </w:rPr>
        <w:t xml:space="preserve"> C</w:t>
      </w:r>
      <w:r w:rsidRPr="00B20B9A">
        <w:rPr>
          <w:rFonts w:ascii="Avenir Next" w:hAnsi="Avenir Next"/>
          <w:color w:val="808080" w:themeColor="background1" w:themeShade="80"/>
          <w:sz w:val="22"/>
          <w:szCs w:val="28"/>
          <w:lang w:val="en-GB"/>
        </w:rPr>
        <w:t xml:space="preserve">ourts </w:t>
      </w:r>
      <w:r w:rsidR="000F32D0" w:rsidRPr="00B20B9A">
        <w:rPr>
          <w:rFonts w:ascii="Avenir Next" w:hAnsi="Avenir Next"/>
          <w:color w:val="808080" w:themeColor="background1" w:themeShade="80"/>
          <w:sz w:val="22"/>
          <w:szCs w:val="28"/>
          <w:lang w:val="en-GB"/>
        </w:rPr>
        <w:t xml:space="preserve">under Chapter 15 Proceedings (which implements the MLCBI) </w:t>
      </w:r>
      <w:r w:rsidRPr="00B20B9A">
        <w:rPr>
          <w:rFonts w:ascii="Avenir Next" w:hAnsi="Avenir Next"/>
          <w:color w:val="808080" w:themeColor="background1" w:themeShade="80"/>
          <w:sz w:val="22"/>
          <w:szCs w:val="28"/>
          <w:lang w:val="en-GB"/>
        </w:rPr>
        <w:t xml:space="preserve">as being "foreign proceedings" capable of recognition (see, for example, </w:t>
      </w:r>
      <w:r w:rsidR="00DD2654" w:rsidRPr="00B20B9A">
        <w:rPr>
          <w:rFonts w:ascii="Avenir Next" w:hAnsi="Avenir Next"/>
          <w:i/>
          <w:iCs/>
          <w:color w:val="808080" w:themeColor="background1" w:themeShade="80"/>
          <w:sz w:val="22"/>
          <w:szCs w:val="28"/>
        </w:rPr>
        <w:t>Re Modern Land</w:t>
      </w:r>
      <w:r w:rsidR="00DD2654" w:rsidRPr="00B20B9A">
        <w:rPr>
          <w:rFonts w:ascii="Avenir Next" w:hAnsi="Avenir Next"/>
          <w:iCs/>
          <w:color w:val="808080" w:themeColor="background1" w:themeShade="80"/>
          <w:sz w:val="22"/>
          <w:szCs w:val="28"/>
        </w:rPr>
        <w:t>).</w:t>
      </w:r>
    </w:p>
    <w:p w14:paraId="2F02200D" w14:textId="77777777" w:rsidR="00D963DE" w:rsidRPr="00B20B9A" w:rsidRDefault="00D963DE" w:rsidP="00715C0F">
      <w:pPr>
        <w:jc w:val="both"/>
        <w:rPr>
          <w:rFonts w:ascii="Avenir Next" w:hAnsi="Avenir Next"/>
          <w:color w:val="808080" w:themeColor="background1" w:themeShade="80"/>
          <w:sz w:val="22"/>
          <w:szCs w:val="28"/>
          <w:lang w:val="en-GB"/>
        </w:rPr>
      </w:pPr>
    </w:p>
    <w:p w14:paraId="4671F6B1" w14:textId="4598F2F0" w:rsidR="00527F9F" w:rsidRDefault="00527F9F" w:rsidP="00E56C4A">
      <w:pPr>
        <w:jc w:val="both"/>
        <w:rPr>
          <w:rFonts w:ascii="Avenir Next" w:hAnsi="Avenir Next"/>
          <w:color w:val="808080" w:themeColor="background1" w:themeShade="80"/>
          <w:sz w:val="22"/>
          <w:szCs w:val="28"/>
          <w:lang w:val="en-GB"/>
        </w:rPr>
      </w:pPr>
      <w:r w:rsidRPr="00B20B9A">
        <w:rPr>
          <w:rFonts w:ascii="Avenir Next" w:hAnsi="Avenir Next"/>
          <w:color w:val="808080" w:themeColor="background1" w:themeShade="80"/>
          <w:sz w:val="22"/>
          <w:szCs w:val="28"/>
          <w:lang w:val="en-GB"/>
        </w:rPr>
        <w:t>Under the MLCBI, “foreign representative” means "</w:t>
      </w:r>
      <w:r w:rsidRPr="00B20B9A">
        <w:rPr>
          <w:rFonts w:ascii="Avenir Next" w:hAnsi="Avenir Next"/>
          <w:i/>
          <w:color w:val="808080" w:themeColor="background1" w:themeShade="80"/>
          <w:sz w:val="22"/>
          <w:szCs w:val="28"/>
          <w:lang w:val="en-GB"/>
        </w:rPr>
        <w:t>a person or body, including one appointed on an interim basis, authorized in a foreign proceeding to</w:t>
      </w:r>
      <w:r w:rsidRPr="00364A4D">
        <w:rPr>
          <w:rFonts w:ascii="Avenir Next" w:hAnsi="Avenir Next"/>
          <w:i/>
          <w:color w:val="808080" w:themeColor="background1" w:themeShade="80"/>
          <w:sz w:val="22"/>
          <w:szCs w:val="28"/>
          <w:lang w:val="en-GB"/>
        </w:rPr>
        <w:t xml:space="preserve"> administer the reorganization or the liquidation of the debtor’s assets or affairs or to act as a representative of the foreign proceeding." </w:t>
      </w:r>
      <w:r w:rsidRPr="00364A4D">
        <w:rPr>
          <w:rFonts w:ascii="Avenir Next" w:hAnsi="Avenir Next"/>
          <w:color w:val="808080" w:themeColor="background1" w:themeShade="80"/>
          <w:sz w:val="22"/>
          <w:szCs w:val="28"/>
          <w:lang w:val="en-GB"/>
        </w:rPr>
        <w:t>It is not clear on th</w:t>
      </w:r>
      <w:r>
        <w:rPr>
          <w:rFonts w:ascii="Avenir Next" w:hAnsi="Avenir Next"/>
          <w:color w:val="808080" w:themeColor="background1" w:themeShade="80"/>
          <w:sz w:val="22"/>
          <w:szCs w:val="28"/>
          <w:lang w:val="en-GB"/>
        </w:rPr>
        <w:t>e facts who the foreign representative in respect of the Scheme is, but they will need to meet these requirements.</w:t>
      </w:r>
    </w:p>
    <w:p w14:paraId="04EACF41" w14:textId="77777777" w:rsidR="00527F9F" w:rsidRDefault="00527F9F" w:rsidP="00E56C4A">
      <w:pPr>
        <w:jc w:val="both"/>
        <w:rPr>
          <w:rFonts w:ascii="Avenir Next" w:hAnsi="Avenir Next"/>
          <w:color w:val="808080" w:themeColor="background1" w:themeShade="80"/>
          <w:sz w:val="22"/>
          <w:szCs w:val="28"/>
          <w:lang w:val="en-GB"/>
        </w:rPr>
      </w:pPr>
    </w:p>
    <w:p w14:paraId="00BC3832" w14:textId="5969BF0E" w:rsidR="00E56C4A" w:rsidRPr="002F75E8" w:rsidRDefault="002F75E8" w:rsidP="00E56C4A">
      <w:pPr>
        <w:jc w:val="both"/>
        <w:rPr>
          <w:rFonts w:ascii="Avenir Next" w:hAnsi="Avenir Next"/>
          <w:color w:val="808080" w:themeColor="background1" w:themeShade="80"/>
          <w:sz w:val="22"/>
          <w:szCs w:val="28"/>
          <w:lang w:val="en-GB"/>
        </w:rPr>
      </w:pPr>
      <w:r w:rsidRPr="002F75E8">
        <w:rPr>
          <w:rFonts w:ascii="Avenir Next" w:hAnsi="Avenir Next"/>
          <w:color w:val="808080" w:themeColor="background1" w:themeShade="80"/>
          <w:sz w:val="22"/>
          <w:szCs w:val="28"/>
          <w:lang w:val="en-GB"/>
        </w:rPr>
        <w:t xml:space="preserve">Assuming the Scheme is recognised as a foreign proceeding, it will then be a matter for the US court, under Article 17(2) to determine if it is a foreign main proceeding or foreign non-main proceeding (depending on whether it considers that Globe Holdings has a COMI or establishment in the Cayman islands (or neither). </w:t>
      </w:r>
    </w:p>
    <w:p w14:paraId="29E19A7A" w14:textId="77777777" w:rsidR="00DC06F6" w:rsidRDefault="00DC06F6" w:rsidP="00DC06F6">
      <w:pPr>
        <w:pStyle w:val="ListParagraph"/>
        <w:ind w:left="0"/>
        <w:jc w:val="both"/>
        <w:rPr>
          <w:rFonts w:ascii="Avenir Next" w:hAnsi="Avenir Next"/>
          <w:color w:val="808080" w:themeColor="background1" w:themeShade="80"/>
          <w:sz w:val="22"/>
          <w:szCs w:val="28"/>
        </w:rPr>
      </w:pPr>
    </w:p>
    <w:p w14:paraId="012DFF2B" w14:textId="55803908" w:rsidR="002F75E8" w:rsidRPr="00DC06F6" w:rsidRDefault="007C572F" w:rsidP="00DC06F6">
      <w:pPr>
        <w:pStyle w:val="ListParagraph"/>
        <w:numPr>
          <w:ilvl w:val="0"/>
          <w:numId w:val="23"/>
        </w:numPr>
        <w:ind w:left="0"/>
        <w:jc w:val="both"/>
        <w:rPr>
          <w:rFonts w:ascii="Avenir Next" w:hAnsi="Avenir Next"/>
          <w:b/>
          <w:caps/>
          <w:color w:val="808080" w:themeColor="background1" w:themeShade="80"/>
          <w:sz w:val="22"/>
          <w:szCs w:val="28"/>
          <w:u w:val="single"/>
        </w:rPr>
      </w:pPr>
      <w:r w:rsidRPr="00DC06F6">
        <w:rPr>
          <w:rFonts w:ascii="Avenir Next" w:hAnsi="Avenir Next"/>
          <w:b/>
          <w:caps/>
          <w:color w:val="808080" w:themeColor="background1" w:themeShade="80"/>
          <w:sz w:val="22"/>
          <w:szCs w:val="28"/>
          <w:u w:val="single"/>
        </w:rPr>
        <w:t xml:space="preserve">Relief </w:t>
      </w:r>
    </w:p>
    <w:p w14:paraId="19DF1B54" w14:textId="77777777" w:rsidR="007C572F" w:rsidRDefault="007C572F" w:rsidP="00E56C4A">
      <w:pPr>
        <w:jc w:val="both"/>
        <w:rPr>
          <w:rFonts w:ascii="Avenir Next" w:hAnsi="Avenir Next"/>
          <w:color w:val="808080" w:themeColor="background1" w:themeShade="80"/>
          <w:sz w:val="22"/>
          <w:szCs w:val="28"/>
        </w:rPr>
      </w:pPr>
    </w:p>
    <w:p w14:paraId="7E155AEC" w14:textId="1C5712F5" w:rsidR="007C572F" w:rsidRDefault="00DC06F6" w:rsidP="00DC06F6">
      <w:pPr>
        <w:ind w:hanging="45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3.1  </w:t>
      </w:r>
      <w:r w:rsidR="00231C21">
        <w:rPr>
          <w:rFonts w:ascii="Avenir Next" w:hAnsi="Avenir Next"/>
          <w:color w:val="808080" w:themeColor="background1" w:themeShade="80"/>
          <w:sz w:val="22"/>
          <w:szCs w:val="28"/>
        </w:rPr>
        <w:t xml:space="preserve">The foreign representative should consider whether there is any relief that should be applied for at the time of the application for recognition. The types of relief the court can grant under the MLCBI are at Article 19. Such relief must be </w:t>
      </w:r>
      <w:r w:rsidR="00231C21" w:rsidRPr="00231C21">
        <w:rPr>
          <w:rFonts w:ascii="Avenir Next" w:hAnsi="Avenir Next"/>
          <w:color w:val="808080" w:themeColor="background1" w:themeShade="80"/>
          <w:sz w:val="22"/>
          <w:szCs w:val="28"/>
        </w:rPr>
        <w:t>urgently needed to protect the assets of the debtor or the interests of the creditors</w:t>
      </w:r>
      <w:r>
        <w:rPr>
          <w:rFonts w:ascii="Avenir Next" w:hAnsi="Avenir Next"/>
          <w:color w:val="808080" w:themeColor="background1" w:themeShade="80"/>
          <w:sz w:val="22"/>
          <w:szCs w:val="28"/>
        </w:rPr>
        <w:t>.</w:t>
      </w:r>
    </w:p>
    <w:p w14:paraId="78BE2DFD" w14:textId="77777777" w:rsidR="00DC06F6" w:rsidRDefault="00DC06F6" w:rsidP="00097F14">
      <w:pPr>
        <w:jc w:val="both"/>
        <w:rPr>
          <w:rFonts w:ascii="Avenir Next" w:hAnsi="Avenir Next"/>
          <w:color w:val="808080" w:themeColor="background1" w:themeShade="80"/>
          <w:sz w:val="22"/>
          <w:szCs w:val="28"/>
        </w:rPr>
      </w:pPr>
    </w:p>
    <w:p w14:paraId="721CB30F" w14:textId="7A9D6422" w:rsidR="00097F14" w:rsidRPr="00097F14" w:rsidRDefault="00DC06F6" w:rsidP="00DC06F6">
      <w:pPr>
        <w:ind w:hanging="540"/>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rPr>
        <w:t xml:space="preserve">3.2   </w:t>
      </w:r>
      <w:r w:rsidR="00097F14" w:rsidRPr="00DC06F6">
        <w:rPr>
          <w:rFonts w:ascii="Avenir Next" w:hAnsi="Avenir Next"/>
          <w:b/>
          <w:color w:val="808080" w:themeColor="background1" w:themeShade="80"/>
          <w:sz w:val="22"/>
          <w:szCs w:val="28"/>
          <w:u w:val="single"/>
        </w:rPr>
        <w:t>Staying execution against the debtor's assets</w:t>
      </w:r>
    </w:p>
    <w:p w14:paraId="2577E073" w14:textId="77777777" w:rsidR="00097F14" w:rsidRDefault="00097F14" w:rsidP="00EE486A">
      <w:pPr>
        <w:jc w:val="both"/>
        <w:rPr>
          <w:rFonts w:ascii="Avenir Next" w:hAnsi="Avenir Next"/>
          <w:color w:val="808080" w:themeColor="background1" w:themeShade="80"/>
          <w:sz w:val="22"/>
          <w:szCs w:val="28"/>
          <w:u w:val="single"/>
        </w:rPr>
      </w:pPr>
    </w:p>
    <w:p w14:paraId="29EFB4E4" w14:textId="3D3C486A" w:rsidR="00B26FBB" w:rsidRDefault="00097F14" w:rsidP="00EE486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Under Article 19(1</w:t>
      </w:r>
      <w:proofErr w:type="gramStart"/>
      <w:r>
        <w:rPr>
          <w:rFonts w:ascii="Avenir Next" w:hAnsi="Avenir Next"/>
          <w:color w:val="808080" w:themeColor="background1" w:themeShade="80"/>
          <w:sz w:val="22"/>
          <w:szCs w:val="28"/>
        </w:rPr>
        <w:t>)(</w:t>
      </w:r>
      <w:proofErr w:type="gramEnd"/>
      <w:r>
        <w:rPr>
          <w:rFonts w:ascii="Avenir Next" w:hAnsi="Avenir Next"/>
          <w:color w:val="808080" w:themeColor="background1" w:themeShade="80"/>
          <w:sz w:val="22"/>
          <w:szCs w:val="28"/>
        </w:rPr>
        <w:t xml:space="preserve">a), the foreign representative can apply for a stay of execution against the debtor's assets. In practice, the risk here may be small. We are told that the only Scheme Creditors are the Noteholders and that they have voted for the Scheme with an overwhelming majority (over 90%). </w:t>
      </w:r>
      <w:r w:rsidR="00B26FBB">
        <w:rPr>
          <w:rFonts w:ascii="Avenir Next" w:hAnsi="Avenir Next"/>
          <w:color w:val="808080" w:themeColor="background1" w:themeShade="80"/>
          <w:sz w:val="22"/>
          <w:szCs w:val="28"/>
        </w:rPr>
        <w:t xml:space="preserve">Further, subject to the provisions of New York law which govern it, the Noteholders are presumably bound by the terms of the </w:t>
      </w:r>
      <w:r w:rsidR="00B26FBB" w:rsidRPr="00B26FBB">
        <w:rPr>
          <w:rFonts w:ascii="Avenir Next" w:hAnsi="Avenir Next"/>
          <w:color w:val="808080" w:themeColor="background1" w:themeShade="80"/>
          <w:sz w:val="22"/>
          <w:szCs w:val="28"/>
        </w:rPr>
        <w:t>Restructuring Support Agreement</w:t>
      </w:r>
      <w:r w:rsidR="00B26FBB">
        <w:rPr>
          <w:rFonts w:ascii="Avenir Next" w:hAnsi="Avenir Next"/>
          <w:color w:val="808080" w:themeColor="background1" w:themeShade="80"/>
          <w:sz w:val="22"/>
          <w:szCs w:val="28"/>
        </w:rPr>
        <w:t>.</w:t>
      </w:r>
    </w:p>
    <w:p w14:paraId="30259B4E" w14:textId="186FC45B" w:rsidR="0009486B" w:rsidRDefault="0009486B" w:rsidP="00EE486A">
      <w:pPr>
        <w:jc w:val="both"/>
        <w:rPr>
          <w:rFonts w:ascii="Avenir Next" w:hAnsi="Avenir Next"/>
          <w:color w:val="808080" w:themeColor="background1" w:themeShade="80"/>
          <w:sz w:val="22"/>
          <w:szCs w:val="28"/>
        </w:rPr>
      </w:pPr>
    </w:p>
    <w:p w14:paraId="4CD5CD97" w14:textId="4674E76C" w:rsidR="0009486B" w:rsidRDefault="0009486B" w:rsidP="0009486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Even, though</w:t>
      </w:r>
      <w:r w:rsidR="00097F14">
        <w:rPr>
          <w:rFonts w:ascii="Avenir Next" w:hAnsi="Avenir Next"/>
          <w:color w:val="808080" w:themeColor="background1" w:themeShade="80"/>
          <w:sz w:val="22"/>
          <w:szCs w:val="28"/>
        </w:rPr>
        <w:t xml:space="preserve"> the </w:t>
      </w:r>
      <w:r w:rsidR="00B26FBB">
        <w:rPr>
          <w:rFonts w:ascii="Avenir Next" w:hAnsi="Avenir Next"/>
          <w:color w:val="808080" w:themeColor="background1" w:themeShade="80"/>
          <w:sz w:val="22"/>
          <w:szCs w:val="28"/>
        </w:rPr>
        <w:t xml:space="preserve">original </w:t>
      </w:r>
      <w:r w:rsidR="00097F14">
        <w:rPr>
          <w:rFonts w:ascii="Avenir Next" w:hAnsi="Avenir Next"/>
          <w:color w:val="808080" w:themeColor="background1" w:themeShade="80"/>
          <w:sz w:val="22"/>
          <w:szCs w:val="28"/>
        </w:rPr>
        <w:t>Notes a</w:t>
      </w:r>
      <w:r w:rsidR="00097F14" w:rsidRPr="00DB793C">
        <w:rPr>
          <w:rFonts w:ascii="Avenir Next" w:hAnsi="Avenir Next"/>
          <w:color w:val="808080" w:themeColor="background1" w:themeShade="80"/>
          <w:sz w:val="22"/>
          <w:szCs w:val="28"/>
          <w:lang w:val="en-GB"/>
        </w:rPr>
        <w:t>re governed by New York law</w:t>
      </w:r>
      <w:r w:rsidR="009F6B88">
        <w:rPr>
          <w:rFonts w:ascii="Avenir Next" w:hAnsi="Avenir Next"/>
          <w:color w:val="808080" w:themeColor="background1" w:themeShade="80"/>
          <w:sz w:val="22"/>
          <w:szCs w:val="28"/>
          <w:lang w:val="en-GB"/>
        </w:rPr>
        <w:t>,</w:t>
      </w:r>
      <w:r w:rsidR="00097F14" w:rsidRPr="00DB793C">
        <w:rPr>
          <w:rFonts w:ascii="Avenir Next" w:hAnsi="Avenir Next"/>
          <w:color w:val="808080" w:themeColor="background1" w:themeShade="80"/>
          <w:sz w:val="22"/>
          <w:szCs w:val="28"/>
          <w:lang w:val="en-GB"/>
        </w:rPr>
        <w:t xml:space="preserve"> </w:t>
      </w:r>
      <w:r w:rsidRPr="00DB793C">
        <w:rPr>
          <w:rFonts w:ascii="Avenir Next" w:hAnsi="Avenir Next"/>
          <w:i/>
          <w:color w:val="808080" w:themeColor="background1" w:themeShade="80"/>
          <w:sz w:val="22"/>
          <w:szCs w:val="28"/>
          <w:lang w:val="en-GB"/>
        </w:rPr>
        <w:t xml:space="preserve">Re Modern Land </w:t>
      </w:r>
      <w:r w:rsidRPr="00DB793C">
        <w:rPr>
          <w:rFonts w:ascii="Avenir Next" w:hAnsi="Avenir Next"/>
          <w:color w:val="808080" w:themeColor="background1" w:themeShade="80"/>
          <w:sz w:val="22"/>
          <w:szCs w:val="28"/>
          <w:lang w:val="en-GB"/>
        </w:rPr>
        <w:t xml:space="preserve">was a case where the US Bankruptcy Court </w:t>
      </w:r>
      <w:r w:rsidR="00DB793C" w:rsidRPr="00DB793C">
        <w:rPr>
          <w:rFonts w:ascii="Avenir Next" w:hAnsi="Avenir Next"/>
          <w:color w:val="808080" w:themeColor="background1" w:themeShade="80"/>
          <w:sz w:val="22"/>
          <w:szCs w:val="28"/>
          <w:lang w:val="en-GB"/>
        </w:rPr>
        <w:t>recognised a Cayman Islands Scheme of Arrangement as being foreign mai</w:t>
      </w:r>
      <w:r w:rsidR="00DB793C">
        <w:rPr>
          <w:rFonts w:ascii="Avenir Next" w:hAnsi="Avenir Next"/>
          <w:color w:val="808080" w:themeColor="background1" w:themeShade="80"/>
          <w:sz w:val="22"/>
          <w:szCs w:val="28"/>
          <w:lang w:val="en-GB"/>
        </w:rPr>
        <w:t>n proceedings and found that a S</w:t>
      </w:r>
      <w:r w:rsidR="00DB793C" w:rsidRPr="00DB793C">
        <w:rPr>
          <w:rFonts w:ascii="Avenir Next" w:hAnsi="Avenir Next"/>
          <w:color w:val="808080" w:themeColor="background1" w:themeShade="80"/>
          <w:sz w:val="22"/>
          <w:szCs w:val="28"/>
          <w:lang w:val="en-GB"/>
        </w:rPr>
        <w:t xml:space="preserve">cheme which modifies or discharges debts governed </w:t>
      </w:r>
      <w:r w:rsidR="00DB793C">
        <w:rPr>
          <w:rFonts w:ascii="Avenir Next" w:hAnsi="Avenir Next"/>
          <w:color w:val="808080" w:themeColor="background1" w:themeShade="80"/>
          <w:sz w:val="22"/>
          <w:szCs w:val="28"/>
          <w:lang w:val="en-GB"/>
        </w:rPr>
        <w:t xml:space="preserve">by New York law is enforceable. </w:t>
      </w:r>
      <w:r w:rsidR="002F336A">
        <w:rPr>
          <w:rFonts w:ascii="Avenir Next" w:hAnsi="Avenir Next"/>
          <w:color w:val="808080" w:themeColor="background1" w:themeShade="80"/>
          <w:sz w:val="22"/>
          <w:szCs w:val="28"/>
        </w:rPr>
        <w:t>It is likely that Scheme Creditors who dissented are therefore still bound by the Scheme.</w:t>
      </w:r>
    </w:p>
    <w:p w14:paraId="7CB173F6" w14:textId="77777777" w:rsidR="0009486B" w:rsidRDefault="0009486B" w:rsidP="00EE486A">
      <w:pPr>
        <w:jc w:val="both"/>
        <w:rPr>
          <w:rFonts w:ascii="Avenir Next" w:hAnsi="Avenir Next"/>
          <w:color w:val="808080" w:themeColor="background1" w:themeShade="80"/>
          <w:sz w:val="22"/>
          <w:szCs w:val="28"/>
        </w:rPr>
      </w:pPr>
    </w:p>
    <w:p w14:paraId="12F8462A" w14:textId="25C794F0" w:rsidR="00097F14" w:rsidRDefault="0009486B" w:rsidP="00EE486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Nonetheless, </w:t>
      </w:r>
      <w:r w:rsidR="00097F14">
        <w:rPr>
          <w:rFonts w:ascii="Avenir Next" w:hAnsi="Avenir Next"/>
          <w:color w:val="808080" w:themeColor="background1" w:themeShade="80"/>
          <w:sz w:val="22"/>
          <w:szCs w:val="28"/>
        </w:rPr>
        <w:t xml:space="preserve">the foreign representative </w:t>
      </w:r>
      <w:r>
        <w:rPr>
          <w:rFonts w:ascii="Avenir Next" w:hAnsi="Avenir Next"/>
          <w:color w:val="808080" w:themeColor="background1" w:themeShade="80"/>
          <w:sz w:val="22"/>
          <w:szCs w:val="28"/>
        </w:rPr>
        <w:t>should do a thorough review of G</w:t>
      </w:r>
      <w:r w:rsidR="00097F14">
        <w:rPr>
          <w:rFonts w:ascii="Avenir Next" w:hAnsi="Avenir Next"/>
          <w:color w:val="808080" w:themeColor="background1" w:themeShade="80"/>
          <w:sz w:val="22"/>
          <w:szCs w:val="28"/>
        </w:rPr>
        <w:t>lobe Holdings overall liabilities to determine if there are any risks of attempted execution</w:t>
      </w:r>
      <w:r w:rsidR="003E289E">
        <w:rPr>
          <w:rFonts w:ascii="Avenir Next" w:hAnsi="Avenir Next"/>
          <w:color w:val="808080" w:themeColor="background1" w:themeShade="80"/>
          <w:sz w:val="22"/>
          <w:szCs w:val="28"/>
        </w:rPr>
        <w:t xml:space="preserve"> (it is not clear that there are any grounds on which any party could attempt to execute against the assets of Globe Holdings at this stage</w:t>
      </w:r>
      <w:r w:rsidR="000F33C5">
        <w:rPr>
          <w:rFonts w:ascii="Avenir Next" w:hAnsi="Avenir Next"/>
          <w:color w:val="808080" w:themeColor="background1" w:themeShade="80"/>
          <w:sz w:val="22"/>
          <w:szCs w:val="28"/>
        </w:rPr>
        <w:t>)</w:t>
      </w:r>
      <w:r w:rsidR="003E289E">
        <w:rPr>
          <w:rFonts w:ascii="Avenir Next" w:hAnsi="Avenir Next"/>
          <w:color w:val="808080" w:themeColor="background1" w:themeShade="80"/>
          <w:sz w:val="22"/>
          <w:szCs w:val="28"/>
        </w:rPr>
        <w:t>.</w:t>
      </w:r>
    </w:p>
    <w:p w14:paraId="7ED0A1C4" w14:textId="77777777" w:rsidR="00097F14" w:rsidRDefault="00097F14" w:rsidP="00EE486A">
      <w:pPr>
        <w:jc w:val="both"/>
        <w:rPr>
          <w:rFonts w:ascii="Avenir Next" w:hAnsi="Avenir Next"/>
          <w:color w:val="808080" w:themeColor="background1" w:themeShade="80"/>
          <w:sz w:val="22"/>
          <w:szCs w:val="28"/>
        </w:rPr>
      </w:pPr>
    </w:p>
    <w:p w14:paraId="0B4CA649" w14:textId="32273558" w:rsidR="00097F14" w:rsidRDefault="00097F14" w:rsidP="00EE486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Article 19 does not provide for a stay of the commencement of proceedings, only a stay of execution</w:t>
      </w:r>
      <w:r w:rsidR="00335082">
        <w:rPr>
          <w:rFonts w:ascii="Avenir Next" w:hAnsi="Avenir Next"/>
          <w:color w:val="808080" w:themeColor="background1" w:themeShade="80"/>
          <w:sz w:val="22"/>
          <w:szCs w:val="28"/>
        </w:rPr>
        <w:t xml:space="preserve"> (as confirmed in, for example, the US case of</w:t>
      </w:r>
      <w:r w:rsidR="00335082" w:rsidRPr="00335082">
        <w:t xml:space="preserve"> </w:t>
      </w:r>
      <w:r w:rsidR="00335082" w:rsidRPr="00335082">
        <w:rPr>
          <w:rFonts w:ascii="Avenir Next" w:hAnsi="Avenir Next"/>
          <w:i/>
          <w:color w:val="808080" w:themeColor="background1" w:themeShade="80"/>
          <w:sz w:val="22"/>
          <w:szCs w:val="28"/>
        </w:rPr>
        <w:t xml:space="preserve">Halo Creative &amp; Design Limited v </w:t>
      </w:r>
      <w:proofErr w:type="spellStart"/>
      <w:r w:rsidR="00335082" w:rsidRPr="00335082">
        <w:rPr>
          <w:rFonts w:ascii="Avenir Next" w:hAnsi="Avenir Next"/>
          <w:i/>
          <w:color w:val="808080" w:themeColor="background1" w:themeShade="80"/>
          <w:sz w:val="22"/>
          <w:szCs w:val="28"/>
        </w:rPr>
        <w:t>Comptoir</w:t>
      </w:r>
      <w:proofErr w:type="spellEnd"/>
      <w:r w:rsidR="00335082" w:rsidRPr="00335082">
        <w:rPr>
          <w:rFonts w:ascii="Avenir Next" w:hAnsi="Avenir Next"/>
          <w:i/>
          <w:color w:val="808080" w:themeColor="background1" w:themeShade="80"/>
          <w:sz w:val="22"/>
          <w:szCs w:val="28"/>
        </w:rPr>
        <w:t xml:space="preserve"> des </w:t>
      </w:r>
      <w:proofErr w:type="spellStart"/>
      <w:r w:rsidR="00335082" w:rsidRPr="00335082">
        <w:rPr>
          <w:rFonts w:ascii="Avenir Next" w:hAnsi="Avenir Next"/>
          <w:i/>
          <w:color w:val="808080" w:themeColor="background1" w:themeShade="80"/>
          <w:sz w:val="22"/>
          <w:szCs w:val="28"/>
        </w:rPr>
        <w:t>Indes</w:t>
      </w:r>
      <w:proofErr w:type="spellEnd"/>
      <w:r w:rsidR="00335082" w:rsidRPr="00335082">
        <w:rPr>
          <w:rFonts w:ascii="Avenir Next" w:hAnsi="Avenir Next"/>
          <w:i/>
          <w:color w:val="808080" w:themeColor="background1" w:themeShade="80"/>
          <w:sz w:val="22"/>
          <w:szCs w:val="28"/>
        </w:rPr>
        <w:t xml:space="preserve"> Inc.</w:t>
      </w:r>
      <w:r w:rsidR="00335082" w:rsidRPr="00335082">
        <w:rPr>
          <w:rFonts w:ascii="Avenir Next" w:hAnsi="Avenir Next"/>
          <w:color w:val="808080" w:themeColor="background1" w:themeShade="80"/>
          <w:sz w:val="22"/>
          <w:szCs w:val="28"/>
        </w:rPr>
        <w:t>, case No. 14C 8196 (N.D. Ill Oct. 2, 2018)</w:t>
      </w:r>
      <w:r>
        <w:rPr>
          <w:rFonts w:ascii="Avenir Next" w:hAnsi="Avenir Next"/>
          <w:color w:val="808080" w:themeColor="background1" w:themeShade="80"/>
          <w:sz w:val="22"/>
          <w:szCs w:val="28"/>
        </w:rPr>
        <w:t xml:space="preserve">. Therefore, to the extent an aggrieved Noteholder attempts proceedings in New York, the foreign representative may have to wait until recognition to deal with this.  </w:t>
      </w:r>
    </w:p>
    <w:p w14:paraId="02DC689B" w14:textId="609BD1A0" w:rsidR="00097F14" w:rsidRPr="00097F14" w:rsidRDefault="00097F14" w:rsidP="00EE486A">
      <w:pPr>
        <w:jc w:val="both"/>
        <w:rPr>
          <w:rFonts w:ascii="Avenir Next" w:hAnsi="Avenir Next"/>
          <w:color w:val="808080" w:themeColor="background1" w:themeShade="80"/>
          <w:sz w:val="22"/>
          <w:szCs w:val="28"/>
        </w:rPr>
      </w:pPr>
    </w:p>
    <w:p w14:paraId="4940A325" w14:textId="77777777" w:rsidR="00097F14" w:rsidRDefault="00097F14" w:rsidP="00EE486A">
      <w:pPr>
        <w:jc w:val="both"/>
        <w:rPr>
          <w:rFonts w:ascii="Avenir Next" w:hAnsi="Avenir Next"/>
          <w:color w:val="808080" w:themeColor="background1" w:themeShade="80"/>
          <w:sz w:val="22"/>
          <w:szCs w:val="28"/>
          <w:u w:val="single"/>
        </w:rPr>
      </w:pPr>
    </w:p>
    <w:p w14:paraId="7C4E481F" w14:textId="5AA0ABD7" w:rsidR="00EE486A" w:rsidRPr="000F33C5" w:rsidRDefault="000F33C5" w:rsidP="000F33C5">
      <w:pPr>
        <w:ind w:hanging="450"/>
        <w:jc w:val="both"/>
        <w:rPr>
          <w:rFonts w:ascii="Avenir Next" w:hAnsi="Avenir Next"/>
          <w:color w:val="808080" w:themeColor="background1" w:themeShade="80"/>
          <w:sz w:val="22"/>
          <w:szCs w:val="28"/>
        </w:rPr>
      </w:pPr>
      <w:r w:rsidRPr="000F33C5">
        <w:rPr>
          <w:rFonts w:ascii="Avenir Next" w:hAnsi="Avenir Next"/>
          <w:color w:val="808080" w:themeColor="background1" w:themeShade="80"/>
          <w:sz w:val="22"/>
          <w:szCs w:val="28"/>
        </w:rPr>
        <w:t xml:space="preserve">3.3 </w:t>
      </w:r>
      <w:r>
        <w:rPr>
          <w:rFonts w:ascii="Avenir Next" w:hAnsi="Avenir Next"/>
          <w:color w:val="808080" w:themeColor="background1" w:themeShade="80"/>
          <w:sz w:val="22"/>
          <w:szCs w:val="28"/>
        </w:rPr>
        <w:t xml:space="preserve"> </w:t>
      </w:r>
      <w:r w:rsidR="00EE486A" w:rsidRPr="000F33C5">
        <w:rPr>
          <w:rFonts w:ascii="Avenir Next" w:hAnsi="Avenir Next"/>
          <w:b/>
          <w:color w:val="808080" w:themeColor="background1" w:themeShade="80"/>
          <w:sz w:val="22"/>
          <w:szCs w:val="28"/>
          <w:u w:val="single"/>
        </w:rPr>
        <w:t>Sale of headquarters</w:t>
      </w:r>
    </w:p>
    <w:p w14:paraId="77C5DF71" w14:textId="77777777" w:rsidR="00EE486A" w:rsidRDefault="00EE486A" w:rsidP="00EE486A">
      <w:pPr>
        <w:jc w:val="both"/>
        <w:rPr>
          <w:rFonts w:ascii="Avenir Next" w:hAnsi="Avenir Next"/>
          <w:color w:val="808080" w:themeColor="background1" w:themeShade="80"/>
          <w:sz w:val="22"/>
          <w:szCs w:val="28"/>
        </w:rPr>
      </w:pPr>
    </w:p>
    <w:p w14:paraId="4DCEC0A2" w14:textId="4A454462" w:rsidR="00231C21" w:rsidRDefault="000F33C5" w:rsidP="00EE486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Under Article 19(1</w:t>
      </w:r>
      <w:proofErr w:type="gramStart"/>
      <w:r>
        <w:rPr>
          <w:rFonts w:ascii="Avenir Next" w:hAnsi="Avenir Next"/>
          <w:color w:val="808080" w:themeColor="background1" w:themeShade="80"/>
          <w:sz w:val="22"/>
          <w:szCs w:val="28"/>
        </w:rPr>
        <w:t>)(</w:t>
      </w:r>
      <w:proofErr w:type="gramEnd"/>
      <w:r>
        <w:rPr>
          <w:rFonts w:ascii="Avenir Next" w:hAnsi="Avenir Next"/>
          <w:color w:val="808080" w:themeColor="background1" w:themeShade="80"/>
          <w:sz w:val="22"/>
          <w:szCs w:val="28"/>
        </w:rPr>
        <w:t>b) another types of relief the court can grant is</w:t>
      </w:r>
      <w:r w:rsidR="00EE486A">
        <w:rPr>
          <w:rFonts w:ascii="Avenir Next" w:hAnsi="Avenir Next"/>
          <w:color w:val="808080" w:themeColor="background1" w:themeShade="80"/>
          <w:sz w:val="22"/>
          <w:szCs w:val="28"/>
        </w:rPr>
        <w:t xml:space="preserve">: </w:t>
      </w:r>
      <w:r w:rsidR="00EE486A" w:rsidRPr="00EE486A">
        <w:rPr>
          <w:rFonts w:ascii="Avenir Next" w:hAnsi="Avenir Next"/>
          <w:i/>
          <w:color w:val="808080" w:themeColor="background1" w:themeShade="80"/>
          <w:sz w:val="22"/>
          <w:szCs w:val="28"/>
        </w:rPr>
        <w:t>"Entrusting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w:t>
      </w:r>
    </w:p>
    <w:p w14:paraId="5076D88F" w14:textId="77777777" w:rsidR="007C572F" w:rsidRDefault="007C572F" w:rsidP="00E56C4A">
      <w:pPr>
        <w:jc w:val="both"/>
        <w:rPr>
          <w:rFonts w:ascii="Avenir Next" w:hAnsi="Avenir Next"/>
          <w:color w:val="808080" w:themeColor="background1" w:themeShade="80"/>
          <w:sz w:val="22"/>
          <w:szCs w:val="28"/>
        </w:rPr>
      </w:pPr>
    </w:p>
    <w:p w14:paraId="12519866" w14:textId="2A3C76F3" w:rsidR="00EE486A" w:rsidRPr="000F33C5" w:rsidRDefault="00EE486A" w:rsidP="00E56C4A">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This could be relevant to the sale of the New York headquarters. If it were the case that the premises or land were at risk of devaluation (or it was otherwise in jeopardy) there may be grounds for this emergency relief, but absent these conditions, the foreign representative would not be able to take control of the sale process. This may not be an issue in a "friendly" restructuring where the party responsible for the sale can be trusted to obtain a fair price for the asset.</w:t>
      </w:r>
    </w:p>
    <w:p w14:paraId="6CAC02F2" w14:textId="7F29E165" w:rsidR="00EE486A" w:rsidRPr="000F33C5" w:rsidRDefault="00EE486A" w:rsidP="00E56C4A">
      <w:pPr>
        <w:jc w:val="both"/>
        <w:rPr>
          <w:rFonts w:ascii="Avenir Next" w:hAnsi="Avenir Next"/>
          <w:color w:val="808080" w:themeColor="background1" w:themeShade="80"/>
          <w:sz w:val="22"/>
          <w:szCs w:val="28"/>
          <w:lang w:val="en-GB"/>
        </w:rPr>
      </w:pPr>
    </w:p>
    <w:p w14:paraId="04B8EC30" w14:textId="69B46E1F" w:rsidR="00EE486A" w:rsidRPr="000F33C5" w:rsidRDefault="00EE486A" w:rsidP="00E56C4A">
      <w:pPr>
        <w:jc w:val="both"/>
        <w:rPr>
          <w:rFonts w:ascii="Avenir Next" w:hAnsi="Avenir Next"/>
          <w:color w:val="808080" w:themeColor="background1" w:themeShade="80"/>
          <w:sz w:val="22"/>
          <w:szCs w:val="28"/>
          <w:lang w:val="en-GB"/>
        </w:rPr>
      </w:pPr>
      <w:r w:rsidRPr="000F33C5">
        <w:rPr>
          <w:rFonts w:ascii="Avenir Next" w:hAnsi="Avenir Next"/>
          <w:color w:val="808080" w:themeColor="background1" w:themeShade="80"/>
          <w:sz w:val="22"/>
          <w:szCs w:val="28"/>
          <w:lang w:val="en-GB"/>
        </w:rPr>
        <w:t>Note that the above assumes that the company owns the headquarters and that the "third party" selling the headquarters referred to above is a real estate agent</w:t>
      </w:r>
      <w:r w:rsidR="000F33C5" w:rsidRPr="000F33C5">
        <w:rPr>
          <w:rFonts w:ascii="Avenir Next" w:hAnsi="Avenir Next"/>
          <w:color w:val="808080" w:themeColor="background1" w:themeShade="80"/>
          <w:sz w:val="22"/>
          <w:szCs w:val="28"/>
          <w:lang w:val="en-GB"/>
        </w:rPr>
        <w:t xml:space="preserve">, as we are told that the sale of the headquarters is intended to </w:t>
      </w:r>
      <w:r w:rsidR="00CE3210">
        <w:rPr>
          <w:rFonts w:ascii="Avenir Next" w:hAnsi="Avenir Next"/>
          <w:color w:val="808080" w:themeColor="background1" w:themeShade="80"/>
          <w:sz w:val="22"/>
          <w:szCs w:val="28"/>
          <w:lang w:val="en-GB"/>
        </w:rPr>
        <w:t>ease financial stress for the company (suggesting this is not a case of an independent landlord selling the property).</w:t>
      </w:r>
    </w:p>
    <w:p w14:paraId="4203BC74" w14:textId="77777777" w:rsidR="00EE486A" w:rsidRPr="000F33C5" w:rsidRDefault="00EE486A" w:rsidP="00E56C4A">
      <w:pPr>
        <w:jc w:val="both"/>
        <w:rPr>
          <w:rFonts w:ascii="Avenir Next" w:hAnsi="Avenir Next"/>
          <w:color w:val="808080" w:themeColor="background1" w:themeShade="80"/>
          <w:sz w:val="22"/>
          <w:szCs w:val="28"/>
          <w:lang w:val="en-GB"/>
        </w:rPr>
      </w:pPr>
    </w:p>
    <w:p w14:paraId="1786C393" w14:textId="3557A0B2" w:rsidR="00097F14" w:rsidRPr="000F33C5" w:rsidRDefault="000F33C5" w:rsidP="000F33C5">
      <w:pPr>
        <w:tabs>
          <w:tab w:val="left" w:pos="270"/>
        </w:tabs>
        <w:ind w:hanging="450"/>
        <w:jc w:val="both"/>
        <w:rPr>
          <w:rFonts w:ascii="Avenir Next" w:hAnsi="Avenir Next"/>
          <w:color w:val="808080" w:themeColor="background1" w:themeShade="80"/>
          <w:sz w:val="22"/>
          <w:szCs w:val="28"/>
          <w:lang w:val="en-GB"/>
        </w:rPr>
      </w:pPr>
      <w:r w:rsidRPr="000F33C5">
        <w:rPr>
          <w:rFonts w:ascii="Avenir Next" w:hAnsi="Avenir Next"/>
          <w:color w:val="808080" w:themeColor="background1" w:themeShade="80"/>
          <w:sz w:val="22"/>
          <w:szCs w:val="28"/>
          <w:lang w:val="en-GB"/>
        </w:rPr>
        <w:t xml:space="preserve">3.4 </w:t>
      </w:r>
      <w:r>
        <w:rPr>
          <w:rFonts w:ascii="Avenir Next" w:hAnsi="Avenir Next"/>
          <w:color w:val="808080" w:themeColor="background1" w:themeShade="80"/>
          <w:sz w:val="22"/>
          <w:szCs w:val="28"/>
          <w:lang w:val="en-GB"/>
        </w:rPr>
        <w:t xml:space="preserve"> </w:t>
      </w:r>
      <w:r w:rsidR="00B26FBB" w:rsidRPr="000F33C5">
        <w:rPr>
          <w:rFonts w:ascii="Avenir Next" w:hAnsi="Avenir Next"/>
          <w:b/>
          <w:color w:val="808080" w:themeColor="background1" w:themeShade="80"/>
          <w:sz w:val="22"/>
          <w:szCs w:val="28"/>
          <w:u w:val="single"/>
          <w:lang w:val="en-GB"/>
        </w:rPr>
        <w:t>Class action</w:t>
      </w:r>
    </w:p>
    <w:p w14:paraId="1AE9477A" w14:textId="1D022A2A" w:rsidR="00B26FBB" w:rsidRDefault="00B26FBB" w:rsidP="00E56C4A">
      <w:pPr>
        <w:jc w:val="both"/>
        <w:rPr>
          <w:rFonts w:ascii="Avenir Next" w:hAnsi="Avenir Next"/>
          <w:color w:val="808080" w:themeColor="background1" w:themeShade="80"/>
          <w:sz w:val="22"/>
          <w:szCs w:val="28"/>
        </w:rPr>
      </w:pPr>
    </w:p>
    <w:p w14:paraId="77184D3E" w14:textId="7547EB9A" w:rsidR="00B26FBB" w:rsidRPr="00605621" w:rsidRDefault="00B26FBB" w:rsidP="00E56C4A">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We do not know enough about the class action</w:t>
      </w:r>
      <w:r w:rsidR="000F33C5">
        <w:rPr>
          <w:rFonts w:ascii="Avenir Next" w:hAnsi="Avenir Next"/>
          <w:color w:val="808080" w:themeColor="background1" w:themeShade="80"/>
          <w:sz w:val="22"/>
          <w:szCs w:val="28"/>
        </w:rPr>
        <w:t xml:space="preserve"> yet</w:t>
      </w:r>
      <w:r>
        <w:rPr>
          <w:rFonts w:ascii="Avenir Next" w:hAnsi="Avenir Next"/>
          <w:color w:val="808080" w:themeColor="background1" w:themeShade="80"/>
          <w:sz w:val="22"/>
          <w:szCs w:val="28"/>
        </w:rPr>
        <w:t xml:space="preserve"> to be able to advise whether anything can be done </w:t>
      </w:r>
      <w:r w:rsidR="000F33C5">
        <w:rPr>
          <w:rFonts w:ascii="Avenir Next" w:hAnsi="Avenir Next"/>
          <w:color w:val="808080" w:themeColor="background1" w:themeShade="80"/>
          <w:sz w:val="22"/>
          <w:szCs w:val="28"/>
        </w:rPr>
        <w:t>at this stage</w:t>
      </w:r>
      <w:r w:rsidRPr="00605621">
        <w:rPr>
          <w:rFonts w:ascii="Avenir Next" w:hAnsi="Avenir Next"/>
          <w:color w:val="808080" w:themeColor="background1" w:themeShade="80"/>
          <w:sz w:val="22"/>
          <w:szCs w:val="28"/>
          <w:lang w:val="en-GB"/>
        </w:rPr>
        <w:t>. As noted above, Article 19 does not provide for a stay of the commencement of procee</w:t>
      </w:r>
      <w:r w:rsidR="00335082" w:rsidRPr="00605621">
        <w:rPr>
          <w:rFonts w:ascii="Avenir Next" w:hAnsi="Avenir Next"/>
          <w:color w:val="808080" w:themeColor="background1" w:themeShade="80"/>
          <w:sz w:val="22"/>
          <w:szCs w:val="28"/>
          <w:lang w:val="en-GB"/>
        </w:rPr>
        <w:t xml:space="preserve">dings, only a stay of execution (although </w:t>
      </w:r>
      <w:r w:rsidR="00605621" w:rsidRPr="00605621">
        <w:rPr>
          <w:rFonts w:ascii="Avenir Next" w:hAnsi="Avenir Next"/>
          <w:color w:val="808080" w:themeColor="background1" w:themeShade="80"/>
          <w:sz w:val="22"/>
          <w:szCs w:val="28"/>
          <w:lang w:val="en-GB"/>
        </w:rPr>
        <w:t>the Digest (p.59) emphasises that Art</w:t>
      </w:r>
      <w:r w:rsidR="00605621">
        <w:rPr>
          <w:rFonts w:ascii="Avenir Next" w:hAnsi="Avenir Next"/>
          <w:color w:val="808080" w:themeColor="background1" w:themeShade="80"/>
          <w:sz w:val="22"/>
          <w:szCs w:val="28"/>
        </w:rPr>
        <w:t xml:space="preserve">icle 19 uses the word "including" before listing possible types of relief, opening the door to wider relief. </w:t>
      </w:r>
    </w:p>
    <w:p w14:paraId="1E7D1D61" w14:textId="3F67813C" w:rsidR="00B26FBB" w:rsidRDefault="00B26FBB" w:rsidP="00E56C4A">
      <w:pPr>
        <w:jc w:val="both"/>
        <w:rPr>
          <w:rFonts w:ascii="Avenir Next" w:hAnsi="Avenir Next"/>
          <w:color w:val="808080" w:themeColor="background1" w:themeShade="80"/>
          <w:sz w:val="22"/>
          <w:szCs w:val="28"/>
        </w:rPr>
      </w:pPr>
    </w:p>
    <w:p w14:paraId="00D5AF2C" w14:textId="4C659166" w:rsidR="00B26FBB" w:rsidRDefault="00605621" w:rsidP="00B26FB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Furthermore</w:t>
      </w:r>
      <w:r w:rsidR="00B26FBB">
        <w:rPr>
          <w:rFonts w:ascii="Avenir Next" w:hAnsi="Avenir Next"/>
          <w:color w:val="808080" w:themeColor="background1" w:themeShade="80"/>
          <w:sz w:val="22"/>
          <w:szCs w:val="28"/>
        </w:rPr>
        <w:t>, Article 7 of the MLCBI</w:t>
      </w:r>
      <w:r>
        <w:rPr>
          <w:rFonts w:ascii="Avenir Next" w:hAnsi="Avenir Next"/>
          <w:color w:val="808080" w:themeColor="background1" w:themeShade="80"/>
          <w:sz w:val="22"/>
          <w:szCs w:val="28"/>
        </w:rPr>
        <w:t xml:space="preserve"> states</w:t>
      </w:r>
      <w:r w:rsidR="00B26FBB">
        <w:rPr>
          <w:rFonts w:ascii="Avenir Next" w:hAnsi="Avenir Next"/>
          <w:color w:val="808080" w:themeColor="background1" w:themeShade="80"/>
          <w:sz w:val="22"/>
          <w:szCs w:val="28"/>
        </w:rPr>
        <w:t xml:space="preserve">, </w:t>
      </w:r>
      <w:r w:rsidR="00B26FBB" w:rsidRPr="00B26FBB">
        <w:rPr>
          <w:rFonts w:ascii="Avenir Next" w:hAnsi="Avenir Next"/>
          <w:i/>
          <w:color w:val="808080" w:themeColor="background1" w:themeShade="80"/>
          <w:sz w:val="22"/>
          <w:szCs w:val="28"/>
        </w:rPr>
        <w:t>"Nothing in this Law limits the power of a court or […] to provide additional assistance to a foreign representative under other laws of this State."</w:t>
      </w:r>
      <w:r w:rsidR="00B26FBB">
        <w:rPr>
          <w:rFonts w:ascii="Avenir Next" w:hAnsi="Avenir Next"/>
          <w:color w:val="808080" w:themeColor="background1" w:themeShade="80"/>
          <w:sz w:val="22"/>
          <w:szCs w:val="28"/>
        </w:rPr>
        <w:t xml:space="preserve"> It may be that there are New York State (or US federal</w:t>
      </w:r>
      <w:r w:rsidR="000F33C5">
        <w:rPr>
          <w:rFonts w:ascii="Avenir Next" w:hAnsi="Avenir Next"/>
          <w:color w:val="808080" w:themeColor="background1" w:themeShade="80"/>
          <w:sz w:val="22"/>
          <w:szCs w:val="28"/>
        </w:rPr>
        <w:t>)</w:t>
      </w:r>
      <w:r w:rsidR="00B26FBB">
        <w:rPr>
          <w:rFonts w:ascii="Avenir Next" w:hAnsi="Avenir Next"/>
          <w:color w:val="808080" w:themeColor="background1" w:themeShade="80"/>
          <w:sz w:val="22"/>
          <w:szCs w:val="28"/>
        </w:rPr>
        <w:t xml:space="preserve"> laws that can assist. </w:t>
      </w:r>
    </w:p>
    <w:p w14:paraId="302F711E" w14:textId="28FFD6C1" w:rsidR="00B26FBB" w:rsidRDefault="00B26FBB" w:rsidP="00E56C4A">
      <w:pPr>
        <w:jc w:val="both"/>
        <w:rPr>
          <w:rFonts w:ascii="Avenir Next" w:hAnsi="Avenir Next"/>
          <w:color w:val="808080" w:themeColor="background1" w:themeShade="80"/>
          <w:sz w:val="22"/>
          <w:szCs w:val="28"/>
        </w:rPr>
      </w:pPr>
    </w:p>
    <w:p w14:paraId="79DE6C32" w14:textId="6E2A667E" w:rsidR="00B26FBB" w:rsidRDefault="00B26FBB" w:rsidP="00E56C4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not </w:t>
      </w:r>
      <w:r w:rsidR="000F33C5">
        <w:rPr>
          <w:rFonts w:ascii="Avenir Next" w:hAnsi="Avenir Next"/>
          <w:color w:val="808080" w:themeColor="background1" w:themeShade="80"/>
          <w:sz w:val="22"/>
          <w:szCs w:val="28"/>
        </w:rPr>
        <w:t xml:space="preserve">even </w:t>
      </w:r>
      <w:r>
        <w:rPr>
          <w:rFonts w:ascii="Avenir Next" w:hAnsi="Avenir Next"/>
          <w:color w:val="808080" w:themeColor="background1" w:themeShade="80"/>
          <w:sz w:val="22"/>
          <w:szCs w:val="28"/>
        </w:rPr>
        <w:t xml:space="preserve">clear from the information that the class action is against Globe Holdings </w:t>
      </w:r>
      <w:r w:rsidRPr="00EA5AED">
        <w:rPr>
          <w:rFonts w:ascii="Avenir Next" w:hAnsi="Avenir Next"/>
          <w:i/>
          <w:color w:val="808080" w:themeColor="background1" w:themeShade="80"/>
          <w:sz w:val="22"/>
          <w:szCs w:val="28"/>
        </w:rPr>
        <w:t>per se.</w:t>
      </w:r>
      <w:r>
        <w:rPr>
          <w:rFonts w:ascii="Avenir Next" w:hAnsi="Avenir Next"/>
          <w:color w:val="808080" w:themeColor="background1" w:themeShade="80"/>
          <w:sz w:val="22"/>
          <w:szCs w:val="28"/>
        </w:rPr>
        <w:t xml:space="preserve"> Rather, given that Globe Holdings operates in the automobile insurance industry, these may well be claims where Globe Holdings will be a participant in proceedings in its capacity as insurer.</w:t>
      </w:r>
      <w:r w:rsidR="0033759E">
        <w:rPr>
          <w:rFonts w:ascii="Avenir Next" w:hAnsi="Avenir Next"/>
          <w:color w:val="808080" w:themeColor="background1" w:themeShade="80"/>
          <w:sz w:val="22"/>
          <w:szCs w:val="28"/>
        </w:rPr>
        <w:t xml:space="preserve"> The foreign representative may need to consider whether Globe Holdings (or other companies within the group) are subject to any specific regulatory regime, especially where there may be a large contingent liability as a result of a class action.</w:t>
      </w:r>
      <w:r>
        <w:rPr>
          <w:rFonts w:ascii="Avenir Next" w:hAnsi="Avenir Next"/>
          <w:color w:val="808080" w:themeColor="background1" w:themeShade="80"/>
          <w:sz w:val="22"/>
          <w:szCs w:val="28"/>
        </w:rPr>
        <w:t xml:space="preserve"> </w:t>
      </w:r>
    </w:p>
    <w:p w14:paraId="41243B2A" w14:textId="1446A915" w:rsidR="00B26FBB" w:rsidRDefault="00B26FBB" w:rsidP="00E56C4A">
      <w:pPr>
        <w:jc w:val="both"/>
        <w:rPr>
          <w:rFonts w:ascii="Avenir Next" w:hAnsi="Avenir Next"/>
          <w:color w:val="808080" w:themeColor="background1" w:themeShade="80"/>
          <w:sz w:val="22"/>
          <w:szCs w:val="28"/>
        </w:rPr>
      </w:pPr>
    </w:p>
    <w:p w14:paraId="487B0A76" w14:textId="0129E755" w:rsidR="00DD0E89" w:rsidRPr="00D32C1B" w:rsidRDefault="00DD0E89" w:rsidP="00D32C1B">
      <w:pPr>
        <w:ind w:left="360"/>
        <w:jc w:val="both"/>
        <w:rPr>
          <w:rFonts w:ascii="Avenir Next" w:hAnsi="Avenir Next"/>
          <w:color w:val="808080" w:themeColor="background1" w:themeShade="80"/>
          <w:sz w:val="22"/>
          <w:szCs w:val="28"/>
        </w:rPr>
      </w:pPr>
    </w:p>
    <w:p w14:paraId="43A441E9" w14:textId="63015716" w:rsidR="00126E19" w:rsidRPr="00D32C1B" w:rsidRDefault="00126E19" w:rsidP="00D32C1B">
      <w:pPr>
        <w:ind w:left="360"/>
        <w:jc w:val="both"/>
        <w:rPr>
          <w:rFonts w:ascii="Avenir Next" w:hAnsi="Avenir Next"/>
          <w:color w:val="808080" w:themeColor="background1" w:themeShade="80"/>
          <w:sz w:val="22"/>
          <w:szCs w:val="28"/>
        </w:rPr>
      </w:pPr>
      <w:bookmarkStart w:id="5" w:name="_GoBack"/>
      <w:bookmarkEnd w:id="5"/>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0F32D0" w:rsidRDefault="000F32D0" w:rsidP="00241B44">
      <w:r>
        <w:separator/>
      </w:r>
    </w:p>
  </w:endnote>
  <w:endnote w:type="continuationSeparator" w:id="0">
    <w:p w14:paraId="0C2424AD" w14:textId="77777777" w:rsidR="000F32D0" w:rsidRDefault="000F32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0F32D0" w:rsidRDefault="000F32D0"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0F32D0" w:rsidRDefault="000F32D0"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0F32D0" w:rsidRPr="000300E0" w:rsidRDefault="000F32D0" w:rsidP="007D6389">
    <w:pPr>
      <w:pStyle w:val="Footer"/>
      <w:framePr w:wrap="none" w:vAnchor="text" w:hAnchor="margin" w:xAlign="right" w:y="1"/>
      <w:rPr>
        <w:rStyle w:val="PageNumber"/>
        <w:rFonts w:ascii="Avenir Next" w:hAnsi="Avenir Next"/>
        <w:sz w:val="22"/>
        <w:szCs w:val="22"/>
      </w:rPr>
    </w:pPr>
  </w:p>
  <w:p w14:paraId="6BA38AA4" w14:textId="0591D1DD" w:rsidR="000F32D0" w:rsidRDefault="000F32D0"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0F32D0" w:rsidRDefault="000F32D0" w:rsidP="007D6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F32D0" w:rsidRPr="000300E0" w:rsidRDefault="000F32D0" w:rsidP="000300E0">
    <w:pPr>
      <w:pStyle w:val="Footer"/>
      <w:ind w:right="360"/>
      <w:rPr>
        <w:rFonts w:ascii="Avenir Next" w:hAnsi="Avenir Next" w:cs="Arial"/>
        <w:sz w:val="22"/>
        <w:szCs w:val="22"/>
      </w:rPr>
    </w:pPr>
  </w:p>
  <w:p w14:paraId="01028C96" w14:textId="77777777" w:rsidR="000F32D0" w:rsidRDefault="000F32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6C83B6F5" w:rsidR="000F32D0" w:rsidRPr="00B46CE2" w:rsidRDefault="000F32D0" w:rsidP="000300E0">
    <w:pPr>
      <w:pStyle w:val="Footer"/>
      <w:ind w:right="360"/>
      <w:rPr>
        <w:rFonts w:ascii="Avenir Next" w:hAnsi="Avenir Next"/>
        <w:sz w:val="22"/>
        <w:szCs w:val="22"/>
      </w:rPr>
    </w:pPr>
    <w:r>
      <w:rPr>
        <w:rFonts w:ascii="Avenir Next" w:hAnsi="Avenir Next"/>
        <w:sz w:val="22"/>
        <w:szCs w:val="22"/>
      </w:rPr>
      <w:t>FC202324-1361</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5B7BA49E" w:rsidR="000F32D0" w:rsidRPr="000300E0" w:rsidRDefault="000F32D0"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33759E">
          <w:rPr>
            <w:rStyle w:val="PageNumber"/>
            <w:rFonts w:ascii="Avenir Next" w:hAnsi="Avenir Next"/>
            <w:noProof/>
            <w:sz w:val="22"/>
            <w:szCs w:val="22"/>
          </w:rPr>
          <w:t>18</w:t>
        </w:r>
        <w:r w:rsidRPr="000300E0">
          <w:rPr>
            <w:rStyle w:val="PageNumber"/>
            <w:rFonts w:ascii="Avenir Next" w:hAnsi="Avenir Next"/>
            <w:sz w:val="22"/>
            <w:szCs w:val="22"/>
          </w:rPr>
          <w:fldChar w:fldCharType="end"/>
        </w:r>
      </w:p>
    </w:sdtContent>
  </w:sdt>
  <w:p w14:paraId="4C5B12BE" w14:textId="77777777" w:rsidR="000F32D0" w:rsidRPr="000300E0" w:rsidRDefault="000F32D0"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0F32D0" w:rsidRDefault="000F32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0F32D0" w:rsidRDefault="000F32D0" w:rsidP="00241B44">
      <w:r>
        <w:separator/>
      </w:r>
    </w:p>
  </w:footnote>
  <w:footnote w:type="continuationSeparator" w:id="0">
    <w:p w14:paraId="300F8B08" w14:textId="77777777" w:rsidR="000F32D0" w:rsidRDefault="000F32D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314E26"/>
    <w:multiLevelType w:val="hybridMultilevel"/>
    <w:tmpl w:val="B5646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51243"/>
    <w:multiLevelType w:val="hybridMultilevel"/>
    <w:tmpl w:val="974CC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163346"/>
    <w:multiLevelType w:val="hybridMultilevel"/>
    <w:tmpl w:val="9D72A63A"/>
    <w:lvl w:ilvl="0" w:tplc="1E0CFA6E">
      <w:start w:val="1"/>
      <w:numFmt w:val="bullet"/>
      <w:lvlText w:val="-"/>
      <w:lvlJc w:val="left"/>
      <w:pPr>
        <w:ind w:left="1080" w:hanging="360"/>
      </w:pPr>
      <w:rPr>
        <w:rFonts w:ascii="Avenir Next" w:eastAsia="Times New Roman" w:hAnsi="Avenir Nex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7305E"/>
    <w:multiLevelType w:val="hybridMultilevel"/>
    <w:tmpl w:val="4F0AAF50"/>
    <w:lvl w:ilvl="0" w:tplc="0238637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15023"/>
    <w:multiLevelType w:val="hybridMultilevel"/>
    <w:tmpl w:val="6ADE4278"/>
    <w:lvl w:ilvl="0" w:tplc="60D40246">
      <w:start w:val="1"/>
      <w:numFmt w:val="lowerLetter"/>
      <w:lvlText w:val="%1)"/>
      <w:lvlJc w:val="left"/>
      <w:pPr>
        <w:ind w:left="720" w:hanging="360"/>
      </w:pPr>
      <w:rPr>
        <w:rFonts w:ascii="Avenir Next" w:eastAsia="Times New Roman" w:hAnsi="Avenir Next"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C50BD8"/>
    <w:multiLevelType w:val="hybridMultilevel"/>
    <w:tmpl w:val="8FAE7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73C7C"/>
    <w:multiLevelType w:val="hybridMultilevel"/>
    <w:tmpl w:val="5524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3E282C"/>
    <w:multiLevelType w:val="hybridMultilevel"/>
    <w:tmpl w:val="D82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D00F27"/>
    <w:multiLevelType w:val="hybridMultilevel"/>
    <w:tmpl w:val="2094168C"/>
    <w:lvl w:ilvl="0" w:tplc="02386370">
      <w:numFmt w:val="bullet"/>
      <w:lvlText w:val="-"/>
      <w:lvlJc w:val="left"/>
      <w:pPr>
        <w:ind w:left="1080" w:hanging="360"/>
      </w:pPr>
      <w:rPr>
        <w:rFonts w:ascii="Avenir Next" w:eastAsia="Times New Roman" w:hAnsi="Avenir Nex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1857DA"/>
    <w:multiLevelType w:val="hybridMultilevel"/>
    <w:tmpl w:val="0C4ABCB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C92F7A"/>
    <w:multiLevelType w:val="hybridMultilevel"/>
    <w:tmpl w:val="A4A6F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D318F"/>
    <w:multiLevelType w:val="hybridMultilevel"/>
    <w:tmpl w:val="12580CAE"/>
    <w:lvl w:ilvl="0" w:tplc="1E0CFA6E">
      <w:start w:val="1"/>
      <w:numFmt w:val="bullet"/>
      <w:lvlText w:val="-"/>
      <w:lvlJc w:val="left"/>
      <w:pPr>
        <w:ind w:left="720" w:hanging="360"/>
      </w:pPr>
      <w:rPr>
        <w:rFonts w:ascii="Avenir Next" w:eastAsia="Times New Roman"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5BD429A"/>
    <w:multiLevelType w:val="hybridMultilevel"/>
    <w:tmpl w:val="87B80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DB22CE"/>
    <w:multiLevelType w:val="hybridMultilevel"/>
    <w:tmpl w:val="1EC49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4966E00"/>
    <w:multiLevelType w:val="hybridMultilevel"/>
    <w:tmpl w:val="00A29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2069F2"/>
    <w:multiLevelType w:val="hybridMultilevel"/>
    <w:tmpl w:val="26503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DC29B9"/>
    <w:multiLevelType w:val="hybridMultilevel"/>
    <w:tmpl w:val="C532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C696D"/>
    <w:multiLevelType w:val="multilevel"/>
    <w:tmpl w:val="A53462E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197A64"/>
    <w:multiLevelType w:val="hybridMultilevel"/>
    <w:tmpl w:val="54DCEA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A7243"/>
    <w:multiLevelType w:val="hybridMultilevel"/>
    <w:tmpl w:val="6E9CD2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C6B11"/>
    <w:multiLevelType w:val="hybridMultilevel"/>
    <w:tmpl w:val="910CE3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532402"/>
    <w:multiLevelType w:val="multilevel"/>
    <w:tmpl w:val="BB483B16"/>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7" w15:restartNumberingAfterBreak="0">
    <w:nsid w:val="733504F8"/>
    <w:multiLevelType w:val="hybridMultilevel"/>
    <w:tmpl w:val="A592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2E2B99"/>
    <w:multiLevelType w:val="hybridMultilevel"/>
    <w:tmpl w:val="53E01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14"/>
  </w:num>
  <w:num w:numId="3">
    <w:abstractNumId w:val="5"/>
  </w:num>
  <w:num w:numId="4">
    <w:abstractNumId w:val="40"/>
  </w:num>
  <w:num w:numId="5">
    <w:abstractNumId w:val="39"/>
  </w:num>
  <w:num w:numId="6">
    <w:abstractNumId w:val="35"/>
  </w:num>
  <w:num w:numId="7">
    <w:abstractNumId w:val="11"/>
  </w:num>
  <w:num w:numId="8">
    <w:abstractNumId w:val="12"/>
  </w:num>
  <w:num w:numId="9">
    <w:abstractNumId w:val="26"/>
  </w:num>
  <w:num w:numId="10">
    <w:abstractNumId w:val="24"/>
  </w:num>
  <w:num w:numId="11">
    <w:abstractNumId w:val="8"/>
  </w:num>
  <w:num w:numId="12">
    <w:abstractNumId w:val="17"/>
  </w:num>
  <w:num w:numId="13">
    <w:abstractNumId w:val="21"/>
  </w:num>
  <w:num w:numId="14">
    <w:abstractNumId w:val="3"/>
  </w:num>
  <w:num w:numId="15">
    <w:abstractNumId w:val="0"/>
  </w:num>
  <w:num w:numId="16">
    <w:abstractNumId w:val="16"/>
  </w:num>
  <w:num w:numId="17">
    <w:abstractNumId w:val="31"/>
  </w:num>
  <w:num w:numId="18">
    <w:abstractNumId w:val="32"/>
  </w:num>
  <w:num w:numId="19">
    <w:abstractNumId w:val="19"/>
  </w:num>
  <w:num w:numId="20">
    <w:abstractNumId w:val="38"/>
  </w:num>
  <w:num w:numId="21">
    <w:abstractNumId w:val="20"/>
  </w:num>
  <w:num w:numId="22">
    <w:abstractNumId w:val="22"/>
  </w:num>
  <w:num w:numId="23">
    <w:abstractNumId w:val="36"/>
  </w:num>
  <w:num w:numId="24">
    <w:abstractNumId w:val="25"/>
  </w:num>
  <w:num w:numId="25">
    <w:abstractNumId w:val="4"/>
  </w:num>
  <w:num w:numId="26">
    <w:abstractNumId w:val="7"/>
  </w:num>
  <w:num w:numId="27">
    <w:abstractNumId w:val="27"/>
  </w:num>
  <w:num w:numId="28">
    <w:abstractNumId w:val="6"/>
  </w:num>
  <w:num w:numId="29">
    <w:abstractNumId w:val="37"/>
  </w:num>
  <w:num w:numId="30">
    <w:abstractNumId w:val="18"/>
  </w:num>
  <w:num w:numId="31">
    <w:abstractNumId w:val="23"/>
  </w:num>
  <w:num w:numId="32">
    <w:abstractNumId w:val="15"/>
  </w:num>
  <w:num w:numId="33">
    <w:abstractNumId w:val="2"/>
  </w:num>
  <w:num w:numId="34">
    <w:abstractNumId w:val="13"/>
  </w:num>
  <w:num w:numId="35">
    <w:abstractNumId w:val="1"/>
  </w:num>
  <w:num w:numId="36">
    <w:abstractNumId w:val="28"/>
  </w:num>
  <w:num w:numId="37">
    <w:abstractNumId w:val="10"/>
  </w:num>
  <w:num w:numId="38">
    <w:abstractNumId w:val="9"/>
  </w:num>
  <w:num w:numId="39">
    <w:abstractNumId w:val="29"/>
  </w:num>
  <w:num w:numId="40">
    <w:abstractNumId w:val="34"/>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52B"/>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5356"/>
    <w:rsid w:val="00077D49"/>
    <w:rsid w:val="00082609"/>
    <w:rsid w:val="00083B38"/>
    <w:rsid w:val="000851CC"/>
    <w:rsid w:val="00093BE8"/>
    <w:rsid w:val="0009486B"/>
    <w:rsid w:val="00097F14"/>
    <w:rsid w:val="000A68ED"/>
    <w:rsid w:val="000B3420"/>
    <w:rsid w:val="000B4FEB"/>
    <w:rsid w:val="000B5FF1"/>
    <w:rsid w:val="000B609F"/>
    <w:rsid w:val="000C147F"/>
    <w:rsid w:val="000C6BB9"/>
    <w:rsid w:val="000D32A9"/>
    <w:rsid w:val="000D45D6"/>
    <w:rsid w:val="000D55A8"/>
    <w:rsid w:val="000E3305"/>
    <w:rsid w:val="000E4841"/>
    <w:rsid w:val="000E6325"/>
    <w:rsid w:val="000F1677"/>
    <w:rsid w:val="000F32D0"/>
    <w:rsid w:val="000F33C5"/>
    <w:rsid w:val="000F3D6C"/>
    <w:rsid w:val="000F416D"/>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1A5"/>
    <w:rsid w:val="001672E0"/>
    <w:rsid w:val="00167C32"/>
    <w:rsid w:val="0017257C"/>
    <w:rsid w:val="001754C4"/>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1E5E"/>
    <w:rsid w:val="001E25B9"/>
    <w:rsid w:val="001E49E0"/>
    <w:rsid w:val="001E60C3"/>
    <w:rsid w:val="001E7B5A"/>
    <w:rsid w:val="001F7412"/>
    <w:rsid w:val="00200FDD"/>
    <w:rsid w:val="00201874"/>
    <w:rsid w:val="00201F25"/>
    <w:rsid w:val="00202133"/>
    <w:rsid w:val="0020264E"/>
    <w:rsid w:val="0020725B"/>
    <w:rsid w:val="002175BA"/>
    <w:rsid w:val="00222FA6"/>
    <w:rsid w:val="00224A00"/>
    <w:rsid w:val="0022599E"/>
    <w:rsid w:val="00227C5E"/>
    <w:rsid w:val="002305E8"/>
    <w:rsid w:val="00230811"/>
    <w:rsid w:val="0023198D"/>
    <w:rsid w:val="00231C21"/>
    <w:rsid w:val="0023317E"/>
    <w:rsid w:val="00234F2C"/>
    <w:rsid w:val="00240B0E"/>
    <w:rsid w:val="0024116D"/>
    <w:rsid w:val="00241B44"/>
    <w:rsid w:val="00242D8B"/>
    <w:rsid w:val="00245EFB"/>
    <w:rsid w:val="00250E19"/>
    <w:rsid w:val="0025386E"/>
    <w:rsid w:val="002539D7"/>
    <w:rsid w:val="00257437"/>
    <w:rsid w:val="002624C3"/>
    <w:rsid w:val="002638B0"/>
    <w:rsid w:val="00264FFF"/>
    <w:rsid w:val="002650D7"/>
    <w:rsid w:val="002654E8"/>
    <w:rsid w:val="0026647A"/>
    <w:rsid w:val="002668D3"/>
    <w:rsid w:val="002675BE"/>
    <w:rsid w:val="0027299F"/>
    <w:rsid w:val="00275A1D"/>
    <w:rsid w:val="00276913"/>
    <w:rsid w:val="002809BC"/>
    <w:rsid w:val="0028135B"/>
    <w:rsid w:val="00282480"/>
    <w:rsid w:val="00284EBE"/>
    <w:rsid w:val="00287A4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36A"/>
    <w:rsid w:val="002F3440"/>
    <w:rsid w:val="002F4EC0"/>
    <w:rsid w:val="002F71BE"/>
    <w:rsid w:val="002F75A3"/>
    <w:rsid w:val="002F75E8"/>
    <w:rsid w:val="002F78CA"/>
    <w:rsid w:val="00303C2F"/>
    <w:rsid w:val="00312911"/>
    <w:rsid w:val="003144EF"/>
    <w:rsid w:val="003148CA"/>
    <w:rsid w:val="00315506"/>
    <w:rsid w:val="003220BA"/>
    <w:rsid w:val="00322F3B"/>
    <w:rsid w:val="00323940"/>
    <w:rsid w:val="00326292"/>
    <w:rsid w:val="00326415"/>
    <w:rsid w:val="00330937"/>
    <w:rsid w:val="00330F31"/>
    <w:rsid w:val="00332AE7"/>
    <w:rsid w:val="0033442A"/>
    <w:rsid w:val="00334648"/>
    <w:rsid w:val="00335082"/>
    <w:rsid w:val="0033759E"/>
    <w:rsid w:val="0033768C"/>
    <w:rsid w:val="00337938"/>
    <w:rsid w:val="00340769"/>
    <w:rsid w:val="00341AA6"/>
    <w:rsid w:val="00342459"/>
    <w:rsid w:val="003427B9"/>
    <w:rsid w:val="00346B16"/>
    <w:rsid w:val="00361A0A"/>
    <w:rsid w:val="00364A4D"/>
    <w:rsid w:val="0036565C"/>
    <w:rsid w:val="0036625E"/>
    <w:rsid w:val="0036760B"/>
    <w:rsid w:val="0037465A"/>
    <w:rsid w:val="0037544E"/>
    <w:rsid w:val="00380BAB"/>
    <w:rsid w:val="00382C98"/>
    <w:rsid w:val="0038533C"/>
    <w:rsid w:val="00386568"/>
    <w:rsid w:val="00387106"/>
    <w:rsid w:val="00391F3E"/>
    <w:rsid w:val="003936E9"/>
    <w:rsid w:val="003948D5"/>
    <w:rsid w:val="003963D4"/>
    <w:rsid w:val="00396821"/>
    <w:rsid w:val="00397D3A"/>
    <w:rsid w:val="003A051E"/>
    <w:rsid w:val="003A2FEE"/>
    <w:rsid w:val="003B1310"/>
    <w:rsid w:val="003B170F"/>
    <w:rsid w:val="003B3C5F"/>
    <w:rsid w:val="003C089D"/>
    <w:rsid w:val="003C4471"/>
    <w:rsid w:val="003C66B1"/>
    <w:rsid w:val="003D0A6D"/>
    <w:rsid w:val="003D0CAE"/>
    <w:rsid w:val="003E0B16"/>
    <w:rsid w:val="003E289E"/>
    <w:rsid w:val="003E2FF7"/>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68BA"/>
    <w:rsid w:val="00447FE6"/>
    <w:rsid w:val="00450588"/>
    <w:rsid w:val="004534C2"/>
    <w:rsid w:val="0045446F"/>
    <w:rsid w:val="0045683E"/>
    <w:rsid w:val="0046550E"/>
    <w:rsid w:val="0047025B"/>
    <w:rsid w:val="00474112"/>
    <w:rsid w:val="004774A3"/>
    <w:rsid w:val="00484781"/>
    <w:rsid w:val="00491675"/>
    <w:rsid w:val="00493855"/>
    <w:rsid w:val="004946A8"/>
    <w:rsid w:val="00494C6F"/>
    <w:rsid w:val="0049508F"/>
    <w:rsid w:val="004A171E"/>
    <w:rsid w:val="004A1B40"/>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27F9F"/>
    <w:rsid w:val="00530003"/>
    <w:rsid w:val="00530E88"/>
    <w:rsid w:val="00531DBD"/>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3D61"/>
    <w:rsid w:val="005650E2"/>
    <w:rsid w:val="00565292"/>
    <w:rsid w:val="0056535A"/>
    <w:rsid w:val="00565DEE"/>
    <w:rsid w:val="00567AD7"/>
    <w:rsid w:val="00567F31"/>
    <w:rsid w:val="00573E73"/>
    <w:rsid w:val="00575B2D"/>
    <w:rsid w:val="00580AD3"/>
    <w:rsid w:val="005833D0"/>
    <w:rsid w:val="005846F3"/>
    <w:rsid w:val="0058622F"/>
    <w:rsid w:val="00587461"/>
    <w:rsid w:val="00590023"/>
    <w:rsid w:val="00592F82"/>
    <w:rsid w:val="005A0CCA"/>
    <w:rsid w:val="005A726D"/>
    <w:rsid w:val="005B1861"/>
    <w:rsid w:val="005B67AC"/>
    <w:rsid w:val="005C2C94"/>
    <w:rsid w:val="005C36BC"/>
    <w:rsid w:val="005C4865"/>
    <w:rsid w:val="005D43E0"/>
    <w:rsid w:val="005D52D3"/>
    <w:rsid w:val="005D58A3"/>
    <w:rsid w:val="005E1B79"/>
    <w:rsid w:val="005E5C28"/>
    <w:rsid w:val="005F026D"/>
    <w:rsid w:val="005F21F4"/>
    <w:rsid w:val="005F2D0B"/>
    <w:rsid w:val="005F4B31"/>
    <w:rsid w:val="00605621"/>
    <w:rsid w:val="00610388"/>
    <w:rsid w:val="00612CA5"/>
    <w:rsid w:val="006153EC"/>
    <w:rsid w:val="00621A17"/>
    <w:rsid w:val="00622586"/>
    <w:rsid w:val="00622C2B"/>
    <w:rsid w:val="00622DCB"/>
    <w:rsid w:val="00625357"/>
    <w:rsid w:val="00627508"/>
    <w:rsid w:val="00627CC9"/>
    <w:rsid w:val="00627E7B"/>
    <w:rsid w:val="00630542"/>
    <w:rsid w:val="006316F9"/>
    <w:rsid w:val="00632E44"/>
    <w:rsid w:val="00634622"/>
    <w:rsid w:val="0063470B"/>
    <w:rsid w:val="0063473B"/>
    <w:rsid w:val="00636808"/>
    <w:rsid w:val="006379E0"/>
    <w:rsid w:val="00641002"/>
    <w:rsid w:val="00641515"/>
    <w:rsid w:val="00651AE3"/>
    <w:rsid w:val="00654C2F"/>
    <w:rsid w:val="00657087"/>
    <w:rsid w:val="0066252C"/>
    <w:rsid w:val="00665226"/>
    <w:rsid w:val="006661EF"/>
    <w:rsid w:val="0067294B"/>
    <w:rsid w:val="00677736"/>
    <w:rsid w:val="0067785F"/>
    <w:rsid w:val="00677AEB"/>
    <w:rsid w:val="00677B94"/>
    <w:rsid w:val="00680EF2"/>
    <w:rsid w:val="006839C2"/>
    <w:rsid w:val="00685518"/>
    <w:rsid w:val="00687A1D"/>
    <w:rsid w:val="006920CC"/>
    <w:rsid w:val="00692AB2"/>
    <w:rsid w:val="0069647C"/>
    <w:rsid w:val="00697EA1"/>
    <w:rsid w:val="006A1850"/>
    <w:rsid w:val="006A2646"/>
    <w:rsid w:val="006A3DF0"/>
    <w:rsid w:val="006A6530"/>
    <w:rsid w:val="006B435A"/>
    <w:rsid w:val="006B4C64"/>
    <w:rsid w:val="006B4FFC"/>
    <w:rsid w:val="006D0E6E"/>
    <w:rsid w:val="006D26A9"/>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5378"/>
    <w:rsid w:val="00715C0F"/>
    <w:rsid w:val="00721383"/>
    <w:rsid w:val="0072554C"/>
    <w:rsid w:val="00725911"/>
    <w:rsid w:val="00731DBD"/>
    <w:rsid w:val="007333CC"/>
    <w:rsid w:val="0073399A"/>
    <w:rsid w:val="00751F66"/>
    <w:rsid w:val="007559BA"/>
    <w:rsid w:val="007603F5"/>
    <w:rsid w:val="00764DB0"/>
    <w:rsid w:val="00766F8A"/>
    <w:rsid w:val="0076764D"/>
    <w:rsid w:val="00772356"/>
    <w:rsid w:val="0077498C"/>
    <w:rsid w:val="00777183"/>
    <w:rsid w:val="00784128"/>
    <w:rsid w:val="00784B4B"/>
    <w:rsid w:val="007854ED"/>
    <w:rsid w:val="00793173"/>
    <w:rsid w:val="007B3AC7"/>
    <w:rsid w:val="007B3E12"/>
    <w:rsid w:val="007B497A"/>
    <w:rsid w:val="007C1FCC"/>
    <w:rsid w:val="007C32A8"/>
    <w:rsid w:val="007C3FE5"/>
    <w:rsid w:val="007C572F"/>
    <w:rsid w:val="007C6201"/>
    <w:rsid w:val="007C6988"/>
    <w:rsid w:val="007D28A1"/>
    <w:rsid w:val="007D6389"/>
    <w:rsid w:val="007D7C92"/>
    <w:rsid w:val="007E1154"/>
    <w:rsid w:val="007E6BA4"/>
    <w:rsid w:val="007E7678"/>
    <w:rsid w:val="007F1017"/>
    <w:rsid w:val="007F41F8"/>
    <w:rsid w:val="007F60D0"/>
    <w:rsid w:val="0080454E"/>
    <w:rsid w:val="008045BD"/>
    <w:rsid w:val="00804C32"/>
    <w:rsid w:val="00806302"/>
    <w:rsid w:val="00807119"/>
    <w:rsid w:val="00812AFE"/>
    <w:rsid w:val="00817D57"/>
    <w:rsid w:val="00822764"/>
    <w:rsid w:val="008241C4"/>
    <w:rsid w:val="0082483F"/>
    <w:rsid w:val="008264CB"/>
    <w:rsid w:val="008279C0"/>
    <w:rsid w:val="00835FD1"/>
    <w:rsid w:val="0084683C"/>
    <w:rsid w:val="008478A3"/>
    <w:rsid w:val="008512FA"/>
    <w:rsid w:val="00853A45"/>
    <w:rsid w:val="00853A74"/>
    <w:rsid w:val="00857763"/>
    <w:rsid w:val="00860E61"/>
    <w:rsid w:val="00867A8F"/>
    <w:rsid w:val="008723F3"/>
    <w:rsid w:val="00881DE6"/>
    <w:rsid w:val="008837A6"/>
    <w:rsid w:val="0089145D"/>
    <w:rsid w:val="00893A03"/>
    <w:rsid w:val="008A0C6E"/>
    <w:rsid w:val="008A387B"/>
    <w:rsid w:val="008A46CF"/>
    <w:rsid w:val="008A4DF2"/>
    <w:rsid w:val="008A63D4"/>
    <w:rsid w:val="008A6CFE"/>
    <w:rsid w:val="008A7470"/>
    <w:rsid w:val="008B1A08"/>
    <w:rsid w:val="008B2DE3"/>
    <w:rsid w:val="008B5333"/>
    <w:rsid w:val="008B6223"/>
    <w:rsid w:val="008C66E0"/>
    <w:rsid w:val="008D170B"/>
    <w:rsid w:val="008E2DFA"/>
    <w:rsid w:val="008E3339"/>
    <w:rsid w:val="008E549B"/>
    <w:rsid w:val="008F18EF"/>
    <w:rsid w:val="008F20FC"/>
    <w:rsid w:val="008F2B24"/>
    <w:rsid w:val="008F5FFE"/>
    <w:rsid w:val="0090421A"/>
    <w:rsid w:val="00905A43"/>
    <w:rsid w:val="00907DC2"/>
    <w:rsid w:val="00912C79"/>
    <w:rsid w:val="009260A2"/>
    <w:rsid w:val="00931CFE"/>
    <w:rsid w:val="009344C1"/>
    <w:rsid w:val="00937786"/>
    <w:rsid w:val="0094179B"/>
    <w:rsid w:val="00942123"/>
    <w:rsid w:val="00942C06"/>
    <w:rsid w:val="00951031"/>
    <w:rsid w:val="0095207B"/>
    <w:rsid w:val="009541D0"/>
    <w:rsid w:val="00954461"/>
    <w:rsid w:val="00956085"/>
    <w:rsid w:val="00957951"/>
    <w:rsid w:val="009610F6"/>
    <w:rsid w:val="00962045"/>
    <w:rsid w:val="009647B1"/>
    <w:rsid w:val="00965D30"/>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2838"/>
    <w:rsid w:val="009D0811"/>
    <w:rsid w:val="009D0EE1"/>
    <w:rsid w:val="009D14E2"/>
    <w:rsid w:val="009D200C"/>
    <w:rsid w:val="009D30BB"/>
    <w:rsid w:val="009D5C52"/>
    <w:rsid w:val="009E2AEB"/>
    <w:rsid w:val="009E2E27"/>
    <w:rsid w:val="009E3CA7"/>
    <w:rsid w:val="009E4DE3"/>
    <w:rsid w:val="009F6B88"/>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55AB"/>
    <w:rsid w:val="00A8604D"/>
    <w:rsid w:val="00A865A7"/>
    <w:rsid w:val="00A96489"/>
    <w:rsid w:val="00AA3A42"/>
    <w:rsid w:val="00AA5311"/>
    <w:rsid w:val="00AA7BAA"/>
    <w:rsid w:val="00AB685C"/>
    <w:rsid w:val="00AB6C2D"/>
    <w:rsid w:val="00AC08F7"/>
    <w:rsid w:val="00AC3839"/>
    <w:rsid w:val="00AC63FE"/>
    <w:rsid w:val="00AC7082"/>
    <w:rsid w:val="00AD0E59"/>
    <w:rsid w:val="00AD3FEA"/>
    <w:rsid w:val="00AD7BBD"/>
    <w:rsid w:val="00AE0C71"/>
    <w:rsid w:val="00AE794F"/>
    <w:rsid w:val="00AF228E"/>
    <w:rsid w:val="00AF302B"/>
    <w:rsid w:val="00B04137"/>
    <w:rsid w:val="00B1112C"/>
    <w:rsid w:val="00B11D19"/>
    <w:rsid w:val="00B12936"/>
    <w:rsid w:val="00B12C2D"/>
    <w:rsid w:val="00B14819"/>
    <w:rsid w:val="00B15031"/>
    <w:rsid w:val="00B17AA9"/>
    <w:rsid w:val="00B20B9A"/>
    <w:rsid w:val="00B263D0"/>
    <w:rsid w:val="00B26FBB"/>
    <w:rsid w:val="00B32DE4"/>
    <w:rsid w:val="00B33578"/>
    <w:rsid w:val="00B370C3"/>
    <w:rsid w:val="00B37FD3"/>
    <w:rsid w:val="00B411AE"/>
    <w:rsid w:val="00B413F5"/>
    <w:rsid w:val="00B426E8"/>
    <w:rsid w:val="00B457BF"/>
    <w:rsid w:val="00B46CE2"/>
    <w:rsid w:val="00B60190"/>
    <w:rsid w:val="00B61419"/>
    <w:rsid w:val="00B66441"/>
    <w:rsid w:val="00B72F5F"/>
    <w:rsid w:val="00B736DF"/>
    <w:rsid w:val="00B74FBD"/>
    <w:rsid w:val="00B77352"/>
    <w:rsid w:val="00B82586"/>
    <w:rsid w:val="00B829A3"/>
    <w:rsid w:val="00B845A6"/>
    <w:rsid w:val="00B86DB1"/>
    <w:rsid w:val="00B87869"/>
    <w:rsid w:val="00B92A1D"/>
    <w:rsid w:val="00B953BD"/>
    <w:rsid w:val="00BA0E44"/>
    <w:rsid w:val="00BA47C5"/>
    <w:rsid w:val="00BA76E6"/>
    <w:rsid w:val="00BB0F2B"/>
    <w:rsid w:val="00BC524B"/>
    <w:rsid w:val="00BC78B3"/>
    <w:rsid w:val="00BD0482"/>
    <w:rsid w:val="00BD0D57"/>
    <w:rsid w:val="00BE1A50"/>
    <w:rsid w:val="00BF50F7"/>
    <w:rsid w:val="00BF556A"/>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0B4B"/>
    <w:rsid w:val="00C4510C"/>
    <w:rsid w:val="00C46EC1"/>
    <w:rsid w:val="00C504E5"/>
    <w:rsid w:val="00C51537"/>
    <w:rsid w:val="00C53E2C"/>
    <w:rsid w:val="00C550C8"/>
    <w:rsid w:val="00C56B61"/>
    <w:rsid w:val="00C6049B"/>
    <w:rsid w:val="00C606C3"/>
    <w:rsid w:val="00C620F4"/>
    <w:rsid w:val="00C668B6"/>
    <w:rsid w:val="00C67ECE"/>
    <w:rsid w:val="00C7161B"/>
    <w:rsid w:val="00C72848"/>
    <w:rsid w:val="00C7736C"/>
    <w:rsid w:val="00C81016"/>
    <w:rsid w:val="00C82D87"/>
    <w:rsid w:val="00C83C71"/>
    <w:rsid w:val="00C84139"/>
    <w:rsid w:val="00C841ED"/>
    <w:rsid w:val="00C85F17"/>
    <w:rsid w:val="00C8712A"/>
    <w:rsid w:val="00C91324"/>
    <w:rsid w:val="00C914F7"/>
    <w:rsid w:val="00C963D3"/>
    <w:rsid w:val="00CA6E0D"/>
    <w:rsid w:val="00CB2CBB"/>
    <w:rsid w:val="00CB56CE"/>
    <w:rsid w:val="00CB7CAC"/>
    <w:rsid w:val="00CC0EA0"/>
    <w:rsid w:val="00CC5335"/>
    <w:rsid w:val="00CC5531"/>
    <w:rsid w:val="00CC5BA4"/>
    <w:rsid w:val="00CC70BB"/>
    <w:rsid w:val="00CD3420"/>
    <w:rsid w:val="00CD4998"/>
    <w:rsid w:val="00CE1035"/>
    <w:rsid w:val="00CE2A6A"/>
    <w:rsid w:val="00CE3210"/>
    <w:rsid w:val="00CF2819"/>
    <w:rsid w:val="00CF4F9D"/>
    <w:rsid w:val="00CF70DC"/>
    <w:rsid w:val="00D0248D"/>
    <w:rsid w:val="00D038DB"/>
    <w:rsid w:val="00D148DC"/>
    <w:rsid w:val="00D150A7"/>
    <w:rsid w:val="00D17FDC"/>
    <w:rsid w:val="00D32C1B"/>
    <w:rsid w:val="00D3528D"/>
    <w:rsid w:val="00D444C5"/>
    <w:rsid w:val="00D45AEA"/>
    <w:rsid w:val="00D5244F"/>
    <w:rsid w:val="00D52E4F"/>
    <w:rsid w:val="00D5627E"/>
    <w:rsid w:val="00D56A37"/>
    <w:rsid w:val="00D57202"/>
    <w:rsid w:val="00D620D3"/>
    <w:rsid w:val="00D6386E"/>
    <w:rsid w:val="00D63EFD"/>
    <w:rsid w:val="00D64826"/>
    <w:rsid w:val="00D7080A"/>
    <w:rsid w:val="00D80DF2"/>
    <w:rsid w:val="00D84150"/>
    <w:rsid w:val="00D84752"/>
    <w:rsid w:val="00D85AB0"/>
    <w:rsid w:val="00D86B3B"/>
    <w:rsid w:val="00D8748A"/>
    <w:rsid w:val="00D93196"/>
    <w:rsid w:val="00D94A4D"/>
    <w:rsid w:val="00D963DE"/>
    <w:rsid w:val="00D97A93"/>
    <w:rsid w:val="00DA1083"/>
    <w:rsid w:val="00DA26C8"/>
    <w:rsid w:val="00DA6624"/>
    <w:rsid w:val="00DB243C"/>
    <w:rsid w:val="00DB37A8"/>
    <w:rsid w:val="00DB45DD"/>
    <w:rsid w:val="00DB482A"/>
    <w:rsid w:val="00DB56F2"/>
    <w:rsid w:val="00DB6EF5"/>
    <w:rsid w:val="00DB793C"/>
    <w:rsid w:val="00DC06F6"/>
    <w:rsid w:val="00DC3089"/>
    <w:rsid w:val="00DC35D4"/>
    <w:rsid w:val="00DC4420"/>
    <w:rsid w:val="00DD0802"/>
    <w:rsid w:val="00DD0A50"/>
    <w:rsid w:val="00DD0E89"/>
    <w:rsid w:val="00DD2654"/>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0FC"/>
    <w:rsid w:val="00E2622D"/>
    <w:rsid w:val="00E26E19"/>
    <w:rsid w:val="00E27E3C"/>
    <w:rsid w:val="00E31DF3"/>
    <w:rsid w:val="00E32814"/>
    <w:rsid w:val="00E33448"/>
    <w:rsid w:val="00E33486"/>
    <w:rsid w:val="00E34181"/>
    <w:rsid w:val="00E450A4"/>
    <w:rsid w:val="00E506BE"/>
    <w:rsid w:val="00E55547"/>
    <w:rsid w:val="00E56C4A"/>
    <w:rsid w:val="00E57410"/>
    <w:rsid w:val="00E61C42"/>
    <w:rsid w:val="00E6302B"/>
    <w:rsid w:val="00E6452F"/>
    <w:rsid w:val="00E64619"/>
    <w:rsid w:val="00E64F45"/>
    <w:rsid w:val="00E6742D"/>
    <w:rsid w:val="00E71CB0"/>
    <w:rsid w:val="00E73529"/>
    <w:rsid w:val="00E77C3D"/>
    <w:rsid w:val="00E82E22"/>
    <w:rsid w:val="00E850FE"/>
    <w:rsid w:val="00E86FB1"/>
    <w:rsid w:val="00E909F0"/>
    <w:rsid w:val="00E90D47"/>
    <w:rsid w:val="00E93993"/>
    <w:rsid w:val="00E9597C"/>
    <w:rsid w:val="00E96B1A"/>
    <w:rsid w:val="00EA0913"/>
    <w:rsid w:val="00EA0A2F"/>
    <w:rsid w:val="00EA5AED"/>
    <w:rsid w:val="00EA6D31"/>
    <w:rsid w:val="00EB146B"/>
    <w:rsid w:val="00EB45AC"/>
    <w:rsid w:val="00EC2AEA"/>
    <w:rsid w:val="00EC5EEF"/>
    <w:rsid w:val="00EC7B11"/>
    <w:rsid w:val="00EC7F95"/>
    <w:rsid w:val="00ED0BC4"/>
    <w:rsid w:val="00ED3771"/>
    <w:rsid w:val="00ED4AB7"/>
    <w:rsid w:val="00ED6A32"/>
    <w:rsid w:val="00EE486A"/>
    <w:rsid w:val="00EE4971"/>
    <w:rsid w:val="00EF090E"/>
    <w:rsid w:val="00F033DA"/>
    <w:rsid w:val="00F10404"/>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16A5"/>
    <w:rsid w:val="00F7241A"/>
    <w:rsid w:val="00F83E76"/>
    <w:rsid w:val="00F87BEA"/>
    <w:rsid w:val="00F90A57"/>
    <w:rsid w:val="00F97C5B"/>
    <w:rsid w:val="00FA05D2"/>
    <w:rsid w:val="00FA228E"/>
    <w:rsid w:val="00FA359A"/>
    <w:rsid w:val="00FA3D50"/>
    <w:rsid w:val="00FA53F8"/>
    <w:rsid w:val="00FB009F"/>
    <w:rsid w:val="00FB25B0"/>
    <w:rsid w:val="00FB6136"/>
    <w:rsid w:val="00FC2F89"/>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C8D5-DF22-49E8-B99A-95F1AAE2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19</Pages>
  <Words>7275</Words>
  <Characters>41471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Moseley</cp:lastModifiedBy>
  <cp:revision>147</cp:revision>
  <cp:lastPrinted>2019-08-27T05:42:00Z</cp:lastPrinted>
  <dcterms:created xsi:type="dcterms:W3CDTF">2023-01-19T09:32:00Z</dcterms:created>
  <dcterms:modified xsi:type="dcterms:W3CDTF">2024-02-26T19:36:00Z</dcterms:modified>
</cp:coreProperties>
</file>