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A73930">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B263D0" w:rsidRDefault="00B263D0" w:rsidP="00A73930">
      <w:pPr>
        <w:pStyle w:val="ListParagraph"/>
        <w:numPr>
          <w:ilvl w:val="0"/>
          <w:numId w:val="1"/>
        </w:numPr>
        <w:ind w:left="426" w:hanging="426"/>
        <w:jc w:val="both"/>
        <w:rPr>
          <w:rFonts w:ascii="Avenir Next" w:hAnsi="Avenir Next" w:cs="Arial"/>
          <w:sz w:val="22"/>
          <w:szCs w:val="22"/>
          <w:lang w:val="en-GB"/>
        </w:rPr>
      </w:pPr>
      <w:r w:rsidRPr="00AF4DFC">
        <w:rPr>
          <w:rFonts w:ascii="Avenir Next" w:hAnsi="Avenir Next" w:cs="Arial"/>
          <w:sz w:val="22"/>
          <w:szCs w:val="22"/>
          <w:highlight w:val="yellow"/>
          <w:lang w:val="en-GB"/>
        </w:rPr>
        <w:t>The United Nations Commission on International Trade Law</w:t>
      </w:r>
      <w:r w:rsidRPr="00B263D0">
        <w:rPr>
          <w:rFonts w:ascii="Avenir Next" w:hAnsi="Avenir Next" w:cs="Arial"/>
          <w:sz w:val="22"/>
          <w:szCs w:val="22"/>
          <w:lang w:val="en-GB"/>
        </w:rPr>
        <w:t>.</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A73930">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Pr="00AF4DFC" w:rsidRDefault="00AD0E59" w:rsidP="00A73930">
      <w:pPr>
        <w:pStyle w:val="ListParagraph"/>
        <w:numPr>
          <w:ilvl w:val="0"/>
          <w:numId w:val="11"/>
        </w:numPr>
        <w:ind w:left="426" w:hanging="426"/>
        <w:rPr>
          <w:rFonts w:ascii="Avenir Next" w:hAnsi="Avenir Next"/>
          <w:sz w:val="22"/>
          <w:szCs w:val="28"/>
        </w:rPr>
      </w:pPr>
      <w:r w:rsidRPr="00AF4DFC">
        <w:rPr>
          <w:rFonts w:ascii="Avenir Next" w:hAnsi="Avenir Next"/>
          <w:sz w:val="22"/>
          <w:szCs w:val="28"/>
        </w:rPr>
        <w:t>Rise of corporations.</w:t>
      </w:r>
    </w:p>
    <w:p w14:paraId="3E790C4C" w14:textId="77777777" w:rsidR="00AD0E59" w:rsidRPr="00AF4DFC" w:rsidRDefault="00AD0E59" w:rsidP="00AD0E59">
      <w:pPr>
        <w:pStyle w:val="ListParagraph"/>
        <w:ind w:left="426" w:hanging="426"/>
        <w:rPr>
          <w:rFonts w:ascii="Avenir Next" w:hAnsi="Avenir Next"/>
          <w:sz w:val="22"/>
          <w:szCs w:val="28"/>
        </w:rPr>
      </w:pPr>
    </w:p>
    <w:p w14:paraId="44D98AEA" w14:textId="77777777" w:rsidR="00AD0E59" w:rsidRPr="00AF4DFC" w:rsidRDefault="00AD0E59" w:rsidP="00A73930">
      <w:pPr>
        <w:pStyle w:val="ListParagraph"/>
        <w:numPr>
          <w:ilvl w:val="0"/>
          <w:numId w:val="11"/>
        </w:numPr>
        <w:ind w:left="426" w:hanging="426"/>
        <w:rPr>
          <w:rFonts w:ascii="Avenir Next" w:hAnsi="Avenir Next"/>
          <w:sz w:val="22"/>
          <w:szCs w:val="28"/>
        </w:rPr>
      </w:pPr>
      <w:r w:rsidRPr="00AF4DFC">
        <w:rPr>
          <w:rFonts w:ascii="Avenir Next" w:hAnsi="Avenir Next"/>
          <w:sz w:val="22"/>
          <w:szCs w:val="28"/>
        </w:rPr>
        <w:t>Internationalisation.</w:t>
      </w:r>
    </w:p>
    <w:p w14:paraId="68B2FB89" w14:textId="77777777" w:rsidR="00AD0E59" w:rsidRPr="00AF4DFC" w:rsidRDefault="00AD0E59" w:rsidP="00AD0E59">
      <w:pPr>
        <w:ind w:left="426" w:hanging="426"/>
        <w:rPr>
          <w:rFonts w:ascii="Avenir Next" w:hAnsi="Avenir Next"/>
          <w:sz w:val="22"/>
          <w:szCs w:val="28"/>
        </w:rPr>
      </w:pPr>
    </w:p>
    <w:p w14:paraId="3568B061" w14:textId="0AA438B4" w:rsidR="00AD0E59" w:rsidRPr="00AF4DFC" w:rsidRDefault="00AD0E59" w:rsidP="00A73930">
      <w:pPr>
        <w:pStyle w:val="ListParagraph"/>
        <w:numPr>
          <w:ilvl w:val="0"/>
          <w:numId w:val="11"/>
        </w:numPr>
        <w:ind w:left="426" w:hanging="426"/>
        <w:rPr>
          <w:rFonts w:ascii="Avenir Next" w:hAnsi="Avenir Next"/>
          <w:sz w:val="22"/>
          <w:szCs w:val="28"/>
        </w:rPr>
      </w:pPr>
      <w:r w:rsidRPr="00AF4DFC">
        <w:rPr>
          <w:rFonts w:ascii="Avenir Next" w:hAnsi="Avenir Next"/>
          <w:sz w:val="22"/>
          <w:szCs w:val="28"/>
        </w:rPr>
        <w:t>Globali</w:t>
      </w:r>
      <w:r w:rsidR="00B66441" w:rsidRPr="00AF4DFC">
        <w:rPr>
          <w:rFonts w:ascii="Avenir Next" w:hAnsi="Avenir Next"/>
          <w:sz w:val="22"/>
          <w:szCs w:val="28"/>
        </w:rPr>
        <w:t>z</w:t>
      </w:r>
      <w:r w:rsidRPr="00AF4DFC">
        <w:rPr>
          <w:rFonts w:ascii="Avenir Next" w:hAnsi="Avenir Next"/>
          <w:sz w:val="22"/>
          <w:szCs w:val="28"/>
        </w:rPr>
        <w:t>ation.</w:t>
      </w:r>
    </w:p>
    <w:p w14:paraId="0C434B83" w14:textId="77777777" w:rsidR="00AD0E59" w:rsidRPr="00AF4DFC" w:rsidRDefault="00AD0E59" w:rsidP="00AD0E59">
      <w:pPr>
        <w:ind w:left="426" w:hanging="426"/>
        <w:rPr>
          <w:rFonts w:ascii="Avenir Next" w:hAnsi="Avenir Next"/>
          <w:sz w:val="22"/>
          <w:szCs w:val="28"/>
        </w:rPr>
      </w:pPr>
    </w:p>
    <w:p w14:paraId="0CB4A501" w14:textId="77777777" w:rsidR="00AD0E59" w:rsidRPr="00AF4DFC" w:rsidRDefault="00AD0E59" w:rsidP="00A73930">
      <w:pPr>
        <w:pStyle w:val="ListParagraph"/>
        <w:numPr>
          <w:ilvl w:val="0"/>
          <w:numId w:val="11"/>
        </w:numPr>
        <w:ind w:left="426" w:hanging="426"/>
        <w:rPr>
          <w:rFonts w:ascii="Avenir Next" w:hAnsi="Avenir Next"/>
          <w:sz w:val="22"/>
          <w:szCs w:val="28"/>
        </w:rPr>
      </w:pPr>
      <w:r w:rsidRPr="00AF4DFC">
        <w:rPr>
          <w:rFonts w:ascii="Avenir Next" w:hAnsi="Avenir Next"/>
          <w:sz w:val="22"/>
          <w:szCs w:val="28"/>
        </w:rPr>
        <w:t>Universalism.</w:t>
      </w:r>
    </w:p>
    <w:p w14:paraId="092AC4A0" w14:textId="77777777" w:rsidR="00AD0E59" w:rsidRPr="00AF4DFC" w:rsidRDefault="00AD0E59" w:rsidP="00AD0E59">
      <w:pPr>
        <w:ind w:left="426" w:hanging="426"/>
        <w:rPr>
          <w:rFonts w:ascii="Avenir Next" w:hAnsi="Avenir Next"/>
          <w:sz w:val="22"/>
          <w:szCs w:val="28"/>
        </w:rPr>
      </w:pPr>
    </w:p>
    <w:p w14:paraId="48C5D683" w14:textId="77777777" w:rsidR="00AD0E59" w:rsidRPr="00AF4DFC" w:rsidRDefault="00AD0E59" w:rsidP="00A73930">
      <w:pPr>
        <w:pStyle w:val="ListParagraph"/>
        <w:numPr>
          <w:ilvl w:val="0"/>
          <w:numId w:val="11"/>
        </w:numPr>
        <w:ind w:left="426" w:hanging="426"/>
        <w:rPr>
          <w:rFonts w:ascii="Avenir Next" w:hAnsi="Avenir Next"/>
          <w:sz w:val="22"/>
          <w:szCs w:val="28"/>
        </w:rPr>
      </w:pPr>
      <w:r w:rsidRPr="00AF4DFC">
        <w:rPr>
          <w:rFonts w:ascii="Avenir Next" w:hAnsi="Avenir Next"/>
          <w:sz w:val="22"/>
          <w:szCs w:val="28"/>
        </w:rPr>
        <w:t>Territorialism.</w:t>
      </w:r>
    </w:p>
    <w:p w14:paraId="68C335C1" w14:textId="77777777" w:rsidR="00AD0E59" w:rsidRPr="00AF4DFC" w:rsidRDefault="00AD0E59" w:rsidP="00AD0E59">
      <w:pPr>
        <w:ind w:left="426" w:hanging="426"/>
        <w:rPr>
          <w:rFonts w:ascii="Avenir Next" w:hAnsi="Avenir Next"/>
          <w:sz w:val="22"/>
          <w:szCs w:val="28"/>
        </w:rPr>
      </w:pPr>
    </w:p>
    <w:p w14:paraId="23F228F9" w14:textId="77777777" w:rsidR="00AD0E59" w:rsidRDefault="00AD0E59" w:rsidP="00A73930">
      <w:pPr>
        <w:pStyle w:val="ListParagraph"/>
        <w:numPr>
          <w:ilvl w:val="0"/>
          <w:numId w:val="11"/>
        </w:numPr>
        <w:ind w:left="426" w:hanging="426"/>
        <w:rPr>
          <w:rFonts w:ascii="Avenir Next" w:hAnsi="Avenir Next"/>
          <w:sz w:val="22"/>
          <w:szCs w:val="28"/>
        </w:rPr>
      </w:pPr>
      <w:r w:rsidRPr="00AF4DFC">
        <w:rPr>
          <w:rFonts w:ascii="Avenir Next" w:hAnsi="Avenir Next"/>
          <w:sz w:val="22"/>
          <w:szCs w:val="28"/>
        </w:rPr>
        <w:t>Technological advances</w:t>
      </w:r>
      <w:r w:rsidRPr="00D75B4B">
        <w:rPr>
          <w:rFonts w:ascii="Avenir Next" w:hAnsi="Avenir Next"/>
          <w:sz w:val="22"/>
          <w:szCs w:val="28"/>
        </w:rPr>
        <w:t>.</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A73930">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73930">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A73930">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A73930">
      <w:pPr>
        <w:pStyle w:val="ListParagraph"/>
        <w:numPr>
          <w:ilvl w:val="0"/>
          <w:numId w:val="10"/>
        </w:numPr>
        <w:ind w:left="426" w:hanging="426"/>
        <w:jc w:val="both"/>
        <w:rPr>
          <w:rFonts w:ascii="Avenir Next" w:hAnsi="Avenir Next" w:cs="Arial"/>
          <w:sz w:val="22"/>
          <w:szCs w:val="22"/>
          <w:lang w:val="en-GB"/>
        </w:rPr>
      </w:pPr>
      <w:r w:rsidRPr="00AF4DFC">
        <w:rPr>
          <w:rFonts w:ascii="Avenir Next" w:hAnsi="Avenir Next" w:cs="Arial"/>
          <w:sz w:val="22"/>
          <w:szCs w:val="22"/>
          <w:highlight w:val="yellow"/>
          <w:lang w:val="en-GB"/>
        </w:rPr>
        <w:t>All of the above</w:t>
      </w:r>
      <w:r w:rsidRPr="00F12F47">
        <w:rPr>
          <w:rFonts w:ascii="Avenir Next" w:hAnsi="Avenir Next" w:cs="Arial"/>
          <w:sz w:val="22"/>
          <w:szCs w:val="22"/>
          <w:lang w:val="en-GB"/>
        </w:rPr>
        <w:t>.</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lastRenderedPageBreak/>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Pr="00AF4DFC" w:rsidRDefault="00893A03" w:rsidP="00A73930">
      <w:pPr>
        <w:pStyle w:val="ListParagraph"/>
        <w:numPr>
          <w:ilvl w:val="0"/>
          <w:numId w:val="12"/>
        </w:numPr>
        <w:ind w:left="426" w:hanging="426"/>
        <w:jc w:val="both"/>
        <w:rPr>
          <w:rFonts w:ascii="Avenir Next" w:hAnsi="Avenir Next"/>
          <w:sz w:val="22"/>
          <w:szCs w:val="28"/>
        </w:rPr>
      </w:pPr>
      <w:r w:rsidRPr="00AF4DFC">
        <w:rPr>
          <w:rFonts w:ascii="Avenir Next" w:hAnsi="Avenir Next"/>
          <w:sz w:val="22"/>
          <w:szCs w:val="28"/>
        </w:rPr>
        <w:t>It is legislation that imposes a mandatory reciprocity on the participating members.</w:t>
      </w:r>
    </w:p>
    <w:p w14:paraId="0FE2C4BF" w14:textId="77777777" w:rsidR="00893A03" w:rsidRPr="00AF4DFC" w:rsidRDefault="00893A03" w:rsidP="00893A03">
      <w:pPr>
        <w:pStyle w:val="ListParagraph"/>
        <w:ind w:left="426" w:hanging="426"/>
        <w:jc w:val="both"/>
        <w:rPr>
          <w:rFonts w:ascii="Avenir Next" w:hAnsi="Avenir Next"/>
          <w:sz w:val="22"/>
          <w:szCs w:val="28"/>
        </w:rPr>
      </w:pPr>
    </w:p>
    <w:p w14:paraId="09A2897D" w14:textId="77777777" w:rsidR="00893A03" w:rsidRPr="00AF4DFC" w:rsidRDefault="00893A03" w:rsidP="00A73930">
      <w:pPr>
        <w:pStyle w:val="ListParagraph"/>
        <w:numPr>
          <w:ilvl w:val="0"/>
          <w:numId w:val="12"/>
        </w:numPr>
        <w:ind w:left="426" w:hanging="426"/>
        <w:jc w:val="both"/>
        <w:rPr>
          <w:rFonts w:ascii="Avenir Next" w:hAnsi="Avenir Next"/>
          <w:sz w:val="22"/>
          <w:szCs w:val="28"/>
        </w:rPr>
      </w:pPr>
      <w:r w:rsidRPr="00AF4DFC">
        <w:rPr>
          <w:rFonts w:ascii="Avenir Next" w:hAnsi="Avenir Next"/>
          <w:sz w:val="22"/>
          <w:szCs w:val="28"/>
        </w:rPr>
        <w:t>It is a legislative text that serves as a recommendation for incorporation in national laws.</w:t>
      </w:r>
    </w:p>
    <w:p w14:paraId="3B81396E" w14:textId="77777777" w:rsidR="00893A03" w:rsidRPr="00AF4DFC" w:rsidRDefault="00893A03" w:rsidP="00893A03">
      <w:pPr>
        <w:ind w:left="426" w:hanging="426"/>
        <w:jc w:val="both"/>
        <w:rPr>
          <w:rFonts w:ascii="Avenir Next" w:hAnsi="Avenir Next"/>
          <w:sz w:val="22"/>
          <w:szCs w:val="28"/>
        </w:rPr>
      </w:pPr>
    </w:p>
    <w:p w14:paraId="67851391" w14:textId="77777777" w:rsidR="00893A03" w:rsidRPr="00AF4DFC" w:rsidRDefault="00893A03" w:rsidP="00A73930">
      <w:pPr>
        <w:pStyle w:val="ListParagraph"/>
        <w:numPr>
          <w:ilvl w:val="0"/>
          <w:numId w:val="12"/>
        </w:numPr>
        <w:ind w:left="426" w:hanging="426"/>
        <w:jc w:val="both"/>
        <w:rPr>
          <w:rFonts w:ascii="Avenir Next" w:hAnsi="Avenir Next"/>
          <w:sz w:val="22"/>
          <w:szCs w:val="28"/>
        </w:rPr>
      </w:pPr>
      <w:r w:rsidRPr="00AF4DFC">
        <w:rPr>
          <w:rFonts w:ascii="Avenir Next" w:hAnsi="Avenir Next"/>
          <w:sz w:val="22"/>
          <w:szCs w:val="28"/>
        </w:rPr>
        <w:t>It is intended to substantively unify the insolvency laws of the foreign nations.</w:t>
      </w:r>
    </w:p>
    <w:p w14:paraId="774C7D03" w14:textId="77777777" w:rsidR="00893A03" w:rsidRPr="00AF4DFC" w:rsidRDefault="00893A03" w:rsidP="00893A03">
      <w:pPr>
        <w:ind w:left="426" w:hanging="426"/>
        <w:jc w:val="both"/>
        <w:rPr>
          <w:rFonts w:ascii="Avenir Next" w:hAnsi="Avenir Next"/>
          <w:sz w:val="22"/>
          <w:szCs w:val="28"/>
        </w:rPr>
      </w:pPr>
    </w:p>
    <w:p w14:paraId="4C64C60A" w14:textId="77777777" w:rsidR="00893A03" w:rsidRPr="00AF4DFC" w:rsidRDefault="00893A03" w:rsidP="00A73930">
      <w:pPr>
        <w:pStyle w:val="ListParagraph"/>
        <w:numPr>
          <w:ilvl w:val="0"/>
          <w:numId w:val="12"/>
        </w:numPr>
        <w:ind w:left="426" w:hanging="426"/>
        <w:jc w:val="both"/>
        <w:rPr>
          <w:rFonts w:ascii="Avenir Next" w:hAnsi="Avenir Next"/>
          <w:sz w:val="22"/>
          <w:szCs w:val="28"/>
        </w:rPr>
      </w:pPr>
      <w:r w:rsidRPr="00AF4DFC">
        <w:rPr>
          <w:rFonts w:ascii="Avenir Next" w:hAnsi="Avenir Next"/>
          <w:sz w:val="22"/>
          <w:szCs w:val="28"/>
        </w:rPr>
        <w:t>It is a treaty that is binding on the participating members.</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A73930">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A73930">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893A03" w:rsidRDefault="00893A03" w:rsidP="00A73930">
      <w:pPr>
        <w:pStyle w:val="ListParagraph"/>
        <w:numPr>
          <w:ilvl w:val="0"/>
          <w:numId w:val="2"/>
        </w:numPr>
        <w:ind w:left="426" w:hanging="426"/>
        <w:jc w:val="both"/>
        <w:rPr>
          <w:rFonts w:ascii="Avenir Next" w:hAnsi="Avenir Next" w:cs="Arial"/>
          <w:sz w:val="22"/>
          <w:szCs w:val="22"/>
          <w:lang w:val="en-GB"/>
        </w:rPr>
      </w:pPr>
      <w:r w:rsidRPr="00AF4DFC">
        <w:rPr>
          <w:rFonts w:ascii="Avenir Next" w:hAnsi="Avenir Next" w:cs="Arial"/>
          <w:sz w:val="22"/>
          <w:szCs w:val="22"/>
          <w:highlight w:val="yellow"/>
          <w:lang w:val="en-GB"/>
        </w:rPr>
        <w:t>Options (i), (iii) and (iv)</w:t>
      </w:r>
      <w:r w:rsidRPr="00893A03">
        <w:rPr>
          <w:rFonts w:ascii="Avenir Next" w:hAnsi="Avenir Next" w:cs="Arial"/>
          <w:sz w:val="22"/>
          <w:szCs w:val="22"/>
          <w:lang w:val="en-GB"/>
        </w:rPr>
        <w:t xml:space="preserve">.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A73930">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Pr="00A23532" w:rsidRDefault="00812AFE" w:rsidP="00A73930">
      <w:pPr>
        <w:pStyle w:val="ListParagraph"/>
        <w:numPr>
          <w:ilvl w:val="0"/>
          <w:numId w:val="13"/>
        </w:numPr>
        <w:ind w:left="426" w:hanging="426"/>
        <w:jc w:val="both"/>
        <w:rPr>
          <w:rFonts w:ascii="Avenir Next" w:hAnsi="Avenir Next"/>
          <w:sz w:val="22"/>
          <w:szCs w:val="32"/>
        </w:rPr>
      </w:pPr>
      <w:r w:rsidRPr="00A23532">
        <w:rPr>
          <w:rFonts w:ascii="Avenir Next" w:hAnsi="Avenir Next"/>
          <w:sz w:val="22"/>
          <w:szCs w:val="32"/>
        </w:rPr>
        <w:t>To provide greater legal certainty for trade and investment.</w:t>
      </w:r>
    </w:p>
    <w:p w14:paraId="6108D362" w14:textId="77777777" w:rsidR="00812AFE" w:rsidRPr="00A23532" w:rsidRDefault="00812AFE" w:rsidP="00C00111">
      <w:pPr>
        <w:pStyle w:val="ListParagraph"/>
        <w:ind w:left="426" w:hanging="426"/>
        <w:jc w:val="both"/>
        <w:rPr>
          <w:rFonts w:ascii="Avenir Next" w:hAnsi="Avenir Next"/>
          <w:sz w:val="22"/>
          <w:szCs w:val="32"/>
        </w:rPr>
      </w:pPr>
    </w:p>
    <w:p w14:paraId="2AA2541C" w14:textId="3C7E8949" w:rsidR="00812AFE" w:rsidRPr="00A23532" w:rsidRDefault="00812AFE" w:rsidP="00A73930">
      <w:pPr>
        <w:pStyle w:val="ListParagraph"/>
        <w:numPr>
          <w:ilvl w:val="0"/>
          <w:numId w:val="13"/>
        </w:numPr>
        <w:ind w:left="426" w:hanging="426"/>
        <w:jc w:val="both"/>
        <w:rPr>
          <w:rFonts w:ascii="Avenir Next" w:hAnsi="Avenir Next"/>
          <w:sz w:val="22"/>
          <w:szCs w:val="32"/>
        </w:rPr>
      </w:pPr>
      <w:r w:rsidRPr="00A23532">
        <w:rPr>
          <w:rFonts w:ascii="Avenir Next" w:hAnsi="Avenir Next"/>
          <w:sz w:val="22"/>
          <w:szCs w:val="32"/>
        </w:rPr>
        <w:t>To provide protection and maximi</w:t>
      </w:r>
      <w:r w:rsidR="00B66441" w:rsidRPr="00A23532">
        <w:rPr>
          <w:rFonts w:ascii="Avenir Next" w:hAnsi="Avenir Next"/>
          <w:sz w:val="22"/>
          <w:szCs w:val="32"/>
        </w:rPr>
        <w:t>z</w:t>
      </w:r>
      <w:r w:rsidRPr="00A23532">
        <w:rPr>
          <w:rFonts w:ascii="Avenir Next" w:hAnsi="Avenir Next"/>
          <w:sz w:val="22"/>
          <w:szCs w:val="32"/>
        </w:rPr>
        <w:t>ation of value of the debtor’s assets.</w:t>
      </w:r>
    </w:p>
    <w:p w14:paraId="3081732A" w14:textId="77777777" w:rsidR="00812AFE" w:rsidRPr="00A23532" w:rsidRDefault="00812AFE" w:rsidP="00C00111">
      <w:pPr>
        <w:ind w:left="426" w:hanging="426"/>
        <w:jc w:val="both"/>
        <w:rPr>
          <w:rFonts w:ascii="Avenir Next" w:hAnsi="Avenir Next"/>
          <w:sz w:val="22"/>
          <w:szCs w:val="32"/>
        </w:rPr>
      </w:pPr>
    </w:p>
    <w:p w14:paraId="712BE68D" w14:textId="77777777" w:rsidR="00812AFE" w:rsidRPr="00A23532" w:rsidRDefault="00812AFE" w:rsidP="00A73930">
      <w:pPr>
        <w:pStyle w:val="ListParagraph"/>
        <w:numPr>
          <w:ilvl w:val="0"/>
          <w:numId w:val="13"/>
        </w:numPr>
        <w:ind w:left="426" w:hanging="426"/>
        <w:jc w:val="both"/>
        <w:rPr>
          <w:rFonts w:ascii="Avenir Next" w:hAnsi="Avenir Next"/>
          <w:sz w:val="22"/>
          <w:szCs w:val="32"/>
        </w:rPr>
      </w:pPr>
      <w:r w:rsidRPr="00A23532">
        <w:rPr>
          <w:rFonts w:ascii="Avenir Next" w:hAnsi="Avenir Next"/>
          <w:sz w:val="22"/>
          <w:szCs w:val="32"/>
          <w:lang w:val="en-GB"/>
        </w:rPr>
        <w:t>To provide a fair and efficient administration of cross-border insolvencies that protects all creditors and the debtors.</w:t>
      </w:r>
    </w:p>
    <w:p w14:paraId="3C389653" w14:textId="77777777" w:rsidR="00812AFE" w:rsidRPr="00A23532" w:rsidRDefault="00812AFE" w:rsidP="00C00111">
      <w:pPr>
        <w:ind w:left="426" w:hanging="426"/>
        <w:jc w:val="both"/>
        <w:rPr>
          <w:rFonts w:ascii="Avenir Next" w:hAnsi="Avenir Next"/>
          <w:sz w:val="22"/>
          <w:szCs w:val="32"/>
        </w:rPr>
      </w:pPr>
    </w:p>
    <w:p w14:paraId="61EBC598" w14:textId="77777777" w:rsidR="00812AFE" w:rsidRPr="00A23532" w:rsidRDefault="00812AFE" w:rsidP="00A73930">
      <w:pPr>
        <w:pStyle w:val="ListParagraph"/>
        <w:numPr>
          <w:ilvl w:val="0"/>
          <w:numId w:val="13"/>
        </w:numPr>
        <w:ind w:left="426" w:hanging="426"/>
        <w:jc w:val="both"/>
        <w:rPr>
          <w:rFonts w:ascii="Avenir Next" w:hAnsi="Avenir Next"/>
          <w:sz w:val="22"/>
          <w:szCs w:val="32"/>
        </w:rPr>
      </w:pPr>
      <w:r w:rsidRPr="00A23532">
        <w:rPr>
          <w:rFonts w:ascii="Avenir Next" w:hAnsi="Avenir Next"/>
          <w:sz w:val="22"/>
          <w:szCs w:val="32"/>
        </w:rPr>
        <w:t>To facilitate the rescue of financial troubled businesses.</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A73930">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812AFE" w:rsidRDefault="00812AFE" w:rsidP="00A73930">
      <w:pPr>
        <w:pStyle w:val="ListParagraph"/>
        <w:numPr>
          <w:ilvl w:val="0"/>
          <w:numId w:val="3"/>
        </w:numPr>
        <w:ind w:left="426" w:hanging="426"/>
        <w:jc w:val="both"/>
        <w:rPr>
          <w:rFonts w:ascii="Avenir Next" w:hAnsi="Avenir Next" w:cs="Arial"/>
          <w:sz w:val="22"/>
          <w:szCs w:val="22"/>
          <w:lang w:val="en-GB"/>
        </w:rPr>
      </w:pPr>
      <w:r w:rsidRPr="00A23532">
        <w:rPr>
          <w:rFonts w:ascii="Avenir Next" w:hAnsi="Avenir Next" w:cs="Arial"/>
          <w:sz w:val="22"/>
          <w:szCs w:val="22"/>
          <w:highlight w:val="yellow"/>
          <w:lang w:val="en-GB"/>
        </w:rPr>
        <w:t>Options (i), (ii), (iii) and (iv)</w:t>
      </w:r>
      <w:r w:rsidRPr="00812AFE">
        <w:rPr>
          <w:rFonts w:ascii="Avenir Next" w:hAnsi="Avenir Next" w:cs="Arial"/>
          <w:sz w:val="22"/>
          <w:szCs w:val="22"/>
          <w:lang w:val="en-GB"/>
        </w:rPr>
        <w:t>.</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A73930">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A73930">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A73930">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Pr="00E01D63" w:rsidRDefault="003220BA" w:rsidP="00A73930">
      <w:pPr>
        <w:pStyle w:val="ListParagraph"/>
        <w:numPr>
          <w:ilvl w:val="0"/>
          <w:numId w:val="14"/>
        </w:numPr>
        <w:ind w:left="426" w:hanging="426"/>
        <w:jc w:val="both"/>
        <w:rPr>
          <w:rFonts w:ascii="Avenir Next" w:hAnsi="Avenir Next"/>
          <w:sz w:val="22"/>
          <w:szCs w:val="28"/>
        </w:rPr>
      </w:pPr>
      <w:r w:rsidRPr="00E01D63">
        <w:rPr>
          <w:rFonts w:ascii="Avenir Next" w:hAnsi="Avenir Next"/>
          <w:sz w:val="22"/>
          <w:szCs w:val="28"/>
        </w:rPr>
        <w:lastRenderedPageBreak/>
        <w:t xml:space="preserve">An insolvency proceeding is commenced in jurisdiction A, but a significant asset is located outside of jurisdiction A. </w:t>
      </w:r>
    </w:p>
    <w:p w14:paraId="22DB26FD" w14:textId="77777777" w:rsidR="003220BA" w:rsidRPr="00E01D63" w:rsidRDefault="003220BA" w:rsidP="00C00111">
      <w:pPr>
        <w:pStyle w:val="ListParagraph"/>
        <w:ind w:left="426" w:hanging="426"/>
        <w:jc w:val="both"/>
        <w:rPr>
          <w:rFonts w:ascii="Avenir Next" w:hAnsi="Avenir Next"/>
          <w:sz w:val="22"/>
          <w:szCs w:val="28"/>
        </w:rPr>
      </w:pPr>
    </w:p>
    <w:p w14:paraId="4C73762D" w14:textId="77777777" w:rsidR="003220BA" w:rsidRPr="00E01D63" w:rsidRDefault="003220BA" w:rsidP="00A73930">
      <w:pPr>
        <w:pStyle w:val="ListParagraph"/>
        <w:numPr>
          <w:ilvl w:val="0"/>
          <w:numId w:val="14"/>
        </w:numPr>
        <w:ind w:left="426" w:hanging="426"/>
        <w:jc w:val="both"/>
        <w:rPr>
          <w:rFonts w:ascii="Avenir Next" w:hAnsi="Avenir Next"/>
          <w:sz w:val="22"/>
          <w:szCs w:val="28"/>
        </w:rPr>
      </w:pPr>
      <w:r w:rsidRPr="00E01D63">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Pr="000B741D" w:rsidRDefault="003220BA" w:rsidP="00A73930">
      <w:pPr>
        <w:pStyle w:val="ListParagraph"/>
        <w:numPr>
          <w:ilvl w:val="0"/>
          <w:numId w:val="14"/>
        </w:numPr>
        <w:ind w:left="426" w:hanging="426"/>
        <w:jc w:val="both"/>
        <w:rPr>
          <w:rFonts w:ascii="Avenir Next" w:hAnsi="Avenir Next"/>
          <w:sz w:val="22"/>
          <w:szCs w:val="28"/>
        </w:rPr>
      </w:pPr>
      <w:r w:rsidRPr="000B741D">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A73930">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A73930">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A73930">
      <w:pPr>
        <w:pStyle w:val="ListParagraph"/>
        <w:numPr>
          <w:ilvl w:val="0"/>
          <w:numId w:val="4"/>
        </w:numPr>
        <w:ind w:left="426" w:hanging="426"/>
        <w:jc w:val="both"/>
        <w:rPr>
          <w:rFonts w:ascii="Avenir Next" w:hAnsi="Avenir Next" w:cs="Arial"/>
          <w:sz w:val="22"/>
          <w:szCs w:val="22"/>
          <w:lang w:val="en-GB"/>
        </w:rPr>
      </w:pPr>
      <w:r w:rsidRPr="000B741D">
        <w:rPr>
          <w:rFonts w:ascii="Avenir Next" w:hAnsi="Avenir Next" w:cs="Arial"/>
          <w:sz w:val="22"/>
          <w:szCs w:val="22"/>
          <w:highlight w:val="yellow"/>
          <w:lang w:val="en-GB"/>
        </w:rPr>
        <w:t>Options (i)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A73930">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A73930">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A73930">
      <w:pPr>
        <w:pStyle w:val="ListParagraph"/>
        <w:numPr>
          <w:ilvl w:val="0"/>
          <w:numId w:val="4"/>
        </w:numPr>
        <w:ind w:left="426" w:hanging="426"/>
        <w:jc w:val="both"/>
        <w:rPr>
          <w:rFonts w:ascii="Avenir Next" w:hAnsi="Avenir Next" w:cs="Arial"/>
          <w:sz w:val="22"/>
          <w:szCs w:val="22"/>
          <w:lang w:val="en-GB"/>
        </w:rPr>
      </w:pPr>
      <w:r w:rsidRPr="003220BA">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 xml:space="preserve">A restructuring proceeding is commenced in jurisdiction A by a corporation with COMI in jurisdiction A and an overleveraged balance sheet. The court in jurisdiction A, overseeing the restructuring, entered </w:t>
      </w:r>
      <w:r w:rsidRPr="00FC740E">
        <w:rPr>
          <w:rFonts w:ascii="Avenir Next" w:hAnsi="Avenir Next"/>
          <w:sz w:val="22"/>
          <w:szCs w:val="28"/>
          <w:lang w:val="en-GB"/>
        </w:rPr>
        <w:t xml:space="preserve">a final and non-appealable order, approving the compromise and restructuring of the debt. The entered order, by its express terms, has a universal effect. Based on these facts alone, what is the </w:t>
      </w:r>
      <w:r w:rsidRPr="00FC740E">
        <w:rPr>
          <w:rFonts w:ascii="Avenir Next Demi Bold" w:hAnsi="Avenir Next Demi Bold" w:cs="Arial"/>
          <w:b/>
          <w:bCs/>
          <w:sz w:val="22"/>
          <w:szCs w:val="22"/>
          <w:u w:val="single"/>
          <w:lang w:val="en-GB"/>
        </w:rPr>
        <w:t>effect</w:t>
      </w:r>
      <w:r w:rsidRPr="00FC740E">
        <w:rPr>
          <w:rFonts w:ascii="Avenir Next" w:hAnsi="Avenir Next"/>
          <w:sz w:val="22"/>
          <w:szCs w:val="28"/>
          <w:lang w:val="en-GB"/>
        </w:rPr>
        <w:t xml:space="preserve"> of such order’s terms in jurisdiction B if jurisdictions A and B do </w:t>
      </w:r>
      <w:r w:rsidRPr="00FC740E">
        <w:rPr>
          <w:rFonts w:ascii="Avenir Next Demi Bold" w:hAnsi="Avenir Next Demi Bold" w:cs="Arial"/>
          <w:b/>
          <w:bCs/>
          <w:sz w:val="22"/>
          <w:szCs w:val="22"/>
          <w:u w:val="single"/>
          <w:lang w:val="en-GB"/>
        </w:rPr>
        <w:t>not</w:t>
      </w:r>
      <w:r w:rsidRPr="00FC740E">
        <w:rPr>
          <w:rFonts w:ascii="Avenir Next" w:hAnsi="Avenir Next"/>
          <w:sz w:val="22"/>
          <w:szCs w:val="28"/>
          <w:lang w:val="en-GB"/>
        </w:rPr>
        <w:t xml:space="preserve"> have a bilateral agreement?</w:t>
      </w:r>
      <w:r w:rsidRPr="00935FB2">
        <w:rPr>
          <w:rFonts w:ascii="Avenir Next" w:hAnsi="Avenir Next"/>
          <w:sz w:val="22"/>
          <w:szCs w:val="28"/>
          <w:lang w:val="en-GB"/>
        </w:rPr>
        <w:t xml:space="preserve">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A73930">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A73930">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A73930">
      <w:pPr>
        <w:pStyle w:val="ListParagraph"/>
        <w:numPr>
          <w:ilvl w:val="0"/>
          <w:numId w:val="5"/>
        </w:numPr>
        <w:ind w:left="426" w:hanging="426"/>
        <w:jc w:val="both"/>
        <w:rPr>
          <w:rFonts w:ascii="Avenir Next" w:hAnsi="Avenir Next" w:cs="Arial"/>
          <w:sz w:val="22"/>
          <w:szCs w:val="22"/>
          <w:lang w:val="en-GB"/>
        </w:rPr>
      </w:pPr>
      <w:r w:rsidRPr="000B741D">
        <w:rPr>
          <w:rFonts w:ascii="Avenir Next" w:hAnsi="Avenir Next" w:cs="Arial"/>
          <w:sz w:val="22"/>
          <w:szCs w:val="22"/>
          <w:highlight w:val="yellow"/>
          <w:lang w:val="en-GB"/>
        </w:rPr>
        <w:t>No effect within jurisdiction B</w:t>
      </w:r>
      <w:r w:rsidRPr="009344C1">
        <w:rPr>
          <w:rFonts w:ascii="Avenir Next" w:hAnsi="Avenir Next" w:cs="Arial"/>
          <w:sz w:val="22"/>
          <w:szCs w:val="22"/>
          <w:lang w:val="en-GB"/>
        </w:rPr>
        <w:t>.</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A73930">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A73930">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B43776" w:rsidRDefault="00F51EE5" w:rsidP="00A73930">
      <w:pPr>
        <w:pStyle w:val="ListParagraph"/>
        <w:numPr>
          <w:ilvl w:val="0"/>
          <w:numId w:val="15"/>
        </w:numPr>
        <w:ind w:left="426" w:hanging="426"/>
        <w:jc w:val="both"/>
        <w:rPr>
          <w:rFonts w:ascii="Avenir Next" w:hAnsi="Avenir Next"/>
          <w:sz w:val="22"/>
          <w:szCs w:val="28"/>
        </w:rPr>
      </w:pPr>
      <w:r w:rsidRPr="00B43776">
        <w:rPr>
          <w:rFonts w:ascii="Avenir Next" w:hAnsi="Avenir Next"/>
          <w:sz w:val="22"/>
          <w:szCs w:val="28"/>
          <w:lang w:val="en-GB"/>
        </w:rPr>
        <w:t>The increased risk of fraud by concealing assets in foreign jurisdictions.</w:t>
      </w:r>
    </w:p>
    <w:p w14:paraId="5A4AD7B6" w14:textId="77777777" w:rsidR="00F51EE5" w:rsidRPr="00B43776" w:rsidRDefault="00F51EE5" w:rsidP="00F51EE5">
      <w:pPr>
        <w:pStyle w:val="ListParagraph"/>
        <w:ind w:left="426"/>
        <w:jc w:val="both"/>
        <w:rPr>
          <w:rFonts w:ascii="Avenir Next" w:hAnsi="Avenir Next"/>
          <w:sz w:val="22"/>
          <w:szCs w:val="28"/>
        </w:rPr>
      </w:pPr>
    </w:p>
    <w:p w14:paraId="044236C4" w14:textId="77777777" w:rsidR="00F51EE5" w:rsidRPr="00B43776" w:rsidRDefault="00F51EE5" w:rsidP="00A73930">
      <w:pPr>
        <w:pStyle w:val="ListParagraph"/>
        <w:numPr>
          <w:ilvl w:val="0"/>
          <w:numId w:val="15"/>
        </w:numPr>
        <w:ind w:left="426" w:hanging="426"/>
        <w:jc w:val="both"/>
        <w:rPr>
          <w:rFonts w:ascii="Avenir Next" w:hAnsi="Avenir Next"/>
          <w:sz w:val="22"/>
          <w:szCs w:val="28"/>
        </w:rPr>
      </w:pPr>
      <w:r w:rsidRPr="00B43776">
        <w:rPr>
          <w:rFonts w:ascii="Avenir Next" w:hAnsi="Avenir Next"/>
          <w:sz w:val="22"/>
          <w:szCs w:val="28"/>
          <w:lang w:val="en-GB"/>
        </w:rPr>
        <w:t>The difficulty of agreeing multilateral treaties dealing with insolvency law.</w:t>
      </w:r>
    </w:p>
    <w:p w14:paraId="7B3BA1EA" w14:textId="77777777" w:rsidR="00F51EE5" w:rsidRPr="00B43776" w:rsidRDefault="00F51EE5" w:rsidP="00F51EE5">
      <w:pPr>
        <w:jc w:val="both"/>
        <w:rPr>
          <w:rFonts w:ascii="Avenir Next" w:hAnsi="Avenir Next"/>
          <w:sz w:val="22"/>
          <w:szCs w:val="28"/>
        </w:rPr>
      </w:pPr>
    </w:p>
    <w:p w14:paraId="39BF8E5C" w14:textId="77777777" w:rsidR="00F51EE5" w:rsidRPr="00B43776" w:rsidRDefault="00F51EE5" w:rsidP="00A73930">
      <w:pPr>
        <w:pStyle w:val="ListParagraph"/>
        <w:numPr>
          <w:ilvl w:val="0"/>
          <w:numId w:val="15"/>
        </w:numPr>
        <w:ind w:left="426" w:hanging="426"/>
        <w:jc w:val="both"/>
        <w:rPr>
          <w:rFonts w:ascii="Avenir Next" w:hAnsi="Avenir Next"/>
          <w:sz w:val="22"/>
          <w:szCs w:val="28"/>
        </w:rPr>
      </w:pPr>
      <w:r w:rsidRPr="00B43776">
        <w:rPr>
          <w:rFonts w:ascii="Avenir Next" w:hAnsi="Avenir Next"/>
          <w:sz w:val="22"/>
          <w:szCs w:val="28"/>
          <w:lang w:val="en-GB"/>
        </w:rPr>
        <w:lastRenderedPageBreak/>
        <w:t>To eradicate the use of comity.</w:t>
      </w:r>
    </w:p>
    <w:p w14:paraId="04C53F1C" w14:textId="77777777" w:rsidR="00F51EE5" w:rsidRPr="00B43776" w:rsidRDefault="00F51EE5" w:rsidP="00F51EE5">
      <w:pPr>
        <w:jc w:val="both"/>
        <w:rPr>
          <w:rFonts w:ascii="Avenir Next" w:hAnsi="Avenir Next"/>
          <w:sz w:val="22"/>
          <w:szCs w:val="28"/>
        </w:rPr>
      </w:pPr>
    </w:p>
    <w:p w14:paraId="1E12C6ED" w14:textId="77777777" w:rsidR="00F51EE5" w:rsidRPr="00B43776" w:rsidRDefault="00F51EE5" w:rsidP="00A73930">
      <w:pPr>
        <w:pStyle w:val="ListParagraph"/>
        <w:numPr>
          <w:ilvl w:val="0"/>
          <w:numId w:val="15"/>
        </w:numPr>
        <w:ind w:left="426" w:hanging="426"/>
        <w:jc w:val="both"/>
        <w:rPr>
          <w:rFonts w:ascii="Avenir Next" w:hAnsi="Avenir Next"/>
          <w:sz w:val="22"/>
          <w:szCs w:val="28"/>
        </w:rPr>
      </w:pPr>
      <w:r w:rsidRPr="00B43776">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A73930">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F51EE5" w:rsidRDefault="00F51EE5" w:rsidP="00A73930">
      <w:pPr>
        <w:pStyle w:val="ListParagraph"/>
        <w:numPr>
          <w:ilvl w:val="0"/>
          <w:numId w:val="6"/>
        </w:numPr>
        <w:ind w:left="426" w:hanging="426"/>
        <w:jc w:val="both"/>
        <w:rPr>
          <w:rFonts w:ascii="Avenir Next" w:hAnsi="Avenir Next" w:cs="Arial"/>
          <w:sz w:val="22"/>
          <w:szCs w:val="22"/>
          <w:lang w:val="en-GB"/>
        </w:rPr>
      </w:pPr>
      <w:r w:rsidRPr="00B43776">
        <w:rPr>
          <w:rFonts w:ascii="Avenir Next" w:hAnsi="Avenir Next" w:cs="Arial"/>
          <w:sz w:val="22"/>
          <w:szCs w:val="22"/>
          <w:highlight w:val="yellow"/>
          <w:lang w:val="en-GB"/>
        </w:rPr>
        <w:t>Options (i), (ii) and (iv)</w:t>
      </w:r>
      <w:r w:rsidRPr="00F51EE5">
        <w:rPr>
          <w:rFonts w:ascii="Avenir Next" w:hAnsi="Avenir Next" w:cs="Arial"/>
          <w:sz w:val="22"/>
          <w:szCs w:val="22"/>
          <w:lang w:val="en-GB"/>
        </w:rPr>
        <w:t>.</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A73930">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A73930">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BF65D1" w:rsidRDefault="0097337E" w:rsidP="00A73930">
      <w:pPr>
        <w:pStyle w:val="ListParagraph"/>
        <w:numPr>
          <w:ilvl w:val="0"/>
          <w:numId w:val="16"/>
        </w:numPr>
        <w:ind w:left="426" w:hanging="426"/>
        <w:rPr>
          <w:rFonts w:ascii="Avenir Next" w:hAnsi="Avenir Next"/>
          <w:sz w:val="22"/>
          <w:szCs w:val="28"/>
        </w:rPr>
      </w:pPr>
      <w:r w:rsidRPr="00BF65D1">
        <w:rPr>
          <w:rFonts w:ascii="Avenir Next" w:hAnsi="Avenir Next"/>
          <w:sz w:val="22"/>
          <w:szCs w:val="28"/>
        </w:rPr>
        <w:t>COMI is a well-defined term in the MLCBI.</w:t>
      </w:r>
    </w:p>
    <w:p w14:paraId="6B23A10A" w14:textId="77777777" w:rsidR="0097337E" w:rsidRPr="00BF65D1" w:rsidRDefault="0097337E" w:rsidP="0097337E">
      <w:pPr>
        <w:ind w:left="426" w:hanging="426"/>
        <w:rPr>
          <w:rFonts w:ascii="Avenir Next" w:hAnsi="Avenir Next"/>
          <w:sz w:val="22"/>
          <w:szCs w:val="28"/>
        </w:rPr>
      </w:pPr>
    </w:p>
    <w:p w14:paraId="50E5E1C9" w14:textId="77777777" w:rsidR="0097337E" w:rsidRPr="00BF65D1" w:rsidRDefault="0097337E" w:rsidP="00A73930">
      <w:pPr>
        <w:pStyle w:val="ListParagraph"/>
        <w:numPr>
          <w:ilvl w:val="0"/>
          <w:numId w:val="16"/>
        </w:numPr>
        <w:ind w:left="426" w:hanging="426"/>
        <w:rPr>
          <w:rFonts w:ascii="Avenir Next" w:hAnsi="Avenir Next"/>
          <w:sz w:val="22"/>
          <w:szCs w:val="28"/>
        </w:rPr>
      </w:pPr>
      <w:r w:rsidRPr="00BF65D1">
        <w:rPr>
          <w:rFonts w:ascii="Avenir Next" w:hAnsi="Avenir Next"/>
          <w:sz w:val="22"/>
          <w:szCs w:val="28"/>
        </w:rPr>
        <w:t>COMI stands for comity.</w:t>
      </w:r>
    </w:p>
    <w:p w14:paraId="1E13BE41" w14:textId="77777777" w:rsidR="0097337E" w:rsidRPr="00BF65D1" w:rsidRDefault="0097337E" w:rsidP="0097337E">
      <w:pPr>
        <w:ind w:left="426" w:hanging="426"/>
        <w:rPr>
          <w:rFonts w:ascii="Avenir Next" w:hAnsi="Avenir Next"/>
          <w:sz w:val="22"/>
          <w:szCs w:val="28"/>
        </w:rPr>
      </w:pPr>
    </w:p>
    <w:p w14:paraId="76767C1B" w14:textId="77777777" w:rsidR="0097337E" w:rsidRPr="00BF65D1" w:rsidRDefault="0097337E" w:rsidP="00A73930">
      <w:pPr>
        <w:pStyle w:val="ListParagraph"/>
        <w:numPr>
          <w:ilvl w:val="0"/>
          <w:numId w:val="16"/>
        </w:numPr>
        <w:ind w:left="426" w:hanging="426"/>
        <w:rPr>
          <w:rFonts w:ascii="Avenir Next" w:hAnsi="Avenir Next"/>
          <w:sz w:val="22"/>
          <w:szCs w:val="28"/>
        </w:rPr>
      </w:pPr>
      <w:r w:rsidRPr="00BF65D1">
        <w:rPr>
          <w:rFonts w:ascii="Avenir Next" w:hAnsi="Avenir Next"/>
          <w:sz w:val="22"/>
          <w:szCs w:val="28"/>
        </w:rPr>
        <w:t>The debtor’s registered office is irrelevant for purposes of determining COMI.</w:t>
      </w:r>
    </w:p>
    <w:p w14:paraId="3A84165D" w14:textId="77777777" w:rsidR="0097337E" w:rsidRPr="00BF65D1" w:rsidRDefault="0097337E" w:rsidP="0097337E">
      <w:pPr>
        <w:pStyle w:val="ListParagraph"/>
        <w:rPr>
          <w:rFonts w:ascii="Avenir Next" w:hAnsi="Avenir Next"/>
          <w:sz w:val="22"/>
          <w:szCs w:val="28"/>
        </w:rPr>
      </w:pPr>
    </w:p>
    <w:p w14:paraId="785ABFAE" w14:textId="77777777" w:rsidR="0097337E" w:rsidRPr="00BF65D1" w:rsidRDefault="0097337E" w:rsidP="00A73930">
      <w:pPr>
        <w:pStyle w:val="ListParagraph"/>
        <w:numPr>
          <w:ilvl w:val="0"/>
          <w:numId w:val="16"/>
        </w:numPr>
        <w:ind w:left="426" w:hanging="426"/>
        <w:rPr>
          <w:rFonts w:ascii="Avenir Next" w:hAnsi="Avenir Next"/>
          <w:sz w:val="22"/>
          <w:szCs w:val="28"/>
        </w:rPr>
      </w:pPr>
      <w:r w:rsidRPr="00BF65D1">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A73930">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A73930">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A73930">
      <w:pPr>
        <w:pStyle w:val="ListParagraph"/>
        <w:numPr>
          <w:ilvl w:val="0"/>
          <w:numId w:val="7"/>
        </w:numPr>
        <w:ind w:left="426" w:hanging="426"/>
        <w:jc w:val="both"/>
        <w:rPr>
          <w:rFonts w:ascii="Avenir Next" w:hAnsi="Avenir Next" w:cs="Arial"/>
          <w:sz w:val="22"/>
          <w:szCs w:val="22"/>
          <w:lang w:val="en-GB"/>
        </w:rPr>
      </w:pPr>
      <w:r w:rsidRPr="00BF65D1">
        <w:rPr>
          <w:rFonts w:ascii="Avenir Next" w:hAnsi="Avenir Next" w:cs="Arial"/>
          <w:sz w:val="22"/>
          <w:szCs w:val="22"/>
          <w:highlight w:val="yellow"/>
          <w:lang w:val="en-GB"/>
        </w:rPr>
        <w:t>All of the above</w:t>
      </w:r>
      <w:r>
        <w:rPr>
          <w:rFonts w:ascii="Avenir Next" w:hAnsi="Avenir Next" w:cs="Arial"/>
          <w:sz w:val="22"/>
          <w:szCs w:val="22"/>
          <w:lang w:val="en-GB"/>
        </w:rPr>
        <w:t>.</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A73930">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A73930">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A73930">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A73930">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A73930">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F6723D" w:rsidRDefault="009A58D1" w:rsidP="00A73930">
      <w:pPr>
        <w:pStyle w:val="ListParagraph"/>
        <w:numPr>
          <w:ilvl w:val="0"/>
          <w:numId w:val="8"/>
        </w:numPr>
        <w:ind w:left="426" w:hanging="426"/>
        <w:jc w:val="both"/>
        <w:rPr>
          <w:rFonts w:ascii="Avenir Next" w:hAnsi="Avenir Next" w:cs="Arial"/>
          <w:sz w:val="22"/>
          <w:szCs w:val="22"/>
          <w:lang w:val="en-GB"/>
        </w:rPr>
      </w:pPr>
      <w:r w:rsidRPr="00F6723D">
        <w:rPr>
          <w:rFonts w:ascii="Avenir Next" w:hAnsi="Avenir Next" w:cs="Arial"/>
          <w:sz w:val="22"/>
          <w:szCs w:val="22"/>
          <w:lang w:val="en-GB"/>
        </w:rPr>
        <w:t xml:space="preserve">Options (i), (ii) and then (iii).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F6723D" w:rsidRDefault="009A58D1" w:rsidP="00A73930">
      <w:pPr>
        <w:pStyle w:val="ListParagraph"/>
        <w:numPr>
          <w:ilvl w:val="0"/>
          <w:numId w:val="8"/>
        </w:numPr>
        <w:ind w:left="426" w:hanging="426"/>
        <w:jc w:val="both"/>
        <w:rPr>
          <w:rFonts w:ascii="Avenir Next" w:hAnsi="Avenir Next" w:cs="Arial"/>
          <w:sz w:val="22"/>
          <w:szCs w:val="22"/>
          <w:lang w:val="en-GB"/>
        </w:rPr>
      </w:pPr>
      <w:r w:rsidRPr="00F6723D">
        <w:rPr>
          <w:rFonts w:ascii="Avenir Next" w:hAnsi="Avenir Next" w:cs="Arial"/>
          <w:sz w:val="22"/>
          <w:szCs w:val="22"/>
          <w:highlight w:val="yellow"/>
          <w:lang w:val="en-GB"/>
        </w:rPr>
        <w:t>Options (iii), (i) and then (ii)</w:t>
      </w:r>
      <w:r w:rsidRPr="00F6723D">
        <w:rPr>
          <w:rFonts w:ascii="Avenir Next" w:hAnsi="Avenir Next" w:cs="Arial"/>
          <w:sz w:val="22"/>
          <w:szCs w:val="22"/>
          <w:lang w:val="en-GB"/>
        </w:rPr>
        <w:t>.</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A73930">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A73930">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A73930">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A73930">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2539D7" w:rsidRDefault="00C4510C" w:rsidP="00A73930">
      <w:pPr>
        <w:pStyle w:val="ListParagraph"/>
        <w:numPr>
          <w:ilvl w:val="0"/>
          <w:numId w:val="9"/>
        </w:numPr>
        <w:ind w:left="426" w:hanging="426"/>
        <w:jc w:val="both"/>
        <w:rPr>
          <w:rFonts w:ascii="Avenir Next" w:hAnsi="Avenir Next" w:cs="Arial"/>
          <w:sz w:val="22"/>
          <w:szCs w:val="22"/>
          <w:lang w:val="en-GB"/>
        </w:rPr>
      </w:pPr>
      <w:r w:rsidRPr="006C6496">
        <w:rPr>
          <w:rFonts w:ascii="Avenir Next" w:hAnsi="Avenir Next" w:cs="Arial"/>
          <w:sz w:val="22"/>
          <w:szCs w:val="22"/>
          <w:highlight w:val="yellow"/>
          <w:lang w:val="en-GB"/>
        </w:rPr>
        <w:t>None of the above are correct</w:t>
      </w:r>
      <w:r w:rsidRPr="002539D7">
        <w:rPr>
          <w:rFonts w:ascii="Avenir Next" w:hAnsi="Avenir Next" w:cs="Arial"/>
          <w:sz w:val="22"/>
          <w:szCs w:val="22"/>
          <w:lang w:val="en-GB"/>
        </w:rPr>
        <w: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7472DEEC" w:rsidR="009B07AD" w:rsidRDefault="009B07AD" w:rsidP="00707FC8">
      <w:pPr>
        <w:jc w:val="both"/>
        <w:rPr>
          <w:rFonts w:ascii="Avenir Next" w:hAnsi="Avenir Next" w:cs="Arial"/>
          <w:sz w:val="22"/>
          <w:szCs w:val="22"/>
          <w:lang w:val="en-GB"/>
        </w:rPr>
      </w:pPr>
    </w:p>
    <w:p w14:paraId="75DEF5B3" w14:textId="60EEA174" w:rsidR="005F4649" w:rsidRDefault="006016E3" w:rsidP="00707FC8">
      <w:pPr>
        <w:jc w:val="both"/>
        <w:rPr>
          <w:rFonts w:ascii="Avenir Next" w:hAnsi="Avenir Next" w:cs="Arial"/>
          <w:sz w:val="22"/>
          <w:szCs w:val="22"/>
          <w:lang w:val="en-GB"/>
        </w:rPr>
      </w:pPr>
      <w:r>
        <w:rPr>
          <w:rFonts w:ascii="Avenir Next" w:hAnsi="Avenir Next" w:cs="Arial"/>
          <w:sz w:val="22"/>
          <w:szCs w:val="22"/>
          <w:lang w:val="en-GB"/>
        </w:rPr>
        <w:t xml:space="preserve">The key distinction </w:t>
      </w:r>
      <w:r w:rsidR="005F4649">
        <w:rPr>
          <w:rFonts w:ascii="Avenir Next" w:hAnsi="Avenir Next" w:cs="Arial"/>
          <w:sz w:val="22"/>
          <w:szCs w:val="22"/>
          <w:lang w:val="en-GB"/>
        </w:rPr>
        <w:t xml:space="preserve">between the MLCBI and the </w:t>
      </w:r>
      <w:r w:rsidR="005F4649" w:rsidRPr="005F4649">
        <w:rPr>
          <w:rFonts w:ascii="Avenir Next" w:hAnsi="Avenir Next" w:cs="Arial"/>
          <w:sz w:val="22"/>
          <w:szCs w:val="22"/>
          <w:lang w:val="en-GB"/>
        </w:rPr>
        <w:t>European Union Insolvency Regulation (the "EIR")</w:t>
      </w:r>
      <w:r w:rsidR="005F4649">
        <w:rPr>
          <w:rFonts w:ascii="Avenir Next" w:hAnsi="Avenir Next" w:cs="Arial"/>
          <w:sz w:val="22"/>
          <w:szCs w:val="22"/>
          <w:lang w:val="en-GB"/>
        </w:rPr>
        <w:t xml:space="preserve"> is its legal status and application to States. </w:t>
      </w:r>
    </w:p>
    <w:p w14:paraId="2F4426B0" w14:textId="77777777" w:rsidR="005F4649" w:rsidRPr="00E2622D" w:rsidRDefault="005F4649" w:rsidP="00707FC8">
      <w:pPr>
        <w:jc w:val="both"/>
        <w:rPr>
          <w:rFonts w:ascii="Avenir Next" w:hAnsi="Avenir Next" w:cs="Arial"/>
          <w:sz w:val="22"/>
          <w:szCs w:val="22"/>
          <w:lang w:val="en-GB"/>
        </w:rPr>
      </w:pPr>
    </w:p>
    <w:p w14:paraId="654B0E66" w14:textId="78FD244C" w:rsidR="00CB56CE" w:rsidRDefault="005F4649" w:rsidP="005F4649">
      <w:pPr>
        <w:jc w:val="both"/>
        <w:rPr>
          <w:rFonts w:ascii="Avenir Next" w:hAnsi="Avenir Next" w:cs="Arial"/>
          <w:sz w:val="22"/>
          <w:szCs w:val="22"/>
          <w:lang w:val="en-GB"/>
        </w:rPr>
      </w:pPr>
      <w:r w:rsidRPr="005F4649">
        <w:rPr>
          <w:rFonts w:ascii="Avenir Next" w:hAnsi="Avenir Next" w:cs="Arial"/>
          <w:sz w:val="22"/>
          <w:szCs w:val="22"/>
          <w:lang w:val="en-GB"/>
        </w:rPr>
        <w:t xml:space="preserve">The European Union Insolvency Regulation (the "EIR") is a form of secondary EU law.  Article 288 of the Treaty </w:t>
      </w:r>
      <w:r>
        <w:rPr>
          <w:rFonts w:ascii="Avenir Next" w:hAnsi="Avenir Next" w:cs="Arial"/>
          <w:sz w:val="22"/>
          <w:szCs w:val="22"/>
          <w:lang w:val="en-GB"/>
        </w:rPr>
        <w:t xml:space="preserve">on the Functioning of the European Union provides that Regulations </w:t>
      </w:r>
      <w:r w:rsidRPr="005F4649">
        <w:rPr>
          <w:rFonts w:ascii="Avenir Next" w:hAnsi="Avenir Next" w:cs="Arial"/>
          <w:sz w:val="22"/>
          <w:szCs w:val="22"/>
          <w:lang w:val="en-GB"/>
        </w:rPr>
        <w:t>are "</w:t>
      </w:r>
      <w:r w:rsidRPr="005F4649">
        <w:rPr>
          <w:rFonts w:ascii="Avenir Next" w:hAnsi="Avenir Next" w:cs="Arial"/>
          <w:i/>
          <w:sz w:val="22"/>
          <w:szCs w:val="22"/>
          <w:lang w:val="en-GB"/>
        </w:rPr>
        <w:t>binding in their entirety and are directly applicable in all European Union (EU) Member States</w:t>
      </w:r>
      <w:r w:rsidRPr="005F4649">
        <w:rPr>
          <w:rFonts w:ascii="Avenir Next" w:hAnsi="Avenir Next" w:cs="Arial"/>
          <w:sz w:val="22"/>
          <w:szCs w:val="22"/>
          <w:lang w:val="en-GB"/>
        </w:rPr>
        <w:t>"</w:t>
      </w:r>
      <w:r>
        <w:rPr>
          <w:rFonts w:ascii="Avenir Next" w:hAnsi="Avenir Next" w:cs="Arial"/>
          <w:sz w:val="22"/>
          <w:szCs w:val="22"/>
          <w:lang w:val="en-GB"/>
        </w:rPr>
        <w:t>.</w:t>
      </w:r>
      <w:r>
        <w:rPr>
          <w:rStyle w:val="FootnoteReference"/>
          <w:rFonts w:ascii="Avenir Next" w:hAnsi="Avenir Next" w:cs="Arial"/>
          <w:sz w:val="22"/>
          <w:szCs w:val="22"/>
          <w:lang w:val="en-GB"/>
        </w:rPr>
        <w:footnoteReference w:id="1"/>
      </w:r>
      <w:r>
        <w:rPr>
          <w:rFonts w:ascii="Avenir Next" w:hAnsi="Avenir Next" w:cs="Arial"/>
          <w:sz w:val="22"/>
          <w:szCs w:val="22"/>
          <w:lang w:val="en-GB"/>
        </w:rPr>
        <w:t xml:space="preserve">  Therefore, Member States of the EU, such as France, would not need to pass local legislation to give effect to the EIR in France, because the EIR is binding upon all EU institutions, Member States and the individuals to which it applies automatically and immediately upon the EIR entering into force. </w:t>
      </w:r>
    </w:p>
    <w:p w14:paraId="2266823B" w14:textId="0A9E63C2" w:rsidR="005F4649" w:rsidRDefault="005F4649" w:rsidP="005F4649">
      <w:pPr>
        <w:jc w:val="both"/>
        <w:rPr>
          <w:rFonts w:ascii="Avenir Next" w:hAnsi="Avenir Next" w:cs="Arial"/>
          <w:sz w:val="22"/>
          <w:szCs w:val="22"/>
          <w:lang w:val="en-GB"/>
        </w:rPr>
      </w:pPr>
    </w:p>
    <w:p w14:paraId="7965B4DB" w14:textId="5DA1C0BE" w:rsidR="005F4649" w:rsidRDefault="005F4649" w:rsidP="005F4649">
      <w:pPr>
        <w:jc w:val="both"/>
        <w:rPr>
          <w:rFonts w:ascii="Avenir Next" w:hAnsi="Avenir Next" w:cs="Arial"/>
          <w:sz w:val="22"/>
          <w:szCs w:val="22"/>
          <w:lang w:val="en-GB"/>
        </w:rPr>
      </w:pPr>
      <w:r>
        <w:rPr>
          <w:rFonts w:ascii="Avenir Next" w:hAnsi="Avenir Next" w:cs="Arial"/>
          <w:sz w:val="22"/>
          <w:szCs w:val="22"/>
          <w:lang w:val="en-GB"/>
        </w:rPr>
        <w:t>By contrast, the MLCBI is a form of "soft law", i.e. a mere recommendation to States to incorporate the Model Law into its national law.</w:t>
      </w:r>
      <w:r>
        <w:rPr>
          <w:rStyle w:val="FootnoteReference"/>
          <w:rFonts w:ascii="Avenir Next" w:hAnsi="Avenir Next" w:cs="Arial"/>
          <w:sz w:val="22"/>
          <w:szCs w:val="22"/>
          <w:lang w:val="en-GB"/>
        </w:rPr>
        <w:footnoteReference w:id="2"/>
      </w:r>
      <w:r>
        <w:rPr>
          <w:rFonts w:ascii="Avenir Next" w:hAnsi="Avenir Next" w:cs="Arial"/>
          <w:sz w:val="22"/>
          <w:szCs w:val="22"/>
          <w:lang w:val="en-GB"/>
        </w:rPr>
        <w:t xml:space="preserve">  For example, should France wish to adopt the MLCBI</w:t>
      </w:r>
      <w:r w:rsidR="006016E3">
        <w:rPr>
          <w:rFonts w:ascii="Avenir Next" w:hAnsi="Avenir Next" w:cs="Arial"/>
          <w:sz w:val="22"/>
          <w:szCs w:val="22"/>
          <w:lang w:val="en-GB"/>
        </w:rPr>
        <w:t xml:space="preserve">, it would need to pass local legislation to incorporate all or part of the MLCBI into French law. </w:t>
      </w:r>
    </w:p>
    <w:p w14:paraId="216C1A82" w14:textId="5C6B574F" w:rsidR="006016E3" w:rsidRDefault="006016E3" w:rsidP="005F4649">
      <w:pPr>
        <w:jc w:val="both"/>
        <w:rPr>
          <w:rFonts w:ascii="Avenir Next" w:hAnsi="Avenir Next" w:cs="Arial"/>
          <w:sz w:val="22"/>
          <w:szCs w:val="22"/>
          <w:lang w:val="en-GB"/>
        </w:rPr>
      </w:pPr>
    </w:p>
    <w:p w14:paraId="7F03DC2A" w14:textId="77777777" w:rsidR="00E318A0" w:rsidRDefault="006016E3" w:rsidP="005F4649">
      <w:pPr>
        <w:jc w:val="both"/>
        <w:rPr>
          <w:rFonts w:ascii="Avenir Next" w:hAnsi="Avenir Next" w:cs="Arial"/>
          <w:sz w:val="22"/>
          <w:szCs w:val="22"/>
          <w:lang w:val="en-GB"/>
        </w:rPr>
      </w:pPr>
      <w:r>
        <w:rPr>
          <w:rFonts w:ascii="Avenir Next" w:hAnsi="Avenir Next" w:cs="Arial"/>
          <w:sz w:val="22"/>
          <w:szCs w:val="22"/>
          <w:lang w:val="en-GB"/>
        </w:rPr>
        <w:t xml:space="preserve">Advantages of adopting Regulations, such as the EIR include: </w:t>
      </w:r>
    </w:p>
    <w:p w14:paraId="196D4154" w14:textId="77777777" w:rsidR="00E318A0" w:rsidRDefault="006016E3" w:rsidP="00E318A0">
      <w:pPr>
        <w:pStyle w:val="ListParagraph"/>
        <w:numPr>
          <w:ilvl w:val="0"/>
          <w:numId w:val="21"/>
        </w:numPr>
        <w:jc w:val="both"/>
        <w:rPr>
          <w:rFonts w:ascii="Avenir Next" w:hAnsi="Avenir Next" w:cs="Arial"/>
          <w:sz w:val="22"/>
          <w:szCs w:val="22"/>
          <w:lang w:val="en-GB"/>
        </w:rPr>
      </w:pPr>
      <w:r w:rsidRPr="00E318A0">
        <w:rPr>
          <w:rFonts w:ascii="Avenir Next" w:hAnsi="Avenir Next" w:cs="Arial"/>
          <w:sz w:val="22"/>
          <w:szCs w:val="22"/>
          <w:lang w:val="en-GB"/>
        </w:rPr>
        <w:t xml:space="preserve">time and cost savings in not having to legislate locally; </w:t>
      </w:r>
    </w:p>
    <w:p w14:paraId="06B6EBB8" w14:textId="77777777" w:rsidR="00E318A0" w:rsidRDefault="006016E3" w:rsidP="00E318A0">
      <w:pPr>
        <w:pStyle w:val="ListParagraph"/>
        <w:numPr>
          <w:ilvl w:val="0"/>
          <w:numId w:val="21"/>
        </w:numPr>
        <w:jc w:val="both"/>
        <w:rPr>
          <w:rFonts w:ascii="Avenir Next" w:hAnsi="Avenir Next" w:cs="Arial"/>
          <w:sz w:val="22"/>
          <w:szCs w:val="22"/>
          <w:lang w:val="en-GB"/>
        </w:rPr>
      </w:pPr>
      <w:r w:rsidRPr="00E318A0">
        <w:rPr>
          <w:rFonts w:ascii="Avenir Next" w:hAnsi="Avenir Next" w:cs="Arial"/>
          <w:sz w:val="22"/>
          <w:szCs w:val="22"/>
          <w:lang w:val="en-GB"/>
        </w:rPr>
        <w:t>achieving some degree of harmonisation of law</w:t>
      </w:r>
      <w:r w:rsidR="0061488A" w:rsidRPr="00E318A0">
        <w:rPr>
          <w:rFonts w:ascii="Avenir Next" w:hAnsi="Avenir Next" w:cs="Arial"/>
          <w:sz w:val="22"/>
          <w:szCs w:val="22"/>
          <w:lang w:val="en-GB"/>
        </w:rPr>
        <w:t>s</w:t>
      </w:r>
      <w:r w:rsidRPr="00E318A0">
        <w:rPr>
          <w:rFonts w:ascii="Avenir Next" w:hAnsi="Avenir Next" w:cs="Arial"/>
          <w:sz w:val="22"/>
          <w:szCs w:val="22"/>
          <w:lang w:val="en-GB"/>
        </w:rPr>
        <w:t xml:space="preserve"> across various jurisdictions simultaneously; and </w:t>
      </w:r>
    </w:p>
    <w:p w14:paraId="00A8E96B" w14:textId="650B89EB" w:rsidR="006016E3" w:rsidRPr="00E318A0" w:rsidRDefault="006016E3" w:rsidP="00E318A0">
      <w:pPr>
        <w:pStyle w:val="ListParagraph"/>
        <w:numPr>
          <w:ilvl w:val="0"/>
          <w:numId w:val="21"/>
        </w:numPr>
        <w:jc w:val="both"/>
        <w:rPr>
          <w:rFonts w:ascii="Avenir Next" w:hAnsi="Avenir Next" w:cs="Arial"/>
          <w:sz w:val="22"/>
          <w:szCs w:val="22"/>
          <w:lang w:val="en-GB"/>
        </w:rPr>
      </w:pPr>
      <w:r w:rsidRPr="00E318A0">
        <w:rPr>
          <w:rFonts w:ascii="Avenir Next" w:hAnsi="Avenir Next" w:cs="Arial"/>
          <w:sz w:val="22"/>
          <w:szCs w:val="22"/>
          <w:lang w:val="en-GB"/>
        </w:rPr>
        <w:t>the Regulation in question may provide individuals with rights and obligations that can be enforced before national courts.</w:t>
      </w:r>
      <w:r>
        <w:rPr>
          <w:rStyle w:val="FootnoteReference"/>
          <w:rFonts w:ascii="Avenir Next" w:hAnsi="Avenir Next" w:cs="Arial"/>
          <w:sz w:val="22"/>
          <w:szCs w:val="22"/>
          <w:lang w:val="en-GB"/>
        </w:rPr>
        <w:footnoteReference w:id="3"/>
      </w:r>
      <w:r w:rsidRPr="00E318A0">
        <w:rPr>
          <w:rFonts w:ascii="Avenir Next" w:hAnsi="Avenir Next" w:cs="Arial"/>
          <w:sz w:val="22"/>
          <w:szCs w:val="22"/>
          <w:lang w:val="en-GB"/>
        </w:rPr>
        <w:t xml:space="preserve">  </w:t>
      </w:r>
    </w:p>
    <w:p w14:paraId="7711CDA3" w14:textId="77777777" w:rsidR="006016E3" w:rsidRDefault="006016E3" w:rsidP="005F4649">
      <w:pPr>
        <w:jc w:val="both"/>
        <w:rPr>
          <w:rFonts w:ascii="Avenir Next" w:hAnsi="Avenir Next" w:cs="Arial"/>
          <w:sz w:val="22"/>
          <w:szCs w:val="22"/>
          <w:lang w:val="en-GB"/>
        </w:rPr>
      </w:pPr>
    </w:p>
    <w:p w14:paraId="6AE7D131" w14:textId="77777777" w:rsidR="00996D20" w:rsidRDefault="006016E3" w:rsidP="005F4649">
      <w:pPr>
        <w:jc w:val="both"/>
        <w:rPr>
          <w:rFonts w:ascii="Avenir Next" w:hAnsi="Avenir Next" w:cs="Arial"/>
          <w:sz w:val="22"/>
          <w:szCs w:val="22"/>
          <w:lang w:val="en-GB"/>
        </w:rPr>
      </w:pPr>
      <w:r>
        <w:rPr>
          <w:rFonts w:ascii="Avenir Next" w:hAnsi="Avenir Next" w:cs="Arial"/>
          <w:sz w:val="22"/>
          <w:szCs w:val="22"/>
          <w:lang w:val="en-GB"/>
        </w:rPr>
        <w:lastRenderedPageBreak/>
        <w:t>Disadvantages of adopting Regulations</w:t>
      </w:r>
      <w:r w:rsidR="00996D20">
        <w:rPr>
          <w:rFonts w:ascii="Avenir Next" w:hAnsi="Avenir Next" w:cs="Arial"/>
          <w:sz w:val="22"/>
          <w:szCs w:val="22"/>
          <w:lang w:val="en-GB"/>
        </w:rPr>
        <w:t xml:space="preserve"> / the EIR</w:t>
      </w:r>
      <w:r>
        <w:rPr>
          <w:rFonts w:ascii="Avenir Next" w:hAnsi="Avenir Next" w:cs="Arial"/>
          <w:sz w:val="22"/>
          <w:szCs w:val="22"/>
          <w:lang w:val="en-GB"/>
        </w:rPr>
        <w:t xml:space="preserve"> include: </w:t>
      </w:r>
    </w:p>
    <w:p w14:paraId="1FC46205" w14:textId="7EA2A4BC" w:rsidR="00996D20" w:rsidRDefault="006016E3" w:rsidP="00996D20">
      <w:pPr>
        <w:pStyle w:val="ListParagraph"/>
        <w:numPr>
          <w:ilvl w:val="0"/>
          <w:numId w:val="18"/>
        </w:numPr>
        <w:jc w:val="both"/>
        <w:rPr>
          <w:rFonts w:ascii="Avenir Next" w:hAnsi="Avenir Next" w:cs="Arial"/>
          <w:sz w:val="22"/>
          <w:szCs w:val="22"/>
          <w:lang w:val="en-GB"/>
        </w:rPr>
      </w:pPr>
      <w:r w:rsidRPr="00996D20">
        <w:rPr>
          <w:rFonts w:ascii="Avenir Next" w:hAnsi="Avenir Next" w:cs="Arial"/>
          <w:sz w:val="22"/>
          <w:szCs w:val="22"/>
          <w:lang w:val="en-GB"/>
        </w:rPr>
        <w:t>a purported reduction in State sovereignty (since the States' legislative process is not involved</w:t>
      </w:r>
      <w:r w:rsidR="0061488A" w:rsidRPr="00996D20">
        <w:rPr>
          <w:rFonts w:ascii="Avenir Next" w:hAnsi="Avenir Next" w:cs="Arial"/>
          <w:sz w:val="22"/>
          <w:szCs w:val="22"/>
          <w:lang w:val="en-GB"/>
        </w:rPr>
        <w:t xml:space="preserve"> in</w:t>
      </w:r>
      <w:r w:rsidRPr="00996D20">
        <w:rPr>
          <w:rFonts w:ascii="Avenir Next" w:hAnsi="Avenir Next" w:cs="Arial"/>
          <w:sz w:val="22"/>
          <w:szCs w:val="22"/>
          <w:lang w:val="en-GB"/>
        </w:rPr>
        <w:t xml:space="preserve"> nor required to give effect to the Regulation </w:t>
      </w:r>
      <w:r w:rsidR="00996D20" w:rsidRPr="00996D20">
        <w:rPr>
          <w:rFonts w:ascii="Avenir Next" w:hAnsi="Avenir Next" w:cs="Arial"/>
          <w:sz w:val="22"/>
          <w:szCs w:val="22"/>
          <w:lang w:val="en-GB"/>
        </w:rPr>
        <w:t>/ EIR</w:t>
      </w:r>
      <w:r w:rsidR="00996D20">
        <w:rPr>
          <w:rFonts w:ascii="Avenir Next" w:hAnsi="Avenir Next" w:cs="Arial"/>
          <w:sz w:val="22"/>
          <w:szCs w:val="22"/>
          <w:lang w:val="en-GB"/>
        </w:rPr>
        <w:t xml:space="preserve">); and </w:t>
      </w:r>
    </w:p>
    <w:p w14:paraId="3D27EEB4" w14:textId="77777777" w:rsidR="00996D20" w:rsidRPr="00996D20" w:rsidRDefault="00996D20" w:rsidP="00996D20">
      <w:pPr>
        <w:ind w:left="360"/>
        <w:jc w:val="both"/>
        <w:rPr>
          <w:rFonts w:ascii="Avenir Next" w:hAnsi="Avenir Next" w:cs="Arial"/>
          <w:sz w:val="22"/>
          <w:szCs w:val="22"/>
          <w:lang w:val="en-GB"/>
        </w:rPr>
      </w:pPr>
    </w:p>
    <w:p w14:paraId="0FFC3A5F" w14:textId="21B4B6DA" w:rsidR="00E318A0" w:rsidRPr="00E318A0" w:rsidRDefault="0061488A" w:rsidP="00E318A0">
      <w:pPr>
        <w:pStyle w:val="ListParagraph"/>
        <w:numPr>
          <w:ilvl w:val="0"/>
          <w:numId w:val="18"/>
        </w:numPr>
        <w:jc w:val="both"/>
        <w:rPr>
          <w:rFonts w:ascii="Avenir Next" w:hAnsi="Avenir Next" w:cs="Arial"/>
          <w:sz w:val="22"/>
          <w:szCs w:val="22"/>
          <w:lang w:val="en-GB"/>
        </w:rPr>
      </w:pPr>
      <w:r w:rsidRPr="00996D20">
        <w:rPr>
          <w:rFonts w:ascii="Avenir Next" w:hAnsi="Avenir Next" w:cs="Arial"/>
          <w:sz w:val="22"/>
          <w:szCs w:val="22"/>
          <w:lang w:val="en-GB"/>
        </w:rPr>
        <w:t xml:space="preserve">the </w:t>
      </w:r>
      <w:r w:rsidR="006016E3" w:rsidRPr="00996D20">
        <w:rPr>
          <w:rFonts w:ascii="Avenir Next" w:hAnsi="Avenir Next" w:cs="Arial"/>
          <w:sz w:val="22"/>
          <w:szCs w:val="22"/>
          <w:lang w:val="en-GB"/>
        </w:rPr>
        <w:t>difficulty in achieving h</w:t>
      </w:r>
      <w:r w:rsidR="00DB7C18" w:rsidRPr="00996D20">
        <w:rPr>
          <w:rFonts w:ascii="Avenir Next" w:hAnsi="Avenir Next" w:cs="Arial"/>
          <w:sz w:val="22"/>
          <w:szCs w:val="22"/>
          <w:lang w:val="en-GB"/>
        </w:rPr>
        <w:t>armony across all Member States</w:t>
      </w:r>
      <w:r w:rsidR="006016E3" w:rsidRPr="00996D20">
        <w:rPr>
          <w:rFonts w:ascii="Avenir Next" w:hAnsi="Avenir Next" w:cs="Arial"/>
          <w:sz w:val="22"/>
          <w:szCs w:val="22"/>
          <w:lang w:val="en-GB"/>
        </w:rPr>
        <w:t xml:space="preserve"> due to</w:t>
      </w:r>
      <w:r w:rsidR="00996D20" w:rsidRPr="00996D20">
        <w:rPr>
          <w:rFonts w:ascii="Avenir Next" w:hAnsi="Avenir Next" w:cs="Arial"/>
          <w:sz w:val="22"/>
          <w:szCs w:val="22"/>
          <w:lang w:val="en-GB"/>
        </w:rPr>
        <w:t xml:space="preserve">: </w:t>
      </w:r>
    </w:p>
    <w:p w14:paraId="196B566C" w14:textId="77777777" w:rsidR="00E318A0" w:rsidRDefault="006016E3" w:rsidP="00E318A0">
      <w:pPr>
        <w:pStyle w:val="ListParagraph"/>
        <w:numPr>
          <w:ilvl w:val="1"/>
          <w:numId w:val="18"/>
        </w:numPr>
        <w:jc w:val="both"/>
        <w:rPr>
          <w:rFonts w:ascii="Avenir Next" w:hAnsi="Avenir Next" w:cs="Arial"/>
          <w:sz w:val="22"/>
          <w:szCs w:val="22"/>
          <w:lang w:val="en-GB"/>
        </w:rPr>
      </w:pPr>
      <w:r w:rsidRPr="00996D20">
        <w:rPr>
          <w:rFonts w:ascii="Avenir Next" w:hAnsi="Avenir Next" w:cs="Arial"/>
          <w:sz w:val="22"/>
          <w:szCs w:val="22"/>
          <w:lang w:val="en-GB"/>
        </w:rPr>
        <w:t xml:space="preserve">differences in legal regimes to which the Regulation </w:t>
      </w:r>
      <w:r w:rsidR="00996D20" w:rsidRPr="00996D20">
        <w:rPr>
          <w:rFonts w:ascii="Avenir Next" w:hAnsi="Avenir Next" w:cs="Arial"/>
          <w:sz w:val="22"/>
          <w:szCs w:val="22"/>
          <w:lang w:val="en-GB"/>
        </w:rPr>
        <w:t xml:space="preserve">/ EIR </w:t>
      </w:r>
      <w:r w:rsidRPr="00996D20">
        <w:rPr>
          <w:rFonts w:ascii="Avenir Next" w:hAnsi="Avenir Next" w:cs="Arial"/>
          <w:sz w:val="22"/>
          <w:szCs w:val="22"/>
          <w:lang w:val="en-GB"/>
        </w:rPr>
        <w:t>would apply</w:t>
      </w:r>
      <w:r w:rsidR="00E318A0">
        <w:rPr>
          <w:rFonts w:ascii="Avenir Next" w:hAnsi="Avenir Next" w:cs="Arial"/>
          <w:sz w:val="22"/>
          <w:szCs w:val="22"/>
          <w:lang w:val="en-GB"/>
        </w:rPr>
        <w:t>;</w:t>
      </w:r>
      <w:r w:rsidRPr="00996D20">
        <w:rPr>
          <w:rFonts w:ascii="Avenir Next" w:hAnsi="Avenir Next" w:cs="Arial"/>
          <w:sz w:val="22"/>
          <w:szCs w:val="22"/>
          <w:lang w:val="en-GB"/>
        </w:rPr>
        <w:t xml:space="preserve"> </w:t>
      </w:r>
    </w:p>
    <w:p w14:paraId="21959FF3" w14:textId="77777777" w:rsidR="00E318A0" w:rsidRDefault="006016E3" w:rsidP="00E318A0">
      <w:pPr>
        <w:pStyle w:val="ListParagraph"/>
        <w:numPr>
          <w:ilvl w:val="1"/>
          <w:numId w:val="18"/>
        </w:numPr>
        <w:jc w:val="both"/>
        <w:rPr>
          <w:rFonts w:ascii="Avenir Next" w:hAnsi="Avenir Next" w:cs="Arial"/>
          <w:sz w:val="22"/>
          <w:szCs w:val="22"/>
          <w:lang w:val="en-GB"/>
        </w:rPr>
      </w:pPr>
      <w:r w:rsidRPr="00996D20">
        <w:rPr>
          <w:rFonts w:ascii="Avenir Next" w:hAnsi="Avenir Next" w:cs="Arial"/>
          <w:sz w:val="22"/>
          <w:szCs w:val="22"/>
          <w:lang w:val="en-GB"/>
        </w:rPr>
        <w:t xml:space="preserve">the possibility that local courts could interpret and apply the Regulation </w:t>
      </w:r>
      <w:r w:rsidR="00996D20" w:rsidRPr="00996D20">
        <w:rPr>
          <w:rFonts w:ascii="Avenir Next" w:hAnsi="Avenir Next" w:cs="Arial"/>
          <w:sz w:val="22"/>
          <w:szCs w:val="22"/>
          <w:lang w:val="en-GB"/>
        </w:rPr>
        <w:t xml:space="preserve">/ EIR </w:t>
      </w:r>
      <w:r w:rsidRPr="00996D20">
        <w:rPr>
          <w:rFonts w:ascii="Avenir Next" w:hAnsi="Avenir Next" w:cs="Arial"/>
          <w:sz w:val="22"/>
          <w:szCs w:val="22"/>
          <w:lang w:val="en-GB"/>
        </w:rPr>
        <w:t>differently</w:t>
      </w:r>
      <w:r w:rsidR="00E318A0">
        <w:rPr>
          <w:rFonts w:ascii="Avenir Next" w:hAnsi="Avenir Next" w:cs="Arial"/>
          <w:sz w:val="22"/>
          <w:szCs w:val="22"/>
          <w:lang w:val="en-GB"/>
        </w:rPr>
        <w:t>;</w:t>
      </w:r>
      <w:r w:rsidRPr="00996D20">
        <w:rPr>
          <w:rFonts w:ascii="Avenir Next" w:hAnsi="Avenir Next" w:cs="Arial"/>
          <w:sz w:val="22"/>
          <w:szCs w:val="22"/>
          <w:lang w:val="en-GB"/>
        </w:rPr>
        <w:t xml:space="preserve"> and </w:t>
      </w:r>
      <w:r w:rsidR="00E318A0">
        <w:rPr>
          <w:rFonts w:ascii="Avenir Next" w:hAnsi="Avenir Next" w:cs="Arial"/>
          <w:sz w:val="22"/>
          <w:szCs w:val="22"/>
          <w:lang w:val="en-GB"/>
        </w:rPr>
        <w:t xml:space="preserve"> </w:t>
      </w:r>
    </w:p>
    <w:p w14:paraId="69F8E3FF" w14:textId="786DA666" w:rsidR="00DB7C18" w:rsidRPr="00996D20" w:rsidRDefault="006016E3" w:rsidP="00E318A0">
      <w:pPr>
        <w:pStyle w:val="ListParagraph"/>
        <w:numPr>
          <w:ilvl w:val="1"/>
          <w:numId w:val="18"/>
        </w:numPr>
        <w:jc w:val="both"/>
        <w:rPr>
          <w:rFonts w:ascii="Avenir Next" w:hAnsi="Avenir Next" w:cs="Arial"/>
          <w:sz w:val="22"/>
          <w:szCs w:val="22"/>
          <w:lang w:val="en-GB"/>
        </w:rPr>
      </w:pPr>
      <w:r w:rsidRPr="00996D20">
        <w:rPr>
          <w:rFonts w:ascii="Avenir Next" w:hAnsi="Avenir Next" w:cs="Arial"/>
          <w:sz w:val="22"/>
          <w:szCs w:val="22"/>
          <w:lang w:val="en-GB"/>
        </w:rPr>
        <w:t>the abili</w:t>
      </w:r>
      <w:r w:rsidR="00DB7C18" w:rsidRPr="00996D20">
        <w:rPr>
          <w:rFonts w:ascii="Avenir Next" w:hAnsi="Avenir Next" w:cs="Arial"/>
          <w:sz w:val="22"/>
          <w:szCs w:val="22"/>
          <w:lang w:val="en-GB"/>
        </w:rPr>
        <w:t xml:space="preserve">ty of Member States to </w:t>
      </w:r>
      <w:r w:rsidR="0061488A" w:rsidRPr="00996D20">
        <w:rPr>
          <w:rFonts w:ascii="Avenir Next" w:hAnsi="Avenir Next" w:cs="Arial"/>
          <w:sz w:val="22"/>
          <w:szCs w:val="22"/>
          <w:lang w:val="en-GB"/>
        </w:rPr>
        <w:t>pass legislation</w:t>
      </w:r>
      <w:r w:rsidR="00DB7C18" w:rsidRPr="00996D20">
        <w:rPr>
          <w:rFonts w:ascii="Avenir Next" w:hAnsi="Avenir Next" w:cs="Arial"/>
          <w:sz w:val="22"/>
          <w:szCs w:val="22"/>
          <w:lang w:val="en-GB"/>
        </w:rPr>
        <w:t xml:space="preserve"> regarding the same subject matter as the Regulation</w:t>
      </w:r>
      <w:r w:rsidR="00996D20" w:rsidRPr="00996D20">
        <w:rPr>
          <w:rFonts w:ascii="Avenir Next" w:hAnsi="Avenir Next" w:cs="Arial"/>
          <w:sz w:val="22"/>
          <w:szCs w:val="22"/>
          <w:lang w:val="en-GB"/>
        </w:rPr>
        <w:t xml:space="preserve"> / the EIR</w:t>
      </w:r>
      <w:r w:rsidR="00DB7C18" w:rsidRPr="00996D20">
        <w:rPr>
          <w:rFonts w:ascii="Avenir Next" w:hAnsi="Avenir Next" w:cs="Arial"/>
          <w:sz w:val="22"/>
          <w:szCs w:val="22"/>
          <w:lang w:val="en-GB"/>
        </w:rPr>
        <w:t xml:space="preserve">.  </w:t>
      </w:r>
    </w:p>
    <w:p w14:paraId="2369D13E" w14:textId="77777777" w:rsidR="00DB7C18" w:rsidRDefault="00DB7C18" w:rsidP="005F4649">
      <w:pPr>
        <w:jc w:val="both"/>
        <w:rPr>
          <w:rFonts w:ascii="Avenir Next" w:hAnsi="Avenir Next" w:cs="Arial"/>
          <w:sz w:val="22"/>
          <w:szCs w:val="22"/>
          <w:lang w:val="en-GB"/>
        </w:rPr>
      </w:pPr>
    </w:p>
    <w:p w14:paraId="723075BF" w14:textId="77777777" w:rsidR="00E318A0" w:rsidRDefault="00DB7C18" w:rsidP="005F4649">
      <w:pPr>
        <w:jc w:val="both"/>
        <w:rPr>
          <w:rFonts w:ascii="Avenir Next" w:hAnsi="Avenir Next" w:cs="Arial"/>
          <w:sz w:val="22"/>
          <w:szCs w:val="22"/>
          <w:lang w:val="en-GB"/>
        </w:rPr>
      </w:pPr>
      <w:r>
        <w:rPr>
          <w:rFonts w:ascii="Avenir Next" w:hAnsi="Avenir Next" w:cs="Arial"/>
          <w:sz w:val="22"/>
          <w:szCs w:val="22"/>
          <w:lang w:val="en-GB"/>
        </w:rPr>
        <w:t xml:space="preserve">Advantages of adopting Model Laws, such as the MLCBI include: </w:t>
      </w:r>
    </w:p>
    <w:p w14:paraId="76100B89" w14:textId="77777777" w:rsidR="00E318A0" w:rsidRDefault="00996D20" w:rsidP="00E318A0">
      <w:pPr>
        <w:pStyle w:val="ListParagraph"/>
        <w:numPr>
          <w:ilvl w:val="0"/>
          <w:numId w:val="19"/>
        </w:numPr>
        <w:jc w:val="both"/>
        <w:rPr>
          <w:rFonts w:ascii="Avenir Next" w:hAnsi="Avenir Next" w:cs="Arial"/>
          <w:sz w:val="22"/>
          <w:szCs w:val="22"/>
          <w:lang w:val="en-GB"/>
        </w:rPr>
      </w:pPr>
      <w:r w:rsidRPr="00E318A0">
        <w:rPr>
          <w:rFonts w:ascii="Avenir Next" w:hAnsi="Avenir Next" w:cs="Arial"/>
          <w:sz w:val="22"/>
          <w:szCs w:val="22"/>
          <w:lang w:val="en-GB"/>
        </w:rPr>
        <w:t xml:space="preserve">safeguarding State sovereignty (since local law will be required to adopt the Model Law / MLCBI in whole or in part); </w:t>
      </w:r>
    </w:p>
    <w:p w14:paraId="3A1E1EA5" w14:textId="77777777" w:rsidR="00E318A0" w:rsidRDefault="00996D20" w:rsidP="00E318A0">
      <w:pPr>
        <w:pStyle w:val="ListParagraph"/>
        <w:numPr>
          <w:ilvl w:val="0"/>
          <w:numId w:val="19"/>
        </w:numPr>
        <w:jc w:val="both"/>
        <w:rPr>
          <w:rFonts w:ascii="Avenir Next" w:hAnsi="Avenir Next" w:cs="Arial"/>
          <w:sz w:val="22"/>
          <w:szCs w:val="22"/>
          <w:lang w:val="en-GB"/>
        </w:rPr>
      </w:pPr>
      <w:r w:rsidRPr="00E318A0">
        <w:rPr>
          <w:rFonts w:ascii="Avenir Next" w:hAnsi="Avenir Next" w:cs="Arial"/>
          <w:sz w:val="22"/>
          <w:szCs w:val="22"/>
          <w:lang w:val="en-GB"/>
        </w:rPr>
        <w:t xml:space="preserve">States adopting the Model Law / MLCBI will benefit from the research and approval of various institutions and bodies involved in developing the Model Law / MCBLI (such as INSOL, the ABA and UNCITRAL Working Group V); </w:t>
      </w:r>
    </w:p>
    <w:p w14:paraId="44964F58" w14:textId="275F4177" w:rsidR="00E318A0" w:rsidRDefault="00996D20" w:rsidP="00E318A0">
      <w:pPr>
        <w:pStyle w:val="ListParagraph"/>
        <w:numPr>
          <w:ilvl w:val="0"/>
          <w:numId w:val="19"/>
        </w:numPr>
        <w:jc w:val="both"/>
        <w:rPr>
          <w:rFonts w:ascii="Avenir Next" w:hAnsi="Avenir Next" w:cs="Arial"/>
          <w:sz w:val="22"/>
          <w:szCs w:val="22"/>
          <w:lang w:val="en-GB"/>
        </w:rPr>
      </w:pPr>
      <w:r w:rsidRPr="00E318A0">
        <w:rPr>
          <w:rFonts w:ascii="Avenir Next" w:hAnsi="Avenir Next" w:cs="Arial"/>
          <w:sz w:val="22"/>
          <w:szCs w:val="22"/>
          <w:lang w:val="en-GB"/>
        </w:rPr>
        <w:t xml:space="preserve">the ability to adopt the Model Law in whole or part and/or to supplement the Model Law / MLCBI with national laws; </w:t>
      </w:r>
      <w:r w:rsidR="00E318A0">
        <w:rPr>
          <w:rFonts w:ascii="Avenir Next" w:hAnsi="Avenir Next" w:cs="Arial"/>
          <w:sz w:val="22"/>
          <w:szCs w:val="22"/>
          <w:lang w:val="en-GB"/>
        </w:rPr>
        <w:t xml:space="preserve">and </w:t>
      </w:r>
    </w:p>
    <w:p w14:paraId="6284F7D1" w14:textId="70A4EF38" w:rsidR="00DB7C18" w:rsidRPr="00E318A0" w:rsidRDefault="00996D20" w:rsidP="00E318A0">
      <w:pPr>
        <w:pStyle w:val="ListParagraph"/>
        <w:numPr>
          <w:ilvl w:val="0"/>
          <w:numId w:val="19"/>
        </w:numPr>
        <w:jc w:val="both"/>
        <w:rPr>
          <w:rFonts w:ascii="Avenir Next" w:hAnsi="Avenir Next" w:cs="Arial"/>
          <w:sz w:val="22"/>
          <w:szCs w:val="22"/>
          <w:lang w:val="en-GB"/>
        </w:rPr>
      </w:pPr>
      <w:r w:rsidRPr="00E318A0">
        <w:rPr>
          <w:rFonts w:ascii="Avenir Next" w:hAnsi="Avenir Next" w:cs="Arial"/>
          <w:sz w:val="22"/>
          <w:szCs w:val="22"/>
          <w:lang w:val="en-GB"/>
        </w:rPr>
        <w:t xml:space="preserve">the MCBLI in particular contains public policy safeguards and considerations, meaning local nuances will be taken into account in applying the MLCBI in a foreign jurisdiction.  </w:t>
      </w:r>
    </w:p>
    <w:p w14:paraId="67FDB49B" w14:textId="77777777" w:rsidR="00DB7C18" w:rsidRDefault="00DB7C18" w:rsidP="005F4649">
      <w:pPr>
        <w:jc w:val="both"/>
        <w:rPr>
          <w:rFonts w:ascii="Avenir Next" w:hAnsi="Avenir Next" w:cs="Arial"/>
          <w:sz w:val="22"/>
          <w:szCs w:val="22"/>
          <w:lang w:val="en-GB"/>
        </w:rPr>
      </w:pPr>
    </w:p>
    <w:p w14:paraId="7270A331" w14:textId="77777777" w:rsidR="00E318A0" w:rsidRDefault="00DB7C18" w:rsidP="005F4649">
      <w:pPr>
        <w:jc w:val="both"/>
        <w:rPr>
          <w:rFonts w:ascii="Avenir Next" w:hAnsi="Avenir Next" w:cs="Arial"/>
          <w:sz w:val="22"/>
          <w:szCs w:val="22"/>
          <w:lang w:val="en-GB"/>
        </w:rPr>
      </w:pPr>
      <w:r>
        <w:rPr>
          <w:rFonts w:ascii="Avenir Next" w:hAnsi="Avenir Next" w:cs="Arial"/>
          <w:sz w:val="22"/>
          <w:szCs w:val="22"/>
          <w:lang w:val="en-GB"/>
        </w:rPr>
        <w:t xml:space="preserve">Disadvantages of adopting Model Laws include: </w:t>
      </w:r>
    </w:p>
    <w:p w14:paraId="2B34E246" w14:textId="3DF0BAD9" w:rsidR="00E318A0" w:rsidRDefault="00996D20" w:rsidP="00E318A0">
      <w:pPr>
        <w:pStyle w:val="ListParagraph"/>
        <w:numPr>
          <w:ilvl w:val="0"/>
          <w:numId w:val="20"/>
        </w:numPr>
        <w:jc w:val="both"/>
        <w:rPr>
          <w:rFonts w:ascii="Avenir Next" w:hAnsi="Avenir Next" w:cs="Arial"/>
          <w:sz w:val="22"/>
          <w:szCs w:val="22"/>
          <w:lang w:val="en-GB"/>
        </w:rPr>
      </w:pPr>
      <w:r w:rsidRPr="00E318A0">
        <w:rPr>
          <w:rFonts w:ascii="Avenir Next" w:hAnsi="Avenir Next" w:cs="Arial"/>
          <w:sz w:val="22"/>
          <w:szCs w:val="22"/>
          <w:lang w:val="en-GB"/>
        </w:rPr>
        <w:t>the fact that there is no requirement for States to adopt the Model Law / MLCBI</w:t>
      </w:r>
      <w:r w:rsidR="00E318A0">
        <w:rPr>
          <w:rFonts w:ascii="Avenir Next" w:hAnsi="Avenir Next" w:cs="Arial"/>
          <w:sz w:val="22"/>
          <w:szCs w:val="22"/>
          <w:lang w:val="en-GB"/>
        </w:rPr>
        <w:t xml:space="preserve"> means it is not binding and is only of persuasive effect</w:t>
      </w:r>
      <w:r w:rsidRPr="00E318A0">
        <w:rPr>
          <w:rFonts w:ascii="Avenir Next" w:hAnsi="Avenir Next" w:cs="Arial"/>
          <w:sz w:val="22"/>
          <w:szCs w:val="22"/>
          <w:lang w:val="en-GB"/>
        </w:rPr>
        <w:t xml:space="preserve">; </w:t>
      </w:r>
    </w:p>
    <w:p w14:paraId="213B6712" w14:textId="100F0C14" w:rsidR="00E318A0" w:rsidRDefault="00E318A0" w:rsidP="00E318A0">
      <w:pPr>
        <w:pStyle w:val="ListParagraph"/>
        <w:numPr>
          <w:ilvl w:val="0"/>
          <w:numId w:val="20"/>
        </w:numPr>
        <w:jc w:val="both"/>
        <w:rPr>
          <w:rFonts w:ascii="Avenir Next" w:hAnsi="Avenir Next" w:cs="Arial"/>
          <w:sz w:val="22"/>
          <w:szCs w:val="22"/>
          <w:lang w:val="en-GB"/>
        </w:rPr>
      </w:pPr>
      <w:r>
        <w:rPr>
          <w:rFonts w:ascii="Avenir Next" w:hAnsi="Avenir Next" w:cs="Arial"/>
          <w:sz w:val="22"/>
          <w:szCs w:val="22"/>
          <w:lang w:val="en-GB"/>
        </w:rPr>
        <w:t>as</w:t>
      </w:r>
      <w:r w:rsidRPr="00E318A0">
        <w:rPr>
          <w:rFonts w:ascii="Avenir Next" w:hAnsi="Avenir Next" w:cs="Arial"/>
          <w:sz w:val="22"/>
          <w:szCs w:val="22"/>
          <w:lang w:val="en-GB"/>
        </w:rPr>
        <w:t xml:space="preserve"> the MLCBI does not deal with substantive insolvency law, significant differences in the treatment of cross border insolvencies may continue to exist</w:t>
      </w:r>
      <w:r>
        <w:rPr>
          <w:rFonts w:ascii="Avenir Next" w:hAnsi="Avenir Next" w:cs="Arial"/>
          <w:sz w:val="22"/>
          <w:szCs w:val="22"/>
          <w:lang w:val="en-GB"/>
        </w:rPr>
        <w:t xml:space="preserve">; and </w:t>
      </w:r>
    </w:p>
    <w:p w14:paraId="262971B1" w14:textId="60EE5484" w:rsidR="00E318A0" w:rsidRDefault="00E318A0" w:rsidP="00E318A0">
      <w:pPr>
        <w:pStyle w:val="ListParagraph"/>
        <w:numPr>
          <w:ilvl w:val="0"/>
          <w:numId w:val="20"/>
        </w:numPr>
        <w:jc w:val="both"/>
        <w:rPr>
          <w:rFonts w:ascii="Avenir Next" w:hAnsi="Avenir Next" w:cs="Arial"/>
          <w:sz w:val="22"/>
          <w:szCs w:val="22"/>
          <w:lang w:val="en-GB"/>
        </w:rPr>
      </w:pPr>
      <w:r>
        <w:rPr>
          <w:rFonts w:ascii="Avenir Next" w:hAnsi="Avenir Next" w:cs="Arial"/>
          <w:sz w:val="22"/>
          <w:szCs w:val="22"/>
          <w:lang w:val="en-GB"/>
        </w:rPr>
        <w:t xml:space="preserve">because </w:t>
      </w:r>
      <w:r w:rsidR="00996D20" w:rsidRPr="00E318A0">
        <w:rPr>
          <w:rFonts w:ascii="Avenir Next" w:hAnsi="Avenir Next" w:cs="Arial"/>
          <w:sz w:val="22"/>
          <w:szCs w:val="22"/>
          <w:lang w:val="en-GB"/>
        </w:rPr>
        <w:t>adopting States do not need to notify the UN or another State that it has adopted the MLCBI</w:t>
      </w:r>
      <w:r>
        <w:rPr>
          <w:rFonts w:ascii="Avenir Next" w:hAnsi="Avenir Next" w:cs="Arial"/>
          <w:sz w:val="22"/>
          <w:szCs w:val="22"/>
          <w:lang w:val="en-GB"/>
        </w:rPr>
        <w:t xml:space="preserve">, </w:t>
      </w:r>
      <w:r w:rsidR="00996D20" w:rsidRPr="00E318A0">
        <w:rPr>
          <w:rFonts w:ascii="Avenir Next" w:hAnsi="Avenir Next" w:cs="Arial"/>
          <w:sz w:val="22"/>
          <w:szCs w:val="22"/>
          <w:lang w:val="en-GB"/>
        </w:rPr>
        <w:t>there may be some uncertainty as to the applicable regime in a giv</w:t>
      </w:r>
      <w:r>
        <w:rPr>
          <w:rFonts w:ascii="Avenir Next" w:hAnsi="Avenir Next" w:cs="Arial"/>
          <w:sz w:val="22"/>
          <w:szCs w:val="22"/>
          <w:lang w:val="en-GB"/>
        </w:rPr>
        <w:t>en jurisdiction.</w:t>
      </w:r>
    </w:p>
    <w:p w14:paraId="30A14AFC" w14:textId="5A92A355" w:rsidR="00DB7C18" w:rsidRPr="00E318A0" w:rsidRDefault="00DB7C18" w:rsidP="00E318A0">
      <w:pPr>
        <w:jc w:val="both"/>
        <w:rPr>
          <w:rFonts w:ascii="Avenir Next" w:hAnsi="Avenir Next" w:cs="Arial"/>
          <w:sz w:val="22"/>
          <w:szCs w:val="22"/>
          <w:lang w:val="en-GB"/>
        </w:rPr>
      </w:pPr>
    </w:p>
    <w:p w14:paraId="1D015C07" w14:textId="100F28EA" w:rsidR="006016E3" w:rsidRPr="005F4649" w:rsidRDefault="00DB7C18" w:rsidP="005F4649">
      <w:pPr>
        <w:jc w:val="both"/>
        <w:rPr>
          <w:rFonts w:ascii="Avenir Next" w:hAnsi="Avenir Next" w:cs="Arial"/>
          <w:sz w:val="22"/>
          <w:szCs w:val="22"/>
          <w:lang w:val="en-GB"/>
        </w:rPr>
      </w:pPr>
      <w:r>
        <w:rPr>
          <w:rFonts w:ascii="Avenir Next" w:hAnsi="Avenir Next" w:cs="Arial"/>
          <w:sz w:val="22"/>
          <w:szCs w:val="22"/>
          <w:lang w:val="en-GB"/>
        </w:rPr>
        <w:t xml:space="preserve"> </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61701DD3" w14:textId="607C44B3" w:rsidR="00867A8F" w:rsidRDefault="005A4612" w:rsidP="005A4612">
      <w:pPr>
        <w:jc w:val="both"/>
        <w:rPr>
          <w:rFonts w:ascii="Avenir Next" w:hAnsi="Avenir Next" w:cs="Arial"/>
          <w:sz w:val="22"/>
          <w:szCs w:val="22"/>
          <w:lang w:val="en-GB"/>
        </w:rPr>
      </w:pPr>
      <w:r w:rsidRPr="005A4612">
        <w:rPr>
          <w:rFonts w:ascii="Avenir Next" w:hAnsi="Avenir Next" w:cs="Arial"/>
          <w:sz w:val="22"/>
          <w:szCs w:val="22"/>
          <w:lang w:val="en-GB"/>
        </w:rPr>
        <w:t xml:space="preserve">Article 21 MLCBI </w:t>
      </w:r>
      <w:r>
        <w:rPr>
          <w:rFonts w:ascii="Avenir Next" w:hAnsi="Avenir Next" w:cs="Arial"/>
          <w:sz w:val="22"/>
          <w:szCs w:val="22"/>
          <w:lang w:val="en-GB"/>
        </w:rPr>
        <w:t xml:space="preserve">provides the Court with a discretion to grant </w:t>
      </w:r>
      <w:r w:rsidR="008D3A2E">
        <w:rPr>
          <w:rFonts w:ascii="Avenir Next" w:hAnsi="Avenir Next" w:cs="Arial"/>
          <w:sz w:val="22"/>
          <w:szCs w:val="22"/>
          <w:lang w:val="en-GB"/>
        </w:rPr>
        <w:t xml:space="preserve">"any appropriate" </w:t>
      </w:r>
      <w:r>
        <w:rPr>
          <w:rFonts w:ascii="Avenir Next" w:hAnsi="Avenir Next" w:cs="Arial"/>
          <w:sz w:val="22"/>
          <w:szCs w:val="22"/>
          <w:lang w:val="en-GB"/>
        </w:rPr>
        <w:t>post-recognition relief upon an application by a foreign representative</w:t>
      </w:r>
      <w:r w:rsidR="003D0D2E">
        <w:rPr>
          <w:rFonts w:ascii="Avenir Next" w:hAnsi="Avenir Next" w:cs="Arial"/>
          <w:sz w:val="22"/>
          <w:szCs w:val="22"/>
          <w:lang w:val="en-GB"/>
        </w:rPr>
        <w:t xml:space="preserve"> </w:t>
      </w:r>
      <w:r w:rsidR="00EB6F75">
        <w:rPr>
          <w:rFonts w:ascii="Avenir Next" w:hAnsi="Avenir Next" w:cs="Arial"/>
          <w:sz w:val="22"/>
          <w:szCs w:val="22"/>
          <w:lang w:val="en-GB"/>
        </w:rPr>
        <w:t xml:space="preserve">(as defined in Article 2 MLCBI) </w:t>
      </w:r>
      <w:r w:rsidR="003D0D2E">
        <w:rPr>
          <w:rFonts w:ascii="Avenir Next" w:hAnsi="Avenir Next" w:cs="Arial"/>
          <w:sz w:val="22"/>
          <w:szCs w:val="22"/>
          <w:lang w:val="en-GB"/>
        </w:rPr>
        <w:t>supported by evidence</w:t>
      </w:r>
      <w:r>
        <w:rPr>
          <w:rFonts w:ascii="Avenir Next" w:hAnsi="Avenir Next" w:cs="Arial"/>
          <w:sz w:val="22"/>
          <w:szCs w:val="22"/>
          <w:lang w:val="en-GB"/>
        </w:rPr>
        <w:t xml:space="preserve">.  The foreign representative must satisfy the Court that such relief is </w:t>
      </w:r>
      <w:r w:rsidR="003D0D2E">
        <w:rPr>
          <w:rFonts w:ascii="Avenir Next" w:hAnsi="Avenir Next" w:cs="Arial"/>
          <w:sz w:val="22"/>
          <w:szCs w:val="22"/>
          <w:lang w:val="en-GB"/>
        </w:rPr>
        <w:t>"</w:t>
      </w:r>
      <w:r>
        <w:rPr>
          <w:rFonts w:ascii="Avenir Next" w:hAnsi="Avenir Next" w:cs="Arial"/>
          <w:sz w:val="22"/>
          <w:szCs w:val="22"/>
          <w:lang w:val="en-GB"/>
        </w:rPr>
        <w:t>necessary to protect the assets of the debtor or the inter</w:t>
      </w:r>
      <w:r w:rsidR="003D0D2E">
        <w:rPr>
          <w:rFonts w:ascii="Avenir Next" w:hAnsi="Avenir Next" w:cs="Arial"/>
          <w:sz w:val="22"/>
          <w:szCs w:val="22"/>
          <w:lang w:val="en-GB"/>
        </w:rPr>
        <w:t>ests of creditors"</w:t>
      </w:r>
      <w:r>
        <w:rPr>
          <w:rFonts w:ascii="Avenir Next" w:hAnsi="Avenir Next" w:cs="Arial"/>
          <w:sz w:val="22"/>
          <w:szCs w:val="22"/>
          <w:lang w:val="en-GB"/>
        </w:rPr>
        <w:t xml:space="preserve"> – this is primarily what the Court will consider in determining whether to exercise its discretion and to grant the requested (or other) relief, or to decline to exercise its discretion and grant no discretionary relief to the requesting party.  </w:t>
      </w:r>
      <w:r w:rsidR="008D3A2E">
        <w:rPr>
          <w:rFonts w:ascii="Avenir Next" w:hAnsi="Avenir Next" w:cs="Arial"/>
          <w:sz w:val="22"/>
          <w:szCs w:val="22"/>
          <w:lang w:val="en-GB"/>
        </w:rPr>
        <w:t>This is sometimes referred to as a 'balancing of interests' exercise</w:t>
      </w:r>
      <w:r w:rsidR="00FA34EA">
        <w:rPr>
          <w:rFonts w:ascii="Avenir Next" w:hAnsi="Avenir Next" w:cs="Arial"/>
          <w:sz w:val="22"/>
          <w:szCs w:val="22"/>
          <w:lang w:val="en-GB"/>
        </w:rPr>
        <w:t>, having regard to the interests of the creditors, the debtor and other interested parties (Article 22 MLCBI)</w:t>
      </w:r>
      <w:r w:rsidR="008D3A2E">
        <w:rPr>
          <w:rFonts w:ascii="Avenir Next" w:hAnsi="Avenir Next" w:cs="Arial"/>
          <w:sz w:val="22"/>
          <w:szCs w:val="22"/>
          <w:lang w:val="en-GB"/>
        </w:rPr>
        <w:t>.</w:t>
      </w:r>
      <w:r w:rsidR="008D3A2E">
        <w:rPr>
          <w:rStyle w:val="FootnoteReference"/>
          <w:rFonts w:ascii="Avenir Next" w:hAnsi="Avenir Next" w:cs="Arial"/>
          <w:sz w:val="22"/>
          <w:szCs w:val="22"/>
          <w:lang w:val="en-GB"/>
        </w:rPr>
        <w:footnoteReference w:id="4"/>
      </w:r>
      <w:r w:rsidR="003D0D2E">
        <w:rPr>
          <w:rFonts w:ascii="Avenir Next" w:hAnsi="Avenir Next" w:cs="Arial"/>
          <w:sz w:val="22"/>
          <w:szCs w:val="22"/>
          <w:lang w:val="en-GB"/>
        </w:rPr>
        <w:t xml:space="preserve"> </w:t>
      </w:r>
    </w:p>
    <w:p w14:paraId="65ECCC3F" w14:textId="559B7EC6" w:rsidR="003D0D2E" w:rsidRDefault="003D0D2E" w:rsidP="005A4612">
      <w:pPr>
        <w:jc w:val="both"/>
        <w:rPr>
          <w:rFonts w:ascii="Avenir Next" w:hAnsi="Avenir Next" w:cs="Arial"/>
          <w:sz w:val="22"/>
          <w:szCs w:val="22"/>
          <w:lang w:val="en-GB"/>
        </w:rPr>
      </w:pPr>
    </w:p>
    <w:p w14:paraId="2CE629F6" w14:textId="3DEB1ACF" w:rsidR="002D4FDE" w:rsidRDefault="002D4FDE" w:rsidP="005A4612">
      <w:pPr>
        <w:jc w:val="both"/>
        <w:rPr>
          <w:rFonts w:ascii="Avenir Next" w:hAnsi="Avenir Next" w:cs="Arial"/>
          <w:sz w:val="22"/>
          <w:szCs w:val="22"/>
          <w:lang w:val="en-GB"/>
        </w:rPr>
      </w:pPr>
      <w:r>
        <w:rPr>
          <w:rFonts w:ascii="Avenir Next" w:hAnsi="Avenir Next" w:cs="Arial"/>
          <w:sz w:val="22"/>
          <w:szCs w:val="22"/>
          <w:lang w:val="en-GB"/>
        </w:rPr>
        <w:t xml:space="preserve">The </w:t>
      </w:r>
      <w:r w:rsidR="00A519D7">
        <w:rPr>
          <w:rFonts w:ascii="Avenir Next" w:hAnsi="Avenir Next" w:cs="Arial"/>
          <w:sz w:val="22"/>
          <w:szCs w:val="22"/>
          <w:lang w:val="en-GB"/>
        </w:rPr>
        <w:t>test</w:t>
      </w:r>
      <w:r w:rsidR="00AD7991">
        <w:rPr>
          <w:rFonts w:ascii="Avenir Next" w:hAnsi="Avenir Next" w:cs="Arial"/>
          <w:sz w:val="22"/>
          <w:szCs w:val="22"/>
          <w:lang w:val="en-GB"/>
        </w:rPr>
        <w:t>s</w:t>
      </w:r>
      <w:r w:rsidR="00A519D7">
        <w:rPr>
          <w:rFonts w:ascii="Avenir Next" w:hAnsi="Avenir Next" w:cs="Arial"/>
          <w:sz w:val="22"/>
          <w:szCs w:val="22"/>
          <w:lang w:val="en-GB"/>
        </w:rPr>
        <w:t xml:space="preserve"> of </w:t>
      </w:r>
      <w:r>
        <w:rPr>
          <w:rFonts w:ascii="Avenir Next" w:hAnsi="Avenir Next" w:cs="Arial"/>
          <w:sz w:val="22"/>
          <w:szCs w:val="22"/>
          <w:lang w:val="en-GB"/>
        </w:rPr>
        <w:t>necessity a</w:t>
      </w:r>
      <w:r w:rsidR="00A519D7">
        <w:rPr>
          <w:rFonts w:ascii="Avenir Next" w:hAnsi="Avenir Next" w:cs="Arial"/>
          <w:sz w:val="22"/>
          <w:szCs w:val="22"/>
          <w:lang w:val="en-GB"/>
        </w:rPr>
        <w:t>nd appropriateness</w:t>
      </w:r>
      <w:r>
        <w:rPr>
          <w:rFonts w:ascii="Avenir Next" w:hAnsi="Avenir Next" w:cs="Arial"/>
          <w:sz w:val="22"/>
          <w:szCs w:val="22"/>
          <w:lang w:val="en-GB"/>
        </w:rPr>
        <w:t xml:space="preserve"> </w:t>
      </w:r>
      <w:r w:rsidR="00A519D7">
        <w:rPr>
          <w:rFonts w:ascii="Avenir Next" w:hAnsi="Avenir Next" w:cs="Arial"/>
          <w:sz w:val="22"/>
          <w:szCs w:val="22"/>
          <w:lang w:val="en-GB"/>
        </w:rPr>
        <w:t xml:space="preserve">must be </w:t>
      </w:r>
      <w:r>
        <w:rPr>
          <w:rFonts w:ascii="Avenir Next" w:hAnsi="Avenir Next" w:cs="Arial"/>
          <w:sz w:val="22"/>
          <w:szCs w:val="22"/>
          <w:lang w:val="en-GB"/>
        </w:rPr>
        <w:t xml:space="preserve">satisfied by applicants (see the </w:t>
      </w:r>
      <w:r w:rsidRPr="002D4FDE">
        <w:rPr>
          <w:rFonts w:ascii="Avenir Next" w:hAnsi="Avenir Next" w:cs="Arial"/>
          <w:sz w:val="22"/>
          <w:szCs w:val="22"/>
          <w:u w:val="single"/>
          <w:lang w:val="en-GB"/>
        </w:rPr>
        <w:t>IBA</w:t>
      </w:r>
      <w:r>
        <w:rPr>
          <w:rFonts w:ascii="Avenir Next" w:hAnsi="Avenir Next" w:cs="Arial"/>
          <w:sz w:val="22"/>
          <w:szCs w:val="22"/>
          <w:lang w:val="en-GB"/>
        </w:rPr>
        <w:t xml:space="preserve"> Court of Appeal case) seeking to obtain discretionary relief.</w:t>
      </w:r>
      <w:r>
        <w:rPr>
          <w:rStyle w:val="FootnoteReference"/>
          <w:rFonts w:ascii="Avenir Next" w:hAnsi="Avenir Next" w:cs="Arial"/>
          <w:sz w:val="22"/>
          <w:szCs w:val="22"/>
          <w:lang w:val="en-GB"/>
        </w:rPr>
        <w:footnoteReference w:id="5"/>
      </w:r>
      <w:r>
        <w:rPr>
          <w:rFonts w:ascii="Avenir Next" w:hAnsi="Avenir Next" w:cs="Arial"/>
          <w:sz w:val="22"/>
          <w:szCs w:val="22"/>
          <w:lang w:val="en-GB"/>
        </w:rPr>
        <w:t xml:space="preserve"> </w:t>
      </w:r>
    </w:p>
    <w:p w14:paraId="36159991" w14:textId="77777777" w:rsidR="002D4FDE" w:rsidRDefault="002D4FDE" w:rsidP="005A4612">
      <w:pPr>
        <w:jc w:val="both"/>
        <w:rPr>
          <w:rFonts w:ascii="Avenir Next" w:hAnsi="Avenir Next" w:cs="Arial"/>
          <w:sz w:val="22"/>
          <w:szCs w:val="22"/>
          <w:lang w:val="en-GB"/>
        </w:rPr>
      </w:pPr>
    </w:p>
    <w:p w14:paraId="495B67DE" w14:textId="5D313470" w:rsidR="003D0D2E" w:rsidRDefault="003D0D2E" w:rsidP="005A4612">
      <w:pPr>
        <w:jc w:val="both"/>
        <w:rPr>
          <w:rFonts w:ascii="Avenir Next" w:hAnsi="Avenir Next" w:cs="Arial"/>
          <w:sz w:val="22"/>
          <w:szCs w:val="22"/>
          <w:lang w:val="en-GB"/>
        </w:rPr>
      </w:pPr>
      <w:r>
        <w:rPr>
          <w:rFonts w:ascii="Avenir Next" w:hAnsi="Avenir Next" w:cs="Arial"/>
          <w:sz w:val="22"/>
          <w:szCs w:val="22"/>
          <w:lang w:val="en-GB"/>
        </w:rPr>
        <w:t xml:space="preserve">Justice Morgan in the English decision of </w:t>
      </w:r>
      <w:r w:rsidRPr="003D0D2E">
        <w:rPr>
          <w:rFonts w:ascii="Avenir Next" w:hAnsi="Avenir Next" w:cs="Arial"/>
          <w:sz w:val="22"/>
          <w:szCs w:val="22"/>
          <w:u w:val="single"/>
          <w:lang w:val="en-GB"/>
        </w:rPr>
        <w:t>Fibria Celulose S/A v Pan Ocean Co Ltd and another</w:t>
      </w:r>
      <w:r>
        <w:rPr>
          <w:rStyle w:val="FootnoteReference"/>
          <w:rFonts w:ascii="Avenir Next" w:hAnsi="Avenir Next" w:cs="Arial"/>
          <w:sz w:val="22"/>
          <w:szCs w:val="22"/>
          <w:u w:val="single"/>
          <w:lang w:val="en-GB"/>
        </w:rPr>
        <w:footnoteReference w:id="6"/>
      </w:r>
      <w:r>
        <w:rPr>
          <w:rFonts w:ascii="Avenir Next" w:hAnsi="Avenir Next" w:cs="Arial"/>
          <w:sz w:val="22"/>
          <w:szCs w:val="22"/>
          <w:lang w:val="en-GB"/>
        </w:rPr>
        <w:t xml:space="preserve"> cautioned against giving the phrase "any appropriate relief"</w:t>
      </w:r>
      <w:r w:rsidR="002D4FDE">
        <w:rPr>
          <w:rFonts w:ascii="Avenir Next" w:hAnsi="Avenir Next" w:cs="Arial"/>
          <w:sz w:val="22"/>
          <w:szCs w:val="22"/>
          <w:lang w:val="en-GB"/>
        </w:rPr>
        <w:t xml:space="preserve"> in Article 21 MLCBI</w:t>
      </w:r>
      <w:r>
        <w:rPr>
          <w:rFonts w:ascii="Avenir Next" w:hAnsi="Avenir Next" w:cs="Arial"/>
          <w:sz w:val="22"/>
          <w:szCs w:val="22"/>
          <w:lang w:val="en-GB"/>
        </w:rPr>
        <w:t xml:space="preserve"> too broad a meaning, noting that the purpose of Article 21 of the MLCBI was not intended to allow the recognising court to venture beyond the relief it would grant in relation to a domestic insolvency.</w:t>
      </w:r>
      <w:r w:rsidR="008C7F30">
        <w:rPr>
          <w:rFonts w:ascii="Avenir Next" w:hAnsi="Avenir Next" w:cs="Arial"/>
          <w:sz w:val="22"/>
          <w:szCs w:val="22"/>
          <w:lang w:val="en-GB"/>
        </w:rPr>
        <w:t xml:space="preserve">  Therefore, the relief available under domestic law is a factor the Court</w:t>
      </w:r>
      <w:r w:rsidR="00C3542B">
        <w:rPr>
          <w:rFonts w:ascii="Avenir Next" w:hAnsi="Avenir Next" w:cs="Arial"/>
          <w:sz w:val="22"/>
          <w:szCs w:val="22"/>
          <w:lang w:val="en-GB"/>
        </w:rPr>
        <w:t xml:space="preserve"> will consider</w:t>
      </w:r>
      <w:r w:rsidR="008C7F30">
        <w:rPr>
          <w:rFonts w:ascii="Avenir Next" w:hAnsi="Avenir Next" w:cs="Arial"/>
          <w:sz w:val="22"/>
          <w:szCs w:val="22"/>
          <w:lang w:val="en-GB"/>
        </w:rPr>
        <w:t xml:space="preserve"> when dealing with applications under Article 21 MLCBI.</w:t>
      </w:r>
      <w:r w:rsidR="00B175FD">
        <w:rPr>
          <w:rFonts w:ascii="Avenir Next" w:hAnsi="Avenir Next" w:cs="Arial"/>
          <w:sz w:val="22"/>
          <w:szCs w:val="22"/>
          <w:lang w:val="en-GB"/>
        </w:rPr>
        <w:t xml:space="preserve"> For example, the ability of the IBA to have promoted a parallel scheme of arrangement in the UK (but their decision not to) under the UK CIGA 2020 was a factor considered by the English Court of Appeal in the </w:t>
      </w:r>
      <w:r w:rsidR="00B175FD" w:rsidRPr="00B175FD">
        <w:rPr>
          <w:rFonts w:ascii="Avenir Next" w:hAnsi="Avenir Next" w:cs="Arial"/>
          <w:sz w:val="22"/>
          <w:szCs w:val="22"/>
          <w:u w:val="single"/>
          <w:lang w:val="en-GB"/>
        </w:rPr>
        <w:t>IBA</w:t>
      </w:r>
      <w:r w:rsidR="00B175FD">
        <w:rPr>
          <w:rFonts w:ascii="Avenir Next" w:hAnsi="Avenir Next" w:cs="Arial"/>
          <w:sz w:val="22"/>
          <w:szCs w:val="22"/>
          <w:lang w:val="en-GB"/>
        </w:rPr>
        <w:t xml:space="preserve"> decision. </w:t>
      </w:r>
    </w:p>
    <w:p w14:paraId="1346FD7E" w14:textId="77777777" w:rsidR="005A4612" w:rsidRDefault="005A4612" w:rsidP="00707FC8">
      <w:pPr>
        <w:ind w:left="720" w:hanging="720"/>
        <w:jc w:val="both"/>
        <w:rPr>
          <w:rFonts w:ascii="Avenir Next" w:hAnsi="Avenir Next" w:cs="Arial"/>
          <w:color w:val="808080" w:themeColor="background1" w:themeShade="80"/>
          <w:sz w:val="22"/>
          <w:szCs w:val="22"/>
          <w:lang w:val="en-GB"/>
        </w:rPr>
      </w:pPr>
    </w:p>
    <w:p w14:paraId="3C701446" w14:textId="19C0E4D8" w:rsidR="005A4612" w:rsidRDefault="008C7F30" w:rsidP="005A4612">
      <w:pPr>
        <w:jc w:val="both"/>
        <w:rPr>
          <w:rFonts w:ascii="Avenir Next" w:hAnsi="Avenir Next" w:cs="Arial"/>
          <w:sz w:val="22"/>
          <w:szCs w:val="22"/>
          <w:lang w:val="en-GB"/>
        </w:rPr>
      </w:pPr>
      <w:r>
        <w:rPr>
          <w:rFonts w:ascii="Avenir Next" w:hAnsi="Avenir Next" w:cs="Arial"/>
          <w:sz w:val="22"/>
          <w:szCs w:val="22"/>
          <w:lang w:val="en-GB"/>
        </w:rPr>
        <w:t>Specifically, t</w:t>
      </w:r>
      <w:r w:rsidR="005A4612">
        <w:rPr>
          <w:rFonts w:ascii="Avenir Next" w:hAnsi="Avenir Next" w:cs="Arial"/>
          <w:sz w:val="22"/>
          <w:szCs w:val="22"/>
          <w:lang w:val="en-GB"/>
        </w:rPr>
        <w:t>he enacting State ha</w:t>
      </w:r>
      <w:r>
        <w:rPr>
          <w:rFonts w:ascii="Avenir Next" w:hAnsi="Avenir Next" w:cs="Arial"/>
          <w:sz w:val="22"/>
          <w:szCs w:val="22"/>
          <w:lang w:val="en-GB"/>
        </w:rPr>
        <w:t xml:space="preserve">s broad discretionary powers under </w:t>
      </w:r>
      <w:r w:rsidR="005A4612">
        <w:rPr>
          <w:rFonts w:ascii="Avenir Next" w:hAnsi="Avenir Next" w:cs="Arial"/>
          <w:sz w:val="22"/>
          <w:szCs w:val="22"/>
          <w:lang w:val="en-GB"/>
        </w:rPr>
        <w:t xml:space="preserve">Article 21(1)(a)-(g) (which is non-exhaustive in nature) to:  </w:t>
      </w:r>
    </w:p>
    <w:p w14:paraId="11170B73" w14:textId="6B8DE231" w:rsidR="005A4612" w:rsidRDefault="005A4612" w:rsidP="00C1370A">
      <w:pPr>
        <w:pStyle w:val="ListParagraph"/>
        <w:numPr>
          <w:ilvl w:val="0"/>
          <w:numId w:val="28"/>
        </w:numPr>
        <w:jc w:val="both"/>
        <w:rPr>
          <w:rFonts w:ascii="Avenir Next" w:hAnsi="Avenir Next" w:cs="Arial"/>
          <w:sz w:val="22"/>
          <w:szCs w:val="22"/>
          <w:lang w:val="en-GB"/>
        </w:rPr>
      </w:pPr>
      <w:r>
        <w:rPr>
          <w:rFonts w:ascii="Avenir Next" w:hAnsi="Avenir Next" w:cs="Arial"/>
          <w:sz w:val="22"/>
          <w:szCs w:val="22"/>
          <w:lang w:val="en-GB"/>
        </w:rPr>
        <w:t xml:space="preserve">stay the commencement or continuation of individual actions or proceedings regarding the debtor's assets, rights, obligations or liabilities; </w:t>
      </w:r>
    </w:p>
    <w:p w14:paraId="3D2B71B4" w14:textId="14BC3747" w:rsidR="005A4612" w:rsidRDefault="005A4612" w:rsidP="00C1370A">
      <w:pPr>
        <w:pStyle w:val="ListParagraph"/>
        <w:numPr>
          <w:ilvl w:val="0"/>
          <w:numId w:val="28"/>
        </w:numPr>
        <w:jc w:val="both"/>
        <w:rPr>
          <w:rFonts w:ascii="Avenir Next" w:hAnsi="Avenir Next" w:cs="Arial"/>
          <w:sz w:val="22"/>
          <w:szCs w:val="22"/>
          <w:lang w:val="en-GB"/>
        </w:rPr>
      </w:pPr>
      <w:r>
        <w:rPr>
          <w:rFonts w:ascii="Avenir Next" w:hAnsi="Avenir Next" w:cs="Arial"/>
          <w:sz w:val="22"/>
          <w:szCs w:val="22"/>
          <w:lang w:val="en-GB"/>
        </w:rPr>
        <w:t>stay the execution against the debtor's assets;</w:t>
      </w:r>
    </w:p>
    <w:p w14:paraId="13A161C8" w14:textId="40295688" w:rsidR="005A4612" w:rsidRDefault="005A4612" w:rsidP="00C1370A">
      <w:pPr>
        <w:pStyle w:val="ListParagraph"/>
        <w:numPr>
          <w:ilvl w:val="0"/>
          <w:numId w:val="28"/>
        </w:numPr>
        <w:jc w:val="both"/>
        <w:rPr>
          <w:rFonts w:ascii="Avenir Next" w:hAnsi="Avenir Next" w:cs="Arial"/>
          <w:sz w:val="22"/>
          <w:szCs w:val="22"/>
          <w:lang w:val="en-GB"/>
        </w:rPr>
      </w:pPr>
      <w:r>
        <w:rPr>
          <w:rFonts w:ascii="Avenir Next" w:hAnsi="Avenir Next" w:cs="Arial"/>
          <w:sz w:val="22"/>
          <w:szCs w:val="22"/>
          <w:lang w:val="en-GB"/>
        </w:rPr>
        <w:t xml:space="preserve">suspend the right to transfer, encumber or otherwise dispose of any assets of the debtor; and/or </w:t>
      </w:r>
    </w:p>
    <w:p w14:paraId="0CE97A73" w14:textId="66B23643" w:rsidR="005A4612" w:rsidRDefault="008D3A2E" w:rsidP="00C1370A">
      <w:pPr>
        <w:pStyle w:val="ListParagraph"/>
        <w:numPr>
          <w:ilvl w:val="0"/>
          <w:numId w:val="28"/>
        </w:numPr>
        <w:jc w:val="both"/>
        <w:rPr>
          <w:rFonts w:ascii="Avenir Next" w:hAnsi="Avenir Next" w:cs="Arial"/>
          <w:sz w:val="22"/>
          <w:szCs w:val="22"/>
          <w:lang w:val="en-GB"/>
        </w:rPr>
      </w:pPr>
      <w:r>
        <w:rPr>
          <w:rFonts w:ascii="Avenir Next" w:hAnsi="Avenir Next" w:cs="Arial"/>
          <w:sz w:val="22"/>
          <w:szCs w:val="22"/>
          <w:lang w:val="en-GB"/>
        </w:rPr>
        <w:t xml:space="preserve">permit the examination of witnesses, taking of evidence or the provision of information regarding the debtor's assets, affairs, rights, obligations or liabilities;  </w:t>
      </w:r>
    </w:p>
    <w:p w14:paraId="5DD88553" w14:textId="01A35BB8" w:rsidR="008D3A2E" w:rsidRDefault="008D3A2E" w:rsidP="00C1370A">
      <w:pPr>
        <w:pStyle w:val="ListParagraph"/>
        <w:numPr>
          <w:ilvl w:val="0"/>
          <w:numId w:val="28"/>
        </w:numPr>
        <w:jc w:val="both"/>
        <w:rPr>
          <w:rFonts w:ascii="Avenir Next" w:hAnsi="Avenir Next" w:cs="Arial"/>
          <w:sz w:val="22"/>
          <w:szCs w:val="22"/>
          <w:lang w:val="en-GB"/>
        </w:rPr>
      </w:pPr>
      <w:r>
        <w:rPr>
          <w:rFonts w:ascii="Avenir Next" w:hAnsi="Avenir Next" w:cs="Arial"/>
          <w:sz w:val="22"/>
          <w:szCs w:val="22"/>
          <w:lang w:val="en-GB"/>
        </w:rPr>
        <w:t xml:space="preserve">placing the administration or realisation of all or part of the debtor's assets in the enacting State to the foreign representative or other authorised person; </w:t>
      </w:r>
    </w:p>
    <w:p w14:paraId="730242F6" w14:textId="0C84DEA4" w:rsidR="008D3A2E" w:rsidRPr="00C3542B" w:rsidRDefault="008D3A2E" w:rsidP="00C1370A">
      <w:pPr>
        <w:pStyle w:val="ListParagraph"/>
        <w:numPr>
          <w:ilvl w:val="0"/>
          <w:numId w:val="28"/>
        </w:numPr>
        <w:jc w:val="both"/>
        <w:rPr>
          <w:rFonts w:ascii="Avenir Next" w:hAnsi="Avenir Next" w:cs="Arial"/>
          <w:sz w:val="22"/>
          <w:szCs w:val="22"/>
          <w:lang w:val="en-GB"/>
        </w:rPr>
      </w:pPr>
      <w:r>
        <w:rPr>
          <w:rFonts w:ascii="Avenir Next" w:hAnsi="Avenir Next" w:cs="Arial"/>
          <w:sz w:val="22"/>
          <w:szCs w:val="22"/>
          <w:lang w:val="en-GB"/>
        </w:rPr>
        <w:t xml:space="preserve">continuing </w:t>
      </w:r>
      <w:r w:rsidRPr="00C3542B">
        <w:rPr>
          <w:rFonts w:ascii="Avenir Next" w:hAnsi="Avenir Next" w:cs="Arial"/>
          <w:sz w:val="22"/>
          <w:szCs w:val="22"/>
          <w:lang w:val="en-GB"/>
        </w:rPr>
        <w:t xml:space="preserve">the application of any interim relief already granted; and/or </w:t>
      </w:r>
    </w:p>
    <w:p w14:paraId="605DF658" w14:textId="62C61D22" w:rsidR="008D3A2E" w:rsidRPr="00C3542B" w:rsidRDefault="008D3A2E" w:rsidP="00C1370A">
      <w:pPr>
        <w:pStyle w:val="ListParagraph"/>
        <w:numPr>
          <w:ilvl w:val="0"/>
          <w:numId w:val="28"/>
        </w:numPr>
        <w:jc w:val="both"/>
        <w:rPr>
          <w:rFonts w:ascii="Avenir Next" w:hAnsi="Avenir Next" w:cs="Arial"/>
          <w:sz w:val="22"/>
          <w:szCs w:val="22"/>
          <w:lang w:val="en-GB"/>
        </w:rPr>
      </w:pPr>
      <w:r w:rsidRPr="00C3542B">
        <w:rPr>
          <w:rFonts w:ascii="Avenir Next" w:hAnsi="Avenir Next" w:cs="Arial"/>
          <w:sz w:val="22"/>
          <w:szCs w:val="22"/>
          <w:lang w:val="en-GB"/>
        </w:rPr>
        <w:t>granting any additional relief available under the law of the enacting State.</w:t>
      </w:r>
      <w:r w:rsidRPr="00C3542B">
        <w:rPr>
          <w:rStyle w:val="FootnoteReference"/>
          <w:rFonts w:ascii="Avenir Next" w:hAnsi="Avenir Next" w:cs="Arial"/>
          <w:sz w:val="22"/>
          <w:szCs w:val="22"/>
          <w:lang w:val="en-GB"/>
        </w:rPr>
        <w:footnoteReference w:id="7"/>
      </w:r>
    </w:p>
    <w:p w14:paraId="55AA95DC" w14:textId="77777777" w:rsidR="005A4612" w:rsidRPr="00C3542B" w:rsidRDefault="005A4612" w:rsidP="005A4612">
      <w:pPr>
        <w:jc w:val="both"/>
        <w:rPr>
          <w:rFonts w:ascii="Avenir Next" w:hAnsi="Avenir Next" w:cs="Arial"/>
          <w:sz w:val="22"/>
          <w:szCs w:val="22"/>
          <w:lang w:val="en-GB"/>
        </w:rPr>
      </w:pPr>
    </w:p>
    <w:p w14:paraId="42BB0211" w14:textId="77777777" w:rsidR="00F4796F" w:rsidRPr="00C3542B" w:rsidRDefault="005A4612" w:rsidP="005A4612">
      <w:pPr>
        <w:jc w:val="both"/>
        <w:rPr>
          <w:rFonts w:ascii="Avenir Next" w:hAnsi="Avenir Next" w:cs="Arial"/>
          <w:sz w:val="22"/>
          <w:szCs w:val="22"/>
          <w:lang w:val="en-GB"/>
        </w:rPr>
      </w:pPr>
      <w:r w:rsidRPr="00C3542B">
        <w:rPr>
          <w:rFonts w:ascii="Avenir Next" w:hAnsi="Avenir Next" w:cs="Arial"/>
          <w:sz w:val="22"/>
          <w:szCs w:val="22"/>
          <w:lang w:val="en-GB"/>
        </w:rPr>
        <w:t xml:space="preserve">The Court will have regard to the applicable safeguards in Article 21(2) (applicable to both foreign main and foreign non-main proceedings) and Article 21(3) (applicable only to foreign non-main proceedings).  </w:t>
      </w:r>
    </w:p>
    <w:p w14:paraId="138996BB" w14:textId="77777777" w:rsidR="00F4796F" w:rsidRPr="00C3542B" w:rsidRDefault="00F4796F" w:rsidP="005A4612">
      <w:pPr>
        <w:jc w:val="both"/>
        <w:rPr>
          <w:rFonts w:ascii="Avenir Next" w:hAnsi="Avenir Next" w:cs="Arial"/>
          <w:sz w:val="22"/>
          <w:szCs w:val="22"/>
          <w:lang w:val="en-GB"/>
        </w:rPr>
      </w:pPr>
    </w:p>
    <w:p w14:paraId="040F5631" w14:textId="12B82D58" w:rsidR="00F4796F" w:rsidRPr="00C3542B" w:rsidRDefault="00F4796F" w:rsidP="00F4796F">
      <w:pPr>
        <w:jc w:val="both"/>
        <w:rPr>
          <w:rFonts w:ascii="Avenir Next" w:hAnsi="Avenir Next" w:cs="Arial"/>
          <w:sz w:val="22"/>
          <w:szCs w:val="22"/>
          <w:lang w:val="en-GB"/>
        </w:rPr>
      </w:pPr>
      <w:r w:rsidRPr="00C3542B">
        <w:rPr>
          <w:rFonts w:ascii="Avenir Next" w:hAnsi="Avenir Next" w:cs="Arial"/>
          <w:sz w:val="22"/>
          <w:szCs w:val="22"/>
          <w:lang w:val="en-GB"/>
        </w:rPr>
        <w:t>When considering an application under Article 21 MLCBI, the Court / parties will first need to identify which asset(s) of the Company and/or interest(s) of creditors are in issue. Overall, any relief granted must adequately protect the asset(s) or interest(s) in question.</w:t>
      </w:r>
    </w:p>
    <w:p w14:paraId="722CD1C7" w14:textId="77777777" w:rsidR="00F4796F" w:rsidRPr="00C3542B" w:rsidRDefault="00F4796F" w:rsidP="005A4612">
      <w:pPr>
        <w:jc w:val="both"/>
        <w:rPr>
          <w:rFonts w:ascii="Avenir Next" w:hAnsi="Avenir Next" w:cs="Arial"/>
          <w:sz w:val="22"/>
          <w:szCs w:val="22"/>
          <w:lang w:val="en-GB"/>
        </w:rPr>
      </w:pPr>
    </w:p>
    <w:p w14:paraId="1ED757DC" w14:textId="7EC74E85" w:rsidR="005A4612" w:rsidRDefault="008C7F30" w:rsidP="005A4612">
      <w:pPr>
        <w:jc w:val="both"/>
        <w:rPr>
          <w:rFonts w:ascii="Avenir Next" w:hAnsi="Avenir Next" w:cs="Arial"/>
          <w:sz w:val="22"/>
          <w:szCs w:val="22"/>
          <w:lang w:val="en-GB"/>
        </w:rPr>
      </w:pPr>
      <w:r w:rsidRPr="00C3542B">
        <w:rPr>
          <w:rFonts w:ascii="Avenir Next" w:hAnsi="Avenir Next" w:cs="Arial"/>
          <w:sz w:val="22"/>
          <w:szCs w:val="22"/>
          <w:lang w:val="en-GB"/>
        </w:rPr>
        <w:t>In order to achieve this, t</w:t>
      </w:r>
      <w:r w:rsidR="005A4612" w:rsidRPr="00C3542B">
        <w:rPr>
          <w:rFonts w:ascii="Avenir Next" w:hAnsi="Avenir Next" w:cs="Arial"/>
          <w:sz w:val="22"/>
          <w:szCs w:val="22"/>
          <w:lang w:val="en-GB"/>
        </w:rPr>
        <w:t>he enacting State may condition the grant of any discretionary relief, as deemed appropriate in the circumstances.</w:t>
      </w:r>
      <w:r w:rsidR="005A4612" w:rsidRPr="00C3542B">
        <w:rPr>
          <w:rStyle w:val="FootnoteReference"/>
          <w:rFonts w:ascii="Avenir Next" w:hAnsi="Avenir Next" w:cs="Arial"/>
          <w:sz w:val="22"/>
          <w:szCs w:val="22"/>
          <w:lang w:val="en-GB"/>
        </w:rPr>
        <w:footnoteReference w:id="8"/>
      </w:r>
      <w:r w:rsidR="005A4612" w:rsidRPr="00C3542B">
        <w:rPr>
          <w:rFonts w:ascii="Avenir Next" w:hAnsi="Avenir Next" w:cs="Arial"/>
          <w:sz w:val="22"/>
          <w:szCs w:val="22"/>
          <w:lang w:val="en-GB"/>
        </w:rPr>
        <w:t xml:space="preserve"> </w:t>
      </w:r>
      <w:r w:rsidRPr="00C3542B">
        <w:rPr>
          <w:rFonts w:ascii="Avenir Next" w:hAnsi="Avenir Next" w:cs="Arial"/>
          <w:sz w:val="22"/>
          <w:szCs w:val="22"/>
          <w:lang w:val="en-GB"/>
        </w:rPr>
        <w:t xml:space="preserve"> In addition, a</w:t>
      </w:r>
      <w:r w:rsidR="005A4612" w:rsidRPr="00C3542B">
        <w:rPr>
          <w:rFonts w:ascii="Avenir Next" w:hAnsi="Avenir Next" w:cs="Arial"/>
          <w:sz w:val="22"/>
          <w:szCs w:val="22"/>
          <w:lang w:val="en-GB"/>
        </w:rPr>
        <w:t>ny discretionary relief granted can be modified or terminated upon the request of the foreign representative or other affected person</w:t>
      </w:r>
      <w:r w:rsidR="00F4796F" w:rsidRPr="00C3542B">
        <w:rPr>
          <w:rFonts w:ascii="Avenir Next" w:hAnsi="Avenir Next" w:cs="Arial"/>
          <w:sz w:val="22"/>
          <w:szCs w:val="22"/>
          <w:lang w:val="en-GB"/>
        </w:rPr>
        <w:t xml:space="preserve"> under Articles 22(2) and 22(3) MLCBI</w:t>
      </w:r>
      <w:r w:rsidR="00FA34EA">
        <w:rPr>
          <w:rFonts w:ascii="Avenir Next" w:hAnsi="Avenir Next" w:cs="Arial"/>
          <w:sz w:val="22"/>
          <w:szCs w:val="22"/>
          <w:lang w:val="en-GB"/>
        </w:rPr>
        <w:t>, although it should be noted that any relief granted is assumed to terminate upon the end of the foreign proceeding (at least, this is the approach in England)</w:t>
      </w:r>
      <w:r w:rsidR="005A4612" w:rsidRPr="00C3542B">
        <w:rPr>
          <w:rFonts w:ascii="Avenir Next" w:hAnsi="Avenir Next" w:cs="Arial"/>
          <w:sz w:val="22"/>
          <w:szCs w:val="22"/>
          <w:lang w:val="en-GB"/>
        </w:rPr>
        <w:t>.</w:t>
      </w:r>
      <w:r w:rsidR="00F4796F" w:rsidRPr="00C3542B">
        <w:rPr>
          <w:rStyle w:val="FootnoteReference"/>
          <w:rFonts w:ascii="Avenir Next" w:hAnsi="Avenir Next" w:cs="Arial"/>
          <w:sz w:val="22"/>
          <w:szCs w:val="22"/>
          <w:lang w:val="en-GB"/>
        </w:rPr>
        <w:footnoteReference w:id="9"/>
      </w:r>
      <w:r w:rsidR="005A4612">
        <w:rPr>
          <w:rFonts w:ascii="Avenir Next" w:hAnsi="Avenir Next" w:cs="Arial"/>
          <w:sz w:val="22"/>
          <w:szCs w:val="22"/>
          <w:lang w:val="en-GB"/>
        </w:rPr>
        <w:t xml:space="preserve"> </w:t>
      </w:r>
    </w:p>
    <w:p w14:paraId="57CED0D8" w14:textId="77777777" w:rsidR="005A4612" w:rsidRPr="00E2622D" w:rsidRDefault="005A4612"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3B5711AA" w14:textId="77777777" w:rsidR="00ED0763" w:rsidRDefault="005F512E" w:rsidP="005F512E">
      <w:pPr>
        <w:jc w:val="both"/>
        <w:rPr>
          <w:rFonts w:ascii="Avenir Next" w:hAnsi="Avenir Next" w:cs="Arial"/>
          <w:sz w:val="22"/>
          <w:szCs w:val="22"/>
          <w:lang w:val="en-GB"/>
        </w:rPr>
      </w:pPr>
      <w:r w:rsidRPr="005F512E">
        <w:rPr>
          <w:rFonts w:ascii="Avenir Next" w:hAnsi="Avenir Next" w:cs="Arial"/>
          <w:sz w:val="22"/>
          <w:szCs w:val="22"/>
          <w:lang w:val="en-GB"/>
        </w:rPr>
        <w:t xml:space="preserve">Article 13 MLCBI </w:t>
      </w:r>
      <w:r>
        <w:rPr>
          <w:rFonts w:ascii="Avenir Next" w:hAnsi="Avenir Next" w:cs="Arial"/>
          <w:sz w:val="22"/>
          <w:szCs w:val="22"/>
          <w:lang w:val="en-GB"/>
        </w:rPr>
        <w:t xml:space="preserve">provides foreign creditors with access to a </w:t>
      </w:r>
      <w:r w:rsidR="00ED0763">
        <w:rPr>
          <w:rFonts w:ascii="Avenir Next" w:hAnsi="Avenir Next" w:cs="Arial"/>
          <w:sz w:val="22"/>
          <w:szCs w:val="22"/>
          <w:lang w:val="en-GB"/>
        </w:rPr>
        <w:t xml:space="preserve">local </w:t>
      </w:r>
      <w:r>
        <w:rPr>
          <w:rFonts w:ascii="Avenir Next" w:hAnsi="Avenir Next" w:cs="Arial"/>
          <w:sz w:val="22"/>
          <w:szCs w:val="22"/>
          <w:lang w:val="en-GB"/>
        </w:rPr>
        <w:t>proceeding</w:t>
      </w:r>
      <w:r w:rsidR="00ED0763">
        <w:rPr>
          <w:rFonts w:ascii="Avenir Next" w:hAnsi="Avenir Next" w:cs="Arial"/>
          <w:sz w:val="22"/>
          <w:szCs w:val="22"/>
          <w:lang w:val="en-GB"/>
        </w:rPr>
        <w:t xml:space="preserve"> regarding a debtor under the insolvency law of the enacting State. </w:t>
      </w:r>
      <w:r>
        <w:rPr>
          <w:rFonts w:ascii="Avenir Next" w:hAnsi="Avenir Next" w:cs="Arial"/>
          <w:sz w:val="22"/>
          <w:szCs w:val="22"/>
          <w:lang w:val="en-GB"/>
        </w:rPr>
        <w:t xml:space="preserve"> </w:t>
      </w:r>
      <w:r w:rsidR="00ED0763">
        <w:rPr>
          <w:rFonts w:ascii="Avenir Next" w:hAnsi="Avenir Next" w:cs="Arial"/>
          <w:sz w:val="22"/>
          <w:szCs w:val="22"/>
          <w:lang w:val="en-GB"/>
        </w:rPr>
        <w:t>Specifically, the anti-discrimination provision in Article 13 means:</w:t>
      </w:r>
    </w:p>
    <w:p w14:paraId="258AB420" w14:textId="5E163827" w:rsidR="005F512E" w:rsidRDefault="00ED0763" w:rsidP="00ED0763">
      <w:pPr>
        <w:pStyle w:val="ListParagraph"/>
        <w:numPr>
          <w:ilvl w:val="0"/>
          <w:numId w:val="22"/>
        </w:numPr>
        <w:jc w:val="both"/>
        <w:rPr>
          <w:rFonts w:ascii="Avenir Next" w:hAnsi="Avenir Next" w:cs="Arial"/>
          <w:sz w:val="22"/>
          <w:szCs w:val="22"/>
          <w:lang w:val="en-GB"/>
        </w:rPr>
      </w:pPr>
      <w:r w:rsidRPr="00ED0763">
        <w:rPr>
          <w:rFonts w:ascii="Avenir Next" w:hAnsi="Avenir Next" w:cs="Arial"/>
          <w:sz w:val="22"/>
          <w:szCs w:val="22"/>
          <w:lang w:val="en-GB"/>
        </w:rPr>
        <w:lastRenderedPageBreak/>
        <w:t xml:space="preserve">foreign creditors have the same rights as </w:t>
      </w:r>
      <w:r w:rsidR="007360A6">
        <w:rPr>
          <w:rFonts w:ascii="Avenir Next" w:hAnsi="Avenir Next" w:cs="Arial"/>
          <w:sz w:val="22"/>
          <w:szCs w:val="22"/>
          <w:lang w:val="en-GB"/>
        </w:rPr>
        <w:t>domestic</w:t>
      </w:r>
      <w:r w:rsidRPr="00ED0763">
        <w:rPr>
          <w:rFonts w:ascii="Avenir Next" w:hAnsi="Avenir Next" w:cs="Arial"/>
          <w:sz w:val="22"/>
          <w:szCs w:val="22"/>
          <w:lang w:val="en-GB"/>
        </w:rPr>
        <w:t xml:space="preserve"> creditors to commence and to participate </w:t>
      </w:r>
      <w:r>
        <w:rPr>
          <w:rFonts w:ascii="Avenir Next" w:hAnsi="Avenir Next" w:cs="Arial"/>
          <w:sz w:val="22"/>
          <w:szCs w:val="22"/>
          <w:lang w:val="en-GB"/>
        </w:rPr>
        <w:t xml:space="preserve">in the local proceedings; and </w:t>
      </w:r>
    </w:p>
    <w:p w14:paraId="76A125E7" w14:textId="00F06A06" w:rsidR="00ED0763" w:rsidRDefault="00ED0763" w:rsidP="00ED0763">
      <w:pPr>
        <w:pStyle w:val="ListParagraph"/>
        <w:numPr>
          <w:ilvl w:val="0"/>
          <w:numId w:val="22"/>
        </w:numPr>
        <w:jc w:val="both"/>
        <w:rPr>
          <w:rFonts w:ascii="Avenir Next" w:hAnsi="Avenir Next" w:cs="Arial"/>
          <w:sz w:val="22"/>
          <w:szCs w:val="22"/>
          <w:lang w:val="en-GB"/>
        </w:rPr>
      </w:pPr>
      <w:r>
        <w:rPr>
          <w:rFonts w:ascii="Avenir Next" w:hAnsi="Avenir Next" w:cs="Arial"/>
          <w:sz w:val="22"/>
          <w:szCs w:val="22"/>
          <w:lang w:val="en-GB"/>
        </w:rPr>
        <w:t xml:space="preserve">the ranking of foreign creditor's claims </w:t>
      </w:r>
      <w:r w:rsidR="008E72F3">
        <w:rPr>
          <w:rFonts w:ascii="Avenir Next" w:hAnsi="Avenir Next" w:cs="Arial"/>
          <w:sz w:val="22"/>
          <w:szCs w:val="22"/>
          <w:lang w:val="en-GB"/>
        </w:rPr>
        <w:t xml:space="preserve">is unaffected, save for the fact that Article 13 sets a minimum ranking </w:t>
      </w:r>
      <w:r w:rsidR="007360A6">
        <w:rPr>
          <w:rFonts w:ascii="Avenir Next" w:hAnsi="Avenir Next" w:cs="Arial"/>
          <w:sz w:val="22"/>
          <w:szCs w:val="22"/>
          <w:lang w:val="en-GB"/>
        </w:rPr>
        <w:t>for foreign creditors claims as</w:t>
      </w:r>
      <w:r w:rsidR="008E72F3">
        <w:rPr>
          <w:rFonts w:ascii="Avenir Next" w:hAnsi="Avenir Next" w:cs="Arial"/>
          <w:sz w:val="22"/>
          <w:szCs w:val="22"/>
          <w:lang w:val="en-GB"/>
        </w:rPr>
        <w:t xml:space="preserve"> </w:t>
      </w:r>
      <w:r>
        <w:rPr>
          <w:rFonts w:ascii="Avenir Next" w:hAnsi="Avenir Next" w:cs="Arial"/>
          <w:sz w:val="22"/>
          <w:szCs w:val="22"/>
          <w:lang w:val="en-GB"/>
        </w:rPr>
        <w:t>general unsecured claims</w:t>
      </w:r>
      <w:r w:rsidR="007360A6">
        <w:rPr>
          <w:rFonts w:ascii="Avenir Next" w:hAnsi="Avenir Next" w:cs="Arial"/>
          <w:sz w:val="22"/>
          <w:szCs w:val="22"/>
          <w:lang w:val="en-GB"/>
        </w:rPr>
        <w:t xml:space="preserve"> (with certain exceptions, such as certain claims for financial penalties or fines).</w:t>
      </w:r>
      <w:r>
        <w:rPr>
          <w:rStyle w:val="FootnoteReference"/>
          <w:rFonts w:ascii="Avenir Next" w:hAnsi="Avenir Next" w:cs="Arial"/>
          <w:sz w:val="22"/>
          <w:szCs w:val="22"/>
          <w:lang w:val="en-GB"/>
        </w:rPr>
        <w:footnoteReference w:id="10"/>
      </w:r>
      <w:r w:rsidR="007360A6">
        <w:rPr>
          <w:rFonts w:ascii="Avenir Next" w:hAnsi="Avenir Next" w:cs="Arial"/>
          <w:sz w:val="22"/>
          <w:szCs w:val="22"/>
          <w:lang w:val="en-GB"/>
        </w:rPr>
        <w:t xml:space="preserve"> </w:t>
      </w:r>
    </w:p>
    <w:p w14:paraId="2DC2314C" w14:textId="6FF3D84F" w:rsidR="005F512E" w:rsidRDefault="005F512E" w:rsidP="005F512E">
      <w:pPr>
        <w:jc w:val="both"/>
        <w:rPr>
          <w:rFonts w:ascii="Avenir Next" w:hAnsi="Avenir Next" w:cs="Arial"/>
          <w:sz w:val="22"/>
          <w:szCs w:val="22"/>
          <w:lang w:val="en-GB"/>
        </w:rPr>
      </w:pPr>
    </w:p>
    <w:p w14:paraId="4A439678" w14:textId="44FEDF77" w:rsidR="005F512E" w:rsidRDefault="005F512E" w:rsidP="005F512E">
      <w:pPr>
        <w:jc w:val="both"/>
        <w:rPr>
          <w:rFonts w:ascii="Avenir Next" w:hAnsi="Avenir Next" w:cs="Arial"/>
          <w:sz w:val="22"/>
          <w:szCs w:val="22"/>
          <w:lang w:val="en-GB"/>
        </w:rPr>
      </w:pPr>
      <w:r>
        <w:rPr>
          <w:rFonts w:ascii="Avenir Next" w:hAnsi="Avenir Next" w:cs="Arial"/>
          <w:sz w:val="22"/>
          <w:szCs w:val="22"/>
          <w:lang w:val="en-GB"/>
        </w:rPr>
        <w:t>Article 13(1) states: "Subject to paragraph 2 of this article, foreign creditors have the same rights regarding the commencement of, and participation in, a proceeding under [the laws of State A] as creditors in this State.</w:t>
      </w:r>
      <w:r w:rsidR="00ED0763">
        <w:rPr>
          <w:rFonts w:ascii="Avenir Next" w:hAnsi="Avenir Next" w:cs="Arial"/>
          <w:sz w:val="22"/>
          <w:szCs w:val="22"/>
          <w:lang w:val="en-GB"/>
        </w:rPr>
        <w:t>"</w:t>
      </w:r>
      <w:r w:rsidR="00ED0763">
        <w:rPr>
          <w:rStyle w:val="FootnoteReference"/>
          <w:rFonts w:ascii="Avenir Next" w:hAnsi="Avenir Next" w:cs="Arial"/>
          <w:sz w:val="22"/>
          <w:szCs w:val="22"/>
          <w:lang w:val="en-GB"/>
        </w:rPr>
        <w:footnoteReference w:id="11"/>
      </w:r>
    </w:p>
    <w:p w14:paraId="3B4A4440" w14:textId="77777777" w:rsidR="005F512E" w:rsidRDefault="005F512E" w:rsidP="005F512E">
      <w:pPr>
        <w:jc w:val="both"/>
        <w:rPr>
          <w:rFonts w:ascii="Avenir Next" w:hAnsi="Avenir Next" w:cs="Arial"/>
          <w:sz w:val="22"/>
          <w:szCs w:val="22"/>
          <w:lang w:val="en-GB"/>
        </w:rPr>
      </w:pPr>
    </w:p>
    <w:p w14:paraId="741D1873" w14:textId="7B265A5C" w:rsidR="00867A8F" w:rsidRDefault="005F512E" w:rsidP="005F512E">
      <w:pPr>
        <w:jc w:val="both"/>
        <w:rPr>
          <w:rFonts w:ascii="Avenir Next" w:hAnsi="Avenir Next" w:cs="Arial"/>
          <w:sz w:val="22"/>
          <w:szCs w:val="22"/>
          <w:lang w:val="en-GB"/>
        </w:rPr>
      </w:pPr>
      <w:r>
        <w:rPr>
          <w:rFonts w:ascii="Avenir Next" w:hAnsi="Avenir Next" w:cs="Arial"/>
          <w:sz w:val="22"/>
          <w:szCs w:val="22"/>
          <w:lang w:val="en-GB"/>
        </w:rPr>
        <w:t xml:space="preserve">Article 13(2) states: "Paragraph 1 of this article does not affect the ranking of claims in a proceeding under [State A], except that the claims of foreign </w:t>
      </w:r>
      <w:r w:rsidR="00ED0763">
        <w:rPr>
          <w:rFonts w:ascii="Avenir Next" w:hAnsi="Avenir Next" w:cs="Arial"/>
          <w:sz w:val="22"/>
          <w:szCs w:val="22"/>
          <w:lang w:val="en-GB"/>
        </w:rPr>
        <w:t>creditors shall not be ranked lo</w:t>
      </w:r>
      <w:r>
        <w:rPr>
          <w:rFonts w:ascii="Avenir Next" w:hAnsi="Avenir Next" w:cs="Arial"/>
          <w:sz w:val="22"/>
          <w:szCs w:val="22"/>
          <w:lang w:val="en-GB"/>
        </w:rPr>
        <w:t>wer than</w:t>
      </w:r>
      <w:r w:rsidR="00ED0763">
        <w:rPr>
          <w:rFonts w:ascii="Avenir Next" w:hAnsi="Avenir Next" w:cs="Arial"/>
          <w:sz w:val="22"/>
          <w:szCs w:val="22"/>
          <w:lang w:val="en-GB"/>
        </w:rPr>
        <w:t xml:space="preserve"> [the class of general non-preference claims, while providing that a foreign claim is to be ranked lower than the general non-preference claims if an equivalent local claim.]</w:t>
      </w:r>
      <w:r w:rsidR="00ED0763">
        <w:rPr>
          <w:rStyle w:val="FootnoteReference"/>
          <w:rFonts w:ascii="Avenir Next" w:hAnsi="Avenir Next" w:cs="Arial"/>
          <w:sz w:val="22"/>
          <w:szCs w:val="22"/>
          <w:lang w:val="en-GB"/>
        </w:rPr>
        <w:footnoteReference w:id="12"/>
      </w:r>
      <w:r>
        <w:rPr>
          <w:rFonts w:ascii="Avenir Next" w:hAnsi="Avenir Next" w:cs="Arial"/>
          <w:sz w:val="22"/>
          <w:szCs w:val="22"/>
          <w:lang w:val="en-GB"/>
        </w:rPr>
        <w:t xml:space="preserve">   </w:t>
      </w:r>
      <w:r w:rsidRPr="005F512E">
        <w:rPr>
          <w:rFonts w:ascii="Avenir Next" w:hAnsi="Avenir Next" w:cs="Arial"/>
          <w:sz w:val="22"/>
          <w:szCs w:val="22"/>
          <w:lang w:val="en-GB"/>
        </w:rPr>
        <w:t xml:space="preserve"> </w:t>
      </w:r>
    </w:p>
    <w:p w14:paraId="09656F0A" w14:textId="264FFA91" w:rsidR="00ED0763" w:rsidRDefault="00ED0763" w:rsidP="005F512E">
      <w:pPr>
        <w:jc w:val="both"/>
        <w:rPr>
          <w:rFonts w:ascii="Avenir Next" w:hAnsi="Avenir Next" w:cs="Arial"/>
          <w:sz w:val="22"/>
          <w:szCs w:val="22"/>
          <w:lang w:val="en-GB"/>
        </w:rPr>
      </w:pPr>
    </w:p>
    <w:p w14:paraId="32E2F045" w14:textId="2DC4AA46" w:rsidR="00ED0763" w:rsidRPr="005F512E" w:rsidRDefault="007360A6" w:rsidP="005F512E">
      <w:pPr>
        <w:jc w:val="both"/>
        <w:rPr>
          <w:rFonts w:ascii="Avenir Next" w:hAnsi="Avenir Next" w:cs="Arial"/>
          <w:sz w:val="22"/>
          <w:szCs w:val="22"/>
          <w:lang w:val="en-GB"/>
        </w:rPr>
      </w:pPr>
      <w:r>
        <w:rPr>
          <w:rFonts w:ascii="Avenir Next" w:hAnsi="Avenir Next" w:cs="Arial"/>
          <w:sz w:val="22"/>
          <w:szCs w:val="22"/>
          <w:lang w:val="en-GB"/>
        </w:rPr>
        <w:t>It should be noted that an enabling State may deny the recognition of foreign tax and social security claims and not fall foul of Article 13 (i.e. by adopting the text in the footnote to Article 13 when transposing the MLCBI into national law).</w:t>
      </w:r>
      <w:r>
        <w:rPr>
          <w:rStyle w:val="FootnoteReference"/>
          <w:rFonts w:ascii="Avenir Next" w:hAnsi="Avenir Next" w:cs="Arial"/>
          <w:sz w:val="22"/>
          <w:szCs w:val="22"/>
          <w:lang w:val="en-GB"/>
        </w:rPr>
        <w:footnoteReference w:id="13"/>
      </w:r>
    </w:p>
    <w:p w14:paraId="6D79494C" w14:textId="2955671F" w:rsidR="005F512E" w:rsidRDefault="005F512E" w:rsidP="00100E8F">
      <w:pPr>
        <w:ind w:left="720" w:hanging="720"/>
        <w:jc w:val="both"/>
        <w:rPr>
          <w:rFonts w:ascii="Avenir Next" w:hAnsi="Avenir Next" w:cs="Arial"/>
          <w:color w:val="808080" w:themeColor="background1" w:themeShade="80"/>
          <w:sz w:val="22"/>
          <w:szCs w:val="22"/>
          <w:lang w:val="en-GB"/>
        </w:rPr>
      </w:pPr>
    </w:p>
    <w:p w14:paraId="4C61E1C9" w14:textId="42C8E0F6" w:rsidR="007360A6" w:rsidRPr="007360A6" w:rsidRDefault="007360A6" w:rsidP="007360A6">
      <w:pPr>
        <w:jc w:val="both"/>
        <w:rPr>
          <w:rFonts w:ascii="Avenir Next" w:hAnsi="Avenir Next" w:cs="Arial"/>
          <w:sz w:val="22"/>
          <w:szCs w:val="22"/>
          <w:lang w:val="en-GB"/>
        </w:rPr>
      </w:pPr>
      <w:r w:rsidRPr="007360A6">
        <w:rPr>
          <w:rFonts w:ascii="Avenir Next" w:hAnsi="Avenir Next" w:cs="Arial"/>
          <w:sz w:val="22"/>
          <w:szCs w:val="22"/>
          <w:lang w:val="en-GB"/>
        </w:rPr>
        <w:t>A</w:t>
      </w:r>
      <w:r>
        <w:rPr>
          <w:rFonts w:ascii="Avenir Next" w:hAnsi="Avenir Next" w:cs="Arial"/>
          <w:sz w:val="22"/>
          <w:szCs w:val="22"/>
          <w:lang w:val="en-GB"/>
        </w:rPr>
        <w:t>ffording foreign representatives and creditors with access to the Courts is one of 4 key concepts of MLCBI.</w:t>
      </w:r>
    </w:p>
    <w:p w14:paraId="7D075261" w14:textId="77777777" w:rsidR="00867A8F" w:rsidRPr="00E2622D" w:rsidRDefault="00867A8F" w:rsidP="00707FC8">
      <w:pPr>
        <w:jc w:val="both"/>
        <w:rPr>
          <w:rFonts w:ascii="Avenir Next" w:hAnsi="Avenir Next" w:cs="Arial"/>
          <w:b/>
          <w:sz w:val="22"/>
          <w:szCs w:val="22"/>
          <w:lang w:val="en-GB"/>
        </w:rPr>
      </w:pPr>
    </w:p>
    <w:p w14:paraId="413FAD63" w14:textId="6005054B" w:rsidR="008D3A2E" w:rsidRDefault="008D3A2E" w:rsidP="00625A25">
      <w:pPr>
        <w:jc w:val="both"/>
        <w:rPr>
          <w:rFonts w:ascii="Avenir Next Demi Bold" w:hAnsi="Avenir Next Demi Bold" w:cs="Arial"/>
          <w:b/>
          <w:bCs/>
          <w:sz w:val="22"/>
          <w:szCs w:val="22"/>
          <w:lang w:val="en-GB"/>
        </w:rPr>
      </w:pPr>
    </w:p>
    <w:p w14:paraId="41AAD286" w14:textId="7DB26E55"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12253C0"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7CF3C649" w14:textId="590CD8A8" w:rsidR="00CA7373" w:rsidRDefault="00CA7373" w:rsidP="00100E8F">
      <w:pPr>
        <w:jc w:val="both"/>
        <w:rPr>
          <w:rFonts w:ascii="Avenir Next" w:hAnsi="Avenir Next" w:cs="Arial"/>
          <w:sz w:val="22"/>
          <w:szCs w:val="28"/>
        </w:rPr>
      </w:pPr>
    </w:p>
    <w:p w14:paraId="0712B237" w14:textId="77777777" w:rsidR="005B699F" w:rsidRDefault="00CA7373" w:rsidP="00100E8F">
      <w:pPr>
        <w:jc w:val="both"/>
        <w:rPr>
          <w:rFonts w:ascii="Avenir Next" w:hAnsi="Avenir Next" w:cs="Arial"/>
          <w:sz w:val="22"/>
          <w:szCs w:val="28"/>
        </w:rPr>
      </w:pPr>
      <w:r>
        <w:rPr>
          <w:rFonts w:ascii="Avenir Next" w:hAnsi="Avenir Next" w:cs="Arial"/>
          <w:sz w:val="22"/>
          <w:szCs w:val="28"/>
        </w:rPr>
        <w:t>The key distinction is whether automatic relief will be available to a creditor or representative</w:t>
      </w:r>
      <w:r w:rsidR="003E0300">
        <w:rPr>
          <w:rFonts w:ascii="Avenir Next" w:hAnsi="Avenir Next" w:cs="Arial"/>
          <w:sz w:val="22"/>
          <w:szCs w:val="28"/>
        </w:rPr>
        <w:t xml:space="preserve"> under Article 20 MLCBI upon recognition of a foreign proceeding by an </w:t>
      </w:r>
      <w:r w:rsidR="00F67544">
        <w:rPr>
          <w:rFonts w:ascii="Avenir Next" w:hAnsi="Avenir Next" w:cs="Arial"/>
          <w:sz w:val="22"/>
          <w:szCs w:val="28"/>
        </w:rPr>
        <w:t>enacting</w:t>
      </w:r>
      <w:r w:rsidR="003E0300">
        <w:rPr>
          <w:rFonts w:ascii="Avenir Next" w:hAnsi="Avenir Next" w:cs="Arial"/>
          <w:sz w:val="22"/>
          <w:szCs w:val="28"/>
        </w:rPr>
        <w:t xml:space="preserve"> State.</w:t>
      </w:r>
      <w:r w:rsidR="005B699F">
        <w:rPr>
          <w:rFonts w:ascii="Avenir Next" w:hAnsi="Avenir Next" w:cs="Arial"/>
          <w:sz w:val="22"/>
          <w:szCs w:val="28"/>
        </w:rPr>
        <w:t xml:space="preserve">  </w:t>
      </w:r>
    </w:p>
    <w:p w14:paraId="49EB7CC0" w14:textId="77777777" w:rsidR="005B699F" w:rsidRDefault="005B699F" w:rsidP="00100E8F">
      <w:pPr>
        <w:jc w:val="both"/>
        <w:rPr>
          <w:rFonts w:ascii="Avenir Next" w:hAnsi="Avenir Next" w:cs="Arial"/>
          <w:sz w:val="22"/>
          <w:szCs w:val="28"/>
        </w:rPr>
      </w:pPr>
    </w:p>
    <w:p w14:paraId="5CE084CA" w14:textId="643E9007" w:rsidR="00CA7373" w:rsidRDefault="005B699F" w:rsidP="00100E8F">
      <w:pPr>
        <w:jc w:val="both"/>
        <w:rPr>
          <w:rFonts w:ascii="Avenir Next" w:hAnsi="Avenir Next" w:cs="Arial"/>
          <w:sz w:val="22"/>
          <w:szCs w:val="28"/>
        </w:rPr>
      </w:pPr>
      <w:r>
        <w:rPr>
          <w:rFonts w:ascii="Avenir Next" w:hAnsi="Avenir Next" w:cs="Arial"/>
          <w:sz w:val="22"/>
          <w:szCs w:val="28"/>
        </w:rPr>
        <w:t xml:space="preserve">Assuming that the foreign proceeding and foreign representative in question fulfill the requirements of Articles 2 and 17(2), and there are no grounds to invoke the public policy exception in Article 6 MLCBI, the Court in the enacting State will need to assess if the foreign proceeding in question is a foreign main or foreign non-main proceeding under Article 17(2), as the relief available differs. </w:t>
      </w:r>
    </w:p>
    <w:p w14:paraId="0B1979A2" w14:textId="072D2414" w:rsidR="00100E8F" w:rsidRDefault="00100E8F" w:rsidP="00100E8F">
      <w:pPr>
        <w:jc w:val="both"/>
        <w:rPr>
          <w:rFonts w:ascii="Avenir Next" w:hAnsi="Avenir Next" w:cs="Arial"/>
          <w:sz w:val="22"/>
          <w:szCs w:val="28"/>
        </w:rPr>
      </w:pPr>
    </w:p>
    <w:p w14:paraId="69CDBE6C" w14:textId="6753E484" w:rsidR="00AE45F8" w:rsidRPr="00AE45F8" w:rsidRDefault="00AE45F8" w:rsidP="00100E8F">
      <w:pPr>
        <w:jc w:val="both"/>
        <w:rPr>
          <w:rFonts w:ascii="Avenir Next" w:hAnsi="Avenir Next" w:cs="Arial"/>
          <w:b/>
          <w:sz w:val="22"/>
          <w:szCs w:val="28"/>
          <w:u w:val="single"/>
        </w:rPr>
      </w:pPr>
      <w:r w:rsidRPr="00AE45F8">
        <w:rPr>
          <w:rFonts w:ascii="Avenir Next" w:hAnsi="Avenir Next" w:cs="Arial"/>
          <w:b/>
          <w:sz w:val="22"/>
          <w:szCs w:val="28"/>
          <w:u w:val="single"/>
        </w:rPr>
        <w:t xml:space="preserve">Foreign Main Proceedings and Automatic Relief </w:t>
      </w:r>
    </w:p>
    <w:p w14:paraId="5AC6164D" w14:textId="77777777" w:rsidR="001628D3" w:rsidRDefault="003375A8" w:rsidP="00C1370A">
      <w:pPr>
        <w:pStyle w:val="ListParagraph"/>
        <w:numPr>
          <w:ilvl w:val="0"/>
          <w:numId w:val="29"/>
        </w:numPr>
        <w:jc w:val="both"/>
        <w:rPr>
          <w:rFonts w:ascii="Avenir Next" w:hAnsi="Avenir Next" w:cs="Arial"/>
          <w:sz w:val="22"/>
          <w:szCs w:val="22"/>
          <w:lang w:val="en-GB"/>
        </w:rPr>
      </w:pPr>
      <w:r w:rsidRPr="00B072E0">
        <w:rPr>
          <w:rFonts w:ascii="Avenir Next" w:hAnsi="Avenir Next" w:cs="Arial"/>
          <w:sz w:val="22"/>
          <w:szCs w:val="22"/>
          <w:lang w:val="en-GB"/>
        </w:rPr>
        <w:t xml:space="preserve">A foreign main proceeding means: a foreign proceeding occurring in the State where the debtor has its COMI (MLCBI, Article 2(a)).  </w:t>
      </w:r>
    </w:p>
    <w:p w14:paraId="73A966AA" w14:textId="561E12DA" w:rsidR="003375A8" w:rsidRPr="00B072E0" w:rsidRDefault="003375A8" w:rsidP="00C1370A">
      <w:pPr>
        <w:pStyle w:val="ListParagraph"/>
        <w:numPr>
          <w:ilvl w:val="0"/>
          <w:numId w:val="29"/>
        </w:numPr>
        <w:jc w:val="both"/>
        <w:rPr>
          <w:rFonts w:ascii="Avenir Next" w:hAnsi="Avenir Next" w:cs="Arial"/>
          <w:sz w:val="22"/>
          <w:szCs w:val="22"/>
          <w:lang w:val="en-GB"/>
        </w:rPr>
      </w:pPr>
      <w:r w:rsidRPr="00B072E0">
        <w:rPr>
          <w:rFonts w:ascii="Avenir Next" w:hAnsi="Avenir Next" w:cs="Arial"/>
          <w:sz w:val="22"/>
          <w:szCs w:val="22"/>
          <w:lang w:val="en-GB"/>
        </w:rPr>
        <w:t xml:space="preserve">COMI is not defined in the MLCBI, however, the UNCITRAL Guide to Enactment, pages 70 to 72 identifies the following factors to consider: </w:t>
      </w:r>
    </w:p>
    <w:p w14:paraId="18F91E21" w14:textId="4F92320C" w:rsidR="00867A8F" w:rsidRDefault="003375A8" w:rsidP="00C1370A">
      <w:pPr>
        <w:pStyle w:val="ListParagraph"/>
        <w:numPr>
          <w:ilvl w:val="1"/>
          <w:numId w:val="29"/>
        </w:numPr>
        <w:jc w:val="both"/>
        <w:rPr>
          <w:rFonts w:ascii="Avenir Next" w:hAnsi="Avenir Next" w:cs="Arial"/>
          <w:sz w:val="22"/>
          <w:szCs w:val="22"/>
          <w:lang w:val="en-GB"/>
        </w:rPr>
      </w:pPr>
      <w:r>
        <w:rPr>
          <w:rFonts w:ascii="Avenir Next" w:hAnsi="Avenir Next" w:cs="Arial"/>
          <w:sz w:val="22"/>
          <w:szCs w:val="22"/>
          <w:lang w:val="en-GB"/>
        </w:rPr>
        <w:t xml:space="preserve">the location where the central administration of the debtor takes place; and </w:t>
      </w:r>
    </w:p>
    <w:p w14:paraId="3696E6D4" w14:textId="0B897A0B" w:rsidR="003375A8" w:rsidRPr="003375A8" w:rsidRDefault="003375A8" w:rsidP="00C1370A">
      <w:pPr>
        <w:pStyle w:val="ListParagraph"/>
        <w:numPr>
          <w:ilvl w:val="1"/>
          <w:numId w:val="29"/>
        </w:numPr>
        <w:jc w:val="both"/>
        <w:rPr>
          <w:rFonts w:ascii="Avenir Next" w:hAnsi="Avenir Next" w:cs="Arial"/>
          <w:sz w:val="22"/>
          <w:szCs w:val="22"/>
          <w:lang w:val="en-GB"/>
        </w:rPr>
      </w:pPr>
      <w:r>
        <w:rPr>
          <w:rFonts w:ascii="Avenir Next" w:hAnsi="Avenir Next" w:cs="Arial"/>
          <w:sz w:val="22"/>
          <w:szCs w:val="22"/>
          <w:lang w:val="en-GB"/>
        </w:rPr>
        <w:t>which is readily ascertainable by the creditors of the debtor.</w:t>
      </w:r>
    </w:p>
    <w:p w14:paraId="3B1AACB4" w14:textId="703AD50E" w:rsidR="003375A8" w:rsidRDefault="003375A8" w:rsidP="00100E8F">
      <w:pPr>
        <w:ind w:left="720" w:hanging="720"/>
        <w:jc w:val="both"/>
        <w:rPr>
          <w:rFonts w:ascii="Avenir Next" w:hAnsi="Avenir Next" w:cs="Arial"/>
          <w:sz w:val="22"/>
          <w:szCs w:val="22"/>
          <w:lang w:val="en-GB"/>
        </w:rPr>
      </w:pPr>
    </w:p>
    <w:p w14:paraId="1C0C6DB4" w14:textId="758B6656" w:rsidR="003375A8" w:rsidRDefault="003375A8" w:rsidP="003375A8">
      <w:pPr>
        <w:jc w:val="both"/>
        <w:rPr>
          <w:rFonts w:ascii="Avenir Next" w:hAnsi="Avenir Next" w:cs="Arial"/>
          <w:sz w:val="22"/>
          <w:szCs w:val="22"/>
          <w:lang w:val="en-GB"/>
        </w:rPr>
      </w:pPr>
      <w:r>
        <w:rPr>
          <w:rFonts w:ascii="Avenir Next" w:hAnsi="Avenir Next" w:cs="Arial"/>
          <w:sz w:val="22"/>
          <w:szCs w:val="22"/>
          <w:lang w:val="en-GB"/>
        </w:rPr>
        <w:t xml:space="preserve">If having considered all relevant factors holistically, a debtor's COMI is the State in which the foreign proceeding commenced, then that proceeding is a "foreign main proceeding" for the purposes of Article 2(a) MLCBI. As a result, a creditor or representative </w:t>
      </w:r>
      <w:r w:rsidR="00F67544">
        <w:rPr>
          <w:rFonts w:ascii="Avenir Next" w:hAnsi="Avenir Next" w:cs="Arial"/>
          <w:sz w:val="22"/>
          <w:szCs w:val="22"/>
          <w:lang w:val="en-GB"/>
        </w:rPr>
        <w:t>will</w:t>
      </w:r>
      <w:r>
        <w:rPr>
          <w:rFonts w:ascii="Avenir Next" w:hAnsi="Avenir Next" w:cs="Arial"/>
          <w:sz w:val="22"/>
          <w:szCs w:val="22"/>
          <w:lang w:val="en-GB"/>
        </w:rPr>
        <w:t xml:space="preserve"> enjoy the </w:t>
      </w:r>
      <w:r>
        <w:rPr>
          <w:rFonts w:ascii="Avenir Next" w:hAnsi="Avenir Next" w:cs="Arial"/>
          <w:sz w:val="22"/>
          <w:szCs w:val="22"/>
          <w:lang w:val="en-GB"/>
        </w:rPr>
        <w:lastRenderedPageBreak/>
        <w:t xml:space="preserve">benefits of automatic relief </w:t>
      </w:r>
      <w:r w:rsidR="003E0300">
        <w:rPr>
          <w:rFonts w:ascii="Avenir Next" w:hAnsi="Avenir Next" w:cs="Arial"/>
          <w:sz w:val="22"/>
          <w:szCs w:val="22"/>
          <w:lang w:val="en-GB"/>
        </w:rPr>
        <w:t>under Article 20 MLCBI</w:t>
      </w:r>
      <w:r w:rsidR="00F67544">
        <w:rPr>
          <w:rFonts w:ascii="Avenir Next" w:hAnsi="Avenir Next" w:cs="Arial"/>
          <w:sz w:val="22"/>
          <w:szCs w:val="22"/>
          <w:lang w:val="en-GB"/>
        </w:rPr>
        <w:t xml:space="preserve"> upon recognition of the foreign main proceeding</w:t>
      </w:r>
      <w:r w:rsidR="003E0300">
        <w:rPr>
          <w:rFonts w:ascii="Avenir Next" w:hAnsi="Avenir Next" w:cs="Arial"/>
          <w:sz w:val="22"/>
          <w:szCs w:val="22"/>
          <w:lang w:val="en-GB"/>
        </w:rPr>
        <w:t xml:space="preserve"> </w:t>
      </w:r>
      <w:r>
        <w:rPr>
          <w:rFonts w:ascii="Avenir Next" w:hAnsi="Avenir Next" w:cs="Arial"/>
          <w:sz w:val="22"/>
          <w:szCs w:val="22"/>
          <w:lang w:val="en-GB"/>
        </w:rPr>
        <w:t xml:space="preserve">and </w:t>
      </w:r>
      <w:r w:rsidR="00F67544">
        <w:rPr>
          <w:rFonts w:ascii="Avenir Next" w:hAnsi="Avenir Next" w:cs="Arial"/>
          <w:sz w:val="22"/>
          <w:szCs w:val="22"/>
          <w:lang w:val="en-GB"/>
        </w:rPr>
        <w:t xml:space="preserve">may also be granted </w:t>
      </w:r>
      <w:r>
        <w:rPr>
          <w:rFonts w:ascii="Avenir Next" w:hAnsi="Avenir Next" w:cs="Arial"/>
          <w:sz w:val="22"/>
          <w:szCs w:val="22"/>
          <w:lang w:val="en-GB"/>
        </w:rPr>
        <w:t xml:space="preserve">discretionary </w:t>
      </w:r>
      <w:r w:rsidR="003E0300">
        <w:rPr>
          <w:rFonts w:ascii="Avenir Next" w:hAnsi="Avenir Next" w:cs="Arial"/>
          <w:sz w:val="22"/>
          <w:szCs w:val="22"/>
          <w:lang w:val="en-GB"/>
        </w:rPr>
        <w:t xml:space="preserve">post-recognition </w:t>
      </w:r>
      <w:r>
        <w:rPr>
          <w:rFonts w:ascii="Avenir Next" w:hAnsi="Avenir Next" w:cs="Arial"/>
          <w:sz w:val="22"/>
          <w:szCs w:val="22"/>
          <w:lang w:val="en-GB"/>
        </w:rPr>
        <w:t>relief</w:t>
      </w:r>
      <w:r w:rsidR="00CA7373">
        <w:rPr>
          <w:rFonts w:ascii="Avenir Next" w:hAnsi="Avenir Next" w:cs="Arial"/>
          <w:sz w:val="22"/>
          <w:szCs w:val="22"/>
          <w:lang w:val="en-GB"/>
        </w:rPr>
        <w:t xml:space="preserve"> by the Court</w:t>
      </w:r>
      <w:r w:rsidR="003E0300">
        <w:rPr>
          <w:rFonts w:ascii="Avenir Next" w:hAnsi="Avenir Next" w:cs="Arial"/>
          <w:sz w:val="22"/>
          <w:szCs w:val="22"/>
          <w:lang w:val="en-GB"/>
        </w:rPr>
        <w:t xml:space="preserve"> under Article 21 MLCBI</w:t>
      </w:r>
      <w:r w:rsidR="008C2750">
        <w:rPr>
          <w:rFonts w:ascii="Avenir Next" w:hAnsi="Avenir Next" w:cs="Arial"/>
          <w:sz w:val="22"/>
          <w:szCs w:val="22"/>
          <w:lang w:val="en-GB"/>
        </w:rPr>
        <w:t>,</w:t>
      </w:r>
      <w:r w:rsidR="00740C4C">
        <w:rPr>
          <w:rFonts w:ascii="Avenir Next" w:hAnsi="Avenir Next" w:cs="Arial"/>
          <w:sz w:val="22"/>
          <w:szCs w:val="22"/>
          <w:lang w:val="en-GB"/>
        </w:rPr>
        <w:t xml:space="preserve"> if the pre-conditions are satisfied and the Court deems such relief to be appropriate</w:t>
      </w:r>
      <w:r w:rsidR="005F4A00">
        <w:rPr>
          <w:rFonts w:ascii="Avenir Next" w:hAnsi="Avenir Next" w:cs="Arial"/>
          <w:sz w:val="22"/>
          <w:szCs w:val="22"/>
          <w:lang w:val="en-GB"/>
        </w:rPr>
        <w:t xml:space="preserve"> and necessary</w:t>
      </w:r>
      <w:r w:rsidR="003E0300">
        <w:rPr>
          <w:rFonts w:ascii="Avenir Next" w:hAnsi="Avenir Next" w:cs="Arial"/>
          <w:sz w:val="22"/>
          <w:szCs w:val="22"/>
          <w:lang w:val="en-GB"/>
        </w:rPr>
        <w:t xml:space="preserve">.  </w:t>
      </w:r>
    </w:p>
    <w:p w14:paraId="6DAFB750" w14:textId="558B06DB" w:rsidR="003E0300" w:rsidRDefault="003E0300" w:rsidP="003375A8">
      <w:pPr>
        <w:jc w:val="both"/>
        <w:rPr>
          <w:rFonts w:ascii="Avenir Next" w:hAnsi="Avenir Next" w:cs="Arial"/>
          <w:sz w:val="22"/>
          <w:szCs w:val="22"/>
          <w:lang w:val="en-GB"/>
        </w:rPr>
      </w:pPr>
    </w:p>
    <w:p w14:paraId="35F16AB2" w14:textId="77777777" w:rsidR="003E0300" w:rsidRDefault="003E0300" w:rsidP="003375A8">
      <w:pPr>
        <w:jc w:val="both"/>
        <w:rPr>
          <w:rFonts w:ascii="Avenir Next" w:hAnsi="Avenir Next" w:cs="Arial"/>
          <w:sz w:val="22"/>
          <w:szCs w:val="22"/>
          <w:lang w:val="en-GB"/>
        </w:rPr>
      </w:pPr>
      <w:r>
        <w:rPr>
          <w:rFonts w:ascii="Avenir Next" w:hAnsi="Avenir Next" w:cs="Arial"/>
          <w:sz w:val="22"/>
          <w:szCs w:val="22"/>
          <w:lang w:val="en-GB"/>
        </w:rPr>
        <w:t xml:space="preserve">Article 20 provides: </w:t>
      </w:r>
    </w:p>
    <w:p w14:paraId="47226C1D" w14:textId="77777777" w:rsidR="003E0300" w:rsidRDefault="003E0300" w:rsidP="00C1370A">
      <w:pPr>
        <w:pStyle w:val="ListParagraph"/>
        <w:numPr>
          <w:ilvl w:val="0"/>
          <w:numId w:val="23"/>
        </w:numPr>
        <w:jc w:val="both"/>
        <w:rPr>
          <w:rFonts w:ascii="Avenir Next" w:hAnsi="Avenir Next" w:cs="Arial"/>
          <w:sz w:val="22"/>
          <w:szCs w:val="22"/>
          <w:lang w:val="en-GB"/>
        </w:rPr>
      </w:pPr>
      <w:r>
        <w:rPr>
          <w:rFonts w:ascii="Avenir Next" w:hAnsi="Avenir Next" w:cs="Arial"/>
          <w:sz w:val="22"/>
          <w:szCs w:val="22"/>
          <w:lang w:val="en-GB"/>
        </w:rPr>
        <w:t xml:space="preserve">"Upon recognition of a foreign proceeding that is a foreign main proceeding: </w:t>
      </w:r>
    </w:p>
    <w:p w14:paraId="290D0F3F" w14:textId="77777777" w:rsidR="003E0300" w:rsidRDefault="003E0300" w:rsidP="00C1370A">
      <w:pPr>
        <w:pStyle w:val="ListParagraph"/>
        <w:numPr>
          <w:ilvl w:val="1"/>
          <w:numId w:val="23"/>
        </w:numPr>
        <w:jc w:val="both"/>
        <w:rPr>
          <w:rFonts w:ascii="Avenir Next" w:hAnsi="Avenir Next" w:cs="Arial"/>
          <w:sz w:val="22"/>
          <w:szCs w:val="22"/>
          <w:lang w:val="en-GB"/>
        </w:rPr>
      </w:pPr>
      <w:r>
        <w:rPr>
          <w:rFonts w:ascii="Avenir Next" w:hAnsi="Avenir Next" w:cs="Arial"/>
          <w:sz w:val="22"/>
          <w:szCs w:val="22"/>
          <w:lang w:val="en-GB"/>
        </w:rPr>
        <w:t xml:space="preserve">Commencement or continuation of individual actions or individual proceedings concerning the debtor's assets, rights or liabilities is stayed; </w:t>
      </w:r>
    </w:p>
    <w:p w14:paraId="3C8960C8" w14:textId="77777777" w:rsidR="003E0300" w:rsidRDefault="003E0300" w:rsidP="00C1370A">
      <w:pPr>
        <w:pStyle w:val="ListParagraph"/>
        <w:numPr>
          <w:ilvl w:val="1"/>
          <w:numId w:val="23"/>
        </w:numPr>
        <w:jc w:val="both"/>
        <w:rPr>
          <w:rFonts w:ascii="Avenir Next" w:hAnsi="Avenir Next" w:cs="Arial"/>
          <w:sz w:val="22"/>
          <w:szCs w:val="22"/>
          <w:lang w:val="en-GB"/>
        </w:rPr>
      </w:pPr>
      <w:r>
        <w:rPr>
          <w:rFonts w:ascii="Avenir Next" w:hAnsi="Avenir Next" w:cs="Arial"/>
          <w:sz w:val="22"/>
          <w:szCs w:val="22"/>
          <w:lang w:val="en-GB"/>
        </w:rPr>
        <w:t xml:space="preserve">Execution against the debtor's assets is stayed; and </w:t>
      </w:r>
    </w:p>
    <w:p w14:paraId="5192E6CF" w14:textId="0BB6BBDB" w:rsidR="003E0300" w:rsidRDefault="003E0300" w:rsidP="00C1370A">
      <w:pPr>
        <w:pStyle w:val="ListParagraph"/>
        <w:numPr>
          <w:ilvl w:val="1"/>
          <w:numId w:val="23"/>
        </w:numPr>
        <w:jc w:val="both"/>
        <w:rPr>
          <w:rFonts w:ascii="Avenir Next" w:hAnsi="Avenir Next" w:cs="Arial"/>
          <w:sz w:val="22"/>
          <w:szCs w:val="22"/>
          <w:lang w:val="en-GB"/>
        </w:rPr>
      </w:pPr>
      <w:r>
        <w:rPr>
          <w:rFonts w:ascii="Avenir Next" w:hAnsi="Avenir Next" w:cs="Arial"/>
          <w:sz w:val="22"/>
          <w:szCs w:val="22"/>
          <w:lang w:val="en-GB"/>
        </w:rPr>
        <w:t>The right to transfer, encumber or otherwise dispose of any assets of the debtor is suspended.</w:t>
      </w:r>
      <w:r w:rsidRPr="003E0300">
        <w:rPr>
          <w:rFonts w:ascii="Avenir Next" w:hAnsi="Avenir Next" w:cs="Arial"/>
          <w:sz w:val="22"/>
          <w:szCs w:val="22"/>
          <w:lang w:val="en-GB"/>
        </w:rPr>
        <w:t xml:space="preserve"> </w:t>
      </w:r>
    </w:p>
    <w:p w14:paraId="7C516A84" w14:textId="6AB77869" w:rsidR="00F67544" w:rsidRDefault="00F67544" w:rsidP="00C1370A">
      <w:pPr>
        <w:pStyle w:val="ListParagraph"/>
        <w:numPr>
          <w:ilvl w:val="0"/>
          <w:numId w:val="23"/>
        </w:numPr>
        <w:jc w:val="both"/>
        <w:rPr>
          <w:rFonts w:ascii="Avenir Next" w:hAnsi="Avenir Next" w:cs="Arial"/>
          <w:sz w:val="22"/>
          <w:szCs w:val="22"/>
          <w:lang w:val="en-GB"/>
        </w:rPr>
      </w:pPr>
      <w:r>
        <w:rPr>
          <w:rFonts w:ascii="Avenir Next" w:hAnsi="Avenir Next" w:cs="Arial"/>
          <w:sz w:val="22"/>
          <w:szCs w:val="22"/>
          <w:lang w:val="en-GB"/>
        </w:rPr>
        <w:t>The scope, and the modification or termination, of the stay and suspension referred to in paragraph 1 of this article are subject to [the law of the enacting State relating to insolvency that apply to exceptions, limitations, modifications or terminations in respect of the stay and suspension referred to in paragraph 1 of this article.]</w:t>
      </w:r>
      <w:r>
        <w:rPr>
          <w:rStyle w:val="FootnoteReference"/>
          <w:rFonts w:ascii="Avenir Next" w:hAnsi="Avenir Next" w:cs="Arial"/>
          <w:sz w:val="22"/>
          <w:szCs w:val="22"/>
          <w:lang w:val="en-GB"/>
        </w:rPr>
        <w:footnoteReference w:id="14"/>
      </w:r>
      <w:r w:rsidR="00AE45F8">
        <w:rPr>
          <w:rFonts w:ascii="Avenir Next" w:hAnsi="Avenir Next" w:cs="Arial"/>
          <w:sz w:val="22"/>
          <w:szCs w:val="22"/>
          <w:lang w:val="en-GB"/>
        </w:rPr>
        <w:t>"</w:t>
      </w:r>
    </w:p>
    <w:p w14:paraId="6519EEAB" w14:textId="1401D2E9" w:rsidR="00381C3F" w:rsidRDefault="00381C3F" w:rsidP="00381C3F">
      <w:pPr>
        <w:jc w:val="both"/>
        <w:rPr>
          <w:rFonts w:ascii="Avenir Next" w:hAnsi="Avenir Next" w:cs="Arial"/>
          <w:sz w:val="22"/>
          <w:szCs w:val="22"/>
          <w:lang w:val="en-GB"/>
        </w:rPr>
      </w:pPr>
    </w:p>
    <w:p w14:paraId="0BB30B3F" w14:textId="2C35B0BB" w:rsidR="00AE45F8" w:rsidRDefault="00AE45F8" w:rsidP="00381C3F">
      <w:pPr>
        <w:jc w:val="both"/>
        <w:rPr>
          <w:rFonts w:ascii="Avenir Next" w:hAnsi="Avenir Next" w:cs="Arial"/>
          <w:sz w:val="22"/>
          <w:szCs w:val="22"/>
          <w:lang w:val="en-GB"/>
        </w:rPr>
      </w:pPr>
      <w:r>
        <w:rPr>
          <w:rFonts w:ascii="Avenir Next" w:hAnsi="Avenir Next" w:cs="Arial"/>
          <w:sz w:val="22"/>
          <w:szCs w:val="22"/>
          <w:lang w:val="en-GB"/>
        </w:rPr>
        <w:t xml:space="preserve">In practice, the relief granted to foreign representatives under Article 20 means: </w:t>
      </w:r>
    </w:p>
    <w:p w14:paraId="013A9D9A" w14:textId="77777777" w:rsidR="00AE45F8" w:rsidRDefault="00381C3F" w:rsidP="00C1370A">
      <w:pPr>
        <w:pStyle w:val="ListParagraph"/>
        <w:numPr>
          <w:ilvl w:val="0"/>
          <w:numId w:val="25"/>
        </w:numPr>
        <w:jc w:val="both"/>
        <w:rPr>
          <w:rFonts w:ascii="Avenir Next" w:hAnsi="Avenir Next" w:cs="Arial"/>
          <w:sz w:val="22"/>
          <w:szCs w:val="22"/>
          <w:lang w:val="en-GB"/>
        </w:rPr>
      </w:pPr>
      <w:r w:rsidRPr="00AE45F8">
        <w:rPr>
          <w:rFonts w:ascii="Avenir Next" w:hAnsi="Avenir Next" w:cs="Arial"/>
          <w:sz w:val="22"/>
          <w:szCs w:val="22"/>
          <w:lang w:val="en-GB"/>
        </w:rPr>
        <w:t xml:space="preserve">The automatic stay under Article 20(1) </w:t>
      </w:r>
      <w:r w:rsidR="009038EE" w:rsidRPr="00AE45F8">
        <w:rPr>
          <w:rFonts w:ascii="Avenir Next" w:hAnsi="Avenir Next" w:cs="Arial"/>
          <w:sz w:val="22"/>
          <w:szCs w:val="22"/>
          <w:lang w:val="en-GB"/>
        </w:rPr>
        <w:t>has been interpreted by the Australian and US courts as</w:t>
      </w:r>
      <w:r w:rsidRPr="00AE45F8">
        <w:rPr>
          <w:rFonts w:ascii="Avenir Next" w:hAnsi="Avenir Next" w:cs="Arial"/>
          <w:sz w:val="22"/>
          <w:szCs w:val="22"/>
          <w:lang w:val="en-GB"/>
        </w:rPr>
        <w:t xml:space="preserve"> last</w:t>
      </w:r>
      <w:r w:rsidR="009038EE" w:rsidRPr="00AE45F8">
        <w:rPr>
          <w:rFonts w:ascii="Avenir Next" w:hAnsi="Avenir Next" w:cs="Arial"/>
          <w:sz w:val="22"/>
          <w:szCs w:val="22"/>
          <w:lang w:val="en-GB"/>
        </w:rPr>
        <w:t>ing</w:t>
      </w:r>
      <w:r w:rsidRPr="00AE45F8">
        <w:rPr>
          <w:rFonts w:ascii="Avenir Next" w:hAnsi="Avenir Next" w:cs="Arial"/>
          <w:sz w:val="22"/>
          <w:szCs w:val="22"/>
          <w:lang w:val="en-GB"/>
        </w:rPr>
        <w:t xml:space="preserve"> until the foreign proceeding is closed.</w:t>
      </w:r>
      <w:r>
        <w:rPr>
          <w:rStyle w:val="FootnoteReference"/>
          <w:rFonts w:ascii="Avenir Next" w:hAnsi="Avenir Next" w:cs="Arial"/>
          <w:sz w:val="22"/>
          <w:szCs w:val="22"/>
          <w:lang w:val="en-GB"/>
        </w:rPr>
        <w:footnoteReference w:id="15"/>
      </w:r>
      <w:r w:rsidR="009038EE" w:rsidRPr="00AE45F8">
        <w:rPr>
          <w:rFonts w:ascii="Avenir Next" w:hAnsi="Avenir Next" w:cs="Arial"/>
          <w:sz w:val="22"/>
          <w:szCs w:val="22"/>
          <w:lang w:val="en-GB"/>
        </w:rPr>
        <w:t xml:space="preserve">  </w:t>
      </w:r>
    </w:p>
    <w:p w14:paraId="328CE6F2" w14:textId="77777777" w:rsidR="00AE45F8" w:rsidRDefault="009038EE" w:rsidP="00C1370A">
      <w:pPr>
        <w:pStyle w:val="ListParagraph"/>
        <w:numPr>
          <w:ilvl w:val="0"/>
          <w:numId w:val="25"/>
        </w:numPr>
        <w:jc w:val="both"/>
        <w:rPr>
          <w:rFonts w:ascii="Avenir Next" w:hAnsi="Avenir Next" w:cs="Arial"/>
          <w:sz w:val="22"/>
          <w:szCs w:val="22"/>
          <w:lang w:val="en-GB"/>
        </w:rPr>
      </w:pPr>
      <w:r w:rsidRPr="00AE45F8">
        <w:rPr>
          <w:rFonts w:ascii="Avenir Next" w:hAnsi="Avenir Next" w:cs="Arial"/>
          <w:sz w:val="22"/>
          <w:szCs w:val="22"/>
          <w:lang w:val="en-GB"/>
        </w:rPr>
        <w:t xml:space="preserve">Article 20(2) does not preclude a foreign representative from taking steps to preserve a right to enforce security over the debtor's property and/or to repossess goods. </w:t>
      </w:r>
    </w:p>
    <w:p w14:paraId="2504EC8B" w14:textId="29B17ECE" w:rsidR="00381C3F" w:rsidRDefault="009038EE" w:rsidP="00C1370A">
      <w:pPr>
        <w:pStyle w:val="ListParagraph"/>
        <w:numPr>
          <w:ilvl w:val="0"/>
          <w:numId w:val="25"/>
        </w:numPr>
        <w:jc w:val="both"/>
        <w:rPr>
          <w:rFonts w:ascii="Avenir Next" w:hAnsi="Avenir Next" w:cs="Arial"/>
          <w:sz w:val="22"/>
          <w:szCs w:val="22"/>
          <w:lang w:val="en-GB"/>
        </w:rPr>
      </w:pPr>
      <w:r w:rsidRPr="00AE45F8">
        <w:rPr>
          <w:rFonts w:ascii="Avenir Next" w:hAnsi="Avenir Next" w:cs="Arial"/>
          <w:sz w:val="22"/>
          <w:szCs w:val="22"/>
          <w:lang w:val="en-GB"/>
        </w:rPr>
        <w:t>Article 20(3) enables a foreign representative to commence individual actions or proceedings to preserve a claim(s) against a debtor, however, the stay operates so as to preclude any further action being taken against the debtor.</w:t>
      </w:r>
      <w:r>
        <w:rPr>
          <w:rStyle w:val="FootnoteReference"/>
          <w:rFonts w:ascii="Avenir Next" w:hAnsi="Avenir Next" w:cs="Arial"/>
          <w:sz w:val="22"/>
          <w:szCs w:val="22"/>
          <w:lang w:val="en-GB"/>
        </w:rPr>
        <w:footnoteReference w:id="16"/>
      </w:r>
    </w:p>
    <w:p w14:paraId="195A6BDC" w14:textId="36E3A3B0" w:rsidR="00B11B69" w:rsidRPr="00AE45F8" w:rsidRDefault="00B11B69" w:rsidP="00C1370A">
      <w:pPr>
        <w:pStyle w:val="ListParagraph"/>
        <w:numPr>
          <w:ilvl w:val="0"/>
          <w:numId w:val="25"/>
        </w:numPr>
        <w:jc w:val="both"/>
        <w:rPr>
          <w:rFonts w:ascii="Avenir Next" w:hAnsi="Avenir Next" w:cs="Arial"/>
          <w:sz w:val="22"/>
          <w:szCs w:val="22"/>
          <w:lang w:val="en-GB"/>
        </w:rPr>
      </w:pPr>
      <w:r>
        <w:rPr>
          <w:rFonts w:ascii="Avenir Next" w:hAnsi="Avenir Next" w:cs="Arial"/>
          <w:sz w:val="22"/>
          <w:szCs w:val="22"/>
          <w:lang w:val="en-GB"/>
        </w:rPr>
        <w:t>Under Article 20(2), the enacting State has the ability to modify or terminate any automatic stay or suspension, if it would be contrary to the legitimate interests of a party in interest.</w:t>
      </w:r>
    </w:p>
    <w:p w14:paraId="17445320" w14:textId="49ECA626" w:rsidR="003E0300" w:rsidRDefault="003E0300" w:rsidP="003375A8">
      <w:pPr>
        <w:jc w:val="both"/>
        <w:rPr>
          <w:rFonts w:ascii="Avenir Next" w:hAnsi="Avenir Next" w:cs="Arial"/>
          <w:sz w:val="22"/>
          <w:szCs w:val="22"/>
          <w:lang w:val="en-GB"/>
        </w:rPr>
      </w:pPr>
    </w:p>
    <w:p w14:paraId="16AED4ED" w14:textId="47DFC33C" w:rsidR="00F67544" w:rsidRDefault="00F67544" w:rsidP="003375A8">
      <w:pPr>
        <w:jc w:val="both"/>
        <w:rPr>
          <w:rFonts w:ascii="Avenir Next" w:hAnsi="Avenir Next" w:cs="Arial"/>
          <w:sz w:val="22"/>
          <w:szCs w:val="22"/>
          <w:lang w:val="en-GB"/>
        </w:rPr>
      </w:pPr>
      <w:r>
        <w:rPr>
          <w:rFonts w:ascii="Avenir Next" w:hAnsi="Avenir Next" w:cs="Arial"/>
          <w:sz w:val="22"/>
          <w:szCs w:val="22"/>
          <w:lang w:val="en-GB"/>
        </w:rPr>
        <w:t>Unlike Articles 19 and 21, there is no pre-condition that the Court is satisfied that any automatic relief adequately protects the interests of the debtor's creditors or other interested parties</w:t>
      </w:r>
      <w:r w:rsidR="00381C3F">
        <w:rPr>
          <w:rFonts w:ascii="Avenir Next" w:hAnsi="Avenir Next" w:cs="Arial"/>
          <w:sz w:val="22"/>
          <w:szCs w:val="22"/>
          <w:lang w:val="en-GB"/>
        </w:rPr>
        <w:t>.  I</w:t>
      </w:r>
      <w:r>
        <w:rPr>
          <w:rFonts w:ascii="Avenir Next" w:hAnsi="Avenir Next" w:cs="Arial"/>
          <w:sz w:val="22"/>
          <w:szCs w:val="22"/>
          <w:lang w:val="en-GB"/>
        </w:rPr>
        <w:t xml:space="preserve">nstead, </w:t>
      </w:r>
      <w:r w:rsidR="00381C3F">
        <w:rPr>
          <w:rFonts w:ascii="Avenir Next" w:hAnsi="Avenir Next" w:cs="Arial"/>
          <w:sz w:val="22"/>
          <w:szCs w:val="22"/>
          <w:lang w:val="en-GB"/>
        </w:rPr>
        <w:t xml:space="preserve">the relief / </w:t>
      </w:r>
      <w:r>
        <w:rPr>
          <w:rFonts w:ascii="Avenir Next" w:hAnsi="Avenir Next" w:cs="Arial"/>
          <w:sz w:val="22"/>
          <w:szCs w:val="22"/>
          <w:lang w:val="en-GB"/>
        </w:rPr>
        <w:t>state of affairs outlined in Article 20(1) applies automatically by operation of law upon recognition of the foreign main proceeding</w:t>
      </w:r>
      <w:r w:rsidR="00381C3F">
        <w:rPr>
          <w:rFonts w:ascii="Avenir Next" w:hAnsi="Avenir Next" w:cs="Arial"/>
          <w:sz w:val="22"/>
          <w:szCs w:val="22"/>
          <w:lang w:val="en-GB"/>
        </w:rPr>
        <w:t xml:space="preserve"> and that relief cannot be modified or terminated under Article 22(3)</w:t>
      </w:r>
      <w:r>
        <w:rPr>
          <w:rFonts w:ascii="Avenir Next" w:hAnsi="Avenir Next" w:cs="Arial"/>
          <w:sz w:val="22"/>
          <w:szCs w:val="22"/>
          <w:lang w:val="en-GB"/>
        </w:rPr>
        <w:t>.</w:t>
      </w:r>
      <w:r>
        <w:rPr>
          <w:rStyle w:val="FootnoteReference"/>
          <w:rFonts w:ascii="Avenir Next" w:hAnsi="Avenir Next" w:cs="Arial"/>
          <w:sz w:val="22"/>
          <w:szCs w:val="22"/>
          <w:lang w:val="en-GB"/>
        </w:rPr>
        <w:footnoteReference w:id="17"/>
      </w:r>
    </w:p>
    <w:p w14:paraId="5466F931" w14:textId="58A6492A" w:rsidR="00F67544" w:rsidRDefault="00F67544" w:rsidP="003375A8">
      <w:pPr>
        <w:jc w:val="both"/>
        <w:rPr>
          <w:rFonts w:ascii="Avenir Next" w:hAnsi="Avenir Next" w:cs="Arial"/>
          <w:sz w:val="22"/>
          <w:szCs w:val="22"/>
          <w:lang w:val="en-GB"/>
        </w:rPr>
      </w:pPr>
    </w:p>
    <w:p w14:paraId="46C54272" w14:textId="02DF4DF2" w:rsidR="00AE45F8" w:rsidRPr="00AE45F8" w:rsidRDefault="00AE45F8" w:rsidP="003375A8">
      <w:pPr>
        <w:jc w:val="both"/>
        <w:rPr>
          <w:rFonts w:ascii="Avenir Next" w:hAnsi="Avenir Next" w:cs="Arial"/>
          <w:b/>
          <w:sz w:val="22"/>
          <w:szCs w:val="22"/>
          <w:u w:val="single"/>
          <w:lang w:val="en-GB"/>
        </w:rPr>
      </w:pPr>
      <w:r w:rsidRPr="00AE45F8">
        <w:rPr>
          <w:rFonts w:ascii="Avenir Next" w:hAnsi="Avenir Next" w:cs="Arial"/>
          <w:b/>
          <w:sz w:val="22"/>
          <w:szCs w:val="22"/>
          <w:u w:val="single"/>
          <w:lang w:val="en-GB"/>
        </w:rPr>
        <w:t xml:space="preserve">Discretionary Relief in both Foreign Main and Foreign Non-Main Proceedings </w:t>
      </w:r>
    </w:p>
    <w:p w14:paraId="6A09710F" w14:textId="7AAC7418" w:rsidR="003E0300" w:rsidRDefault="00AE45F8" w:rsidP="003375A8">
      <w:pPr>
        <w:jc w:val="both"/>
        <w:rPr>
          <w:rFonts w:ascii="Avenir Next" w:hAnsi="Avenir Next" w:cs="Arial"/>
          <w:sz w:val="22"/>
          <w:szCs w:val="22"/>
          <w:lang w:val="en-GB"/>
        </w:rPr>
      </w:pPr>
      <w:r w:rsidRPr="00AE45F8">
        <w:rPr>
          <w:rFonts w:ascii="Avenir Next" w:hAnsi="Avenir Next" w:cs="Arial"/>
          <w:sz w:val="22"/>
          <w:szCs w:val="22"/>
          <w:lang w:val="en-GB"/>
        </w:rPr>
        <w:t xml:space="preserve">Regarding discretionary, post-recognition relief, </w:t>
      </w:r>
      <w:r w:rsidR="003E0300" w:rsidRPr="00AE45F8">
        <w:rPr>
          <w:rFonts w:ascii="Avenir Next" w:hAnsi="Avenir Next" w:cs="Arial"/>
          <w:sz w:val="22"/>
          <w:szCs w:val="22"/>
          <w:lang w:val="en-GB"/>
        </w:rPr>
        <w:t>Article 21 provides:</w:t>
      </w:r>
      <w:r w:rsidR="003E0300">
        <w:rPr>
          <w:rFonts w:ascii="Avenir Next" w:hAnsi="Avenir Next" w:cs="Arial"/>
          <w:sz w:val="22"/>
          <w:szCs w:val="22"/>
          <w:lang w:val="en-GB"/>
        </w:rPr>
        <w:t xml:space="preserve"> </w:t>
      </w:r>
    </w:p>
    <w:p w14:paraId="44EEAE76" w14:textId="77777777" w:rsidR="00CC61DF" w:rsidRDefault="00CC61DF" w:rsidP="003375A8">
      <w:pPr>
        <w:jc w:val="both"/>
        <w:rPr>
          <w:rFonts w:ascii="Avenir Next" w:hAnsi="Avenir Next" w:cs="Arial"/>
          <w:sz w:val="22"/>
          <w:szCs w:val="22"/>
          <w:lang w:val="en-GB"/>
        </w:rPr>
      </w:pPr>
    </w:p>
    <w:p w14:paraId="566D9BC4" w14:textId="2D6BCADA" w:rsidR="00AE45F8" w:rsidRPr="00AE45F8" w:rsidRDefault="00AE45F8" w:rsidP="00CC61DF">
      <w:pPr>
        <w:autoSpaceDE w:val="0"/>
        <w:autoSpaceDN w:val="0"/>
        <w:adjustRightInd w:val="0"/>
        <w:spacing w:after="120"/>
        <w:rPr>
          <w:rFonts w:ascii="Avenir Next" w:hAnsi="Avenir Next" w:cs="Arial"/>
          <w:sz w:val="22"/>
          <w:szCs w:val="22"/>
          <w:lang w:val="en-GB"/>
        </w:rPr>
      </w:pPr>
      <w:r>
        <w:rPr>
          <w:rFonts w:ascii="Avenir Next" w:hAnsi="Avenir Next" w:cs="Arial"/>
          <w:sz w:val="22"/>
          <w:szCs w:val="22"/>
          <w:lang w:val="en-GB"/>
        </w:rPr>
        <w:t xml:space="preserve">"1. </w:t>
      </w:r>
      <w:r w:rsidRPr="00AE45F8">
        <w:rPr>
          <w:rFonts w:ascii="Avenir Next" w:hAnsi="Avenir Next" w:cs="Arial"/>
          <w:sz w:val="22"/>
          <w:szCs w:val="22"/>
          <w:lang w:val="en-GB"/>
        </w:rPr>
        <w:t xml:space="preserve">Upon recognition of a foreign proceeding, </w:t>
      </w:r>
      <w:r w:rsidRPr="00AE45F8">
        <w:rPr>
          <w:rFonts w:ascii="Avenir Next" w:hAnsi="Avenir Next" w:cs="Arial"/>
          <w:sz w:val="22"/>
          <w:szCs w:val="22"/>
          <w:u w:val="single"/>
          <w:lang w:val="en-GB"/>
        </w:rPr>
        <w:t>whether main or non-main</w:t>
      </w:r>
      <w:r>
        <w:rPr>
          <w:rFonts w:ascii="Avenir Next" w:hAnsi="Avenir Next" w:cs="Arial"/>
          <w:sz w:val="22"/>
          <w:szCs w:val="22"/>
          <w:lang w:val="en-GB"/>
        </w:rPr>
        <w:t xml:space="preserve">, where necessary to protect </w:t>
      </w:r>
      <w:r w:rsidRPr="00AE45F8">
        <w:rPr>
          <w:rFonts w:ascii="Avenir Next" w:hAnsi="Avenir Next" w:cs="Arial"/>
          <w:sz w:val="22"/>
          <w:szCs w:val="22"/>
          <w:lang w:val="en-GB"/>
        </w:rPr>
        <w:t>the assets of the debtor or the interests of the c</w:t>
      </w:r>
      <w:r>
        <w:rPr>
          <w:rFonts w:ascii="Avenir Next" w:hAnsi="Avenir Next" w:cs="Arial"/>
          <w:sz w:val="22"/>
          <w:szCs w:val="22"/>
          <w:lang w:val="en-GB"/>
        </w:rPr>
        <w:t xml:space="preserve">reditors, </w:t>
      </w:r>
      <w:r w:rsidRPr="00AE45F8">
        <w:rPr>
          <w:rFonts w:ascii="Avenir Next" w:hAnsi="Avenir Next" w:cs="Arial"/>
          <w:sz w:val="22"/>
          <w:szCs w:val="22"/>
          <w:u w:val="single"/>
          <w:lang w:val="en-GB"/>
        </w:rPr>
        <w:t>the court may</w:t>
      </w:r>
      <w:r>
        <w:rPr>
          <w:rFonts w:ascii="Avenir Next" w:hAnsi="Avenir Next" w:cs="Arial"/>
          <w:sz w:val="22"/>
          <w:szCs w:val="22"/>
          <w:lang w:val="en-GB"/>
        </w:rPr>
        <w:t xml:space="preserve">, </w:t>
      </w:r>
      <w:r w:rsidRPr="00AE45F8">
        <w:rPr>
          <w:rFonts w:ascii="Avenir Next" w:hAnsi="Avenir Next" w:cs="Arial"/>
          <w:sz w:val="22"/>
          <w:szCs w:val="22"/>
          <w:u w:val="single"/>
          <w:lang w:val="en-GB"/>
        </w:rPr>
        <w:t>at the request of the foreign representativ</w:t>
      </w:r>
      <w:r>
        <w:rPr>
          <w:rFonts w:ascii="Avenir Next" w:hAnsi="Avenir Next" w:cs="Arial"/>
          <w:sz w:val="22"/>
          <w:szCs w:val="22"/>
          <w:lang w:val="en-GB"/>
        </w:rPr>
        <w:t xml:space="preserve">e, </w:t>
      </w:r>
      <w:r w:rsidRPr="00AE45F8">
        <w:rPr>
          <w:rFonts w:ascii="Avenir Next" w:hAnsi="Avenir Next" w:cs="Arial"/>
          <w:sz w:val="22"/>
          <w:szCs w:val="22"/>
          <w:lang w:val="en-GB"/>
        </w:rPr>
        <w:t>grant any appropriate relief, including:</w:t>
      </w:r>
    </w:p>
    <w:p w14:paraId="7AA80CB5" w14:textId="25E42AE9" w:rsidR="00AE45F8" w:rsidRPr="00AE45F8" w:rsidRDefault="00AE45F8" w:rsidP="00CC61DF">
      <w:pPr>
        <w:autoSpaceDE w:val="0"/>
        <w:autoSpaceDN w:val="0"/>
        <w:adjustRightInd w:val="0"/>
        <w:spacing w:after="120"/>
        <w:rPr>
          <w:rFonts w:ascii="Avenir Next" w:hAnsi="Avenir Next" w:cs="Arial"/>
          <w:sz w:val="22"/>
          <w:szCs w:val="22"/>
          <w:lang w:val="en-GB"/>
        </w:rPr>
      </w:pPr>
      <w:r w:rsidRPr="00AE45F8">
        <w:rPr>
          <w:rFonts w:ascii="Avenir Next" w:hAnsi="Avenir Next" w:cs="Arial"/>
          <w:sz w:val="22"/>
          <w:szCs w:val="22"/>
          <w:lang w:val="en-GB"/>
        </w:rPr>
        <w:t>(a) Staying the commencement or continuation of i</w:t>
      </w:r>
      <w:r>
        <w:rPr>
          <w:rFonts w:ascii="Avenir Next" w:hAnsi="Avenir Next" w:cs="Arial"/>
          <w:sz w:val="22"/>
          <w:szCs w:val="22"/>
          <w:lang w:val="en-GB"/>
        </w:rPr>
        <w:t xml:space="preserve">ndividual actions or individual proceedings concerning </w:t>
      </w:r>
      <w:r w:rsidRPr="00AE45F8">
        <w:rPr>
          <w:rFonts w:ascii="Avenir Next" w:hAnsi="Avenir Next" w:cs="Arial"/>
          <w:sz w:val="22"/>
          <w:szCs w:val="22"/>
          <w:lang w:val="en-GB"/>
        </w:rPr>
        <w:t>the debtor’s assets, rights, obligation</w:t>
      </w:r>
      <w:r>
        <w:rPr>
          <w:rFonts w:ascii="Avenir Next" w:hAnsi="Avenir Next" w:cs="Arial"/>
          <w:sz w:val="22"/>
          <w:szCs w:val="22"/>
          <w:lang w:val="en-GB"/>
        </w:rPr>
        <w:t xml:space="preserve">s or liabilities, to the extent they have not been stayed under </w:t>
      </w:r>
      <w:r w:rsidRPr="00AE45F8">
        <w:rPr>
          <w:rFonts w:ascii="Avenir Next" w:hAnsi="Avenir Next" w:cs="Arial"/>
          <w:sz w:val="22"/>
          <w:szCs w:val="22"/>
          <w:lang w:val="en-GB"/>
        </w:rPr>
        <w:t>paragraph 1 (a) of article 20;</w:t>
      </w:r>
    </w:p>
    <w:p w14:paraId="419F06FE" w14:textId="55B846F4" w:rsidR="00AE45F8" w:rsidRPr="00AE45F8" w:rsidRDefault="00AE45F8" w:rsidP="00CC61DF">
      <w:pPr>
        <w:autoSpaceDE w:val="0"/>
        <w:autoSpaceDN w:val="0"/>
        <w:adjustRightInd w:val="0"/>
        <w:spacing w:after="120"/>
        <w:rPr>
          <w:rFonts w:ascii="Avenir Next" w:hAnsi="Avenir Next" w:cs="Arial"/>
          <w:sz w:val="22"/>
          <w:szCs w:val="22"/>
          <w:lang w:val="en-GB"/>
        </w:rPr>
      </w:pPr>
      <w:r w:rsidRPr="00AE45F8">
        <w:rPr>
          <w:rFonts w:ascii="Avenir Next" w:hAnsi="Avenir Next" w:cs="Arial"/>
          <w:sz w:val="22"/>
          <w:szCs w:val="22"/>
          <w:lang w:val="en-GB"/>
        </w:rPr>
        <w:t>(b) Staying execution against the debtor’s assets to th</w:t>
      </w:r>
      <w:r>
        <w:rPr>
          <w:rFonts w:ascii="Avenir Next" w:hAnsi="Avenir Next" w:cs="Arial"/>
          <w:sz w:val="22"/>
          <w:szCs w:val="22"/>
          <w:lang w:val="en-GB"/>
        </w:rPr>
        <w:t xml:space="preserve">e extent it has not been stayed </w:t>
      </w:r>
      <w:r w:rsidRPr="00AE45F8">
        <w:rPr>
          <w:rFonts w:ascii="Avenir Next" w:hAnsi="Avenir Next" w:cs="Arial"/>
          <w:sz w:val="22"/>
          <w:szCs w:val="22"/>
          <w:lang w:val="en-GB"/>
        </w:rPr>
        <w:t xml:space="preserve">under paragraph 1 </w:t>
      </w:r>
      <w:r>
        <w:rPr>
          <w:rFonts w:ascii="Avenir Next" w:hAnsi="Avenir Next" w:cs="Arial"/>
          <w:sz w:val="22"/>
          <w:szCs w:val="22"/>
          <w:lang w:val="en-GB"/>
        </w:rPr>
        <w:t xml:space="preserve">(b) </w:t>
      </w:r>
      <w:r w:rsidRPr="00AE45F8">
        <w:rPr>
          <w:rFonts w:ascii="Avenir Next" w:hAnsi="Avenir Next" w:cs="Arial"/>
          <w:sz w:val="22"/>
          <w:szCs w:val="22"/>
          <w:lang w:val="en-GB"/>
        </w:rPr>
        <w:t>of article 20;</w:t>
      </w:r>
    </w:p>
    <w:p w14:paraId="7356798A" w14:textId="72BB56FB" w:rsidR="00AE45F8" w:rsidRPr="00AE45F8" w:rsidRDefault="00AE45F8" w:rsidP="00CC61DF">
      <w:pPr>
        <w:autoSpaceDE w:val="0"/>
        <w:autoSpaceDN w:val="0"/>
        <w:adjustRightInd w:val="0"/>
        <w:spacing w:after="120"/>
        <w:rPr>
          <w:rFonts w:ascii="Avenir Next" w:hAnsi="Avenir Next" w:cs="Arial"/>
          <w:sz w:val="22"/>
          <w:szCs w:val="22"/>
          <w:lang w:val="en-GB"/>
        </w:rPr>
      </w:pPr>
      <w:r w:rsidRPr="00AE45F8">
        <w:rPr>
          <w:rFonts w:ascii="Avenir Next" w:hAnsi="Avenir Next" w:cs="Arial"/>
          <w:sz w:val="22"/>
          <w:szCs w:val="22"/>
          <w:lang w:val="en-GB"/>
        </w:rPr>
        <w:lastRenderedPageBreak/>
        <w:t>(c) Suspending the right to transfer, encumber or otherwi</w:t>
      </w:r>
      <w:r>
        <w:rPr>
          <w:rFonts w:ascii="Avenir Next" w:hAnsi="Avenir Next" w:cs="Arial"/>
          <w:sz w:val="22"/>
          <w:szCs w:val="22"/>
          <w:lang w:val="en-GB"/>
        </w:rPr>
        <w:t xml:space="preserve">se dispose of any assets of the debtor to the </w:t>
      </w:r>
      <w:r w:rsidRPr="00AE45F8">
        <w:rPr>
          <w:rFonts w:ascii="Avenir Next" w:hAnsi="Avenir Next" w:cs="Arial"/>
          <w:sz w:val="22"/>
          <w:szCs w:val="22"/>
          <w:lang w:val="en-GB"/>
        </w:rPr>
        <w:t>extent this right has not been suspended under paragraph 1 (c) of article 20;</w:t>
      </w:r>
    </w:p>
    <w:p w14:paraId="223059C1" w14:textId="543CA954" w:rsidR="00AE45F8" w:rsidRPr="00AE45F8" w:rsidRDefault="00AE45F8" w:rsidP="00CC61DF">
      <w:pPr>
        <w:autoSpaceDE w:val="0"/>
        <w:autoSpaceDN w:val="0"/>
        <w:adjustRightInd w:val="0"/>
        <w:spacing w:after="120"/>
        <w:rPr>
          <w:rFonts w:ascii="Avenir Next" w:hAnsi="Avenir Next" w:cs="Arial"/>
          <w:sz w:val="22"/>
          <w:szCs w:val="22"/>
          <w:lang w:val="en-GB"/>
        </w:rPr>
      </w:pPr>
      <w:r w:rsidRPr="00AE45F8">
        <w:rPr>
          <w:rFonts w:ascii="Avenir Next" w:hAnsi="Avenir Next" w:cs="Arial"/>
          <w:sz w:val="22"/>
          <w:szCs w:val="22"/>
          <w:lang w:val="en-GB"/>
        </w:rPr>
        <w:t>(d) Providing for the examination of witnesses, the taking of evidence</w:t>
      </w:r>
      <w:r>
        <w:rPr>
          <w:rFonts w:ascii="Avenir Next" w:hAnsi="Avenir Next" w:cs="Arial"/>
          <w:sz w:val="22"/>
          <w:szCs w:val="22"/>
          <w:lang w:val="en-GB"/>
        </w:rPr>
        <w:t xml:space="preserve"> or the delivery of information </w:t>
      </w:r>
      <w:r w:rsidRPr="00AE45F8">
        <w:rPr>
          <w:rFonts w:ascii="Avenir Next" w:hAnsi="Avenir Next" w:cs="Arial"/>
          <w:sz w:val="22"/>
          <w:szCs w:val="22"/>
          <w:lang w:val="en-GB"/>
        </w:rPr>
        <w:t>concerning the debtor’s assets, affairs, rights, obligations or liabilities;</w:t>
      </w:r>
    </w:p>
    <w:p w14:paraId="1A4D1696" w14:textId="26E63C02" w:rsidR="00AE45F8" w:rsidRPr="00AE45F8" w:rsidRDefault="00AE45F8" w:rsidP="00CC61DF">
      <w:pPr>
        <w:autoSpaceDE w:val="0"/>
        <w:autoSpaceDN w:val="0"/>
        <w:adjustRightInd w:val="0"/>
        <w:spacing w:after="120"/>
        <w:rPr>
          <w:rFonts w:ascii="Avenir Next" w:hAnsi="Avenir Next" w:cs="Arial"/>
          <w:sz w:val="22"/>
          <w:szCs w:val="22"/>
          <w:lang w:val="en-GB"/>
        </w:rPr>
      </w:pPr>
      <w:r w:rsidRPr="00AE45F8">
        <w:rPr>
          <w:rFonts w:ascii="Avenir Next" w:hAnsi="Avenir Next" w:cs="Arial"/>
          <w:sz w:val="22"/>
          <w:szCs w:val="22"/>
          <w:lang w:val="en-GB"/>
        </w:rPr>
        <w:t>(e) Entrusting the administration or realization of all or part</w:t>
      </w:r>
      <w:r>
        <w:rPr>
          <w:rFonts w:ascii="Avenir Next" w:hAnsi="Avenir Next" w:cs="Arial"/>
          <w:sz w:val="22"/>
          <w:szCs w:val="22"/>
          <w:lang w:val="en-GB"/>
        </w:rPr>
        <w:t xml:space="preserve"> of the debtor’s assets located in this State </w:t>
      </w:r>
      <w:r w:rsidRPr="00AE45F8">
        <w:rPr>
          <w:rFonts w:ascii="Avenir Next" w:hAnsi="Avenir Next" w:cs="Arial"/>
          <w:sz w:val="22"/>
          <w:szCs w:val="22"/>
          <w:lang w:val="en-GB"/>
        </w:rPr>
        <w:t>to the foreign representative or another person designated by the court;</w:t>
      </w:r>
    </w:p>
    <w:p w14:paraId="1A683D6E" w14:textId="77777777" w:rsidR="00AE45F8" w:rsidRPr="00AE45F8" w:rsidRDefault="00AE45F8" w:rsidP="00CC61DF">
      <w:pPr>
        <w:autoSpaceDE w:val="0"/>
        <w:autoSpaceDN w:val="0"/>
        <w:adjustRightInd w:val="0"/>
        <w:spacing w:after="120"/>
        <w:rPr>
          <w:rFonts w:ascii="Avenir Next" w:hAnsi="Avenir Next" w:cs="Arial"/>
          <w:sz w:val="22"/>
          <w:szCs w:val="22"/>
          <w:lang w:val="en-GB"/>
        </w:rPr>
      </w:pPr>
      <w:r w:rsidRPr="00AE45F8">
        <w:rPr>
          <w:rFonts w:ascii="Avenir Next" w:hAnsi="Avenir Next" w:cs="Arial"/>
          <w:sz w:val="22"/>
          <w:szCs w:val="22"/>
          <w:lang w:val="en-GB"/>
        </w:rPr>
        <w:t>(f) Extending relief granted under paragraph 1 of article 19;</w:t>
      </w:r>
    </w:p>
    <w:p w14:paraId="1A6CD6B1" w14:textId="77D0C352" w:rsidR="00AE45F8" w:rsidRDefault="00AE45F8" w:rsidP="00CC61DF">
      <w:pPr>
        <w:autoSpaceDE w:val="0"/>
        <w:autoSpaceDN w:val="0"/>
        <w:adjustRightInd w:val="0"/>
        <w:spacing w:after="120"/>
        <w:rPr>
          <w:rFonts w:ascii="Avenir Next" w:hAnsi="Avenir Next" w:cs="Arial"/>
          <w:sz w:val="22"/>
          <w:szCs w:val="22"/>
          <w:lang w:val="en-GB"/>
        </w:rPr>
      </w:pPr>
      <w:r w:rsidRPr="00AE45F8">
        <w:rPr>
          <w:rFonts w:ascii="Avenir Next" w:hAnsi="Avenir Next" w:cs="Arial"/>
          <w:sz w:val="22"/>
          <w:szCs w:val="22"/>
          <w:lang w:val="en-GB"/>
        </w:rPr>
        <w:t>(g) Granting any additional relief that may be available to [insert the title of a person or body</w:t>
      </w:r>
      <w:r>
        <w:rPr>
          <w:rFonts w:ascii="Avenir Next" w:hAnsi="Avenir Next" w:cs="Arial"/>
          <w:sz w:val="22"/>
          <w:szCs w:val="22"/>
          <w:lang w:val="en-GB"/>
        </w:rPr>
        <w:t xml:space="preserve"> </w:t>
      </w:r>
      <w:r w:rsidRPr="00AE45F8">
        <w:rPr>
          <w:rFonts w:ascii="Avenir Next" w:hAnsi="Avenir Next" w:cs="Arial"/>
          <w:sz w:val="22"/>
          <w:szCs w:val="22"/>
          <w:lang w:val="en-GB"/>
        </w:rPr>
        <w:t>administering a reorganization or liquidation under the law of the enacting State</w:t>
      </w:r>
      <w:r>
        <w:rPr>
          <w:rFonts w:ascii="Avenir Next" w:hAnsi="Avenir Next" w:cs="Arial"/>
          <w:sz w:val="22"/>
          <w:szCs w:val="22"/>
          <w:lang w:val="en-GB"/>
        </w:rPr>
        <w:t xml:space="preserve">] under the laws of </w:t>
      </w:r>
      <w:r w:rsidRPr="00AE45F8">
        <w:rPr>
          <w:rFonts w:ascii="Avenir Next" w:hAnsi="Avenir Next" w:cs="Arial"/>
          <w:sz w:val="22"/>
          <w:szCs w:val="22"/>
          <w:lang w:val="en-GB"/>
        </w:rPr>
        <w:t>this State</w:t>
      </w:r>
      <w:r w:rsidR="00FD3B8D">
        <w:rPr>
          <w:rFonts w:ascii="Avenir Next" w:hAnsi="Avenir Next" w:cs="Arial"/>
          <w:sz w:val="22"/>
          <w:szCs w:val="22"/>
          <w:lang w:val="en-GB"/>
        </w:rPr>
        <w:t xml:space="preserve"> [i.e. the enacting State]</w:t>
      </w:r>
      <w:r w:rsidRPr="00AE45F8">
        <w:rPr>
          <w:rFonts w:ascii="Avenir Next" w:hAnsi="Avenir Next" w:cs="Arial"/>
          <w:sz w:val="22"/>
          <w:szCs w:val="22"/>
          <w:lang w:val="en-GB"/>
        </w:rPr>
        <w:t>.</w:t>
      </w:r>
    </w:p>
    <w:p w14:paraId="1B88BD70" w14:textId="77777777" w:rsidR="00AE45F8" w:rsidRPr="00AE45F8" w:rsidRDefault="00AE45F8" w:rsidP="00AE45F8">
      <w:pPr>
        <w:autoSpaceDE w:val="0"/>
        <w:autoSpaceDN w:val="0"/>
        <w:adjustRightInd w:val="0"/>
        <w:rPr>
          <w:rFonts w:ascii="Avenir Next" w:hAnsi="Avenir Next" w:cs="Arial"/>
          <w:sz w:val="22"/>
          <w:szCs w:val="22"/>
          <w:lang w:val="en-GB"/>
        </w:rPr>
      </w:pPr>
    </w:p>
    <w:p w14:paraId="329E0409" w14:textId="7D0FD205" w:rsidR="00AE45F8" w:rsidRDefault="00AE45F8" w:rsidP="00C1370A">
      <w:pPr>
        <w:pStyle w:val="ListParagraph"/>
        <w:numPr>
          <w:ilvl w:val="0"/>
          <w:numId w:val="27"/>
        </w:numPr>
        <w:autoSpaceDE w:val="0"/>
        <w:autoSpaceDN w:val="0"/>
        <w:adjustRightInd w:val="0"/>
        <w:ind w:left="360"/>
        <w:rPr>
          <w:rFonts w:ascii="Avenir Next" w:hAnsi="Avenir Next" w:cs="Arial"/>
          <w:sz w:val="22"/>
          <w:szCs w:val="22"/>
          <w:lang w:val="en-GB"/>
        </w:rPr>
      </w:pPr>
      <w:r w:rsidRPr="00AE45F8">
        <w:rPr>
          <w:rFonts w:ascii="Avenir Next" w:hAnsi="Avenir Next" w:cs="Arial"/>
          <w:sz w:val="22"/>
          <w:szCs w:val="22"/>
          <w:lang w:val="en-GB"/>
        </w:rPr>
        <w:t xml:space="preserve">Upon recognition of a foreign proceeding, whether main or non-main, the court may, at the request of the foreign representative, entrust the distribution of all or part of the debtor’s assets located in this State to the foreign representative or another person designated by the court, </w:t>
      </w:r>
      <w:r w:rsidRPr="00AE45F8">
        <w:rPr>
          <w:rFonts w:ascii="Avenir Next" w:hAnsi="Avenir Next" w:cs="Arial"/>
          <w:sz w:val="22"/>
          <w:szCs w:val="22"/>
          <w:u w:val="single"/>
          <w:lang w:val="en-GB"/>
        </w:rPr>
        <w:t>provided that the court is satisfied that the interests of creditors in this State are adequately protected</w:t>
      </w:r>
      <w:r w:rsidRPr="00AE45F8">
        <w:rPr>
          <w:rFonts w:ascii="Avenir Next" w:hAnsi="Avenir Next" w:cs="Arial"/>
          <w:sz w:val="22"/>
          <w:szCs w:val="22"/>
          <w:lang w:val="en-GB"/>
        </w:rPr>
        <w:t>.</w:t>
      </w:r>
    </w:p>
    <w:p w14:paraId="62F91315" w14:textId="77777777" w:rsidR="00B11B69" w:rsidRDefault="00B11B69" w:rsidP="00FB4C91">
      <w:pPr>
        <w:pStyle w:val="ListParagraph"/>
        <w:autoSpaceDE w:val="0"/>
        <w:autoSpaceDN w:val="0"/>
        <w:adjustRightInd w:val="0"/>
        <w:ind w:left="360"/>
        <w:rPr>
          <w:rFonts w:ascii="Avenir Next" w:hAnsi="Avenir Next" w:cs="Arial"/>
          <w:sz w:val="22"/>
          <w:szCs w:val="22"/>
          <w:lang w:val="en-GB"/>
        </w:rPr>
      </w:pPr>
    </w:p>
    <w:p w14:paraId="36D87C87" w14:textId="33CD2794" w:rsidR="003375A8" w:rsidRPr="00B11B69" w:rsidRDefault="00AE45F8" w:rsidP="00C1370A">
      <w:pPr>
        <w:pStyle w:val="ListParagraph"/>
        <w:numPr>
          <w:ilvl w:val="0"/>
          <w:numId w:val="27"/>
        </w:numPr>
        <w:autoSpaceDE w:val="0"/>
        <w:autoSpaceDN w:val="0"/>
        <w:adjustRightInd w:val="0"/>
        <w:ind w:left="360"/>
        <w:rPr>
          <w:rFonts w:ascii="Avenir Next" w:hAnsi="Avenir Next" w:cs="Arial"/>
          <w:sz w:val="22"/>
          <w:szCs w:val="22"/>
          <w:lang w:val="en-GB"/>
        </w:rPr>
      </w:pPr>
      <w:r w:rsidRPr="00B11B69">
        <w:rPr>
          <w:rFonts w:ascii="Avenir Next" w:hAnsi="Avenir Next" w:cs="Arial"/>
          <w:sz w:val="22"/>
          <w:szCs w:val="22"/>
          <w:lang w:val="en-GB"/>
        </w:rPr>
        <w:t xml:space="preserve">In granting relief under this article </w:t>
      </w:r>
      <w:r w:rsidRPr="00B11B69">
        <w:rPr>
          <w:rFonts w:ascii="Avenir Next" w:hAnsi="Avenir Next" w:cs="Arial"/>
          <w:sz w:val="22"/>
          <w:szCs w:val="22"/>
          <w:u w:val="single"/>
          <w:lang w:val="en-GB"/>
        </w:rPr>
        <w:t>to a representative of a foreign non-main proceeding</w:t>
      </w:r>
      <w:r w:rsidRPr="00B11B69">
        <w:rPr>
          <w:rFonts w:ascii="Avenir Next" w:hAnsi="Avenir Next" w:cs="Arial"/>
          <w:sz w:val="22"/>
          <w:szCs w:val="22"/>
          <w:lang w:val="en-GB"/>
        </w:rPr>
        <w:t xml:space="preserve">, </w:t>
      </w:r>
      <w:r w:rsidRPr="00B11B69">
        <w:rPr>
          <w:rFonts w:ascii="Avenir Next" w:hAnsi="Avenir Next" w:cs="Arial"/>
          <w:sz w:val="22"/>
          <w:szCs w:val="22"/>
          <w:u w:val="single"/>
          <w:lang w:val="en-GB"/>
        </w:rPr>
        <w:t>the court must be satisfied that the relief relates to assets that</w:t>
      </w:r>
      <w:r w:rsidRPr="00B11B69">
        <w:rPr>
          <w:rFonts w:ascii="Avenir Next" w:hAnsi="Avenir Next" w:cs="Arial"/>
          <w:sz w:val="22"/>
          <w:szCs w:val="22"/>
          <w:lang w:val="en-GB"/>
        </w:rPr>
        <w:t xml:space="preserve">, under the law of this State, </w:t>
      </w:r>
      <w:r w:rsidRPr="00B11B69">
        <w:rPr>
          <w:rFonts w:ascii="Avenir Next" w:hAnsi="Avenir Next" w:cs="Arial"/>
          <w:sz w:val="22"/>
          <w:szCs w:val="22"/>
          <w:u w:val="single"/>
          <w:lang w:val="en-GB"/>
        </w:rPr>
        <w:t>should be administered in the foreign non-main proceeding or concerns information required in that proceeding</w:t>
      </w:r>
      <w:r w:rsidRPr="00B11B69">
        <w:rPr>
          <w:rFonts w:ascii="Avenir Next" w:hAnsi="Avenir Next" w:cs="Arial"/>
          <w:sz w:val="22"/>
          <w:szCs w:val="22"/>
          <w:lang w:val="en-GB"/>
        </w:rPr>
        <w:t>." (</w:t>
      </w:r>
      <w:r w:rsidRPr="00B11B69">
        <w:rPr>
          <w:rFonts w:ascii="Avenir Next" w:hAnsi="Avenir Next" w:cs="Arial"/>
          <w:sz w:val="22"/>
          <w:szCs w:val="22"/>
          <w:u w:val="single"/>
          <w:lang w:val="en-GB"/>
        </w:rPr>
        <w:t>emphasis added</w:t>
      </w:r>
      <w:r w:rsidRPr="00B11B69">
        <w:rPr>
          <w:rFonts w:ascii="Avenir Next" w:hAnsi="Avenir Next" w:cs="Arial"/>
          <w:sz w:val="22"/>
          <w:szCs w:val="22"/>
          <w:lang w:val="en-GB"/>
        </w:rPr>
        <w:t xml:space="preserve">) </w:t>
      </w:r>
    </w:p>
    <w:p w14:paraId="4C3D6071" w14:textId="0E57EC25" w:rsidR="00AE45F8" w:rsidRDefault="00AE45F8" w:rsidP="003375A8">
      <w:pPr>
        <w:jc w:val="both"/>
        <w:rPr>
          <w:rFonts w:ascii="Avenir Next" w:hAnsi="Avenir Next" w:cs="Arial"/>
          <w:sz w:val="22"/>
          <w:szCs w:val="22"/>
          <w:lang w:val="en-GB"/>
        </w:rPr>
      </w:pPr>
      <w:r>
        <w:rPr>
          <w:rFonts w:ascii="Avenir Next" w:hAnsi="Avenir Next" w:cs="Arial"/>
          <w:sz w:val="22"/>
          <w:szCs w:val="22"/>
          <w:lang w:val="en-GB"/>
        </w:rPr>
        <w:t xml:space="preserve"> </w:t>
      </w:r>
    </w:p>
    <w:p w14:paraId="5E0AF0E0" w14:textId="07BCD012" w:rsidR="00AE45F8" w:rsidRDefault="00AE45F8" w:rsidP="003375A8">
      <w:pPr>
        <w:jc w:val="both"/>
        <w:rPr>
          <w:rFonts w:ascii="Avenir Next" w:hAnsi="Avenir Next" w:cs="Arial"/>
          <w:sz w:val="22"/>
          <w:szCs w:val="22"/>
          <w:lang w:val="en-GB"/>
        </w:rPr>
      </w:pPr>
      <w:r>
        <w:rPr>
          <w:rFonts w:ascii="Avenir Next" w:hAnsi="Avenir Next" w:cs="Arial"/>
          <w:sz w:val="22"/>
          <w:szCs w:val="22"/>
          <w:lang w:val="en-GB"/>
        </w:rPr>
        <w:t>As outlined above</w:t>
      </w:r>
      <w:r w:rsidR="005F4A00">
        <w:rPr>
          <w:rFonts w:ascii="Avenir Next" w:hAnsi="Avenir Next" w:cs="Arial"/>
          <w:sz w:val="22"/>
          <w:szCs w:val="22"/>
          <w:lang w:val="en-GB"/>
        </w:rPr>
        <w:t xml:space="preserve"> (as well as in my answer to question 2.2 above)</w:t>
      </w:r>
      <w:r>
        <w:rPr>
          <w:rFonts w:ascii="Avenir Next" w:hAnsi="Avenir Next" w:cs="Arial"/>
          <w:sz w:val="22"/>
          <w:szCs w:val="22"/>
          <w:lang w:val="en-GB"/>
        </w:rPr>
        <w:t>, the enacting State has broad discretionary powers at Article 21(1)(a)-(g)</w:t>
      </w:r>
      <w:r w:rsidR="00AE71EC">
        <w:rPr>
          <w:rFonts w:ascii="Avenir Next" w:hAnsi="Avenir Next" w:cs="Arial"/>
          <w:sz w:val="22"/>
          <w:szCs w:val="22"/>
          <w:lang w:val="en-GB"/>
        </w:rPr>
        <w:t xml:space="preserve"> (which is non-exhaustive in nature)</w:t>
      </w:r>
      <w:r>
        <w:rPr>
          <w:rFonts w:ascii="Avenir Next" w:hAnsi="Avenir Next" w:cs="Arial"/>
          <w:sz w:val="22"/>
          <w:szCs w:val="22"/>
          <w:lang w:val="en-GB"/>
        </w:rPr>
        <w:t xml:space="preserve">, having regard to the applicable safeguards in Article 21(2) (applicable to both foreign main and foreign non-main proceedings) and Article 21(3) (applicable only to foreign non-main proceedings). </w:t>
      </w:r>
      <w:r w:rsidR="00AE71EC">
        <w:rPr>
          <w:rFonts w:ascii="Avenir Next" w:hAnsi="Avenir Next" w:cs="Arial"/>
          <w:sz w:val="22"/>
          <w:szCs w:val="22"/>
          <w:lang w:val="en-GB"/>
        </w:rPr>
        <w:t xml:space="preserve"> Moreover, the enacting State may condition the grant of any discretionary relief, as deemed appropriate in the circumstances.</w:t>
      </w:r>
      <w:r w:rsidR="00AE71EC">
        <w:rPr>
          <w:rStyle w:val="FootnoteReference"/>
          <w:rFonts w:ascii="Avenir Next" w:hAnsi="Avenir Next" w:cs="Arial"/>
          <w:sz w:val="22"/>
          <w:szCs w:val="22"/>
          <w:lang w:val="en-GB"/>
        </w:rPr>
        <w:footnoteReference w:id="18"/>
      </w:r>
      <w:r w:rsidR="00AE71EC">
        <w:rPr>
          <w:rFonts w:ascii="Avenir Next" w:hAnsi="Avenir Next" w:cs="Arial"/>
          <w:sz w:val="22"/>
          <w:szCs w:val="22"/>
          <w:lang w:val="en-GB"/>
        </w:rPr>
        <w:t xml:space="preserve"> </w:t>
      </w:r>
    </w:p>
    <w:p w14:paraId="4AEF0142" w14:textId="3B38059F" w:rsidR="00FD3B8D" w:rsidRDefault="00FD3B8D" w:rsidP="003375A8">
      <w:pPr>
        <w:jc w:val="both"/>
        <w:rPr>
          <w:rFonts w:ascii="Avenir Next" w:hAnsi="Avenir Next" w:cs="Arial"/>
          <w:sz w:val="22"/>
          <w:szCs w:val="22"/>
          <w:lang w:val="en-GB"/>
        </w:rPr>
      </w:pPr>
    </w:p>
    <w:p w14:paraId="12489D26" w14:textId="1906F18F" w:rsidR="00B11B69" w:rsidRDefault="00FD3B8D" w:rsidP="003375A8">
      <w:pPr>
        <w:jc w:val="both"/>
        <w:rPr>
          <w:rFonts w:ascii="Avenir Next" w:hAnsi="Avenir Next" w:cs="Arial"/>
          <w:sz w:val="22"/>
          <w:szCs w:val="22"/>
          <w:lang w:val="en-GB"/>
        </w:rPr>
      </w:pPr>
      <w:r>
        <w:rPr>
          <w:rFonts w:ascii="Avenir Next" w:hAnsi="Avenir Next" w:cs="Arial"/>
          <w:sz w:val="22"/>
          <w:szCs w:val="22"/>
          <w:lang w:val="en-GB"/>
        </w:rPr>
        <w:t xml:space="preserve">Any discretionary relief granted can be modified or terminated upon the request of the foreign representative or other affected person. </w:t>
      </w:r>
    </w:p>
    <w:p w14:paraId="1BBE844A" w14:textId="3635E687" w:rsidR="00AE45F8" w:rsidRDefault="00AE45F8" w:rsidP="003375A8">
      <w:pPr>
        <w:jc w:val="both"/>
        <w:rPr>
          <w:rFonts w:ascii="Avenir Next" w:hAnsi="Avenir Next" w:cs="Arial"/>
          <w:sz w:val="22"/>
          <w:szCs w:val="22"/>
          <w:lang w:val="en-GB"/>
        </w:rPr>
      </w:pPr>
    </w:p>
    <w:p w14:paraId="4CD9A25B" w14:textId="2C561BE9" w:rsidR="00AE45F8" w:rsidRPr="00AE45F8" w:rsidRDefault="00AE45F8" w:rsidP="003375A8">
      <w:pPr>
        <w:jc w:val="both"/>
        <w:rPr>
          <w:rFonts w:ascii="Avenir Next" w:hAnsi="Avenir Next" w:cs="Arial"/>
          <w:b/>
          <w:sz w:val="22"/>
          <w:szCs w:val="22"/>
          <w:u w:val="single"/>
          <w:lang w:val="en-GB"/>
        </w:rPr>
      </w:pPr>
      <w:r>
        <w:rPr>
          <w:rFonts w:ascii="Avenir Next" w:hAnsi="Avenir Next" w:cs="Arial"/>
          <w:b/>
          <w:sz w:val="22"/>
          <w:szCs w:val="22"/>
          <w:u w:val="single"/>
          <w:lang w:val="en-GB"/>
        </w:rPr>
        <w:t xml:space="preserve">Foreign Non-Main Proceedings and Discretionary Relief  </w:t>
      </w:r>
    </w:p>
    <w:p w14:paraId="3E7DD133" w14:textId="10D25E10" w:rsidR="00BA1A1C" w:rsidRDefault="00AE45F8" w:rsidP="003375A8">
      <w:pPr>
        <w:jc w:val="both"/>
        <w:rPr>
          <w:rFonts w:ascii="Avenir Next" w:hAnsi="Avenir Next" w:cs="Arial"/>
          <w:sz w:val="22"/>
          <w:szCs w:val="22"/>
          <w:lang w:val="en-GB"/>
        </w:rPr>
      </w:pPr>
      <w:r>
        <w:rPr>
          <w:rFonts w:ascii="Avenir Next" w:hAnsi="Avenir Next" w:cs="Arial"/>
          <w:sz w:val="22"/>
          <w:szCs w:val="22"/>
          <w:lang w:val="en-GB"/>
        </w:rPr>
        <w:t>By contrast</w:t>
      </w:r>
      <w:r w:rsidR="003E0300">
        <w:rPr>
          <w:rFonts w:ascii="Avenir Next" w:hAnsi="Avenir Next" w:cs="Arial"/>
          <w:sz w:val="22"/>
          <w:szCs w:val="22"/>
          <w:lang w:val="en-GB"/>
        </w:rPr>
        <w:t>, a</w:t>
      </w:r>
      <w:r w:rsidR="003375A8" w:rsidRPr="003375A8">
        <w:rPr>
          <w:rFonts w:ascii="Avenir Next" w:hAnsi="Avenir Next" w:cs="Arial"/>
          <w:sz w:val="22"/>
          <w:szCs w:val="22"/>
          <w:lang w:val="en-GB"/>
        </w:rPr>
        <w:t xml:space="preserve"> foreign non-main proceeding means: </w:t>
      </w:r>
      <w:r w:rsidR="003375A8">
        <w:rPr>
          <w:rFonts w:ascii="Avenir Next" w:hAnsi="Avenir Next" w:cs="Arial"/>
          <w:sz w:val="22"/>
          <w:szCs w:val="22"/>
          <w:lang w:val="en-GB"/>
        </w:rPr>
        <w:t xml:space="preserve">a foreign proceeding occurring in a State where the debtor does not have its COMI, </w:t>
      </w:r>
      <w:r w:rsidR="00CA7373">
        <w:rPr>
          <w:rFonts w:ascii="Avenir Next" w:hAnsi="Avenir Next" w:cs="Arial"/>
          <w:sz w:val="22"/>
          <w:szCs w:val="22"/>
          <w:lang w:val="en-GB"/>
        </w:rPr>
        <w:t xml:space="preserve">but </w:t>
      </w:r>
      <w:r w:rsidR="003375A8">
        <w:rPr>
          <w:rFonts w:ascii="Avenir Next" w:hAnsi="Avenir Next" w:cs="Arial"/>
          <w:sz w:val="22"/>
          <w:szCs w:val="22"/>
          <w:lang w:val="en-GB"/>
        </w:rPr>
        <w:t>instead has an "establishment"</w:t>
      </w:r>
      <w:r w:rsidR="00BA1A1C">
        <w:rPr>
          <w:rFonts w:ascii="Avenir Next" w:hAnsi="Avenir Next" w:cs="Arial"/>
          <w:sz w:val="22"/>
          <w:szCs w:val="22"/>
          <w:lang w:val="en-GB"/>
        </w:rPr>
        <w:t xml:space="preserve"> (Article 2(b) MLCBI)</w:t>
      </w:r>
      <w:r w:rsidR="003375A8">
        <w:rPr>
          <w:rFonts w:ascii="Avenir Next" w:hAnsi="Avenir Next" w:cs="Arial"/>
          <w:sz w:val="22"/>
          <w:szCs w:val="22"/>
          <w:lang w:val="en-GB"/>
        </w:rPr>
        <w:t xml:space="preserve">.  </w:t>
      </w:r>
      <w:r w:rsidR="005F4A00">
        <w:rPr>
          <w:rFonts w:ascii="Avenir Next" w:hAnsi="Avenir Next" w:cs="Arial"/>
          <w:sz w:val="22"/>
          <w:szCs w:val="22"/>
          <w:lang w:val="en-GB"/>
        </w:rPr>
        <w:t>"</w:t>
      </w:r>
      <w:r w:rsidR="003375A8">
        <w:rPr>
          <w:rFonts w:ascii="Avenir Next" w:hAnsi="Avenir Next" w:cs="Arial"/>
          <w:sz w:val="22"/>
          <w:szCs w:val="22"/>
          <w:lang w:val="en-GB"/>
        </w:rPr>
        <w:t>Establishment</w:t>
      </w:r>
      <w:r w:rsidR="005F4A00">
        <w:rPr>
          <w:rFonts w:ascii="Avenir Next" w:hAnsi="Avenir Next" w:cs="Arial"/>
          <w:sz w:val="22"/>
          <w:szCs w:val="22"/>
          <w:lang w:val="en-GB"/>
        </w:rPr>
        <w:t>"</w:t>
      </w:r>
      <w:r w:rsidR="003375A8">
        <w:rPr>
          <w:rFonts w:ascii="Avenir Next" w:hAnsi="Avenir Next" w:cs="Arial"/>
          <w:sz w:val="22"/>
          <w:szCs w:val="22"/>
          <w:lang w:val="en-GB"/>
        </w:rPr>
        <w:t xml:space="preserve"> is defined </w:t>
      </w:r>
      <w:r w:rsidR="00193D38">
        <w:rPr>
          <w:rFonts w:ascii="Avenir Next" w:hAnsi="Avenir Next" w:cs="Arial"/>
          <w:sz w:val="22"/>
          <w:szCs w:val="22"/>
          <w:lang w:val="en-GB"/>
        </w:rPr>
        <w:t xml:space="preserve">at Article 2(f) MLCBI </w:t>
      </w:r>
      <w:r w:rsidR="003375A8">
        <w:rPr>
          <w:rFonts w:ascii="Avenir Next" w:hAnsi="Avenir Next" w:cs="Arial"/>
          <w:sz w:val="22"/>
          <w:szCs w:val="22"/>
          <w:lang w:val="en-GB"/>
        </w:rPr>
        <w:t xml:space="preserve">as </w:t>
      </w:r>
      <w:r w:rsidR="00193D38">
        <w:rPr>
          <w:rFonts w:ascii="Avenir Next" w:hAnsi="Avenir Next" w:cs="Arial"/>
          <w:sz w:val="22"/>
          <w:szCs w:val="22"/>
          <w:lang w:val="en-GB"/>
        </w:rPr>
        <w:t>"any place of operations where the debtor carries out a non-transitory economic activity with human means and goods or services."</w:t>
      </w:r>
      <w:r w:rsidR="00193D38">
        <w:rPr>
          <w:rStyle w:val="FootnoteReference"/>
          <w:rFonts w:ascii="Avenir Next" w:hAnsi="Avenir Next" w:cs="Arial"/>
          <w:sz w:val="22"/>
          <w:szCs w:val="22"/>
          <w:lang w:val="en-GB"/>
        </w:rPr>
        <w:footnoteReference w:id="19"/>
      </w:r>
    </w:p>
    <w:p w14:paraId="1867FA9B" w14:textId="65BA31E8" w:rsidR="00381C3F" w:rsidRDefault="00381C3F" w:rsidP="003375A8">
      <w:pPr>
        <w:jc w:val="both"/>
        <w:rPr>
          <w:rFonts w:ascii="Avenir Next" w:hAnsi="Avenir Next" w:cs="Arial"/>
          <w:sz w:val="22"/>
          <w:szCs w:val="22"/>
          <w:lang w:val="en-GB"/>
        </w:rPr>
      </w:pPr>
    </w:p>
    <w:p w14:paraId="331972B0" w14:textId="2CAF24AA" w:rsidR="00381C3F" w:rsidRDefault="00381C3F" w:rsidP="003375A8">
      <w:pPr>
        <w:jc w:val="both"/>
        <w:rPr>
          <w:rFonts w:ascii="Avenir Next" w:hAnsi="Avenir Next" w:cs="Arial"/>
          <w:sz w:val="22"/>
          <w:szCs w:val="22"/>
          <w:lang w:val="en-GB"/>
        </w:rPr>
      </w:pPr>
      <w:r>
        <w:rPr>
          <w:rFonts w:ascii="Avenir Next" w:hAnsi="Avenir Next" w:cs="Arial"/>
          <w:sz w:val="22"/>
          <w:szCs w:val="22"/>
          <w:lang w:val="en-GB"/>
        </w:rPr>
        <w:t>When determining the type of proceeding, the COMI and establishment of a debtor should be reviewed as of the date of commencement of the foreign proceeding (though certain US and UK courts have recently adopted an alternative approach, namely the date of filing the petition for recognition).</w:t>
      </w:r>
      <w:r>
        <w:rPr>
          <w:rStyle w:val="FootnoteReference"/>
          <w:rFonts w:ascii="Avenir Next" w:hAnsi="Avenir Next" w:cs="Arial"/>
          <w:sz w:val="22"/>
          <w:szCs w:val="22"/>
          <w:lang w:val="en-GB"/>
        </w:rPr>
        <w:footnoteReference w:id="20"/>
      </w:r>
      <w:r>
        <w:rPr>
          <w:rFonts w:ascii="Avenir Next" w:hAnsi="Avenir Next" w:cs="Arial"/>
          <w:sz w:val="22"/>
          <w:szCs w:val="22"/>
          <w:lang w:val="en-GB"/>
        </w:rPr>
        <w:t xml:space="preserve"> </w:t>
      </w:r>
    </w:p>
    <w:p w14:paraId="40D2FF6B" w14:textId="31BB9BA9" w:rsidR="00AE73EB" w:rsidRDefault="00AE73EB" w:rsidP="003375A8">
      <w:pPr>
        <w:jc w:val="both"/>
        <w:rPr>
          <w:rFonts w:ascii="Avenir Next" w:hAnsi="Avenir Next" w:cs="Arial"/>
          <w:sz w:val="22"/>
          <w:szCs w:val="22"/>
          <w:lang w:val="en-GB"/>
        </w:rPr>
      </w:pPr>
    </w:p>
    <w:p w14:paraId="054F63E3" w14:textId="4BC5165E" w:rsidR="00AE73EB" w:rsidRDefault="00AE73EB" w:rsidP="003375A8">
      <w:pPr>
        <w:jc w:val="both"/>
        <w:rPr>
          <w:rFonts w:ascii="Avenir Next" w:hAnsi="Avenir Next" w:cs="Arial"/>
          <w:sz w:val="22"/>
          <w:szCs w:val="22"/>
          <w:lang w:val="en-GB"/>
        </w:rPr>
      </w:pPr>
      <w:r>
        <w:rPr>
          <w:rFonts w:ascii="Avenir Next" w:hAnsi="Avenir Next" w:cs="Arial"/>
          <w:sz w:val="22"/>
          <w:szCs w:val="22"/>
          <w:lang w:val="en-GB"/>
        </w:rPr>
        <w:lastRenderedPageBreak/>
        <w:t xml:space="preserve">If the proceeding is a foreign non-main proceeding, no automatic relief is </w:t>
      </w:r>
      <w:r w:rsidR="00CA7373">
        <w:rPr>
          <w:rFonts w:ascii="Avenir Next" w:hAnsi="Avenir Next" w:cs="Arial"/>
          <w:sz w:val="22"/>
          <w:szCs w:val="22"/>
          <w:lang w:val="en-GB"/>
        </w:rPr>
        <w:t>available</w:t>
      </w:r>
      <w:r w:rsidR="00AE45F8">
        <w:rPr>
          <w:rFonts w:ascii="Avenir Next" w:hAnsi="Avenir Next" w:cs="Arial"/>
          <w:sz w:val="22"/>
          <w:szCs w:val="22"/>
          <w:lang w:val="en-GB"/>
        </w:rPr>
        <w:t xml:space="preserve"> under Article 20 MLCBI</w:t>
      </w:r>
      <w:r>
        <w:rPr>
          <w:rFonts w:ascii="Avenir Next" w:hAnsi="Avenir Next" w:cs="Arial"/>
          <w:sz w:val="22"/>
          <w:szCs w:val="22"/>
          <w:lang w:val="en-GB"/>
        </w:rPr>
        <w:t xml:space="preserve">, </w:t>
      </w:r>
      <w:r w:rsidR="00CA7373">
        <w:rPr>
          <w:rFonts w:ascii="Avenir Next" w:hAnsi="Avenir Next" w:cs="Arial"/>
          <w:sz w:val="22"/>
          <w:szCs w:val="22"/>
          <w:lang w:val="en-GB"/>
        </w:rPr>
        <w:t xml:space="preserve">however, </w:t>
      </w:r>
      <w:r>
        <w:rPr>
          <w:rFonts w:ascii="Avenir Next" w:hAnsi="Avenir Next" w:cs="Arial"/>
          <w:sz w:val="22"/>
          <w:szCs w:val="22"/>
          <w:lang w:val="en-GB"/>
        </w:rPr>
        <w:t xml:space="preserve">a creditor or representative may be granted discretionary </w:t>
      </w:r>
      <w:r w:rsidR="003E0300">
        <w:rPr>
          <w:rFonts w:ascii="Avenir Next" w:hAnsi="Avenir Next" w:cs="Arial"/>
          <w:sz w:val="22"/>
          <w:szCs w:val="22"/>
          <w:lang w:val="en-GB"/>
        </w:rPr>
        <w:t xml:space="preserve">post-recognition </w:t>
      </w:r>
      <w:r>
        <w:rPr>
          <w:rFonts w:ascii="Avenir Next" w:hAnsi="Avenir Next" w:cs="Arial"/>
          <w:sz w:val="22"/>
          <w:szCs w:val="22"/>
          <w:lang w:val="en-GB"/>
        </w:rPr>
        <w:t>relief</w:t>
      </w:r>
      <w:r w:rsidR="00CA7373">
        <w:rPr>
          <w:rFonts w:ascii="Avenir Next" w:hAnsi="Avenir Next" w:cs="Arial"/>
          <w:sz w:val="22"/>
          <w:szCs w:val="22"/>
          <w:lang w:val="en-GB"/>
        </w:rPr>
        <w:t xml:space="preserve"> by the court</w:t>
      </w:r>
      <w:r w:rsidR="003E0300">
        <w:rPr>
          <w:rFonts w:ascii="Avenir Next" w:hAnsi="Avenir Next" w:cs="Arial"/>
          <w:sz w:val="22"/>
          <w:szCs w:val="22"/>
          <w:lang w:val="en-GB"/>
        </w:rPr>
        <w:t xml:space="preserve"> under Article 21 MLCBI</w:t>
      </w:r>
      <w:r w:rsidR="00AE71EC">
        <w:rPr>
          <w:rFonts w:ascii="Avenir Next" w:hAnsi="Avenir Next" w:cs="Arial"/>
          <w:sz w:val="22"/>
          <w:szCs w:val="22"/>
          <w:lang w:val="en-GB"/>
        </w:rPr>
        <w:t xml:space="preserve">, as outlined above. </w:t>
      </w:r>
    </w:p>
    <w:p w14:paraId="047981E1" w14:textId="20A54412" w:rsidR="003E0300" w:rsidRDefault="003E0300" w:rsidP="003375A8">
      <w:pPr>
        <w:jc w:val="both"/>
        <w:rPr>
          <w:rFonts w:ascii="Avenir Next" w:hAnsi="Avenir Next" w:cs="Arial"/>
          <w:sz w:val="22"/>
          <w:szCs w:val="22"/>
          <w:lang w:val="en-GB"/>
        </w:rPr>
      </w:pPr>
    </w:p>
    <w:p w14:paraId="7F311AB0" w14:textId="6671A651" w:rsidR="003E0300" w:rsidRDefault="003E0300" w:rsidP="003375A8">
      <w:pPr>
        <w:jc w:val="both"/>
        <w:rPr>
          <w:rFonts w:ascii="Avenir Next" w:hAnsi="Avenir Next" w:cs="Arial"/>
          <w:sz w:val="22"/>
          <w:szCs w:val="22"/>
          <w:lang w:val="en-GB"/>
        </w:rPr>
      </w:pPr>
      <w:r>
        <w:rPr>
          <w:rFonts w:ascii="Avenir Next" w:hAnsi="Avenir Next" w:cs="Arial"/>
          <w:sz w:val="22"/>
          <w:szCs w:val="22"/>
          <w:lang w:val="en-GB"/>
        </w:rPr>
        <w:t xml:space="preserve">Factors considered by the Court in determining whether to exercise its discretion and grant post-recognition relief </w:t>
      </w:r>
      <w:r w:rsidR="00B11B69">
        <w:rPr>
          <w:rFonts w:ascii="Avenir Next" w:hAnsi="Avenir Next" w:cs="Arial"/>
          <w:sz w:val="22"/>
          <w:szCs w:val="22"/>
          <w:lang w:val="en-GB"/>
        </w:rPr>
        <w:t>include</w:t>
      </w:r>
      <w:r>
        <w:rPr>
          <w:rFonts w:ascii="Avenir Next" w:hAnsi="Avenir Next" w:cs="Arial"/>
          <w:sz w:val="22"/>
          <w:szCs w:val="22"/>
          <w:lang w:val="en-GB"/>
        </w:rPr>
        <w:t xml:space="preserve">: </w:t>
      </w:r>
      <w:r w:rsidR="00B11B69">
        <w:rPr>
          <w:rFonts w:ascii="Avenir Next" w:hAnsi="Avenir Next" w:cs="Arial"/>
          <w:sz w:val="22"/>
          <w:szCs w:val="22"/>
          <w:lang w:val="en-GB"/>
        </w:rPr>
        <w:t xml:space="preserve"> </w:t>
      </w:r>
    </w:p>
    <w:p w14:paraId="3F7BFE2A" w14:textId="3C87CDDF" w:rsidR="00B11B69" w:rsidRDefault="00B11B69" w:rsidP="00C1370A">
      <w:pPr>
        <w:pStyle w:val="ListParagraph"/>
        <w:numPr>
          <w:ilvl w:val="0"/>
          <w:numId w:val="26"/>
        </w:numPr>
        <w:jc w:val="both"/>
        <w:rPr>
          <w:rFonts w:ascii="Avenir Next" w:hAnsi="Avenir Next" w:cs="Arial"/>
          <w:sz w:val="22"/>
          <w:szCs w:val="22"/>
          <w:lang w:val="en-GB"/>
        </w:rPr>
      </w:pPr>
      <w:r>
        <w:rPr>
          <w:rFonts w:ascii="Avenir Next" w:hAnsi="Avenir Next" w:cs="Arial"/>
          <w:sz w:val="22"/>
          <w:szCs w:val="22"/>
          <w:lang w:val="en-GB"/>
        </w:rPr>
        <w:t xml:space="preserve">Whether the interests of local creditors are adequately protected (Article 21(2)); and </w:t>
      </w:r>
    </w:p>
    <w:p w14:paraId="19B98B21" w14:textId="115D35D5" w:rsidR="00F50B7A" w:rsidRPr="005F4A00" w:rsidRDefault="00B11B69" w:rsidP="00C1370A">
      <w:pPr>
        <w:pStyle w:val="ListParagraph"/>
        <w:numPr>
          <w:ilvl w:val="0"/>
          <w:numId w:val="26"/>
        </w:numPr>
        <w:jc w:val="both"/>
        <w:rPr>
          <w:rFonts w:ascii="Avenir Next" w:hAnsi="Avenir Next" w:cs="Arial"/>
          <w:sz w:val="22"/>
          <w:szCs w:val="22"/>
          <w:lang w:val="en-GB"/>
        </w:rPr>
      </w:pPr>
      <w:r>
        <w:rPr>
          <w:rFonts w:ascii="Avenir Next" w:hAnsi="Avenir Next" w:cs="Arial"/>
          <w:sz w:val="22"/>
          <w:szCs w:val="22"/>
          <w:lang w:val="en-GB"/>
        </w:rPr>
        <w:t>Ensuring that any relief granted in foreign non-main proceedings would not interfere with the administration of another insolvency proceedings, such as the main proceeding (Article 21(4).</w:t>
      </w:r>
      <w:r>
        <w:rPr>
          <w:rStyle w:val="FootnoteReference"/>
          <w:rFonts w:ascii="Avenir Next" w:hAnsi="Avenir Next" w:cs="Arial"/>
          <w:sz w:val="22"/>
          <w:szCs w:val="22"/>
          <w:lang w:val="en-GB"/>
        </w:rPr>
        <w:footnoteReference w:id="21"/>
      </w:r>
      <w:r>
        <w:rPr>
          <w:rFonts w:ascii="Avenir Next" w:hAnsi="Avenir Next" w:cs="Arial"/>
          <w:sz w:val="22"/>
          <w:szCs w:val="22"/>
          <w:lang w:val="en-GB"/>
        </w:rPr>
        <w:t xml:space="preserve"> </w:t>
      </w:r>
    </w:p>
    <w:p w14:paraId="3F3BD53D" w14:textId="16C8A2CB" w:rsidR="003375A8" w:rsidRDefault="003375A8" w:rsidP="00B11B69">
      <w:pPr>
        <w:jc w:val="both"/>
        <w:rPr>
          <w:rFonts w:ascii="Avenir Next" w:hAnsi="Avenir Next" w:cs="Arial"/>
          <w:sz w:val="22"/>
          <w:szCs w:val="22"/>
          <w:lang w:val="en-GB"/>
        </w:rPr>
      </w:pPr>
    </w:p>
    <w:p w14:paraId="2A19F9F9" w14:textId="11538E6E" w:rsidR="00AE45F8" w:rsidRDefault="00AE45F8" w:rsidP="00100E8F">
      <w:pPr>
        <w:ind w:left="720" w:hanging="720"/>
        <w:jc w:val="both"/>
        <w:rPr>
          <w:rFonts w:ascii="Avenir Next" w:hAnsi="Avenir Next" w:cs="Arial"/>
          <w:sz w:val="22"/>
          <w:szCs w:val="22"/>
          <w:lang w:val="en-GB"/>
        </w:rPr>
      </w:pPr>
      <w:r>
        <w:rPr>
          <w:rFonts w:ascii="Avenir Next" w:hAnsi="Avenir Next" w:cs="Arial"/>
          <w:b/>
          <w:sz w:val="22"/>
          <w:szCs w:val="22"/>
          <w:u w:val="single"/>
          <w:lang w:val="en-GB"/>
        </w:rPr>
        <w:t xml:space="preserve">Rights available to all Foreign Representatives </w:t>
      </w:r>
    </w:p>
    <w:p w14:paraId="4D8BCC68" w14:textId="77777777" w:rsidR="00AE45F8" w:rsidRPr="00AE45F8" w:rsidRDefault="00AE45F8" w:rsidP="00100E8F">
      <w:pPr>
        <w:ind w:left="720" w:hanging="720"/>
        <w:jc w:val="both"/>
        <w:rPr>
          <w:rFonts w:ascii="Avenir Next" w:hAnsi="Avenir Next" w:cs="Arial"/>
          <w:sz w:val="22"/>
          <w:szCs w:val="22"/>
          <w:lang w:val="en-GB"/>
        </w:rPr>
      </w:pPr>
    </w:p>
    <w:p w14:paraId="68591981" w14:textId="61E27CA7" w:rsidR="00381C3F" w:rsidRDefault="00381C3F" w:rsidP="00381C3F">
      <w:pPr>
        <w:jc w:val="both"/>
        <w:rPr>
          <w:rFonts w:ascii="Avenir Next" w:hAnsi="Avenir Next" w:cs="Arial"/>
          <w:sz w:val="22"/>
          <w:szCs w:val="22"/>
          <w:lang w:val="en-GB"/>
        </w:rPr>
      </w:pPr>
      <w:r>
        <w:rPr>
          <w:rFonts w:ascii="Avenir Next" w:hAnsi="Avenir Next" w:cs="Arial"/>
          <w:sz w:val="22"/>
          <w:szCs w:val="22"/>
          <w:lang w:val="en-GB"/>
        </w:rPr>
        <w:t xml:space="preserve">For completeness, it should be noted that upon a foreign main or foreign non-main proceeding being recognised by the enacting State, foreign representatives have the following rights: </w:t>
      </w:r>
    </w:p>
    <w:p w14:paraId="527D4A2D" w14:textId="60351749" w:rsidR="00381C3F" w:rsidRDefault="000931FC" w:rsidP="00C1370A">
      <w:pPr>
        <w:pStyle w:val="ListParagraph"/>
        <w:numPr>
          <w:ilvl w:val="0"/>
          <w:numId w:val="24"/>
        </w:numPr>
        <w:jc w:val="both"/>
        <w:rPr>
          <w:rFonts w:ascii="Avenir Next" w:hAnsi="Avenir Next" w:cs="Arial"/>
          <w:sz w:val="22"/>
          <w:szCs w:val="22"/>
          <w:lang w:val="en-GB"/>
        </w:rPr>
      </w:pPr>
      <w:r>
        <w:rPr>
          <w:rFonts w:ascii="Avenir Next" w:hAnsi="Avenir Next" w:cs="Arial"/>
          <w:sz w:val="22"/>
          <w:szCs w:val="22"/>
          <w:lang w:val="en-GB"/>
        </w:rPr>
        <w:t xml:space="preserve">Standing to commence action(s) to protect the interests of creditors of the debtor, i.e. claw back actions or actions regarding antecedent transactions (Article 23 MLCBI); and </w:t>
      </w:r>
    </w:p>
    <w:p w14:paraId="0CE1FB97" w14:textId="11EFF392" w:rsidR="000931FC" w:rsidRPr="00381C3F" w:rsidRDefault="000931FC" w:rsidP="00C1370A">
      <w:pPr>
        <w:pStyle w:val="ListParagraph"/>
        <w:numPr>
          <w:ilvl w:val="0"/>
          <w:numId w:val="24"/>
        </w:numPr>
        <w:jc w:val="both"/>
        <w:rPr>
          <w:rFonts w:ascii="Avenir Next" w:hAnsi="Avenir Next" w:cs="Arial"/>
          <w:sz w:val="22"/>
          <w:szCs w:val="22"/>
          <w:lang w:val="en-GB"/>
        </w:rPr>
      </w:pPr>
      <w:r>
        <w:rPr>
          <w:rFonts w:ascii="Avenir Next" w:hAnsi="Avenir Next" w:cs="Arial"/>
          <w:sz w:val="22"/>
          <w:szCs w:val="22"/>
          <w:lang w:val="en-GB"/>
        </w:rPr>
        <w:t xml:space="preserve">The ability to intervene in local proceedings in the enacting State to which the debtor is a party, provided the foreign representative satisfies the requirements of the enacting State (Article 24 MLCBI). </w:t>
      </w:r>
    </w:p>
    <w:p w14:paraId="6492AB0B" w14:textId="77777777" w:rsidR="00381C3F" w:rsidRPr="003375A8" w:rsidRDefault="00381C3F" w:rsidP="00100E8F">
      <w:pPr>
        <w:ind w:left="720" w:hanging="720"/>
        <w:jc w:val="both"/>
        <w:rPr>
          <w:rFonts w:ascii="Avenir Next" w:hAnsi="Avenir Next" w:cs="Arial"/>
          <w:sz w:val="22"/>
          <w:szCs w:val="22"/>
          <w:lang w:val="en-GB"/>
        </w:rPr>
      </w:pPr>
    </w:p>
    <w:p w14:paraId="6CA2202D" w14:textId="12E68EE2" w:rsidR="00AE6F10" w:rsidRPr="003375A8" w:rsidRDefault="00AE6F10" w:rsidP="00AE6F10">
      <w:pPr>
        <w:jc w:val="both"/>
        <w:rPr>
          <w:rFonts w:ascii="Avenir Next" w:hAnsi="Avenir Next" w:cs="Arial"/>
          <w:sz w:val="22"/>
          <w:szCs w:val="22"/>
          <w:lang w:val="en-GB"/>
        </w:rPr>
      </w:pPr>
      <w:r>
        <w:rPr>
          <w:rFonts w:ascii="Avenir Next" w:hAnsi="Avenir Next" w:cs="Arial"/>
          <w:sz w:val="22"/>
          <w:szCs w:val="22"/>
          <w:lang w:val="en-GB"/>
        </w:rPr>
        <w:t>In certain circumstances, interim relief may be available to creditors or representatives in either a foreign main or foreign non-main proceeding</w:t>
      </w:r>
      <w:r w:rsidR="007E38B5">
        <w:rPr>
          <w:rFonts w:ascii="Avenir Next" w:hAnsi="Avenir Next" w:cs="Arial"/>
          <w:sz w:val="22"/>
          <w:szCs w:val="22"/>
          <w:lang w:val="en-GB"/>
        </w:rPr>
        <w:t>,</w:t>
      </w:r>
      <w:r>
        <w:rPr>
          <w:rFonts w:ascii="Avenir Next" w:hAnsi="Avenir Next" w:cs="Arial"/>
          <w:sz w:val="22"/>
          <w:szCs w:val="22"/>
          <w:lang w:val="en-GB"/>
        </w:rPr>
        <w:t xml:space="preserve"> </w:t>
      </w:r>
      <w:r w:rsidR="007E38B5">
        <w:rPr>
          <w:rFonts w:ascii="Avenir Next" w:hAnsi="Avenir Next" w:cs="Arial"/>
          <w:sz w:val="22"/>
          <w:szCs w:val="22"/>
          <w:lang w:val="en-GB"/>
        </w:rPr>
        <w:t>where there is an urgent need for relief where an application for recognition of the foreign proceeding has been made but is pending determination. Examples of interim relief include:  the grant of a search warrant, the termination of unfavourable contracts, the restriction of taking steps detrimental to a creditor, etc.</w:t>
      </w:r>
      <w:r w:rsidR="007E38B5">
        <w:rPr>
          <w:rStyle w:val="FootnoteReference"/>
          <w:rFonts w:ascii="Avenir Next" w:hAnsi="Avenir Next" w:cs="Arial"/>
          <w:sz w:val="22"/>
          <w:szCs w:val="22"/>
          <w:lang w:val="en-GB"/>
        </w:rPr>
        <w:footnoteReference w:id="22"/>
      </w:r>
    </w:p>
    <w:p w14:paraId="58B87C42" w14:textId="77777777" w:rsidR="00AE6F10" w:rsidRDefault="00AE6F10" w:rsidP="003375A8">
      <w:pPr>
        <w:jc w:val="both"/>
        <w:rPr>
          <w:rFonts w:ascii="Avenir Next" w:hAnsi="Avenir Next" w:cs="Arial"/>
          <w:sz w:val="22"/>
          <w:szCs w:val="22"/>
          <w:lang w:val="en-GB"/>
        </w:rPr>
      </w:pPr>
    </w:p>
    <w:p w14:paraId="64D4F710" w14:textId="3B01DB90" w:rsidR="003375A8" w:rsidRPr="003375A8" w:rsidRDefault="00381C3F" w:rsidP="003375A8">
      <w:pPr>
        <w:jc w:val="both"/>
        <w:rPr>
          <w:rFonts w:ascii="Avenir Next" w:hAnsi="Avenir Next" w:cs="Arial"/>
          <w:sz w:val="22"/>
          <w:szCs w:val="22"/>
          <w:lang w:val="en-GB"/>
        </w:rPr>
      </w:pPr>
      <w:r>
        <w:rPr>
          <w:rFonts w:ascii="Avenir Next" w:hAnsi="Avenir Next" w:cs="Arial"/>
          <w:sz w:val="22"/>
          <w:szCs w:val="22"/>
          <w:lang w:val="en-GB"/>
        </w:rPr>
        <w:t>In the event</w:t>
      </w:r>
      <w:r w:rsidR="003375A8" w:rsidRPr="003375A8">
        <w:rPr>
          <w:rFonts w:ascii="Avenir Next" w:hAnsi="Avenir Next" w:cs="Arial"/>
          <w:sz w:val="22"/>
          <w:szCs w:val="22"/>
          <w:lang w:val="en-GB"/>
        </w:rPr>
        <w:t xml:space="preserve"> an insolvency proceeding is neither a foreign main proceeding, nor a foreign non-main proceeding, </w:t>
      </w:r>
      <w:r w:rsidR="00490130">
        <w:rPr>
          <w:rFonts w:ascii="Avenir Next" w:hAnsi="Avenir Next" w:cs="Arial"/>
          <w:sz w:val="22"/>
          <w:szCs w:val="22"/>
          <w:lang w:val="en-GB"/>
        </w:rPr>
        <w:t>that proceeding cannot be recognised pursuant to the provisions of the MLCBI. Therefore, a creditor or representative must commence local insolvency proceedings</w:t>
      </w:r>
      <w:r w:rsidR="00CA7373">
        <w:rPr>
          <w:rFonts w:ascii="Avenir Next" w:hAnsi="Avenir Next" w:cs="Arial"/>
          <w:sz w:val="22"/>
          <w:szCs w:val="22"/>
          <w:lang w:val="en-GB"/>
        </w:rPr>
        <w:t xml:space="preserve"> in order to seek a form of relief</w:t>
      </w:r>
      <w:r w:rsidR="005F7236">
        <w:rPr>
          <w:rFonts w:ascii="Avenir Next" w:hAnsi="Avenir Next" w:cs="Arial"/>
          <w:sz w:val="22"/>
          <w:szCs w:val="22"/>
          <w:lang w:val="en-GB"/>
        </w:rPr>
        <w:t xml:space="preserve"> or mjust rely upon other forms of co-operation with foreign courts and foreign representatives</w:t>
      </w:r>
      <w:r w:rsidR="00490130">
        <w:rPr>
          <w:rFonts w:ascii="Avenir Next" w:hAnsi="Avenir Next" w:cs="Arial"/>
          <w:sz w:val="22"/>
          <w:szCs w:val="22"/>
          <w:lang w:val="en-GB"/>
        </w:rPr>
        <w:t>.</w:t>
      </w:r>
    </w:p>
    <w:p w14:paraId="4127391E" w14:textId="77777777" w:rsidR="00100E8F" w:rsidRPr="003375A8" w:rsidRDefault="00100E8F" w:rsidP="00100E8F">
      <w:pPr>
        <w:ind w:left="720" w:hanging="720"/>
        <w:jc w:val="both"/>
        <w:rPr>
          <w:rFonts w:ascii="Avenir Next" w:hAnsi="Avenir Next" w:cs="Arial"/>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526B2469" w:rsidR="00867A8F" w:rsidRDefault="00B072E0" w:rsidP="00B072E0">
      <w:pPr>
        <w:jc w:val="both"/>
        <w:rPr>
          <w:rFonts w:ascii="Avenir Next" w:hAnsi="Avenir Next" w:cs="Arial"/>
          <w:sz w:val="22"/>
          <w:szCs w:val="22"/>
          <w:lang w:val="en-GB"/>
        </w:rPr>
      </w:pPr>
      <w:r>
        <w:rPr>
          <w:rFonts w:ascii="Avenir Next" w:hAnsi="Avenir Next" w:cs="Arial"/>
          <w:sz w:val="22"/>
          <w:szCs w:val="22"/>
          <w:lang w:val="en-GB"/>
        </w:rPr>
        <w:t xml:space="preserve">Article 2(b) MLCBI defines a "foreign main proceeding" as: "a foreign proceeding taking place in the State where the debtor has the centre of its main interests" (i.e. "COMI"). </w:t>
      </w:r>
    </w:p>
    <w:p w14:paraId="7AB46360" w14:textId="53280686" w:rsidR="00B072E0" w:rsidRDefault="00B072E0" w:rsidP="00B072E0">
      <w:pPr>
        <w:jc w:val="both"/>
        <w:rPr>
          <w:rFonts w:ascii="Avenir Next" w:hAnsi="Avenir Next" w:cs="Arial"/>
          <w:sz w:val="22"/>
          <w:szCs w:val="22"/>
          <w:lang w:val="en-GB"/>
        </w:rPr>
      </w:pPr>
    </w:p>
    <w:p w14:paraId="29FF54B8" w14:textId="77777777" w:rsidR="00B072E0" w:rsidRPr="00B072E0" w:rsidRDefault="00B072E0" w:rsidP="00B072E0">
      <w:pPr>
        <w:jc w:val="both"/>
        <w:rPr>
          <w:rFonts w:ascii="Avenir Next" w:hAnsi="Avenir Next" w:cs="Arial"/>
          <w:sz w:val="22"/>
          <w:szCs w:val="22"/>
          <w:lang w:val="en-GB"/>
        </w:rPr>
      </w:pPr>
      <w:r w:rsidRPr="00B072E0">
        <w:rPr>
          <w:rFonts w:ascii="Avenir Next" w:hAnsi="Avenir Next" w:cs="Arial"/>
          <w:sz w:val="22"/>
          <w:szCs w:val="22"/>
          <w:lang w:val="en-GB"/>
        </w:rPr>
        <w:lastRenderedPageBreak/>
        <w:t xml:space="preserve">COMI is not defined in the MLCBI, however, the UNCITRAL Guide to Enactment, pages 70 to 72 identifies the following factors to consider: </w:t>
      </w:r>
    </w:p>
    <w:p w14:paraId="4361CDD7" w14:textId="77777777" w:rsidR="00B072E0" w:rsidRDefault="00B072E0" w:rsidP="00C1370A">
      <w:pPr>
        <w:pStyle w:val="ListParagraph"/>
        <w:numPr>
          <w:ilvl w:val="0"/>
          <w:numId w:val="29"/>
        </w:numPr>
        <w:jc w:val="both"/>
        <w:rPr>
          <w:rFonts w:ascii="Avenir Next" w:hAnsi="Avenir Next" w:cs="Arial"/>
          <w:sz w:val="22"/>
          <w:szCs w:val="22"/>
          <w:lang w:val="en-GB"/>
        </w:rPr>
      </w:pPr>
      <w:r>
        <w:rPr>
          <w:rFonts w:ascii="Avenir Next" w:hAnsi="Avenir Next" w:cs="Arial"/>
          <w:sz w:val="22"/>
          <w:szCs w:val="22"/>
          <w:lang w:val="en-GB"/>
        </w:rPr>
        <w:t xml:space="preserve">the location where the central administration of the debtor takes place; and </w:t>
      </w:r>
    </w:p>
    <w:p w14:paraId="1A229763" w14:textId="77777777" w:rsidR="00B072E0" w:rsidRPr="003375A8" w:rsidRDefault="00B072E0" w:rsidP="00C1370A">
      <w:pPr>
        <w:pStyle w:val="ListParagraph"/>
        <w:numPr>
          <w:ilvl w:val="0"/>
          <w:numId w:val="29"/>
        </w:numPr>
        <w:jc w:val="both"/>
        <w:rPr>
          <w:rFonts w:ascii="Avenir Next" w:hAnsi="Avenir Next" w:cs="Arial"/>
          <w:sz w:val="22"/>
          <w:szCs w:val="22"/>
          <w:lang w:val="en-GB"/>
        </w:rPr>
      </w:pPr>
      <w:r>
        <w:rPr>
          <w:rFonts w:ascii="Avenir Next" w:hAnsi="Avenir Next" w:cs="Arial"/>
          <w:sz w:val="22"/>
          <w:szCs w:val="22"/>
          <w:lang w:val="en-GB"/>
        </w:rPr>
        <w:t>which is readily ascertainable by the creditors of the debtor.</w:t>
      </w:r>
    </w:p>
    <w:p w14:paraId="418F163A" w14:textId="77777777" w:rsidR="00B072E0" w:rsidRDefault="00B072E0" w:rsidP="00B072E0">
      <w:pPr>
        <w:jc w:val="both"/>
        <w:rPr>
          <w:rFonts w:ascii="Avenir Next" w:hAnsi="Avenir Next" w:cs="Arial"/>
          <w:sz w:val="22"/>
          <w:szCs w:val="22"/>
          <w:lang w:val="en-GB"/>
        </w:rPr>
      </w:pPr>
    </w:p>
    <w:p w14:paraId="120AAE97" w14:textId="5FE79522" w:rsidR="00B072E0" w:rsidRDefault="00B072E0" w:rsidP="00B072E0">
      <w:pPr>
        <w:rPr>
          <w:rFonts w:ascii="Avenir Next" w:hAnsi="Avenir Next" w:cs="Arial"/>
          <w:sz w:val="22"/>
          <w:szCs w:val="22"/>
          <w:lang w:val="en-GB"/>
        </w:rPr>
      </w:pPr>
      <w:r>
        <w:rPr>
          <w:rFonts w:ascii="Avenir Next" w:hAnsi="Avenir Next" w:cs="Arial"/>
          <w:sz w:val="22"/>
          <w:szCs w:val="22"/>
          <w:lang w:val="en-GB"/>
        </w:rPr>
        <w:t>As the debtor's COMI is in Germany, the foreign main proceedings must have been filed in Germany.</w:t>
      </w:r>
      <w:r w:rsidR="0035074D">
        <w:rPr>
          <w:rFonts w:ascii="Avenir Next" w:hAnsi="Avenir Next" w:cs="Arial"/>
          <w:sz w:val="22"/>
          <w:szCs w:val="22"/>
          <w:lang w:val="en-GB"/>
        </w:rPr>
        <w:t xml:space="preserve"> It is assumed for the</w:t>
      </w:r>
      <w:r w:rsidR="001A5DF0">
        <w:rPr>
          <w:rFonts w:ascii="Avenir Next" w:hAnsi="Avenir Next" w:cs="Arial"/>
          <w:sz w:val="22"/>
          <w:szCs w:val="22"/>
          <w:lang w:val="en-GB"/>
        </w:rPr>
        <w:t xml:space="preserve"> purpose</w:t>
      </w:r>
      <w:r w:rsidR="0035074D">
        <w:rPr>
          <w:rFonts w:ascii="Avenir Next" w:hAnsi="Avenir Next" w:cs="Arial"/>
          <w:sz w:val="22"/>
          <w:szCs w:val="22"/>
          <w:lang w:val="en-GB"/>
        </w:rPr>
        <w:t xml:space="preserve"> of this answer that the opening of the foreign main proceeding in Germany was successful. </w:t>
      </w:r>
    </w:p>
    <w:p w14:paraId="3366B460" w14:textId="15D7C76F" w:rsidR="00B072E0" w:rsidRDefault="00B072E0" w:rsidP="00B072E0">
      <w:pPr>
        <w:rPr>
          <w:rFonts w:ascii="Avenir Next" w:hAnsi="Avenir Next" w:cs="Arial"/>
          <w:sz w:val="22"/>
          <w:szCs w:val="22"/>
          <w:lang w:val="en-GB"/>
        </w:rPr>
      </w:pPr>
      <w:r>
        <w:rPr>
          <w:rFonts w:ascii="Avenir Next" w:hAnsi="Avenir Next" w:cs="Arial"/>
          <w:sz w:val="22"/>
          <w:szCs w:val="22"/>
          <w:lang w:val="en-GB"/>
        </w:rPr>
        <w:br/>
        <w:t xml:space="preserve">Article 2(c) MLCBI defines a "foreign non-main proceeding" as: "a foreign proceeding, other than a foreign main proceeding, taking place in a State where the debtor has an establishment within the meaning of sub-paragraph (f) of this article." </w:t>
      </w:r>
    </w:p>
    <w:p w14:paraId="0B1DD01D" w14:textId="00717457" w:rsidR="00B072E0" w:rsidRDefault="00B072E0" w:rsidP="00B072E0">
      <w:pPr>
        <w:jc w:val="both"/>
        <w:rPr>
          <w:rFonts w:ascii="Avenir Next" w:hAnsi="Avenir Next" w:cs="Arial"/>
          <w:sz w:val="22"/>
          <w:szCs w:val="22"/>
          <w:lang w:val="en-GB"/>
        </w:rPr>
      </w:pPr>
    </w:p>
    <w:p w14:paraId="1B88E3DB" w14:textId="1CCE6E92" w:rsidR="00B072E0" w:rsidRPr="00B072E0" w:rsidRDefault="00B072E0" w:rsidP="00B072E0">
      <w:pPr>
        <w:jc w:val="both"/>
        <w:rPr>
          <w:rFonts w:ascii="Avenir Next" w:hAnsi="Avenir Next" w:cs="Arial"/>
          <w:sz w:val="22"/>
          <w:szCs w:val="22"/>
          <w:lang w:val="en-GB"/>
        </w:rPr>
      </w:pPr>
      <w:r>
        <w:rPr>
          <w:rFonts w:ascii="Avenir Next" w:hAnsi="Avenir Next" w:cs="Arial"/>
          <w:sz w:val="22"/>
          <w:szCs w:val="22"/>
          <w:lang w:val="en-GB"/>
        </w:rPr>
        <w:t>Article 2(f) MLCBI defines "Establishment" as: "any place of operations where the debtor carries out a non-transitory economic activity with human means and goods or services."  The determination of a debtor's establishment is a purely factual question, depending on the evidence before the Court.</w:t>
      </w:r>
      <w:r>
        <w:rPr>
          <w:rStyle w:val="FootnoteReference"/>
          <w:rFonts w:ascii="Avenir Next" w:hAnsi="Avenir Next" w:cs="Arial"/>
          <w:sz w:val="22"/>
          <w:szCs w:val="22"/>
          <w:lang w:val="en-GB"/>
        </w:rPr>
        <w:footnoteReference w:id="23"/>
      </w:r>
    </w:p>
    <w:p w14:paraId="5CD83E20" w14:textId="57F08E73" w:rsidR="00EA6D31" w:rsidRDefault="00EA6D31" w:rsidP="00707FC8">
      <w:pPr>
        <w:ind w:left="720" w:hanging="720"/>
        <w:jc w:val="both"/>
        <w:rPr>
          <w:rFonts w:ascii="Avenir Next" w:hAnsi="Avenir Next" w:cs="Arial"/>
          <w:sz w:val="22"/>
          <w:szCs w:val="22"/>
          <w:lang w:val="en-GB"/>
        </w:rPr>
      </w:pPr>
    </w:p>
    <w:p w14:paraId="1452FE57" w14:textId="57D86745" w:rsidR="0035074D" w:rsidRDefault="0035074D" w:rsidP="0035074D">
      <w:pPr>
        <w:rPr>
          <w:rFonts w:ascii="Avenir Next" w:hAnsi="Avenir Next" w:cs="Arial"/>
          <w:sz w:val="22"/>
          <w:szCs w:val="22"/>
          <w:lang w:val="en-GB"/>
        </w:rPr>
      </w:pPr>
      <w:r>
        <w:rPr>
          <w:rFonts w:ascii="Avenir Next" w:hAnsi="Avenir Next" w:cs="Arial"/>
          <w:sz w:val="22"/>
          <w:szCs w:val="22"/>
          <w:lang w:val="en-GB"/>
        </w:rPr>
        <w:t>We are instructed that the debtor's establishment is in Bermuda and therefore the foreign non-main proceedings must have been filed in Bermuda. It is assumed for the</w:t>
      </w:r>
      <w:r w:rsidR="001A5DF0">
        <w:rPr>
          <w:rFonts w:ascii="Avenir Next" w:hAnsi="Avenir Next" w:cs="Arial"/>
          <w:sz w:val="22"/>
          <w:szCs w:val="22"/>
          <w:lang w:val="en-GB"/>
        </w:rPr>
        <w:t xml:space="preserve"> purpose</w:t>
      </w:r>
      <w:r>
        <w:rPr>
          <w:rFonts w:ascii="Avenir Next" w:hAnsi="Avenir Next" w:cs="Arial"/>
          <w:sz w:val="22"/>
          <w:szCs w:val="22"/>
          <w:lang w:val="en-GB"/>
        </w:rPr>
        <w:t xml:space="preserve"> of this answer that the opening of the foreign non-main proceeding in Bermuda was successful. </w:t>
      </w:r>
    </w:p>
    <w:p w14:paraId="4295C83D" w14:textId="7DDD60FF" w:rsidR="0035074D" w:rsidRDefault="0035074D" w:rsidP="0035074D">
      <w:pPr>
        <w:jc w:val="both"/>
        <w:rPr>
          <w:rFonts w:ascii="Avenir Next" w:hAnsi="Avenir Next" w:cs="Arial"/>
          <w:sz w:val="22"/>
          <w:szCs w:val="22"/>
          <w:lang w:val="en-GB"/>
        </w:rPr>
      </w:pPr>
    </w:p>
    <w:p w14:paraId="30DF168A" w14:textId="06B262E5" w:rsidR="0035074D" w:rsidRDefault="0035074D" w:rsidP="0035074D">
      <w:pPr>
        <w:jc w:val="both"/>
        <w:rPr>
          <w:rFonts w:ascii="Avenir Next" w:hAnsi="Avenir Next" w:cs="Arial"/>
          <w:sz w:val="22"/>
          <w:szCs w:val="22"/>
          <w:lang w:val="en-GB"/>
        </w:rPr>
      </w:pPr>
      <w:r>
        <w:rPr>
          <w:rFonts w:ascii="Avenir Next" w:hAnsi="Avenir Next" w:cs="Arial"/>
          <w:sz w:val="22"/>
          <w:szCs w:val="22"/>
          <w:lang w:val="en-GB"/>
        </w:rPr>
        <w:t xml:space="preserve">Regarding the recognition proceedings in the US, it is assumed that </w:t>
      </w:r>
      <w:r w:rsidR="001A5DF0">
        <w:rPr>
          <w:rFonts w:ascii="Avenir Next" w:hAnsi="Avenir Next" w:cs="Arial"/>
          <w:sz w:val="22"/>
          <w:szCs w:val="22"/>
          <w:lang w:val="en-GB"/>
        </w:rPr>
        <w:t>two</w:t>
      </w:r>
      <w:r>
        <w:rPr>
          <w:rFonts w:ascii="Avenir Next" w:hAnsi="Avenir Next" w:cs="Arial"/>
          <w:sz w:val="22"/>
          <w:szCs w:val="22"/>
          <w:lang w:val="en-GB"/>
        </w:rPr>
        <w:t xml:space="preserve"> application</w:t>
      </w:r>
      <w:r w:rsidR="001A5DF0">
        <w:rPr>
          <w:rFonts w:ascii="Avenir Next" w:hAnsi="Avenir Next" w:cs="Arial"/>
          <w:sz w:val="22"/>
          <w:szCs w:val="22"/>
          <w:lang w:val="en-GB"/>
        </w:rPr>
        <w:t>s were</w:t>
      </w:r>
      <w:r>
        <w:rPr>
          <w:rFonts w:ascii="Avenir Next" w:hAnsi="Avenir Next" w:cs="Arial"/>
          <w:sz w:val="22"/>
          <w:szCs w:val="22"/>
          <w:lang w:val="en-GB"/>
        </w:rPr>
        <w:t xml:space="preserve"> issued to the relevant US court to recognise: (i) the German foreign main proceedings; and (ii) the Bermudan foreign non-main proceedings</w:t>
      </w:r>
      <w:r w:rsidR="001A5DF0">
        <w:rPr>
          <w:rFonts w:ascii="Avenir Next" w:hAnsi="Avenir Next" w:cs="Arial"/>
          <w:sz w:val="22"/>
          <w:szCs w:val="22"/>
          <w:lang w:val="en-GB"/>
        </w:rPr>
        <w:t>,</w:t>
      </w:r>
      <w:r>
        <w:rPr>
          <w:rFonts w:ascii="Avenir Next" w:hAnsi="Avenir Next" w:cs="Arial"/>
          <w:sz w:val="22"/>
          <w:szCs w:val="22"/>
          <w:lang w:val="en-GB"/>
        </w:rPr>
        <w:t xml:space="preserve"> under Article 17 MLCBI.  </w:t>
      </w:r>
    </w:p>
    <w:p w14:paraId="5BEE827F" w14:textId="24FC39EE" w:rsidR="0035074D" w:rsidRDefault="0035074D" w:rsidP="0035074D">
      <w:pPr>
        <w:jc w:val="both"/>
        <w:rPr>
          <w:rFonts w:ascii="Avenir Next" w:hAnsi="Avenir Next" w:cs="Arial"/>
          <w:sz w:val="22"/>
          <w:szCs w:val="22"/>
          <w:lang w:val="en-GB"/>
        </w:rPr>
      </w:pPr>
    </w:p>
    <w:p w14:paraId="54344345" w14:textId="77777777" w:rsidR="009D5C3B" w:rsidRDefault="0035074D" w:rsidP="0035074D">
      <w:pPr>
        <w:jc w:val="both"/>
        <w:rPr>
          <w:rFonts w:ascii="Avenir Next" w:hAnsi="Avenir Next" w:cs="Arial"/>
          <w:sz w:val="22"/>
          <w:szCs w:val="22"/>
          <w:lang w:val="en-GB"/>
        </w:rPr>
      </w:pPr>
      <w:r>
        <w:rPr>
          <w:rFonts w:ascii="Avenir Next" w:hAnsi="Avenir Next" w:cs="Arial"/>
          <w:sz w:val="22"/>
          <w:szCs w:val="22"/>
          <w:lang w:val="en-GB"/>
        </w:rPr>
        <w:t>Article 17(3) MLCBI states that an application to recognise foreign proceedings must be determined as early as possible. Provided that</w:t>
      </w:r>
      <w:r w:rsidR="009D5C3B">
        <w:rPr>
          <w:rFonts w:ascii="Avenir Next" w:hAnsi="Avenir Next" w:cs="Arial"/>
          <w:sz w:val="22"/>
          <w:szCs w:val="22"/>
          <w:lang w:val="en-GB"/>
        </w:rPr>
        <w:t xml:space="preserve">: </w:t>
      </w:r>
    </w:p>
    <w:p w14:paraId="7EB67B58" w14:textId="77777777" w:rsidR="009D5C3B" w:rsidRDefault="009D5C3B" w:rsidP="009D5C3B">
      <w:pPr>
        <w:jc w:val="both"/>
        <w:rPr>
          <w:rFonts w:ascii="Avenir Next" w:hAnsi="Avenir Next" w:cs="Arial"/>
          <w:sz w:val="22"/>
          <w:szCs w:val="22"/>
          <w:lang w:val="en-GB"/>
        </w:rPr>
      </w:pPr>
    </w:p>
    <w:p w14:paraId="3C6015C1" w14:textId="280D1D86" w:rsidR="009D5C3B" w:rsidRDefault="009D5C3B" w:rsidP="00C1370A">
      <w:pPr>
        <w:pStyle w:val="ListParagraph"/>
        <w:numPr>
          <w:ilvl w:val="0"/>
          <w:numId w:val="30"/>
        </w:numPr>
        <w:ind w:left="450" w:hanging="450"/>
        <w:jc w:val="both"/>
        <w:rPr>
          <w:rFonts w:ascii="Avenir Next" w:hAnsi="Avenir Next" w:cs="Arial"/>
          <w:sz w:val="22"/>
          <w:szCs w:val="22"/>
          <w:lang w:val="en-GB"/>
        </w:rPr>
      </w:pPr>
      <w:r>
        <w:rPr>
          <w:rFonts w:ascii="Avenir Next" w:hAnsi="Avenir Next" w:cs="Arial"/>
          <w:sz w:val="22"/>
          <w:szCs w:val="22"/>
          <w:lang w:val="en-GB"/>
        </w:rPr>
        <w:t xml:space="preserve">the foreign proceedings satisfy the definitions in Article 2(a) (which we are told they do);  </w:t>
      </w:r>
    </w:p>
    <w:p w14:paraId="7B471B1A" w14:textId="5E5FD4F9" w:rsidR="0035074D" w:rsidRDefault="0035074D" w:rsidP="00C1370A">
      <w:pPr>
        <w:pStyle w:val="ListParagraph"/>
        <w:numPr>
          <w:ilvl w:val="0"/>
          <w:numId w:val="30"/>
        </w:numPr>
        <w:ind w:left="450" w:hanging="450"/>
        <w:jc w:val="both"/>
        <w:rPr>
          <w:rFonts w:ascii="Avenir Next" w:hAnsi="Avenir Next" w:cs="Arial"/>
          <w:sz w:val="22"/>
          <w:szCs w:val="22"/>
          <w:lang w:val="en-GB"/>
        </w:rPr>
      </w:pPr>
      <w:r w:rsidRPr="009D5C3B">
        <w:rPr>
          <w:rFonts w:ascii="Avenir Next" w:hAnsi="Avenir Next" w:cs="Arial"/>
          <w:sz w:val="22"/>
          <w:szCs w:val="22"/>
          <w:lang w:val="en-GB"/>
        </w:rPr>
        <w:t xml:space="preserve">the requirements of Article 15(2) MLCBI </w:t>
      </w:r>
      <w:r w:rsidR="00530A3D">
        <w:rPr>
          <w:rFonts w:ascii="Avenir Next" w:hAnsi="Avenir Next" w:cs="Arial"/>
          <w:sz w:val="22"/>
          <w:szCs w:val="22"/>
          <w:lang w:val="en-GB"/>
        </w:rPr>
        <w:t xml:space="preserve">and Article 16 MLCBI </w:t>
      </w:r>
      <w:r w:rsidR="009D5C3B">
        <w:rPr>
          <w:rFonts w:ascii="Avenir Next" w:hAnsi="Avenir Next" w:cs="Arial"/>
          <w:sz w:val="22"/>
          <w:szCs w:val="22"/>
          <w:lang w:val="en-GB"/>
        </w:rPr>
        <w:t>are satisfied</w:t>
      </w:r>
      <w:r w:rsidR="001A5DF0">
        <w:rPr>
          <w:rFonts w:ascii="Avenir Next" w:hAnsi="Avenir Next" w:cs="Arial"/>
          <w:sz w:val="22"/>
          <w:szCs w:val="22"/>
          <w:lang w:val="en-GB"/>
        </w:rPr>
        <w:t xml:space="preserve"> for each application</w:t>
      </w:r>
      <w:r w:rsidR="009D5C3B">
        <w:rPr>
          <w:rFonts w:ascii="Avenir Next" w:hAnsi="Avenir Next" w:cs="Arial"/>
          <w:sz w:val="22"/>
          <w:szCs w:val="22"/>
          <w:lang w:val="en-GB"/>
        </w:rPr>
        <w:t xml:space="preserve">; and </w:t>
      </w:r>
    </w:p>
    <w:p w14:paraId="7426544D" w14:textId="66930831" w:rsidR="009D5C3B" w:rsidRPr="009D5C3B" w:rsidRDefault="009D5C3B" w:rsidP="00C1370A">
      <w:pPr>
        <w:pStyle w:val="ListParagraph"/>
        <w:numPr>
          <w:ilvl w:val="0"/>
          <w:numId w:val="30"/>
        </w:numPr>
        <w:ind w:left="450" w:hanging="450"/>
        <w:jc w:val="both"/>
        <w:rPr>
          <w:rFonts w:ascii="Avenir Next" w:hAnsi="Avenir Next" w:cs="Arial"/>
          <w:sz w:val="22"/>
          <w:szCs w:val="22"/>
          <w:lang w:val="en-GB"/>
        </w:rPr>
      </w:pPr>
      <w:r>
        <w:rPr>
          <w:rFonts w:ascii="Avenir Next" w:hAnsi="Avenir Next" w:cs="Arial"/>
          <w:sz w:val="22"/>
          <w:szCs w:val="22"/>
          <w:lang w:val="en-GB"/>
        </w:rPr>
        <w:t xml:space="preserve">there is no public policy reason not to recognise the foreign proceedings in the US, </w:t>
      </w:r>
    </w:p>
    <w:p w14:paraId="36B88CC4" w14:textId="33ED059F" w:rsidR="0035074D" w:rsidRDefault="0035074D" w:rsidP="0035074D">
      <w:pPr>
        <w:jc w:val="both"/>
        <w:rPr>
          <w:rFonts w:ascii="Avenir Next" w:hAnsi="Avenir Next" w:cs="Arial"/>
          <w:sz w:val="22"/>
          <w:szCs w:val="22"/>
          <w:lang w:val="en-GB"/>
        </w:rPr>
      </w:pPr>
    </w:p>
    <w:p w14:paraId="1E5164F9" w14:textId="112D873B" w:rsidR="009D5C3B" w:rsidRDefault="009D5C3B" w:rsidP="0035074D">
      <w:pPr>
        <w:jc w:val="both"/>
        <w:rPr>
          <w:rFonts w:ascii="Avenir Next" w:hAnsi="Avenir Next" w:cs="Arial"/>
          <w:sz w:val="22"/>
          <w:szCs w:val="22"/>
          <w:lang w:val="en-GB"/>
        </w:rPr>
      </w:pPr>
      <w:r>
        <w:rPr>
          <w:rFonts w:ascii="Avenir Next" w:hAnsi="Avenir Next" w:cs="Arial"/>
          <w:sz w:val="22"/>
          <w:szCs w:val="22"/>
          <w:lang w:val="en-GB"/>
        </w:rPr>
        <w:t xml:space="preserve">then both the foreign main and foreign non-main proceedings will be recognised in the US. </w:t>
      </w:r>
    </w:p>
    <w:p w14:paraId="1AA98FB1" w14:textId="41E83079" w:rsidR="0040710B" w:rsidRDefault="0040710B" w:rsidP="0035074D">
      <w:pPr>
        <w:jc w:val="both"/>
        <w:rPr>
          <w:rFonts w:ascii="Avenir Next" w:hAnsi="Avenir Next" w:cs="Arial"/>
          <w:sz w:val="22"/>
          <w:szCs w:val="22"/>
          <w:lang w:val="en-GB"/>
        </w:rPr>
      </w:pPr>
    </w:p>
    <w:p w14:paraId="03985D0A" w14:textId="3554C554" w:rsidR="0040710B" w:rsidRDefault="001A5DF0" w:rsidP="0035074D">
      <w:pPr>
        <w:jc w:val="both"/>
        <w:rPr>
          <w:rFonts w:ascii="Avenir Next" w:hAnsi="Avenir Next" w:cs="Arial"/>
          <w:sz w:val="22"/>
          <w:szCs w:val="22"/>
          <w:lang w:val="en-GB"/>
        </w:rPr>
      </w:pPr>
      <w:r>
        <w:rPr>
          <w:rFonts w:ascii="Avenir Next" w:hAnsi="Avenir Next" w:cs="Arial"/>
          <w:sz w:val="22"/>
          <w:szCs w:val="22"/>
          <w:lang w:val="en-GB"/>
        </w:rPr>
        <w:t>Article 15(2) MLCBI requires each</w:t>
      </w:r>
      <w:r w:rsidR="0040710B">
        <w:rPr>
          <w:rFonts w:ascii="Avenir Next" w:hAnsi="Avenir Next" w:cs="Arial"/>
          <w:sz w:val="22"/>
          <w:szCs w:val="22"/>
          <w:lang w:val="en-GB"/>
        </w:rPr>
        <w:t xml:space="preserve"> application for recognition to contain: </w:t>
      </w:r>
    </w:p>
    <w:p w14:paraId="15E7EC0E" w14:textId="4E3ACEC0" w:rsidR="0040710B" w:rsidRDefault="0040710B" w:rsidP="00C1370A">
      <w:pPr>
        <w:pStyle w:val="ListParagraph"/>
        <w:numPr>
          <w:ilvl w:val="0"/>
          <w:numId w:val="31"/>
        </w:numPr>
        <w:jc w:val="both"/>
        <w:rPr>
          <w:rFonts w:ascii="Avenir Next" w:hAnsi="Avenir Next" w:cs="Arial"/>
          <w:sz w:val="22"/>
          <w:szCs w:val="22"/>
          <w:lang w:val="en-GB"/>
        </w:rPr>
      </w:pPr>
      <w:r>
        <w:rPr>
          <w:rFonts w:ascii="Avenir Next" w:hAnsi="Avenir Next" w:cs="Arial"/>
          <w:sz w:val="22"/>
          <w:szCs w:val="22"/>
          <w:lang w:val="en-GB"/>
        </w:rPr>
        <w:t xml:space="preserve">a certified copy of the decision commencing the foreign proceeding and appointing the foreign representative; </w:t>
      </w:r>
    </w:p>
    <w:p w14:paraId="411A7271" w14:textId="654EA742" w:rsidR="0040710B" w:rsidRDefault="0040710B" w:rsidP="00C1370A">
      <w:pPr>
        <w:pStyle w:val="ListParagraph"/>
        <w:numPr>
          <w:ilvl w:val="0"/>
          <w:numId w:val="31"/>
        </w:numPr>
        <w:jc w:val="both"/>
        <w:rPr>
          <w:rFonts w:ascii="Avenir Next" w:hAnsi="Avenir Next" w:cs="Arial"/>
          <w:sz w:val="22"/>
          <w:szCs w:val="22"/>
          <w:lang w:val="en-GB"/>
        </w:rPr>
      </w:pPr>
      <w:r>
        <w:rPr>
          <w:rFonts w:ascii="Avenir Next" w:hAnsi="Avenir Next" w:cs="Arial"/>
          <w:sz w:val="22"/>
          <w:szCs w:val="22"/>
          <w:lang w:val="en-GB"/>
        </w:rPr>
        <w:t xml:space="preserve">a certificate from the foreign court confirming the existence of the foreign proceeding and of the appointment of the foreign representative; or  </w:t>
      </w:r>
    </w:p>
    <w:p w14:paraId="15737076" w14:textId="37871D91" w:rsidR="0040710B" w:rsidRPr="0040710B" w:rsidRDefault="0040710B" w:rsidP="00C1370A">
      <w:pPr>
        <w:pStyle w:val="ListParagraph"/>
        <w:numPr>
          <w:ilvl w:val="0"/>
          <w:numId w:val="31"/>
        </w:numPr>
        <w:jc w:val="both"/>
        <w:rPr>
          <w:rFonts w:ascii="Avenir Next" w:hAnsi="Avenir Next" w:cs="Arial"/>
          <w:sz w:val="22"/>
          <w:szCs w:val="22"/>
          <w:lang w:val="en-GB"/>
        </w:rPr>
      </w:pPr>
      <w:r>
        <w:rPr>
          <w:rFonts w:ascii="Avenir Next" w:hAnsi="Avenir Next" w:cs="Arial"/>
          <w:sz w:val="22"/>
          <w:szCs w:val="22"/>
          <w:lang w:val="en-GB"/>
        </w:rPr>
        <w:t xml:space="preserve">in the absence of evidence referred to in subparagraphs (a) and (b), any other evidence acceptable to the court of the existence of the foreign proceeding and of the appointment of the foreign representative. </w:t>
      </w:r>
    </w:p>
    <w:p w14:paraId="26FD796F" w14:textId="541675FD" w:rsidR="009D5C3B" w:rsidRDefault="009D5C3B" w:rsidP="0035074D">
      <w:pPr>
        <w:jc w:val="both"/>
        <w:rPr>
          <w:rFonts w:ascii="Avenir Next" w:hAnsi="Avenir Next" w:cs="Arial"/>
          <w:sz w:val="22"/>
          <w:szCs w:val="22"/>
          <w:lang w:val="en-GB"/>
        </w:rPr>
      </w:pPr>
      <w:r>
        <w:rPr>
          <w:rFonts w:ascii="Avenir Next" w:hAnsi="Avenir Next" w:cs="Arial"/>
          <w:sz w:val="22"/>
          <w:szCs w:val="22"/>
          <w:lang w:val="en-GB"/>
        </w:rPr>
        <w:t xml:space="preserve"> </w:t>
      </w:r>
    </w:p>
    <w:p w14:paraId="7CB96005" w14:textId="77CC834B" w:rsidR="0040710B" w:rsidRDefault="0040710B" w:rsidP="0035074D">
      <w:pPr>
        <w:jc w:val="both"/>
        <w:rPr>
          <w:rFonts w:ascii="Avenir Next" w:hAnsi="Avenir Next" w:cs="Arial"/>
          <w:sz w:val="22"/>
          <w:szCs w:val="22"/>
          <w:lang w:val="en-GB"/>
        </w:rPr>
      </w:pPr>
      <w:r>
        <w:rPr>
          <w:rFonts w:ascii="Avenir Next" w:hAnsi="Avenir Next" w:cs="Arial"/>
          <w:sz w:val="22"/>
          <w:szCs w:val="22"/>
          <w:lang w:val="en-GB"/>
        </w:rPr>
        <w:t xml:space="preserve">In this case, it is assumed </w:t>
      </w:r>
      <w:r w:rsidR="00923C7D">
        <w:rPr>
          <w:rFonts w:ascii="Avenir Next" w:hAnsi="Avenir Next" w:cs="Arial"/>
          <w:sz w:val="22"/>
          <w:szCs w:val="22"/>
          <w:lang w:val="en-GB"/>
        </w:rPr>
        <w:t>that: (i)</w:t>
      </w:r>
      <w:r>
        <w:rPr>
          <w:rFonts w:ascii="Avenir Next" w:hAnsi="Avenir Next" w:cs="Arial"/>
          <w:sz w:val="22"/>
          <w:szCs w:val="22"/>
          <w:lang w:val="en-GB"/>
        </w:rPr>
        <w:t xml:space="preserve"> </w:t>
      </w:r>
      <w:r w:rsidR="00923C7D">
        <w:rPr>
          <w:rFonts w:ascii="Avenir Next" w:hAnsi="Avenir Next" w:cs="Arial"/>
          <w:sz w:val="22"/>
          <w:szCs w:val="22"/>
          <w:lang w:val="en-GB"/>
        </w:rPr>
        <w:t>separate applications were filed with the relevant US court for each foreign proceeding</w:t>
      </w:r>
      <w:r w:rsidR="001A5DF0">
        <w:rPr>
          <w:rFonts w:ascii="Avenir Next" w:hAnsi="Avenir Next" w:cs="Arial"/>
          <w:sz w:val="22"/>
          <w:szCs w:val="22"/>
          <w:lang w:val="en-GB"/>
        </w:rPr>
        <w:t>,</w:t>
      </w:r>
      <w:r w:rsidR="00923C7D">
        <w:rPr>
          <w:rStyle w:val="FootnoteReference"/>
          <w:rFonts w:ascii="Avenir Next" w:hAnsi="Avenir Next" w:cs="Arial"/>
          <w:sz w:val="22"/>
          <w:szCs w:val="22"/>
          <w:lang w:val="en-GB"/>
        </w:rPr>
        <w:footnoteReference w:id="24"/>
      </w:r>
      <w:r w:rsidR="00923C7D">
        <w:rPr>
          <w:rFonts w:ascii="Avenir Next" w:hAnsi="Avenir Next" w:cs="Arial"/>
          <w:sz w:val="22"/>
          <w:szCs w:val="22"/>
          <w:lang w:val="en-GB"/>
        </w:rPr>
        <w:t xml:space="preserve"> (ii) </w:t>
      </w:r>
      <w:r>
        <w:rPr>
          <w:rFonts w:ascii="Avenir Next" w:hAnsi="Avenir Next" w:cs="Arial"/>
          <w:sz w:val="22"/>
          <w:szCs w:val="22"/>
          <w:lang w:val="en-GB"/>
        </w:rPr>
        <w:t xml:space="preserve">the requirements of Article 15(2) were satisfied </w:t>
      </w:r>
      <w:r w:rsidR="00923C7D">
        <w:rPr>
          <w:rFonts w:ascii="Avenir Next" w:hAnsi="Avenir Next" w:cs="Arial"/>
          <w:sz w:val="22"/>
          <w:szCs w:val="22"/>
          <w:lang w:val="en-GB"/>
        </w:rPr>
        <w:t>for each application; and (iii)</w:t>
      </w:r>
      <w:r>
        <w:rPr>
          <w:rFonts w:ascii="Avenir Next" w:hAnsi="Avenir Next" w:cs="Arial"/>
          <w:sz w:val="22"/>
          <w:szCs w:val="22"/>
          <w:lang w:val="en-GB"/>
        </w:rPr>
        <w:t xml:space="preserve"> no reason against US public policy precludes the US court's </w:t>
      </w:r>
      <w:r>
        <w:rPr>
          <w:rFonts w:ascii="Avenir Next" w:hAnsi="Avenir Next" w:cs="Arial"/>
          <w:sz w:val="22"/>
          <w:szCs w:val="22"/>
          <w:lang w:val="en-GB"/>
        </w:rPr>
        <w:lastRenderedPageBreak/>
        <w:t>recognition of both foreign proceedings</w:t>
      </w:r>
      <w:r w:rsidR="001745E1">
        <w:rPr>
          <w:rFonts w:ascii="Avenir Next" w:hAnsi="Avenir Next" w:cs="Arial"/>
          <w:sz w:val="22"/>
          <w:szCs w:val="22"/>
          <w:lang w:val="en-GB"/>
        </w:rPr>
        <w:t xml:space="preserve">, the result being that recognition of the foreign proceedings </w:t>
      </w:r>
      <w:r w:rsidR="00C334A4">
        <w:rPr>
          <w:rFonts w:ascii="Avenir Next" w:hAnsi="Avenir Next" w:cs="Arial"/>
          <w:sz w:val="22"/>
          <w:szCs w:val="22"/>
          <w:lang w:val="en-GB"/>
        </w:rPr>
        <w:t>would</w:t>
      </w:r>
      <w:r w:rsidR="001745E1">
        <w:rPr>
          <w:rFonts w:ascii="Avenir Next" w:hAnsi="Avenir Next" w:cs="Arial"/>
          <w:sz w:val="22"/>
          <w:szCs w:val="22"/>
          <w:lang w:val="en-GB"/>
        </w:rPr>
        <w:t xml:space="preserve"> follow in accordance with Article 17 MLCBI</w:t>
      </w:r>
      <w:r>
        <w:rPr>
          <w:rFonts w:ascii="Avenir Next" w:hAnsi="Avenir Next" w:cs="Arial"/>
          <w:sz w:val="22"/>
          <w:szCs w:val="22"/>
          <w:lang w:val="en-GB"/>
        </w:rPr>
        <w:t xml:space="preserve">. </w:t>
      </w:r>
    </w:p>
    <w:p w14:paraId="6AD6C0F0" w14:textId="77777777" w:rsidR="0040710B" w:rsidRDefault="0040710B" w:rsidP="0035074D">
      <w:pPr>
        <w:jc w:val="both"/>
        <w:rPr>
          <w:rFonts w:ascii="Avenir Next" w:hAnsi="Avenir Next" w:cs="Arial"/>
          <w:sz w:val="22"/>
          <w:szCs w:val="22"/>
          <w:lang w:val="en-GB"/>
        </w:rPr>
      </w:pPr>
    </w:p>
    <w:p w14:paraId="730F59D8" w14:textId="7E273EED" w:rsidR="0035074D" w:rsidRDefault="0040710B" w:rsidP="0035074D">
      <w:pPr>
        <w:jc w:val="both"/>
        <w:rPr>
          <w:rFonts w:ascii="Avenir Next" w:hAnsi="Avenir Next" w:cs="Arial"/>
          <w:sz w:val="22"/>
          <w:szCs w:val="22"/>
          <w:lang w:val="en-GB"/>
        </w:rPr>
      </w:pPr>
      <w:r>
        <w:rPr>
          <w:rFonts w:ascii="Avenir Next" w:hAnsi="Avenir Next" w:cs="Arial"/>
          <w:sz w:val="22"/>
          <w:szCs w:val="22"/>
          <w:lang w:val="en-GB"/>
        </w:rPr>
        <w:t>That said,</w:t>
      </w:r>
      <w:r w:rsidR="009D5C3B">
        <w:rPr>
          <w:rFonts w:ascii="Avenir Next" w:hAnsi="Avenir Next" w:cs="Arial"/>
          <w:sz w:val="22"/>
          <w:szCs w:val="22"/>
          <w:lang w:val="en-GB"/>
        </w:rPr>
        <w:t xml:space="preserve"> any</w:t>
      </w:r>
      <w:r w:rsidR="0035074D">
        <w:rPr>
          <w:rFonts w:ascii="Avenir Next" w:hAnsi="Avenir Next" w:cs="Arial"/>
          <w:sz w:val="22"/>
          <w:szCs w:val="22"/>
          <w:lang w:val="en-GB"/>
        </w:rPr>
        <w:t xml:space="preserve"> decision </w:t>
      </w:r>
      <w:r>
        <w:rPr>
          <w:rFonts w:ascii="Avenir Next" w:hAnsi="Avenir Next" w:cs="Arial"/>
          <w:sz w:val="22"/>
          <w:szCs w:val="22"/>
          <w:lang w:val="en-GB"/>
        </w:rPr>
        <w:t xml:space="preserve">of the US court </w:t>
      </w:r>
      <w:r w:rsidR="0035074D">
        <w:rPr>
          <w:rFonts w:ascii="Avenir Next" w:hAnsi="Avenir Next" w:cs="Arial"/>
          <w:sz w:val="22"/>
          <w:szCs w:val="22"/>
          <w:lang w:val="en-GB"/>
        </w:rPr>
        <w:t>to recognise a</w:t>
      </w:r>
      <w:r w:rsidR="009D5C3B">
        <w:rPr>
          <w:rFonts w:ascii="Avenir Next" w:hAnsi="Avenir Next" w:cs="Arial"/>
          <w:sz w:val="22"/>
          <w:szCs w:val="22"/>
          <w:lang w:val="en-GB"/>
        </w:rPr>
        <w:t xml:space="preserve"> foreign proceeding can be modified or terminated later on, under </w:t>
      </w:r>
      <w:r w:rsidR="0035074D">
        <w:rPr>
          <w:rFonts w:ascii="Avenir Next" w:hAnsi="Avenir Next" w:cs="Arial"/>
          <w:sz w:val="22"/>
          <w:szCs w:val="22"/>
          <w:lang w:val="en-GB"/>
        </w:rPr>
        <w:t>Article 17(4) MLCBI</w:t>
      </w:r>
      <w:r>
        <w:rPr>
          <w:rFonts w:ascii="Avenir Next" w:hAnsi="Avenir Next" w:cs="Arial"/>
          <w:sz w:val="22"/>
          <w:szCs w:val="22"/>
          <w:lang w:val="en-GB"/>
        </w:rPr>
        <w:t>, and therefore it does not have indefinite effect</w:t>
      </w:r>
      <w:r w:rsidR="0035074D">
        <w:rPr>
          <w:rFonts w:ascii="Avenir Next" w:hAnsi="Avenir Next" w:cs="Arial"/>
          <w:sz w:val="22"/>
          <w:szCs w:val="22"/>
          <w:lang w:val="en-GB"/>
        </w:rPr>
        <w:t xml:space="preserve">. </w:t>
      </w:r>
    </w:p>
    <w:p w14:paraId="136417F8" w14:textId="77777777" w:rsidR="0035074D" w:rsidRDefault="0035074D" w:rsidP="0035074D">
      <w:pPr>
        <w:jc w:val="both"/>
        <w:rPr>
          <w:rFonts w:ascii="Avenir Next" w:hAnsi="Avenir Next" w:cs="Arial"/>
          <w:sz w:val="22"/>
          <w:szCs w:val="22"/>
          <w:lang w:val="en-GB"/>
        </w:rPr>
      </w:pPr>
    </w:p>
    <w:p w14:paraId="2FD3131D" w14:textId="76D8AF57" w:rsidR="0040710B" w:rsidRDefault="0040710B" w:rsidP="0040710B">
      <w:pPr>
        <w:jc w:val="both"/>
        <w:rPr>
          <w:rFonts w:ascii="Avenir Next" w:hAnsi="Avenir Next" w:cs="Arial"/>
          <w:sz w:val="22"/>
          <w:szCs w:val="22"/>
          <w:lang w:val="en-GB"/>
        </w:rPr>
      </w:pPr>
      <w:r>
        <w:rPr>
          <w:rFonts w:ascii="Avenir Next" w:hAnsi="Avenir Next" w:cs="Arial"/>
          <w:sz w:val="22"/>
          <w:szCs w:val="22"/>
          <w:lang w:val="en-GB"/>
        </w:rPr>
        <w:t xml:space="preserve">In terms of hierarchy of the concurrent foreign proceedings, primacy is given to the German foreign main proceeding over the Bermudan foreign non-main proceeding under Article 30(a) and (b) MLCBI. </w:t>
      </w:r>
    </w:p>
    <w:p w14:paraId="18CD0790" w14:textId="77777777" w:rsidR="0040710B" w:rsidRDefault="0040710B" w:rsidP="00707FC8">
      <w:pPr>
        <w:ind w:left="720" w:hanging="720"/>
        <w:jc w:val="both"/>
        <w:rPr>
          <w:rFonts w:ascii="Avenir Next" w:hAnsi="Avenir Next" w:cs="Arial"/>
          <w:sz w:val="22"/>
          <w:szCs w:val="22"/>
          <w:lang w:val="en-GB"/>
        </w:rPr>
      </w:pPr>
    </w:p>
    <w:p w14:paraId="141EB019" w14:textId="4CA1B3FE" w:rsidR="0035074D" w:rsidRDefault="009D5C3B" w:rsidP="00707FC8">
      <w:pPr>
        <w:ind w:left="720" w:hanging="720"/>
        <w:jc w:val="both"/>
        <w:rPr>
          <w:rFonts w:ascii="Avenir Next" w:hAnsi="Avenir Next" w:cs="Arial"/>
          <w:sz w:val="22"/>
          <w:szCs w:val="22"/>
          <w:lang w:val="en-GB"/>
        </w:rPr>
      </w:pPr>
      <w:r>
        <w:rPr>
          <w:rFonts w:ascii="Avenir Next" w:hAnsi="Avenir Next" w:cs="Arial"/>
          <w:sz w:val="22"/>
          <w:szCs w:val="22"/>
          <w:lang w:val="en-GB"/>
        </w:rPr>
        <w:t xml:space="preserve">The consequences of </w:t>
      </w:r>
      <w:r w:rsidR="0040710B">
        <w:rPr>
          <w:rFonts w:ascii="Avenir Next" w:hAnsi="Avenir Next" w:cs="Arial"/>
          <w:sz w:val="22"/>
          <w:szCs w:val="22"/>
          <w:lang w:val="en-GB"/>
        </w:rPr>
        <w:t xml:space="preserve">the US court </w:t>
      </w:r>
      <w:r>
        <w:rPr>
          <w:rFonts w:ascii="Avenir Next" w:hAnsi="Avenir Next" w:cs="Arial"/>
          <w:sz w:val="22"/>
          <w:szCs w:val="22"/>
          <w:lang w:val="en-GB"/>
        </w:rPr>
        <w:t xml:space="preserve">recognising the foreign proceedings </w:t>
      </w:r>
      <w:r w:rsidR="001A5DF0">
        <w:rPr>
          <w:rFonts w:ascii="Avenir Next" w:hAnsi="Avenir Next" w:cs="Arial"/>
          <w:sz w:val="22"/>
          <w:szCs w:val="22"/>
          <w:lang w:val="en-GB"/>
        </w:rPr>
        <w:t xml:space="preserve">is as follows: </w:t>
      </w:r>
    </w:p>
    <w:p w14:paraId="728307E3" w14:textId="7E6AB1F2" w:rsidR="001A5DF0" w:rsidRDefault="001A5DF0" w:rsidP="00707FC8">
      <w:pPr>
        <w:ind w:left="720" w:hanging="720"/>
        <w:jc w:val="both"/>
        <w:rPr>
          <w:rFonts w:ascii="Avenir Next" w:hAnsi="Avenir Next" w:cs="Arial"/>
          <w:sz w:val="22"/>
          <w:szCs w:val="22"/>
          <w:lang w:val="en-GB"/>
        </w:rPr>
      </w:pPr>
    </w:p>
    <w:p w14:paraId="5E399F34" w14:textId="4F1A9D37" w:rsidR="001A5DF0" w:rsidRDefault="002713A9" w:rsidP="00C1370A">
      <w:pPr>
        <w:pStyle w:val="ListParagraph"/>
        <w:numPr>
          <w:ilvl w:val="0"/>
          <w:numId w:val="32"/>
        </w:numPr>
        <w:jc w:val="both"/>
        <w:rPr>
          <w:rFonts w:ascii="Avenir Next" w:hAnsi="Avenir Next" w:cs="Arial"/>
          <w:sz w:val="22"/>
          <w:szCs w:val="22"/>
          <w:lang w:val="en-GB"/>
        </w:rPr>
      </w:pPr>
      <w:r>
        <w:rPr>
          <w:rFonts w:ascii="Avenir Next" w:hAnsi="Avenir Next" w:cs="Arial"/>
          <w:sz w:val="22"/>
          <w:szCs w:val="22"/>
          <w:lang w:val="en-GB"/>
        </w:rPr>
        <w:t xml:space="preserve">Recognition will not preclude the opening of a domestic insolvency proceeding, if the debtor has assets in the US State in question; </w:t>
      </w:r>
    </w:p>
    <w:p w14:paraId="4B0E2684" w14:textId="10967A3C" w:rsidR="002713A9" w:rsidRDefault="002713A9" w:rsidP="00C1370A">
      <w:pPr>
        <w:pStyle w:val="ListParagraph"/>
        <w:numPr>
          <w:ilvl w:val="0"/>
          <w:numId w:val="32"/>
        </w:numPr>
        <w:jc w:val="both"/>
        <w:rPr>
          <w:rFonts w:ascii="Avenir Next" w:hAnsi="Avenir Next" w:cs="Arial"/>
          <w:sz w:val="22"/>
          <w:szCs w:val="22"/>
          <w:lang w:val="en-GB"/>
        </w:rPr>
      </w:pPr>
      <w:r>
        <w:rPr>
          <w:rFonts w:ascii="Avenir Next" w:hAnsi="Avenir Next" w:cs="Arial"/>
          <w:sz w:val="22"/>
          <w:szCs w:val="22"/>
          <w:lang w:val="en-GB"/>
        </w:rPr>
        <w:t xml:space="preserve">The US court may have to review and modify or terminate the relief in effect in the Bermudan foreign non-main proceeding, if inconsistent with any relief granted under Articles 19 or 21 MLCBI in the German foreign main proceeding. </w:t>
      </w:r>
    </w:p>
    <w:p w14:paraId="77DC0F42" w14:textId="7E6D6BFB" w:rsidR="002713A9" w:rsidRDefault="002713A9" w:rsidP="002713A9">
      <w:pPr>
        <w:jc w:val="both"/>
        <w:rPr>
          <w:rFonts w:ascii="Avenir Next" w:hAnsi="Avenir Next" w:cs="Arial"/>
          <w:sz w:val="22"/>
          <w:szCs w:val="22"/>
          <w:lang w:val="en-GB"/>
        </w:rPr>
      </w:pPr>
    </w:p>
    <w:p w14:paraId="46D480D8" w14:textId="72DBA1CA" w:rsidR="002713A9" w:rsidRPr="002713A9" w:rsidRDefault="002713A9" w:rsidP="002713A9">
      <w:pPr>
        <w:jc w:val="both"/>
        <w:rPr>
          <w:rFonts w:ascii="Avenir Next" w:hAnsi="Avenir Next" w:cs="Arial"/>
          <w:sz w:val="22"/>
          <w:szCs w:val="22"/>
          <w:lang w:val="en-GB"/>
        </w:rPr>
      </w:pPr>
      <w:r>
        <w:rPr>
          <w:rFonts w:ascii="Avenir Next" w:hAnsi="Avenir Next" w:cs="Arial"/>
          <w:sz w:val="22"/>
          <w:szCs w:val="22"/>
          <w:lang w:val="en-GB"/>
        </w:rPr>
        <w:t>Overall, the recognition of these proceedings aims to achieve, among other things, the fair and efficient administration of cross border insolvencies, protecting the interests of all creditors and other interested persons, including the debtor.</w:t>
      </w:r>
      <w:r>
        <w:rPr>
          <w:rStyle w:val="FootnoteReference"/>
          <w:rFonts w:ascii="Avenir Next" w:hAnsi="Avenir Next" w:cs="Arial"/>
          <w:sz w:val="22"/>
          <w:szCs w:val="22"/>
          <w:lang w:val="en-GB"/>
        </w:rPr>
        <w:footnoteReference w:id="25"/>
      </w:r>
    </w:p>
    <w:p w14:paraId="7CBC3D81" w14:textId="77777777" w:rsidR="001A5DF0" w:rsidRDefault="001A5DF0" w:rsidP="00707FC8">
      <w:pPr>
        <w:ind w:left="720" w:hanging="720"/>
        <w:jc w:val="both"/>
        <w:rPr>
          <w:rFonts w:ascii="Avenir Next" w:hAnsi="Avenir Next" w:cs="Arial"/>
          <w:sz w:val="22"/>
          <w:szCs w:val="22"/>
          <w:lang w:val="en-GB"/>
        </w:rPr>
      </w:pPr>
    </w:p>
    <w:p w14:paraId="2812C26C" w14:textId="77777777" w:rsidR="009D5C3B" w:rsidRPr="00E2622D" w:rsidRDefault="009D5C3B"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1C88768E" w14:textId="57E06ADC" w:rsidR="00F9347B" w:rsidRDefault="00F9347B" w:rsidP="00C334A4">
      <w:pPr>
        <w:jc w:val="both"/>
        <w:rPr>
          <w:rFonts w:ascii="Avenir Next" w:hAnsi="Avenir Next" w:cs="Arial"/>
          <w:sz w:val="22"/>
          <w:szCs w:val="22"/>
          <w:lang w:val="en-GB"/>
        </w:rPr>
      </w:pPr>
      <w:r>
        <w:rPr>
          <w:rFonts w:ascii="Avenir Next" w:hAnsi="Avenir Next" w:cs="Arial"/>
          <w:sz w:val="22"/>
          <w:szCs w:val="22"/>
          <w:lang w:val="en-GB"/>
        </w:rPr>
        <w:t xml:space="preserve">The joint provisional liquidators ("JOLS") fall within the definition of "foreign representatives" in Article 2(d) MLCBI, which states: "'foreign representative' </w:t>
      </w:r>
      <w:r w:rsidRPr="00F9347B">
        <w:rPr>
          <w:rFonts w:ascii="Avenir Next" w:hAnsi="Avenir Next" w:cs="Arial"/>
          <w:sz w:val="22"/>
          <w:szCs w:val="22"/>
          <w:u w:val="single"/>
          <w:lang w:val="en-GB"/>
        </w:rPr>
        <w:t>means a person</w:t>
      </w:r>
      <w:r>
        <w:rPr>
          <w:rFonts w:ascii="Avenir Next" w:hAnsi="Avenir Next" w:cs="Arial"/>
          <w:sz w:val="22"/>
          <w:szCs w:val="22"/>
          <w:lang w:val="en-GB"/>
        </w:rPr>
        <w:t xml:space="preserve"> or body</w:t>
      </w:r>
      <w:r w:rsidRPr="00F9347B">
        <w:rPr>
          <w:rFonts w:ascii="Avenir Next" w:hAnsi="Avenir Next" w:cs="Arial"/>
          <w:sz w:val="22"/>
          <w:szCs w:val="22"/>
          <w:u w:val="single"/>
          <w:lang w:val="en-GB"/>
        </w:rPr>
        <w:t>, including one appointed on an interim basis</w:t>
      </w:r>
      <w:r>
        <w:rPr>
          <w:rFonts w:ascii="Avenir Next" w:hAnsi="Avenir Next" w:cs="Arial"/>
          <w:sz w:val="22"/>
          <w:szCs w:val="22"/>
          <w:lang w:val="en-GB"/>
        </w:rPr>
        <w:t xml:space="preserve"> </w:t>
      </w:r>
      <w:r w:rsidRPr="00F9347B">
        <w:rPr>
          <w:rFonts w:ascii="Avenir Next" w:hAnsi="Avenir Next" w:cs="Arial"/>
          <w:sz w:val="22"/>
          <w:szCs w:val="22"/>
          <w:u w:val="single"/>
          <w:lang w:val="en-GB"/>
        </w:rPr>
        <w:t>authorized in a foreign proceeding to administe</w:t>
      </w:r>
      <w:r>
        <w:rPr>
          <w:rFonts w:ascii="Avenir Next" w:hAnsi="Avenir Next" w:cs="Arial"/>
          <w:sz w:val="22"/>
          <w:szCs w:val="22"/>
          <w:lang w:val="en-GB"/>
        </w:rPr>
        <w:t xml:space="preserve">r the </w:t>
      </w:r>
      <w:r w:rsidRPr="00F9347B">
        <w:rPr>
          <w:rFonts w:ascii="Avenir Next" w:hAnsi="Avenir Next" w:cs="Arial"/>
          <w:sz w:val="22"/>
          <w:szCs w:val="22"/>
          <w:u w:val="single"/>
          <w:lang w:val="en-GB"/>
        </w:rPr>
        <w:t>reorganization or the liquidation</w:t>
      </w:r>
      <w:r>
        <w:rPr>
          <w:rFonts w:ascii="Avenir Next" w:hAnsi="Avenir Next" w:cs="Arial"/>
          <w:sz w:val="22"/>
          <w:szCs w:val="22"/>
          <w:lang w:val="en-GB"/>
        </w:rPr>
        <w:t xml:space="preserve"> of the debtor's assets or affairs or to act as a representative of the foreign proceeding."  Therefore, the JOLs have standing to commence the recognition proceedings in the US. </w:t>
      </w:r>
    </w:p>
    <w:p w14:paraId="288A65E2" w14:textId="77777777" w:rsidR="00F9347B" w:rsidRDefault="00F9347B" w:rsidP="00C334A4">
      <w:pPr>
        <w:jc w:val="both"/>
        <w:rPr>
          <w:rFonts w:ascii="Avenir Next" w:hAnsi="Avenir Next" w:cs="Arial"/>
          <w:sz w:val="22"/>
          <w:szCs w:val="22"/>
          <w:lang w:val="en-GB"/>
        </w:rPr>
      </w:pPr>
    </w:p>
    <w:p w14:paraId="159608DE" w14:textId="3C90B830" w:rsidR="00C334A4" w:rsidRDefault="00C334A4" w:rsidP="00C334A4">
      <w:pPr>
        <w:jc w:val="both"/>
        <w:rPr>
          <w:rFonts w:ascii="Avenir Next" w:hAnsi="Avenir Next" w:cs="Arial"/>
          <w:sz w:val="22"/>
          <w:szCs w:val="22"/>
          <w:lang w:val="en-GB"/>
        </w:rPr>
      </w:pPr>
      <w:r w:rsidRPr="00C334A4">
        <w:rPr>
          <w:rFonts w:ascii="Avenir Next" w:hAnsi="Avenir Next" w:cs="Arial"/>
          <w:sz w:val="22"/>
          <w:szCs w:val="22"/>
          <w:lang w:val="en-GB"/>
        </w:rPr>
        <w:t>First, it is presu</w:t>
      </w:r>
      <w:r w:rsidR="00F9347B">
        <w:rPr>
          <w:rFonts w:ascii="Avenir Next" w:hAnsi="Avenir Next" w:cs="Arial"/>
          <w:sz w:val="22"/>
          <w:szCs w:val="22"/>
          <w:lang w:val="en-GB"/>
        </w:rPr>
        <w:t>med that the foreign proceeding</w:t>
      </w:r>
      <w:r w:rsidRPr="00C334A4">
        <w:rPr>
          <w:rFonts w:ascii="Avenir Next" w:hAnsi="Avenir Next" w:cs="Arial"/>
          <w:sz w:val="22"/>
          <w:szCs w:val="22"/>
          <w:lang w:val="en-GB"/>
        </w:rPr>
        <w:t xml:space="preserve"> for which recognition is sought in the US </w:t>
      </w:r>
      <w:r w:rsidR="00F9347B">
        <w:rPr>
          <w:rFonts w:ascii="Avenir Next" w:hAnsi="Avenir Next" w:cs="Arial"/>
          <w:sz w:val="22"/>
          <w:szCs w:val="22"/>
          <w:lang w:val="en-GB"/>
        </w:rPr>
        <w:t>is</w:t>
      </w:r>
      <w:r w:rsidRPr="00C334A4">
        <w:rPr>
          <w:rFonts w:ascii="Avenir Next" w:hAnsi="Avenir Next" w:cs="Arial"/>
          <w:sz w:val="22"/>
          <w:szCs w:val="22"/>
          <w:lang w:val="en-GB"/>
        </w:rPr>
        <w:t xml:space="preserve"> current or pending at the time of the </w:t>
      </w:r>
      <w:r>
        <w:rPr>
          <w:rFonts w:ascii="Avenir Next" w:hAnsi="Avenir Next" w:cs="Arial"/>
          <w:sz w:val="22"/>
          <w:szCs w:val="22"/>
          <w:lang w:val="en-GB"/>
        </w:rPr>
        <w:t xml:space="preserve">relevant US Court's </w:t>
      </w:r>
      <w:r w:rsidRPr="00C334A4">
        <w:rPr>
          <w:rFonts w:ascii="Avenir Next" w:hAnsi="Avenir Next" w:cs="Arial"/>
          <w:sz w:val="22"/>
          <w:szCs w:val="22"/>
          <w:lang w:val="en-GB"/>
        </w:rPr>
        <w:t>recog</w:t>
      </w:r>
      <w:r>
        <w:rPr>
          <w:rFonts w:ascii="Avenir Next" w:hAnsi="Avenir Next" w:cs="Arial"/>
          <w:sz w:val="22"/>
          <w:szCs w:val="22"/>
          <w:lang w:val="en-GB"/>
        </w:rPr>
        <w:t>nition decision, in order for those proceedings</w:t>
      </w:r>
      <w:r w:rsidRPr="00C334A4">
        <w:rPr>
          <w:rFonts w:ascii="Avenir Next" w:hAnsi="Avenir Next" w:cs="Arial"/>
          <w:sz w:val="22"/>
          <w:szCs w:val="22"/>
          <w:lang w:val="en-GB"/>
        </w:rPr>
        <w:t xml:space="preserve"> to be capable of recognition under the MLCBI (Article 17(2) MLCBI). </w:t>
      </w:r>
    </w:p>
    <w:p w14:paraId="355AA5A2" w14:textId="156D57EF" w:rsidR="00C334A4" w:rsidRDefault="00C334A4" w:rsidP="00C334A4">
      <w:pPr>
        <w:jc w:val="both"/>
        <w:rPr>
          <w:rFonts w:ascii="Avenir Next" w:hAnsi="Avenir Next" w:cs="Arial"/>
          <w:sz w:val="22"/>
          <w:szCs w:val="22"/>
          <w:lang w:val="en-GB"/>
        </w:rPr>
      </w:pPr>
    </w:p>
    <w:p w14:paraId="3FB7BF5F" w14:textId="137526D5" w:rsidR="00E342B4" w:rsidRDefault="00F9347B" w:rsidP="00C334A4">
      <w:pPr>
        <w:jc w:val="both"/>
        <w:rPr>
          <w:rFonts w:ascii="Avenir Next" w:hAnsi="Avenir Next" w:cs="Arial"/>
          <w:sz w:val="22"/>
          <w:szCs w:val="22"/>
          <w:lang w:val="en-GB"/>
        </w:rPr>
      </w:pPr>
      <w:r>
        <w:rPr>
          <w:rFonts w:ascii="Avenir Next" w:hAnsi="Avenir Next" w:cs="Arial"/>
          <w:sz w:val="22"/>
          <w:szCs w:val="22"/>
          <w:lang w:val="en-GB"/>
        </w:rPr>
        <w:t>As the claim against the JOLs</w:t>
      </w:r>
      <w:r w:rsidR="00C334A4">
        <w:rPr>
          <w:rFonts w:ascii="Avenir Next" w:hAnsi="Avenir Next" w:cs="Arial"/>
          <w:sz w:val="22"/>
          <w:szCs w:val="22"/>
          <w:lang w:val="en-GB"/>
        </w:rPr>
        <w:t xml:space="preserve"> was issued after the recognition application was filed but before a determination ha</w:t>
      </w:r>
      <w:r>
        <w:rPr>
          <w:rFonts w:ascii="Avenir Next" w:hAnsi="Avenir Next" w:cs="Arial"/>
          <w:sz w:val="22"/>
          <w:szCs w:val="22"/>
          <w:lang w:val="en-GB"/>
        </w:rPr>
        <w:t>s been made by the relevant US c</w:t>
      </w:r>
      <w:r w:rsidR="00C334A4">
        <w:rPr>
          <w:rFonts w:ascii="Avenir Next" w:hAnsi="Avenir Next" w:cs="Arial"/>
          <w:sz w:val="22"/>
          <w:szCs w:val="22"/>
          <w:lang w:val="en-GB"/>
        </w:rPr>
        <w:t xml:space="preserve">ourt, </w:t>
      </w:r>
      <w:r>
        <w:rPr>
          <w:rFonts w:ascii="Avenir Next" w:hAnsi="Avenir Next" w:cs="Arial"/>
          <w:sz w:val="22"/>
          <w:szCs w:val="22"/>
          <w:lang w:val="en-GB"/>
        </w:rPr>
        <w:t xml:space="preserve">they may, as </w:t>
      </w:r>
      <w:r w:rsidR="00FF58BC">
        <w:rPr>
          <w:rFonts w:ascii="Avenir Next" w:hAnsi="Avenir Next" w:cs="Arial"/>
          <w:sz w:val="22"/>
          <w:szCs w:val="22"/>
          <w:lang w:val="en-GB"/>
        </w:rPr>
        <w:t>a</w:t>
      </w:r>
      <w:r w:rsidR="00C334A4">
        <w:rPr>
          <w:rFonts w:ascii="Avenir Next" w:hAnsi="Avenir Next" w:cs="Arial"/>
          <w:sz w:val="22"/>
          <w:szCs w:val="22"/>
          <w:lang w:val="en-GB"/>
        </w:rPr>
        <w:t xml:space="preserve"> </w:t>
      </w:r>
      <w:r w:rsidR="00FF58BC">
        <w:rPr>
          <w:rFonts w:ascii="Avenir Next" w:hAnsi="Avenir Next" w:cs="Arial"/>
          <w:sz w:val="22"/>
          <w:szCs w:val="22"/>
          <w:lang w:val="en-GB"/>
        </w:rPr>
        <w:t>"foreign representative"</w:t>
      </w:r>
      <w:r>
        <w:rPr>
          <w:rFonts w:ascii="Avenir Next" w:hAnsi="Avenir Next" w:cs="Arial"/>
          <w:sz w:val="22"/>
          <w:szCs w:val="22"/>
          <w:lang w:val="en-GB"/>
        </w:rPr>
        <w:t xml:space="preserve"> </w:t>
      </w:r>
      <w:r w:rsidR="00C334A4">
        <w:rPr>
          <w:rFonts w:ascii="Avenir Next" w:hAnsi="Avenir Next" w:cs="Arial"/>
          <w:sz w:val="22"/>
          <w:szCs w:val="22"/>
          <w:lang w:val="en-GB"/>
        </w:rPr>
        <w:t xml:space="preserve">apply for </w:t>
      </w:r>
      <w:r w:rsidR="006E2F4F">
        <w:rPr>
          <w:rFonts w:ascii="Avenir Next" w:hAnsi="Avenir Next" w:cs="Arial"/>
          <w:sz w:val="22"/>
          <w:szCs w:val="22"/>
          <w:lang w:val="en-GB"/>
        </w:rPr>
        <w:t xml:space="preserve">urgent, </w:t>
      </w:r>
      <w:r>
        <w:rPr>
          <w:rFonts w:ascii="Avenir Next" w:hAnsi="Avenir Next" w:cs="Arial"/>
          <w:sz w:val="22"/>
          <w:szCs w:val="22"/>
          <w:lang w:val="en-GB"/>
        </w:rPr>
        <w:t>interim relief from the c</w:t>
      </w:r>
      <w:r w:rsidR="00E342B4">
        <w:rPr>
          <w:rFonts w:ascii="Avenir Next" w:hAnsi="Avenir Next" w:cs="Arial"/>
          <w:sz w:val="22"/>
          <w:szCs w:val="22"/>
          <w:lang w:val="en-GB"/>
        </w:rPr>
        <w:t xml:space="preserve">ourt under Article 19 MLCBI. </w:t>
      </w:r>
    </w:p>
    <w:p w14:paraId="062A1CA0" w14:textId="50F927B1" w:rsidR="00FF58BC" w:rsidRDefault="00FF58BC" w:rsidP="00C334A4">
      <w:pPr>
        <w:jc w:val="both"/>
        <w:rPr>
          <w:rFonts w:ascii="Avenir Next" w:hAnsi="Avenir Next" w:cs="Arial"/>
          <w:sz w:val="22"/>
          <w:szCs w:val="22"/>
          <w:lang w:val="en-GB"/>
        </w:rPr>
      </w:pPr>
    </w:p>
    <w:p w14:paraId="01748586" w14:textId="429D6A39" w:rsidR="00FF58BC" w:rsidRDefault="00FF58BC" w:rsidP="00C334A4">
      <w:pPr>
        <w:jc w:val="both"/>
        <w:rPr>
          <w:rFonts w:ascii="Avenir Next" w:hAnsi="Avenir Next" w:cs="Arial"/>
          <w:sz w:val="22"/>
          <w:szCs w:val="22"/>
          <w:lang w:val="en-GB"/>
        </w:rPr>
      </w:pPr>
      <w:r>
        <w:rPr>
          <w:rFonts w:ascii="Avenir Next" w:hAnsi="Avenir Next" w:cs="Arial"/>
          <w:sz w:val="22"/>
          <w:szCs w:val="22"/>
          <w:lang w:val="en-GB"/>
        </w:rPr>
        <w:t xml:space="preserve">Depending on the facts of the case and the evidence provided in support of the application for relief, the "foreign representative" </w:t>
      </w:r>
      <w:r w:rsidR="00F9347B">
        <w:rPr>
          <w:rFonts w:ascii="Avenir Next" w:hAnsi="Avenir Next" w:cs="Arial"/>
          <w:sz w:val="22"/>
          <w:szCs w:val="22"/>
          <w:lang w:val="en-GB"/>
        </w:rPr>
        <w:t>could</w:t>
      </w:r>
      <w:r>
        <w:rPr>
          <w:rFonts w:ascii="Avenir Next" w:hAnsi="Avenir Next" w:cs="Arial"/>
          <w:sz w:val="22"/>
          <w:szCs w:val="22"/>
          <w:lang w:val="en-GB"/>
        </w:rPr>
        <w:t xml:space="preserve"> be the foreign debtor that is the counterparty to the contract(s) in question</w:t>
      </w:r>
      <w:r w:rsidR="002C6B9A">
        <w:rPr>
          <w:rFonts w:ascii="Avenir Next" w:hAnsi="Avenir Next" w:cs="Arial"/>
          <w:sz w:val="22"/>
          <w:szCs w:val="22"/>
          <w:lang w:val="en-GB"/>
        </w:rPr>
        <w:t>,</w:t>
      </w:r>
      <w:r>
        <w:rPr>
          <w:rStyle w:val="FootnoteReference"/>
          <w:rFonts w:ascii="Avenir Next" w:hAnsi="Avenir Next" w:cs="Arial"/>
          <w:sz w:val="22"/>
          <w:szCs w:val="22"/>
          <w:lang w:val="en-GB"/>
        </w:rPr>
        <w:footnoteReference w:id="26"/>
      </w:r>
      <w:r>
        <w:rPr>
          <w:rFonts w:ascii="Avenir Next" w:hAnsi="Avenir Next" w:cs="Arial"/>
          <w:sz w:val="22"/>
          <w:szCs w:val="22"/>
          <w:lang w:val="en-GB"/>
        </w:rPr>
        <w:t xml:space="preserve"> </w:t>
      </w:r>
      <w:r w:rsidR="00F9347B">
        <w:rPr>
          <w:rFonts w:ascii="Avenir Next" w:hAnsi="Avenir Next" w:cs="Arial"/>
          <w:sz w:val="22"/>
          <w:szCs w:val="22"/>
          <w:lang w:val="en-GB"/>
        </w:rPr>
        <w:t xml:space="preserve">or </w:t>
      </w:r>
      <w:r w:rsidR="002C6B9A">
        <w:rPr>
          <w:rFonts w:ascii="Avenir Next" w:hAnsi="Avenir Next" w:cs="Arial"/>
          <w:sz w:val="22"/>
          <w:szCs w:val="22"/>
          <w:lang w:val="en-GB"/>
        </w:rPr>
        <w:t>the JOLs.</w:t>
      </w:r>
    </w:p>
    <w:p w14:paraId="33A2F0B1" w14:textId="61602D10" w:rsidR="00E342B4" w:rsidRDefault="00E342B4" w:rsidP="00C334A4">
      <w:pPr>
        <w:jc w:val="both"/>
        <w:rPr>
          <w:rFonts w:ascii="Avenir Next" w:hAnsi="Avenir Next" w:cs="Arial"/>
          <w:sz w:val="22"/>
          <w:szCs w:val="22"/>
          <w:lang w:val="en-GB"/>
        </w:rPr>
      </w:pPr>
    </w:p>
    <w:p w14:paraId="41ADBC18" w14:textId="429E9D02" w:rsidR="006E2F4F" w:rsidRDefault="002C6B9A" w:rsidP="00C334A4">
      <w:pPr>
        <w:jc w:val="both"/>
        <w:rPr>
          <w:rFonts w:ascii="Avenir Next" w:hAnsi="Avenir Next" w:cs="Arial"/>
          <w:sz w:val="22"/>
          <w:szCs w:val="22"/>
          <w:lang w:val="en-GB"/>
        </w:rPr>
      </w:pPr>
      <w:r>
        <w:rPr>
          <w:rFonts w:ascii="Avenir Next" w:hAnsi="Avenir Next" w:cs="Arial"/>
          <w:sz w:val="22"/>
          <w:szCs w:val="22"/>
          <w:lang w:val="en-GB"/>
        </w:rPr>
        <w:lastRenderedPageBreak/>
        <w:t>The need for interim relief arguably arises</w:t>
      </w:r>
      <w:r w:rsidR="006E2F4F">
        <w:rPr>
          <w:rFonts w:ascii="Avenir Next" w:hAnsi="Avenir Next" w:cs="Arial"/>
          <w:sz w:val="22"/>
          <w:szCs w:val="22"/>
          <w:lang w:val="en-GB"/>
        </w:rPr>
        <w:t xml:space="preserve"> because the dispute regarding the contract between US-based vendors and the foreign debtor impacts the rights and obligations (i.e. the legal interests) of the for</w:t>
      </w:r>
      <w:r w:rsidR="00FF58BC">
        <w:rPr>
          <w:rFonts w:ascii="Avenir Next" w:hAnsi="Avenir Next" w:cs="Arial"/>
          <w:sz w:val="22"/>
          <w:szCs w:val="22"/>
          <w:lang w:val="en-GB"/>
        </w:rPr>
        <w:t>eign debtor, which could</w:t>
      </w:r>
      <w:r w:rsidR="006E2F4F">
        <w:rPr>
          <w:rFonts w:ascii="Avenir Next" w:hAnsi="Avenir Next" w:cs="Arial"/>
          <w:sz w:val="22"/>
          <w:szCs w:val="22"/>
          <w:lang w:val="en-GB"/>
        </w:rPr>
        <w:t xml:space="preserve"> impact the administration of the estate </w:t>
      </w:r>
      <w:r w:rsidR="00F9347B">
        <w:rPr>
          <w:rFonts w:ascii="Avenir Next" w:hAnsi="Avenir Next" w:cs="Arial"/>
          <w:sz w:val="22"/>
          <w:szCs w:val="22"/>
          <w:lang w:val="en-GB"/>
        </w:rPr>
        <w:t xml:space="preserve">or liquidation </w:t>
      </w:r>
      <w:r w:rsidR="006E2F4F">
        <w:rPr>
          <w:rFonts w:ascii="Avenir Next" w:hAnsi="Avenir Next" w:cs="Arial"/>
          <w:sz w:val="22"/>
          <w:szCs w:val="22"/>
          <w:lang w:val="en-GB"/>
        </w:rPr>
        <w:t xml:space="preserve">in question.  </w:t>
      </w:r>
    </w:p>
    <w:p w14:paraId="06363CD2" w14:textId="77777777" w:rsidR="006E2F4F" w:rsidRDefault="006E2F4F" w:rsidP="00C334A4">
      <w:pPr>
        <w:jc w:val="both"/>
        <w:rPr>
          <w:rFonts w:ascii="Avenir Next" w:hAnsi="Avenir Next" w:cs="Arial"/>
          <w:sz w:val="22"/>
          <w:szCs w:val="22"/>
          <w:lang w:val="en-GB"/>
        </w:rPr>
      </w:pPr>
    </w:p>
    <w:p w14:paraId="120408AD" w14:textId="62C72C7B" w:rsidR="00E342B4" w:rsidRDefault="00E342B4" w:rsidP="00C334A4">
      <w:pPr>
        <w:jc w:val="both"/>
        <w:rPr>
          <w:rFonts w:ascii="Avenir Next" w:hAnsi="Avenir Next" w:cs="Arial"/>
          <w:sz w:val="22"/>
          <w:szCs w:val="22"/>
          <w:lang w:val="en-GB"/>
        </w:rPr>
      </w:pPr>
      <w:r>
        <w:rPr>
          <w:rFonts w:ascii="Avenir Next" w:hAnsi="Avenir Next" w:cs="Arial"/>
          <w:sz w:val="22"/>
          <w:szCs w:val="22"/>
          <w:lang w:val="en-GB"/>
        </w:rPr>
        <w:t>Whether any inter</w:t>
      </w:r>
      <w:r w:rsidR="00F9347B">
        <w:rPr>
          <w:rFonts w:ascii="Avenir Next" w:hAnsi="Avenir Next" w:cs="Arial"/>
          <w:sz w:val="22"/>
          <w:szCs w:val="22"/>
          <w:lang w:val="en-GB"/>
        </w:rPr>
        <w:t>im relief will be granted by a c</w:t>
      </w:r>
      <w:r>
        <w:rPr>
          <w:rFonts w:ascii="Avenir Next" w:hAnsi="Avenir Next" w:cs="Arial"/>
          <w:sz w:val="22"/>
          <w:szCs w:val="22"/>
          <w:lang w:val="en-GB"/>
        </w:rPr>
        <w:t>ourt under Article 19 MLCBI is entirely at the discretion of the court</w:t>
      </w:r>
      <w:r w:rsidR="00F9347B">
        <w:rPr>
          <w:rFonts w:ascii="Avenir Next" w:hAnsi="Avenir Next" w:cs="Arial"/>
          <w:sz w:val="22"/>
          <w:szCs w:val="22"/>
          <w:lang w:val="en-GB"/>
        </w:rPr>
        <w:t>.  If the relief sought is</w:t>
      </w:r>
      <w:r w:rsidR="00DC25C5">
        <w:rPr>
          <w:rFonts w:ascii="Avenir Next" w:hAnsi="Avenir Next" w:cs="Arial"/>
          <w:sz w:val="22"/>
          <w:szCs w:val="22"/>
          <w:lang w:val="en-GB"/>
        </w:rPr>
        <w:t xml:space="preserve"> deemed</w:t>
      </w:r>
      <w:r w:rsidR="00F9347B">
        <w:rPr>
          <w:rFonts w:ascii="Avenir Next" w:hAnsi="Avenir Next" w:cs="Arial"/>
          <w:sz w:val="22"/>
          <w:szCs w:val="22"/>
          <w:lang w:val="en-GB"/>
        </w:rPr>
        <w:t>:</w:t>
      </w:r>
      <w:r w:rsidR="00DC25C5">
        <w:rPr>
          <w:rFonts w:ascii="Avenir Next" w:hAnsi="Avenir Next" w:cs="Arial"/>
          <w:sz w:val="22"/>
          <w:szCs w:val="22"/>
          <w:lang w:val="en-GB"/>
        </w:rPr>
        <w:t xml:space="preserve"> (i) to be necessary and (ii) to adequately protect the interests of the creditors and other interested persons, including the debtor, the </w:t>
      </w:r>
      <w:r w:rsidR="00F9347B">
        <w:rPr>
          <w:rFonts w:ascii="Avenir Next" w:hAnsi="Avenir Next" w:cs="Arial"/>
          <w:sz w:val="22"/>
          <w:szCs w:val="22"/>
          <w:lang w:val="en-GB"/>
        </w:rPr>
        <w:t>court may order</w:t>
      </w:r>
      <w:r w:rsidR="00495930">
        <w:rPr>
          <w:rFonts w:ascii="Avenir Next" w:hAnsi="Avenir Next" w:cs="Arial"/>
          <w:sz w:val="22"/>
          <w:szCs w:val="22"/>
          <w:lang w:val="en-GB"/>
        </w:rPr>
        <w:t xml:space="preserve"> any of the following types of interim relief in this case</w:t>
      </w:r>
      <w:r>
        <w:rPr>
          <w:rFonts w:ascii="Avenir Next" w:hAnsi="Avenir Next" w:cs="Arial"/>
          <w:sz w:val="22"/>
          <w:szCs w:val="22"/>
          <w:lang w:val="en-GB"/>
        </w:rPr>
        <w:t xml:space="preserve">: </w:t>
      </w:r>
    </w:p>
    <w:p w14:paraId="7155D520" w14:textId="77777777" w:rsidR="00E342B4" w:rsidRDefault="00E342B4" w:rsidP="00C334A4">
      <w:pPr>
        <w:jc w:val="both"/>
        <w:rPr>
          <w:rFonts w:ascii="Avenir Next" w:hAnsi="Avenir Next" w:cs="Arial"/>
          <w:sz w:val="22"/>
          <w:szCs w:val="22"/>
          <w:lang w:val="en-GB"/>
        </w:rPr>
      </w:pPr>
    </w:p>
    <w:p w14:paraId="1ED31DCE" w14:textId="5F989BB7" w:rsidR="00C334A4" w:rsidRDefault="006E2F4F" w:rsidP="00C1370A">
      <w:pPr>
        <w:pStyle w:val="ListParagraph"/>
        <w:numPr>
          <w:ilvl w:val="0"/>
          <w:numId w:val="33"/>
        </w:numPr>
        <w:jc w:val="both"/>
        <w:rPr>
          <w:rFonts w:ascii="Avenir Next" w:hAnsi="Avenir Next" w:cs="Arial"/>
          <w:sz w:val="22"/>
          <w:szCs w:val="22"/>
          <w:lang w:val="en-GB"/>
        </w:rPr>
      </w:pPr>
      <w:r>
        <w:rPr>
          <w:rFonts w:ascii="Avenir Next" w:hAnsi="Avenir Next" w:cs="Arial"/>
          <w:sz w:val="22"/>
          <w:szCs w:val="22"/>
          <w:lang w:val="en-GB"/>
        </w:rPr>
        <w:t>Staying execution against the debtor's assets (Article 19(1) MLCBI);</w:t>
      </w:r>
    </w:p>
    <w:p w14:paraId="7C9A935E" w14:textId="77777777" w:rsidR="00F9347B" w:rsidRDefault="00F9347B" w:rsidP="00F9347B">
      <w:pPr>
        <w:pStyle w:val="ListParagraph"/>
        <w:jc w:val="both"/>
        <w:rPr>
          <w:rFonts w:ascii="Avenir Next" w:hAnsi="Avenir Next" w:cs="Arial"/>
          <w:sz w:val="22"/>
          <w:szCs w:val="22"/>
          <w:lang w:val="en-GB"/>
        </w:rPr>
      </w:pPr>
    </w:p>
    <w:p w14:paraId="30399E25" w14:textId="49DE35BB" w:rsidR="006E3317" w:rsidRDefault="006E2F4F" w:rsidP="00C1370A">
      <w:pPr>
        <w:pStyle w:val="ListParagraph"/>
        <w:numPr>
          <w:ilvl w:val="0"/>
          <w:numId w:val="33"/>
        </w:numPr>
        <w:jc w:val="both"/>
        <w:rPr>
          <w:rFonts w:ascii="Avenir Next" w:hAnsi="Avenir Next" w:cs="Arial"/>
          <w:sz w:val="22"/>
          <w:szCs w:val="22"/>
          <w:lang w:val="en-GB"/>
        </w:rPr>
      </w:pPr>
      <w:r>
        <w:rPr>
          <w:rFonts w:ascii="Avenir Next" w:hAnsi="Avenir Next" w:cs="Arial"/>
          <w:sz w:val="22"/>
          <w:szCs w:val="22"/>
          <w:lang w:val="en-GB"/>
        </w:rPr>
        <w:t>Any relief available under Article 2</w:t>
      </w:r>
      <w:r w:rsidR="006E3317">
        <w:rPr>
          <w:rFonts w:ascii="Avenir Next" w:hAnsi="Avenir Next" w:cs="Arial"/>
          <w:sz w:val="22"/>
          <w:szCs w:val="22"/>
          <w:lang w:val="en-GB"/>
        </w:rPr>
        <w:t>1</w:t>
      </w:r>
      <w:r>
        <w:rPr>
          <w:rFonts w:ascii="Avenir Next" w:hAnsi="Avenir Next" w:cs="Arial"/>
          <w:sz w:val="22"/>
          <w:szCs w:val="22"/>
          <w:lang w:val="en-GB"/>
        </w:rPr>
        <w:t>(d)</w:t>
      </w:r>
      <w:r w:rsidR="00DC25C5">
        <w:rPr>
          <w:rFonts w:ascii="Avenir Next" w:hAnsi="Avenir Next" w:cs="Arial"/>
          <w:sz w:val="22"/>
          <w:szCs w:val="22"/>
          <w:lang w:val="en-GB"/>
        </w:rPr>
        <w:t xml:space="preserve"> MLCBI</w:t>
      </w:r>
      <w:r>
        <w:rPr>
          <w:rFonts w:ascii="Avenir Next" w:hAnsi="Avenir Next" w:cs="Arial"/>
          <w:sz w:val="22"/>
          <w:szCs w:val="22"/>
          <w:lang w:val="en-GB"/>
        </w:rPr>
        <w:t xml:space="preserve"> </w:t>
      </w:r>
      <w:r w:rsidR="006E3317">
        <w:rPr>
          <w:rFonts w:ascii="Avenir Next" w:hAnsi="Avenir Next" w:cs="Arial"/>
          <w:sz w:val="22"/>
          <w:szCs w:val="22"/>
          <w:lang w:val="en-GB"/>
        </w:rPr>
        <w:t xml:space="preserve">regarding the provision of information concerning the debtor's assets rights, obligations or liabilities; and </w:t>
      </w:r>
    </w:p>
    <w:p w14:paraId="6CC02797" w14:textId="77777777" w:rsidR="00DC25C5" w:rsidRDefault="00DC25C5" w:rsidP="00DC25C5">
      <w:pPr>
        <w:pStyle w:val="ListParagraph"/>
        <w:jc w:val="both"/>
        <w:rPr>
          <w:rFonts w:ascii="Avenir Next" w:hAnsi="Avenir Next" w:cs="Arial"/>
          <w:sz w:val="22"/>
          <w:szCs w:val="22"/>
          <w:lang w:val="en-GB"/>
        </w:rPr>
      </w:pPr>
    </w:p>
    <w:p w14:paraId="300F1C57" w14:textId="1CB26385" w:rsidR="006E2F4F" w:rsidRDefault="006E3317" w:rsidP="00C1370A">
      <w:pPr>
        <w:pStyle w:val="ListParagraph"/>
        <w:numPr>
          <w:ilvl w:val="0"/>
          <w:numId w:val="33"/>
        </w:numPr>
        <w:jc w:val="both"/>
        <w:rPr>
          <w:rFonts w:ascii="Avenir Next" w:hAnsi="Avenir Next" w:cs="Arial"/>
          <w:sz w:val="22"/>
          <w:szCs w:val="22"/>
          <w:lang w:val="en-GB"/>
        </w:rPr>
      </w:pPr>
      <w:r>
        <w:rPr>
          <w:rFonts w:ascii="Avenir Next" w:hAnsi="Avenir Next" w:cs="Arial"/>
          <w:sz w:val="22"/>
          <w:szCs w:val="22"/>
          <w:lang w:val="en-GB"/>
        </w:rPr>
        <w:t xml:space="preserve">Any additional relief that may be available to the </w:t>
      </w:r>
      <w:r w:rsidR="00DC25C5">
        <w:rPr>
          <w:rFonts w:ascii="Avenir Next" w:hAnsi="Avenir Next" w:cs="Arial"/>
          <w:sz w:val="22"/>
          <w:szCs w:val="22"/>
          <w:lang w:val="en-GB"/>
        </w:rPr>
        <w:t>court under Article 21(g) MLCBI.</w:t>
      </w:r>
      <w:r>
        <w:rPr>
          <w:rFonts w:ascii="Avenir Next" w:hAnsi="Avenir Next" w:cs="Arial"/>
          <w:sz w:val="22"/>
          <w:szCs w:val="22"/>
          <w:lang w:val="en-GB"/>
        </w:rPr>
        <w:t xml:space="preserve"> </w:t>
      </w:r>
    </w:p>
    <w:p w14:paraId="78FE8549" w14:textId="6858D6D7" w:rsidR="006E2F4F" w:rsidRDefault="006E2F4F" w:rsidP="006E2F4F">
      <w:pPr>
        <w:jc w:val="both"/>
        <w:rPr>
          <w:rFonts w:ascii="Avenir Next" w:hAnsi="Avenir Next" w:cs="Arial"/>
          <w:sz w:val="22"/>
          <w:szCs w:val="22"/>
          <w:lang w:val="en-GB"/>
        </w:rPr>
      </w:pPr>
    </w:p>
    <w:p w14:paraId="0C012E22" w14:textId="718E0964" w:rsidR="00443DD0" w:rsidRDefault="00443DD0" w:rsidP="006E2F4F">
      <w:pPr>
        <w:jc w:val="both"/>
        <w:rPr>
          <w:rFonts w:ascii="Avenir Next" w:hAnsi="Avenir Next" w:cs="Arial"/>
          <w:sz w:val="22"/>
          <w:szCs w:val="22"/>
          <w:lang w:val="en-GB"/>
        </w:rPr>
      </w:pPr>
      <w:r>
        <w:rPr>
          <w:rFonts w:ascii="Avenir Next" w:hAnsi="Avenir Next" w:cs="Arial"/>
          <w:sz w:val="22"/>
          <w:szCs w:val="22"/>
          <w:lang w:val="en-GB"/>
        </w:rPr>
        <w:t xml:space="preserve">Here, the JOLs ought to request that the court grant "any additional relief" in the form of staying the proceedings issued against the JOLs for tortious interference </w:t>
      </w:r>
      <w:r w:rsidRPr="00785854">
        <w:rPr>
          <w:rFonts w:ascii="Avenir Next" w:hAnsi="Avenir Next" w:cs="Arial"/>
          <w:sz w:val="22"/>
          <w:szCs w:val="28"/>
        </w:rPr>
        <w:t>with contract rights of the US-based vendors of the foreign debtor.</w:t>
      </w:r>
    </w:p>
    <w:p w14:paraId="58BA0675" w14:textId="77777777" w:rsidR="00443DD0" w:rsidRDefault="00443DD0" w:rsidP="006E2F4F">
      <w:pPr>
        <w:jc w:val="both"/>
        <w:rPr>
          <w:rFonts w:ascii="Avenir Next" w:hAnsi="Avenir Next" w:cs="Arial"/>
          <w:sz w:val="22"/>
          <w:szCs w:val="22"/>
          <w:lang w:val="en-GB"/>
        </w:rPr>
      </w:pPr>
    </w:p>
    <w:p w14:paraId="2A5112D4" w14:textId="27BCAB37" w:rsidR="006E2F4F" w:rsidRDefault="00DC25C5" w:rsidP="006E2F4F">
      <w:pPr>
        <w:jc w:val="both"/>
        <w:rPr>
          <w:rFonts w:ascii="Avenir Next" w:hAnsi="Avenir Next" w:cs="Arial"/>
          <w:sz w:val="22"/>
          <w:szCs w:val="22"/>
          <w:lang w:val="en-GB"/>
        </w:rPr>
      </w:pPr>
      <w:r>
        <w:rPr>
          <w:rFonts w:ascii="Avenir Next" w:hAnsi="Avenir Next" w:cs="Arial"/>
          <w:sz w:val="22"/>
          <w:szCs w:val="22"/>
          <w:lang w:val="en-GB"/>
        </w:rPr>
        <w:t xml:space="preserve">It should be noted that </w:t>
      </w:r>
      <w:r w:rsidR="006E2F4F">
        <w:rPr>
          <w:rFonts w:ascii="Avenir Next" w:hAnsi="Avenir Next" w:cs="Arial"/>
          <w:sz w:val="22"/>
          <w:szCs w:val="22"/>
          <w:lang w:val="en-GB"/>
        </w:rPr>
        <w:t xml:space="preserve">the Court may decline to grant interim relief to the </w:t>
      </w:r>
      <w:r w:rsidR="002C6B9A">
        <w:rPr>
          <w:rFonts w:ascii="Avenir Next" w:hAnsi="Avenir Next" w:cs="Arial"/>
          <w:sz w:val="22"/>
          <w:szCs w:val="22"/>
          <w:lang w:val="en-GB"/>
        </w:rPr>
        <w:t>foreign representative</w:t>
      </w:r>
      <w:r w:rsidR="006E2F4F">
        <w:rPr>
          <w:rFonts w:ascii="Avenir Next" w:hAnsi="Avenir Next" w:cs="Arial"/>
          <w:sz w:val="22"/>
          <w:szCs w:val="22"/>
          <w:lang w:val="en-GB"/>
        </w:rPr>
        <w:t xml:space="preserve"> if to do so would interfere with a foreign main proceeding</w:t>
      </w:r>
      <w:r>
        <w:rPr>
          <w:rFonts w:ascii="Avenir Next" w:hAnsi="Avenir Next" w:cs="Arial"/>
          <w:sz w:val="22"/>
          <w:szCs w:val="22"/>
          <w:lang w:val="en-GB"/>
        </w:rPr>
        <w:t xml:space="preserve"> pursuant to Article 19(4) MLCBI</w:t>
      </w:r>
      <w:r w:rsidR="006E2F4F">
        <w:rPr>
          <w:rFonts w:ascii="Avenir Next" w:hAnsi="Avenir Next" w:cs="Arial"/>
          <w:sz w:val="22"/>
          <w:szCs w:val="22"/>
          <w:lang w:val="en-GB"/>
        </w:rPr>
        <w:t xml:space="preserve"> (note, based on the facts provided, it is not known if the foreign proceeding is a foreign main proceeding or foreign non-main proceeding). </w:t>
      </w:r>
    </w:p>
    <w:p w14:paraId="5C05EAC4" w14:textId="77777777" w:rsidR="002C6B9A" w:rsidRPr="002C6B9A" w:rsidRDefault="002C6B9A" w:rsidP="006E2F4F">
      <w:pPr>
        <w:jc w:val="both"/>
        <w:rPr>
          <w:rFonts w:ascii="Avenir Next" w:hAnsi="Avenir Next" w:cs="Arial"/>
          <w:sz w:val="22"/>
          <w:szCs w:val="22"/>
          <w:lang w:val="en-GB"/>
        </w:rPr>
      </w:pPr>
    </w:p>
    <w:p w14:paraId="149A4206" w14:textId="45778AD5" w:rsidR="00FF58BC" w:rsidRPr="002C6B9A" w:rsidRDefault="00FF58BC" w:rsidP="002C6B9A">
      <w:pPr>
        <w:jc w:val="both"/>
        <w:rPr>
          <w:rFonts w:ascii="Avenir Next" w:hAnsi="Avenir Next" w:cs="Arial"/>
          <w:sz w:val="22"/>
          <w:szCs w:val="22"/>
          <w:lang w:val="en-GB"/>
        </w:rPr>
      </w:pPr>
      <w:r w:rsidRPr="002C6B9A">
        <w:rPr>
          <w:rFonts w:ascii="Avenir Next" w:hAnsi="Avenir Next" w:cs="Arial"/>
          <w:sz w:val="22"/>
          <w:szCs w:val="22"/>
          <w:lang w:val="en-GB"/>
        </w:rPr>
        <w:t xml:space="preserve">If </w:t>
      </w:r>
      <w:r w:rsidR="00DC25C5">
        <w:rPr>
          <w:rFonts w:ascii="Avenir Next" w:hAnsi="Avenir Next" w:cs="Arial"/>
          <w:sz w:val="22"/>
          <w:szCs w:val="22"/>
          <w:lang w:val="en-GB"/>
        </w:rPr>
        <w:t xml:space="preserve">any </w:t>
      </w:r>
      <w:r w:rsidRPr="002C6B9A">
        <w:rPr>
          <w:rFonts w:ascii="Avenir Next" w:hAnsi="Avenir Next" w:cs="Arial"/>
          <w:sz w:val="22"/>
          <w:szCs w:val="22"/>
          <w:lang w:val="en-GB"/>
        </w:rPr>
        <w:t>interim r</w:t>
      </w:r>
      <w:r w:rsidR="00DC25C5">
        <w:rPr>
          <w:rFonts w:ascii="Avenir Next" w:hAnsi="Avenir Next" w:cs="Arial"/>
          <w:sz w:val="22"/>
          <w:szCs w:val="22"/>
          <w:lang w:val="en-GB"/>
        </w:rPr>
        <w:t>elief were granted by the court</w:t>
      </w:r>
      <w:r w:rsidRPr="002C6B9A">
        <w:rPr>
          <w:rFonts w:ascii="Avenir Next" w:hAnsi="Avenir Next" w:cs="Arial"/>
          <w:sz w:val="22"/>
          <w:szCs w:val="22"/>
          <w:lang w:val="en-GB"/>
        </w:rPr>
        <w:t xml:space="preserve"> under Article 19</w:t>
      </w:r>
      <w:r w:rsidR="00DC25C5">
        <w:rPr>
          <w:rFonts w:ascii="Avenir Next" w:hAnsi="Avenir Next" w:cs="Arial"/>
          <w:sz w:val="22"/>
          <w:szCs w:val="22"/>
          <w:lang w:val="en-GB"/>
        </w:rPr>
        <w:t>,</w:t>
      </w:r>
      <w:r w:rsidRPr="002C6B9A">
        <w:rPr>
          <w:rFonts w:ascii="Avenir Next" w:hAnsi="Avenir Next" w:cs="Arial"/>
          <w:sz w:val="22"/>
          <w:szCs w:val="22"/>
          <w:lang w:val="en-GB"/>
        </w:rPr>
        <w:t xml:space="preserve"> that relief would automatically terminate upon the recognition of the foreign proceedings. However, it would be open to the court to e</w:t>
      </w:r>
      <w:r w:rsidR="00DC25C5">
        <w:rPr>
          <w:rFonts w:ascii="Avenir Next" w:hAnsi="Avenir Next" w:cs="Arial"/>
          <w:sz w:val="22"/>
          <w:szCs w:val="22"/>
          <w:lang w:val="en-GB"/>
        </w:rPr>
        <w:t>xtend the relief under Article 2</w:t>
      </w:r>
      <w:r w:rsidRPr="002C6B9A">
        <w:rPr>
          <w:rFonts w:ascii="Avenir Next" w:hAnsi="Avenir Next" w:cs="Arial"/>
          <w:sz w:val="22"/>
          <w:szCs w:val="22"/>
          <w:lang w:val="en-GB"/>
        </w:rPr>
        <w:t>1(1)(f) MLCBI.</w:t>
      </w:r>
    </w:p>
    <w:p w14:paraId="7CF58E59" w14:textId="77777777" w:rsidR="00FF58BC" w:rsidRDefault="00FF58BC" w:rsidP="006E2F4F">
      <w:pPr>
        <w:jc w:val="both"/>
        <w:rPr>
          <w:rFonts w:ascii="Avenir Next" w:hAnsi="Avenir Next" w:cs="Arial"/>
          <w:sz w:val="22"/>
          <w:szCs w:val="22"/>
          <w:lang w:val="en-GB"/>
        </w:rPr>
      </w:pPr>
    </w:p>
    <w:p w14:paraId="432F5152" w14:textId="06FE43BA" w:rsidR="00443DD0" w:rsidRDefault="006E2F4F" w:rsidP="006E2F4F">
      <w:pPr>
        <w:jc w:val="both"/>
        <w:rPr>
          <w:rFonts w:ascii="Avenir Next" w:hAnsi="Avenir Next" w:cs="Arial"/>
          <w:sz w:val="22"/>
          <w:szCs w:val="22"/>
          <w:lang w:val="en-GB"/>
        </w:rPr>
      </w:pPr>
      <w:r w:rsidRPr="006E2F4F">
        <w:rPr>
          <w:rFonts w:ascii="Avenir Next" w:hAnsi="Avenir Next" w:cs="Arial"/>
          <w:sz w:val="22"/>
          <w:szCs w:val="22"/>
          <w:lang w:val="en-GB"/>
        </w:rPr>
        <w:t xml:space="preserve">In the circumstances, </w:t>
      </w:r>
      <w:r w:rsidR="00EB35D6">
        <w:rPr>
          <w:rFonts w:ascii="Avenir Next" w:hAnsi="Avenir Next" w:cs="Arial"/>
          <w:sz w:val="22"/>
          <w:szCs w:val="22"/>
          <w:lang w:val="en-GB"/>
        </w:rPr>
        <w:t>and based on the limited facts available, it appears that the JOLs would be able to satisfy the requirements of urgent interim relief.  If the recognition application filed by the JOLs itself is the purported tortious interference with the debtors' / third parties' contract, this is unlikely to satisfy the elements of that tort, i.e. if this action proceeded to trial against the JOLs, it is (without more / standing alone) unlikely to succeed.</w:t>
      </w:r>
    </w:p>
    <w:p w14:paraId="2A83DB76" w14:textId="77777777" w:rsidR="00443DD0" w:rsidRDefault="00443DD0" w:rsidP="006E2F4F">
      <w:pPr>
        <w:jc w:val="both"/>
        <w:rPr>
          <w:rFonts w:ascii="Avenir Next" w:hAnsi="Avenir Next" w:cs="Arial"/>
          <w:sz w:val="22"/>
          <w:szCs w:val="22"/>
          <w:lang w:val="en-GB"/>
        </w:rPr>
      </w:pPr>
    </w:p>
    <w:p w14:paraId="14A5DA98" w14:textId="58D2E4FF" w:rsidR="006E2F4F" w:rsidRPr="006E2F4F" w:rsidRDefault="00443DD0" w:rsidP="006E2F4F">
      <w:pPr>
        <w:jc w:val="both"/>
        <w:rPr>
          <w:rFonts w:ascii="Avenir Next" w:hAnsi="Avenir Next" w:cs="Arial"/>
          <w:sz w:val="22"/>
          <w:szCs w:val="22"/>
          <w:lang w:val="en-GB"/>
        </w:rPr>
      </w:pPr>
      <w:r>
        <w:rPr>
          <w:rFonts w:ascii="Avenir Next" w:hAnsi="Avenir Next" w:cs="Arial"/>
          <w:sz w:val="22"/>
          <w:szCs w:val="22"/>
          <w:lang w:val="en-GB"/>
        </w:rPr>
        <w:t xml:space="preserve">In addition, </w:t>
      </w:r>
      <w:r w:rsidR="006E2F4F" w:rsidRPr="006E2F4F">
        <w:rPr>
          <w:rFonts w:ascii="Avenir Next" w:hAnsi="Avenir Next" w:cs="Arial"/>
          <w:sz w:val="22"/>
          <w:szCs w:val="22"/>
          <w:lang w:val="en-GB"/>
        </w:rPr>
        <w:t xml:space="preserve">it would be prudent for the </w:t>
      </w:r>
      <w:r w:rsidR="002C6B9A">
        <w:rPr>
          <w:rFonts w:ascii="Avenir Next" w:hAnsi="Avenir Next" w:cs="Arial"/>
          <w:sz w:val="22"/>
          <w:szCs w:val="22"/>
          <w:lang w:val="en-GB"/>
        </w:rPr>
        <w:t>foreign representative</w:t>
      </w:r>
      <w:r w:rsidR="006E2F4F" w:rsidRPr="006E2F4F">
        <w:rPr>
          <w:rFonts w:ascii="Avenir Next" w:hAnsi="Avenir Next" w:cs="Arial"/>
          <w:sz w:val="22"/>
          <w:szCs w:val="22"/>
          <w:lang w:val="en-GB"/>
        </w:rPr>
        <w:t xml:space="preserve"> to inform the US court of</w:t>
      </w:r>
      <w:r w:rsidR="006E2F4F">
        <w:rPr>
          <w:rFonts w:ascii="Avenir Next" w:hAnsi="Avenir Next" w:cs="Arial"/>
          <w:sz w:val="22"/>
          <w:szCs w:val="22"/>
          <w:lang w:val="en-GB"/>
        </w:rPr>
        <w:t>:</w:t>
      </w:r>
      <w:r w:rsidR="006E2F4F" w:rsidRPr="006E2F4F">
        <w:rPr>
          <w:rFonts w:ascii="Avenir Next" w:hAnsi="Avenir Next" w:cs="Arial"/>
          <w:sz w:val="22"/>
          <w:szCs w:val="22"/>
          <w:lang w:val="en-GB"/>
        </w:rPr>
        <w:t xml:space="preserve"> (i) the issuance of the claim against the JOLs and (ii) the discovery received regarding the same, to ensure that the court is appraised of all relevant factors</w:t>
      </w:r>
      <w:r w:rsidR="006E2F4F">
        <w:rPr>
          <w:rFonts w:ascii="Avenir Next" w:hAnsi="Avenir Next" w:cs="Arial"/>
          <w:sz w:val="22"/>
          <w:szCs w:val="22"/>
          <w:lang w:val="en-GB"/>
        </w:rPr>
        <w:t xml:space="preserve"> when determining the recognition application</w:t>
      </w:r>
      <w:r w:rsidR="006E2F4F" w:rsidRPr="006E2F4F">
        <w:rPr>
          <w:rFonts w:ascii="Avenir Next" w:hAnsi="Avenir Next" w:cs="Arial"/>
          <w:sz w:val="22"/>
          <w:szCs w:val="22"/>
          <w:lang w:val="en-GB"/>
        </w:rPr>
        <w:t xml:space="preserve">. </w:t>
      </w:r>
    </w:p>
    <w:p w14:paraId="7D5CB2AA" w14:textId="77777777" w:rsidR="006E2F4F" w:rsidRPr="00B77352" w:rsidRDefault="006E2F4F" w:rsidP="00867A8F">
      <w:pPr>
        <w:ind w:left="720" w:hanging="720"/>
        <w:jc w:val="both"/>
        <w:rPr>
          <w:rFonts w:ascii="Avenir Next" w:hAnsi="Avenir Next" w:cs="Arial"/>
          <w:color w:val="808080" w:themeColor="background1" w:themeShade="80"/>
          <w:sz w:val="22"/>
          <w:szCs w:val="22"/>
          <w:lang w:val="en-GB"/>
        </w:rPr>
      </w:pPr>
    </w:p>
    <w:p w14:paraId="32884328" w14:textId="77777777" w:rsidR="00E342B4" w:rsidRPr="00E2622D" w:rsidRDefault="00E342B4"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bookmarkStart w:id="1" w:name="_GoBack"/>
      <w:bookmarkEnd w:id="1"/>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6D448CE2" w14:textId="72B0FAC7" w:rsidR="002E7A5C" w:rsidRPr="002E7A5C" w:rsidRDefault="002E7A5C" w:rsidP="002E7A5C">
      <w:pPr>
        <w:jc w:val="both"/>
        <w:rPr>
          <w:rFonts w:ascii="Avenir Next" w:hAnsi="Avenir Next" w:cs="Arial"/>
          <w:sz w:val="22"/>
          <w:szCs w:val="22"/>
          <w:lang w:val="en-GB"/>
        </w:rPr>
      </w:pPr>
      <w:r w:rsidRPr="002E7A5C">
        <w:rPr>
          <w:rFonts w:ascii="Avenir Next" w:hAnsi="Avenir Next" w:cs="Arial"/>
          <w:sz w:val="22"/>
          <w:szCs w:val="22"/>
          <w:lang w:val="en-GB"/>
        </w:rPr>
        <w:lastRenderedPageBreak/>
        <w:t xml:space="preserve">The issue is how the recognising court (i.e. the US court) </w:t>
      </w:r>
      <w:r w:rsidR="004D37AE">
        <w:rPr>
          <w:rFonts w:ascii="Avenir Next" w:hAnsi="Avenir Next" w:cs="Arial"/>
          <w:sz w:val="22"/>
          <w:szCs w:val="22"/>
          <w:lang w:val="en-GB"/>
        </w:rPr>
        <w:t>would</w:t>
      </w:r>
      <w:r w:rsidRPr="002E7A5C">
        <w:rPr>
          <w:rFonts w:ascii="Avenir Next" w:hAnsi="Avenir Next" w:cs="Arial"/>
          <w:sz w:val="22"/>
          <w:szCs w:val="22"/>
          <w:lang w:val="en-GB"/>
        </w:rPr>
        <w:t xml:space="preserve"> treat ipso facto clauses in certain leases and intellectual property licences to which the debtor is a party</w:t>
      </w:r>
      <w:r w:rsidR="00713EFE">
        <w:rPr>
          <w:rFonts w:ascii="Avenir Next" w:hAnsi="Avenir Next" w:cs="Arial"/>
          <w:sz w:val="22"/>
          <w:szCs w:val="22"/>
          <w:lang w:val="en-GB"/>
        </w:rPr>
        <w:t xml:space="preserve"> or a license holder</w:t>
      </w:r>
      <w:r w:rsidRPr="002E7A5C">
        <w:rPr>
          <w:rFonts w:ascii="Avenir Next" w:hAnsi="Avenir Next" w:cs="Arial"/>
          <w:sz w:val="22"/>
          <w:szCs w:val="22"/>
          <w:lang w:val="en-GB"/>
        </w:rPr>
        <w:t>, when those clauses are unenforceable under its laws</w:t>
      </w:r>
      <w:r w:rsidR="00713EFE">
        <w:rPr>
          <w:rFonts w:ascii="Avenir Next" w:hAnsi="Avenir Next" w:cs="Arial"/>
          <w:sz w:val="22"/>
          <w:szCs w:val="22"/>
          <w:lang w:val="en-GB"/>
        </w:rPr>
        <w:t xml:space="preserve"> (i.e. pursuant to the US Bankruptcy Code)</w:t>
      </w:r>
      <w:r w:rsidRPr="002E7A5C">
        <w:rPr>
          <w:rFonts w:ascii="Avenir Next" w:hAnsi="Avenir Next" w:cs="Arial"/>
          <w:sz w:val="22"/>
          <w:szCs w:val="22"/>
          <w:lang w:val="en-GB"/>
        </w:rPr>
        <w:t xml:space="preserve">, but are enforceable under the law of the foreign State (i.e. </w:t>
      </w:r>
      <w:r w:rsidR="00713EFE">
        <w:rPr>
          <w:rFonts w:ascii="Avenir Next" w:hAnsi="Avenir Next" w:cs="Arial"/>
          <w:sz w:val="22"/>
          <w:szCs w:val="22"/>
          <w:lang w:val="en-GB"/>
        </w:rPr>
        <w:t xml:space="preserve">the </w:t>
      </w:r>
      <w:r w:rsidRPr="002E7A5C">
        <w:rPr>
          <w:rFonts w:ascii="Avenir Next" w:hAnsi="Avenir Next" w:cs="Arial"/>
          <w:sz w:val="22"/>
          <w:szCs w:val="22"/>
          <w:lang w:val="en-GB"/>
        </w:rPr>
        <w:t>UK)</w:t>
      </w:r>
      <w:r>
        <w:rPr>
          <w:rFonts w:ascii="Avenir Next" w:hAnsi="Avenir Next" w:cs="Arial"/>
          <w:sz w:val="22"/>
          <w:szCs w:val="22"/>
          <w:lang w:val="en-GB"/>
        </w:rPr>
        <w:t>.</w:t>
      </w:r>
      <w:r w:rsidR="00713EFE">
        <w:rPr>
          <w:rStyle w:val="FootnoteReference"/>
          <w:rFonts w:ascii="Avenir Next" w:hAnsi="Avenir Next" w:cs="Arial"/>
          <w:sz w:val="22"/>
          <w:szCs w:val="22"/>
          <w:lang w:val="en-GB"/>
        </w:rPr>
        <w:footnoteReference w:id="27"/>
      </w:r>
      <w:r>
        <w:rPr>
          <w:rFonts w:ascii="Avenir Next" w:hAnsi="Avenir Next" w:cs="Arial"/>
          <w:sz w:val="22"/>
          <w:szCs w:val="22"/>
          <w:lang w:val="en-GB"/>
        </w:rPr>
        <w:t xml:space="preserve"> </w:t>
      </w:r>
    </w:p>
    <w:p w14:paraId="56AFE98E" w14:textId="10D1C73A" w:rsidR="002E7A5C" w:rsidRDefault="002E7A5C" w:rsidP="002E7A5C">
      <w:pPr>
        <w:jc w:val="both"/>
        <w:rPr>
          <w:rFonts w:ascii="Avenir Next" w:hAnsi="Avenir Next" w:cs="Arial"/>
          <w:color w:val="808080" w:themeColor="background1" w:themeShade="80"/>
          <w:sz w:val="22"/>
          <w:szCs w:val="22"/>
          <w:lang w:val="en-GB"/>
        </w:rPr>
      </w:pPr>
    </w:p>
    <w:p w14:paraId="735119B7" w14:textId="49E1A58F" w:rsidR="00524CBD" w:rsidRDefault="002E7A5C" w:rsidP="002E7A5C">
      <w:pPr>
        <w:jc w:val="both"/>
        <w:rPr>
          <w:rFonts w:ascii="Avenir Next" w:hAnsi="Avenir Next" w:cs="Arial"/>
          <w:sz w:val="22"/>
          <w:szCs w:val="22"/>
          <w:lang w:val="en-GB"/>
        </w:rPr>
      </w:pPr>
      <w:r>
        <w:rPr>
          <w:rFonts w:ascii="Avenir Next" w:hAnsi="Avenir Next" w:cs="Arial"/>
          <w:sz w:val="22"/>
          <w:szCs w:val="22"/>
          <w:lang w:val="en-GB"/>
        </w:rPr>
        <w:t>The risk to the foreign representative / the debtor is that counterparties to the US law governed leases and/or the</w:t>
      </w:r>
      <w:r w:rsidR="00713EFE">
        <w:rPr>
          <w:rFonts w:ascii="Avenir Next" w:hAnsi="Avenir Next" w:cs="Arial"/>
          <w:sz w:val="22"/>
          <w:szCs w:val="22"/>
          <w:lang w:val="en-GB"/>
        </w:rPr>
        <w:t xml:space="preserve"> grantors of the intellectual property licenses</w:t>
      </w:r>
      <w:r>
        <w:rPr>
          <w:rFonts w:ascii="Avenir Next" w:hAnsi="Avenir Next" w:cs="Arial"/>
          <w:sz w:val="22"/>
          <w:szCs w:val="22"/>
          <w:lang w:val="en-GB"/>
        </w:rPr>
        <w:t xml:space="preserve"> may seek to trigger the ipso facto clauses by virtue of the on-going debtor-in-possession-like restructuring proceeding in the UK, with the effect that those leases and licences </w:t>
      </w:r>
      <w:r w:rsidR="00713EFE">
        <w:rPr>
          <w:rFonts w:ascii="Avenir Next" w:hAnsi="Avenir Next" w:cs="Arial"/>
          <w:sz w:val="22"/>
          <w:szCs w:val="22"/>
          <w:lang w:val="en-GB"/>
        </w:rPr>
        <w:t>may</w:t>
      </w:r>
      <w:r>
        <w:rPr>
          <w:rFonts w:ascii="Avenir Next" w:hAnsi="Avenir Next" w:cs="Arial"/>
          <w:sz w:val="22"/>
          <w:szCs w:val="22"/>
          <w:lang w:val="en-GB"/>
        </w:rPr>
        <w:t xml:space="preserve"> terminate, possibly causing loss to the debtor</w:t>
      </w:r>
      <w:r w:rsidR="00C60090">
        <w:rPr>
          <w:rFonts w:ascii="Avenir Next" w:hAnsi="Avenir Next" w:cs="Arial"/>
          <w:sz w:val="22"/>
          <w:szCs w:val="22"/>
          <w:lang w:val="en-GB"/>
        </w:rPr>
        <w:t>'s</w:t>
      </w:r>
      <w:r>
        <w:rPr>
          <w:rFonts w:ascii="Avenir Next" w:hAnsi="Avenir Next" w:cs="Arial"/>
          <w:sz w:val="22"/>
          <w:szCs w:val="22"/>
          <w:lang w:val="en-GB"/>
        </w:rPr>
        <w:t xml:space="preserve"> </w:t>
      </w:r>
      <w:r w:rsidR="00C60090">
        <w:rPr>
          <w:rFonts w:ascii="Avenir Next" w:hAnsi="Avenir Next" w:cs="Arial"/>
          <w:sz w:val="22"/>
          <w:szCs w:val="22"/>
          <w:lang w:val="en-GB"/>
        </w:rPr>
        <w:t xml:space="preserve">estate </w:t>
      </w:r>
      <w:r>
        <w:rPr>
          <w:rFonts w:ascii="Avenir Next" w:hAnsi="Avenir Next" w:cs="Arial"/>
          <w:sz w:val="22"/>
          <w:szCs w:val="22"/>
          <w:lang w:val="en-GB"/>
        </w:rPr>
        <w:t>or otherwise frustrating the restructuring</w:t>
      </w:r>
      <w:r w:rsidR="00713EFE">
        <w:rPr>
          <w:rFonts w:ascii="Avenir Next" w:hAnsi="Avenir Next" w:cs="Arial"/>
          <w:sz w:val="22"/>
          <w:szCs w:val="22"/>
          <w:lang w:val="en-GB"/>
        </w:rPr>
        <w:t xml:space="preserve"> </w:t>
      </w:r>
      <w:r w:rsidR="00C60090">
        <w:rPr>
          <w:rFonts w:ascii="Avenir Next" w:hAnsi="Avenir Next" w:cs="Arial"/>
          <w:sz w:val="22"/>
          <w:szCs w:val="22"/>
          <w:lang w:val="en-GB"/>
        </w:rPr>
        <w:t xml:space="preserve">process </w:t>
      </w:r>
      <w:r w:rsidR="00713EFE">
        <w:rPr>
          <w:rFonts w:ascii="Avenir Next" w:hAnsi="Avenir Next" w:cs="Arial"/>
          <w:sz w:val="22"/>
          <w:szCs w:val="22"/>
          <w:lang w:val="en-GB"/>
        </w:rPr>
        <w:t>itself</w:t>
      </w:r>
      <w:r>
        <w:rPr>
          <w:rFonts w:ascii="Avenir Next" w:hAnsi="Avenir Next" w:cs="Arial"/>
          <w:sz w:val="22"/>
          <w:szCs w:val="22"/>
          <w:lang w:val="en-GB"/>
        </w:rPr>
        <w:t xml:space="preserve">.  </w:t>
      </w:r>
      <w:r w:rsidR="00524CBD">
        <w:rPr>
          <w:rFonts w:ascii="Avenir Next" w:hAnsi="Avenir Next" w:cs="Arial"/>
          <w:sz w:val="22"/>
          <w:szCs w:val="22"/>
          <w:lang w:val="en-GB"/>
        </w:rPr>
        <w:t>Therefore, it is assumed that it is in the foreign representative's interest for the ipso facto clauses to be found to be unenforceable</w:t>
      </w:r>
      <w:r w:rsidR="004D37AE">
        <w:rPr>
          <w:rFonts w:ascii="Avenir Next" w:hAnsi="Avenir Next" w:cs="Arial"/>
          <w:sz w:val="22"/>
          <w:szCs w:val="22"/>
          <w:lang w:val="en-GB"/>
        </w:rPr>
        <w:t>,</w:t>
      </w:r>
      <w:r w:rsidR="00524CBD">
        <w:rPr>
          <w:rFonts w:ascii="Avenir Next" w:hAnsi="Avenir Next" w:cs="Arial"/>
          <w:sz w:val="22"/>
          <w:szCs w:val="22"/>
          <w:lang w:val="en-GB"/>
        </w:rPr>
        <w:t xml:space="preserve"> so that the debtor's estate can continue to enjoy the benefit(s) of the leases and licenses in question.  </w:t>
      </w:r>
    </w:p>
    <w:p w14:paraId="31E75D8F" w14:textId="77777777" w:rsidR="00524CBD" w:rsidRPr="002E7A5C" w:rsidRDefault="00524CBD" w:rsidP="002E7A5C">
      <w:pPr>
        <w:jc w:val="both"/>
        <w:rPr>
          <w:rFonts w:ascii="Avenir Next" w:hAnsi="Avenir Next" w:cs="Arial"/>
          <w:sz w:val="22"/>
          <w:szCs w:val="22"/>
          <w:lang w:val="en-GB"/>
        </w:rPr>
      </w:pPr>
    </w:p>
    <w:p w14:paraId="3F6BDF9D" w14:textId="200FD1C2" w:rsidR="002E7A5C" w:rsidRPr="00524CBD" w:rsidRDefault="00524CBD" w:rsidP="002E7A5C">
      <w:pPr>
        <w:jc w:val="both"/>
        <w:rPr>
          <w:rFonts w:ascii="Avenir Next" w:hAnsi="Avenir Next" w:cs="Arial"/>
          <w:sz w:val="22"/>
          <w:szCs w:val="22"/>
          <w:lang w:val="en-GB"/>
        </w:rPr>
      </w:pPr>
      <w:r>
        <w:rPr>
          <w:rFonts w:ascii="Avenir Next" w:hAnsi="Avenir Next" w:cs="Arial"/>
          <w:sz w:val="22"/>
          <w:szCs w:val="22"/>
          <w:lang w:val="en-GB"/>
        </w:rPr>
        <w:t>T</w:t>
      </w:r>
      <w:r w:rsidR="00961168">
        <w:rPr>
          <w:rFonts w:ascii="Avenir Next" w:hAnsi="Avenir Next" w:cs="Arial"/>
          <w:sz w:val="22"/>
          <w:szCs w:val="22"/>
          <w:lang w:val="en-GB"/>
        </w:rPr>
        <w:t>o achieve this, the</w:t>
      </w:r>
      <w:r>
        <w:rPr>
          <w:rFonts w:ascii="Avenir Next" w:hAnsi="Avenir Next" w:cs="Arial"/>
          <w:sz w:val="22"/>
          <w:szCs w:val="22"/>
          <w:lang w:val="en-GB"/>
        </w:rPr>
        <w:t xml:space="preserve"> foreign representative may apply to the US Bankruptcy Court in the relevant State to seek  a Declaration that the ipso facto clauses in the US law governed leases and licenses are unenforceable, because those clauses seek to terminate or modify the contractual relationship due to the filing of a bankruptcy / similar petition in violation of section 365(e) of the US Bankruptcy Code 1978.  Further, section 541(c) US Bankruptcy Code provides that any interest of the debtor in property (i.e. the leases and licences) "becomes the property of the estate…notwithstanding any provision in an agreement…that is conditioned…on the commencement of a case under this title…and that effects or gives an option to effect a forfeiture, modification, or termination of the debtor's interest in property." </w:t>
      </w:r>
    </w:p>
    <w:p w14:paraId="1DF94846" w14:textId="03950762" w:rsidR="00524CBD" w:rsidRDefault="00524CBD" w:rsidP="002E7A5C">
      <w:pPr>
        <w:jc w:val="both"/>
        <w:rPr>
          <w:rFonts w:ascii="Avenir Next" w:hAnsi="Avenir Next" w:cs="Arial"/>
          <w:sz w:val="22"/>
          <w:szCs w:val="22"/>
          <w:lang w:val="en-GB"/>
        </w:rPr>
      </w:pPr>
    </w:p>
    <w:p w14:paraId="636DC2D0" w14:textId="780AB0E2" w:rsidR="00C60090" w:rsidRDefault="00C60090" w:rsidP="002E7A5C">
      <w:pPr>
        <w:jc w:val="both"/>
        <w:rPr>
          <w:rFonts w:ascii="Avenir Next" w:hAnsi="Avenir Next" w:cs="Arial"/>
          <w:sz w:val="22"/>
          <w:szCs w:val="22"/>
          <w:lang w:val="en-GB"/>
        </w:rPr>
      </w:pPr>
      <w:r>
        <w:rPr>
          <w:rFonts w:ascii="Avenir Next" w:hAnsi="Avenir Next" w:cs="Arial"/>
          <w:sz w:val="22"/>
          <w:szCs w:val="22"/>
          <w:lang w:val="en-GB"/>
        </w:rPr>
        <w:t>Even if a foreign representative or other interested party were to apply to the US court for relief under Articles 21(1)(a) and 21(1)(g) MLCBI, following</w:t>
      </w:r>
      <w:r w:rsidR="00057912" w:rsidRPr="00C60090">
        <w:rPr>
          <w:rFonts w:ascii="Avenir Next" w:hAnsi="Avenir Next" w:cs="Arial"/>
          <w:sz w:val="22"/>
          <w:szCs w:val="22"/>
          <w:lang w:val="en-GB"/>
        </w:rPr>
        <w:t xml:space="preserve"> the approach of the UK court in the </w:t>
      </w:r>
      <w:r w:rsidR="00057912" w:rsidRPr="00C60090">
        <w:rPr>
          <w:rFonts w:ascii="Avenir Next" w:hAnsi="Avenir Next" w:cs="Arial"/>
          <w:sz w:val="22"/>
          <w:szCs w:val="22"/>
          <w:u w:val="single"/>
          <w:lang w:val="en-GB"/>
        </w:rPr>
        <w:t>Pan Ocean</w:t>
      </w:r>
      <w:r w:rsidR="00057912" w:rsidRPr="00C60090">
        <w:rPr>
          <w:rFonts w:ascii="Avenir Next" w:hAnsi="Avenir Next" w:cs="Arial"/>
          <w:sz w:val="22"/>
          <w:szCs w:val="22"/>
          <w:lang w:val="en-GB"/>
        </w:rPr>
        <w:t xml:space="preserve"> decision</w:t>
      </w:r>
      <w:r>
        <w:rPr>
          <w:rFonts w:ascii="Avenir Next" w:hAnsi="Avenir Next" w:cs="Arial"/>
          <w:sz w:val="22"/>
          <w:szCs w:val="22"/>
          <w:lang w:val="en-GB"/>
        </w:rPr>
        <w:t xml:space="preserve"> (which is persuasive only / not binding)</w:t>
      </w:r>
      <w:r w:rsidR="00057912" w:rsidRPr="00C60090">
        <w:rPr>
          <w:rFonts w:ascii="Avenir Next" w:hAnsi="Avenir Next" w:cs="Arial"/>
          <w:sz w:val="22"/>
          <w:szCs w:val="22"/>
          <w:lang w:val="en-GB"/>
        </w:rPr>
        <w:t xml:space="preserve">, the </w:t>
      </w:r>
      <w:r w:rsidR="004D37AE">
        <w:rPr>
          <w:rFonts w:ascii="Avenir Next" w:hAnsi="Avenir Next" w:cs="Arial"/>
          <w:sz w:val="22"/>
          <w:szCs w:val="22"/>
          <w:lang w:val="en-GB"/>
        </w:rPr>
        <w:t>foreign representative</w:t>
      </w:r>
      <w:r w:rsidR="00961168">
        <w:rPr>
          <w:rFonts w:ascii="Avenir Next" w:hAnsi="Avenir Next" w:cs="Arial"/>
          <w:sz w:val="22"/>
          <w:szCs w:val="22"/>
          <w:lang w:val="en-GB"/>
        </w:rPr>
        <w:t xml:space="preserve"> can</w:t>
      </w:r>
      <w:r w:rsidR="004D37AE">
        <w:rPr>
          <w:rFonts w:ascii="Avenir Next" w:hAnsi="Avenir Next" w:cs="Arial"/>
          <w:sz w:val="22"/>
          <w:szCs w:val="22"/>
          <w:lang w:val="en-GB"/>
        </w:rPr>
        <w:t xml:space="preserve"> take comfort from the fact that the </w:t>
      </w:r>
      <w:r w:rsidR="00057912" w:rsidRPr="00C60090">
        <w:rPr>
          <w:rFonts w:ascii="Avenir Next" w:hAnsi="Avenir Next" w:cs="Arial"/>
          <w:sz w:val="22"/>
          <w:szCs w:val="22"/>
          <w:lang w:val="en-GB"/>
        </w:rPr>
        <w:t xml:space="preserve">US court </w:t>
      </w:r>
      <w:r w:rsidRPr="00C60090">
        <w:rPr>
          <w:rFonts w:ascii="Avenir Next" w:hAnsi="Avenir Next" w:cs="Arial"/>
          <w:sz w:val="22"/>
          <w:szCs w:val="22"/>
          <w:lang w:val="en-GB"/>
        </w:rPr>
        <w:t>is likely to find that the ipso facto clauses are unenforceable</w:t>
      </w:r>
      <w:r>
        <w:rPr>
          <w:rFonts w:ascii="Avenir Next" w:hAnsi="Avenir Next" w:cs="Arial"/>
          <w:sz w:val="22"/>
          <w:szCs w:val="22"/>
          <w:lang w:val="en-GB"/>
        </w:rPr>
        <w:t xml:space="preserve">.  This is because: </w:t>
      </w:r>
    </w:p>
    <w:p w14:paraId="3ABA4982" w14:textId="77777777" w:rsidR="00C60090" w:rsidRDefault="00C60090" w:rsidP="002E7A5C">
      <w:pPr>
        <w:jc w:val="both"/>
        <w:rPr>
          <w:rFonts w:ascii="Avenir Next" w:hAnsi="Avenir Next" w:cs="Arial"/>
          <w:sz w:val="22"/>
          <w:szCs w:val="22"/>
          <w:lang w:val="en-GB"/>
        </w:rPr>
      </w:pPr>
    </w:p>
    <w:p w14:paraId="5B9056DA" w14:textId="6A409FC0" w:rsidR="00057912" w:rsidRDefault="00C60090" w:rsidP="00C1370A">
      <w:pPr>
        <w:pStyle w:val="ListParagraph"/>
        <w:numPr>
          <w:ilvl w:val="0"/>
          <w:numId w:val="35"/>
        </w:numPr>
        <w:jc w:val="both"/>
        <w:rPr>
          <w:rFonts w:ascii="Avenir Next" w:hAnsi="Avenir Next" w:cs="Arial"/>
          <w:sz w:val="22"/>
          <w:szCs w:val="22"/>
          <w:lang w:val="en-GB"/>
        </w:rPr>
      </w:pPr>
      <w:r>
        <w:rPr>
          <w:rFonts w:ascii="Avenir Next" w:hAnsi="Avenir Next" w:cs="Arial"/>
          <w:sz w:val="22"/>
          <w:szCs w:val="22"/>
          <w:lang w:val="en-GB"/>
        </w:rPr>
        <w:t xml:space="preserve">Article 21(1)(a) relief, i.e. a stay on "the commencement or continuation of individual actions or individual proceedings": the US court would not have the power to restrain the counterparty to the leases or the holders of the licenses from serving termination notices.  However, serving a termination notice does not amount to the commencement or continuation of an action or proceeding (i.e. it is not the service of a claim form, for example).  </w:t>
      </w:r>
    </w:p>
    <w:p w14:paraId="0F0F33F3" w14:textId="77777777" w:rsidR="00C60090" w:rsidRDefault="00C60090" w:rsidP="00C60090">
      <w:pPr>
        <w:pStyle w:val="ListParagraph"/>
        <w:ind w:left="783"/>
        <w:jc w:val="both"/>
        <w:rPr>
          <w:rFonts w:ascii="Avenir Next" w:hAnsi="Avenir Next" w:cs="Arial"/>
          <w:sz w:val="22"/>
          <w:szCs w:val="22"/>
          <w:lang w:val="en-GB"/>
        </w:rPr>
      </w:pPr>
    </w:p>
    <w:p w14:paraId="2027D790" w14:textId="438F7543" w:rsidR="00C60090" w:rsidRDefault="00C60090" w:rsidP="00C1370A">
      <w:pPr>
        <w:pStyle w:val="ListParagraph"/>
        <w:numPr>
          <w:ilvl w:val="0"/>
          <w:numId w:val="35"/>
        </w:numPr>
        <w:jc w:val="both"/>
        <w:rPr>
          <w:rFonts w:ascii="Avenir Next" w:hAnsi="Avenir Next" w:cs="Arial"/>
          <w:sz w:val="22"/>
          <w:szCs w:val="22"/>
          <w:lang w:val="en-GB"/>
        </w:rPr>
      </w:pPr>
      <w:r>
        <w:rPr>
          <w:rFonts w:ascii="Avenir Next" w:hAnsi="Avenir Next" w:cs="Arial"/>
          <w:sz w:val="22"/>
          <w:szCs w:val="22"/>
          <w:lang w:val="en-GB"/>
        </w:rPr>
        <w:t>An application for 'appropriate relief' under Article 21(1)(a), i.e. to make available the relief that would have been available under UK insolvency law (i.e to recongise and give effect to the ipso facto clauses / termination of the leases and licenses)</w:t>
      </w:r>
      <w:r w:rsidR="00524CBD">
        <w:rPr>
          <w:rFonts w:ascii="Avenir Next" w:hAnsi="Avenir Next" w:cs="Arial"/>
          <w:sz w:val="22"/>
          <w:szCs w:val="22"/>
          <w:lang w:val="en-GB"/>
        </w:rPr>
        <w:t xml:space="preserve">. Adopting the approach of </w:t>
      </w:r>
      <w:r w:rsidR="00524CBD">
        <w:rPr>
          <w:rFonts w:ascii="Avenir Next" w:hAnsi="Avenir Next" w:cs="Arial"/>
          <w:sz w:val="22"/>
          <w:szCs w:val="22"/>
          <w:u w:val="single"/>
          <w:lang w:val="en-GB"/>
        </w:rPr>
        <w:t>Pan Ocean</w:t>
      </w:r>
      <w:r w:rsidR="00524CBD">
        <w:rPr>
          <w:rFonts w:ascii="Avenir Next" w:hAnsi="Avenir Next" w:cs="Arial"/>
          <w:sz w:val="22"/>
          <w:szCs w:val="22"/>
          <w:lang w:val="en-GB"/>
        </w:rPr>
        <w:t>, the US court is likely to find that "appropriate relief" does not extend to enable it as the recognising court to go beyond the relief it would grant in a domestic insolvency (i.e. applying the US Bankruptcy Code</w:t>
      </w:r>
      <w:r w:rsidR="000A0DE8">
        <w:rPr>
          <w:rFonts w:ascii="Avenir Next" w:hAnsi="Avenir Next" w:cs="Arial"/>
          <w:sz w:val="22"/>
          <w:szCs w:val="22"/>
          <w:lang w:val="en-GB"/>
        </w:rPr>
        <w:t xml:space="preserve"> and finding the ipso facto clauses to be unenforceable</w:t>
      </w:r>
      <w:r w:rsidR="00524CBD">
        <w:rPr>
          <w:rFonts w:ascii="Avenir Next" w:hAnsi="Avenir Next" w:cs="Arial"/>
          <w:sz w:val="22"/>
          <w:szCs w:val="22"/>
          <w:lang w:val="en-GB"/>
        </w:rPr>
        <w:t>)</w:t>
      </w:r>
      <w:r w:rsidR="00A53D44">
        <w:rPr>
          <w:rFonts w:ascii="Avenir Next" w:hAnsi="Avenir Next" w:cs="Arial"/>
          <w:sz w:val="22"/>
          <w:szCs w:val="22"/>
          <w:lang w:val="en-GB"/>
        </w:rPr>
        <w:t xml:space="preserve">. </w:t>
      </w:r>
      <w:r w:rsidR="00524CBD">
        <w:rPr>
          <w:rFonts w:ascii="Avenir Next" w:hAnsi="Avenir Next" w:cs="Arial"/>
          <w:sz w:val="22"/>
          <w:szCs w:val="22"/>
          <w:lang w:val="en-GB"/>
        </w:rPr>
        <w:t xml:space="preserve"> </w:t>
      </w:r>
    </w:p>
    <w:p w14:paraId="2DB172C8" w14:textId="77777777" w:rsidR="00524CBD" w:rsidRPr="00524CBD" w:rsidRDefault="00524CBD" w:rsidP="00524CBD">
      <w:pPr>
        <w:pStyle w:val="ListParagraph"/>
        <w:rPr>
          <w:rFonts w:ascii="Avenir Next" w:hAnsi="Avenir Next" w:cs="Arial"/>
          <w:sz w:val="22"/>
          <w:szCs w:val="22"/>
          <w:lang w:val="en-GB"/>
        </w:rPr>
      </w:pPr>
    </w:p>
    <w:p w14:paraId="5E2AF947" w14:textId="4BD9639F" w:rsidR="00524CBD" w:rsidRDefault="00A53D44" w:rsidP="00C1370A">
      <w:pPr>
        <w:pStyle w:val="ListParagraph"/>
        <w:numPr>
          <w:ilvl w:val="0"/>
          <w:numId w:val="35"/>
        </w:numPr>
        <w:jc w:val="both"/>
        <w:rPr>
          <w:rFonts w:ascii="Avenir Next" w:hAnsi="Avenir Next" w:cs="Arial"/>
          <w:sz w:val="22"/>
          <w:szCs w:val="22"/>
          <w:lang w:val="en-GB"/>
        </w:rPr>
      </w:pPr>
      <w:r>
        <w:rPr>
          <w:rFonts w:ascii="Avenir Next" w:hAnsi="Avenir Next" w:cs="Arial"/>
          <w:sz w:val="22"/>
          <w:szCs w:val="22"/>
          <w:lang w:val="en-GB"/>
        </w:rPr>
        <w:t xml:space="preserve">The parties to the leases and license US-law governed agreements would not expect the US court to apply UK insolvency law (i.e. to find that the ipso facto clauses are enforceable). </w:t>
      </w:r>
    </w:p>
    <w:p w14:paraId="61F38681" w14:textId="77777777" w:rsidR="00A53D44" w:rsidRPr="00A53D44" w:rsidRDefault="00A53D44" w:rsidP="00A53D44">
      <w:pPr>
        <w:pStyle w:val="ListParagraph"/>
        <w:rPr>
          <w:rFonts w:ascii="Avenir Next" w:hAnsi="Avenir Next" w:cs="Arial"/>
          <w:sz w:val="22"/>
          <w:szCs w:val="22"/>
          <w:lang w:val="en-GB"/>
        </w:rPr>
      </w:pPr>
    </w:p>
    <w:p w14:paraId="1CF0F18F" w14:textId="6D015A55" w:rsidR="00057912" w:rsidRDefault="00A53D44" w:rsidP="00C1370A">
      <w:pPr>
        <w:pStyle w:val="ListParagraph"/>
        <w:numPr>
          <w:ilvl w:val="0"/>
          <w:numId w:val="35"/>
        </w:numPr>
        <w:jc w:val="both"/>
        <w:rPr>
          <w:rFonts w:ascii="Avenir Next" w:hAnsi="Avenir Next" w:cs="Arial"/>
          <w:sz w:val="22"/>
          <w:szCs w:val="22"/>
          <w:lang w:val="en-GB"/>
        </w:rPr>
      </w:pPr>
      <w:r>
        <w:rPr>
          <w:rFonts w:ascii="Avenir Next" w:hAnsi="Avenir Next" w:cs="Arial"/>
          <w:sz w:val="22"/>
          <w:szCs w:val="22"/>
          <w:lang w:val="en-GB"/>
        </w:rPr>
        <w:lastRenderedPageBreak/>
        <w:t xml:space="preserve">The validity of ipso facto clauses </w:t>
      </w:r>
      <w:r w:rsidR="000A0DE8">
        <w:rPr>
          <w:rFonts w:ascii="Avenir Next" w:hAnsi="Avenir Next" w:cs="Arial"/>
          <w:sz w:val="22"/>
          <w:szCs w:val="22"/>
          <w:lang w:val="en-GB"/>
        </w:rPr>
        <w:t>is</w:t>
      </w:r>
      <w:r>
        <w:rPr>
          <w:rFonts w:ascii="Avenir Next" w:hAnsi="Avenir Next" w:cs="Arial"/>
          <w:sz w:val="22"/>
          <w:szCs w:val="22"/>
          <w:lang w:val="en-GB"/>
        </w:rPr>
        <w:t xml:space="preserve"> a policy decision. </w:t>
      </w:r>
      <w:r w:rsidR="00057912" w:rsidRPr="00A53D44">
        <w:rPr>
          <w:rFonts w:ascii="Avenir Next" w:hAnsi="Avenir Next" w:cs="Arial"/>
          <w:sz w:val="22"/>
          <w:szCs w:val="22"/>
          <w:lang w:val="en-GB"/>
        </w:rPr>
        <w:t xml:space="preserve">As the UK Supreme Court found in the </w:t>
      </w:r>
      <w:r w:rsidR="00057912" w:rsidRPr="00A53D44">
        <w:rPr>
          <w:rFonts w:ascii="Avenir Next" w:hAnsi="Avenir Next" w:cs="Arial"/>
          <w:sz w:val="22"/>
          <w:szCs w:val="22"/>
          <w:u w:val="single"/>
          <w:lang w:val="en-GB"/>
        </w:rPr>
        <w:t>Belmond Park</w:t>
      </w:r>
      <w:r w:rsidR="00057912" w:rsidRPr="00A53D44">
        <w:rPr>
          <w:rFonts w:ascii="Avenir Next" w:hAnsi="Avenir Next" w:cs="Arial"/>
          <w:sz w:val="22"/>
          <w:szCs w:val="22"/>
          <w:lang w:val="en-GB"/>
        </w:rPr>
        <w:t xml:space="preserve"> decision at paragraph 174, "</w:t>
      </w:r>
      <w:r w:rsidR="00057912" w:rsidRPr="00A53D44">
        <w:rPr>
          <w:rFonts w:ascii="Avenir Next" w:hAnsi="Avenir Next" w:cs="Arial"/>
          <w:i/>
          <w:sz w:val="22"/>
          <w:szCs w:val="22"/>
          <w:lang w:val="en-GB"/>
        </w:rPr>
        <w:t>any rule invalidating ipso facto termination clauses ought to be a matter for legislative attention, rather than novel common law development</w:t>
      </w:r>
      <w:r w:rsidR="00057912" w:rsidRPr="00A53D44">
        <w:rPr>
          <w:rFonts w:ascii="Avenir Next" w:hAnsi="Avenir Next" w:cs="Arial"/>
          <w:sz w:val="22"/>
          <w:szCs w:val="22"/>
          <w:lang w:val="en-GB"/>
        </w:rPr>
        <w:t>."</w:t>
      </w:r>
      <w:r>
        <w:rPr>
          <w:rFonts w:ascii="Avenir Next" w:hAnsi="Avenir Next" w:cs="Arial"/>
          <w:sz w:val="22"/>
          <w:szCs w:val="22"/>
          <w:lang w:val="en-GB"/>
        </w:rPr>
        <w:t xml:space="preserve">  On the facts provided, there is no good reason for the US court to prefer the UK policy decision (i.e. ipso facto clauses are enforceable) over the policy decision of its own legislature (i.e. ipso facto clauses are unenforceable). </w:t>
      </w:r>
    </w:p>
    <w:p w14:paraId="162ADE54" w14:textId="77777777" w:rsidR="00A53D44" w:rsidRPr="00A53D44" w:rsidRDefault="00A53D44" w:rsidP="00A53D44">
      <w:pPr>
        <w:pStyle w:val="ListParagraph"/>
        <w:rPr>
          <w:rFonts w:ascii="Avenir Next" w:hAnsi="Avenir Next" w:cs="Arial"/>
          <w:sz w:val="22"/>
          <w:szCs w:val="22"/>
          <w:lang w:val="en-GB"/>
        </w:rPr>
      </w:pPr>
    </w:p>
    <w:p w14:paraId="78B05A2A" w14:textId="40C4364E" w:rsidR="00FF4F7B" w:rsidRPr="005A3B08" w:rsidRDefault="00A53D44" w:rsidP="005A3B08">
      <w:pPr>
        <w:jc w:val="both"/>
        <w:rPr>
          <w:rFonts w:ascii="Avenir Next" w:hAnsi="Avenir Next" w:cs="Arial"/>
          <w:sz w:val="22"/>
          <w:szCs w:val="22"/>
          <w:lang w:val="en-GB"/>
        </w:rPr>
      </w:pPr>
      <w:r>
        <w:rPr>
          <w:rFonts w:ascii="Avenir Next" w:hAnsi="Avenir Next" w:cs="Arial"/>
          <w:sz w:val="22"/>
          <w:szCs w:val="22"/>
          <w:lang w:val="en-GB"/>
        </w:rPr>
        <w:t>That said, the foreign representative may</w:t>
      </w:r>
      <w:r w:rsidR="005A3B08">
        <w:rPr>
          <w:rFonts w:ascii="Avenir Next" w:hAnsi="Avenir Next" w:cs="Arial"/>
          <w:sz w:val="22"/>
          <w:szCs w:val="22"/>
          <w:lang w:val="en-GB"/>
        </w:rPr>
        <w:t xml:space="preserve"> also a</w:t>
      </w:r>
      <w:r w:rsidR="00FF4F7B" w:rsidRPr="005A3B08">
        <w:rPr>
          <w:rFonts w:ascii="Avenir Next" w:hAnsi="Avenir Next" w:cs="Arial"/>
          <w:sz w:val="22"/>
          <w:szCs w:val="22"/>
          <w:lang w:val="en-GB"/>
        </w:rPr>
        <w:t>pply to the US court for interim relief while its US recognition application is pending</w:t>
      </w:r>
      <w:r w:rsidR="005A3B08">
        <w:rPr>
          <w:rFonts w:ascii="Avenir Next" w:hAnsi="Avenir Next" w:cs="Arial"/>
          <w:sz w:val="22"/>
          <w:szCs w:val="22"/>
          <w:lang w:val="en-GB"/>
        </w:rPr>
        <w:t xml:space="preserve"> u</w:t>
      </w:r>
      <w:r w:rsidR="00FF4F7B" w:rsidRPr="005A3B08">
        <w:rPr>
          <w:rFonts w:ascii="Avenir Next" w:hAnsi="Avenir Next" w:cs="Arial"/>
          <w:sz w:val="22"/>
          <w:szCs w:val="22"/>
          <w:lang w:val="en-GB"/>
        </w:rPr>
        <w:t xml:space="preserve">nder Article 19, for provisional relief: </w:t>
      </w:r>
    </w:p>
    <w:p w14:paraId="7DD5F17B" w14:textId="7FA58CB4" w:rsidR="00FF4F7B" w:rsidRDefault="00FF4F7B" w:rsidP="00C1370A">
      <w:pPr>
        <w:pStyle w:val="ListParagraph"/>
        <w:numPr>
          <w:ilvl w:val="0"/>
          <w:numId w:val="36"/>
        </w:numPr>
        <w:jc w:val="both"/>
        <w:rPr>
          <w:rFonts w:ascii="Avenir Next" w:hAnsi="Avenir Next" w:cs="Arial"/>
          <w:sz w:val="22"/>
          <w:szCs w:val="22"/>
          <w:lang w:val="en-GB"/>
        </w:rPr>
      </w:pPr>
      <w:r>
        <w:rPr>
          <w:rFonts w:ascii="Avenir Next" w:hAnsi="Avenir Next" w:cs="Arial"/>
          <w:sz w:val="22"/>
          <w:szCs w:val="22"/>
          <w:lang w:val="en-GB"/>
        </w:rPr>
        <w:t>(1)(a) staying execution against the debtor's assets;</w:t>
      </w:r>
      <w:r w:rsidR="005A3B08">
        <w:rPr>
          <w:rFonts w:ascii="Avenir Next" w:hAnsi="Avenir Next" w:cs="Arial"/>
          <w:sz w:val="22"/>
          <w:szCs w:val="22"/>
          <w:lang w:val="en-GB"/>
        </w:rPr>
        <w:t xml:space="preserve"> and/or</w:t>
      </w:r>
    </w:p>
    <w:p w14:paraId="369FE3AA" w14:textId="77777777" w:rsidR="005A3B08" w:rsidRDefault="005A3B08" w:rsidP="005A3B08">
      <w:pPr>
        <w:pStyle w:val="ListParagraph"/>
        <w:ind w:left="783"/>
        <w:jc w:val="both"/>
        <w:rPr>
          <w:rFonts w:ascii="Avenir Next" w:hAnsi="Avenir Next" w:cs="Arial"/>
          <w:sz w:val="22"/>
          <w:szCs w:val="22"/>
          <w:lang w:val="en-GB"/>
        </w:rPr>
      </w:pPr>
    </w:p>
    <w:p w14:paraId="1EB4C931" w14:textId="2EE4A2C2" w:rsidR="00FF4F7B" w:rsidRDefault="00FF4F7B" w:rsidP="00C1370A">
      <w:pPr>
        <w:pStyle w:val="ListParagraph"/>
        <w:numPr>
          <w:ilvl w:val="0"/>
          <w:numId w:val="36"/>
        </w:numPr>
        <w:jc w:val="both"/>
        <w:rPr>
          <w:rFonts w:ascii="Avenir Next" w:hAnsi="Avenir Next" w:cs="Arial"/>
          <w:sz w:val="22"/>
          <w:szCs w:val="22"/>
          <w:lang w:val="en-GB"/>
        </w:rPr>
      </w:pPr>
      <w:r>
        <w:rPr>
          <w:rFonts w:ascii="Avenir Next" w:hAnsi="Avenir Next" w:cs="Arial"/>
          <w:sz w:val="22"/>
          <w:szCs w:val="22"/>
          <w:lang w:val="en-GB"/>
        </w:rPr>
        <w:t xml:space="preserve">1(c) for any relief mentioned in Article 21(g), namely the "granting of any additional relief under the foreign representative under the laws of the US. </w:t>
      </w:r>
    </w:p>
    <w:p w14:paraId="77FEEEFF" w14:textId="77777777" w:rsidR="000A0DE8" w:rsidRDefault="000A0DE8" w:rsidP="005A3B08">
      <w:pPr>
        <w:jc w:val="both"/>
        <w:rPr>
          <w:rFonts w:ascii="Avenir Next" w:hAnsi="Avenir Next" w:cs="Arial"/>
          <w:sz w:val="22"/>
          <w:szCs w:val="22"/>
          <w:lang w:val="en-GB"/>
        </w:rPr>
      </w:pPr>
    </w:p>
    <w:p w14:paraId="277B6973" w14:textId="26F74AD7" w:rsidR="005A3B08" w:rsidRDefault="00FF4F7B" w:rsidP="005A3B08">
      <w:pPr>
        <w:jc w:val="both"/>
        <w:rPr>
          <w:rFonts w:ascii="Avenir Next" w:hAnsi="Avenir Next" w:cs="Arial"/>
          <w:sz w:val="22"/>
          <w:szCs w:val="22"/>
          <w:lang w:val="en-GB"/>
        </w:rPr>
      </w:pPr>
      <w:r>
        <w:rPr>
          <w:rFonts w:ascii="Avenir Next" w:hAnsi="Avenir Next" w:cs="Arial"/>
          <w:sz w:val="22"/>
          <w:szCs w:val="22"/>
          <w:lang w:val="en-GB"/>
        </w:rPr>
        <w:t xml:space="preserve">Whether interim relief would be granted lies </w:t>
      </w:r>
      <w:r w:rsidR="005A3B08">
        <w:rPr>
          <w:rFonts w:ascii="Avenir Next" w:hAnsi="Avenir Next" w:cs="Arial"/>
          <w:sz w:val="22"/>
          <w:szCs w:val="22"/>
          <w:lang w:val="en-GB"/>
        </w:rPr>
        <w:t>at</w:t>
      </w:r>
      <w:r>
        <w:rPr>
          <w:rFonts w:ascii="Avenir Next" w:hAnsi="Avenir Next" w:cs="Arial"/>
          <w:sz w:val="22"/>
          <w:szCs w:val="22"/>
          <w:lang w:val="en-GB"/>
        </w:rPr>
        <w:t xml:space="preserve"> the discretion of t</w:t>
      </w:r>
      <w:r w:rsidR="005A3B08">
        <w:rPr>
          <w:rFonts w:ascii="Avenir Next" w:hAnsi="Avenir Next" w:cs="Arial"/>
          <w:sz w:val="22"/>
          <w:szCs w:val="22"/>
          <w:lang w:val="en-GB"/>
        </w:rPr>
        <w:t>he US court and any such relief</w:t>
      </w:r>
      <w:r>
        <w:rPr>
          <w:rFonts w:ascii="Avenir Next" w:hAnsi="Avenir Next" w:cs="Arial"/>
          <w:sz w:val="22"/>
          <w:szCs w:val="22"/>
          <w:lang w:val="en-GB"/>
        </w:rPr>
        <w:t xml:space="preserve"> must "not</w:t>
      </w:r>
      <w:r w:rsidRPr="00FF4F7B">
        <w:rPr>
          <w:rFonts w:ascii="Avenir Next" w:hAnsi="Avenir Next" w:cs="Arial"/>
          <w:sz w:val="22"/>
          <w:szCs w:val="22"/>
          <w:lang w:val="en-GB"/>
        </w:rPr>
        <w:t xml:space="preserve"> interfere with the administration of a foreign main proceeding" (i.e. </w:t>
      </w:r>
      <w:r w:rsidR="00D81146">
        <w:rPr>
          <w:rFonts w:ascii="Avenir Next" w:hAnsi="Avenir Next" w:cs="Arial"/>
          <w:sz w:val="22"/>
          <w:szCs w:val="22"/>
          <w:lang w:val="en-GB"/>
        </w:rPr>
        <w:t>this</w:t>
      </w:r>
      <w:r w:rsidRPr="00FF4F7B">
        <w:rPr>
          <w:rFonts w:ascii="Avenir Next" w:hAnsi="Avenir Next" w:cs="Arial"/>
          <w:sz w:val="22"/>
          <w:szCs w:val="22"/>
          <w:lang w:val="en-GB"/>
        </w:rPr>
        <w:t xml:space="preserve"> is assumed to be the UK restructuring proceeding), Article 19(4) MLCBI</w:t>
      </w:r>
      <w:r w:rsidR="005A3B08">
        <w:rPr>
          <w:rFonts w:ascii="Avenir Next" w:hAnsi="Avenir Next" w:cs="Arial"/>
          <w:sz w:val="22"/>
          <w:szCs w:val="22"/>
          <w:lang w:val="en-GB"/>
        </w:rPr>
        <w:t xml:space="preserve">; or </w:t>
      </w:r>
    </w:p>
    <w:p w14:paraId="43327246" w14:textId="17529F7B" w:rsidR="005A3B08" w:rsidRDefault="005A3B08" w:rsidP="00FF4F7B">
      <w:pPr>
        <w:jc w:val="both"/>
        <w:rPr>
          <w:rFonts w:ascii="Avenir Next" w:hAnsi="Avenir Next" w:cs="Arial"/>
          <w:sz w:val="22"/>
          <w:szCs w:val="22"/>
          <w:lang w:val="en-GB"/>
        </w:rPr>
      </w:pPr>
    </w:p>
    <w:p w14:paraId="17DB5E12" w14:textId="7A09B418" w:rsidR="00F0126E" w:rsidRDefault="005E0EEA" w:rsidP="005E0EEA">
      <w:pPr>
        <w:jc w:val="both"/>
        <w:rPr>
          <w:rFonts w:ascii="Avenir Next" w:hAnsi="Avenir Next" w:cs="Arial"/>
          <w:sz w:val="22"/>
          <w:szCs w:val="22"/>
          <w:lang w:val="en-GB"/>
        </w:rPr>
      </w:pPr>
      <w:r>
        <w:rPr>
          <w:rFonts w:ascii="Avenir Next" w:hAnsi="Avenir Next" w:cs="Arial"/>
          <w:sz w:val="22"/>
          <w:szCs w:val="22"/>
          <w:lang w:val="en-GB"/>
        </w:rPr>
        <w:t>As the recognition application will not be heard until 35 days after the petition, the foreign representative is strongly encouraged to apply for interim relief during this period.</w:t>
      </w:r>
    </w:p>
    <w:p w14:paraId="43A469A2" w14:textId="77777777" w:rsidR="00F0126E" w:rsidRDefault="00F0126E"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6841A1DE" w14:textId="5CA2704C" w:rsidR="00D5244F" w:rsidRPr="00292B02" w:rsidRDefault="00292B02" w:rsidP="00707FC8">
      <w:pPr>
        <w:jc w:val="both"/>
        <w:rPr>
          <w:rFonts w:ascii="Avenir Next" w:hAnsi="Avenir Next" w:cs="Arial"/>
          <w:sz w:val="22"/>
          <w:szCs w:val="22"/>
          <w:lang w:val="en-GB"/>
        </w:rPr>
      </w:pPr>
      <w:r w:rsidRPr="00292B02">
        <w:rPr>
          <w:rFonts w:ascii="Avenir Next" w:hAnsi="Avenir Next" w:cs="Arial"/>
          <w:sz w:val="22"/>
          <w:szCs w:val="22"/>
          <w:lang w:val="en-GB"/>
        </w:rPr>
        <w:t xml:space="preserve">We are informed that the purpose of the foreign representative's recognition application in country B is to enable them to sell certain assets </w:t>
      </w:r>
      <w:r>
        <w:rPr>
          <w:rFonts w:ascii="Avenir Next" w:hAnsi="Avenir Next" w:cs="Arial"/>
          <w:sz w:val="22"/>
          <w:szCs w:val="22"/>
          <w:lang w:val="en-GB"/>
        </w:rPr>
        <w:t>located in</w:t>
      </w:r>
      <w:r w:rsidRPr="00292B02">
        <w:rPr>
          <w:rFonts w:ascii="Avenir Next" w:hAnsi="Avenir Next" w:cs="Arial"/>
          <w:sz w:val="22"/>
          <w:szCs w:val="22"/>
          <w:lang w:val="en-GB"/>
        </w:rPr>
        <w:t xml:space="preserve"> country B. </w:t>
      </w:r>
    </w:p>
    <w:p w14:paraId="524A474D" w14:textId="720D5880" w:rsidR="00292B02" w:rsidRPr="00292B02" w:rsidRDefault="00292B02" w:rsidP="00707FC8">
      <w:pPr>
        <w:jc w:val="both"/>
        <w:rPr>
          <w:rFonts w:ascii="Avenir Next" w:hAnsi="Avenir Next" w:cs="Arial"/>
          <w:sz w:val="22"/>
          <w:szCs w:val="22"/>
          <w:lang w:val="en-GB"/>
        </w:rPr>
      </w:pPr>
    </w:p>
    <w:p w14:paraId="050913AD" w14:textId="64EC0F2F" w:rsidR="00292B02" w:rsidRDefault="00292B02" w:rsidP="00707FC8">
      <w:pPr>
        <w:jc w:val="both"/>
        <w:rPr>
          <w:rFonts w:ascii="Avenir Next" w:hAnsi="Avenir Next" w:cs="Arial"/>
          <w:sz w:val="22"/>
          <w:szCs w:val="22"/>
          <w:lang w:val="en-GB"/>
        </w:rPr>
      </w:pPr>
      <w:r w:rsidRPr="00292B02">
        <w:rPr>
          <w:rFonts w:ascii="Avenir Next" w:hAnsi="Avenir Next" w:cs="Arial"/>
          <w:sz w:val="22"/>
          <w:szCs w:val="22"/>
          <w:lang w:val="en-GB"/>
        </w:rPr>
        <w:t xml:space="preserve">It is assumed that the application for the insolvency proceeding that is pending </w:t>
      </w:r>
      <w:r w:rsidR="001628D3">
        <w:rPr>
          <w:rFonts w:ascii="Avenir Next" w:hAnsi="Avenir Next" w:cs="Arial"/>
          <w:sz w:val="22"/>
          <w:szCs w:val="22"/>
          <w:lang w:val="en-GB"/>
        </w:rPr>
        <w:t xml:space="preserve">(i.e. is 'taking place' for the purposes of Article 17(2)(a) MLCBI) </w:t>
      </w:r>
      <w:r w:rsidRPr="00292B02">
        <w:rPr>
          <w:rFonts w:ascii="Avenir Next" w:hAnsi="Avenir Next" w:cs="Arial"/>
          <w:sz w:val="22"/>
          <w:szCs w:val="22"/>
          <w:lang w:val="en-GB"/>
        </w:rPr>
        <w:t>in country A to be recognised in country B as a 'foreign main proceeding' failed because the foreign debtor only has its registered offic</w:t>
      </w:r>
      <w:r>
        <w:rPr>
          <w:rFonts w:ascii="Avenir Next" w:hAnsi="Avenir Next" w:cs="Arial"/>
          <w:sz w:val="22"/>
          <w:szCs w:val="22"/>
          <w:lang w:val="en-GB"/>
        </w:rPr>
        <w:t>e there and "not much more"</w:t>
      </w:r>
      <w:r w:rsidR="001628D3">
        <w:rPr>
          <w:rFonts w:ascii="Avenir Next" w:hAnsi="Avenir Next" w:cs="Arial"/>
          <w:sz w:val="22"/>
          <w:szCs w:val="22"/>
          <w:lang w:val="en-GB"/>
        </w:rPr>
        <w:t xml:space="preserve">, i.e. the debtor </w:t>
      </w:r>
      <w:r w:rsidR="005D3BBD">
        <w:rPr>
          <w:rFonts w:ascii="Avenir Next" w:hAnsi="Avenir Next" w:cs="Arial"/>
          <w:sz w:val="22"/>
          <w:szCs w:val="22"/>
          <w:lang w:val="en-GB"/>
        </w:rPr>
        <w:t>was found</w:t>
      </w:r>
      <w:r w:rsidR="001628D3">
        <w:rPr>
          <w:rFonts w:ascii="Avenir Next" w:hAnsi="Avenir Next" w:cs="Arial"/>
          <w:sz w:val="22"/>
          <w:szCs w:val="22"/>
          <w:lang w:val="en-GB"/>
        </w:rPr>
        <w:t xml:space="preserve"> not</w:t>
      </w:r>
      <w:r w:rsidR="005D3BBD">
        <w:rPr>
          <w:rFonts w:ascii="Avenir Next" w:hAnsi="Avenir Next" w:cs="Arial"/>
          <w:sz w:val="22"/>
          <w:szCs w:val="22"/>
          <w:lang w:val="en-GB"/>
        </w:rPr>
        <w:t xml:space="preserve"> to</w:t>
      </w:r>
      <w:r w:rsidR="001628D3">
        <w:rPr>
          <w:rFonts w:ascii="Avenir Next" w:hAnsi="Avenir Next" w:cs="Arial"/>
          <w:sz w:val="22"/>
          <w:szCs w:val="22"/>
          <w:lang w:val="en-GB"/>
        </w:rPr>
        <w:t xml:space="preserve"> have its centre of main interests in country A</w:t>
      </w:r>
      <w:r w:rsidR="003D0074">
        <w:rPr>
          <w:rFonts w:ascii="Avenir Next" w:hAnsi="Avenir Next" w:cs="Arial"/>
          <w:sz w:val="22"/>
          <w:szCs w:val="22"/>
          <w:lang w:val="en-GB"/>
        </w:rPr>
        <w:t xml:space="preserve"> as of the date of commencing the foreign insolvency proceeding</w:t>
      </w:r>
      <w:r w:rsidR="001628D3">
        <w:rPr>
          <w:rFonts w:ascii="Avenir Next" w:hAnsi="Avenir Next" w:cs="Arial"/>
          <w:sz w:val="22"/>
          <w:szCs w:val="22"/>
          <w:lang w:val="en-GB"/>
        </w:rPr>
        <w:t>,</w:t>
      </w:r>
      <w:r w:rsidR="003D0074">
        <w:rPr>
          <w:rStyle w:val="FootnoteReference"/>
          <w:rFonts w:ascii="Avenir Next" w:hAnsi="Avenir Next" w:cs="Arial"/>
          <w:sz w:val="22"/>
          <w:szCs w:val="22"/>
          <w:lang w:val="en-GB"/>
        </w:rPr>
        <w:footnoteReference w:id="28"/>
      </w:r>
      <w:r w:rsidR="001628D3">
        <w:rPr>
          <w:rFonts w:ascii="Avenir Next" w:hAnsi="Avenir Next" w:cs="Arial"/>
          <w:sz w:val="22"/>
          <w:szCs w:val="22"/>
          <w:lang w:val="en-GB"/>
        </w:rPr>
        <w:t xml:space="preserve"> as is required under Article 17(2)(a)</w:t>
      </w:r>
      <w:r>
        <w:rPr>
          <w:rFonts w:ascii="Avenir Next" w:hAnsi="Avenir Next" w:cs="Arial"/>
          <w:sz w:val="22"/>
          <w:szCs w:val="22"/>
          <w:lang w:val="en-GB"/>
        </w:rPr>
        <w:t>.</w:t>
      </w:r>
      <w:r w:rsidR="005D3BBD">
        <w:rPr>
          <w:rFonts w:ascii="Avenir Next" w:hAnsi="Avenir Next" w:cs="Arial"/>
          <w:sz w:val="22"/>
          <w:szCs w:val="22"/>
          <w:lang w:val="en-GB"/>
        </w:rPr>
        <w:t xml:space="preserve"> </w:t>
      </w:r>
    </w:p>
    <w:p w14:paraId="3B8829E1" w14:textId="761924E1" w:rsidR="005D3BBD" w:rsidRDefault="005D3BBD" w:rsidP="00707FC8">
      <w:pPr>
        <w:jc w:val="both"/>
        <w:rPr>
          <w:rFonts w:ascii="Avenir Next" w:hAnsi="Avenir Next" w:cs="Arial"/>
          <w:sz w:val="22"/>
          <w:szCs w:val="22"/>
          <w:lang w:val="en-GB"/>
        </w:rPr>
      </w:pPr>
    </w:p>
    <w:p w14:paraId="3DA8CAE4" w14:textId="37FD3C19" w:rsidR="005D3BBD" w:rsidRPr="00292B02" w:rsidRDefault="005D3BBD" w:rsidP="00707FC8">
      <w:pPr>
        <w:jc w:val="both"/>
        <w:rPr>
          <w:rFonts w:ascii="Avenir Next" w:hAnsi="Avenir Next" w:cs="Arial"/>
          <w:sz w:val="22"/>
          <w:szCs w:val="22"/>
          <w:lang w:val="en-GB"/>
        </w:rPr>
      </w:pPr>
      <w:r>
        <w:rPr>
          <w:rFonts w:ascii="Avenir Next" w:hAnsi="Avenir Next" w:cs="Arial"/>
          <w:sz w:val="22"/>
          <w:szCs w:val="22"/>
          <w:lang w:val="en-GB"/>
        </w:rPr>
        <w:t>Although Article 16(3) MLCBI contains a presumption that the location of a debtor's registered office is the place of its COMI, this presumption may be rebutted by evidence</w:t>
      </w:r>
      <w:r w:rsidR="00051E64">
        <w:rPr>
          <w:rFonts w:ascii="Avenir Next" w:hAnsi="Avenir Next" w:cs="Arial"/>
          <w:sz w:val="22"/>
          <w:szCs w:val="22"/>
          <w:lang w:val="en-GB"/>
        </w:rPr>
        <w:t xml:space="preserve"> and it is assumed that this was the case here</w:t>
      </w:r>
      <w:r>
        <w:rPr>
          <w:rFonts w:ascii="Avenir Next" w:hAnsi="Avenir Next" w:cs="Arial"/>
          <w:sz w:val="22"/>
          <w:szCs w:val="22"/>
          <w:lang w:val="en-GB"/>
        </w:rPr>
        <w:t>.</w:t>
      </w:r>
    </w:p>
    <w:p w14:paraId="44E469BE" w14:textId="35D9E4B1" w:rsidR="00292B02" w:rsidRPr="00292B02" w:rsidRDefault="00292B02" w:rsidP="00707FC8">
      <w:pPr>
        <w:jc w:val="both"/>
        <w:rPr>
          <w:rFonts w:ascii="Avenir Next" w:hAnsi="Avenir Next" w:cs="Arial"/>
          <w:sz w:val="22"/>
          <w:szCs w:val="22"/>
          <w:lang w:val="en-GB"/>
        </w:rPr>
      </w:pPr>
    </w:p>
    <w:p w14:paraId="032737BE" w14:textId="23410E68" w:rsidR="00292B02" w:rsidRDefault="005D3BBD" w:rsidP="00707FC8">
      <w:pPr>
        <w:jc w:val="both"/>
        <w:rPr>
          <w:rFonts w:ascii="Avenir Next" w:hAnsi="Avenir Next" w:cs="Arial"/>
          <w:sz w:val="22"/>
          <w:szCs w:val="22"/>
          <w:lang w:val="en-GB"/>
        </w:rPr>
      </w:pPr>
      <w:r>
        <w:rPr>
          <w:rFonts w:ascii="Avenir Next" w:hAnsi="Avenir Next" w:cs="Arial"/>
          <w:sz w:val="22"/>
          <w:szCs w:val="22"/>
          <w:lang w:val="en-GB"/>
        </w:rPr>
        <w:t>I</w:t>
      </w:r>
      <w:r w:rsidR="00292B02" w:rsidRPr="00292B02">
        <w:rPr>
          <w:rFonts w:ascii="Avenir Next" w:hAnsi="Avenir Next" w:cs="Arial"/>
          <w:sz w:val="22"/>
          <w:szCs w:val="22"/>
          <w:lang w:val="en-GB"/>
        </w:rPr>
        <w:t xml:space="preserve">n order for </w:t>
      </w:r>
      <w:r w:rsidR="001628D3">
        <w:rPr>
          <w:rFonts w:ascii="Avenir Next" w:hAnsi="Avenir Next" w:cs="Arial"/>
          <w:sz w:val="22"/>
          <w:szCs w:val="22"/>
          <w:lang w:val="en-GB"/>
        </w:rPr>
        <w:t>the pending insolvency proceeding</w:t>
      </w:r>
      <w:r w:rsidR="00292B02" w:rsidRPr="00292B02">
        <w:rPr>
          <w:rFonts w:ascii="Avenir Next" w:hAnsi="Avenir Next" w:cs="Arial"/>
          <w:sz w:val="22"/>
          <w:szCs w:val="22"/>
          <w:lang w:val="en-GB"/>
        </w:rPr>
        <w:t xml:space="preserve"> to be recognised as a 'foreign main proceeding' it would require</w:t>
      </w:r>
      <w:r w:rsidR="001628D3">
        <w:rPr>
          <w:rFonts w:ascii="Avenir Next" w:hAnsi="Avenir Next" w:cs="Arial"/>
          <w:sz w:val="22"/>
          <w:szCs w:val="22"/>
          <w:lang w:val="en-GB"/>
        </w:rPr>
        <w:t xml:space="preserve">: </w:t>
      </w:r>
    </w:p>
    <w:p w14:paraId="4FB21369" w14:textId="47A53AAA" w:rsidR="001628D3" w:rsidRDefault="001628D3" w:rsidP="00C1370A">
      <w:pPr>
        <w:pStyle w:val="ListParagraph"/>
        <w:numPr>
          <w:ilvl w:val="0"/>
          <w:numId w:val="34"/>
        </w:numPr>
        <w:jc w:val="both"/>
        <w:rPr>
          <w:rFonts w:ascii="Avenir Next" w:hAnsi="Avenir Next" w:cs="Arial"/>
          <w:sz w:val="22"/>
          <w:szCs w:val="22"/>
          <w:lang w:val="en-GB"/>
        </w:rPr>
      </w:pPr>
      <w:r>
        <w:rPr>
          <w:rFonts w:ascii="Avenir Next" w:hAnsi="Avenir Next" w:cs="Arial"/>
          <w:sz w:val="22"/>
          <w:szCs w:val="22"/>
          <w:lang w:val="en-GB"/>
        </w:rPr>
        <w:t xml:space="preserve">The definitions of 'foreign proceeding' and 'foreign representative' in Article 2(a), (d) MLCBI to be satisfied; </w:t>
      </w:r>
    </w:p>
    <w:p w14:paraId="2DD4375D" w14:textId="7F11B087" w:rsidR="001628D3" w:rsidRPr="005D3BBD" w:rsidRDefault="001628D3" w:rsidP="00C1370A">
      <w:pPr>
        <w:pStyle w:val="ListParagraph"/>
        <w:numPr>
          <w:ilvl w:val="0"/>
          <w:numId w:val="34"/>
        </w:numPr>
        <w:jc w:val="both"/>
        <w:rPr>
          <w:rFonts w:ascii="Avenir Next" w:hAnsi="Avenir Next" w:cs="Arial"/>
          <w:sz w:val="22"/>
          <w:szCs w:val="22"/>
          <w:lang w:val="en-GB"/>
        </w:rPr>
      </w:pPr>
      <w:r>
        <w:rPr>
          <w:rFonts w:ascii="Avenir Next" w:hAnsi="Avenir Next" w:cs="Arial"/>
          <w:sz w:val="22"/>
          <w:szCs w:val="22"/>
          <w:lang w:val="en-GB"/>
        </w:rPr>
        <w:t xml:space="preserve">Article 6 MLCBI, </w:t>
      </w:r>
      <w:r w:rsidRPr="005D3BBD">
        <w:rPr>
          <w:rFonts w:ascii="Avenir Next" w:hAnsi="Avenir Next" w:cs="Arial"/>
          <w:sz w:val="22"/>
          <w:szCs w:val="22"/>
          <w:lang w:val="en-GB"/>
        </w:rPr>
        <w:t xml:space="preserve">public policy exception not to be engaged on the facts of the case; </w:t>
      </w:r>
    </w:p>
    <w:p w14:paraId="4249C8C8" w14:textId="6920544B" w:rsidR="001628D3" w:rsidRPr="005D3BBD" w:rsidRDefault="001628D3" w:rsidP="00C1370A">
      <w:pPr>
        <w:pStyle w:val="ListParagraph"/>
        <w:numPr>
          <w:ilvl w:val="0"/>
          <w:numId w:val="34"/>
        </w:numPr>
        <w:jc w:val="both"/>
        <w:rPr>
          <w:rFonts w:ascii="Avenir Next" w:hAnsi="Avenir Next" w:cs="Arial"/>
          <w:sz w:val="22"/>
          <w:szCs w:val="22"/>
          <w:lang w:val="en-GB"/>
        </w:rPr>
      </w:pPr>
      <w:r w:rsidRPr="005D3BBD">
        <w:rPr>
          <w:rFonts w:ascii="Avenir Next" w:hAnsi="Avenir Next" w:cs="Arial"/>
          <w:sz w:val="22"/>
          <w:szCs w:val="22"/>
          <w:lang w:val="en-GB"/>
        </w:rPr>
        <w:lastRenderedPageBreak/>
        <w:t xml:space="preserve">The recognition application must satisfy the procedural requirements set out in Article 15 MLCBI; and  </w:t>
      </w:r>
    </w:p>
    <w:p w14:paraId="1904AC91" w14:textId="1B588CAF" w:rsidR="001628D3" w:rsidRPr="005D3BBD" w:rsidRDefault="001628D3" w:rsidP="00C1370A">
      <w:pPr>
        <w:pStyle w:val="ListParagraph"/>
        <w:numPr>
          <w:ilvl w:val="0"/>
          <w:numId w:val="34"/>
        </w:numPr>
        <w:jc w:val="both"/>
        <w:rPr>
          <w:rFonts w:ascii="Avenir Next" w:hAnsi="Avenir Next" w:cs="Arial"/>
          <w:sz w:val="22"/>
          <w:szCs w:val="22"/>
          <w:lang w:val="en-GB"/>
        </w:rPr>
      </w:pPr>
      <w:r w:rsidRPr="005D3BBD">
        <w:rPr>
          <w:rFonts w:ascii="Avenir Next" w:hAnsi="Avenir Next" w:cs="Arial"/>
          <w:sz w:val="22"/>
          <w:szCs w:val="22"/>
          <w:lang w:val="en-GB"/>
        </w:rPr>
        <w:t xml:space="preserve">The foreign proceeding is taking place in the State where the debtor has the centre of its main interests under Article 17(2)(a).  </w:t>
      </w:r>
    </w:p>
    <w:p w14:paraId="0E835BAB" w14:textId="75A2D075" w:rsidR="00292B02" w:rsidRPr="005D3BBD" w:rsidRDefault="00292B02" w:rsidP="00707FC8">
      <w:pPr>
        <w:jc w:val="both"/>
        <w:rPr>
          <w:rFonts w:ascii="Avenir Next" w:hAnsi="Avenir Next" w:cs="Arial"/>
          <w:sz w:val="22"/>
          <w:szCs w:val="22"/>
          <w:lang w:val="en-GB"/>
        </w:rPr>
      </w:pPr>
    </w:p>
    <w:p w14:paraId="022405D4" w14:textId="2F725828" w:rsidR="005D3BBD" w:rsidRDefault="005D3BBD" w:rsidP="00707FC8">
      <w:pPr>
        <w:jc w:val="both"/>
        <w:rPr>
          <w:rFonts w:ascii="Avenir Next" w:hAnsi="Avenir Next" w:cs="Arial"/>
          <w:sz w:val="22"/>
          <w:szCs w:val="22"/>
          <w:lang w:val="en-GB"/>
        </w:rPr>
      </w:pPr>
      <w:r w:rsidRPr="005D3BBD">
        <w:rPr>
          <w:rFonts w:ascii="Avenir Next" w:hAnsi="Avenir Next" w:cs="Arial"/>
          <w:sz w:val="22"/>
          <w:szCs w:val="22"/>
          <w:lang w:val="en-GB"/>
        </w:rPr>
        <w:t xml:space="preserve">The application in question could have fallen foul of either of the above requirements. </w:t>
      </w:r>
    </w:p>
    <w:p w14:paraId="50ACCECC" w14:textId="043B7526" w:rsidR="001C4399" w:rsidRDefault="001C4399" w:rsidP="00707FC8">
      <w:pPr>
        <w:jc w:val="both"/>
        <w:rPr>
          <w:rFonts w:ascii="Avenir Next" w:hAnsi="Avenir Next" w:cs="Arial"/>
          <w:sz w:val="22"/>
          <w:szCs w:val="22"/>
          <w:lang w:val="en-GB"/>
        </w:rPr>
      </w:pPr>
    </w:p>
    <w:p w14:paraId="7809DF4F" w14:textId="53ABA377" w:rsidR="001C4399" w:rsidRPr="001C4399" w:rsidRDefault="001C4399" w:rsidP="00707FC8">
      <w:pPr>
        <w:jc w:val="both"/>
        <w:rPr>
          <w:rFonts w:ascii="Avenir Next" w:hAnsi="Avenir Next" w:cs="Arial"/>
          <w:sz w:val="22"/>
          <w:szCs w:val="22"/>
          <w:u w:val="single"/>
          <w:lang w:val="en-GB"/>
        </w:rPr>
      </w:pPr>
      <w:r w:rsidRPr="001C4399">
        <w:rPr>
          <w:rFonts w:ascii="Avenir Next" w:hAnsi="Avenir Next" w:cs="Arial"/>
          <w:sz w:val="22"/>
          <w:szCs w:val="22"/>
          <w:u w:val="single"/>
          <w:lang w:val="en-GB"/>
        </w:rPr>
        <w:t>Alternative Options</w:t>
      </w:r>
    </w:p>
    <w:p w14:paraId="31271C9F" w14:textId="77777777" w:rsidR="001C4399" w:rsidRDefault="001C4399" w:rsidP="00707FC8">
      <w:pPr>
        <w:jc w:val="both"/>
        <w:rPr>
          <w:rFonts w:ascii="Avenir Next" w:hAnsi="Avenir Next" w:cs="Arial"/>
          <w:sz w:val="22"/>
          <w:szCs w:val="22"/>
          <w:lang w:val="en-GB"/>
        </w:rPr>
      </w:pPr>
      <w:r>
        <w:rPr>
          <w:rFonts w:ascii="Avenir Next" w:hAnsi="Avenir Next" w:cs="Arial"/>
          <w:sz w:val="22"/>
          <w:szCs w:val="22"/>
          <w:lang w:val="en-GB"/>
        </w:rPr>
        <w:t xml:space="preserve">Unfortunately, the facts provided are not sufficient to reach a conclusion as to where the debtor's COMI is or whether it has an "establishment" (i.e. any place of operations where the debtor carries out a non-transitory economic activity with human means and goods or services" under Article 2(f) MLCBI) in either country A or B.  We are told that "certain assets" are located in country B. </w:t>
      </w:r>
    </w:p>
    <w:p w14:paraId="0226D10C" w14:textId="77777777" w:rsidR="001C4399" w:rsidRDefault="001C4399" w:rsidP="00707FC8">
      <w:pPr>
        <w:jc w:val="both"/>
        <w:rPr>
          <w:rFonts w:ascii="Avenir Next" w:hAnsi="Avenir Next" w:cs="Arial"/>
          <w:sz w:val="22"/>
          <w:szCs w:val="22"/>
          <w:lang w:val="en-GB"/>
        </w:rPr>
      </w:pPr>
    </w:p>
    <w:p w14:paraId="6B92DF20" w14:textId="2C619DA7" w:rsidR="005C0838" w:rsidRDefault="001C4399" w:rsidP="00707FC8">
      <w:pPr>
        <w:jc w:val="both"/>
        <w:rPr>
          <w:rFonts w:ascii="Avenir Next" w:hAnsi="Avenir Next" w:cs="Arial"/>
          <w:sz w:val="22"/>
          <w:szCs w:val="22"/>
          <w:lang w:val="en-GB"/>
        </w:rPr>
      </w:pPr>
      <w:r w:rsidRPr="00D12CC1">
        <w:rPr>
          <w:rFonts w:ascii="Avenir Next" w:hAnsi="Avenir Next" w:cs="Arial"/>
          <w:b/>
          <w:sz w:val="22"/>
          <w:szCs w:val="22"/>
          <w:lang w:val="en-GB"/>
        </w:rPr>
        <w:t>Option 1</w:t>
      </w:r>
      <w:r>
        <w:rPr>
          <w:rFonts w:ascii="Avenir Next" w:hAnsi="Avenir Next" w:cs="Arial"/>
          <w:sz w:val="22"/>
          <w:szCs w:val="22"/>
          <w:lang w:val="en-GB"/>
        </w:rPr>
        <w:t xml:space="preserve">: </w:t>
      </w:r>
      <w:r w:rsidR="007A0225">
        <w:rPr>
          <w:rFonts w:ascii="Avenir Next" w:hAnsi="Avenir Next" w:cs="Arial"/>
          <w:sz w:val="22"/>
          <w:szCs w:val="22"/>
          <w:lang w:val="en-GB"/>
        </w:rPr>
        <w:t>The foreign representative could seek the co-operation of the courts in country B under Article</w:t>
      </w:r>
      <w:r w:rsidR="00054531">
        <w:rPr>
          <w:rFonts w:ascii="Avenir Next" w:hAnsi="Avenir Next" w:cs="Arial"/>
          <w:sz w:val="22"/>
          <w:szCs w:val="22"/>
          <w:lang w:val="en-GB"/>
        </w:rPr>
        <w:t>s</w:t>
      </w:r>
      <w:r w:rsidR="007A0225">
        <w:rPr>
          <w:rFonts w:ascii="Avenir Next" w:hAnsi="Avenir Next" w:cs="Arial"/>
          <w:sz w:val="22"/>
          <w:szCs w:val="22"/>
          <w:lang w:val="en-GB"/>
        </w:rPr>
        <w:t xml:space="preserve"> 25 </w:t>
      </w:r>
      <w:r w:rsidR="00054531">
        <w:rPr>
          <w:rFonts w:ascii="Avenir Next" w:hAnsi="Avenir Next" w:cs="Arial"/>
          <w:sz w:val="22"/>
          <w:szCs w:val="22"/>
          <w:lang w:val="en-GB"/>
        </w:rPr>
        <w:t xml:space="preserve">and 27 of the </w:t>
      </w:r>
      <w:r w:rsidR="007A0225">
        <w:rPr>
          <w:rFonts w:ascii="Avenir Next" w:hAnsi="Avenir Next" w:cs="Arial"/>
          <w:sz w:val="22"/>
          <w:szCs w:val="22"/>
          <w:lang w:val="en-GB"/>
        </w:rPr>
        <w:t xml:space="preserve">MLCBI.  Helpfully, recognition of the insolvency proceedings in country A is not a precondition </w:t>
      </w:r>
      <w:r w:rsidR="00823D87">
        <w:rPr>
          <w:rFonts w:ascii="Avenir Next" w:hAnsi="Avenir Next" w:cs="Arial"/>
          <w:sz w:val="22"/>
          <w:szCs w:val="22"/>
          <w:lang w:val="en-GB"/>
        </w:rPr>
        <w:t>to</w:t>
      </w:r>
      <w:r w:rsidR="007A0225">
        <w:rPr>
          <w:rFonts w:ascii="Avenir Next" w:hAnsi="Avenir Next" w:cs="Arial"/>
          <w:sz w:val="22"/>
          <w:szCs w:val="22"/>
          <w:lang w:val="en-GB"/>
        </w:rPr>
        <w:t xml:space="preserve"> the foreign representative </w:t>
      </w:r>
      <w:r w:rsidR="00054531">
        <w:rPr>
          <w:rFonts w:ascii="Avenir Next" w:hAnsi="Avenir Next" w:cs="Arial"/>
          <w:sz w:val="22"/>
          <w:szCs w:val="22"/>
          <w:lang w:val="en-GB"/>
        </w:rPr>
        <w:t>exercising their rights under these Articles</w:t>
      </w:r>
      <w:r w:rsidR="007A0225">
        <w:rPr>
          <w:rFonts w:ascii="Avenir Next" w:hAnsi="Avenir Next" w:cs="Arial"/>
          <w:sz w:val="22"/>
          <w:szCs w:val="22"/>
          <w:lang w:val="en-GB"/>
        </w:rPr>
        <w:t xml:space="preserve">. </w:t>
      </w:r>
      <w:r w:rsidR="005C0838">
        <w:rPr>
          <w:rFonts w:ascii="Avenir Next" w:hAnsi="Avenir Next" w:cs="Arial"/>
          <w:sz w:val="22"/>
          <w:szCs w:val="22"/>
          <w:lang w:val="en-GB"/>
        </w:rPr>
        <w:t xml:space="preserve"> Moreover, the cooperation available under Article 25 extends to foreign proceedings that would not be capable of recognition as either foreign main or foreign non-main proceedings (as is the case here (see above and below commentary)</w:t>
      </w:r>
      <w:r w:rsidR="00823D87">
        <w:rPr>
          <w:rFonts w:ascii="Avenir Next" w:hAnsi="Avenir Next" w:cs="Arial"/>
          <w:sz w:val="22"/>
          <w:szCs w:val="22"/>
          <w:lang w:val="en-GB"/>
        </w:rPr>
        <w:t xml:space="preserve">.  In addition, and </w:t>
      </w:r>
      <w:r w:rsidR="00054531">
        <w:rPr>
          <w:rFonts w:ascii="Avenir Next" w:hAnsi="Avenir Next" w:cs="Arial"/>
          <w:sz w:val="22"/>
          <w:szCs w:val="22"/>
          <w:lang w:val="en-GB"/>
        </w:rPr>
        <w:t>as discussed below, Articl</w:t>
      </w:r>
      <w:r w:rsidR="000B39F6">
        <w:rPr>
          <w:rFonts w:ascii="Avenir Next" w:hAnsi="Avenir Next" w:cs="Arial"/>
          <w:sz w:val="22"/>
          <w:szCs w:val="22"/>
          <w:lang w:val="en-GB"/>
        </w:rPr>
        <w:t>e</w:t>
      </w:r>
      <w:r w:rsidR="00054531">
        <w:rPr>
          <w:rFonts w:ascii="Avenir Next" w:hAnsi="Avenir Next" w:cs="Arial"/>
          <w:sz w:val="22"/>
          <w:szCs w:val="22"/>
          <w:lang w:val="en-GB"/>
        </w:rPr>
        <w:t xml:space="preserve"> 28 enables </w:t>
      </w:r>
      <w:r w:rsidR="000B39F6">
        <w:rPr>
          <w:rFonts w:ascii="Avenir Next" w:hAnsi="Avenir Next" w:cs="Arial"/>
          <w:sz w:val="22"/>
          <w:szCs w:val="22"/>
          <w:lang w:val="en-GB"/>
        </w:rPr>
        <w:t>the foreign representative to extend the proceedings in country A to reach the assets in country B</w:t>
      </w:r>
      <w:r w:rsidR="005C0838">
        <w:rPr>
          <w:rFonts w:ascii="Avenir Next" w:hAnsi="Avenir Next" w:cs="Arial"/>
          <w:sz w:val="22"/>
          <w:szCs w:val="22"/>
          <w:lang w:val="en-GB"/>
        </w:rPr>
        <w:t xml:space="preserve">. </w:t>
      </w:r>
    </w:p>
    <w:p w14:paraId="608F6004" w14:textId="77777777" w:rsidR="005C0838" w:rsidRDefault="005C0838" w:rsidP="00707FC8">
      <w:pPr>
        <w:jc w:val="both"/>
        <w:rPr>
          <w:rFonts w:ascii="Avenir Next" w:hAnsi="Avenir Next" w:cs="Arial"/>
          <w:sz w:val="22"/>
          <w:szCs w:val="22"/>
          <w:lang w:val="en-GB"/>
        </w:rPr>
      </w:pPr>
    </w:p>
    <w:p w14:paraId="70BE7DCE" w14:textId="26D768F3" w:rsidR="001C4399" w:rsidRDefault="007A0225" w:rsidP="00707FC8">
      <w:pPr>
        <w:jc w:val="both"/>
        <w:rPr>
          <w:rFonts w:ascii="Avenir Next" w:hAnsi="Avenir Next" w:cs="Arial"/>
          <w:sz w:val="22"/>
          <w:szCs w:val="22"/>
          <w:lang w:val="en-GB"/>
        </w:rPr>
      </w:pPr>
      <w:r>
        <w:rPr>
          <w:rFonts w:ascii="Avenir Next" w:hAnsi="Avenir Next" w:cs="Arial"/>
          <w:sz w:val="22"/>
          <w:szCs w:val="22"/>
          <w:lang w:val="en-GB"/>
        </w:rPr>
        <w:t xml:space="preserve">Article 25(1) MLCBI provides: "In the matters referred to in article 1, the court </w:t>
      </w:r>
      <w:r>
        <w:rPr>
          <w:rFonts w:ascii="Avenir Next" w:hAnsi="Avenir Next" w:cs="Arial"/>
          <w:sz w:val="22"/>
          <w:szCs w:val="22"/>
          <w:u w:val="single"/>
          <w:lang w:val="en-GB"/>
        </w:rPr>
        <w:t xml:space="preserve">shall cooperate to the maximum extent </w:t>
      </w:r>
      <w:r w:rsidRPr="007A0225">
        <w:rPr>
          <w:rFonts w:ascii="Avenir Next" w:hAnsi="Avenir Next" w:cs="Arial"/>
          <w:sz w:val="22"/>
          <w:szCs w:val="22"/>
          <w:u w:val="single"/>
          <w:lang w:val="en-GB"/>
        </w:rPr>
        <w:t>possible with</w:t>
      </w:r>
      <w:r>
        <w:rPr>
          <w:rFonts w:ascii="Avenir Next" w:hAnsi="Avenir Next" w:cs="Arial"/>
          <w:sz w:val="22"/>
          <w:szCs w:val="22"/>
          <w:lang w:val="en-GB"/>
        </w:rPr>
        <w:t xml:space="preserve"> foreign courts or </w:t>
      </w:r>
      <w:r>
        <w:rPr>
          <w:rFonts w:ascii="Avenir Next" w:hAnsi="Avenir Next" w:cs="Arial"/>
          <w:sz w:val="22"/>
          <w:szCs w:val="22"/>
          <w:u w:val="single"/>
          <w:lang w:val="en-GB"/>
        </w:rPr>
        <w:t>foreign representatives</w:t>
      </w:r>
      <w:r>
        <w:rPr>
          <w:rFonts w:ascii="Avenir Next" w:hAnsi="Avenir Next" w:cs="Arial"/>
          <w:sz w:val="22"/>
          <w:szCs w:val="22"/>
          <w:lang w:val="en-GB"/>
        </w:rPr>
        <w:t xml:space="preserve">…" </w:t>
      </w:r>
      <w:r w:rsidR="002A210E">
        <w:rPr>
          <w:rFonts w:ascii="Avenir Next" w:hAnsi="Avenir Next" w:cs="Arial"/>
          <w:sz w:val="22"/>
          <w:szCs w:val="22"/>
          <w:lang w:val="en-GB"/>
        </w:rPr>
        <w:t>As such, the foreign representative or courts in country A may communicate directly with or request information and assistance from the courts in country B.</w:t>
      </w:r>
      <w:r w:rsidR="00A05869">
        <w:rPr>
          <w:rFonts w:ascii="Avenir Next" w:hAnsi="Avenir Next" w:cs="Arial"/>
          <w:sz w:val="22"/>
          <w:szCs w:val="22"/>
          <w:lang w:val="en-GB"/>
        </w:rPr>
        <w:t xml:space="preserve"> </w:t>
      </w:r>
    </w:p>
    <w:p w14:paraId="30E20A05" w14:textId="33C7EDE9" w:rsidR="005C0838" w:rsidRDefault="005C0838" w:rsidP="00707FC8">
      <w:pPr>
        <w:jc w:val="both"/>
        <w:rPr>
          <w:rFonts w:ascii="Avenir Next" w:hAnsi="Avenir Next" w:cs="Arial"/>
          <w:sz w:val="22"/>
          <w:szCs w:val="22"/>
          <w:lang w:val="en-GB"/>
        </w:rPr>
      </w:pPr>
    </w:p>
    <w:p w14:paraId="4F081E23" w14:textId="77777777" w:rsidR="00054531" w:rsidRDefault="005C0838" w:rsidP="00707FC8">
      <w:pPr>
        <w:jc w:val="both"/>
        <w:rPr>
          <w:rFonts w:ascii="Avenir Next" w:hAnsi="Avenir Next" w:cs="Arial"/>
          <w:sz w:val="22"/>
          <w:szCs w:val="22"/>
          <w:lang w:val="en-GB"/>
        </w:rPr>
      </w:pPr>
      <w:r>
        <w:rPr>
          <w:rFonts w:ascii="Avenir Next" w:hAnsi="Avenir Next" w:cs="Arial"/>
          <w:sz w:val="22"/>
          <w:szCs w:val="22"/>
          <w:lang w:val="en-GB"/>
        </w:rPr>
        <w:t xml:space="preserve">Article 27 MLCBI provides a non-exhaustive list of types of cooperation that may be open to the foreign representative including: (i) the co-ordination of the administration and supervision of the debtor's assets and affairs, (ii) the appointment of a person in country B to act at the direction of the court and (iii) any additional form of cooperation that the courts in country B may wish to provide.  </w:t>
      </w:r>
    </w:p>
    <w:p w14:paraId="2726726A" w14:textId="7563106A" w:rsidR="00054531" w:rsidRDefault="00054531" w:rsidP="00707FC8">
      <w:pPr>
        <w:jc w:val="both"/>
        <w:rPr>
          <w:rFonts w:ascii="Avenir Next" w:hAnsi="Avenir Next" w:cs="Arial"/>
          <w:sz w:val="22"/>
          <w:szCs w:val="22"/>
          <w:lang w:val="en-GB"/>
        </w:rPr>
      </w:pPr>
    </w:p>
    <w:p w14:paraId="7479AA18" w14:textId="4C15FA1B" w:rsidR="00054531" w:rsidRDefault="00054531" w:rsidP="00707FC8">
      <w:pPr>
        <w:jc w:val="both"/>
        <w:rPr>
          <w:rFonts w:ascii="Avenir Next" w:hAnsi="Avenir Next" w:cs="Arial"/>
          <w:sz w:val="22"/>
          <w:szCs w:val="22"/>
          <w:lang w:val="en-GB"/>
        </w:rPr>
      </w:pPr>
      <w:r>
        <w:rPr>
          <w:rFonts w:ascii="Avenir Next" w:hAnsi="Avenir Next" w:cs="Arial"/>
          <w:sz w:val="22"/>
          <w:szCs w:val="22"/>
          <w:lang w:val="en-GB"/>
        </w:rPr>
        <w:t xml:space="preserve">Moreover, Article 28 MLCBI enables the domestic proceedings in country A to be extended to include the foreign assets in country B, on condition that (i) this extension is necessary to implement the cooperation and co-ordination under Article 25 MLCBI outlined above and (ii) the assets in country B are administered in accordance with the local law of country B. </w:t>
      </w:r>
    </w:p>
    <w:p w14:paraId="4422B315" w14:textId="77777777" w:rsidR="00054531" w:rsidRDefault="00054531" w:rsidP="00707FC8">
      <w:pPr>
        <w:jc w:val="both"/>
        <w:rPr>
          <w:rFonts w:ascii="Avenir Next" w:hAnsi="Avenir Next" w:cs="Arial"/>
          <w:sz w:val="22"/>
          <w:szCs w:val="22"/>
          <w:lang w:val="en-GB"/>
        </w:rPr>
      </w:pPr>
    </w:p>
    <w:p w14:paraId="17FEE128" w14:textId="7D0C9CBB" w:rsidR="005C0838" w:rsidRDefault="005C0838" w:rsidP="00707FC8">
      <w:pPr>
        <w:jc w:val="both"/>
        <w:rPr>
          <w:rFonts w:ascii="Avenir Next" w:hAnsi="Avenir Next" w:cs="Arial"/>
          <w:sz w:val="22"/>
          <w:szCs w:val="22"/>
          <w:lang w:val="en-GB"/>
        </w:rPr>
      </w:pPr>
      <w:r>
        <w:rPr>
          <w:rFonts w:ascii="Avenir Next" w:hAnsi="Avenir Next" w:cs="Arial"/>
          <w:sz w:val="22"/>
          <w:szCs w:val="22"/>
          <w:lang w:val="en-GB"/>
        </w:rPr>
        <w:t xml:space="preserve">Therefore, </w:t>
      </w:r>
      <w:r w:rsidR="00054531">
        <w:rPr>
          <w:rFonts w:ascii="Avenir Next" w:hAnsi="Avenir Next" w:cs="Arial"/>
          <w:sz w:val="22"/>
          <w:szCs w:val="22"/>
          <w:lang w:val="en-GB"/>
        </w:rPr>
        <w:t>Articles 25</w:t>
      </w:r>
      <w:r w:rsidR="00823D87">
        <w:rPr>
          <w:rFonts w:ascii="Avenir Next" w:hAnsi="Avenir Next" w:cs="Arial"/>
          <w:sz w:val="22"/>
          <w:szCs w:val="22"/>
          <w:lang w:val="en-GB"/>
        </w:rPr>
        <w:t>, 27</w:t>
      </w:r>
      <w:r w:rsidR="00054531">
        <w:rPr>
          <w:rFonts w:ascii="Avenir Next" w:hAnsi="Avenir Next" w:cs="Arial"/>
          <w:sz w:val="22"/>
          <w:szCs w:val="22"/>
          <w:lang w:val="en-GB"/>
        </w:rPr>
        <w:t xml:space="preserve"> and 28 MLCBI</w:t>
      </w:r>
      <w:r>
        <w:rPr>
          <w:rFonts w:ascii="Avenir Next" w:hAnsi="Avenir Next" w:cs="Arial"/>
          <w:sz w:val="22"/>
          <w:szCs w:val="22"/>
          <w:lang w:val="en-GB"/>
        </w:rPr>
        <w:t xml:space="preserve"> may provide an alternative avenue for the foreign representative in either gaining more information regarding the assets in country B or selling those assets in country B. The foreign representative is encouraged to consider this option. </w:t>
      </w:r>
    </w:p>
    <w:p w14:paraId="0410C8ED" w14:textId="5D6742F9" w:rsidR="00894C7C" w:rsidRDefault="00894C7C" w:rsidP="00707FC8">
      <w:pPr>
        <w:jc w:val="both"/>
        <w:rPr>
          <w:rFonts w:ascii="Avenir Next" w:hAnsi="Avenir Next" w:cs="Arial"/>
          <w:sz w:val="22"/>
          <w:szCs w:val="22"/>
          <w:lang w:val="en-GB"/>
        </w:rPr>
      </w:pPr>
    </w:p>
    <w:p w14:paraId="3D29C47C" w14:textId="529F9234" w:rsidR="00894C7C" w:rsidRDefault="007A0225" w:rsidP="00707FC8">
      <w:pPr>
        <w:jc w:val="both"/>
        <w:rPr>
          <w:rFonts w:ascii="Avenir Next" w:hAnsi="Avenir Next" w:cs="Arial"/>
          <w:sz w:val="22"/>
          <w:szCs w:val="22"/>
          <w:lang w:val="en-GB"/>
        </w:rPr>
      </w:pPr>
      <w:r w:rsidRPr="00054531">
        <w:rPr>
          <w:rFonts w:ascii="Avenir Next" w:hAnsi="Avenir Next" w:cs="Arial"/>
          <w:b/>
          <w:sz w:val="22"/>
          <w:szCs w:val="22"/>
          <w:lang w:val="en-GB"/>
        </w:rPr>
        <w:t>Option 2</w:t>
      </w:r>
      <w:r w:rsidR="00894C7C">
        <w:rPr>
          <w:rFonts w:ascii="Avenir Next" w:hAnsi="Avenir Next" w:cs="Arial"/>
          <w:sz w:val="22"/>
          <w:szCs w:val="22"/>
          <w:lang w:val="en-GB"/>
        </w:rPr>
        <w:t xml:space="preserve">:  </w:t>
      </w:r>
      <w:r w:rsidR="004A0617">
        <w:rPr>
          <w:rFonts w:ascii="Avenir Next" w:hAnsi="Avenir Next" w:cs="Arial"/>
          <w:sz w:val="22"/>
          <w:szCs w:val="22"/>
          <w:lang w:val="en-GB"/>
        </w:rPr>
        <w:t>As the foreign representative has been appointed in country A, it has standing under Article 11 of MLCBI to open domestic insolvency proceedings in country B, provided that the local law requirements for commencing such a proceeding are met.  The terms of Article 11 MLCBI and UNCITRAL Digest on case law is clear that the insolvency proceedings in country A need not be recognised in country B to exercise this right.</w:t>
      </w:r>
      <w:r w:rsidR="004A0617">
        <w:rPr>
          <w:rStyle w:val="FootnoteReference"/>
          <w:rFonts w:ascii="Avenir Next" w:hAnsi="Avenir Next" w:cs="Arial"/>
          <w:sz w:val="22"/>
          <w:szCs w:val="22"/>
          <w:lang w:val="en-GB"/>
        </w:rPr>
        <w:footnoteReference w:id="29"/>
      </w:r>
      <w:r w:rsidR="004C5D8E">
        <w:rPr>
          <w:rFonts w:ascii="Avenir Next" w:hAnsi="Avenir Next" w:cs="Arial"/>
          <w:sz w:val="22"/>
          <w:szCs w:val="22"/>
          <w:lang w:val="en-GB"/>
        </w:rPr>
        <w:t xml:space="preserve">  Assuming that the foreign representative satisfies the local law requirements, they may be able to sell the assets in country B as part of that insolvency proceeding / the administration of the debtor's estate.</w:t>
      </w:r>
    </w:p>
    <w:p w14:paraId="0AD20C9D" w14:textId="55454C85" w:rsidR="007A0225" w:rsidRDefault="007A0225" w:rsidP="00707FC8">
      <w:pPr>
        <w:jc w:val="both"/>
        <w:rPr>
          <w:rFonts w:ascii="Avenir Next" w:hAnsi="Avenir Next" w:cs="Arial"/>
          <w:sz w:val="22"/>
          <w:szCs w:val="22"/>
          <w:lang w:val="en-GB"/>
        </w:rPr>
      </w:pPr>
    </w:p>
    <w:p w14:paraId="38D91141" w14:textId="41D81F08" w:rsidR="005D3BBD" w:rsidRPr="007A0225" w:rsidRDefault="007A0225" w:rsidP="00707FC8">
      <w:pPr>
        <w:jc w:val="both"/>
        <w:rPr>
          <w:rFonts w:ascii="Avenir Next" w:hAnsi="Avenir Next" w:cs="Arial"/>
          <w:sz w:val="22"/>
          <w:szCs w:val="22"/>
          <w:lang w:val="en-GB"/>
        </w:rPr>
      </w:pPr>
      <w:r w:rsidRPr="00054531">
        <w:rPr>
          <w:rFonts w:ascii="Avenir Next" w:hAnsi="Avenir Next" w:cs="Arial"/>
          <w:b/>
          <w:sz w:val="22"/>
          <w:szCs w:val="22"/>
          <w:lang w:val="en-GB"/>
        </w:rPr>
        <w:lastRenderedPageBreak/>
        <w:t>Option 3</w:t>
      </w:r>
      <w:r>
        <w:rPr>
          <w:rFonts w:ascii="Avenir Next" w:hAnsi="Avenir Next" w:cs="Arial"/>
          <w:sz w:val="22"/>
          <w:szCs w:val="22"/>
          <w:lang w:val="en-GB"/>
        </w:rPr>
        <w:t xml:space="preserve">: Although the foreign representative may consider filing a recognition application for the insolvency proceedings in country A to be recognised in country B as a foreign non-main proceeding, based on the facts provided, this would not be advisable. The presence of </w:t>
      </w:r>
      <w:r>
        <w:rPr>
          <w:rFonts w:ascii="Avenir Next" w:hAnsi="Avenir Next" w:cs="Arial"/>
          <w:sz w:val="22"/>
          <w:szCs w:val="22"/>
          <w:lang w:val="en-GB"/>
        </w:rPr>
        <w:br/>
        <w:t>a "registered office" alone in country A is unlikely to satisfy the definition of an 'establishment', which is a precursor for recognizing the foreign proceedings in this manner (see Article 17(2)(b)).  Under Article 17 MLCBI, if neither the COMI nor an establishment of the debtor exists in country A, then the courts in country B must deny the recognition application.</w:t>
      </w:r>
      <w:r w:rsidR="004C5D8E">
        <w:rPr>
          <w:rFonts w:ascii="Avenir Next" w:hAnsi="Avenir Next" w:cs="Arial"/>
          <w:sz w:val="22"/>
          <w:szCs w:val="22"/>
          <w:lang w:val="en-GB"/>
        </w:rPr>
        <w:t xml:space="preserve">  Therefore, it is unlikely that any such application would be successful, meaning the foreign representative would not be able to use </w:t>
      </w:r>
      <w:r w:rsidR="00823D87">
        <w:rPr>
          <w:rFonts w:ascii="Avenir Next" w:hAnsi="Avenir Next" w:cs="Arial"/>
          <w:sz w:val="22"/>
          <w:szCs w:val="22"/>
          <w:lang w:val="en-GB"/>
        </w:rPr>
        <w:t xml:space="preserve">this avenue to sell the assets </w:t>
      </w:r>
      <w:r w:rsidR="004C5D8E">
        <w:rPr>
          <w:rFonts w:ascii="Avenir Next" w:hAnsi="Avenir Next" w:cs="Arial"/>
          <w:sz w:val="22"/>
          <w:szCs w:val="22"/>
          <w:lang w:val="en-GB"/>
        </w:rPr>
        <w:t xml:space="preserve">based in country B. </w:t>
      </w:r>
    </w:p>
    <w:p w14:paraId="4036E11A" w14:textId="4CD237A9" w:rsidR="005D3BBD" w:rsidRDefault="005D3BBD" w:rsidP="00707FC8">
      <w:pPr>
        <w:jc w:val="both"/>
        <w:rPr>
          <w:rFonts w:ascii="Avenir Next" w:hAnsi="Avenir Next" w:cs="Arial"/>
          <w:color w:val="808080" w:themeColor="background1" w:themeShade="80"/>
          <w:sz w:val="22"/>
          <w:szCs w:val="22"/>
          <w:lang w:val="en-GB"/>
        </w:rPr>
      </w:pPr>
    </w:p>
    <w:p w14:paraId="77528516" w14:textId="6861C784" w:rsidR="00292B02" w:rsidRPr="00D12CC1" w:rsidRDefault="00894C7C" w:rsidP="00707FC8">
      <w:pPr>
        <w:jc w:val="both"/>
        <w:rPr>
          <w:rFonts w:ascii="Avenir Next" w:hAnsi="Avenir Next" w:cs="Arial"/>
          <w:sz w:val="22"/>
          <w:szCs w:val="22"/>
          <w:u w:val="single"/>
          <w:lang w:val="en-GB"/>
        </w:rPr>
      </w:pPr>
      <w:r w:rsidRPr="00D12CC1">
        <w:rPr>
          <w:rFonts w:ascii="Avenir Next" w:hAnsi="Avenir Next" w:cs="Arial"/>
          <w:sz w:val="22"/>
          <w:szCs w:val="22"/>
          <w:u w:val="single"/>
          <w:lang w:val="en-GB"/>
        </w:rPr>
        <w:t>What the</w:t>
      </w:r>
      <w:r w:rsidR="001C4399" w:rsidRPr="00D12CC1">
        <w:rPr>
          <w:rFonts w:ascii="Avenir Next" w:hAnsi="Avenir Next" w:cs="Arial"/>
          <w:sz w:val="22"/>
          <w:szCs w:val="22"/>
          <w:u w:val="single"/>
          <w:lang w:val="en-GB"/>
        </w:rPr>
        <w:t xml:space="preserve"> foreign representative should </w:t>
      </w:r>
      <w:r w:rsidRPr="00D12CC1">
        <w:rPr>
          <w:rFonts w:ascii="Avenir Next" w:hAnsi="Avenir Next" w:cs="Arial"/>
          <w:sz w:val="22"/>
          <w:szCs w:val="22"/>
          <w:u w:val="single"/>
          <w:lang w:val="en-GB"/>
        </w:rPr>
        <w:t>done</w:t>
      </w:r>
      <w:r w:rsidR="001C4399" w:rsidRPr="00D12CC1">
        <w:rPr>
          <w:rFonts w:ascii="Avenir Next" w:hAnsi="Avenir Next" w:cs="Arial"/>
          <w:sz w:val="22"/>
          <w:szCs w:val="22"/>
          <w:u w:val="single"/>
          <w:lang w:val="en-GB"/>
        </w:rPr>
        <w:t xml:space="preserve"> from the outset </w:t>
      </w:r>
    </w:p>
    <w:p w14:paraId="0A300BD1" w14:textId="70B63FFC" w:rsidR="004A0617" w:rsidRDefault="004A0617" w:rsidP="00707FC8">
      <w:pPr>
        <w:jc w:val="both"/>
        <w:rPr>
          <w:rFonts w:ascii="Avenir Next" w:hAnsi="Avenir Next" w:cs="Arial"/>
          <w:sz w:val="22"/>
          <w:szCs w:val="22"/>
          <w:lang w:val="en-GB"/>
        </w:rPr>
      </w:pPr>
      <w:r>
        <w:rPr>
          <w:rFonts w:ascii="Avenir Next" w:hAnsi="Avenir Next" w:cs="Arial"/>
          <w:sz w:val="22"/>
          <w:szCs w:val="22"/>
          <w:lang w:val="en-GB"/>
        </w:rPr>
        <w:t>The foreign representative could have considered first opening the insolvency proceedings in country B (where certain assets of the debtor are present) prior to</w:t>
      </w:r>
      <w:r w:rsidR="00051E64">
        <w:rPr>
          <w:rFonts w:ascii="Avenir Next" w:hAnsi="Avenir Next" w:cs="Arial"/>
          <w:sz w:val="22"/>
          <w:szCs w:val="22"/>
          <w:lang w:val="en-GB"/>
        </w:rPr>
        <w:t xml:space="preserve"> (or as an alternative to)</w:t>
      </w:r>
      <w:r>
        <w:rPr>
          <w:rFonts w:ascii="Avenir Next" w:hAnsi="Avenir Next" w:cs="Arial"/>
          <w:sz w:val="22"/>
          <w:szCs w:val="22"/>
          <w:lang w:val="en-GB"/>
        </w:rPr>
        <w:t xml:space="preserve"> commencing the proceedings / pursuing their appointment in country A.  The foreign representative would need to satisfy any local laws of country B in order to do so.  Assuming that they were able to do so, the facts provided do not indicate a need for such an insolvency proceeding in country B to be recognised in country A, since the foreign representative wishes to be able to sell certain assets in country B.  The viability of this option depends on the local law constraints / requirements.</w:t>
      </w:r>
    </w:p>
    <w:p w14:paraId="5CF07328" w14:textId="4DBCDD71" w:rsidR="004A0617" w:rsidRDefault="004A0617" w:rsidP="00707FC8">
      <w:pPr>
        <w:jc w:val="both"/>
        <w:rPr>
          <w:rFonts w:ascii="Avenir Next" w:hAnsi="Avenir Next" w:cs="Arial"/>
          <w:sz w:val="22"/>
          <w:szCs w:val="22"/>
          <w:lang w:val="en-GB"/>
        </w:rPr>
      </w:pPr>
    </w:p>
    <w:p w14:paraId="61882153" w14:textId="0E9BAE39" w:rsidR="004A0617" w:rsidRPr="00894C7C" w:rsidRDefault="005C0838" w:rsidP="00707FC8">
      <w:pPr>
        <w:jc w:val="both"/>
        <w:rPr>
          <w:rFonts w:ascii="Avenir Next" w:hAnsi="Avenir Next" w:cs="Arial"/>
          <w:sz w:val="22"/>
          <w:szCs w:val="22"/>
          <w:u w:val="single"/>
          <w:lang w:val="en-GB"/>
        </w:rPr>
      </w:pPr>
      <w:r>
        <w:rPr>
          <w:rFonts w:ascii="Avenir Next" w:hAnsi="Avenir Next" w:cs="Arial"/>
          <w:sz w:val="22"/>
          <w:szCs w:val="22"/>
          <w:lang w:val="en-GB"/>
        </w:rPr>
        <w:t>As mentioned above, the foreign representative could have sought cooperation of the courts in country B under Articles 25</w:t>
      </w:r>
      <w:r w:rsidR="00823D87">
        <w:rPr>
          <w:rFonts w:ascii="Avenir Next" w:hAnsi="Avenir Next" w:cs="Arial"/>
          <w:sz w:val="22"/>
          <w:szCs w:val="22"/>
          <w:lang w:val="en-GB"/>
        </w:rPr>
        <w:t>, 27 and 28</w:t>
      </w:r>
      <w:r>
        <w:rPr>
          <w:rFonts w:ascii="Avenir Next" w:hAnsi="Avenir Next" w:cs="Arial"/>
          <w:sz w:val="22"/>
          <w:szCs w:val="22"/>
          <w:lang w:val="en-GB"/>
        </w:rPr>
        <w:t xml:space="preserve"> MLCBI and/or </w:t>
      </w:r>
      <w:r w:rsidR="00C95CFE">
        <w:rPr>
          <w:rFonts w:ascii="Avenir Next" w:hAnsi="Avenir Next" w:cs="Arial"/>
          <w:sz w:val="22"/>
          <w:szCs w:val="22"/>
          <w:lang w:val="en-GB"/>
        </w:rPr>
        <w:t>commenced</w:t>
      </w:r>
      <w:r>
        <w:rPr>
          <w:rFonts w:ascii="Avenir Next" w:hAnsi="Avenir Next" w:cs="Arial"/>
          <w:sz w:val="22"/>
          <w:szCs w:val="22"/>
          <w:lang w:val="en-GB"/>
        </w:rPr>
        <w:t xml:space="preserve"> </w:t>
      </w:r>
      <w:r w:rsidR="00C95CFE">
        <w:rPr>
          <w:rFonts w:ascii="Avenir Next" w:hAnsi="Avenir Next" w:cs="Arial"/>
          <w:sz w:val="22"/>
          <w:szCs w:val="22"/>
          <w:lang w:val="en-GB"/>
        </w:rPr>
        <w:t xml:space="preserve">domestic insolvency proceedings in country B under Article 11 MLCBI. </w:t>
      </w:r>
    </w:p>
    <w:p w14:paraId="7D72B370" w14:textId="77777777" w:rsidR="001C4399" w:rsidRPr="001C4399" w:rsidRDefault="001C4399" w:rsidP="00707FC8">
      <w:pPr>
        <w:jc w:val="both"/>
        <w:rPr>
          <w:rFonts w:ascii="Avenir Next" w:hAnsi="Avenir Next" w:cs="Arial"/>
          <w:b/>
          <w:sz w:val="22"/>
          <w:szCs w:val="22"/>
          <w:u w:val="single"/>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2"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3" w:name="_Hlk97111003"/>
      <w:r w:rsidRPr="00E61F6E">
        <w:rPr>
          <w:rFonts w:ascii="Avenir Next" w:hAnsi="Avenir Next"/>
          <w:sz w:val="22"/>
          <w:szCs w:val="28"/>
        </w:rPr>
        <w:t>Globe Holdings</w:t>
      </w:r>
      <w:bookmarkEnd w:id="3"/>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4"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4"/>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5"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5"/>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 xml:space="preserve">The Sanction Hearing was held, and an order </w:t>
      </w:r>
      <w:r w:rsidRPr="00E61F6E">
        <w:rPr>
          <w:rFonts w:ascii="Avenir Next" w:hAnsi="Avenir Next"/>
          <w:sz w:val="22"/>
          <w:szCs w:val="28"/>
        </w:rPr>
        <w:lastRenderedPageBreak/>
        <w:t>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10B05557" w14:textId="66A1983C" w:rsidR="00AF251A" w:rsidRDefault="00AF251A" w:rsidP="00707FC8">
      <w:pPr>
        <w:jc w:val="both"/>
        <w:rPr>
          <w:rFonts w:ascii="Avenir Next" w:hAnsi="Avenir Next"/>
          <w:sz w:val="22"/>
          <w:szCs w:val="28"/>
        </w:rPr>
      </w:pPr>
      <w:r w:rsidRPr="00AF251A">
        <w:rPr>
          <w:rFonts w:ascii="Avenir Next" w:hAnsi="Avenir Next"/>
          <w:sz w:val="22"/>
          <w:szCs w:val="28"/>
        </w:rPr>
        <w:t xml:space="preserve">We are informed that the client wishes to safeguard the successful restructuring of </w:t>
      </w:r>
      <w:r w:rsidRPr="00E61F6E">
        <w:rPr>
          <w:rFonts w:ascii="Avenir Next" w:hAnsi="Avenir Next"/>
          <w:sz w:val="22"/>
          <w:szCs w:val="28"/>
        </w:rPr>
        <w:t>Globe Financial Holdings Inc</w:t>
      </w:r>
      <w:r>
        <w:rPr>
          <w:rFonts w:ascii="Avenir Next" w:hAnsi="Avenir Next"/>
          <w:sz w:val="22"/>
          <w:szCs w:val="28"/>
        </w:rPr>
        <w:t xml:space="preserve"> (a Cayman Islands incorporated entity, whose shares were listed </w:t>
      </w:r>
      <w:r w:rsidRPr="00E61F6E">
        <w:rPr>
          <w:rFonts w:ascii="Avenir Next" w:hAnsi="Avenir Next"/>
          <w:sz w:val="22"/>
          <w:szCs w:val="28"/>
        </w:rPr>
        <w:t>the NASDAQ stock market</w:t>
      </w:r>
      <w:r>
        <w:rPr>
          <w:rFonts w:ascii="Avenir Next" w:hAnsi="Avenir Next"/>
          <w:sz w:val="22"/>
          <w:szCs w:val="28"/>
        </w:rPr>
        <w:t xml:space="preserve"> prior to 6 November 2020</w:t>
      </w:r>
      <w:r w:rsidR="00F168EC">
        <w:rPr>
          <w:rFonts w:ascii="Avenir Next" w:hAnsi="Avenir Next"/>
          <w:sz w:val="22"/>
          <w:szCs w:val="28"/>
        </w:rPr>
        <w:t>; the "Company")</w:t>
      </w:r>
      <w:r>
        <w:rPr>
          <w:rFonts w:ascii="Avenir Next" w:hAnsi="Avenir Next"/>
          <w:sz w:val="22"/>
          <w:szCs w:val="28"/>
        </w:rPr>
        <w:t xml:space="preserve">), which has been found to be </w:t>
      </w:r>
      <w:r w:rsidRPr="00E61F6E">
        <w:rPr>
          <w:rFonts w:ascii="Avenir Next" w:hAnsi="Avenir Next"/>
          <w:sz w:val="22"/>
          <w:szCs w:val="28"/>
        </w:rPr>
        <w:t>both cash flow and balance sheet insolvent</w:t>
      </w:r>
      <w:r>
        <w:rPr>
          <w:rFonts w:ascii="Avenir Next" w:hAnsi="Avenir Next"/>
          <w:sz w:val="22"/>
          <w:szCs w:val="28"/>
        </w:rPr>
        <w:t xml:space="preserve">. </w:t>
      </w:r>
      <w:r w:rsidR="00F168EC">
        <w:rPr>
          <w:rFonts w:ascii="Avenir Next" w:hAnsi="Avenir Next"/>
          <w:sz w:val="22"/>
          <w:szCs w:val="28"/>
        </w:rPr>
        <w:t>Based on the facts provided, no Winding Up Petition appears to have been filed against the Company.</w:t>
      </w:r>
      <w:r>
        <w:rPr>
          <w:rFonts w:ascii="Avenir Next" w:hAnsi="Avenir Next"/>
          <w:sz w:val="22"/>
          <w:szCs w:val="28"/>
        </w:rPr>
        <w:t xml:space="preserve"> As part of the </w:t>
      </w:r>
      <w:r w:rsidR="00F168EC">
        <w:rPr>
          <w:rFonts w:ascii="Avenir Next" w:hAnsi="Avenir Next"/>
          <w:sz w:val="22"/>
          <w:szCs w:val="28"/>
        </w:rPr>
        <w:t>C</w:t>
      </w:r>
      <w:r>
        <w:rPr>
          <w:rFonts w:ascii="Avenir Next" w:hAnsi="Avenir Next"/>
          <w:sz w:val="22"/>
          <w:szCs w:val="28"/>
        </w:rPr>
        <w:t xml:space="preserve">ompany's restructuring efforts: </w:t>
      </w:r>
    </w:p>
    <w:p w14:paraId="0B074714" w14:textId="77777777" w:rsidR="00AF251A" w:rsidRDefault="00AF251A" w:rsidP="00707FC8">
      <w:pPr>
        <w:jc w:val="both"/>
        <w:rPr>
          <w:rFonts w:ascii="Avenir Next" w:hAnsi="Avenir Next"/>
          <w:sz w:val="22"/>
          <w:szCs w:val="28"/>
        </w:rPr>
      </w:pPr>
    </w:p>
    <w:p w14:paraId="5340D47B" w14:textId="492D53ED" w:rsidR="00AF251A" w:rsidRDefault="00AF251A" w:rsidP="00AF251A">
      <w:pPr>
        <w:pStyle w:val="ListParagraph"/>
        <w:numPr>
          <w:ilvl w:val="2"/>
          <w:numId w:val="18"/>
        </w:numPr>
        <w:ind w:left="450" w:hanging="450"/>
        <w:jc w:val="both"/>
        <w:rPr>
          <w:rFonts w:ascii="Avenir Next" w:hAnsi="Avenir Next"/>
          <w:sz w:val="22"/>
          <w:szCs w:val="28"/>
        </w:rPr>
      </w:pPr>
      <w:r w:rsidRPr="00AF251A">
        <w:rPr>
          <w:rFonts w:ascii="Avenir Next" w:hAnsi="Avenir Next"/>
          <w:sz w:val="22"/>
          <w:szCs w:val="28"/>
        </w:rPr>
        <w:t xml:space="preserve">a Restructuring Support Agreement was entered into by the Company and c. 57% of the Noteholders on 31 August 2021 </w:t>
      </w:r>
      <w:r>
        <w:rPr>
          <w:rFonts w:ascii="Avenir Next" w:hAnsi="Avenir Next"/>
          <w:sz w:val="22"/>
          <w:szCs w:val="28"/>
        </w:rPr>
        <w:t xml:space="preserve">(the "RSA") </w:t>
      </w:r>
      <w:r w:rsidRPr="00AF251A">
        <w:rPr>
          <w:rFonts w:ascii="Avenir Next" w:hAnsi="Avenir Next"/>
          <w:sz w:val="22"/>
          <w:szCs w:val="28"/>
        </w:rPr>
        <w:t xml:space="preserve">(agreeing certain terms to delay the payment of interest to Noteholders and to restructure the US-law governed 6.625% senior unsecured notes due in 2023); </w:t>
      </w:r>
    </w:p>
    <w:p w14:paraId="532F8CAA" w14:textId="77777777" w:rsidR="00AF251A" w:rsidRDefault="00AF251A" w:rsidP="00AF251A">
      <w:pPr>
        <w:pStyle w:val="ListParagraph"/>
        <w:ind w:left="450"/>
        <w:jc w:val="both"/>
        <w:rPr>
          <w:rFonts w:ascii="Avenir Next" w:hAnsi="Avenir Next"/>
          <w:sz w:val="22"/>
          <w:szCs w:val="28"/>
        </w:rPr>
      </w:pPr>
    </w:p>
    <w:p w14:paraId="43A441E9" w14:textId="377B66AE" w:rsidR="00126E19" w:rsidRDefault="00AF251A" w:rsidP="00AF251A">
      <w:pPr>
        <w:pStyle w:val="ListParagraph"/>
        <w:numPr>
          <w:ilvl w:val="2"/>
          <w:numId w:val="18"/>
        </w:numPr>
        <w:ind w:left="450" w:hanging="450"/>
        <w:jc w:val="both"/>
        <w:rPr>
          <w:rFonts w:ascii="Avenir Next" w:hAnsi="Avenir Next"/>
          <w:sz w:val="22"/>
          <w:szCs w:val="28"/>
        </w:rPr>
      </w:pPr>
      <w:r>
        <w:rPr>
          <w:rFonts w:ascii="Avenir Next" w:hAnsi="Avenir Next"/>
          <w:sz w:val="22"/>
          <w:szCs w:val="28"/>
        </w:rPr>
        <w:t>in accordance with the RSA, a Cayman Is</w:t>
      </w:r>
      <w:r w:rsidR="00F168EC">
        <w:rPr>
          <w:rFonts w:ascii="Avenir Next" w:hAnsi="Avenir Next"/>
          <w:sz w:val="22"/>
          <w:szCs w:val="28"/>
        </w:rPr>
        <w:t xml:space="preserve">lands Scheme was put into place, which has been </w:t>
      </w:r>
      <w:r>
        <w:rPr>
          <w:rFonts w:ascii="Avenir Next" w:hAnsi="Avenir Next"/>
          <w:sz w:val="22"/>
          <w:szCs w:val="28"/>
        </w:rPr>
        <w:t xml:space="preserve">sanctioned by the Cayman Islands Registrar of Companies; and </w:t>
      </w:r>
    </w:p>
    <w:p w14:paraId="24A55B0C" w14:textId="77777777" w:rsidR="00AF251A" w:rsidRPr="00AF251A" w:rsidRDefault="00AF251A" w:rsidP="00AF251A">
      <w:pPr>
        <w:pStyle w:val="ListParagraph"/>
        <w:rPr>
          <w:rFonts w:ascii="Avenir Next" w:hAnsi="Avenir Next"/>
          <w:sz w:val="22"/>
          <w:szCs w:val="28"/>
        </w:rPr>
      </w:pPr>
    </w:p>
    <w:p w14:paraId="3EC73D79" w14:textId="02CABD11" w:rsidR="00AF251A" w:rsidRDefault="00F168EC" w:rsidP="00AF251A">
      <w:pPr>
        <w:pStyle w:val="ListParagraph"/>
        <w:numPr>
          <w:ilvl w:val="2"/>
          <w:numId w:val="18"/>
        </w:numPr>
        <w:ind w:left="450" w:hanging="450"/>
        <w:jc w:val="both"/>
        <w:rPr>
          <w:rFonts w:ascii="Avenir Next" w:hAnsi="Avenir Next"/>
          <w:sz w:val="22"/>
          <w:szCs w:val="28"/>
        </w:rPr>
      </w:pPr>
      <w:r>
        <w:rPr>
          <w:rFonts w:ascii="Avenir Next" w:hAnsi="Avenir Next"/>
          <w:sz w:val="22"/>
          <w:szCs w:val="28"/>
        </w:rPr>
        <w:t xml:space="preserve">Chapter 15 recognition proceedings in the US are planned to be commenced, in order for the Scheme to be recognized and enforced in the US, as the Company's operations are ran out of its direct and indirect subsidiaries in the US. </w:t>
      </w:r>
    </w:p>
    <w:p w14:paraId="32663C25" w14:textId="77777777" w:rsidR="00F168EC" w:rsidRPr="00F168EC" w:rsidRDefault="00F168EC" w:rsidP="00F168EC">
      <w:pPr>
        <w:pStyle w:val="ListParagraph"/>
        <w:rPr>
          <w:rFonts w:ascii="Avenir Next" w:hAnsi="Avenir Next"/>
          <w:sz w:val="22"/>
          <w:szCs w:val="28"/>
        </w:rPr>
      </w:pPr>
    </w:p>
    <w:p w14:paraId="0CAE5A42" w14:textId="4EB3C366" w:rsidR="00F168EC" w:rsidRPr="00F168EC" w:rsidRDefault="00F168EC" w:rsidP="00F168EC">
      <w:pPr>
        <w:jc w:val="both"/>
        <w:rPr>
          <w:rFonts w:ascii="Avenir Next" w:hAnsi="Avenir Next"/>
          <w:sz w:val="22"/>
          <w:szCs w:val="28"/>
        </w:rPr>
      </w:pPr>
      <w:r>
        <w:rPr>
          <w:rFonts w:ascii="Avenir Next" w:hAnsi="Avenir Next"/>
          <w:sz w:val="22"/>
          <w:szCs w:val="28"/>
        </w:rPr>
        <w:t xml:space="preserve">For the purposes of this answer, it is assumed that the various meetings held and approvals obtained are valid effective to implement the Scheme. A filing of a prospective class action in the US is a current risk to the Company and may frustrate the implementation of the Scheme.  For example, defending litigation would divert the Company's time and financial resources away from the Company's operations in the US irrespective of the outcome of that litigation.  Depending on the type of legal action, the litigation may result in negative publicity for the Company, which could be </w:t>
      </w:r>
      <w:r w:rsidR="00A812F3">
        <w:rPr>
          <w:rFonts w:ascii="Avenir Next" w:hAnsi="Avenir Next"/>
          <w:sz w:val="22"/>
          <w:szCs w:val="28"/>
        </w:rPr>
        <w:t>damaging to the Company's</w:t>
      </w:r>
      <w:r>
        <w:rPr>
          <w:rFonts w:ascii="Avenir Next" w:hAnsi="Avenir Next"/>
          <w:sz w:val="22"/>
          <w:szCs w:val="28"/>
        </w:rPr>
        <w:t xml:space="preserve"> goodwill, as well.  The below analysis considers the filing strategy of the Company, </w:t>
      </w:r>
      <w:r w:rsidR="00B90ADE">
        <w:rPr>
          <w:rFonts w:ascii="Avenir Next" w:hAnsi="Avenir Next"/>
          <w:sz w:val="22"/>
          <w:szCs w:val="28"/>
        </w:rPr>
        <w:t>the documentation required to be prepared and the relief that the Company ought to seek immediately.</w:t>
      </w:r>
    </w:p>
    <w:p w14:paraId="7FE60C4E" w14:textId="4FE990A2" w:rsidR="00E52E8F" w:rsidRDefault="00E52E8F" w:rsidP="00707FC8">
      <w:pPr>
        <w:jc w:val="both"/>
        <w:rPr>
          <w:rFonts w:ascii="Avenir Next" w:hAnsi="Avenir Next"/>
          <w:color w:val="808080" w:themeColor="background1" w:themeShade="80"/>
          <w:sz w:val="22"/>
          <w:szCs w:val="28"/>
        </w:rPr>
      </w:pPr>
    </w:p>
    <w:p w14:paraId="4E5E85AC" w14:textId="06CA9C83" w:rsidR="00E52E8F" w:rsidRPr="00F168EC" w:rsidRDefault="00F168EC" w:rsidP="00707FC8">
      <w:pPr>
        <w:jc w:val="both"/>
        <w:rPr>
          <w:rFonts w:ascii="Avenir Next" w:hAnsi="Avenir Next" w:cs="Arial"/>
          <w:sz w:val="22"/>
          <w:szCs w:val="22"/>
          <w:u w:val="single"/>
          <w:lang w:val="en-GB"/>
        </w:rPr>
      </w:pPr>
      <w:r w:rsidRPr="00F168EC">
        <w:rPr>
          <w:rFonts w:ascii="Avenir Next" w:hAnsi="Avenir Next" w:cs="Arial"/>
          <w:sz w:val="22"/>
          <w:szCs w:val="22"/>
          <w:u w:val="single"/>
          <w:lang w:val="en-GB"/>
        </w:rPr>
        <w:t xml:space="preserve">Recognition of the Cayman Proceedings in the US </w:t>
      </w:r>
    </w:p>
    <w:bookmarkEnd w:id="2"/>
    <w:p w14:paraId="6D8F5E51" w14:textId="5494728A" w:rsidR="0077498C" w:rsidRDefault="0077498C" w:rsidP="00707FC8">
      <w:pPr>
        <w:jc w:val="both"/>
        <w:rPr>
          <w:rFonts w:ascii="Avenir Next" w:hAnsi="Avenir Next" w:cs="Arial"/>
          <w:color w:val="000000" w:themeColor="text1"/>
          <w:sz w:val="22"/>
          <w:szCs w:val="22"/>
          <w:lang w:val="en-GB"/>
        </w:rPr>
      </w:pPr>
    </w:p>
    <w:p w14:paraId="6B8BEF80" w14:textId="4529F366" w:rsidR="00A84CD9" w:rsidRDefault="00A84CD9" w:rsidP="00707FC8">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Article 2(a)</w:t>
      </w:r>
      <w:r>
        <w:rPr>
          <w:rFonts w:ascii="Avenir Next" w:hAnsi="Avenir Next" w:cs="Arial"/>
          <w:color w:val="000000" w:themeColor="text1"/>
          <w:sz w:val="22"/>
          <w:szCs w:val="22"/>
          <w:lang w:val="en-GB"/>
        </w:rPr>
        <w:t xml:space="preserve"> MLCBI defines "foreign proceeding" as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reorganisation or liquidation." </w:t>
      </w:r>
    </w:p>
    <w:p w14:paraId="756B7475" w14:textId="77777777" w:rsidR="00A84CD9" w:rsidRDefault="00A84CD9" w:rsidP="00707FC8">
      <w:pPr>
        <w:jc w:val="both"/>
        <w:rPr>
          <w:rFonts w:ascii="Avenir Next" w:hAnsi="Avenir Next" w:cs="Arial"/>
          <w:color w:val="000000" w:themeColor="text1"/>
          <w:sz w:val="22"/>
          <w:szCs w:val="22"/>
          <w:lang w:val="en-GB"/>
        </w:rPr>
      </w:pPr>
    </w:p>
    <w:p w14:paraId="5DFB05E7" w14:textId="689CA7AA" w:rsidR="00A84CD9" w:rsidRDefault="00A84CD9" w:rsidP="00707FC8">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w:t>
      </w:r>
      <w:r>
        <w:rPr>
          <w:rFonts w:ascii="Avenir Next" w:hAnsi="Avenir Next" w:cs="Arial"/>
          <w:color w:val="000000" w:themeColor="text1"/>
          <w:sz w:val="22"/>
          <w:szCs w:val="22"/>
          <w:lang w:val="en-GB"/>
        </w:rPr>
        <w:t>Cayman insolvency related proceedings that resulted in the issuance of the Sanction Order</w:t>
      </w:r>
      <w:r>
        <w:rPr>
          <w:rFonts w:ascii="Avenir Next" w:hAnsi="Avenir Next" w:cs="Arial"/>
          <w:color w:val="000000" w:themeColor="text1"/>
          <w:sz w:val="22"/>
          <w:szCs w:val="22"/>
          <w:lang w:val="en-GB"/>
        </w:rPr>
        <w:t xml:space="preserve"> satisfies this definition because the Sanction Order restrains the Company's actions and regulates the distribution of the Company's assets (for e.g. payments of interest to Noteholders "in kind"). </w:t>
      </w:r>
    </w:p>
    <w:p w14:paraId="251481EB" w14:textId="77777777" w:rsidR="00A84CD9" w:rsidRDefault="00A84CD9" w:rsidP="00707FC8">
      <w:pPr>
        <w:jc w:val="both"/>
        <w:rPr>
          <w:rFonts w:ascii="Avenir Next" w:hAnsi="Avenir Next" w:cs="Arial"/>
          <w:color w:val="000000" w:themeColor="text1"/>
          <w:sz w:val="22"/>
          <w:szCs w:val="22"/>
          <w:lang w:val="en-GB"/>
        </w:rPr>
      </w:pPr>
    </w:p>
    <w:p w14:paraId="15520E56" w14:textId="4329DDB8" w:rsidR="00B90ADE" w:rsidRDefault="009C0B95" w:rsidP="00707FC8">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Before filing an application before the US court requesting it recognize the Cayman proceedings, the Company must carefully consider the type of foreign proceeding the Cayman proceedings is. </w:t>
      </w:r>
    </w:p>
    <w:p w14:paraId="291727DF" w14:textId="3BC61787" w:rsidR="00A84CD9" w:rsidRDefault="00A84CD9" w:rsidP="00707FC8">
      <w:pPr>
        <w:jc w:val="both"/>
        <w:rPr>
          <w:rFonts w:ascii="Avenir Next" w:hAnsi="Avenir Next" w:cs="Arial"/>
          <w:color w:val="000000" w:themeColor="text1"/>
          <w:sz w:val="22"/>
          <w:szCs w:val="22"/>
          <w:lang w:val="en-GB"/>
        </w:rPr>
      </w:pPr>
    </w:p>
    <w:p w14:paraId="39815E46" w14:textId="340DD927" w:rsidR="00A84CD9" w:rsidRPr="00A84CD9" w:rsidRDefault="00A84CD9" w:rsidP="00C1370A">
      <w:pPr>
        <w:pStyle w:val="ListParagraph"/>
        <w:numPr>
          <w:ilvl w:val="1"/>
          <w:numId w:val="23"/>
        </w:numPr>
        <w:ind w:left="1080" w:hanging="63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Foreign Main Proceeding?</w:t>
      </w:r>
    </w:p>
    <w:p w14:paraId="21261393" w14:textId="280A4F1C" w:rsidR="009C0B95" w:rsidRDefault="009C0B95" w:rsidP="00707FC8">
      <w:pPr>
        <w:jc w:val="both"/>
        <w:rPr>
          <w:rFonts w:ascii="Avenir Next" w:hAnsi="Avenir Next" w:cs="Arial"/>
          <w:color w:val="000000" w:themeColor="text1"/>
          <w:sz w:val="22"/>
          <w:szCs w:val="22"/>
          <w:lang w:val="en-GB"/>
        </w:rPr>
      </w:pPr>
    </w:p>
    <w:p w14:paraId="2E89A1CA" w14:textId="0BE2A342" w:rsidR="009C0B95" w:rsidRDefault="009C0B95" w:rsidP="00707FC8">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lastRenderedPageBreak/>
        <w:t>In order to be considered a "foreign main proceeding" it must satisfy the definition in Article 2(b) MLCBI</w:t>
      </w:r>
      <w:r w:rsidR="00E415DC">
        <w:rPr>
          <w:rFonts w:ascii="Avenir Next" w:hAnsi="Avenir Next" w:cs="Arial"/>
          <w:color w:val="000000" w:themeColor="text1"/>
          <w:sz w:val="22"/>
          <w:szCs w:val="22"/>
          <w:lang w:val="en-GB"/>
        </w:rPr>
        <w:t>,</w:t>
      </w:r>
      <w:r>
        <w:rPr>
          <w:rFonts w:ascii="Avenir Next" w:hAnsi="Avenir Next" w:cs="Arial"/>
          <w:color w:val="000000" w:themeColor="text1"/>
          <w:sz w:val="22"/>
          <w:szCs w:val="22"/>
          <w:lang w:val="en-GB"/>
        </w:rPr>
        <w:t xml:space="preserve"> which defines this as "a foreign proceeding taking place in the State where the debtor has the centre of its main interests" (i.e. "COMI"). Although COMI is not defined in the MLCBI, the following factors are key to determining COMI: </w:t>
      </w:r>
    </w:p>
    <w:p w14:paraId="4A3C29E9" w14:textId="7E73BE16" w:rsidR="009C0B95" w:rsidRDefault="009C0B95" w:rsidP="00C1370A">
      <w:pPr>
        <w:pStyle w:val="ListParagraph"/>
        <w:numPr>
          <w:ilvl w:val="0"/>
          <w:numId w:val="3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location where the central administration of the debtor takes place; and </w:t>
      </w:r>
    </w:p>
    <w:p w14:paraId="39504FA6" w14:textId="0373BFDD" w:rsidR="009C0B95" w:rsidRDefault="009C0B95" w:rsidP="00C1370A">
      <w:pPr>
        <w:pStyle w:val="ListParagraph"/>
        <w:numPr>
          <w:ilvl w:val="0"/>
          <w:numId w:val="3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Which is readily ascertainable as such by creditors of the debtor. </w:t>
      </w:r>
    </w:p>
    <w:p w14:paraId="0A9442A0" w14:textId="6F83B66D" w:rsidR="009C0B95" w:rsidRDefault="009C0B95" w:rsidP="009C0B95">
      <w:pPr>
        <w:jc w:val="both"/>
        <w:rPr>
          <w:rFonts w:ascii="Avenir Next" w:hAnsi="Avenir Next" w:cs="Arial"/>
          <w:color w:val="000000" w:themeColor="text1"/>
          <w:sz w:val="22"/>
          <w:szCs w:val="22"/>
          <w:lang w:val="en-GB"/>
        </w:rPr>
      </w:pPr>
    </w:p>
    <w:p w14:paraId="2AFA6724" w14:textId="075B37FE" w:rsidR="009C0B95" w:rsidRDefault="009C0B95" w:rsidP="009C0B95">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Company's COMI will be determined as of the date of the commencement of the foreign proceedings (i.e. the Cayman proceedings). </w:t>
      </w:r>
    </w:p>
    <w:p w14:paraId="7AEA506B" w14:textId="695EF965" w:rsidR="009C0B95" w:rsidRDefault="009C0B95" w:rsidP="009C0B95">
      <w:pPr>
        <w:jc w:val="both"/>
        <w:rPr>
          <w:rFonts w:ascii="Avenir Next" w:hAnsi="Avenir Next" w:cs="Arial"/>
          <w:color w:val="000000" w:themeColor="text1"/>
          <w:sz w:val="22"/>
          <w:szCs w:val="22"/>
          <w:lang w:val="en-GB"/>
        </w:rPr>
      </w:pPr>
    </w:p>
    <w:p w14:paraId="07838195" w14:textId="73BD1783" w:rsidR="00E415DC" w:rsidRDefault="009C0B95" w:rsidP="00C518AD">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facts indicate that the Company and its various subsidiaries have both Cayman Islands and US touch points</w:t>
      </w:r>
      <w:r w:rsidR="00E415DC">
        <w:rPr>
          <w:rFonts w:ascii="Avenir Next" w:hAnsi="Avenir Next" w:cs="Arial"/>
          <w:color w:val="000000" w:themeColor="text1"/>
          <w:sz w:val="22"/>
          <w:szCs w:val="22"/>
          <w:lang w:val="en-GB"/>
        </w:rPr>
        <w:t>, as outlined in the table below</w:t>
      </w:r>
      <w:r w:rsidR="00A812F3">
        <w:rPr>
          <w:rFonts w:ascii="Avenir Next" w:hAnsi="Avenir Next" w:cs="Arial"/>
          <w:color w:val="000000" w:themeColor="text1"/>
          <w:sz w:val="22"/>
          <w:szCs w:val="22"/>
          <w:lang w:val="en-GB"/>
        </w:rPr>
        <w:t>:</w:t>
      </w:r>
      <w:r w:rsidR="00C518AD">
        <w:rPr>
          <w:rFonts w:ascii="Avenir Next" w:hAnsi="Avenir Next" w:cs="Arial"/>
          <w:color w:val="000000" w:themeColor="text1"/>
          <w:sz w:val="22"/>
          <w:szCs w:val="22"/>
          <w:lang w:val="en-GB"/>
        </w:rPr>
        <w:t xml:space="preserve">  </w:t>
      </w:r>
    </w:p>
    <w:p w14:paraId="454BE358" w14:textId="5FEFE00B" w:rsidR="00C518AD" w:rsidRDefault="00C518AD" w:rsidP="00C518AD">
      <w:pPr>
        <w:jc w:val="both"/>
        <w:rPr>
          <w:rFonts w:ascii="Avenir Next" w:hAnsi="Avenir Next"/>
          <w:sz w:val="22"/>
          <w:szCs w:val="28"/>
        </w:rPr>
      </w:pPr>
    </w:p>
    <w:tbl>
      <w:tblPr>
        <w:tblStyle w:val="TableGrid"/>
        <w:tblW w:w="9355" w:type="dxa"/>
        <w:jc w:val="center"/>
        <w:tblLook w:val="04A0" w:firstRow="1" w:lastRow="0" w:firstColumn="1" w:lastColumn="0" w:noHBand="0" w:noVBand="1"/>
      </w:tblPr>
      <w:tblGrid>
        <w:gridCol w:w="3775"/>
        <w:gridCol w:w="3150"/>
        <w:gridCol w:w="2430"/>
      </w:tblGrid>
      <w:tr w:rsidR="00C518AD" w14:paraId="6DF8AC77" w14:textId="77777777" w:rsidTr="00F27182">
        <w:trPr>
          <w:jc w:val="center"/>
        </w:trPr>
        <w:tc>
          <w:tcPr>
            <w:tcW w:w="3775" w:type="dxa"/>
            <w:shd w:val="clear" w:color="auto" w:fill="D9D9D9" w:themeFill="background1" w:themeFillShade="D9"/>
          </w:tcPr>
          <w:p w14:paraId="659F00AF" w14:textId="087720CD" w:rsidR="00C518AD" w:rsidRPr="00C518AD" w:rsidRDefault="00C518AD" w:rsidP="00C518AD">
            <w:pPr>
              <w:spacing w:after="120"/>
              <w:jc w:val="both"/>
              <w:rPr>
                <w:rFonts w:ascii="Avenir Next" w:hAnsi="Avenir Next"/>
                <w:b/>
                <w:sz w:val="22"/>
                <w:szCs w:val="28"/>
              </w:rPr>
            </w:pPr>
            <w:r w:rsidRPr="00C518AD">
              <w:rPr>
                <w:rFonts w:ascii="Avenir Next" w:hAnsi="Avenir Next"/>
                <w:b/>
                <w:sz w:val="22"/>
                <w:szCs w:val="28"/>
              </w:rPr>
              <w:t xml:space="preserve">Cayman Islands </w:t>
            </w:r>
          </w:p>
        </w:tc>
        <w:tc>
          <w:tcPr>
            <w:tcW w:w="3150" w:type="dxa"/>
            <w:shd w:val="clear" w:color="auto" w:fill="D9D9D9" w:themeFill="background1" w:themeFillShade="D9"/>
          </w:tcPr>
          <w:p w14:paraId="1FEA22ED" w14:textId="567C7F8E" w:rsidR="00C518AD" w:rsidRPr="00C518AD" w:rsidRDefault="00C518AD" w:rsidP="00C518AD">
            <w:pPr>
              <w:spacing w:after="120"/>
              <w:jc w:val="both"/>
              <w:rPr>
                <w:rFonts w:ascii="Avenir Next" w:hAnsi="Avenir Next"/>
                <w:b/>
                <w:sz w:val="22"/>
                <w:szCs w:val="28"/>
              </w:rPr>
            </w:pPr>
            <w:r w:rsidRPr="00C518AD">
              <w:rPr>
                <w:rFonts w:ascii="Avenir Next" w:hAnsi="Avenir Next"/>
                <w:b/>
                <w:sz w:val="22"/>
                <w:szCs w:val="28"/>
              </w:rPr>
              <w:t xml:space="preserve">US </w:t>
            </w:r>
          </w:p>
        </w:tc>
        <w:tc>
          <w:tcPr>
            <w:tcW w:w="2430" w:type="dxa"/>
            <w:shd w:val="clear" w:color="auto" w:fill="D9D9D9" w:themeFill="background1" w:themeFillShade="D9"/>
          </w:tcPr>
          <w:p w14:paraId="744AA068" w14:textId="2C8D36B4" w:rsidR="00C518AD" w:rsidRPr="00C518AD" w:rsidRDefault="00C518AD" w:rsidP="00C518AD">
            <w:pPr>
              <w:spacing w:after="120"/>
              <w:jc w:val="both"/>
              <w:rPr>
                <w:rFonts w:ascii="Avenir Next" w:hAnsi="Avenir Next"/>
                <w:b/>
                <w:sz w:val="22"/>
                <w:szCs w:val="28"/>
              </w:rPr>
            </w:pPr>
            <w:r w:rsidRPr="00C518AD">
              <w:rPr>
                <w:rFonts w:ascii="Avenir Next" w:hAnsi="Avenir Next"/>
                <w:b/>
                <w:sz w:val="22"/>
                <w:szCs w:val="28"/>
              </w:rPr>
              <w:t xml:space="preserve">Other </w:t>
            </w:r>
          </w:p>
        </w:tc>
      </w:tr>
      <w:tr w:rsidR="00C518AD" w14:paraId="7B97B754" w14:textId="77777777" w:rsidTr="00C518AD">
        <w:trPr>
          <w:jc w:val="center"/>
        </w:trPr>
        <w:tc>
          <w:tcPr>
            <w:tcW w:w="3775" w:type="dxa"/>
          </w:tcPr>
          <w:p w14:paraId="142B8FCC" w14:textId="77777777" w:rsidR="00C518AD" w:rsidRDefault="00C518AD" w:rsidP="00C1370A">
            <w:pPr>
              <w:pStyle w:val="ListParagraph"/>
              <w:numPr>
                <w:ilvl w:val="0"/>
                <w:numId w:val="38"/>
              </w:numPr>
              <w:spacing w:after="120"/>
              <w:contextualSpacing w:val="0"/>
              <w:jc w:val="both"/>
              <w:rPr>
                <w:rFonts w:ascii="Avenir Next" w:hAnsi="Avenir Next"/>
                <w:sz w:val="22"/>
                <w:szCs w:val="28"/>
              </w:rPr>
            </w:pPr>
            <w:r>
              <w:rPr>
                <w:rFonts w:ascii="Avenir Next" w:hAnsi="Avenir Next"/>
                <w:sz w:val="22"/>
                <w:szCs w:val="28"/>
              </w:rPr>
              <w:t xml:space="preserve">Company re-incorporated in the US in 2010. </w:t>
            </w:r>
          </w:p>
          <w:p w14:paraId="5234D101" w14:textId="77777777" w:rsidR="00C518AD" w:rsidRDefault="00C518AD" w:rsidP="00C1370A">
            <w:pPr>
              <w:pStyle w:val="ListParagraph"/>
              <w:numPr>
                <w:ilvl w:val="0"/>
                <w:numId w:val="38"/>
              </w:numPr>
              <w:spacing w:after="120"/>
              <w:contextualSpacing w:val="0"/>
              <w:jc w:val="both"/>
              <w:rPr>
                <w:rFonts w:ascii="Avenir Next" w:hAnsi="Avenir Next"/>
                <w:sz w:val="22"/>
                <w:szCs w:val="28"/>
              </w:rPr>
            </w:pPr>
            <w:r>
              <w:rPr>
                <w:rFonts w:ascii="Avenir Next" w:hAnsi="Avenir Next"/>
                <w:sz w:val="22"/>
                <w:szCs w:val="28"/>
              </w:rPr>
              <w:t>Cayman legal advisors, Cedar and Woods instructed.</w:t>
            </w:r>
          </w:p>
          <w:p w14:paraId="280FA10D" w14:textId="77777777" w:rsidR="00C518AD" w:rsidRDefault="00C518AD" w:rsidP="00C1370A">
            <w:pPr>
              <w:pStyle w:val="ListParagraph"/>
              <w:numPr>
                <w:ilvl w:val="0"/>
                <w:numId w:val="38"/>
              </w:numPr>
              <w:spacing w:after="120"/>
              <w:contextualSpacing w:val="0"/>
              <w:jc w:val="both"/>
              <w:rPr>
                <w:rFonts w:ascii="Avenir Next" w:hAnsi="Avenir Next"/>
                <w:sz w:val="22"/>
                <w:szCs w:val="28"/>
              </w:rPr>
            </w:pPr>
            <w:r>
              <w:rPr>
                <w:rFonts w:ascii="Avenir Next" w:hAnsi="Avenir Next"/>
                <w:sz w:val="22"/>
                <w:szCs w:val="28"/>
              </w:rPr>
              <w:t xml:space="preserve">Bank account recently opened in order to pay certain operating expenses. </w:t>
            </w:r>
          </w:p>
          <w:p w14:paraId="6886AB66" w14:textId="77777777" w:rsidR="00C518AD" w:rsidRDefault="00C518AD" w:rsidP="00C1370A">
            <w:pPr>
              <w:pStyle w:val="ListParagraph"/>
              <w:numPr>
                <w:ilvl w:val="0"/>
                <w:numId w:val="38"/>
              </w:numPr>
              <w:spacing w:after="120"/>
              <w:contextualSpacing w:val="0"/>
              <w:jc w:val="both"/>
              <w:rPr>
                <w:rFonts w:ascii="Avenir Next" w:hAnsi="Avenir Next"/>
                <w:sz w:val="22"/>
                <w:szCs w:val="28"/>
              </w:rPr>
            </w:pPr>
            <w:r>
              <w:rPr>
                <w:rFonts w:ascii="Avenir Next" w:hAnsi="Avenir Next"/>
                <w:sz w:val="22"/>
                <w:szCs w:val="28"/>
              </w:rPr>
              <w:t xml:space="preserve">Company's books and records maintained. </w:t>
            </w:r>
          </w:p>
          <w:p w14:paraId="77FD46A4" w14:textId="72DE2091" w:rsidR="003D730A" w:rsidRPr="00C518AD" w:rsidRDefault="003D730A" w:rsidP="00C1370A">
            <w:pPr>
              <w:pStyle w:val="ListParagraph"/>
              <w:numPr>
                <w:ilvl w:val="0"/>
                <w:numId w:val="38"/>
              </w:numPr>
              <w:spacing w:after="120"/>
              <w:contextualSpacing w:val="0"/>
              <w:jc w:val="both"/>
              <w:rPr>
                <w:rFonts w:ascii="Avenir Next" w:hAnsi="Avenir Next"/>
                <w:sz w:val="22"/>
                <w:szCs w:val="28"/>
              </w:rPr>
            </w:pPr>
            <w:r>
              <w:rPr>
                <w:rFonts w:ascii="Avenir Next" w:hAnsi="Avenir Next"/>
                <w:sz w:val="22"/>
                <w:szCs w:val="28"/>
              </w:rPr>
              <w:t>RSA and restructuring Scheme as sanctioned by the Cayman Islands court.</w:t>
            </w:r>
          </w:p>
        </w:tc>
        <w:tc>
          <w:tcPr>
            <w:tcW w:w="3150" w:type="dxa"/>
          </w:tcPr>
          <w:p w14:paraId="1601647A" w14:textId="5E7730E3" w:rsidR="003D730A" w:rsidRDefault="003D730A" w:rsidP="00C1370A">
            <w:pPr>
              <w:pStyle w:val="ListParagraph"/>
              <w:numPr>
                <w:ilvl w:val="0"/>
                <w:numId w:val="39"/>
              </w:numPr>
              <w:spacing w:after="120"/>
              <w:contextualSpacing w:val="0"/>
              <w:jc w:val="both"/>
              <w:rPr>
                <w:rFonts w:ascii="Avenir Next" w:hAnsi="Avenir Next"/>
                <w:sz w:val="22"/>
                <w:szCs w:val="28"/>
              </w:rPr>
            </w:pPr>
            <w:r>
              <w:rPr>
                <w:rFonts w:ascii="Avenir Next" w:hAnsi="Avenir Next"/>
                <w:sz w:val="22"/>
                <w:szCs w:val="28"/>
              </w:rPr>
              <w:t xml:space="preserve">Company's shared listed on NASDAQ stock exchange until 6 November 2020. </w:t>
            </w:r>
          </w:p>
          <w:p w14:paraId="2127F0E6" w14:textId="64EA9274" w:rsidR="00C518AD" w:rsidRDefault="003D730A" w:rsidP="00C1370A">
            <w:pPr>
              <w:pStyle w:val="ListParagraph"/>
              <w:numPr>
                <w:ilvl w:val="0"/>
                <w:numId w:val="39"/>
              </w:numPr>
              <w:spacing w:after="120"/>
              <w:contextualSpacing w:val="0"/>
              <w:jc w:val="both"/>
              <w:rPr>
                <w:rFonts w:ascii="Avenir Next" w:hAnsi="Avenir Next"/>
                <w:sz w:val="22"/>
                <w:szCs w:val="28"/>
              </w:rPr>
            </w:pPr>
            <w:r>
              <w:rPr>
                <w:rFonts w:ascii="Avenir Next" w:hAnsi="Avenir Next"/>
                <w:sz w:val="22"/>
                <w:szCs w:val="28"/>
              </w:rPr>
              <w:t xml:space="preserve">Direct subsidiary's operations. </w:t>
            </w:r>
          </w:p>
          <w:p w14:paraId="39C49CD7" w14:textId="77777777" w:rsidR="003D730A" w:rsidRDefault="003D730A" w:rsidP="00C1370A">
            <w:pPr>
              <w:pStyle w:val="ListParagraph"/>
              <w:numPr>
                <w:ilvl w:val="0"/>
                <w:numId w:val="39"/>
              </w:numPr>
              <w:spacing w:after="120"/>
              <w:contextualSpacing w:val="0"/>
              <w:jc w:val="both"/>
              <w:rPr>
                <w:rFonts w:ascii="Avenir Next" w:hAnsi="Avenir Next"/>
                <w:sz w:val="22"/>
                <w:szCs w:val="28"/>
              </w:rPr>
            </w:pPr>
            <w:r>
              <w:rPr>
                <w:rFonts w:ascii="Avenir Next" w:hAnsi="Avenir Next"/>
                <w:sz w:val="22"/>
                <w:szCs w:val="28"/>
              </w:rPr>
              <w:t xml:space="preserve">Indirect subsidiary's operations. </w:t>
            </w:r>
          </w:p>
          <w:p w14:paraId="4A56C7A9" w14:textId="6CE655F5" w:rsidR="003D730A" w:rsidRDefault="003D730A" w:rsidP="00C1370A">
            <w:pPr>
              <w:pStyle w:val="ListParagraph"/>
              <w:numPr>
                <w:ilvl w:val="0"/>
                <w:numId w:val="39"/>
              </w:numPr>
              <w:spacing w:after="120"/>
              <w:contextualSpacing w:val="0"/>
              <w:jc w:val="both"/>
              <w:rPr>
                <w:rFonts w:ascii="Avenir Next" w:hAnsi="Avenir Next"/>
                <w:sz w:val="22"/>
                <w:szCs w:val="28"/>
              </w:rPr>
            </w:pPr>
            <w:r>
              <w:rPr>
                <w:rFonts w:ascii="Avenir Next" w:hAnsi="Avenir Next"/>
                <w:sz w:val="22"/>
                <w:szCs w:val="28"/>
              </w:rPr>
              <w:t xml:space="preserve">Company's headquarter is in New York, including land, building improvements, furniture, fixtures, etc. </w:t>
            </w:r>
          </w:p>
          <w:p w14:paraId="73AE2A3B" w14:textId="61674C33" w:rsidR="003D730A" w:rsidRDefault="003D730A" w:rsidP="00C1370A">
            <w:pPr>
              <w:pStyle w:val="ListParagraph"/>
              <w:numPr>
                <w:ilvl w:val="0"/>
                <w:numId w:val="39"/>
              </w:numPr>
              <w:spacing w:after="120"/>
              <w:contextualSpacing w:val="0"/>
              <w:jc w:val="both"/>
              <w:rPr>
                <w:rFonts w:ascii="Avenir Next" w:hAnsi="Avenir Next"/>
                <w:sz w:val="22"/>
                <w:szCs w:val="28"/>
              </w:rPr>
            </w:pPr>
            <w:r w:rsidRPr="00AF251A">
              <w:rPr>
                <w:rFonts w:ascii="Avenir Next" w:hAnsi="Avenir Next"/>
                <w:sz w:val="22"/>
                <w:szCs w:val="28"/>
              </w:rPr>
              <w:t>6.625% senior unsecured notes</w:t>
            </w:r>
            <w:r>
              <w:rPr>
                <w:rFonts w:ascii="Avenir Next" w:hAnsi="Avenir Next"/>
                <w:sz w:val="22"/>
                <w:szCs w:val="28"/>
              </w:rPr>
              <w:t xml:space="preserve"> issued on SEC stock exchange in April 2017</w:t>
            </w:r>
            <w:r w:rsidR="00EB1154">
              <w:rPr>
                <w:rFonts w:ascii="Avenir Next" w:hAnsi="Avenir Next"/>
                <w:sz w:val="22"/>
                <w:szCs w:val="28"/>
              </w:rPr>
              <w:t>, which are New York law governed</w:t>
            </w:r>
            <w:r>
              <w:rPr>
                <w:rFonts w:ascii="Avenir Next" w:hAnsi="Avenir Next"/>
                <w:sz w:val="22"/>
                <w:szCs w:val="28"/>
              </w:rPr>
              <w:t xml:space="preserve">. </w:t>
            </w:r>
          </w:p>
          <w:p w14:paraId="4E6B913F" w14:textId="77777777" w:rsidR="003D730A" w:rsidRDefault="003D730A" w:rsidP="00C1370A">
            <w:pPr>
              <w:pStyle w:val="ListParagraph"/>
              <w:numPr>
                <w:ilvl w:val="0"/>
                <w:numId w:val="39"/>
              </w:numPr>
              <w:spacing w:after="120"/>
              <w:contextualSpacing w:val="0"/>
              <w:jc w:val="both"/>
              <w:rPr>
                <w:rFonts w:ascii="Avenir Next" w:hAnsi="Avenir Next"/>
                <w:sz w:val="22"/>
                <w:szCs w:val="28"/>
              </w:rPr>
            </w:pPr>
            <w:r>
              <w:rPr>
                <w:rFonts w:ascii="Avenir Next" w:hAnsi="Avenir Next"/>
                <w:sz w:val="22"/>
                <w:szCs w:val="28"/>
              </w:rPr>
              <w:t xml:space="preserve">All employees based in the US. </w:t>
            </w:r>
          </w:p>
          <w:p w14:paraId="750E7C3C" w14:textId="77777777" w:rsidR="00EB1154" w:rsidRDefault="00EB1154" w:rsidP="00C1370A">
            <w:pPr>
              <w:pStyle w:val="ListParagraph"/>
              <w:numPr>
                <w:ilvl w:val="0"/>
                <w:numId w:val="39"/>
              </w:numPr>
              <w:spacing w:after="120"/>
              <w:contextualSpacing w:val="0"/>
              <w:jc w:val="both"/>
              <w:rPr>
                <w:rFonts w:ascii="Avenir Next" w:hAnsi="Avenir Next"/>
                <w:sz w:val="22"/>
                <w:szCs w:val="28"/>
              </w:rPr>
            </w:pPr>
            <w:r>
              <w:rPr>
                <w:rFonts w:ascii="Avenir Next" w:hAnsi="Avenir Next"/>
                <w:sz w:val="22"/>
                <w:szCs w:val="28"/>
              </w:rPr>
              <w:t>RSA is New York law governed.</w:t>
            </w:r>
          </w:p>
          <w:p w14:paraId="4A8BF3B2" w14:textId="76ACD47E" w:rsidR="00EB1154" w:rsidRPr="003D730A" w:rsidRDefault="00EB1154" w:rsidP="00C1370A">
            <w:pPr>
              <w:pStyle w:val="ListParagraph"/>
              <w:numPr>
                <w:ilvl w:val="0"/>
                <w:numId w:val="39"/>
              </w:numPr>
              <w:spacing w:after="120"/>
              <w:contextualSpacing w:val="0"/>
              <w:jc w:val="both"/>
              <w:rPr>
                <w:rFonts w:ascii="Avenir Next" w:hAnsi="Avenir Next"/>
                <w:sz w:val="22"/>
                <w:szCs w:val="28"/>
              </w:rPr>
            </w:pPr>
            <w:r>
              <w:rPr>
                <w:rFonts w:ascii="Avenir Next" w:hAnsi="Avenir Next"/>
                <w:sz w:val="22"/>
                <w:szCs w:val="28"/>
              </w:rPr>
              <w:t>Company's SEC filings (including 10-k form), which are publicly available.</w:t>
            </w:r>
          </w:p>
        </w:tc>
        <w:tc>
          <w:tcPr>
            <w:tcW w:w="2430" w:type="dxa"/>
          </w:tcPr>
          <w:p w14:paraId="25625B07" w14:textId="77777777" w:rsidR="00C518AD" w:rsidRDefault="003D730A" w:rsidP="00C1370A">
            <w:pPr>
              <w:pStyle w:val="ListParagraph"/>
              <w:numPr>
                <w:ilvl w:val="0"/>
                <w:numId w:val="40"/>
              </w:numPr>
              <w:spacing w:after="120"/>
              <w:contextualSpacing w:val="0"/>
              <w:jc w:val="both"/>
              <w:rPr>
                <w:rFonts w:ascii="Avenir Next" w:hAnsi="Avenir Next"/>
                <w:sz w:val="22"/>
                <w:szCs w:val="28"/>
              </w:rPr>
            </w:pPr>
            <w:r>
              <w:rPr>
                <w:rFonts w:ascii="Avenir Next" w:hAnsi="Avenir Next"/>
                <w:sz w:val="22"/>
                <w:szCs w:val="28"/>
              </w:rPr>
              <w:t>All regular and special Board meetings occur virtually.  It is not known which location is specified in the notes of those meetings.</w:t>
            </w:r>
          </w:p>
          <w:p w14:paraId="7610BFB7" w14:textId="051AEF30" w:rsidR="00EB1154" w:rsidRPr="003D730A" w:rsidRDefault="00EB1154" w:rsidP="00C1370A">
            <w:pPr>
              <w:pStyle w:val="ListParagraph"/>
              <w:numPr>
                <w:ilvl w:val="0"/>
                <w:numId w:val="40"/>
              </w:numPr>
              <w:spacing w:after="120"/>
              <w:contextualSpacing w:val="0"/>
              <w:jc w:val="both"/>
              <w:rPr>
                <w:rFonts w:ascii="Avenir Next" w:hAnsi="Avenir Next"/>
                <w:sz w:val="22"/>
                <w:szCs w:val="28"/>
              </w:rPr>
            </w:pPr>
            <w:r>
              <w:rPr>
                <w:rFonts w:ascii="Avenir Next" w:hAnsi="Avenir Next"/>
                <w:sz w:val="22"/>
                <w:szCs w:val="28"/>
              </w:rPr>
              <w:t>Company initially incorporated in Canada, for c. 1 year.</w:t>
            </w:r>
          </w:p>
        </w:tc>
      </w:tr>
    </w:tbl>
    <w:p w14:paraId="4312A497" w14:textId="162FDD5D" w:rsidR="00C518AD" w:rsidRDefault="00C518AD" w:rsidP="00C518AD">
      <w:pPr>
        <w:jc w:val="both"/>
        <w:rPr>
          <w:rFonts w:ascii="Avenir Next" w:hAnsi="Avenir Next" w:cs="Arial"/>
          <w:color w:val="000000" w:themeColor="text1"/>
          <w:sz w:val="22"/>
          <w:szCs w:val="22"/>
          <w:lang w:val="en-GB"/>
        </w:rPr>
      </w:pPr>
      <w:r>
        <w:rPr>
          <w:rFonts w:ascii="Avenir Next" w:hAnsi="Avenir Next"/>
          <w:sz w:val="22"/>
          <w:szCs w:val="28"/>
        </w:rPr>
        <w:t xml:space="preserve">  </w:t>
      </w:r>
    </w:p>
    <w:p w14:paraId="5B2F6392" w14:textId="77777777" w:rsidR="00C1001C" w:rsidRDefault="00C1001C" w:rsidP="00C1001C">
      <w:pPr>
        <w:jc w:val="both"/>
        <w:rPr>
          <w:rFonts w:ascii="Avenir Next" w:hAnsi="Avenir Next"/>
          <w:sz w:val="22"/>
          <w:szCs w:val="28"/>
        </w:rPr>
      </w:pPr>
      <w:r>
        <w:rPr>
          <w:rFonts w:ascii="Avenir Next" w:hAnsi="Avenir Next"/>
          <w:sz w:val="22"/>
          <w:szCs w:val="28"/>
        </w:rPr>
        <w:t xml:space="preserve">Although the Company is incorporated in the Cayman Islands, we do not know where its registered office is.  The location of its registered office is, under Article 16 MLCBI, presumed to be its COMI in absence of any proof to the contrary. </w:t>
      </w:r>
    </w:p>
    <w:p w14:paraId="54E87F22" w14:textId="77777777" w:rsidR="00C1001C" w:rsidRDefault="00C1001C" w:rsidP="00E415DC">
      <w:pPr>
        <w:jc w:val="both"/>
        <w:rPr>
          <w:rFonts w:ascii="Avenir Next" w:hAnsi="Avenir Next" w:cs="Arial"/>
          <w:color w:val="000000" w:themeColor="text1"/>
          <w:sz w:val="22"/>
          <w:szCs w:val="22"/>
          <w:lang w:val="en-GB"/>
        </w:rPr>
      </w:pPr>
    </w:p>
    <w:p w14:paraId="6D6B4292" w14:textId="286F67A9" w:rsidR="00E415DC" w:rsidRDefault="00E415DC" w:rsidP="00E415DC">
      <w:pPr>
        <w:jc w:val="both"/>
        <w:rPr>
          <w:rFonts w:ascii="Avenir Next" w:hAnsi="Avenir Next"/>
          <w:sz w:val="22"/>
          <w:szCs w:val="28"/>
        </w:rPr>
      </w:pPr>
      <w:r>
        <w:rPr>
          <w:rFonts w:ascii="Avenir Next" w:hAnsi="Avenir Next" w:cs="Arial"/>
          <w:color w:val="000000" w:themeColor="text1"/>
          <w:sz w:val="22"/>
          <w:szCs w:val="22"/>
          <w:lang w:val="en-GB"/>
        </w:rPr>
        <w:t>We are instructed that the Company is a holding company with "</w:t>
      </w:r>
      <w:r w:rsidRPr="00E61F6E">
        <w:rPr>
          <w:rFonts w:ascii="Avenir Next" w:hAnsi="Avenir Next"/>
          <w:sz w:val="22"/>
          <w:szCs w:val="28"/>
        </w:rPr>
        <w:t>no business operations of its own</w:t>
      </w:r>
      <w:r>
        <w:rPr>
          <w:rFonts w:ascii="Avenir Next" w:hAnsi="Avenir Next"/>
          <w:sz w:val="22"/>
          <w:szCs w:val="28"/>
        </w:rPr>
        <w:t>" and that it operates via its direct and indirect subsidiaries in the US.</w:t>
      </w:r>
      <w:r>
        <w:rPr>
          <w:rFonts w:ascii="Avenir Next" w:hAnsi="Avenir Next"/>
          <w:sz w:val="22"/>
          <w:szCs w:val="28"/>
        </w:rPr>
        <w:t xml:space="preserve"> Although the Company has a bank account in the Cayman Islands for limited purposes and maintains its books and records there, the overwhelming factors point to the US being the Company's location of its </w:t>
      </w:r>
      <w:r w:rsidR="00A812F3">
        <w:rPr>
          <w:rFonts w:ascii="Avenir Next" w:hAnsi="Avenir Next"/>
          <w:sz w:val="22"/>
          <w:szCs w:val="28"/>
        </w:rPr>
        <w:t xml:space="preserve">central </w:t>
      </w:r>
      <w:r>
        <w:rPr>
          <w:rFonts w:ascii="Avenir Next" w:hAnsi="Avenir Next"/>
          <w:sz w:val="22"/>
          <w:szCs w:val="28"/>
        </w:rPr>
        <w:t xml:space="preserve">administration – for example, all direct and indirect subsidiaries are </w:t>
      </w:r>
      <w:r>
        <w:rPr>
          <w:rFonts w:ascii="Avenir Next" w:hAnsi="Avenir Next"/>
          <w:sz w:val="22"/>
          <w:szCs w:val="28"/>
        </w:rPr>
        <w:lastRenderedPageBreak/>
        <w:t xml:space="preserve">US based, the headquarters are in New York, all employees are US based and key contracts, including the RSA, are New York / US law governed.  </w:t>
      </w:r>
    </w:p>
    <w:p w14:paraId="45B2FF62" w14:textId="4719D86E" w:rsidR="00C1001C" w:rsidRDefault="00C1001C" w:rsidP="00E415DC">
      <w:pPr>
        <w:jc w:val="both"/>
        <w:rPr>
          <w:rFonts w:ascii="Avenir Next" w:hAnsi="Avenir Next"/>
          <w:sz w:val="22"/>
          <w:szCs w:val="28"/>
        </w:rPr>
      </w:pPr>
    </w:p>
    <w:p w14:paraId="686BB3EC" w14:textId="2F6D26AB" w:rsidR="00E415DC" w:rsidRDefault="00A812F3" w:rsidP="00E415DC">
      <w:pPr>
        <w:jc w:val="both"/>
        <w:rPr>
          <w:rFonts w:ascii="Avenir Next" w:hAnsi="Avenir Next"/>
          <w:sz w:val="22"/>
          <w:szCs w:val="28"/>
        </w:rPr>
      </w:pPr>
      <w:r>
        <w:rPr>
          <w:rFonts w:ascii="Avenir Next" w:hAnsi="Avenir Next"/>
          <w:sz w:val="22"/>
          <w:szCs w:val="28"/>
        </w:rPr>
        <w:t>In addition, t</w:t>
      </w:r>
      <w:r w:rsidR="00E415DC">
        <w:rPr>
          <w:rFonts w:ascii="Avenir Next" w:hAnsi="Avenir Next"/>
          <w:sz w:val="22"/>
          <w:szCs w:val="28"/>
        </w:rPr>
        <w:t xml:space="preserve">he location of the bank account and the books and records is not 'readily ascertainable' by creditors or debtors.  Conversely, the Company's (prior) listing of its shares and notes on the SEC and NASDAQ exchanges, the public filings in respect of those </w:t>
      </w:r>
      <w:r>
        <w:rPr>
          <w:rFonts w:ascii="Avenir Next" w:hAnsi="Avenir Next"/>
          <w:sz w:val="22"/>
          <w:szCs w:val="28"/>
        </w:rPr>
        <w:t xml:space="preserve">with US bodies </w:t>
      </w:r>
      <w:r w:rsidR="00E415DC">
        <w:rPr>
          <w:rFonts w:ascii="Avenir Next" w:hAnsi="Avenir Next"/>
          <w:sz w:val="22"/>
          <w:szCs w:val="28"/>
        </w:rPr>
        <w:t xml:space="preserve">and the operations of the business in the US would be easy for debtors and creditors to identify and to </w:t>
      </w:r>
      <w:r>
        <w:rPr>
          <w:rFonts w:ascii="Avenir Next" w:hAnsi="Avenir Next"/>
          <w:sz w:val="22"/>
          <w:szCs w:val="28"/>
        </w:rPr>
        <w:t>understand</w:t>
      </w:r>
      <w:r w:rsidR="00E415DC">
        <w:rPr>
          <w:rFonts w:ascii="Avenir Next" w:hAnsi="Avenir Next"/>
          <w:sz w:val="22"/>
          <w:szCs w:val="28"/>
        </w:rPr>
        <w:t xml:space="preserve"> as being</w:t>
      </w:r>
      <w:r>
        <w:rPr>
          <w:rFonts w:ascii="Avenir Next" w:hAnsi="Avenir Next"/>
          <w:sz w:val="22"/>
          <w:szCs w:val="28"/>
        </w:rPr>
        <w:t xml:space="preserve"> in</w:t>
      </w:r>
      <w:r w:rsidR="00E415DC">
        <w:rPr>
          <w:rFonts w:ascii="Avenir Next" w:hAnsi="Avenir Next"/>
          <w:sz w:val="22"/>
          <w:szCs w:val="28"/>
        </w:rPr>
        <w:t xml:space="preserve"> the US. </w:t>
      </w:r>
      <w:r w:rsidR="00E415DC">
        <w:rPr>
          <w:rFonts w:ascii="Avenir Next" w:hAnsi="Avenir Next"/>
          <w:sz w:val="22"/>
          <w:szCs w:val="28"/>
        </w:rPr>
        <w:t>Therefore, the Company's COMI is not the Cayman Islands</w:t>
      </w:r>
      <w:r>
        <w:rPr>
          <w:rFonts w:ascii="Avenir Next" w:hAnsi="Avenir Next"/>
          <w:sz w:val="22"/>
          <w:szCs w:val="28"/>
        </w:rPr>
        <w:t xml:space="preserve"> (but rather, the US (perhaps, more specifically New York, though the location of the various subsidiaries is not known))</w:t>
      </w:r>
      <w:r w:rsidR="00E415DC">
        <w:rPr>
          <w:rFonts w:ascii="Avenir Next" w:hAnsi="Avenir Next"/>
          <w:sz w:val="22"/>
          <w:szCs w:val="28"/>
        </w:rPr>
        <w:t xml:space="preserve">. </w:t>
      </w:r>
      <w:r w:rsidR="00E415DC">
        <w:rPr>
          <w:rFonts w:ascii="Avenir Next" w:hAnsi="Avenir Next"/>
          <w:sz w:val="22"/>
          <w:szCs w:val="28"/>
        </w:rPr>
        <w:t>As a result, the Cayman proceedings would not satisfy the definition of a 'foreign main proc</w:t>
      </w:r>
      <w:r w:rsidR="00CE14BA">
        <w:rPr>
          <w:rFonts w:ascii="Avenir Next" w:hAnsi="Avenir Next"/>
          <w:sz w:val="22"/>
          <w:szCs w:val="28"/>
        </w:rPr>
        <w:t xml:space="preserve">eeding' under Article 2 MLCBI. </w:t>
      </w:r>
    </w:p>
    <w:p w14:paraId="35BEF604" w14:textId="6BEFC529" w:rsidR="00E415DC" w:rsidRDefault="00E415DC" w:rsidP="00E415DC">
      <w:pPr>
        <w:jc w:val="both"/>
        <w:rPr>
          <w:rFonts w:ascii="Avenir Next" w:hAnsi="Avenir Next"/>
          <w:sz w:val="22"/>
          <w:szCs w:val="28"/>
        </w:rPr>
      </w:pPr>
      <w:r>
        <w:rPr>
          <w:rFonts w:ascii="Avenir Next" w:hAnsi="Avenir Next"/>
          <w:sz w:val="22"/>
          <w:szCs w:val="28"/>
        </w:rPr>
        <w:t xml:space="preserve"> </w:t>
      </w:r>
    </w:p>
    <w:p w14:paraId="6B2CAB39" w14:textId="3AD07E34" w:rsidR="009C0B95" w:rsidRDefault="00A84CD9" w:rsidP="00C1370A">
      <w:pPr>
        <w:pStyle w:val="ListParagraph"/>
        <w:numPr>
          <w:ilvl w:val="1"/>
          <w:numId w:val="2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Foreign Non-Main Proceeding</w:t>
      </w:r>
      <w:r w:rsidR="00E04DA7">
        <w:rPr>
          <w:rFonts w:ascii="Avenir Next" w:hAnsi="Avenir Next" w:cs="Arial"/>
          <w:color w:val="000000" w:themeColor="text1"/>
          <w:sz w:val="22"/>
          <w:szCs w:val="22"/>
          <w:lang w:val="en-GB"/>
        </w:rPr>
        <w:t>?</w:t>
      </w:r>
      <w:r>
        <w:rPr>
          <w:rFonts w:ascii="Avenir Next" w:hAnsi="Avenir Next" w:cs="Arial"/>
          <w:color w:val="000000" w:themeColor="text1"/>
          <w:sz w:val="22"/>
          <w:szCs w:val="22"/>
          <w:lang w:val="en-GB"/>
        </w:rPr>
        <w:t xml:space="preserve"> </w:t>
      </w:r>
    </w:p>
    <w:p w14:paraId="5E0DCD80" w14:textId="0CCA7901" w:rsidR="00A84CD9" w:rsidRDefault="00BF5922" w:rsidP="00E3140F">
      <w:pPr>
        <w:pStyle w:val="ListParagraph"/>
        <w:ind w:left="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Article 2(c) MLCBI defines 'foreign non-main proceeding' as "a foreign proceeding, other than a foreign main proceeding, taking place in a State where the debtor has an establishment". </w:t>
      </w:r>
    </w:p>
    <w:p w14:paraId="4E90E22C" w14:textId="62B7121C" w:rsidR="00BF5922" w:rsidRDefault="00BF5922" w:rsidP="00E3140F">
      <w:pPr>
        <w:pStyle w:val="ListParagraph"/>
        <w:ind w:left="0"/>
        <w:jc w:val="both"/>
        <w:rPr>
          <w:rFonts w:ascii="Avenir Next" w:hAnsi="Avenir Next" w:cs="Arial"/>
          <w:color w:val="000000" w:themeColor="text1"/>
          <w:sz w:val="22"/>
          <w:szCs w:val="22"/>
          <w:lang w:val="en-GB"/>
        </w:rPr>
      </w:pPr>
    </w:p>
    <w:p w14:paraId="243EBA6E" w14:textId="3F9487FA" w:rsidR="00BF5922" w:rsidRDefault="00BF5922" w:rsidP="00E3140F">
      <w:pPr>
        <w:pStyle w:val="ListParagraph"/>
        <w:ind w:left="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"Establishment" is defined in Article 2(f) MLCBI as "any place of operations where the debtor carries out a non-transitory economic activity with human means and goods or services." </w:t>
      </w:r>
    </w:p>
    <w:p w14:paraId="40316985" w14:textId="0131036B" w:rsidR="00BF5922" w:rsidRDefault="00BF5922" w:rsidP="00E3140F">
      <w:pPr>
        <w:pStyle w:val="ListParagraph"/>
        <w:ind w:left="0"/>
        <w:jc w:val="both"/>
        <w:rPr>
          <w:rFonts w:ascii="Avenir Next" w:hAnsi="Avenir Next" w:cs="Arial"/>
          <w:color w:val="000000" w:themeColor="text1"/>
          <w:sz w:val="22"/>
          <w:szCs w:val="22"/>
          <w:lang w:val="en-GB"/>
        </w:rPr>
      </w:pPr>
    </w:p>
    <w:p w14:paraId="505CC5EF" w14:textId="22025C6E" w:rsidR="00BF5922" w:rsidRDefault="00BF5922" w:rsidP="00E3140F">
      <w:pPr>
        <w:pStyle w:val="ListParagraph"/>
        <w:ind w:left="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As mentioned above, the Company does not have any Cayman Islands based operations.  </w:t>
      </w:r>
      <w:r w:rsidR="007C750F">
        <w:rPr>
          <w:rFonts w:ascii="Avenir Next" w:hAnsi="Avenir Next" w:cs="Arial"/>
          <w:color w:val="000000" w:themeColor="text1"/>
          <w:sz w:val="22"/>
          <w:szCs w:val="22"/>
          <w:lang w:val="en-GB"/>
        </w:rPr>
        <w:t>No</w:t>
      </w:r>
      <w:r>
        <w:rPr>
          <w:rFonts w:ascii="Avenir Next" w:hAnsi="Avenir Next" w:cs="Arial"/>
          <w:color w:val="000000" w:themeColor="text1"/>
          <w:sz w:val="22"/>
          <w:szCs w:val="22"/>
          <w:lang w:val="en-GB"/>
        </w:rPr>
        <w:t xml:space="preserve"> employees based in the Cayman Islands, thus no "economic activity with human means" is conducted there. Moreover, no goods or services are supplied by the Company in the Cayman Islands.  Therefore, the Company is likely not to have an establishment in the Cayman Islands.  Under Article 17</w:t>
      </w:r>
      <w:r w:rsidR="007C750F">
        <w:rPr>
          <w:rFonts w:ascii="Avenir Next" w:hAnsi="Avenir Next" w:cs="Arial"/>
          <w:color w:val="000000" w:themeColor="text1"/>
          <w:sz w:val="22"/>
          <w:szCs w:val="22"/>
          <w:lang w:val="en-GB"/>
        </w:rPr>
        <w:t xml:space="preserve"> MLCBI</w:t>
      </w:r>
      <w:r w:rsidR="00C1001C">
        <w:rPr>
          <w:rFonts w:ascii="Avenir Next" w:hAnsi="Avenir Next" w:cs="Arial"/>
          <w:color w:val="000000" w:themeColor="text1"/>
          <w:sz w:val="22"/>
          <w:szCs w:val="22"/>
          <w:lang w:val="en-GB"/>
        </w:rPr>
        <w:t xml:space="preserve">, only foreign proceedings that are either foreign main or foreign non-main proceedings are capable of recognition. </w:t>
      </w:r>
    </w:p>
    <w:p w14:paraId="4FA0BD4E" w14:textId="15390551" w:rsidR="000971AC" w:rsidRDefault="000971AC" w:rsidP="00E3140F">
      <w:pPr>
        <w:pStyle w:val="ListParagraph"/>
        <w:ind w:left="0"/>
        <w:jc w:val="both"/>
        <w:rPr>
          <w:rFonts w:ascii="Avenir Next" w:hAnsi="Avenir Next" w:cs="Arial"/>
          <w:color w:val="000000" w:themeColor="text1"/>
          <w:sz w:val="22"/>
          <w:szCs w:val="22"/>
          <w:lang w:val="en-GB"/>
        </w:rPr>
      </w:pPr>
    </w:p>
    <w:p w14:paraId="5DB8FADD" w14:textId="77777777" w:rsidR="000971AC" w:rsidRPr="00BF5922" w:rsidRDefault="000971AC" w:rsidP="000971AC">
      <w:pPr>
        <w:jc w:val="both"/>
        <w:rPr>
          <w:rFonts w:ascii="Avenir Next" w:hAnsi="Avenir Next" w:cs="Arial"/>
          <w:color w:val="000000" w:themeColor="text1"/>
          <w:sz w:val="22"/>
          <w:szCs w:val="22"/>
          <w:u w:val="single"/>
          <w:lang w:val="en-GB"/>
        </w:rPr>
      </w:pPr>
      <w:r w:rsidRPr="00BF5922">
        <w:rPr>
          <w:rFonts w:ascii="Avenir Next" w:hAnsi="Avenir Next" w:cs="Arial"/>
          <w:color w:val="000000" w:themeColor="text1"/>
          <w:sz w:val="22"/>
          <w:szCs w:val="22"/>
          <w:u w:val="single"/>
          <w:lang w:val="en-GB"/>
        </w:rPr>
        <w:t xml:space="preserve">Documentation Required </w:t>
      </w:r>
    </w:p>
    <w:p w14:paraId="1C7CDF42" w14:textId="77777777" w:rsidR="000971AC" w:rsidRDefault="000971AC" w:rsidP="000971AC">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Notwithstanding the above analysis, if the Company were to proceed to file an application to recognise the Cayman insolvency proceedings in the US, any application for recognition must: </w:t>
      </w:r>
    </w:p>
    <w:p w14:paraId="7D8D9AD3" w14:textId="77777777" w:rsidR="000971AC" w:rsidRPr="00C1001C" w:rsidRDefault="000971AC" w:rsidP="00C1370A">
      <w:pPr>
        <w:pStyle w:val="ListParagraph"/>
        <w:numPr>
          <w:ilvl w:val="0"/>
          <w:numId w:val="42"/>
        </w:numPr>
        <w:jc w:val="both"/>
        <w:rPr>
          <w:rFonts w:ascii="Avenir Next" w:hAnsi="Avenir Next" w:cs="Arial"/>
          <w:color w:val="000000" w:themeColor="text1"/>
          <w:sz w:val="22"/>
          <w:szCs w:val="22"/>
          <w:lang w:val="en-GB"/>
        </w:rPr>
      </w:pPr>
      <w:r>
        <w:rPr>
          <w:rFonts w:ascii="Avenir Next" w:hAnsi="Avenir Next" w:cs="Arial"/>
          <w:sz w:val="22"/>
          <w:szCs w:val="22"/>
          <w:lang w:val="en-GB"/>
        </w:rPr>
        <w:t xml:space="preserve">satisfy the definitions in Article 2 (as discussed above); </w:t>
      </w:r>
    </w:p>
    <w:p w14:paraId="3C79852B" w14:textId="77777777" w:rsidR="000971AC" w:rsidRDefault="000971AC" w:rsidP="00C1370A">
      <w:pPr>
        <w:pStyle w:val="ListParagraph"/>
        <w:numPr>
          <w:ilvl w:val="0"/>
          <w:numId w:val="42"/>
        </w:numPr>
        <w:jc w:val="both"/>
        <w:rPr>
          <w:rFonts w:ascii="Avenir Next" w:hAnsi="Avenir Next" w:cs="Arial"/>
          <w:sz w:val="22"/>
          <w:szCs w:val="22"/>
          <w:lang w:val="en-GB"/>
        </w:rPr>
      </w:pPr>
      <w:r>
        <w:rPr>
          <w:rFonts w:ascii="Avenir Next" w:hAnsi="Avenir Next" w:cs="Arial"/>
          <w:sz w:val="22"/>
          <w:szCs w:val="22"/>
          <w:lang w:val="en-GB"/>
        </w:rPr>
        <w:t xml:space="preserve">Article 15(2) MLCBI requires each application for recognition to contain: </w:t>
      </w:r>
    </w:p>
    <w:p w14:paraId="1CF6877C" w14:textId="77777777" w:rsidR="000971AC" w:rsidRDefault="000971AC" w:rsidP="00C1370A">
      <w:pPr>
        <w:pStyle w:val="ListParagraph"/>
        <w:numPr>
          <w:ilvl w:val="0"/>
          <w:numId w:val="43"/>
        </w:numPr>
        <w:jc w:val="both"/>
        <w:rPr>
          <w:rFonts w:ascii="Avenir Next" w:hAnsi="Avenir Next" w:cs="Arial"/>
          <w:sz w:val="22"/>
          <w:szCs w:val="22"/>
          <w:lang w:val="en-GB"/>
        </w:rPr>
      </w:pPr>
      <w:r>
        <w:rPr>
          <w:rFonts w:ascii="Avenir Next" w:hAnsi="Avenir Next" w:cs="Arial"/>
          <w:sz w:val="22"/>
          <w:szCs w:val="22"/>
          <w:lang w:val="en-GB"/>
        </w:rPr>
        <w:t xml:space="preserve">a certified copy of the decision commencing the foreign proceeding and appointing the foreign representative; </w:t>
      </w:r>
    </w:p>
    <w:p w14:paraId="38B850C0" w14:textId="77777777" w:rsidR="000971AC" w:rsidRDefault="000971AC" w:rsidP="00C1370A">
      <w:pPr>
        <w:pStyle w:val="ListParagraph"/>
        <w:numPr>
          <w:ilvl w:val="0"/>
          <w:numId w:val="43"/>
        </w:numPr>
        <w:jc w:val="both"/>
        <w:rPr>
          <w:rFonts w:ascii="Avenir Next" w:hAnsi="Avenir Next" w:cs="Arial"/>
          <w:sz w:val="22"/>
          <w:szCs w:val="22"/>
          <w:lang w:val="en-GB"/>
        </w:rPr>
      </w:pPr>
      <w:r>
        <w:rPr>
          <w:rFonts w:ascii="Avenir Next" w:hAnsi="Avenir Next" w:cs="Arial"/>
          <w:sz w:val="22"/>
          <w:szCs w:val="22"/>
          <w:lang w:val="en-GB"/>
        </w:rPr>
        <w:t xml:space="preserve">a certificate from the foreign court confirming the existence of the foreign proceeding and of the appointment of the foreign representative; or  </w:t>
      </w:r>
    </w:p>
    <w:p w14:paraId="11FEB224" w14:textId="77777777" w:rsidR="000971AC" w:rsidRDefault="000971AC" w:rsidP="00C1370A">
      <w:pPr>
        <w:pStyle w:val="ListParagraph"/>
        <w:numPr>
          <w:ilvl w:val="0"/>
          <w:numId w:val="43"/>
        </w:numPr>
        <w:jc w:val="both"/>
        <w:rPr>
          <w:rFonts w:ascii="Avenir Next" w:hAnsi="Avenir Next" w:cs="Arial"/>
          <w:sz w:val="22"/>
          <w:szCs w:val="22"/>
          <w:lang w:val="en-GB"/>
        </w:rPr>
      </w:pPr>
      <w:r>
        <w:rPr>
          <w:rFonts w:ascii="Avenir Next" w:hAnsi="Avenir Next" w:cs="Arial"/>
          <w:sz w:val="22"/>
          <w:szCs w:val="22"/>
          <w:lang w:val="en-GB"/>
        </w:rPr>
        <w:t xml:space="preserve">in the absence of evidence referred to in subparagraphs (a) and (b), any other evidence acceptable to the court of the existence of the foreign proceeding and of the appointment of the foreign representative; and </w:t>
      </w:r>
    </w:p>
    <w:p w14:paraId="7304C121" w14:textId="77777777" w:rsidR="000971AC" w:rsidRPr="00C1001C" w:rsidRDefault="000971AC" w:rsidP="00C1370A">
      <w:pPr>
        <w:pStyle w:val="ListParagraph"/>
        <w:numPr>
          <w:ilvl w:val="0"/>
          <w:numId w:val="42"/>
        </w:numPr>
        <w:jc w:val="both"/>
        <w:rPr>
          <w:rFonts w:ascii="Avenir Next" w:hAnsi="Avenir Next" w:cs="Arial"/>
          <w:sz w:val="22"/>
          <w:szCs w:val="22"/>
          <w:lang w:val="en-GB"/>
        </w:rPr>
      </w:pPr>
      <w:r>
        <w:rPr>
          <w:rFonts w:ascii="Avenir Next" w:hAnsi="Avenir Next" w:cs="Arial"/>
          <w:sz w:val="22"/>
          <w:szCs w:val="22"/>
          <w:lang w:val="en-GB"/>
        </w:rPr>
        <w:t>there must be no public policy reason not to recognise the foreign proceedings in the US.  No such policy reasons come to mind, though this is ultimately a determination for the US court.</w:t>
      </w:r>
    </w:p>
    <w:p w14:paraId="1871F5B8" w14:textId="77777777" w:rsidR="000971AC" w:rsidRDefault="000971AC" w:rsidP="000971AC">
      <w:pPr>
        <w:jc w:val="both"/>
        <w:rPr>
          <w:rFonts w:ascii="Avenir Next" w:hAnsi="Avenir Next" w:cs="Arial"/>
          <w:color w:val="000000" w:themeColor="text1"/>
          <w:sz w:val="22"/>
          <w:szCs w:val="22"/>
          <w:lang w:val="en-GB"/>
        </w:rPr>
      </w:pPr>
    </w:p>
    <w:p w14:paraId="66EC4884" w14:textId="77777777" w:rsidR="000971AC" w:rsidRDefault="000971AC" w:rsidP="000971AC">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u w:val="single"/>
          <w:lang w:val="en-GB"/>
        </w:rPr>
        <w:t>Relief</w:t>
      </w:r>
      <w:r>
        <w:rPr>
          <w:rFonts w:ascii="Avenir Next" w:hAnsi="Avenir Next" w:cs="Arial"/>
          <w:color w:val="000000" w:themeColor="text1"/>
          <w:sz w:val="22"/>
          <w:szCs w:val="22"/>
          <w:lang w:val="en-GB"/>
        </w:rPr>
        <w:t xml:space="preserve"> </w:t>
      </w:r>
    </w:p>
    <w:p w14:paraId="11A6E465" w14:textId="77777777" w:rsidR="000971AC" w:rsidRDefault="000971AC" w:rsidP="000971AC">
      <w:pPr>
        <w:jc w:val="both"/>
        <w:rPr>
          <w:rFonts w:ascii="Avenir Next" w:hAnsi="Avenir Next" w:cs="Arial"/>
          <w:color w:val="000000" w:themeColor="text1"/>
          <w:sz w:val="22"/>
          <w:szCs w:val="22"/>
          <w:lang w:val="en-GB"/>
        </w:rPr>
      </w:pPr>
    </w:p>
    <w:p w14:paraId="4A94B482" w14:textId="77777777" w:rsidR="000971AC" w:rsidRDefault="000971AC" w:rsidP="000971AC">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Company could: </w:t>
      </w:r>
    </w:p>
    <w:p w14:paraId="45DDB372" w14:textId="77777777" w:rsidR="000971AC" w:rsidRDefault="000971AC" w:rsidP="000971AC">
      <w:pPr>
        <w:jc w:val="both"/>
        <w:rPr>
          <w:rFonts w:ascii="Avenir Next" w:hAnsi="Avenir Next" w:cs="Arial"/>
          <w:color w:val="000000" w:themeColor="text1"/>
          <w:sz w:val="22"/>
          <w:szCs w:val="22"/>
          <w:lang w:val="en-GB"/>
        </w:rPr>
      </w:pPr>
    </w:p>
    <w:p w14:paraId="3A2655FB" w14:textId="4B312703" w:rsidR="000971AC" w:rsidRDefault="000971AC" w:rsidP="00C1370A">
      <w:pPr>
        <w:pStyle w:val="ListParagraph"/>
        <w:numPr>
          <w:ilvl w:val="0"/>
          <w:numId w:val="41"/>
        </w:numPr>
        <w:ind w:left="360" w:hanging="54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Issue an </w:t>
      </w:r>
      <w:r w:rsidRPr="00FB185F">
        <w:rPr>
          <w:rFonts w:ascii="Avenir Next" w:hAnsi="Avenir Next" w:cs="Arial"/>
          <w:color w:val="000000" w:themeColor="text1"/>
          <w:sz w:val="22"/>
          <w:szCs w:val="22"/>
          <w:lang w:val="en-GB"/>
        </w:rPr>
        <w:t>application for recognition of the Cayman proceedings</w:t>
      </w:r>
      <w:r w:rsidR="000A35C5">
        <w:rPr>
          <w:rFonts w:ascii="Avenir Next" w:hAnsi="Avenir Next" w:cs="Arial"/>
          <w:color w:val="000000" w:themeColor="text1"/>
          <w:sz w:val="22"/>
          <w:szCs w:val="22"/>
          <w:lang w:val="en-GB"/>
        </w:rPr>
        <w:t xml:space="preserve"> (irrespective of the difficulties identified above)</w:t>
      </w:r>
      <w:r w:rsidRPr="00FB185F">
        <w:rPr>
          <w:rFonts w:ascii="Avenir Next" w:hAnsi="Avenir Next" w:cs="Arial"/>
          <w:color w:val="000000" w:themeColor="text1"/>
          <w:sz w:val="22"/>
          <w:szCs w:val="22"/>
          <w:lang w:val="en-GB"/>
        </w:rPr>
        <w:t xml:space="preserve"> and seek interim relief under Article </w:t>
      </w:r>
      <w:r w:rsidR="00FB185F" w:rsidRPr="00FB185F">
        <w:rPr>
          <w:rFonts w:ascii="Avenir Next" w:hAnsi="Avenir Next" w:cs="Arial"/>
          <w:color w:val="000000" w:themeColor="text1"/>
          <w:sz w:val="22"/>
          <w:szCs w:val="22"/>
          <w:lang w:val="en-GB"/>
        </w:rPr>
        <w:t>19</w:t>
      </w:r>
      <w:r w:rsidR="000A35C5">
        <w:rPr>
          <w:rFonts w:ascii="Avenir Next" w:hAnsi="Avenir Next" w:cs="Arial"/>
          <w:color w:val="000000" w:themeColor="text1"/>
          <w:sz w:val="22"/>
          <w:szCs w:val="22"/>
          <w:lang w:val="en-GB"/>
        </w:rPr>
        <w:t xml:space="preserve"> MLCBI, while that</w:t>
      </w:r>
      <w:r w:rsidRPr="00FB185F">
        <w:rPr>
          <w:rFonts w:ascii="Avenir Next" w:hAnsi="Avenir Next" w:cs="Arial"/>
          <w:color w:val="000000" w:themeColor="text1"/>
          <w:sz w:val="22"/>
          <w:szCs w:val="22"/>
          <w:lang w:val="en-GB"/>
        </w:rPr>
        <w:t xml:space="preserve"> recognition proceeding is pending. </w:t>
      </w:r>
    </w:p>
    <w:p w14:paraId="48A65A7D" w14:textId="26D6465B" w:rsidR="00FB185F" w:rsidRDefault="00FB185F" w:rsidP="00FB185F">
      <w:pPr>
        <w:pStyle w:val="ListParagraph"/>
        <w:ind w:left="789"/>
        <w:jc w:val="both"/>
        <w:rPr>
          <w:rFonts w:ascii="Avenir Next" w:hAnsi="Avenir Next" w:cs="Arial"/>
          <w:color w:val="000000" w:themeColor="text1"/>
          <w:sz w:val="22"/>
          <w:szCs w:val="22"/>
          <w:lang w:val="en-GB"/>
        </w:rPr>
      </w:pPr>
    </w:p>
    <w:p w14:paraId="60C29493" w14:textId="01E397B8" w:rsidR="00FB185F" w:rsidRDefault="00FB185F" w:rsidP="00FB185F">
      <w:pPr>
        <w:ind w:left="429"/>
        <w:jc w:val="both"/>
        <w:rPr>
          <w:rFonts w:ascii="Avenir Next" w:hAnsi="Avenir Next" w:cs="Arial"/>
          <w:sz w:val="22"/>
          <w:szCs w:val="22"/>
          <w:lang w:val="en-GB"/>
        </w:rPr>
      </w:pPr>
      <w:r>
        <w:rPr>
          <w:rFonts w:ascii="Avenir Next" w:hAnsi="Avenir Next" w:cs="Arial"/>
          <w:sz w:val="22"/>
          <w:szCs w:val="22"/>
          <w:lang w:val="en-GB"/>
        </w:rPr>
        <w:t xml:space="preserve">The need for interim relief arguably arises because of the possibility of a class action being brought against the Company in the US, which may frustrate the implementation of the Scheme. </w:t>
      </w:r>
      <w:r>
        <w:rPr>
          <w:rFonts w:ascii="Avenir Next" w:hAnsi="Avenir Next" w:cs="Arial"/>
          <w:sz w:val="22"/>
          <w:szCs w:val="22"/>
          <w:lang w:val="en-GB"/>
        </w:rPr>
        <w:t xml:space="preserve"> </w:t>
      </w:r>
    </w:p>
    <w:p w14:paraId="13402CA3" w14:textId="5758F1A4" w:rsidR="00FB185F" w:rsidRDefault="00FB185F" w:rsidP="00FB185F">
      <w:pPr>
        <w:ind w:left="429"/>
        <w:jc w:val="both"/>
        <w:rPr>
          <w:rFonts w:ascii="Avenir Next" w:hAnsi="Avenir Next" w:cs="Arial"/>
          <w:sz w:val="22"/>
          <w:szCs w:val="22"/>
          <w:lang w:val="en-GB"/>
        </w:rPr>
      </w:pPr>
    </w:p>
    <w:p w14:paraId="4960E2BF" w14:textId="5503A1E5" w:rsidR="00FB185F" w:rsidRDefault="00FB185F" w:rsidP="00FB185F">
      <w:pPr>
        <w:ind w:left="360"/>
        <w:jc w:val="both"/>
        <w:rPr>
          <w:rFonts w:ascii="Avenir Next" w:hAnsi="Avenir Next" w:cs="Arial"/>
          <w:sz w:val="22"/>
          <w:szCs w:val="22"/>
          <w:lang w:val="en-GB"/>
        </w:rPr>
      </w:pPr>
      <w:r>
        <w:rPr>
          <w:rFonts w:ascii="Avenir Next" w:hAnsi="Avenir Next" w:cs="Arial"/>
          <w:sz w:val="22"/>
          <w:szCs w:val="22"/>
          <w:lang w:val="en-GB"/>
        </w:rPr>
        <w:t>Whether any interim relief will be granted by a court under Article 19 MLCBI is entirely at the discretion of the court.  If the relief sought is deemed: (i) to be necessary and (ii) to adequately protect the interests of the creditors and other interested persons</w:t>
      </w:r>
      <w:r>
        <w:rPr>
          <w:rFonts w:ascii="Avenir Next" w:hAnsi="Avenir Next" w:cs="Arial"/>
          <w:sz w:val="22"/>
          <w:szCs w:val="22"/>
          <w:lang w:val="en-GB"/>
        </w:rPr>
        <w:t xml:space="preserve"> (i.e. the Noteholders)</w:t>
      </w:r>
      <w:r>
        <w:rPr>
          <w:rFonts w:ascii="Avenir Next" w:hAnsi="Avenir Next" w:cs="Arial"/>
          <w:sz w:val="22"/>
          <w:szCs w:val="22"/>
          <w:lang w:val="en-GB"/>
        </w:rPr>
        <w:t>, including the debtor</w:t>
      </w:r>
      <w:r>
        <w:rPr>
          <w:rFonts w:ascii="Avenir Next" w:hAnsi="Avenir Next" w:cs="Arial"/>
          <w:sz w:val="22"/>
          <w:szCs w:val="22"/>
          <w:lang w:val="en-GB"/>
        </w:rPr>
        <w:t xml:space="preserve"> Company</w:t>
      </w:r>
      <w:r>
        <w:rPr>
          <w:rFonts w:ascii="Avenir Next" w:hAnsi="Avenir Next" w:cs="Arial"/>
          <w:sz w:val="22"/>
          <w:szCs w:val="22"/>
          <w:lang w:val="en-GB"/>
        </w:rPr>
        <w:t xml:space="preserve">, the court may order any of the following types of interim relief in this case: </w:t>
      </w:r>
    </w:p>
    <w:p w14:paraId="24E797CC" w14:textId="77777777" w:rsidR="00FB185F" w:rsidRDefault="00FB185F" w:rsidP="00FB185F">
      <w:pPr>
        <w:jc w:val="both"/>
        <w:rPr>
          <w:rFonts w:ascii="Avenir Next" w:hAnsi="Avenir Next" w:cs="Arial"/>
          <w:sz w:val="22"/>
          <w:szCs w:val="22"/>
          <w:lang w:val="en-GB"/>
        </w:rPr>
      </w:pPr>
    </w:p>
    <w:p w14:paraId="63B741DA" w14:textId="77777777" w:rsidR="00FB185F" w:rsidRDefault="00FB185F" w:rsidP="00C1370A">
      <w:pPr>
        <w:pStyle w:val="ListParagraph"/>
        <w:numPr>
          <w:ilvl w:val="0"/>
          <w:numId w:val="44"/>
        </w:numPr>
        <w:ind w:left="1080"/>
        <w:jc w:val="both"/>
        <w:rPr>
          <w:rFonts w:ascii="Avenir Next" w:hAnsi="Avenir Next" w:cs="Arial"/>
          <w:sz w:val="22"/>
          <w:szCs w:val="22"/>
          <w:lang w:val="en-GB"/>
        </w:rPr>
      </w:pPr>
      <w:r>
        <w:rPr>
          <w:rFonts w:ascii="Avenir Next" w:hAnsi="Avenir Next" w:cs="Arial"/>
          <w:sz w:val="22"/>
          <w:szCs w:val="22"/>
          <w:lang w:val="en-GB"/>
        </w:rPr>
        <w:t>Staying execution against the debtor's assets (Article 19(1) MLCBI);</w:t>
      </w:r>
    </w:p>
    <w:p w14:paraId="086632BF" w14:textId="77777777" w:rsidR="00FB185F" w:rsidRDefault="00FB185F" w:rsidP="00FB185F">
      <w:pPr>
        <w:pStyle w:val="ListParagraph"/>
        <w:ind w:left="1080"/>
        <w:jc w:val="both"/>
        <w:rPr>
          <w:rFonts w:ascii="Avenir Next" w:hAnsi="Avenir Next" w:cs="Arial"/>
          <w:sz w:val="22"/>
          <w:szCs w:val="22"/>
          <w:lang w:val="en-GB"/>
        </w:rPr>
      </w:pPr>
    </w:p>
    <w:p w14:paraId="53B5881A" w14:textId="77777777" w:rsidR="00FB185F" w:rsidRDefault="00FB185F" w:rsidP="00C1370A">
      <w:pPr>
        <w:pStyle w:val="ListParagraph"/>
        <w:numPr>
          <w:ilvl w:val="0"/>
          <w:numId w:val="44"/>
        </w:numPr>
        <w:ind w:left="1080"/>
        <w:jc w:val="both"/>
        <w:rPr>
          <w:rFonts w:ascii="Avenir Next" w:hAnsi="Avenir Next" w:cs="Arial"/>
          <w:sz w:val="22"/>
          <w:szCs w:val="22"/>
          <w:lang w:val="en-GB"/>
        </w:rPr>
      </w:pPr>
      <w:r>
        <w:rPr>
          <w:rFonts w:ascii="Avenir Next" w:hAnsi="Avenir Next" w:cs="Arial"/>
          <w:sz w:val="22"/>
          <w:szCs w:val="22"/>
          <w:lang w:val="en-GB"/>
        </w:rPr>
        <w:t xml:space="preserve">Any relief available under Article 21(d) MLCBI regarding the provision of information concerning the debtor's assets rights, obligations or liabilities; and </w:t>
      </w:r>
    </w:p>
    <w:p w14:paraId="7633288E" w14:textId="77777777" w:rsidR="00FB185F" w:rsidRDefault="00FB185F" w:rsidP="00FB185F">
      <w:pPr>
        <w:pStyle w:val="ListParagraph"/>
        <w:ind w:left="1080"/>
        <w:jc w:val="both"/>
        <w:rPr>
          <w:rFonts w:ascii="Avenir Next" w:hAnsi="Avenir Next" w:cs="Arial"/>
          <w:sz w:val="22"/>
          <w:szCs w:val="22"/>
          <w:lang w:val="en-GB"/>
        </w:rPr>
      </w:pPr>
    </w:p>
    <w:p w14:paraId="23A7CAFF" w14:textId="01787CBA" w:rsidR="00FB185F" w:rsidRDefault="00FB185F" w:rsidP="00C1370A">
      <w:pPr>
        <w:pStyle w:val="ListParagraph"/>
        <w:numPr>
          <w:ilvl w:val="0"/>
          <w:numId w:val="44"/>
        </w:numPr>
        <w:ind w:left="1080"/>
        <w:jc w:val="both"/>
        <w:rPr>
          <w:rFonts w:ascii="Avenir Next" w:hAnsi="Avenir Next" w:cs="Arial"/>
          <w:sz w:val="22"/>
          <w:szCs w:val="22"/>
          <w:lang w:val="en-GB"/>
        </w:rPr>
      </w:pPr>
      <w:r>
        <w:rPr>
          <w:rFonts w:ascii="Avenir Next" w:hAnsi="Avenir Next" w:cs="Arial"/>
          <w:sz w:val="22"/>
          <w:szCs w:val="22"/>
          <w:lang w:val="en-GB"/>
        </w:rPr>
        <w:t xml:space="preserve">Any additional relief that may be available to the court under Article 21(g) MLCBI. </w:t>
      </w:r>
    </w:p>
    <w:p w14:paraId="512575C8" w14:textId="77777777" w:rsidR="00FB185F" w:rsidRPr="00FB185F" w:rsidRDefault="00FB185F" w:rsidP="00FB185F">
      <w:pPr>
        <w:pStyle w:val="ListParagraph"/>
        <w:rPr>
          <w:rFonts w:ascii="Avenir Next" w:hAnsi="Avenir Next" w:cs="Arial"/>
          <w:sz w:val="22"/>
          <w:szCs w:val="22"/>
          <w:lang w:val="en-GB"/>
        </w:rPr>
      </w:pPr>
    </w:p>
    <w:p w14:paraId="5BC0850A" w14:textId="2261B307" w:rsidR="00FB185F" w:rsidRDefault="00FB185F" w:rsidP="00FB185F">
      <w:pPr>
        <w:ind w:left="429"/>
        <w:jc w:val="both"/>
        <w:rPr>
          <w:rFonts w:ascii="Avenir Next" w:hAnsi="Avenir Next" w:cs="Arial"/>
          <w:sz w:val="22"/>
          <w:szCs w:val="22"/>
          <w:lang w:val="en-GB"/>
        </w:rPr>
      </w:pPr>
      <w:r>
        <w:rPr>
          <w:rFonts w:ascii="Avenir Next" w:hAnsi="Avenir Next" w:cs="Arial"/>
          <w:sz w:val="22"/>
          <w:szCs w:val="22"/>
          <w:lang w:val="en-GB"/>
        </w:rPr>
        <w:t xml:space="preserve">Here, the </w:t>
      </w:r>
      <w:r>
        <w:rPr>
          <w:rFonts w:ascii="Avenir Next" w:hAnsi="Avenir Next" w:cs="Arial"/>
          <w:sz w:val="22"/>
          <w:szCs w:val="22"/>
          <w:lang w:val="en-GB"/>
        </w:rPr>
        <w:t>Company</w:t>
      </w:r>
      <w:r>
        <w:rPr>
          <w:rFonts w:ascii="Avenir Next" w:hAnsi="Avenir Next" w:cs="Arial"/>
          <w:sz w:val="22"/>
          <w:szCs w:val="22"/>
          <w:lang w:val="en-GB"/>
        </w:rPr>
        <w:t xml:space="preserve"> ought to request that the court grant "any additional relief" in the form of</w:t>
      </w:r>
      <w:r>
        <w:rPr>
          <w:rFonts w:ascii="Avenir Next" w:hAnsi="Avenir Next" w:cs="Arial"/>
          <w:sz w:val="22"/>
          <w:szCs w:val="22"/>
          <w:lang w:val="en-GB"/>
        </w:rPr>
        <w:t xml:space="preserve"> precluding </w:t>
      </w:r>
      <w:r>
        <w:rPr>
          <w:rFonts w:ascii="Avenir Next" w:hAnsi="Avenir Next" w:cs="Arial"/>
          <w:sz w:val="22"/>
          <w:szCs w:val="22"/>
          <w:lang w:val="en-GB"/>
        </w:rPr>
        <w:t xml:space="preserve">the </w:t>
      </w:r>
      <w:r>
        <w:rPr>
          <w:rFonts w:ascii="Avenir Next" w:hAnsi="Avenir Next" w:cs="Arial"/>
          <w:sz w:val="22"/>
          <w:szCs w:val="22"/>
          <w:lang w:val="en-GB"/>
        </w:rPr>
        <w:t xml:space="preserve">commencement of the class action </w:t>
      </w:r>
      <w:r>
        <w:rPr>
          <w:rFonts w:ascii="Avenir Next" w:hAnsi="Avenir Next" w:cs="Arial"/>
          <w:sz w:val="22"/>
          <w:szCs w:val="22"/>
          <w:lang w:val="en-GB"/>
        </w:rPr>
        <w:t xml:space="preserve">against the </w:t>
      </w:r>
      <w:r>
        <w:rPr>
          <w:rFonts w:ascii="Avenir Next" w:hAnsi="Avenir Next" w:cs="Arial"/>
          <w:sz w:val="22"/>
          <w:szCs w:val="22"/>
          <w:lang w:val="en-GB"/>
        </w:rPr>
        <w:t xml:space="preserve">Company in the US. </w:t>
      </w:r>
      <w:r>
        <w:rPr>
          <w:rFonts w:ascii="Avenir Next" w:hAnsi="Avenir Next" w:cs="Arial"/>
          <w:sz w:val="22"/>
          <w:szCs w:val="22"/>
          <w:lang w:val="en-GB"/>
        </w:rPr>
        <w:t xml:space="preserve"> </w:t>
      </w:r>
    </w:p>
    <w:p w14:paraId="06559A68" w14:textId="77777777" w:rsidR="00FB185F" w:rsidRPr="00FB185F" w:rsidRDefault="00FB185F" w:rsidP="00FB185F">
      <w:pPr>
        <w:ind w:left="429"/>
        <w:jc w:val="both"/>
        <w:rPr>
          <w:rFonts w:ascii="Avenir Next" w:hAnsi="Avenir Next" w:cs="Arial"/>
          <w:sz w:val="22"/>
          <w:szCs w:val="22"/>
          <w:lang w:val="en-GB"/>
        </w:rPr>
      </w:pPr>
    </w:p>
    <w:p w14:paraId="41273232" w14:textId="1F53DA3F" w:rsidR="00FB185F" w:rsidRPr="002C6B9A" w:rsidRDefault="00FB185F" w:rsidP="00FB185F">
      <w:pPr>
        <w:ind w:left="429"/>
        <w:jc w:val="both"/>
        <w:rPr>
          <w:rFonts w:ascii="Avenir Next" w:hAnsi="Avenir Next" w:cs="Arial"/>
          <w:sz w:val="22"/>
          <w:szCs w:val="22"/>
          <w:lang w:val="en-GB"/>
        </w:rPr>
      </w:pPr>
      <w:r w:rsidRPr="002C6B9A">
        <w:rPr>
          <w:rFonts w:ascii="Avenir Next" w:hAnsi="Avenir Next" w:cs="Arial"/>
          <w:sz w:val="22"/>
          <w:szCs w:val="22"/>
          <w:lang w:val="en-GB"/>
        </w:rPr>
        <w:t xml:space="preserve">If </w:t>
      </w:r>
      <w:r>
        <w:rPr>
          <w:rFonts w:ascii="Avenir Next" w:hAnsi="Avenir Next" w:cs="Arial"/>
          <w:sz w:val="22"/>
          <w:szCs w:val="22"/>
          <w:lang w:val="en-GB"/>
        </w:rPr>
        <w:t xml:space="preserve">any </w:t>
      </w:r>
      <w:r w:rsidRPr="002C6B9A">
        <w:rPr>
          <w:rFonts w:ascii="Avenir Next" w:hAnsi="Avenir Next" w:cs="Arial"/>
          <w:sz w:val="22"/>
          <w:szCs w:val="22"/>
          <w:lang w:val="en-GB"/>
        </w:rPr>
        <w:t>interim r</w:t>
      </w:r>
      <w:r>
        <w:rPr>
          <w:rFonts w:ascii="Avenir Next" w:hAnsi="Avenir Next" w:cs="Arial"/>
          <w:sz w:val="22"/>
          <w:szCs w:val="22"/>
          <w:lang w:val="en-GB"/>
        </w:rPr>
        <w:t>elief were granted by the court</w:t>
      </w:r>
      <w:r w:rsidRPr="002C6B9A">
        <w:rPr>
          <w:rFonts w:ascii="Avenir Next" w:hAnsi="Avenir Next" w:cs="Arial"/>
          <w:sz w:val="22"/>
          <w:szCs w:val="22"/>
          <w:lang w:val="en-GB"/>
        </w:rPr>
        <w:t xml:space="preserve"> under Article 19</w:t>
      </w:r>
      <w:r>
        <w:rPr>
          <w:rFonts w:ascii="Avenir Next" w:hAnsi="Avenir Next" w:cs="Arial"/>
          <w:sz w:val="22"/>
          <w:szCs w:val="22"/>
          <w:lang w:val="en-GB"/>
        </w:rPr>
        <w:t>,</w:t>
      </w:r>
      <w:r w:rsidRPr="002C6B9A">
        <w:rPr>
          <w:rFonts w:ascii="Avenir Next" w:hAnsi="Avenir Next" w:cs="Arial"/>
          <w:sz w:val="22"/>
          <w:szCs w:val="22"/>
          <w:lang w:val="en-GB"/>
        </w:rPr>
        <w:t xml:space="preserve"> that relief would automatically terminate upon the</w:t>
      </w:r>
      <w:r>
        <w:rPr>
          <w:rFonts w:ascii="Avenir Next" w:hAnsi="Avenir Next" w:cs="Arial"/>
          <w:sz w:val="22"/>
          <w:szCs w:val="22"/>
          <w:lang w:val="en-GB"/>
        </w:rPr>
        <w:t xml:space="preserve"> finalisation of the</w:t>
      </w:r>
      <w:r w:rsidRPr="002C6B9A">
        <w:rPr>
          <w:rFonts w:ascii="Avenir Next" w:hAnsi="Avenir Next" w:cs="Arial"/>
          <w:sz w:val="22"/>
          <w:szCs w:val="22"/>
          <w:lang w:val="en-GB"/>
        </w:rPr>
        <w:t xml:space="preserve"> recognition of the foreign proceedings. However, it would be open to the court to e</w:t>
      </w:r>
      <w:r>
        <w:rPr>
          <w:rFonts w:ascii="Avenir Next" w:hAnsi="Avenir Next" w:cs="Arial"/>
          <w:sz w:val="22"/>
          <w:szCs w:val="22"/>
          <w:lang w:val="en-GB"/>
        </w:rPr>
        <w:t>xtend the relief under Article 2</w:t>
      </w:r>
      <w:r w:rsidRPr="002C6B9A">
        <w:rPr>
          <w:rFonts w:ascii="Avenir Next" w:hAnsi="Avenir Next" w:cs="Arial"/>
          <w:sz w:val="22"/>
          <w:szCs w:val="22"/>
          <w:lang w:val="en-GB"/>
        </w:rPr>
        <w:t>1(1)(f) MLCBI</w:t>
      </w:r>
      <w:r>
        <w:rPr>
          <w:rFonts w:ascii="Avenir Next" w:hAnsi="Avenir Next" w:cs="Arial"/>
          <w:sz w:val="22"/>
          <w:szCs w:val="22"/>
          <w:lang w:val="en-GB"/>
        </w:rPr>
        <w:t xml:space="preserve"> if the Cayman proceedings were in fact recognised by the US court</w:t>
      </w:r>
      <w:r w:rsidRPr="002C6B9A">
        <w:rPr>
          <w:rFonts w:ascii="Avenir Next" w:hAnsi="Avenir Next" w:cs="Arial"/>
          <w:sz w:val="22"/>
          <w:szCs w:val="22"/>
          <w:lang w:val="en-GB"/>
        </w:rPr>
        <w:t>.</w:t>
      </w:r>
      <w:r>
        <w:rPr>
          <w:rFonts w:ascii="Avenir Next" w:hAnsi="Avenir Next" w:cs="Arial"/>
          <w:sz w:val="22"/>
          <w:szCs w:val="22"/>
          <w:lang w:val="en-GB"/>
        </w:rPr>
        <w:t xml:space="preserve"> As it is unlikely that the Cayman proceedings will be recognised as either a foreign main or foreign non-main proceeding, the Company should consider the below alternative forms of relief.</w:t>
      </w:r>
    </w:p>
    <w:p w14:paraId="1DCE8DF7" w14:textId="1C29379B" w:rsidR="000971AC" w:rsidRPr="00FB185F" w:rsidRDefault="000971AC" w:rsidP="00FB185F">
      <w:pPr>
        <w:jc w:val="both"/>
        <w:rPr>
          <w:rFonts w:ascii="Avenir Next" w:hAnsi="Avenir Next" w:cs="Arial"/>
          <w:color w:val="000000" w:themeColor="text1"/>
          <w:sz w:val="22"/>
          <w:szCs w:val="22"/>
          <w:lang w:val="en-GB"/>
        </w:rPr>
      </w:pPr>
    </w:p>
    <w:p w14:paraId="6539FC8C" w14:textId="68BB6858" w:rsidR="000971AC" w:rsidRDefault="000971AC" w:rsidP="00C1370A">
      <w:pPr>
        <w:pStyle w:val="ListParagraph"/>
        <w:numPr>
          <w:ilvl w:val="0"/>
          <w:numId w:val="41"/>
        </w:numPr>
        <w:ind w:left="360" w:hanging="54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Seek cooperation of the US courts under Article</w:t>
      </w:r>
      <w:r w:rsidR="00BF21EF">
        <w:rPr>
          <w:rFonts w:ascii="Avenir Next" w:hAnsi="Avenir Next" w:cs="Arial"/>
          <w:color w:val="000000" w:themeColor="text1"/>
          <w:sz w:val="22"/>
          <w:szCs w:val="22"/>
          <w:lang w:val="en-GB"/>
        </w:rPr>
        <w:t>s 25 and</w:t>
      </w:r>
      <w:r>
        <w:rPr>
          <w:rFonts w:ascii="Avenir Next" w:hAnsi="Avenir Next" w:cs="Arial"/>
          <w:color w:val="000000" w:themeColor="text1"/>
          <w:sz w:val="22"/>
          <w:szCs w:val="22"/>
          <w:lang w:val="en-GB"/>
        </w:rPr>
        <w:t xml:space="preserve"> 27 of the MLCBI. </w:t>
      </w:r>
    </w:p>
    <w:p w14:paraId="789ED5B3" w14:textId="7A458E00" w:rsidR="00BF21EF" w:rsidRDefault="00BF21EF" w:rsidP="00BF21EF">
      <w:pPr>
        <w:pStyle w:val="ListParagraph"/>
        <w:ind w:left="789"/>
        <w:jc w:val="both"/>
        <w:rPr>
          <w:rFonts w:ascii="Avenir Next" w:hAnsi="Avenir Next" w:cs="Arial"/>
          <w:color w:val="000000" w:themeColor="text1"/>
          <w:sz w:val="22"/>
          <w:szCs w:val="22"/>
          <w:lang w:val="en-GB"/>
        </w:rPr>
      </w:pPr>
    </w:p>
    <w:p w14:paraId="06213703" w14:textId="1DFBDB2F" w:rsidR="00BF21EF" w:rsidRDefault="00BF21EF" w:rsidP="00BF21EF">
      <w:pPr>
        <w:ind w:left="429"/>
        <w:jc w:val="both"/>
        <w:rPr>
          <w:rFonts w:ascii="Avenir Next" w:hAnsi="Avenir Next" w:cs="Arial"/>
          <w:sz w:val="22"/>
          <w:szCs w:val="22"/>
          <w:lang w:val="en-GB"/>
        </w:rPr>
      </w:pPr>
      <w:r>
        <w:rPr>
          <w:rFonts w:ascii="Avenir Next" w:hAnsi="Avenir Next" w:cs="Arial"/>
          <w:sz w:val="22"/>
          <w:szCs w:val="22"/>
          <w:lang w:val="en-GB"/>
        </w:rPr>
        <w:t xml:space="preserve">A </w:t>
      </w:r>
      <w:r>
        <w:rPr>
          <w:rFonts w:ascii="Avenir Next" w:hAnsi="Avenir Next" w:cs="Arial"/>
          <w:sz w:val="22"/>
          <w:szCs w:val="22"/>
          <w:lang w:val="en-GB"/>
        </w:rPr>
        <w:t>foreign representative</w:t>
      </w:r>
      <w:r>
        <w:rPr>
          <w:rFonts w:ascii="Avenir Next" w:hAnsi="Avenir Next" w:cs="Arial"/>
          <w:sz w:val="22"/>
          <w:szCs w:val="22"/>
          <w:lang w:val="en-GB"/>
        </w:rPr>
        <w:t xml:space="preserve"> of the Company</w:t>
      </w:r>
      <w:r>
        <w:rPr>
          <w:rFonts w:ascii="Avenir Next" w:hAnsi="Avenir Next" w:cs="Arial"/>
          <w:sz w:val="22"/>
          <w:szCs w:val="22"/>
          <w:lang w:val="en-GB"/>
        </w:rPr>
        <w:t xml:space="preserve"> could seek the co-operation of the courts in </w:t>
      </w:r>
      <w:r>
        <w:rPr>
          <w:rFonts w:ascii="Avenir Next" w:hAnsi="Avenir Next" w:cs="Arial"/>
          <w:sz w:val="22"/>
          <w:szCs w:val="22"/>
          <w:lang w:val="en-GB"/>
        </w:rPr>
        <w:t>the US</w:t>
      </w:r>
      <w:r>
        <w:rPr>
          <w:rFonts w:ascii="Avenir Next" w:hAnsi="Avenir Next" w:cs="Arial"/>
          <w:sz w:val="22"/>
          <w:szCs w:val="22"/>
          <w:lang w:val="en-GB"/>
        </w:rPr>
        <w:t xml:space="preserve"> under Articles 25 and 27 of the MLCBI.  Helpfully, recognition of the </w:t>
      </w:r>
      <w:r w:rsidR="00791311">
        <w:rPr>
          <w:rFonts w:ascii="Avenir Next" w:hAnsi="Avenir Next" w:cs="Arial"/>
          <w:sz w:val="22"/>
          <w:szCs w:val="22"/>
          <w:lang w:val="en-GB"/>
        </w:rPr>
        <w:t xml:space="preserve">Cayman </w:t>
      </w:r>
      <w:r>
        <w:rPr>
          <w:rFonts w:ascii="Avenir Next" w:hAnsi="Avenir Next" w:cs="Arial"/>
          <w:sz w:val="22"/>
          <w:szCs w:val="22"/>
          <w:lang w:val="en-GB"/>
        </w:rPr>
        <w:t>ins</w:t>
      </w:r>
      <w:r>
        <w:rPr>
          <w:rFonts w:ascii="Avenir Next" w:hAnsi="Avenir Next" w:cs="Arial"/>
          <w:sz w:val="22"/>
          <w:szCs w:val="22"/>
          <w:lang w:val="en-GB"/>
        </w:rPr>
        <w:t>olvency proceedings in the US</w:t>
      </w:r>
      <w:r>
        <w:rPr>
          <w:rFonts w:ascii="Avenir Next" w:hAnsi="Avenir Next" w:cs="Arial"/>
          <w:sz w:val="22"/>
          <w:szCs w:val="22"/>
          <w:lang w:val="en-GB"/>
        </w:rPr>
        <w:t xml:space="preserve"> is not a precondition to the foreign representative exercising their rights under these Articles.  Moreover, the cooperation available under Article 25 extends to foreign proceedings that would not be capable of recognition as either foreign main or foreign non-main proceedings (as is the case here (see above commentary).  </w:t>
      </w:r>
    </w:p>
    <w:p w14:paraId="43481FC4" w14:textId="77777777" w:rsidR="00BF21EF" w:rsidRDefault="00BF21EF" w:rsidP="00BF21EF">
      <w:pPr>
        <w:ind w:left="429"/>
        <w:jc w:val="both"/>
        <w:rPr>
          <w:rFonts w:ascii="Avenir Next" w:hAnsi="Avenir Next" w:cs="Arial"/>
          <w:sz w:val="22"/>
          <w:szCs w:val="22"/>
          <w:lang w:val="en-GB"/>
        </w:rPr>
      </w:pPr>
    </w:p>
    <w:p w14:paraId="40F78C74" w14:textId="3AAFE969" w:rsidR="00BF21EF" w:rsidRDefault="00BF21EF" w:rsidP="00BF21EF">
      <w:pPr>
        <w:ind w:left="429"/>
        <w:jc w:val="both"/>
        <w:rPr>
          <w:rFonts w:ascii="Avenir Next" w:hAnsi="Avenir Next" w:cs="Arial"/>
          <w:sz w:val="22"/>
          <w:szCs w:val="22"/>
          <w:lang w:val="en-GB"/>
        </w:rPr>
      </w:pPr>
      <w:r>
        <w:rPr>
          <w:rFonts w:ascii="Avenir Next" w:hAnsi="Avenir Next" w:cs="Arial"/>
          <w:sz w:val="22"/>
          <w:szCs w:val="22"/>
          <w:lang w:val="en-GB"/>
        </w:rPr>
        <w:t xml:space="preserve">Article 25(1) MLCBI provides: "In the matters referred to in article 1, the court </w:t>
      </w:r>
      <w:r>
        <w:rPr>
          <w:rFonts w:ascii="Avenir Next" w:hAnsi="Avenir Next" w:cs="Arial"/>
          <w:sz w:val="22"/>
          <w:szCs w:val="22"/>
          <w:u w:val="single"/>
          <w:lang w:val="en-GB"/>
        </w:rPr>
        <w:t xml:space="preserve">shall cooperate to the maximum extent </w:t>
      </w:r>
      <w:r w:rsidRPr="007A0225">
        <w:rPr>
          <w:rFonts w:ascii="Avenir Next" w:hAnsi="Avenir Next" w:cs="Arial"/>
          <w:sz w:val="22"/>
          <w:szCs w:val="22"/>
          <w:u w:val="single"/>
          <w:lang w:val="en-GB"/>
        </w:rPr>
        <w:t>possible with</w:t>
      </w:r>
      <w:r>
        <w:rPr>
          <w:rFonts w:ascii="Avenir Next" w:hAnsi="Avenir Next" w:cs="Arial"/>
          <w:sz w:val="22"/>
          <w:szCs w:val="22"/>
          <w:lang w:val="en-GB"/>
        </w:rPr>
        <w:t xml:space="preserve"> foreign courts or </w:t>
      </w:r>
      <w:r>
        <w:rPr>
          <w:rFonts w:ascii="Avenir Next" w:hAnsi="Avenir Next" w:cs="Arial"/>
          <w:sz w:val="22"/>
          <w:szCs w:val="22"/>
          <w:u w:val="single"/>
          <w:lang w:val="en-GB"/>
        </w:rPr>
        <w:t>foreign representatives</w:t>
      </w:r>
      <w:r>
        <w:rPr>
          <w:rFonts w:ascii="Avenir Next" w:hAnsi="Avenir Next" w:cs="Arial"/>
          <w:sz w:val="22"/>
          <w:szCs w:val="22"/>
          <w:lang w:val="en-GB"/>
        </w:rPr>
        <w:t xml:space="preserve">…" As such, the foreign representative or courts in </w:t>
      </w:r>
      <w:r w:rsidR="00791311">
        <w:rPr>
          <w:rFonts w:ascii="Avenir Next" w:hAnsi="Avenir Next" w:cs="Arial"/>
          <w:sz w:val="22"/>
          <w:szCs w:val="22"/>
          <w:lang w:val="en-GB"/>
        </w:rPr>
        <w:t>the Cayman Islands</w:t>
      </w:r>
      <w:r>
        <w:rPr>
          <w:rFonts w:ascii="Avenir Next" w:hAnsi="Avenir Next" w:cs="Arial"/>
          <w:sz w:val="22"/>
          <w:szCs w:val="22"/>
          <w:lang w:val="en-GB"/>
        </w:rPr>
        <w:t xml:space="preserve"> may communicate directly with or request information and assista</w:t>
      </w:r>
      <w:r w:rsidR="00791311">
        <w:rPr>
          <w:rFonts w:ascii="Avenir Next" w:hAnsi="Avenir Next" w:cs="Arial"/>
          <w:sz w:val="22"/>
          <w:szCs w:val="22"/>
          <w:lang w:val="en-GB"/>
        </w:rPr>
        <w:t>nce from the courts in the US</w:t>
      </w:r>
      <w:r>
        <w:rPr>
          <w:rFonts w:ascii="Avenir Next" w:hAnsi="Avenir Next" w:cs="Arial"/>
          <w:sz w:val="22"/>
          <w:szCs w:val="22"/>
          <w:lang w:val="en-GB"/>
        </w:rPr>
        <w:t xml:space="preserve">. </w:t>
      </w:r>
    </w:p>
    <w:p w14:paraId="73D40758" w14:textId="77777777" w:rsidR="00BF21EF" w:rsidRDefault="00BF21EF" w:rsidP="00BF21EF">
      <w:pPr>
        <w:ind w:left="429"/>
        <w:jc w:val="both"/>
        <w:rPr>
          <w:rFonts w:ascii="Avenir Next" w:hAnsi="Avenir Next" w:cs="Arial"/>
          <w:sz w:val="22"/>
          <w:szCs w:val="22"/>
          <w:lang w:val="en-GB"/>
        </w:rPr>
      </w:pPr>
    </w:p>
    <w:p w14:paraId="69CB2C81" w14:textId="77777777" w:rsidR="00BF21EF" w:rsidRDefault="00BF21EF" w:rsidP="00BF21EF">
      <w:pPr>
        <w:ind w:left="429"/>
        <w:jc w:val="both"/>
        <w:rPr>
          <w:rFonts w:ascii="Avenir Next" w:hAnsi="Avenir Next" w:cs="Arial"/>
          <w:sz w:val="22"/>
          <w:szCs w:val="22"/>
          <w:lang w:val="en-GB"/>
        </w:rPr>
      </w:pPr>
      <w:r>
        <w:rPr>
          <w:rFonts w:ascii="Avenir Next" w:hAnsi="Avenir Next" w:cs="Arial"/>
          <w:sz w:val="22"/>
          <w:szCs w:val="22"/>
          <w:lang w:val="en-GB"/>
        </w:rPr>
        <w:t xml:space="preserve">Article 27 MLCBI provides a non-exhaustive list of types of cooperation that may be open to the foreign representative including: </w:t>
      </w:r>
    </w:p>
    <w:p w14:paraId="3DAE57A6" w14:textId="77777777" w:rsidR="00BF21EF" w:rsidRDefault="00BF21EF" w:rsidP="00BF21EF">
      <w:pPr>
        <w:jc w:val="both"/>
        <w:rPr>
          <w:rFonts w:ascii="Avenir Next" w:hAnsi="Avenir Next" w:cs="Arial"/>
          <w:sz w:val="22"/>
          <w:szCs w:val="22"/>
          <w:lang w:val="en-GB"/>
        </w:rPr>
      </w:pPr>
    </w:p>
    <w:p w14:paraId="33191208" w14:textId="2834B654" w:rsidR="00BF21EF" w:rsidRDefault="00791311" w:rsidP="00C1370A">
      <w:pPr>
        <w:pStyle w:val="ListParagraph"/>
        <w:numPr>
          <w:ilvl w:val="0"/>
          <w:numId w:val="45"/>
        </w:numPr>
        <w:jc w:val="both"/>
        <w:rPr>
          <w:rFonts w:ascii="Avenir Next" w:hAnsi="Avenir Next" w:cs="Arial"/>
          <w:sz w:val="22"/>
          <w:szCs w:val="22"/>
          <w:lang w:val="en-GB"/>
        </w:rPr>
      </w:pPr>
      <w:r>
        <w:rPr>
          <w:rFonts w:ascii="Avenir Next" w:hAnsi="Avenir Next" w:cs="Arial"/>
          <w:sz w:val="22"/>
          <w:szCs w:val="22"/>
          <w:lang w:val="en-GB"/>
        </w:rPr>
        <w:t xml:space="preserve">Appointment of a person or body to act the direction of the court; </w:t>
      </w:r>
    </w:p>
    <w:p w14:paraId="09437A34" w14:textId="7EA47FAE" w:rsidR="00791311" w:rsidRDefault="00791311" w:rsidP="00C1370A">
      <w:pPr>
        <w:pStyle w:val="ListParagraph"/>
        <w:numPr>
          <w:ilvl w:val="0"/>
          <w:numId w:val="45"/>
        </w:numPr>
        <w:jc w:val="both"/>
        <w:rPr>
          <w:rFonts w:ascii="Avenir Next" w:hAnsi="Avenir Next" w:cs="Arial"/>
          <w:sz w:val="22"/>
          <w:szCs w:val="22"/>
          <w:lang w:val="en-GB"/>
        </w:rPr>
      </w:pPr>
      <w:r>
        <w:rPr>
          <w:rFonts w:ascii="Avenir Next" w:hAnsi="Avenir Next" w:cs="Arial"/>
          <w:sz w:val="22"/>
          <w:szCs w:val="22"/>
          <w:lang w:val="en-GB"/>
        </w:rPr>
        <w:t xml:space="preserve">Communication of information by any means considered appropriate by the court; </w:t>
      </w:r>
    </w:p>
    <w:p w14:paraId="395C2ACA" w14:textId="77777777" w:rsidR="00791311" w:rsidRDefault="00791311" w:rsidP="00C1370A">
      <w:pPr>
        <w:pStyle w:val="ListParagraph"/>
        <w:numPr>
          <w:ilvl w:val="0"/>
          <w:numId w:val="45"/>
        </w:numPr>
        <w:jc w:val="both"/>
        <w:rPr>
          <w:rFonts w:ascii="Avenir Next" w:hAnsi="Avenir Next" w:cs="Arial"/>
          <w:sz w:val="22"/>
          <w:szCs w:val="22"/>
          <w:lang w:val="en-GB"/>
        </w:rPr>
      </w:pPr>
      <w:r>
        <w:rPr>
          <w:rFonts w:ascii="Avenir Next" w:hAnsi="Avenir Next" w:cs="Arial"/>
          <w:sz w:val="22"/>
          <w:szCs w:val="22"/>
          <w:lang w:val="en-GB"/>
        </w:rPr>
        <w:t xml:space="preserve">Coordination of the </w:t>
      </w:r>
      <w:r w:rsidR="00BF21EF" w:rsidRPr="00791311">
        <w:rPr>
          <w:rFonts w:ascii="Avenir Next" w:hAnsi="Avenir Next" w:cs="Arial"/>
          <w:sz w:val="22"/>
          <w:szCs w:val="22"/>
          <w:lang w:val="en-GB"/>
        </w:rPr>
        <w:t>administration and supervision of the debtor's assets and affairs</w:t>
      </w:r>
      <w:r>
        <w:rPr>
          <w:rFonts w:ascii="Avenir Next" w:hAnsi="Avenir Next" w:cs="Arial"/>
          <w:sz w:val="22"/>
          <w:szCs w:val="22"/>
          <w:lang w:val="en-GB"/>
        </w:rPr>
        <w:t xml:space="preserve">; </w:t>
      </w:r>
    </w:p>
    <w:p w14:paraId="70CA66FB" w14:textId="77777777" w:rsidR="00791311" w:rsidRDefault="00791311" w:rsidP="00C1370A">
      <w:pPr>
        <w:pStyle w:val="ListParagraph"/>
        <w:numPr>
          <w:ilvl w:val="0"/>
          <w:numId w:val="45"/>
        </w:numPr>
        <w:jc w:val="both"/>
        <w:rPr>
          <w:rFonts w:ascii="Avenir Next" w:hAnsi="Avenir Next" w:cs="Arial"/>
          <w:sz w:val="22"/>
          <w:szCs w:val="22"/>
          <w:lang w:val="en-GB"/>
        </w:rPr>
      </w:pPr>
      <w:r>
        <w:rPr>
          <w:rFonts w:ascii="Avenir Next" w:hAnsi="Avenir Next" w:cs="Arial"/>
          <w:sz w:val="22"/>
          <w:szCs w:val="22"/>
          <w:lang w:val="en-GB"/>
        </w:rPr>
        <w:t xml:space="preserve">Approval or implementation by courts of agreements concerning the coordination of proceedings; and </w:t>
      </w:r>
    </w:p>
    <w:p w14:paraId="282AA691" w14:textId="34B96AE6" w:rsidR="00BF21EF" w:rsidRPr="00791311" w:rsidRDefault="00BF21EF" w:rsidP="00C1370A">
      <w:pPr>
        <w:pStyle w:val="ListParagraph"/>
        <w:numPr>
          <w:ilvl w:val="0"/>
          <w:numId w:val="46"/>
        </w:numPr>
        <w:jc w:val="both"/>
        <w:rPr>
          <w:rFonts w:ascii="Avenir Next" w:hAnsi="Avenir Next" w:cs="Arial"/>
          <w:sz w:val="22"/>
          <w:szCs w:val="22"/>
          <w:lang w:val="en-GB"/>
        </w:rPr>
      </w:pPr>
      <w:r w:rsidRPr="00791311">
        <w:rPr>
          <w:rFonts w:ascii="Avenir Next" w:hAnsi="Avenir Next" w:cs="Arial"/>
          <w:sz w:val="22"/>
          <w:szCs w:val="22"/>
          <w:lang w:val="en-GB"/>
        </w:rPr>
        <w:t xml:space="preserve">any additional form of cooperation that the courts in </w:t>
      </w:r>
      <w:r w:rsidR="00791311">
        <w:rPr>
          <w:rFonts w:ascii="Avenir Next" w:hAnsi="Avenir Next" w:cs="Arial"/>
          <w:sz w:val="22"/>
          <w:szCs w:val="22"/>
          <w:lang w:val="en-GB"/>
        </w:rPr>
        <w:t>the US</w:t>
      </w:r>
      <w:r w:rsidRPr="00791311">
        <w:rPr>
          <w:rFonts w:ascii="Avenir Next" w:hAnsi="Avenir Next" w:cs="Arial"/>
          <w:sz w:val="22"/>
          <w:szCs w:val="22"/>
          <w:lang w:val="en-GB"/>
        </w:rPr>
        <w:t xml:space="preserve"> may wish to provide.  </w:t>
      </w:r>
    </w:p>
    <w:p w14:paraId="59658D49" w14:textId="7B24B156" w:rsidR="00BF21EF" w:rsidRDefault="00BF21EF" w:rsidP="00BF21EF">
      <w:pPr>
        <w:pStyle w:val="ListParagraph"/>
        <w:ind w:left="789"/>
        <w:jc w:val="both"/>
        <w:rPr>
          <w:rFonts w:ascii="Avenir Next" w:hAnsi="Avenir Next" w:cs="Arial"/>
          <w:color w:val="000000" w:themeColor="text1"/>
          <w:sz w:val="22"/>
          <w:szCs w:val="22"/>
          <w:lang w:val="en-GB"/>
        </w:rPr>
      </w:pPr>
    </w:p>
    <w:p w14:paraId="49B41E89" w14:textId="730EE6C6" w:rsidR="00791311" w:rsidRDefault="000A35C5" w:rsidP="00791311">
      <w:pPr>
        <w:pStyle w:val="ListParagraph"/>
        <w:ind w:left="429"/>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Using a combination of the above mentioned forms of relief ((a)-(d), (f)) the Company is advised to prepare an agreement regarding how the Scheme would be implemented </w:t>
      </w:r>
      <w:r>
        <w:rPr>
          <w:rFonts w:ascii="Avenir Next" w:hAnsi="Avenir Next" w:cs="Arial"/>
          <w:color w:val="000000" w:themeColor="text1"/>
          <w:sz w:val="22"/>
          <w:szCs w:val="22"/>
          <w:lang w:val="en-GB"/>
        </w:rPr>
        <w:lastRenderedPageBreak/>
        <w:t>in the US via a person or body in the US acting at the direction of the US court. The terms of that agreement could also set out the envisaged coordination of implementing the Scheme and thus the restructuring of the Company in the US. This could provide for an efficient mechanism to engage the assistance of the US courts and an authorised representative(s)' in giving effect to the Scheme.</w:t>
      </w:r>
    </w:p>
    <w:p w14:paraId="7C9A626B" w14:textId="77777777" w:rsidR="000971AC" w:rsidRDefault="000971AC" w:rsidP="000971AC">
      <w:pPr>
        <w:pStyle w:val="ListParagraph"/>
        <w:ind w:left="789"/>
        <w:jc w:val="both"/>
        <w:rPr>
          <w:rFonts w:ascii="Avenir Next" w:hAnsi="Avenir Next" w:cs="Arial"/>
          <w:color w:val="000000" w:themeColor="text1"/>
          <w:sz w:val="22"/>
          <w:szCs w:val="22"/>
          <w:lang w:val="en-GB"/>
        </w:rPr>
      </w:pPr>
    </w:p>
    <w:p w14:paraId="49BEA1B9" w14:textId="55DB7A2A" w:rsidR="000971AC" w:rsidRPr="000A35C5" w:rsidRDefault="000971AC" w:rsidP="00C1370A">
      <w:pPr>
        <w:pStyle w:val="ListParagraph"/>
        <w:numPr>
          <w:ilvl w:val="0"/>
          <w:numId w:val="41"/>
        </w:numPr>
        <w:ind w:left="360" w:hanging="54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Seek to extend the Cayman proceedings to cover its US based assets, under Article 28 MLCBI.  For example, the Company has assets such as land, the headquarter building and certain furniture and fixtures in its headquarters, and possibly in other sites, too, where its subsidiaries actively operate from, that it may wish to safeguard. </w:t>
      </w:r>
    </w:p>
    <w:p w14:paraId="478DA7AD" w14:textId="77777777" w:rsidR="000971AC" w:rsidRDefault="000971AC" w:rsidP="00E3140F">
      <w:pPr>
        <w:pStyle w:val="ListParagraph"/>
        <w:ind w:left="0"/>
        <w:jc w:val="both"/>
        <w:rPr>
          <w:rFonts w:ascii="Avenir Next" w:hAnsi="Avenir Next" w:cs="Arial"/>
          <w:color w:val="000000" w:themeColor="text1"/>
          <w:sz w:val="22"/>
          <w:szCs w:val="22"/>
          <w:lang w:val="en-GB"/>
        </w:rPr>
      </w:pPr>
    </w:p>
    <w:p w14:paraId="6ECB8DDC" w14:textId="0AEAC2A6" w:rsidR="00653181" w:rsidRDefault="000A35C5" w:rsidP="00C1001C">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Overall, the relief discussed at (2) and (3) above are most likely to be of assistance to the Company. </w:t>
      </w:r>
    </w:p>
    <w:p w14:paraId="6B3A0B3B" w14:textId="77777777" w:rsidR="000A35C5" w:rsidRPr="00C1001C" w:rsidRDefault="000A35C5" w:rsidP="00C1001C">
      <w:pPr>
        <w:jc w:val="both"/>
        <w:rPr>
          <w:rFonts w:ascii="Avenir Next" w:hAnsi="Avenir Next" w:cs="Arial"/>
          <w:color w:val="000000" w:themeColor="text1"/>
          <w:sz w:val="22"/>
          <w:szCs w:val="22"/>
          <w:lang w:val="en-GB"/>
        </w:rPr>
      </w:pPr>
    </w:p>
    <w:p w14:paraId="60208B69" w14:textId="39DC22DD" w:rsidR="00A84CD9" w:rsidRDefault="00CE14BA" w:rsidP="00C1370A">
      <w:pPr>
        <w:pStyle w:val="ListParagraph"/>
        <w:numPr>
          <w:ilvl w:val="1"/>
          <w:numId w:val="2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Recognition</w:t>
      </w:r>
      <w:r w:rsidR="00A84CD9">
        <w:rPr>
          <w:rFonts w:ascii="Avenir Next" w:hAnsi="Avenir Next" w:cs="Arial"/>
          <w:color w:val="000000" w:themeColor="text1"/>
          <w:sz w:val="22"/>
          <w:szCs w:val="22"/>
          <w:lang w:val="en-GB"/>
        </w:rPr>
        <w:t xml:space="preserve"> of the Sanction Order </w:t>
      </w:r>
    </w:p>
    <w:p w14:paraId="4D323DBE" w14:textId="596C1915" w:rsidR="00653181" w:rsidRDefault="00124B29" w:rsidP="00C1001C">
      <w:pPr>
        <w:pStyle w:val="ListParagraph"/>
        <w:ind w:left="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IRJ Model Law provides a mechanism for recognising and enforcing insolvency related judgments issued in a foreign State (i.e. the Cayman Islands Sanction Order). </w:t>
      </w:r>
    </w:p>
    <w:p w14:paraId="230B264E" w14:textId="685D7E51" w:rsidR="00124B29" w:rsidRDefault="00124B29" w:rsidP="00C1001C">
      <w:pPr>
        <w:pStyle w:val="ListParagraph"/>
        <w:ind w:left="0"/>
        <w:jc w:val="both"/>
        <w:rPr>
          <w:rFonts w:ascii="Avenir Next" w:hAnsi="Avenir Next" w:cs="Arial"/>
          <w:color w:val="000000" w:themeColor="text1"/>
          <w:sz w:val="22"/>
          <w:szCs w:val="22"/>
          <w:lang w:val="en-GB"/>
        </w:rPr>
      </w:pPr>
    </w:p>
    <w:p w14:paraId="65C3CAAE" w14:textId="31D7D9D4" w:rsidR="00124B29" w:rsidRDefault="00124B29" w:rsidP="00C1001C">
      <w:pPr>
        <w:pStyle w:val="ListParagraph"/>
        <w:ind w:left="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To date, no State has implemented the IRJ Model Law, however, the following points are mentioned for completeness.  First, the Sanction Order is likely to satisfy the definition of an "insolvency related judgment" as it arises as a consequence of or is materially associated with the insolvency proceeding in the Cayman Islands, and the Sanction Order was issued on or after the commencement of that proceeding. Moreover, the Guide to the Enactment of the IRJ specifically lists judgments confirming or varying a plan of reorganisation or liquidation</w:t>
      </w:r>
      <w:r w:rsidR="00E04DA7">
        <w:rPr>
          <w:rFonts w:ascii="Avenir Next" w:hAnsi="Avenir Next" w:cs="Arial"/>
          <w:color w:val="000000" w:themeColor="text1"/>
          <w:sz w:val="22"/>
          <w:szCs w:val="22"/>
          <w:lang w:val="en-GB"/>
        </w:rPr>
        <w:t>, such as this,</w:t>
      </w:r>
      <w:r>
        <w:rPr>
          <w:rFonts w:ascii="Avenir Next" w:hAnsi="Avenir Next" w:cs="Arial"/>
          <w:color w:val="000000" w:themeColor="text1"/>
          <w:sz w:val="22"/>
          <w:szCs w:val="22"/>
          <w:lang w:val="en-GB"/>
        </w:rPr>
        <w:t xml:space="preserve"> as a type of ju</w:t>
      </w:r>
      <w:r w:rsidR="00E04DA7">
        <w:rPr>
          <w:rFonts w:ascii="Avenir Next" w:hAnsi="Avenir Next" w:cs="Arial"/>
          <w:color w:val="000000" w:themeColor="text1"/>
          <w:sz w:val="22"/>
          <w:szCs w:val="22"/>
          <w:lang w:val="en-GB"/>
        </w:rPr>
        <w:t>dgment that could b</w:t>
      </w:r>
      <w:r>
        <w:rPr>
          <w:rFonts w:ascii="Avenir Next" w:hAnsi="Avenir Next" w:cs="Arial"/>
          <w:color w:val="000000" w:themeColor="text1"/>
          <w:sz w:val="22"/>
          <w:szCs w:val="22"/>
          <w:lang w:val="en-GB"/>
        </w:rPr>
        <w:t>e considered to be an 'insolvency related judgment'.</w:t>
      </w:r>
      <w:r>
        <w:rPr>
          <w:rStyle w:val="FootnoteReference"/>
          <w:rFonts w:ascii="Avenir Next" w:hAnsi="Avenir Next" w:cs="Arial"/>
          <w:color w:val="000000" w:themeColor="text1"/>
          <w:sz w:val="22"/>
          <w:szCs w:val="22"/>
          <w:lang w:val="en-GB"/>
        </w:rPr>
        <w:footnoteReference w:id="30"/>
      </w:r>
      <w:r>
        <w:rPr>
          <w:rFonts w:ascii="Avenir Next" w:hAnsi="Avenir Next" w:cs="Arial"/>
          <w:color w:val="000000" w:themeColor="text1"/>
          <w:sz w:val="22"/>
          <w:szCs w:val="22"/>
          <w:lang w:val="en-GB"/>
        </w:rPr>
        <w:t xml:space="preserve"> </w:t>
      </w:r>
    </w:p>
    <w:p w14:paraId="424D5BAF" w14:textId="3F429A39" w:rsidR="00124B29" w:rsidRDefault="00124B29" w:rsidP="00C1001C">
      <w:pPr>
        <w:pStyle w:val="ListParagraph"/>
        <w:ind w:left="0"/>
        <w:jc w:val="both"/>
        <w:rPr>
          <w:rFonts w:ascii="Avenir Next" w:hAnsi="Avenir Next" w:cs="Arial"/>
          <w:color w:val="000000" w:themeColor="text1"/>
          <w:sz w:val="22"/>
          <w:szCs w:val="22"/>
          <w:lang w:val="en-GB"/>
        </w:rPr>
      </w:pPr>
    </w:p>
    <w:p w14:paraId="79234755" w14:textId="4258C544" w:rsidR="00124B29" w:rsidRDefault="00124B29" w:rsidP="00124B29">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Second, in order for the Sanction Order to be recognised and enforced in the US via IRJ Model Law: (i) the US State in question must have implemented the IRJ Model Law into its own law and (ii) the exception to Article 14(h) must apply (i.e. because the Cayman proceedings are unlikely to satisfy the definition of either a foreign main or foreign non-main proceeding under MLCBI). </w:t>
      </w:r>
    </w:p>
    <w:p w14:paraId="62948C1B" w14:textId="6CC1539E" w:rsidR="00124B29" w:rsidRDefault="00124B29" w:rsidP="00124B29">
      <w:pPr>
        <w:jc w:val="both"/>
        <w:rPr>
          <w:rFonts w:ascii="Avenir Next" w:hAnsi="Avenir Next" w:cs="Arial"/>
          <w:color w:val="000000" w:themeColor="text1"/>
          <w:sz w:val="22"/>
          <w:szCs w:val="22"/>
          <w:lang w:val="en-GB"/>
        </w:rPr>
      </w:pPr>
    </w:p>
    <w:p w14:paraId="4FB1CA1C" w14:textId="0458C672" w:rsidR="00124B29" w:rsidRDefault="00124B29" w:rsidP="00124B29">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Third, if the exception to Article 14(h) is engaged, the US court may recognise and enforce the Sanction Order if: </w:t>
      </w:r>
    </w:p>
    <w:p w14:paraId="5CC1A9A0" w14:textId="73F19B08" w:rsidR="00124B29" w:rsidRDefault="00124B29" w:rsidP="00124B29">
      <w:pPr>
        <w:jc w:val="both"/>
        <w:rPr>
          <w:rFonts w:ascii="Avenir Next" w:hAnsi="Avenir Next" w:cs="Arial"/>
          <w:color w:val="000000" w:themeColor="text1"/>
          <w:sz w:val="22"/>
          <w:szCs w:val="22"/>
          <w:lang w:val="en-GB"/>
        </w:rPr>
      </w:pPr>
    </w:p>
    <w:p w14:paraId="16D56976" w14:textId="7BF51C60" w:rsidR="00124B29" w:rsidRDefault="00124B29" w:rsidP="00C1370A">
      <w:pPr>
        <w:pStyle w:val="ListParagraph"/>
        <w:numPr>
          <w:ilvl w:val="0"/>
          <w:numId w:val="4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judgment is found to be an insolvency related judgment under Article 2(d); </w:t>
      </w:r>
    </w:p>
    <w:p w14:paraId="054E8FC1" w14:textId="565DAE1B" w:rsidR="00124B29" w:rsidRDefault="00124B29" w:rsidP="00C1370A">
      <w:pPr>
        <w:pStyle w:val="ListParagraph"/>
        <w:numPr>
          <w:ilvl w:val="0"/>
          <w:numId w:val="4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Sanction Order is effective and enforceable in the Cayman Islands under Article 9; </w:t>
      </w:r>
    </w:p>
    <w:p w14:paraId="62ED210A" w14:textId="63752034" w:rsidR="00124B29" w:rsidRDefault="00124B29" w:rsidP="00C1370A">
      <w:pPr>
        <w:pStyle w:val="ListParagraph"/>
        <w:numPr>
          <w:ilvl w:val="0"/>
          <w:numId w:val="4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Recognition is sought by </w:t>
      </w:r>
      <w:r w:rsidR="00C1370A">
        <w:rPr>
          <w:rFonts w:ascii="Avenir Next" w:hAnsi="Avenir Next" w:cs="Arial"/>
          <w:color w:val="000000" w:themeColor="text1"/>
          <w:sz w:val="22"/>
          <w:szCs w:val="22"/>
          <w:lang w:val="en-GB"/>
        </w:rPr>
        <w:t xml:space="preserve">either an insolvency representative or other authorised person in the Cayman proceedings, in accordance with Article 11; </w:t>
      </w:r>
    </w:p>
    <w:p w14:paraId="1F614CD3" w14:textId="313FF200" w:rsidR="00C1370A" w:rsidRDefault="00C1370A" w:rsidP="00C1370A">
      <w:pPr>
        <w:pStyle w:val="ListParagraph"/>
        <w:numPr>
          <w:ilvl w:val="0"/>
          <w:numId w:val="4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documentation and evidence specified in Article 11(2) has been provided to the US court; </w:t>
      </w:r>
    </w:p>
    <w:p w14:paraId="07D331E9" w14:textId="1CE77955" w:rsidR="00C1370A" w:rsidRDefault="00C1370A" w:rsidP="00C1370A">
      <w:pPr>
        <w:pStyle w:val="ListParagraph"/>
        <w:numPr>
          <w:ilvl w:val="0"/>
          <w:numId w:val="4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It would not be contrary to US public policy for the Sanction Order to be recognised (Article 7); and </w:t>
      </w:r>
    </w:p>
    <w:p w14:paraId="77267529" w14:textId="7138B989" w:rsidR="00C1370A" w:rsidRDefault="00C1370A" w:rsidP="00C1370A">
      <w:pPr>
        <w:pStyle w:val="ListParagraph"/>
        <w:numPr>
          <w:ilvl w:val="0"/>
          <w:numId w:val="4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Sanction Order is not subject to any grounds for refusal as set out in Article 14, such as fraud, inconsistency with another judgment or interference with insolvency proceedings. </w:t>
      </w:r>
    </w:p>
    <w:p w14:paraId="2832B6AE" w14:textId="5516EADA" w:rsidR="00C1370A" w:rsidRDefault="00C1370A" w:rsidP="00C1370A">
      <w:pPr>
        <w:jc w:val="both"/>
        <w:rPr>
          <w:rFonts w:ascii="Avenir Next" w:hAnsi="Avenir Next" w:cs="Arial"/>
          <w:color w:val="000000" w:themeColor="text1"/>
          <w:sz w:val="22"/>
          <w:szCs w:val="22"/>
          <w:lang w:val="en-GB"/>
        </w:rPr>
      </w:pPr>
    </w:p>
    <w:p w14:paraId="6B3C91AC" w14:textId="460978A8" w:rsidR="00C1370A" w:rsidRPr="00C1370A" w:rsidRDefault="00C1370A" w:rsidP="00C1370A">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Based on the facts provided, and assuming that (i) the US court would adopt the IRJ Model Law and/or be guided by this system, and (ii) the exception to Article 14(h) applies, there </w:t>
      </w:r>
      <w:r>
        <w:rPr>
          <w:rFonts w:ascii="Avenir Next" w:hAnsi="Avenir Next" w:cs="Arial"/>
          <w:color w:val="000000" w:themeColor="text1"/>
          <w:sz w:val="22"/>
          <w:szCs w:val="22"/>
          <w:lang w:val="en-GB"/>
        </w:rPr>
        <w:lastRenderedPageBreak/>
        <w:t>does not appear to be any reason for the US court not to recognise and give effect to the Sanction Order in the US.</w:t>
      </w:r>
    </w:p>
    <w:p w14:paraId="73CE52AC" w14:textId="77777777" w:rsidR="00C1001C" w:rsidRDefault="00C1001C" w:rsidP="000A35C5">
      <w:pPr>
        <w:pStyle w:val="ListParagraph"/>
        <w:ind w:left="0"/>
        <w:jc w:val="both"/>
        <w:rPr>
          <w:rFonts w:ascii="Avenir Next" w:hAnsi="Avenir Next" w:cs="Arial"/>
          <w:color w:val="000000" w:themeColor="text1"/>
          <w:sz w:val="22"/>
          <w:szCs w:val="22"/>
          <w:lang w:val="en-GB"/>
        </w:rPr>
      </w:pPr>
    </w:p>
    <w:p w14:paraId="622256B2" w14:textId="60920E2E" w:rsidR="00653181" w:rsidRDefault="00653181" w:rsidP="00C1370A">
      <w:pPr>
        <w:pStyle w:val="ListParagraph"/>
        <w:numPr>
          <w:ilvl w:val="1"/>
          <w:numId w:val="2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Commencing Domestic Insolvency Proceedings in the US </w:t>
      </w:r>
    </w:p>
    <w:p w14:paraId="323F8BD9" w14:textId="77777777" w:rsidR="00653181" w:rsidRPr="00653181" w:rsidRDefault="00653181" w:rsidP="00653181">
      <w:pPr>
        <w:pStyle w:val="ListParagraph"/>
        <w:rPr>
          <w:rFonts w:ascii="Avenir Next" w:hAnsi="Avenir Next" w:cs="Arial"/>
          <w:color w:val="000000" w:themeColor="text1"/>
          <w:sz w:val="22"/>
          <w:szCs w:val="22"/>
          <w:lang w:val="en-GB"/>
        </w:rPr>
      </w:pPr>
    </w:p>
    <w:p w14:paraId="5E36EC00" w14:textId="0332DAB8" w:rsidR="00653181" w:rsidRPr="000971AC" w:rsidRDefault="00653181" w:rsidP="00653181">
      <w:pPr>
        <w:jc w:val="both"/>
        <w:rPr>
          <w:rFonts w:ascii="Avenir Next" w:hAnsi="Avenir Next" w:cs="Arial"/>
          <w:color w:val="000000" w:themeColor="text1"/>
          <w:sz w:val="22"/>
          <w:szCs w:val="22"/>
          <w:lang w:val="en-GB"/>
        </w:rPr>
      </w:pPr>
      <w:r w:rsidRPr="000971AC">
        <w:rPr>
          <w:rFonts w:ascii="Avenir Next" w:hAnsi="Avenir Next" w:cs="Arial"/>
          <w:color w:val="000000" w:themeColor="text1"/>
          <w:sz w:val="22"/>
          <w:szCs w:val="22"/>
          <w:lang w:val="en-GB"/>
        </w:rPr>
        <w:t>It should be noted that, depending on local US State law requirements, it is potentially open to the Company to commence an insolvency proceeding in the US</w:t>
      </w:r>
      <w:r w:rsidR="000971AC" w:rsidRPr="000971AC">
        <w:rPr>
          <w:rFonts w:ascii="Avenir Next" w:hAnsi="Avenir Next" w:cs="Arial"/>
          <w:color w:val="000000" w:themeColor="text1"/>
          <w:sz w:val="22"/>
          <w:szCs w:val="22"/>
          <w:lang w:val="en-GB"/>
        </w:rPr>
        <w:t xml:space="preserve"> (and in doing so, seek to give effect to the New York law governed RSA and Sanction Order)</w:t>
      </w:r>
      <w:r w:rsidRPr="000971AC">
        <w:rPr>
          <w:rFonts w:ascii="Avenir Next" w:hAnsi="Avenir Next" w:cs="Arial"/>
          <w:color w:val="000000" w:themeColor="text1"/>
          <w:sz w:val="22"/>
          <w:szCs w:val="22"/>
          <w:lang w:val="en-GB"/>
        </w:rPr>
        <w:t xml:space="preserve">.  </w:t>
      </w:r>
      <w:r w:rsidR="000971AC" w:rsidRPr="000971AC">
        <w:rPr>
          <w:rFonts w:ascii="Avenir Next" w:hAnsi="Avenir Next" w:cs="Arial"/>
          <w:color w:val="000000" w:themeColor="text1"/>
          <w:sz w:val="22"/>
          <w:szCs w:val="22"/>
          <w:lang w:val="en-GB"/>
        </w:rPr>
        <w:t xml:space="preserve">Concurrent domestic and foreign insolvency proceedings are possible, though the former would be afforded primacy. </w:t>
      </w:r>
      <w:r w:rsidRPr="000971AC">
        <w:rPr>
          <w:rFonts w:ascii="Avenir Next" w:hAnsi="Avenir Next" w:cs="Arial"/>
          <w:color w:val="000000" w:themeColor="text1"/>
          <w:sz w:val="22"/>
          <w:szCs w:val="22"/>
          <w:lang w:val="en-GB"/>
        </w:rPr>
        <w:t xml:space="preserve">However, the thrust of the MLCBI is to prevent the need to open multiple insolvency proceedings in countries, and to avoid the associated time and cost in doing so. </w:t>
      </w:r>
    </w:p>
    <w:p w14:paraId="34F63763" w14:textId="774B0911" w:rsidR="00653181" w:rsidRPr="000971AC" w:rsidRDefault="00653181" w:rsidP="00653181">
      <w:pPr>
        <w:rPr>
          <w:rFonts w:ascii="Avenir Next" w:hAnsi="Avenir Next" w:cs="Arial"/>
          <w:color w:val="000000" w:themeColor="text1"/>
          <w:sz w:val="22"/>
          <w:szCs w:val="22"/>
          <w:lang w:val="en-GB"/>
        </w:rPr>
      </w:pPr>
    </w:p>
    <w:p w14:paraId="14A7BA14" w14:textId="6B1D9393" w:rsidR="00653181" w:rsidRPr="00653181" w:rsidRDefault="00653181" w:rsidP="00653181">
      <w:pPr>
        <w:rPr>
          <w:rFonts w:ascii="Avenir Next" w:hAnsi="Avenir Next" w:cs="Arial"/>
          <w:color w:val="000000" w:themeColor="text1"/>
          <w:sz w:val="22"/>
          <w:szCs w:val="22"/>
          <w:lang w:val="en-GB"/>
        </w:rPr>
      </w:pPr>
      <w:r w:rsidRPr="000971AC">
        <w:rPr>
          <w:rFonts w:ascii="Avenir Next" w:hAnsi="Avenir Next" w:cs="Arial"/>
          <w:color w:val="000000" w:themeColor="text1"/>
          <w:sz w:val="22"/>
          <w:szCs w:val="22"/>
          <w:lang w:val="en-GB"/>
        </w:rPr>
        <w:t>Therefore, it would be advisable for the Company to proceed with the avenues</w:t>
      </w:r>
      <w:r w:rsidR="00EC0312">
        <w:rPr>
          <w:rFonts w:ascii="Avenir Next" w:hAnsi="Avenir Next" w:cs="Arial"/>
          <w:color w:val="000000" w:themeColor="text1"/>
          <w:sz w:val="22"/>
          <w:szCs w:val="22"/>
          <w:lang w:val="en-GB"/>
        </w:rPr>
        <w:t xml:space="preserve"> to obtain relief</w:t>
      </w:r>
      <w:r w:rsidRPr="000971AC">
        <w:rPr>
          <w:rFonts w:ascii="Avenir Next" w:hAnsi="Avenir Next" w:cs="Arial"/>
          <w:color w:val="000000" w:themeColor="text1"/>
          <w:sz w:val="22"/>
          <w:szCs w:val="22"/>
          <w:lang w:val="en-GB"/>
        </w:rPr>
        <w:t xml:space="preserve"> available to it (outlined above) to have the Cayman Sanction Order </w:t>
      </w:r>
      <w:r w:rsidR="00C1370A">
        <w:rPr>
          <w:rFonts w:ascii="Avenir Next" w:hAnsi="Avenir Next" w:cs="Arial"/>
          <w:color w:val="000000" w:themeColor="text1"/>
          <w:sz w:val="22"/>
          <w:szCs w:val="22"/>
          <w:lang w:val="en-GB"/>
        </w:rPr>
        <w:t xml:space="preserve">recognised and/or </w:t>
      </w:r>
      <w:r w:rsidRPr="000971AC">
        <w:rPr>
          <w:rFonts w:ascii="Avenir Next" w:hAnsi="Avenir Next" w:cs="Arial"/>
          <w:color w:val="000000" w:themeColor="text1"/>
          <w:sz w:val="22"/>
          <w:szCs w:val="22"/>
          <w:lang w:val="en-GB"/>
        </w:rPr>
        <w:t>implemented in the US</w:t>
      </w:r>
      <w:r w:rsidR="00EC0312">
        <w:rPr>
          <w:rFonts w:ascii="Avenir Next" w:hAnsi="Avenir Next" w:cs="Arial"/>
          <w:color w:val="000000" w:themeColor="text1"/>
          <w:sz w:val="22"/>
          <w:szCs w:val="22"/>
          <w:lang w:val="en-GB"/>
        </w:rPr>
        <w:t xml:space="preserve"> </w:t>
      </w:r>
      <w:r w:rsidR="00C1370A">
        <w:rPr>
          <w:rFonts w:ascii="Avenir Next" w:hAnsi="Avenir Next" w:cs="Arial"/>
          <w:color w:val="000000" w:themeColor="text1"/>
          <w:sz w:val="22"/>
          <w:szCs w:val="22"/>
          <w:lang w:val="en-GB"/>
        </w:rPr>
        <w:t xml:space="preserve">to ensure that the restructuring is a success.  </w:t>
      </w:r>
      <w:r>
        <w:rPr>
          <w:rFonts w:ascii="Avenir Next" w:hAnsi="Avenir Next" w:cs="Arial"/>
          <w:color w:val="000000" w:themeColor="text1"/>
          <w:sz w:val="22"/>
          <w:szCs w:val="22"/>
          <w:lang w:val="en-GB"/>
        </w:rPr>
        <w:t xml:space="preserve"> </w:t>
      </w:r>
    </w:p>
    <w:p w14:paraId="44FEAA7A" w14:textId="637DE9A8" w:rsidR="00BF5922" w:rsidRDefault="00BF5922" w:rsidP="00707FC8">
      <w:pPr>
        <w:jc w:val="both"/>
        <w:rPr>
          <w:rFonts w:ascii="Avenir Next" w:hAnsi="Avenir Next" w:cs="Arial"/>
          <w:color w:val="000000" w:themeColor="text1"/>
          <w:sz w:val="22"/>
          <w:szCs w:val="22"/>
          <w:lang w:val="en-GB"/>
        </w:rPr>
      </w:pPr>
    </w:p>
    <w:p w14:paraId="432870DE" w14:textId="77777777" w:rsidR="00BF5922" w:rsidRPr="00BF5922" w:rsidRDefault="00BF5922"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4F643" w14:textId="77777777" w:rsidR="00AF251A" w:rsidRDefault="00AF251A" w:rsidP="00241B44">
      <w:r>
        <w:separator/>
      </w:r>
    </w:p>
  </w:endnote>
  <w:endnote w:type="continuationSeparator" w:id="0">
    <w:p w14:paraId="0C2424AD" w14:textId="77777777" w:rsidR="00AF251A" w:rsidRDefault="00AF251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8880920"/>
      <w:docPartObj>
        <w:docPartGallery w:val="Page Numbers (Bottom of Page)"/>
        <w:docPartUnique/>
      </w:docPartObj>
    </w:sdtPr>
    <w:sdtContent>
      <w:p w14:paraId="75DFA1A2" w14:textId="6BA13D30" w:rsidR="00AF251A" w:rsidRDefault="00AF251A"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F251A" w:rsidRDefault="00AF251A"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987" w14:textId="6E59C970" w:rsidR="00AF251A" w:rsidRPr="000300E0" w:rsidRDefault="00AF251A" w:rsidP="003375A8">
    <w:pPr>
      <w:pStyle w:val="Footer"/>
      <w:framePr w:wrap="none" w:vAnchor="text" w:hAnchor="margin" w:xAlign="right" w:y="1"/>
      <w:rPr>
        <w:rStyle w:val="PageNumber"/>
        <w:rFonts w:ascii="Avenir Next" w:hAnsi="Avenir Next"/>
        <w:sz w:val="22"/>
        <w:szCs w:val="22"/>
      </w:rPr>
    </w:pPr>
  </w:p>
  <w:p w14:paraId="6BA38AA4" w14:textId="0591D1DD" w:rsidR="00AF251A" w:rsidRDefault="00AF251A"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6495926"/>
      <w:docPartObj>
        <w:docPartGallery w:val="Page Numbers (Bottom of Page)"/>
        <w:docPartUnique/>
      </w:docPartObj>
    </w:sdtPr>
    <w:sdtContent>
      <w:p w14:paraId="1F7F18A2" w14:textId="560E059B" w:rsidR="00AF251A" w:rsidRDefault="00AF251A" w:rsidP="003375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AF251A" w:rsidRPr="000300E0" w:rsidRDefault="00AF251A" w:rsidP="000300E0">
    <w:pPr>
      <w:pStyle w:val="Footer"/>
      <w:ind w:right="360"/>
      <w:rPr>
        <w:rFonts w:ascii="Avenir Next" w:hAnsi="Avenir Next" w:cs="Arial"/>
        <w:sz w:val="22"/>
        <w:szCs w:val="22"/>
      </w:rPr>
    </w:pPr>
  </w:p>
  <w:p w14:paraId="01028C96" w14:textId="77777777" w:rsidR="00AF251A" w:rsidRDefault="00AF25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CA177" w14:textId="4633161F" w:rsidR="00AF251A" w:rsidRPr="000300E0" w:rsidRDefault="00AF251A" w:rsidP="00A73930">
    <w:pPr>
      <w:pStyle w:val="Footer"/>
      <w:framePr w:w="9230" w:h="331" w:hRule="exact" w:wrap="none" w:vAnchor="text" w:hAnchor="page" w:x="1466" w:y="-302"/>
      <w:rPr>
        <w:rStyle w:val="PageNumber"/>
        <w:rFonts w:ascii="Avenir Next" w:hAnsi="Avenir Next"/>
        <w:sz w:val="22"/>
        <w:szCs w:val="22"/>
      </w:rPr>
    </w:pPr>
    <w:r w:rsidRPr="00A73930">
      <w:rPr>
        <w:rFonts w:ascii="Avenir Next" w:hAnsi="Avenir Next"/>
        <w:sz w:val="22"/>
        <w:szCs w:val="22"/>
      </w:rPr>
      <w:t>FC202324-1364.assessment2A</w:t>
    </w:r>
    <w:sdt>
      <w:sdtPr>
        <w:rPr>
          <w:rStyle w:val="PageNumber"/>
          <w:rFonts w:ascii="Avenir Next" w:hAnsi="Avenir Next"/>
          <w:sz w:val="22"/>
          <w:szCs w:val="22"/>
        </w:rPr>
        <w:id w:val="-1213347160"/>
        <w:docPartObj>
          <w:docPartGallery w:val="Page Numbers (Bottom of Page)"/>
          <w:docPartUnique/>
        </w:docPartObj>
      </w:sdtPr>
      <w:sdtContent>
        <w:r>
          <w:rPr>
            <w:rStyle w:val="PageNumber"/>
            <w:rFonts w:ascii="Avenir Next" w:hAnsi="Avenir Next"/>
            <w:sz w:val="22"/>
            <w:szCs w:val="22"/>
          </w:rPr>
          <w:tab/>
        </w: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00146C22">
          <w:rPr>
            <w:rStyle w:val="PageNumber"/>
            <w:rFonts w:ascii="Avenir Next" w:hAnsi="Avenir Next"/>
            <w:noProof/>
            <w:sz w:val="22"/>
            <w:szCs w:val="22"/>
          </w:rPr>
          <w:t>21</w:t>
        </w:r>
        <w:r w:rsidRPr="000300E0">
          <w:rPr>
            <w:rStyle w:val="PageNumber"/>
            <w:rFonts w:ascii="Avenir Next" w:hAnsi="Avenir Next"/>
            <w:sz w:val="22"/>
            <w:szCs w:val="22"/>
          </w:rPr>
          <w:fldChar w:fldCharType="end"/>
        </w:r>
      </w:sdtContent>
    </w:sdt>
  </w:p>
  <w:p w14:paraId="4C5B12BE" w14:textId="77777777" w:rsidR="00AF251A" w:rsidRPr="000300E0" w:rsidRDefault="00AF251A" w:rsidP="00A73930">
    <w:pPr>
      <w:pStyle w:val="Footer"/>
      <w:framePr w:w="9230" w:h="331" w:hRule="exact" w:wrap="none" w:vAnchor="text" w:hAnchor="page" w:x="1466" w:y="-302"/>
      <w:ind w:right="360"/>
      <w:rPr>
        <w:rStyle w:val="PageNumber"/>
        <w:rFonts w:ascii="Avenir Next" w:hAnsi="Avenir Next"/>
        <w:sz w:val="22"/>
        <w:szCs w:val="22"/>
      </w:rPr>
    </w:pPr>
  </w:p>
  <w:p w14:paraId="0F0D1FDF" w14:textId="77777777" w:rsidR="00AF251A" w:rsidRDefault="00AF251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B2154" w14:textId="77777777" w:rsidR="00AF251A" w:rsidRDefault="00AF251A" w:rsidP="00241B44">
      <w:r>
        <w:separator/>
      </w:r>
    </w:p>
  </w:footnote>
  <w:footnote w:type="continuationSeparator" w:id="0">
    <w:p w14:paraId="300F8B08" w14:textId="77777777" w:rsidR="00AF251A" w:rsidRDefault="00AF251A" w:rsidP="00241B44">
      <w:r>
        <w:continuationSeparator/>
      </w:r>
    </w:p>
  </w:footnote>
  <w:footnote w:id="1">
    <w:p w14:paraId="5BD8E227" w14:textId="77777777" w:rsidR="00AF251A" w:rsidRDefault="00AF251A" w:rsidP="005F4649">
      <w:pPr>
        <w:pStyle w:val="FootnoteText"/>
      </w:pPr>
      <w:r>
        <w:rPr>
          <w:rStyle w:val="FootnoteReference"/>
        </w:rPr>
        <w:footnoteRef/>
      </w:r>
      <w:r>
        <w:t xml:space="preserve"> </w:t>
      </w:r>
      <w:hyperlink r:id="rId1" w:history="1">
        <w:r>
          <w:rPr>
            <w:rStyle w:val="Hyperlink"/>
          </w:rPr>
          <w:t>https://eur-lex.europa.eu/EN/legal-content/glossary/regulation.html</w:t>
        </w:r>
      </w:hyperlink>
    </w:p>
  </w:footnote>
  <w:footnote w:id="2">
    <w:p w14:paraId="40FBB6D0" w14:textId="1F1D2EE2" w:rsidR="00AF251A" w:rsidRDefault="00AF251A">
      <w:pPr>
        <w:pStyle w:val="FootnoteText"/>
      </w:pPr>
      <w:r>
        <w:rPr>
          <w:rStyle w:val="FootnoteReference"/>
        </w:rPr>
        <w:footnoteRef/>
      </w:r>
      <w:r>
        <w:t xml:space="preserve"> INSOL Guidance, Module 2A, page 7, footnote 21.</w:t>
      </w:r>
    </w:p>
  </w:footnote>
  <w:footnote w:id="3">
    <w:p w14:paraId="77160B2B" w14:textId="47CCA1C1" w:rsidR="00AF251A" w:rsidRDefault="00AF251A">
      <w:pPr>
        <w:pStyle w:val="FootnoteText"/>
      </w:pPr>
      <w:r>
        <w:rPr>
          <w:rStyle w:val="FootnoteReference"/>
        </w:rPr>
        <w:footnoteRef/>
      </w:r>
      <w:r>
        <w:t xml:space="preserve"> </w:t>
      </w:r>
      <w:hyperlink r:id="rId2" w:history="1">
        <w:r>
          <w:rPr>
            <w:rStyle w:val="Hyperlink"/>
          </w:rPr>
          <w:t>https://eur-lex.europa.eu/EN/legal-content/glossary/regulation.html</w:t>
        </w:r>
      </w:hyperlink>
    </w:p>
  </w:footnote>
  <w:footnote w:id="4">
    <w:p w14:paraId="1C078921" w14:textId="3EBE43BB" w:rsidR="00AF251A" w:rsidRDefault="00AF251A">
      <w:pPr>
        <w:pStyle w:val="FootnoteText"/>
      </w:pPr>
      <w:r>
        <w:rPr>
          <w:rStyle w:val="FootnoteReference"/>
        </w:rPr>
        <w:footnoteRef/>
      </w:r>
      <w:r>
        <w:t xml:space="preserve"> </w:t>
      </w:r>
      <w:r>
        <w:rPr>
          <w:rFonts w:ascii="Avenir Next" w:hAnsi="Avenir Next" w:cs="Arial"/>
          <w:sz w:val="22"/>
          <w:szCs w:val="22"/>
          <w:lang w:val="en-GB"/>
        </w:rPr>
        <w:t xml:space="preserve"> </w:t>
      </w:r>
      <w:r>
        <w:t>INSOL Guidance, Module 2A, page 42.</w:t>
      </w:r>
    </w:p>
  </w:footnote>
  <w:footnote w:id="5">
    <w:p w14:paraId="039E6F46" w14:textId="02B62B88" w:rsidR="00AF251A" w:rsidRDefault="00AF251A">
      <w:pPr>
        <w:pStyle w:val="FootnoteText"/>
      </w:pPr>
      <w:r>
        <w:rPr>
          <w:rStyle w:val="FootnoteReference"/>
        </w:rPr>
        <w:footnoteRef/>
      </w:r>
      <w:r>
        <w:t xml:space="preserve"> [2018] EWCA Civ 2802.</w:t>
      </w:r>
    </w:p>
  </w:footnote>
  <w:footnote w:id="6">
    <w:p w14:paraId="2A6EAE11" w14:textId="2D04F555" w:rsidR="00AF251A" w:rsidRDefault="00AF251A">
      <w:pPr>
        <w:pStyle w:val="FootnoteText"/>
      </w:pPr>
      <w:r>
        <w:rPr>
          <w:rStyle w:val="FootnoteReference"/>
        </w:rPr>
        <w:footnoteRef/>
      </w:r>
      <w:r>
        <w:t xml:space="preserve"> [</w:t>
      </w:r>
      <w:r w:rsidRPr="008C7F30">
        <w:t>2014] EWHC 2124.</w:t>
      </w:r>
    </w:p>
  </w:footnote>
  <w:footnote w:id="7">
    <w:p w14:paraId="655885E7" w14:textId="205312D8" w:rsidR="00AF251A" w:rsidRDefault="00AF251A">
      <w:pPr>
        <w:pStyle w:val="FootnoteText"/>
      </w:pPr>
      <w:r>
        <w:rPr>
          <w:rStyle w:val="FootnoteReference"/>
        </w:rPr>
        <w:footnoteRef/>
      </w:r>
      <w:r>
        <w:t xml:space="preserve"> INSOL Guidance, Module 2A, pages 31-32.</w:t>
      </w:r>
    </w:p>
  </w:footnote>
  <w:footnote w:id="8">
    <w:p w14:paraId="46524772" w14:textId="0F639A25" w:rsidR="00AF251A" w:rsidRDefault="00AF251A" w:rsidP="005A4612">
      <w:pPr>
        <w:pStyle w:val="FootnoteText"/>
      </w:pPr>
      <w:r>
        <w:rPr>
          <w:rStyle w:val="FootnoteReference"/>
        </w:rPr>
        <w:footnoteRef/>
      </w:r>
      <w:r>
        <w:t xml:space="preserve"> UNCITRAL Digest on Case Law, page 65.</w:t>
      </w:r>
    </w:p>
  </w:footnote>
  <w:footnote w:id="9">
    <w:p w14:paraId="7F0487C9" w14:textId="4C8FDC85" w:rsidR="00AF251A" w:rsidRPr="00FA34EA" w:rsidRDefault="00AF251A">
      <w:pPr>
        <w:pStyle w:val="FootnoteText"/>
      </w:pPr>
      <w:r>
        <w:rPr>
          <w:rStyle w:val="FootnoteReference"/>
        </w:rPr>
        <w:footnoteRef/>
      </w:r>
      <w:r>
        <w:t xml:space="preserve"> UNCITRAL Digest on Case Law, page 42; </w:t>
      </w:r>
      <w:r>
        <w:rPr>
          <w:u w:val="single"/>
        </w:rPr>
        <w:t>IBA</w:t>
      </w:r>
      <w:r>
        <w:t xml:space="preserve"> Court of Appeal decision Ibid.</w:t>
      </w:r>
    </w:p>
  </w:footnote>
  <w:footnote w:id="10">
    <w:p w14:paraId="535BA5FF" w14:textId="6C536CFB" w:rsidR="00AF251A" w:rsidRDefault="00AF251A">
      <w:pPr>
        <w:pStyle w:val="FootnoteText"/>
      </w:pPr>
      <w:r>
        <w:rPr>
          <w:rStyle w:val="FootnoteReference"/>
        </w:rPr>
        <w:footnoteRef/>
      </w:r>
      <w:r>
        <w:t xml:space="preserve"> INSOL Guidance, Module 2A, page 22; UNCITRAL Digest on Case Law, page 33.</w:t>
      </w:r>
    </w:p>
  </w:footnote>
  <w:footnote w:id="11">
    <w:p w14:paraId="00CFA603" w14:textId="1803BF90" w:rsidR="00AF251A" w:rsidRDefault="00AF251A">
      <w:pPr>
        <w:pStyle w:val="FootnoteText"/>
      </w:pPr>
      <w:r>
        <w:rPr>
          <w:rStyle w:val="FootnoteReference"/>
        </w:rPr>
        <w:footnoteRef/>
      </w:r>
      <w:r>
        <w:t xml:space="preserve"> UNCITRAL Digest on Case Law, page 33.</w:t>
      </w:r>
    </w:p>
  </w:footnote>
  <w:footnote w:id="12">
    <w:p w14:paraId="4FD85E39" w14:textId="75047F6D" w:rsidR="00AF251A" w:rsidRDefault="00AF251A">
      <w:pPr>
        <w:pStyle w:val="FootnoteText"/>
      </w:pPr>
      <w:r>
        <w:rPr>
          <w:rStyle w:val="FootnoteReference"/>
        </w:rPr>
        <w:footnoteRef/>
      </w:r>
      <w:r>
        <w:t xml:space="preserve"> Ibid.</w:t>
      </w:r>
    </w:p>
  </w:footnote>
  <w:footnote w:id="13">
    <w:p w14:paraId="62A8A5C5" w14:textId="6A963C7F" w:rsidR="00AF251A" w:rsidRDefault="00AF251A">
      <w:pPr>
        <w:pStyle w:val="FootnoteText"/>
      </w:pPr>
      <w:r>
        <w:rPr>
          <w:rStyle w:val="FootnoteReference"/>
        </w:rPr>
        <w:footnoteRef/>
      </w:r>
      <w:r>
        <w:t xml:space="preserve"> </w:t>
      </w:r>
      <w:r w:rsidRPr="007360A6">
        <w:t>Akers v Deputy Commissioner of Taxation [2014] FCAFC 57 [paras. 46, 48], CLOUT 1332</w:t>
      </w:r>
      <w:r>
        <w:t>.</w:t>
      </w:r>
    </w:p>
  </w:footnote>
  <w:footnote w:id="14">
    <w:p w14:paraId="6B23C22F" w14:textId="53F5921A" w:rsidR="00AF251A" w:rsidRDefault="00AF251A">
      <w:pPr>
        <w:pStyle w:val="FootnoteText"/>
      </w:pPr>
      <w:r>
        <w:rPr>
          <w:rStyle w:val="FootnoteReference"/>
        </w:rPr>
        <w:footnoteRef/>
      </w:r>
      <w:r>
        <w:t xml:space="preserve"> UNCITRAL Digest on Case Law, page 60.</w:t>
      </w:r>
    </w:p>
  </w:footnote>
  <w:footnote w:id="15">
    <w:p w14:paraId="5F975FC2" w14:textId="1C4484FE" w:rsidR="00AF251A" w:rsidRPr="00381C3F" w:rsidRDefault="00AF251A" w:rsidP="00381C3F">
      <w:pPr>
        <w:autoSpaceDE w:val="0"/>
        <w:autoSpaceDN w:val="0"/>
        <w:adjustRightInd w:val="0"/>
        <w:rPr>
          <w:szCs w:val="20"/>
        </w:rPr>
      </w:pPr>
      <w:r>
        <w:rPr>
          <w:rStyle w:val="FootnoteReference"/>
        </w:rPr>
        <w:footnoteRef/>
      </w:r>
      <w:r>
        <w:t xml:space="preserve"> </w:t>
      </w:r>
      <w:r w:rsidRPr="00381C3F">
        <w:rPr>
          <w:szCs w:val="20"/>
        </w:rPr>
        <w:t>Yakushiji (No. 2) [2016] FCA 1277 [paras. 21–22]; Daewoo Logistics Corp., 461 B.R. 175, 179 (Bankr. S.D.N.Y. 2011), CLOUT 1315</w:t>
      </w:r>
      <w:r>
        <w:rPr>
          <w:szCs w:val="20"/>
        </w:rPr>
        <w:t>.</w:t>
      </w:r>
    </w:p>
  </w:footnote>
  <w:footnote w:id="16">
    <w:p w14:paraId="63EE1C34" w14:textId="00067C3B" w:rsidR="00AF251A" w:rsidRDefault="00AF251A">
      <w:pPr>
        <w:pStyle w:val="FootnoteText"/>
      </w:pPr>
      <w:r>
        <w:rPr>
          <w:rStyle w:val="FootnoteReference"/>
        </w:rPr>
        <w:footnoteRef/>
      </w:r>
      <w:r>
        <w:t xml:space="preserve"> UNCITRAL Digest on Case Law, page 61.</w:t>
      </w:r>
    </w:p>
  </w:footnote>
  <w:footnote w:id="17">
    <w:p w14:paraId="0C2BF14A" w14:textId="3D0B359C" w:rsidR="00AF251A" w:rsidRDefault="00AF251A">
      <w:pPr>
        <w:pStyle w:val="FootnoteText"/>
      </w:pPr>
      <w:r>
        <w:rPr>
          <w:rStyle w:val="FootnoteReference"/>
        </w:rPr>
        <w:footnoteRef/>
      </w:r>
      <w:r>
        <w:t xml:space="preserve"> UNCITRAL Digest on Case Law, page 60. </w:t>
      </w:r>
    </w:p>
  </w:footnote>
  <w:footnote w:id="18">
    <w:p w14:paraId="341522EE" w14:textId="2D9C2924" w:rsidR="00AF251A" w:rsidRDefault="00AF251A">
      <w:pPr>
        <w:pStyle w:val="FootnoteText"/>
      </w:pPr>
      <w:r>
        <w:rPr>
          <w:rStyle w:val="FootnoteReference"/>
        </w:rPr>
        <w:footnoteRef/>
      </w:r>
      <w:r>
        <w:t xml:space="preserve"> UNCITRAL Digest on Case Law, page 65.</w:t>
      </w:r>
    </w:p>
  </w:footnote>
  <w:footnote w:id="19">
    <w:p w14:paraId="3EADFC8E" w14:textId="729F51F3" w:rsidR="00AF251A" w:rsidRDefault="00AF251A">
      <w:pPr>
        <w:pStyle w:val="FootnoteText"/>
      </w:pPr>
      <w:r>
        <w:rPr>
          <w:rStyle w:val="FootnoteReference"/>
        </w:rPr>
        <w:footnoteRef/>
      </w:r>
      <w:r>
        <w:t xml:space="preserve"> Note that this definition is similar to that in the EIR, Article 2(10): </w:t>
      </w:r>
      <w:hyperlink r:id="rId3" w:history="1">
        <w:r>
          <w:rPr>
            <w:rStyle w:val="Hyperlink"/>
          </w:rPr>
          <w:t>REGULATION (EU) 2015/ 848 OF THE EUROPEAN PARLIAMENT AND OF THE COUNCIL - of 20 May 2015 - on insolvency proceedings (europa.eu)</w:t>
        </w:r>
      </w:hyperlink>
      <w:r>
        <w:t xml:space="preserve"> </w:t>
      </w:r>
    </w:p>
  </w:footnote>
  <w:footnote w:id="20">
    <w:p w14:paraId="4099D7D7" w14:textId="77777777" w:rsidR="00AF251A" w:rsidRDefault="00AF251A" w:rsidP="00381C3F">
      <w:pPr>
        <w:pStyle w:val="FootnoteText"/>
      </w:pPr>
      <w:r>
        <w:rPr>
          <w:rStyle w:val="FootnoteReference"/>
        </w:rPr>
        <w:footnoteRef/>
      </w:r>
      <w:r>
        <w:t xml:space="preserve"> </w:t>
      </w:r>
      <w:r w:rsidRPr="00BA1A1C">
        <w:t>Morning Mist Holdings Ltd v Krys (Matter of Fairfield Sentry Ltd (2nd Cir Appeals Apr. 16, 2013); Re Toisa Limited (unreported, 29 March 2019)</w:t>
      </w:r>
      <w:r>
        <w:t>; INSOL Guidance, Module 2A, page 29</w:t>
      </w:r>
      <w:r w:rsidRPr="00BA1A1C">
        <w:t xml:space="preserve">. </w:t>
      </w:r>
    </w:p>
  </w:footnote>
  <w:footnote w:id="21">
    <w:p w14:paraId="7874598B" w14:textId="7664A28C" w:rsidR="00AF251A" w:rsidRDefault="00AF251A">
      <w:pPr>
        <w:pStyle w:val="FootnoteText"/>
      </w:pPr>
      <w:r>
        <w:rPr>
          <w:rStyle w:val="FootnoteReference"/>
        </w:rPr>
        <w:footnoteRef/>
      </w:r>
      <w:r>
        <w:t xml:space="preserve"> INSOL Guidance, Module 2A, page 32.</w:t>
      </w:r>
    </w:p>
  </w:footnote>
  <w:footnote w:id="22">
    <w:p w14:paraId="32044121" w14:textId="20C96C60" w:rsidR="00AF251A" w:rsidRDefault="00AF251A">
      <w:pPr>
        <w:pStyle w:val="FootnoteText"/>
      </w:pPr>
      <w:r>
        <w:rPr>
          <w:rStyle w:val="FootnoteReference"/>
        </w:rPr>
        <w:footnoteRef/>
      </w:r>
      <w:r>
        <w:t xml:space="preserve"> UNCITRAL Digest on Case Law, page 59.</w:t>
      </w:r>
    </w:p>
  </w:footnote>
  <w:footnote w:id="23">
    <w:p w14:paraId="36749634" w14:textId="320ECCFC" w:rsidR="00AF251A" w:rsidRDefault="00AF251A">
      <w:pPr>
        <w:pStyle w:val="FootnoteText"/>
      </w:pPr>
      <w:r>
        <w:rPr>
          <w:rStyle w:val="FootnoteReference"/>
        </w:rPr>
        <w:footnoteRef/>
      </w:r>
      <w:r>
        <w:t xml:space="preserve"> UNCITRAL Digest on Case Law, page 9, paragraph 25.</w:t>
      </w:r>
    </w:p>
  </w:footnote>
  <w:footnote w:id="24">
    <w:p w14:paraId="7195D9E2" w14:textId="46BF3E0A" w:rsidR="00AF251A" w:rsidRDefault="00AF251A">
      <w:pPr>
        <w:pStyle w:val="FootnoteText"/>
      </w:pPr>
      <w:r>
        <w:rPr>
          <w:rStyle w:val="FootnoteReference"/>
        </w:rPr>
        <w:footnoteRef/>
      </w:r>
      <w:r>
        <w:t xml:space="preserve"> In accordance with </w:t>
      </w:r>
      <w:r w:rsidRPr="00923C7D">
        <w:t>British-American Insurance Co., Ltd., 425 B.R. 884, 889 (Bankr. S.D. Fla. 2010), CLOUT 1005</w:t>
      </w:r>
      <w:r>
        <w:t>.</w:t>
      </w:r>
    </w:p>
  </w:footnote>
  <w:footnote w:id="25">
    <w:p w14:paraId="6EDAB6BE" w14:textId="3D6DCF67" w:rsidR="00AF251A" w:rsidRDefault="00AF251A">
      <w:pPr>
        <w:pStyle w:val="FootnoteText"/>
      </w:pPr>
      <w:r>
        <w:rPr>
          <w:rStyle w:val="FootnoteReference"/>
        </w:rPr>
        <w:footnoteRef/>
      </w:r>
      <w:r>
        <w:t xml:space="preserve"> MLCBI Preamble paragraph (c); INSOL Guidance, Module 2A, page 12.</w:t>
      </w:r>
    </w:p>
  </w:footnote>
  <w:footnote w:id="26">
    <w:p w14:paraId="48ACDBAA" w14:textId="27734F15" w:rsidR="00AF251A" w:rsidRDefault="00AF251A">
      <w:pPr>
        <w:pStyle w:val="FootnoteText"/>
      </w:pPr>
      <w:r>
        <w:rPr>
          <w:rStyle w:val="FootnoteReference"/>
        </w:rPr>
        <w:footnoteRef/>
      </w:r>
      <w:r>
        <w:t xml:space="preserve"> cf. </w:t>
      </w:r>
      <w:r w:rsidRPr="002C6B9A">
        <w:t>Daymonex Limited (Bankr. S.D. Ind, Feb. 7, 2007), CLOUT 757</w:t>
      </w:r>
    </w:p>
  </w:footnote>
  <w:footnote w:id="27">
    <w:p w14:paraId="00667322" w14:textId="746B740C" w:rsidR="00AF251A" w:rsidRPr="00713EFE" w:rsidRDefault="00AF251A" w:rsidP="00713EFE">
      <w:pPr>
        <w:jc w:val="both"/>
      </w:pPr>
      <w:r>
        <w:rPr>
          <w:rStyle w:val="FootnoteReference"/>
        </w:rPr>
        <w:footnoteRef/>
      </w:r>
      <w:r>
        <w:t xml:space="preserve"> In </w:t>
      </w:r>
      <w:r w:rsidRPr="00713EFE">
        <w:rPr>
          <w:u w:val="single"/>
        </w:rPr>
        <w:t>Belmond Park v BNY Corporate Trustee Services</w:t>
      </w:r>
      <w:r>
        <w:rPr>
          <w:u w:val="single"/>
        </w:rPr>
        <w:t xml:space="preserve"> Ltd</w:t>
      </w:r>
      <w:r>
        <w:t xml:space="preserve"> [2011] UKSC 38 the UK Supreme Court held ipso facto clauses are, in principle, valid and enforceable in a UK insolvency (see UNCITRAL Guidance, page 36). </w:t>
      </w:r>
    </w:p>
  </w:footnote>
  <w:footnote w:id="28">
    <w:p w14:paraId="78B7AA2F" w14:textId="5D16236C" w:rsidR="00AF251A" w:rsidRDefault="00AF251A">
      <w:pPr>
        <w:pStyle w:val="FootnoteText"/>
      </w:pPr>
      <w:r>
        <w:rPr>
          <w:rStyle w:val="FootnoteReference"/>
        </w:rPr>
        <w:footnoteRef/>
      </w:r>
      <w:r>
        <w:t xml:space="preserve"> UNCITRAL Digest on Case Law, page 48, paragraph 3.</w:t>
      </w:r>
    </w:p>
  </w:footnote>
  <w:footnote w:id="29">
    <w:p w14:paraId="00BD0BAF" w14:textId="3551ACB3" w:rsidR="00AF251A" w:rsidRDefault="00AF251A">
      <w:pPr>
        <w:pStyle w:val="FootnoteText"/>
      </w:pPr>
      <w:r>
        <w:rPr>
          <w:rStyle w:val="FootnoteReference"/>
        </w:rPr>
        <w:footnoteRef/>
      </w:r>
      <w:r>
        <w:t xml:space="preserve"> UNCITRAL Digest on Case Law, page 31.</w:t>
      </w:r>
    </w:p>
  </w:footnote>
  <w:footnote w:id="30">
    <w:p w14:paraId="118613E1" w14:textId="5BE6DDB6" w:rsidR="00124B29" w:rsidRDefault="00124B29">
      <w:pPr>
        <w:pStyle w:val="FootnoteText"/>
      </w:pPr>
      <w:r>
        <w:rPr>
          <w:rStyle w:val="FootnoteReference"/>
        </w:rPr>
        <w:footnoteRef/>
      </w:r>
      <w:r>
        <w:t xml:space="preserve"> </w:t>
      </w:r>
      <w:r>
        <w:t>INSOL Guidance, Module 2A, page</w:t>
      </w:r>
      <w:r>
        <w:t xml:space="preserve"> 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FC5BA8"/>
    <w:multiLevelType w:val="hybridMultilevel"/>
    <w:tmpl w:val="C8528300"/>
    <w:lvl w:ilvl="0" w:tplc="B26A0B0A">
      <w:start w:val="1"/>
      <w:numFmt w:val="lowerLetter"/>
      <w:lvlText w:val="%1."/>
      <w:lvlJc w:val="left"/>
      <w:pPr>
        <w:ind w:left="789" w:hanging="360"/>
      </w:pPr>
      <w:rPr>
        <w:rFonts w:cs="Times New Roman"/>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2" w15:restartNumberingAfterBreak="0">
    <w:nsid w:val="0A1D36F8"/>
    <w:multiLevelType w:val="hybridMultilevel"/>
    <w:tmpl w:val="5F8AB3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8E7B3D"/>
    <w:multiLevelType w:val="hybridMultilevel"/>
    <w:tmpl w:val="8304B0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13539A"/>
    <w:multiLevelType w:val="hybridMultilevel"/>
    <w:tmpl w:val="057A80EA"/>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5"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4E2866"/>
    <w:multiLevelType w:val="hybridMultilevel"/>
    <w:tmpl w:val="0266420A"/>
    <w:lvl w:ilvl="0" w:tplc="5DB6840E">
      <w:start w:val="1"/>
      <w:numFmt w:val="decimal"/>
      <w:lvlText w:val="(%1)"/>
      <w:lvlJc w:val="left"/>
      <w:pPr>
        <w:ind w:left="789" w:hanging="360"/>
      </w:pPr>
      <w:rPr>
        <w:rFonts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7" w15:restartNumberingAfterBreak="0">
    <w:nsid w:val="163F14BE"/>
    <w:multiLevelType w:val="hybridMultilevel"/>
    <w:tmpl w:val="825A2B7A"/>
    <w:lvl w:ilvl="0" w:tplc="C336A3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A72B46"/>
    <w:multiLevelType w:val="hybridMultilevel"/>
    <w:tmpl w:val="CD5844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700" w:hanging="72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7A29F0"/>
    <w:multiLevelType w:val="hybridMultilevel"/>
    <w:tmpl w:val="27787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EF12BBC"/>
    <w:multiLevelType w:val="hybridMultilevel"/>
    <w:tmpl w:val="0A1E81F2"/>
    <w:lvl w:ilvl="0" w:tplc="B26A0B0A">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F4425B3"/>
    <w:multiLevelType w:val="hybridMultilevel"/>
    <w:tmpl w:val="133AD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AE561F"/>
    <w:multiLevelType w:val="hybridMultilevel"/>
    <w:tmpl w:val="3F262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3C0A64"/>
    <w:multiLevelType w:val="hybridMultilevel"/>
    <w:tmpl w:val="8D3CBEDC"/>
    <w:lvl w:ilvl="0" w:tplc="0809000F">
      <w:start w:val="1"/>
      <w:numFmt w:val="decimal"/>
      <w:lvlText w:val="%1."/>
      <w:lvlJc w:val="left"/>
      <w:pPr>
        <w:ind w:left="1869" w:hanging="180"/>
      </w:pPr>
      <w:rPr>
        <w:b w:val="0"/>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1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D41623E"/>
    <w:multiLevelType w:val="hybridMultilevel"/>
    <w:tmpl w:val="8010544E"/>
    <w:lvl w:ilvl="0" w:tplc="05362204">
      <w:start w:val="6"/>
      <w:numFmt w:val="lowerLetter"/>
      <w:lvlText w:val="%1."/>
      <w:lvlJc w:val="left"/>
      <w:pPr>
        <w:ind w:left="789"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8D30DC"/>
    <w:multiLevelType w:val="hybridMultilevel"/>
    <w:tmpl w:val="193EB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646D89"/>
    <w:multiLevelType w:val="hybridMultilevel"/>
    <w:tmpl w:val="057A80EA"/>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24" w15:restartNumberingAfterBreak="0">
    <w:nsid w:val="2F3531EE"/>
    <w:multiLevelType w:val="hybridMultilevel"/>
    <w:tmpl w:val="50460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924365D"/>
    <w:multiLevelType w:val="hybridMultilevel"/>
    <w:tmpl w:val="7BA85CCE"/>
    <w:lvl w:ilvl="0" w:tplc="0809000F">
      <w:start w:val="1"/>
      <w:numFmt w:val="decimal"/>
      <w:lvlText w:val="%1."/>
      <w:lvlJc w:val="left"/>
      <w:pPr>
        <w:ind w:left="789"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29" w15:restartNumberingAfterBreak="0">
    <w:nsid w:val="4B9C7664"/>
    <w:multiLevelType w:val="hybridMultilevel"/>
    <w:tmpl w:val="645207A8"/>
    <w:lvl w:ilvl="0" w:tplc="5DB6840E">
      <w:start w:val="1"/>
      <w:numFmt w:val="decimal"/>
      <w:lvlText w:val="(%1)"/>
      <w:lvlJc w:val="left"/>
      <w:pPr>
        <w:ind w:left="789" w:hanging="360"/>
      </w:pPr>
      <w:rPr>
        <w:rFonts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30" w15:restartNumberingAfterBreak="0">
    <w:nsid w:val="4D5923D6"/>
    <w:multiLevelType w:val="hybridMultilevel"/>
    <w:tmpl w:val="199CEB54"/>
    <w:lvl w:ilvl="0" w:tplc="5DB6840E">
      <w:start w:val="1"/>
      <w:numFmt w:val="decimal"/>
      <w:lvlText w:val="(%1)"/>
      <w:lvlJc w:val="left"/>
      <w:pPr>
        <w:ind w:left="789" w:hanging="360"/>
      </w:pPr>
      <w:rPr>
        <w:rFonts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31" w15:restartNumberingAfterBreak="0">
    <w:nsid w:val="50B75489"/>
    <w:multiLevelType w:val="hybridMultilevel"/>
    <w:tmpl w:val="825A2B7A"/>
    <w:lvl w:ilvl="0" w:tplc="C336A3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2427135"/>
    <w:multiLevelType w:val="hybridMultilevel"/>
    <w:tmpl w:val="A5F4F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F422DF6"/>
    <w:multiLevelType w:val="hybridMultilevel"/>
    <w:tmpl w:val="E474FB7E"/>
    <w:lvl w:ilvl="0" w:tplc="8340A656">
      <w:start w:val="2"/>
      <w:numFmt w:val="decimal"/>
      <w:lvlText w:val="%1."/>
      <w:lvlJc w:val="left"/>
      <w:pPr>
        <w:ind w:left="78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AD62F1"/>
    <w:multiLevelType w:val="hybridMultilevel"/>
    <w:tmpl w:val="EDF69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564F67"/>
    <w:multiLevelType w:val="hybridMultilevel"/>
    <w:tmpl w:val="C902FC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CD465D"/>
    <w:multiLevelType w:val="hybridMultilevel"/>
    <w:tmpl w:val="20D4A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3B4838"/>
    <w:multiLevelType w:val="hybridMultilevel"/>
    <w:tmpl w:val="8304B0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CB769C8"/>
    <w:multiLevelType w:val="hybridMultilevel"/>
    <w:tmpl w:val="BE4C0DFC"/>
    <w:lvl w:ilvl="0" w:tplc="5DB684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722211C"/>
    <w:multiLevelType w:val="hybridMultilevel"/>
    <w:tmpl w:val="C8528300"/>
    <w:lvl w:ilvl="0" w:tplc="B26A0B0A">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E22F0B"/>
    <w:multiLevelType w:val="hybridMultilevel"/>
    <w:tmpl w:val="20D4A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FEA7DB7"/>
    <w:multiLevelType w:val="hybridMultilevel"/>
    <w:tmpl w:val="899C89AC"/>
    <w:lvl w:ilvl="0" w:tplc="5DB6840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8"/>
  </w:num>
  <w:num w:numId="3">
    <w:abstractNumId w:val="10"/>
  </w:num>
  <w:num w:numId="4">
    <w:abstractNumId w:val="45"/>
  </w:num>
  <w:num w:numId="5">
    <w:abstractNumId w:val="44"/>
  </w:num>
  <w:num w:numId="6">
    <w:abstractNumId w:val="41"/>
  </w:num>
  <w:num w:numId="7">
    <w:abstractNumId w:val="12"/>
  </w:num>
  <w:num w:numId="8">
    <w:abstractNumId w:val="14"/>
  </w:num>
  <w:num w:numId="9">
    <w:abstractNumId w:val="27"/>
  </w:num>
  <w:num w:numId="10">
    <w:abstractNumId w:val="26"/>
  </w:num>
  <w:num w:numId="11">
    <w:abstractNumId w:val="11"/>
  </w:num>
  <w:num w:numId="12">
    <w:abstractNumId w:val="20"/>
  </w:num>
  <w:num w:numId="13">
    <w:abstractNumId w:val="25"/>
  </w:num>
  <w:num w:numId="14">
    <w:abstractNumId w:val="5"/>
  </w:num>
  <w:num w:numId="15">
    <w:abstractNumId w:val="0"/>
  </w:num>
  <w:num w:numId="16">
    <w:abstractNumId w:val="19"/>
  </w:num>
  <w:num w:numId="17">
    <w:abstractNumId w:val="34"/>
  </w:num>
  <w:num w:numId="18">
    <w:abstractNumId w:val="8"/>
  </w:num>
  <w:num w:numId="19">
    <w:abstractNumId w:val="24"/>
  </w:num>
  <w:num w:numId="20">
    <w:abstractNumId w:val="38"/>
  </w:num>
  <w:num w:numId="21">
    <w:abstractNumId w:val="15"/>
  </w:num>
  <w:num w:numId="22">
    <w:abstractNumId w:val="28"/>
  </w:num>
  <w:num w:numId="23">
    <w:abstractNumId w:val="46"/>
  </w:num>
  <w:num w:numId="24">
    <w:abstractNumId w:val="6"/>
  </w:num>
  <w:num w:numId="25">
    <w:abstractNumId w:val="29"/>
  </w:num>
  <w:num w:numId="26">
    <w:abstractNumId w:val="37"/>
  </w:num>
  <w:num w:numId="27">
    <w:abstractNumId w:val="35"/>
  </w:num>
  <w:num w:numId="28">
    <w:abstractNumId w:val="43"/>
  </w:num>
  <w:num w:numId="29">
    <w:abstractNumId w:val="16"/>
  </w:num>
  <w:num w:numId="30">
    <w:abstractNumId w:val="17"/>
  </w:num>
  <w:num w:numId="31">
    <w:abstractNumId w:val="7"/>
  </w:num>
  <w:num w:numId="32">
    <w:abstractNumId w:val="22"/>
  </w:num>
  <w:num w:numId="33">
    <w:abstractNumId w:val="32"/>
  </w:num>
  <w:num w:numId="34">
    <w:abstractNumId w:val="36"/>
  </w:num>
  <w:num w:numId="35">
    <w:abstractNumId w:val="4"/>
  </w:num>
  <w:num w:numId="36">
    <w:abstractNumId w:val="23"/>
  </w:num>
  <w:num w:numId="37">
    <w:abstractNumId w:val="9"/>
  </w:num>
  <w:num w:numId="38">
    <w:abstractNumId w:val="2"/>
  </w:num>
  <w:num w:numId="39">
    <w:abstractNumId w:val="3"/>
  </w:num>
  <w:num w:numId="40">
    <w:abstractNumId w:val="39"/>
  </w:num>
  <w:num w:numId="41">
    <w:abstractNumId w:val="30"/>
  </w:num>
  <w:num w:numId="42">
    <w:abstractNumId w:val="40"/>
  </w:num>
  <w:num w:numId="43">
    <w:abstractNumId w:val="31"/>
  </w:num>
  <w:num w:numId="44">
    <w:abstractNumId w:val="42"/>
  </w:num>
  <w:num w:numId="45">
    <w:abstractNumId w:val="1"/>
  </w:num>
  <w:num w:numId="46">
    <w:abstractNumId w:val="21"/>
  </w:num>
  <w:num w:numId="47">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1365B"/>
    <w:rsid w:val="00020557"/>
    <w:rsid w:val="000232A1"/>
    <w:rsid w:val="000250C7"/>
    <w:rsid w:val="00025CCF"/>
    <w:rsid w:val="00027E58"/>
    <w:rsid w:val="000300E0"/>
    <w:rsid w:val="0003114A"/>
    <w:rsid w:val="000352C1"/>
    <w:rsid w:val="0003619C"/>
    <w:rsid w:val="0003743B"/>
    <w:rsid w:val="00037621"/>
    <w:rsid w:val="00041547"/>
    <w:rsid w:val="00044D46"/>
    <w:rsid w:val="00045088"/>
    <w:rsid w:val="00045904"/>
    <w:rsid w:val="000464F7"/>
    <w:rsid w:val="0005141D"/>
    <w:rsid w:val="00051E64"/>
    <w:rsid w:val="00054531"/>
    <w:rsid w:val="00057912"/>
    <w:rsid w:val="00060E02"/>
    <w:rsid w:val="00065166"/>
    <w:rsid w:val="00067A88"/>
    <w:rsid w:val="00070B92"/>
    <w:rsid w:val="00073474"/>
    <w:rsid w:val="00077D49"/>
    <w:rsid w:val="00082609"/>
    <w:rsid w:val="00083B38"/>
    <w:rsid w:val="000851CC"/>
    <w:rsid w:val="0008690F"/>
    <w:rsid w:val="000931FC"/>
    <w:rsid w:val="00093BE8"/>
    <w:rsid w:val="000971AC"/>
    <w:rsid w:val="000A0DE8"/>
    <w:rsid w:val="000A35C5"/>
    <w:rsid w:val="000A68ED"/>
    <w:rsid w:val="000B39F6"/>
    <w:rsid w:val="000B4FEB"/>
    <w:rsid w:val="000B5FF1"/>
    <w:rsid w:val="000B609F"/>
    <w:rsid w:val="000B741D"/>
    <w:rsid w:val="000C147F"/>
    <w:rsid w:val="000C6BB9"/>
    <w:rsid w:val="000D32A9"/>
    <w:rsid w:val="000D55A8"/>
    <w:rsid w:val="000E4841"/>
    <w:rsid w:val="000E6325"/>
    <w:rsid w:val="000F1677"/>
    <w:rsid w:val="000F3D6C"/>
    <w:rsid w:val="000F579C"/>
    <w:rsid w:val="000F6927"/>
    <w:rsid w:val="00100E8F"/>
    <w:rsid w:val="00101707"/>
    <w:rsid w:val="00101A9E"/>
    <w:rsid w:val="00114082"/>
    <w:rsid w:val="0011473D"/>
    <w:rsid w:val="00115C85"/>
    <w:rsid w:val="00123855"/>
    <w:rsid w:val="00124B29"/>
    <w:rsid w:val="00126A4D"/>
    <w:rsid w:val="00126E19"/>
    <w:rsid w:val="001374D8"/>
    <w:rsid w:val="00140E0A"/>
    <w:rsid w:val="0014171F"/>
    <w:rsid w:val="0014622C"/>
    <w:rsid w:val="00146C22"/>
    <w:rsid w:val="00151F58"/>
    <w:rsid w:val="00152348"/>
    <w:rsid w:val="00152845"/>
    <w:rsid w:val="0015456D"/>
    <w:rsid w:val="0015549B"/>
    <w:rsid w:val="00155FA2"/>
    <w:rsid w:val="001578CB"/>
    <w:rsid w:val="00161F1B"/>
    <w:rsid w:val="00162829"/>
    <w:rsid w:val="001628D3"/>
    <w:rsid w:val="001672E0"/>
    <w:rsid w:val="00167C32"/>
    <w:rsid w:val="0017257C"/>
    <w:rsid w:val="001745E1"/>
    <w:rsid w:val="00176079"/>
    <w:rsid w:val="0017652E"/>
    <w:rsid w:val="00180548"/>
    <w:rsid w:val="00180AC4"/>
    <w:rsid w:val="00180CCE"/>
    <w:rsid w:val="00182648"/>
    <w:rsid w:val="0018267A"/>
    <w:rsid w:val="00182779"/>
    <w:rsid w:val="001830DF"/>
    <w:rsid w:val="00190FD2"/>
    <w:rsid w:val="00193D38"/>
    <w:rsid w:val="001966D9"/>
    <w:rsid w:val="001A24E7"/>
    <w:rsid w:val="001A2B78"/>
    <w:rsid w:val="001A5DF0"/>
    <w:rsid w:val="001A7E9A"/>
    <w:rsid w:val="001B0F70"/>
    <w:rsid w:val="001B5016"/>
    <w:rsid w:val="001C0188"/>
    <w:rsid w:val="001C13D4"/>
    <w:rsid w:val="001C4399"/>
    <w:rsid w:val="001C45FC"/>
    <w:rsid w:val="001D02C5"/>
    <w:rsid w:val="001D4862"/>
    <w:rsid w:val="001E20AF"/>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13A9"/>
    <w:rsid w:val="0027299F"/>
    <w:rsid w:val="00276913"/>
    <w:rsid w:val="0028135B"/>
    <w:rsid w:val="00282480"/>
    <w:rsid w:val="00284EBE"/>
    <w:rsid w:val="00292B02"/>
    <w:rsid w:val="0029433F"/>
    <w:rsid w:val="00294829"/>
    <w:rsid w:val="00294F3B"/>
    <w:rsid w:val="0029690F"/>
    <w:rsid w:val="002A1EEC"/>
    <w:rsid w:val="002A210E"/>
    <w:rsid w:val="002A29FB"/>
    <w:rsid w:val="002A2A60"/>
    <w:rsid w:val="002B1C45"/>
    <w:rsid w:val="002C13C8"/>
    <w:rsid w:val="002C3547"/>
    <w:rsid w:val="002C4D69"/>
    <w:rsid w:val="002C6B9A"/>
    <w:rsid w:val="002D0021"/>
    <w:rsid w:val="002D3473"/>
    <w:rsid w:val="002D4FDE"/>
    <w:rsid w:val="002D5C95"/>
    <w:rsid w:val="002E00F8"/>
    <w:rsid w:val="002E02B3"/>
    <w:rsid w:val="002E1BB5"/>
    <w:rsid w:val="002E2322"/>
    <w:rsid w:val="002E38E2"/>
    <w:rsid w:val="002E7A5C"/>
    <w:rsid w:val="002F1956"/>
    <w:rsid w:val="002F19A3"/>
    <w:rsid w:val="002F3440"/>
    <w:rsid w:val="002F4EC0"/>
    <w:rsid w:val="002F71BE"/>
    <w:rsid w:val="002F75A3"/>
    <w:rsid w:val="002F78CA"/>
    <w:rsid w:val="00303C2F"/>
    <w:rsid w:val="00312911"/>
    <w:rsid w:val="003144EF"/>
    <w:rsid w:val="003148CA"/>
    <w:rsid w:val="00315506"/>
    <w:rsid w:val="00320700"/>
    <w:rsid w:val="003220BA"/>
    <w:rsid w:val="00322F3B"/>
    <w:rsid w:val="00323940"/>
    <w:rsid w:val="00326292"/>
    <w:rsid w:val="00326415"/>
    <w:rsid w:val="00330937"/>
    <w:rsid w:val="00330F31"/>
    <w:rsid w:val="0033442A"/>
    <w:rsid w:val="00334648"/>
    <w:rsid w:val="003375A8"/>
    <w:rsid w:val="0033768C"/>
    <w:rsid w:val="00337938"/>
    <w:rsid w:val="00340769"/>
    <w:rsid w:val="00341AA6"/>
    <w:rsid w:val="00342459"/>
    <w:rsid w:val="003427B9"/>
    <w:rsid w:val="00346B16"/>
    <w:rsid w:val="0035074D"/>
    <w:rsid w:val="00361A0A"/>
    <w:rsid w:val="0036565C"/>
    <w:rsid w:val="0036625E"/>
    <w:rsid w:val="00367209"/>
    <w:rsid w:val="0036760B"/>
    <w:rsid w:val="0037465A"/>
    <w:rsid w:val="0037544E"/>
    <w:rsid w:val="00380BAB"/>
    <w:rsid w:val="00381C3F"/>
    <w:rsid w:val="00382C98"/>
    <w:rsid w:val="0038533C"/>
    <w:rsid w:val="00386568"/>
    <w:rsid w:val="00387106"/>
    <w:rsid w:val="00391F3E"/>
    <w:rsid w:val="003948D5"/>
    <w:rsid w:val="003962AD"/>
    <w:rsid w:val="003963D4"/>
    <w:rsid w:val="00396821"/>
    <w:rsid w:val="00397D3A"/>
    <w:rsid w:val="003A051E"/>
    <w:rsid w:val="003A2FEE"/>
    <w:rsid w:val="003B1310"/>
    <w:rsid w:val="003B170F"/>
    <w:rsid w:val="003B3C5F"/>
    <w:rsid w:val="003C089D"/>
    <w:rsid w:val="003C4471"/>
    <w:rsid w:val="003C6520"/>
    <w:rsid w:val="003C66B1"/>
    <w:rsid w:val="003D0074"/>
    <w:rsid w:val="003D0A6D"/>
    <w:rsid w:val="003D0D2E"/>
    <w:rsid w:val="003D730A"/>
    <w:rsid w:val="003E0300"/>
    <w:rsid w:val="003E0B16"/>
    <w:rsid w:val="003E67D1"/>
    <w:rsid w:val="00405DC1"/>
    <w:rsid w:val="0040710B"/>
    <w:rsid w:val="0040710D"/>
    <w:rsid w:val="0041139B"/>
    <w:rsid w:val="004137C3"/>
    <w:rsid w:val="00413D3A"/>
    <w:rsid w:val="00414527"/>
    <w:rsid w:val="00415F1F"/>
    <w:rsid w:val="00417B0F"/>
    <w:rsid w:val="0042108F"/>
    <w:rsid w:val="00422242"/>
    <w:rsid w:val="00424D07"/>
    <w:rsid w:val="00430FED"/>
    <w:rsid w:val="00432179"/>
    <w:rsid w:val="00434292"/>
    <w:rsid w:val="00434A8C"/>
    <w:rsid w:val="00435583"/>
    <w:rsid w:val="00436884"/>
    <w:rsid w:val="00437297"/>
    <w:rsid w:val="00443403"/>
    <w:rsid w:val="00443DD0"/>
    <w:rsid w:val="00444284"/>
    <w:rsid w:val="00445CE6"/>
    <w:rsid w:val="00447FE6"/>
    <w:rsid w:val="004534C2"/>
    <w:rsid w:val="0045446F"/>
    <w:rsid w:val="0045683E"/>
    <w:rsid w:val="00461F2D"/>
    <w:rsid w:val="00464E90"/>
    <w:rsid w:val="0047025B"/>
    <w:rsid w:val="00490130"/>
    <w:rsid w:val="00491675"/>
    <w:rsid w:val="00493855"/>
    <w:rsid w:val="0049508F"/>
    <w:rsid w:val="00495930"/>
    <w:rsid w:val="004A0617"/>
    <w:rsid w:val="004A171E"/>
    <w:rsid w:val="004A3749"/>
    <w:rsid w:val="004A57DD"/>
    <w:rsid w:val="004A7B51"/>
    <w:rsid w:val="004A7D71"/>
    <w:rsid w:val="004A7EF3"/>
    <w:rsid w:val="004B11FD"/>
    <w:rsid w:val="004B23A2"/>
    <w:rsid w:val="004B6067"/>
    <w:rsid w:val="004C4E97"/>
    <w:rsid w:val="004C5D8E"/>
    <w:rsid w:val="004D1A5A"/>
    <w:rsid w:val="004D2FFF"/>
    <w:rsid w:val="004D32E7"/>
    <w:rsid w:val="004D3721"/>
    <w:rsid w:val="004D37AE"/>
    <w:rsid w:val="004D64F9"/>
    <w:rsid w:val="004E0549"/>
    <w:rsid w:val="004E1674"/>
    <w:rsid w:val="004E2E92"/>
    <w:rsid w:val="004E30B0"/>
    <w:rsid w:val="004E622C"/>
    <w:rsid w:val="004F5FDF"/>
    <w:rsid w:val="0050157D"/>
    <w:rsid w:val="00503F64"/>
    <w:rsid w:val="00506803"/>
    <w:rsid w:val="0050682B"/>
    <w:rsid w:val="00507AAC"/>
    <w:rsid w:val="005177FE"/>
    <w:rsid w:val="005200EF"/>
    <w:rsid w:val="0052263B"/>
    <w:rsid w:val="00524728"/>
    <w:rsid w:val="00524CBD"/>
    <w:rsid w:val="00530003"/>
    <w:rsid w:val="00530A3D"/>
    <w:rsid w:val="00530E88"/>
    <w:rsid w:val="005331CA"/>
    <w:rsid w:val="0053353F"/>
    <w:rsid w:val="00533739"/>
    <w:rsid w:val="00537970"/>
    <w:rsid w:val="00540B44"/>
    <w:rsid w:val="00540E3A"/>
    <w:rsid w:val="00541DA6"/>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1599"/>
    <w:rsid w:val="00592F82"/>
    <w:rsid w:val="005A0CCA"/>
    <w:rsid w:val="005A3B08"/>
    <w:rsid w:val="005A4612"/>
    <w:rsid w:val="005A726D"/>
    <w:rsid w:val="005B5DAB"/>
    <w:rsid w:val="005B67AC"/>
    <w:rsid w:val="005B699F"/>
    <w:rsid w:val="005C0838"/>
    <w:rsid w:val="005C2C94"/>
    <w:rsid w:val="005C36BC"/>
    <w:rsid w:val="005C4865"/>
    <w:rsid w:val="005D3BBD"/>
    <w:rsid w:val="005D43E0"/>
    <w:rsid w:val="005D58A3"/>
    <w:rsid w:val="005E0EEA"/>
    <w:rsid w:val="005E1196"/>
    <w:rsid w:val="005E1B79"/>
    <w:rsid w:val="005E440E"/>
    <w:rsid w:val="005E5C28"/>
    <w:rsid w:val="005F026D"/>
    <w:rsid w:val="005F21F4"/>
    <w:rsid w:val="005F2D0B"/>
    <w:rsid w:val="005F4649"/>
    <w:rsid w:val="005F4A00"/>
    <w:rsid w:val="005F4B31"/>
    <w:rsid w:val="005F512E"/>
    <w:rsid w:val="005F7236"/>
    <w:rsid w:val="006013E4"/>
    <w:rsid w:val="006016E3"/>
    <w:rsid w:val="00610388"/>
    <w:rsid w:val="00611717"/>
    <w:rsid w:val="00612CA5"/>
    <w:rsid w:val="0061488A"/>
    <w:rsid w:val="006153EC"/>
    <w:rsid w:val="00615518"/>
    <w:rsid w:val="00621A17"/>
    <w:rsid w:val="00622586"/>
    <w:rsid w:val="00622C2B"/>
    <w:rsid w:val="00622DCB"/>
    <w:rsid w:val="00625A25"/>
    <w:rsid w:val="00627CC9"/>
    <w:rsid w:val="00627E7B"/>
    <w:rsid w:val="00630542"/>
    <w:rsid w:val="00632E44"/>
    <w:rsid w:val="00634622"/>
    <w:rsid w:val="00636808"/>
    <w:rsid w:val="00641002"/>
    <w:rsid w:val="00641515"/>
    <w:rsid w:val="00651AE3"/>
    <w:rsid w:val="00653181"/>
    <w:rsid w:val="00654C2F"/>
    <w:rsid w:val="00657087"/>
    <w:rsid w:val="0066252C"/>
    <w:rsid w:val="006632C3"/>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5EA"/>
    <w:rsid w:val="006A3DF0"/>
    <w:rsid w:val="006A6530"/>
    <w:rsid w:val="006B435A"/>
    <w:rsid w:val="006B4C64"/>
    <w:rsid w:val="006B4FFC"/>
    <w:rsid w:val="006C6496"/>
    <w:rsid w:val="006D0E6E"/>
    <w:rsid w:val="006D6BD5"/>
    <w:rsid w:val="006E2F4F"/>
    <w:rsid w:val="006E3317"/>
    <w:rsid w:val="006E481A"/>
    <w:rsid w:val="006E5298"/>
    <w:rsid w:val="006F2CE3"/>
    <w:rsid w:val="006F734A"/>
    <w:rsid w:val="00700D83"/>
    <w:rsid w:val="00703819"/>
    <w:rsid w:val="00704852"/>
    <w:rsid w:val="00706297"/>
    <w:rsid w:val="00706AD5"/>
    <w:rsid w:val="007074E9"/>
    <w:rsid w:val="00707FC8"/>
    <w:rsid w:val="00713DA4"/>
    <w:rsid w:val="00713EFE"/>
    <w:rsid w:val="00714BF1"/>
    <w:rsid w:val="00720366"/>
    <w:rsid w:val="00721383"/>
    <w:rsid w:val="0072554C"/>
    <w:rsid w:val="00725911"/>
    <w:rsid w:val="00731DBD"/>
    <w:rsid w:val="007333CC"/>
    <w:rsid w:val="0073399A"/>
    <w:rsid w:val="007360A6"/>
    <w:rsid w:val="00740C4C"/>
    <w:rsid w:val="00751F66"/>
    <w:rsid w:val="007603F5"/>
    <w:rsid w:val="00764DB0"/>
    <w:rsid w:val="00766F8A"/>
    <w:rsid w:val="0076764D"/>
    <w:rsid w:val="0077498C"/>
    <w:rsid w:val="00777183"/>
    <w:rsid w:val="00784128"/>
    <w:rsid w:val="00784B4B"/>
    <w:rsid w:val="007854ED"/>
    <w:rsid w:val="00791311"/>
    <w:rsid w:val="00793173"/>
    <w:rsid w:val="007A0225"/>
    <w:rsid w:val="007A3632"/>
    <w:rsid w:val="007B3AC7"/>
    <w:rsid w:val="007B497A"/>
    <w:rsid w:val="007C1FCC"/>
    <w:rsid w:val="007C32A8"/>
    <w:rsid w:val="007C3FE5"/>
    <w:rsid w:val="007C6201"/>
    <w:rsid w:val="007C6988"/>
    <w:rsid w:val="007C750F"/>
    <w:rsid w:val="007D16C0"/>
    <w:rsid w:val="007D28A1"/>
    <w:rsid w:val="007D7C92"/>
    <w:rsid w:val="007E1154"/>
    <w:rsid w:val="007E38B5"/>
    <w:rsid w:val="007E6BA4"/>
    <w:rsid w:val="007E7119"/>
    <w:rsid w:val="007E7678"/>
    <w:rsid w:val="007F41F8"/>
    <w:rsid w:val="007F60D0"/>
    <w:rsid w:val="0080454E"/>
    <w:rsid w:val="00804C32"/>
    <w:rsid w:val="00806302"/>
    <w:rsid w:val="00807119"/>
    <w:rsid w:val="0081144B"/>
    <w:rsid w:val="00812AFE"/>
    <w:rsid w:val="00817D57"/>
    <w:rsid w:val="00822764"/>
    <w:rsid w:val="00823D87"/>
    <w:rsid w:val="008241C4"/>
    <w:rsid w:val="0082483F"/>
    <w:rsid w:val="008264CB"/>
    <w:rsid w:val="008279C0"/>
    <w:rsid w:val="00835FD1"/>
    <w:rsid w:val="0084683C"/>
    <w:rsid w:val="008512FA"/>
    <w:rsid w:val="00853A74"/>
    <w:rsid w:val="00857763"/>
    <w:rsid w:val="00860E61"/>
    <w:rsid w:val="00862A8B"/>
    <w:rsid w:val="00867A8F"/>
    <w:rsid w:val="008723F3"/>
    <w:rsid w:val="00881DE6"/>
    <w:rsid w:val="008837A6"/>
    <w:rsid w:val="0089145D"/>
    <w:rsid w:val="00893A03"/>
    <w:rsid w:val="00894C7C"/>
    <w:rsid w:val="008A0C6E"/>
    <w:rsid w:val="008A2590"/>
    <w:rsid w:val="008A46CF"/>
    <w:rsid w:val="008A4DF2"/>
    <w:rsid w:val="008A6CFE"/>
    <w:rsid w:val="008A7470"/>
    <w:rsid w:val="008B1A08"/>
    <w:rsid w:val="008B2DE3"/>
    <w:rsid w:val="008B5333"/>
    <w:rsid w:val="008B6223"/>
    <w:rsid w:val="008C2750"/>
    <w:rsid w:val="008C66E0"/>
    <w:rsid w:val="008C7F30"/>
    <w:rsid w:val="008D3A2E"/>
    <w:rsid w:val="008E2DFA"/>
    <w:rsid w:val="008E3339"/>
    <w:rsid w:val="008E549B"/>
    <w:rsid w:val="008E72F3"/>
    <w:rsid w:val="008F18EF"/>
    <w:rsid w:val="008F20FC"/>
    <w:rsid w:val="008F2B24"/>
    <w:rsid w:val="008F3E18"/>
    <w:rsid w:val="008F5FFE"/>
    <w:rsid w:val="009038EE"/>
    <w:rsid w:val="0090421A"/>
    <w:rsid w:val="00905A43"/>
    <w:rsid w:val="00907DC2"/>
    <w:rsid w:val="00912C79"/>
    <w:rsid w:val="00923C7D"/>
    <w:rsid w:val="009260A2"/>
    <w:rsid w:val="009344C1"/>
    <w:rsid w:val="00942123"/>
    <w:rsid w:val="00951031"/>
    <w:rsid w:val="0095207B"/>
    <w:rsid w:val="00954461"/>
    <w:rsid w:val="00956085"/>
    <w:rsid w:val="00957951"/>
    <w:rsid w:val="00961168"/>
    <w:rsid w:val="00961291"/>
    <w:rsid w:val="00962045"/>
    <w:rsid w:val="00967EDA"/>
    <w:rsid w:val="00970897"/>
    <w:rsid w:val="0097337E"/>
    <w:rsid w:val="00980314"/>
    <w:rsid w:val="009816D0"/>
    <w:rsid w:val="00991428"/>
    <w:rsid w:val="00992676"/>
    <w:rsid w:val="00996691"/>
    <w:rsid w:val="00996D20"/>
    <w:rsid w:val="009A4880"/>
    <w:rsid w:val="009A58D1"/>
    <w:rsid w:val="009A7865"/>
    <w:rsid w:val="009B0723"/>
    <w:rsid w:val="009B07AD"/>
    <w:rsid w:val="009B0883"/>
    <w:rsid w:val="009B15E2"/>
    <w:rsid w:val="009B5832"/>
    <w:rsid w:val="009B6312"/>
    <w:rsid w:val="009B640D"/>
    <w:rsid w:val="009C0850"/>
    <w:rsid w:val="009C0B8E"/>
    <w:rsid w:val="009C0B95"/>
    <w:rsid w:val="009C1BC8"/>
    <w:rsid w:val="009C2442"/>
    <w:rsid w:val="009D0811"/>
    <w:rsid w:val="009D0EE1"/>
    <w:rsid w:val="009D30BB"/>
    <w:rsid w:val="009D5C3B"/>
    <w:rsid w:val="009E2AEB"/>
    <w:rsid w:val="009E2E27"/>
    <w:rsid w:val="009E3CA7"/>
    <w:rsid w:val="009E4DE3"/>
    <w:rsid w:val="00A047EE"/>
    <w:rsid w:val="00A05869"/>
    <w:rsid w:val="00A114EA"/>
    <w:rsid w:val="00A153F7"/>
    <w:rsid w:val="00A2274A"/>
    <w:rsid w:val="00A23532"/>
    <w:rsid w:val="00A235B7"/>
    <w:rsid w:val="00A27A7A"/>
    <w:rsid w:val="00A313D8"/>
    <w:rsid w:val="00A407EF"/>
    <w:rsid w:val="00A46B4C"/>
    <w:rsid w:val="00A5117B"/>
    <w:rsid w:val="00A519D7"/>
    <w:rsid w:val="00A53D44"/>
    <w:rsid w:val="00A54000"/>
    <w:rsid w:val="00A54689"/>
    <w:rsid w:val="00A60074"/>
    <w:rsid w:val="00A6627C"/>
    <w:rsid w:val="00A6649C"/>
    <w:rsid w:val="00A70BBC"/>
    <w:rsid w:val="00A71019"/>
    <w:rsid w:val="00A73930"/>
    <w:rsid w:val="00A81029"/>
    <w:rsid w:val="00A812F3"/>
    <w:rsid w:val="00A83CB5"/>
    <w:rsid w:val="00A84CD9"/>
    <w:rsid w:val="00A865A7"/>
    <w:rsid w:val="00A90684"/>
    <w:rsid w:val="00A96489"/>
    <w:rsid w:val="00A964CB"/>
    <w:rsid w:val="00AA3A42"/>
    <w:rsid w:val="00AA5311"/>
    <w:rsid w:val="00AA6573"/>
    <w:rsid w:val="00AA7BAA"/>
    <w:rsid w:val="00AB685C"/>
    <w:rsid w:val="00AB6C2D"/>
    <w:rsid w:val="00AC08F7"/>
    <w:rsid w:val="00AC3839"/>
    <w:rsid w:val="00AC7082"/>
    <w:rsid w:val="00AD001F"/>
    <w:rsid w:val="00AD0247"/>
    <w:rsid w:val="00AD0E59"/>
    <w:rsid w:val="00AD3FEA"/>
    <w:rsid w:val="00AD7991"/>
    <w:rsid w:val="00AD7BBD"/>
    <w:rsid w:val="00AE45F8"/>
    <w:rsid w:val="00AE6F10"/>
    <w:rsid w:val="00AE71EC"/>
    <w:rsid w:val="00AE73EB"/>
    <w:rsid w:val="00AF228E"/>
    <w:rsid w:val="00AF251A"/>
    <w:rsid w:val="00AF302B"/>
    <w:rsid w:val="00AF4DFC"/>
    <w:rsid w:val="00B04137"/>
    <w:rsid w:val="00B072E0"/>
    <w:rsid w:val="00B1112C"/>
    <w:rsid w:val="00B11B69"/>
    <w:rsid w:val="00B11D19"/>
    <w:rsid w:val="00B12936"/>
    <w:rsid w:val="00B12C2D"/>
    <w:rsid w:val="00B14819"/>
    <w:rsid w:val="00B15031"/>
    <w:rsid w:val="00B15BDC"/>
    <w:rsid w:val="00B175FD"/>
    <w:rsid w:val="00B17AA9"/>
    <w:rsid w:val="00B2088F"/>
    <w:rsid w:val="00B263D0"/>
    <w:rsid w:val="00B32DE4"/>
    <w:rsid w:val="00B33578"/>
    <w:rsid w:val="00B370C3"/>
    <w:rsid w:val="00B411AE"/>
    <w:rsid w:val="00B413F5"/>
    <w:rsid w:val="00B43776"/>
    <w:rsid w:val="00B457BF"/>
    <w:rsid w:val="00B46CE2"/>
    <w:rsid w:val="00B60190"/>
    <w:rsid w:val="00B61419"/>
    <w:rsid w:val="00B66441"/>
    <w:rsid w:val="00B72F5F"/>
    <w:rsid w:val="00B736DF"/>
    <w:rsid w:val="00B74FBD"/>
    <w:rsid w:val="00B77352"/>
    <w:rsid w:val="00B82586"/>
    <w:rsid w:val="00B829A3"/>
    <w:rsid w:val="00B86DB1"/>
    <w:rsid w:val="00B87869"/>
    <w:rsid w:val="00B90ADE"/>
    <w:rsid w:val="00B953BD"/>
    <w:rsid w:val="00BA0E44"/>
    <w:rsid w:val="00BA1A1C"/>
    <w:rsid w:val="00BA47C5"/>
    <w:rsid w:val="00BB0F2B"/>
    <w:rsid w:val="00BD0D57"/>
    <w:rsid w:val="00BE1A50"/>
    <w:rsid w:val="00BF21EF"/>
    <w:rsid w:val="00BF50F7"/>
    <w:rsid w:val="00BF5922"/>
    <w:rsid w:val="00BF65D1"/>
    <w:rsid w:val="00C00111"/>
    <w:rsid w:val="00C02F29"/>
    <w:rsid w:val="00C1001C"/>
    <w:rsid w:val="00C10C13"/>
    <w:rsid w:val="00C1370A"/>
    <w:rsid w:val="00C17111"/>
    <w:rsid w:val="00C20747"/>
    <w:rsid w:val="00C20AFE"/>
    <w:rsid w:val="00C22A25"/>
    <w:rsid w:val="00C23B79"/>
    <w:rsid w:val="00C32322"/>
    <w:rsid w:val="00C334A4"/>
    <w:rsid w:val="00C33D50"/>
    <w:rsid w:val="00C3542B"/>
    <w:rsid w:val="00C35671"/>
    <w:rsid w:val="00C35B77"/>
    <w:rsid w:val="00C370D3"/>
    <w:rsid w:val="00C376EB"/>
    <w:rsid w:val="00C37E3A"/>
    <w:rsid w:val="00C4003A"/>
    <w:rsid w:val="00C4510C"/>
    <w:rsid w:val="00C46EC1"/>
    <w:rsid w:val="00C504E5"/>
    <w:rsid w:val="00C518AD"/>
    <w:rsid w:val="00C53E2C"/>
    <w:rsid w:val="00C550C8"/>
    <w:rsid w:val="00C56B61"/>
    <w:rsid w:val="00C60090"/>
    <w:rsid w:val="00C606C3"/>
    <w:rsid w:val="00C620F4"/>
    <w:rsid w:val="00C668B6"/>
    <w:rsid w:val="00C67ECE"/>
    <w:rsid w:val="00C7161B"/>
    <w:rsid w:val="00C72848"/>
    <w:rsid w:val="00C7736C"/>
    <w:rsid w:val="00C82D87"/>
    <w:rsid w:val="00C841ED"/>
    <w:rsid w:val="00C85F17"/>
    <w:rsid w:val="00C8712A"/>
    <w:rsid w:val="00C91324"/>
    <w:rsid w:val="00C914F7"/>
    <w:rsid w:val="00C95CFE"/>
    <w:rsid w:val="00C963D3"/>
    <w:rsid w:val="00C96AF4"/>
    <w:rsid w:val="00CA187A"/>
    <w:rsid w:val="00CA6E0D"/>
    <w:rsid w:val="00CA7373"/>
    <w:rsid w:val="00CB2CBB"/>
    <w:rsid w:val="00CB56CE"/>
    <w:rsid w:val="00CB7CAC"/>
    <w:rsid w:val="00CC0EA0"/>
    <w:rsid w:val="00CC5335"/>
    <w:rsid w:val="00CC5BA4"/>
    <w:rsid w:val="00CC61DF"/>
    <w:rsid w:val="00CC70BB"/>
    <w:rsid w:val="00CD0394"/>
    <w:rsid w:val="00CD3420"/>
    <w:rsid w:val="00CD4998"/>
    <w:rsid w:val="00CE1035"/>
    <w:rsid w:val="00CE14BA"/>
    <w:rsid w:val="00CE2A6A"/>
    <w:rsid w:val="00CF2819"/>
    <w:rsid w:val="00CF4F9D"/>
    <w:rsid w:val="00CF70DC"/>
    <w:rsid w:val="00D12CC1"/>
    <w:rsid w:val="00D148DC"/>
    <w:rsid w:val="00D17FDC"/>
    <w:rsid w:val="00D430C4"/>
    <w:rsid w:val="00D444C5"/>
    <w:rsid w:val="00D45AEA"/>
    <w:rsid w:val="00D5244F"/>
    <w:rsid w:val="00D52E4F"/>
    <w:rsid w:val="00D56A37"/>
    <w:rsid w:val="00D57202"/>
    <w:rsid w:val="00D6386E"/>
    <w:rsid w:val="00D63EFD"/>
    <w:rsid w:val="00D64826"/>
    <w:rsid w:val="00D7080A"/>
    <w:rsid w:val="00D80DF2"/>
    <w:rsid w:val="00D81146"/>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B7C18"/>
    <w:rsid w:val="00DC25C5"/>
    <w:rsid w:val="00DC2EDE"/>
    <w:rsid w:val="00DC3089"/>
    <w:rsid w:val="00DC4420"/>
    <w:rsid w:val="00DD0802"/>
    <w:rsid w:val="00DD0A50"/>
    <w:rsid w:val="00DD2E11"/>
    <w:rsid w:val="00DE03AF"/>
    <w:rsid w:val="00DE121C"/>
    <w:rsid w:val="00DE2A27"/>
    <w:rsid w:val="00DE3705"/>
    <w:rsid w:val="00DE6633"/>
    <w:rsid w:val="00DF75F8"/>
    <w:rsid w:val="00DF7A3A"/>
    <w:rsid w:val="00E00C00"/>
    <w:rsid w:val="00E01D63"/>
    <w:rsid w:val="00E04A7C"/>
    <w:rsid w:val="00E04DA7"/>
    <w:rsid w:val="00E059FB"/>
    <w:rsid w:val="00E069C4"/>
    <w:rsid w:val="00E07275"/>
    <w:rsid w:val="00E07866"/>
    <w:rsid w:val="00E07C5A"/>
    <w:rsid w:val="00E122B1"/>
    <w:rsid w:val="00E15BA9"/>
    <w:rsid w:val="00E201B8"/>
    <w:rsid w:val="00E25B22"/>
    <w:rsid w:val="00E2622D"/>
    <w:rsid w:val="00E26E19"/>
    <w:rsid w:val="00E27E3C"/>
    <w:rsid w:val="00E3140F"/>
    <w:rsid w:val="00E318A0"/>
    <w:rsid w:val="00E31DF3"/>
    <w:rsid w:val="00E32814"/>
    <w:rsid w:val="00E33448"/>
    <w:rsid w:val="00E33486"/>
    <w:rsid w:val="00E34181"/>
    <w:rsid w:val="00E342B4"/>
    <w:rsid w:val="00E415DC"/>
    <w:rsid w:val="00E450A4"/>
    <w:rsid w:val="00E506BE"/>
    <w:rsid w:val="00E52E8F"/>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154"/>
    <w:rsid w:val="00EB146B"/>
    <w:rsid w:val="00EB35D6"/>
    <w:rsid w:val="00EB45AC"/>
    <w:rsid w:val="00EB6F75"/>
    <w:rsid w:val="00EC0312"/>
    <w:rsid w:val="00EC2AEA"/>
    <w:rsid w:val="00EC7B11"/>
    <w:rsid w:val="00EC7F95"/>
    <w:rsid w:val="00ED0763"/>
    <w:rsid w:val="00ED0BC4"/>
    <w:rsid w:val="00ED3771"/>
    <w:rsid w:val="00ED4AB7"/>
    <w:rsid w:val="00ED6A32"/>
    <w:rsid w:val="00EE4971"/>
    <w:rsid w:val="00EF090E"/>
    <w:rsid w:val="00F0126E"/>
    <w:rsid w:val="00F033DA"/>
    <w:rsid w:val="00F11AAB"/>
    <w:rsid w:val="00F13520"/>
    <w:rsid w:val="00F13FB1"/>
    <w:rsid w:val="00F168EC"/>
    <w:rsid w:val="00F17BC1"/>
    <w:rsid w:val="00F17C87"/>
    <w:rsid w:val="00F20272"/>
    <w:rsid w:val="00F223E7"/>
    <w:rsid w:val="00F2288D"/>
    <w:rsid w:val="00F25779"/>
    <w:rsid w:val="00F27182"/>
    <w:rsid w:val="00F2750A"/>
    <w:rsid w:val="00F27CD8"/>
    <w:rsid w:val="00F30351"/>
    <w:rsid w:val="00F31EE9"/>
    <w:rsid w:val="00F3323E"/>
    <w:rsid w:val="00F341F4"/>
    <w:rsid w:val="00F34F9D"/>
    <w:rsid w:val="00F35CCE"/>
    <w:rsid w:val="00F4796F"/>
    <w:rsid w:val="00F50B7A"/>
    <w:rsid w:val="00F51EE5"/>
    <w:rsid w:val="00F55241"/>
    <w:rsid w:val="00F5524B"/>
    <w:rsid w:val="00F60538"/>
    <w:rsid w:val="00F61DD2"/>
    <w:rsid w:val="00F62F12"/>
    <w:rsid w:val="00F6523A"/>
    <w:rsid w:val="00F66AFF"/>
    <w:rsid w:val="00F6723D"/>
    <w:rsid w:val="00F67544"/>
    <w:rsid w:val="00F71433"/>
    <w:rsid w:val="00F7241A"/>
    <w:rsid w:val="00F81E74"/>
    <w:rsid w:val="00F83E76"/>
    <w:rsid w:val="00F87BEA"/>
    <w:rsid w:val="00F90A57"/>
    <w:rsid w:val="00F9347B"/>
    <w:rsid w:val="00F97C5B"/>
    <w:rsid w:val="00FA05D2"/>
    <w:rsid w:val="00FA34EA"/>
    <w:rsid w:val="00FA359A"/>
    <w:rsid w:val="00FA3D50"/>
    <w:rsid w:val="00FB009F"/>
    <w:rsid w:val="00FB185F"/>
    <w:rsid w:val="00FB25B0"/>
    <w:rsid w:val="00FB4C91"/>
    <w:rsid w:val="00FB6136"/>
    <w:rsid w:val="00FC374A"/>
    <w:rsid w:val="00FC611B"/>
    <w:rsid w:val="00FC740E"/>
    <w:rsid w:val="00FC7B47"/>
    <w:rsid w:val="00FD035C"/>
    <w:rsid w:val="00FD1A35"/>
    <w:rsid w:val="00FD1FE6"/>
    <w:rsid w:val="00FD36C5"/>
    <w:rsid w:val="00FD3B8D"/>
    <w:rsid w:val="00FD428C"/>
    <w:rsid w:val="00FD6310"/>
    <w:rsid w:val="00FD7C7B"/>
    <w:rsid w:val="00FD7FD0"/>
    <w:rsid w:val="00FE1D12"/>
    <w:rsid w:val="00FE2122"/>
    <w:rsid w:val="00FE2A86"/>
    <w:rsid w:val="00FF296F"/>
    <w:rsid w:val="00FF4F7B"/>
    <w:rsid w:val="00FF58BC"/>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30"/>
  <w15:docId w15:val="{9959F2FA-38A0-4E1A-BAB4-7AAF8E6E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table" w:styleId="TableGrid">
    <w:name w:val="Table Grid"/>
    <w:basedOn w:val="TableNormal"/>
    <w:uiPriority w:val="39"/>
    <w:rsid w:val="00C5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PDF/?uri=CELEX:32015R0848" TargetMode="External"/><Relationship Id="rId2" Type="http://schemas.openxmlformats.org/officeDocument/2006/relationships/hyperlink" Target="https://eur-lex.europa.eu/EN/legal-content/glossary/regulation.html" TargetMode="External"/><Relationship Id="rId1" Type="http://schemas.openxmlformats.org/officeDocument/2006/relationships/hyperlink" Target="https://eur-lex.europa.eu/EN/legal-content/glossary/regu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D3236-848E-44B8-8B1B-657B79BA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27</Pages>
  <Words>10696</Words>
  <Characters>60973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Author</cp:lastModifiedBy>
  <cp:revision>119</cp:revision>
  <cp:lastPrinted>2019-08-27T05:42:00Z</cp:lastPrinted>
  <dcterms:created xsi:type="dcterms:W3CDTF">2024-02-19T19:14:00Z</dcterms:created>
  <dcterms:modified xsi:type="dcterms:W3CDTF">2024-02-25T20:48:00Z</dcterms:modified>
</cp:coreProperties>
</file>