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2279C" w14:textId="23881104" w:rsidR="006704B0" w:rsidRPr="00E8323C" w:rsidRDefault="00E43DCB" w:rsidP="00012835">
      <w:pPr>
        <w:pStyle w:val="NoSpacing"/>
        <w:jc w:val="both"/>
        <w:rPr>
          <w:rFonts w:cstheme="minorHAnsi"/>
          <w:b/>
          <w:bCs/>
          <w:sz w:val="32"/>
          <w:szCs w:val="32"/>
          <w:lang w:val="en-GB"/>
        </w:rPr>
      </w:pPr>
      <w:r w:rsidRPr="00E8323C">
        <w:rPr>
          <w:rFonts w:cstheme="minorHAnsi"/>
          <w:b/>
          <w:bCs/>
          <w:sz w:val="32"/>
          <w:szCs w:val="32"/>
          <w:lang w:val="en-GB"/>
        </w:rPr>
        <w:t>COMPARATIVE ANALYSIS OF THE BALANCE BETWEEN R</w:t>
      </w:r>
      <w:r w:rsidR="006704B0" w:rsidRPr="00E8323C">
        <w:rPr>
          <w:rFonts w:cstheme="minorHAnsi"/>
          <w:b/>
          <w:bCs/>
          <w:sz w:val="32"/>
          <w:szCs w:val="32"/>
          <w:lang w:val="en-GB"/>
        </w:rPr>
        <w:t xml:space="preserve">ESTRUCTURING VS LIQUIDATION GOALS AND PROCEEDINGS IN </w:t>
      </w:r>
      <w:r w:rsidR="00D114FC">
        <w:rPr>
          <w:rFonts w:cstheme="minorHAnsi"/>
          <w:b/>
          <w:bCs/>
          <w:sz w:val="32"/>
          <w:szCs w:val="32"/>
          <w:lang w:val="en-GB"/>
        </w:rPr>
        <w:t xml:space="preserve">THE </w:t>
      </w:r>
      <w:r w:rsidR="006704B0" w:rsidRPr="00E8323C">
        <w:rPr>
          <w:rFonts w:cstheme="minorHAnsi"/>
          <w:b/>
          <w:bCs/>
          <w:sz w:val="32"/>
          <w:szCs w:val="32"/>
          <w:lang w:val="en-GB"/>
        </w:rPr>
        <w:t>NETHERLANDS AND SOUTH AFRICA.</w:t>
      </w:r>
    </w:p>
    <w:p w14:paraId="76000508" w14:textId="77777777" w:rsidR="00AF184A" w:rsidRPr="00E8323C" w:rsidRDefault="00AF184A" w:rsidP="00012835">
      <w:pPr>
        <w:pStyle w:val="NoSpacing"/>
        <w:jc w:val="both"/>
        <w:rPr>
          <w:rFonts w:cstheme="minorHAnsi"/>
          <w:b/>
          <w:bCs/>
          <w:sz w:val="32"/>
          <w:szCs w:val="32"/>
          <w:lang w:val="en-GB"/>
        </w:rPr>
      </w:pPr>
    </w:p>
    <w:p w14:paraId="6E1EE7C0" w14:textId="7907B329" w:rsidR="00AF184A" w:rsidRPr="00E8323C" w:rsidRDefault="00344252" w:rsidP="00012835">
      <w:pPr>
        <w:pStyle w:val="NoSpacing"/>
        <w:jc w:val="both"/>
        <w:rPr>
          <w:rFonts w:cstheme="minorHAnsi"/>
          <w:sz w:val="32"/>
          <w:szCs w:val="32"/>
          <w:lang w:val="en-GB"/>
        </w:rPr>
      </w:pPr>
      <w:r w:rsidRPr="00E8323C">
        <w:rPr>
          <w:rFonts w:cstheme="minorHAnsi"/>
          <w:sz w:val="32"/>
          <w:szCs w:val="32"/>
          <w:lang w:val="en-GB"/>
        </w:rPr>
        <w:t xml:space="preserve">By Chipo Gaobatwe. </w:t>
      </w:r>
    </w:p>
    <w:p w14:paraId="096B2737" w14:textId="77777777" w:rsidR="00BF3941" w:rsidRPr="00E8323C" w:rsidRDefault="00BF3941" w:rsidP="00012835">
      <w:pPr>
        <w:pStyle w:val="NoSpacing"/>
        <w:jc w:val="both"/>
        <w:rPr>
          <w:rFonts w:cstheme="minorHAnsi"/>
          <w:sz w:val="32"/>
          <w:szCs w:val="32"/>
          <w:lang w:val="en-GB"/>
        </w:rPr>
      </w:pPr>
    </w:p>
    <w:sdt>
      <w:sdtPr>
        <w:rPr>
          <w:lang w:val="en-GB"/>
        </w:rPr>
        <w:id w:val="36323313"/>
        <w:docPartObj>
          <w:docPartGallery w:val="Table of Contents"/>
          <w:docPartUnique/>
        </w:docPartObj>
      </w:sdtPr>
      <w:sdtEndPr>
        <w:rPr>
          <w:rFonts w:asciiTheme="minorHAnsi" w:eastAsiaTheme="minorHAnsi" w:hAnsiTheme="minorHAnsi" w:cstheme="minorBidi"/>
          <w:color w:val="auto"/>
          <w:kern w:val="2"/>
          <w:sz w:val="24"/>
          <w:szCs w:val="24"/>
          <w14:ligatures w14:val="standardContextual"/>
        </w:rPr>
      </w:sdtEndPr>
      <w:sdtContent>
        <w:p w14:paraId="79DFD033" w14:textId="40AE7D98" w:rsidR="00BF3941" w:rsidRPr="00E8323C" w:rsidRDefault="00BF3941" w:rsidP="00FC3422">
          <w:pPr>
            <w:pStyle w:val="TOCHeading"/>
            <w:spacing w:line="360" w:lineRule="auto"/>
            <w:rPr>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323C">
            <w:rPr>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Table of Contents</w:t>
          </w:r>
        </w:p>
        <w:p w14:paraId="1A434092" w14:textId="2C33FFE3" w:rsidR="00BF3941" w:rsidRPr="00E8323C" w:rsidRDefault="000D5F66" w:rsidP="00FC3422">
          <w:pPr>
            <w:pStyle w:val="TOC1"/>
            <w:numPr>
              <w:ilvl w:val="0"/>
              <w:numId w:val="11"/>
            </w:numPr>
            <w:spacing w:line="360" w:lineRule="auto"/>
            <w:rPr>
              <w:lang w:val="en-GB"/>
            </w:rPr>
          </w:pPr>
          <w:r w:rsidRPr="00A96C46">
            <w:rPr>
              <w:b/>
              <w:bCs/>
              <w:lang w:val="en-GB"/>
            </w:rPr>
            <w:t>Introduction</w:t>
          </w:r>
          <w:r w:rsidR="00AA4F1B">
            <w:rPr>
              <w:lang w:val="en-GB"/>
            </w:rPr>
            <w:tab/>
          </w:r>
          <w:r w:rsidR="00AA4F1B">
            <w:rPr>
              <w:lang w:val="en-GB"/>
            </w:rPr>
            <w:tab/>
          </w:r>
          <w:r w:rsidR="00AA4F1B">
            <w:rPr>
              <w:lang w:val="en-GB"/>
            </w:rPr>
            <w:tab/>
          </w:r>
          <w:r w:rsidR="00AA4F1B">
            <w:rPr>
              <w:lang w:val="en-GB"/>
            </w:rPr>
            <w:tab/>
          </w:r>
          <w:r w:rsidR="00AA4F1B">
            <w:rPr>
              <w:lang w:val="en-GB"/>
            </w:rPr>
            <w:tab/>
          </w:r>
          <w:r w:rsidR="00AA4F1B">
            <w:rPr>
              <w:lang w:val="en-GB"/>
            </w:rPr>
            <w:tab/>
          </w:r>
          <w:r w:rsidR="00AA4F1B">
            <w:rPr>
              <w:lang w:val="en-GB"/>
            </w:rPr>
            <w:tab/>
          </w:r>
          <w:r w:rsidR="00AA4F1B">
            <w:rPr>
              <w:lang w:val="en-GB"/>
            </w:rPr>
            <w:tab/>
          </w:r>
          <w:r w:rsidR="00AA4F1B">
            <w:rPr>
              <w:lang w:val="en-GB"/>
            </w:rPr>
            <w:tab/>
          </w:r>
          <w:r w:rsidR="00BF3941" w:rsidRPr="00E8323C">
            <w:rPr>
              <w:lang w:val="en-GB"/>
            </w:rPr>
            <w:t>1</w:t>
          </w:r>
        </w:p>
        <w:p w14:paraId="2110E740" w14:textId="31442D9A" w:rsidR="00BF3941" w:rsidRPr="00E8323C" w:rsidRDefault="00C04BC2" w:rsidP="00FC3422">
          <w:pPr>
            <w:pStyle w:val="TOC2"/>
            <w:numPr>
              <w:ilvl w:val="0"/>
              <w:numId w:val="11"/>
            </w:numPr>
            <w:spacing w:line="360" w:lineRule="auto"/>
            <w:rPr>
              <w:lang w:val="en-GB"/>
            </w:rPr>
          </w:pPr>
          <w:r w:rsidRPr="00A96C46">
            <w:rPr>
              <w:b/>
              <w:bCs/>
              <w:lang w:val="en-GB"/>
            </w:rPr>
            <w:t>Liq</w:t>
          </w:r>
          <w:r w:rsidR="00255BCE" w:rsidRPr="00A96C46">
            <w:rPr>
              <w:b/>
              <w:bCs/>
              <w:lang w:val="en-GB"/>
            </w:rPr>
            <w:t>u</w:t>
          </w:r>
          <w:r w:rsidRPr="00A96C46">
            <w:rPr>
              <w:b/>
              <w:bCs/>
              <w:lang w:val="en-GB"/>
            </w:rPr>
            <w:t>idation</w:t>
          </w:r>
          <w:r w:rsidR="00AA4F1B">
            <w:rPr>
              <w:lang w:val="en-GB"/>
            </w:rPr>
            <w:tab/>
          </w:r>
          <w:r w:rsidR="00AA4F1B">
            <w:rPr>
              <w:lang w:val="en-GB"/>
            </w:rPr>
            <w:tab/>
          </w:r>
          <w:r w:rsidR="00AA4F1B">
            <w:rPr>
              <w:lang w:val="en-GB"/>
            </w:rPr>
            <w:tab/>
          </w:r>
          <w:r w:rsidR="00AA4F1B">
            <w:rPr>
              <w:lang w:val="en-GB"/>
            </w:rPr>
            <w:tab/>
          </w:r>
          <w:r w:rsidR="00AA4F1B">
            <w:rPr>
              <w:lang w:val="en-GB"/>
            </w:rPr>
            <w:tab/>
          </w:r>
          <w:r w:rsidR="00AA4F1B">
            <w:rPr>
              <w:lang w:val="en-GB"/>
            </w:rPr>
            <w:tab/>
          </w:r>
          <w:r w:rsidR="00AA4F1B">
            <w:rPr>
              <w:lang w:val="en-GB"/>
            </w:rPr>
            <w:tab/>
          </w:r>
          <w:r w:rsidR="00AA4F1B">
            <w:rPr>
              <w:lang w:val="en-GB"/>
            </w:rPr>
            <w:tab/>
          </w:r>
          <w:r w:rsidR="00AA4F1B">
            <w:rPr>
              <w:lang w:val="en-GB"/>
            </w:rPr>
            <w:tab/>
          </w:r>
          <w:r w:rsidR="00BF3941" w:rsidRPr="00E8323C">
            <w:rPr>
              <w:lang w:val="en-GB"/>
            </w:rPr>
            <w:t>2</w:t>
          </w:r>
        </w:p>
        <w:p w14:paraId="20843D4C" w14:textId="2B207BFB" w:rsidR="00BF3941" w:rsidRPr="00E8323C" w:rsidRDefault="00C04BC2" w:rsidP="00FC3422">
          <w:pPr>
            <w:pStyle w:val="TOC3"/>
            <w:numPr>
              <w:ilvl w:val="1"/>
              <w:numId w:val="11"/>
            </w:numPr>
            <w:spacing w:line="360" w:lineRule="auto"/>
            <w:rPr>
              <w:lang w:val="en-GB"/>
            </w:rPr>
          </w:pPr>
          <w:r w:rsidRPr="00A96C46">
            <w:rPr>
              <w:b/>
              <w:bCs/>
              <w:lang w:val="en-GB"/>
            </w:rPr>
            <w:t>The Netherlands</w:t>
          </w:r>
          <w:r w:rsidR="00AA4F1B">
            <w:rPr>
              <w:lang w:val="en-GB"/>
            </w:rPr>
            <w:tab/>
          </w:r>
          <w:r w:rsidR="00AA4F1B">
            <w:rPr>
              <w:lang w:val="en-GB"/>
            </w:rPr>
            <w:tab/>
          </w:r>
          <w:r w:rsidR="00AA4F1B">
            <w:rPr>
              <w:lang w:val="en-GB"/>
            </w:rPr>
            <w:tab/>
          </w:r>
          <w:r w:rsidR="00AA4F1B">
            <w:rPr>
              <w:lang w:val="en-GB"/>
            </w:rPr>
            <w:tab/>
          </w:r>
          <w:r w:rsidR="00AA4F1B">
            <w:rPr>
              <w:lang w:val="en-GB"/>
            </w:rPr>
            <w:tab/>
          </w:r>
          <w:r w:rsidR="00AA4F1B">
            <w:rPr>
              <w:lang w:val="en-GB"/>
            </w:rPr>
            <w:tab/>
          </w:r>
          <w:r w:rsidR="00AA4F1B">
            <w:rPr>
              <w:lang w:val="en-GB"/>
            </w:rPr>
            <w:tab/>
          </w:r>
          <w:r w:rsidR="00AA4F1B">
            <w:rPr>
              <w:lang w:val="en-GB"/>
            </w:rPr>
            <w:tab/>
          </w:r>
          <w:r w:rsidR="005D2980">
            <w:rPr>
              <w:lang w:val="en-GB"/>
            </w:rPr>
            <w:t>2</w:t>
          </w:r>
        </w:p>
        <w:p w14:paraId="0C30452F" w14:textId="6F773518" w:rsidR="00BF3941" w:rsidRPr="00E8323C" w:rsidRDefault="00ED391B" w:rsidP="00FC3422">
          <w:pPr>
            <w:pStyle w:val="TOC1"/>
            <w:numPr>
              <w:ilvl w:val="1"/>
              <w:numId w:val="11"/>
            </w:numPr>
            <w:spacing w:line="360" w:lineRule="auto"/>
            <w:rPr>
              <w:lang w:val="en-GB"/>
            </w:rPr>
          </w:pPr>
          <w:r w:rsidRPr="00A96C46">
            <w:rPr>
              <w:b/>
              <w:bCs/>
              <w:lang w:val="en-GB"/>
            </w:rPr>
            <w:t>South Africa</w:t>
          </w:r>
          <w:r w:rsidR="00AA4F1B">
            <w:rPr>
              <w:lang w:val="en-GB"/>
            </w:rPr>
            <w:tab/>
          </w:r>
          <w:r w:rsidR="00AA4F1B">
            <w:rPr>
              <w:lang w:val="en-GB"/>
            </w:rPr>
            <w:tab/>
          </w:r>
          <w:r w:rsidR="00AA4F1B">
            <w:rPr>
              <w:lang w:val="en-GB"/>
            </w:rPr>
            <w:tab/>
          </w:r>
          <w:r w:rsidR="00AA4F1B">
            <w:rPr>
              <w:lang w:val="en-GB"/>
            </w:rPr>
            <w:tab/>
          </w:r>
          <w:r w:rsidR="00AA4F1B">
            <w:rPr>
              <w:lang w:val="en-GB"/>
            </w:rPr>
            <w:tab/>
          </w:r>
          <w:r w:rsidR="00AA4F1B">
            <w:rPr>
              <w:lang w:val="en-GB"/>
            </w:rPr>
            <w:tab/>
          </w:r>
          <w:r w:rsidR="00AA4F1B">
            <w:rPr>
              <w:lang w:val="en-GB"/>
            </w:rPr>
            <w:tab/>
          </w:r>
          <w:r w:rsidR="00AA4F1B">
            <w:rPr>
              <w:lang w:val="en-GB"/>
            </w:rPr>
            <w:tab/>
          </w:r>
          <w:r w:rsidR="00AA4F1B">
            <w:rPr>
              <w:lang w:val="en-GB"/>
            </w:rPr>
            <w:tab/>
          </w:r>
          <w:r w:rsidR="00DF3466">
            <w:rPr>
              <w:lang w:val="en-GB"/>
            </w:rPr>
            <w:t>2</w:t>
          </w:r>
        </w:p>
        <w:p w14:paraId="32DAD4DF" w14:textId="1B7F1652" w:rsidR="00BF3941" w:rsidRPr="00E8323C" w:rsidRDefault="00ED391B" w:rsidP="00FC3422">
          <w:pPr>
            <w:pStyle w:val="TOC2"/>
            <w:numPr>
              <w:ilvl w:val="0"/>
              <w:numId w:val="11"/>
            </w:numPr>
            <w:spacing w:line="360" w:lineRule="auto"/>
            <w:rPr>
              <w:lang w:val="en-GB"/>
            </w:rPr>
          </w:pPr>
          <w:r w:rsidRPr="00A96C46">
            <w:rPr>
              <w:b/>
              <w:bCs/>
              <w:lang w:val="en-GB"/>
            </w:rPr>
            <w:t>Restructuring</w:t>
          </w:r>
          <w:r w:rsidR="00AA4F1B">
            <w:rPr>
              <w:lang w:val="en-GB"/>
            </w:rPr>
            <w:tab/>
          </w:r>
          <w:r w:rsidR="00AA4F1B">
            <w:rPr>
              <w:lang w:val="en-GB"/>
            </w:rPr>
            <w:tab/>
          </w:r>
          <w:r w:rsidR="00AA4F1B">
            <w:rPr>
              <w:lang w:val="en-GB"/>
            </w:rPr>
            <w:tab/>
          </w:r>
          <w:r w:rsidR="00AA4F1B">
            <w:rPr>
              <w:lang w:val="en-GB"/>
            </w:rPr>
            <w:tab/>
          </w:r>
          <w:r w:rsidR="00AA4F1B">
            <w:rPr>
              <w:lang w:val="en-GB"/>
            </w:rPr>
            <w:tab/>
          </w:r>
          <w:r w:rsidR="00AA4F1B">
            <w:rPr>
              <w:lang w:val="en-GB"/>
            </w:rPr>
            <w:tab/>
          </w:r>
          <w:r w:rsidR="00AA4F1B">
            <w:rPr>
              <w:lang w:val="en-GB"/>
            </w:rPr>
            <w:tab/>
          </w:r>
          <w:r w:rsidR="00AA4F1B">
            <w:rPr>
              <w:lang w:val="en-GB"/>
            </w:rPr>
            <w:tab/>
          </w:r>
          <w:r w:rsidR="00AA4F1B">
            <w:rPr>
              <w:lang w:val="en-GB"/>
            </w:rPr>
            <w:tab/>
          </w:r>
          <w:r w:rsidR="00DF3466">
            <w:rPr>
              <w:lang w:val="en-GB"/>
            </w:rPr>
            <w:t>3</w:t>
          </w:r>
        </w:p>
        <w:p w14:paraId="1FB3E2B6" w14:textId="11EF7751" w:rsidR="00D4025D" w:rsidRPr="00E8323C" w:rsidRDefault="00ED391B" w:rsidP="00FC3422">
          <w:pPr>
            <w:pStyle w:val="TOC3"/>
            <w:numPr>
              <w:ilvl w:val="1"/>
              <w:numId w:val="11"/>
            </w:numPr>
            <w:spacing w:line="360" w:lineRule="auto"/>
            <w:rPr>
              <w:lang w:val="en-GB"/>
            </w:rPr>
          </w:pPr>
          <w:r w:rsidRPr="00A96C46">
            <w:rPr>
              <w:b/>
              <w:bCs/>
              <w:lang w:val="en-GB"/>
            </w:rPr>
            <w:t>The N</w:t>
          </w:r>
          <w:r w:rsidR="00D4025D" w:rsidRPr="00A96C46">
            <w:rPr>
              <w:b/>
              <w:bCs/>
              <w:lang w:val="en-GB"/>
            </w:rPr>
            <w:t>etherlands</w:t>
          </w:r>
          <w:r w:rsidR="00AA4F1B">
            <w:rPr>
              <w:lang w:val="en-GB"/>
            </w:rPr>
            <w:tab/>
          </w:r>
          <w:r w:rsidR="00AA4F1B">
            <w:rPr>
              <w:lang w:val="en-GB"/>
            </w:rPr>
            <w:tab/>
          </w:r>
          <w:r w:rsidR="00AA4F1B">
            <w:rPr>
              <w:lang w:val="en-GB"/>
            </w:rPr>
            <w:tab/>
          </w:r>
          <w:r w:rsidR="00AA4F1B">
            <w:rPr>
              <w:lang w:val="en-GB"/>
            </w:rPr>
            <w:tab/>
          </w:r>
          <w:r w:rsidR="00AA4F1B">
            <w:rPr>
              <w:lang w:val="en-GB"/>
            </w:rPr>
            <w:tab/>
          </w:r>
          <w:r w:rsidR="00AA4F1B">
            <w:rPr>
              <w:lang w:val="en-GB"/>
            </w:rPr>
            <w:tab/>
          </w:r>
          <w:r w:rsidR="00AA4F1B">
            <w:rPr>
              <w:lang w:val="en-GB"/>
            </w:rPr>
            <w:tab/>
          </w:r>
          <w:r w:rsidR="00AA4F1B">
            <w:rPr>
              <w:lang w:val="en-GB"/>
            </w:rPr>
            <w:tab/>
          </w:r>
          <w:r w:rsidR="00DF3466">
            <w:rPr>
              <w:lang w:val="en-GB"/>
            </w:rPr>
            <w:t>3</w:t>
          </w:r>
        </w:p>
        <w:p w14:paraId="1515B6C1" w14:textId="7A46D298" w:rsidR="00D4025D" w:rsidRPr="00E8323C" w:rsidRDefault="00C85B86" w:rsidP="00FC3422">
          <w:pPr>
            <w:pStyle w:val="ListParagraph"/>
            <w:numPr>
              <w:ilvl w:val="1"/>
              <w:numId w:val="11"/>
            </w:numPr>
            <w:spacing w:line="360" w:lineRule="auto"/>
            <w:rPr>
              <w:sz w:val="22"/>
              <w:szCs w:val="22"/>
            </w:rPr>
          </w:pPr>
          <w:r w:rsidRPr="00A96C46">
            <w:rPr>
              <w:b/>
              <w:bCs/>
              <w:sz w:val="22"/>
              <w:szCs w:val="22"/>
            </w:rPr>
            <w:t>South Africa</w:t>
          </w:r>
          <w:r w:rsidR="00AA4F1B">
            <w:rPr>
              <w:sz w:val="22"/>
              <w:szCs w:val="22"/>
            </w:rPr>
            <w:tab/>
          </w:r>
          <w:r w:rsidR="00AA4F1B">
            <w:rPr>
              <w:sz w:val="22"/>
              <w:szCs w:val="22"/>
            </w:rPr>
            <w:tab/>
          </w:r>
          <w:r w:rsidR="00AA4F1B">
            <w:rPr>
              <w:sz w:val="22"/>
              <w:szCs w:val="22"/>
            </w:rPr>
            <w:tab/>
          </w:r>
          <w:r w:rsidR="00AA4F1B">
            <w:rPr>
              <w:sz w:val="22"/>
              <w:szCs w:val="22"/>
            </w:rPr>
            <w:tab/>
          </w:r>
          <w:r w:rsidR="00AA4F1B">
            <w:rPr>
              <w:sz w:val="22"/>
              <w:szCs w:val="22"/>
            </w:rPr>
            <w:tab/>
          </w:r>
          <w:r w:rsidR="00AA4F1B">
            <w:rPr>
              <w:sz w:val="22"/>
              <w:szCs w:val="22"/>
            </w:rPr>
            <w:tab/>
          </w:r>
          <w:r w:rsidR="00AA4F1B">
            <w:rPr>
              <w:sz w:val="22"/>
              <w:szCs w:val="22"/>
            </w:rPr>
            <w:tab/>
          </w:r>
          <w:r w:rsidR="00AA4F1B">
            <w:rPr>
              <w:sz w:val="22"/>
              <w:szCs w:val="22"/>
            </w:rPr>
            <w:tab/>
          </w:r>
          <w:r w:rsidR="00AA4F1B">
            <w:rPr>
              <w:sz w:val="22"/>
              <w:szCs w:val="22"/>
            </w:rPr>
            <w:tab/>
          </w:r>
          <w:r w:rsidR="003953B4">
            <w:rPr>
              <w:sz w:val="22"/>
              <w:szCs w:val="22"/>
            </w:rPr>
            <w:t>5</w:t>
          </w:r>
        </w:p>
        <w:p w14:paraId="5C107C88" w14:textId="57830A01" w:rsidR="00B23AA8" w:rsidRPr="00E8323C" w:rsidRDefault="00C85B86" w:rsidP="00FC3422">
          <w:pPr>
            <w:pStyle w:val="ListParagraph"/>
            <w:numPr>
              <w:ilvl w:val="1"/>
              <w:numId w:val="11"/>
            </w:numPr>
            <w:spacing w:line="360" w:lineRule="auto"/>
          </w:pPr>
          <w:r w:rsidRPr="00A96C46">
            <w:rPr>
              <w:b/>
              <w:bCs/>
              <w:sz w:val="22"/>
              <w:szCs w:val="22"/>
            </w:rPr>
            <w:t xml:space="preserve">WHOA </w:t>
          </w:r>
          <w:r w:rsidR="00461722" w:rsidRPr="00A96C46">
            <w:rPr>
              <w:b/>
              <w:bCs/>
              <w:sz w:val="22"/>
              <w:szCs w:val="22"/>
            </w:rPr>
            <w:t>as a pre-insolvency restructuring tool</w:t>
          </w:r>
          <w:r w:rsidR="00AA4F1B">
            <w:rPr>
              <w:sz w:val="22"/>
              <w:szCs w:val="22"/>
            </w:rPr>
            <w:tab/>
          </w:r>
          <w:r w:rsidR="00AA4F1B">
            <w:rPr>
              <w:sz w:val="22"/>
              <w:szCs w:val="22"/>
            </w:rPr>
            <w:tab/>
          </w:r>
          <w:r w:rsidR="00AA4F1B">
            <w:rPr>
              <w:sz w:val="22"/>
              <w:szCs w:val="22"/>
            </w:rPr>
            <w:tab/>
          </w:r>
          <w:r w:rsidR="00AA4F1B">
            <w:rPr>
              <w:sz w:val="22"/>
              <w:szCs w:val="22"/>
            </w:rPr>
            <w:tab/>
          </w:r>
          <w:r w:rsidR="00AA4F1B">
            <w:rPr>
              <w:sz w:val="22"/>
              <w:szCs w:val="22"/>
            </w:rPr>
            <w:tab/>
          </w:r>
          <w:r w:rsidR="004201CB">
            <w:rPr>
              <w:sz w:val="22"/>
              <w:szCs w:val="22"/>
            </w:rPr>
            <w:t>5</w:t>
          </w:r>
          <w:r w:rsidRPr="00E8323C">
            <w:rPr>
              <w:sz w:val="22"/>
              <w:szCs w:val="22"/>
            </w:rPr>
            <w:t xml:space="preserve"> </w:t>
          </w:r>
        </w:p>
        <w:p w14:paraId="194B4AB9" w14:textId="5923AE1D" w:rsidR="00297883" w:rsidRPr="00E8323C" w:rsidRDefault="00297883" w:rsidP="00FC3422">
          <w:pPr>
            <w:pStyle w:val="ListParagraph"/>
            <w:numPr>
              <w:ilvl w:val="1"/>
              <w:numId w:val="11"/>
            </w:numPr>
            <w:spacing w:line="360" w:lineRule="auto"/>
          </w:pPr>
          <w:r w:rsidRPr="00A96C46">
            <w:rPr>
              <w:b/>
              <w:bCs/>
              <w:sz w:val="22"/>
              <w:szCs w:val="22"/>
            </w:rPr>
            <w:t>Business Rescue in South Africa</w:t>
          </w:r>
          <w:r w:rsidR="004201CB">
            <w:rPr>
              <w:sz w:val="22"/>
              <w:szCs w:val="22"/>
            </w:rPr>
            <w:tab/>
          </w:r>
          <w:r w:rsidR="004201CB">
            <w:rPr>
              <w:sz w:val="22"/>
              <w:szCs w:val="22"/>
            </w:rPr>
            <w:tab/>
          </w:r>
          <w:r w:rsidR="004201CB">
            <w:rPr>
              <w:sz w:val="22"/>
              <w:szCs w:val="22"/>
            </w:rPr>
            <w:tab/>
          </w:r>
          <w:r w:rsidR="004201CB">
            <w:rPr>
              <w:sz w:val="22"/>
              <w:szCs w:val="22"/>
            </w:rPr>
            <w:tab/>
          </w:r>
          <w:r w:rsidR="004201CB">
            <w:rPr>
              <w:sz w:val="22"/>
              <w:szCs w:val="22"/>
            </w:rPr>
            <w:tab/>
          </w:r>
          <w:r w:rsidR="004201CB">
            <w:rPr>
              <w:sz w:val="22"/>
              <w:szCs w:val="22"/>
            </w:rPr>
            <w:tab/>
            <w:t>6</w:t>
          </w:r>
        </w:p>
        <w:p w14:paraId="1EFE17FA" w14:textId="48DB8200" w:rsidR="00BD4D4B" w:rsidRPr="00E8323C" w:rsidRDefault="00BD4D4B" w:rsidP="00FC3422">
          <w:pPr>
            <w:pStyle w:val="ListParagraph"/>
            <w:numPr>
              <w:ilvl w:val="1"/>
              <w:numId w:val="11"/>
            </w:numPr>
            <w:spacing w:line="360" w:lineRule="auto"/>
          </w:pPr>
          <w:r w:rsidRPr="00A96C46">
            <w:rPr>
              <w:b/>
              <w:bCs/>
              <w:sz w:val="22"/>
              <w:szCs w:val="22"/>
            </w:rPr>
            <w:t>Liquidation versus Restructuring Goals</w:t>
          </w:r>
          <w:r w:rsidR="00BB0E78" w:rsidRPr="00A96C46">
            <w:rPr>
              <w:b/>
              <w:bCs/>
              <w:sz w:val="22"/>
              <w:szCs w:val="22"/>
            </w:rPr>
            <w:tab/>
          </w:r>
          <w:r w:rsidR="00BB0E78">
            <w:rPr>
              <w:sz w:val="22"/>
              <w:szCs w:val="22"/>
            </w:rPr>
            <w:tab/>
          </w:r>
          <w:r w:rsidR="00BB0E78">
            <w:rPr>
              <w:sz w:val="22"/>
              <w:szCs w:val="22"/>
            </w:rPr>
            <w:tab/>
          </w:r>
          <w:r w:rsidR="00BB0E78">
            <w:rPr>
              <w:sz w:val="22"/>
              <w:szCs w:val="22"/>
            </w:rPr>
            <w:tab/>
          </w:r>
          <w:r w:rsidR="00BB0E78">
            <w:rPr>
              <w:sz w:val="22"/>
              <w:szCs w:val="22"/>
            </w:rPr>
            <w:tab/>
          </w:r>
          <w:r w:rsidR="00BB0E78">
            <w:rPr>
              <w:sz w:val="22"/>
              <w:szCs w:val="22"/>
            </w:rPr>
            <w:tab/>
            <w:t>8</w:t>
          </w:r>
        </w:p>
        <w:p w14:paraId="6AC92869" w14:textId="28171052" w:rsidR="00D75BB8" w:rsidRPr="00E8323C" w:rsidRDefault="00D75BB8" w:rsidP="00FC3422">
          <w:pPr>
            <w:pStyle w:val="ListParagraph"/>
            <w:numPr>
              <w:ilvl w:val="0"/>
              <w:numId w:val="11"/>
            </w:numPr>
            <w:spacing w:line="360" w:lineRule="auto"/>
          </w:pPr>
          <w:r w:rsidRPr="00A96C46">
            <w:rPr>
              <w:b/>
              <w:bCs/>
              <w:sz w:val="22"/>
              <w:szCs w:val="22"/>
            </w:rPr>
            <w:t>Conclusion</w:t>
          </w:r>
          <w:r w:rsidR="00BB0E78">
            <w:rPr>
              <w:sz w:val="22"/>
              <w:szCs w:val="22"/>
            </w:rPr>
            <w:tab/>
          </w:r>
          <w:r w:rsidR="00BB0E78">
            <w:rPr>
              <w:sz w:val="22"/>
              <w:szCs w:val="22"/>
            </w:rPr>
            <w:tab/>
          </w:r>
          <w:r w:rsidR="00BB0E78">
            <w:rPr>
              <w:sz w:val="22"/>
              <w:szCs w:val="22"/>
            </w:rPr>
            <w:tab/>
          </w:r>
          <w:r w:rsidR="00BB0E78">
            <w:rPr>
              <w:sz w:val="22"/>
              <w:szCs w:val="22"/>
            </w:rPr>
            <w:tab/>
          </w:r>
          <w:r w:rsidR="00BB0E78">
            <w:rPr>
              <w:sz w:val="22"/>
              <w:szCs w:val="22"/>
            </w:rPr>
            <w:tab/>
          </w:r>
          <w:r w:rsidR="00BB0E78">
            <w:rPr>
              <w:sz w:val="22"/>
              <w:szCs w:val="22"/>
            </w:rPr>
            <w:tab/>
          </w:r>
          <w:r w:rsidR="00BB0E78">
            <w:rPr>
              <w:sz w:val="22"/>
              <w:szCs w:val="22"/>
            </w:rPr>
            <w:tab/>
          </w:r>
          <w:r w:rsidR="00BB0E78">
            <w:rPr>
              <w:sz w:val="22"/>
              <w:szCs w:val="22"/>
            </w:rPr>
            <w:tab/>
          </w:r>
          <w:r w:rsidR="00BB0E78">
            <w:rPr>
              <w:sz w:val="22"/>
              <w:szCs w:val="22"/>
            </w:rPr>
            <w:tab/>
            <w:t>9</w:t>
          </w:r>
        </w:p>
        <w:p w14:paraId="10253CB7" w14:textId="17D9D6DC" w:rsidR="00BF3941" w:rsidRPr="00E8323C" w:rsidRDefault="00255BCE" w:rsidP="00FC3422">
          <w:pPr>
            <w:pStyle w:val="ListParagraph"/>
            <w:numPr>
              <w:ilvl w:val="0"/>
              <w:numId w:val="11"/>
            </w:numPr>
            <w:spacing w:line="360" w:lineRule="auto"/>
          </w:pPr>
          <w:r w:rsidRPr="00A96C46">
            <w:rPr>
              <w:b/>
              <w:bCs/>
              <w:sz w:val="22"/>
              <w:szCs w:val="22"/>
            </w:rPr>
            <w:t>Bibliography</w:t>
          </w:r>
          <w:r w:rsidR="00B833DD">
            <w:rPr>
              <w:sz w:val="22"/>
              <w:szCs w:val="22"/>
            </w:rPr>
            <w:tab/>
          </w:r>
          <w:r w:rsidR="00B833DD">
            <w:rPr>
              <w:sz w:val="22"/>
              <w:szCs w:val="22"/>
            </w:rPr>
            <w:tab/>
          </w:r>
          <w:r w:rsidR="00B833DD">
            <w:rPr>
              <w:sz w:val="22"/>
              <w:szCs w:val="22"/>
            </w:rPr>
            <w:tab/>
          </w:r>
          <w:r w:rsidR="00B833DD">
            <w:rPr>
              <w:sz w:val="22"/>
              <w:szCs w:val="22"/>
            </w:rPr>
            <w:tab/>
          </w:r>
          <w:r w:rsidR="00B833DD">
            <w:rPr>
              <w:sz w:val="22"/>
              <w:szCs w:val="22"/>
            </w:rPr>
            <w:tab/>
          </w:r>
          <w:r w:rsidR="00B833DD">
            <w:rPr>
              <w:sz w:val="22"/>
              <w:szCs w:val="22"/>
            </w:rPr>
            <w:tab/>
          </w:r>
          <w:r w:rsidR="00B833DD">
            <w:rPr>
              <w:sz w:val="22"/>
              <w:szCs w:val="22"/>
            </w:rPr>
            <w:tab/>
          </w:r>
          <w:r w:rsidR="00B833DD">
            <w:rPr>
              <w:sz w:val="22"/>
              <w:szCs w:val="22"/>
            </w:rPr>
            <w:tab/>
          </w:r>
          <w:r w:rsidR="00B833DD">
            <w:rPr>
              <w:sz w:val="22"/>
              <w:szCs w:val="22"/>
            </w:rPr>
            <w:tab/>
            <w:t>10</w:t>
          </w:r>
        </w:p>
      </w:sdtContent>
    </w:sdt>
    <w:p w14:paraId="27E8209E" w14:textId="77777777" w:rsidR="00BF3941" w:rsidRPr="00E8323C" w:rsidRDefault="00BF3941" w:rsidP="00012835">
      <w:pPr>
        <w:pStyle w:val="NoSpacing"/>
        <w:jc w:val="both"/>
        <w:rPr>
          <w:rFonts w:cstheme="minorHAnsi"/>
          <w:sz w:val="32"/>
          <w:szCs w:val="32"/>
          <w:lang w:val="en-GB"/>
        </w:rPr>
      </w:pPr>
    </w:p>
    <w:p w14:paraId="7CB67997" w14:textId="77777777" w:rsidR="006704B0" w:rsidRPr="00E8323C" w:rsidRDefault="006704B0" w:rsidP="009D1B72"/>
    <w:p w14:paraId="7F638199" w14:textId="77777777" w:rsidR="006704B0" w:rsidRPr="00E8323C" w:rsidRDefault="006704B0" w:rsidP="00012835">
      <w:pPr>
        <w:pStyle w:val="NoSpacing"/>
        <w:jc w:val="both"/>
        <w:rPr>
          <w:rFonts w:cstheme="minorHAnsi"/>
          <w:b/>
          <w:bCs/>
          <w:sz w:val="22"/>
          <w:szCs w:val="22"/>
          <w:lang w:val="en-GB"/>
        </w:rPr>
      </w:pPr>
    </w:p>
    <w:p w14:paraId="276FD294" w14:textId="1A86588A" w:rsidR="006704B0" w:rsidRPr="00E8323C" w:rsidRDefault="006704B0" w:rsidP="00A82CB3">
      <w:pPr>
        <w:pStyle w:val="ListParagraph"/>
        <w:numPr>
          <w:ilvl w:val="0"/>
          <w:numId w:val="9"/>
        </w:numPr>
        <w:rPr>
          <w:rFonts w:cstheme="minorHAnsi"/>
          <w:b/>
          <w:bCs/>
          <w:sz w:val="22"/>
          <w:szCs w:val="22"/>
        </w:rPr>
      </w:pPr>
      <w:r w:rsidRPr="00E8323C">
        <w:rPr>
          <w:rFonts w:cstheme="minorHAnsi"/>
          <w:b/>
          <w:bCs/>
          <w:sz w:val="22"/>
          <w:szCs w:val="22"/>
        </w:rPr>
        <w:t>INTRODUCTION</w:t>
      </w:r>
    </w:p>
    <w:p w14:paraId="07EE4552" w14:textId="77777777" w:rsidR="006704B0" w:rsidRPr="00E8323C" w:rsidRDefault="006704B0" w:rsidP="00012835">
      <w:pPr>
        <w:pStyle w:val="NoSpacing"/>
        <w:jc w:val="both"/>
        <w:rPr>
          <w:rFonts w:cstheme="minorHAnsi"/>
          <w:b/>
          <w:bCs/>
          <w:sz w:val="22"/>
          <w:szCs w:val="22"/>
          <w:lang w:val="en-GB"/>
        </w:rPr>
      </w:pPr>
    </w:p>
    <w:p w14:paraId="5AE60E30" w14:textId="5EAC86C6" w:rsidR="006704B0" w:rsidRPr="00E8323C" w:rsidRDefault="007D6495" w:rsidP="004A652F">
      <w:pPr>
        <w:pStyle w:val="NoSpacing"/>
        <w:spacing w:line="360" w:lineRule="auto"/>
        <w:jc w:val="both"/>
        <w:rPr>
          <w:rFonts w:cstheme="minorHAnsi"/>
          <w:sz w:val="22"/>
          <w:szCs w:val="22"/>
          <w:lang w:val="en-GB"/>
        </w:rPr>
      </w:pPr>
      <w:r w:rsidRPr="00E8323C">
        <w:rPr>
          <w:rFonts w:cstheme="minorHAnsi"/>
          <w:sz w:val="22"/>
          <w:szCs w:val="22"/>
          <w:lang w:val="en-GB"/>
        </w:rPr>
        <w:t xml:space="preserve">The </w:t>
      </w:r>
      <w:r w:rsidR="007433EC" w:rsidRPr="00E8323C">
        <w:rPr>
          <w:rFonts w:cstheme="minorHAnsi"/>
          <w:sz w:val="22"/>
          <w:szCs w:val="22"/>
          <w:lang w:val="en-GB"/>
        </w:rPr>
        <w:t>goal of liquidation is to distribute the debtor’s assets among competi</w:t>
      </w:r>
      <w:r w:rsidR="001375DD" w:rsidRPr="00E8323C">
        <w:rPr>
          <w:rFonts w:cstheme="minorHAnsi"/>
          <w:sz w:val="22"/>
          <w:szCs w:val="22"/>
          <w:lang w:val="en-GB"/>
        </w:rPr>
        <w:t xml:space="preserve">ng creditors in order of priority. The goal of restructuring </w:t>
      </w:r>
      <w:r w:rsidR="00530DA9" w:rsidRPr="00E8323C">
        <w:rPr>
          <w:rFonts w:cstheme="minorHAnsi"/>
          <w:sz w:val="22"/>
          <w:szCs w:val="22"/>
          <w:lang w:val="en-GB"/>
        </w:rPr>
        <w:t xml:space="preserve">on the other hand is to avoid liquidation by helping financially distressed </w:t>
      </w:r>
      <w:r w:rsidR="00E83B3F" w:rsidRPr="00E8323C">
        <w:rPr>
          <w:rFonts w:cstheme="minorHAnsi"/>
          <w:sz w:val="22"/>
          <w:szCs w:val="22"/>
          <w:lang w:val="en-GB"/>
        </w:rPr>
        <w:t>companies recover</w:t>
      </w:r>
      <w:r w:rsidR="00A1500A" w:rsidRPr="00E8323C">
        <w:rPr>
          <w:rFonts w:cstheme="minorHAnsi"/>
          <w:sz w:val="22"/>
          <w:szCs w:val="22"/>
          <w:lang w:val="en-GB"/>
        </w:rPr>
        <w:t xml:space="preserve"> and return to solvency. </w:t>
      </w:r>
      <w:r w:rsidR="00B54DD1" w:rsidRPr="00E8323C">
        <w:rPr>
          <w:rFonts w:cstheme="minorHAnsi"/>
          <w:sz w:val="22"/>
          <w:szCs w:val="22"/>
          <w:lang w:val="en-GB"/>
        </w:rPr>
        <w:t>In this paper an</w:t>
      </w:r>
      <w:r w:rsidR="00311AC3" w:rsidRPr="00E8323C">
        <w:rPr>
          <w:rFonts w:cstheme="minorHAnsi"/>
          <w:sz w:val="22"/>
          <w:szCs w:val="22"/>
          <w:lang w:val="en-GB"/>
        </w:rPr>
        <w:t xml:space="preserve"> examination will be made of the </w:t>
      </w:r>
      <w:r w:rsidR="00E83B3F" w:rsidRPr="00E8323C">
        <w:rPr>
          <w:rFonts w:cstheme="minorHAnsi"/>
          <w:sz w:val="22"/>
          <w:szCs w:val="22"/>
          <w:lang w:val="en-GB"/>
        </w:rPr>
        <w:t>Dutch and</w:t>
      </w:r>
      <w:r w:rsidR="006D7D12" w:rsidRPr="00E8323C">
        <w:rPr>
          <w:rFonts w:cstheme="minorHAnsi"/>
          <w:sz w:val="22"/>
          <w:szCs w:val="22"/>
          <w:lang w:val="en-GB"/>
        </w:rPr>
        <w:t xml:space="preserve"> South African </w:t>
      </w:r>
      <w:r w:rsidR="00B54DD1" w:rsidRPr="00E8323C">
        <w:rPr>
          <w:rFonts w:cstheme="minorHAnsi"/>
          <w:sz w:val="22"/>
          <w:szCs w:val="22"/>
          <w:lang w:val="en-GB"/>
        </w:rPr>
        <w:t>li</w:t>
      </w:r>
      <w:r w:rsidR="006D7D12" w:rsidRPr="00E8323C">
        <w:rPr>
          <w:rFonts w:cstheme="minorHAnsi"/>
          <w:sz w:val="22"/>
          <w:szCs w:val="22"/>
          <w:lang w:val="en-GB"/>
        </w:rPr>
        <w:t xml:space="preserve">quidation and </w:t>
      </w:r>
      <w:r w:rsidR="00AB3148" w:rsidRPr="00E8323C">
        <w:rPr>
          <w:rFonts w:cstheme="minorHAnsi"/>
          <w:sz w:val="22"/>
          <w:szCs w:val="22"/>
          <w:lang w:val="en-GB"/>
        </w:rPr>
        <w:t>restructuring</w:t>
      </w:r>
      <w:r w:rsidR="006D7D12" w:rsidRPr="00E8323C">
        <w:rPr>
          <w:rFonts w:cstheme="minorHAnsi"/>
          <w:sz w:val="22"/>
          <w:szCs w:val="22"/>
          <w:lang w:val="en-GB"/>
        </w:rPr>
        <w:t xml:space="preserve"> </w:t>
      </w:r>
      <w:r w:rsidR="00E8323C" w:rsidRPr="00E8323C">
        <w:rPr>
          <w:rFonts w:cstheme="minorHAnsi"/>
          <w:sz w:val="22"/>
          <w:szCs w:val="22"/>
          <w:lang w:val="en-GB"/>
        </w:rPr>
        <w:t>regime.</w:t>
      </w:r>
      <w:r w:rsidR="009157C0" w:rsidRPr="00E8323C">
        <w:rPr>
          <w:rFonts w:cstheme="minorHAnsi"/>
          <w:sz w:val="22"/>
          <w:szCs w:val="22"/>
          <w:lang w:val="en-GB"/>
        </w:rPr>
        <w:t xml:space="preserve"> </w:t>
      </w:r>
      <w:r w:rsidR="00C2374C" w:rsidRPr="00E8323C">
        <w:rPr>
          <w:rFonts w:cstheme="minorHAnsi"/>
          <w:sz w:val="22"/>
          <w:szCs w:val="22"/>
          <w:lang w:val="en-GB"/>
        </w:rPr>
        <w:t>The</w:t>
      </w:r>
      <w:r w:rsidR="009157C0" w:rsidRPr="00E8323C">
        <w:rPr>
          <w:rFonts w:cstheme="minorHAnsi"/>
          <w:sz w:val="22"/>
          <w:szCs w:val="22"/>
          <w:lang w:val="en-GB"/>
        </w:rPr>
        <w:t xml:space="preserve"> comparison is made between a developed and emerging country’s ins</w:t>
      </w:r>
      <w:r w:rsidR="003D217E" w:rsidRPr="00E8323C">
        <w:rPr>
          <w:rFonts w:cstheme="minorHAnsi"/>
          <w:sz w:val="22"/>
          <w:szCs w:val="22"/>
          <w:lang w:val="en-GB"/>
        </w:rPr>
        <w:t>o</w:t>
      </w:r>
      <w:r w:rsidR="009157C0" w:rsidRPr="00E8323C">
        <w:rPr>
          <w:rFonts w:cstheme="minorHAnsi"/>
          <w:sz w:val="22"/>
          <w:szCs w:val="22"/>
          <w:lang w:val="en-GB"/>
        </w:rPr>
        <w:t>l</w:t>
      </w:r>
      <w:r w:rsidR="003D217E" w:rsidRPr="00E8323C">
        <w:rPr>
          <w:rFonts w:cstheme="minorHAnsi"/>
          <w:sz w:val="22"/>
          <w:szCs w:val="22"/>
          <w:lang w:val="en-GB"/>
        </w:rPr>
        <w:t>vency regime</w:t>
      </w:r>
      <w:r w:rsidR="006704B0" w:rsidRPr="00E8323C">
        <w:rPr>
          <w:rFonts w:cstheme="minorHAnsi"/>
          <w:sz w:val="22"/>
          <w:szCs w:val="22"/>
          <w:lang w:val="en-GB"/>
        </w:rPr>
        <w:t>. For purposes of this paper the focus will be on corporate insolvencies and hence the discussion is limited to liquidation</w:t>
      </w:r>
      <w:r w:rsidR="005122C3" w:rsidRPr="00E8323C">
        <w:rPr>
          <w:rFonts w:cstheme="minorHAnsi"/>
          <w:sz w:val="22"/>
          <w:szCs w:val="22"/>
          <w:lang w:val="en-GB"/>
        </w:rPr>
        <w:t xml:space="preserve">, </w:t>
      </w:r>
      <w:r w:rsidR="006704B0" w:rsidRPr="00E8323C">
        <w:rPr>
          <w:rFonts w:cstheme="minorHAnsi"/>
          <w:sz w:val="22"/>
          <w:szCs w:val="22"/>
          <w:lang w:val="en-GB"/>
        </w:rPr>
        <w:t>suspension of payments</w:t>
      </w:r>
      <w:r w:rsidR="007A4787" w:rsidRPr="00E8323C">
        <w:rPr>
          <w:rFonts w:cstheme="minorHAnsi"/>
          <w:sz w:val="22"/>
          <w:szCs w:val="22"/>
          <w:lang w:val="en-GB"/>
        </w:rPr>
        <w:t>,</w:t>
      </w:r>
      <w:r w:rsidR="005122C3" w:rsidRPr="00E8323C">
        <w:rPr>
          <w:rFonts w:cstheme="minorHAnsi"/>
          <w:sz w:val="22"/>
          <w:szCs w:val="22"/>
          <w:lang w:val="en-GB"/>
        </w:rPr>
        <w:t xml:space="preserve"> the scheme</w:t>
      </w:r>
      <w:r w:rsidR="00650249" w:rsidRPr="00E8323C">
        <w:rPr>
          <w:rFonts w:cstheme="minorHAnsi"/>
          <w:sz w:val="22"/>
          <w:szCs w:val="22"/>
          <w:lang w:val="en-GB"/>
        </w:rPr>
        <w:t xml:space="preserve"> of arrangement commonly referred to the </w:t>
      </w:r>
      <w:r w:rsidR="00650249" w:rsidRPr="00E8323C">
        <w:rPr>
          <w:rFonts w:cstheme="minorHAnsi"/>
          <w:b/>
          <w:bCs/>
          <w:sz w:val="22"/>
          <w:szCs w:val="22"/>
          <w:lang w:val="en-GB"/>
        </w:rPr>
        <w:t>WHOA</w:t>
      </w:r>
      <w:r w:rsidR="007A4787" w:rsidRPr="00E8323C">
        <w:rPr>
          <w:rFonts w:cstheme="minorHAnsi"/>
          <w:b/>
          <w:bCs/>
          <w:sz w:val="22"/>
          <w:szCs w:val="22"/>
          <w:lang w:val="en-GB"/>
        </w:rPr>
        <w:t xml:space="preserve"> </w:t>
      </w:r>
      <w:r w:rsidR="00137525" w:rsidRPr="00E8323C">
        <w:rPr>
          <w:rFonts w:cstheme="minorHAnsi"/>
          <w:sz w:val="22"/>
          <w:szCs w:val="22"/>
          <w:lang w:val="en-GB"/>
        </w:rPr>
        <w:t>and business rescue.</w:t>
      </w:r>
      <w:r w:rsidR="009C02B8" w:rsidRPr="00E8323C">
        <w:rPr>
          <w:rFonts w:cstheme="minorHAnsi"/>
          <w:sz w:val="22"/>
          <w:szCs w:val="22"/>
          <w:lang w:val="en-GB"/>
        </w:rPr>
        <w:t xml:space="preserve"> The paper will state why</w:t>
      </w:r>
      <w:r w:rsidR="00200610" w:rsidRPr="00E8323C">
        <w:rPr>
          <w:rFonts w:cstheme="minorHAnsi"/>
          <w:sz w:val="22"/>
          <w:szCs w:val="22"/>
          <w:lang w:val="en-GB"/>
        </w:rPr>
        <w:t xml:space="preserve"> formal</w:t>
      </w:r>
      <w:r w:rsidR="009C02B8" w:rsidRPr="00E8323C">
        <w:rPr>
          <w:rFonts w:cstheme="minorHAnsi"/>
          <w:sz w:val="22"/>
          <w:szCs w:val="22"/>
          <w:lang w:val="en-GB"/>
        </w:rPr>
        <w:t xml:space="preserve"> restructurings were introduced into the insolvency laws</w:t>
      </w:r>
      <w:r w:rsidR="00464A72" w:rsidRPr="00E8323C">
        <w:rPr>
          <w:rFonts w:cstheme="minorHAnsi"/>
          <w:sz w:val="22"/>
          <w:szCs w:val="22"/>
          <w:lang w:val="en-GB"/>
        </w:rPr>
        <w:t xml:space="preserve"> where liquidations were not suitable remedies to </w:t>
      </w:r>
      <w:r w:rsidR="00F04928" w:rsidRPr="00E8323C">
        <w:rPr>
          <w:rFonts w:cstheme="minorHAnsi"/>
          <w:sz w:val="22"/>
          <w:szCs w:val="22"/>
          <w:lang w:val="en-GB"/>
        </w:rPr>
        <w:t xml:space="preserve">preserving the assets of a debtor in financial distress for the benefit of its </w:t>
      </w:r>
      <w:r w:rsidR="00F04928" w:rsidRPr="00E8323C">
        <w:rPr>
          <w:rFonts w:cstheme="minorHAnsi"/>
          <w:sz w:val="22"/>
          <w:szCs w:val="22"/>
          <w:lang w:val="en-GB"/>
        </w:rPr>
        <w:lastRenderedPageBreak/>
        <w:t>creditors.</w:t>
      </w:r>
      <w:r w:rsidR="002A0073" w:rsidRPr="00E8323C">
        <w:rPr>
          <w:rFonts w:cstheme="minorHAnsi"/>
          <w:sz w:val="22"/>
          <w:szCs w:val="22"/>
          <w:lang w:val="en-GB"/>
        </w:rPr>
        <w:t xml:space="preserve"> The paper will analyse the shortcomings of the </w:t>
      </w:r>
      <w:r w:rsidR="00BD48E2" w:rsidRPr="00E8323C">
        <w:rPr>
          <w:rFonts w:cstheme="minorHAnsi"/>
          <w:b/>
          <w:bCs/>
          <w:sz w:val="22"/>
          <w:szCs w:val="22"/>
          <w:lang w:val="en-GB"/>
        </w:rPr>
        <w:t xml:space="preserve">WHOA </w:t>
      </w:r>
      <w:r w:rsidR="00BD48E2" w:rsidRPr="00E8323C">
        <w:rPr>
          <w:rFonts w:cstheme="minorHAnsi"/>
          <w:sz w:val="22"/>
          <w:szCs w:val="22"/>
          <w:lang w:val="en-GB"/>
        </w:rPr>
        <w:t xml:space="preserve">in the Netherlands and </w:t>
      </w:r>
      <w:r w:rsidR="00BD48E2" w:rsidRPr="00E8323C">
        <w:rPr>
          <w:rFonts w:cstheme="minorHAnsi"/>
          <w:b/>
          <w:bCs/>
          <w:sz w:val="22"/>
          <w:szCs w:val="22"/>
          <w:lang w:val="en-GB"/>
        </w:rPr>
        <w:t xml:space="preserve">Business Rescue </w:t>
      </w:r>
      <w:r w:rsidR="00BD48E2" w:rsidRPr="00E8323C">
        <w:rPr>
          <w:rFonts w:cstheme="minorHAnsi"/>
          <w:sz w:val="22"/>
          <w:szCs w:val="22"/>
          <w:lang w:val="en-GB"/>
        </w:rPr>
        <w:t xml:space="preserve">proceedings in South </w:t>
      </w:r>
      <w:r w:rsidR="006704B0" w:rsidRPr="00E8323C">
        <w:rPr>
          <w:rFonts w:cstheme="minorHAnsi"/>
          <w:sz w:val="22"/>
          <w:szCs w:val="22"/>
          <w:lang w:val="en-GB"/>
        </w:rPr>
        <w:t>Africa</w:t>
      </w:r>
      <w:r w:rsidR="00BF3B2A" w:rsidRPr="00E8323C">
        <w:rPr>
          <w:rFonts w:cstheme="minorHAnsi"/>
          <w:sz w:val="22"/>
          <w:szCs w:val="22"/>
          <w:lang w:val="en-GB"/>
        </w:rPr>
        <w:t xml:space="preserve">. </w:t>
      </w:r>
      <w:r w:rsidR="006704B0" w:rsidRPr="00E8323C">
        <w:rPr>
          <w:rFonts w:cstheme="minorHAnsi"/>
          <w:sz w:val="22"/>
          <w:szCs w:val="22"/>
          <w:lang w:val="en-GB"/>
        </w:rPr>
        <w:t xml:space="preserve"> </w:t>
      </w:r>
    </w:p>
    <w:p w14:paraId="46BB3881" w14:textId="77777777" w:rsidR="006704B0" w:rsidRPr="00E8323C" w:rsidRDefault="006704B0" w:rsidP="00012835">
      <w:pPr>
        <w:pStyle w:val="NoSpacing"/>
        <w:spacing w:line="360" w:lineRule="auto"/>
        <w:jc w:val="both"/>
        <w:rPr>
          <w:rFonts w:cstheme="minorHAnsi"/>
          <w:sz w:val="22"/>
          <w:szCs w:val="22"/>
          <w:lang w:val="en-GB"/>
        </w:rPr>
      </w:pPr>
    </w:p>
    <w:p w14:paraId="17738A60" w14:textId="1D256917" w:rsidR="006704B0" w:rsidRPr="00E8323C" w:rsidRDefault="002C0655" w:rsidP="00F2791B">
      <w:pPr>
        <w:pStyle w:val="NoSpacing"/>
        <w:numPr>
          <w:ilvl w:val="0"/>
          <w:numId w:val="9"/>
        </w:numPr>
        <w:spacing w:line="360" w:lineRule="auto"/>
        <w:jc w:val="both"/>
        <w:rPr>
          <w:rFonts w:cstheme="minorHAnsi"/>
          <w:b/>
          <w:bCs/>
          <w:sz w:val="22"/>
          <w:szCs w:val="22"/>
          <w:lang w:val="en-GB"/>
        </w:rPr>
      </w:pPr>
      <w:r w:rsidRPr="00E8323C">
        <w:rPr>
          <w:rFonts w:cstheme="minorHAnsi"/>
          <w:b/>
          <w:bCs/>
          <w:sz w:val="22"/>
          <w:szCs w:val="22"/>
          <w:lang w:val="en-GB"/>
        </w:rPr>
        <w:t xml:space="preserve">LIQUIDATION </w:t>
      </w:r>
    </w:p>
    <w:p w14:paraId="469052BA" w14:textId="43D1BAEF" w:rsidR="006704B0" w:rsidRPr="00E8323C" w:rsidRDefault="006704B0" w:rsidP="00F2791B">
      <w:pPr>
        <w:pStyle w:val="NoSpacing"/>
        <w:numPr>
          <w:ilvl w:val="1"/>
          <w:numId w:val="10"/>
        </w:numPr>
        <w:spacing w:line="360" w:lineRule="auto"/>
        <w:jc w:val="both"/>
        <w:rPr>
          <w:rFonts w:cstheme="minorHAnsi"/>
          <w:b/>
          <w:bCs/>
          <w:sz w:val="22"/>
          <w:szCs w:val="22"/>
          <w:lang w:val="en-GB"/>
        </w:rPr>
      </w:pPr>
      <w:r w:rsidRPr="00E8323C">
        <w:rPr>
          <w:rFonts w:cstheme="minorHAnsi"/>
          <w:b/>
          <w:bCs/>
          <w:sz w:val="22"/>
          <w:szCs w:val="22"/>
          <w:lang w:val="en-GB"/>
        </w:rPr>
        <w:t xml:space="preserve">The Netherlands </w:t>
      </w:r>
    </w:p>
    <w:p w14:paraId="6DF318F9" w14:textId="42597389" w:rsidR="00A75C51" w:rsidRPr="00E8323C" w:rsidRDefault="006704B0" w:rsidP="00012835">
      <w:pPr>
        <w:spacing w:line="360" w:lineRule="auto"/>
        <w:jc w:val="both"/>
        <w:rPr>
          <w:rFonts w:cstheme="minorHAnsi"/>
          <w:sz w:val="22"/>
          <w:szCs w:val="22"/>
        </w:rPr>
      </w:pPr>
      <w:r w:rsidRPr="00E8323C">
        <w:rPr>
          <w:rFonts w:cstheme="minorHAnsi"/>
          <w:sz w:val="22"/>
          <w:szCs w:val="22"/>
        </w:rPr>
        <w:t xml:space="preserve">The Dutch Bankruptcy Act dating back to 1893 forms the </w:t>
      </w:r>
      <w:r w:rsidR="00820AA2" w:rsidRPr="00E8323C">
        <w:rPr>
          <w:rFonts w:cstheme="minorHAnsi"/>
          <w:sz w:val="22"/>
          <w:szCs w:val="22"/>
        </w:rPr>
        <w:t>foundation o</w:t>
      </w:r>
      <w:r w:rsidRPr="00E8323C">
        <w:rPr>
          <w:rFonts w:cstheme="minorHAnsi"/>
          <w:sz w:val="22"/>
          <w:szCs w:val="22"/>
        </w:rPr>
        <w:t>f insolvency law in the Netherlands.</w:t>
      </w:r>
      <w:r w:rsidR="00986C91" w:rsidRPr="00E8323C">
        <w:rPr>
          <w:rStyle w:val="FootnoteReference"/>
          <w:rFonts w:cstheme="minorHAnsi"/>
          <w:sz w:val="22"/>
          <w:szCs w:val="22"/>
        </w:rPr>
        <w:footnoteReference w:id="1"/>
      </w:r>
      <w:r w:rsidR="003C435E" w:rsidRPr="00E8323C">
        <w:rPr>
          <w:rFonts w:cstheme="minorHAnsi"/>
          <w:sz w:val="22"/>
          <w:szCs w:val="22"/>
        </w:rPr>
        <w:t xml:space="preserve"> </w:t>
      </w:r>
      <w:r w:rsidR="00B241B0" w:rsidRPr="00E8323C">
        <w:rPr>
          <w:rFonts w:cstheme="minorHAnsi"/>
          <w:sz w:val="22"/>
          <w:szCs w:val="22"/>
        </w:rPr>
        <w:t xml:space="preserve">Dutch bankruptcy is liquidation focused as the goal is </w:t>
      </w:r>
      <w:r w:rsidR="00E2363B" w:rsidRPr="00E8323C">
        <w:rPr>
          <w:rFonts w:cstheme="minorHAnsi"/>
          <w:sz w:val="22"/>
          <w:szCs w:val="22"/>
        </w:rPr>
        <w:t>to liquidate and distribute a debtor’s assets</w:t>
      </w:r>
      <w:r w:rsidR="00A9098C" w:rsidRPr="00E8323C">
        <w:rPr>
          <w:rFonts w:cstheme="minorHAnsi"/>
          <w:sz w:val="22"/>
          <w:szCs w:val="22"/>
        </w:rPr>
        <w:t xml:space="preserve"> in an orderly fashion.</w:t>
      </w:r>
      <w:r w:rsidR="00A9098C" w:rsidRPr="00E8323C">
        <w:rPr>
          <w:rStyle w:val="FootnoteReference"/>
          <w:rFonts w:cstheme="minorHAnsi"/>
          <w:sz w:val="22"/>
          <w:szCs w:val="22"/>
        </w:rPr>
        <w:footnoteReference w:id="2"/>
      </w:r>
      <w:r w:rsidR="00A9098C" w:rsidRPr="00E8323C">
        <w:rPr>
          <w:rFonts w:cstheme="minorHAnsi"/>
          <w:sz w:val="22"/>
          <w:szCs w:val="22"/>
        </w:rPr>
        <w:t xml:space="preserve"> </w:t>
      </w:r>
      <w:r w:rsidR="003C435E" w:rsidRPr="00E8323C">
        <w:rPr>
          <w:rFonts w:cstheme="minorHAnsi"/>
          <w:sz w:val="22"/>
          <w:szCs w:val="22"/>
        </w:rPr>
        <w:t>A debtor may file for bankruptcy on the</w:t>
      </w:r>
      <w:r w:rsidR="00165FEA" w:rsidRPr="00E8323C">
        <w:rPr>
          <w:rFonts w:cstheme="minorHAnsi"/>
          <w:sz w:val="22"/>
          <w:szCs w:val="22"/>
        </w:rPr>
        <w:t xml:space="preserve"> </w:t>
      </w:r>
      <w:r w:rsidR="003C435E" w:rsidRPr="00E8323C">
        <w:rPr>
          <w:rFonts w:cstheme="minorHAnsi"/>
          <w:sz w:val="22"/>
          <w:szCs w:val="22"/>
        </w:rPr>
        <w:t>instruction</w:t>
      </w:r>
      <w:r w:rsidR="00165FEA" w:rsidRPr="00E8323C">
        <w:rPr>
          <w:rFonts w:cstheme="minorHAnsi"/>
          <w:sz w:val="22"/>
          <w:szCs w:val="22"/>
        </w:rPr>
        <w:t xml:space="preserve"> of its shareholders at a general me</w:t>
      </w:r>
      <w:r w:rsidR="00F357EC" w:rsidRPr="00E8323C">
        <w:rPr>
          <w:rFonts w:cstheme="minorHAnsi"/>
          <w:sz w:val="22"/>
          <w:szCs w:val="22"/>
        </w:rPr>
        <w:t>e</w:t>
      </w:r>
      <w:r w:rsidR="00165FEA" w:rsidRPr="00E8323C">
        <w:rPr>
          <w:rFonts w:cstheme="minorHAnsi"/>
          <w:sz w:val="22"/>
          <w:szCs w:val="22"/>
        </w:rPr>
        <w:t>ting</w:t>
      </w:r>
      <w:r w:rsidR="007A66E7" w:rsidRPr="00E8323C">
        <w:rPr>
          <w:rFonts w:cstheme="minorHAnsi"/>
          <w:sz w:val="22"/>
          <w:szCs w:val="22"/>
        </w:rPr>
        <w:t xml:space="preserve">. </w:t>
      </w:r>
      <w:r w:rsidR="008F071C" w:rsidRPr="00E8323C">
        <w:rPr>
          <w:rFonts w:cstheme="minorHAnsi"/>
          <w:sz w:val="22"/>
          <w:szCs w:val="22"/>
        </w:rPr>
        <w:t>A debtor can be declared bankrupt when the following circumstances are apparent namely</w:t>
      </w:r>
      <w:r w:rsidR="00A75C51" w:rsidRPr="00E8323C">
        <w:rPr>
          <w:rFonts w:cstheme="minorHAnsi"/>
          <w:sz w:val="22"/>
          <w:szCs w:val="22"/>
        </w:rPr>
        <w:t>:</w:t>
      </w:r>
    </w:p>
    <w:p w14:paraId="5BAED7E4" w14:textId="3DC1E726" w:rsidR="00A75C51" w:rsidRPr="00E8323C" w:rsidRDefault="00A75C51" w:rsidP="00A75C51">
      <w:pPr>
        <w:pStyle w:val="ListParagraph"/>
        <w:numPr>
          <w:ilvl w:val="0"/>
          <w:numId w:val="6"/>
        </w:numPr>
        <w:spacing w:line="360" w:lineRule="auto"/>
        <w:jc w:val="both"/>
        <w:rPr>
          <w:rFonts w:cstheme="minorHAnsi"/>
          <w:sz w:val="22"/>
          <w:szCs w:val="22"/>
        </w:rPr>
      </w:pPr>
      <w:r w:rsidRPr="00E8323C">
        <w:rPr>
          <w:rFonts w:cstheme="minorHAnsi"/>
          <w:sz w:val="22"/>
          <w:szCs w:val="22"/>
        </w:rPr>
        <w:t>when it is no longer</w:t>
      </w:r>
      <w:r w:rsidR="000700DE" w:rsidRPr="00E8323C">
        <w:rPr>
          <w:rFonts w:cstheme="minorHAnsi"/>
          <w:sz w:val="22"/>
          <w:szCs w:val="22"/>
        </w:rPr>
        <w:t xml:space="preserve"> able to pay its debts when </w:t>
      </w:r>
      <w:proofErr w:type="gramStart"/>
      <w:r w:rsidR="000700DE" w:rsidRPr="00E8323C">
        <w:rPr>
          <w:rFonts w:cstheme="minorHAnsi"/>
          <w:sz w:val="22"/>
          <w:szCs w:val="22"/>
        </w:rPr>
        <w:t>due;</w:t>
      </w:r>
      <w:proofErr w:type="gramEnd"/>
    </w:p>
    <w:p w14:paraId="307B3C09" w14:textId="6CB7FE4C" w:rsidR="000700DE" w:rsidRPr="00E8323C" w:rsidRDefault="000700DE" w:rsidP="00A75C51">
      <w:pPr>
        <w:pStyle w:val="ListParagraph"/>
        <w:numPr>
          <w:ilvl w:val="0"/>
          <w:numId w:val="6"/>
        </w:numPr>
        <w:spacing w:line="360" w:lineRule="auto"/>
        <w:jc w:val="both"/>
        <w:rPr>
          <w:rFonts w:cstheme="minorHAnsi"/>
          <w:sz w:val="22"/>
          <w:szCs w:val="22"/>
        </w:rPr>
      </w:pPr>
      <w:r w:rsidRPr="00E8323C">
        <w:rPr>
          <w:rFonts w:cstheme="minorHAnsi"/>
          <w:sz w:val="22"/>
          <w:szCs w:val="22"/>
        </w:rPr>
        <w:t xml:space="preserve">the debtor has ceased to pay its </w:t>
      </w:r>
      <w:r w:rsidR="00E8323C" w:rsidRPr="00E8323C">
        <w:rPr>
          <w:rFonts w:cstheme="minorHAnsi"/>
          <w:sz w:val="22"/>
          <w:szCs w:val="22"/>
        </w:rPr>
        <w:t>debts.</w:t>
      </w:r>
    </w:p>
    <w:p w14:paraId="6018355F" w14:textId="550CA549" w:rsidR="00340219" w:rsidRPr="00E8323C" w:rsidRDefault="00563B3F" w:rsidP="00A75C51">
      <w:pPr>
        <w:pStyle w:val="ListParagraph"/>
        <w:numPr>
          <w:ilvl w:val="0"/>
          <w:numId w:val="6"/>
        </w:numPr>
        <w:spacing w:line="360" w:lineRule="auto"/>
        <w:jc w:val="both"/>
        <w:rPr>
          <w:rFonts w:cstheme="minorHAnsi"/>
          <w:sz w:val="22"/>
          <w:szCs w:val="22"/>
        </w:rPr>
      </w:pPr>
      <w:r w:rsidRPr="00E8323C">
        <w:rPr>
          <w:rFonts w:cstheme="minorHAnsi"/>
          <w:sz w:val="22"/>
          <w:szCs w:val="22"/>
        </w:rPr>
        <w:t xml:space="preserve">two or more creditors </w:t>
      </w:r>
      <w:r w:rsidR="00782C43" w:rsidRPr="00E8323C">
        <w:rPr>
          <w:rFonts w:cstheme="minorHAnsi"/>
          <w:sz w:val="22"/>
          <w:szCs w:val="22"/>
        </w:rPr>
        <w:t>initiate</w:t>
      </w:r>
      <w:r w:rsidRPr="00E8323C">
        <w:rPr>
          <w:rFonts w:cstheme="minorHAnsi"/>
          <w:sz w:val="22"/>
          <w:szCs w:val="22"/>
        </w:rPr>
        <w:t xml:space="preserve"> </w:t>
      </w:r>
      <w:r w:rsidR="000700DE" w:rsidRPr="00E8323C">
        <w:rPr>
          <w:rFonts w:cstheme="minorHAnsi"/>
          <w:sz w:val="22"/>
          <w:szCs w:val="22"/>
        </w:rPr>
        <w:t>the bankruptcy</w:t>
      </w:r>
      <w:r w:rsidRPr="00E8323C">
        <w:rPr>
          <w:rFonts w:cstheme="minorHAnsi"/>
          <w:sz w:val="22"/>
          <w:szCs w:val="22"/>
        </w:rPr>
        <w:t>.</w:t>
      </w:r>
    </w:p>
    <w:p w14:paraId="6FA42A60" w14:textId="43F62212" w:rsidR="00340219" w:rsidRPr="00E8323C" w:rsidRDefault="00340219" w:rsidP="00340219">
      <w:pPr>
        <w:spacing w:line="360" w:lineRule="auto"/>
        <w:jc w:val="both"/>
        <w:rPr>
          <w:rFonts w:cstheme="minorHAnsi"/>
          <w:sz w:val="22"/>
          <w:szCs w:val="22"/>
        </w:rPr>
      </w:pPr>
      <w:r w:rsidRPr="00E8323C">
        <w:rPr>
          <w:rFonts w:cstheme="minorHAnsi"/>
          <w:sz w:val="22"/>
          <w:szCs w:val="22"/>
        </w:rPr>
        <w:t xml:space="preserve">The debtor loses its power to administer and dispose of its assets, to the trustee who </w:t>
      </w:r>
      <w:r w:rsidR="00E8323C" w:rsidRPr="00E8323C">
        <w:rPr>
          <w:rFonts w:cstheme="minorHAnsi"/>
          <w:sz w:val="22"/>
          <w:szCs w:val="22"/>
        </w:rPr>
        <w:t>is responsible</w:t>
      </w:r>
      <w:r w:rsidRPr="00E8323C">
        <w:rPr>
          <w:rFonts w:cstheme="minorHAnsi"/>
          <w:sz w:val="22"/>
          <w:szCs w:val="22"/>
        </w:rPr>
        <w:t xml:space="preserve"> for administering and liquidating the insolvent estate for the benefit of the general body of creditors. The order suspends all claims, priority and ranking as of the date of the bankruptcy order and results in an automatic stay. </w:t>
      </w:r>
      <w:r w:rsidR="00564CBC" w:rsidRPr="00E8323C">
        <w:rPr>
          <w:rFonts w:cstheme="minorHAnsi"/>
          <w:sz w:val="22"/>
          <w:szCs w:val="22"/>
        </w:rPr>
        <w:t>Secured creditors</w:t>
      </w:r>
      <w:r w:rsidR="005C091A" w:rsidRPr="00E8323C">
        <w:rPr>
          <w:rFonts w:cstheme="minorHAnsi"/>
          <w:sz w:val="22"/>
          <w:szCs w:val="22"/>
        </w:rPr>
        <w:t xml:space="preserve"> have more rights than unsecured creditors in that they</w:t>
      </w:r>
      <w:r w:rsidR="00564CBC" w:rsidRPr="00E8323C">
        <w:rPr>
          <w:rFonts w:cstheme="minorHAnsi"/>
          <w:sz w:val="22"/>
          <w:szCs w:val="22"/>
        </w:rPr>
        <w:t xml:space="preserve"> can enforce their security rights even during any insolvency procedure unless a </w:t>
      </w:r>
      <w:r w:rsidR="00EB67B3" w:rsidRPr="00E8323C">
        <w:rPr>
          <w:rFonts w:cstheme="minorHAnsi"/>
          <w:sz w:val="22"/>
          <w:szCs w:val="22"/>
        </w:rPr>
        <w:t>cooling-off period</w:t>
      </w:r>
      <w:r w:rsidR="00564CBC" w:rsidRPr="00E8323C">
        <w:rPr>
          <w:rFonts w:cstheme="minorHAnsi"/>
          <w:sz w:val="22"/>
          <w:szCs w:val="22"/>
        </w:rPr>
        <w:t xml:space="preserve"> is granted.</w:t>
      </w:r>
      <w:r w:rsidR="00CC65F1" w:rsidRPr="00E8323C">
        <w:rPr>
          <w:rStyle w:val="FootnoteReference"/>
          <w:rFonts w:cstheme="minorHAnsi"/>
          <w:sz w:val="22"/>
          <w:szCs w:val="22"/>
        </w:rPr>
        <w:footnoteReference w:id="3"/>
      </w:r>
      <w:r w:rsidR="00CC65F1" w:rsidRPr="00E8323C">
        <w:rPr>
          <w:rFonts w:cstheme="minorHAnsi"/>
          <w:sz w:val="22"/>
          <w:szCs w:val="22"/>
        </w:rPr>
        <w:t xml:space="preserve"> </w:t>
      </w:r>
      <w:r w:rsidR="008D6CE7" w:rsidRPr="00E8323C">
        <w:rPr>
          <w:rFonts w:cstheme="minorHAnsi"/>
          <w:sz w:val="22"/>
          <w:szCs w:val="22"/>
        </w:rPr>
        <w:t>Unsecured creditors are not entitled to initiate proceedings against the debtor</w:t>
      </w:r>
      <w:r w:rsidR="002D2FAB" w:rsidRPr="00E8323C">
        <w:rPr>
          <w:rFonts w:cstheme="minorHAnsi"/>
          <w:sz w:val="22"/>
          <w:szCs w:val="22"/>
        </w:rPr>
        <w:t xml:space="preserve"> and any attachments upon insolvency are released by operation of the law. </w:t>
      </w:r>
      <w:r w:rsidR="00FD0BA4" w:rsidRPr="00E8323C">
        <w:rPr>
          <w:rFonts w:cstheme="minorHAnsi"/>
          <w:sz w:val="22"/>
          <w:szCs w:val="22"/>
        </w:rPr>
        <w:t xml:space="preserve">The bankruptcy ends if all the </w:t>
      </w:r>
      <w:r w:rsidR="004F4352" w:rsidRPr="00E8323C">
        <w:rPr>
          <w:rFonts w:cstheme="minorHAnsi"/>
          <w:sz w:val="22"/>
          <w:szCs w:val="22"/>
        </w:rPr>
        <w:t>assets</w:t>
      </w:r>
      <w:r w:rsidR="00FD0BA4" w:rsidRPr="00E8323C">
        <w:rPr>
          <w:rFonts w:cstheme="minorHAnsi"/>
          <w:sz w:val="22"/>
          <w:szCs w:val="22"/>
        </w:rPr>
        <w:t xml:space="preserve"> of the company have been liquidated </w:t>
      </w:r>
      <w:r w:rsidR="006834E0" w:rsidRPr="00E8323C">
        <w:rPr>
          <w:rFonts w:cstheme="minorHAnsi"/>
          <w:sz w:val="22"/>
          <w:szCs w:val="22"/>
        </w:rPr>
        <w:t>and distributed to the creditors in terms of the distribution plan a</w:t>
      </w:r>
      <w:r w:rsidR="00CB67E9" w:rsidRPr="00E8323C">
        <w:rPr>
          <w:rFonts w:cstheme="minorHAnsi"/>
          <w:sz w:val="22"/>
          <w:szCs w:val="22"/>
        </w:rPr>
        <w:t xml:space="preserve">pproved by creditors and the court. </w:t>
      </w:r>
    </w:p>
    <w:p w14:paraId="4C3097DC" w14:textId="77777777" w:rsidR="00113A41" w:rsidRPr="00E8323C" w:rsidRDefault="00113A41" w:rsidP="00340219">
      <w:pPr>
        <w:spacing w:line="360" w:lineRule="auto"/>
        <w:jc w:val="both"/>
        <w:rPr>
          <w:rFonts w:cstheme="minorHAnsi"/>
          <w:sz w:val="22"/>
          <w:szCs w:val="22"/>
        </w:rPr>
      </w:pPr>
    </w:p>
    <w:p w14:paraId="241473E4" w14:textId="196D7BB3" w:rsidR="00113A41" w:rsidRPr="00E8323C" w:rsidRDefault="00113A41" w:rsidP="001654F6">
      <w:pPr>
        <w:pStyle w:val="ListParagraph"/>
        <w:numPr>
          <w:ilvl w:val="1"/>
          <w:numId w:val="10"/>
        </w:numPr>
        <w:spacing w:line="360" w:lineRule="auto"/>
        <w:jc w:val="both"/>
        <w:rPr>
          <w:rFonts w:cstheme="minorHAnsi"/>
          <w:b/>
          <w:bCs/>
          <w:sz w:val="22"/>
          <w:szCs w:val="22"/>
        </w:rPr>
      </w:pPr>
      <w:r w:rsidRPr="00E8323C">
        <w:rPr>
          <w:rFonts w:cstheme="minorHAnsi"/>
          <w:b/>
          <w:bCs/>
          <w:sz w:val="22"/>
          <w:szCs w:val="22"/>
        </w:rPr>
        <w:t>South Africa</w:t>
      </w:r>
    </w:p>
    <w:p w14:paraId="4A21271E" w14:textId="2238A3A4" w:rsidR="00113A41" w:rsidRPr="00E8323C" w:rsidRDefault="00113A41" w:rsidP="00113A41">
      <w:pPr>
        <w:spacing w:line="360" w:lineRule="auto"/>
        <w:jc w:val="both"/>
        <w:rPr>
          <w:rFonts w:cstheme="minorHAnsi"/>
          <w:sz w:val="22"/>
          <w:szCs w:val="22"/>
        </w:rPr>
      </w:pPr>
      <w:r w:rsidRPr="00E8323C">
        <w:rPr>
          <w:rFonts w:cstheme="minorHAnsi"/>
          <w:sz w:val="22"/>
          <w:szCs w:val="22"/>
        </w:rPr>
        <w:t xml:space="preserve">Similarly in South Africa the goal of liquidation is to hold and administer the estate and distribute the proceeds among the competing creditors in the manner and order of preference specified in the </w:t>
      </w:r>
      <w:r w:rsidRPr="00E8323C">
        <w:rPr>
          <w:rFonts w:cstheme="minorHAnsi"/>
          <w:sz w:val="22"/>
          <w:szCs w:val="22"/>
        </w:rPr>
        <w:lastRenderedPageBreak/>
        <w:t>Insolvency Act</w:t>
      </w:r>
      <w:r w:rsidR="00961C38" w:rsidRPr="00E8323C">
        <w:rPr>
          <w:rFonts w:cstheme="minorHAnsi"/>
          <w:sz w:val="22"/>
          <w:szCs w:val="22"/>
        </w:rPr>
        <w:t xml:space="preserve"> as well as the Companies Act of 2008.</w:t>
      </w:r>
      <w:r w:rsidRPr="00E8323C">
        <w:rPr>
          <w:rStyle w:val="FootnoteReference"/>
          <w:rFonts w:cstheme="minorHAnsi"/>
          <w:sz w:val="22"/>
          <w:szCs w:val="22"/>
        </w:rPr>
        <w:footnoteReference w:id="4"/>
      </w:r>
      <w:r w:rsidRPr="00E8323C">
        <w:rPr>
          <w:rFonts w:cstheme="minorHAnsi"/>
          <w:sz w:val="22"/>
          <w:szCs w:val="22"/>
        </w:rPr>
        <w:t xml:space="preserve"> Liquidations are either voluntary or compulsory. Voluntary when a company initiates the process by passing a resolution to do so. Compulsory when liquidation proceedings are initiated by an application to the court, usually by a creditor of the company. A liquidator</w:t>
      </w:r>
      <w:r w:rsidR="004F4352" w:rsidRPr="00E8323C">
        <w:rPr>
          <w:rFonts w:cstheme="minorHAnsi"/>
          <w:sz w:val="22"/>
          <w:szCs w:val="22"/>
        </w:rPr>
        <w:t xml:space="preserve"> is </w:t>
      </w:r>
      <w:r w:rsidRPr="00E8323C">
        <w:rPr>
          <w:rFonts w:cstheme="minorHAnsi"/>
          <w:sz w:val="22"/>
          <w:szCs w:val="22"/>
        </w:rPr>
        <w:t>appointed to wind up the company's affairs. The liquidator must notify the creditors of the liquidation, invite them to submit their claims and then sell the company's assets and use the proceeds to repay creditors. Once all the company's assets have been sold and its creditors have been paid, any remaining funds are distributed to the company's shareholders.</w:t>
      </w:r>
      <w:r w:rsidRPr="00E8323C">
        <w:rPr>
          <w:rStyle w:val="FootnoteReference"/>
          <w:rFonts w:cstheme="minorHAnsi"/>
          <w:sz w:val="22"/>
          <w:szCs w:val="22"/>
        </w:rPr>
        <w:footnoteReference w:id="5"/>
      </w:r>
    </w:p>
    <w:p w14:paraId="0FC5EB97" w14:textId="77777777" w:rsidR="00324252" w:rsidRPr="00E8323C" w:rsidRDefault="00324252" w:rsidP="00113A41">
      <w:pPr>
        <w:spacing w:line="360" w:lineRule="auto"/>
        <w:jc w:val="both"/>
        <w:rPr>
          <w:rFonts w:cstheme="minorHAnsi"/>
          <w:sz w:val="22"/>
          <w:szCs w:val="22"/>
        </w:rPr>
      </w:pPr>
    </w:p>
    <w:p w14:paraId="0A1DC322" w14:textId="1BAC495D" w:rsidR="00324252" w:rsidRPr="00E8323C" w:rsidRDefault="00324252" w:rsidP="001654F6">
      <w:pPr>
        <w:pStyle w:val="ListParagraph"/>
        <w:numPr>
          <w:ilvl w:val="0"/>
          <w:numId w:val="10"/>
        </w:numPr>
        <w:spacing w:line="360" w:lineRule="auto"/>
        <w:jc w:val="both"/>
        <w:rPr>
          <w:rFonts w:cstheme="minorHAnsi"/>
          <w:b/>
          <w:bCs/>
          <w:sz w:val="22"/>
          <w:szCs w:val="22"/>
        </w:rPr>
      </w:pPr>
      <w:r w:rsidRPr="00E8323C">
        <w:rPr>
          <w:rFonts w:cstheme="minorHAnsi"/>
          <w:b/>
          <w:bCs/>
          <w:sz w:val="22"/>
          <w:szCs w:val="22"/>
        </w:rPr>
        <w:t>RESTRUCTURING</w:t>
      </w:r>
    </w:p>
    <w:p w14:paraId="110E13CC" w14:textId="3D4586E0" w:rsidR="0095301E" w:rsidRPr="00E8323C" w:rsidRDefault="0095301E" w:rsidP="0095301E">
      <w:pPr>
        <w:pStyle w:val="NormalWeb"/>
        <w:spacing w:before="0" w:beforeAutospacing="0" w:after="300" w:afterAutospacing="0" w:line="360" w:lineRule="atLeast"/>
        <w:jc w:val="both"/>
        <w:rPr>
          <w:rFonts w:asciiTheme="minorHAnsi" w:hAnsiTheme="minorHAnsi" w:cstheme="minorHAnsi"/>
          <w:sz w:val="22"/>
          <w:szCs w:val="22"/>
        </w:rPr>
      </w:pPr>
      <w:proofErr w:type="spellStart"/>
      <w:r w:rsidRPr="00E8323C">
        <w:rPr>
          <w:rFonts w:asciiTheme="minorHAnsi" w:hAnsiTheme="minorHAnsi" w:cstheme="minorHAnsi"/>
          <w:sz w:val="22"/>
          <w:szCs w:val="22"/>
        </w:rPr>
        <w:t>Volberda</w:t>
      </w:r>
      <w:proofErr w:type="spellEnd"/>
      <w:r w:rsidRPr="00E8323C">
        <w:rPr>
          <w:rFonts w:asciiTheme="minorHAnsi" w:hAnsiTheme="minorHAnsi" w:cstheme="minorHAnsi"/>
          <w:sz w:val="22"/>
          <w:szCs w:val="22"/>
        </w:rPr>
        <w:t xml:space="preserve"> stated that restructuring proceedings enable a business that struggles financially to restructure before bankruptcy becomes inevitable</w:t>
      </w:r>
      <w:r w:rsidRPr="00E8323C">
        <w:rPr>
          <w:rStyle w:val="FootnoteReference"/>
          <w:rFonts w:asciiTheme="minorHAnsi" w:hAnsiTheme="minorHAnsi" w:cstheme="minorHAnsi"/>
          <w:sz w:val="22"/>
          <w:szCs w:val="22"/>
        </w:rPr>
        <w:footnoteReference w:id="6"/>
      </w:r>
      <w:r w:rsidRPr="00E8323C">
        <w:rPr>
          <w:rFonts w:asciiTheme="minorHAnsi" w:hAnsiTheme="minorHAnsi" w:cstheme="minorHAnsi"/>
          <w:sz w:val="22"/>
          <w:szCs w:val="22"/>
        </w:rPr>
        <w:t>. This is economically beneficial as the going concern value of a financially distressed company is often higher than its liquidation value.</w:t>
      </w:r>
      <w:r w:rsidRPr="00E8323C">
        <w:rPr>
          <w:rStyle w:val="FootnoteReference"/>
          <w:rFonts w:asciiTheme="minorHAnsi" w:hAnsiTheme="minorHAnsi" w:cstheme="minorHAnsi"/>
          <w:sz w:val="22"/>
          <w:szCs w:val="22"/>
        </w:rPr>
        <w:footnoteReference w:id="7"/>
      </w:r>
      <w:r w:rsidRPr="00E8323C">
        <w:rPr>
          <w:rFonts w:asciiTheme="minorHAnsi" w:hAnsiTheme="minorHAnsi" w:cstheme="minorHAnsi"/>
          <w:sz w:val="22"/>
          <w:szCs w:val="22"/>
        </w:rPr>
        <w:t xml:space="preserve"> The liquidation value of a company is the value of a company when all of its assets are liquidated and sold in bankruptcy proceedings.</w:t>
      </w:r>
      <w:r w:rsidRPr="00E8323C">
        <w:rPr>
          <w:rStyle w:val="FootnoteReference"/>
          <w:rFonts w:asciiTheme="minorHAnsi" w:hAnsiTheme="minorHAnsi" w:cstheme="minorHAnsi"/>
          <w:sz w:val="22"/>
          <w:szCs w:val="22"/>
        </w:rPr>
        <w:footnoteReference w:id="8"/>
      </w:r>
      <w:r w:rsidRPr="00E8323C">
        <w:rPr>
          <w:rFonts w:asciiTheme="minorHAnsi" w:hAnsiTheme="minorHAnsi" w:cstheme="minorHAnsi"/>
          <w:sz w:val="22"/>
          <w:szCs w:val="22"/>
        </w:rPr>
        <w:t xml:space="preserve"> The going concern value is the value of a company when it can be either preserved and restructured or sold with its current business structure.</w:t>
      </w:r>
      <w:r w:rsidRPr="00E8323C">
        <w:rPr>
          <w:rStyle w:val="FootnoteReference"/>
          <w:rFonts w:asciiTheme="minorHAnsi" w:hAnsiTheme="minorHAnsi" w:cstheme="minorHAnsi"/>
          <w:sz w:val="22"/>
          <w:szCs w:val="22"/>
        </w:rPr>
        <w:footnoteReference w:id="9"/>
      </w:r>
      <w:r w:rsidRPr="00E8323C">
        <w:rPr>
          <w:rFonts w:asciiTheme="minorHAnsi" w:hAnsiTheme="minorHAnsi" w:cstheme="minorHAnsi"/>
          <w:sz w:val="22"/>
          <w:szCs w:val="22"/>
        </w:rPr>
        <w:t xml:space="preserve"> Restructuring agreements can be used to preserve viable businesses, retain their going concern value and avoid liquidation</w:t>
      </w:r>
      <w:r w:rsidR="002E1009" w:rsidRPr="00E8323C">
        <w:rPr>
          <w:rFonts w:asciiTheme="minorHAnsi" w:hAnsiTheme="minorHAnsi" w:cstheme="minorHAnsi"/>
          <w:sz w:val="22"/>
          <w:szCs w:val="22"/>
        </w:rPr>
        <w:t>.</w:t>
      </w:r>
      <w:r w:rsidRPr="00E8323C">
        <w:rPr>
          <w:rFonts w:asciiTheme="minorHAnsi" w:hAnsiTheme="minorHAnsi" w:cstheme="minorHAnsi"/>
          <w:sz w:val="22"/>
          <w:szCs w:val="22"/>
        </w:rPr>
        <w:t xml:space="preserve"> </w:t>
      </w:r>
    </w:p>
    <w:p w14:paraId="1067F8AC" w14:textId="58AE49D6" w:rsidR="00324252" w:rsidRPr="00E8323C" w:rsidRDefault="00324252" w:rsidP="001654F6">
      <w:pPr>
        <w:pStyle w:val="ListParagraph"/>
        <w:numPr>
          <w:ilvl w:val="1"/>
          <w:numId w:val="10"/>
        </w:numPr>
        <w:spacing w:line="360" w:lineRule="auto"/>
        <w:jc w:val="both"/>
        <w:rPr>
          <w:rFonts w:cstheme="minorHAnsi"/>
          <w:b/>
          <w:bCs/>
          <w:sz w:val="22"/>
          <w:szCs w:val="22"/>
        </w:rPr>
      </w:pPr>
      <w:r w:rsidRPr="00E8323C">
        <w:rPr>
          <w:rFonts w:cstheme="minorHAnsi"/>
          <w:b/>
          <w:bCs/>
          <w:sz w:val="22"/>
          <w:szCs w:val="22"/>
        </w:rPr>
        <w:t>The Netherlands</w:t>
      </w:r>
      <w:r w:rsidR="00813349" w:rsidRPr="00E8323C">
        <w:rPr>
          <w:rFonts w:cstheme="minorHAnsi"/>
          <w:b/>
          <w:bCs/>
          <w:sz w:val="22"/>
          <w:szCs w:val="22"/>
        </w:rPr>
        <w:t xml:space="preserve"> </w:t>
      </w:r>
    </w:p>
    <w:p w14:paraId="046F1842" w14:textId="77777777" w:rsidR="005129C5" w:rsidRPr="00E8323C" w:rsidRDefault="005129C5" w:rsidP="00012835">
      <w:pPr>
        <w:jc w:val="both"/>
        <w:rPr>
          <w:rFonts w:cstheme="minorHAnsi"/>
          <w:b/>
          <w:bCs/>
          <w:sz w:val="22"/>
          <w:szCs w:val="22"/>
        </w:rPr>
      </w:pPr>
    </w:p>
    <w:p w14:paraId="4B96700A" w14:textId="51036215" w:rsidR="006704B0" w:rsidRPr="00E8323C" w:rsidRDefault="006704B0" w:rsidP="006D6605">
      <w:pPr>
        <w:ind w:firstLine="360"/>
        <w:jc w:val="both"/>
        <w:rPr>
          <w:rFonts w:cstheme="minorHAnsi"/>
          <w:b/>
          <w:bCs/>
          <w:sz w:val="22"/>
          <w:szCs w:val="22"/>
        </w:rPr>
      </w:pPr>
      <w:r w:rsidRPr="00E8323C">
        <w:rPr>
          <w:rFonts w:cstheme="minorHAnsi"/>
          <w:b/>
          <w:bCs/>
          <w:sz w:val="22"/>
          <w:szCs w:val="22"/>
        </w:rPr>
        <w:t>Suspension of payments</w:t>
      </w:r>
    </w:p>
    <w:p w14:paraId="655517DB" w14:textId="22E009C0" w:rsidR="006704B0" w:rsidRPr="00E8323C" w:rsidRDefault="00304C66" w:rsidP="00012835">
      <w:pPr>
        <w:spacing w:line="360" w:lineRule="auto"/>
        <w:jc w:val="both"/>
        <w:rPr>
          <w:rFonts w:cstheme="minorHAnsi"/>
          <w:sz w:val="22"/>
          <w:szCs w:val="22"/>
        </w:rPr>
      </w:pPr>
      <w:r w:rsidRPr="00E8323C">
        <w:rPr>
          <w:rFonts w:cstheme="minorHAnsi"/>
          <w:sz w:val="22"/>
          <w:szCs w:val="22"/>
        </w:rPr>
        <w:t xml:space="preserve">The Dutch Bankruptcy Act provides </w:t>
      </w:r>
      <w:r w:rsidR="00423C4B" w:rsidRPr="00E8323C">
        <w:rPr>
          <w:rFonts w:cstheme="minorHAnsi"/>
          <w:sz w:val="22"/>
          <w:szCs w:val="22"/>
        </w:rPr>
        <w:t xml:space="preserve">for a suspension of payments as a restructuring </w:t>
      </w:r>
      <w:r w:rsidR="00E8323C" w:rsidRPr="00E8323C">
        <w:rPr>
          <w:rFonts w:cstheme="minorHAnsi"/>
          <w:sz w:val="22"/>
          <w:szCs w:val="22"/>
        </w:rPr>
        <w:t>process aimed</w:t>
      </w:r>
      <w:r w:rsidR="006704B0" w:rsidRPr="00E8323C">
        <w:rPr>
          <w:rFonts w:cstheme="minorHAnsi"/>
          <w:sz w:val="22"/>
          <w:szCs w:val="22"/>
        </w:rPr>
        <w:t xml:space="preserve"> at restructuring and reorganizing the debtor and its debt.</w:t>
      </w:r>
      <w:r w:rsidR="00BE3AD3" w:rsidRPr="00E8323C">
        <w:rPr>
          <w:rStyle w:val="FootnoteReference"/>
          <w:rFonts w:cstheme="minorHAnsi"/>
          <w:sz w:val="22"/>
          <w:szCs w:val="22"/>
        </w:rPr>
        <w:footnoteReference w:id="10"/>
      </w:r>
      <w:r w:rsidR="006704B0" w:rsidRPr="00E8323C">
        <w:rPr>
          <w:rFonts w:cstheme="minorHAnsi"/>
          <w:sz w:val="22"/>
          <w:szCs w:val="22"/>
        </w:rPr>
        <w:t xml:space="preserve"> Only the debtor can </w:t>
      </w:r>
      <w:proofErr w:type="gramStart"/>
      <w:r w:rsidR="006704B0" w:rsidRPr="00E8323C">
        <w:rPr>
          <w:rFonts w:cstheme="minorHAnsi"/>
          <w:sz w:val="22"/>
          <w:szCs w:val="22"/>
        </w:rPr>
        <w:t>file  for</w:t>
      </w:r>
      <w:proofErr w:type="gramEnd"/>
      <w:r w:rsidR="006704B0" w:rsidRPr="00E8323C">
        <w:rPr>
          <w:rFonts w:cstheme="minorHAnsi"/>
          <w:sz w:val="22"/>
          <w:szCs w:val="22"/>
        </w:rPr>
        <w:t xml:space="preserve"> a  suspension of </w:t>
      </w:r>
      <w:r w:rsidR="006704B0" w:rsidRPr="00E8323C">
        <w:rPr>
          <w:rFonts w:cstheme="minorHAnsi"/>
          <w:sz w:val="22"/>
          <w:szCs w:val="22"/>
        </w:rPr>
        <w:lastRenderedPageBreak/>
        <w:t xml:space="preserve">payments. There is no statutory requirement for shareholder approval; the management board in its sole discretion may file the petition. A suspension of payments maybe requested if the debtor </w:t>
      </w:r>
      <w:r w:rsidR="0048185B" w:rsidRPr="00E8323C">
        <w:rPr>
          <w:rFonts w:cstheme="minorHAnsi"/>
          <w:sz w:val="22"/>
          <w:szCs w:val="22"/>
        </w:rPr>
        <w:t>foresees</w:t>
      </w:r>
      <w:r w:rsidR="006704B0" w:rsidRPr="00E8323C">
        <w:rPr>
          <w:rFonts w:cstheme="minorHAnsi"/>
          <w:sz w:val="22"/>
          <w:szCs w:val="22"/>
        </w:rPr>
        <w:t xml:space="preserve"> it will not be</w:t>
      </w:r>
      <w:r w:rsidR="0048185B" w:rsidRPr="00E8323C">
        <w:rPr>
          <w:rFonts w:cstheme="minorHAnsi"/>
          <w:sz w:val="22"/>
          <w:szCs w:val="22"/>
        </w:rPr>
        <w:t xml:space="preserve"> able </w:t>
      </w:r>
      <w:r w:rsidR="006704B0" w:rsidRPr="00E8323C">
        <w:rPr>
          <w:rFonts w:cstheme="minorHAnsi"/>
          <w:sz w:val="22"/>
          <w:szCs w:val="22"/>
        </w:rPr>
        <w:t xml:space="preserve">to continue to pay its debts as and when they fall due. After a petition is filed with the district court, the court will appoint an administrator to manage the debtor’s assets jointly with the board of the debtor. The court will set the suspension of payments for not more </w:t>
      </w:r>
      <w:r w:rsidR="0048185B" w:rsidRPr="00E8323C">
        <w:rPr>
          <w:rFonts w:cstheme="minorHAnsi"/>
          <w:sz w:val="22"/>
          <w:szCs w:val="22"/>
        </w:rPr>
        <w:t>than</w:t>
      </w:r>
      <w:r w:rsidR="006704B0" w:rsidRPr="00E8323C">
        <w:rPr>
          <w:rFonts w:cstheme="minorHAnsi"/>
          <w:sz w:val="22"/>
          <w:szCs w:val="22"/>
        </w:rPr>
        <w:t xml:space="preserve"> one and a half years- with the option to </w:t>
      </w:r>
      <w:r w:rsidR="0048185B" w:rsidRPr="00E8323C">
        <w:rPr>
          <w:rFonts w:cstheme="minorHAnsi"/>
          <w:sz w:val="22"/>
          <w:szCs w:val="22"/>
        </w:rPr>
        <w:t>extend</w:t>
      </w:r>
      <w:r w:rsidR="006704B0" w:rsidRPr="00E8323C">
        <w:rPr>
          <w:rFonts w:cstheme="minorHAnsi"/>
          <w:sz w:val="22"/>
          <w:szCs w:val="22"/>
        </w:rPr>
        <w:t xml:space="preserve"> for another one and a half years. Suspension of payments only affects ordinary creditors in that they cannot enforce their claims against the debtor’s assets but rather enforce their </w:t>
      </w:r>
      <w:r w:rsidR="00E8323C" w:rsidRPr="00E8323C">
        <w:rPr>
          <w:rFonts w:cstheme="minorHAnsi"/>
          <w:sz w:val="22"/>
          <w:szCs w:val="22"/>
        </w:rPr>
        <w:t>claims through</w:t>
      </w:r>
      <w:r w:rsidR="006704B0" w:rsidRPr="00E8323C">
        <w:rPr>
          <w:rFonts w:cstheme="minorHAnsi"/>
          <w:sz w:val="22"/>
          <w:szCs w:val="22"/>
        </w:rPr>
        <w:t xml:space="preserve"> the administrator. Secured and preferential creditors can continue to enforce their rights regardless of the suspension of payments. Legal proceedings are not </w:t>
      </w:r>
      <w:proofErr w:type="gramStart"/>
      <w:r w:rsidR="006704B0" w:rsidRPr="00E8323C">
        <w:rPr>
          <w:rFonts w:cstheme="minorHAnsi"/>
          <w:sz w:val="22"/>
          <w:szCs w:val="22"/>
        </w:rPr>
        <w:t>stayed</w:t>
      </w:r>
      <w:proofErr w:type="gramEnd"/>
      <w:r w:rsidR="006704B0" w:rsidRPr="00E8323C">
        <w:rPr>
          <w:rFonts w:cstheme="minorHAnsi"/>
          <w:sz w:val="22"/>
          <w:szCs w:val="22"/>
        </w:rPr>
        <w:t xml:space="preserve"> and new proceedings can be initiated against the debtor. In the same </w:t>
      </w:r>
      <w:r w:rsidR="00515B3E" w:rsidRPr="00E8323C">
        <w:rPr>
          <w:rFonts w:cstheme="minorHAnsi"/>
          <w:sz w:val="22"/>
          <w:szCs w:val="22"/>
        </w:rPr>
        <w:t>way the</w:t>
      </w:r>
      <w:r w:rsidR="006704B0" w:rsidRPr="00E8323C">
        <w:rPr>
          <w:rFonts w:cstheme="minorHAnsi"/>
          <w:sz w:val="22"/>
          <w:szCs w:val="22"/>
        </w:rPr>
        <w:t xml:space="preserve"> debtor is not excused from performance in contracts. A cool down period ordered by the court prevents all creditors including secured and preferred creditors from seeking recourse against the debtor’s assets without the permission of the supervisory judge. A debtor can offer a composition plan, allowing it to bind all ordinary, unsecured creditors, including those who do not agree to the plan, provided that a qualified majority has accepted the plan. The plan can be made simultaneously with the request for preliminary suspension of payments or at any time thereafter. </w:t>
      </w:r>
      <w:r w:rsidR="008A13D1" w:rsidRPr="00E8323C">
        <w:rPr>
          <w:rStyle w:val="FootnoteReference"/>
          <w:rFonts w:cstheme="minorHAnsi"/>
          <w:sz w:val="22"/>
          <w:szCs w:val="22"/>
        </w:rPr>
        <w:footnoteReference w:id="11"/>
      </w:r>
    </w:p>
    <w:p w14:paraId="52291FEF" w14:textId="77777777" w:rsidR="003C34DB" w:rsidRPr="00E8323C" w:rsidRDefault="003C34DB" w:rsidP="00012835">
      <w:pPr>
        <w:spacing w:line="360" w:lineRule="auto"/>
        <w:jc w:val="both"/>
        <w:rPr>
          <w:rFonts w:cstheme="minorHAnsi"/>
          <w:sz w:val="22"/>
          <w:szCs w:val="22"/>
        </w:rPr>
      </w:pPr>
    </w:p>
    <w:p w14:paraId="218C24B2" w14:textId="77777777" w:rsidR="003C34DB" w:rsidRPr="00E8323C" w:rsidRDefault="003C34DB" w:rsidP="003C34DB">
      <w:pPr>
        <w:jc w:val="both"/>
        <w:rPr>
          <w:rFonts w:cstheme="minorHAnsi"/>
          <w:b/>
          <w:bCs/>
          <w:sz w:val="22"/>
          <w:szCs w:val="22"/>
        </w:rPr>
      </w:pPr>
      <w:r w:rsidRPr="00E8323C">
        <w:rPr>
          <w:rFonts w:cstheme="minorHAnsi"/>
          <w:b/>
          <w:bCs/>
          <w:sz w:val="22"/>
          <w:szCs w:val="22"/>
        </w:rPr>
        <w:t>Advantage of a Bankruptcy or Suspension of Payments</w:t>
      </w:r>
    </w:p>
    <w:p w14:paraId="18689124" w14:textId="0F60F8A3" w:rsidR="003C34DB" w:rsidRPr="00E8323C" w:rsidRDefault="003C34DB" w:rsidP="003C34DB">
      <w:pPr>
        <w:spacing w:line="360" w:lineRule="auto"/>
        <w:jc w:val="both"/>
        <w:rPr>
          <w:rFonts w:cstheme="minorHAnsi"/>
          <w:sz w:val="22"/>
          <w:szCs w:val="22"/>
        </w:rPr>
      </w:pPr>
      <w:r w:rsidRPr="00E8323C">
        <w:rPr>
          <w:rFonts w:cstheme="minorHAnsi"/>
          <w:sz w:val="22"/>
          <w:szCs w:val="22"/>
        </w:rPr>
        <w:t>They both provide the debtor with the opportunity to offer a composition plan to its joint ordinary creditors. The plan is flexible, aimed at reorganisation or a controlled liquidation of the estate. An example is the Lehman Brothers Treasury Co BV</w:t>
      </w:r>
      <w:r w:rsidRPr="00E8323C">
        <w:rPr>
          <w:rStyle w:val="FootnoteReference"/>
          <w:rFonts w:cstheme="minorHAnsi"/>
          <w:sz w:val="22"/>
          <w:szCs w:val="22"/>
        </w:rPr>
        <w:footnoteReference w:id="12"/>
      </w:r>
      <w:r w:rsidRPr="00E8323C">
        <w:rPr>
          <w:rFonts w:cstheme="minorHAnsi"/>
          <w:sz w:val="22"/>
          <w:szCs w:val="22"/>
        </w:rPr>
        <w:t xml:space="preserve"> , where the composition plan provided that the estate would be liquidated outside bankruptcy and in accordance with the rules and guidelines agreed in the plan. </w:t>
      </w:r>
    </w:p>
    <w:p w14:paraId="7E94C8B3" w14:textId="77777777" w:rsidR="003C34DB" w:rsidRPr="00E8323C" w:rsidRDefault="003C34DB" w:rsidP="003C34DB">
      <w:pPr>
        <w:jc w:val="both"/>
        <w:rPr>
          <w:rFonts w:cstheme="minorHAnsi"/>
          <w:sz w:val="22"/>
          <w:szCs w:val="22"/>
        </w:rPr>
      </w:pPr>
    </w:p>
    <w:p w14:paraId="2CE464D4" w14:textId="77777777" w:rsidR="003C34DB" w:rsidRPr="00E8323C" w:rsidRDefault="003C34DB" w:rsidP="003C34DB">
      <w:pPr>
        <w:jc w:val="both"/>
        <w:rPr>
          <w:rFonts w:cstheme="minorHAnsi"/>
          <w:b/>
          <w:bCs/>
          <w:sz w:val="22"/>
          <w:szCs w:val="22"/>
        </w:rPr>
      </w:pPr>
      <w:r w:rsidRPr="00E8323C">
        <w:rPr>
          <w:rFonts w:cstheme="minorHAnsi"/>
          <w:b/>
          <w:bCs/>
          <w:sz w:val="22"/>
          <w:szCs w:val="22"/>
        </w:rPr>
        <w:t>Disadvantage of a Bankruptcy or Suspension of Payments</w:t>
      </w:r>
    </w:p>
    <w:p w14:paraId="50FCDEC6" w14:textId="79ACB0A9" w:rsidR="003C34DB" w:rsidRPr="00E8323C" w:rsidRDefault="003C34DB" w:rsidP="003C34DB">
      <w:pPr>
        <w:spacing w:line="360" w:lineRule="auto"/>
        <w:jc w:val="both"/>
        <w:rPr>
          <w:rFonts w:cstheme="minorHAnsi"/>
          <w:sz w:val="22"/>
          <w:szCs w:val="22"/>
        </w:rPr>
      </w:pPr>
      <w:r w:rsidRPr="00E8323C">
        <w:rPr>
          <w:rFonts w:cstheme="minorHAnsi"/>
          <w:sz w:val="22"/>
          <w:szCs w:val="22"/>
        </w:rPr>
        <w:t xml:space="preserve">The lack of an </w:t>
      </w:r>
      <w:r w:rsidR="007F64E7" w:rsidRPr="00E8323C">
        <w:rPr>
          <w:rFonts w:cstheme="minorHAnsi"/>
          <w:sz w:val="22"/>
          <w:szCs w:val="22"/>
        </w:rPr>
        <w:t>effective</w:t>
      </w:r>
      <w:r w:rsidRPr="00E8323C">
        <w:rPr>
          <w:rFonts w:cstheme="minorHAnsi"/>
          <w:sz w:val="22"/>
          <w:szCs w:val="22"/>
        </w:rPr>
        <w:t xml:space="preserve"> restructuring tool can allow creditors to block a necessary restructuring, to enable it to exert leverage and enable it to be in a more favourable position than </w:t>
      </w:r>
      <w:r w:rsidR="007F64E7" w:rsidRPr="00E8323C">
        <w:rPr>
          <w:rFonts w:cstheme="minorHAnsi"/>
          <w:sz w:val="22"/>
          <w:szCs w:val="22"/>
        </w:rPr>
        <w:t>in</w:t>
      </w:r>
      <w:r w:rsidRPr="00E8323C">
        <w:rPr>
          <w:rFonts w:cstheme="minorHAnsi"/>
          <w:sz w:val="22"/>
          <w:szCs w:val="22"/>
        </w:rPr>
        <w:t xml:space="preserve"> the event of a </w:t>
      </w:r>
      <w:r w:rsidR="007F64E7" w:rsidRPr="00E8323C">
        <w:rPr>
          <w:rFonts w:cstheme="minorHAnsi"/>
          <w:sz w:val="22"/>
          <w:szCs w:val="22"/>
        </w:rPr>
        <w:t>liquidation</w:t>
      </w:r>
      <w:r w:rsidRPr="00E8323C">
        <w:rPr>
          <w:rFonts w:cstheme="minorHAnsi"/>
          <w:sz w:val="22"/>
          <w:szCs w:val="22"/>
        </w:rPr>
        <w:t xml:space="preserve"> of the debtor’s assets. The available Dutch processes of suspension of payments and bankruptcy both had proven largely ineffective because they do not offer the possibility to </w:t>
      </w:r>
      <w:r w:rsidR="00B12512">
        <w:rPr>
          <w:rFonts w:cstheme="minorHAnsi"/>
          <w:sz w:val="22"/>
          <w:szCs w:val="22"/>
        </w:rPr>
        <w:t>bind</w:t>
      </w:r>
      <w:r w:rsidRPr="00E8323C">
        <w:rPr>
          <w:rFonts w:cstheme="minorHAnsi"/>
          <w:sz w:val="22"/>
          <w:szCs w:val="22"/>
        </w:rPr>
        <w:t xml:space="preserve"> </w:t>
      </w:r>
      <w:r w:rsidRPr="00E8323C">
        <w:rPr>
          <w:rFonts w:cstheme="minorHAnsi"/>
          <w:sz w:val="22"/>
          <w:szCs w:val="22"/>
        </w:rPr>
        <w:lastRenderedPageBreak/>
        <w:t xml:space="preserve">secured and preferential claims, and result in loss of control to court ap-pointed insolvency practitioners.  </w:t>
      </w:r>
    </w:p>
    <w:p w14:paraId="0FFB2FE5" w14:textId="77777777" w:rsidR="003C34DB" w:rsidRPr="00E8323C" w:rsidRDefault="003C34DB" w:rsidP="003C34DB">
      <w:pPr>
        <w:spacing w:line="360" w:lineRule="auto"/>
        <w:jc w:val="both"/>
        <w:rPr>
          <w:rFonts w:cstheme="minorHAnsi"/>
          <w:b/>
          <w:bCs/>
          <w:sz w:val="22"/>
          <w:szCs w:val="22"/>
        </w:rPr>
      </w:pPr>
    </w:p>
    <w:p w14:paraId="344DA3A8" w14:textId="623804C7" w:rsidR="003C34DB" w:rsidRPr="00E8323C" w:rsidRDefault="008433B7" w:rsidP="001654F6">
      <w:pPr>
        <w:pStyle w:val="ListParagraph"/>
        <w:numPr>
          <w:ilvl w:val="1"/>
          <w:numId w:val="10"/>
        </w:numPr>
        <w:spacing w:line="360" w:lineRule="auto"/>
        <w:jc w:val="both"/>
        <w:rPr>
          <w:rFonts w:cstheme="minorHAnsi"/>
          <w:b/>
          <w:bCs/>
          <w:sz w:val="22"/>
          <w:szCs w:val="22"/>
        </w:rPr>
      </w:pPr>
      <w:r w:rsidRPr="00E8323C">
        <w:rPr>
          <w:rFonts w:cstheme="minorHAnsi"/>
          <w:b/>
          <w:bCs/>
          <w:sz w:val="22"/>
          <w:szCs w:val="22"/>
        </w:rPr>
        <w:t>South Africa</w:t>
      </w:r>
    </w:p>
    <w:p w14:paraId="2D5EAAA6" w14:textId="77777777" w:rsidR="002B31BC" w:rsidRPr="00E8323C" w:rsidRDefault="002B31BC" w:rsidP="006D6605">
      <w:pPr>
        <w:spacing w:line="360" w:lineRule="auto"/>
        <w:ind w:firstLine="360"/>
        <w:jc w:val="both"/>
        <w:rPr>
          <w:rFonts w:cstheme="minorHAnsi"/>
          <w:b/>
          <w:bCs/>
          <w:sz w:val="22"/>
          <w:szCs w:val="22"/>
        </w:rPr>
      </w:pPr>
      <w:r w:rsidRPr="00E8323C">
        <w:rPr>
          <w:rFonts w:cstheme="minorHAnsi"/>
          <w:b/>
          <w:bCs/>
          <w:sz w:val="22"/>
          <w:szCs w:val="22"/>
        </w:rPr>
        <w:t>Scheme of Compromise</w:t>
      </w:r>
    </w:p>
    <w:p w14:paraId="23C57660" w14:textId="7102319D" w:rsidR="002B31BC" w:rsidRPr="00E8323C" w:rsidRDefault="002B31BC" w:rsidP="002B31BC">
      <w:pPr>
        <w:pStyle w:val="NormalWeb"/>
        <w:spacing w:before="0" w:beforeAutospacing="0" w:after="300" w:afterAutospacing="0" w:line="360" w:lineRule="auto"/>
        <w:jc w:val="both"/>
        <w:rPr>
          <w:rFonts w:asciiTheme="minorHAnsi" w:hAnsiTheme="minorHAnsi" w:cstheme="minorHAnsi"/>
          <w:sz w:val="22"/>
          <w:szCs w:val="22"/>
        </w:rPr>
      </w:pPr>
      <w:r w:rsidRPr="00E8323C">
        <w:rPr>
          <w:rFonts w:asciiTheme="minorHAnsi" w:hAnsiTheme="minorHAnsi" w:cstheme="minorHAnsi"/>
          <w:sz w:val="22"/>
          <w:szCs w:val="22"/>
        </w:rPr>
        <w:t>Within a liquidation or at the initiative of a company</w:t>
      </w:r>
      <w:r w:rsidR="00B12512">
        <w:rPr>
          <w:rFonts w:asciiTheme="minorHAnsi" w:hAnsiTheme="minorHAnsi" w:cstheme="minorHAnsi"/>
          <w:sz w:val="22"/>
          <w:szCs w:val="22"/>
        </w:rPr>
        <w:t>,</w:t>
      </w:r>
      <w:r w:rsidRPr="00E8323C">
        <w:rPr>
          <w:rFonts w:asciiTheme="minorHAnsi" w:hAnsiTheme="minorHAnsi" w:cstheme="minorHAnsi"/>
          <w:sz w:val="22"/>
          <w:szCs w:val="22"/>
        </w:rPr>
        <w:t xml:space="preserve"> a scheme of compromise can be entered into between a company and its Creditors. This is governed by section 155 of the Companies Act. </w:t>
      </w:r>
      <w:r w:rsidR="00287E63" w:rsidRPr="00E8323C">
        <w:rPr>
          <w:rFonts w:asciiTheme="minorHAnsi" w:hAnsiTheme="minorHAnsi" w:cstheme="minorHAnsi"/>
          <w:sz w:val="22"/>
          <w:szCs w:val="22"/>
        </w:rPr>
        <w:t>The s</w:t>
      </w:r>
      <w:r w:rsidRPr="00E8323C">
        <w:rPr>
          <w:rFonts w:asciiTheme="minorHAnsi" w:hAnsiTheme="minorHAnsi" w:cstheme="minorHAnsi"/>
          <w:sz w:val="22"/>
          <w:szCs w:val="22"/>
        </w:rPr>
        <w:t xml:space="preserve">ection provides for a debtor-in-possession to propose a business rescue plan to its creditors, outside of the formal procedures required in an ordinary business rescue in terms of Chapter 6, without the involvement of a business rescue practitioner. </w:t>
      </w:r>
      <w:r w:rsidR="00820582" w:rsidRPr="00E8323C">
        <w:rPr>
          <w:rFonts w:asciiTheme="minorHAnsi" w:hAnsiTheme="minorHAnsi" w:cstheme="minorHAnsi"/>
          <w:sz w:val="22"/>
          <w:szCs w:val="22"/>
        </w:rPr>
        <w:t xml:space="preserve">This </w:t>
      </w:r>
      <w:proofErr w:type="gramStart"/>
      <w:r w:rsidR="00820582" w:rsidRPr="00E8323C">
        <w:rPr>
          <w:rFonts w:asciiTheme="minorHAnsi" w:hAnsiTheme="minorHAnsi" w:cstheme="minorHAnsi"/>
          <w:sz w:val="22"/>
          <w:szCs w:val="22"/>
        </w:rPr>
        <w:t xml:space="preserve">is </w:t>
      </w:r>
      <w:r w:rsidR="006F66DA" w:rsidRPr="00E8323C">
        <w:rPr>
          <w:rFonts w:asciiTheme="minorHAnsi" w:hAnsiTheme="minorHAnsi" w:cstheme="minorHAnsi"/>
          <w:sz w:val="22"/>
          <w:szCs w:val="22"/>
        </w:rPr>
        <w:t>considered to be</w:t>
      </w:r>
      <w:proofErr w:type="gramEnd"/>
      <w:r w:rsidR="006F66DA" w:rsidRPr="00E8323C">
        <w:rPr>
          <w:rFonts w:asciiTheme="minorHAnsi" w:hAnsiTheme="minorHAnsi" w:cstheme="minorHAnsi"/>
          <w:sz w:val="22"/>
          <w:szCs w:val="22"/>
        </w:rPr>
        <w:t xml:space="preserve"> a </w:t>
      </w:r>
      <w:r w:rsidRPr="00E8323C">
        <w:rPr>
          <w:rFonts w:asciiTheme="minorHAnsi" w:hAnsiTheme="minorHAnsi" w:cstheme="minorHAnsi"/>
          <w:sz w:val="22"/>
          <w:szCs w:val="22"/>
        </w:rPr>
        <w:t>more cost-effective and less cumbersome process.  Although the section 155 compromise is available to the liquidator of a company that is being wound up, who may propose the arrangement or compromise to creditors instead of the board, this procedure is not available to a close corporation or</w:t>
      </w:r>
      <w:r w:rsidR="006F66DA" w:rsidRPr="00E8323C">
        <w:rPr>
          <w:rFonts w:asciiTheme="minorHAnsi" w:hAnsiTheme="minorHAnsi" w:cstheme="minorHAnsi"/>
          <w:sz w:val="22"/>
          <w:szCs w:val="22"/>
        </w:rPr>
        <w:t xml:space="preserve"> a</w:t>
      </w:r>
      <w:r w:rsidRPr="00E8323C">
        <w:rPr>
          <w:rFonts w:asciiTheme="minorHAnsi" w:hAnsiTheme="minorHAnsi" w:cstheme="minorHAnsi"/>
          <w:sz w:val="22"/>
          <w:szCs w:val="22"/>
        </w:rPr>
        <w:t xml:space="preserve"> company that is under business rescue proceedings.</w:t>
      </w:r>
      <w:r w:rsidRPr="00E8323C">
        <w:rPr>
          <w:rStyle w:val="FootnoteReference"/>
          <w:rFonts w:asciiTheme="minorHAnsi" w:hAnsiTheme="minorHAnsi" w:cstheme="minorHAnsi"/>
          <w:sz w:val="22"/>
          <w:szCs w:val="22"/>
        </w:rPr>
        <w:footnoteReference w:id="13"/>
      </w:r>
    </w:p>
    <w:p w14:paraId="4BF2BFED" w14:textId="4BF09281" w:rsidR="008433B7" w:rsidRPr="00E8323C" w:rsidRDefault="008433B7" w:rsidP="00012835">
      <w:pPr>
        <w:spacing w:line="360" w:lineRule="auto"/>
        <w:jc w:val="both"/>
        <w:rPr>
          <w:rFonts w:cstheme="minorHAnsi"/>
          <w:b/>
          <w:bCs/>
          <w:sz w:val="22"/>
          <w:szCs w:val="22"/>
        </w:rPr>
      </w:pPr>
    </w:p>
    <w:p w14:paraId="42E13E2D" w14:textId="3A0A1235" w:rsidR="00B23C76" w:rsidRPr="00E8323C" w:rsidRDefault="00B23C76" w:rsidP="001E5E78">
      <w:pPr>
        <w:pStyle w:val="NormalWeb"/>
        <w:numPr>
          <w:ilvl w:val="1"/>
          <w:numId w:val="10"/>
        </w:numPr>
        <w:spacing w:before="0" w:beforeAutospacing="0" w:after="300" w:afterAutospacing="0" w:line="360" w:lineRule="atLeast"/>
        <w:jc w:val="both"/>
        <w:rPr>
          <w:rFonts w:asciiTheme="minorHAnsi" w:hAnsiTheme="minorHAnsi" w:cstheme="minorHAnsi"/>
          <w:b/>
          <w:bCs/>
          <w:sz w:val="22"/>
          <w:szCs w:val="22"/>
        </w:rPr>
      </w:pPr>
      <w:r w:rsidRPr="00E8323C">
        <w:rPr>
          <w:rFonts w:asciiTheme="minorHAnsi" w:hAnsiTheme="minorHAnsi" w:cstheme="minorHAnsi"/>
          <w:b/>
          <w:bCs/>
          <w:sz w:val="22"/>
          <w:szCs w:val="22"/>
        </w:rPr>
        <w:t>WHOA</w:t>
      </w:r>
      <w:r w:rsidR="00E74D8B" w:rsidRPr="00E8323C">
        <w:rPr>
          <w:rFonts w:asciiTheme="minorHAnsi" w:hAnsiTheme="minorHAnsi" w:cstheme="minorHAnsi"/>
          <w:b/>
          <w:bCs/>
          <w:sz w:val="22"/>
          <w:szCs w:val="22"/>
        </w:rPr>
        <w:t xml:space="preserve"> as a pre-insolvency restructuring </w:t>
      </w:r>
      <w:proofErr w:type="gramStart"/>
      <w:r w:rsidR="00E74D8B" w:rsidRPr="00E8323C">
        <w:rPr>
          <w:rFonts w:asciiTheme="minorHAnsi" w:hAnsiTheme="minorHAnsi" w:cstheme="minorHAnsi"/>
          <w:b/>
          <w:bCs/>
          <w:sz w:val="22"/>
          <w:szCs w:val="22"/>
        </w:rPr>
        <w:t>tool</w:t>
      </w:r>
      <w:proofErr w:type="gramEnd"/>
    </w:p>
    <w:p w14:paraId="5994750D" w14:textId="4B99F2DA" w:rsidR="006E774B" w:rsidRPr="00E8323C" w:rsidRDefault="0084578B" w:rsidP="006E774B">
      <w:pPr>
        <w:pStyle w:val="NormalWeb"/>
        <w:spacing w:before="0" w:beforeAutospacing="0" w:after="300" w:afterAutospacing="0" w:line="360" w:lineRule="auto"/>
        <w:jc w:val="both"/>
        <w:rPr>
          <w:rFonts w:asciiTheme="minorHAnsi" w:hAnsiTheme="minorHAnsi" w:cstheme="minorHAnsi"/>
          <w:sz w:val="22"/>
          <w:szCs w:val="22"/>
        </w:rPr>
      </w:pPr>
      <w:r w:rsidRPr="00E8323C">
        <w:rPr>
          <w:rFonts w:asciiTheme="minorHAnsi" w:hAnsiTheme="minorHAnsi" w:cstheme="minorHAnsi"/>
          <w:sz w:val="22"/>
          <w:szCs w:val="22"/>
        </w:rPr>
        <w:t xml:space="preserve">The objective of a pre-insolvency restructuring is for the debtor to restructure his business to enable him to continue his activities and avoid liquidation. </w:t>
      </w:r>
      <w:r w:rsidR="00F0681F" w:rsidRPr="00E8323C">
        <w:rPr>
          <w:rFonts w:asciiTheme="minorHAnsi" w:hAnsiTheme="minorHAnsi" w:cstheme="minorHAnsi"/>
          <w:sz w:val="22"/>
          <w:szCs w:val="22"/>
        </w:rPr>
        <w:t>Due to the weaknesses</w:t>
      </w:r>
      <w:r w:rsidR="00B668CE" w:rsidRPr="00E8323C">
        <w:rPr>
          <w:rFonts w:asciiTheme="minorHAnsi" w:hAnsiTheme="minorHAnsi" w:cstheme="minorHAnsi"/>
          <w:sz w:val="22"/>
          <w:szCs w:val="22"/>
        </w:rPr>
        <w:t xml:space="preserve"> in </w:t>
      </w:r>
      <w:r w:rsidR="00F0681F" w:rsidRPr="00E8323C">
        <w:rPr>
          <w:rFonts w:asciiTheme="minorHAnsi" w:hAnsiTheme="minorHAnsi" w:cstheme="minorHAnsi"/>
          <w:sz w:val="22"/>
          <w:szCs w:val="22"/>
        </w:rPr>
        <w:t xml:space="preserve">Bankruptcy and Suspension of Payments as restructuring tools in that amongst other things, they cannot bind </w:t>
      </w:r>
      <w:r w:rsidR="00AE1BFC" w:rsidRPr="00E8323C">
        <w:rPr>
          <w:rFonts w:asciiTheme="minorHAnsi" w:hAnsiTheme="minorHAnsi" w:cstheme="minorHAnsi"/>
          <w:sz w:val="22"/>
          <w:szCs w:val="22"/>
        </w:rPr>
        <w:t>secured</w:t>
      </w:r>
      <w:r w:rsidR="00F0681F" w:rsidRPr="00E8323C">
        <w:rPr>
          <w:rFonts w:asciiTheme="minorHAnsi" w:hAnsiTheme="minorHAnsi" w:cstheme="minorHAnsi"/>
          <w:sz w:val="22"/>
          <w:szCs w:val="22"/>
        </w:rPr>
        <w:t xml:space="preserve"> creditors or keep the debtor in control of the business, </w:t>
      </w:r>
      <w:r w:rsidR="00B668CE" w:rsidRPr="00E8323C">
        <w:rPr>
          <w:rFonts w:asciiTheme="minorHAnsi" w:hAnsiTheme="minorHAnsi" w:cstheme="minorHAnsi"/>
          <w:sz w:val="22"/>
          <w:szCs w:val="22"/>
        </w:rPr>
        <w:t>t</w:t>
      </w:r>
      <w:r w:rsidR="00F0681F" w:rsidRPr="00E8323C">
        <w:rPr>
          <w:rFonts w:asciiTheme="minorHAnsi" w:hAnsiTheme="minorHAnsi" w:cstheme="minorHAnsi"/>
          <w:sz w:val="22"/>
          <w:szCs w:val="22"/>
        </w:rPr>
        <w:t xml:space="preserve">he 2021 enactment of the Court Confirmation of Extrajudicial Restructuring Plans, commonly referred to as </w:t>
      </w:r>
      <w:r w:rsidR="00F0681F" w:rsidRPr="00E8323C">
        <w:rPr>
          <w:rFonts w:asciiTheme="minorHAnsi" w:hAnsiTheme="minorHAnsi" w:cstheme="minorHAnsi"/>
          <w:b/>
          <w:bCs/>
          <w:sz w:val="22"/>
          <w:szCs w:val="22"/>
        </w:rPr>
        <w:t>WHOA</w:t>
      </w:r>
      <w:r w:rsidR="00F0681F" w:rsidRPr="00E8323C">
        <w:rPr>
          <w:rFonts w:asciiTheme="minorHAnsi" w:hAnsiTheme="minorHAnsi" w:cstheme="minorHAnsi"/>
          <w:sz w:val="22"/>
          <w:szCs w:val="22"/>
        </w:rPr>
        <w:t xml:space="preserve"> or the </w:t>
      </w:r>
      <w:r w:rsidR="00F0681F" w:rsidRPr="00E8323C">
        <w:rPr>
          <w:rFonts w:asciiTheme="minorHAnsi" w:hAnsiTheme="minorHAnsi" w:cstheme="minorHAnsi"/>
          <w:b/>
          <w:bCs/>
          <w:sz w:val="22"/>
          <w:szCs w:val="22"/>
        </w:rPr>
        <w:t>“Dutch Scheme of Arrangement”,</w:t>
      </w:r>
      <w:r w:rsidR="00F0681F" w:rsidRPr="00E8323C">
        <w:rPr>
          <w:rFonts w:asciiTheme="minorHAnsi" w:hAnsiTheme="minorHAnsi" w:cstheme="minorHAnsi"/>
          <w:sz w:val="22"/>
          <w:szCs w:val="22"/>
        </w:rPr>
        <w:t xml:space="preserve"> </w:t>
      </w:r>
      <w:r w:rsidR="005C735A" w:rsidRPr="00E8323C">
        <w:rPr>
          <w:rFonts w:asciiTheme="minorHAnsi" w:hAnsiTheme="minorHAnsi" w:cstheme="minorHAnsi"/>
          <w:sz w:val="22"/>
          <w:szCs w:val="22"/>
        </w:rPr>
        <w:t xml:space="preserve">was </w:t>
      </w:r>
      <w:r w:rsidR="00F0681F" w:rsidRPr="00E8323C">
        <w:rPr>
          <w:rFonts w:asciiTheme="minorHAnsi" w:hAnsiTheme="minorHAnsi" w:cstheme="minorHAnsi"/>
          <w:sz w:val="22"/>
          <w:szCs w:val="22"/>
        </w:rPr>
        <w:t xml:space="preserve">incorporated in the </w:t>
      </w:r>
      <w:r w:rsidR="00F0681F" w:rsidRPr="00E8323C">
        <w:rPr>
          <w:rFonts w:asciiTheme="minorHAnsi" w:hAnsiTheme="minorHAnsi" w:cstheme="minorHAnsi"/>
          <w:b/>
          <w:bCs/>
          <w:sz w:val="22"/>
          <w:szCs w:val="22"/>
        </w:rPr>
        <w:t>DBA</w:t>
      </w:r>
      <w:r w:rsidR="00F0681F" w:rsidRPr="00E8323C">
        <w:rPr>
          <w:rFonts w:asciiTheme="minorHAnsi" w:hAnsiTheme="minorHAnsi" w:cstheme="minorHAnsi"/>
          <w:sz w:val="22"/>
          <w:szCs w:val="22"/>
        </w:rPr>
        <w:t>.</w:t>
      </w:r>
      <w:r w:rsidR="006E774B" w:rsidRPr="00E8323C">
        <w:rPr>
          <w:rFonts w:asciiTheme="minorHAnsi" w:hAnsiTheme="minorHAnsi" w:cstheme="minorHAnsi"/>
          <w:sz w:val="22"/>
          <w:szCs w:val="22"/>
        </w:rPr>
        <w:t xml:space="preserve"> The </w:t>
      </w:r>
      <w:r w:rsidR="00515B3E" w:rsidRPr="00E8323C">
        <w:rPr>
          <w:rFonts w:asciiTheme="minorHAnsi" w:hAnsiTheme="minorHAnsi" w:cstheme="minorHAnsi"/>
          <w:b/>
          <w:bCs/>
          <w:sz w:val="22"/>
          <w:szCs w:val="22"/>
        </w:rPr>
        <w:t xml:space="preserve">WHOA </w:t>
      </w:r>
      <w:r w:rsidR="00515B3E" w:rsidRPr="00E8323C">
        <w:rPr>
          <w:rFonts w:asciiTheme="minorHAnsi" w:hAnsiTheme="minorHAnsi" w:cstheme="minorHAnsi"/>
          <w:sz w:val="22"/>
          <w:szCs w:val="22"/>
        </w:rPr>
        <w:t>can</w:t>
      </w:r>
      <w:r w:rsidR="006E774B" w:rsidRPr="00E8323C">
        <w:rPr>
          <w:rFonts w:asciiTheme="minorHAnsi" w:hAnsiTheme="minorHAnsi" w:cstheme="minorHAnsi"/>
          <w:sz w:val="22"/>
          <w:szCs w:val="22"/>
        </w:rPr>
        <w:t xml:space="preserve"> be characterized as </w:t>
      </w:r>
      <w:r w:rsidR="007D0353" w:rsidRPr="00E8323C">
        <w:rPr>
          <w:rFonts w:asciiTheme="minorHAnsi" w:hAnsiTheme="minorHAnsi" w:cstheme="minorHAnsi"/>
          <w:sz w:val="22"/>
          <w:szCs w:val="22"/>
        </w:rPr>
        <w:t>a</w:t>
      </w:r>
      <w:r w:rsidR="006E774B" w:rsidRPr="00E8323C">
        <w:rPr>
          <w:rFonts w:asciiTheme="minorHAnsi" w:hAnsiTheme="minorHAnsi" w:cstheme="minorHAnsi"/>
          <w:sz w:val="22"/>
          <w:szCs w:val="22"/>
        </w:rPr>
        <w:t xml:space="preserve"> </w:t>
      </w:r>
      <w:r w:rsidR="006E774B" w:rsidRPr="00E8323C">
        <w:rPr>
          <w:rFonts w:asciiTheme="minorHAnsi" w:hAnsiTheme="minorHAnsi" w:cstheme="minorHAnsi"/>
          <w:b/>
          <w:bCs/>
          <w:sz w:val="22"/>
          <w:szCs w:val="22"/>
        </w:rPr>
        <w:t>debtor-in-possession procedure.</w:t>
      </w:r>
      <w:r w:rsidR="00C354B1" w:rsidRPr="00E8323C">
        <w:rPr>
          <w:rStyle w:val="FootnoteReference"/>
          <w:rFonts w:asciiTheme="minorHAnsi" w:hAnsiTheme="minorHAnsi" w:cstheme="minorHAnsi"/>
          <w:b/>
          <w:bCs/>
          <w:sz w:val="22"/>
          <w:szCs w:val="22"/>
        </w:rPr>
        <w:footnoteReference w:id="14"/>
      </w:r>
      <w:r w:rsidR="006E774B" w:rsidRPr="00E8323C">
        <w:rPr>
          <w:rFonts w:asciiTheme="minorHAnsi" w:hAnsiTheme="minorHAnsi" w:cstheme="minorHAnsi"/>
          <w:b/>
          <w:bCs/>
          <w:sz w:val="22"/>
          <w:szCs w:val="22"/>
        </w:rPr>
        <w:t xml:space="preserve"> </w:t>
      </w:r>
      <w:r w:rsidR="006E774B" w:rsidRPr="00E8323C">
        <w:rPr>
          <w:rFonts w:asciiTheme="minorHAnsi" w:hAnsiTheme="minorHAnsi" w:cstheme="minorHAnsi"/>
          <w:sz w:val="22"/>
          <w:szCs w:val="22"/>
        </w:rPr>
        <w:t xml:space="preserve"> The debtor’s management remains in full control of the business throughout the entire procedure</w:t>
      </w:r>
      <w:r w:rsidR="00307D01" w:rsidRPr="00E8323C">
        <w:rPr>
          <w:rFonts w:asciiTheme="minorHAnsi" w:hAnsiTheme="minorHAnsi" w:cstheme="minorHAnsi"/>
          <w:sz w:val="22"/>
          <w:szCs w:val="22"/>
        </w:rPr>
        <w:t xml:space="preserve"> without the need to appoint an administrator or trustee unlike in a bankruptcy or suspension of payments procedure.</w:t>
      </w:r>
      <w:r w:rsidR="000C1533" w:rsidRPr="00E8323C">
        <w:rPr>
          <w:rFonts w:asciiTheme="minorHAnsi" w:hAnsiTheme="minorHAnsi" w:cstheme="minorHAnsi"/>
          <w:sz w:val="22"/>
          <w:szCs w:val="22"/>
        </w:rPr>
        <w:t xml:space="preserve"> </w:t>
      </w:r>
      <w:r w:rsidR="00AB266D" w:rsidRPr="00E8323C">
        <w:rPr>
          <w:rFonts w:asciiTheme="minorHAnsi" w:hAnsiTheme="minorHAnsi" w:cstheme="minorHAnsi"/>
          <w:sz w:val="22"/>
          <w:szCs w:val="22"/>
        </w:rPr>
        <w:t xml:space="preserve">The legislator's primary aim with the WHOA was to provide an </w:t>
      </w:r>
      <w:r w:rsidR="00AB266D" w:rsidRPr="00E8323C">
        <w:rPr>
          <w:rFonts w:asciiTheme="minorHAnsi" w:hAnsiTheme="minorHAnsi" w:cstheme="minorHAnsi"/>
          <w:sz w:val="22"/>
          <w:szCs w:val="22"/>
        </w:rPr>
        <w:lastRenderedPageBreak/>
        <w:t xml:space="preserve">accessible and efficient framework that could be used by both larger groups and small and medium-sized enterprises (SMEs), </w:t>
      </w:r>
      <w:proofErr w:type="gramStart"/>
      <w:r w:rsidR="00BA2573" w:rsidRPr="00E8323C">
        <w:rPr>
          <w:rFonts w:asciiTheme="minorHAnsi" w:hAnsiTheme="minorHAnsi" w:cstheme="minorHAnsi"/>
          <w:sz w:val="22"/>
          <w:szCs w:val="22"/>
        </w:rPr>
        <w:t>and</w:t>
      </w:r>
      <w:r w:rsidR="009E1E8F" w:rsidRPr="00E8323C">
        <w:rPr>
          <w:rFonts w:asciiTheme="minorHAnsi" w:hAnsiTheme="minorHAnsi" w:cstheme="minorHAnsi"/>
          <w:sz w:val="22"/>
          <w:szCs w:val="22"/>
        </w:rPr>
        <w:t xml:space="preserve"> also</w:t>
      </w:r>
      <w:proofErr w:type="gramEnd"/>
      <w:r w:rsidR="009E1E8F" w:rsidRPr="00E8323C">
        <w:rPr>
          <w:rFonts w:asciiTheme="minorHAnsi" w:hAnsiTheme="minorHAnsi" w:cstheme="minorHAnsi"/>
          <w:sz w:val="22"/>
          <w:szCs w:val="22"/>
        </w:rPr>
        <w:t xml:space="preserve"> as </w:t>
      </w:r>
      <w:r w:rsidR="00515B3E" w:rsidRPr="00E8323C">
        <w:rPr>
          <w:rFonts w:asciiTheme="minorHAnsi" w:hAnsiTheme="minorHAnsi" w:cstheme="minorHAnsi"/>
          <w:sz w:val="22"/>
          <w:szCs w:val="22"/>
        </w:rPr>
        <w:t>an instrument</w:t>
      </w:r>
      <w:r w:rsidR="00AB266D" w:rsidRPr="00E8323C">
        <w:rPr>
          <w:rFonts w:asciiTheme="minorHAnsi" w:hAnsiTheme="minorHAnsi" w:cstheme="minorHAnsi"/>
          <w:sz w:val="22"/>
          <w:szCs w:val="22"/>
        </w:rPr>
        <w:t xml:space="preserve"> to effect cross-border restructurings of international groups of companies.' </w:t>
      </w:r>
      <w:r w:rsidR="00395039" w:rsidRPr="00E8323C">
        <w:rPr>
          <w:rStyle w:val="FootnoteReference"/>
          <w:rFonts w:asciiTheme="minorHAnsi" w:hAnsiTheme="minorHAnsi" w:cstheme="minorHAnsi"/>
          <w:sz w:val="22"/>
          <w:szCs w:val="22"/>
        </w:rPr>
        <w:footnoteReference w:id="15"/>
      </w:r>
      <w:r w:rsidR="00307D01" w:rsidRPr="00E8323C">
        <w:rPr>
          <w:rFonts w:asciiTheme="minorHAnsi" w:hAnsiTheme="minorHAnsi" w:cstheme="minorHAnsi"/>
          <w:sz w:val="22"/>
          <w:szCs w:val="22"/>
        </w:rPr>
        <w:t xml:space="preserve"> </w:t>
      </w:r>
    </w:p>
    <w:p w14:paraId="25BF623B" w14:textId="4C1292A2" w:rsidR="00F0681F" w:rsidRPr="00E8323C" w:rsidRDefault="00F0681F" w:rsidP="00F0681F">
      <w:pPr>
        <w:spacing w:line="360" w:lineRule="auto"/>
        <w:jc w:val="both"/>
        <w:rPr>
          <w:rFonts w:cstheme="minorHAnsi"/>
          <w:sz w:val="22"/>
          <w:szCs w:val="22"/>
        </w:rPr>
      </w:pPr>
      <w:r w:rsidRPr="00E8323C">
        <w:rPr>
          <w:rFonts w:cstheme="minorHAnsi"/>
          <w:sz w:val="22"/>
          <w:szCs w:val="22"/>
        </w:rPr>
        <w:t xml:space="preserve">  The objective of a </w:t>
      </w:r>
      <w:r w:rsidR="005C735A" w:rsidRPr="00E8323C">
        <w:rPr>
          <w:rFonts w:cstheme="minorHAnsi"/>
          <w:b/>
          <w:bCs/>
          <w:sz w:val="22"/>
          <w:szCs w:val="22"/>
        </w:rPr>
        <w:t>WHOA</w:t>
      </w:r>
      <w:r w:rsidRPr="00E8323C">
        <w:rPr>
          <w:rFonts w:cstheme="minorHAnsi"/>
          <w:sz w:val="22"/>
          <w:szCs w:val="22"/>
        </w:rPr>
        <w:t xml:space="preserve"> is to </w:t>
      </w:r>
      <w:r w:rsidR="00601111" w:rsidRPr="00E8323C">
        <w:rPr>
          <w:rFonts w:cstheme="minorHAnsi"/>
          <w:sz w:val="22"/>
          <w:szCs w:val="22"/>
        </w:rPr>
        <w:t xml:space="preserve">facilitate </w:t>
      </w:r>
      <w:r w:rsidRPr="00E8323C">
        <w:rPr>
          <w:rFonts w:cstheme="minorHAnsi"/>
          <w:sz w:val="22"/>
          <w:szCs w:val="22"/>
        </w:rPr>
        <w:t xml:space="preserve">the confirmation of a restructuring plan and </w:t>
      </w:r>
      <w:r w:rsidR="00FD2242" w:rsidRPr="00E8323C">
        <w:rPr>
          <w:rFonts w:cstheme="minorHAnsi"/>
          <w:sz w:val="22"/>
          <w:szCs w:val="22"/>
        </w:rPr>
        <w:t xml:space="preserve">to </w:t>
      </w:r>
      <w:r w:rsidRPr="00E8323C">
        <w:rPr>
          <w:rFonts w:cstheme="minorHAnsi"/>
          <w:sz w:val="22"/>
          <w:szCs w:val="22"/>
        </w:rPr>
        <w:t xml:space="preserve">bind all dissenting </w:t>
      </w:r>
      <w:r w:rsidR="0095313E" w:rsidRPr="00E8323C">
        <w:rPr>
          <w:rFonts w:cstheme="minorHAnsi"/>
          <w:sz w:val="22"/>
          <w:szCs w:val="22"/>
        </w:rPr>
        <w:t xml:space="preserve">minority of creditors of any class, or an entire dissenting class, to an out-of-court restructuring agreement, </w:t>
      </w:r>
      <w:proofErr w:type="gramStart"/>
      <w:r w:rsidR="0095313E" w:rsidRPr="00E8323C">
        <w:rPr>
          <w:rFonts w:cstheme="minorHAnsi"/>
          <w:sz w:val="22"/>
          <w:szCs w:val="22"/>
        </w:rPr>
        <w:t>as long as</w:t>
      </w:r>
      <w:proofErr w:type="gramEnd"/>
      <w:r w:rsidR="0095313E" w:rsidRPr="00E8323C">
        <w:rPr>
          <w:rFonts w:cstheme="minorHAnsi"/>
          <w:sz w:val="22"/>
          <w:szCs w:val="22"/>
        </w:rPr>
        <w:t xml:space="preserve"> the agreement has the consent of a majority of that class, or of a </w:t>
      </w:r>
      <w:r w:rsidR="00515B3E" w:rsidRPr="00E8323C">
        <w:rPr>
          <w:rFonts w:cstheme="minorHAnsi"/>
          <w:sz w:val="22"/>
          <w:szCs w:val="22"/>
        </w:rPr>
        <w:t>higher-ranking</w:t>
      </w:r>
      <w:r w:rsidR="0095313E" w:rsidRPr="00E8323C">
        <w:rPr>
          <w:rFonts w:cstheme="minorHAnsi"/>
          <w:sz w:val="22"/>
          <w:szCs w:val="22"/>
        </w:rPr>
        <w:t xml:space="preserve"> class respectively</w:t>
      </w:r>
      <w:r w:rsidRPr="00E8323C">
        <w:rPr>
          <w:rFonts w:cstheme="minorHAnsi"/>
          <w:sz w:val="22"/>
          <w:szCs w:val="22"/>
        </w:rPr>
        <w:t xml:space="preserve">. </w:t>
      </w:r>
    </w:p>
    <w:p w14:paraId="3A2835FE" w14:textId="77777777" w:rsidR="00F0681F" w:rsidRPr="00E8323C" w:rsidRDefault="00F0681F" w:rsidP="00F0681F">
      <w:pPr>
        <w:spacing w:line="360" w:lineRule="auto"/>
        <w:jc w:val="both"/>
        <w:rPr>
          <w:rFonts w:cstheme="minorHAnsi"/>
          <w:sz w:val="22"/>
          <w:szCs w:val="22"/>
        </w:rPr>
      </w:pPr>
    </w:p>
    <w:p w14:paraId="1DCE6A62" w14:textId="7824A34C" w:rsidR="00F0681F" w:rsidRPr="00E8323C" w:rsidRDefault="00536063" w:rsidP="00F0681F">
      <w:pPr>
        <w:spacing w:line="360" w:lineRule="auto"/>
        <w:jc w:val="both"/>
        <w:rPr>
          <w:rFonts w:cstheme="minorHAnsi"/>
          <w:sz w:val="22"/>
          <w:szCs w:val="22"/>
        </w:rPr>
      </w:pPr>
      <w:r w:rsidRPr="00E8323C">
        <w:rPr>
          <w:rFonts w:cstheme="minorHAnsi"/>
          <w:sz w:val="22"/>
          <w:szCs w:val="22"/>
        </w:rPr>
        <w:t xml:space="preserve">The test to initiate the </w:t>
      </w:r>
      <w:r w:rsidR="00016A5F" w:rsidRPr="00E8323C">
        <w:rPr>
          <w:rFonts w:cstheme="minorHAnsi"/>
          <w:sz w:val="22"/>
          <w:szCs w:val="22"/>
        </w:rPr>
        <w:t>proceedings</w:t>
      </w:r>
      <w:r w:rsidRPr="00E8323C">
        <w:rPr>
          <w:rFonts w:cstheme="minorHAnsi"/>
          <w:sz w:val="22"/>
          <w:szCs w:val="22"/>
        </w:rPr>
        <w:t xml:space="preserve"> </w:t>
      </w:r>
      <w:r w:rsidR="00F0681F" w:rsidRPr="00E8323C">
        <w:rPr>
          <w:rFonts w:cstheme="minorHAnsi"/>
          <w:sz w:val="22"/>
          <w:szCs w:val="22"/>
        </w:rPr>
        <w:t>is whether, at the time the court is first addressed, the debtor is or can reasonably be expected to become insolvent. Ipso facto clauses providing for the termination of contracts based purely upon the commencement or implementation of restructuring proceedings are invalid.</w:t>
      </w:r>
      <w:r w:rsidR="00016A5F" w:rsidRPr="00E8323C">
        <w:rPr>
          <w:rFonts w:cstheme="minorHAnsi"/>
          <w:sz w:val="22"/>
          <w:szCs w:val="22"/>
        </w:rPr>
        <w:t xml:space="preserve"> </w:t>
      </w:r>
      <w:r w:rsidR="00F0681F" w:rsidRPr="00E8323C">
        <w:rPr>
          <w:rFonts w:cstheme="minorHAnsi"/>
          <w:sz w:val="22"/>
          <w:szCs w:val="22"/>
        </w:rPr>
        <w:t>No special priority applies to emergency funding provided in this context (</w:t>
      </w:r>
      <w:r w:rsidR="00663BD0">
        <w:rPr>
          <w:rFonts w:cstheme="minorHAnsi"/>
          <w:sz w:val="22"/>
          <w:szCs w:val="22"/>
        </w:rPr>
        <w:t xml:space="preserve">for example, </w:t>
      </w:r>
      <w:r w:rsidR="00F0681F" w:rsidRPr="00E8323C">
        <w:rPr>
          <w:rFonts w:cstheme="minorHAnsi"/>
          <w:sz w:val="22"/>
          <w:szCs w:val="22"/>
        </w:rPr>
        <w:t xml:space="preserve">no priming liens). The debtor may offer a composition to all or some of its creditors. Ordinary, </w:t>
      </w:r>
      <w:proofErr w:type="gramStart"/>
      <w:r w:rsidR="00F0681F" w:rsidRPr="00E8323C">
        <w:rPr>
          <w:rFonts w:cstheme="minorHAnsi"/>
          <w:sz w:val="22"/>
          <w:szCs w:val="22"/>
        </w:rPr>
        <w:t>preferred</w:t>
      </w:r>
      <w:proofErr w:type="gramEnd"/>
      <w:r w:rsidR="00F0681F" w:rsidRPr="00E8323C">
        <w:rPr>
          <w:rFonts w:cstheme="minorHAnsi"/>
          <w:sz w:val="22"/>
          <w:szCs w:val="22"/>
        </w:rPr>
        <w:t xml:space="preserve"> and secured creditors, as well as shareholders, can be bound to the composition. The WHOA also allows for the restructuring of guarantees provided by the debtor's group companies (</w:t>
      </w:r>
      <w:proofErr w:type="gramStart"/>
      <w:r w:rsidR="00F0681F" w:rsidRPr="00E8323C">
        <w:rPr>
          <w:rFonts w:cstheme="minorHAnsi"/>
          <w:sz w:val="22"/>
          <w:szCs w:val="22"/>
        </w:rPr>
        <w:t>as long as</w:t>
      </w:r>
      <w:proofErr w:type="gramEnd"/>
      <w:r w:rsidR="00F0681F" w:rsidRPr="00E8323C">
        <w:rPr>
          <w:rFonts w:cstheme="minorHAnsi"/>
          <w:sz w:val="22"/>
          <w:szCs w:val="22"/>
        </w:rPr>
        <w:t xml:space="preserve"> these companies would otherwise also become insolvent). WHOA offers cross-class cram-down mechanisms, moratoria on enforcement and bans on ipso facto clauses.</w:t>
      </w:r>
      <w:r w:rsidR="005F39AB" w:rsidRPr="00E8323C">
        <w:rPr>
          <w:rStyle w:val="FootnoteReference"/>
          <w:rFonts w:cstheme="minorHAnsi"/>
          <w:sz w:val="22"/>
          <w:szCs w:val="22"/>
        </w:rPr>
        <w:footnoteReference w:id="16"/>
      </w:r>
    </w:p>
    <w:p w14:paraId="0C811FCD" w14:textId="77777777" w:rsidR="006704B0" w:rsidRPr="00E8323C" w:rsidRDefault="006704B0" w:rsidP="00012835">
      <w:pPr>
        <w:spacing w:line="360" w:lineRule="auto"/>
        <w:jc w:val="both"/>
        <w:rPr>
          <w:rFonts w:cstheme="minorHAnsi"/>
          <w:sz w:val="22"/>
          <w:szCs w:val="22"/>
        </w:rPr>
      </w:pPr>
    </w:p>
    <w:p w14:paraId="5F5D408D" w14:textId="3ED4C93A" w:rsidR="006704B0" w:rsidRPr="00E8323C" w:rsidRDefault="006704B0" w:rsidP="004B4360">
      <w:pPr>
        <w:pStyle w:val="ListParagraph"/>
        <w:numPr>
          <w:ilvl w:val="1"/>
          <w:numId w:val="10"/>
        </w:numPr>
        <w:spacing w:line="360" w:lineRule="auto"/>
        <w:jc w:val="both"/>
        <w:rPr>
          <w:rFonts w:cstheme="minorHAnsi"/>
          <w:b/>
          <w:bCs/>
          <w:sz w:val="22"/>
          <w:szCs w:val="22"/>
        </w:rPr>
      </w:pPr>
      <w:r w:rsidRPr="00E8323C">
        <w:rPr>
          <w:rFonts w:cstheme="minorHAnsi"/>
          <w:b/>
          <w:bCs/>
          <w:sz w:val="22"/>
          <w:szCs w:val="22"/>
        </w:rPr>
        <w:t xml:space="preserve">Business Rescue in South Africa </w:t>
      </w:r>
    </w:p>
    <w:p w14:paraId="17824BA0" w14:textId="65C41CE5" w:rsidR="006704B0" w:rsidRPr="00E8323C" w:rsidRDefault="0073405C" w:rsidP="00EA5E21">
      <w:pPr>
        <w:spacing w:after="240" w:line="360" w:lineRule="auto"/>
        <w:jc w:val="both"/>
        <w:rPr>
          <w:rFonts w:cstheme="minorHAnsi"/>
          <w:sz w:val="22"/>
          <w:szCs w:val="22"/>
        </w:rPr>
      </w:pPr>
      <w:r w:rsidRPr="00E8323C">
        <w:rPr>
          <w:rFonts w:cstheme="minorHAnsi"/>
          <w:sz w:val="22"/>
          <w:szCs w:val="22"/>
        </w:rPr>
        <w:t xml:space="preserve">The Companies Act 71 of 2008 provides for business rescue and the objective is to provide for the efficient rescue and recovery of financially distressed companies in a manner that balances the rights and interests of all stakeholders. </w:t>
      </w:r>
      <w:r w:rsidRPr="00E8323C">
        <w:rPr>
          <w:rStyle w:val="FootnoteReference"/>
          <w:rFonts w:cstheme="minorHAnsi"/>
          <w:sz w:val="22"/>
          <w:szCs w:val="22"/>
        </w:rPr>
        <w:footnoteReference w:id="17"/>
      </w:r>
      <w:r w:rsidRPr="00E8323C">
        <w:rPr>
          <w:rFonts w:cstheme="minorHAnsi"/>
          <w:sz w:val="22"/>
          <w:szCs w:val="22"/>
        </w:rPr>
        <w:t xml:space="preserve">  </w:t>
      </w:r>
      <w:r w:rsidR="006704B0" w:rsidRPr="00E8323C">
        <w:rPr>
          <w:rFonts w:cstheme="minorHAnsi"/>
          <w:sz w:val="22"/>
          <w:szCs w:val="22"/>
        </w:rPr>
        <w:t xml:space="preserve">Similarly in South Africa the </w:t>
      </w:r>
      <w:r w:rsidR="00350B1E" w:rsidRPr="00E8323C">
        <w:rPr>
          <w:rFonts w:cstheme="minorHAnsi"/>
          <w:sz w:val="22"/>
          <w:szCs w:val="22"/>
        </w:rPr>
        <w:t xml:space="preserve">trend </w:t>
      </w:r>
      <w:r w:rsidR="006704B0" w:rsidRPr="00E8323C">
        <w:rPr>
          <w:rFonts w:cstheme="minorHAnsi"/>
          <w:sz w:val="22"/>
          <w:szCs w:val="22"/>
        </w:rPr>
        <w:t xml:space="preserve">is moving away from liquidation towards business rescue as stated in </w:t>
      </w:r>
      <w:r w:rsidR="006704B0" w:rsidRPr="00E8323C">
        <w:rPr>
          <w:rFonts w:cstheme="minorHAnsi"/>
          <w:i/>
          <w:iCs/>
          <w:sz w:val="22"/>
          <w:szCs w:val="22"/>
        </w:rPr>
        <w:t>Southern. Palace Investments 265 (Pty) Ltd v Midnight Storm Investments 386 Ltd.</w:t>
      </w:r>
      <w:r w:rsidR="006704B0" w:rsidRPr="00E8323C">
        <w:rPr>
          <w:rStyle w:val="FootnoteReference"/>
          <w:rFonts w:cstheme="minorHAnsi"/>
          <w:i/>
          <w:iCs/>
          <w:sz w:val="22"/>
          <w:szCs w:val="22"/>
        </w:rPr>
        <w:footnoteReference w:id="18"/>
      </w:r>
      <w:r w:rsidR="006704B0" w:rsidRPr="00E8323C">
        <w:rPr>
          <w:rFonts w:cstheme="minorHAnsi"/>
          <w:i/>
          <w:iCs/>
          <w:sz w:val="22"/>
          <w:szCs w:val="22"/>
        </w:rPr>
        <w:t xml:space="preserve"> </w:t>
      </w:r>
      <w:r w:rsidR="006704B0" w:rsidRPr="00E8323C">
        <w:rPr>
          <w:rFonts w:cstheme="minorHAnsi"/>
          <w:sz w:val="22"/>
          <w:szCs w:val="22"/>
        </w:rPr>
        <w:t xml:space="preserve">Business rescue should also generally be attractive to creditors because it aims </w:t>
      </w:r>
      <w:r w:rsidR="006704B0" w:rsidRPr="00E8323C">
        <w:rPr>
          <w:rFonts w:cstheme="minorHAnsi"/>
          <w:sz w:val="22"/>
          <w:szCs w:val="22"/>
        </w:rPr>
        <w:lastRenderedPageBreak/>
        <w:t xml:space="preserve">to achieve a result that is more favourable for them than immediate </w:t>
      </w:r>
      <w:r w:rsidR="00663BD0" w:rsidRPr="00E8323C">
        <w:rPr>
          <w:rFonts w:cstheme="minorHAnsi"/>
          <w:sz w:val="22"/>
          <w:szCs w:val="22"/>
        </w:rPr>
        <w:t>liquidation.</w:t>
      </w:r>
      <w:r w:rsidR="002576C3" w:rsidRPr="00E8323C">
        <w:rPr>
          <w:rFonts w:cstheme="minorHAnsi"/>
          <w:sz w:val="22"/>
          <w:szCs w:val="22"/>
        </w:rPr>
        <w:t xml:space="preserve"> Essentiall</w:t>
      </w:r>
      <w:r w:rsidR="00787360" w:rsidRPr="00E8323C">
        <w:rPr>
          <w:rFonts w:cstheme="minorHAnsi"/>
          <w:sz w:val="22"/>
          <w:szCs w:val="22"/>
        </w:rPr>
        <w:t>y a creditor</w:t>
      </w:r>
      <w:r w:rsidR="006704B0" w:rsidRPr="00E8323C">
        <w:rPr>
          <w:rFonts w:cstheme="minorHAnsi"/>
          <w:sz w:val="22"/>
          <w:szCs w:val="22"/>
        </w:rPr>
        <w:t xml:space="preserve"> w</w:t>
      </w:r>
      <w:r w:rsidR="00C3306B" w:rsidRPr="00E8323C">
        <w:rPr>
          <w:rFonts w:cstheme="minorHAnsi"/>
          <w:sz w:val="22"/>
          <w:szCs w:val="22"/>
        </w:rPr>
        <w:t>ould</w:t>
      </w:r>
      <w:r w:rsidR="006704B0" w:rsidRPr="00E8323C">
        <w:rPr>
          <w:rFonts w:cstheme="minorHAnsi"/>
          <w:sz w:val="22"/>
          <w:szCs w:val="22"/>
        </w:rPr>
        <w:t xml:space="preserve"> benefit </w:t>
      </w:r>
      <w:r w:rsidR="00C3306B" w:rsidRPr="00E8323C">
        <w:rPr>
          <w:rFonts w:cstheme="minorHAnsi"/>
          <w:sz w:val="22"/>
          <w:szCs w:val="22"/>
        </w:rPr>
        <w:t xml:space="preserve">much </w:t>
      </w:r>
      <w:r w:rsidR="006704B0" w:rsidRPr="00E8323C">
        <w:rPr>
          <w:rFonts w:cstheme="minorHAnsi"/>
          <w:sz w:val="22"/>
          <w:szCs w:val="22"/>
        </w:rPr>
        <w:t>more f</w:t>
      </w:r>
      <w:r w:rsidR="00CB600B" w:rsidRPr="00E8323C">
        <w:rPr>
          <w:rFonts w:cstheme="minorHAnsi"/>
          <w:sz w:val="22"/>
          <w:szCs w:val="22"/>
        </w:rPr>
        <w:t xml:space="preserve">rom having the </w:t>
      </w:r>
      <w:r w:rsidR="006704B0" w:rsidRPr="00E8323C">
        <w:rPr>
          <w:rFonts w:cstheme="minorHAnsi"/>
          <w:sz w:val="22"/>
          <w:szCs w:val="22"/>
        </w:rPr>
        <w:t xml:space="preserve">debtor </w:t>
      </w:r>
      <w:r w:rsidR="00663BD0" w:rsidRPr="00E8323C">
        <w:rPr>
          <w:rFonts w:cstheme="minorHAnsi"/>
          <w:sz w:val="22"/>
          <w:szCs w:val="22"/>
        </w:rPr>
        <w:t>trading than</w:t>
      </w:r>
      <w:r w:rsidR="006704B0" w:rsidRPr="00E8323C">
        <w:rPr>
          <w:rFonts w:cstheme="minorHAnsi"/>
          <w:sz w:val="22"/>
          <w:szCs w:val="22"/>
        </w:rPr>
        <w:t xml:space="preserve"> from suing</w:t>
      </w:r>
      <w:r w:rsidR="00205A22" w:rsidRPr="00E8323C">
        <w:rPr>
          <w:rFonts w:cstheme="minorHAnsi"/>
          <w:sz w:val="22"/>
          <w:szCs w:val="22"/>
        </w:rPr>
        <w:t xml:space="preserve"> him </w:t>
      </w:r>
      <w:r w:rsidR="006704B0" w:rsidRPr="00E8323C">
        <w:rPr>
          <w:rFonts w:cstheme="minorHAnsi"/>
          <w:sz w:val="22"/>
          <w:szCs w:val="22"/>
        </w:rPr>
        <w:t>into extinction'.</w:t>
      </w:r>
      <w:r w:rsidR="006704B0" w:rsidRPr="00E8323C">
        <w:rPr>
          <w:rStyle w:val="FootnoteReference"/>
          <w:rFonts w:cstheme="minorHAnsi"/>
          <w:sz w:val="22"/>
          <w:szCs w:val="22"/>
        </w:rPr>
        <w:footnoteReference w:id="19"/>
      </w:r>
    </w:p>
    <w:p w14:paraId="50EE1FE0" w14:textId="31A06B91" w:rsidR="006704B0" w:rsidRPr="00E8323C" w:rsidRDefault="006704B0" w:rsidP="00EF63E9">
      <w:pPr>
        <w:spacing w:line="360" w:lineRule="auto"/>
        <w:jc w:val="both"/>
        <w:rPr>
          <w:rFonts w:cstheme="minorHAnsi"/>
          <w:sz w:val="22"/>
          <w:szCs w:val="22"/>
        </w:rPr>
      </w:pPr>
      <w:r w:rsidRPr="00E8323C">
        <w:rPr>
          <w:rFonts w:cstheme="minorHAnsi"/>
          <w:sz w:val="22"/>
          <w:szCs w:val="22"/>
        </w:rPr>
        <w:t>The goals of business rescue are set out in section 128(1)(b) of the Companies Act, the focus being on the Company.</w:t>
      </w:r>
      <w:r w:rsidRPr="00E8323C">
        <w:rPr>
          <w:rStyle w:val="FootnoteReference"/>
          <w:rFonts w:cstheme="minorHAnsi"/>
          <w:color w:val="000000"/>
          <w:spacing w:val="18"/>
          <w:sz w:val="22"/>
          <w:szCs w:val="22"/>
        </w:rPr>
        <w:footnoteReference w:id="20"/>
      </w:r>
      <w:r w:rsidRPr="00E8323C">
        <w:rPr>
          <w:rFonts w:cstheme="minorHAnsi"/>
          <w:sz w:val="22"/>
          <w:szCs w:val="22"/>
        </w:rPr>
        <w:t xml:space="preserve">  Nwafor argues that the target of business rescue is more the company than the business of the </w:t>
      </w:r>
      <w:r w:rsidR="00E5113A" w:rsidRPr="00E8323C">
        <w:rPr>
          <w:rFonts w:cstheme="minorHAnsi"/>
          <w:sz w:val="22"/>
          <w:szCs w:val="22"/>
        </w:rPr>
        <w:t>company.</w:t>
      </w:r>
      <w:r w:rsidR="007B372D" w:rsidRPr="00E8323C">
        <w:rPr>
          <w:rFonts w:cstheme="minorHAnsi"/>
          <w:sz w:val="22"/>
          <w:szCs w:val="22"/>
        </w:rPr>
        <w:t xml:space="preserve"> </w:t>
      </w:r>
      <w:r w:rsidRPr="00E8323C">
        <w:rPr>
          <w:rFonts w:cstheme="minorHAnsi"/>
          <w:sz w:val="22"/>
          <w:szCs w:val="22"/>
        </w:rPr>
        <w:t xml:space="preserve">Fourie J </w:t>
      </w:r>
      <w:r w:rsidR="0027285E" w:rsidRPr="00E8323C">
        <w:rPr>
          <w:rFonts w:cstheme="minorHAnsi"/>
          <w:sz w:val="22"/>
          <w:szCs w:val="22"/>
        </w:rPr>
        <w:t xml:space="preserve">confirms this position </w:t>
      </w:r>
      <w:r w:rsidRPr="00E8323C">
        <w:rPr>
          <w:rFonts w:cstheme="minorHAnsi"/>
          <w:sz w:val="22"/>
          <w:szCs w:val="22"/>
        </w:rPr>
        <w:t xml:space="preserve">in the decision of </w:t>
      </w:r>
      <w:r w:rsidRPr="00E8323C">
        <w:rPr>
          <w:rFonts w:cstheme="minorHAnsi"/>
          <w:i/>
          <w:iCs/>
          <w:sz w:val="22"/>
          <w:szCs w:val="22"/>
        </w:rPr>
        <w:t xml:space="preserve">SARS v </w:t>
      </w:r>
      <w:proofErr w:type="spellStart"/>
      <w:r w:rsidRPr="00E8323C">
        <w:rPr>
          <w:rFonts w:cstheme="minorHAnsi"/>
          <w:i/>
          <w:iCs/>
          <w:sz w:val="22"/>
          <w:szCs w:val="22"/>
        </w:rPr>
        <w:t>Beginsel</w:t>
      </w:r>
      <w:proofErr w:type="spellEnd"/>
      <w:r w:rsidRPr="00E8323C">
        <w:rPr>
          <w:rFonts w:cstheme="minorHAnsi"/>
          <w:i/>
          <w:iCs/>
          <w:sz w:val="22"/>
          <w:szCs w:val="22"/>
        </w:rPr>
        <w:t xml:space="preserve"> NO</w:t>
      </w:r>
      <w:r w:rsidRPr="00E8323C">
        <w:rPr>
          <w:rStyle w:val="FootnoteReference"/>
          <w:rFonts w:cstheme="minorHAnsi"/>
          <w:i/>
          <w:iCs/>
          <w:color w:val="000000"/>
          <w:spacing w:val="18"/>
          <w:sz w:val="22"/>
          <w:szCs w:val="22"/>
        </w:rPr>
        <w:footnoteReference w:id="21"/>
      </w:r>
      <w:r w:rsidR="007B372D" w:rsidRPr="00E8323C">
        <w:rPr>
          <w:rFonts w:cstheme="minorHAnsi"/>
          <w:i/>
          <w:iCs/>
          <w:sz w:val="22"/>
          <w:szCs w:val="22"/>
        </w:rPr>
        <w:t xml:space="preserve">, </w:t>
      </w:r>
      <w:r w:rsidR="007B372D" w:rsidRPr="00E8323C">
        <w:rPr>
          <w:rFonts w:cstheme="minorHAnsi"/>
          <w:sz w:val="22"/>
          <w:szCs w:val="22"/>
        </w:rPr>
        <w:t>holding</w:t>
      </w:r>
      <w:r w:rsidRPr="00E8323C">
        <w:rPr>
          <w:rFonts w:cstheme="minorHAnsi"/>
          <w:sz w:val="22"/>
          <w:szCs w:val="22"/>
        </w:rPr>
        <w:t xml:space="preserve"> that the</w:t>
      </w:r>
      <w:r w:rsidR="00AB598A" w:rsidRPr="00E8323C">
        <w:rPr>
          <w:rFonts w:cstheme="minorHAnsi"/>
          <w:sz w:val="22"/>
          <w:szCs w:val="22"/>
        </w:rPr>
        <w:t xml:space="preserve"> primary </w:t>
      </w:r>
      <w:r w:rsidRPr="00E8323C">
        <w:rPr>
          <w:rFonts w:cstheme="minorHAnsi"/>
          <w:sz w:val="22"/>
          <w:szCs w:val="22"/>
        </w:rPr>
        <w:t>goal in business rescue is to rescue a</w:t>
      </w:r>
      <w:r w:rsidR="00094428" w:rsidRPr="00E8323C">
        <w:rPr>
          <w:rFonts w:cstheme="minorHAnsi"/>
          <w:sz w:val="22"/>
          <w:szCs w:val="22"/>
        </w:rPr>
        <w:t xml:space="preserve"> financially distressed </w:t>
      </w:r>
      <w:r w:rsidRPr="00E8323C">
        <w:rPr>
          <w:rFonts w:cstheme="minorHAnsi"/>
          <w:sz w:val="22"/>
          <w:szCs w:val="22"/>
        </w:rPr>
        <w:t xml:space="preserve">company </w:t>
      </w:r>
      <w:r w:rsidR="00AD7509" w:rsidRPr="00E8323C">
        <w:rPr>
          <w:rFonts w:cstheme="minorHAnsi"/>
          <w:sz w:val="22"/>
          <w:szCs w:val="22"/>
        </w:rPr>
        <w:t>b</w:t>
      </w:r>
      <w:r w:rsidRPr="00E8323C">
        <w:rPr>
          <w:rFonts w:cstheme="minorHAnsi"/>
          <w:sz w:val="22"/>
          <w:szCs w:val="22"/>
        </w:rPr>
        <w:t xml:space="preserve">y </w:t>
      </w:r>
      <w:r w:rsidR="00AD7509" w:rsidRPr="00E8323C">
        <w:rPr>
          <w:rFonts w:cstheme="minorHAnsi"/>
          <w:sz w:val="22"/>
          <w:szCs w:val="22"/>
        </w:rPr>
        <w:t xml:space="preserve">increasing </w:t>
      </w:r>
      <w:r w:rsidR="00D70B68" w:rsidRPr="00E8323C">
        <w:rPr>
          <w:rFonts w:cstheme="minorHAnsi"/>
          <w:sz w:val="22"/>
          <w:szCs w:val="22"/>
        </w:rPr>
        <w:t>its</w:t>
      </w:r>
      <w:r w:rsidR="00AD7509" w:rsidRPr="00E8323C">
        <w:rPr>
          <w:rFonts w:cstheme="minorHAnsi"/>
          <w:sz w:val="22"/>
          <w:szCs w:val="22"/>
        </w:rPr>
        <w:t xml:space="preserve"> prospects </w:t>
      </w:r>
      <w:r w:rsidR="00AB598A" w:rsidRPr="00E8323C">
        <w:rPr>
          <w:rFonts w:cstheme="minorHAnsi"/>
          <w:sz w:val="22"/>
          <w:szCs w:val="22"/>
        </w:rPr>
        <w:t xml:space="preserve">of continued survival </w:t>
      </w:r>
      <w:r w:rsidRPr="00E8323C">
        <w:rPr>
          <w:rFonts w:cstheme="minorHAnsi"/>
          <w:sz w:val="22"/>
          <w:szCs w:val="22"/>
        </w:rPr>
        <w:t xml:space="preserve">on a solvent basis. The secondary goal is to ensure better returns </w:t>
      </w:r>
      <w:r w:rsidR="00AB598A" w:rsidRPr="00E8323C">
        <w:rPr>
          <w:rFonts w:cstheme="minorHAnsi"/>
          <w:sz w:val="22"/>
          <w:szCs w:val="22"/>
        </w:rPr>
        <w:t xml:space="preserve">for </w:t>
      </w:r>
      <w:r w:rsidRPr="00E8323C">
        <w:rPr>
          <w:rFonts w:cstheme="minorHAnsi"/>
          <w:sz w:val="22"/>
          <w:szCs w:val="22"/>
        </w:rPr>
        <w:t>the company’s creditors and shareholders.</w:t>
      </w:r>
      <w:r w:rsidR="00FD4769" w:rsidRPr="00E8323C">
        <w:rPr>
          <w:rFonts w:cstheme="minorHAnsi"/>
          <w:sz w:val="22"/>
          <w:szCs w:val="22"/>
        </w:rPr>
        <w:t xml:space="preserve"> </w:t>
      </w:r>
      <w:r w:rsidR="00196EEE" w:rsidRPr="00E8323C">
        <w:rPr>
          <w:rFonts w:cstheme="minorHAnsi"/>
          <w:sz w:val="22"/>
          <w:szCs w:val="22"/>
        </w:rPr>
        <w:t xml:space="preserve">The intention of the </w:t>
      </w:r>
      <w:r w:rsidRPr="00E8323C">
        <w:rPr>
          <w:rFonts w:cstheme="minorHAnsi"/>
          <w:sz w:val="22"/>
          <w:szCs w:val="22"/>
        </w:rPr>
        <w:t xml:space="preserve"> legislature</w:t>
      </w:r>
      <w:r w:rsidR="00196EEE" w:rsidRPr="00E8323C">
        <w:rPr>
          <w:rFonts w:cstheme="minorHAnsi"/>
          <w:sz w:val="22"/>
          <w:szCs w:val="22"/>
        </w:rPr>
        <w:t xml:space="preserve"> was</w:t>
      </w:r>
      <w:r w:rsidRPr="00E8323C">
        <w:rPr>
          <w:rFonts w:cstheme="minorHAnsi"/>
          <w:sz w:val="22"/>
          <w:szCs w:val="22"/>
        </w:rPr>
        <w:t xml:space="preserve"> to </w:t>
      </w:r>
      <w:r w:rsidR="00DF4905">
        <w:rPr>
          <w:rFonts w:cstheme="minorHAnsi"/>
          <w:sz w:val="22"/>
          <w:szCs w:val="22"/>
        </w:rPr>
        <w:t>increase</w:t>
      </w:r>
      <w:r w:rsidRPr="00E8323C">
        <w:rPr>
          <w:rFonts w:cstheme="minorHAnsi"/>
          <w:sz w:val="22"/>
          <w:szCs w:val="22"/>
        </w:rPr>
        <w:t xml:space="preserve"> the capacities of both the government and the private sector to preserve existing jobs, create new employment opportunities, and make the country's economy competitive relative to its contemporaries.</w:t>
      </w:r>
      <w:r w:rsidRPr="00E8323C">
        <w:rPr>
          <w:rStyle w:val="FootnoteReference"/>
          <w:rFonts w:cstheme="minorHAnsi"/>
          <w:sz w:val="22"/>
          <w:szCs w:val="22"/>
        </w:rPr>
        <w:footnoteReference w:id="22"/>
      </w:r>
      <w:r w:rsidR="00D46076" w:rsidRPr="00E8323C">
        <w:rPr>
          <w:rFonts w:cstheme="minorHAnsi"/>
          <w:sz w:val="22"/>
          <w:szCs w:val="22"/>
        </w:rPr>
        <w:t xml:space="preserve"> T</w:t>
      </w:r>
      <w:r w:rsidRPr="00E8323C">
        <w:rPr>
          <w:rFonts w:cstheme="minorHAnsi"/>
          <w:sz w:val="22"/>
          <w:szCs w:val="22"/>
        </w:rPr>
        <w:t xml:space="preserve">he first consequence </w:t>
      </w:r>
      <w:r w:rsidR="00D46076" w:rsidRPr="00E8323C">
        <w:rPr>
          <w:rFonts w:cstheme="minorHAnsi"/>
          <w:sz w:val="22"/>
          <w:szCs w:val="22"/>
        </w:rPr>
        <w:t xml:space="preserve">of a business rescue petition </w:t>
      </w:r>
      <w:r w:rsidRPr="00E8323C">
        <w:rPr>
          <w:rFonts w:cstheme="minorHAnsi"/>
          <w:sz w:val="22"/>
          <w:szCs w:val="22"/>
        </w:rPr>
        <w:t xml:space="preserve">is that the business and affairs are placed under the supervision and control of a "business rescue practitioner" to whom all the affected persons must now look for the possible rehabilitation of the company. The second major legal consequence is the </w:t>
      </w:r>
      <w:r w:rsidR="00B46873" w:rsidRPr="00E8323C">
        <w:rPr>
          <w:rFonts w:cstheme="minorHAnsi"/>
          <w:sz w:val="22"/>
          <w:szCs w:val="22"/>
        </w:rPr>
        <w:t>moratorium</w:t>
      </w:r>
      <w:r w:rsidR="005F156E" w:rsidRPr="00E8323C">
        <w:rPr>
          <w:rFonts w:cstheme="minorHAnsi"/>
          <w:sz w:val="22"/>
          <w:szCs w:val="22"/>
        </w:rPr>
        <w:t xml:space="preserve"> which is imme</w:t>
      </w:r>
      <w:r w:rsidR="004D402E" w:rsidRPr="00E8323C">
        <w:rPr>
          <w:rFonts w:cstheme="minorHAnsi"/>
          <w:sz w:val="22"/>
          <w:szCs w:val="22"/>
        </w:rPr>
        <w:t>diate and automatic upon the commencement of proceedings,</w:t>
      </w:r>
      <w:r w:rsidRPr="00E8323C">
        <w:rPr>
          <w:rFonts w:cstheme="minorHAnsi"/>
          <w:sz w:val="22"/>
          <w:szCs w:val="22"/>
        </w:rPr>
        <w:t xml:space="preserve"> on legal proceedings, executions, and claims (secured and unsecured) against the company. This effectively </w:t>
      </w:r>
      <w:r w:rsidR="001A32A7">
        <w:rPr>
          <w:rFonts w:cstheme="minorHAnsi"/>
          <w:sz w:val="22"/>
          <w:szCs w:val="22"/>
        </w:rPr>
        <w:t xml:space="preserve">protects </w:t>
      </w:r>
      <w:r w:rsidRPr="00E8323C">
        <w:rPr>
          <w:rFonts w:cstheme="minorHAnsi"/>
          <w:sz w:val="22"/>
          <w:szCs w:val="22"/>
        </w:rPr>
        <w:t>a company undergoing rescue from legal or enforcement proceedings</w:t>
      </w:r>
      <w:r w:rsidR="001A32A7">
        <w:rPr>
          <w:rFonts w:cstheme="minorHAnsi"/>
          <w:sz w:val="22"/>
          <w:szCs w:val="22"/>
        </w:rPr>
        <w:t>.</w:t>
      </w:r>
      <w:r w:rsidRPr="00E8323C">
        <w:rPr>
          <w:rFonts w:cstheme="minorHAnsi"/>
          <w:sz w:val="22"/>
          <w:szCs w:val="22"/>
        </w:rPr>
        <w:t xml:space="preserve"> While the effect of the moratorium does not alter existing rights acquired by the company's creditors in the period </w:t>
      </w:r>
      <w:r w:rsidR="00DB58FA" w:rsidRPr="00E8323C">
        <w:rPr>
          <w:rFonts w:cstheme="minorHAnsi"/>
          <w:sz w:val="22"/>
          <w:szCs w:val="22"/>
        </w:rPr>
        <w:t>before</w:t>
      </w:r>
      <w:r w:rsidRPr="00E8323C">
        <w:rPr>
          <w:rFonts w:cstheme="minorHAnsi"/>
          <w:sz w:val="22"/>
          <w:szCs w:val="22"/>
        </w:rPr>
        <w:t xml:space="preserve"> business rescue, it freeze</w:t>
      </w:r>
      <w:r w:rsidR="00DB58FA" w:rsidRPr="00E8323C">
        <w:rPr>
          <w:rFonts w:cstheme="minorHAnsi"/>
          <w:sz w:val="22"/>
          <w:szCs w:val="22"/>
        </w:rPr>
        <w:t>s</w:t>
      </w:r>
      <w:r w:rsidRPr="00E8323C">
        <w:rPr>
          <w:rFonts w:cstheme="minorHAnsi"/>
          <w:sz w:val="22"/>
          <w:szCs w:val="22"/>
        </w:rPr>
        <w:t xml:space="preserve"> those rights</w:t>
      </w:r>
      <w:r w:rsidR="004D402E" w:rsidRPr="00E8323C">
        <w:rPr>
          <w:rFonts w:cstheme="minorHAnsi"/>
          <w:sz w:val="22"/>
          <w:szCs w:val="22"/>
        </w:rPr>
        <w:t xml:space="preserve"> </w:t>
      </w:r>
      <w:r w:rsidRPr="00E8323C">
        <w:rPr>
          <w:rFonts w:cstheme="minorHAnsi"/>
          <w:sz w:val="22"/>
          <w:szCs w:val="22"/>
        </w:rPr>
        <w:t>in th</w:t>
      </w:r>
      <w:r w:rsidR="00DB58FA" w:rsidRPr="00E8323C">
        <w:rPr>
          <w:rFonts w:cstheme="minorHAnsi"/>
          <w:sz w:val="22"/>
          <w:szCs w:val="22"/>
        </w:rPr>
        <w:t xml:space="preserve">at </w:t>
      </w:r>
      <w:r w:rsidRPr="00E8323C">
        <w:rPr>
          <w:rFonts w:cstheme="minorHAnsi"/>
          <w:sz w:val="22"/>
          <w:szCs w:val="22"/>
        </w:rPr>
        <w:t>creditors may not enforce their rights while the company is under the rescue process without the written consent of the business rescue practitioner or in certain circumstances, the court</w:t>
      </w:r>
      <w:r w:rsidR="00DC5877" w:rsidRPr="00E8323C">
        <w:rPr>
          <w:rFonts w:cstheme="minorHAnsi"/>
          <w:sz w:val="22"/>
          <w:szCs w:val="22"/>
        </w:rPr>
        <w:t>.</w:t>
      </w:r>
      <w:r w:rsidR="00DB58FA" w:rsidRPr="00E8323C">
        <w:rPr>
          <w:rFonts w:cstheme="minorHAnsi"/>
          <w:sz w:val="22"/>
          <w:szCs w:val="22"/>
        </w:rPr>
        <w:t xml:space="preserve"> </w:t>
      </w:r>
      <w:r w:rsidRPr="00E8323C">
        <w:rPr>
          <w:rFonts w:cstheme="minorHAnsi"/>
          <w:sz w:val="22"/>
          <w:szCs w:val="22"/>
        </w:rPr>
        <w:t xml:space="preserve">A rescue plan is only approved if it is supported by seventy-five percent of the creditors out of which fifty percent must be claimants who qualify as independent creditors. Implementation of the plan can only be properly embarked upon by the business rescue practitioner if approval has been given in accordance with the </w:t>
      </w:r>
      <w:r w:rsidRPr="00E8323C">
        <w:rPr>
          <w:rFonts w:cstheme="minorHAnsi"/>
          <w:sz w:val="22"/>
          <w:szCs w:val="22"/>
        </w:rPr>
        <w:lastRenderedPageBreak/>
        <w:t>requirements of the 2008 Companies Act. If the required level of creditor support for the plan is not received, the rescue proceedings automatically terminate</w:t>
      </w:r>
      <w:r w:rsidR="00662C33">
        <w:rPr>
          <w:rFonts w:cstheme="minorHAnsi"/>
          <w:sz w:val="22"/>
          <w:szCs w:val="22"/>
        </w:rPr>
        <w:t xml:space="preserve">. </w:t>
      </w:r>
    </w:p>
    <w:p w14:paraId="69A2EC76" w14:textId="11136B2D" w:rsidR="006704B0" w:rsidRPr="00E8323C" w:rsidRDefault="006704B0" w:rsidP="00EF63E9">
      <w:pPr>
        <w:spacing w:line="360" w:lineRule="auto"/>
        <w:jc w:val="both"/>
        <w:rPr>
          <w:rFonts w:cstheme="minorHAnsi"/>
          <w:sz w:val="22"/>
          <w:szCs w:val="22"/>
        </w:rPr>
      </w:pPr>
      <w:r w:rsidRPr="00E8323C">
        <w:rPr>
          <w:rFonts w:cstheme="minorHAnsi"/>
          <w:sz w:val="22"/>
          <w:szCs w:val="22"/>
        </w:rPr>
        <w:t xml:space="preserve"> The disadvantage of Business rescue proceedings is that control is taken away from the company and given to an outsider Business Rescue Practitioner. The Act does not have built in shields for SMMES unlike the 20% Rule </w:t>
      </w:r>
      <w:r w:rsidR="00D4670D">
        <w:rPr>
          <w:rFonts w:cstheme="minorHAnsi"/>
          <w:sz w:val="22"/>
          <w:szCs w:val="22"/>
        </w:rPr>
        <w:t xml:space="preserve">provided for </w:t>
      </w:r>
      <w:r w:rsidRPr="00E8323C">
        <w:rPr>
          <w:rFonts w:cstheme="minorHAnsi"/>
          <w:sz w:val="22"/>
          <w:szCs w:val="22"/>
        </w:rPr>
        <w:t>under the Dutch WHOA.</w:t>
      </w:r>
      <w:r w:rsidR="00845928" w:rsidRPr="00E8323C">
        <w:rPr>
          <w:rFonts w:cstheme="minorHAnsi"/>
          <w:sz w:val="22"/>
          <w:szCs w:val="22"/>
        </w:rPr>
        <w:t xml:space="preserve"> </w:t>
      </w:r>
      <w:r w:rsidRPr="00E8323C">
        <w:rPr>
          <w:rFonts w:cstheme="minorHAnsi"/>
          <w:sz w:val="22"/>
          <w:szCs w:val="22"/>
        </w:rPr>
        <w:t>The statistics on the success of business rescue is not very encouraging. STATS SA recently reported that just over 1376 companies have closed their doors in 2023, with 136 companies filing for liquidation in October alone.</w:t>
      </w:r>
      <w:r w:rsidR="007B78EC" w:rsidRPr="00E8323C">
        <w:rPr>
          <w:rStyle w:val="FootnoteReference"/>
          <w:rFonts w:cstheme="minorHAnsi"/>
          <w:sz w:val="22"/>
          <w:szCs w:val="22"/>
        </w:rPr>
        <w:footnoteReference w:id="23"/>
      </w:r>
      <w:r w:rsidR="007B78EC" w:rsidRPr="00E8323C">
        <w:rPr>
          <w:rFonts w:cstheme="minorHAnsi"/>
          <w:sz w:val="22"/>
          <w:szCs w:val="22"/>
        </w:rPr>
        <w:t xml:space="preserve"> </w:t>
      </w:r>
      <w:r w:rsidRPr="00E8323C">
        <w:rPr>
          <w:rFonts w:cstheme="minorHAnsi"/>
          <w:sz w:val="22"/>
          <w:szCs w:val="22"/>
        </w:rPr>
        <w:t xml:space="preserve">When one takes a look at the outcomes of business rescue mandates in the last decade, the vast majority of business rescues in South Africa have focused on the wind down of a company in business rescue, as opposed to the implementation of a rescue plan which allows a struggling company to trade out of its financial distress intact, having been operationally restructured and where </w:t>
      </w:r>
      <w:r w:rsidR="003E0C8D" w:rsidRPr="00E8323C">
        <w:rPr>
          <w:rFonts w:cstheme="minorHAnsi"/>
          <w:sz w:val="22"/>
          <w:szCs w:val="22"/>
        </w:rPr>
        <w:t>the</w:t>
      </w:r>
      <w:r w:rsidRPr="00E8323C">
        <w:rPr>
          <w:rFonts w:cstheme="minorHAnsi"/>
          <w:sz w:val="22"/>
          <w:szCs w:val="22"/>
        </w:rPr>
        <w:t xml:space="preserve"> company is returned into the South African economy on a restructured and solvent basis.</w:t>
      </w:r>
    </w:p>
    <w:p w14:paraId="4C6290BC" w14:textId="77777777" w:rsidR="006704B0" w:rsidRPr="00E8323C" w:rsidRDefault="006704B0" w:rsidP="00EF63E9">
      <w:pPr>
        <w:spacing w:line="360" w:lineRule="auto"/>
        <w:jc w:val="both"/>
        <w:rPr>
          <w:rFonts w:cstheme="minorHAnsi"/>
          <w:sz w:val="22"/>
          <w:szCs w:val="22"/>
        </w:rPr>
      </w:pPr>
    </w:p>
    <w:p w14:paraId="740DD481" w14:textId="6F6D8536" w:rsidR="006704B0" w:rsidRPr="00E8323C" w:rsidRDefault="006704B0" w:rsidP="00EF63E9">
      <w:pPr>
        <w:pStyle w:val="ListParagraph"/>
        <w:numPr>
          <w:ilvl w:val="1"/>
          <w:numId w:val="10"/>
        </w:numPr>
        <w:spacing w:line="360" w:lineRule="auto"/>
        <w:jc w:val="both"/>
        <w:rPr>
          <w:rFonts w:cstheme="minorHAnsi"/>
          <w:b/>
          <w:bCs/>
          <w:sz w:val="22"/>
          <w:szCs w:val="22"/>
        </w:rPr>
      </w:pPr>
      <w:r w:rsidRPr="00E8323C">
        <w:rPr>
          <w:rFonts w:cstheme="minorHAnsi"/>
          <w:b/>
          <w:bCs/>
          <w:sz w:val="22"/>
          <w:szCs w:val="22"/>
        </w:rPr>
        <w:t>Liquidation</w:t>
      </w:r>
      <w:r w:rsidR="00D114FC">
        <w:rPr>
          <w:rFonts w:cstheme="minorHAnsi"/>
          <w:b/>
          <w:bCs/>
          <w:sz w:val="22"/>
          <w:szCs w:val="22"/>
        </w:rPr>
        <w:t xml:space="preserve"> </w:t>
      </w:r>
      <w:r w:rsidR="00D114FC" w:rsidRPr="00D114FC">
        <w:rPr>
          <w:rFonts w:cstheme="minorHAnsi"/>
          <w:b/>
          <w:bCs/>
          <w:sz w:val="22"/>
          <w:szCs w:val="22"/>
        </w:rPr>
        <w:t>Versus</w:t>
      </w:r>
      <w:r w:rsidR="00D114FC">
        <w:rPr>
          <w:rFonts w:cstheme="minorHAnsi"/>
          <w:b/>
          <w:bCs/>
          <w:sz w:val="22"/>
          <w:szCs w:val="22"/>
        </w:rPr>
        <w:t xml:space="preserve"> </w:t>
      </w:r>
      <w:r w:rsidR="00D114FC" w:rsidRPr="00D114FC">
        <w:rPr>
          <w:rFonts w:cstheme="minorHAnsi"/>
          <w:b/>
          <w:bCs/>
          <w:sz w:val="22"/>
          <w:szCs w:val="22"/>
        </w:rPr>
        <w:t xml:space="preserve">Restructuring </w:t>
      </w:r>
      <w:r w:rsidRPr="00E8323C">
        <w:rPr>
          <w:rFonts w:cstheme="minorHAnsi"/>
          <w:b/>
          <w:bCs/>
          <w:sz w:val="22"/>
          <w:szCs w:val="22"/>
        </w:rPr>
        <w:t xml:space="preserve">Goals </w:t>
      </w:r>
    </w:p>
    <w:p w14:paraId="519E4D9A" w14:textId="5705FD12" w:rsidR="006704B0" w:rsidRPr="00E8323C" w:rsidRDefault="008F0D94" w:rsidP="00EF63E9">
      <w:pPr>
        <w:spacing w:line="360" w:lineRule="auto"/>
        <w:jc w:val="both"/>
        <w:rPr>
          <w:rFonts w:cstheme="minorHAnsi"/>
          <w:sz w:val="22"/>
          <w:szCs w:val="22"/>
        </w:rPr>
      </w:pPr>
      <w:r w:rsidRPr="00E8323C">
        <w:rPr>
          <w:rFonts w:cstheme="minorHAnsi"/>
          <w:sz w:val="22"/>
          <w:szCs w:val="22"/>
        </w:rPr>
        <w:t>There is a concern that WHOA favours big corporations at the expense of small ones. To mitigate the concern, the Dutch Legislator passed the 20%-rule.</w:t>
      </w:r>
      <w:r w:rsidRPr="00E8323C">
        <w:rPr>
          <w:rStyle w:val="FootnoteReference"/>
          <w:rFonts w:cstheme="minorHAnsi"/>
          <w:sz w:val="22"/>
          <w:szCs w:val="22"/>
        </w:rPr>
        <w:footnoteReference w:id="24"/>
      </w:r>
      <w:r w:rsidRPr="00E8323C">
        <w:rPr>
          <w:rFonts w:cstheme="minorHAnsi"/>
          <w:sz w:val="22"/>
          <w:szCs w:val="22"/>
        </w:rPr>
        <w:t xml:space="preserve"> The rule provides Small and Midsized </w:t>
      </w:r>
      <w:r w:rsidR="00D70B68" w:rsidRPr="00E8323C">
        <w:rPr>
          <w:rFonts w:cstheme="minorHAnsi"/>
          <w:sz w:val="22"/>
          <w:szCs w:val="22"/>
        </w:rPr>
        <w:t>Enterprises (</w:t>
      </w:r>
      <w:r w:rsidRPr="00E8323C">
        <w:rPr>
          <w:rFonts w:cstheme="minorHAnsi"/>
          <w:sz w:val="22"/>
          <w:szCs w:val="22"/>
        </w:rPr>
        <w:t xml:space="preserve">SMEs) in their capacity as </w:t>
      </w:r>
      <w:r w:rsidR="003E0C8D" w:rsidRPr="00E8323C">
        <w:rPr>
          <w:rFonts w:cstheme="minorHAnsi"/>
          <w:sz w:val="22"/>
          <w:szCs w:val="22"/>
        </w:rPr>
        <w:t>creditors</w:t>
      </w:r>
      <w:r w:rsidRPr="00E8323C">
        <w:rPr>
          <w:rFonts w:cstheme="minorHAnsi"/>
          <w:sz w:val="22"/>
          <w:szCs w:val="22"/>
        </w:rPr>
        <w:t xml:space="preserve"> with a right to a reimbursement of 20% of their claims in case a court imposes a restructuring agreement on the class of creditors they belong to (cross-class cramdown). </w:t>
      </w:r>
      <w:proofErr w:type="spellStart"/>
      <w:r w:rsidR="00EC019B" w:rsidRPr="00E8323C">
        <w:rPr>
          <w:rFonts w:cstheme="minorHAnsi"/>
          <w:sz w:val="22"/>
          <w:szCs w:val="22"/>
        </w:rPr>
        <w:t>Volberda</w:t>
      </w:r>
      <w:proofErr w:type="spellEnd"/>
      <w:r w:rsidR="00DA2DE8" w:rsidRPr="00E8323C">
        <w:rPr>
          <w:rStyle w:val="FootnoteReference"/>
          <w:rFonts w:cstheme="minorHAnsi"/>
          <w:sz w:val="22"/>
          <w:szCs w:val="22"/>
        </w:rPr>
        <w:footnoteReference w:id="25"/>
      </w:r>
      <w:r w:rsidR="00DA2DE8" w:rsidRPr="00E8323C">
        <w:rPr>
          <w:rFonts w:cstheme="minorHAnsi"/>
          <w:sz w:val="22"/>
          <w:szCs w:val="22"/>
        </w:rPr>
        <w:t xml:space="preserve"> </w:t>
      </w:r>
      <w:r w:rsidR="006704B0" w:rsidRPr="00E8323C">
        <w:rPr>
          <w:rFonts w:cstheme="minorHAnsi"/>
          <w:sz w:val="22"/>
          <w:szCs w:val="22"/>
        </w:rPr>
        <w:t xml:space="preserve">argues that a large infringement on the rights of secured creditors may lead to forum shopping. Restructuring proceedings are more beneficial to small SME-creditors, who can use the 20% rule to their favour. Secured creditors will prefer liquidation proceedings as they have a stronger position in these proceedings.  It has been observed that creditors have an individual interest in using bankruptcy and restructuring proceedings respectively. </w:t>
      </w:r>
      <w:r w:rsidR="006704B0" w:rsidRPr="00E8323C">
        <w:rPr>
          <w:rStyle w:val="FootnoteReference"/>
          <w:rFonts w:cstheme="minorHAnsi"/>
          <w:sz w:val="22"/>
          <w:szCs w:val="22"/>
        </w:rPr>
        <w:footnoteReference w:id="26"/>
      </w:r>
      <w:r w:rsidR="006704B0" w:rsidRPr="00E8323C">
        <w:rPr>
          <w:rFonts w:cstheme="minorHAnsi"/>
          <w:sz w:val="22"/>
          <w:szCs w:val="22"/>
        </w:rPr>
        <w:t xml:space="preserve"> As a </w:t>
      </w:r>
      <w:proofErr w:type="gramStart"/>
      <w:r w:rsidR="006704B0" w:rsidRPr="00E8323C">
        <w:rPr>
          <w:rFonts w:cstheme="minorHAnsi"/>
          <w:sz w:val="22"/>
          <w:szCs w:val="22"/>
        </w:rPr>
        <w:t>result</w:t>
      </w:r>
      <w:proofErr w:type="gramEnd"/>
      <w:r w:rsidR="006704B0" w:rsidRPr="00E8323C">
        <w:rPr>
          <w:rFonts w:cstheme="minorHAnsi"/>
          <w:sz w:val="22"/>
          <w:szCs w:val="22"/>
        </w:rPr>
        <w:t xml:space="preserve"> both classes of creditors are no longer motivated to use the proceedings that result in the highest value for the creditors as a group, but will strategically use that proceeding that is most beneficial to their respective class. In this </w:t>
      </w:r>
      <w:r w:rsidR="006704B0" w:rsidRPr="00E8323C">
        <w:rPr>
          <w:rFonts w:cstheme="minorHAnsi"/>
          <w:sz w:val="22"/>
          <w:szCs w:val="22"/>
        </w:rPr>
        <w:lastRenderedPageBreak/>
        <w:t xml:space="preserve">situation the remaining assets of a financially struggling debtor are not used in the most efficient way. This </w:t>
      </w:r>
      <w:r w:rsidR="00DA2DE8" w:rsidRPr="00E8323C">
        <w:rPr>
          <w:rFonts w:cstheme="minorHAnsi"/>
          <w:sz w:val="22"/>
          <w:szCs w:val="22"/>
        </w:rPr>
        <w:t>undermines</w:t>
      </w:r>
      <w:r w:rsidR="006704B0" w:rsidRPr="00E8323C">
        <w:rPr>
          <w:rFonts w:cstheme="minorHAnsi"/>
          <w:sz w:val="22"/>
          <w:szCs w:val="22"/>
        </w:rPr>
        <w:t xml:space="preserve"> the effectiveness of pre-insolvency proceedings.</w:t>
      </w:r>
      <w:r w:rsidR="00DA2DE8" w:rsidRPr="00E8323C">
        <w:rPr>
          <w:rFonts w:cstheme="minorHAnsi"/>
          <w:sz w:val="22"/>
          <w:szCs w:val="22"/>
        </w:rPr>
        <w:t xml:space="preserve"> </w:t>
      </w:r>
      <w:r w:rsidR="006704B0" w:rsidRPr="00E8323C">
        <w:rPr>
          <w:rFonts w:cstheme="minorHAnsi"/>
          <w:sz w:val="22"/>
          <w:szCs w:val="22"/>
        </w:rPr>
        <w:t xml:space="preserve"> </w:t>
      </w:r>
    </w:p>
    <w:p w14:paraId="2B3AA709" w14:textId="77777777" w:rsidR="00845928" w:rsidRPr="00E8323C" w:rsidRDefault="00845928" w:rsidP="00EF63E9">
      <w:pPr>
        <w:spacing w:line="360" w:lineRule="auto"/>
        <w:jc w:val="both"/>
        <w:rPr>
          <w:rFonts w:cstheme="minorHAnsi"/>
          <w:sz w:val="22"/>
          <w:szCs w:val="22"/>
        </w:rPr>
      </w:pPr>
    </w:p>
    <w:p w14:paraId="5F15CD05" w14:textId="2E8DACCC" w:rsidR="00845928" w:rsidRPr="00E8323C" w:rsidRDefault="00845928" w:rsidP="00EF63E9">
      <w:pPr>
        <w:pStyle w:val="ListParagraph"/>
        <w:numPr>
          <w:ilvl w:val="0"/>
          <w:numId w:val="10"/>
        </w:numPr>
        <w:spacing w:line="360" w:lineRule="auto"/>
        <w:jc w:val="both"/>
        <w:rPr>
          <w:rFonts w:cstheme="minorHAnsi"/>
          <w:b/>
          <w:bCs/>
          <w:sz w:val="22"/>
          <w:szCs w:val="22"/>
        </w:rPr>
      </w:pPr>
      <w:r w:rsidRPr="00E8323C">
        <w:rPr>
          <w:rFonts w:cstheme="minorHAnsi"/>
          <w:b/>
          <w:bCs/>
          <w:sz w:val="22"/>
          <w:szCs w:val="22"/>
        </w:rPr>
        <w:t>CONCLUSION</w:t>
      </w:r>
    </w:p>
    <w:p w14:paraId="33897EB1" w14:textId="231667AD" w:rsidR="006704B0" w:rsidRPr="00E8323C" w:rsidRDefault="00845928" w:rsidP="00EF63E9">
      <w:pPr>
        <w:spacing w:line="360" w:lineRule="auto"/>
        <w:jc w:val="both"/>
        <w:rPr>
          <w:rFonts w:cstheme="minorHAnsi"/>
          <w:sz w:val="22"/>
          <w:szCs w:val="22"/>
        </w:rPr>
      </w:pPr>
      <w:r w:rsidRPr="00E8323C">
        <w:rPr>
          <w:rFonts w:cstheme="minorHAnsi"/>
          <w:sz w:val="22"/>
          <w:szCs w:val="22"/>
        </w:rPr>
        <w:t>Liquidations</w:t>
      </w:r>
      <w:r w:rsidR="004973CD" w:rsidRPr="00E8323C">
        <w:rPr>
          <w:rFonts w:cstheme="minorHAnsi"/>
          <w:sz w:val="22"/>
          <w:szCs w:val="22"/>
        </w:rPr>
        <w:t xml:space="preserve"> divest control of a business from the debtor to a court appointed </w:t>
      </w:r>
      <w:r w:rsidR="004947BB" w:rsidRPr="00E8323C">
        <w:rPr>
          <w:rFonts w:cstheme="minorHAnsi"/>
          <w:sz w:val="22"/>
          <w:szCs w:val="22"/>
        </w:rPr>
        <w:t xml:space="preserve">liquidator/trustee. </w:t>
      </w:r>
      <w:r w:rsidR="00726B10" w:rsidRPr="00E8323C">
        <w:rPr>
          <w:rFonts w:cstheme="minorHAnsi"/>
          <w:sz w:val="22"/>
          <w:szCs w:val="22"/>
        </w:rPr>
        <w:t>The goal is to wind up the business of the debtor. Re</w:t>
      </w:r>
      <w:r w:rsidR="00754EF6" w:rsidRPr="00E8323C">
        <w:rPr>
          <w:rFonts w:cstheme="minorHAnsi"/>
          <w:sz w:val="22"/>
          <w:szCs w:val="22"/>
        </w:rPr>
        <w:t>structuring</w:t>
      </w:r>
      <w:r w:rsidR="00726B10" w:rsidRPr="00E8323C">
        <w:rPr>
          <w:rFonts w:cstheme="minorHAnsi"/>
          <w:sz w:val="22"/>
          <w:szCs w:val="22"/>
        </w:rPr>
        <w:t xml:space="preserve"> on the other hand</w:t>
      </w:r>
      <w:r w:rsidR="006A1AAE" w:rsidRPr="00E8323C">
        <w:rPr>
          <w:rFonts w:cstheme="minorHAnsi"/>
          <w:sz w:val="22"/>
          <w:szCs w:val="22"/>
        </w:rPr>
        <w:t xml:space="preserve"> aims to preserve the value of the business</w:t>
      </w:r>
      <w:r w:rsidR="00EC22B0" w:rsidRPr="00E8323C">
        <w:rPr>
          <w:rFonts w:cstheme="minorHAnsi"/>
          <w:sz w:val="22"/>
          <w:szCs w:val="22"/>
        </w:rPr>
        <w:t xml:space="preserve">. The threshold for either proceeding is inability to </w:t>
      </w:r>
      <w:r w:rsidR="00AC047A" w:rsidRPr="00E8323C">
        <w:rPr>
          <w:rFonts w:cstheme="minorHAnsi"/>
          <w:sz w:val="22"/>
          <w:szCs w:val="22"/>
        </w:rPr>
        <w:t xml:space="preserve">pay debts when they become due for liquidations and </w:t>
      </w:r>
      <w:r w:rsidR="00865D9F" w:rsidRPr="00E8323C">
        <w:rPr>
          <w:rFonts w:cstheme="minorHAnsi"/>
          <w:sz w:val="22"/>
          <w:szCs w:val="22"/>
        </w:rPr>
        <w:t xml:space="preserve">a foreseeability that debts will not be serviced for restructurings. </w:t>
      </w:r>
      <w:r w:rsidR="003051D7" w:rsidRPr="00E8323C">
        <w:rPr>
          <w:rFonts w:cstheme="minorHAnsi"/>
          <w:sz w:val="22"/>
          <w:szCs w:val="22"/>
        </w:rPr>
        <w:t xml:space="preserve">The reality argues </w:t>
      </w:r>
      <w:proofErr w:type="spellStart"/>
      <w:r w:rsidR="003051D7" w:rsidRPr="00E8323C">
        <w:rPr>
          <w:rFonts w:cstheme="minorHAnsi"/>
          <w:sz w:val="22"/>
          <w:szCs w:val="22"/>
        </w:rPr>
        <w:t>Declercq</w:t>
      </w:r>
      <w:proofErr w:type="spellEnd"/>
      <w:r w:rsidR="00E45B13" w:rsidRPr="00E8323C">
        <w:rPr>
          <w:rStyle w:val="FootnoteReference"/>
          <w:rFonts w:cstheme="minorHAnsi"/>
          <w:sz w:val="22"/>
          <w:szCs w:val="22"/>
        </w:rPr>
        <w:footnoteReference w:id="27"/>
      </w:r>
      <w:r w:rsidR="003051D7" w:rsidRPr="00E8323C">
        <w:rPr>
          <w:rFonts w:cstheme="minorHAnsi"/>
          <w:sz w:val="22"/>
          <w:szCs w:val="22"/>
        </w:rPr>
        <w:t>, is that restructurings often lead to liquidations</w:t>
      </w:r>
      <w:r w:rsidR="00E50E47" w:rsidRPr="00E8323C">
        <w:rPr>
          <w:rFonts w:cstheme="minorHAnsi"/>
          <w:sz w:val="22"/>
          <w:szCs w:val="22"/>
        </w:rPr>
        <w:t xml:space="preserve"> and liquidation proceedings are </w:t>
      </w:r>
      <w:r w:rsidR="00AD054E" w:rsidRPr="00E8323C">
        <w:rPr>
          <w:rFonts w:cstheme="minorHAnsi"/>
          <w:sz w:val="22"/>
          <w:szCs w:val="22"/>
        </w:rPr>
        <w:t>often</w:t>
      </w:r>
      <w:r w:rsidR="00E50E47" w:rsidRPr="00E8323C">
        <w:rPr>
          <w:rFonts w:cstheme="minorHAnsi"/>
          <w:sz w:val="22"/>
          <w:szCs w:val="22"/>
        </w:rPr>
        <w:t xml:space="preserve"> used to restructure a debtor’s business</w:t>
      </w:r>
      <w:r w:rsidR="008979C1" w:rsidRPr="00E8323C">
        <w:rPr>
          <w:rFonts w:cstheme="minorHAnsi"/>
          <w:sz w:val="22"/>
          <w:szCs w:val="22"/>
        </w:rPr>
        <w:t xml:space="preserve">. The </w:t>
      </w:r>
      <w:r w:rsidR="00FC3422" w:rsidRPr="00E8323C">
        <w:rPr>
          <w:rFonts w:cstheme="minorHAnsi"/>
          <w:sz w:val="22"/>
          <w:szCs w:val="22"/>
        </w:rPr>
        <w:t>two</w:t>
      </w:r>
      <w:r w:rsidR="009D7FF3" w:rsidRPr="00E8323C">
        <w:rPr>
          <w:rFonts w:cstheme="minorHAnsi"/>
          <w:sz w:val="22"/>
          <w:szCs w:val="22"/>
        </w:rPr>
        <w:t xml:space="preserve"> p</w:t>
      </w:r>
      <w:r w:rsidR="008979C1" w:rsidRPr="00E8323C">
        <w:rPr>
          <w:rFonts w:cstheme="minorHAnsi"/>
          <w:sz w:val="22"/>
          <w:szCs w:val="22"/>
        </w:rPr>
        <w:t>roceedings are not in reality mutually exclusive.</w:t>
      </w:r>
      <w:r w:rsidR="00C41B4C" w:rsidRPr="00E8323C">
        <w:rPr>
          <w:rFonts w:cstheme="minorHAnsi"/>
          <w:sz w:val="22"/>
          <w:szCs w:val="22"/>
        </w:rPr>
        <w:t xml:space="preserve"> </w:t>
      </w:r>
      <w:r w:rsidR="002F4713">
        <w:rPr>
          <w:rFonts w:cstheme="minorHAnsi"/>
          <w:sz w:val="22"/>
          <w:szCs w:val="22"/>
        </w:rPr>
        <w:t xml:space="preserve">The objectives of liquidations and restructuring proceedings are similar in both countries. The difference is the protection of </w:t>
      </w:r>
      <w:r w:rsidR="00240B28">
        <w:rPr>
          <w:rFonts w:cstheme="minorHAnsi"/>
          <w:sz w:val="22"/>
          <w:szCs w:val="22"/>
        </w:rPr>
        <w:t>SME creditors provided for under the Dutch WHOA. South Africa could consider i</w:t>
      </w:r>
      <w:r w:rsidR="00844D7D">
        <w:rPr>
          <w:rFonts w:cstheme="minorHAnsi"/>
          <w:sz w:val="22"/>
          <w:szCs w:val="22"/>
        </w:rPr>
        <w:t>ncluding provisions to its insolvency regime that protect the interests of SMEs.</w:t>
      </w:r>
    </w:p>
    <w:p w14:paraId="05F25AD0" w14:textId="77777777" w:rsidR="00B236DD" w:rsidRPr="00E8323C" w:rsidRDefault="00B236DD" w:rsidP="00EF63E9">
      <w:pPr>
        <w:spacing w:line="360" w:lineRule="auto"/>
        <w:jc w:val="both"/>
        <w:rPr>
          <w:rFonts w:cstheme="minorHAnsi"/>
          <w:sz w:val="22"/>
          <w:szCs w:val="22"/>
        </w:rPr>
      </w:pPr>
    </w:p>
    <w:p w14:paraId="3CA7893A" w14:textId="77777777" w:rsidR="00B236DD" w:rsidRPr="00E8323C" w:rsidRDefault="00B236DD" w:rsidP="00EF63E9">
      <w:pPr>
        <w:spacing w:line="360" w:lineRule="auto"/>
        <w:jc w:val="both"/>
        <w:rPr>
          <w:rFonts w:cstheme="minorHAnsi"/>
          <w:sz w:val="22"/>
          <w:szCs w:val="22"/>
        </w:rPr>
      </w:pPr>
    </w:p>
    <w:p w14:paraId="5BACAC2C" w14:textId="77777777" w:rsidR="009D7FF3" w:rsidRPr="00E8323C" w:rsidRDefault="009D7FF3" w:rsidP="00EF63E9">
      <w:pPr>
        <w:spacing w:line="360" w:lineRule="auto"/>
        <w:jc w:val="both"/>
        <w:rPr>
          <w:rFonts w:cstheme="minorHAnsi"/>
          <w:sz w:val="22"/>
          <w:szCs w:val="22"/>
        </w:rPr>
      </w:pPr>
    </w:p>
    <w:p w14:paraId="1E01A448" w14:textId="77777777" w:rsidR="009D7FF3" w:rsidRPr="00E8323C" w:rsidRDefault="009D7FF3" w:rsidP="00EF63E9">
      <w:pPr>
        <w:spacing w:line="360" w:lineRule="auto"/>
        <w:jc w:val="both"/>
        <w:rPr>
          <w:rFonts w:cstheme="minorHAnsi"/>
          <w:sz w:val="22"/>
          <w:szCs w:val="22"/>
        </w:rPr>
      </w:pPr>
    </w:p>
    <w:p w14:paraId="1530F0A2" w14:textId="77777777" w:rsidR="009D7FF3" w:rsidRPr="00E8323C" w:rsidRDefault="009D7FF3" w:rsidP="00EF63E9">
      <w:pPr>
        <w:spacing w:line="360" w:lineRule="auto"/>
        <w:jc w:val="both"/>
        <w:rPr>
          <w:rFonts w:cstheme="minorHAnsi"/>
          <w:sz w:val="22"/>
          <w:szCs w:val="22"/>
        </w:rPr>
      </w:pPr>
    </w:p>
    <w:p w14:paraId="498E46B2" w14:textId="77777777" w:rsidR="009D7FF3" w:rsidRPr="00E8323C" w:rsidRDefault="009D7FF3" w:rsidP="00EF63E9">
      <w:pPr>
        <w:spacing w:line="360" w:lineRule="auto"/>
        <w:jc w:val="both"/>
        <w:rPr>
          <w:rFonts w:cstheme="minorHAnsi"/>
          <w:sz w:val="22"/>
          <w:szCs w:val="22"/>
        </w:rPr>
      </w:pPr>
    </w:p>
    <w:p w14:paraId="5B4424B7" w14:textId="77777777" w:rsidR="009D7FF3" w:rsidRPr="00E8323C" w:rsidRDefault="009D7FF3" w:rsidP="00EF63E9">
      <w:pPr>
        <w:spacing w:line="360" w:lineRule="auto"/>
        <w:jc w:val="both"/>
        <w:rPr>
          <w:rFonts w:cstheme="minorHAnsi"/>
          <w:sz w:val="22"/>
          <w:szCs w:val="22"/>
        </w:rPr>
      </w:pPr>
    </w:p>
    <w:p w14:paraId="4718C31D" w14:textId="77777777" w:rsidR="009D7FF3" w:rsidRPr="00E8323C" w:rsidRDefault="009D7FF3" w:rsidP="00EF63E9">
      <w:pPr>
        <w:spacing w:line="360" w:lineRule="auto"/>
        <w:jc w:val="both"/>
        <w:rPr>
          <w:rFonts w:cstheme="minorHAnsi"/>
          <w:sz w:val="22"/>
          <w:szCs w:val="22"/>
        </w:rPr>
      </w:pPr>
    </w:p>
    <w:p w14:paraId="17731F6D" w14:textId="77777777" w:rsidR="009D7FF3" w:rsidRPr="00E8323C" w:rsidRDefault="009D7FF3" w:rsidP="00EF63E9">
      <w:pPr>
        <w:spacing w:line="360" w:lineRule="auto"/>
        <w:jc w:val="both"/>
        <w:rPr>
          <w:rFonts w:cstheme="minorHAnsi"/>
          <w:sz w:val="22"/>
          <w:szCs w:val="22"/>
        </w:rPr>
      </w:pPr>
    </w:p>
    <w:p w14:paraId="4DE1B36F" w14:textId="77777777" w:rsidR="009D7FF3" w:rsidRPr="00E8323C" w:rsidRDefault="009D7FF3" w:rsidP="00EF63E9">
      <w:pPr>
        <w:spacing w:line="360" w:lineRule="auto"/>
        <w:jc w:val="both"/>
        <w:rPr>
          <w:rFonts w:cstheme="minorHAnsi"/>
          <w:sz w:val="22"/>
          <w:szCs w:val="22"/>
        </w:rPr>
      </w:pPr>
    </w:p>
    <w:p w14:paraId="2A11EDFB" w14:textId="77777777" w:rsidR="009D7FF3" w:rsidRPr="00E8323C" w:rsidRDefault="009D7FF3" w:rsidP="00EF63E9">
      <w:pPr>
        <w:spacing w:line="360" w:lineRule="auto"/>
        <w:jc w:val="both"/>
        <w:rPr>
          <w:rFonts w:cstheme="minorHAnsi"/>
          <w:sz w:val="22"/>
          <w:szCs w:val="22"/>
        </w:rPr>
      </w:pPr>
    </w:p>
    <w:p w14:paraId="115E04C0" w14:textId="77777777" w:rsidR="009D7FF3" w:rsidRPr="00E8323C" w:rsidRDefault="009D7FF3" w:rsidP="00EF63E9">
      <w:pPr>
        <w:spacing w:line="360" w:lineRule="auto"/>
        <w:jc w:val="both"/>
        <w:rPr>
          <w:rFonts w:cstheme="minorHAnsi"/>
          <w:sz w:val="22"/>
          <w:szCs w:val="22"/>
        </w:rPr>
      </w:pPr>
    </w:p>
    <w:p w14:paraId="2B3D4096" w14:textId="77777777" w:rsidR="009D7FF3" w:rsidRPr="00E8323C" w:rsidRDefault="009D7FF3" w:rsidP="00EF63E9">
      <w:pPr>
        <w:spacing w:line="360" w:lineRule="auto"/>
        <w:jc w:val="both"/>
        <w:rPr>
          <w:rFonts w:cstheme="minorHAnsi"/>
          <w:sz w:val="22"/>
          <w:szCs w:val="22"/>
        </w:rPr>
      </w:pPr>
    </w:p>
    <w:p w14:paraId="7914A137" w14:textId="77777777" w:rsidR="00E210FA" w:rsidRDefault="00E210FA" w:rsidP="00EF63E9">
      <w:pPr>
        <w:spacing w:line="360" w:lineRule="auto"/>
        <w:jc w:val="both"/>
        <w:rPr>
          <w:rFonts w:cstheme="minorHAnsi"/>
          <w:sz w:val="32"/>
          <w:szCs w:val="32"/>
        </w:rPr>
      </w:pPr>
    </w:p>
    <w:p w14:paraId="1D76F851" w14:textId="7614051A" w:rsidR="009D7FF3" w:rsidRPr="00E8323C" w:rsidRDefault="00E87FF6" w:rsidP="00EF63E9">
      <w:pPr>
        <w:spacing w:line="360" w:lineRule="auto"/>
        <w:jc w:val="both"/>
        <w:rPr>
          <w:rFonts w:cstheme="minorHAnsi"/>
          <w:sz w:val="32"/>
          <w:szCs w:val="32"/>
        </w:rPr>
      </w:pPr>
      <w:r w:rsidRPr="00E8323C">
        <w:rPr>
          <w:rFonts w:cstheme="minorHAnsi"/>
          <w:sz w:val="32"/>
          <w:szCs w:val="32"/>
        </w:rPr>
        <w:lastRenderedPageBreak/>
        <w:t>Bibliography</w:t>
      </w:r>
    </w:p>
    <w:p w14:paraId="4ED7D5EF" w14:textId="163BFD99" w:rsidR="00E87FF6" w:rsidRPr="00E8323C" w:rsidRDefault="00E87FF6" w:rsidP="00EF63E9">
      <w:pPr>
        <w:spacing w:line="360" w:lineRule="auto"/>
        <w:jc w:val="both"/>
        <w:rPr>
          <w:rFonts w:cstheme="minorHAnsi"/>
          <w:b/>
          <w:bCs/>
          <w:sz w:val="22"/>
          <w:szCs w:val="22"/>
        </w:rPr>
      </w:pPr>
      <w:r w:rsidRPr="00E8323C">
        <w:rPr>
          <w:rFonts w:cstheme="minorHAnsi"/>
          <w:b/>
          <w:bCs/>
          <w:sz w:val="22"/>
          <w:szCs w:val="22"/>
        </w:rPr>
        <w:t>Journal Articles</w:t>
      </w:r>
    </w:p>
    <w:p w14:paraId="145256D9" w14:textId="6CDF004A" w:rsidR="002F1315" w:rsidRPr="00E8323C" w:rsidRDefault="002F1315" w:rsidP="00FD59F3">
      <w:pPr>
        <w:pStyle w:val="ListParagraph"/>
        <w:numPr>
          <w:ilvl w:val="3"/>
          <w:numId w:val="9"/>
        </w:numPr>
        <w:spacing w:line="360" w:lineRule="auto"/>
        <w:ind w:left="567" w:hanging="283"/>
        <w:jc w:val="both"/>
        <w:rPr>
          <w:rFonts w:cstheme="minorHAnsi"/>
          <w:sz w:val="22"/>
          <w:szCs w:val="22"/>
        </w:rPr>
      </w:pPr>
      <w:r w:rsidRPr="00E8323C">
        <w:rPr>
          <w:rFonts w:cstheme="minorHAnsi"/>
          <w:sz w:val="22"/>
          <w:szCs w:val="22"/>
        </w:rPr>
        <w:t>Anthony O Nwafor,</w:t>
      </w:r>
      <w:r w:rsidR="00C0068F">
        <w:rPr>
          <w:rFonts w:cstheme="minorHAnsi"/>
          <w:sz w:val="22"/>
          <w:szCs w:val="22"/>
        </w:rPr>
        <w:t xml:space="preserve"> </w:t>
      </w:r>
      <w:r w:rsidR="00C0068F" w:rsidRPr="00C0068F">
        <w:rPr>
          <w:rFonts w:cstheme="minorHAnsi"/>
          <w:sz w:val="22"/>
          <w:szCs w:val="22"/>
        </w:rPr>
        <w:t>(2017)</w:t>
      </w:r>
      <w:r w:rsidRPr="00E8323C">
        <w:rPr>
          <w:rFonts w:cstheme="minorHAnsi"/>
          <w:sz w:val="22"/>
          <w:szCs w:val="22"/>
        </w:rPr>
        <w:t xml:space="preserve"> “Exploring </w:t>
      </w:r>
      <w:r w:rsidR="00D70B68" w:rsidRPr="00E8323C">
        <w:rPr>
          <w:rFonts w:cstheme="minorHAnsi"/>
          <w:sz w:val="22"/>
          <w:szCs w:val="22"/>
        </w:rPr>
        <w:t>the</w:t>
      </w:r>
      <w:r w:rsidRPr="00E8323C">
        <w:rPr>
          <w:rFonts w:cstheme="minorHAnsi"/>
          <w:sz w:val="22"/>
          <w:szCs w:val="22"/>
        </w:rPr>
        <w:t xml:space="preserve"> Goal of Business Rescue Through the Lens of the South African Companies Act of 2008, </w:t>
      </w:r>
      <w:r w:rsidRPr="001736B6">
        <w:rPr>
          <w:rFonts w:cstheme="minorHAnsi"/>
          <w:i/>
          <w:iCs/>
          <w:sz w:val="22"/>
          <w:szCs w:val="22"/>
        </w:rPr>
        <w:t>Stellenbosch Law Review</w:t>
      </w:r>
      <w:r w:rsidR="00A811CE">
        <w:rPr>
          <w:rFonts w:cstheme="minorHAnsi"/>
          <w:i/>
          <w:iCs/>
          <w:sz w:val="22"/>
          <w:szCs w:val="22"/>
        </w:rPr>
        <w:t xml:space="preserve"> </w:t>
      </w:r>
      <w:r w:rsidR="00A811CE" w:rsidRPr="00A811CE">
        <w:rPr>
          <w:rFonts w:cstheme="minorHAnsi"/>
          <w:i/>
          <w:iCs/>
          <w:sz w:val="22"/>
          <w:szCs w:val="22"/>
        </w:rPr>
        <w:t>28:</w:t>
      </w:r>
      <w:r w:rsidR="005A4617">
        <w:rPr>
          <w:rFonts w:cstheme="minorHAnsi"/>
          <w:i/>
          <w:iCs/>
          <w:sz w:val="22"/>
          <w:szCs w:val="22"/>
        </w:rPr>
        <w:t>(</w:t>
      </w:r>
      <w:r w:rsidR="00A811CE" w:rsidRPr="00A811CE">
        <w:rPr>
          <w:rFonts w:cstheme="minorHAnsi"/>
          <w:i/>
          <w:iCs/>
          <w:sz w:val="22"/>
          <w:szCs w:val="22"/>
        </w:rPr>
        <w:t>3</w:t>
      </w:r>
      <w:r w:rsidR="004D7C2F">
        <w:rPr>
          <w:rFonts w:cstheme="minorHAnsi"/>
          <w:i/>
          <w:iCs/>
          <w:sz w:val="22"/>
          <w:szCs w:val="22"/>
        </w:rPr>
        <w:t>)</w:t>
      </w:r>
      <w:r w:rsidRPr="00E8323C">
        <w:rPr>
          <w:rFonts w:cstheme="minorHAnsi"/>
          <w:sz w:val="22"/>
          <w:szCs w:val="22"/>
        </w:rPr>
        <w:t xml:space="preserve"> 597-613.  </w:t>
      </w:r>
    </w:p>
    <w:p w14:paraId="35DA873E" w14:textId="1E875F92" w:rsidR="002F1315" w:rsidRPr="00E8323C" w:rsidRDefault="002F1315" w:rsidP="00CB749D">
      <w:pPr>
        <w:pStyle w:val="ListParagraph"/>
        <w:numPr>
          <w:ilvl w:val="3"/>
          <w:numId w:val="9"/>
        </w:numPr>
        <w:spacing w:line="360" w:lineRule="auto"/>
        <w:ind w:left="567" w:hanging="283"/>
        <w:jc w:val="both"/>
        <w:rPr>
          <w:rFonts w:cstheme="minorHAnsi"/>
          <w:sz w:val="22"/>
          <w:szCs w:val="22"/>
        </w:rPr>
      </w:pPr>
      <w:r w:rsidRPr="00E8323C">
        <w:rPr>
          <w:rFonts w:cstheme="minorHAnsi"/>
          <w:sz w:val="22"/>
          <w:szCs w:val="22"/>
        </w:rPr>
        <w:t xml:space="preserve">Arpi Karapetian, </w:t>
      </w:r>
      <w:r w:rsidR="004D7C2F" w:rsidRPr="004D7C2F">
        <w:rPr>
          <w:rFonts w:cstheme="minorHAnsi"/>
          <w:sz w:val="22"/>
          <w:szCs w:val="22"/>
        </w:rPr>
        <w:t xml:space="preserve">(2022) </w:t>
      </w:r>
      <w:r w:rsidRPr="00E8323C">
        <w:rPr>
          <w:rFonts w:cstheme="minorHAnsi"/>
          <w:sz w:val="22"/>
          <w:szCs w:val="22"/>
        </w:rPr>
        <w:t xml:space="preserve">“The Impact of Emerging Preventative Restructuring Mechanisms on Directors’ Duties to Creditors in the Event of (Pre-) Insolvency in the UK and the Netherlands”, </w:t>
      </w:r>
      <w:r w:rsidRPr="004D7C2F">
        <w:rPr>
          <w:rFonts w:cstheme="minorHAnsi"/>
          <w:i/>
          <w:iCs/>
          <w:sz w:val="22"/>
          <w:szCs w:val="22"/>
        </w:rPr>
        <w:t>European Journal of Comparative Law and Governance</w:t>
      </w:r>
      <w:r w:rsidR="00784413">
        <w:rPr>
          <w:rFonts w:cstheme="minorHAnsi"/>
          <w:i/>
          <w:iCs/>
          <w:sz w:val="22"/>
          <w:szCs w:val="22"/>
        </w:rPr>
        <w:t>,</w:t>
      </w:r>
      <w:r w:rsidRPr="00E8323C">
        <w:rPr>
          <w:rFonts w:cstheme="minorHAnsi"/>
          <w:sz w:val="22"/>
          <w:szCs w:val="22"/>
        </w:rPr>
        <w:t xml:space="preserve"> 9</w:t>
      </w:r>
      <w:r w:rsidR="00784413">
        <w:rPr>
          <w:rFonts w:cstheme="minorHAnsi"/>
          <w:sz w:val="22"/>
          <w:szCs w:val="22"/>
        </w:rPr>
        <w:t>,</w:t>
      </w:r>
      <w:r w:rsidRPr="00E8323C">
        <w:rPr>
          <w:rFonts w:cstheme="minorHAnsi"/>
          <w:sz w:val="22"/>
          <w:szCs w:val="22"/>
        </w:rPr>
        <w:t xml:space="preserve"> 187-209.</w:t>
      </w:r>
    </w:p>
    <w:p w14:paraId="1B832925" w14:textId="390AC2C6" w:rsidR="002F1315" w:rsidRPr="00E8323C" w:rsidRDefault="002F1315" w:rsidP="00CB749D">
      <w:pPr>
        <w:pStyle w:val="ListParagraph"/>
        <w:numPr>
          <w:ilvl w:val="3"/>
          <w:numId w:val="9"/>
        </w:numPr>
        <w:spacing w:line="360" w:lineRule="auto"/>
        <w:ind w:left="567" w:hanging="328"/>
        <w:jc w:val="both"/>
        <w:rPr>
          <w:rFonts w:cstheme="minorHAnsi"/>
          <w:sz w:val="22"/>
          <w:szCs w:val="22"/>
        </w:rPr>
      </w:pPr>
      <w:proofErr w:type="spellStart"/>
      <w:r w:rsidRPr="00E8323C">
        <w:rPr>
          <w:rFonts w:cstheme="minorHAnsi"/>
          <w:sz w:val="22"/>
          <w:szCs w:val="22"/>
        </w:rPr>
        <w:t>Daoning</w:t>
      </w:r>
      <w:proofErr w:type="spellEnd"/>
      <w:r w:rsidRPr="00E8323C">
        <w:rPr>
          <w:rFonts w:cstheme="minorHAnsi"/>
          <w:sz w:val="22"/>
          <w:szCs w:val="22"/>
        </w:rPr>
        <w:t xml:space="preserve"> Zhang</w:t>
      </w:r>
      <w:proofErr w:type="gramStart"/>
      <w:r w:rsidR="00784413">
        <w:rPr>
          <w:rFonts w:cstheme="minorHAnsi"/>
          <w:sz w:val="22"/>
          <w:szCs w:val="22"/>
        </w:rPr>
        <w:t>,</w:t>
      </w:r>
      <w:r w:rsidR="00784413" w:rsidRPr="00784413">
        <w:rPr>
          <w:rFonts w:cstheme="minorHAnsi"/>
          <w:sz w:val="22"/>
          <w:szCs w:val="22"/>
        </w:rPr>
        <w:t>”(</w:t>
      </w:r>
      <w:proofErr w:type="gramEnd"/>
      <w:r w:rsidR="00784413" w:rsidRPr="00784413">
        <w:rPr>
          <w:rFonts w:cstheme="minorHAnsi"/>
          <w:sz w:val="22"/>
          <w:szCs w:val="22"/>
        </w:rPr>
        <w:t>2019)</w:t>
      </w:r>
      <w:r w:rsidRPr="00E8323C">
        <w:rPr>
          <w:rFonts w:cstheme="minorHAnsi"/>
          <w:sz w:val="22"/>
          <w:szCs w:val="22"/>
        </w:rPr>
        <w:t xml:space="preserve"> “Preventative Restructuring Frameworks: A Possible Solution for Financially Distressed Multinational Corporate Groups</w:t>
      </w:r>
      <w:r w:rsidR="00784413">
        <w:rPr>
          <w:rFonts w:cstheme="minorHAnsi"/>
          <w:sz w:val="22"/>
          <w:szCs w:val="22"/>
        </w:rPr>
        <w:t>,</w:t>
      </w:r>
      <w:r w:rsidRPr="00E8323C">
        <w:rPr>
          <w:rFonts w:cstheme="minorHAnsi"/>
          <w:sz w:val="22"/>
          <w:szCs w:val="22"/>
        </w:rPr>
        <w:t xml:space="preserve"> </w:t>
      </w:r>
      <w:r w:rsidRPr="00784413">
        <w:rPr>
          <w:rFonts w:cstheme="minorHAnsi"/>
          <w:i/>
          <w:iCs/>
          <w:sz w:val="22"/>
          <w:szCs w:val="22"/>
        </w:rPr>
        <w:t>European Business Organisation Law Review</w:t>
      </w:r>
      <w:r w:rsidR="00C714D3">
        <w:rPr>
          <w:rFonts w:cstheme="minorHAnsi"/>
          <w:i/>
          <w:iCs/>
          <w:sz w:val="22"/>
          <w:szCs w:val="22"/>
        </w:rPr>
        <w:t xml:space="preserve">, </w:t>
      </w:r>
      <w:r w:rsidR="00C714D3" w:rsidRPr="00D95FEB">
        <w:rPr>
          <w:rFonts w:cstheme="minorHAnsi"/>
          <w:i/>
          <w:iCs/>
          <w:sz w:val="22"/>
          <w:szCs w:val="22"/>
        </w:rPr>
        <w:t>20</w:t>
      </w:r>
      <w:r w:rsidR="00C714D3">
        <w:rPr>
          <w:rFonts w:cstheme="minorHAnsi"/>
          <w:i/>
          <w:iCs/>
          <w:sz w:val="22"/>
          <w:szCs w:val="22"/>
        </w:rPr>
        <w:t>,</w:t>
      </w:r>
      <w:r w:rsidRPr="00E8323C">
        <w:rPr>
          <w:rFonts w:cstheme="minorHAnsi"/>
          <w:sz w:val="22"/>
          <w:szCs w:val="22"/>
        </w:rPr>
        <w:t xml:space="preserve"> 285</w:t>
      </w:r>
      <w:r w:rsidR="00C714D3">
        <w:rPr>
          <w:rFonts w:cstheme="minorHAnsi"/>
          <w:sz w:val="22"/>
          <w:szCs w:val="22"/>
        </w:rPr>
        <w:t>-</w:t>
      </w:r>
      <w:r w:rsidRPr="00E8323C">
        <w:rPr>
          <w:rFonts w:cstheme="minorHAnsi"/>
          <w:sz w:val="22"/>
          <w:szCs w:val="22"/>
        </w:rPr>
        <w:t>286. DOI: 10.1007/s40804-018-0125-3-290.</w:t>
      </w:r>
    </w:p>
    <w:p w14:paraId="11CE3F32" w14:textId="54F14F59" w:rsidR="002F1315" w:rsidRPr="00E8323C" w:rsidRDefault="002F1315" w:rsidP="00CB749D">
      <w:pPr>
        <w:pStyle w:val="ListParagraph"/>
        <w:numPr>
          <w:ilvl w:val="3"/>
          <w:numId w:val="9"/>
        </w:numPr>
        <w:spacing w:line="360" w:lineRule="auto"/>
        <w:ind w:left="567" w:hanging="328"/>
        <w:jc w:val="both"/>
        <w:rPr>
          <w:rFonts w:cstheme="minorHAnsi"/>
          <w:sz w:val="22"/>
          <w:szCs w:val="22"/>
        </w:rPr>
      </w:pPr>
      <w:r w:rsidRPr="00E8323C">
        <w:rPr>
          <w:rFonts w:cstheme="minorHAnsi"/>
          <w:sz w:val="22"/>
          <w:szCs w:val="22"/>
        </w:rPr>
        <w:t>Gerard McCormack,</w:t>
      </w:r>
      <w:r w:rsidR="00C714D3">
        <w:rPr>
          <w:rFonts w:cstheme="minorHAnsi"/>
          <w:sz w:val="22"/>
          <w:szCs w:val="22"/>
        </w:rPr>
        <w:t xml:space="preserve"> </w:t>
      </w:r>
      <w:r w:rsidR="00C714D3" w:rsidRPr="00C714D3">
        <w:rPr>
          <w:rFonts w:cstheme="minorHAnsi"/>
          <w:sz w:val="22"/>
          <w:szCs w:val="22"/>
        </w:rPr>
        <w:t>(2017)</w:t>
      </w:r>
      <w:r w:rsidRPr="00E8323C">
        <w:rPr>
          <w:rFonts w:cstheme="minorHAnsi"/>
          <w:sz w:val="22"/>
          <w:szCs w:val="22"/>
        </w:rPr>
        <w:t xml:space="preserve"> “Corporate Restructuring Law-A Second Chance for Europe?”</w:t>
      </w:r>
      <w:r w:rsidR="00C714D3">
        <w:rPr>
          <w:rFonts w:cstheme="minorHAnsi"/>
          <w:sz w:val="22"/>
          <w:szCs w:val="22"/>
        </w:rPr>
        <w:t xml:space="preserve"> </w:t>
      </w:r>
      <w:r w:rsidRPr="00D66E51">
        <w:rPr>
          <w:rFonts w:cstheme="minorHAnsi"/>
          <w:i/>
          <w:iCs/>
          <w:sz w:val="22"/>
          <w:szCs w:val="22"/>
        </w:rPr>
        <w:t>European Law Review</w:t>
      </w:r>
      <w:r w:rsidR="00C714D3">
        <w:rPr>
          <w:rFonts w:cstheme="minorHAnsi"/>
          <w:sz w:val="22"/>
          <w:szCs w:val="22"/>
        </w:rPr>
        <w:t xml:space="preserve">, </w:t>
      </w:r>
      <w:r w:rsidR="00C714D3" w:rsidRPr="00531831">
        <w:rPr>
          <w:rFonts w:cstheme="minorHAnsi"/>
          <w:i/>
          <w:iCs/>
          <w:sz w:val="22"/>
          <w:szCs w:val="22"/>
        </w:rPr>
        <w:t>42</w:t>
      </w:r>
      <w:r w:rsidR="00C714D3" w:rsidRPr="00531831">
        <w:rPr>
          <w:rFonts w:cstheme="minorHAnsi"/>
          <w:i/>
          <w:iCs/>
          <w:sz w:val="22"/>
          <w:szCs w:val="22"/>
        </w:rPr>
        <w:t>,</w:t>
      </w:r>
      <w:r w:rsidRPr="00E8323C">
        <w:rPr>
          <w:rFonts w:cstheme="minorHAnsi"/>
          <w:sz w:val="22"/>
          <w:szCs w:val="22"/>
        </w:rPr>
        <w:t xml:space="preserve"> 532</w:t>
      </w:r>
      <w:r w:rsidR="00D95FEB">
        <w:rPr>
          <w:rFonts w:cstheme="minorHAnsi"/>
          <w:sz w:val="22"/>
          <w:szCs w:val="22"/>
        </w:rPr>
        <w:t>-</w:t>
      </w:r>
      <w:r w:rsidRPr="00E8323C">
        <w:rPr>
          <w:rFonts w:cstheme="minorHAnsi"/>
          <w:sz w:val="22"/>
          <w:szCs w:val="22"/>
        </w:rPr>
        <w:t>542.</w:t>
      </w:r>
    </w:p>
    <w:p w14:paraId="16252129" w14:textId="63ADCF29" w:rsidR="00D95FEB" w:rsidRDefault="002F1315" w:rsidP="00CB749D">
      <w:pPr>
        <w:pStyle w:val="ListParagraph"/>
        <w:numPr>
          <w:ilvl w:val="3"/>
          <w:numId w:val="9"/>
        </w:numPr>
        <w:spacing w:line="360" w:lineRule="auto"/>
        <w:ind w:left="567" w:hanging="328"/>
        <w:jc w:val="both"/>
        <w:rPr>
          <w:rFonts w:cstheme="minorHAnsi"/>
          <w:sz w:val="22"/>
          <w:szCs w:val="22"/>
        </w:rPr>
      </w:pPr>
      <w:r w:rsidRPr="00D95FEB">
        <w:rPr>
          <w:rFonts w:cstheme="minorHAnsi"/>
          <w:sz w:val="22"/>
          <w:szCs w:val="22"/>
        </w:rPr>
        <w:t xml:space="preserve">Hidde </w:t>
      </w:r>
      <w:proofErr w:type="spellStart"/>
      <w:r w:rsidRPr="00D95FEB">
        <w:rPr>
          <w:rFonts w:cstheme="minorHAnsi"/>
          <w:sz w:val="22"/>
          <w:szCs w:val="22"/>
        </w:rPr>
        <w:t>Volberda</w:t>
      </w:r>
      <w:proofErr w:type="spellEnd"/>
      <w:r w:rsidRPr="00D95FEB">
        <w:rPr>
          <w:rFonts w:cstheme="minorHAnsi"/>
          <w:sz w:val="22"/>
          <w:szCs w:val="22"/>
        </w:rPr>
        <w:t>,</w:t>
      </w:r>
      <w:r w:rsidR="004530F2">
        <w:rPr>
          <w:rFonts w:cstheme="minorHAnsi"/>
          <w:sz w:val="22"/>
          <w:szCs w:val="22"/>
        </w:rPr>
        <w:t xml:space="preserve"> </w:t>
      </w:r>
      <w:r w:rsidR="004530F2" w:rsidRPr="004530F2">
        <w:rPr>
          <w:rFonts w:cstheme="minorHAnsi"/>
          <w:sz w:val="22"/>
          <w:szCs w:val="22"/>
        </w:rPr>
        <w:t>(2021)</w:t>
      </w:r>
      <w:r w:rsidRPr="00D95FEB">
        <w:rPr>
          <w:rFonts w:cstheme="minorHAnsi"/>
          <w:sz w:val="22"/>
          <w:szCs w:val="22"/>
        </w:rPr>
        <w:t xml:space="preserve"> “Crisis, Creditors and Cramdowns: An evaluation of the protection of minority creditors under the WHOA in light of Directive (EU) 2019/1023</w:t>
      </w:r>
      <w:r w:rsidR="00D66E51">
        <w:rPr>
          <w:rFonts w:cstheme="minorHAnsi"/>
          <w:sz w:val="22"/>
          <w:szCs w:val="22"/>
        </w:rPr>
        <w:t xml:space="preserve">, </w:t>
      </w:r>
      <w:r w:rsidRPr="00D66E51">
        <w:rPr>
          <w:rFonts w:cstheme="minorHAnsi"/>
          <w:i/>
          <w:iCs/>
          <w:sz w:val="22"/>
          <w:szCs w:val="22"/>
        </w:rPr>
        <w:t>Utrecht Law Review</w:t>
      </w:r>
      <w:r w:rsidR="00D66E51">
        <w:rPr>
          <w:rFonts w:cstheme="minorHAnsi"/>
          <w:i/>
          <w:iCs/>
          <w:sz w:val="22"/>
          <w:szCs w:val="22"/>
        </w:rPr>
        <w:t xml:space="preserve">, </w:t>
      </w:r>
      <w:r w:rsidR="00340DD8" w:rsidRPr="00340DD8">
        <w:rPr>
          <w:rFonts w:cstheme="minorHAnsi"/>
          <w:i/>
          <w:iCs/>
          <w:sz w:val="22"/>
          <w:szCs w:val="22"/>
        </w:rPr>
        <w:t>17(3</w:t>
      </w:r>
      <w:proofErr w:type="gramStart"/>
      <w:r w:rsidR="00340DD8" w:rsidRPr="00340DD8">
        <w:rPr>
          <w:rFonts w:cstheme="minorHAnsi"/>
          <w:i/>
          <w:iCs/>
          <w:sz w:val="22"/>
          <w:szCs w:val="22"/>
        </w:rPr>
        <w:t xml:space="preserve">) </w:t>
      </w:r>
      <w:r w:rsidRPr="00D95FEB">
        <w:rPr>
          <w:rFonts w:cstheme="minorHAnsi"/>
          <w:sz w:val="22"/>
          <w:szCs w:val="22"/>
        </w:rPr>
        <w:t xml:space="preserve"> 65</w:t>
      </w:r>
      <w:proofErr w:type="gramEnd"/>
      <w:r w:rsidRPr="00D95FEB">
        <w:rPr>
          <w:rFonts w:cstheme="minorHAnsi"/>
          <w:sz w:val="22"/>
          <w:szCs w:val="22"/>
        </w:rPr>
        <w:t xml:space="preserve">-79. </w:t>
      </w:r>
    </w:p>
    <w:p w14:paraId="30A6CF97" w14:textId="451AD33F" w:rsidR="002F1315" w:rsidRPr="00D95FEB" w:rsidRDefault="002F1315" w:rsidP="00CB749D">
      <w:pPr>
        <w:pStyle w:val="ListParagraph"/>
        <w:numPr>
          <w:ilvl w:val="3"/>
          <w:numId w:val="9"/>
        </w:numPr>
        <w:spacing w:line="360" w:lineRule="auto"/>
        <w:ind w:left="709" w:hanging="470"/>
        <w:jc w:val="both"/>
        <w:rPr>
          <w:rFonts w:cstheme="minorHAnsi"/>
          <w:sz w:val="22"/>
          <w:szCs w:val="22"/>
        </w:rPr>
      </w:pPr>
      <w:r w:rsidRPr="00D95FEB">
        <w:rPr>
          <w:rFonts w:cstheme="minorHAnsi"/>
          <w:sz w:val="22"/>
          <w:szCs w:val="22"/>
        </w:rPr>
        <w:t xml:space="preserve">Marcel Janssen and Wouter </w:t>
      </w:r>
      <w:proofErr w:type="spellStart"/>
      <w:r w:rsidRPr="00D95FEB">
        <w:rPr>
          <w:rFonts w:cstheme="minorHAnsi"/>
          <w:sz w:val="22"/>
          <w:szCs w:val="22"/>
        </w:rPr>
        <w:t>Hertzberger</w:t>
      </w:r>
      <w:proofErr w:type="spellEnd"/>
      <w:r w:rsidRPr="00D95FEB">
        <w:rPr>
          <w:rFonts w:cstheme="minorHAnsi"/>
          <w:sz w:val="22"/>
          <w:szCs w:val="22"/>
        </w:rPr>
        <w:t xml:space="preserve">, “Restructuring and Bankruptcy Developments in the Netherlands”, </w:t>
      </w:r>
      <w:r w:rsidRPr="001F4026">
        <w:rPr>
          <w:rFonts w:cstheme="minorHAnsi"/>
          <w:i/>
          <w:iCs/>
          <w:sz w:val="22"/>
          <w:szCs w:val="22"/>
        </w:rPr>
        <w:t>Insolvency and Restructuring International</w:t>
      </w:r>
      <w:r w:rsidR="001F4026">
        <w:rPr>
          <w:rFonts w:cstheme="minorHAnsi"/>
          <w:i/>
          <w:iCs/>
          <w:sz w:val="22"/>
          <w:szCs w:val="22"/>
        </w:rPr>
        <w:t>,</w:t>
      </w:r>
      <w:r w:rsidRPr="00D95FEB">
        <w:rPr>
          <w:rFonts w:cstheme="minorHAnsi"/>
          <w:sz w:val="22"/>
          <w:szCs w:val="22"/>
        </w:rPr>
        <w:t xml:space="preserve"> </w:t>
      </w:r>
      <w:r w:rsidRPr="001F4026">
        <w:rPr>
          <w:rFonts w:cstheme="minorHAnsi"/>
          <w:i/>
          <w:iCs/>
          <w:sz w:val="22"/>
          <w:szCs w:val="22"/>
        </w:rPr>
        <w:t>7</w:t>
      </w:r>
      <w:r w:rsidRPr="00D95FEB">
        <w:rPr>
          <w:rFonts w:cstheme="minorHAnsi"/>
          <w:sz w:val="22"/>
          <w:szCs w:val="22"/>
        </w:rPr>
        <w:t>(1) 22-26.</w:t>
      </w:r>
    </w:p>
    <w:p w14:paraId="0A769100" w14:textId="1AB33F5B" w:rsidR="002F1315" w:rsidRPr="00E8323C" w:rsidRDefault="002F1315" w:rsidP="00CB749D">
      <w:pPr>
        <w:pStyle w:val="ListParagraph"/>
        <w:numPr>
          <w:ilvl w:val="3"/>
          <w:numId w:val="9"/>
        </w:numPr>
        <w:spacing w:line="360" w:lineRule="auto"/>
        <w:ind w:left="709" w:hanging="470"/>
        <w:jc w:val="both"/>
        <w:rPr>
          <w:rFonts w:cstheme="minorHAnsi"/>
          <w:sz w:val="22"/>
          <w:szCs w:val="22"/>
        </w:rPr>
      </w:pPr>
      <w:r w:rsidRPr="00E8323C">
        <w:rPr>
          <w:rFonts w:cstheme="minorHAnsi"/>
          <w:sz w:val="22"/>
          <w:szCs w:val="22"/>
        </w:rPr>
        <w:t xml:space="preserve">Peter J.M </w:t>
      </w:r>
      <w:proofErr w:type="spellStart"/>
      <w:r w:rsidRPr="00E8323C">
        <w:rPr>
          <w:rFonts w:cstheme="minorHAnsi"/>
          <w:sz w:val="22"/>
          <w:szCs w:val="22"/>
        </w:rPr>
        <w:t>Declercq</w:t>
      </w:r>
      <w:proofErr w:type="spellEnd"/>
      <w:r w:rsidRPr="00E8323C">
        <w:rPr>
          <w:rFonts w:cstheme="minorHAnsi"/>
          <w:sz w:val="22"/>
          <w:szCs w:val="22"/>
        </w:rPr>
        <w:t xml:space="preserve">, </w:t>
      </w:r>
      <w:r w:rsidR="001F4026" w:rsidRPr="001F4026">
        <w:rPr>
          <w:rFonts w:cstheme="minorHAnsi"/>
          <w:sz w:val="22"/>
          <w:szCs w:val="22"/>
        </w:rPr>
        <w:t xml:space="preserve">(2003) </w:t>
      </w:r>
      <w:r w:rsidRPr="00E8323C">
        <w:rPr>
          <w:rFonts w:cstheme="minorHAnsi"/>
          <w:sz w:val="22"/>
          <w:szCs w:val="22"/>
        </w:rPr>
        <w:t xml:space="preserve">“Restructuring European Distressed Debt: Netherlands Suspension of Payments… Netherlands Chapter 11,” </w:t>
      </w:r>
      <w:r w:rsidRPr="001F4026">
        <w:rPr>
          <w:rFonts w:cstheme="minorHAnsi"/>
          <w:i/>
          <w:iCs/>
          <w:sz w:val="22"/>
          <w:szCs w:val="22"/>
        </w:rPr>
        <w:t xml:space="preserve">American </w:t>
      </w:r>
      <w:r w:rsidR="001F4026" w:rsidRPr="001F4026">
        <w:rPr>
          <w:rFonts w:cstheme="minorHAnsi"/>
          <w:i/>
          <w:iCs/>
          <w:sz w:val="22"/>
          <w:szCs w:val="22"/>
        </w:rPr>
        <w:t>Bankruptcy</w:t>
      </w:r>
      <w:r w:rsidRPr="001F4026">
        <w:rPr>
          <w:rFonts w:cstheme="minorHAnsi"/>
          <w:i/>
          <w:iCs/>
          <w:sz w:val="22"/>
          <w:szCs w:val="22"/>
        </w:rPr>
        <w:t xml:space="preserve"> Law Journal</w:t>
      </w:r>
      <w:r w:rsidR="00DF3A55">
        <w:rPr>
          <w:rFonts w:cstheme="minorHAnsi"/>
          <w:i/>
          <w:iCs/>
          <w:sz w:val="22"/>
          <w:szCs w:val="22"/>
        </w:rPr>
        <w:t>,</w:t>
      </w:r>
      <w:r w:rsidRPr="00E8323C">
        <w:rPr>
          <w:rFonts w:cstheme="minorHAnsi"/>
          <w:sz w:val="22"/>
          <w:szCs w:val="22"/>
        </w:rPr>
        <w:t xml:space="preserve"> </w:t>
      </w:r>
      <w:r w:rsidRPr="00DF3A55">
        <w:rPr>
          <w:rFonts w:cstheme="minorHAnsi"/>
          <w:i/>
          <w:iCs/>
          <w:sz w:val="22"/>
          <w:szCs w:val="22"/>
        </w:rPr>
        <w:t>77</w:t>
      </w:r>
      <w:r w:rsidR="00DF3A55">
        <w:rPr>
          <w:rFonts w:cstheme="minorHAnsi"/>
          <w:sz w:val="22"/>
          <w:szCs w:val="22"/>
        </w:rPr>
        <w:t>(</w:t>
      </w:r>
      <w:r w:rsidRPr="00E8323C">
        <w:rPr>
          <w:rFonts w:cstheme="minorHAnsi"/>
          <w:sz w:val="22"/>
          <w:szCs w:val="22"/>
        </w:rPr>
        <w:t>4</w:t>
      </w:r>
      <w:r w:rsidR="001F4026">
        <w:rPr>
          <w:rFonts w:cstheme="minorHAnsi"/>
          <w:sz w:val="22"/>
          <w:szCs w:val="22"/>
        </w:rPr>
        <w:t>)</w:t>
      </w:r>
      <w:r w:rsidR="00DF3A55">
        <w:rPr>
          <w:rFonts w:cstheme="minorHAnsi"/>
          <w:sz w:val="22"/>
          <w:szCs w:val="22"/>
        </w:rPr>
        <w:t>,</w:t>
      </w:r>
      <w:r w:rsidRPr="00E8323C">
        <w:rPr>
          <w:rFonts w:cstheme="minorHAnsi"/>
          <w:sz w:val="22"/>
          <w:szCs w:val="22"/>
        </w:rPr>
        <w:t xml:space="preserve"> 377-408.  </w:t>
      </w:r>
    </w:p>
    <w:p w14:paraId="01A568DF" w14:textId="471E675A" w:rsidR="002F1315" w:rsidRPr="00E8323C" w:rsidRDefault="002F1315" w:rsidP="00CB749D">
      <w:pPr>
        <w:pStyle w:val="ListParagraph"/>
        <w:numPr>
          <w:ilvl w:val="3"/>
          <w:numId w:val="9"/>
        </w:numPr>
        <w:spacing w:line="360" w:lineRule="auto"/>
        <w:ind w:left="709" w:hanging="425"/>
        <w:jc w:val="both"/>
        <w:rPr>
          <w:rFonts w:cstheme="minorHAnsi"/>
          <w:sz w:val="22"/>
          <w:szCs w:val="22"/>
        </w:rPr>
      </w:pPr>
      <w:r w:rsidRPr="00E8323C">
        <w:rPr>
          <w:rFonts w:cstheme="minorHAnsi"/>
          <w:sz w:val="22"/>
          <w:szCs w:val="22"/>
        </w:rPr>
        <w:t>Richard Bradstreet,</w:t>
      </w:r>
      <w:r w:rsidR="00DF3A55">
        <w:rPr>
          <w:rFonts w:cstheme="minorHAnsi"/>
          <w:sz w:val="22"/>
          <w:szCs w:val="22"/>
        </w:rPr>
        <w:t xml:space="preserve"> </w:t>
      </w:r>
      <w:r w:rsidR="00DF3A55" w:rsidRPr="00DF3A55">
        <w:rPr>
          <w:rFonts w:cstheme="minorHAnsi"/>
          <w:sz w:val="22"/>
          <w:szCs w:val="22"/>
        </w:rPr>
        <w:t>(2011)</w:t>
      </w:r>
      <w:r w:rsidRPr="00E8323C">
        <w:rPr>
          <w:rFonts w:cstheme="minorHAnsi"/>
          <w:sz w:val="22"/>
          <w:szCs w:val="22"/>
        </w:rPr>
        <w:t xml:space="preserve"> "The New Business Rescue: Will Creditors Sink or Swim," </w:t>
      </w:r>
      <w:r w:rsidRPr="00DF3A55">
        <w:rPr>
          <w:rFonts w:cstheme="minorHAnsi"/>
          <w:i/>
          <w:iCs/>
          <w:sz w:val="22"/>
          <w:szCs w:val="22"/>
        </w:rPr>
        <w:t>South African Law Journal</w:t>
      </w:r>
      <w:r w:rsidR="00DF3A55">
        <w:rPr>
          <w:rFonts w:cstheme="minorHAnsi"/>
          <w:i/>
          <w:iCs/>
          <w:sz w:val="22"/>
          <w:szCs w:val="22"/>
        </w:rPr>
        <w:t>,</w:t>
      </w:r>
      <w:r w:rsidRPr="00DF3A55">
        <w:rPr>
          <w:rFonts w:cstheme="minorHAnsi"/>
          <w:i/>
          <w:iCs/>
          <w:sz w:val="22"/>
          <w:szCs w:val="22"/>
        </w:rPr>
        <w:t xml:space="preserve"> </w:t>
      </w:r>
      <w:r w:rsidRPr="00691BE2">
        <w:rPr>
          <w:rFonts w:cstheme="minorHAnsi"/>
          <w:i/>
          <w:iCs/>
          <w:sz w:val="22"/>
          <w:szCs w:val="22"/>
        </w:rPr>
        <w:t>128</w:t>
      </w:r>
      <w:r w:rsidR="00DF3A55">
        <w:rPr>
          <w:rFonts w:cstheme="minorHAnsi"/>
          <w:sz w:val="22"/>
          <w:szCs w:val="22"/>
        </w:rPr>
        <w:t>(</w:t>
      </w:r>
      <w:r w:rsidRPr="00E8323C">
        <w:rPr>
          <w:rFonts w:cstheme="minorHAnsi"/>
          <w:sz w:val="22"/>
          <w:szCs w:val="22"/>
        </w:rPr>
        <w:t>2</w:t>
      </w:r>
      <w:r w:rsidR="00691BE2">
        <w:rPr>
          <w:rFonts w:cstheme="minorHAnsi"/>
          <w:sz w:val="22"/>
          <w:szCs w:val="22"/>
        </w:rPr>
        <w:t xml:space="preserve">), </w:t>
      </w:r>
      <w:r w:rsidRPr="00E8323C">
        <w:rPr>
          <w:rFonts w:cstheme="minorHAnsi"/>
          <w:sz w:val="22"/>
          <w:szCs w:val="22"/>
        </w:rPr>
        <w:t>352-380</w:t>
      </w:r>
      <w:r w:rsidRPr="00E8323C">
        <w:rPr>
          <w:rFonts w:cstheme="minorHAnsi"/>
          <w:sz w:val="22"/>
          <w:szCs w:val="22"/>
        </w:rPr>
        <w:t>.</w:t>
      </w:r>
    </w:p>
    <w:p w14:paraId="41B4EB82" w14:textId="0C266C05" w:rsidR="002F1315" w:rsidRPr="00E8323C" w:rsidRDefault="002F1315" w:rsidP="00CB749D">
      <w:pPr>
        <w:pStyle w:val="ListParagraph"/>
        <w:numPr>
          <w:ilvl w:val="3"/>
          <w:numId w:val="9"/>
        </w:numPr>
        <w:spacing w:line="360" w:lineRule="auto"/>
        <w:ind w:left="709" w:hanging="470"/>
        <w:jc w:val="both"/>
        <w:rPr>
          <w:rFonts w:cstheme="minorHAnsi"/>
          <w:sz w:val="22"/>
          <w:szCs w:val="22"/>
        </w:rPr>
      </w:pPr>
      <w:r w:rsidRPr="00E8323C">
        <w:rPr>
          <w:rFonts w:cstheme="minorHAnsi"/>
          <w:sz w:val="22"/>
          <w:szCs w:val="22"/>
        </w:rPr>
        <w:t>Thomas Jackson</w:t>
      </w:r>
      <w:r w:rsidR="001C2996">
        <w:rPr>
          <w:rFonts w:cstheme="minorHAnsi"/>
          <w:sz w:val="22"/>
          <w:szCs w:val="22"/>
        </w:rPr>
        <w:t xml:space="preserve"> </w:t>
      </w:r>
      <w:r w:rsidR="001C2996" w:rsidRPr="001C2996">
        <w:rPr>
          <w:rFonts w:cstheme="minorHAnsi"/>
          <w:sz w:val="22"/>
          <w:szCs w:val="22"/>
        </w:rPr>
        <w:t>(1986)</w:t>
      </w:r>
      <w:r w:rsidRPr="00E8323C">
        <w:rPr>
          <w:rFonts w:cstheme="minorHAnsi"/>
          <w:sz w:val="22"/>
          <w:szCs w:val="22"/>
        </w:rPr>
        <w:t xml:space="preserve"> "</w:t>
      </w:r>
      <w:r w:rsidR="001C2996">
        <w:rPr>
          <w:rFonts w:cstheme="minorHAnsi"/>
          <w:sz w:val="22"/>
          <w:szCs w:val="22"/>
        </w:rPr>
        <w:t>O</w:t>
      </w:r>
      <w:r w:rsidRPr="00E8323C">
        <w:rPr>
          <w:rFonts w:cstheme="minorHAnsi"/>
          <w:sz w:val="22"/>
          <w:szCs w:val="22"/>
        </w:rPr>
        <w:t>f Liquidation, Continuation, and Delay: An Analysis of Bankruptcy Policy and Non</w:t>
      </w:r>
      <w:r w:rsidR="001C2996">
        <w:rPr>
          <w:rFonts w:cstheme="minorHAnsi"/>
          <w:sz w:val="22"/>
          <w:szCs w:val="22"/>
        </w:rPr>
        <w:t xml:space="preserve"> B</w:t>
      </w:r>
      <w:r w:rsidRPr="00E8323C">
        <w:rPr>
          <w:rFonts w:cstheme="minorHAnsi"/>
          <w:sz w:val="22"/>
          <w:szCs w:val="22"/>
        </w:rPr>
        <w:t>ankruptcy Rules”</w:t>
      </w:r>
      <w:r w:rsidR="001C2996">
        <w:rPr>
          <w:rFonts w:cstheme="minorHAnsi"/>
          <w:sz w:val="22"/>
          <w:szCs w:val="22"/>
        </w:rPr>
        <w:t xml:space="preserve">, </w:t>
      </w:r>
      <w:r w:rsidRPr="001C2996">
        <w:rPr>
          <w:rFonts w:cstheme="minorHAnsi"/>
          <w:i/>
          <w:iCs/>
          <w:sz w:val="22"/>
          <w:szCs w:val="22"/>
        </w:rPr>
        <w:t>American Bankruptcy Law Journal</w:t>
      </w:r>
      <w:r w:rsidR="00CA3B31">
        <w:rPr>
          <w:rFonts w:cstheme="minorHAnsi"/>
          <w:i/>
          <w:iCs/>
          <w:sz w:val="22"/>
          <w:szCs w:val="22"/>
        </w:rPr>
        <w:t xml:space="preserve">, </w:t>
      </w:r>
      <w:proofErr w:type="gramStart"/>
      <w:r w:rsidR="00CA3B31" w:rsidRPr="00CA3B31">
        <w:rPr>
          <w:rFonts w:cstheme="minorHAnsi"/>
          <w:i/>
          <w:iCs/>
          <w:sz w:val="22"/>
          <w:szCs w:val="22"/>
        </w:rPr>
        <w:t>60</w:t>
      </w:r>
      <w:r w:rsidR="00CA3B31">
        <w:rPr>
          <w:rFonts w:cstheme="minorHAnsi"/>
          <w:i/>
          <w:iCs/>
          <w:sz w:val="22"/>
          <w:szCs w:val="22"/>
        </w:rPr>
        <w:t xml:space="preserve">, </w:t>
      </w:r>
      <w:r w:rsidRPr="00E8323C">
        <w:rPr>
          <w:rFonts w:cstheme="minorHAnsi"/>
          <w:sz w:val="22"/>
          <w:szCs w:val="22"/>
        </w:rPr>
        <w:t xml:space="preserve"> 399</w:t>
      </w:r>
      <w:proofErr w:type="gramEnd"/>
      <w:r w:rsidR="00CA3B31">
        <w:rPr>
          <w:rFonts w:cstheme="minorHAnsi"/>
          <w:sz w:val="22"/>
          <w:szCs w:val="22"/>
        </w:rPr>
        <w:t>-</w:t>
      </w:r>
      <w:r w:rsidRPr="00E8323C">
        <w:rPr>
          <w:rFonts w:cstheme="minorHAnsi"/>
          <w:sz w:val="22"/>
          <w:szCs w:val="22"/>
        </w:rPr>
        <w:t>404.</w:t>
      </w:r>
    </w:p>
    <w:p w14:paraId="54BBB26B" w14:textId="4BE0680E" w:rsidR="002F1315" w:rsidRPr="00E8323C" w:rsidRDefault="002F1315" w:rsidP="00CB749D">
      <w:pPr>
        <w:pStyle w:val="ListParagraph"/>
        <w:numPr>
          <w:ilvl w:val="3"/>
          <w:numId w:val="9"/>
        </w:numPr>
        <w:spacing w:line="360" w:lineRule="auto"/>
        <w:ind w:left="567" w:hanging="328"/>
        <w:jc w:val="both"/>
        <w:rPr>
          <w:rFonts w:cstheme="minorHAnsi"/>
          <w:sz w:val="22"/>
          <w:szCs w:val="22"/>
        </w:rPr>
      </w:pPr>
      <w:r w:rsidRPr="00E8323C">
        <w:rPr>
          <w:rFonts w:cstheme="minorHAnsi"/>
          <w:sz w:val="22"/>
          <w:szCs w:val="22"/>
        </w:rPr>
        <w:t>Vincent Vroom and Joris D. Jacobs,</w:t>
      </w:r>
      <w:r w:rsidR="00222C05">
        <w:rPr>
          <w:rFonts w:cstheme="minorHAnsi"/>
          <w:sz w:val="22"/>
          <w:szCs w:val="22"/>
        </w:rPr>
        <w:t xml:space="preserve"> (</w:t>
      </w:r>
      <w:r w:rsidR="00222C05" w:rsidRPr="00222C05">
        <w:rPr>
          <w:rFonts w:cstheme="minorHAnsi"/>
          <w:sz w:val="22"/>
          <w:szCs w:val="22"/>
        </w:rPr>
        <w:t>2021</w:t>
      </w:r>
      <w:r w:rsidR="00222C05">
        <w:rPr>
          <w:rFonts w:cstheme="minorHAnsi"/>
          <w:sz w:val="22"/>
          <w:szCs w:val="22"/>
        </w:rPr>
        <w:t>)</w:t>
      </w:r>
      <w:r w:rsidRPr="00E8323C">
        <w:rPr>
          <w:rFonts w:cstheme="minorHAnsi"/>
          <w:sz w:val="22"/>
          <w:szCs w:val="22"/>
        </w:rPr>
        <w:t xml:space="preserve"> “Has the </w:t>
      </w:r>
      <w:proofErr w:type="spellStart"/>
      <w:r w:rsidRPr="00E8323C">
        <w:rPr>
          <w:rFonts w:cstheme="minorHAnsi"/>
          <w:sz w:val="22"/>
          <w:szCs w:val="22"/>
        </w:rPr>
        <w:t>Gategroup</w:t>
      </w:r>
      <w:proofErr w:type="spellEnd"/>
      <w:r w:rsidRPr="00E8323C">
        <w:rPr>
          <w:rFonts w:cstheme="minorHAnsi"/>
          <w:sz w:val="22"/>
          <w:szCs w:val="22"/>
        </w:rPr>
        <w:t xml:space="preserve"> raised the gate for the WHOA?”, </w:t>
      </w:r>
      <w:r w:rsidRPr="00B96D80">
        <w:rPr>
          <w:rFonts w:cstheme="minorHAnsi"/>
          <w:i/>
          <w:iCs/>
          <w:sz w:val="22"/>
          <w:szCs w:val="22"/>
        </w:rPr>
        <w:t>Insolvency and Restructuring International,</w:t>
      </w:r>
      <w:r w:rsidRPr="00E8323C">
        <w:rPr>
          <w:rFonts w:cstheme="minorHAnsi"/>
          <w:sz w:val="22"/>
          <w:szCs w:val="22"/>
        </w:rPr>
        <w:t xml:space="preserve"> </w:t>
      </w:r>
      <w:r w:rsidRPr="00B96D80">
        <w:rPr>
          <w:rFonts w:cstheme="minorHAnsi"/>
          <w:i/>
          <w:iCs/>
          <w:sz w:val="22"/>
          <w:szCs w:val="22"/>
        </w:rPr>
        <w:t>15</w:t>
      </w:r>
      <w:r w:rsidRPr="00E8323C">
        <w:rPr>
          <w:rFonts w:cstheme="minorHAnsi"/>
          <w:sz w:val="22"/>
          <w:szCs w:val="22"/>
        </w:rPr>
        <w:t xml:space="preserve">(2), 44-47.   </w:t>
      </w:r>
    </w:p>
    <w:p w14:paraId="715BEA36" w14:textId="77777777" w:rsidR="00C0187A" w:rsidRPr="00E8323C" w:rsidRDefault="00C0187A" w:rsidP="00C0187A">
      <w:pPr>
        <w:pStyle w:val="ListParagraph"/>
        <w:spacing w:line="360" w:lineRule="auto"/>
        <w:ind w:left="284"/>
        <w:jc w:val="both"/>
        <w:rPr>
          <w:rFonts w:cstheme="minorHAnsi"/>
          <w:sz w:val="22"/>
          <w:szCs w:val="22"/>
        </w:rPr>
      </w:pPr>
    </w:p>
    <w:p w14:paraId="02CE05D6" w14:textId="149C0599" w:rsidR="00C0187A" w:rsidRPr="00E8323C" w:rsidRDefault="00C0187A" w:rsidP="00C0187A">
      <w:pPr>
        <w:pStyle w:val="ListParagraph"/>
        <w:spacing w:line="360" w:lineRule="auto"/>
        <w:ind w:left="284"/>
        <w:jc w:val="both"/>
        <w:rPr>
          <w:rFonts w:cstheme="minorHAnsi"/>
          <w:b/>
          <w:bCs/>
          <w:sz w:val="22"/>
          <w:szCs w:val="22"/>
        </w:rPr>
      </w:pPr>
      <w:r w:rsidRPr="00E8323C">
        <w:rPr>
          <w:rFonts w:cstheme="minorHAnsi"/>
          <w:b/>
          <w:bCs/>
          <w:sz w:val="22"/>
          <w:szCs w:val="22"/>
        </w:rPr>
        <w:t>Legislation</w:t>
      </w:r>
    </w:p>
    <w:p w14:paraId="5B848AB2" w14:textId="5ACAF6B7" w:rsidR="00C0187A" w:rsidRPr="00E8323C" w:rsidRDefault="00C45F2E" w:rsidP="00C0187A">
      <w:pPr>
        <w:pStyle w:val="ListParagraph"/>
        <w:numPr>
          <w:ilvl w:val="0"/>
          <w:numId w:val="12"/>
        </w:numPr>
        <w:spacing w:line="360" w:lineRule="auto"/>
        <w:jc w:val="both"/>
        <w:rPr>
          <w:rFonts w:cstheme="minorHAnsi"/>
          <w:sz w:val="22"/>
          <w:szCs w:val="22"/>
        </w:rPr>
      </w:pPr>
      <w:r w:rsidRPr="00E8323C">
        <w:rPr>
          <w:rFonts w:cstheme="minorHAnsi"/>
          <w:sz w:val="22"/>
          <w:szCs w:val="22"/>
        </w:rPr>
        <w:t xml:space="preserve">The Dutch </w:t>
      </w:r>
      <w:r w:rsidR="009C019B" w:rsidRPr="00E8323C">
        <w:rPr>
          <w:rFonts w:cstheme="minorHAnsi"/>
          <w:sz w:val="22"/>
          <w:szCs w:val="22"/>
        </w:rPr>
        <w:t>Bankruptcy Act 1893</w:t>
      </w:r>
    </w:p>
    <w:p w14:paraId="226D3D8B" w14:textId="4BA79CD0" w:rsidR="009C019B" w:rsidRPr="00E8323C" w:rsidRDefault="009C019B" w:rsidP="00C0187A">
      <w:pPr>
        <w:pStyle w:val="ListParagraph"/>
        <w:numPr>
          <w:ilvl w:val="0"/>
          <w:numId w:val="12"/>
        </w:numPr>
        <w:spacing w:line="360" w:lineRule="auto"/>
        <w:jc w:val="both"/>
        <w:rPr>
          <w:rFonts w:cstheme="minorHAnsi"/>
          <w:sz w:val="22"/>
          <w:szCs w:val="22"/>
        </w:rPr>
      </w:pPr>
      <w:r w:rsidRPr="00E8323C">
        <w:rPr>
          <w:rFonts w:cstheme="minorHAnsi"/>
          <w:sz w:val="22"/>
          <w:szCs w:val="22"/>
        </w:rPr>
        <w:t xml:space="preserve">Companies Act </w:t>
      </w:r>
      <w:r w:rsidR="00503C67" w:rsidRPr="00E8323C">
        <w:rPr>
          <w:rFonts w:cstheme="minorHAnsi"/>
          <w:sz w:val="22"/>
          <w:szCs w:val="22"/>
        </w:rPr>
        <w:t>2008</w:t>
      </w:r>
    </w:p>
    <w:p w14:paraId="1988B4B4" w14:textId="77777777" w:rsidR="00503C67" w:rsidRPr="00E8323C" w:rsidRDefault="00503C67" w:rsidP="00172DA5">
      <w:pPr>
        <w:spacing w:line="360" w:lineRule="auto"/>
        <w:ind w:left="284"/>
        <w:jc w:val="both"/>
        <w:rPr>
          <w:rFonts w:cstheme="minorHAnsi"/>
          <w:sz w:val="22"/>
          <w:szCs w:val="22"/>
        </w:rPr>
      </w:pPr>
    </w:p>
    <w:p w14:paraId="0B00851A" w14:textId="77777777" w:rsidR="00012A24" w:rsidRPr="00E8323C" w:rsidRDefault="00012A24" w:rsidP="00172DA5">
      <w:pPr>
        <w:spacing w:line="360" w:lineRule="auto"/>
        <w:ind w:left="284"/>
        <w:jc w:val="both"/>
        <w:rPr>
          <w:rFonts w:cstheme="minorHAnsi"/>
          <w:sz w:val="22"/>
          <w:szCs w:val="22"/>
        </w:rPr>
      </w:pPr>
    </w:p>
    <w:p w14:paraId="25360D5E" w14:textId="77777777" w:rsidR="00012A24" w:rsidRPr="00E8323C" w:rsidRDefault="00012A24" w:rsidP="00172DA5">
      <w:pPr>
        <w:spacing w:line="360" w:lineRule="auto"/>
        <w:ind w:left="284"/>
        <w:jc w:val="both"/>
        <w:rPr>
          <w:rFonts w:cstheme="minorHAnsi"/>
          <w:sz w:val="22"/>
          <w:szCs w:val="22"/>
        </w:rPr>
      </w:pPr>
    </w:p>
    <w:p w14:paraId="3DA2ADB7" w14:textId="2DFEDB76" w:rsidR="00172DA5" w:rsidRPr="00E8323C" w:rsidRDefault="00012A24" w:rsidP="00172DA5">
      <w:pPr>
        <w:spacing w:line="360" w:lineRule="auto"/>
        <w:ind w:left="284"/>
        <w:jc w:val="both"/>
        <w:rPr>
          <w:rFonts w:cstheme="minorHAnsi"/>
          <w:b/>
          <w:bCs/>
          <w:sz w:val="22"/>
          <w:szCs w:val="22"/>
        </w:rPr>
      </w:pPr>
      <w:r w:rsidRPr="00E8323C">
        <w:rPr>
          <w:rFonts w:cstheme="minorHAnsi"/>
          <w:b/>
          <w:bCs/>
          <w:sz w:val="22"/>
          <w:szCs w:val="22"/>
        </w:rPr>
        <w:lastRenderedPageBreak/>
        <w:t>Web sources</w:t>
      </w:r>
    </w:p>
    <w:p w14:paraId="1ADB8091" w14:textId="77777777" w:rsidR="00C33EA0" w:rsidRPr="00E8323C" w:rsidRDefault="00C33EA0" w:rsidP="00012A24">
      <w:pPr>
        <w:pStyle w:val="ListParagraph"/>
        <w:numPr>
          <w:ilvl w:val="0"/>
          <w:numId w:val="13"/>
        </w:numPr>
        <w:spacing w:line="360" w:lineRule="auto"/>
        <w:jc w:val="both"/>
        <w:rPr>
          <w:rFonts w:cstheme="minorHAnsi"/>
          <w:sz w:val="22"/>
          <w:szCs w:val="22"/>
        </w:rPr>
      </w:pPr>
      <w:hyperlink r:id="rId8" w:history="1">
        <w:r w:rsidRPr="00E8323C">
          <w:rPr>
            <w:rStyle w:val="Hyperlink"/>
            <w:rFonts w:cstheme="minorHAnsi"/>
            <w:sz w:val="22"/>
            <w:szCs w:val="22"/>
          </w:rPr>
          <w:t>http://www.gov.za/sites/www.gov.za/files/26493_gen183a.pdf</w:t>
        </w:r>
      </w:hyperlink>
      <w:r w:rsidRPr="00E8323C">
        <w:rPr>
          <w:rFonts w:cstheme="minorHAnsi"/>
          <w:sz w:val="22"/>
          <w:szCs w:val="22"/>
        </w:rPr>
        <w:t>.</w:t>
      </w:r>
    </w:p>
    <w:p w14:paraId="71DFF767" w14:textId="77777777" w:rsidR="00C33EA0" w:rsidRPr="00E8323C" w:rsidRDefault="00C33EA0" w:rsidP="00012A24">
      <w:pPr>
        <w:pStyle w:val="ListParagraph"/>
        <w:numPr>
          <w:ilvl w:val="0"/>
          <w:numId w:val="13"/>
        </w:numPr>
        <w:spacing w:line="360" w:lineRule="auto"/>
        <w:jc w:val="both"/>
        <w:rPr>
          <w:rFonts w:cstheme="minorHAnsi"/>
          <w:sz w:val="22"/>
          <w:szCs w:val="22"/>
        </w:rPr>
      </w:pPr>
      <w:hyperlink r:id="rId9" w:history="1">
        <w:r w:rsidRPr="00E8323C">
          <w:rPr>
            <w:rStyle w:val="Hyperlink"/>
            <w:rFonts w:cstheme="minorHAnsi"/>
            <w:sz w:val="22"/>
            <w:szCs w:val="22"/>
          </w:rPr>
          <w:t>https://doi.org/10.36633/ulr.638</w:t>
        </w:r>
      </w:hyperlink>
    </w:p>
    <w:p w14:paraId="38231FDE" w14:textId="77777777" w:rsidR="00C33EA0" w:rsidRPr="00E8323C" w:rsidRDefault="00C33EA0" w:rsidP="00012A24">
      <w:pPr>
        <w:pStyle w:val="ListParagraph"/>
        <w:numPr>
          <w:ilvl w:val="0"/>
          <w:numId w:val="13"/>
        </w:numPr>
        <w:spacing w:line="360" w:lineRule="auto"/>
        <w:jc w:val="both"/>
        <w:rPr>
          <w:rFonts w:cstheme="minorHAnsi"/>
          <w:sz w:val="22"/>
          <w:szCs w:val="22"/>
        </w:rPr>
      </w:pPr>
      <w:hyperlink r:id="rId10" w:history="1">
        <w:r w:rsidRPr="00E8323C">
          <w:rPr>
            <w:rStyle w:val="Hyperlink"/>
            <w:rFonts w:cstheme="minorHAnsi"/>
            <w:sz w:val="22"/>
            <w:szCs w:val="22"/>
          </w:rPr>
          <w:t>https://globalrestructuringreview.com/review/europe-middle-east-and-africa-restructuring-review/2020/article/restructuring-and-insolvency-in-the-netherlands</w:t>
        </w:r>
      </w:hyperlink>
      <w:r w:rsidRPr="00E8323C">
        <w:rPr>
          <w:rFonts w:cstheme="minorHAnsi"/>
          <w:sz w:val="22"/>
          <w:szCs w:val="22"/>
        </w:rPr>
        <w:t>.</w:t>
      </w:r>
    </w:p>
    <w:p w14:paraId="368A6A08" w14:textId="77777777" w:rsidR="00C33EA0" w:rsidRPr="00E8323C" w:rsidRDefault="00C33EA0" w:rsidP="00012A24">
      <w:pPr>
        <w:pStyle w:val="ListParagraph"/>
        <w:numPr>
          <w:ilvl w:val="0"/>
          <w:numId w:val="13"/>
        </w:numPr>
        <w:spacing w:line="360" w:lineRule="auto"/>
        <w:jc w:val="both"/>
        <w:rPr>
          <w:rFonts w:cstheme="minorHAnsi"/>
          <w:sz w:val="22"/>
          <w:szCs w:val="22"/>
        </w:rPr>
      </w:pPr>
      <w:hyperlink r:id="rId11" w:history="1">
        <w:r w:rsidRPr="00E8323C">
          <w:rPr>
            <w:rStyle w:val="Hyperlink"/>
            <w:rFonts w:cstheme="minorHAnsi"/>
            <w:sz w:val="22"/>
            <w:szCs w:val="22"/>
          </w:rPr>
          <w:t>https://www.vandeventers.law/Legal-Articles/entryid/2174/different-types-of-insolvencies-in-south-africa</w:t>
        </w:r>
      </w:hyperlink>
    </w:p>
    <w:p w14:paraId="77127B56" w14:textId="77777777" w:rsidR="00C33EA0" w:rsidRPr="00E8323C" w:rsidRDefault="00C33EA0" w:rsidP="00012A24">
      <w:pPr>
        <w:pStyle w:val="ListParagraph"/>
        <w:numPr>
          <w:ilvl w:val="0"/>
          <w:numId w:val="13"/>
        </w:numPr>
        <w:spacing w:line="360" w:lineRule="auto"/>
        <w:jc w:val="both"/>
        <w:rPr>
          <w:rFonts w:cstheme="minorHAnsi"/>
          <w:sz w:val="22"/>
          <w:szCs w:val="22"/>
        </w:rPr>
      </w:pPr>
      <w:hyperlink r:id="rId12" w:history="1">
        <w:r w:rsidRPr="00E8323C">
          <w:rPr>
            <w:rStyle w:val="Hyperlink"/>
            <w:rFonts w:cstheme="minorHAnsi"/>
            <w:sz w:val="22"/>
            <w:szCs w:val="22"/>
          </w:rPr>
          <w:t>https://www.werksmans.com/legal-updates-and-opinions/restoring-a-financial-distressed-company-to-solvency-is-it-achievable-in-corporate-south-africa/</w:t>
        </w:r>
      </w:hyperlink>
    </w:p>
    <w:p w14:paraId="08F8C4FA" w14:textId="77777777" w:rsidR="007A4EF6" w:rsidRPr="00E8323C" w:rsidRDefault="007A4EF6" w:rsidP="00F41E8D">
      <w:pPr>
        <w:pStyle w:val="ListParagraph"/>
        <w:spacing w:line="360" w:lineRule="auto"/>
        <w:ind w:left="644"/>
        <w:jc w:val="both"/>
        <w:rPr>
          <w:rFonts w:cstheme="minorHAnsi"/>
          <w:sz w:val="22"/>
          <w:szCs w:val="22"/>
        </w:rPr>
      </w:pPr>
    </w:p>
    <w:p w14:paraId="0B3612C0" w14:textId="77777777" w:rsidR="00503C67" w:rsidRPr="00E8323C" w:rsidRDefault="00503C67" w:rsidP="00503C67">
      <w:pPr>
        <w:pStyle w:val="ListParagraph"/>
        <w:spacing w:line="360" w:lineRule="auto"/>
        <w:ind w:left="644"/>
        <w:jc w:val="both"/>
        <w:rPr>
          <w:rFonts w:cstheme="minorHAnsi"/>
          <w:sz w:val="22"/>
          <w:szCs w:val="22"/>
        </w:rPr>
      </w:pPr>
    </w:p>
    <w:p w14:paraId="470BA30E" w14:textId="77777777" w:rsidR="00503C67" w:rsidRPr="00E8323C" w:rsidRDefault="00503C67" w:rsidP="00503C67">
      <w:pPr>
        <w:pStyle w:val="ListParagraph"/>
        <w:spacing w:line="360" w:lineRule="auto"/>
        <w:ind w:left="644"/>
        <w:jc w:val="both"/>
        <w:rPr>
          <w:rFonts w:cstheme="minorHAnsi"/>
          <w:sz w:val="22"/>
          <w:szCs w:val="22"/>
        </w:rPr>
      </w:pPr>
    </w:p>
    <w:p w14:paraId="026496FF" w14:textId="77777777" w:rsidR="0047693D" w:rsidRPr="00E8323C" w:rsidRDefault="0047693D" w:rsidP="00EF63E9">
      <w:pPr>
        <w:spacing w:line="360" w:lineRule="auto"/>
        <w:jc w:val="both"/>
        <w:rPr>
          <w:rFonts w:cstheme="minorHAnsi"/>
          <w:sz w:val="22"/>
          <w:szCs w:val="22"/>
        </w:rPr>
      </w:pPr>
    </w:p>
    <w:p w14:paraId="42283A5D" w14:textId="77777777" w:rsidR="00E87FF6" w:rsidRPr="00E8323C" w:rsidRDefault="00E87FF6" w:rsidP="00EF63E9">
      <w:pPr>
        <w:spacing w:line="360" w:lineRule="auto"/>
        <w:jc w:val="both"/>
        <w:rPr>
          <w:rFonts w:cstheme="minorHAnsi"/>
          <w:sz w:val="22"/>
          <w:szCs w:val="22"/>
        </w:rPr>
      </w:pPr>
    </w:p>
    <w:p w14:paraId="24850E0E" w14:textId="77777777" w:rsidR="009D7FF3" w:rsidRPr="00DD79EB" w:rsidRDefault="009D7FF3" w:rsidP="00EF63E9">
      <w:pPr>
        <w:spacing w:line="360" w:lineRule="auto"/>
        <w:jc w:val="both"/>
        <w:rPr>
          <w:rFonts w:cstheme="minorHAnsi"/>
          <w:sz w:val="22"/>
          <w:szCs w:val="22"/>
        </w:rPr>
      </w:pPr>
    </w:p>
    <w:sectPr w:rsidR="009D7FF3" w:rsidRPr="00DD79EB" w:rsidSect="009F64BD">
      <w:footerReference w:type="default" r:id="rId13"/>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E66C1" w14:textId="77777777" w:rsidR="009F64BD" w:rsidRPr="00E8323C" w:rsidRDefault="009F64BD" w:rsidP="006704B0">
      <w:r w:rsidRPr="00E8323C">
        <w:separator/>
      </w:r>
    </w:p>
    <w:p w14:paraId="6758E5C8" w14:textId="77777777" w:rsidR="009F64BD" w:rsidRPr="00E8323C" w:rsidRDefault="009F64BD"/>
    <w:p w14:paraId="58742A88" w14:textId="77777777" w:rsidR="009F64BD" w:rsidRPr="00E8323C" w:rsidRDefault="009F64BD" w:rsidP="0030335B"/>
    <w:p w14:paraId="7B908D6D" w14:textId="77777777" w:rsidR="009F64BD" w:rsidRPr="00E8323C" w:rsidRDefault="009F64BD" w:rsidP="009D1B72"/>
  </w:endnote>
  <w:endnote w:type="continuationSeparator" w:id="0">
    <w:p w14:paraId="3F28BEDF" w14:textId="77777777" w:rsidR="009F64BD" w:rsidRPr="00E8323C" w:rsidRDefault="009F64BD" w:rsidP="006704B0">
      <w:r w:rsidRPr="00E8323C">
        <w:continuationSeparator/>
      </w:r>
    </w:p>
    <w:p w14:paraId="192F5172" w14:textId="77777777" w:rsidR="009F64BD" w:rsidRPr="00E8323C" w:rsidRDefault="009F64BD"/>
    <w:p w14:paraId="4754537D" w14:textId="77777777" w:rsidR="009F64BD" w:rsidRPr="00E8323C" w:rsidRDefault="009F64BD" w:rsidP="0030335B"/>
    <w:p w14:paraId="0913AA6C" w14:textId="77777777" w:rsidR="009F64BD" w:rsidRPr="00E8323C" w:rsidRDefault="009F64BD" w:rsidP="009D1B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0740696"/>
      <w:docPartObj>
        <w:docPartGallery w:val="Page Numbers (Bottom of Page)"/>
        <w:docPartUnique/>
      </w:docPartObj>
    </w:sdtPr>
    <w:sdtEndPr/>
    <w:sdtContent>
      <w:sdt>
        <w:sdtPr>
          <w:id w:val="-1769616900"/>
          <w:docPartObj>
            <w:docPartGallery w:val="Page Numbers (Top of Page)"/>
            <w:docPartUnique/>
          </w:docPartObj>
        </w:sdtPr>
        <w:sdtEndPr/>
        <w:sdtContent>
          <w:p w14:paraId="69DAB979" w14:textId="05FC8E53" w:rsidR="00CF4991" w:rsidRPr="00E8323C" w:rsidRDefault="00CF4991">
            <w:pPr>
              <w:pStyle w:val="Footer"/>
              <w:jc w:val="right"/>
            </w:pPr>
            <w:r w:rsidRPr="00E8323C">
              <w:t xml:space="preserve">Page </w:t>
            </w:r>
            <w:r w:rsidRPr="00E8323C">
              <w:rPr>
                <w:b/>
                <w:bCs/>
              </w:rPr>
              <w:fldChar w:fldCharType="begin"/>
            </w:r>
            <w:r w:rsidRPr="00E8323C">
              <w:rPr>
                <w:b/>
                <w:bCs/>
              </w:rPr>
              <w:instrText xml:space="preserve"> PAGE </w:instrText>
            </w:r>
            <w:r w:rsidRPr="00E8323C">
              <w:rPr>
                <w:b/>
                <w:bCs/>
              </w:rPr>
              <w:fldChar w:fldCharType="separate"/>
            </w:r>
            <w:r w:rsidRPr="00E8323C">
              <w:rPr>
                <w:b/>
                <w:bCs/>
              </w:rPr>
              <w:t>2</w:t>
            </w:r>
            <w:r w:rsidRPr="00E8323C">
              <w:rPr>
                <w:b/>
                <w:bCs/>
              </w:rPr>
              <w:fldChar w:fldCharType="end"/>
            </w:r>
            <w:r w:rsidRPr="00E8323C">
              <w:t xml:space="preserve"> of </w:t>
            </w:r>
            <w:r w:rsidRPr="00E8323C">
              <w:rPr>
                <w:b/>
                <w:bCs/>
              </w:rPr>
              <w:fldChar w:fldCharType="begin"/>
            </w:r>
            <w:r w:rsidRPr="00E8323C">
              <w:rPr>
                <w:b/>
                <w:bCs/>
              </w:rPr>
              <w:instrText xml:space="preserve"> NUMPAGES  </w:instrText>
            </w:r>
            <w:r w:rsidRPr="00E8323C">
              <w:rPr>
                <w:b/>
                <w:bCs/>
              </w:rPr>
              <w:fldChar w:fldCharType="separate"/>
            </w:r>
            <w:r w:rsidRPr="00E8323C">
              <w:rPr>
                <w:b/>
                <w:bCs/>
              </w:rPr>
              <w:t>2</w:t>
            </w:r>
            <w:r w:rsidRPr="00E8323C">
              <w:rPr>
                <w:b/>
                <w:bCs/>
              </w:rPr>
              <w:fldChar w:fldCharType="end"/>
            </w:r>
          </w:p>
        </w:sdtContent>
      </w:sdt>
    </w:sdtContent>
  </w:sdt>
  <w:p w14:paraId="5B710672" w14:textId="77777777" w:rsidR="00CF4991" w:rsidRPr="00E8323C" w:rsidRDefault="00CF4991">
    <w:pPr>
      <w:pStyle w:val="Footer"/>
    </w:pPr>
  </w:p>
  <w:p w14:paraId="5CADA460" w14:textId="77777777" w:rsidR="00F85DB5" w:rsidRPr="00E8323C" w:rsidRDefault="00F85DB5"/>
  <w:p w14:paraId="1CFD6593" w14:textId="77777777" w:rsidR="00F85DB5" w:rsidRPr="00E8323C" w:rsidRDefault="00F85DB5" w:rsidP="0030335B"/>
  <w:p w14:paraId="377BC04E" w14:textId="77777777" w:rsidR="00F85DB5" w:rsidRPr="00E8323C" w:rsidRDefault="00F85DB5" w:rsidP="009D1B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62556" w14:textId="77777777" w:rsidR="009F64BD" w:rsidRPr="00E8323C" w:rsidRDefault="009F64BD" w:rsidP="006704B0">
      <w:r w:rsidRPr="00E8323C">
        <w:separator/>
      </w:r>
    </w:p>
    <w:p w14:paraId="3D335246" w14:textId="77777777" w:rsidR="009F64BD" w:rsidRPr="00E8323C" w:rsidRDefault="009F64BD"/>
    <w:p w14:paraId="74E80ED5" w14:textId="77777777" w:rsidR="009F64BD" w:rsidRPr="00E8323C" w:rsidRDefault="009F64BD" w:rsidP="0030335B"/>
    <w:p w14:paraId="058E058E" w14:textId="77777777" w:rsidR="009F64BD" w:rsidRPr="00E8323C" w:rsidRDefault="009F64BD" w:rsidP="009D1B72"/>
  </w:footnote>
  <w:footnote w:type="continuationSeparator" w:id="0">
    <w:p w14:paraId="753DB810" w14:textId="77777777" w:rsidR="009F64BD" w:rsidRPr="00E8323C" w:rsidRDefault="009F64BD" w:rsidP="006704B0">
      <w:r w:rsidRPr="00E8323C">
        <w:continuationSeparator/>
      </w:r>
    </w:p>
    <w:p w14:paraId="5BCB4641" w14:textId="77777777" w:rsidR="009F64BD" w:rsidRPr="00E8323C" w:rsidRDefault="009F64BD"/>
    <w:p w14:paraId="205322FA" w14:textId="77777777" w:rsidR="009F64BD" w:rsidRPr="00E8323C" w:rsidRDefault="009F64BD" w:rsidP="0030335B"/>
    <w:p w14:paraId="307191DC" w14:textId="77777777" w:rsidR="009F64BD" w:rsidRPr="00E8323C" w:rsidRDefault="009F64BD" w:rsidP="009D1B72"/>
  </w:footnote>
  <w:footnote w:id="1">
    <w:p w14:paraId="1B80893A" w14:textId="6987619C" w:rsidR="00986C91" w:rsidRPr="00E8323C" w:rsidRDefault="00986C91">
      <w:pPr>
        <w:pStyle w:val="FootnoteText"/>
      </w:pPr>
      <w:r w:rsidRPr="00E8323C">
        <w:rPr>
          <w:rStyle w:val="FootnoteReference"/>
        </w:rPr>
        <w:footnoteRef/>
      </w:r>
      <w:r w:rsidRPr="00E8323C">
        <w:t xml:space="preserve"> </w:t>
      </w:r>
      <w:r w:rsidR="003C6095" w:rsidRPr="00E8323C">
        <w:t>https://globalrestructuringreview.com/review/europe-middle-east-and-africa-restructuring-review/2020/article/restructuring-and-insolvency-in-the-netherlands.</w:t>
      </w:r>
    </w:p>
  </w:footnote>
  <w:footnote w:id="2">
    <w:p w14:paraId="7CB222E9" w14:textId="5B8AE67D" w:rsidR="00A9098C" w:rsidRPr="00E8323C" w:rsidRDefault="00A9098C">
      <w:pPr>
        <w:pStyle w:val="FootnoteText"/>
      </w:pPr>
      <w:r w:rsidRPr="00E8323C">
        <w:rPr>
          <w:rStyle w:val="FootnoteReference"/>
        </w:rPr>
        <w:footnoteRef/>
      </w:r>
      <w:r w:rsidRPr="00E8323C">
        <w:t xml:space="preserve"> </w:t>
      </w:r>
      <w:r w:rsidR="005E5E96" w:rsidRPr="00E8323C">
        <w:rPr>
          <w:i/>
          <w:iCs/>
        </w:rPr>
        <w:t xml:space="preserve">Op </w:t>
      </w:r>
      <w:proofErr w:type="spellStart"/>
      <w:r w:rsidR="005E5E96" w:rsidRPr="00E8323C">
        <w:rPr>
          <w:i/>
          <w:iCs/>
        </w:rPr>
        <w:t>cit</w:t>
      </w:r>
      <w:proofErr w:type="spellEnd"/>
      <w:r w:rsidR="00855665" w:rsidRPr="00E8323C">
        <w:t xml:space="preserve"> footnote 1.</w:t>
      </w:r>
    </w:p>
  </w:footnote>
  <w:footnote w:id="3">
    <w:p w14:paraId="49852CDC" w14:textId="714AB821" w:rsidR="00CC65F1" w:rsidRPr="00E8323C" w:rsidRDefault="00CC65F1">
      <w:pPr>
        <w:pStyle w:val="FootnoteText"/>
      </w:pPr>
      <w:r w:rsidRPr="00E8323C">
        <w:rPr>
          <w:rStyle w:val="FootnoteReference"/>
        </w:rPr>
        <w:footnoteRef/>
      </w:r>
      <w:r w:rsidRPr="00E8323C">
        <w:t xml:space="preserve"> </w:t>
      </w:r>
      <w:r w:rsidR="000C6D38" w:rsidRPr="00E8323C">
        <w:t>Marcel Janssen</w:t>
      </w:r>
      <w:r w:rsidR="006251C5" w:rsidRPr="00E8323C">
        <w:t xml:space="preserve"> and</w:t>
      </w:r>
      <w:r w:rsidR="000C6D38" w:rsidRPr="00E8323C">
        <w:t xml:space="preserve"> Wouter </w:t>
      </w:r>
      <w:proofErr w:type="spellStart"/>
      <w:r w:rsidR="000C6D38" w:rsidRPr="00E8323C">
        <w:t>Hertz</w:t>
      </w:r>
      <w:r w:rsidR="00A24B47" w:rsidRPr="00E8323C">
        <w:t>berger</w:t>
      </w:r>
      <w:proofErr w:type="spellEnd"/>
      <w:r w:rsidR="00A24B47" w:rsidRPr="00E8323C">
        <w:t>, “Restructuring and Bankruptcy Developments in the Netherlands</w:t>
      </w:r>
      <w:r w:rsidR="00991E60" w:rsidRPr="00E8323C">
        <w:t xml:space="preserve">”, Insolvency and Restructuring International </w:t>
      </w:r>
      <w:r w:rsidR="00546760" w:rsidRPr="00E8323C">
        <w:t>7</w:t>
      </w:r>
      <w:r w:rsidR="0046719B" w:rsidRPr="00E8323C">
        <w:t>(1) 22-26.</w:t>
      </w:r>
    </w:p>
  </w:footnote>
  <w:footnote w:id="4">
    <w:p w14:paraId="74E67858" w14:textId="13201B2E" w:rsidR="00113A41" w:rsidRPr="00E8323C" w:rsidRDefault="00113A41" w:rsidP="009E6B23">
      <w:pPr>
        <w:pStyle w:val="FootnoteText"/>
      </w:pPr>
      <w:r w:rsidRPr="00E8323C">
        <w:rPr>
          <w:rStyle w:val="FootnoteReference"/>
        </w:rPr>
        <w:footnoteRef/>
      </w:r>
      <w:r w:rsidRPr="00E8323C">
        <w:t xml:space="preserve"> </w:t>
      </w:r>
      <w:proofErr w:type="spellStart"/>
      <w:r w:rsidRPr="00E8323C">
        <w:t>Emontic</w:t>
      </w:r>
      <w:proofErr w:type="spellEnd"/>
      <w:r w:rsidRPr="00E8323C">
        <w:t xml:space="preserve"> Investments (Pty) Ltd v </w:t>
      </w:r>
      <w:proofErr w:type="spellStart"/>
      <w:r w:rsidRPr="00E8323C">
        <w:t>Bothomley</w:t>
      </w:r>
      <w:proofErr w:type="spellEnd"/>
      <w:r w:rsidRPr="00E8323C">
        <w:t xml:space="preserve"> NO and Others [2024] ZASCA 1 para 17 </w:t>
      </w:r>
    </w:p>
  </w:footnote>
  <w:footnote w:id="5">
    <w:p w14:paraId="48A3CEFD" w14:textId="77777777" w:rsidR="00113A41" w:rsidRPr="00E8323C" w:rsidRDefault="00113A41" w:rsidP="009E6B23">
      <w:pPr>
        <w:pStyle w:val="FootnoteText"/>
      </w:pPr>
      <w:r w:rsidRPr="00E8323C">
        <w:rPr>
          <w:rStyle w:val="FootnoteReference"/>
        </w:rPr>
        <w:footnoteRef/>
      </w:r>
      <w:r w:rsidRPr="00E8323C">
        <w:t xml:space="preserve"> https://www.vandeventers.law/Legal-Articles/entryid/2174/different-types-of-insolvencies-in-south-africa</w:t>
      </w:r>
    </w:p>
  </w:footnote>
  <w:footnote w:id="6">
    <w:p w14:paraId="641A2D68" w14:textId="77777777" w:rsidR="0095301E" w:rsidRPr="00E8323C" w:rsidRDefault="0095301E" w:rsidP="009E6B23">
      <w:pPr>
        <w:spacing w:line="360" w:lineRule="auto"/>
        <w:rPr>
          <w:rFonts w:cstheme="minorHAnsi"/>
        </w:rPr>
      </w:pPr>
      <w:r w:rsidRPr="00E8323C">
        <w:rPr>
          <w:rStyle w:val="FootnoteReference"/>
        </w:rPr>
        <w:footnoteRef/>
      </w:r>
      <w:r w:rsidRPr="00E8323C">
        <w:t xml:space="preserve"> </w:t>
      </w:r>
      <w:bookmarkStart w:id="0" w:name="_Hlk159765563"/>
      <w:r w:rsidRPr="00E8323C">
        <w:rPr>
          <w:rFonts w:cstheme="minorHAnsi"/>
          <w:sz w:val="20"/>
          <w:szCs w:val="20"/>
        </w:rPr>
        <w:t xml:space="preserve">Hidde </w:t>
      </w:r>
      <w:proofErr w:type="spellStart"/>
      <w:r w:rsidRPr="00E8323C">
        <w:rPr>
          <w:rFonts w:cstheme="minorHAnsi"/>
          <w:sz w:val="20"/>
          <w:szCs w:val="20"/>
        </w:rPr>
        <w:t>Volberda</w:t>
      </w:r>
      <w:proofErr w:type="spellEnd"/>
      <w:r w:rsidRPr="00E8323C">
        <w:rPr>
          <w:rFonts w:cstheme="minorHAnsi"/>
          <w:sz w:val="20"/>
          <w:szCs w:val="20"/>
        </w:rPr>
        <w:t>, “Crisis, Creditors and Cramdowns: An evaluation of the protection of minority creditors under the WHOA in light of Directive (EU) 2019/1023</w:t>
      </w:r>
      <w:proofErr w:type="gramStart"/>
      <w:r w:rsidRPr="00E8323C">
        <w:rPr>
          <w:rFonts w:cstheme="minorHAnsi"/>
          <w:sz w:val="20"/>
          <w:szCs w:val="20"/>
        </w:rPr>
        <w:t>՛(</w:t>
      </w:r>
      <w:proofErr w:type="gramEnd"/>
      <w:r w:rsidRPr="00E8323C">
        <w:rPr>
          <w:rFonts w:cstheme="minorHAnsi"/>
          <w:sz w:val="20"/>
          <w:szCs w:val="20"/>
        </w:rPr>
        <w:t xml:space="preserve">2021) 17(3) Utrecht Law Review pp.65-79. DOI: </w:t>
      </w:r>
      <w:bookmarkEnd w:id="0"/>
      <w:r w:rsidR="000E3644" w:rsidRPr="00E8323C">
        <w:fldChar w:fldCharType="begin"/>
      </w:r>
      <w:r w:rsidR="000E3644" w:rsidRPr="00E8323C">
        <w:instrText>HYPERLINK "https://doi.org/10.36633/ulr.638"</w:instrText>
      </w:r>
      <w:r w:rsidR="000E3644" w:rsidRPr="00E8323C">
        <w:fldChar w:fldCharType="separate"/>
      </w:r>
      <w:r w:rsidRPr="00E8323C">
        <w:rPr>
          <w:rStyle w:val="Hyperlink"/>
          <w:rFonts w:cstheme="minorHAnsi"/>
          <w:sz w:val="20"/>
          <w:szCs w:val="20"/>
        </w:rPr>
        <w:t>https://doi.org/10.36633/ulr.638</w:t>
      </w:r>
      <w:r w:rsidR="000E3644" w:rsidRPr="00E8323C">
        <w:rPr>
          <w:rStyle w:val="Hyperlink"/>
          <w:rFonts w:cstheme="minorHAnsi"/>
          <w:sz w:val="20"/>
          <w:szCs w:val="20"/>
        </w:rPr>
        <w:fldChar w:fldCharType="end"/>
      </w:r>
    </w:p>
    <w:p w14:paraId="5B4CE6BD" w14:textId="77777777" w:rsidR="0095301E" w:rsidRPr="00E8323C" w:rsidRDefault="0095301E" w:rsidP="009E6B23">
      <w:pPr>
        <w:pStyle w:val="FootnoteText"/>
      </w:pPr>
    </w:p>
  </w:footnote>
  <w:footnote w:id="7">
    <w:p w14:paraId="303CD972" w14:textId="5DED4D9E" w:rsidR="0095301E" w:rsidRPr="00E8323C" w:rsidRDefault="0095301E" w:rsidP="009E6B23">
      <w:pPr>
        <w:pStyle w:val="FootnoteText"/>
      </w:pPr>
      <w:r w:rsidRPr="00E8323C">
        <w:rPr>
          <w:rStyle w:val="FootnoteReference"/>
        </w:rPr>
        <w:footnoteRef/>
      </w:r>
      <w:r w:rsidRPr="00E8323C">
        <w:t xml:space="preserve"> </w:t>
      </w:r>
      <w:bookmarkStart w:id="1" w:name="_Hlk159765601"/>
      <w:r w:rsidRPr="00E8323C">
        <w:t>Gerard McCormack, “Corporate Restructuring Law-A Second Chance for Europe</w:t>
      </w:r>
      <w:r w:rsidR="00E8323C" w:rsidRPr="00E8323C">
        <w:t>?” (</w:t>
      </w:r>
      <w:r w:rsidRPr="00E8323C">
        <w:t>2017) 42 European Law Review 532,542.</w:t>
      </w:r>
    </w:p>
    <w:bookmarkEnd w:id="1"/>
  </w:footnote>
  <w:footnote w:id="8">
    <w:p w14:paraId="296EBCC3" w14:textId="5207CBAB" w:rsidR="0095301E" w:rsidRPr="00E8323C" w:rsidRDefault="0095301E" w:rsidP="009E6B23">
      <w:pPr>
        <w:pStyle w:val="FootnoteText"/>
      </w:pPr>
      <w:r w:rsidRPr="00E8323C">
        <w:rPr>
          <w:rStyle w:val="FootnoteReference"/>
        </w:rPr>
        <w:footnoteRef/>
      </w:r>
      <w:r w:rsidRPr="00E8323C">
        <w:t xml:space="preserve"> </w:t>
      </w:r>
      <w:proofErr w:type="spellStart"/>
      <w:r w:rsidRPr="00E8323C">
        <w:t>Daoning</w:t>
      </w:r>
      <w:proofErr w:type="spellEnd"/>
      <w:r w:rsidRPr="00E8323C">
        <w:t xml:space="preserve"> Zhang “Preventative Restructuring Frameworks: A Possible Solution for Financially Distressed Multinational Corporate </w:t>
      </w:r>
      <w:r w:rsidR="00E8323C" w:rsidRPr="00E8323C">
        <w:t>Groups” (</w:t>
      </w:r>
      <w:r w:rsidRPr="00E8323C">
        <w:t>2019) 20 European Business Organisation Law Review 285, 286. DOI: 10.1007/s40804-018-0125-3-290.</w:t>
      </w:r>
    </w:p>
  </w:footnote>
  <w:footnote w:id="9">
    <w:p w14:paraId="184C5038" w14:textId="77777777" w:rsidR="0095301E" w:rsidRPr="00E8323C" w:rsidRDefault="0095301E" w:rsidP="009E6B23">
      <w:pPr>
        <w:pStyle w:val="FootnoteText"/>
      </w:pPr>
      <w:r w:rsidRPr="00E8323C">
        <w:rPr>
          <w:rStyle w:val="FootnoteReference"/>
        </w:rPr>
        <w:footnoteRef/>
      </w:r>
      <w:r w:rsidRPr="00E8323C">
        <w:t xml:space="preserve"> Zhang (n 8) 289.</w:t>
      </w:r>
    </w:p>
  </w:footnote>
  <w:footnote w:id="10">
    <w:p w14:paraId="1E4A0641" w14:textId="17EE223B" w:rsidR="00BE3AD3" w:rsidRPr="00E8323C" w:rsidRDefault="00BE3AD3" w:rsidP="009E6B23">
      <w:pPr>
        <w:pStyle w:val="FootnoteText"/>
      </w:pPr>
      <w:r w:rsidRPr="00E8323C">
        <w:rPr>
          <w:rStyle w:val="FootnoteReference"/>
        </w:rPr>
        <w:footnoteRef/>
      </w:r>
      <w:r w:rsidRPr="00E8323C">
        <w:t xml:space="preserve"> </w:t>
      </w:r>
      <w:r w:rsidR="00165FB9" w:rsidRPr="00E8323C">
        <w:t>DBA Article</w:t>
      </w:r>
      <w:r w:rsidR="005E5E96" w:rsidRPr="00E8323C">
        <w:t xml:space="preserve"> 213 para 1.</w:t>
      </w:r>
    </w:p>
  </w:footnote>
  <w:footnote w:id="11">
    <w:p w14:paraId="72DFA21F" w14:textId="3D658EDD" w:rsidR="008A13D1" w:rsidRPr="00E8323C" w:rsidRDefault="008A13D1">
      <w:pPr>
        <w:pStyle w:val="FootnoteText"/>
        <w:rPr>
          <w:i/>
          <w:iCs/>
        </w:rPr>
      </w:pPr>
      <w:r w:rsidRPr="00E8323C">
        <w:rPr>
          <w:rStyle w:val="FootnoteReference"/>
        </w:rPr>
        <w:footnoteRef/>
      </w:r>
      <w:r w:rsidRPr="00E8323C">
        <w:t xml:space="preserve"> </w:t>
      </w:r>
      <w:r w:rsidR="00473DA8" w:rsidRPr="00E8323C">
        <w:rPr>
          <w:i/>
          <w:iCs/>
        </w:rPr>
        <w:t xml:space="preserve">Op </w:t>
      </w:r>
      <w:proofErr w:type="spellStart"/>
      <w:r w:rsidR="00473DA8" w:rsidRPr="00E8323C">
        <w:rPr>
          <w:i/>
          <w:iCs/>
        </w:rPr>
        <w:t>cit</w:t>
      </w:r>
      <w:proofErr w:type="spellEnd"/>
      <w:r w:rsidR="00473DA8" w:rsidRPr="00E8323C">
        <w:rPr>
          <w:i/>
          <w:iCs/>
        </w:rPr>
        <w:t xml:space="preserve"> footnote</w:t>
      </w:r>
      <w:r w:rsidR="00AD2FAD" w:rsidRPr="00E8323C">
        <w:rPr>
          <w:i/>
          <w:iCs/>
        </w:rPr>
        <w:t xml:space="preserve"> 1</w:t>
      </w:r>
    </w:p>
  </w:footnote>
  <w:footnote w:id="12">
    <w:p w14:paraId="32690F20" w14:textId="77777777" w:rsidR="003C34DB" w:rsidRPr="00E8323C" w:rsidRDefault="003C34DB" w:rsidP="003C34DB">
      <w:pPr>
        <w:pStyle w:val="FootnoteText"/>
      </w:pPr>
      <w:r w:rsidRPr="00E8323C">
        <w:rPr>
          <w:rStyle w:val="FootnoteReference"/>
        </w:rPr>
        <w:footnoteRef/>
      </w:r>
      <w:r w:rsidRPr="00E8323C">
        <w:t xml:space="preserve"> ECLI:NL:HR:2013:BZ2765.</w:t>
      </w:r>
    </w:p>
  </w:footnote>
  <w:footnote w:id="13">
    <w:p w14:paraId="65F77D57" w14:textId="77777777" w:rsidR="002B31BC" w:rsidRPr="00E8323C" w:rsidRDefault="002B31BC" w:rsidP="002B31BC">
      <w:pPr>
        <w:pStyle w:val="FootnoteText"/>
      </w:pPr>
      <w:r w:rsidRPr="00E8323C">
        <w:rPr>
          <w:rStyle w:val="FootnoteReference"/>
        </w:rPr>
        <w:footnoteRef/>
      </w:r>
      <w:r w:rsidRPr="00E8323C">
        <w:t xml:space="preserve"> S 129(2) of the Companies Act 2008 expressly disallows commencement of business rescue proceedings by board resolution when liquidation proceedings have already been initiated by or against the company</w:t>
      </w:r>
    </w:p>
  </w:footnote>
  <w:footnote w:id="14">
    <w:p w14:paraId="7D0C8C2C" w14:textId="548EFBEF" w:rsidR="00C354B1" w:rsidRPr="00E8323C" w:rsidRDefault="00C354B1">
      <w:pPr>
        <w:pStyle w:val="FootnoteText"/>
      </w:pPr>
      <w:r w:rsidRPr="00E8323C">
        <w:rPr>
          <w:rStyle w:val="FootnoteReference"/>
        </w:rPr>
        <w:footnoteRef/>
      </w:r>
      <w:r w:rsidRPr="00E8323C">
        <w:t xml:space="preserve"> </w:t>
      </w:r>
      <w:bookmarkStart w:id="2" w:name="_Hlk159765680"/>
      <w:r w:rsidR="00A6122B" w:rsidRPr="00E8323C">
        <w:t>Arpi Karapetian, “The Impact of Emergi</w:t>
      </w:r>
      <w:r w:rsidR="009A1DDF" w:rsidRPr="00E8323C">
        <w:t>ng Preventative Restructuring Mechanisms on Directors’ Duties</w:t>
      </w:r>
      <w:r w:rsidR="007E2285" w:rsidRPr="00E8323C">
        <w:t xml:space="preserve"> to Creditors in the Event of (Pre-) Insolvency i</w:t>
      </w:r>
      <w:r w:rsidR="00B87D55" w:rsidRPr="00E8323C">
        <w:t xml:space="preserve">n the UK and the Netherlands”, </w:t>
      </w:r>
      <w:r w:rsidR="004F613C" w:rsidRPr="00E8323C">
        <w:t>European Journal of Comparative Law and Governance</w:t>
      </w:r>
      <w:r w:rsidR="009C65C4" w:rsidRPr="00E8323C">
        <w:t>, 9 (2022) 187-209.</w:t>
      </w:r>
      <w:r w:rsidR="007E2285" w:rsidRPr="00E8323C">
        <w:t xml:space="preserve"> </w:t>
      </w:r>
      <w:bookmarkEnd w:id="2"/>
    </w:p>
  </w:footnote>
  <w:footnote w:id="15">
    <w:p w14:paraId="20B1B58B" w14:textId="00C6F9A2" w:rsidR="00395039" w:rsidRPr="00E8323C" w:rsidRDefault="00395039">
      <w:pPr>
        <w:pStyle w:val="FootnoteText"/>
      </w:pPr>
      <w:r w:rsidRPr="00E8323C">
        <w:rPr>
          <w:rStyle w:val="FootnoteReference"/>
        </w:rPr>
        <w:footnoteRef/>
      </w:r>
      <w:r w:rsidRPr="00E8323C">
        <w:t xml:space="preserve"> Vincent Vroom and Joris D. Jacobs</w:t>
      </w:r>
      <w:r w:rsidR="00132EC8" w:rsidRPr="00E8323C">
        <w:t xml:space="preserve">, “Has the </w:t>
      </w:r>
      <w:proofErr w:type="spellStart"/>
      <w:r w:rsidR="00132EC8" w:rsidRPr="00E8323C">
        <w:t>Gategroup</w:t>
      </w:r>
      <w:proofErr w:type="spellEnd"/>
      <w:r w:rsidR="00132EC8" w:rsidRPr="00E8323C">
        <w:t xml:space="preserve"> raised the gate for the WHOA</w:t>
      </w:r>
      <w:r w:rsidR="00B23727" w:rsidRPr="00E8323C">
        <w:t>?”, Insolvency and Restructuring International</w:t>
      </w:r>
      <w:r w:rsidR="00D21223" w:rsidRPr="00E8323C">
        <w:t xml:space="preserve">, 15(2) 2021, 44-47. </w:t>
      </w:r>
      <w:r w:rsidR="00B23727" w:rsidRPr="00E8323C">
        <w:t xml:space="preserve">  </w:t>
      </w:r>
    </w:p>
  </w:footnote>
  <w:footnote w:id="16">
    <w:p w14:paraId="6A5973C1" w14:textId="53721F3E" w:rsidR="005F39AB" w:rsidRPr="00E8323C" w:rsidRDefault="005F39AB">
      <w:pPr>
        <w:pStyle w:val="FootnoteText"/>
      </w:pPr>
      <w:r w:rsidRPr="00E8323C">
        <w:rPr>
          <w:rStyle w:val="FootnoteReference"/>
        </w:rPr>
        <w:footnoteRef/>
      </w:r>
      <w:r w:rsidRPr="00E8323C">
        <w:t xml:space="preserve"> </w:t>
      </w:r>
      <w:r w:rsidR="0054535E" w:rsidRPr="00E8323C">
        <w:rPr>
          <w:i/>
          <w:iCs/>
        </w:rPr>
        <w:t xml:space="preserve">Op </w:t>
      </w:r>
      <w:proofErr w:type="spellStart"/>
      <w:r w:rsidR="0054535E" w:rsidRPr="00E8323C">
        <w:rPr>
          <w:i/>
          <w:iCs/>
        </w:rPr>
        <w:t>cit</w:t>
      </w:r>
      <w:proofErr w:type="spellEnd"/>
      <w:r w:rsidR="0054535E" w:rsidRPr="00E8323C">
        <w:rPr>
          <w:i/>
          <w:iCs/>
        </w:rPr>
        <w:t xml:space="preserve"> </w:t>
      </w:r>
      <w:r w:rsidR="001C2A88" w:rsidRPr="00E8323C">
        <w:t xml:space="preserve">See footnote </w:t>
      </w:r>
      <w:r w:rsidR="009440F2" w:rsidRPr="00E8323C">
        <w:t>15</w:t>
      </w:r>
      <w:r w:rsidR="001C2A88" w:rsidRPr="00E8323C">
        <w:t>.</w:t>
      </w:r>
    </w:p>
  </w:footnote>
  <w:footnote w:id="17">
    <w:p w14:paraId="6174348A" w14:textId="77777777" w:rsidR="0073405C" w:rsidRPr="00E8323C" w:rsidRDefault="0073405C" w:rsidP="0073405C">
      <w:pPr>
        <w:pStyle w:val="FootnoteText"/>
      </w:pPr>
      <w:r w:rsidRPr="00E8323C">
        <w:rPr>
          <w:rStyle w:val="FootnoteReference"/>
        </w:rPr>
        <w:footnoteRef/>
      </w:r>
      <w:r w:rsidRPr="00E8323C">
        <w:t xml:space="preserve"> </w:t>
      </w:r>
      <w:r w:rsidRPr="00E8323C">
        <w:rPr>
          <w:rFonts w:cstheme="minorHAnsi"/>
        </w:rPr>
        <w:t>§</w:t>
      </w:r>
      <w:r w:rsidRPr="00E8323C">
        <w:t xml:space="preserve"> 7(k) 2008 Companies Act.</w:t>
      </w:r>
    </w:p>
  </w:footnote>
  <w:footnote w:id="18">
    <w:p w14:paraId="110B56CA" w14:textId="77777777" w:rsidR="006704B0" w:rsidRPr="00E8323C" w:rsidRDefault="006704B0" w:rsidP="006704B0">
      <w:pPr>
        <w:pStyle w:val="FootnoteText"/>
      </w:pPr>
      <w:r w:rsidRPr="00E8323C">
        <w:rPr>
          <w:rStyle w:val="FootnoteReference"/>
        </w:rPr>
        <w:footnoteRef/>
      </w:r>
      <w:r w:rsidRPr="00E8323C">
        <w:t xml:space="preserve"> 2012 2 SA 423 (WCC).</w:t>
      </w:r>
    </w:p>
  </w:footnote>
  <w:footnote w:id="19">
    <w:p w14:paraId="7B0D4DC9" w14:textId="77777777" w:rsidR="006704B0" w:rsidRPr="00E8323C" w:rsidRDefault="006704B0" w:rsidP="006704B0">
      <w:pPr>
        <w:pStyle w:val="FootnoteText"/>
      </w:pPr>
      <w:r w:rsidRPr="00E8323C">
        <w:rPr>
          <w:rStyle w:val="FootnoteReference"/>
        </w:rPr>
        <w:footnoteRef/>
      </w:r>
      <w:r w:rsidRPr="00E8323C">
        <w:t xml:space="preserve"> Richard Bradstreet, "The New Business Rescue: Will Creditors Sink or Swim," South African Law Journal 128, no. 2 (2011): 352-380</w:t>
      </w:r>
    </w:p>
  </w:footnote>
  <w:footnote w:id="20">
    <w:p w14:paraId="486E0005" w14:textId="77777777" w:rsidR="006704B0" w:rsidRPr="00E8323C" w:rsidRDefault="006704B0" w:rsidP="006704B0">
      <w:pPr>
        <w:pStyle w:val="FootnoteText"/>
      </w:pPr>
      <w:r w:rsidRPr="00E8323C">
        <w:rPr>
          <w:rStyle w:val="FootnoteReference"/>
        </w:rPr>
        <w:footnoteRef/>
      </w:r>
      <w:r w:rsidRPr="00E8323C">
        <w:t xml:space="preserve"> Anthony O Nwafor, “Exploring </w:t>
      </w:r>
      <w:proofErr w:type="gramStart"/>
      <w:r w:rsidRPr="00E8323C">
        <w:t>The</w:t>
      </w:r>
      <w:proofErr w:type="gramEnd"/>
      <w:r w:rsidRPr="00E8323C">
        <w:t xml:space="preserve"> Goal of Business Rescue Through the Lens of the South African Companies Act of 2008, (2017) 28:3 Stellenbosch Law Review 597-613.  </w:t>
      </w:r>
    </w:p>
  </w:footnote>
  <w:footnote w:id="21">
    <w:p w14:paraId="3F039E27" w14:textId="77777777" w:rsidR="006704B0" w:rsidRPr="00E8323C" w:rsidRDefault="006704B0" w:rsidP="006704B0">
      <w:pPr>
        <w:pStyle w:val="FootnoteText"/>
      </w:pPr>
      <w:r w:rsidRPr="00E8323C">
        <w:rPr>
          <w:rStyle w:val="FootnoteReference"/>
        </w:rPr>
        <w:footnoteRef/>
      </w:r>
      <w:r w:rsidRPr="00E8323C">
        <w:t xml:space="preserve"> 2013 1 SA 307 (WCC)</w:t>
      </w:r>
    </w:p>
  </w:footnote>
  <w:footnote w:id="22">
    <w:p w14:paraId="08D70BF2" w14:textId="77777777" w:rsidR="006704B0" w:rsidRPr="00E8323C" w:rsidRDefault="006704B0" w:rsidP="006704B0">
      <w:pPr>
        <w:pStyle w:val="FootnoteText"/>
      </w:pPr>
      <w:r w:rsidRPr="00E8323C">
        <w:rPr>
          <w:rStyle w:val="FootnoteReference"/>
        </w:rPr>
        <w:footnoteRef/>
      </w:r>
      <w:r w:rsidRPr="00E8323C">
        <w:t xml:space="preserve"> SOUTH AFRICAN COMPANY LAW FOR THE 21- CENTURY: GUIDELINES FOR CORPORATE LAW REFORM, GENERAL NOTICE 1183, T 1.2 (2004), available at </w:t>
      </w:r>
      <w:hyperlink r:id="rId1" w:history="1">
        <w:r w:rsidRPr="00E8323C">
          <w:rPr>
            <w:rStyle w:val="Hyperlink"/>
          </w:rPr>
          <w:t>http://www.gov.za/sites/www.gov.za/files/26493_gen183a.pdf</w:t>
        </w:r>
      </w:hyperlink>
      <w:r w:rsidRPr="00E8323C">
        <w:t xml:space="preserve">. Adapted from Patrick C. </w:t>
      </w:r>
      <w:proofErr w:type="spellStart"/>
      <w:r w:rsidRPr="00E8323C">
        <w:t>Osode</w:t>
      </w:r>
      <w:proofErr w:type="spellEnd"/>
      <w:r w:rsidRPr="00E8323C">
        <w:t xml:space="preserve">, Judicial Implementation of South Africa's New Business Rescue Model: A Preliminary Assessment, 4 Penn St. J.L. &amp; Int'l </w:t>
      </w:r>
      <w:proofErr w:type="spellStart"/>
      <w:r w:rsidRPr="00E8323C">
        <w:t>Aff</w:t>
      </w:r>
      <w:proofErr w:type="spellEnd"/>
      <w:r w:rsidRPr="00E8323C">
        <w:t>. 459 (2015).</w:t>
      </w:r>
    </w:p>
  </w:footnote>
  <w:footnote w:id="23">
    <w:p w14:paraId="504653C4" w14:textId="77777777" w:rsidR="002B39F3" w:rsidRPr="00E8323C" w:rsidRDefault="007B78EC" w:rsidP="002B39F3">
      <w:pPr>
        <w:pStyle w:val="FootnoteText"/>
      </w:pPr>
      <w:r w:rsidRPr="00E8323C">
        <w:rPr>
          <w:rStyle w:val="FootnoteReference"/>
        </w:rPr>
        <w:footnoteRef/>
      </w:r>
      <w:r w:rsidRPr="00E8323C">
        <w:t xml:space="preserve"> </w:t>
      </w:r>
      <w:r w:rsidR="002B39F3" w:rsidRPr="00E8323C">
        <w:t>https://www.werksmans.com/legal-updates-and-opinions/restoring-a-financial-distressed-company-to-solvency-is-it-achievable-in-corporate-south-africa/</w:t>
      </w:r>
    </w:p>
    <w:p w14:paraId="6719152A" w14:textId="3508680F" w:rsidR="007B78EC" w:rsidRPr="00E8323C" w:rsidRDefault="007B78EC">
      <w:pPr>
        <w:pStyle w:val="FootnoteText"/>
      </w:pPr>
    </w:p>
  </w:footnote>
  <w:footnote w:id="24">
    <w:p w14:paraId="73427A72" w14:textId="77777777" w:rsidR="008F0D94" w:rsidRPr="00E8323C" w:rsidRDefault="008F0D94" w:rsidP="008F0D94">
      <w:pPr>
        <w:pStyle w:val="FootnoteText"/>
      </w:pPr>
      <w:r w:rsidRPr="00E8323C">
        <w:rPr>
          <w:rStyle w:val="FootnoteReference"/>
        </w:rPr>
        <w:footnoteRef/>
      </w:r>
      <w:r w:rsidRPr="00E8323C">
        <w:t xml:space="preserve"> Dutch Bankruptcy </w:t>
      </w:r>
      <w:proofErr w:type="gramStart"/>
      <w:r w:rsidRPr="00E8323C">
        <w:t>Act ,</w:t>
      </w:r>
      <w:proofErr w:type="gramEnd"/>
      <w:r w:rsidRPr="00E8323C">
        <w:t xml:space="preserve"> art 384(4)(a).</w:t>
      </w:r>
    </w:p>
  </w:footnote>
  <w:footnote w:id="25">
    <w:p w14:paraId="3175F935" w14:textId="2B4E7A65" w:rsidR="00DA2DE8" w:rsidRPr="00E8323C" w:rsidRDefault="00DA2DE8">
      <w:pPr>
        <w:pStyle w:val="FootnoteText"/>
      </w:pPr>
      <w:r w:rsidRPr="00E8323C">
        <w:rPr>
          <w:rStyle w:val="FootnoteReference"/>
        </w:rPr>
        <w:footnoteRef/>
      </w:r>
      <w:r w:rsidRPr="00E8323C">
        <w:t xml:space="preserve"> See footnote </w:t>
      </w:r>
      <w:proofErr w:type="gramStart"/>
      <w:r w:rsidRPr="00E8323C">
        <w:t>6</w:t>
      </w:r>
      <w:proofErr w:type="gramEnd"/>
    </w:p>
  </w:footnote>
  <w:footnote w:id="26">
    <w:p w14:paraId="4D2A92EB" w14:textId="3692E566" w:rsidR="006704B0" w:rsidRPr="00E8323C" w:rsidRDefault="006704B0" w:rsidP="006704B0">
      <w:pPr>
        <w:pStyle w:val="FootnoteText"/>
      </w:pPr>
      <w:r w:rsidRPr="00E8323C">
        <w:rPr>
          <w:rStyle w:val="FootnoteReference"/>
        </w:rPr>
        <w:footnoteRef/>
      </w:r>
      <w:r w:rsidRPr="00E8323C">
        <w:t xml:space="preserve"> Thomas Jackson </w:t>
      </w:r>
      <w:r w:rsidRPr="00E8323C">
        <w:rPr>
          <w:rFonts w:cstheme="minorHAnsi"/>
        </w:rPr>
        <w:t xml:space="preserve">"of Liquidation, Continuation, and Delay: An Analysis of Bankruptcy Policy and </w:t>
      </w:r>
      <w:r w:rsidR="00D70B68" w:rsidRPr="00E8323C">
        <w:rPr>
          <w:rFonts w:cstheme="minorHAnsi"/>
        </w:rPr>
        <w:t>Non-Bankruptcy</w:t>
      </w:r>
      <w:r w:rsidRPr="00E8323C">
        <w:rPr>
          <w:rFonts w:cstheme="minorHAnsi"/>
        </w:rPr>
        <w:t xml:space="preserve"> </w:t>
      </w:r>
      <w:r w:rsidR="00D70B68" w:rsidRPr="00E8323C">
        <w:rPr>
          <w:rFonts w:cstheme="minorHAnsi"/>
        </w:rPr>
        <w:t>Rules” (</w:t>
      </w:r>
      <w:r w:rsidRPr="00E8323C">
        <w:rPr>
          <w:rFonts w:cstheme="minorHAnsi"/>
        </w:rPr>
        <w:t>1986) 60 American Bankruptcy Law Journal 399, 403-404.</w:t>
      </w:r>
    </w:p>
  </w:footnote>
  <w:footnote w:id="27">
    <w:p w14:paraId="7B0AF52C" w14:textId="1DE4C86D" w:rsidR="00E45B13" w:rsidRDefault="00E45B13">
      <w:pPr>
        <w:pStyle w:val="FootnoteText"/>
      </w:pPr>
      <w:r w:rsidRPr="00E8323C">
        <w:rPr>
          <w:rStyle w:val="FootnoteReference"/>
        </w:rPr>
        <w:footnoteRef/>
      </w:r>
      <w:r w:rsidRPr="00E8323C">
        <w:t xml:space="preserve"> </w:t>
      </w:r>
      <w:r w:rsidR="005A4AF5" w:rsidRPr="00E8323C">
        <w:t xml:space="preserve">Peter J.M </w:t>
      </w:r>
      <w:proofErr w:type="spellStart"/>
      <w:r w:rsidR="005A4AF5" w:rsidRPr="00E8323C">
        <w:t>Declercq</w:t>
      </w:r>
      <w:proofErr w:type="spellEnd"/>
      <w:r w:rsidR="005A4AF5" w:rsidRPr="00E8323C">
        <w:t>, “Restructuring</w:t>
      </w:r>
      <w:r w:rsidR="00592A64" w:rsidRPr="00E8323C">
        <w:t xml:space="preserve"> European Distressed Debt: Netherlands Suspension of Payments</w:t>
      </w:r>
      <w:r w:rsidR="00942A4C" w:rsidRPr="00E8323C">
        <w:t>… Netherlands Chapter 11,</w:t>
      </w:r>
      <w:r w:rsidR="00EF43F5" w:rsidRPr="00E8323C">
        <w:t xml:space="preserve">” American </w:t>
      </w:r>
      <w:r w:rsidR="00D70B68" w:rsidRPr="00E8323C">
        <w:t>Bankruptcy</w:t>
      </w:r>
      <w:r w:rsidR="00EF43F5" w:rsidRPr="00E8323C">
        <w:t xml:space="preserve"> Law Journal</w:t>
      </w:r>
      <w:r w:rsidR="004546E1" w:rsidRPr="00E8323C">
        <w:t xml:space="preserve"> 77:4 (2003) 377-408.</w:t>
      </w:r>
      <w:r w:rsidR="00942A4C" w:rsidRPr="00E8323C">
        <w:t xml:space="preserve"> </w:t>
      </w:r>
      <w:r w:rsidR="005A4AF5" w:rsidRPr="00E8323C">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51047"/>
    <w:multiLevelType w:val="multilevel"/>
    <w:tmpl w:val="285A55B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CE30749"/>
    <w:multiLevelType w:val="multilevel"/>
    <w:tmpl w:val="81D68D5A"/>
    <w:styleLink w:val="CGNumber1"/>
    <w:lvl w:ilvl="0">
      <w:start w:val="1"/>
      <w:numFmt w:val="decimal"/>
      <w:lvlText w:val="%1."/>
      <w:lvlJc w:val="left"/>
      <w:pPr>
        <w:ind w:left="567" w:hanging="567"/>
      </w:pPr>
      <w:rPr>
        <w:rFonts w:ascii="Calibri" w:hAnsi="Calibri" w:hint="default"/>
      </w:rPr>
    </w:lvl>
    <w:lvl w:ilvl="1">
      <w:start w:val="1"/>
      <w:numFmt w:val="decimal"/>
      <w:lvlText w:val="%1.%2"/>
      <w:lvlJc w:val="left"/>
      <w:pPr>
        <w:ind w:left="1134" w:hanging="567"/>
      </w:pPr>
      <w:rPr>
        <w:rFonts w:ascii="Calibri" w:hAnsi="Calibri" w:hint="default"/>
      </w:rPr>
    </w:lvl>
    <w:lvl w:ilvl="2">
      <w:start w:val="1"/>
      <w:numFmt w:val="decimal"/>
      <w:lvlText w:val="%1.%2.%3"/>
      <w:lvlJc w:val="left"/>
      <w:pPr>
        <w:ind w:left="1843" w:hanging="709"/>
      </w:pPr>
      <w:rPr>
        <w:rFonts w:ascii="Calibri" w:hAnsi="Calibri" w:hint="default"/>
      </w:rPr>
    </w:lvl>
    <w:lvl w:ilvl="3">
      <w:start w:val="1"/>
      <w:numFmt w:val="decimal"/>
      <w:lvlText w:val="%1.%2.%3.%4"/>
      <w:lvlJc w:val="left"/>
      <w:pPr>
        <w:tabs>
          <w:tab w:val="num" w:pos="1843"/>
        </w:tabs>
        <w:ind w:left="2693" w:hanging="850"/>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F6702CB"/>
    <w:multiLevelType w:val="multilevel"/>
    <w:tmpl w:val="18109E1C"/>
    <w:lvl w:ilvl="0">
      <w:start w:val="1"/>
      <w:numFmt w:val="decimal"/>
      <w:lvlText w:val="%1."/>
      <w:lvlJc w:val="left"/>
      <w:pPr>
        <w:ind w:left="720" w:hanging="360"/>
      </w:pPr>
      <w:rPr>
        <w:rFonts w:hint="default"/>
        <w:sz w:val="22"/>
        <w:szCs w:val="22"/>
      </w:rPr>
    </w:lvl>
    <w:lvl w:ilvl="1">
      <w:start w:val="1"/>
      <w:numFmt w:val="decimal"/>
      <w:isLgl/>
      <w:lvlText w:val="%1.%2."/>
      <w:lvlJc w:val="left"/>
      <w:pPr>
        <w:ind w:left="806" w:hanging="360"/>
      </w:pPr>
      <w:rPr>
        <w:rFonts w:hint="default"/>
        <w:sz w:val="22"/>
        <w:szCs w:val="22"/>
      </w:rPr>
    </w:lvl>
    <w:lvl w:ilvl="2">
      <w:start w:val="1"/>
      <w:numFmt w:val="decimal"/>
      <w:isLgl/>
      <w:lvlText w:val="%1.%2.%3."/>
      <w:lvlJc w:val="left"/>
      <w:pPr>
        <w:ind w:left="1252" w:hanging="720"/>
      </w:pPr>
      <w:rPr>
        <w:rFonts w:hint="default"/>
      </w:rPr>
    </w:lvl>
    <w:lvl w:ilvl="3">
      <w:start w:val="1"/>
      <w:numFmt w:val="decimal"/>
      <w:isLgl/>
      <w:lvlText w:val="%1.%2.%3.%4."/>
      <w:lvlJc w:val="left"/>
      <w:pPr>
        <w:ind w:left="1338" w:hanging="720"/>
      </w:pPr>
      <w:rPr>
        <w:rFonts w:hint="default"/>
      </w:rPr>
    </w:lvl>
    <w:lvl w:ilvl="4">
      <w:start w:val="1"/>
      <w:numFmt w:val="decimal"/>
      <w:isLgl/>
      <w:lvlText w:val="%1.%2.%3.%4.%5."/>
      <w:lvlJc w:val="left"/>
      <w:pPr>
        <w:ind w:left="1784" w:hanging="1080"/>
      </w:pPr>
      <w:rPr>
        <w:rFonts w:hint="default"/>
      </w:rPr>
    </w:lvl>
    <w:lvl w:ilvl="5">
      <w:start w:val="1"/>
      <w:numFmt w:val="decimal"/>
      <w:isLgl/>
      <w:lvlText w:val="%1.%2.%3.%4.%5.%6."/>
      <w:lvlJc w:val="left"/>
      <w:pPr>
        <w:ind w:left="1870" w:hanging="1080"/>
      </w:pPr>
      <w:rPr>
        <w:rFonts w:hint="default"/>
      </w:rPr>
    </w:lvl>
    <w:lvl w:ilvl="6">
      <w:start w:val="1"/>
      <w:numFmt w:val="decimal"/>
      <w:isLgl/>
      <w:lvlText w:val="%1.%2.%3.%4.%5.%6.%7."/>
      <w:lvlJc w:val="left"/>
      <w:pPr>
        <w:ind w:left="2316" w:hanging="1440"/>
      </w:pPr>
      <w:rPr>
        <w:rFonts w:hint="default"/>
      </w:rPr>
    </w:lvl>
    <w:lvl w:ilvl="7">
      <w:start w:val="1"/>
      <w:numFmt w:val="decimal"/>
      <w:isLgl/>
      <w:lvlText w:val="%1.%2.%3.%4.%5.%6.%7.%8."/>
      <w:lvlJc w:val="left"/>
      <w:pPr>
        <w:ind w:left="2402" w:hanging="1440"/>
      </w:pPr>
      <w:rPr>
        <w:rFonts w:hint="default"/>
      </w:rPr>
    </w:lvl>
    <w:lvl w:ilvl="8">
      <w:start w:val="1"/>
      <w:numFmt w:val="decimal"/>
      <w:isLgl/>
      <w:lvlText w:val="%1.%2.%3.%4.%5.%6.%7.%8.%9."/>
      <w:lvlJc w:val="left"/>
      <w:pPr>
        <w:ind w:left="2848" w:hanging="1800"/>
      </w:pPr>
      <w:rPr>
        <w:rFonts w:hint="default"/>
      </w:rPr>
    </w:lvl>
  </w:abstractNum>
  <w:abstractNum w:abstractNumId="3" w15:restartNumberingAfterBreak="0">
    <w:nsid w:val="1C9950FB"/>
    <w:multiLevelType w:val="multilevel"/>
    <w:tmpl w:val="A1640A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08E12CF"/>
    <w:multiLevelType w:val="multilevel"/>
    <w:tmpl w:val="2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25A5987"/>
    <w:multiLevelType w:val="multilevel"/>
    <w:tmpl w:val="93AA4674"/>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5943F4D"/>
    <w:multiLevelType w:val="multilevel"/>
    <w:tmpl w:val="E432E78C"/>
    <w:lvl w:ilvl="0">
      <w:start w:val="1"/>
      <w:numFmt w:val="decimal"/>
      <w:lvlText w:val="%1."/>
      <w:lvlJc w:val="left"/>
      <w:pPr>
        <w:ind w:left="567" w:hanging="567"/>
      </w:pPr>
      <w:rPr>
        <w:rFonts w:hint="default"/>
      </w:rPr>
    </w:lvl>
    <w:lvl w:ilvl="1">
      <w:start w:val="1"/>
      <w:numFmt w:val="none"/>
      <w:lvlText w:val="1.1"/>
      <w:lvlJc w:val="left"/>
      <w:pPr>
        <w:ind w:left="1134" w:hanging="567"/>
      </w:pPr>
      <w:rPr>
        <w:rFonts w:hint="default"/>
      </w:rPr>
    </w:lvl>
    <w:lvl w:ilvl="2">
      <w:start w:val="1"/>
      <w:numFmt w:val="none"/>
      <w:lvlText w:val="1.1.1"/>
      <w:lvlJc w:val="left"/>
      <w:pPr>
        <w:ind w:left="1814" w:hanging="6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E36604E"/>
    <w:multiLevelType w:val="multilevel"/>
    <w:tmpl w:val="BBAC4DDC"/>
    <w:styleLink w:val="CRHeading"/>
    <w:lvl w:ilvl="0">
      <w:start w:val="1"/>
      <w:numFmt w:val="none"/>
      <w:pStyle w:val="Heading1"/>
      <w:lvlText w:val=""/>
      <w:lvlJc w:val="left"/>
      <w:pPr>
        <w:ind w:left="360" w:hanging="360"/>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186611A"/>
    <w:multiLevelType w:val="hybridMultilevel"/>
    <w:tmpl w:val="CF8CC522"/>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4040E6E"/>
    <w:multiLevelType w:val="hybridMultilevel"/>
    <w:tmpl w:val="95D6CEC6"/>
    <w:lvl w:ilvl="0" w:tplc="1C090001">
      <w:start w:val="1"/>
      <w:numFmt w:val="bullet"/>
      <w:lvlText w:val=""/>
      <w:lvlJc w:val="left"/>
      <w:pPr>
        <w:ind w:left="816" w:hanging="360"/>
      </w:pPr>
      <w:rPr>
        <w:rFonts w:ascii="Symbol" w:hAnsi="Symbol" w:hint="default"/>
      </w:rPr>
    </w:lvl>
    <w:lvl w:ilvl="1" w:tplc="1C090003" w:tentative="1">
      <w:start w:val="1"/>
      <w:numFmt w:val="bullet"/>
      <w:lvlText w:val="o"/>
      <w:lvlJc w:val="left"/>
      <w:pPr>
        <w:ind w:left="1536" w:hanging="360"/>
      </w:pPr>
      <w:rPr>
        <w:rFonts w:ascii="Courier New" w:hAnsi="Courier New" w:cs="Courier New" w:hint="default"/>
      </w:rPr>
    </w:lvl>
    <w:lvl w:ilvl="2" w:tplc="1C090005" w:tentative="1">
      <w:start w:val="1"/>
      <w:numFmt w:val="bullet"/>
      <w:lvlText w:val=""/>
      <w:lvlJc w:val="left"/>
      <w:pPr>
        <w:ind w:left="2256" w:hanging="360"/>
      </w:pPr>
      <w:rPr>
        <w:rFonts w:ascii="Wingdings" w:hAnsi="Wingdings" w:hint="default"/>
      </w:rPr>
    </w:lvl>
    <w:lvl w:ilvl="3" w:tplc="1C090001" w:tentative="1">
      <w:start w:val="1"/>
      <w:numFmt w:val="bullet"/>
      <w:lvlText w:val=""/>
      <w:lvlJc w:val="left"/>
      <w:pPr>
        <w:ind w:left="2976" w:hanging="360"/>
      </w:pPr>
      <w:rPr>
        <w:rFonts w:ascii="Symbol" w:hAnsi="Symbol" w:hint="default"/>
      </w:rPr>
    </w:lvl>
    <w:lvl w:ilvl="4" w:tplc="1C090003" w:tentative="1">
      <w:start w:val="1"/>
      <w:numFmt w:val="bullet"/>
      <w:lvlText w:val="o"/>
      <w:lvlJc w:val="left"/>
      <w:pPr>
        <w:ind w:left="3696" w:hanging="360"/>
      </w:pPr>
      <w:rPr>
        <w:rFonts w:ascii="Courier New" w:hAnsi="Courier New" w:cs="Courier New" w:hint="default"/>
      </w:rPr>
    </w:lvl>
    <w:lvl w:ilvl="5" w:tplc="1C090005" w:tentative="1">
      <w:start w:val="1"/>
      <w:numFmt w:val="bullet"/>
      <w:lvlText w:val=""/>
      <w:lvlJc w:val="left"/>
      <w:pPr>
        <w:ind w:left="4416" w:hanging="360"/>
      </w:pPr>
      <w:rPr>
        <w:rFonts w:ascii="Wingdings" w:hAnsi="Wingdings" w:hint="default"/>
      </w:rPr>
    </w:lvl>
    <w:lvl w:ilvl="6" w:tplc="1C090001" w:tentative="1">
      <w:start w:val="1"/>
      <w:numFmt w:val="bullet"/>
      <w:lvlText w:val=""/>
      <w:lvlJc w:val="left"/>
      <w:pPr>
        <w:ind w:left="5136" w:hanging="360"/>
      </w:pPr>
      <w:rPr>
        <w:rFonts w:ascii="Symbol" w:hAnsi="Symbol" w:hint="default"/>
      </w:rPr>
    </w:lvl>
    <w:lvl w:ilvl="7" w:tplc="1C090003" w:tentative="1">
      <w:start w:val="1"/>
      <w:numFmt w:val="bullet"/>
      <w:lvlText w:val="o"/>
      <w:lvlJc w:val="left"/>
      <w:pPr>
        <w:ind w:left="5856" w:hanging="360"/>
      </w:pPr>
      <w:rPr>
        <w:rFonts w:ascii="Courier New" w:hAnsi="Courier New" w:cs="Courier New" w:hint="default"/>
      </w:rPr>
    </w:lvl>
    <w:lvl w:ilvl="8" w:tplc="1C090005" w:tentative="1">
      <w:start w:val="1"/>
      <w:numFmt w:val="bullet"/>
      <w:lvlText w:val=""/>
      <w:lvlJc w:val="left"/>
      <w:pPr>
        <w:ind w:left="6576" w:hanging="360"/>
      </w:pPr>
      <w:rPr>
        <w:rFonts w:ascii="Wingdings" w:hAnsi="Wingdings" w:hint="default"/>
      </w:rPr>
    </w:lvl>
  </w:abstractNum>
  <w:abstractNum w:abstractNumId="10" w15:restartNumberingAfterBreak="0">
    <w:nsid w:val="594C0B7B"/>
    <w:multiLevelType w:val="multilevel"/>
    <w:tmpl w:val="BBAC4DDC"/>
    <w:numStyleLink w:val="CRHeading"/>
  </w:abstractNum>
  <w:abstractNum w:abstractNumId="11" w15:restartNumberingAfterBreak="0">
    <w:nsid w:val="6D924644"/>
    <w:multiLevelType w:val="hybridMultilevel"/>
    <w:tmpl w:val="C02CDDAA"/>
    <w:lvl w:ilvl="0" w:tplc="771A8398">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2" w15:restartNumberingAfterBreak="0">
    <w:nsid w:val="720D2E62"/>
    <w:multiLevelType w:val="hybridMultilevel"/>
    <w:tmpl w:val="305C7E66"/>
    <w:lvl w:ilvl="0" w:tplc="F6885D86">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num w:numId="1" w16cid:durableId="1193961034">
    <w:abstractNumId w:val="1"/>
  </w:num>
  <w:num w:numId="2" w16cid:durableId="895509528">
    <w:abstractNumId w:val="7"/>
  </w:num>
  <w:num w:numId="3" w16cid:durableId="1553998001">
    <w:abstractNumId w:val="10"/>
  </w:num>
  <w:num w:numId="4" w16cid:durableId="17624842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12747997">
    <w:abstractNumId w:val="5"/>
  </w:num>
  <w:num w:numId="6" w16cid:durableId="1326515748">
    <w:abstractNumId w:val="9"/>
  </w:num>
  <w:num w:numId="7" w16cid:durableId="322121113">
    <w:abstractNumId w:val="3"/>
  </w:num>
  <w:num w:numId="8" w16cid:durableId="1130050974">
    <w:abstractNumId w:val="6"/>
  </w:num>
  <w:num w:numId="9" w16cid:durableId="2007129323">
    <w:abstractNumId w:val="8"/>
  </w:num>
  <w:num w:numId="10" w16cid:durableId="234241043">
    <w:abstractNumId w:val="0"/>
  </w:num>
  <w:num w:numId="11" w16cid:durableId="921336348">
    <w:abstractNumId w:val="2"/>
  </w:num>
  <w:num w:numId="12" w16cid:durableId="1950549535">
    <w:abstractNumId w:val="12"/>
  </w:num>
  <w:num w:numId="13" w16cid:durableId="8995113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4B0"/>
    <w:rsid w:val="00012835"/>
    <w:rsid w:val="00012A24"/>
    <w:rsid w:val="00016A5F"/>
    <w:rsid w:val="0003111E"/>
    <w:rsid w:val="00036913"/>
    <w:rsid w:val="000420AA"/>
    <w:rsid w:val="00045EAF"/>
    <w:rsid w:val="000700DE"/>
    <w:rsid w:val="000828DB"/>
    <w:rsid w:val="00084465"/>
    <w:rsid w:val="00094428"/>
    <w:rsid w:val="000A1807"/>
    <w:rsid w:val="000C1533"/>
    <w:rsid w:val="000C6D38"/>
    <w:rsid w:val="000D5F66"/>
    <w:rsid w:val="000F1485"/>
    <w:rsid w:val="00113A41"/>
    <w:rsid w:val="0012595A"/>
    <w:rsid w:val="00130DD7"/>
    <w:rsid w:val="00132EC8"/>
    <w:rsid w:val="00137525"/>
    <w:rsid w:val="001375DD"/>
    <w:rsid w:val="001654F6"/>
    <w:rsid w:val="00165FB9"/>
    <w:rsid w:val="00165FEA"/>
    <w:rsid w:val="00172DA5"/>
    <w:rsid w:val="001736B6"/>
    <w:rsid w:val="00185B3D"/>
    <w:rsid w:val="00187006"/>
    <w:rsid w:val="00196EEE"/>
    <w:rsid w:val="001A32A7"/>
    <w:rsid w:val="001C2996"/>
    <w:rsid w:val="001C2A88"/>
    <w:rsid w:val="001D56EB"/>
    <w:rsid w:val="001E5E78"/>
    <w:rsid w:val="001F4026"/>
    <w:rsid w:val="001F5702"/>
    <w:rsid w:val="001F74DB"/>
    <w:rsid w:val="00200610"/>
    <w:rsid w:val="00205A22"/>
    <w:rsid w:val="00222C05"/>
    <w:rsid w:val="00226DA5"/>
    <w:rsid w:val="002323B1"/>
    <w:rsid w:val="00240B28"/>
    <w:rsid w:val="00255BCE"/>
    <w:rsid w:val="00255CDC"/>
    <w:rsid w:val="00257125"/>
    <w:rsid w:val="002576C3"/>
    <w:rsid w:val="00264E55"/>
    <w:rsid w:val="0027285E"/>
    <w:rsid w:val="00287E63"/>
    <w:rsid w:val="00297883"/>
    <w:rsid w:val="002A0073"/>
    <w:rsid w:val="002B31BC"/>
    <w:rsid w:val="002B39F3"/>
    <w:rsid w:val="002C0655"/>
    <w:rsid w:val="002C34B7"/>
    <w:rsid w:val="002C3A5E"/>
    <w:rsid w:val="002D2FAB"/>
    <w:rsid w:val="002E1009"/>
    <w:rsid w:val="002F1315"/>
    <w:rsid w:val="002F4713"/>
    <w:rsid w:val="002F6DE3"/>
    <w:rsid w:val="0030335B"/>
    <w:rsid w:val="00304C66"/>
    <w:rsid w:val="003051D7"/>
    <w:rsid w:val="00307D01"/>
    <w:rsid w:val="00311AC3"/>
    <w:rsid w:val="00311CBA"/>
    <w:rsid w:val="00315483"/>
    <w:rsid w:val="00324252"/>
    <w:rsid w:val="00326561"/>
    <w:rsid w:val="00327428"/>
    <w:rsid w:val="0033212B"/>
    <w:rsid w:val="003328DE"/>
    <w:rsid w:val="00340219"/>
    <w:rsid w:val="00340DD8"/>
    <w:rsid w:val="00344252"/>
    <w:rsid w:val="00350B1E"/>
    <w:rsid w:val="00395039"/>
    <w:rsid w:val="003953B4"/>
    <w:rsid w:val="003C34DB"/>
    <w:rsid w:val="003C435E"/>
    <w:rsid w:val="003C6095"/>
    <w:rsid w:val="003D0C75"/>
    <w:rsid w:val="003D217E"/>
    <w:rsid w:val="003D5220"/>
    <w:rsid w:val="003E0C8D"/>
    <w:rsid w:val="003E1663"/>
    <w:rsid w:val="004018E7"/>
    <w:rsid w:val="004201CB"/>
    <w:rsid w:val="00423C4B"/>
    <w:rsid w:val="0044140C"/>
    <w:rsid w:val="004530F2"/>
    <w:rsid w:val="004546E1"/>
    <w:rsid w:val="00454A50"/>
    <w:rsid w:val="00461722"/>
    <w:rsid w:val="00464A72"/>
    <w:rsid w:val="0046719B"/>
    <w:rsid w:val="00473DA8"/>
    <w:rsid w:val="0047693D"/>
    <w:rsid w:val="0048185B"/>
    <w:rsid w:val="00490C2D"/>
    <w:rsid w:val="004947BB"/>
    <w:rsid w:val="004973CD"/>
    <w:rsid w:val="00497FC8"/>
    <w:rsid w:val="004A652F"/>
    <w:rsid w:val="004B4360"/>
    <w:rsid w:val="004B6400"/>
    <w:rsid w:val="004B7A37"/>
    <w:rsid w:val="004C6024"/>
    <w:rsid w:val="004D402E"/>
    <w:rsid w:val="004D7C2F"/>
    <w:rsid w:val="004F4352"/>
    <w:rsid w:val="004F613C"/>
    <w:rsid w:val="00503C67"/>
    <w:rsid w:val="005122C3"/>
    <w:rsid w:val="005129C5"/>
    <w:rsid w:val="00515B3E"/>
    <w:rsid w:val="00530DA9"/>
    <w:rsid w:val="00531831"/>
    <w:rsid w:val="00536063"/>
    <w:rsid w:val="0054535E"/>
    <w:rsid w:val="00546760"/>
    <w:rsid w:val="00546B48"/>
    <w:rsid w:val="00552816"/>
    <w:rsid w:val="00563B3F"/>
    <w:rsid w:val="00564CBC"/>
    <w:rsid w:val="00592A64"/>
    <w:rsid w:val="005A4617"/>
    <w:rsid w:val="005A4AF5"/>
    <w:rsid w:val="005B5A69"/>
    <w:rsid w:val="005C091A"/>
    <w:rsid w:val="005C735A"/>
    <w:rsid w:val="005D2980"/>
    <w:rsid w:val="005E0D98"/>
    <w:rsid w:val="005E1FCD"/>
    <w:rsid w:val="005E5E96"/>
    <w:rsid w:val="005F156E"/>
    <w:rsid w:val="005F39AB"/>
    <w:rsid w:val="00601111"/>
    <w:rsid w:val="00605E9B"/>
    <w:rsid w:val="00612AC6"/>
    <w:rsid w:val="006251C5"/>
    <w:rsid w:val="00634E70"/>
    <w:rsid w:val="00650249"/>
    <w:rsid w:val="0065054D"/>
    <w:rsid w:val="00662C33"/>
    <w:rsid w:val="00663BD0"/>
    <w:rsid w:val="00664EFA"/>
    <w:rsid w:val="006704B0"/>
    <w:rsid w:val="00671239"/>
    <w:rsid w:val="006834E0"/>
    <w:rsid w:val="00691BE2"/>
    <w:rsid w:val="006947EC"/>
    <w:rsid w:val="006A1AAE"/>
    <w:rsid w:val="006D00CE"/>
    <w:rsid w:val="006D6605"/>
    <w:rsid w:val="006D7D12"/>
    <w:rsid w:val="006E774B"/>
    <w:rsid w:val="006F12B5"/>
    <w:rsid w:val="006F66DA"/>
    <w:rsid w:val="007148CF"/>
    <w:rsid w:val="0072487C"/>
    <w:rsid w:val="00726B10"/>
    <w:rsid w:val="0073405C"/>
    <w:rsid w:val="00737AF6"/>
    <w:rsid w:val="007433EC"/>
    <w:rsid w:val="00754EF6"/>
    <w:rsid w:val="00782C43"/>
    <w:rsid w:val="007839F6"/>
    <w:rsid w:val="00784413"/>
    <w:rsid w:val="00787360"/>
    <w:rsid w:val="00796C6B"/>
    <w:rsid w:val="007A4787"/>
    <w:rsid w:val="007A4EF6"/>
    <w:rsid w:val="007A66E7"/>
    <w:rsid w:val="007B1EE2"/>
    <w:rsid w:val="007B372D"/>
    <w:rsid w:val="007B78EC"/>
    <w:rsid w:val="007D0353"/>
    <w:rsid w:val="007D582D"/>
    <w:rsid w:val="007D6495"/>
    <w:rsid w:val="007E0815"/>
    <w:rsid w:val="007E2285"/>
    <w:rsid w:val="007E5F37"/>
    <w:rsid w:val="007F1278"/>
    <w:rsid w:val="007F64E7"/>
    <w:rsid w:val="00813349"/>
    <w:rsid w:val="00820582"/>
    <w:rsid w:val="00820AA2"/>
    <w:rsid w:val="00830439"/>
    <w:rsid w:val="008433B7"/>
    <w:rsid w:val="00844D7D"/>
    <w:rsid w:val="0084578B"/>
    <w:rsid w:val="00845928"/>
    <w:rsid w:val="00855665"/>
    <w:rsid w:val="00865D9F"/>
    <w:rsid w:val="008852EE"/>
    <w:rsid w:val="008979C1"/>
    <w:rsid w:val="008A13D1"/>
    <w:rsid w:val="008D6CE7"/>
    <w:rsid w:val="008F071C"/>
    <w:rsid w:val="008F0D94"/>
    <w:rsid w:val="009157C0"/>
    <w:rsid w:val="00930559"/>
    <w:rsid w:val="009406B9"/>
    <w:rsid w:val="00942A4C"/>
    <w:rsid w:val="009440F2"/>
    <w:rsid w:val="00952EA4"/>
    <w:rsid w:val="0095301E"/>
    <w:rsid w:val="0095313E"/>
    <w:rsid w:val="009577E7"/>
    <w:rsid w:val="00961C38"/>
    <w:rsid w:val="00966D20"/>
    <w:rsid w:val="00967A39"/>
    <w:rsid w:val="00986C91"/>
    <w:rsid w:val="00990989"/>
    <w:rsid w:val="00991E60"/>
    <w:rsid w:val="009A1DDF"/>
    <w:rsid w:val="009B18B2"/>
    <w:rsid w:val="009B6B43"/>
    <w:rsid w:val="009C019B"/>
    <w:rsid w:val="009C02B8"/>
    <w:rsid w:val="009C65C4"/>
    <w:rsid w:val="009D1B72"/>
    <w:rsid w:val="009D7FF3"/>
    <w:rsid w:val="009E1E8F"/>
    <w:rsid w:val="009E6B23"/>
    <w:rsid w:val="009F64BD"/>
    <w:rsid w:val="00A023AF"/>
    <w:rsid w:val="00A03D3F"/>
    <w:rsid w:val="00A04658"/>
    <w:rsid w:val="00A1500A"/>
    <w:rsid w:val="00A24B47"/>
    <w:rsid w:val="00A41B21"/>
    <w:rsid w:val="00A41BCB"/>
    <w:rsid w:val="00A6122B"/>
    <w:rsid w:val="00A75C51"/>
    <w:rsid w:val="00A811CE"/>
    <w:rsid w:val="00A81BBE"/>
    <w:rsid w:val="00A82CB3"/>
    <w:rsid w:val="00A9098C"/>
    <w:rsid w:val="00A96C46"/>
    <w:rsid w:val="00AA4F1B"/>
    <w:rsid w:val="00AB266D"/>
    <w:rsid w:val="00AB2823"/>
    <w:rsid w:val="00AB3148"/>
    <w:rsid w:val="00AB598A"/>
    <w:rsid w:val="00AC047A"/>
    <w:rsid w:val="00AC6377"/>
    <w:rsid w:val="00AD054E"/>
    <w:rsid w:val="00AD2FAD"/>
    <w:rsid w:val="00AD7509"/>
    <w:rsid w:val="00AE1BFC"/>
    <w:rsid w:val="00AF184A"/>
    <w:rsid w:val="00AF4265"/>
    <w:rsid w:val="00B12364"/>
    <w:rsid w:val="00B12512"/>
    <w:rsid w:val="00B236DD"/>
    <w:rsid w:val="00B23727"/>
    <w:rsid w:val="00B23AA8"/>
    <w:rsid w:val="00B23C76"/>
    <w:rsid w:val="00B241B0"/>
    <w:rsid w:val="00B46873"/>
    <w:rsid w:val="00B54DD1"/>
    <w:rsid w:val="00B57805"/>
    <w:rsid w:val="00B668CE"/>
    <w:rsid w:val="00B70510"/>
    <w:rsid w:val="00B71418"/>
    <w:rsid w:val="00B729EA"/>
    <w:rsid w:val="00B7786F"/>
    <w:rsid w:val="00B833DD"/>
    <w:rsid w:val="00B87D55"/>
    <w:rsid w:val="00B96D80"/>
    <w:rsid w:val="00BA2573"/>
    <w:rsid w:val="00BB0E78"/>
    <w:rsid w:val="00BB19A2"/>
    <w:rsid w:val="00BD48E2"/>
    <w:rsid w:val="00BD4D4B"/>
    <w:rsid w:val="00BE3AD3"/>
    <w:rsid w:val="00BE49A5"/>
    <w:rsid w:val="00BF3941"/>
    <w:rsid w:val="00BF3B2A"/>
    <w:rsid w:val="00C0068F"/>
    <w:rsid w:val="00C0187A"/>
    <w:rsid w:val="00C0467C"/>
    <w:rsid w:val="00C04BC2"/>
    <w:rsid w:val="00C11BE0"/>
    <w:rsid w:val="00C2374C"/>
    <w:rsid w:val="00C3306B"/>
    <w:rsid w:val="00C33EA0"/>
    <w:rsid w:val="00C354B1"/>
    <w:rsid w:val="00C41B4C"/>
    <w:rsid w:val="00C45F2E"/>
    <w:rsid w:val="00C506FB"/>
    <w:rsid w:val="00C57A74"/>
    <w:rsid w:val="00C714D3"/>
    <w:rsid w:val="00C7549D"/>
    <w:rsid w:val="00C85B86"/>
    <w:rsid w:val="00CA3B31"/>
    <w:rsid w:val="00CB600B"/>
    <w:rsid w:val="00CB67E9"/>
    <w:rsid w:val="00CB749D"/>
    <w:rsid w:val="00CC65F1"/>
    <w:rsid w:val="00CF1E09"/>
    <w:rsid w:val="00CF4991"/>
    <w:rsid w:val="00D02389"/>
    <w:rsid w:val="00D114FC"/>
    <w:rsid w:val="00D2078A"/>
    <w:rsid w:val="00D21223"/>
    <w:rsid w:val="00D22EBE"/>
    <w:rsid w:val="00D4025D"/>
    <w:rsid w:val="00D46076"/>
    <w:rsid w:val="00D4670D"/>
    <w:rsid w:val="00D57B22"/>
    <w:rsid w:val="00D66E51"/>
    <w:rsid w:val="00D70B68"/>
    <w:rsid w:val="00D75BB8"/>
    <w:rsid w:val="00D95FEB"/>
    <w:rsid w:val="00DA2DE8"/>
    <w:rsid w:val="00DB58FA"/>
    <w:rsid w:val="00DC5877"/>
    <w:rsid w:val="00DD79EB"/>
    <w:rsid w:val="00DE5B77"/>
    <w:rsid w:val="00DF3466"/>
    <w:rsid w:val="00DF3A55"/>
    <w:rsid w:val="00DF4905"/>
    <w:rsid w:val="00E210FA"/>
    <w:rsid w:val="00E2363B"/>
    <w:rsid w:val="00E43DCB"/>
    <w:rsid w:val="00E451CD"/>
    <w:rsid w:val="00E45B13"/>
    <w:rsid w:val="00E50E47"/>
    <w:rsid w:val="00E5113A"/>
    <w:rsid w:val="00E54C7B"/>
    <w:rsid w:val="00E6359E"/>
    <w:rsid w:val="00E729AF"/>
    <w:rsid w:val="00E74D8B"/>
    <w:rsid w:val="00E8323C"/>
    <w:rsid w:val="00E83B3F"/>
    <w:rsid w:val="00E87FF6"/>
    <w:rsid w:val="00E92843"/>
    <w:rsid w:val="00EA5E21"/>
    <w:rsid w:val="00EB67B3"/>
    <w:rsid w:val="00EC019B"/>
    <w:rsid w:val="00EC22B0"/>
    <w:rsid w:val="00ED2502"/>
    <w:rsid w:val="00ED391B"/>
    <w:rsid w:val="00EF43F5"/>
    <w:rsid w:val="00EF63E9"/>
    <w:rsid w:val="00F04928"/>
    <w:rsid w:val="00F0681F"/>
    <w:rsid w:val="00F2791B"/>
    <w:rsid w:val="00F357EC"/>
    <w:rsid w:val="00F41E8D"/>
    <w:rsid w:val="00F56868"/>
    <w:rsid w:val="00F57953"/>
    <w:rsid w:val="00F57C6D"/>
    <w:rsid w:val="00F7341F"/>
    <w:rsid w:val="00F777CF"/>
    <w:rsid w:val="00F85DB5"/>
    <w:rsid w:val="00FC3422"/>
    <w:rsid w:val="00FD0BA4"/>
    <w:rsid w:val="00FD2242"/>
    <w:rsid w:val="00FD2F9C"/>
    <w:rsid w:val="00FD4769"/>
    <w:rsid w:val="00FD59F3"/>
    <w:rsid w:val="00FE3A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09123"/>
  <w15:chartTrackingRefBased/>
  <w15:docId w15:val="{6D7004C1-093A-49B7-9971-80F5AFD59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bCs/>
        <w:kern w:val="2"/>
        <w:sz w:val="22"/>
        <w:szCs w:val="22"/>
        <w:u w:val="single"/>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4B0"/>
    <w:pPr>
      <w:spacing w:after="0" w:line="240" w:lineRule="auto"/>
    </w:pPr>
    <w:rPr>
      <w:rFonts w:asciiTheme="minorHAnsi" w:hAnsiTheme="minorHAnsi" w:cstheme="minorBidi"/>
      <w:bCs w:val="0"/>
      <w:sz w:val="24"/>
      <w:szCs w:val="24"/>
      <w:u w:val="none"/>
      <w:lang w:val="en-GB"/>
    </w:rPr>
  </w:style>
  <w:style w:type="paragraph" w:styleId="Heading1">
    <w:name w:val="heading 1"/>
    <w:next w:val="Normal"/>
    <w:link w:val="Heading1Char"/>
    <w:autoRedefine/>
    <w:uiPriority w:val="9"/>
    <w:qFormat/>
    <w:rsid w:val="006704B0"/>
    <w:pPr>
      <w:numPr>
        <w:numId w:val="3"/>
      </w:numPr>
      <w:spacing w:after="0" w:line="240" w:lineRule="auto"/>
      <w:ind w:left="0" w:firstLine="0"/>
      <w:outlineLvl w:val="0"/>
    </w:pPr>
    <w:rPr>
      <w:rFonts w:asciiTheme="minorHAnsi" w:hAnsiTheme="minorHAnsi" w:cstheme="minorBidi"/>
      <w:b/>
      <w:sz w:val="24"/>
      <w:szCs w:val="24"/>
      <w:u w:val="none"/>
      <w:lang w:val="en-US"/>
    </w:rPr>
  </w:style>
  <w:style w:type="paragraph" w:styleId="Heading2">
    <w:name w:val="heading 2"/>
    <w:basedOn w:val="Normal"/>
    <w:next w:val="Normal"/>
    <w:link w:val="Heading2Char"/>
    <w:uiPriority w:val="9"/>
    <w:semiHidden/>
    <w:unhideWhenUsed/>
    <w:qFormat/>
    <w:rsid w:val="006704B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Normal"/>
    <w:link w:val="Heading3Char"/>
    <w:uiPriority w:val="9"/>
    <w:unhideWhenUsed/>
    <w:qFormat/>
    <w:rsid w:val="006704B0"/>
    <w:pPr>
      <w:keepNext w:val="0"/>
      <w:keepLines w:val="0"/>
      <w:numPr>
        <w:numId w:val="5"/>
      </w:numPr>
      <w:spacing w:before="0"/>
      <w:outlineLvl w:val="2"/>
    </w:pPr>
    <w:rPr>
      <w:rFonts w:asciiTheme="minorHAnsi" w:eastAsiaTheme="minorHAnsi" w:hAnsiTheme="minorHAnsi" w:cstheme="minorBidi"/>
      <w:b/>
      <w:bCs/>
      <w:color w:val="auto"/>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GNumber1">
    <w:name w:val="CG Number 1"/>
    <w:uiPriority w:val="99"/>
    <w:rsid w:val="00E729AF"/>
    <w:pPr>
      <w:numPr>
        <w:numId w:val="1"/>
      </w:numPr>
    </w:pPr>
  </w:style>
  <w:style w:type="character" w:customStyle="1" w:styleId="Heading1Char">
    <w:name w:val="Heading 1 Char"/>
    <w:basedOn w:val="DefaultParagraphFont"/>
    <w:link w:val="Heading1"/>
    <w:uiPriority w:val="9"/>
    <w:rsid w:val="006704B0"/>
    <w:rPr>
      <w:rFonts w:asciiTheme="minorHAnsi" w:hAnsiTheme="minorHAnsi" w:cstheme="minorBidi"/>
      <w:b/>
      <w:sz w:val="24"/>
      <w:szCs w:val="24"/>
      <w:u w:val="none"/>
      <w:lang w:val="en-US"/>
    </w:rPr>
  </w:style>
  <w:style w:type="character" w:customStyle="1" w:styleId="Heading3Char">
    <w:name w:val="Heading 3 Char"/>
    <w:basedOn w:val="DefaultParagraphFont"/>
    <w:link w:val="Heading3"/>
    <w:uiPriority w:val="9"/>
    <w:rsid w:val="006704B0"/>
    <w:rPr>
      <w:rFonts w:asciiTheme="minorHAnsi" w:hAnsiTheme="minorHAnsi" w:cstheme="minorBidi"/>
      <w:b/>
      <w:sz w:val="24"/>
      <w:szCs w:val="24"/>
      <w:u w:val="none"/>
      <w:lang w:val="en-US"/>
    </w:rPr>
  </w:style>
  <w:style w:type="paragraph" w:styleId="NoSpacing">
    <w:name w:val="No Spacing"/>
    <w:uiPriority w:val="1"/>
    <w:qFormat/>
    <w:rsid w:val="006704B0"/>
    <w:pPr>
      <w:spacing w:after="0" w:line="240" w:lineRule="auto"/>
    </w:pPr>
    <w:rPr>
      <w:rFonts w:asciiTheme="minorHAnsi" w:hAnsiTheme="minorHAnsi" w:cstheme="minorBidi"/>
      <w:bCs w:val="0"/>
      <w:sz w:val="24"/>
      <w:szCs w:val="24"/>
      <w:u w:val="none"/>
    </w:rPr>
  </w:style>
  <w:style w:type="character" w:styleId="Emphasis">
    <w:name w:val="Emphasis"/>
    <w:basedOn w:val="DefaultParagraphFont"/>
    <w:uiPriority w:val="20"/>
    <w:qFormat/>
    <w:rsid w:val="006704B0"/>
    <w:rPr>
      <w:i/>
      <w:iCs/>
    </w:rPr>
  </w:style>
  <w:style w:type="paragraph" w:styleId="FootnoteText">
    <w:name w:val="footnote text"/>
    <w:basedOn w:val="Normal"/>
    <w:link w:val="FootnoteTextChar"/>
    <w:uiPriority w:val="99"/>
    <w:semiHidden/>
    <w:unhideWhenUsed/>
    <w:rsid w:val="006704B0"/>
    <w:rPr>
      <w:sz w:val="20"/>
      <w:szCs w:val="20"/>
    </w:rPr>
  </w:style>
  <w:style w:type="character" w:customStyle="1" w:styleId="FootnoteTextChar">
    <w:name w:val="Footnote Text Char"/>
    <w:basedOn w:val="DefaultParagraphFont"/>
    <w:link w:val="FootnoteText"/>
    <w:uiPriority w:val="99"/>
    <w:semiHidden/>
    <w:rsid w:val="006704B0"/>
    <w:rPr>
      <w:rFonts w:asciiTheme="minorHAnsi" w:hAnsiTheme="minorHAnsi" w:cstheme="minorBidi"/>
      <w:bCs w:val="0"/>
      <w:sz w:val="20"/>
      <w:szCs w:val="20"/>
      <w:u w:val="none"/>
      <w:lang w:val="en-ZA"/>
    </w:rPr>
  </w:style>
  <w:style w:type="character" w:styleId="FootnoteReference">
    <w:name w:val="footnote reference"/>
    <w:basedOn w:val="DefaultParagraphFont"/>
    <w:uiPriority w:val="99"/>
    <w:semiHidden/>
    <w:unhideWhenUsed/>
    <w:rsid w:val="006704B0"/>
    <w:rPr>
      <w:vertAlign w:val="superscript"/>
    </w:rPr>
  </w:style>
  <w:style w:type="character" w:styleId="Hyperlink">
    <w:name w:val="Hyperlink"/>
    <w:basedOn w:val="DefaultParagraphFont"/>
    <w:uiPriority w:val="99"/>
    <w:unhideWhenUsed/>
    <w:rsid w:val="006704B0"/>
    <w:rPr>
      <w:color w:val="0563C1" w:themeColor="hyperlink"/>
      <w:u w:val="single"/>
    </w:rPr>
  </w:style>
  <w:style w:type="paragraph" w:styleId="NormalWeb">
    <w:name w:val="Normal (Web)"/>
    <w:basedOn w:val="Normal"/>
    <w:uiPriority w:val="99"/>
    <w:unhideWhenUsed/>
    <w:rsid w:val="006704B0"/>
    <w:pPr>
      <w:spacing w:before="100" w:beforeAutospacing="1" w:after="100" w:afterAutospacing="1"/>
    </w:pPr>
    <w:rPr>
      <w:rFonts w:ascii="Times New Roman" w:eastAsia="Times New Roman" w:hAnsi="Times New Roman" w:cs="Times New Roman"/>
      <w:kern w:val="0"/>
      <w:lang w:eastAsia="en-ZA"/>
      <w14:ligatures w14:val="none"/>
    </w:rPr>
  </w:style>
  <w:style w:type="numbering" w:customStyle="1" w:styleId="CRHeading">
    <w:name w:val="CR Heading"/>
    <w:uiPriority w:val="99"/>
    <w:rsid w:val="006704B0"/>
    <w:pPr>
      <w:numPr>
        <w:numId w:val="2"/>
      </w:numPr>
    </w:pPr>
  </w:style>
  <w:style w:type="character" w:customStyle="1" w:styleId="Heading2Char">
    <w:name w:val="Heading 2 Char"/>
    <w:basedOn w:val="DefaultParagraphFont"/>
    <w:link w:val="Heading2"/>
    <w:uiPriority w:val="9"/>
    <w:semiHidden/>
    <w:rsid w:val="006704B0"/>
    <w:rPr>
      <w:rFonts w:asciiTheme="majorHAnsi" w:eastAsiaTheme="majorEastAsia" w:hAnsiTheme="majorHAnsi" w:cstheme="majorBidi"/>
      <w:bCs w:val="0"/>
      <w:color w:val="2F5496" w:themeColor="accent1" w:themeShade="BF"/>
      <w:sz w:val="26"/>
      <w:szCs w:val="26"/>
      <w:u w:val="none"/>
      <w:lang w:val="en-ZA"/>
    </w:rPr>
  </w:style>
  <w:style w:type="paragraph" w:styleId="Header">
    <w:name w:val="header"/>
    <w:basedOn w:val="Normal"/>
    <w:link w:val="HeaderChar"/>
    <w:uiPriority w:val="99"/>
    <w:unhideWhenUsed/>
    <w:rsid w:val="00CF4991"/>
    <w:pPr>
      <w:tabs>
        <w:tab w:val="center" w:pos="4513"/>
        <w:tab w:val="right" w:pos="9026"/>
      </w:tabs>
    </w:pPr>
  </w:style>
  <w:style w:type="character" w:customStyle="1" w:styleId="HeaderChar">
    <w:name w:val="Header Char"/>
    <w:basedOn w:val="DefaultParagraphFont"/>
    <w:link w:val="Header"/>
    <w:uiPriority w:val="99"/>
    <w:rsid w:val="00CF4991"/>
    <w:rPr>
      <w:rFonts w:asciiTheme="minorHAnsi" w:hAnsiTheme="minorHAnsi" w:cstheme="minorBidi"/>
      <w:bCs w:val="0"/>
      <w:sz w:val="24"/>
      <w:szCs w:val="24"/>
      <w:u w:val="none"/>
      <w:lang w:val="en-ZA"/>
    </w:rPr>
  </w:style>
  <w:style w:type="paragraph" w:styleId="Footer">
    <w:name w:val="footer"/>
    <w:basedOn w:val="Normal"/>
    <w:link w:val="FooterChar"/>
    <w:uiPriority w:val="99"/>
    <w:unhideWhenUsed/>
    <w:rsid w:val="00CF4991"/>
    <w:pPr>
      <w:tabs>
        <w:tab w:val="center" w:pos="4513"/>
        <w:tab w:val="right" w:pos="9026"/>
      </w:tabs>
    </w:pPr>
  </w:style>
  <w:style w:type="character" w:customStyle="1" w:styleId="FooterChar">
    <w:name w:val="Footer Char"/>
    <w:basedOn w:val="DefaultParagraphFont"/>
    <w:link w:val="Footer"/>
    <w:uiPriority w:val="99"/>
    <w:rsid w:val="00CF4991"/>
    <w:rPr>
      <w:rFonts w:asciiTheme="minorHAnsi" w:hAnsiTheme="minorHAnsi" w:cstheme="minorBidi"/>
      <w:bCs w:val="0"/>
      <w:sz w:val="24"/>
      <w:szCs w:val="24"/>
      <w:u w:val="none"/>
      <w:lang w:val="en-ZA"/>
    </w:rPr>
  </w:style>
  <w:style w:type="paragraph" w:styleId="ListParagraph">
    <w:name w:val="List Paragraph"/>
    <w:basedOn w:val="Normal"/>
    <w:uiPriority w:val="34"/>
    <w:qFormat/>
    <w:rsid w:val="00A75C51"/>
    <w:pPr>
      <w:ind w:left="720"/>
      <w:contextualSpacing/>
    </w:pPr>
  </w:style>
  <w:style w:type="paragraph" w:styleId="TOCHeading">
    <w:name w:val="TOC Heading"/>
    <w:basedOn w:val="Heading1"/>
    <w:next w:val="Normal"/>
    <w:uiPriority w:val="39"/>
    <w:unhideWhenUsed/>
    <w:qFormat/>
    <w:rsid w:val="00E6359E"/>
    <w:pPr>
      <w:keepNext/>
      <w:keepLines/>
      <w:numPr>
        <w:numId w:val="0"/>
      </w:numPr>
      <w:spacing w:before="240" w:line="259" w:lineRule="auto"/>
      <w:outlineLvl w:val="9"/>
    </w:pPr>
    <w:rPr>
      <w:rFonts w:asciiTheme="majorHAnsi" w:eastAsiaTheme="majorEastAsia" w:hAnsiTheme="majorHAnsi" w:cstheme="majorBidi"/>
      <w:b w:val="0"/>
      <w:bCs w:val="0"/>
      <w:color w:val="2F5496" w:themeColor="accent1" w:themeShade="BF"/>
      <w:kern w:val="0"/>
      <w:sz w:val="32"/>
      <w:szCs w:val="32"/>
      <w14:ligatures w14:val="none"/>
    </w:rPr>
  </w:style>
  <w:style w:type="paragraph" w:styleId="TOC2">
    <w:name w:val="toc 2"/>
    <w:basedOn w:val="Normal"/>
    <w:next w:val="Normal"/>
    <w:autoRedefine/>
    <w:uiPriority w:val="39"/>
    <w:unhideWhenUsed/>
    <w:rsid w:val="00BF3941"/>
    <w:pPr>
      <w:spacing w:after="100" w:line="259" w:lineRule="auto"/>
      <w:ind w:left="220"/>
    </w:pPr>
    <w:rPr>
      <w:rFonts w:eastAsiaTheme="minorEastAsia" w:cs="Times New Roman"/>
      <w:kern w:val="0"/>
      <w:sz w:val="22"/>
      <w:szCs w:val="22"/>
      <w:lang w:val="en-US"/>
      <w14:ligatures w14:val="none"/>
    </w:rPr>
  </w:style>
  <w:style w:type="paragraph" w:styleId="TOC1">
    <w:name w:val="toc 1"/>
    <w:basedOn w:val="Normal"/>
    <w:next w:val="Normal"/>
    <w:autoRedefine/>
    <w:uiPriority w:val="39"/>
    <w:unhideWhenUsed/>
    <w:rsid w:val="00BF3941"/>
    <w:pPr>
      <w:spacing w:after="100" w:line="259" w:lineRule="auto"/>
    </w:pPr>
    <w:rPr>
      <w:rFonts w:eastAsiaTheme="minorEastAsia" w:cs="Times New Roman"/>
      <w:kern w:val="0"/>
      <w:sz w:val="22"/>
      <w:szCs w:val="22"/>
      <w:lang w:val="en-US"/>
      <w14:ligatures w14:val="none"/>
    </w:rPr>
  </w:style>
  <w:style w:type="paragraph" w:styleId="TOC3">
    <w:name w:val="toc 3"/>
    <w:basedOn w:val="Normal"/>
    <w:next w:val="Normal"/>
    <w:autoRedefine/>
    <w:uiPriority w:val="39"/>
    <w:unhideWhenUsed/>
    <w:rsid w:val="00BF3941"/>
    <w:pPr>
      <w:spacing w:after="100" w:line="259" w:lineRule="auto"/>
      <w:ind w:left="440"/>
    </w:pPr>
    <w:rPr>
      <w:rFonts w:eastAsiaTheme="minorEastAsia" w:cs="Times New Roman"/>
      <w:kern w:val="0"/>
      <w:sz w:val="22"/>
      <w:szCs w:val="22"/>
      <w:lang w:val="en-US"/>
      <w14:ligatures w14:val="none"/>
    </w:rPr>
  </w:style>
  <w:style w:type="character" w:styleId="UnresolvedMention">
    <w:name w:val="Unresolved Mention"/>
    <w:basedOn w:val="DefaultParagraphFont"/>
    <w:uiPriority w:val="99"/>
    <w:semiHidden/>
    <w:unhideWhenUsed/>
    <w:rsid w:val="00012A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31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za/sites/www.gov.za/files/26493_gen183a.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erksmans.com/legal-updates-and-opinions/restoring-a-financial-distressed-company-to-solvency-is-it-achievable-in-corporate-south-afri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andeventers.law/Legal-Articles/entryid/2174/different-types-of-insolvencies-in-south-afri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lobalrestructuringreview.com/review/europe-middle-east-and-africa-restructuring-review/2020/article/restructuring-and-insolvency-in-the-netherlands" TargetMode="External"/><Relationship Id="rId4" Type="http://schemas.openxmlformats.org/officeDocument/2006/relationships/settings" Target="settings.xml"/><Relationship Id="rId9" Type="http://schemas.openxmlformats.org/officeDocument/2006/relationships/hyperlink" Target="https://doi.org/10.36633/ulr.638"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gov.za/sites/www.gov.za/files/26493_gen183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Jac86</b:Tag>
    <b:SourceType>JournalArticle</b:SourceType>
    <b:Guid>{CCD7C675-FDDF-4FCD-93E8-C7F03E4583E4}</b:Guid>
    <b:Title>Of Liquidation, Continuation and Delay</b:Title>
    <b:Year>1986</b:Year>
    <b:Author>
      <b:Author>
        <b:NameList>
          <b:Person>
            <b:Last>Jackson</b:Last>
            <b:First>Thomas</b:First>
          </b:Person>
        </b:NameList>
      </b:Author>
    </b:Author>
    <b:JournalName>American Bankruptcy Law</b:JournalName>
    <b:Pages>399</b:Pages>
    <b:RefOrder>1</b:RefOrder>
  </b:Source>
</b:Sources>
</file>

<file path=customXml/itemProps1.xml><?xml version="1.0" encoding="utf-8"?>
<ds:datastoreItem xmlns:ds="http://schemas.openxmlformats.org/officeDocument/2006/customXml" ds:itemID="{51E40AD5-9CE1-4194-9A55-D21672EA8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2948</Words>
  <Characters>16810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Chipo Gaobatwe</dc:creator>
  <cp:keywords/>
  <dc:description/>
  <cp:lastModifiedBy>Chipo Gaobatwe</cp:lastModifiedBy>
  <cp:revision>2</cp:revision>
  <cp:lastPrinted>2024-02-25T13:22:00Z</cp:lastPrinted>
  <dcterms:created xsi:type="dcterms:W3CDTF">2024-02-25T14:45:00Z</dcterms:created>
  <dcterms:modified xsi:type="dcterms:W3CDTF">2024-02-25T14:45:00Z</dcterms:modified>
</cp:coreProperties>
</file>