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31C29" w14:textId="77777777" w:rsidR="00343E73" w:rsidRDefault="00343E73" w:rsidP="00343E73">
      <w:pPr>
        <w:spacing w:after="0" w:line="360" w:lineRule="auto"/>
        <w:jc w:val="center"/>
        <w:rPr>
          <w:rFonts w:asciiTheme="minorBidi" w:hAnsiTheme="minorBidi"/>
          <w:b/>
          <w:bCs/>
          <w:sz w:val="28"/>
          <w:szCs w:val="28"/>
        </w:rPr>
      </w:pPr>
    </w:p>
    <w:p w14:paraId="1F07F761" w14:textId="77777777" w:rsidR="00343E73" w:rsidRDefault="00343E73" w:rsidP="00343E73">
      <w:pPr>
        <w:spacing w:after="0" w:line="360" w:lineRule="auto"/>
        <w:jc w:val="center"/>
        <w:rPr>
          <w:rFonts w:asciiTheme="minorBidi" w:hAnsiTheme="minorBidi"/>
          <w:b/>
          <w:bCs/>
          <w:sz w:val="28"/>
          <w:szCs w:val="28"/>
        </w:rPr>
      </w:pPr>
    </w:p>
    <w:p w14:paraId="090C3C93" w14:textId="77777777" w:rsidR="00343E73" w:rsidRDefault="00343E73" w:rsidP="00343E73">
      <w:pPr>
        <w:spacing w:after="0" w:line="360" w:lineRule="auto"/>
        <w:jc w:val="center"/>
        <w:rPr>
          <w:rFonts w:asciiTheme="minorBidi" w:hAnsiTheme="minorBidi"/>
          <w:b/>
          <w:bCs/>
          <w:sz w:val="28"/>
          <w:szCs w:val="28"/>
        </w:rPr>
      </w:pPr>
    </w:p>
    <w:p w14:paraId="06BC46FD" w14:textId="77777777" w:rsidR="00343E73" w:rsidRDefault="00343E73" w:rsidP="00343E73">
      <w:pPr>
        <w:spacing w:after="0" w:line="360" w:lineRule="auto"/>
        <w:jc w:val="center"/>
        <w:rPr>
          <w:rFonts w:asciiTheme="minorBidi" w:hAnsiTheme="minorBidi"/>
          <w:b/>
          <w:bCs/>
          <w:sz w:val="28"/>
          <w:szCs w:val="28"/>
        </w:rPr>
      </w:pPr>
    </w:p>
    <w:p w14:paraId="054A6FC0" w14:textId="77777777" w:rsidR="00343E73" w:rsidRDefault="00343E73" w:rsidP="00343E73">
      <w:pPr>
        <w:spacing w:after="0" w:line="360" w:lineRule="auto"/>
        <w:jc w:val="center"/>
        <w:rPr>
          <w:rFonts w:asciiTheme="minorBidi" w:hAnsiTheme="minorBidi"/>
          <w:b/>
          <w:bCs/>
          <w:sz w:val="28"/>
          <w:szCs w:val="28"/>
        </w:rPr>
      </w:pPr>
    </w:p>
    <w:p w14:paraId="0D5E204C" w14:textId="77777777" w:rsidR="00343E73" w:rsidRDefault="00343E73" w:rsidP="00343E73">
      <w:pPr>
        <w:spacing w:after="0" w:line="360" w:lineRule="auto"/>
        <w:jc w:val="center"/>
        <w:rPr>
          <w:rFonts w:asciiTheme="minorBidi" w:hAnsiTheme="minorBidi"/>
          <w:b/>
          <w:bCs/>
          <w:sz w:val="28"/>
          <w:szCs w:val="28"/>
        </w:rPr>
      </w:pPr>
    </w:p>
    <w:p w14:paraId="6459C64C" w14:textId="77777777" w:rsidR="00343E73" w:rsidRDefault="00343E73" w:rsidP="00343E73">
      <w:pPr>
        <w:spacing w:after="0" w:line="360" w:lineRule="auto"/>
        <w:jc w:val="center"/>
        <w:rPr>
          <w:rFonts w:asciiTheme="minorBidi" w:hAnsiTheme="minorBidi"/>
          <w:b/>
          <w:bCs/>
          <w:sz w:val="28"/>
          <w:szCs w:val="28"/>
        </w:rPr>
      </w:pPr>
    </w:p>
    <w:p w14:paraId="5BDD7BD2" w14:textId="77777777" w:rsidR="00343E73" w:rsidRDefault="00343E73" w:rsidP="00343E73">
      <w:pPr>
        <w:spacing w:after="0" w:line="360" w:lineRule="auto"/>
        <w:jc w:val="center"/>
        <w:rPr>
          <w:rFonts w:asciiTheme="minorBidi" w:hAnsiTheme="minorBidi"/>
          <w:b/>
          <w:bCs/>
          <w:sz w:val="28"/>
          <w:szCs w:val="28"/>
        </w:rPr>
      </w:pPr>
    </w:p>
    <w:p w14:paraId="7B7BB915" w14:textId="77777777" w:rsidR="00343E73" w:rsidRDefault="00343E73" w:rsidP="00343E73">
      <w:pPr>
        <w:spacing w:after="0" w:line="360" w:lineRule="auto"/>
        <w:jc w:val="center"/>
        <w:rPr>
          <w:rFonts w:asciiTheme="minorBidi" w:hAnsiTheme="minorBidi"/>
          <w:b/>
          <w:bCs/>
          <w:sz w:val="28"/>
          <w:szCs w:val="28"/>
        </w:rPr>
      </w:pPr>
    </w:p>
    <w:p w14:paraId="28EDE75E" w14:textId="77777777" w:rsidR="00343E73" w:rsidRDefault="00343E73" w:rsidP="00343E73">
      <w:pPr>
        <w:spacing w:after="0" w:line="360" w:lineRule="auto"/>
        <w:jc w:val="center"/>
        <w:rPr>
          <w:rFonts w:asciiTheme="minorBidi" w:hAnsiTheme="minorBidi"/>
          <w:b/>
          <w:bCs/>
          <w:sz w:val="28"/>
          <w:szCs w:val="28"/>
        </w:rPr>
      </w:pPr>
    </w:p>
    <w:p w14:paraId="11359FD2" w14:textId="77777777" w:rsidR="00343E73" w:rsidRDefault="00343E73" w:rsidP="00343E73">
      <w:pPr>
        <w:spacing w:after="0" w:line="360" w:lineRule="auto"/>
        <w:jc w:val="center"/>
        <w:rPr>
          <w:rFonts w:asciiTheme="minorBidi" w:hAnsiTheme="minorBidi"/>
          <w:b/>
          <w:bCs/>
          <w:sz w:val="28"/>
          <w:szCs w:val="28"/>
        </w:rPr>
      </w:pPr>
    </w:p>
    <w:p w14:paraId="245DCFC2" w14:textId="5140F3EF" w:rsidR="00EF3D17" w:rsidRDefault="00EF3D17" w:rsidP="00343E73">
      <w:pPr>
        <w:spacing w:after="0" w:line="360" w:lineRule="auto"/>
        <w:jc w:val="center"/>
        <w:rPr>
          <w:rFonts w:asciiTheme="minorBidi" w:hAnsiTheme="minorBidi"/>
          <w:b/>
          <w:bCs/>
          <w:sz w:val="28"/>
          <w:szCs w:val="28"/>
        </w:rPr>
      </w:pPr>
      <w:r w:rsidRPr="001D2000">
        <w:rPr>
          <w:rFonts w:asciiTheme="minorBidi" w:hAnsiTheme="minorBidi"/>
          <w:b/>
          <w:bCs/>
          <w:sz w:val="28"/>
          <w:szCs w:val="28"/>
        </w:rPr>
        <w:t xml:space="preserve">A comparative review of post-petition financing in the United States, </w:t>
      </w:r>
      <w:r w:rsidR="00A11AB6" w:rsidRPr="001D2000">
        <w:rPr>
          <w:rFonts w:asciiTheme="minorBidi" w:hAnsiTheme="minorBidi"/>
          <w:b/>
          <w:bCs/>
          <w:sz w:val="28"/>
          <w:szCs w:val="28"/>
        </w:rPr>
        <w:t>England &amp; Wales</w:t>
      </w:r>
      <w:r w:rsidRPr="001D2000">
        <w:rPr>
          <w:rFonts w:asciiTheme="minorBidi" w:hAnsiTheme="minorBidi"/>
          <w:b/>
          <w:bCs/>
          <w:sz w:val="28"/>
          <w:szCs w:val="28"/>
        </w:rPr>
        <w:t xml:space="preserve"> and Singapore.</w:t>
      </w:r>
    </w:p>
    <w:p w14:paraId="43DAFDF4" w14:textId="434D4338" w:rsidR="00343E73" w:rsidRDefault="00343E73" w:rsidP="00343E73">
      <w:pPr>
        <w:spacing w:after="0" w:line="360" w:lineRule="auto"/>
        <w:jc w:val="center"/>
        <w:rPr>
          <w:rFonts w:asciiTheme="minorBidi" w:hAnsiTheme="minorBidi"/>
          <w:b/>
          <w:bCs/>
          <w:sz w:val="28"/>
          <w:szCs w:val="28"/>
        </w:rPr>
      </w:pPr>
    </w:p>
    <w:p w14:paraId="0618A36C" w14:textId="78F853C2" w:rsidR="00343E73" w:rsidRPr="00343E73" w:rsidRDefault="00343E73" w:rsidP="00343E73">
      <w:pPr>
        <w:spacing w:after="0" w:line="360" w:lineRule="auto"/>
        <w:jc w:val="center"/>
        <w:rPr>
          <w:rFonts w:asciiTheme="minorBidi" w:hAnsiTheme="minorBidi"/>
          <w:b/>
          <w:bCs/>
        </w:rPr>
      </w:pPr>
      <w:r w:rsidRPr="00343E73">
        <w:rPr>
          <w:rFonts w:asciiTheme="minorBidi" w:hAnsiTheme="minorBidi"/>
          <w:b/>
          <w:bCs/>
        </w:rPr>
        <w:t>Peter Madden</w:t>
      </w:r>
      <w:r>
        <w:rPr>
          <w:rFonts w:asciiTheme="minorBidi" w:hAnsiTheme="minorBidi"/>
          <w:b/>
          <w:bCs/>
        </w:rPr>
        <w:t xml:space="preserve"> – </w:t>
      </w:r>
      <w:r w:rsidRPr="00343E73">
        <w:rPr>
          <w:rFonts w:asciiTheme="minorBidi" w:hAnsiTheme="minorBidi"/>
          <w:b/>
          <w:bCs/>
        </w:rPr>
        <w:t>Global Insolvency Practice Course</w:t>
      </w:r>
      <w:r>
        <w:rPr>
          <w:rFonts w:asciiTheme="minorBidi" w:hAnsiTheme="minorBidi"/>
          <w:b/>
          <w:bCs/>
        </w:rPr>
        <w:t xml:space="preserve"> 2023/2024</w:t>
      </w:r>
    </w:p>
    <w:p w14:paraId="37ECFFE6" w14:textId="77777777" w:rsidR="000E4597" w:rsidRPr="0064168B" w:rsidRDefault="000E4597" w:rsidP="0064168B">
      <w:pPr>
        <w:spacing w:after="0" w:line="360" w:lineRule="auto"/>
        <w:jc w:val="both"/>
        <w:rPr>
          <w:rFonts w:asciiTheme="minorBidi" w:hAnsiTheme="minorBidi"/>
          <w:b/>
          <w:bCs/>
        </w:rPr>
      </w:pPr>
    </w:p>
    <w:p w14:paraId="66D29354" w14:textId="5BC1BF5A" w:rsidR="00843386" w:rsidRPr="0064168B" w:rsidRDefault="00843386" w:rsidP="0064168B">
      <w:pPr>
        <w:spacing w:after="0" w:line="360" w:lineRule="auto"/>
        <w:jc w:val="both"/>
        <w:rPr>
          <w:rFonts w:asciiTheme="minorBidi" w:hAnsiTheme="minorBidi"/>
          <w:i/>
          <w:iCs/>
        </w:rPr>
      </w:pPr>
    </w:p>
    <w:p w14:paraId="576D8496" w14:textId="7467D06B" w:rsidR="00343E73" w:rsidRDefault="00343E73">
      <w:pPr>
        <w:rPr>
          <w:rFonts w:asciiTheme="minorBidi" w:hAnsiTheme="minorBidi"/>
          <w:b/>
          <w:bCs/>
        </w:rPr>
      </w:pPr>
      <w:r>
        <w:rPr>
          <w:rFonts w:asciiTheme="minorBidi" w:hAnsiTheme="minorBidi"/>
          <w:b/>
          <w:bCs/>
        </w:rPr>
        <w:br w:type="page"/>
      </w:r>
    </w:p>
    <w:sdt>
      <w:sdtPr>
        <w:rPr>
          <w:rFonts w:asciiTheme="minorBidi" w:eastAsiaTheme="minorEastAsia" w:hAnsiTheme="minorBidi" w:cstheme="minorBidi"/>
          <w:color w:val="auto"/>
          <w:sz w:val="22"/>
          <w:szCs w:val="22"/>
          <w:lang w:val="en-SG" w:eastAsia="zh-CN"/>
        </w:rPr>
        <w:id w:val="860398925"/>
        <w:docPartObj>
          <w:docPartGallery w:val="Table of Contents"/>
          <w:docPartUnique/>
        </w:docPartObj>
      </w:sdtPr>
      <w:sdtEndPr>
        <w:rPr>
          <w:b/>
          <w:bCs/>
          <w:noProof/>
        </w:rPr>
      </w:sdtEndPr>
      <w:sdtContent>
        <w:p w14:paraId="2B477996" w14:textId="2F50219C" w:rsidR="00515F39" w:rsidRPr="0064168B" w:rsidRDefault="00D87E94" w:rsidP="0064168B">
          <w:pPr>
            <w:pStyle w:val="TOCHeading"/>
            <w:numPr>
              <w:ilvl w:val="0"/>
              <w:numId w:val="0"/>
            </w:numPr>
            <w:spacing w:before="0" w:line="360" w:lineRule="auto"/>
            <w:rPr>
              <w:rFonts w:asciiTheme="minorBidi" w:hAnsiTheme="minorBidi" w:cstheme="minorBidi"/>
              <w:color w:val="auto"/>
              <w:sz w:val="22"/>
              <w:szCs w:val="22"/>
            </w:rPr>
          </w:pPr>
          <w:r w:rsidRPr="0064168B">
            <w:rPr>
              <w:rFonts w:asciiTheme="minorBidi" w:hAnsiTheme="minorBidi" w:cstheme="minorBidi"/>
              <w:b/>
              <w:bCs/>
              <w:color w:val="auto"/>
              <w:sz w:val="22"/>
              <w:szCs w:val="22"/>
            </w:rPr>
            <w:t>CONTENTS</w:t>
          </w:r>
        </w:p>
        <w:bookmarkStart w:id="0" w:name="_GoBack"/>
        <w:bookmarkEnd w:id="0"/>
        <w:p w14:paraId="797AE75D" w14:textId="52E654E7" w:rsidR="00897212" w:rsidRDefault="00515F39">
          <w:pPr>
            <w:pStyle w:val="TOC1"/>
            <w:tabs>
              <w:tab w:val="left" w:pos="440"/>
              <w:tab w:val="right" w:leader="dot" w:pos="9016"/>
            </w:tabs>
            <w:rPr>
              <w:rFonts w:cstheme="minorBidi"/>
              <w:noProof/>
              <w:lang w:val="en-SG" w:eastAsia="zh-CN"/>
            </w:rPr>
          </w:pPr>
          <w:r w:rsidRPr="0064168B">
            <w:rPr>
              <w:rFonts w:asciiTheme="minorBidi" w:hAnsiTheme="minorBidi" w:cstheme="minorBidi"/>
            </w:rPr>
            <w:fldChar w:fldCharType="begin"/>
          </w:r>
          <w:r w:rsidRPr="0064168B">
            <w:rPr>
              <w:rFonts w:asciiTheme="minorBidi" w:hAnsiTheme="minorBidi" w:cstheme="minorBidi"/>
            </w:rPr>
            <w:instrText xml:space="preserve"> TOC \o "1-3" \h \z \u </w:instrText>
          </w:r>
          <w:r w:rsidRPr="0064168B">
            <w:rPr>
              <w:rFonts w:asciiTheme="minorBidi" w:hAnsiTheme="minorBidi" w:cstheme="minorBidi"/>
            </w:rPr>
            <w:fldChar w:fldCharType="separate"/>
          </w:r>
          <w:hyperlink w:anchor="_Toc159693174" w:history="1">
            <w:r w:rsidR="00897212" w:rsidRPr="004E2704">
              <w:rPr>
                <w:rStyle w:val="Hyperlink"/>
                <w:rFonts w:asciiTheme="minorBidi" w:hAnsiTheme="minorBidi"/>
                <w:noProof/>
              </w:rPr>
              <w:t>I.</w:t>
            </w:r>
            <w:r w:rsidR="00897212">
              <w:rPr>
                <w:rFonts w:cstheme="minorBidi"/>
                <w:noProof/>
                <w:lang w:val="en-SG" w:eastAsia="zh-CN"/>
              </w:rPr>
              <w:tab/>
            </w:r>
            <w:r w:rsidR="00897212" w:rsidRPr="004E2704">
              <w:rPr>
                <w:rStyle w:val="Hyperlink"/>
                <w:rFonts w:asciiTheme="minorBidi" w:hAnsiTheme="minorBidi"/>
                <w:noProof/>
              </w:rPr>
              <w:t>INTRODUCTION</w:t>
            </w:r>
            <w:r w:rsidR="00897212">
              <w:rPr>
                <w:noProof/>
                <w:webHidden/>
              </w:rPr>
              <w:tab/>
            </w:r>
            <w:r w:rsidR="00897212">
              <w:rPr>
                <w:noProof/>
                <w:webHidden/>
              </w:rPr>
              <w:fldChar w:fldCharType="begin"/>
            </w:r>
            <w:r w:rsidR="00897212">
              <w:rPr>
                <w:noProof/>
                <w:webHidden/>
              </w:rPr>
              <w:instrText xml:space="preserve"> PAGEREF _Toc159693174 \h </w:instrText>
            </w:r>
            <w:r w:rsidR="00897212">
              <w:rPr>
                <w:noProof/>
                <w:webHidden/>
              </w:rPr>
            </w:r>
            <w:r w:rsidR="00897212">
              <w:rPr>
                <w:noProof/>
                <w:webHidden/>
              </w:rPr>
              <w:fldChar w:fldCharType="separate"/>
            </w:r>
            <w:r w:rsidR="00897212">
              <w:rPr>
                <w:noProof/>
                <w:webHidden/>
              </w:rPr>
              <w:t>3</w:t>
            </w:r>
            <w:r w:rsidR="00897212">
              <w:rPr>
                <w:noProof/>
                <w:webHidden/>
              </w:rPr>
              <w:fldChar w:fldCharType="end"/>
            </w:r>
          </w:hyperlink>
        </w:p>
        <w:p w14:paraId="7B0ADA4F" w14:textId="3E0863B7" w:rsidR="00897212" w:rsidRDefault="00897212">
          <w:pPr>
            <w:pStyle w:val="TOC1"/>
            <w:tabs>
              <w:tab w:val="left" w:pos="440"/>
              <w:tab w:val="right" w:leader="dot" w:pos="9016"/>
            </w:tabs>
            <w:rPr>
              <w:rFonts w:cstheme="minorBidi"/>
              <w:noProof/>
              <w:lang w:val="en-SG" w:eastAsia="zh-CN"/>
            </w:rPr>
          </w:pPr>
          <w:hyperlink w:anchor="_Toc159693175" w:history="1">
            <w:r w:rsidRPr="004E2704">
              <w:rPr>
                <w:rStyle w:val="Hyperlink"/>
                <w:rFonts w:asciiTheme="minorBidi" w:hAnsiTheme="minorBidi"/>
                <w:noProof/>
              </w:rPr>
              <w:t>II.</w:t>
            </w:r>
            <w:r>
              <w:rPr>
                <w:rFonts w:cstheme="minorBidi"/>
                <w:noProof/>
                <w:lang w:val="en-SG" w:eastAsia="zh-CN"/>
              </w:rPr>
              <w:tab/>
            </w:r>
            <w:r w:rsidRPr="004E2704">
              <w:rPr>
                <w:rStyle w:val="Hyperlink"/>
                <w:rFonts w:asciiTheme="minorBidi" w:hAnsiTheme="minorBidi"/>
                <w:noProof/>
              </w:rPr>
              <w:t>THE UNITED STATES</w:t>
            </w:r>
            <w:r>
              <w:rPr>
                <w:noProof/>
                <w:webHidden/>
              </w:rPr>
              <w:tab/>
            </w:r>
            <w:r>
              <w:rPr>
                <w:noProof/>
                <w:webHidden/>
              </w:rPr>
              <w:fldChar w:fldCharType="begin"/>
            </w:r>
            <w:r>
              <w:rPr>
                <w:noProof/>
                <w:webHidden/>
              </w:rPr>
              <w:instrText xml:space="preserve"> PAGEREF _Toc159693175 \h </w:instrText>
            </w:r>
            <w:r>
              <w:rPr>
                <w:noProof/>
                <w:webHidden/>
              </w:rPr>
            </w:r>
            <w:r>
              <w:rPr>
                <w:noProof/>
                <w:webHidden/>
              </w:rPr>
              <w:fldChar w:fldCharType="separate"/>
            </w:r>
            <w:r>
              <w:rPr>
                <w:noProof/>
                <w:webHidden/>
              </w:rPr>
              <w:t>4</w:t>
            </w:r>
            <w:r>
              <w:rPr>
                <w:noProof/>
                <w:webHidden/>
              </w:rPr>
              <w:fldChar w:fldCharType="end"/>
            </w:r>
          </w:hyperlink>
        </w:p>
        <w:p w14:paraId="6A660EE5" w14:textId="5AFABC51" w:rsidR="00897212" w:rsidRDefault="00897212">
          <w:pPr>
            <w:pStyle w:val="TOC2"/>
            <w:tabs>
              <w:tab w:val="left" w:pos="880"/>
              <w:tab w:val="right" w:leader="dot" w:pos="9016"/>
            </w:tabs>
            <w:rPr>
              <w:rFonts w:cstheme="minorBidi"/>
              <w:noProof/>
              <w:lang w:val="en-SG" w:eastAsia="zh-CN"/>
            </w:rPr>
          </w:pPr>
          <w:hyperlink w:anchor="_Toc159693176" w:history="1">
            <w:r w:rsidRPr="004E2704">
              <w:rPr>
                <w:rStyle w:val="Hyperlink"/>
                <w:rFonts w:asciiTheme="minorBidi" w:hAnsiTheme="minorBidi"/>
                <w:noProof/>
              </w:rPr>
              <w:t>(a)</w:t>
            </w:r>
            <w:r>
              <w:rPr>
                <w:rFonts w:cstheme="minorBidi"/>
                <w:noProof/>
                <w:lang w:val="en-SG" w:eastAsia="zh-CN"/>
              </w:rPr>
              <w:tab/>
            </w:r>
            <w:r w:rsidRPr="004E2704">
              <w:rPr>
                <w:rStyle w:val="Hyperlink"/>
                <w:rFonts w:asciiTheme="minorBidi" w:hAnsiTheme="minorBidi"/>
                <w:noProof/>
              </w:rPr>
              <w:t>The legislative framework</w:t>
            </w:r>
            <w:r>
              <w:rPr>
                <w:noProof/>
                <w:webHidden/>
              </w:rPr>
              <w:tab/>
            </w:r>
            <w:r>
              <w:rPr>
                <w:noProof/>
                <w:webHidden/>
              </w:rPr>
              <w:fldChar w:fldCharType="begin"/>
            </w:r>
            <w:r>
              <w:rPr>
                <w:noProof/>
                <w:webHidden/>
              </w:rPr>
              <w:instrText xml:space="preserve"> PAGEREF _Toc159693176 \h </w:instrText>
            </w:r>
            <w:r>
              <w:rPr>
                <w:noProof/>
                <w:webHidden/>
              </w:rPr>
            </w:r>
            <w:r>
              <w:rPr>
                <w:noProof/>
                <w:webHidden/>
              </w:rPr>
              <w:fldChar w:fldCharType="separate"/>
            </w:r>
            <w:r>
              <w:rPr>
                <w:noProof/>
                <w:webHidden/>
              </w:rPr>
              <w:t>4</w:t>
            </w:r>
            <w:r>
              <w:rPr>
                <w:noProof/>
                <w:webHidden/>
              </w:rPr>
              <w:fldChar w:fldCharType="end"/>
            </w:r>
          </w:hyperlink>
        </w:p>
        <w:p w14:paraId="68564D51" w14:textId="11965B9C" w:rsidR="00897212" w:rsidRDefault="00897212">
          <w:pPr>
            <w:pStyle w:val="TOC2"/>
            <w:tabs>
              <w:tab w:val="left" w:pos="880"/>
              <w:tab w:val="right" w:leader="dot" w:pos="9016"/>
            </w:tabs>
            <w:rPr>
              <w:rFonts w:cstheme="minorBidi"/>
              <w:noProof/>
              <w:lang w:val="en-SG" w:eastAsia="zh-CN"/>
            </w:rPr>
          </w:pPr>
          <w:hyperlink w:anchor="_Toc159693177" w:history="1">
            <w:r w:rsidRPr="004E2704">
              <w:rPr>
                <w:rStyle w:val="Hyperlink"/>
                <w:rFonts w:asciiTheme="minorBidi" w:hAnsiTheme="minorBidi"/>
                <w:noProof/>
              </w:rPr>
              <w:t>(b)</w:t>
            </w:r>
            <w:r>
              <w:rPr>
                <w:rFonts w:cstheme="minorBidi"/>
                <w:noProof/>
                <w:lang w:val="en-SG" w:eastAsia="zh-CN"/>
              </w:rPr>
              <w:tab/>
            </w:r>
            <w:r w:rsidRPr="004E2704">
              <w:rPr>
                <w:rStyle w:val="Hyperlink"/>
                <w:rFonts w:asciiTheme="minorBidi" w:hAnsiTheme="minorBidi"/>
                <w:noProof/>
              </w:rPr>
              <w:t>Ability to prime existing lenders</w:t>
            </w:r>
            <w:r>
              <w:rPr>
                <w:noProof/>
                <w:webHidden/>
              </w:rPr>
              <w:tab/>
            </w:r>
            <w:r>
              <w:rPr>
                <w:noProof/>
                <w:webHidden/>
              </w:rPr>
              <w:fldChar w:fldCharType="begin"/>
            </w:r>
            <w:r>
              <w:rPr>
                <w:noProof/>
                <w:webHidden/>
              </w:rPr>
              <w:instrText xml:space="preserve"> PAGEREF _Toc159693177 \h </w:instrText>
            </w:r>
            <w:r>
              <w:rPr>
                <w:noProof/>
                <w:webHidden/>
              </w:rPr>
            </w:r>
            <w:r>
              <w:rPr>
                <w:noProof/>
                <w:webHidden/>
              </w:rPr>
              <w:fldChar w:fldCharType="separate"/>
            </w:r>
            <w:r>
              <w:rPr>
                <w:noProof/>
                <w:webHidden/>
              </w:rPr>
              <w:t>4</w:t>
            </w:r>
            <w:r>
              <w:rPr>
                <w:noProof/>
                <w:webHidden/>
              </w:rPr>
              <w:fldChar w:fldCharType="end"/>
            </w:r>
          </w:hyperlink>
        </w:p>
        <w:p w14:paraId="51E10C5E" w14:textId="5C193784" w:rsidR="00897212" w:rsidRDefault="00897212">
          <w:pPr>
            <w:pStyle w:val="TOC2"/>
            <w:tabs>
              <w:tab w:val="left" w:pos="880"/>
              <w:tab w:val="right" w:leader="dot" w:pos="9016"/>
            </w:tabs>
            <w:rPr>
              <w:rFonts w:cstheme="minorBidi"/>
              <w:noProof/>
              <w:lang w:val="en-SG" w:eastAsia="zh-CN"/>
            </w:rPr>
          </w:pPr>
          <w:hyperlink w:anchor="_Toc159693178" w:history="1">
            <w:r w:rsidRPr="004E2704">
              <w:rPr>
                <w:rStyle w:val="Hyperlink"/>
                <w:rFonts w:asciiTheme="minorBidi" w:hAnsiTheme="minorBidi"/>
                <w:noProof/>
              </w:rPr>
              <w:t>(c)</w:t>
            </w:r>
            <w:r>
              <w:rPr>
                <w:rFonts w:cstheme="minorBidi"/>
                <w:noProof/>
                <w:lang w:val="en-SG" w:eastAsia="zh-CN"/>
              </w:rPr>
              <w:tab/>
            </w:r>
            <w:r w:rsidRPr="004E2704">
              <w:rPr>
                <w:rStyle w:val="Hyperlink"/>
                <w:rFonts w:asciiTheme="minorBidi" w:hAnsiTheme="minorBidi"/>
                <w:noProof/>
              </w:rPr>
              <w:t>Ability to roll-up pre-petition debt</w:t>
            </w:r>
            <w:r>
              <w:rPr>
                <w:noProof/>
                <w:webHidden/>
              </w:rPr>
              <w:tab/>
            </w:r>
            <w:r>
              <w:rPr>
                <w:noProof/>
                <w:webHidden/>
              </w:rPr>
              <w:fldChar w:fldCharType="begin"/>
            </w:r>
            <w:r>
              <w:rPr>
                <w:noProof/>
                <w:webHidden/>
              </w:rPr>
              <w:instrText xml:space="preserve"> PAGEREF _Toc159693178 \h </w:instrText>
            </w:r>
            <w:r>
              <w:rPr>
                <w:noProof/>
                <w:webHidden/>
              </w:rPr>
            </w:r>
            <w:r>
              <w:rPr>
                <w:noProof/>
                <w:webHidden/>
              </w:rPr>
              <w:fldChar w:fldCharType="separate"/>
            </w:r>
            <w:r>
              <w:rPr>
                <w:noProof/>
                <w:webHidden/>
              </w:rPr>
              <w:t>6</w:t>
            </w:r>
            <w:r>
              <w:rPr>
                <w:noProof/>
                <w:webHidden/>
              </w:rPr>
              <w:fldChar w:fldCharType="end"/>
            </w:r>
          </w:hyperlink>
        </w:p>
        <w:p w14:paraId="41A45A39" w14:textId="09B7E540" w:rsidR="00897212" w:rsidRDefault="00897212">
          <w:pPr>
            <w:pStyle w:val="TOC2"/>
            <w:tabs>
              <w:tab w:val="left" w:pos="880"/>
              <w:tab w:val="right" w:leader="dot" w:pos="9016"/>
            </w:tabs>
            <w:rPr>
              <w:rFonts w:cstheme="minorBidi"/>
              <w:noProof/>
              <w:lang w:val="en-SG" w:eastAsia="zh-CN"/>
            </w:rPr>
          </w:pPr>
          <w:hyperlink w:anchor="_Toc159693179" w:history="1">
            <w:r w:rsidRPr="004E2704">
              <w:rPr>
                <w:rStyle w:val="Hyperlink"/>
                <w:rFonts w:asciiTheme="minorBidi" w:hAnsiTheme="minorBidi"/>
                <w:noProof/>
              </w:rPr>
              <w:t>(d)</w:t>
            </w:r>
            <w:r>
              <w:rPr>
                <w:rFonts w:cstheme="minorBidi"/>
                <w:noProof/>
                <w:lang w:val="en-SG" w:eastAsia="zh-CN"/>
              </w:rPr>
              <w:tab/>
            </w:r>
            <w:r w:rsidRPr="004E2704">
              <w:rPr>
                <w:rStyle w:val="Hyperlink"/>
                <w:rFonts w:asciiTheme="minorBidi" w:hAnsiTheme="minorBidi"/>
                <w:noProof/>
              </w:rPr>
              <w:t>Market for DIP Financing in the United States</w:t>
            </w:r>
            <w:r>
              <w:rPr>
                <w:noProof/>
                <w:webHidden/>
              </w:rPr>
              <w:tab/>
            </w:r>
            <w:r>
              <w:rPr>
                <w:noProof/>
                <w:webHidden/>
              </w:rPr>
              <w:fldChar w:fldCharType="begin"/>
            </w:r>
            <w:r>
              <w:rPr>
                <w:noProof/>
                <w:webHidden/>
              </w:rPr>
              <w:instrText xml:space="preserve"> PAGEREF _Toc159693179 \h </w:instrText>
            </w:r>
            <w:r>
              <w:rPr>
                <w:noProof/>
                <w:webHidden/>
              </w:rPr>
            </w:r>
            <w:r>
              <w:rPr>
                <w:noProof/>
                <w:webHidden/>
              </w:rPr>
              <w:fldChar w:fldCharType="separate"/>
            </w:r>
            <w:r>
              <w:rPr>
                <w:noProof/>
                <w:webHidden/>
              </w:rPr>
              <w:t>7</w:t>
            </w:r>
            <w:r>
              <w:rPr>
                <w:noProof/>
                <w:webHidden/>
              </w:rPr>
              <w:fldChar w:fldCharType="end"/>
            </w:r>
          </w:hyperlink>
        </w:p>
        <w:p w14:paraId="59262202" w14:textId="4E6D3F0C" w:rsidR="00897212" w:rsidRDefault="00897212">
          <w:pPr>
            <w:pStyle w:val="TOC1"/>
            <w:tabs>
              <w:tab w:val="left" w:pos="660"/>
              <w:tab w:val="right" w:leader="dot" w:pos="9016"/>
            </w:tabs>
            <w:rPr>
              <w:rFonts w:cstheme="minorBidi"/>
              <w:noProof/>
              <w:lang w:val="en-SG" w:eastAsia="zh-CN"/>
            </w:rPr>
          </w:pPr>
          <w:hyperlink w:anchor="_Toc159693180" w:history="1">
            <w:r w:rsidRPr="004E2704">
              <w:rPr>
                <w:rStyle w:val="Hyperlink"/>
                <w:rFonts w:asciiTheme="minorBidi" w:hAnsiTheme="minorBidi"/>
                <w:noProof/>
              </w:rPr>
              <w:t>III.</w:t>
            </w:r>
            <w:r>
              <w:rPr>
                <w:rFonts w:cstheme="minorBidi"/>
                <w:noProof/>
                <w:lang w:val="en-SG" w:eastAsia="zh-CN"/>
              </w:rPr>
              <w:tab/>
            </w:r>
            <w:r w:rsidRPr="004E2704">
              <w:rPr>
                <w:rStyle w:val="Hyperlink"/>
                <w:rFonts w:asciiTheme="minorBidi" w:hAnsiTheme="minorBidi"/>
                <w:noProof/>
              </w:rPr>
              <w:t>ENGLAND &amp; WALES</w:t>
            </w:r>
            <w:r>
              <w:rPr>
                <w:noProof/>
                <w:webHidden/>
              </w:rPr>
              <w:tab/>
            </w:r>
            <w:r>
              <w:rPr>
                <w:noProof/>
                <w:webHidden/>
              </w:rPr>
              <w:fldChar w:fldCharType="begin"/>
            </w:r>
            <w:r>
              <w:rPr>
                <w:noProof/>
                <w:webHidden/>
              </w:rPr>
              <w:instrText xml:space="preserve"> PAGEREF _Toc159693180 \h </w:instrText>
            </w:r>
            <w:r>
              <w:rPr>
                <w:noProof/>
                <w:webHidden/>
              </w:rPr>
            </w:r>
            <w:r>
              <w:rPr>
                <w:noProof/>
                <w:webHidden/>
              </w:rPr>
              <w:fldChar w:fldCharType="separate"/>
            </w:r>
            <w:r>
              <w:rPr>
                <w:noProof/>
                <w:webHidden/>
              </w:rPr>
              <w:t>8</w:t>
            </w:r>
            <w:r>
              <w:rPr>
                <w:noProof/>
                <w:webHidden/>
              </w:rPr>
              <w:fldChar w:fldCharType="end"/>
            </w:r>
          </w:hyperlink>
        </w:p>
        <w:p w14:paraId="26F396BF" w14:textId="4B7A0EAD" w:rsidR="00897212" w:rsidRDefault="00897212">
          <w:pPr>
            <w:pStyle w:val="TOC2"/>
            <w:tabs>
              <w:tab w:val="left" w:pos="880"/>
              <w:tab w:val="right" w:leader="dot" w:pos="9016"/>
            </w:tabs>
            <w:rPr>
              <w:rFonts w:cstheme="minorBidi"/>
              <w:noProof/>
              <w:lang w:val="en-SG" w:eastAsia="zh-CN"/>
            </w:rPr>
          </w:pPr>
          <w:hyperlink w:anchor="_Toc159693181" w:history="1">
            <w:r w:rsidRPr="004E2704">
              <w:rPr>
                <w:rStyle w:val="Hyperlink"/>
                <w:rFonts w:asciiTheme="minorBidi" w:hAnsiTheme="minorBidi"/>
                <w:noProof/>
              </w:rPr>
              <w:t>(a)</w:t>
            </w:r>
            <w:r>
              <w:rPr>
                <w:rFonts w:cstheme="minorBidi"/>
                <w:noProof/>
                <w:lang w:val="en-SG" w:eastAsia="zh-CN"/>
              </w:rPr>
              <w:tab/>
            </w:r>
            <w:r w:rsidRPr="004E2704">
              <w:rPr>
                <w:rStyle w:val="Hyperlink"/>
                <w:rFonts w:asciiTheme="minorBidi" w:hAnsiTheme="minorBidi"/>
                <w:noProof/>
              </w:rPr>
              <w:t>The legislative framework</w:t>
            </w:r>
            <w:r>
              <w:rPr>
                <w:noProof/>
                <w:webHidden/>
              </w:rPr>
              <w:tab/>
            </w:r>
            <w:r>
              <w:rPr>
                <w:noProof/>
                <w:webHidden/>
              </w:rPr>
              <w:fldChar w:fldCharType="begin"/>
            </w:r>
            <w:r>
              <w:rPr>
                <w:noProof/>
                <w:webHidden/>
              </w:rPr>
              <w:instrText xml:space="preserve"> PAGEREF _Toc159693181 \h </w:instrText>
            </w:r>
            <w:r>
              <w:rPr>
                <w:noProof/>
                <w:webHidden/>
              </w:rPr>
            </w:r>
            <w:r>
              <w:rPr>
                <w:noProof/>
                <w:webHidden/>
              </w:rPr>
              <w:fldChar w:fldCharType="separate"/>
            </w:r>
            <w:r>
              <w:rPr>
                <w:noProof/>
                <w:webHidden/>
              </w:rPr>
              <w:t>8</w:t>
            </w:r>
            <w:r>
              <w:rPr>
                <w:noProof/>
                <w:webHidden/>
              </w:rPr>
              <w:fldChar w:fldCharType="end"/>
            </w:r>
          </w:hyperlink>
        </w:p>
        <w:p w14:paraId="69EAE611" w14:textId="65CCC805" w:rsidR="00897212" w:rsidRDefault="00897212">
          <w:pPr>
            <w:pStyle w:val="TOC2"/>
            <w:tabs>
              <w:tab w:val="left" w:pos="880"/>
              <w:tab w:val="right" w:leader="dot" w:pos="9016"/>
            </w:tabs>
            <w:rPr>
              <w:rFonts w:cstheme="minorBidi"/>
              <w:noProof/>
              <w:lang w:val="en-SG" w:eastAsia="zh-CN"/>
            </w:rPr>
          </w:pPr>
          <w:hyperlink w:anchor="_Toc159693182" w:history="1">
            <w:r w:rsidRPr="004E2704">
              <w:rPr>
                <w:rStyle w:val="Hyperlink"/>
                <w:rFonts w:asciiTheme="minorBidi" w:hAnsiTheme="minorBidi"/>
                <w:noProof/>
              </w:rPr>
              <w:t>(b)</w:t>
            </w:r>
            <w:r>
              <w:rPr>
                <w:rFonts w:cstheme="minorBidi"/>
                <w:noProof/>
                <w:lang w:val="en-SG" w:eastAsia="zh-CN"/>
              </w:rPr>
              <w:tab/>
            </w:r>
            <w:r w:rsidRPr="004E2704">
              <w:rPr>
                <w:rStyle w:val="Hyperlink"/>
                <w:rFonts w:asciiTheme="minorBidi" w:hAnsiTheme="minorBidi"/>
                <w:noProof/>
              </w:rPr>
              <w:t>Ability to prime existing lenders</w:t>
            </w:r>
            <w:r>
              <w:rPr>
                <w:noProof/>
                <w:webHidden/>
              </w:rPr>
              <w:tab/>
            </w:r>
            <w:r>
              <w:rPr>
                <w:noProof/>
                <w:webHidden/>
              </w:rPr>
              <w:fldChar w:fldCharType="begin"/>
            </w:r>
            <w:r>
              <w:rPr>
                <w:noProof/>
                <w:webHidden/>
              </w:rPr>
              <w:instrText xml:space="preserve"> PAGEREF _Toc159693182 \h </w:instrText>
            </w:r>
            <w:r>
              <w:rPr>
                <w:noProof/>
                <w:webHidden/>
              </w:rPr>
            </w:r>
            <w:r>
              <w:rPr>
                <w:noProof/>
                <w:webHidden/>
              </w:rPr>
              <w:fldChar w:fldCharType="separate"/>
            </w:r>
            <w:r>
              <w:rPr>
                <w:noProof/>
                <w:webHidden/>
              </w:rPr>
              <w:t>8</w:t>
            </w:r>
            <w:r>
              <w:rPr>
                <w:noProof/>
                <w:webHidden/>
              </w:rPr>
              <w:fldChar w:fldCharType="end"/>
            </w:r>
          </w:hyperlink>
        </w:p>
        <w:p w14:paraId="7388FB5B" w14:textId="6BF4B25A" w:rsidR="00897212" w:rsidRDefault="00897212">
          <w:pPr>
            <w:pStyle w:val="TOC2"/>
            <w:tabs>
              <w:tab w:val="left" w:pos="880"/>
              <w:tab w:val="right" w:leader="dot" w:pos="9016"/>
            </w:tabs>
            <w:rPr>
              <w:rFonts w:cstheme="minorBidi"/>
              <w:noProof/>
              <w:lang w:val="en-SG" w:eastAsia="zh-CN"/>
            </w:rPr>
          </w:pPr>
          <w:hyperlink w:anchor="_Toc159693183" w:history="1">
            <w:r w:rsidRPr="004E2704">
              <w:rPr>
                <w:rStyle w:val="Hyperlink"/>
                <w:rFonts w:asciiTheme="minorBidi" w:hAnsiTheme="minorBidi"/>
                <w:noProof/>
              </w:rPr>
              <w:t>(c)</w:t>
            </w:r>
            <w:r>
              <w:rPr>
                <w:rFonts w:cstheme="minorBidi"/>
                <w:noProof/>
                <w:lang w:val="en-SG" w:eastAsia="zh-CN"/>
              </w:rPr>
              <w:tab/>
            </w:r>
            <w:r w:rsidRPr="004E2704">
              <w:rPr>
                <w:rStyle w:val="Hyperlink"/>
                <w:rFonts w:asciiTheme="minorBidi" w:hAnsiTheme="minorBidi"/>
                <w:noProof/>
              </w:rPr>
              <w:t>Ability to roll-up pre-petition debt</w:t>
            </w:r>
            <w:r>
              <w:rPr>
                <w:noProof/>
                <w:webHidden/>
              </w:rPr>
              <w:tab/>
            </w:r>
            <w:r>
              <w:rPr>
                <w:noProof/>
                <w:webHidden/>
              </w:rPr>
              <w:fldChar w:fldCharType="begin"/>
            </w:r>
            <w:r>
              <w:rPr>
                <w:noProof/>
                <w:webHidden/>
              </w:rPr>
              <w:instrText xml:space="preserve"> PAGEREF _Toc159693183 \h </w:instrText>
            </w:r>
            <w:r>
              <w:rPr>
                <w:noProof/>
                <w:webHidden/>
              </w:rPr>
            </w:r>
            <w:r>
              <w:rPr>
                <w:noProof/>
                <w:webHidden/>
              </w:rPr>
              <w:fldChar w:fldCharType="separate"/>
            </w:r>
            <w:r>
              <w:rPr>
                <w:noProof/>
                <w:webHidden/>
              </w:rPr>
              <w:t>9</w:t>
            </w:r>
            <w:r>
              <w:rPr>
                <w:noProof/>
                <w:webHidden/>
              </w:rPr>
              <w:fldChar w:fldCharType="end"/>
            </w:r>
          </w:hyperlink>
        </w:p>
        <w:p w14:paraId="691FC273" w14:textId="378FA067" w:rsidR="00897212" w:rsidRDefault="00897212">
          <w:pPr>
            <w:pStyle w:val="TOC2"/>
            <w:tabs>
              <w:tab w:val="left" w:pos="880"/>
              <w:tab w:val="right" w:leader="dot" w:pos="9016"/>
            </w:tabs>
            <w:rPr>
              <w:rFonts w:cstheme="minorBidi"/>
              <w:noProof/>
              <w:lang w:val="en-SG" w:eastAsia="zh-CN"/>
            </w:rPr>
          </w:pPr>
          <w:hyperlink w:anchor="_Toc159693184" w:history="1">
            <w:r w:rsidRPr="004E2704">
              <w:rPr>
                <w:rStyle w:val="Hyperlink"/>
                <w:rFonts w:asciiTheme="minorBidi" w:hAnsiTheme="minorBidi"/>
                <w:noProof/>
              </w:rPr>
              <w:t>(d)</w:t>
            </w:r>
            <w:r>
              <w:rPr>
                <w:rFonts w:cstheme="minorBidi"/>
                <w:noProof/>
                <w:lang w:val="en-SG" w:eastAsia="zh-CN"/>
              </w:rPr>
              <w:tab/>
            </w:r>
            <w:r w:rsidRPr="004E2704">
              <w:rPr>
                <w:rStyle w:val="Hyperlink"/>
                <w:rFonts w:asciiTheme="minorBidi" w:hAnsiTheme="minorBidi"/>
                <w:noProof/>
              </w:rPr>
              <w:t>Market for Post-Petition Financing in England &amp; Wales</w:t>
            </w:r>
            <w:r>
              <w:rPr>
                <w:noProof/>
                <w:webHidden/>
              </w:rPr>
              <w:tab/>
            </w:r>
            <w:r>
              <w:rPr>
                <w:noProof/>
                <w:webHidden/>
              </w:rPr>
              <w:fldChar w:fldCharType="begin"/>
            </w:r>
            <w:r>
              <w:rPr>
                <w:noProof/>
                <w:webHidden/>
              </w:rPr>
              <w:instrText xml:space="preserve"> PAGEREF _Toc159693184 \h </w:instrText>
            </w:r>
            <w:r>
              <w:rPr>
                <w:noProof/>
                <w:webHidden/>
              </w:rPr>
            </w:r>
            <w:r>
              <w:rPr>
                <w:noProof/>
                <w:webHidden/>
              </w:rPr>
              <w:fldChar w:fldCharType="separate"/>
            </w:r>
            <w:r>
              <w:rPr>
                <w:noProof/>
                <w:webHidden/>
              </w:rPr>
              <w:t>9</w:t>
            </w:r>
            <w:r>
              <w:rPr>
                <w:noProof/>
                <w:webHidden/>
              </w:rPr>
              <w:fldChar w:fldCharType="end"/>
            </w:r>
          </w:hyperlink>
        </w:p>
        <w:p w14:paraId="0273A14E" w14:textId="6201BFDC" w:rsidR="00897212" w:rsidRDefault="00897212">
          <w:pPr>
            <w:pStyle w:val="TOC1"/>
            <w:tabs>
              <w:tab w:val="left" w:pos="660"/>
              <w:tab w:val="right" w:leader="dot" w:pos="9016"/>
            </w:tabs>
            <w:rPr>
              <w:rFonts w:cstheme="minorBidi"/>
              <w:noProof/>
              <w:lang w:val="en-SG" w:eastAsia="zh-CN"/>
            </w:rPr>
          </w:pPr>
          <w:hyperlink w:anchor="_Toc159693185" w:history="1">
            <w:r w:rsidRPr="004E2704">
              <w:rPr>
                <w:rStyle w:val="Hyperlink"/>
                <w:rFonts w:asciiTheme="minorBidi" w:hAnsiTheme="minorBidi"/>
                <w:noProof/>
              </w:rPr>
              <w:t>IV.</w:t>
            </w:r>
            <w:r>
              <w:rPr>
                <w:rFonts w:cstheme="minorBidi"/>
                <w:noProof/>
                <w:lang w:val="en-SG" w:eastAsia="zh-CN"/>
              </w:rPr>
              <w:tab/>
            </w:r>
            <w:r w:rsidRPr="004E2704">
              <w:rPr>
                <w:rStyle w:val="Hyperlink"/>
                <w:rFonts w:asciiTheme="minorBidi" w:hAnsiTheme="minorBidi"/>
                <w:noProof/>
              </w:rPr>
              <w:t>SINGAPORE</w:t>
            </w:r>
            <w:r>
              <w:rPr>
                <w:noProof/>
                <w:webHidden/>
              </w:rPr>
              <w:tab/>
            </w:r>
            <w:r>
              <w:rPr>
                <w:noProof/>
                <w:webHidden/>
              </w:rPr>
              <w:fldChar w:fldCharType="begin"/>
            </w:r>
            <w:r>
              <w:rPr>
                <w:noProof/>
                <w:webHidden/>
              </w:rPr>
              <w:instrText xml:space="preserve"> PAGEREF _Toc159693185 \h </w:instrText>
            </w:r>
            <w:r>
              <w:rPr>
                <w:noProof/>
                <w:webHidden/>
              </w:rPr>
            </w:r>
            <w:r>
              <w:rPr>
                <w:noProof/>
                <w:webHidden/>
              </w:rPr>
              <w:fldChar w:fldCharType="separate"/>
            </w:r>
            <w:r>
              <w:rPr>
                <w:noProof/>
                <w:webHidden/>
              </w:rPr>
              <w:t>11</w:t>
            </w:r>
            <w:r>
              <w:rPr>
                <w:noProof/>
                <w:webHidden/>
              </w:rPr>
              <w:fldChar w:fldCharType="end"/>
            </w:r>
          </w:hyperlink>
        </w:p>
        <w:p w14:paraId="28FFD38D" w14:textId="5BDA2CD7" w:rsidR="00897212" w:rsidRDefault="00897212">
          <w:pPr>
            <w:pStyle w:val="TOC2"/>
            <w:tabs>
              <w:tab w:val="left" w:pos="880"/>
              <w:tab w:val="right" w:leader="dot" w:pos="9016"/>
            </w:tabs>
            <w:rPr>
              <w:rFonts w:cstheme="minorBidi"/>
              <w:noProof/>
              <w:lang w:val="en-SG" w:eastAsia="zh-CN"/>
            </w:rPr>
          </w:pPr>
          <w:hyperlink w:anchor="_Toc159693186" w:history="1">
            <w:r w:rsidRPr="004E2704">
              <w:rPr>
                <w:rStyle w:val="Hyperlink"/>
                <w:rFonts w:asciiTheme="minorBidi" w:hAnsiTheme="minorBidi"/>
                <w:noProof/>
              </w:rPr>
              <w:t>(a)</w:t>
            </w:r>
            <w:r>
              <w:rPr>
                <w:rFonts w:cstheme="minorBidi"/>
                <w:noProof/>
                <w:lang w:val="en-SG" w:eastAsia="zh-CN"/>
              </w:rPr>
              <w:tab/>
            </w:r>
            <w:r w:rsidRPr="004E2704">
              <w:rPr>
                <w:rStyle w:val="Hyperlink"/>
                <w:rFonts w:asciiTheme="minorBidi" w:hAnsiTheme="minorBidi"/>
                <w:noProof/>
              </w:rPr>
              <w:t>The legislative framework</w:t>
            </w:r>
            <w:r>
              <w:rPr>
                <w:noProof/>
                <w:webHidden/>
              </w:rPr>
              <w:tab/>
            </w:r>
            <w:r>
              <w:rPr>
                <w:noProof/>
                <w:webHidden/>
              </w:rPr>
              <w:fldChar w:fldCharType="begin"/>
            </w:r>
            <w:r>
              <w:rPr>
                <w:noProof/>
                <w:webHidden/>
              </w:rPr>
              <w:instrText xml:space="preserve"> PAGEREF _Toc159693186 \h </w:instrText>
            </w:r>
            <w:r>
              <w:rPr>
                <w:noProof/>
                <w:webHidden/>
              </w:rPr>
            </w:r>
            <w:r>
              <w:rPr>
                <w:noProof/>
                <w:webHidden/>
              </w:rPr>
              <w:fldChar w:fldCharType="separate"/>
            </w:r>
            <w:r>
              <w:rPr>
                <w:noProof/>
                <w:webHidden/>
              </w:rPr>
              <w:t>11</w:t>
            </w:r>
            <w:r>
              <w:rPr>
                <w:noProof/>
                <w:webHidden/>
              </w:rPr>
              <w:fldChar w:fldCharType="end"/>
            </w:r>
          </w:hyperlink>
        </w:p>
        <w:p w14:paraId="79639420" w14:textId="39D39C61" w:rsidR="00897212" w:rsidRDefault="00897212">
          <w:pPr>
            <w:pStyle w:val="TOC3"/>
            <w:tabs>
              <w:tab w:val="left" w:pos="880"/>
              <w:tab w:val="right" w:leader="dot" w:pos="9016"/>
            </w:tabs>
            <w:rPr>
              <w:rFonts w:cstheme="minorBidi"/>
              <w:noProof/>
              <w:lang w:val="en-SG" w:eastAsia="zh-CN"/>
            </w:rPr>
          </w:pPr>
          <w:hyperlink w:anchor="_Toc159693187" w:history="1">
            <w:r w:rsidRPr="004E2704">
              <w:rPr>
                <w:rStyle w:val="Hyperlink"/>
                <w:rFonts w:asciiTheme="minorBidi" w:hAnsiTheme="minorBidi"/>
                <w:i/>
                <w:noProof/>
              </w:rPr>
              <w:t>(i)</w:t>
            </w:r>
            <w:r>
              <w:rPr>
                <w:rFonts w:cstheme="minorBidi"/>
                <w:noProof/>
                <w:lang w:val="en-SG" w:eastAsia="zh-CN"/>
              </w:rPr>
              <w:tab/>
            </w:r>
            <w:r w:rsidRPr="004E2704">
              <w:rPr>
                <w:rStyle w:val="Hyperlink"/>
                <w:rFonts w:asciiTheme="minorBidi" w:hAnsiTheme="minorBidi"/>
                <w:i/>
                <w:iCs/>
                <w:noProof/>
              </w:rPr>
              <w:t>Super Priority Rescue Financing</w:t>
            </w:r>
            <w:r>
              <w:rPr>
                <w:noProof/>
                <w:webHidden/>
              </w:rPr>
              <w:tab/>
            </w:r>
            <w:r>
              <w:rPr>
                <w:noProof/>
                <w:webHidden/>
              </w:rPr>
              <w:fldChar w:fldCharType="begin"/>
            </w:r>
            <w:r>
              <w:rPr>
                <w:noProof/>
                <w:webHidden/>
              </w:rPr>
              <w:instrText xml:space="preserve"> PAGEREF _Toc159693187 \h </w:instrText>
            </w:r>
            <w:r>
              <w:rPr>
                <w:noProof/>
                <w:webHidden/>
              </w:rPr>
            </w:r>
            <w:r>
              <w:rPr>
                <w:noProof/>
                <w:webHidden/>
              </w:rPr>
              <w:fldChar w:fldCharType="separate"/>
            </w:r>
            <w:r>
              <w:rPr>
                <w:noProof/>
                <w:webHidden/>
              </w:rPr>
              <w:t>11</w:t>
            </w:r>
            <w:r>
              <w:rPr>
                <w:noProof/>
                <w:webHidden/>
              </w:rPr>
              <w:fldChar w:fldCharType="end"/>
            </w:r>
          </w:hyperlink>
        </w:p>
        <w:p w14:paraId="7C36808A" w14:textId="2E05B93E" w:rsidR="00897212" w:rsidRDefault="00897212">
          <w:pPr>
            <w:pStyle w:val="TOC3"/>
            <w:tabs>
              <w:tab w:val="left" w:pos="1100"/>
              <w:tab w:val="right" w:leader="dot" w:pos="9016"/>
            </w:tabs>
            <w:rPr>
              <w:rFonts w:cstheme="minorBidi"/>
              <w:noProof/>
              <w:lang w:val="en-SG" w:eastAsia="zh-CN"/>
            </w:rPr>
          </w:pPr>
          <w:hyperlink w:anchor="_Toc159693188" w:history="1">
            <w:r w:rsidRPr="004E2704">
              <w:rPr>
                <w:rStyle w:val="Hyperlink"/>
                <w:rFonts w:asciiTheme="minorBidi" w:hAnsiTheme="minorBidi"/>
                <w:i/>
                <w:noProof/>
              </w:rPr>
              <w:t>(ii)</w:t>
            </w:r>
            <w:r>
              <w:rPr>
                <w:rFonts w:cstheme="minorBidi"/>
                <w:noProof/>
                <w:lang w:val="en-SG" w:eastAsia="zh-CN"/>
              </w:rPr>
              <w:tab/>
            </w:r>
            <w:r w:rsidRPr="004E2704">
              <w:rPr>
                <w:rStyle w:val="Hyperlink"/>
                <w:rFonts w:asciiTheme="minorBidi" w:hAnsiTheme="minorBidi"/>
                <w:i/>
                <w:iCs/>
                <w:noProof/>
              </w:rPr>
              <w:t>Post-Petition Financing incurred by judicial managers</w:t>
            </w:r>
            <w:r>
              <w:rPr>
                <w:noProof/>
                <w:webHidden/>
              </w:rPr>
              <w:tab/>
            </w:r>
            <w:r>
              <w:rPr>
                <w:noProof/>
                <w:webHidden/>
              </w:rPr>
              <w:fldChar w:fldCharType="begin"/>
            </w:r>
            <w:r>
              <w:rPr>
                <w:noProof/>
                <w:webHidden/>
              </w:rPr>
              <w:instrText xml:space="preserve"> PAGEREF _Toc159693188 \h </w:instrText>
            </w:r>
            <w:r>
              <w:rPr>
                <w:noProof/>
                <w:webHidden/>
              </w:rPr>
            </w:r>
            <w:r>
              <w:rPr>
                <w:noProof/>
                <w:webHidden/>
              </w:rPr>
              <w:fldChar w:fldCharType="separate"/>
            </w:r>
            <w:r>
              <w:rPr>
                <w:noProof/>
                <w:webHidden/>
              </w:rPr>
              <w:t>12</w:t>
            </w:r>
            <w:r>
              <w:rPr>
                <w:noProof/>
                <w:webHidden/>
              </w:rPr>
              <w:fldChar w:fldCharType="end"/>
            </w:r>
          </w:hyperlink>
        </w:p>
        <w:p w14:paraId="51EE2425" w14:textId="4885E775" w:rsidR="00897212" w:rsidRDefault="00897212">
          <w:pPr>
            <w:pStyle w:val="TOC2"/>
            <w:tabs>
              <w:tab w:val="left" w:pos="880"/>
              <w:tab w:val="right" w:leader="dot" w:pos="9016"/>
            </w:tabs>
            <w:rPr>
              <w:rFonts w:cstheme="minorBidi"/>
              <w:noProof/>
              <w:lang w:val="en-SG" w:eastAsia="zh-CN"/>
            </w:rPr>
          </w:pPr>
          <w:hyperlink w:anchor="_Toc159693189" w:history="1">
            <w:r w:rsidRPr="004E2704">
              <w:rPr>
                <w:rStyle w:val="Hyperlink"/>
                <w:rFonts w:asciiTheme="minorBidi" w:hAnsiTheme="minorBidi"/>
                <w:noProof/>
              </w:rPr>
              <w:t>(b)</w:t>
            </w:r>
            <w:r>
              <w:rPr>
                <w:rFonts w:cstheme="minorBidi"/>
                <w:noProof/>
                <w:lang w:val="en-SG" w:eastAsia="zh-CN"/>
              </w:rPr>
              <w:tab/>
            </w:r>
            <w:r w:rsidRPr="004E2704">
              <w:rPr>
                <w:rStyle w:val="Hyperlink"/>
                <w:rFonts w:asciiTheme="minorBidi" w:hAnsiTheme="minorBidi"/>
                <w:noProof/>
              </w:rPr>
              <w:t>Ability to prime existing lenders</w:t>
            </w:r>
            <w:r>
              <w:rPr>
                <w:noProof/>
                <w:webHidden/>
              </w:rPr>
              <w:tab/>
            </w:r>
            <w:r>
              <w:rPr>
                <w:noProof/>
                <w:webHidden/>
              </w:rPr>
              <w:fldChar w:fldCharType="begin"/>
            </w:r>
            <w:r>
              <w:rPr>
                <w:noProof/>
                <w:webHidden/>
              </w:rPr>
              <w:instrText xml:space="preserve"> PAGEREF _Toc159693189 \h </w:instrText>
            </w:r>
            <w:r>
              <w:rPr>
                <w:noProof/>
                <w:webHidden/>
              </w:rPr>
            </w:r>
            <w:r>
              <w:rPr>
                <w:noProof/>
                <w:webHidden/>
              </w:rPr>
              <w:fldChar w:fldCharType="separate"/>
            </w:r>
            <w:r>
              <w:rPr>
                <w:noProof/>
                <w:webHidden/>
              </w:rPr>
              <w:t>12</w:t>
            </w:r>
            <w:r>
              <w:rPr>
                <w:noProof/>
                <w:webHidden/>
              </w:rPr>
              <w:fldChar w:fldCharType="end"/>
            </w:r>
          </w:hyperlink>
        </w:p>
        <w:p w14:paraId="37ED7C94" w14:textId="49330081" w:rsidR="00897212" w:rsidRDefault="00897212">
          <w:pPr>
            <w:pStyle w:val="TOC3"/>
            <w:tabs>
              <w:tab w:val="left" w:pos="880"/>
              <w:tab w:val="right" w:leader="dot" w:pos="9016"/>
            </w:tabs>
            <w:rPr>
              <w:rFonts w:cstheme="minorBidi"/>
              <w:noProof/>
              <w:lang w:val="en-SG" w:eastAsia="zh-CN"/>
            </w:rPr>
          </w:pPr>
          <w:hyperlink w:anchor="_Toc159693190" w:history="1">
            <w:r w:rsidRPr="004E2704">
              <w:rPr>
                <w:rStyle w:val="Hyperlink"/>
                <w:rFonts w:asciiTheme="minorBidi" w:hAnsiTheme="minorBidi"/>
                <w:i/>
                <w:noProof/>
              </w:rPr>
              <w:t>(i)</w:t>
            </w:r>
            <w:r>
              <w:rPr>
                <w:rFonts w:cstheme="minorBidi"/>
                <w:noProof/>
                <w:lang w:val="en-SG" w:eastAsia="zh-CN"/>
              </w:rPr>
              <w:tab/>
            </w:r>
            <w:r w:rsidRPr="004E2704">
              <w:rPr>
                <w:rStyle w:val="Hyperlink"/>
                <w:rFonts w:asciiTheme="minorBidi" w:hAnsiTheme="minorBidi"/>
                <w:i/>
                <w:iCs/>
                <w:noProof/>
              </w:rPr>
              <w:t>Super Priority Rescue Financing</w:t>
            </w:r>
            <w:r>
              <w:rPr>
                <w:noProof/>
                <w:webHidden/>
              </w:rPr>
              <w:tab/>
            </w:r>
            <w:r>
              <w:rPr>
                <w:noProof/>
                <w:webHidden/>
              </w:rPr>
              <w:fldChar w:fldCharType="begin"/>
            </w:r>
            <w:r>
              <w:rPr>
                <w:noProof/>
                <w:webHidden/>
              </w:rPr>
              <w:instrText xml:space="preserve"> PAGEREF _Toc159693190 \h </w:instrText>
            </w:r>
            <w:r>
              <w:rPr>
                <w:noProof/>
                <w:webHidden/>
              </w:rPr>
            </w:r>
            <w:r>
              <w:rPr>
                <w:noProof/>
                <w:webHidden/>
              </w:rPr>
              <w:fldChar w:fldCharType="separate"/>
            </w:r>
            <w:r>
              <w:rPr>
                <w:noProof/>
                <w:webHidden/>
              </w:rPr>
              <w:t>12</w:t>
            </w:r>
            <w:r>
              <w:rPr>
                <w:noProof/>
                <w:webHidden/>
              </w:rPr>
              <w:fldChar w:fldCharType="end"/>
            </w:r>
          </w:hyperlink>
        </w:p>
        <w:p w14:paraId="2CD10B24" w14:textId="2C434E10" w:rsidR="00897212" w:rsidRDefault="00897212">
          <w:pPr>
            <w:pStyle w:val="TOC3"/>
            <w:tabs>
              <w:tab w:val="left" w:pos="1100"/>
              <w:tab w:val="right" w:leader="dot" w:pos="9016"/>
            </w:tabs>
            <w:rPr>
              <w:rFonts w:cstheme="minorBidi"/>
              <w:noProof/>
              <w:lang w:val="en-SG" w:eastAsia="zh-CN"/>
            </w:rPr>
          </w:pPr>
          <w:hyperlink w:anchor="_Toc159693191" w:history="1">
            <w:r w:rsidRPr="004E2704">
              <w:rPr>
                <w:rStyle w:val="Hyperlink"/>
                <w:rFonts w:asciiTheme="minorBidi" w:hAnsiTheme="minorBidi"/>
                <w:i/>
                <w:noProof/>
              </w:rPr>
              <w:t>(ii)</w:t>
            </w:r>
            <w:r>
              <w:rPr>
                <w:rFonts w:cstheme="minorBidi"/>
                <w:noProof/>
                <w:lang w:val="en-SG" w:eastAsia="zh-CN"/>
              </w:rPr>
              <w:tab/>
            </w:r>
            <w:r w:rsidRPr="004E2704">
              <w:rPr>
                <w:rStyle w:val="Hyperlink"/>
                <w:rFonts w:asciiTheme="minorBidi" w:hAnsiTheme="minorBidi"/>
                <w:i/>
                <w:iCs/>
                <w:noProof/>
              </w:rPr>
              <w:t>Post-Petition Financing incurred by judicial managers</w:t>
            </w:r>
            <w:r>
              <w:rPr>
                <w:noProof/>
                <w:webHidden/>
              </w:rPr>
              <w:tab/>
            </w:r>
            <w:r>
              <w:rPr>
                <w:noProof/>
                <w:webHidden/>
              </w:rPr>
              <w:fldChar w:fldCharType="begin"/>
            </w:r>
            <w:r>
              <w:rPr>
                <w:noProof/>
                <w:webHidden/>
              </w:rPr>
              <w:instrText xml:space="preserve"> PAGEREF _Toc159693191 \h </w:instrText>
            </w:r>
            <w:r>
              <w:rPr>
                <w:noProof/>
                <w:webHidden/>
              </w:rPr>
            </w:r>
            <w:r>
              <w:rPr>
                <w:noProof/>
                <w:webHidden/>
              </w:rPr>
              <w:fldChar w:fldCharType="separate"/>
            </w:r>
            <w:r>
              <w:rPr>
                <w:noProof/>
                <w:webHidden/>
              </w:rPr>
              <w:t>14</w:t>
            </w:r>
            <w:r>
              <w:rPr>
                <w:noProof/>
                <w:webHidden/>
              </w:rPr>
              <w:fldChar w:fldCharType="end"/>
            </w:r>
          </w:hyperlink>
        </w:p>
        <w:p w14:paraId="6AA52198" w14:textId="21729B1C" w:rsidR="00897212" w:rsidRDefault="00897212">
          <w:pPr>
            <w:pStyle w:val="TOC2"/>
            <w:tabs>
              <w:tab w:val="left" w:pos="880"/>
              <w:tab w:val="right" w:leader="dot" w:pos="9016"/>
            </w:tabs>
            <w:rPr>
              <w:rFonts w:cstheme="minorBidi"/>
              <w:noProof/>
              <w:lang w:val="en-SG" w:eastAsia="zh-CN"/>
            </w:rPr>
          </w:pPr>
          <w:hyperlink w:anchor="_Toc159693192" w:history="1">
            <w:r w:rsidRPr="004E2704">
              <w:rPr>
                <w:rStyle w:val="Hyperlink"/>
                <w:rFonts w:asciiTheme="minorBidi" w:hAnsiTheme="minorBidi"/>
                <w:noProof/>
              </w:rPr>
              <w:t>(c)</w:t>
            </w:r>
            <w:r>
              <w:rPr>
                <w:rFonts w:cstheme="minorBidi"/>
                <w:noProof/>
                <w:lang w:val="en-SG" w:eastAsia="zh-CN"/>
              </w:rPr>
              <w:tab/>
            </w:r>
            <w:r w:rsidRPr="004E2704">
              <w:rPr>
                <w:rStyle w:val="Hyperlink"/>
                <w:rFonts w:asciiTheme="minorBidi" w:hAnsiTheme="minorBidi"/>
                <w:noProof/>
              </w:rPr>
              <w:t>Ability to roll-up pre-petition debt</w:t>
            </w:r>
            <w:r>
              <w:rPr>
                <w:noProof/>
                <w:webHidden/>
              </w:rPr>
              <w:tab/>
            </w:r>
            <w:r>
              <w:rPr>
                <w:noProof/>
                <w:webHidden/>
              </w:rPr>
              <w:fldChar w:fldCharType="begin"/>
            </w:r>
            <w:r>
              <w:rPr>
                <w:noProof/>
                <w:webHidden/>
              </w:rPr>
              <w:instrText xml:space="preserve"> PAGEREF _Toc159693192 \h </w:instrText>
            </w:r>
            <w:r>
              <w:rPr>
                <w:noProof/>
                <w:webHidden/>
              </w:rPr>
            </w:r>
            <w:r>
              <w:rPr>
                <w:noProof/>
                <w:webHidden/>
              </w:rPr>
              <w:fldChar w:fldCharType="separate"/>
            </w:r>
            <w:r>
              <w:rPr>
                <w:noProof/>
                <w:webHidden/>
              </w:rPr>
              <w:t>14</w:t>
            </w:r>
            <w:r>
              <w:rPr>
                <w:noProof/>
                <w:webHidden/>
              </w:rPr>
              <w:fldChar w:fldCharType="end"/>
            </w:r>
          </w:hyperlink>
        </w:p>
        <w:p w14:paraId="5C06A2ED" w14:textId="01F3B3BF" w:rsidR="00897212" w:rsidRDefault="00897212">
          <w:pPr>
            <w:pStyle w:val="TOC3"/>
            <w:tabs>
              <w:tab w:val="left" w:pos="880"/>
              <w:tab w:val="right" w:leader="dot" w:pos="9016"/>
            </w:tabs>
            <w:rPr>
              <w:rFonts w:cstheme="minorBidi"/>
              <w:noProof/>
              <w:lang w:val="en-SG" w:eastAsia="zh-CN"/>
            </w:rPr>
          </w:pPr>
          <w:hyperlink w:anchor="_Toc159693193" w:history="1">
            <w:r w:rsidRPr="004E2704">
              <w:rPr>
                <w:rStyle w:val="Hyperlink"/>
                <w:rFonts w:asciiTheme="minorBidi" w:hAnsiTheme="minorBidi"/>
                <w:i/>
                <w:noProof/>
              </w:rPr>
              <w:t>(i)</w:t>
            </w:r>
            <w:r>
              <w:rPr>
                <w:rFonts w:cstheme="minorBidi"/>
                <w:noProof/>
                <w:lang w:val="en-SG" w:eastAsia="zh-CN"/>
              </w:rPr>
              <w:tab/>
            </w:r>
            <w:r w:rsidRPr="004E2704">
              <w:rPr>
                <w:rStyle w:val="Hyperlink"/>
                <w:rFonts w:asciiTheme="minorBidi" w:hAnsiTheme="minorBidi"/>
                <w:i/>
                <w:iCs/>
                <w:noProof/>
              </w:rPr>
              <w:t>Super Priority Rescue Financing</w:t>
            </w:r>
            <w:r>
              <w:rPr>
                <w:noProof/>
                <w:webHidden/>
              </w:rPr>
              <w:tab/>
            </w:r>
            <w:r>
              <w:rPr>
                <w:noProof/>
                <w:webHidden/>
              </w:rPr>
              <w:fldChar w:fldCharType="begin"/>
            </w:r>
            <w:r>
              <w:rPr>
                <w:noProof/>
                <w:webHidden/>
              </w:rPr>
              <w:instrText xml:space="preserve"> PAGEREF _Toc159693193 \h </w:instrText>
            </w:r>
            <w:r>
              <w:rPr>
                <w:noProof/>
                <w:webHidden/>
              </w:rPr>
            </w:r>
            <w:r>
              <w:rPr>
                <w:noProof/>
                <w:webHidden/>
              </w:rPr>
              <w:fldChar w:fldCharType="separate"/>
            </w:r>
            <w:r>
              <w:rPr>
                <w:noProof/>
                <w:webHidden/>
              </w:rPr>
              <w:t>14</w:t>
            </w:r>
            <w:r>
              <w:rPr>
                <w:noProof/>
                <w:webHidden/>
              </w:rPr>
              <w:fldChar w:fldCharType="end"/>
            </w:r>
          </w:hyperlink>
        </w:p>
        <w:p w14:paraId="05A54EB8" w14:textId="1A7342FE" w:rsidR="00897212" w:rsidRDefault="00897212">
          <w:pPr>
            <w:pStyle w:val="TOC3"/>
            <w:tabs>
              <w:tab w:val="left" w:pos="1100"/>
              <w:tab w:val="right" w:leader="dot" w:pos="9016"/>
            </w:tabs>
            <w:rPr>
              <w:rFonts w:cstheme="minorBidi"/>
              <w:noProof/>
              <w:lang w:val="en-SG" w:eastAsia="zh-CN"/>
            </w:rPr>
          </w:pPr>
          <w:hyperlink w:anchor="_Toc159693194" w:history="1">
            <w:r w:rsidRPr="004E2704">
              <w:rPr>
                <w:rStyle w:val="Hyperlink"/>
                <w:rFonts w:asciiTheme="minorBidi" w:hAnsiTheme="minorBidi"/>
                <w:i/>
                <w:noProof/>
              </w:rPr>
              <w:t>(ii)</w:t>
            </w:r>
            <w:r>
              <w:rPr>
                <w:rFonts w:cstheme="minorBidi"/>
                <w:noProof/>
                <w:lang w:val="en-SG" w:eastAsia="zh-CN"/>
              </w:rPr>
              <w:tab/>
            </w:r>
            <w:r w:rsidRPr="004E2704">
              <w:rPr>
                <w:rStyle w:val="Hyperlink"/>
                <w:rFonts w:asciiTheme="minorBidi" w:hAnsiTheme="minorBidi"/>
                <w:i/>
                <w:iCs/>
                <w:noProof/>
              </w:rPr>
              <w:t>Post-Petition Financing incurred by judicial managers</w:t>
            </w:r>
            <w:r>
              <w:rPr>
                <w:noProof/>
                <w:webHidden/>
              </w:rPr>
              <w:tab/>
            </w:r>
            <w:r>
              <w:rPr>
                <w:noProof/>
                <w:webHidden/>
              </w:rPr>
              <w:fldChar w:fldCharType="begin"/>
            </w:r>
            <w:r>
              <w:rPr>
                <w:noProof/>
                <w:webHidden/>
              </w:rPr>
              <w:instrText xml:space="preserve"> PAGEREF _Toc159693194 \h </w:instrText>
            </w:r>
            <w:r>
              <w:rPr>
                <w:noProof/>
                <w:webHidden/>
              </w:rPr>
            </w:r>
            <w:r>
              <w:rPr>
                <w:noProof/>
                <w:webHidden/>
              </w:rPr>
              <w:fldChar w:fldCharType="separate"/>
            </w:r>
            <w:r>
              <w:rPr>
                <w:noProof/>
                <w:webHidden/>
              </w:rPr>
              <w:t>15</w:t>
            </w:r>
            <w:r>
              <w:rPr>
                <w:noProof/>
                <w:webHidden/>
              </w:rPr>
              <w:fldChar w:fldCharType="end"/>
            </w:r>
          </w:hyperlink>
        </w:p>
        <w:p w14:paraId="31C99C8C" w14:textId="22C7BA14" w:rsidR="00897212" w:rsidRDefault="00897212">
          <w:pPr>
            <w:pStyle w:val="TOC2"/>
            <w:tabs>
              <w:tab w:val="left" w:pos="880"/>
              <w:tab w:val="right" w:leader="dot" w:pos="9016"/>
            </w:tabs>
            <w:rPr>
              <w:rFonts w:cstheme="minorBidi"/>
              <w:noProof/>
              <w:lang w:val="en-SG" w:eastAsia="zh-CN"/>
            </w:rPr>
          </w:pPr>
          <w:hyperlink w:anchor="_Toc159693195" w:history="1">
            <w:r w:rsidRPr="004E2704">
              <w:rPr>
                <w:rStyle w:val="Hyperlink"/>
                <w:rFonts w:asciiTheme="minorBidi" w:hAnsiTheme="minorBidi"/>
                <w:noProof/>
              </w:rPr>
              <w:t>(d)</w:t>
            </w:r>
            <w:r>
              <w:rPr>
                <w:rFonts w:cstheme="minorBidi"/>
                <w:noProof/>
                <w:lang w:val="en-SG" w:eastAsia="zh-CN"/>
              </w:rPr>
              <w:tab/>
            </w:r>
            <w:r w:rsidRPr="004E2704">
              <w:rPr>
                <w:rStyle w:val="Hyperlink"/>
                <w:rFonts w:asciiTheme="minorBidi" w:hAnsiTheme="minorBidi"/>
                <w:noProof/>
              </w:rPr>
              <w:t>Market for Post-Petition Financing in Singapore</w:t>
            </w:r>
            <w:r>
              <w:rPr>
                <w:noProof/>
                <w:webHidden/>
              </w:rPr>
              <w:tab/>
            </w:r>
            <w:r>
              <w:rPr>
                <w:noProof/>
                <w:webHidden/>
              </w:rPr>
              <w:fldChar w:fldCharType="begin"/>
            </w:r>
            <w:r>
              <w:rPr>
                <w:noProof/>
                <w:webHidden/>
              </w:rPr>
              <w:instrText xml:space="preserve"> PAGEREF _Toc159693195 \h </w:instrText>
            </w:r>
            <w:r>
              <w:rPr>
                <w:noProof/>
                <w:webHidden/>
              </w:rPr>
            </w:r>
            <w:r>
              <w:rPr>
                <w:noProof/>
                <w:webHidden/>
              </w:rPr>
              <w:fldChar w:fldCharType="separate"/>
            </w:r>
            <w:r>
              <w:rPr>
                <w:noProof/>
                <w:webHidden/>
              </w:rPr>
              <w:t>15</w:t>
            </w:r>
            <w:r>
              <w:rPr>
                <w:noProof/>
                <w:webHidden/>
              </w:rPr>
              <w:fldChar w:fldCharType="end"/>
            </w:r>
          </w:hyperlink>
        </w:p>
        <w:p w14:paraId="1E876713" w14:textId="7D54AB76" w:rsidR="00897212" w:rsidRDefault="00897212">
          <w:pPr>
            <w:pStyle w:val="TOC1"/>
            <w:tabs>
              <w:tab w:val="left" w:pos="440"/>
              <w:tab w:val="right" w:leader="dot" w:pos="9016"/>
            </w:tabs>
            <w:rPr>
              <w:rFonts w:cstheme="minorBidi"/>
              <w:noProof/>
              <w:lang w:val="en-SG" w:eastAsia="zh-CN"/>
            </w:rPr>
          </w:pPr>
          <w:hyperlink w:anchor="_Toc159693196" w:history="1">
            <w:r w:rsidRPr="004E2704">
              <w:rPr>
                <w:rStyle w:val="Hyperlink"/>
                <w:rFonts w:asciiTheme="minorBidi" w:hAnsiTheme="minorBidi"/>
                <w:noProof/>
              </w:rPr>
              <w:t>V.</w:t>
            </w:r>
            <w:r>
              <w:rPr>
                <w:rFonts w:cstheme="minorBidi"/>
                <w:noProof/>
                <w:lang w:val="en-SG" w:eastAsia="zh-CN"/>
              </w:rPr>
              <w:tab/>
            </w:r>
            <w:r w:rsidRPr="004E2704">
              <w:rPr>
                <w:rStyle w:val="Hyperlink"/>
                <w:rFonts w:asciiTheme="minorBidi" w:hAnsiTheme="minorBidi"/>
                <w:noProof/>
              </w:rPr>
              <w:t>CONCLUSION</w:t>
            </w:r>
            <w:r>
              <w:rPr>
                <w:noProof/>
                <w:webHidden/>
              </w:rPr>
              <w:tab/>
            </w:r>
            <w:r>
              <w:rPr>
                <w:noProof/>
                <w:webHidden/>
              </w:rPr>
              <w:fldChar w:fldCharType="begin"/>
            </w:r>
            <w:r>
              <w:rPr>
                <w:noProof/>
                <w:webHidden/>
              </w:rPr>
              <w:instrText xml:space="preserve"> PAGEREF _Toc159693196 \h </w:instrText>
            </w:r>
            <w:r>
              <w:rPr>
                <w:noProof/>
                <w:webHidden/>
              </w:rPr>
            </w:r>
            <w:r>
              <w:rPr>
                <w:noProof/>
                <w:webHidden/>
              </w:rPr>
              <w:fldChar w:fldCharType="separate"/>
            </w:r>
            <w:r>
              <w:rPr>
                <w:noProof/>
                <w:webHidden/>
              </w:rPr>
              <w:t>17</w:t>
            </w:r>
            <w:r>
              <w:rPr>
                <w:noProof/>
                <w:webHidden/>
              </w:rPr>
              <w:fldChar w:fldCharType="end"/>
            </w:r>
          </w:hyperlink>
        </w:p>
        <w:p w14:paraId="4B8A10EE" w14:textId="01426AEC" w:rsidR="00897212" w:rsidRDefault="00897212">
          <w:pPr>
            <w:pStyle w:val="TOC1"/>
            <w:tabs>
              <w:tab w:val="left" w:pos="660"/>
              <w:tab w:val="right" w:leader="dot" w:pos="9016"/>
            </w:tabs>
            <w:rPr>
              <w:rFonts w:cstheme="minorBidi"/>
              <w:noProof/>
              <w:lang w:val="en-SG" w:eastAsia="zh-CN"/>
            </w:rPr>
          </w:pPr>
          <w:hyperlink w:anchor="_Toc159693197" w:history="1">
            <w:r w:rsidRPr="004E2704">
              <w:rPr>
                <w:rStyle w:val="Hyperlink"/>
                <w:rFonts w:asciiTheme="minorBidi" w:hAnsiTheme="minorBidi"/>
                <w:noProof/>
              </w:rPr>
              <w:t>VI.</w:t>
            </w:r>
            <w:r>
              <w:rPr>
                <w:rFonts w:cstheme="minorBidi"/>
                <w:noProof/>
                <w:lang w:val="en-SG" w:eastAsia="zh-CN"/>
              </w:rPr>
              <w:tab/>
            </w:r>
            <w:r w:rsidRPr="004E2704">
              <w:rPr>
                <w:rStyle w:val="Hyperlink"/>
                <w:rFonts w:asciiTheme="minorBidi" w:hAnsiTheme="minorBidi"/>
                <w:noProof/>
              </w:rPr>
              <w:t>BIBLIOGRAPHY</w:t>
            </w:r>
            <w:r>
              <w:rPr>
                <w:noProof/>
                <w:webHidden/>
              </w:rPr>
              <w:tab/>
            </w:r>
            <w:r>
              <w:rPr>
                <w:noProof/>
                <w:webHidden/>
              </w:rPr>
              <w:fldChar w:fldCharType="begin"/>
            </w:r>
            <w:r>
              <w:rPr>
                <w:noProof/>
                <w:webHidden/>
              </w:rPr>
              <w:instrText xml:space="preserve"> PAGEREF _Toc159693197 \h </w:instrText>
            </w:r>
            <w:r>
              <w:rPr>
                <w:noProof/>
                <w:webHidden/>
              </w:rPr>
            </w:r>
            <w:r>
              <w:rPr>
                <w:noProof/>
                <w:webHidden/>
              </w:rPr>
              <w:fldChar w:fldCharType="separate"/>
            </w:r>
            <w:r>
              <w:rPr>
                <w:noProof/>
                <w:webHidden/>
              </w:rPr>
              <w:t>18</w:t>
            </w:r>
            <w:r>
              <w:rPr>
                <w:noProof/>
                <w:webHidden/>
              </w:rPr>
              <w:fldChar w:fldCharType="end"/>
            </w:r>
          </w:hyperlink>
        </w:p>
        <w:p w14:paraId="70102C08" w14:textId="46099A8D" w:rsidR="00515F39" w:rsidRPr="0064168B" w:rsidRDefault="00515F39" w:rsidP="0064168B">
          <w:pPr>
            <w:spacing w:after="0" w:line="360" w:lineRule="auto"/>
            <w:rPr>
              <w:rFonts w:asciiTheme="minorBidi" w:hAnsiTheme="minorBidi"/>
            </w:rPr>
          </w:pPr>
          <w:r w:rsidRPr="0064168B">
            <w:rPr>
              <w:rFonts w:asciiTheme="minorBidi" w:hAnsiTheme="minorBidi"/>
              <w:b/>
              <w:bCs/>
              <w:noProof/>
            </w:rPr>
            <w:fldChar w:fldCharType="end"/>
          </w:r>
        </w:p>
      </w:sdtContent>
    </w:sdt>
    <w:p w14:paraId="165E4832" w14:textId="77777777" w:rsidR="002E14C0" w:rsidRPr="0064168B" w:rsidRDefault="002E14C0" w:rsidP="0064168B">
      <w:pPr>
        <w:spacing w:after="0" w:line="360" w:lineRule="auto"/>
        <w:jc w:val="both"/>
        <w:rPr>
          <w:rFonts w:asciiTheme="minorBidi" w:hAnsiTheme="minorBidi"/>
          <w:i/>
          <w:iCs/>
        </w:rPr>
      </w:pPr>
    </w:p>
    <w:p w14:paraId="0FE4E8C0" w14:textId="77777777" w:rsidR="000546A2" w:rsidRPr="0064168B" w:rsidRDefault="000546A2" w:rsidP="0064168B">
      <w:pPr>
        <w:spacing w:after="0" w:line="360" w:lineRule="auto"/>
        <w:rPr>
          <w:rFonts w:asciiTheme="minorBidi" w:hAnsiTheme="minorBidi"/>
          <w:b/>
          <w:bCs/>
        </w:rPr>
      </w:pPr>
      <w:r w:rsidRPr="0064168B">
        <w:rPr>
          <w:rFonts w:asciiTheme="minorBidi" w:hAnsiTheme="minorBidi"/>
          <w:b/>
          <w:bCs/>
        </w:rPr>
        <w:br w:type="page"/>
      </w:r>
    </w:p>
    <w:p w14:paraId="376AF76D" w14:textId="0871BC16" w:rsidR="00085A0A" w:rsidRPr="0064168B" w:rsidRDefault="00EA1982" w:rsidP="0064168B">
      <w:pPr>
        <w:pStyle w:val="HouseLonL1"/>
        <w:spacing w:after="0" w:line="360" w:lineRule="auto"/>
        <w:ind w:left="567" w:hanging="567"/>
        <w:rPr>
          <w:rFonts w:asciiTheme="minorBidi" w:hAnsiTheme="minorBidi" w:cstheme="minorBidi"/>
          <w:szCs w:val="22"/>
        </w:rPr>
      </w:pPr>
      <w:bookmarkStart w:id="1" w:name="_Toc159693174"/>
      <w:r w:rsidRPr="0064168B">
        <w:rPr>
          <w:rFonts w:asciiTheme="minorBidi" w:hAnsiTheme="minorBidi" w:cstheme="minorBidi"/>
          <w:szCs w:val="22"/>
        </w:rPr>
        <w:lastRenderedPageBreak/>
        <w:t>INTRODUCTION</w:t>
      </w:r>
      <w:bookmarkEnd w:id="1"/>
      <w:r w:rsidRPr="0064168B">
        <w:rPr>
          <w:rFonts w:asciiTheme="minorBidi" w:hAnsiTheme="minorBidi" w:cstheme="minorBidi"/>
          <w:szCs w:val="22"/>
        </w:rPr>
        <w:t xml:space="preserve"> </w:t>
      </w:r>
    </w:p>
    <w:p w14:paraId="1DA2D862" w14:textId="77777777" w:rsidR="00085A0A" w:rsidRPr="0064168B" w:rsidRDefault="00085A0A" w:rsidP="0064168B">
      <w:pPr>
        <w:spacing w:after="0" w:line="360" w:lineRule="auto"/>
        <w:jc w:val="both"/>
        <w:rPr>
          <w:rFonts w:asciiTheme="minorBidi" w:hAnsiTheme="minorBidi"/>
        </w:rPr>
      </w:pPr>
    </w:p>
    <w:p w14:paraId="0B53DB88" w14:textId="7546A7F3" w:rsidR="0038372D" w:rsidRPr="0064168B" w:rsidRDefault="00CE1A32" w:rsidP="00B36456">
      <w:pPr>
        <w:spacing w:after="0" w:line="360" w:lineRule="auto"/>
        <w:ind w:left="567"/>
        <w:jc w:val="both"/>
        <w:rPr>
          <w:rFonts w:asciiTheme="minorBidi" w:hAnsiTheme="minorBidi"/>
        </w:rPr>
      </w:pPr>
      <w:r w:rsidRPr="0064168B">
        <w:rPr>
          <w:rFonts w:asciiTheme="minorBidi" w:hAnsiTheme="minorBidi"/>
        </w:rPr>
        <w:t xml:space="preserve">Post-petition </w:t>
      </w:r>
      <w:r w:rsidR="00437BC9">
        <w:rPr>
          <w:rFonts w:asciiTheme="minorBidi" w:hAnsiTheme="minorBidi"/>
        </w:rPr>
        <w:t>or</w:t>
      </w:r>
      <w:r w:rsidRPr="0064168B">
        <w:rPr>
          <w:rFonts w:asciiTheme="minorBidi" w:hAnsiTheme="minorBidi"/>
        </w:rPr>
        <w:t xml:space="preserve"> DIP financing (referred to in this paper as “</w:t>
      </w:r>
      <w:r w:rsidRPr="0064168B">
        <w:rPr>
          <w:rFonts w:asciiTheme="minorBidi" w:hAnsiTheme="minorBidi"/>
          <w:b/>
          <w:bCs/>
        </w:rPr>
        <w:t>Post-Petition Financing</w:t>
      </w:r>
      <w:r w:rsidRPr="0064168B">
        <w:rPr>
          <w:rFonts w:asciiTheme="minorBidi" w:hAnsiTheme="minorBidi"/>
        </w:rPr>
        <w:t xml:space="preserve">”) refers to financing which is extended to a </w:t>
      </w:r>
      <w:r w:rsidR="001D2000">
        <w:rPr>
          <w:rFonts w:asciiTheme="minorBidi" w:hAnsiTheme="minorBidi"/>
        </w:rPr>
        <w:t>debtor</w:t>
      </w:r>
      <w:r w:rsidRPr="0064168B">
        <w:rPr>
          <w:rFonts w:asciiTheme="minorBidi" w:hAnsiTheme="minorBidi"/>
        </w:rPr>
        <w:t xml:space="preserve"> following its entry into a formal insolvency </w:t>
      </w:r>
      <w:r w:rsidR="001D2000">
        <w:rPr>
          <w:rFonts w:asciiTheme="minorBidi" w:hAnsiTheme="minorBidi"/>
        </w:rPr>
        <w:t xml:space="preserve">or restructuring </w:t>
      </w:r>
      <w:r w:rsidRPr="0064168B">
        <w:rPr>
          <w:rFonts w:asciiTheme="minorBidi" w:hAnsiTheme="minorBidi"/>
        </w:rPr>
        <w:t xml:space="preserve">procedure. The purpose of Post-Petition Financing is to facilitate the restructuring or reorganisation of a debtor by providing funding to finance the operations of the debtor while the restructuring or reorganisation takes place. Accordingly, Post-Petition Financing is a critical aspect in the effectiveness of insolvency </w:t>
      </w:r>
      <w:r w:rsidR="001D2000">
        <w:rPr>
          <w:rFonts w:asciiTheme="minorBidi" w:hAnsiTheme="minorBidi"/>
        </w:rPr>
        <w:t xml:space="preserve">and restructuring </w:t>
      </w:r>
      <w:r w:rsidRPr="0064168B">
        <w:rPr>
          <w:rFonts w:asciiTheme="minorBidi" w:hAnsiTheme="minorBidi"/>
        </w:rPr>
        <w:t xml:space="preserve">procedures in many jurisdictions. </w:t>
      </w:r>
    </w:p>
    <w:p w14:paraId="3772F3C5" w14:textId="4FFEA68E" w:rsidR="002C737B" w:rsidRPr="0064168B" w:rsidRDefault="002C737B" w:rsidP="0064168B">
      <w:pPr>
        <w:spacing w:after="0" w:line="360" w:lineRule="auto"/>
        <w:jc w:val="both"/>
        <w:rPr>
          <w:rFonts w:asciiTheme="minorBidi" w:hAnsiTheme="minorBidi"/>
        </w:rPr>
      </w:pPr>
    </w:p>
    <w:p w14:paraId="77487531" w14:textId="48C87647" w:rsidR="002C737B" w:rsidRPr="0064168B" w:rsidRDefault="002C737B" w:rsidP="00B36456">
      <w:pPr>
        <w:spacing w:after="0" w:line="360" w:lineRule="auto"/>
        <w:ind w:firstLine="567"/>
        <w:jc w:val="both"/>
        <w:rPr>
          <w:rFonts w:asciiTheme="minorBidi" w:hAnsiTheme="minorBidi"/>
        </w:rPr>
      </w:pPr>
      <w:r w:rsidRPr="0064168B">
        <w:rPr>
          <w:rFonts w:asciiTheme="minorBidi" w:hAnsiTheme="minorBidi"/>
        </w:rPr>
        <w:t xml:space="preserve">This paper compares </w:t>
      </w:r>
      <w:r w:rsidR="00B60620" w:rsidRPr="0064168B">
        <w:rPr>
          <w:rFonts w:asciiTheme="minorBidi" w:hAnsiTheme="minorBidi"/>
        </w:rPr>
        <w:t>the following forms of Post-Petition Financing:</w:t>
      </w:r>
    </w:p>
    <w:p w14:paraId="4D6E648C" w14:textId="77777777" w:rsidR="00B60620" w:rsidRPr="0064168B" w:rsidRDefault="00B60620" w:rsidP="0064168B">
      <w:pPr>
        <w:spacing w:after="0" w:line="360" w:lineRule="auto"/>
        <w:jc w:val="both"/>
        <w:rPr>
          <w:rFonts w:asciiTheme="minorBidi" w:hAnsiTheme="minorBidi"/>
        </w:rPr>
      </w:pPr>
    </w:p>
    <w:p w14:paraId="724A58A0" w14:textId="3E63763F" w:rsidR="00B60620" w:rsidRPr="0064168B" w:rsidRDefault="00B60620" w:rsidP="00B36456">
      <w:pPr>
        <w:pStyle w:val="ListParagraph"/>
        <w:numPr>
          <w:ilvl w:val="0"/>
          <w:numId w:val="11"/>
        </w:numPr>
        <w:spacing w:after="0" w:line="360" w:lineRule="auto"/>
        <w:ind w:left="927"/>
        <w:jc w:val="both"/>
        <w:rPr>
          <w:rFonts w:asciiTheme="minorBidi" w:hAnsiTheme="minorBidi"/>
        </w:rPr>
      </w:pPr>
      <w:r w:rsidRPr="0064168B">
        <w:rPr>
          <w:rFonts w:asciiTheme="minorBidi" w:hAnsiTheme="minorBidi"/>
        </w:rPr>
        <w:t>Post-Petition Financing in the United States under Section 364 of Title 11 of the United States Code (the “</w:t>
      </w:r>
      <w:r w:rsidRPr="0064168B">
        <w:rPr>
          <w:rFonts w:asciiTheme="minorBidi" w:hAnsiTheme="minorBidi"/>
          <w:b/>
          <w:bCs/>
        </w:rPr>
        <w:t>US Bankruptcy Code</w:t>
      </w:r>
      <w:r w:rsidRPr="0064168B">
        <w:rPr>
          <w:rFonts w:asciiTheme="minorBidi" w:hAnsiTheme="minorBidi"/>
        </w:rPr>
        <w:t>”) (“</w:t>
      </w:r>
      <w:r w:rsidRPr="0064168B">
        <w:rPr>
          <w:rFonts w:asciiTheme="minorBidi" w:hAnsiTheme="minorBidi"/>
          <w:b/>
          <w:bCs/>
        </w:rPr>
        <w:t>DIP Financing</w:t>
      </w:r>
      <w:r w:rsidRPr="0064168B">
        <w:rPr>
          <w:rFonts w:asciiTheme="minorBidi" w:hAnsiTheme="minorBidi"/>
        </w:rPr>
        <w:t>”);</w:t>
      </w:r>
    </w:p>
    <w:p w14:paraId="65BA520E" w14:textId="77777777" w:rsidR="00B60620" w:rsidRPr="0064168B" w:rsidRDefault="00B60620" w:rsidP="00B36456">
      <w:pPr>
        <w:pStyle w:val="ListParagraph"/>
        <w:spacing w:after="0" w:line="360" w:lineRule="auto"/>
        <w:ind w:left="927"/>
        <w:jc w:val="both"/>
        <w:rPr>
          <w:rFonts w:asciiTheme="minorBidi" w:hAnsiTheme="minorBidi"/>
        </w:rPr>
      </w:pPr>
    </w:p>
    <w:p w14:paraId="0F49FFA0" w14:textId="456F6962" w:rsidR="00B60620" w:rsidRPr="0064168B" w:rsidRDefault="00B60620" w:rsidP="00B36456">
      <w:pPr>
        <w:pStyle w:val="ListParagraph"/>
        <w:numPr>
          <w:ilvl w:val="0"/>
          <w:numId w:val="11"/>
        </w:numPr>
        <w:spacing w:after="0" w:line="360" w:lineRule="auto"/>
        <w:ind w:left="927"/>
        <w:jc w:val="both"/>
        <w:rPr>
          <w:rFonts w:asciiTheme="minorBidi" w:hAnsiTheme="minorBidi"/>
        </w:rPr>
      </w:pPr>
      <w:r w:rsidRPr="0064168B">
        <w:rPr>
          <w:rFonts w:asciiTheme="minorBidi" w:hAnsiTheme="minorBidi"/>
        </w:rPr>
        <w:t>Post-Petition Financing in England &amp; Wales incurred by an administrator in accordance with the general powers afforded to administrators under the Insolvency Act 1986 (the “</w:t>
      </w:r>
      <w:r w:rsidRPr="0064168B">
        <w:rPr>
          <w:rFonts w:asciiTheme="minorBidi" w:hAnsiTheme="minorBidi"/>
          <w:b/>
          <w:bCs/>
        </w:rPr>
        <w:t>IA 1986</w:t>
      </w:r>
      <w:r w:rsidRPr="0064168B">
        <w:rPr>
          <w:rFonts w:asciiTheme="minorBidi" w:hAnsiTheme="minorBidi"/>
        </w:rPr>
        <w:t>”) and the Insolvency (England and Wales) Rules 2016 (the “</w:t>
      </w:r>
      <w:r w:rsidRPr="0064168B">
        <w:rPr>
          <w:rFonts w:asciiTheme="minorBidi" w:hAnsiTheme="minorBidi"/>
          <w:b/>
          <w:bCs/>
        </w:rPr>
        <w:t>IR 2016</w:t>
      </w:r>
      <w:r w:rsidRPr="0064168B">
        <w:rPr>
          <w:rFonts w:asciiTheme="minorBidi" w:hAnsiTheme="minorBidi"/>
        </w:rPr>
        <w:t>”);</w:t>
      </w:r>
    </w:p>
    <w:p w14:paraId="7EEA9348" w14:textId="59163EAD" w:rsidR="00B60620" w:rsidRPr="0064168B" w:rsidRDefault="00B60620" w:rsidP="00B36456">
      <w:pPr>
        <w:pStyle w:val="ListParagraph"/>
        <w:spacing w:after="0" w:line="360" w:lineRule="auto"/>
        <w:ind w:left="927"/>
        <w:jc w:val="both"/>
        <w:rPr>
          <w:rFonts w:asciiTheme="minorBidi" w:hAnsiTheme="minorBidi"/>
        </w:rPr>
      </w:pPr>
    </w:p>
    <w:p w14:paraId="11BB4A18" w14:textId="42F096B6" w:rsidR="00B60620" w:rsidRPr="0064168B" w:rsidRDefault="00B60620" w:rsidP="00B36456">
      <w:pPr>
        <w:pStyle w:val="ListParagraph"/>
        <w:numPr>
          <w:ilvl w:val="0"/>
          <w:numId w:val="11"/>
        </w:numPr>
        <w:spacing w:after="0" w:line="360" w:lineRule="auto"/>
        <w:ind w:left="927"/>
        <w:jc w:val="both"/>
        <w:rPr>
          <w:rFonts w:asciiTheme="minorBidi" w:hAnsiTheme="minorBidi"/>
        </w:rPr>
      </w:pPr>
      <w:r w:rsidRPr="0064168B">
        <w:rPr>
          <w:rFonts w:asciiTheme="minorBidi" w:hAnsiTheme="minorBidi"/>
        </w:rPr>
        <w:t>Post-Petition Financing in Singapore under sections 67 and 101 of</w:t>
      </w:r>
      <w:r w:rsidR="001D2000">
        <w:rPr>
          <w:rFonts w:asciiTheme="minorBidi" w:hAnsiTheme="minorBidi"/>
        </w:rPr>
        <w:t xml:space="preserve"> the</w:t>
      </w:r>
      <w:r w:rsidRPr="0064168B">
        <w:rPr>
          <w:rFonts w:asciiTheme="minorBidi" w:hAnsiTheme="minorBidi"/>
        </w:rPr>
        <w:t xml:space="preserve"> Insolvency, Restructuring and Dissolution Act 2018 (the “</w:t>
      </w:r>
      <w:r w:rsidRPr="0064168B">
        <w:rPr>
          <w:rFonts w:asciiTheme="minorBidi" w:hAnsiTheme="minorBidi"/>
          <w:b/>
          <w:bCs/>
        </w:rPr>
        <w:t>IRDA</w:t>
      </w:r>
      <w:r w:rsidRPr="0064168B">
        <w:rPr>
          <w:rFonts w:asciiTheme="minorBidi" w:hAnsiTheme="minorBidi"/>
        </w:rPr>
        <w:t>”) (“</w:t>
      </w:r>
      <w:r w:rsidRPr="0064168B">
        <w:rPr>
          <w:rFonts w:asciiTheme="minorBidi" w:hAnsiTheme="minorBidi"/>
          <w:b/>
          <w:bCs/>
        </w:rPr>
        <w:t>Super Priority Rescue Financing</w:t>
      </w:r>
      <w:r w:rsidRPr="0064168B">
        <w:rPr>
          <w:rFonts w:asciiTheme="minorBidi" w:hAnsiTheme="minorBidi"/>
        </w:rPr>
        <w:t>”); and</w:t>
      </w:r>
    </w:p>
    <w:p w14:paraId="4D18C06B" w14:textId="2ECD70A4" w:rsidR="00B60620" w:rsidRPr="0064168B" w:rsidRDefault="00B60620" w:rsidP="00B36456">
      <w:pPr>
        <w:pStyle w:val="ListParagraph"/>
        <w:spacing w:after="0" w:line="360" w:lineRule="auto"/>
        <w:ind w:left="927"/>
        <w:jc w:val="both"/>
        <w:rPr>
          <w:rFonts w:asciiTheme="minorBidi" w:hAnsiTheme="minorBidi"/>
        </w:rPr>
      </w:pPr>
    </w:p>
    <w:p w14:paraId="269B4C5E" w14:textId="5ED53679" w:rsidR="00B60620" w:rsidRPr="0064168B" w:rsidRDefault="00B60620" w:rsidP="00B36456">
      <w:pPr>
        <w:pStyle w:val="ListParagraph"/>
        <w:numPr>
          <w:ilvl w:val="0"/>
          <w:numId w:val="11"/>
        </w:numPr>
        <w:spacing w:after="0" w:line="360" w:lineRule="auto"/>
        <w:ind w:left="927"/>
        <w:jc w:val="both"/>
        <w:rPr>
          <w:rFonts w:asciiTheme="minorBidi" w:hAnsiTheme="minorBidi"/>
        </w:rPr>
      </w:pPr>
      <w:r w:rsidRPr="0064168B">
        <w:rPr>
          <w:rFonts w:asciiTheme="minorBidi" w:hAnsiTheme="minorBidi"/>
        </w:rPr>
        <w:t xml:space="preserve">Post-Petition Financing in Singapore incurred by </w:t>
      </w:r>
      <w:r w:rsidR="002E14C0" w:rsidRPr="0064168B">
        <w:rPr>
          <w:rFonts w:asciiTheme="minorBidi" w:hAnsiTheme="minorBidi"/>
        </w:rPr>
        <w:t>a judicial manager</w:t>
      </w:r>
      <w:r w:rsidRPr="0064168B">
        <w:rPr>
          <w:rFonts w:asciiTheme="minorBidi" w:hAnsiTheme="minorBidi"/>
        </w:rPr>
        <w:t xml:space="preserve"> in accordance with the general powers afforded to </w:t>
      </w:r>
      <w:r w:rsidR="002E14C0" w:rsidRPr="0064168B">
        <w:rPr>
          <w:rFonts w:asciiTheme="minorBidi" w:hAnsiTheme="minorBidi"/>
        </w:rPr>
        <w:t xml:space="preserve">judicial managers </w:t>
      </w:r>
      <w:r w:rsidRPr="0064168B">
        <w:rPr>
          <w:rFonts w:asciiTheme="minorBidi" w:hAnsiTheme="minorBidi"/>
        </w:rPr>
        <w:t xml:space="preserve">under the </w:t>
      </w:r>
      <w:r w:rsidR="002E14C0" w:rsidRPr="0064168B">
        <w:rPr>
          <w:rFonts w:asciiTheme="minorBidi" w:hAnsiTheme="minorBidi"/>
        </w:rPr>
        <w:t>IRDA.</w:t>
      </w:r>
    </w:p>
    <w:p w14:paraId="2B199F2A" w14:textId="77777777" w:rsidR="0038372D" w:rsidRPr="0064168B" w:rsidRDefault="0038372D" w:rsidP="0064168B">
      <w:pPr>
        <w:spacing w:after="0" w:line="360" w:lineRule="auto"/>
        <w:jc w:val="both"/>
        <w:rPr>
          <w:rFonts w:asciiTheme="minorBidi" w:hAnsiTheme="minorBidi"/>
        </w:rPr>
      </w:pPr>
    </w:p>
    <w:p w14:paraId="10FBCEED" w14:textId="3AF1A349" w:rsidR="00945E12" w:rsidRPr="0064168B" w:rsidRDefault="00F5011A" w:rsidP="00B36456">
      <w:pPr>
        <w:spacing w:after="0" w:line="360" w:lineRule="auto"/>
        <w:ind w:left="567"/>
        <w:jc w:val="both"/>
        <w:rPr>
          <w:rFonts w:asciiTheme="minorBidi" w:hAnsiTheme="minorBidi"/>
        </w:rPr>
      </w:pPr>
      <w:r w:rsidRPr="0064168B">
        <w:rPr>
          <w:rFonts w:asciiTheme="minorBidi" w:hAnsiTheme="minorBidi"/>
        </w:rPr>
        <w:t xml:space="preserve">This paper compares </w:t>
      </w:r>
      <w:r w:rsidR="009D1EAC" w:rsidRPr="0064168B">
        <w:rPr>
          <w:rFonts w:asciiTheme="minorBidi" w:hAnsiTheme="minorBidi"/>
        </w:rPr>
        <w:t xml:space="preserve">the </w:t>
      </w:r>
      <w:r w:rsidR="002E14C0" w:rsidRPr="0064168B">
        <w:rPr>
          <w:rFonts w:asciiTheme="minorBidi" w:hAnsiTheme="minorBidi"/>
        </w:rPr>
        <w:t xml:space="preserve">legislative </w:t>
      </w:r>
      <w:r w:rsidR="00945E12" w:rsidRPr="0064168B">
        <w:rPr>
          <w:rFonts w:asciiTheme="minorBidi" w:hAnsiTheme="minorBidi"/>
        </w:rPr>
        <w:t xml:space="preserve">process and </w:t>
      </w:r>
      <w:r w:rsidR="002E14C0" w:rsidRPr="0064168B">
        <w:rPr>
          <w:rFonts w:asciiTheme="minorBidi" w:hAnsiTheme="minorBidi"/>
        </w:rPr>
        <w:t xml:space="preserve">market </w:t>
      </w:r>
      <w:r w:rsidR="00945E12" w:rsidRPr="0064168B">
        <w:rPr>
          <w:rFonts w:asciiTheme="minorBidi" w:hAnsiTheme="minorBidi"/>
        </w:rPr>
        <w:t xml:space="preserve">terms </w:t>
      </w:r>
      <w:r w:rsidR="001D2000">
        <w:rPr>
          <w:rFonts w:asciiTheme="minorBidi" w:hAnsiTheme="minorBidi"/>
        </w:rPr>
        <w:t>pursuant to</w:t>
      </w:r>
      <w:r w:rsidR="00945E12" w:rsidRPr="0064168B">
        <w:rPr>
          <w:rFonts w:asciiTheme="minorBidi" w:hAnsiTheme="minorBidi"/>
        </w:rPr>
        <w:t xml:space="preserve"> which </w:t>
      </w:r>
      <w:r w:rsidR="009D1EAC" w:rsidRPr="0064168B">
        <w:rPr>
          <w:rFonts w:asciiTheme="minorBidi" w:hAnsiTheme="minorBidi"/>
        </w:rPr>
        <w:t xml:space="preserve">debtors </w:t>
      </w:r>
      <w:r w:rsidR="002E14C0" w:rsidRPr="0064168B">
        <w:rPr>
          <w:rFonts w:asciiTheme="minorBidi" w:hAnsiTheme="minorBidi"/>
        </w:rPr>
        <w:t>are</w:t>
      </w:r>
      <w:r w:rsidR="00945E12" w:rsidRPr="0064168B">
        <w:rPr>
          <w:rFonts w:asciiTheme="minorBidi" w:hAnsiTheme="minorBidi"/>
        </w:rPr>
        <w:t xml:space="preserve"> able to</w:t>
      </w:r>
      <w:r w:rsidR="009D1EAC" w:rsidRPr="0064168B">
        <w:rPr>
          <w:rFonts w:asciiTheme="minorBidi" w:hAnsiTheme="minorBidi"/>
        </w:rPr>
        <w:t xml:space="preserve"> access </w:t>
      </w:r>
      <w:r w:rsidR="002E14C0" w:rsidRPr="0064168B">
        <w:rPr>
          <w:rFonts w:asciiTheme="minorBidi" w:hAnsiTheme="minorBidi"/>
        </w:rPr>
        <w:t xml:space="preserve">the aforementioned forms of </w:t>
      </w:r>
      <w:r w:rsidR="00846685" w:rsidRPr="0064168B">
        <w:rPr>
          <w:rFonts w:asciiTheme="minorBidi" w:hAnsiTheme="minorBidi"/>
        </w:rPr>
        <w:t xml:space="preserve">Post-Petition Financing </w:t>
      </w:r>
      <w:r w:rsidR="003A6854" w:rsidRPr="0064168B">
        <w:rPr>
          <w:rFonts w:asciiTheme="minorBidi" w:hAnsiTheme="minorBidi"/>
        </w:rPr>
        <w:t xml:space="preserve">in the United States, </w:t>
      </w:r>
      <w:r w:rsidR="00A11AB6" w:rsidRPr="0064168B">
        <w:rPr>
          <w:rFonts w:asciiTheme="minorBidi" w:hAnsiTheme="minorBidi"/>
        </w:rPr>
        <w:t>England &amp; Wales</w:t>
      </w:r>
      <w:r w:rsidR="003A6854" w:rsidRPr="0064168B">
        <w:rPr>
          <w:rFonts w:asciiTheme="minorBidi" w:hAnsiTheme="minorBidi"/>
        </w:rPr>
        <w:t xml:space="preserve"> and Singapore</w:t>
      </w:r>
      <w:r w:rsidR="002E14C0" w:rsidRPr="0064168B">
        <w:rPr>
          <w:rFonts w:asciiTheme="minorBidi" w:hAnsiTheme="minorBidi"/>
        </w:rPr>
        <w:t>, including the ability for debtors in those jurisdictions to prime existing lenders and to ‘roll-up’ pre-petition debt into the Post-Petition Financing.</w:t>
      </w:r>
    </w:p>
    <w:p w14:paraId="273E0436" w14:textId="77777777" w:rsidR="00945E12" w:rsidRPr="0064168B" w:rsidRDefault="00945E12" w:rsidP="0064168B">
      <w:pPr>
        <w:spacing w:after="0" w:line="360" w:lineRule="auto"/>
        <w:jc w:val="both"/>
        <w:rPr>
          <w:rFonts w:asciiTheme="minorBidi" w:hAnsiTheme="minorBidi"/>
        </w:rPr>
      </w:pPr>
    </w:p>
    <w:p w14:paraId="1134423E" w14:textId="77777777" w:rsidR="00EA1982" w:rsidRPr="0064168B" w:rsidRDefault="00EA1982" w:rsidP="0064168B">
      <w:pPr>
        <w:spacing w:after="0" w:line="360" w:lineRule="auto"/>
        <w:jc w:val="both"/>
        <w:rPr>
          <w:rFonts w:asciiTheme="minorBidi" w:hAnsiTheme="minorBidi"/>
        </w:rPr>
      </w:pPr>
    </w:p>
    <w:p w14:paraId="5AD3C754" w14:textId="77777777" w:rsidR="00512B4E" w:rsidRPr="0064168B" w:rsidRDefault="00512B4E" w:rsidP="0064168B">
      <w:pPr>
        <w:spacing w:after="0" w:line="360" w:lineRule="auto"/>
        <w:rPr>
          <w:rFonts w:asciiTheme="minorBidi" w:hAnsiTheme="minorBidi"/>
          <w:b/>
          <w:bCs/>
        </w:rPr>
      </w:pPr>
      <w:r w:rsidRPr="0064168B">
        <w:rPr>
          <w:rFonts w:asciiTheme="minorBidi" w:hAnsiTheme="minorBidi"/>
          <w:b/>
          <w:bCs/>
        </w:rPr>
        <w:br w:type="page"/>
      </w:r>
    </w:p>
    <w:p w14:paraId="1CDE07F6" w14:textId="17AF38BC" w:rsidR="00EA1982" w:rsidRPr="0064168B" w:rsidRDefault="00EA1982" w:rsidP="0064168B">
      <w:pPr>
        <w:pStyle w:val="HouseLonL1"/>
        <w:spacing w:after="0" w:line="360" w:lineRule="auto"/>
        <w:ind w:left="567" w:hanging="567"/>
        <w:rPr>
          <w:rFonts w:asciiTheme="minorBidi" w:hAnsiTheme="minorBidi" w:cstheme="minorBidi"/>
          <w:b w:val="0"/>
          <w:bCs w:val="0"/>
          <w:szCs w:val="22"/>
        </w:rPr>
      </w:pPr>
      <w:bookmarkStart w:id="2" w:name="_Toc159693175"/>
      <w:r w:rsidRPr="0064168B">
        <w:rPr>
          <w:rFonts w:asciiTheme="minorBidi" w:hAnsiTheme="minorBidi" w:cstheme="minorBidi"/>
          <w:szCs w:val="22"/>
        </w:rPr>
        <w:lastRenderedPageBreak/>
        <w:t>THE UNITED STATES</w:t>
      </w:r>
      <w:bookmarkEnd w:id="2"/>
    </w:p>
    <w:p w14:paraId="0CE42E21" w14:textId="77777777" w:rsidR="00EA1982" w:rsidRPr="0064168B" w:rsidRDefault="00EA1982" w:rsidP="0064168B">
      <w:pPr>
        <w:spacing w:after="0" w:line="360" w:lineRule="auto"/>
        <w:jc w:val="both"/>
        <w:rPr>
          <w:rFonts w:asciiTheme="minorBidi" w:hAnsiTheme="minorBidi"/>
          <w:b/>
          <w:bCs/>
        </w:rPr>
      </w:pPr>
    </w:p>
    <w:p w14:paraId="28CA5F96" w14:textId="28E52889" w:rsidR="002816EE" w:rsidRPr="0064168B" w:rsidRDefault="002816EE" w:rsidP="0064168B">
      <w:pPr>
        <w:pStyle w:val="HouseLonL2"/>
        <w:numPr>
          <w:ilvl w:val="1"/>
          <w:numId w:val="19"/>
        </w:numPr>
        <w:tabs>
          <w:tab w:val="clear" w:pos="720"/>
        </w:tabs>
        <w:spacing w:after="0" w:line="360" w:lineRule="auto"/>
        <w:ind w:left="567" w:hanging="567"/>
        <w:rPr>
          <w:rFonts w:asciiTheme="minorBidi" w:hAnsiTheme="minorBidi" w:cstheme="minorBidi"/>
          <w:szCs w:val="22"/>
          <w:u w:val="single"/>
        </w:rPr>
      </w:pPr>
      <w:bookmarkStart w:id="3" w:name="_Toc159693176"/>
      <w:r w:rsidRPr="0064168B">
        <w:rPr>
          <w:rFonts w:asciiTheme="minorBidi" w:hAnsiTheme="minorBidi" w:cstheme="minorBidi"/>
          <w:szCs w:val="22"/>
          <w:u w:val="single"/>
        </w:rPr>
        <w:t xml:space="preserve">The </w:t>
      </w:r>
      <w:r w:rsidR="00E403C1" w:rsidRPr="0064168B">
        <w:rPr>
          <w:rFonts w:asciiTheme="minorBidi" w:hAnsiTheme="minorBidi" w:cstheme="minorBidi"/>
          <w:szCs w:val="22"/>
          <w:u w:val="single"/>
        </w:rPr>
        <w:t>legislative</w:t>
      </w:r>
      <w:r w:rsidRPr="0064168B">
        <w:rPr>
          <w:rFonts w:asciiTheme="minorBidi" w:hAnsiTheme="minorBidi" w:cstheme="minorBidi"/>
          <w:szCs w:val="22"/>
          <w:u w:val="single"/>
        </w:rPr>
        <w:t xml:space="preserve"> framework</w:t>
      </w:r>
      <w:bookmarkEnd w:id="3"/>
    </w:p>
    <w:p w14:paraId="76C1CEC9" w14:textId="77777777" w:rsidR="002816EE" w:rsidRPr="0064168B" w:rsidRDefault="002816EE" w:rsidP="0064168B">
      <w:pPr>
        <w:spacing w:after="0" w:line="360" w:lineRule="auto"/>
        <w:jc w:val="both"/>
        <w:rPr>
          <w:rFonts w:asciiTheme="minorBidi" w:hAnsiTheme="minorBidi"/>
        </w:rPr>
      </w:pPr>
    </w:p>
    <w:p w14:paraId="14CABABB" w14:textId="4CA26DAE" w:rsidR="0025651B" w:rsidRDefault="00600E31" w:rsidP="0025651B">
      <w:pPr>
        <w:tabs>
          <w:tab w:val="left" w:pos="567"/>
        </w:tabs>
        <w:spacing w:after="0" w:line="360" w:lineRule="auto"/>
        <w:ind w:left="567" w:hanging="567"/>
        <w:jc w:val="both"/>
        <w:rPr>
          <w:rFonts w:asciiTheme="minorBidi" w:hAnsiTheme="minorBidi"/>
        </w:rPr>
      </w:pPr>
      <w:r w:rsidRPr="0064168B">
        <w:rPr>
          <w:rFonts w:asciiTheme="minorBidi" w:hAnsiTheme="minorBidi"/>
        </w:rPr>
        <w:tab/>
      </w:r>
      <w:r w:rsidR="00EA4650" w:rsidRPr="0064168B">
        <w:rPr>
          <w:rFonts w:asciiTheme="minorBidi" w:hAnsiTheme="minorBidi"/>
        </w:rPr>
        <w:t xml:space="preserve">Section 364 </w:t>
      </w:r>
      <w:r w:rsidR="001D1CDE" w:rsidRPr="0064168B">
        <w:rPr>
          <w:rFonts w:asciiTheme="minorBidi" w:hAnsiTheme="minorBidi"/>
        </w:rPr>
        <w:t xml:space="preserve">of </w:t>
      </w:r>
      <w:r w:rsidR="00EA4650" w:rsidRPr="0064168B">
        <w:rPr>
          <w:rFonts w:asciiTheme="minorBidi" w:hAnsiTheme="minorBidi"/>
        </w:rPr>
        <w:t>the US Bankruptcy Code</w:t>
      </w:r>
      <w:r w:rsidR="001D1CDE" w:rsidRPr="0064168B">
        <w:rPr>
          <w:rFonts w:asciiTheme="minorBidi" w:hAnsiTheme="minorBidi"/>
        </w:rPr>
        <w:t xml:space="preserve"> regulates the ability of a debtor</w:t>
      </w:r>
      <w:r w:rsidR="0025651B">
        <w:rPr>
          <w:rFonts w:asciiTheme="minorBidi" w:hAnsiTheme="minorBidi"/>
        </w:rPr>
        <w:t xml:space="preserve"> undergoing a Chapter 11 process</w:t>
      </w:r>
      <w:r w:rsidR="001D1CDE" w:rsidRPr="0064168B">
        <w:rPr>
          <w:rFonts w:asciiTheme="minorBidi" w:hAnsiTheme="minorBidi"/>
        </w:rPr>
        <w:t xml:space="preserve"> to obtain </w:t>
      </w:r>
      <w:r w:rsidR="00787BE9" w:rsidRPr="0064168B">
        <w:rPr>
          <w:rFonts w:asciiTheme="minorBidi" w:hAnsiTheme="minorBidi"/>
        </w:rPr>
        <w:t>DIP</w:t>
      </w:r>
      <w:r w:rsidR="001D1CDE" w:rsidRPr="0064168B">
        <w:rPr>
          <w:rFonts w:asciiTheme="minorBidi" w:hAnsiTheme="minorBidi"/>
        </w:rPr>
        <w:t xml:space="preserve"> Financing</w:t>
      </w:r>
      <w:r w:rsidR="0025651B">
        <w:rPr>
          <w:rFonts w:asciiTheme="minorBidi" w:hAnsiTheme="minorBidi"/>
        </w:rPr>
        <w:t>.</w:t>
      </w:r>
      <w:r w:rsidR="0083336B" w:rsidRPr="0064168B">
        <w:rPr>
          <w:rFonts w:asciiTheme="minorBidi" w:hAnsiTheme="minorBidi"/>
        </w:rPr>
        <w:t xml:space="preserve"> </w:t>
      </w:r>
    </w:p>
    <w:p w14:paraId="35CC712D" w14:textId="04DD8BC7" w:rsidR="0025651B" w:rsidRDefault="0025651B" w:rsidP="0025651B">
      <w:pPr>
        <w:tabs>
          <w:tab w:val="left" w:pos="567"/>
        </w:tabs>
        <w:spacing w:after="0" w:line="360" w:lineRule="auto"/>
        <w:ind w:left="567" w:hanging="567"/>
        <w:jc w:val="both"/>
        <w:rPr>
          <w:rFonts w:asciiTheme="minorBidi" w:hAnsiTheme="minorBidi"/>
        </w:rPr>
      </w:pPr>
    </w:p>
    <w:p w14:paraId="42480CDC" w14:textId="1EC3C8FF" w:rsidR="00776799" w:rsidRDefault="00776799" w:rsidP="0025651B">
      <w:pPr>
        <w:tabs>
          <w:tab w:val="left" w:pos="567"/>
        </w:tabs>
        <w:spacing w:after="0" w:line="360" w:lineRule="auto"/>
        <w:ind w:left="567" w:hanging="567"/>
        <w:jc w:val="both"/>
        <w:rPr>
          <w:rFonts w:asciiTheme="minorBidi" w:hAnsiTheme="minorBidi"/>
        </w:rPr>
      </w:pPr>
      <w:r>
        <w:rPr>
          <w:rFonts w:asciiTheme="minorBidi" w:hAnsiTheme="minorBidi"/>
        </w:rPr>
        <w:tab/>
      </w:r>
      <w:r w:rsidR="007F62B1">
        <w:rPr>
          <w:rFonts w:asciiTheme="minorBidi" w:hAnsiTheme="minorBidi"/>
        </w:rPr>
        <w:t xml:space="preserve">The forms of DIP Financing </w:t>
      </w:r>
      <w:r w:rsidR="0062086D">
        <w:rPr>
          <w:rFonts w:asciiTheme="minorBidi" w:hAnsiTheme="minorBidi"/>
        </w:rPr>
        <w:t xml:space="preserve">available </w:t>
      </w:r>
      <w:r w:rsidR="00A25533">
        <w:rPr>
          <w:rFonts w:asciiTheme="minorBidi" w:hAnsiTheme="minorBidi"/>
        </w:rPr>
        <w:t xml:space="preserve">are differentiated by the level of priority afforded and the </w:t>
      </w:r>
      <w:r w:rsidR="00822793">
        <w:rPr>
          <w:rFonts w:asciiTheme="minorBidi" w:hAnsiTheme="minorBidi"/>
        </w:rPr>
        <w:t xml:space="preserve">statutory conditions needing to be satisfied. Broadly, the higher the priority sought, the more stringent the statutory conditions. </w:t>
      </w:r>
    </w:p>
    <w:p w14:paraId="30664327" w14:textId="77777777" w:rsidR="00776799" w:rsidRDefault="00776799" w:rsidP="0025651B">
      <w:pPr>
        <w:tabs>
          <w:tab w:val="left" w:pos="567"/>
        </w:tabs>
        <w:spacing w:after="0" w:line="360" w:lineRule="auto"/>
        <w:ind w:left="567" w:hanging="567"/>
        <w:jc w:val="both"/>
        <w:rPr>
          <w:rFonts w:asciiTheme="minorBidi" w:hAnsiTheme="minorBidi"/>
        </w:rPr>
      </w:pPr>
    </w:p>
    <w:p w14:paraId="0E5689A6" w14:textId="1828B657" w:rsidR="0025651B" w:rsidRDefault="00776799" w:rsidP="0025651B">
      <w:pPr>
        <w:tabs>
          <w:tab w:val="left" w:pos="567"/>
        </w:tabs>
        <w:spacing w:after="0" w:line="360" w:lineRule="auto"/>
        <w:ind w:left="567" w:hanging="567"/>
        <w:jc w:val="both"/>
        <w:rPr>
          <w:rFonts w:asciiTheme="minorBidi" w:hAnsiTheme="minorBidi"/>
        </w:rPr>
      </w:pPr>
      <w:r>
        <w:rPr>
          <w:rFonts w:asciiTheme="minorBidi" w:hAnsiTheme="minorBidi"/>
        </w:rPr>
        <w:tab/>
        <w:t xml:space="preserve">Aside from administrative expense </w:t>
      </w:r>
      <w:r w:rsidRPr="00986A3F">
        <w:rPr>
          <w:rFonts w:asciiTheme="minorBidi" w:hAnsiTheme="minorBidi"/>
        </w:rPr>
        <w:t xml:space="preserve">DIP Financing incurred </w:t>
      </w:r>
      <w:r>
        <w:rPr>
          <w:rFonts w:asciiTheme="minorBidi" w:hAnsiTheme="minorBidi"/>
        </w:rPr>
        <w:t>in the</w:t>
      </w:r>
      <w:r w:rsidRPr="00986A3F">
        <w:rPr>
          <w:rFonts w:asciiTheme="minorBidi" w:hAnsiTheme="minorBidi"/>
        </w:rPr>
        <w:t xml:space="preserve"> ‘ordinary course of business’ of the debtor</w:t>
      </w:r>
      <w:r>
        <w:rPr>
          <w:rFonts w:asciiTheme="minorBidi" w:hAnsiTheme="minorBidi"/>
        </w:rPr>
        <w:t xml:space="preserve">, all forms of </w:t>
      </w:r>
      <w:r w:rsidRPr="00986A3F">
        <w:rPr>
          <w:rFonts w:asciiTheme="minorBidi" w:hAnsiTheme="minorBidi"/>
        </w:rPr>
        <w:t xml:space="preserve">DIP Financing </w:t>
      </w:r>
      <w:r>
        <w:rPr>
          <w:rFonts w:asciiTheme="minorBidi" w:hAnsiTheme="minorBidi"/>
        </w:rPr>
        <w:t xml:space="preserve">under </w:t>
      </w:r>
      <w:r w:rsidRPr="0064168B">
        <w:rPr>
          <w:rFonts w:asciiTheme="minorBidi" w:hAnsiTheme="minorBidi"/>
        </w:rPr>
        <w:t xml:space="preserve">Section 364 </w:t>
      </w:r>
      <w:r w:rsidR="0050184B" w:rsidRPr="0064168B">
        <w:rPr>
          <w:rFonts w:asciiTheme="minorBidi" w:hAnsiTheme="minorBidi"/>
        </w:rPr>
        <w:t xml:space="preserve">of the US Bankruptcy Code </w:t>
      </w:r>
      <w:r w:rsidR="0076174E">
        <w:rPr>
          <w:rFonts w:asciiTheme="minorBidi" w:hAnsiTheme="minorBidi"/>
        </w:rPr>
        <w:t>require ‘notice and a hearing’ before the relevant Court.</w:t>
      </w:r>
    </w:p>
    <w:p w14:paraId="6AA240D5" w14:textId="6D9E0B96" w:rsidR="0025651B" w:rsidRDefault="0025651B" w:rsidP="0025651B">
      <w:pPr>
        <w:tabs>
          <w:tab w:val="left" w:pos="567"/>
        </w:tabs>
        <w:spacing w:after="0" w:line="360" w:lineRule="auto"/>
        <w:ind w:left="567" w:hanging="567"/>
        <w:jc w:val="both"/>
        <w:rPr>
          <w:rFonts w:asciiTheme="minorBidi" w:hAnsiTheme="minorBidi"/>
        </w:rPr>
      </w:pPr>
      <w:r>
        <w:rPr>
          <w:rFonts w:asciiTheme="minorBidi" w:hAnsiTheme="minorBidi"/>
        </w:rPr>
        <w:tab/>
      </w:r>
    </w:p>
    <w:p w14:paraId="7112B608" w14:textId="59430A6B" w:rsidR="00C567C2" w:rsidRPr="0064168B" w:rsidRDefault="0076174E" w:rsidP="0025651B">
      <w:pPr>
        <w:tabs>
          <w:tab w:val="left" w:pos="567"/>
        </w:tabs>
        <w:spacing w:after="0" w:line="360" w:lineRule="auto"/>
        <w:ind w:left="567" w:hanging="567"/>
        <w:jc w:val="both"/>
        <w:rPr>
          <w:rFonts w:asciiTheme="minorBidi" w:hAnsiTheme="minorBidi"/>
        </w:rPr>
      </w:pPr>
      <w:r>
        <w:rPr>
          <w:rFonts w:asciiTheme="minorBidi" w:hAnsiTheme="minorBidi"/>
        </w:rPr>
        <w:tab/>
      </w:r>
      <w:r w:rsidRPr="0064168B">
        <w:rPr>
          <w:rFonts w:asciiTheme="minorBidi" w:hAnsiTheme="minorBidi"/>
        </w:rPr>
        <w:t>DIP Financing</w:t>
      </w:r>
      <w:r>
        <w:rPr>
          <w:rFonts w:asciiTheme="minorBidi" w:hAnsiTheme="minorBidi"/>
        </w:rPr>
        <w:t xml:space="preserve"> has </w:t>
      </w:r>
      <w:r w:rsidR="005A54ED">
        <w:rPr>
          <w:rFonts w:asciiTheme="minorBidi" w:hAnsiTheme="minorBidi"/>
        </w:rPr>
        <w:t xml:space="preserve">become an </w:t>
      </w:r>
      <w:r w:rsidR="0025651B">
        <w:rPr>
          <w:rFonts w:asciiTheme="minorBidi" w:hAnsiTheme="minorBidi"/>
        </w:rPr>
        <w:t>essential aspect of the Chapter 11 process in the United States</w:t>
      </w:r>
      <w:r w:rsidR="00A165CF">
        <w:rPr>
          <w:rFonts w:asciiTheme="minorBidi" w:hAnsiTheme="minorBidi"/>
        </w:rPr>
        <w:t>. I</w:t>
      </w:r>
      <w:r w:rsidR="005A54ED">
        <w:rPr>
          <w:rFonts w:asciiTheme="minorBidi" w:hAnsiTheme="minorBidi"/>
        </w:rPr>
        <w:t>n addition to providing fresh capital to a distressed debtor,</w:t>
      </w:r>
      <w:r w:rsidR="00A165CF">
        <w:rPr>
          <w:rFonts w:asciiTheme="minorBidi" w:hAnsiTheme="minorBidi"/>
        </w:rPr>
        <w:t xml:space="preserve"> the market for</w:t>
      </w:r>
      <w:r w:rsidR="005A54ED">
        <w:rPr>
          <w:rFonts w:asciiTheme="minorBidi" w:hAnsiTheme="minorBidi"/>
        </w:rPr>
        <w:t xml:space="preserve"> </w:t>
      </w:r>
      <w:r w:rsidR="00822793" w:rsidRPr="0064168B">
        <w:rPr>
          <w:rFonts w:asciiTheme="minorBidi" w:hAnsiTheme="minorBidi"/>
        </w:rPr>
        <w:t>DIP Financing</w:t>
      </w:r>
      <w:r w:rsidR="00822793">
        <w:rPr>
          <w:rFonts w:asciiTheme="minorBidi" w:hAnsiTheme="minorBidi"/>
        </w:rPr>
        <w:t xml:space="preserve"> </w:t>
      </w:r>
      <w:r w:rsidR="00D235C1">
        <w:rPr>
          <w:rFonts w:asciiTheme="minorBidi" w:hAnsiTheme="minorBidi"/>
        </w:rPr>
        <w:t xml:space="preserve">has developed to </w:t>
      </w:r>
      <w:r w:rsidR="0049136C">
        <w:rPr>
          <w:rFonts w:asciiTheme="minorBidi" w:hAnsiTheme="minorBidi"/>
        </w:rPr>
        <w:t>provide</w:t>
      </w:r>
      <w:r w:rsidR="00A165CF">
        <w:rPr>
          <w:rFonts w:asciiTheme="minorBidi" w:hAnsiTheme="minorBidi"/>
        </w:rPr>
        <w:t xml:space="preserve"> DIP Financing creditors with significant ability to influence and control </w:t>
      </w:r>
      <w:r w:rsidR="0062086D">
        <w:rPr>
          <w:rFonts w:asciiTheme="minorBidi" w:hAnsiTheme="minorBidi"/>
        </w:rPr>
        <w:t xml:space="preserve">both </w:t>
      </w:r>
      <w:r w:rsidR="00A165CF">
        <w:rPr>
          <w:rFonts w:asciiTheme="minorBidi" w:hAnsiTheme="minorBidi"/>
        </w:rPr>
        <w:t xml:space="preserve">the Chapter 11 process </w:t>
      </w:r>
      <w:r w:rsidR="0049136C">
        <w:rPr>
          <w:rFonts w:asciiTheme="minorBidi" w:hAnsiTheme="minorBidi"/>
        </w:rPr>
        <w:t xml:space="preserve">as well as </w:t>
      </w:r>
      <w:r w:rsidR="00D526F9">
        <w:rPr>
          <w:rFonts w:asciiTheme="minorBidi" w:hAnsiTheme="minorBidi"/>
        </w:rPr>
        <w:t xml:space="preserve">the </w:t>
      </w:r>
      <w:r w:rsidR="0062086D">
        <w:rPr>
          <w:rFonts w:asciiTheme="minorBidi" w:hAnsiTheme="minorBidi"/>
        </w:rPr>
        <w:t>refinancing</w:t>
      </w:r>
      <w:r w:rsidR="00D526F9">
        <w:rPr>
          <w:rFonts w:asciiTheme="minorBidi" w:hAnsiTheme="minorBidi"/>
        </w:rPr>
        <w:t xml:space="preserve"> of the debtor</w:t>
      </w:r>
      <w:r w:rsidR="00A165CF">
        <w:rPr>
          <w:rFonts w:asciiTheme="minorBidi" w:hAnsiTheme="minorBidi"/>
        </w:rPr>
        <w:t xml:space="preserve"> </w:t>
      </w:r>
      <w:r w:rsidR="0062086D">
        <w:rPr>
          <w:rFonts w:asciiTheme="minorBidi" w:hAnsiTheme="minorBidi"/>
        </w:rPr>
        <w:t>following its exit</w:t>
      </w:r>
      <w:r w:rsidR="00D526F9">
        <w:rPr>
          <w:rFonts w:asciiTheme="minorBidi" w:hAnsiTheme="minorBidi"/>
        </w:rPr>
        <w:t xml:space="preserve"> from</w:t>
      </w:r>
      <w:r w:rsidR="0062086D">
        <w:rPr>
          <w:rFonts w:asciiTheme="minorBidi" w:hAnsiTheme="minorBidi"/>
        </w:rPr>
        <w:t xml:space="preserve"> the</w:t>
      </w:r>
      <w:r w:rsidR="00D526F9">
        <w:rPr>
          <w:rFonts w:asciiTheme="minorBidi" w:hAnsiTheme="minorBidi"/>
        </w:rPr>
        <w:t xml:space="preserve"> </w:t>
      </w:r>
      <w:r w:rsidR="00A165CF">
        <w:rPr>
          <w:rFonts w:asciiTheme="minorBidi" w:hAnsiTheme="minorBidi"/>
        </w:rPr>
        <w:t>Chapter 11</w:t>
      </w:r>
      <w:r w:rsidR="0062086D">
        <w:rPr>
          <w:rFonts w:asciiTheme="minorBidi" w:hAnsiTheme="minorBidi"/>
        </w:rPr>
        <w:t xml:space="preserve"> process</w:t>
      </w:r>
      <w:r w:rsidR="00A165CF">
        <w:rPr>
          <w:rFonts w:asciiTheme="minorBidi" w:hAnsiTheme="minorBidi"/>
        </w:rPr>
        <w:t>.</w:t>
      </w:r>
    </w:p>
    <w:p w14:paraId="694E19C9" w14:textId="3141D128" w:rsidR="00C567C2" w:rsidRPr="0064168B" w:rsidRDefault="00C567C2" w:rsidP="0064168B">
      <w:pPr>
        <w:spacing w:after="0" w:line="360" w:lineRule="auto"/>
        <w:jc w:val="both"/>
        <w:rPr>
          <w:rFonts w:asciiTheme="minorBidi" w:hAnsiTheme="minorBidi"/>
        </w:rPr>
      </w:pPr>
    </w:p>
    <w:p w14:paraId="7AE99BC5" w14:textId="5D5D0C23" w:rsidR="002816EE" w:rsidRPr="0064168B" w:rsidRDefault="002816EE" w:rsidP="0064168B">
      <w:pPr>
        <w:pStyle w:val="HouseLonL2"/>
        <w:numPr>
          <w:ilvl w:val="1"/>
          <w:numId w:val="19"/>
        </w:numPr>
        <w:tabs>
          <w:tab w:val="clear" w:pos="720"/>
        </w:tabs>
        <w:spacing w:after="0" w:line="360" w:lineRule="auto"/>
        <w:ind w:left="567" w:hanging="567"/>
        <w:rPr>
          <w:rFonts w:asciiTheme="minorBidi" w:hAnsiTheme="minorBidi" w:cstheme="minorBidi"/>
          <w:bCs w:val="0"/>
          <w:szCs w:val="22"/>
          <w:u w:val="single"/>
        </w:rPr>
      </w:pPr>
      <w:bookmarkStart w:id="4" w:name="_Toc159693177"/>
      <w:r w:rsidRPr="0064168B">
        <w:rPr>
          <w:rFonts w:asciiTheme="minorBidi" w:hAnsiTheme="minorBidi" w:cstheme="minorBidi"/>
          <w:bCs w:val="0"/>
          <w:szCs w:val="22"/>
          <w:u w:val="single"/>
        </w:rPr>
        <w:t>Ability to prime existing lenders</w:t>
      </w:r>
      <w:bookmarkEnd w:id="4"/>
      <w:r w:rsidRPr="0064168B">
        <w:rPr>
          <w:rFonts w:asciiTheme="minorBidi" w:hAnsiTheme="minorBidi" w:cstheme="minorBidi"/>
          <w:bCs w:val="0"/>
          <w:szCs w:val="22"/>
          <w:u w:val="single"/>
        </w:rPr>
        <w:t xml:space="preserve"> </w:t>
      </w:r>
    </w:p>
    <w:p w14:paraId="6F09BEE3" w14:textId="77777777" w:rsidR="002816EE" w:rsidRPr="0064168B" w:rsidRDefault="002816EE" w:rsidP="0064168B">
      <w:pPr>
        <w:spacing w:after="0" w:line="360" w:lineRule="auto"/>
        <w:jc w:val="both"/>
        <w:rPr>
          <w:rFonts w:asciiTheme="minorBidi" w:hAnsiTheme="minorBidi"/>
        </w:rPr>
      </w:pPr>
    </w:p>
    <w:p w14:paraId="0D4F73F6" w14:textId="36D17C07" w:rsidR="000776FF" w:rsidRPr="0064168B" w:rsidRDefault="00600E31" w:rsidP="000776FF">
      <w:pPr>
        <w:tabs>
          <w:tab w:val="left" w:pos="567"/>
        </w:tabs>
        <w:spacing w:after="0" w:line="360" w:lineRule="auto"/>
        <w:ind w:left="567" w:hanging="567"/>
        <w:jc w:val="both"/>
        <w:rPr>
          <w:rFonts w:asciiTheme="minorBidi" w:hAnsiTheme="minorBidi"/>
        </w:rPr>
      </w:pPr>
      <w:r w:rsidRPr="0064168B">
        <w:rPr>
          <w:rFonts w:asciiTheme="minorBidi" w:hAnsiTheme="minorBidi"/>
        </w:rPr>
        <w:tab/>
      </w:r>
      <w:r w:rsidR="000776FF">
        <w:rPr>
          <w:rFonts w:asciiTheme="minorBidi" w:hAnsiTheme="minorBidi"/>
        </w:rPr>
        <w:t>S</w:t>
      </w:r>
      <w:r w:rsidR="00FA04A4" w:rsidRPr="0064168B">
        <w:rPr>
          <w:rFonts w:asciiTheme="minorBidi" w:hAnsiTheme="minorBidi"/>
        </w:rPr>
        <w:t xml:space="preserve">ection 364 of the US Bankruptcy Code offers multiple routes </w:t>
      </w:r>
      <w:r w:rsidR="00F85B0B" w:rsidRPr="0064168B">
        <w:rPr>
          <w:rFonts w:asciiTheme="minorBidi" w:hAnsiTheme="minorBidi"/>
        </w:rPr>
        <w:t xml:space="preserve">for </w:t>
      </w:r>
      <w:r w:rsidR="003766D0" w:rsidRPr="0064168B">
        <w:rPr>
          <w:rFonts w:asciiTheme="minorBidi" w:hAnsiTheme="minorBidi"/>
        </w:rPr>
        <w:t>DIP Financing</w:t>
      </w:r>
      <w:r w:rsidR="00B77069">
        <w:rPr>
          <w:rFonts w:asciiTheme="minorBidi" w:hAnsiTheme="minorBidi"/>
        </w:rPr>
        <w:t xml:space="preserve"> creditors</w:t>
      </w:r>
      <w:r w:rsidR="00FA04A4" w:rsidRPr="0064168B">
        <w:rPr>
          <w:rFonts w:asciiTheme="minorBidi" w:hAnsiTheme="minorBidi"/>
        </w:rPr>
        <w:t xml:space="preserve"> to prime existing </w:t>
      </w:r>
      <w:r w:rsidR="003B34C3">
        <w:rPr>
          <w:rFonts w:asciiTheme="minorBidi" w:hAnsiTheme="minorBidi"/>
        </w:rPr>
        <w:t>creditors</w:t>
      </w:r>
      <w:r w:rsidR="00F85B0B" w:rsidRPr="0064168B">
        <w:rPr>
          <w:rFonts w:asciiTheme="minorBidi" w:hAnsiTheme="minorBidi"/>
        </w:rPr>
        <w:t xml:space="preserve">. </w:t>
      </w:r>
      <w:r w:rsidR="000776FF">
        <w:rPr>
          <w:rFonts w:asciiTheme="minorBidi" w:hAnsiTheme="minorBidi"/>
        </w:rPr>
        <w:t>The levels of priming are set</w:t>
      </w:r>
      <w:r w:rsidR="000776FF" w:rsidRPr="0064168B">
        <w:rPr>
          <w:rFonts w:asciiTheme="minorBidi" w:hAnsiTheme="minorBidi"/>
        </w:rPr>
        <w:t xml:space="preserve"> out below. </w:t>
      </w:r>
    </w:p>
    <w:p w14:paraId="3C205BD1" w14:textId="77777777" w:rsidR="000776FF" w:rsidRPr="0064168B" w:rsidRDefault="000776FF" w:rsidP="000776FF">
      <w:pPr>
        <w:spacing w:after="0" w:line="360" w:lineRule="auto"/>
        <w:jc w:val="both"/>
        <w:rPr>
          <w:rFonts w:asciiTheme="minorBidi" w:hAnsiTheme="minorBidi"/>
        </w:rPr>
      </w:pPr>
    </w:p>
    <w:p w14:paraId="406F2449" w14:textId="7BF3A394" w:rsidR="000776FF" w:rsidRPr="00986A3F" w:rsidRDefault="000776FF" w:rsidP="000776FF">
      <w:pPr>
        <w:pStyle w:val="ListParagraph"/>
        <w:numPr>
          <w:ilvl w:val="0"/>
          <w:numId w:val="11"/>
        </w:numPr>
        <w:spacing w:after="0" w:line="360" w:lineRule="auto"/>
        <w:ind w:left="927"/>
        <w:jc w:val="both"/>
        <w:rPr>
          <w:rFonts w:asciiTheme="minorBidi" w:hAnsiTheme="minorBidi"/>
        </w:rPr>
      </w:pPr>
      <w:r w:rsidRPr="00986A3F">
        <w:rPr>
          <w:rFonts w:asciiTheme="minorBidi" w:hAnsiTheme="minorBidi"/>
          <w:u w:val="single"/>
        </w:rPr>
        <w:t>Administrative expense DIP Financing</w:t>
      </w:r>
      <w:r w:rsidR="0049136C">
        <w:rPr>
          <w:rStyle w:val="FootnoteReference"/>
          <w:rFonts w:asciiTheme="minorBidi" w:hAnsiTheme="minorBidi"/>
          <w:u w:val="single"/>
        </w:rPr>
        <w:footnoteReference w:id="1"/>
      </w:r>
      <w:r w:rsidRPr="00986A3F">
        <w:rPr>
          <w:rFonts w:asciiTheme="minorBidi" w:hAnsiTheme="minorBidi"/>
        </w:rPr>
        <w:t>: DIP Financings incurred on an unsecured basis with administrative expense priority are afforded priority over unsecured pre-petition debts of the debtor. If the DIP Financing is incurred outside the ‘ordinary course of business’ of the debtor, Court approval is required. In practice, given that ‘ordinary course of business’ is not defined in the US Bankruptcy Code, creditors will generally require the debtor to obtain the Court’s approval as a safeguard against challenge.</w:t>
      </w:r>
      <w:r w:rsidRPr="00986A3F">
        <w:rPr>
          <w:rStyle w:val="FootnoteReference"/>
          <w:rFonts w:asciiTheme="minorBidi" w:hAnsiTheme="minorBidi"/>
        </w:rPr>
        <w:footnoteReference w:id="2"/>
      </w:r>
      <w:r w:rsidRPr="00986A3F">
        <w:rPr>
          <w:rStyle w:val="FootnoteReference"/>
        </w:rPr>
        <w:t xml:space="preserve"> </w:t>
      </w:r>
    </w:p>
    <w:p w14:paraId="02CFE9AD" w14:textId="77777777" w:rsidR="000776FF" w:rsidRPr="00986A3F" w:rsidRDefault="000776FF" w:rsidP="000776FF">
      <w:pPr>
        <w:pStyle w:val="ListParagraph"/>
        <w:spacing w:after="0" w:line="360" w:lineRule="auto"/>
        <w:ind w:left="927"/>
        <w:jc w:val="both"/>
        <w:rPr>
          <w:rFonts w:asciiTheme="minorBidi" w:hAnsiTheme="minorBidi"/>
        </w:rPr>
      </w:pPr>
    </w:p>
    <w:p w14:paraId="7D444D90" w14:textId="46995183" w:rsidR="000776FF" w:rsidRPr="00986A3F" w:rsidRDefault="000776FF" w:rsidP="000776FF">
      <w:pPr>
        <w:pStyle w:val="ListParagraph"/>
        <w:numPr>
          <w:ilvl w:val="0"/>
          <w:numId w:val="11"/>
        </w:numPr>
        <w:spacing w:after="0" w:line="360" w:lineRule="auto"/>
        <w:ind w:left="927"/>
        <w:jc w:val="both"/>
        <w:rPr>
          <w:rFonts w:asciiTheme="minorBidi" w:hAnsiTheme="minorBidi"/>
        </w:rPr>
      </w:pPr>
      <w:r w:rsidRPr="00986A3F">
        <w:rPr>
          <w:rFonts w:asciiTheme="minorBidi" w:hAnsiTheme="minorBidi"/>
          <w:u w:val="single"/>
        </w:rPr>
        <w:lastRenderedPageBreak/>
        <w:t>‘Super priority’ administrative expense DIP Financing</w:t>
      </w:r>
      <w:r w:rsidRPr="00986A3F">
        <w:rPr>
          <w:rStyle w:val="FootnoteReference"/>
          <w:rFonts w:asciiTheme="minorBidi" w:hAnsiTheme="minorBidi"/>
        </w:rPr>
        <w:footnoteReference w:id="3"/>
      </w:r>
      <w:r>
        <w:rPr>
          <w:rFonts w:asciiTheme="minorBidi" w:hAnsiTheme="minorBidi"/>
        </w:rPr>
        <w:t xml:space="preserve">: </w:t>
      </w:r>
      <w:r w:rsidRPr="00986A3F">
        <w:rPr>
          <w:rFonts w:asciiTheme="minorBidi" w:hAnsiTheme="minorBidi"/>
        </w:rPr>
        <w:t xml:space="preserve">DIP Financing incurred </w:t>
      </w:r>
      <w:r w:rsidR="00014863">
        <w:rPr>
          <w:rFonts w:asciiTheme="minorBidi" w:hAnsiTheme="minorBidi"/>
        </w:rPr>
        <w:t>on a</w:t>
      </w:r>
      <w:r w:rsidRPr="00986A3F">
        <w:rPr>
          <w:rFonts w:asciiTheme="minorBidi" w:hAnsiTheme="minorBidi"/>
        </w:rPr>
        <w:t xml:space="preserve"> ‘super-priority’ administrative expense </w:t>
      </w:r>
      <w:r w:rsidR="00014863">
        <w:rPr>
          <w:rFonts w:asciiTheme="minorBidi" w:hAnsiTheme="minorBidi"/>
        </w:rPr>
        <w:t>basis</w:t>
      </w:r>
      <w:r w:rsidRPr="00986A3F">
        <w:rPr>
          <w:rFonts w:asciiTheme="minorBidi" w:hAnsiTheme="minorBidi"/>
        </w:rPr>
        <w:t xml:space="preserve"> will be afforded priority over all administrative expenses set out under sections 503(b) and 507(b) of the US Bankruptcy Code as well as </w:t>
      </w:r>
      <w:r w:rsidR="00EB2CBD">
        <w:rPr>
          <w:rFonts w:asciiTheme="minorBidi" w:hAnsiTheme="minorBidi"/>
        </w:rPr>
        <w:t xml:space="preserve">most </w:t>
      </w:r>
      <w:r w:rsidRPr="00986A3F">
        <w:rPr>
          <w:rFonts w:asciiTheme="minorBidi" w:hAnsiTheme="minorBidi"/>
        </w:rPr>
        <w:t>unsecured claims of the debtor,</w:t>
      </w:r>
      <w:r>
        <w:rPr>
          <w:rFonts w:asciiTheme="minorBidi" w:hAnsiTheme="minorBidi"/>
        </w:rPr>
        <w:t xml:space="preserve"> a</w:t>
      </w:r>
      <w:r w:rsidRPr="00986A3F">
        <w:rPr>
          <w:rFonts w:asciiTheme="minorBidi" w:hAnsiTheme="minorBidi"/>
        </w:rPr>
        <w:t xml:space="preserve">lthough ‘super-priority’ administrative expense DIP Financing will continue to rank below the secured debt of the debtor. This form of DIP Financing requires the Court’s approval prior to incurrence. In order to obtain the Court’s approval, the debtor must demonstrate that it made efforts to obtain financing on an administrative </w:t>
      </w:r>
      <w:r w:rsidR="00014863" w:rsidRPr="00986A3F">
        <w:rPr>
          <w:rFonts w:asciiTheme="minorBidi" w:hAnsiTheme="minorBidi"/>
        </w:rPr>
        <w:t xml:space="preserve">expense </w:t>
      </w:r>
      <w:r w:rsidRPr="00986A3F">
        <w:rPr>
          <w:rFonts w:asciiTheme="minorBidi" w:hAnsiTheme="minorBidi"/>
        </w:rPr>
        <w:t>priority basis.</w:t>
      </w:r>
      <w:r w:rsidRPr="00986A3F">
        <w:rPr>
          <w:rStyle w:val="FootnoteReference"/>
        </w:rPr>
        <w:t xml:space="preserve"> </w:t>
      </w:r>
      <w:r w:rsidRPr="00986A3F">
        <w:rPr>
          <w:rFonts w:asciiTheme="minorBidi" w:hAnsiTheme="minorBidi"/>
        </w:rPr>
        <w:t>The debtor's efforts do not have to be exhaustive, just sufficient under the circumstances.</w:t>
      </w:r>
      <w:r w:rsidRPr="00986A3F">
        <w:rPr>
          <w:rStyle w:val="FootnoteReference"/>
          <w:rFonts w:asciiTheme="minorBidi" w:hAnsiTheme="minorBidi"/>
        </w:rPr>
        <w:footnoteReference w:id="4"/>
      </w:r>
      <w:r w:rsidRPr="00986A3F">
        <w:rPr>
          <w:rStyle w:val="FootnoteReference"/>
        </w:rPr>
        <w:t xml:space="preserve"> </w:t>
      </w:r>
    </w:p>
    <w:p w14:paraId="4060849A" w14:textId="77777777" w:rsidR="000776FF" w:rsidRPr="00986A3F" w:rsidRDefault="000776FF" w:rsidP="000776FF">
      <w:pPr>
        <w:pStyle w:val="ListParagraph"/>
        <w:spacing w:after="0" w:line="360" w:lineRule="auto"/>
        <w:ind w:left="927"/>
        <w:jc w:val="both"/>
        <w:rPr>
          <w:rFonts w:asciiTheme="minorBidi" w:hAnsiTheme="minorBidi"/>
        </w:rPr>
      </w:pPr>
    </w:p>
    <w:p w14:paraId="51CBD918" w14:textId="7CD0CBF0" w:rsidR="000776FF" w:rsidRPr="0064168B" w:rsidRDefault="000776FF" w:rsidP="000776FF">
      <w:pPr>
        <w:pStyle w:val="ListParagraph"/>
        <w:numPr>
          <w:ilvl w:val="0"/>
          <w:numId w:val="11"/>
        </w:numPr>
        <w:spacing w:after="0" w:line="360" w:lineRule="auto"/>
        <w:ind w:left="927"/>
        <w:jc w:val="both"/>
        <w:rPr>
          <w:rFonts w:asciiTheme="minorBidi" w:hAnsiTheme="minorBidi"/>
        </w:rPr>
      </w:pPr>
      <w:r w:rsidRPr="00986A3F">
        <w:rPr>
          <w:rFonts w:asciiTheme="minorBidi" w:hAnsiTheme="minorBidi"/>
          <w:u w:val="single"/>
        </w:rPr>
        <w:t>DIP Financing secured over assets of the debtor not otherwise subject to security</w:t>
      </w:r>
      <w:r w:rsidRPr="00986A3F">
        <w:rPr>
          <w:rStyle w:val="FootnoteReference"/>
          <w:rFonts w:asciiTheme="minorBidi" w:hAnsiTheme="minorBidi"/>
        </w:rPr>
        <w:footnoteReference w:id="5"/>
      </w:r>
      <w:r w:rsidRPr="00986A3F">
        <w:rPr>
          <w:rFonts w:asciiTheme="minorBidi" w:hAnsiTheme="minorBidi"/>
        </w:rPr>
        <w:t>: DIP Financing incurred under this sub-section benefits from security over ‘unencumbered assets’ of the debtor. This form of DIP Financing requires the Court’s approval and the debtor must demonstrate that it made efforts to obtain financing on an administrative expense priority basis.</w:t>
      </w:r>
    </w:p>
    <w:p w14:paraId="14543CB2" w14:textId="77777777" w:rsidR="000776FF" w:rsidRPr="0064168B" w:rsidRDefault="000776FF" w:rsidP="000776FF">
      <w:pPr>
        <w:spacing w:after="0" w:line="360" w:lineRule="auto"/>
        <w:jc w:val="both"/>
        <w:rPr>
          <w:rFonts w:asciiTheme="minorBidi" w:hAnsiTheme="minorBidi"/>
        </w:rPr>
      </w:pPr>
    </w:p>
    <w:p w14:paraId="7EA93D5F" w14:textId="129796A4" w:rsidR="000776FF" w:rsidRPr="0064168B" w:rsidRDefault="000776FF" w:rsidP="000776FF">
      <w:pPr>
        <w:pStyle w:val="ListParagraph"/>
        <w:numPr>
          <w:ilvl w:val="0"/>
          <w:numId w:val="11"/>
        </w:numPr>
        <w:spacing w:after="0" w:line="360" w:lineRule="auto"/>
        <w:ind w:left="927"/>
        <w:jc w:val="both"/>
        <w:rPr>
          <w:rFonts w:asciiTheme="minorBidi" w:hAnsiTheme="minorBidi"/>
          <w:i/>
          <w:iCs/>
          <w:u w:val="single"/>
        </w:rPr>
      </w:pPr>
      <w:r w:rsidRPr="00986A3F">
        <w:rPr>
          <w:rFonts w:asciiTheme="minorBidi" w:hAnsiTheme="minorBidi"/>
          <w:u w:val="single"/>
        </w:rPr>
        <w:t>DIP Financing secured by junior liens over assets of the debtor which are already subject to security</w:t>
      </w:r>
      <w:r w:rsidRPr="00986A3F">
        <w:rPr>
          <w:rStyle w:val="FootnoteReference"/>
          <w:rFonts w:asciiTheme="minorBidi" w:hAnsiTheme="minorBidi"/>
        </w:rPr>
        <w:footnoteReference w:id="6"/>
      </w:r>
      <w:r>
        <w:rPr>
          <w:rFonts w:asciiTheme="minorBidi" w:hAnsiTheme="minorBidi"/>
        </w:rPr>
        <w:t>: DIP Financing incurred under this sub-section</w:t>
      </w:r>
      <w:r w:rsidRPr="0064168B">
        <w:rPr>
          <w:rFonts w:asciiTheme="minorBidi" w:hAnsiTheme="minorBidi"/>
        </w:rPr>
        <w:t xml:space="preserve"> benefits from junior security on property and assets of the debtor which are already subject to security in favour of existing creditors of the debtor. </w:t>
      </w:r>
      <w:r>
        <w:rPr>
          <w:rFonts w:asciiTheme="minorBidi" w:hAnsiTheme="minorBidi"/>
        </w:rPr>
        <w:t xml:space="preserve">This form of </w:t>
      </w:r>
      <w:r w:rsidRPr="0064168B">
        <w:rPr>
          <w:rFonts w:asciiTheme="minorBidi" w:hAnsiTheme="minorBidi"/>
        </w:rPr>
        <w:t xml:space="preserve">DIP Financing requires the Court’s approval and the debtor must demonstrate that it made efforts to obtain financing on an administrative </w:t>
      </w:r>
      <w:r w:rsidR="00014863" w:rsidRPr="00986A3F">
        <w:rPr>
          <w:rFonts w:asciiTheme="minorBidi" w:hAnsiTheme="minorBidi"/>
        </w:rPr>
        <w:t xml:space="preserve">expense </w:t>
      </w:r>
      <w:r w:rsidRPr="0064168B">
        <w:rPr>
          <w:rFonts w:asciiTheme="minorBidi" w:hAnsiTheme="minorBidi"/>
        </w:rPr>
        <w:t>priority basis.</w:t>
      </w:r>
    </w:p>
    <w:p w14:paraId="3DA45501" w14:textId="77777777" w:rsidR="000776FF" w:rsidRPr="0064168B" w:rsidRDefault="000776FF" w:rsidP="000776FF">
      <w:pPr>
        <w:spacing w:after="0" w:line="360" w:lineRule="auto"/>
        <w:jc w:val="both"/>
        <w:rPr>
          <w:rFonts w:asciiTheme="minorBidi" w:hAnsiTheme="minorBidi"/>
        </w:rPr>
      </w:pPr>
    </w:p>
    <w:p w14:paraId="26A1B749" w14:textId="37D959B0" w:rsidR="000776FF" w:rsidRDefault="000776FF" w:rsidP="000776FF">
      <w:pPr>
        <w:pStyle w:val="ListParagraph"/>
        <w:numPr>
          <w:ilvl w:val="0"/>
          <w:numId w:val="11"/>
        </w:numPr>
        <w:spacing w:after="0" w:line="360" w:lineRule="auto"/>
        <w:ind w:left="927"/>
        <w:jc w:val="both"/>
        <w:rPr>
          <w:rFonts w:asciiTheme="minorBidi" w:hAnsiTheme="minorBidi"/>
        </w:rPr>
      </w:pPr>
      <w:r w:rsidRPr="00986A3F">
        <w:rPr>
          <w:rFonts w:asciiTheme="minorBidi" w:hAnsiTheme="minorBidi"/>
          <w:u w:val="single"/>
        </w:rPr>
        <w:t>DIP Financing secured by senior or equal liens over assets of the debtor which are already subject to security</w:t>
      </w:r>
      <w:r w:rsidRPr="000776FF">
        <w:rPr>
          <w:rStyle w:val="FootnoteReference"/>
          <w:rFonts w:asciiTheme="minorBidi" w:hAnsiTheme="minorBidi"/>
        </w:rPr>
        <w:footnoteReference w:id="7"/>
      </w:r>
      <w:r w:rsidRPr="000776FF">
        <w:rPr>
          <w:rFonts w:asciiTheme="minorBidi" w:hAnsiTheme="minorBidi"/>
        </w:rPr>
        <w:t xml:space="preserve">: DIP Financing incurred under this sub-section permits a debtor, with the Court’s approval, to incur DIP Financing which primes the debt of an existing secured creditor. However, the incurrence of such priming DIP Financing is only available where (i) the debtor is able to demonstrate that it made efforts but was unable to obtain financing </w:t>
      </w:r>
      <w:r w:rsidR="00014863">
        <w:rPr>
          <w:rFonts w:asciiTheme="minorBidi" w:hAnsiTheme="minorBidi"/>
        </w:rPr>
        <w:t>otherwise</w:t>
      </w:r>
      <w:r w:rsidRPr="000776FF">
        <w:rPr>
          <w:rFonts w:asciiTheme="minorBidi" w:hAnsiTheme="minorBidi"/>
        </w:rPr>
        <w:t xml:space="preserve"> and (ii) the existing secured creditors either consent to the priming DIP Financing or the debtor is able to establish that the </w:t>
      </w:r>
      <w:r w:rsidRPr="000776FF">
        <w:rPr>
          <w:rFonts w:asciiTheme="minorBidi" w:hAnsiTheme="minorBidi"/>
        </w:rPr>
        <w:lastRenderedPageBreak/>
        <w:t xml:space="preserve">existing secured creditors are adequately protected from the diminution in </w:t>
      </w:r>
      <w:r w:rsidR="005F31D3">
        <w:rPr>
          <w:rFonts w:asciiTheme="minorBidi" w:hAnsiTheme="minorBidi"/>
        </w:rPr>
        <w:t xml:space="preserve">the </w:t>
      </w:r>
      <w:r w:rsidRPr="000776FF">
        <w:rPr>
          <w:rFonts w:asciiTheme="minorBidi" w:hAnsiTheme="minorBidi"/>
        </w:rPr>
        <w:t>value of their collateral resulting from the priming DIP Financing.</w:t>
      </w:r>
      <w:r w:rsidRPr="0064168B">
        <w:rPr>
          <w:rFonts w:asciiTheme="minorBidi" w:hAnsiTheme="minorBidi"/>
        </w:rPr>
        <w:t xml:space="preserve"> </w:t>
      </w:r>
    </w:p>
    <w:p w14:paraId="334E99ED" w14:textId="77777777" w:rsidR="008912C4" w:rsidRDefault="008912C4" w:rsidP="0064168B">
      <w:pPr>
        <w:tabs>
          <w:tab w:val="left" w:pos="567"/>
        </w:tabs>
        <w:spacing w:after="0" w:line="360" w:lineRule="auto"/>
        <w:ind w:left="567" w:hanging="567"/>
        <w:jc w:val="both"/>
        <w:rPr>
          <w:rFonts w:asciiTheme="minorBidi" w:hAnsiTheme="minorBidi"/>
        </w:rPr>
      </w:pPr>
    </w:p>
    <w:p w14:paraId="405B567B" w14:textId="153F9738" w:rsidR="002816EE" w:rsidRPr="0064168B" w:rsidRDefault="002816EE" w:rsidP="0064168B">
      <w:pPr>
        <w:pStyle w:val="HouseLonL2"/>
        <w:numPr>
          <w:ilvl w:val="1"/>
          <w:numId w:val="19"/>
        </w:numPr>
        <w:tabs>
          <w:tab w:val="clear" w:pos="720"/>
        </w:tabs>
        <w:spacing w:after="0" w:line="360" w:lineRule="auto"/>
        <w:ind w:left="567" w:hanging="567"/>
        <w:rPr>
          <w:rFonts w:asciiTheme="minorBidi" w:hAnsiTheme="minorBidi" w:cstheme="minorBidi"/>
          <w:bCs w:val="0"/>
          <w:szCs w:val="22"/>
          <w:u w:val="single"/>
        </w:rPr>
      </w:pPr>
      <w:bookmarkStart w:id="5" w:name="_Toc159693178"/>
      <w:r w:rsidRPr="0064168B">
        <w:rPr>
          <w:rFonts w:asciiTheme="minorBidi" w:hAnsiTheme="minorBidi" w:cstheme="minorBidi"/>
          <w:bCs w:val="0"/>
          <w:szCs w:val="22"/>
          <w:u w:val="single"/>
        </w:rPr>
        <w:t>Ability to roll-up pre-petition debt</w:t>
      </w:r>
      <w:bookmarkEnd w:id="5"/>
      <w:r w:rsidRPr="0064168B">
        <w:rPr>
          <w:rFonts w:asciiTheme="minorBidi" w:hAnsiTheme="minorBidi" w:cstheme="minorBidi"/>
          <w:bCs w:val="0"/>
          <w:szCs w:val="22"/>
          <w:u w:val="single"/>
        </w:rPr>
        <w:t xml:space="preserve"> </w:t>
      </w:r>
    </w:p>
    <w:p w14:paraId="0B118CBF" w14:textId="77777777" w:rsidR="002816EE" w:rsidRPr="0064168B" w:rsidRDefault="002816EE" w:rsidP="0064168B">
      <w:pPr>
        <w:spacing w:after="0" w:line="360" w:lineRule="auto"/>
        <w:jc w:val="both"/>
        <w:rPr>
          <w:rFonts w:asciiTheme="minorBidi" w:hAnsiTheme="minorBidi"/>
        </w:rPr>
      </w:pPr>
    </w:p>
    <w:p w14:paraId="7D93BE92" w14:textId="3C1981C0" w:rsidR="00F912A4" w:rsidRDefault="00643C0A" w:rsidP="00D17412">
      <w:pPr>
        <w:tabs>
          <w:tab w:val="left" w:pos="567"/>
        </w:tabs>
        <w:spacing w:after="0" w:line="360" w:lineRule="auto"/>
        <w:ind w:left="567"/>
        <w:jc w:val="both"/>
        <w:rPr>
          <w:rFonts w:asciiTheme="minorBidi" w:hAnsiTheme="minorBidi"/>
        </w:rPr>
      </w:pPr>
      <w:r>
        <w:rPr>
          <w:rFonts w:asciiTheme="minorBidi" w:hAnsiTheme="minorBidi"/>
        </w:rPr>
        <w:t xml:space="preserve">A ‘roll-up’ refers to </w:t>
      </w:r>
      <w:r w:rsidR="0070628D">
        <w:rPr>
          <w:rFonts w:asciiTheme="minorBidi" w:hAnsiTheme="minorBidi"/>
        </w:rPr>
        <w:t>DIP Financing which</w:t>
      </w:r>
      <w:r w:rsidR="00C61E61">
        <w:rPr>
          <w:rFonts w:asciiTheme="minorBidi" w:hAnsiTheme="minorBidi"/>
        </w:rPr>
        <w:t>,</w:t>
      </w:r>
      <w:r w:rsidR="0070628D">
        <w:rPr>
          <w:rFonts w:asciiTheme="minorBidi" w:hAnsiTheme="minorBidi"/>
        </w:rPr>
        <w:t xml:space="preserve"> in addition to providing some fresh capital to the debtor, </w:t>
      </w:r>
      <w:r w:rsidR="00107830">
        <w:rPr>
          <w:rFonts w:asciiTheme="minorBidi" w:hAnsiTheme="minorBidi"/>
        </w:rPr>
        <w:t xml:space="preserve">is used to </w:t>
      </w:r>
      <w:r w:rsidR="00E32E1A">
        <w:rPr>
          <w:rFonts w:asciiTheme="minorBidi" w:hAnsiTheme="minorBidi"/>
        </w:rPr>
        <w:t xml:space="preserve">effectively </w:t>
      </w:r>
      <w:r w:rsidR="00107830">
        <w:rPr>
          <w:rFonts w:asciiTheme="minorBidi" w:hAnsiTheme="minorBidi"/>
        </w:rPr>
        <w:t>repay</w:t>
      </w:r>
      <w:r w:rsidR="0070628D">
        <w:rPr>
          <w:rFonts w:asciiTheme="minorBidi" w:hAnsiTheme="minorBidi"/>
        </w:rPr>
        <w:t xml:space="preserve"> existing or pre-petition debt</w:t>
      </w:r>
      <w:r w:rsidR="00E32E1A">
        <w:rPr>
          <w:rFonts w:asciiTheme="minorBidi" w:hAnsiTheme="minorBidi"/>
        </w:rPr>
        <w:t xml:space="preserve"> and replace it with post-petition debt. The specific mechanics of a roll-up can vary but the purpose of a roll-up is to improve the priority</w:t>
      </w:r>
      <w:r w:rsidR="000F60AD">
        <w:rPr>
          <w:rFonts w:asciiTheme="minorBidi" w:hAnsiTheme="minorBidi"/>
        </w:rPr>
        <w:t xml:space="preserve"> status of the existing or pre-petition debt.</w:t>
      </w:r>
    </w:p>
    <w:p w14:paraId="39938249" w14:textId="6AF9F4B2" w:rsidR="008672FE" w:rsidRDefault="008672FE" w:rsidP="00D17412">
      <w:pPr>
        <w:tabs>
          <w:tab w:val="left" w:pos="567"/>
        </w:tabs>
        <w:spacing w:after="0" w:line="360" w:lineRule="auto"/>
        <w:ind w:left="567"/>
        <w:jc w:val="both"/>
        <w:rPr>
          <w:rFonts w:asciiTheme="minorBidi" w:hAnsiTheme="minorBidi"/>
        </w:rPr>
      </w:pPr>
    </w:p>
    <w:p w14:paraId="122D4A20" w14:textId="7EAA2316" w:rsidR="008672FE" w:rsidRDefault="008672FE" w:rsidP="00D17412">
      <w:pPr>
        <w:tabs>
          <w:tab w:val="left" w:pos="567"/>
        </w:tabs>
        <w:spacing w:after="0" w:line="360" w:lineRule="auto"/>
        <w:ind w:left="567"/>
        <w:jc w:val="both"/>
        <w:rPr>
          <w:rFonts w:asciiTheme="minorBidi" w:hAnsiTheme="minorBidi"/>
        </w:rPr>
      </w:pPr>
      <w:r>
        <w:rPr>
          <w:rFonts w:asciiTheme="minorBidi" w:hAnsiTheme="minorBidi"/>
        </w:rPr>
        <w:t>Roll-ups are sometimes seen as controversial due to their perceived overriding of the priority scheme in the Bankruptcy Code.</w:t>
      </w:r>
      <w:r>
        <w:rPr>
          <w:rStyle w:val="FootnoteReference"/>
          <w:rFonts w:asciiTheme="minorBidi" w:hAnsiTheme="minorBidi"/>
        </w:rPr>
        <w:footnoteReference w:id="8"/>
      </w:r>
      <w:r>
        <w:rPr>
          <w:rFonts w:asciiTheme="minorBidi" w:hAnsiTheme="minorBidi"/>
        </w:rPr>
        <w:t xml:space="preserve"> Conversely, the justification for roll-ups is that </w:t>
      </w:r>
      <w:r w:rsidR="00F35658">
        <w:rPr>
          <w:rFonts w:asciiTheme="minorBidi" w:hAnsiTheme="minorBidi"/>
        </w:rPr>
        <w:t>they</w:t>
      </w:r>
      <w:r>
        <w:rPr>
          <w:rFonts w:asciiTheme="minorBidi" w:hAnsiTheme="minorBidi"/>
        </w:rPr>
        <w:t xml:space="preserve"> encourage the provision of DIP Financing by existing lenders, who </w:t>
      </w:r>
      <w:r w:rsidR="00A50FD6">
        <w:rPr>
          <w:rFonts w:asciiTheme="minorBidi" w:hAnsiTheme="minorBidi"/>
        </w:rPr>
        <w:t xml:space="preserve">are incentivised to lend in return for </w:t>
      </w:r>
      <w:r>
        <w:rPr>
          <w:rFonts w:asciiTheme="minorBidi" w:hAnsiTheme="minorBidi"/>
        </w:rPr>
        <w:t xml:space="preserve">an improvement </w:t>
      </w:r>
      <w:r w:rsidR="00202AEE">
        <w:rPr>
          <w:rFonts w:asciiTheme="minorBidi" w:hAnsiTheme="minorBidi"/>
        </w:rPr>
        <w:t>in</w:t>
      </w:r>
      <w:r>
        <w:rPr>
          <w:rFonts w:asciiTheme="minorBidi" w:hAnsiTheme="minorBidi"/>
        </w:rPr>
        <w:t xml:space="preserve"> the priority in their existing debt as well as potentially improving the terms of their </w:t>
      </w:r>
      <w:r w:rsidR="00A50FD6">
        <w:rPr>
          <w:rFonts w:asciiTheme="minorBidi" w:hAnsiTheme="minorBidi"/>
        </w:rPr>
        <w:t xml:space="preserve">existing </w:t>
      </w:r>
      <w:r>
        <w:rPr>
          <w:rFonts w:asciiTheme="minorBidi" w:hAnsiTheme="minorBidi"/>
        </w:rPr>
        <w:t>debt through tighter covenants and increased economics.</w:t>
      </w:r>
      <w:r>
        <w:rPr>
          <w:rStyle w:val="FootnoteReference"/>
          <w:rFonts w:asciiTheme="minorBidi" w:hAnsiTheme="minorBidi"/>
        </w:rPr>
        <w:footnoteReference w:id="9"/>
      </w:r>
    </w:p>
    <w:p w14:paraId="12068BEE" w14:textId="77777777" w:rsidR="00F912A4" w:rsidRDefault="00F912A4" w:rsidP="00D17412">
      <w:pPr>
        <w:tabs>
          <w:tab w:val="left" w:pos="567"/>
        </w:tabs>
        <w:spacing w:after="0" w:line="360" w:lineRule="auto"/>
        <w:ind w:left="567"/>
        <w:jc w:val="both"/>
        <w:rPr>
          <w:rFonts w:asciiTheme="minorBidi" w:hAnsiTheme="minorBidi"/>
        </w:rPr>
      </w:pPr>
    </w:p>
    <w:p w14:paraId="3C6A5221" w14:textId="088EDD16" w:rsidR="00C1407B" w:rsidRDefault="00E61E57" w:rsidP="00C1407B">
      <w:pPr>
        <w:tabs>
          <w:tab w:val="left" w:pos="567"/>
        </w:tabs>
        <w:spacing w:after="0" w:line="360" w:lineRule="auto"/>
        <w:ind w:left="567"/>
        <w:jc w:val="both"/>
        <w:rPr>
          <w:rFonts w:asciiTheme="minorBidi" w:hAnsiTheme="minorBidi"/>
        </w:rPr>
      </w:pPr>
      <w:r>
        <w:rPr>
          <w:rFonts w:asciiTheme="minorBidi" w:hAnsiTheme="minorBidi"/>
        </w:rPr>
        <w:t xml:space="preserve">Despite </w:t>
      </w:r>
      <w:r w:rsidR="00F35658">
        <w:rPr>
          <w:rFonts w:asciiTheme="minorBidi" w:hAnsiTheme="minorBidi"/>
        </w:rPr>
        <w:t>the</w:t>
      </w:r>
      <w:r>
        <w:rPr>
          <w:rFonts w:asciiTheme="minorBidi" w:hAnsiTheme="minorBidi"/>
        </w:rPr>
        <w:t xml:space="preserve"> negative </w:t>
      </w:r>
      <w:r w:rsidR="00F35658">
        <w:rPr>
          <w:rFonts w:asciiTheme="minorBidi" w:hAnsiTheme="minorBidi"/>
        </w:rPr>
        <w:t>commentary</w:t>
      </w:r>
      <w:r>
        <w:rPr>
          <w:rFonts w:asciiTheme="minorBidi" w:hAnsiTheme="minorBidi"/>
        </w:rPr>
        <w:t>, r</w:t>
      </w:r>
      <w:r w:rsidR="00D17412">
        <w:rPr>
          <w:rFonts w:asciiTheme="minorBidi" w:hAnsiTheme="minorBidi"/>
        </w:rPr>
        <w:t>oll-ups have</w:t>
      </w:r>
      <w:r w:rsidR="008672FE">
        <w:rPr>
          <w:rFonts w:asciiTheme="minorBidi" w:hAnsiTheme="minorBidi"/>
        </w:rPr>
        <w:t xml:space="preserve"> </w:t>
      </w:r>
      <w:r w:rsidR="00D17412">
        <w:rPr>
          <w:rFonts w:asciiTheme="minorBidi" w:hAnsiTheme="minorBidi"/>
        </w:rPr>
        <w:t>become a “</w:t>
      </w:r>
      <w:r w:rsidR="00D17412" w:rsidRPr="00E209F0">
        <w:rPr>
          <w:rFonts w:asciiTheme="minorBidi" w:hAnsiTheme="minorBidi"/>
          <w:i/>
          <w:iCs/>
        </w:rPr>
        <w:t>fairly standard feature</w:t>
      </w:r>
      <w:r w:rsidR="00D17412">
        <w:rPr>
          <w:rFonts w:asciiTheme="minorBidi" w:hAnsiTheme="minorBidi"/>
        </w:rPr>
        <w:t>” of ‘defensive’</w:t>
      </w:r>
      <w:r w:rsidR="00D17412">
        <w:rPr>
          <w:rStyle w:val="FootnoteReference"/>
          <w:rFonts w:asciiTheme="minorBidi" w:hAnsiTheme="minorBidi"/>
        </w:rPr>
        <w:footnoteReference w:id="10"/>
      </w:r>
      <w:r w:rsidR="00D17412">
        <w:rPr>
          <w:rFonts w:asciiTheme="minorBidi" w:hAnsiTheme="minorBidi"/>
        </w:rPr>
        <w:t xml:space="preserve"> DIP Financings in recent years.</w:t>
      </w:r>
      <w:r w:rsidR="00D17412">
        <w:rPr>
          <w:rStyle w:val="FootnoteReference"/>
          <w:rFonts w:asciiTheme="minorBidi" w:hAnsiTheme="minorBidi"/>
        </w:rPr>
        <w:footnoteReference w:id="11"/>
      </w:r>
      <w:r w:rsidR="00D17412">
        <w:rPr>
          <w:rFonts w:asciiTheme="minorBidi" w:hAnsiTheme="minorBidi"/>
        </w:rPr>
        <w:t xml:space="preserve"> </w:t>
      </w:r>
      <w:r>
        <w:rPr>
          <w:rFonts w:asciiTheme="minorBidi" w:hAnsiTheme="minorBidi"/>
        </w:rPr>
        <w:t xml:space="preserve">This is evidenced by both the commonality of roll-ups in DIP Financing applications as well as the increasingly aggressive terms of such roll-ups, particularly in relation to the ratio of </w:t>
      </w:r>
      <w:r w:rsidRPr="00E209F0">
        <w:rPr>
          <w:rFonts w:asciiTheme="minorBidi" w:hAnsiTheme="minorBidi"/>
        </w:rPr>
        <w:t>pre-petition debt to new money</w:t>
      </w:r>
      <w:r>
        <w:rPr>
          <w:rFonts w:asciiTheme="minorBidi" w:hAnsiTheme="minorBidi"/>
        </w:rPr>
        <w:t>.</w:t>
      </w:r>
      <w:r w:rsidR="004E12F1">
        <w:rPr>
          <w:rFonts w:asciiTheme="minorBidi" w:hAnsiTheme="minorBidi"/>
        </w:rPr>
        <w:t xml:space="preserve"> In this respect, the </w:t>
      </w:r>
      <w:r w:rsidR="00D17412">
        <w:rPr>
          <w:rFonts w:asciiTheme="minorBidi" w:hAnsiTheme="minorBidi"/>
        </w:rPr>
        <w:t>DIP Financing</w:t>
      </w:r>
      <w:r w:rsidR="00C1407B">
        <w:rPr>
          <w:rFonts w:asciiTheme="minorBidi" w:hAnsiTheme="minorBidi"/>
        </w:rPr>
        <w:t>s</w:t>
      </w:r>
      <w:r w:rsidR="00D17412">
        <w:rPr>
          <w:rFonts w:asciiTheme="minorBidi" w:hAnsiTheme="minorBidi"/>
        </w:rPr>
        <w:t xml:space="preserve"> in the </w:t>
      </w:r>
      <w:r w:rsidR="00C1407B">
        <w:rPr>
          <w:rFonts w:asciiTheme="minorBidi" w:hAnsiTheme="minorBidi"/>
        </w:rPr>
        <w:t xml:space="preserve">recent </w:t>
      </w:r>
      <w:r w:rsidR="00D17412">
        <w:rPr>
          <w:rFonts w:asciiTheme="minorBidi" w:hAnsiTheme="minorBidi"/>
        </w:rPr>
        <w:t xml:space="preserve">restructurings of </w:t>
      </w:r>
      <w:r w:rsidR="00D17412" w:rsidRPr="00D91CF9">
        <w:rPr>
          <w:rFonts w:asciiTheme="minorBidi" w:hAnsiTheme="minorBidi"/>
        </w:rPr>
        <w:t>Rockall</w:t>
      </w:r>
      <w:r w:rsidR="00D17412">
        <w:rPr>
          <w:rStyle w:val="FootnoteReference"/>
          <w:rFonts w:asciiTheme="minorBidi" w:hAnsiTheme="minorBidi"/>
        </w:rPr>
        <w:footnoteReference w:id="12"/>
      </w:r>
      <w:r w:rsidR="00D17412">
        <w:rPr>
          <w:rFonts w:asciiTheme="minorBidi" w:hAnsiTheme="minorBidi"/>
        </w:rPr>
        <w:t xml:space="preserve"> and </w:t>
      </w:r>
      <w:r w:rsidR="00D17412" w:rsidRPr="00D91CF9">
        <w:rPr>
          <w:rFonts w:asciiTheme="minorBidi" w:hAnsiTheme="minorBidi"/>
        </w:rPr>
        <w:t>Phoenix Services</w:t>
      </w:r>
      <w:r w:rsidR="00D17412">
        <w:rPr>
          <w:rStyle w:val="FootnoteReference"/>
          <w:rFonts w:asciiTheme="minorBidi" w:hAnsiTheme="minorBidi"/>
        </w:rPr>
        <w:footnoteReference w:id="13"/>
      </w:r>
      <w:r w:rsidR="00D17412" w:rsidRPr="00D91CF9">
        <w:rPr>
          <w:rFonts w:asciiTheme="minorBidi" w:hAnsiTheme="minorBidi"/>
        </w:rPr>
        <w:t xml:space="preserve"> </w:t>
      </w:r>
      <w:r w:rsidR="00D17412">
        <w:rPr>
          <w:rFonts w:asciiTheme="minorBidi" w:hAnsiTheme="minorBidi"/>
        </w:rPr>
        <w:t xml:space="preserve">featured </w:t>
      </w:r>
      <w:r w:rsidR="00C1407B">
        <w:rPr>
          <w:rFonts w:asciiTheme="minorBidi" w:hAnsiTheme="minorBidi"/>
        </w:rPr>
        <w:t xml:space="preserve">roll-up </w:t>
      </w:r>
      <w:r w:rsidR="00D17412">
        <w:rPr>
          <w:rFonts w:asciiTheme="minorBidi" w:hAnsiTheme="minorBidi"/>
        </w:rPr>
        <w:t xml:space="preserve">ratios of 2:1 and 3:1, respectively. </w:t>
      </w:r>
      <w:r w:rsidR="00C1407B">
        <w:rPr>
          <w:rFonts w:asciiTheme="minorBidi" w:hAnsiTheme="minorBidi"/>
        </w:rPr>
        <w:t>In those cases, w</w:t>
      </w:r>
      <w:r w:rsidR="00D17412">
        <w:rPr>
          <w:rFonts w:asciiTheme="minorBidi" w:hAnsiTheme="minorBidi"/>
        </w:rPr>
        <w:t>hile the roll-up DIP Financings were closely scrutinised</w:t>
      </w:r>
      <w:r w:rsidR="00A50FD6">
        <w:rPr>
          <w:rFonts w:asciiTheme="minorBidi" w:hAnsiTheme="minorBidi"/>
        </w:rPr>
        <w:t xml:space="preserve"> by the Court and the creditor committees</w:t>
      </w:r>
      <w:r w:rsidR="00D17412">
        <w:rPr>
          <w:rFonts w:asciiTheme="minorBidi" w:hAnsiTheme="minorBidi"/>
        </w:rPr>
        <w:t>, the roll-up DIP Financings were ultimately approved</w:t>
      </w:r>
      <w:r w:rsidR="00C1407B">
        <w:rPr>
          <w:rFonts w:asciiTheme="minorBidi" w:hAnsiTheme="minorBidi"/>
        </w:rPr>
        <w:t>.</w:t>
      </w:r>
      <w:r w:rsidR="00C1407B">
        <w:rPr>
          <w:rStyle w:val="FootnoteReference"/>
          <w:rFonts w:asciiTheme="minorBidi" w:hAnsiTheme="minorBidi"/>
        </w:rPr>
        <w:footnoteReference w:id="14"/>
      </w:r>
    </w:p>
    <w:p w14:paraId="3236C744" w14:textId="41D3107A" w:rsidR="00C1407B" w:rsidRDefault="00C1407B" w:rsidP="00C1407B">
      <w:pPr>
        <w:tabs>
          <w:tab w:val="left" w:pos="567"/>
        </w:tabs>
        <w:spacing w:after="0" w:line="360" w:lineRule="auto"/>
        <w:ind w:left="567"/>
        <w:jc w:val="both"/>
        <w:rPr>
          <w:rFonts w:asciiTheme="minorBidi" w:hAnsiTheme="minorBidi"/>
        </w:rPr>
      </w:pPr>
    </w:p>
    <w:p w14:paraId="13365603" w14:textId="6BC448B1" w:rsidR="003F0CB4" w:rsidRDefault="003F0CB4" w:rsidP="00C1407B">
      <w:pPr>
        <w:tabs>
          <w:tab w:val="left" w:pos="567"/>
        </w:tabs>
        <w:spacing w:after="0" w:line="360" w:lineRule="auto"/>
        <w:ind w:left="567"/>
        <w:jc w:val="both"/>
        <w:rPr>
          <w:rFonts w:asciiTheme="minorBidi" w:hAnsiTheme="minorBidi"/>
        </w:rPr>
      </w:pPr>
      <w:r w:rsidRPr="003F0CB4">
        <w:rPr>
          <w:rFonts w:asciiTheme="minorBidi" w:hAnsiTheme="minorBidi"/>
        </w:rPr>
        <w:t xml:space="preserve">Courts are more likely to approve </w:t>
      </w:r>
      <w:r>
        <w:rPr>
          <w:rFonts w:asciiTheme="minorBidi" w:hAnsiTheme="minorBidi"/>
        </w:rPr>
        <w:t>the terms of a</w:t>
      </w:r>
      <w:r w:rsidRPr="003F0CB4">
        <w:rPr>
          <w:rFonts w:asciiTheme="minorBidi" w:hAnsiTheme="minorBidi"/>
        </w:rPr>
        <w:t xml:space="preserve"> roll-up </w:t>
      </w:r>
      <w:r>
        <w:rPr>
          <w:rFonts w:asciiTheme="minorBidi" w:hAnsiTheme="minorBidi"/>
        </w:rPr>
        <w:t xml:space="preserve">DIP Financing </w:t>
      </w:r>
      <w:r w:rsidRPr="003F0CB4">
        <w:rPr>
          <w:rFonts w:asciiTheme="minorBidi" w:hAnsiTheme="minorBidi"/>
        </w:rPr>
        <w:t>when the debtor's only other option is to liquidate.</w:t>
      </w:r>
      <w:r>
        <w:rPr>
          <w:rStyle w:val="FootnoteReference"/>
          <w:rFonts w:asciiTheme="minorBidi" w:hAnsiTheme="minorBidi"/>
        </w:rPr>
        <w:footnoteReference w:id="15"/>
      </w:r>
      <w:r>
        <w:rPr>
          <w:rFonts w:asciiTheme="minorBidi" w:hAnsiTheme="minorBidi"/>
        </w:rPr>
        <w:t xml:space="preserve"> Accordingly, where there are competing or alternative financing options available to a debtor, this will </w:t>
      </w:r>
      <w:r w:rsidR="00F35658">
        <w:rPr>
          <w:rFonts w:asciiTheme="minorBidi" w:hAnsiTheme="minorBidi"/>
        </w:rPr>
        <w:t>lead to more competitive or debtor-</w:t>
      </w:r>
      <w:r w:rsidR="00F35658">
        <w:rPr>
          <w:rFonts w:asciiTheme="minorBidi" w:hAnsiTheme="minorBidi"/>
        </w:rPr>
        <w:lastRenderedPageBreak/>
        <w:t xml:space="preserve">friendly terms </w:t>
      </w:r>
      <w:r w:rsidR="0071141B">
        <w:rPr>
          <w:rFonts w:asciiTheme="minorBidi" w:hAnsiTheme="minorBidi"/>
        </w:rPr>
        <w:t xml:space="preserve">being included in a </w:t>
      </w:r>
      <w:r w:rsidR="0071141B" w:rsidRPr="003F0CB4">
        <w:rPr>
          <w:rFonts w:asciiTheme="minorBidi" w:hAnsiTheme="minorBidi"/>
        </w:rPr>
        <w:t xml:space="preserve">roll-up </w:t>
      </w:r>
      <w:r w:rsidR="0071141B">
        <w:rPr>
          <w:rFonts w:asciiTheme="minorBidi" w:hAnsiTheme="minorBidi"/>
        </w:rPr>
        <w:t xml:space="preserve">DIP Financing. In this respect, it has been </w:t>
      </w:r>
      <w:r w:rsidR="00F35658">
        <w:rPr>
          <w:rFonts w:asciiTheme="minorBidi" w:hAnsiTheme="minorBidi"/>
        </w:rPr>
        <w:t>argued</w:t>
      </w:r>
      <w:r w:rsidR="0071141B">
        <w:rPr>
          <w:rFonts w:asciiTheme="minorBidi" w:hAnsiTheme="minorBidi"/>
        </w:rPr>
        <w:t xml:space="preserve"> that </w:t>
      </w:r>
      <w:r w:rsidR="0071141B" w:rsidRPr="003F0CB4">
        <w:rPr>
          <w:rFonts w:asciiTheme="minorBidi" w:hAnsiTheme="minorBidi"/>
        </w:rPr>
        <w:t xml:space="preserve">roll-up </w:t>
      </w:r>
      <w:r w:rsidR="0071141B">
        <w:rPr>
          <w:rFonts w:asciiTheme="minorBidi" w:hAnsiTheme="minorBidi"/>
        </w:rPr>
        <w:t>DIP Financings are a feature of weak credit markets and</w:t>
      </w:r>
      <w:r w:rsidR="00F35658">
        <w:rPr>
          <w:rFonts w:asciiTheme="minorBidi" w:hAnsiTheme="minorBidi"/>
        </w:rPr>
        <w:t xml:space="preserve"> that</w:t>
      </w:r>
      <w:r w:rsidR="00DA750A">
        <w:rPr>
          <w:rFonts w:asciiTheme="minorBidi" w:hAnsiTheme="minorBidi"/>
        </w:rPr>
        <w:t>,</w:t>
      </w:r>
      <w:r w:rsidR="00F35658">
        <w:rPr>
          <w:rFonts w:asciiTheme="minorBidi" w:hAnsiTheme="minorBidi"/>
        </w:rPr>
        <w:t xml:space="preserve"> therefore, </w:t>
      </w:r>
      <w:r w:rsidR="00F35658" w:rsidRPr="003F0CB4">
        <w:rPr>
          <w:rFonts w:asciiTheme="minorBidi" w:hAnsiTheme="minorBidi"/>
        </w:rPr>
        <w:t xml:space="preserve">roll-up </w:t>
      </w:r>
      <w:r w:rsidR="00F35658">
        <w:rPr>
          <w:rFonts w:asciiTheme="minorBidi" w:hAnsiTheme="minorBidi"/>
        </w:rPr>
        <w:t xml:space="preserve">DIP Financings </w:t>
      </w:r>
      <w:r w:rsidR="0071141B">
        <w:rPr>
          <w:rFonts w:asciiTheme="minorBidi" w:hAnsiTheme="minorBidi"/>
        </w:rPr>
        <w:t>should be less prevalent when credit markets are robust.</w:t>
      </w:r>
      <w:r w:rsidR="0071141B">
        <w:rPr>
          <w:rStyle w:val="FootnoteReference"/>
          <w:rFonts w:asciiTheme="minorBidi" w:hAnsiTheme="minorBidi"/>
        </w:rPr>
        <w:footnoteReference w:id="16"/>
      </w:r>
      <w:r>
        <w:rPr>
          <w:rFonts w:asciiTheme="minorBidi" w:hAnsiTheme="minorBidi"/>
        </w:rPr>
        <w:t xml:space="preserve"> </w:t>
      </w:r>
      <w:r w:rsidR="00A50FD6">
        <w:rPr>
          <w:rFonts w:asciiTheme="minorBidi" w:hAnsiTheme="minorBidi"/>
        </w:rPr>
        <w:t xml:space="preserve">Accordingly, </w:t>
      </w:r>
      <w:r w:rsidR="00DA750A">
        <w:rPr>
          <w:rFonts w:asciiTheme="minorBidi" w:hAnsiTheme="minorBidi"/>
        </w:rPr>
        <w:t>it appears that</w:t>
      </w:r>
      <w:r w:rsidR="00A50FD6">
        <w:rPr>
          <w:rFonts w:asciiTheme="minorBidi" w:hAnsiTheme="minorBidi"/>
        </w:rPr>
        <w:t xml:space="preserve"> the terms of </w:t>
      </w:r>
      <w:r w:rsidR="00A50FD6" w:rsidRPr="003F0CB4">
        <w:rPr>
          <w:rFonts w:asciiTheme="minorBidi" w:hAnsiTheme="minorBidi"/>
        </w:rPr>
        <w:t xml:space="preserve">roll-up </w:t>
      </w:r>
      <w:r w:rsidR="00A50FD6">
        <w:rPr>
          <w:rFonts w:asciiTheme="minorBidi" w:hAnsiTheme="minorBidi"/>
        </w:rPr>
        <w:t xml:space="preserve">DIP Financings </w:t>
      </w:r>
      <w:r w:rsidR="00DA750A">
        <w:rPr>
          <w:rFonts w:asciiTheme="minorBidi" w:hAnsiTheme="minorBidi"/>
        </w:rPr>
        <w:t>are</w:t>
      </w:r>
      <w:r w:rsidR="00A50FD6">
        <w:rPr>
          <w:rFonts w:asciiTheme="minorBidi" w:hAnsiTheme="minorBidi"/>
        </w:rPr>
        <w:t xml:space="preserve"> largely </w:t>
      </w:r>
      <w:r w:rsidR="0067655B">
        <w:rPr>
          <w:rFonts w:asciiTheme="minorBidi" w:hAnsiTheme="minorBidi"/>
        </w:rPr>
        <w:t>moderated</w:t>
      </w:r>
      <w:r w:rsidR="00A50FD6">
        <w:rPr>
          <w:rFonts w:asciiTheme="minorBidi" w:hAnsiTheme="minorBidi"/>
        </w:rPr>
        <w:t xml:space="preserve"> by market factors.</w:t>
      </w:r>
    </w:p>
    <w:p w14:paraId="113417E6" w14:textId="3A53BA89" w:rsidR="002816EE" w:rsidRPr="0064168B" w:rsidRDefault="006A57A9" w:rsidP="000F60AD">
      <w:pPr>
        <w:tabs>
          <w:tab w:val="left" w:pos="567"/>
        </w:tabs>
        <w:spacing w:after="0" w:line="360" w:lineRule="auto"/>
        <w:ind w:left="567" w:hanging="567"/>
        <w:jc w:val="both"/>
        <w:rPr>
          <w:rFonts w:asciiTheme="minorBidi" w:hAnsiTheme="minorBidi"/>
          <w:i/>
          <w:iCs/>
          <w:u w:val="single"/>
        </w:rPr>
      </w:pPr>
      <w:r>
        <w:rPr>
          <w:rFonts w:asciiTheme="minorBidi" w:hAnsiTheme="minorBidi"/>
        </w:rPr>
        <w:tab/>
      </w:r>
    </w:p>
    <w:p w14:paraId="16858044" w14:textId="77777777" w:rsidR="002816EE" w:rsidRPr="0064168B" w:rsidRDefault="002816EE" w:rsidP="0064168B">
      <w:pPr>
        <w:pStyle w:val="HouseLonL2"/>
        <w:numPr>
          <w:ilvl w:val="1"/>
          <w:numId w:val="19"/>
        </w:numPr>
        <w:tabs>
          <w:tab w:val="clear" w:pos="720"/>
        </w:tabs>
        <w:spacing w:after="0" w:line="360" w:lineRule="auto"/>
        <w:ind w:left="567" w:hanging="567"/>
        <w:rPr>
          <w:rFonts w:asciiTheme="minorBidi" w:hAnsiTheme="minorBidi" w:cstheme="minorBidi"/>
          <w:bCs w:val="0"/>
          <w:szCs w:val="22"/>
          <w:u w:val="single"/>
        </w:rPr>
      </w:pPr>
      <w:bookmarkStart w:id="6" w:name="_Toc159693179"/>
      <w:r w:rsidRPr="0064168B">
        <w:rPr>
          <w:rFonts w:asciiTheme="minorBidi" w:hAnsiTheme="minorBidi" w:cstheme="minorBidi"/>
          <w:bCs w:val="0"/>
          <w:szCs w:val="22"/>
          <w:u w:val="single"/>
        </w:rPr>
        <w:t xml:space="preserve">Market for </w:t>
      </w:r>
      <w:r w:rsidR="003766D0" w:rsidRPr="0064168B">
        <w:rPr>
          <w:rFonts w:asciiTheme="minorBidi" w:hAnsiTheme="minorBidi" w:cstheme="minorBidi"/>
          <w:bCs w:val="0"/>
          <w:szCs w:val="22"/>
          <w:u w:val="single"/>
        </w:rPr>
        <w:t xml:space="preserve">DIP Financing </w:t>
      </w:r>
      <w:r w:rsidR="00F52016" w:rsidRPr="0064168B">
        <w:rPr>
          <w:rFonts w:asciiTheme="minorBidi" w:hAnsiTheme="minorBidi" w:cstheme="minorBidi"/>
          <w:bCs w:val="0"/>
          <w:szCs w:val="22"/>
          <w:u w:val="single"/>
        </w:rPr>
        <w:t>in the United States</w:t>
      </w:r>
      <w:bookmarkEnd w:id="6"/>
    </w:p>
    <w:p w14:paraId="1A965C8A" w14:textId="77777777" w:rsidR="00EA1982" w:rsidRPr="0064168B" w:rsidRDefault="00EA1982" w:rsidP="0064168B">
      <w:pPr>
        <w:spacing w:after="0" w:line="360" w:lineRule="auto"/>
        <w:jc w:val="both"/>
        <w:rPr>
          <w:rFonts w:asciiTheme="minorBidi" w:hAnsiTheme="minorBidi"/>
          <w:b/>
          <w:bCs/>
        </w:rPr>
      </w:pPr>
    </w:p>
    <w:p w14:paraId="510AC11B" w14:textId="574E0683" w:rsidR="00821DA2" w:rsidRDefault="00821DA2" w:rsidP="00821DA2">
      <w:pPr>
        <w:tabs>
          <w:tab w:val="left" w:pos="567"/>
        </w:tabs>
        <w:spacing w:after="0" w:line="360" w:lineRule="auto"/>
        <w:ind w:left="567"/>
        <w:jc w:val="both"/>
        <w:rPr>
          <w:rFonts w:asciiTheme="minorBidi" w:hAnsiTheme="minorBidi"/>
        </w:rPr>
      </w:pPr>
      <w:r>
        <w:rPr>
          <w:rFonts w:asciiTheme="minorBidi" w:hAnsiTheme="minorBidi"/>
        </w:rPr>
        <w:t xml:space="preserve">DIP Financings in the United States are continually developing and adjusting to market needs. </w:t>
      </w:r>
      <w:r w:rsidR="0030660B">
        <w:rPr>
          <w:rFonts w:asciiTheme="minorBidi" w:hAnsiTheme="minorBidi"/>
        </w:rPr>
        <w:t xml:space="preserve">In </w:t>
      </w:r>
      <w:r w:rsidR="00671B38">
        <w:rPr>
          <w:rFonts w:asciiTheme="minorBidi" w:hAnsiTheme="minorBidi"/>
        </w:rPr>
        <w:t>addition to the</w:t>
      </w:r>
      <w:r w:rsidR="0030660B">
        <w:rPr>
          <w:rFonts w:asciiTheme="minorBidi" w:hAnsiTheme="minorBidi"/>
        </w:rPr>
        <w:t xml:space="preserve"> development of roll-ups</w:t>
      </w:r>
      <w:r>
        <w:rPr>
          <w:rFonts w:asciiTheme="minorBidi" w:hAnsiTheme="minorBidi"/>
        </w:rPr>
        <w:t xml:space="preserve">, DIP Financings in recent years have </w:t>
      </w:r>
      <w:r w:rsidR="00DE52CE">
        <w:rPr>
          <w:rFonts w:asciiTheme="minorBidi" w:hAnsiTheme="minorBidi"/>
        </w:rPr>
        <w:t xml:space="preserve">notably </w:t>
      </w:r>
      <w:r>
        <w:rPr>
          <w:rFonts w:asciiTheme="minorBidi" w:hAnsiTheme="minorBidi"/>
        </w:rPr>
        <w:t xml:space="preserve">featured </w:t>
      </w:r>
      <w:r w:rsidR="00DE52CE">
        <w:rPr>
          <w:rFonts w:asciiTheme="minorBidi" w:hAnsiTheme="minorBidi"/>
        </w:rPr>
        <w:t>the development of equity conversions (whereby DIP Financing debt may be converted into equity of the debtor following its emergence from Chapter 11)</w:t>
      </w:r>
      <w:r w:rsidR="00DE52CE">
        <w:rPr>
          <w:rStyle w:val="FootnoteReference"/>
          <w:rFonts w:asciiTheme="minorBidi" w:hAnsiTheme="minorBidi"/>
        </w:rPr>
        <w:footnoteReference w:id="17"/>
      </w:r>
      <w:r w:rsidR="00DE52CE">
        <w:rPr>
          <w:rFonts w:asciiTheme="minorBidi" w:hAnsiTheme="minorBidi"/>
        </w:rPr>
        <w:t xml:space="preserve"> </w:t>
      </w:r>
      <w:r w:rsidR="00AB335C">
        <w:rPr>
          <w:rFonts w:asciiTheme="minorBidi" w:hAnsiTheme="minorBidi"/>
        </w:rPr>
        <w:t>and</w:t>
      </w:r>
      <w:r w:rsidR="00DE52CE">
        <w:rPr>
          <w:rFonts w:asciiTheme="minorBidi" w:hAnsiTheme="minorBidi"/>
        </w:rPr>
        <w:t xml:space="preserve"> increased control by DIP Financing lenders over the outcomes of Chapter 11 cases through the use of strict covenants and milestones in DIP Financing loans.</w:t>
      </w:r>
      <w:r w:rsidR="00DA750A">
        <w:rPr>
          <w:rStyle w:val="FootnoteReference"/>
          <w:rFonts w:asciiTheme="minorBidi" w:hAnsiTheme="minorBidi"/>
        </w:rPr>
        <w:footnoteReference w:id="18"/>
      </w:r>
      <w:r w:rsidR="00DE52CE">
        <w:rPr>
          <w:rFonts w:asciiTheme="minorBidi" w:hAnsiTheme="minorBidi"/>
        </w:rPr>
        <w:t xml:space="preserve"> </w:t>
      </w:r>
    </w:p>
    <w:p w14:paraId="5C432515" w14:textId="16F27F02" w:rsidR="00DE66AF" w:rsidRDefault="00DE66AF" w:rsidP="00821DA2">
      <w:pPr>
        <w:tabs>
          <w:tab w:val="left" w:pos="567"/>
        </w:tabs>
        <w:spacing w:after="0" w:line="360" w:lineRule="auto"/>
        <w:ind w:left="567"/>
        <w:jc w:val="both"/>
        <w:rPr>
          <w:rFonts w:asciiTheme="minorBidi" w:hAnsiTheme="minorBidi"/>
        </w:rPr>
      </w:pPr>
    </w:p>
    <w:p w14:paraId="6FFF242C" w14:textId="7F85D5E6" w:rsidR="00DE66AF" w:rsidRDefault="00DE66AF" w:rsidP="00821DA2">
      <w:pPr>
        <w:tabs>
          <w:tab w:val="left" w:pos="567"/>
        </w:tabs>
        <w:spacing w:after="0" w:line="360" w:lineRule="auto"/>
        <w:ind w:left="567"/>
        <w:jc w:val="both"/>
        <w:rPr>
          <w:rFonts w:asciiTheme="minorBidi" w:hAnsiTheme="minorBidi"/>
        </w:rPr>
      </w:pPr>
      <w:r>
        <w:rPr>
          <w:rFonts w:asciiTheme="minorBidi" w:hAnsiTheme="minorBidi"/>
        </w:rPr>
        <w:t xml:space="preserve">Despite </w:t>
      </w:r>
      <w:r w:rsidR="00107EE6">
        <w:rPr>
          <w:rFonts w:asciiTheme="minorBidi" w:hAnsiTheme="minorBidi"/>
        </w:rPr>
        <w:t xml:space="preserve">objections to some of the more aggressive developments </w:t>
      </w:r>
      <w:r w:rsidR="00DA750A">
        <w:rPr>
          <w:rFonts w:asciiTheme="minorBidi" w:hAnsiTheme="minorBidi"/>
        </w:rPr>
        <w:t>with respect to</w:t>
      </w:r>
      <w:r w:rsidR="00107EE6">
        <w:rPr>
          <w:rFonts w:asciiTheme="minorBidi" w:hAnsiTheme="minorBidi"/>
        </w:rPr>
        <w:t xml:space="preserve"> the terms of DIP Financings, it is clear that the market for DIP Financing remains strong, as evidenced by the volume of DIP Financing market in 2022 being approximately US</w:t>
      </w:r>
      <w:r w:rsidR="00107EE6" w:rsidRPr="00107EE6">
        <w:rPr>
          <w:rFonts w:asciiTheme="minorBidi" w:hAnsiTheme="minorBidi"/>
        </w:rPr>
        <w:t>$7.6 billion in total</w:t>
      </w:r>
      <w:r w:rsidR="00107EE6">
        <w:rPr>
          <w:rFonts w:asciiTheme="minorBidi" w:hAnsiTheme="minorBidi"/>
        </w:rPr>
        <w:t>.</w:t>
      </w:r>
      <w:r w:rsidR="009C7F05">
        <w:rPr>
          <w:rStyle w:val="FootnoteReference"/>
          <w:rFonts w:asciiTheme="minorBidi" w:hAnsiTheme="minorBidi"/>
        </w:rPr>
        <w:footnoteReference w:id="19"/>
      </w:r>
      <w:r w:rsidR="00107EE6">
        <w:rPr>
          <w:rFonts w:asciiTheme="minorBidi" w:hAnsiTheme="minorBidi"/>
        </w:rPr>
        <w:t xml:space="preserve"> </w:t>
      </w:r>
    </w:p>
    <w:p w14:paraId="01BFBCCB" w14:textId="77777777" w:rsidR="00821DA2" w:rsidRDefault="00821DA2" w:rsidP="0074673C">
      <w:pPr>
        <w:tabs>
          <w:tab w:val="left" w:pos="567"/>
        </w:tabs>
        <w:spacing w:after="0" w:line="360" w:lineRule="auto"/>
        <w:ind w:left="567"/>
        <w:jc w:val="both"/>
        <w:rPr>
          <w:rFonts w:asciiTheme="minorBidi" w:hAnsiTheme="minorBidi"/>
        </w:rPr>
      </w:pPr>
    </w:p>
    <w:p w14:paraId="63BFD8A4" w14:textId="5B2E3913" w:rsidR="00F94B84" w:rsidRDefault="00821DA2" w:rsidP="00821DA2">
      <w:pPr>
        <w:tabs>
          <w:tab w:val="left" w:pos="567"/>
        </w:tabs>
        <w:spacing w:after="0" w:line="360" w:lineRule="auto"/>
        <w:ind w:left="567"/>
        <w:jc w:val="both"/>
        <w:rPr>
          <w:rFonts w:asciiTheme="minorBidi" w:hAnsiTheme="minorBidi"/>
        </w:rPr>
      </w:pPr>
      <w:r>
        <w:rPr>
          <w:rFonts w:asciiTheme="minorBidi" w:hAnsiTheme="minorBidi"/>
        </w:rPr>
        <w:t xml:space="preserve">The ability </w:t>
      </w:r>
      <w:r w:rsidR="00F94B84">
        <w:rPr>
          <w:rFonts w:asciiTheme="minorBidi" w:hAnsiTheme="minorBidi"/>
        </w:rPr>
        <w:t>of DIP Financings in the United States to react to market needs is testament to the combination of clear statutory conditions for the assignment of priority to DIP Financings as well as the comfort that can be obtained by DIP Financing creditors from the Court’s approval. In this respect, DIP Financings under the Bankruptcy Code have been described as a ‘statutory model’ of Post-Petition Financing .</w:t>
      </w:r>
      <w:r w:rsidR="00F94B84">
        <w:rPr>
          <w:rStyle w:val="FootnoteReference"/>
          <w:rFonts w:asciiTheme="minorBidi" w:hAnsiTheme="minorBidi"/>
        </w:rPr>
        <w:footnoteReference w:id="20"/>
      </w:r>
    </w:p>
    <w:p w14:paraId="3D63F0AC" w14:textId="3E14BBDE" w:rsidR="00F94B84" w:rsidRDefault="00F94B84" w:rsidP="00821DA2">
      <w:pPr>
        <w:tabs>
          <w:tab w:val="left" w:pos="567"/>
        </w:tabs>
        <w:spacing w:after="0" w:line="360" w:lineRule="auto"/>
        <w:ind w:left="567"/>
        <w:jc w:val="both"/>
        <w:rPr>
          <w:rFonts w:asciiTheme="minorBidi" w:hAnsiTheme="minorBidi"/>
        </w:rPr>
      </w:pPr>
    </w:p>
    <w:p w14:paraId="2C374B7C" w14:textId="3B406A66" w:rsidR="00CB1A0C" w:rsidRPr="00DA750A" w:rsidRDefault="0015166D" w:rsidP="00DA750A">
      <w:pPr>
        <w:tabs>
          <w:tab w:val="left" w:pos="567"/>
        </w:tabs>
        <w:spacing w:after="0" w:line="360" w:lineRule="auto"/>
        <w:ind w:left="567"/>
        <w:jc w:val="both"/>
        <w:rPr>
          <w:rFonts w:asciiTheme="minorBidi" w:hAnsiTheme="minorBidi"/>
        </w:rPr>
      </w:pPr>
      <w:r>
        <w:rPr>
          <w:rFonts w:asciiTheme="minorBidi" w:hAnsiTheme="minorBidi"/>
        </w:rPr>
        <w:t>On the back of this ‘statutory model’, well-established market processes</w:t>
      </w:r>
      <w:r>
        <w:rPr>
          <w:rStyle w:val="FootnoteReference"/>
          <w:rFonts w:asciiTheme="minorBidi" w:hAnsiTheme="minorBidi"/>
        </w:rPr>
        <w:footnoteReference w:id="21"/>
      </w:r>
      <w:r>
        <w:rPr>
          <w:rFonts w:asciiTheme="minorBidi" w:hAnsiTheme="minorBidi"/>
        </w:rPr>
        <w:t xml:space="preserve"> have developed in DIP Financings which has led to a deep and robust market for Post-Petition Financings in the United States. </w:t>
      </w:r>
    </w:p>
    <w:p w14:paraId="0EA1B480" w14:textId="77777777" w:rsidR="00512B4E" w:rsidRPr="0064168B" w:rsidRDefault="00512B4E" w:rsidP="0064168B">
      <w:pPr>
        <w:spacing w:after="0" w:line="360" w:lineRule="auto"/>
        <w:rPr>
          <w:rFonts w:asciiTheme="minorBidi" w:hAnsiTheme="minorBidi"/>
          <w:b/>
          <w:bCs/>
        </w:rPr>
      </w:pPr>
      <w:r w:rsidRPr="0064168B">
        <w:rPr>
          <w:rFonts w:asciiTheme="minorBidi" w:hAnsiTheme="minorBidi"/>
          <w:b/>
          <w:bCs/>
        </w:rPr>
        <w:br w:type="page"/>
      </w:r>
    </w:p>
    <w:p w14:paraId="6057A9B0" w14:textId="5867376A" w:rsidR="00EA1982" w:rsidRPr="0064168B" w:rsidRDefault="007A632F" w:rsidP="0064168B">
      <w:pPr>
        <w:pStyle w:val="HouseLonL1"/>
        <w:spacing w:after="0" w:line="360" w:lineRule="auto"/>
        <w:ind w:left="567" w:hanging="567"/>
        <w:rPr>
          <w:rFonts w:asciiTheme="minorBidi" w:hAnsiTheme="minorBidi" w:cstheme="minorBidi"/>
          <w:b w:val="0"/>
          <w:bCs w:val="0"/>
          <w:szCs w:val="22"/>
        </w:rPr>
      </w:pPr>
      <w:bookmarkStart w:id="7" w:name="_Toc159693180"/>
      <w:r w:rsidRPr="0064168B">
        <w:rPr>
          <w:rFonts w:asciiTheme="minorBidi" w:hAnsiTheme="minorBidi" w:cstheme="minorBidi"/>
          <w:szCs w:val="22"/>
        </w:rPr>
        <w:lastRenderedPageBreak/>
        <w:t>ENGLAND &amp; WALES</w:t>
      </w:r>
      <w:bookmarkEnd w:id="7"/>
      <w:r w:rsidRPr="0064168B">
        <w:rPr>
          <w:rFonts w:asciiTheme="minorBidi" w:hAnsiTheme="minorBidi" w:cstheme="minorBidi"/>
          <w:szCs w:val="22"/>
        </w:rPr>
        <w:t xml:space="preserve"> </w:t>
      </w:r>
    </w:p>
    <w:p w14:paraId="1E15B662" w14:textId="77777777" w:rsidR="00EA1982" w:rsidRPr="0064168B" w:rsidRDefault="00EA1982" w:rsidP="0064168B">
      <w:pPr>
        <w:spacing w:after="0" w:line="360" w:lineRule="auto"/>
        <w:jc w:val="both"/>
        <w:rPr>
          <w:rFonts w:asciiTheme="minorBidi" w:hAnsiTheme="minorBidi"/>
          <w:b/>
          <w:bCs/>
        </w:rPr>
      </w:pPr>
    </w:p>
    <w:p w14:paraId="4202813A" w14:textId="631C4837" w:rsidR="002816EE" w:rsidRPr="0064168B" w:rsidRDefault="002816EE" w:rsidP="0064168B">
      <w:pPr>
        <w:pStyle w:val="HouseLonL2"/>
        <w:numPr>
          <w:ilvl w:val="1"/>
          <w:numId w:val="19"/>
        </w:numPr>
        <w:tabs>
          <w:tab w:val="clear" w:pos="720"/>
        </w:tabs>
        <w:spacing w:after="0" w:line="360" w:lineRule="auto"/>
        <w:ind w:left="567" w:hanging="567"/>
        <w:rPr>
          <w:rFonts w:asciiTheme="minorBidi" w:hAnsiTheme="minorBidi" w:cstheme="minorBidi"/>
          <w:bCs w:val="0"/>
          <w:szCs w:val="22"/>
          <w:u w:val="single"/>
        </w:rPr>
      </w:pPr>
      <w:bookmarkStart w:id="8" w:name="_Toc159693181"/>
      <w:r w:rsidRPr="0064168B">
        <w:rPr>
          <w:rFonts w:asciiTheme="minorBidi" w:hAnsiTheme="minorBidi" w:cstheme="minorBidi"/>
          <w:bCs w:val="0"/>
          <w:szCs w:val="22"/>
          <w:u w:val="single"/>
        </w:rPr>
        <w:t xml:space="preserve">The </w:t>
      </w:r>
      <w:r w:rsidR="00E403C1" w:rsidRPr="0064168B">
        <w:rPr>
          <w:rFonts w:asciiTheme="minorBidi" w:hAnsiTheme="minorBidi" w:cstheme="minorBidi"/>
          <w:bCs w:val="0"/>
          <w:szCs w:val="22"/>
          <w:u w:val="single"/>
        </w:rPr>
        <w:t xml:space="preserve">legislative </w:t>
      </w:r>
      <w:r w:rsidRPr="0064168B">
        <w:rPr>
          <w:rFonts w:asciiTheme="minorBidi" w:hAnsiTheme="minorBidi" w:cstheme="minorBidi"/>
          <w:bCs w:val="0"/>
          <w:szCs w:val="22"/>
          <w:u w:val="single"/>
        </w:rPr>
        <w:t>framework</w:t>
      </w:r>
      <w:bookmarkEnd w:id="8"/>
    </w:p>
    <w:p w14:paraId="75246DAD" w14:textId="77777777" w:rsidR="002816EE" w:rsidRPr="0064168B" w:rsidRDefault="002816EE" w:rsidP="0064168B">
      <w:pPr>
        <w:spacing w:after="0" w:line="360" w:lineRule="auto"/>
        <w:jc w:val="both"/>
        <w:rPr>
          <w:rFonts w:asciiTheme="minorBidi" w:hAnsiTheme="minorBidi"/>
        </w:rPr>
      </w:pPr>
    </w:p>
    <w:p w14:paraId="0D8A7E90" w14:textId="10DE922D" w:rsidR="00B36456" w:rsidRDefault="00600E31" w:rsidP="00B36456">
      <w:pPr>
        <w:tabs>
          <w:tab w:val="left" w:pos="567"/>
        </w:tabs>
        <w:spacing w:after="0" w:line="360" w:lineRule="auto"/>
        <w:ind w:left="567" w:hanging="567"/>
        <w:jc w:val="both"/>
        <w:rPr>
          <w:rFonts w:asciiTheme="minorBidi" w:hAnsiTheme="minorBidi"/>
        </w:rPr>
      </w:pPr>
      <w:r w:rsidRPr="0064168B">
        <w:rPr>
          <w:rFonts w:asciiTheme="minorBidi" w:hAnsiTheme="minorBidi"/>
        </w:rPr>
        <w:tab/>
      </w:r>
      <w:r w:rsidR="00FE21D7" w:rsidRPr="0064168B">
        <w:rPr>
          <w:rFonts w:asciiTheme="minorBidi" w:hAnsiTheme="minorBidi"/>
        </w:rPr>
        <w:t>Unlike the United States or Singapore,</w:t>
      </w:r>
      <w:r w:rsidR="007A632F" w:rsidRPr="0064168B">
        <w:rPr>
          <w:rFonts w:asciiTheme="minorBidi" w:hAnsiTheme="minorBidi"/>
        </w:rPr>
        <w:t xml:space="preserve"> the insolvency legislation</w:t>
      </w:r>
      <w:r w:rsidR="00347930" w:rsidRPr="0064168B">
        <w:rPr>
          <w:rFonts w:asciiTheme="minorBidi" w:hAnsiTheme="minorBidi"/>
        </w:rPr>
        <w:t xml:space="preserve"> </w:t>
      </w:r>
      <w:r w:rsidR="00D82D5E">
        <w:rPr>
          <w:rFonts w:asciiTheme="minorBidi" w:hAnsiTheme="minorBidi"/>
        </w:rPr>
        <w:t xml:space="preserve">in </w:t>
      </w:r>
      <w:r w:rsidR="007A632F" w:rsidRPr="0064168B">
        <w:rPr>
          <w:rFonts w:asciiTheme="minorBidi" w:hAnsiTheme="minorBidi"/>
        </w:rPr>
        <w:t xml:space="preserve">England &amp; Wales </w:t>
      </w:r>
      <w:r w:rsidR="001735EB" w:rsidRPr="0064168B">
        <w:rPr>
          <w:rFonts w:asciiTheme="minorBidi" w:hAnsiTheme="minorBidi"/>
        </w:rPr>
        <w:t xml:space="preserve">does not </w:t>
      </w:r>
      <w:r w:rsidR="007A632F" w:rsidRPr="0064168B">
        <w:rPr>
          <w:rFonts w:asciiTheme="minorBidi" w:hAnsiTheme="minorBidi"/>
        </w:rPr>
        <w:t>provide a</w:t>
      </w:r>
      <w:r w:rsidR="001735EB" w:rsidRPr="0064168B">
        <w:rPr>
          <w:rFonts w:asciiTheme="minorBidi" w:hAnsiTheme="minorBidi"/>
        </w:rPr>
        <w:t xml:space="preserve"> specific statutory framework for Post-Petition Financing.</w:t>
      </w:r>
      <w:r w:rsidR="00D85B48" w:rsidRPr="00406E2B">
        <w:rPr>
          <w:rStyle w:val="FootnoteReference"/>
          <w:rFonts w:asciiTheme="minorBidi" w:hAnsiTheme="minorBidi"/>
        </w:rPr>
        <w:footnoteReference w:id="22"/>
      </w:r>
      <w:r w:rsidR="001735EB" w:rsidRPr="00406E2B">
        <w:rPr>
          <w:rStyle w:val="FootnoteReference"/>
          <w:rFonts w:asciiTheme="minorBidi" w:hAnsiTheme="minorBidi"/>
        </w:rPr>
        <w:t xml:space="preserve"> </w:t>
      </w:r>
    </w:p>
    <w:p w14:paraId="6DCF685E" w14:textId="77777777" w:rsidR="00B36456" w:rsidRDefault="00B36456" w:rsidP="00B36456">
      <w:pPr>
        <w:tabs>
          <w:tab w:val="left" w:pos="567"/>
        </w:tabs>
        <w:spacing w:after="0" w:line="360" w:lineRule="auto"/>
        <w:ind w:left="567" w:hanging="567"/>
        <w:jc w:val="both"/>
        <w:rPr>
          <w:rFonts w:asciiTheme="minorBidi" w:hAnsiTheme="minorBidi"/>
        </w:rPr>
      </w:pPr>
    </w:p>
    <w:p w14:paraId="11907D5D" w14:textId="02CA9458" w:rsidR="002816EE" w:rsidRPr="0064168B" w:rsidRDefault="00B36456" w:rsidP="00C4732F">
      <w:pPr>
        <w:tabs>
          <w:tab w:val="left" w:pos="567"/>
        </w:tabs>
        <w:spacing w:after="0" w:line="360" w:lineRule="auto"/>
        <w:ind w:left="567" w:hanging="567"/>
        <w:jc w:val="both"/>
        <w:rPr>
          <w:rFonts w:asciiTheme="minorBidi" w:hAnsiTheme="minorBidi"/>
        </w:rPr>
      </w:pPr>
      <w:r>
        <w:rPr>
          <w:rFonts w:asciiTheme="minorBidi" w:hAnsiTheme="minorBidi"/>
        </w:rPr>
        <w:tab/>
      </w:r>
      <w:r w:rsidR="00824A6A" w:rsidRPr="0064168B">
        <w:rPr>
          <w:rFonts w:asciiTheme="minorBidi" w:hAnsiTheme="minorBidi"/>
        </w:rPr>
        <w:t xml:space="preserve">Nonetheless, while there is no specific statutory framework for Post-Petition Financing in </w:t>
      </w:r>
      <w:r w:rsidR="005154E9" w:rsidRPr="0064168B">
        <w:rPr>
          <w:rFonts w:asciiTheme="minorBidi" w:hAnsiTheme="minorBidi"/>
        </w:rPr>
        <w:t>England &amp; Wales</w:t>
      </w:r>
      <w:r w:rsidR="00824A6A" w:rsidRPr="0064168B">
        <w:rPr>
          <w:rFonts w:asciiTheme="minorBidi" w:hAnsiTheme="minorBidi"/>
        </w:rPr>
        <w:t xml:space="preserve">, an administrator appointed to a debtor </w:t>
      </w:r>
      <w:r w:rsidR="005154E9">
        <w:rPr>
          <w:rFonts w:asciiTheme="minorBidi" w:hAnsiTheme="minorBidi"/>
        </w:rPr>
        <w:t>is</w:t>
      </w:r>
      <w:r w:rsidR="00824A6A" w:rsidRPr="0064168B">
        <w:rPr>
          <w:rFonts w:asciiTheme="minorBidi" w:hAnsiTheme="minorBidi"/>
        </w:rPr>
        <w:t xml:space="preserve"> able to obtain</w:t>
      </w:r>
      <w:r w:rsidR="00347930" w:rsidRPr="0064168B">
        <w:rPr>
          <w:rFonts w:asciiTheme="minorBidi" w:hAnsiTheme="minorBidi"/>
        </w:rPr>
        <w:t xml:space="preserve"> </w:t>
      </w:r>
      <w:r w:rsidR="00824A6A" w:rsidRPr="0064168B">
        <w:rPr>
          <w:rFonts w:asciiTheme="minorBidi" w:hAnsiTheme="minorBidi"/>
        </w:rPr>
        <w:t xml:space="preserve">Post-Petition Financing pursuant to the powers granted to </w:t>
      </w:r>
      <w:r w:rsidR="005154E9" w:rsidRPr="0064168B">
        <w:rPr>
          <w:rFonts w:asciiTheme="minorBidi" w:hAnsiTheme="minorBidi"/>
        </w:rPr>
        <w:t>administrator</w:t>
      </w:r>
      <w:r w:rsidR="005154E9">
        <w:rPr>
          <w:rFonts w:asciiTheme="minorBidi" w:hAnsiTheme="minorBidi"/>
        </w:rPr>
        <w:t xml:space="preserve">s </w:t>
      </w:r>
      <w:r w:rsidR="00824A6A" w:rsidRPr="0064168B">
        <w:rPr>
          <w:rFonts w:asciiTheme="minorBidi" w:hAnsiTheme="minorBidi"/>
        </w:rPr>
        <w:t>under the IA</w:t>
      </w:r>
      <w:r w:rsidR="00AE127C" w:rsidRPr="0064168B">
        <w:rPr>
          <w:rFonts w:asciiTheme="minorBidi" w:hAnsiTheme="minorBidi"/>
        </w:rPr>
        <w:t xml:space="preserve"> 1986</w:t>
      </w:r>
      <w:r w:rsidR="00824A6A" w:rsidRPr="0064168B">
        <w:rPr>
          <w:rFonts w:asciiTheme="minorBidi" w:hAnsiTheme="minorBidi"/>
        </w:rPr>
        <w:t xml:space="preserve"> and the IR</w:t>
      </w:r>
      <w:r w:rsidR="00AE127C" w:rsidRPr="0064168B">
        <w:rPr>
          <w:rFonts w:asciiTheme="minorBidi" w:hAnsiTheme="minorBidi"/>
        </w:rPr>
        <w:t xml:space="preserve"> 2016</w:t>
      </w:r>
      <w:r w:rsidR="00824A6A" w:rsidRPr="0064168B">
        <w:rPr>
          <w:rFonts w:asciiTheme="minorBidi" w:hAnsiTheme="minorBidi"/>
        </w:rPr>
        <w:t xml:space="preserve">. </w:t>
      </w:r>
      <w:r w:rsidR="00EF3D17" w:rsidRPr="0064168B">
        <w:rPr>
          <w:rFonts w:asciiTheme="minorBidi" w:hAnsiTheme="minorBidi"/>
        </w:rPr>
        <w:t>These powers</w:t>
      </w:r>
      <w:r w:rsidR="00685A80" w:rsidRPr="0064168B">
        <w:rPr>
          <w:rFonts w:asciiTheme="minorBidi" w:hAnsiTheme="minorBidi"/>
        </w:rPr>
        <w:t xml:space="preserve"> may</w:t>
      </w:r>
      <w:r w:rsidR="00EF3D17" w:rsidRPr="0064168B">
        <w:rPr>
          <w:rFonts w:asciiTheme="minorBidi" w:hAnsiTheme="minorBidi"/>
        </w:rPr>
        <w:t xml:space="preserve">, in effect, provide </w:t>
      </w:r>
      <w:r w:rsidR="00685A80" w:rsidRPr="0064168B">
        <w:rPr>
          <w:rFonts w:asciiTheme="minorBidi" w:hAnsiTheme="minorBidi"/>
        </w:rPr>
        <w:t>a</w:t>
      </w:r>
      <w:r w:rsidR="00EF3D17" w:rsidRPr="0064168B">
        <w:rPr>
          <w:rFonts w:asciiTheme="minorBidi" w:hAnsiTheme="minorBidi"/>
        </w:rPr>
        <w:t xml:space="preserve"> level of protection similar to Post-Petition Financing in other jurisdictions. </w:t>
      </w:r>
    </w:p>
    <w:p w14:paraId="74E95CF5" w14:textId="37A006A9" w:rsidR="00AE127C" w:rsidRPr="0064168B" w:rsidRDefault="00AE127C" w:rsidP="0064168B">
      <w:pPr>
        <w:spacing w:after="0" w:line="360" w:lineRule="auto"/>
        <w:jc w:val="both"/>
        <w:rPr>
          <w:rFonts w:asciiTheme="minorBidi" w:hAnsiTheme="minorBidi"/>
        </w:rPr>
      </w:pPr>
    </w:p>
    <w:p w14:paraId="112C4B5A" w14:textId="1D5F029D" w:rsidR="00AE127C" w:rsidRPr="0064168B" w:rsidRDefault="00661C7C" w:rsidP="0064168B">
      <w:pPr>
        <w:tabs>
          <w:tab w:val="left" w:pos="567"/>
        </w:tabs>
        <w:spacing w:after="0" w:line="360" w:lineRule="auto"/>
        <w:ind w:left="567" w:hanging="567"/>
        <w:jc w:val="both"/>
        <w:rPr>
          <w:rFonts w:asciiTheme="minorBidi" w:hAnsiTheme="minorBidi"/>
        </w:rPr>
      </w:pPr>
      <w:r w:rsidRPr="0064168B">
        <w:rPr>
          <w:rFonts w:asciiTheme="minorBidi" w:hAnsiTheme="minorBidi"/>
        </w:rPr>
        <w:tab/>
      </w:r>
      <w:r w:rsidR="00135469" w:rsidRPr="0064168B">
        <w:rPr>
          <w:rFonts w:asciiTheme="minorBidi" w:hAnsiTheme="minorBidi"/>
        </w:rPr>
        <w:t>Under the IA 1986, an administrator may do anything necessary or expedient for the management of the affairs, business and property of the debtor.</w:t>
      </w:r>
      <w:r w:rsidR="00135469" w:rsidRPr="0064168B">
        <w:rPr>
          <w:rStyle w:val="FootnoteReference"/>
          <w:rFonts w:asciiTheme="minorBidi" w:hAnsiTheme="minorBidi"/>
        </w:rPr>
        <w:footnoteReference w:id="23"/>
      </w:r>
      <w:r w:rsidR="00135469" w:rsidRPr="0064168B">
        <w:rPr>
          <w:rFonts w:asciiTheme="minorBidi" w:hAnsiTheme="minorBidi"/>
        </w:rPr>
        <w:t xml:space="preserve"> Furthermore, an administrator is granted the power to “</w:t>
      </w:r>
      <w:r w:rsidR="00135469" w:rsidRPr="0064168B">
        <w:rPr>
          <w:rFonts w:asciiTheme="minorBidi" w:hAnsiTheme="minorBidi"/>
          <w:i/>
          <w:iCs/>
        </w:rPr>
        <w:t>raise or borrow money and grant security therefor over the property of the company</w:t>
      </w:r>
      <w:r w:rsidR="00135469" w:rsidRPr="0064168B">
        <w:rPr>
          <w:rFonts w:asciiTheme="minorBidi" w:hAnsiTheme="minorBidi"/>
        </w:rPr>
        <w:t>.”</w:t>
      </w:r>
      <w:r w:rsidR="00135469" w:rsidRPr="0064168B">
        <w:rPr>
          <w:rStyle w:val="FootnoteReference"/>
          <w:rFonts w:asciiTheme="minorBidi" w:hAnsiTheme="minorBidi"/>
        </w:rPr>
        <w:footnoteReference w:id="24"/>
      </w:r>
      <w:r w:rsidR="00685A80" w:rsidRPr="0064168B">
        <w:rPr>
          <w:rFonts w:asciiTheme="minorBidi" w:hAnsiTheme="minorBidi"/>
        </w:rPr>
        <w:t xml:space="preserve"> Accordingly</w:t>
      </w:r>
      <w:r w:rsidR="006B47F3" w:rsidRPr="0064168B">
        <w:rPr>
          <w:rFonts w:asciiTheme="minorBidi" w:hAnsiTheme="minorBidi"/>
        </w:rPr>
        <w:t xml:space="preserve">, </w:t>
      </w:r>
      <w:r w:rsidR="00685A80" w:rsidRPr="0064168B">
        <w:rPr>
          <w:rFonts w:asciiTheme="minorBidi" w:hAnsiTheme="minorBidi"/>
        </w:rPr>
        <w:t>there is a statutory basis for an administrator</w:t>
      </w:r>
      <w:r w:rsidR="00DF0A92" w:rsidRPr="0064168B">
        <w:rPr>
          <w:rFonts w:asciiTheme="minorBidi" w:hAnsiTheme="minorBidi"/>
        </w:rPr>
        <w:t>,</w:t>
      </w:r>
      <w:r w:rsidR="00685A80" w:rsidRPr="0064168B">
        <w:rPr>
          <w:rFonts w:asciiTheme="minorBidi" w:hAnsiTheme="minorBidi"/>
        </w:rPr>
        <w:t xml:space="preserve"> </w:t>
      </w:r>
      <w:r w:rsidR="006B47F3" w:rsidRPr="0064168B">
        <w:rPr>
          <w:rFonts w:asciiTheme="minorBidi" w:hAnsiTheme="minorBidi"/>
        </w:rPr>
        <w:t>subject to the statutory and common law duties imposed on an administrator</w:t>
      </w:r>
      <w:r w:rsidR="00DF0A92" w:rsidRPr="0064168B">
        <w:rPr>
          <w:rFonts w:asciiTheme="minorBidi" w:hAnsiTheme="minorBidi"/>
        </w:rPr>
        <w:t>,</w:t>
      </w:r>
      <w:r w:rsidR="006B47F3" w:rsidRPr="0064168B">
        <w:rPr>
          <w:rFonts w:asciiTheme="minorBidi" w:hAnsiTheme="minorBidi"/>
        </w:rPr>
        <w:t xml:space="preserve"> </w:t>
      </w:r>
      <w:r w:rsidR="00685A80" w:rsidRPr="0064168B">
        <w:rPr>
          <w:rFonts w:asciiTheme="minorBidi" w:hAnsiTheme="minorBidi"/>
        </w:rPr>
        <w:t>to incur Post-Petition Financing</w:t>
      </w:r>
      <w:r w:rsidR="005154E9">
        <w:rPr>
          <w:rFonts w:asciiTheme="minorBidi" w:hAnsiTheme="minorBidi"/>
        </w:rPr>
        <w:t xml:space="preserve"> on a secured or unsecured basis</w:t>
      </w:r>
      <w:r w:rsidR="00685A80" w:rsidRPr="0064168B">
        <w:rPr>
          <w:rFonts w:asciiTheme="minorBidi" w:hAnsiTheme="minorBidi"/>
        </w:rPr>
        <w:t xml:space="preserve">. </w:t>
      </w:r>
    </w:p>
    <w:p w14:paraId="1AF171DC" w14:textId="3BA9B972" w:rsidR="004F0F47" w:rsidRPr="0064168B" w:rsidRDefault="004F0F47" w:rsidP="0064168B">
      <w:pPr>
        <w:spacing w:after="0" w:line="360" w:lineRule="auto"/>
        <w:jc w:val="both"/>
        <w:rPr>
          <w:rFonts w:asciiTheme="minorBidi" w:hAnsiTheme="minorBidi"/>
        </w:rPr>
      </w:pPr>
    </w:p>
    <w:p w14:paraId="1F231460" w14:textId="03DCE4C7" w:rsidR="00A53485" w:rsidRPr="0064168B" w:rsidRDefault="00A53485" w:rsidP="0064168B">
      <w:pPr>
        <w:pStyle w:val="HouseLonL2"/>
        <w:numPr>
          <w:ilvl w:val="1"/>
          <w:numId w:val="19"/>
        </w:numPr>
        <w:tabs>
          <w:tab w:val="clear" w:pos="720"/>
        </w:tabs>
        <w:spacing w:after="0" w:line="360" w:lineRule="auto"/>
        <w:ind w:left="567" w:hanging="567"/>
        <w:rPr>
          <w:rFonts w:asciiTheme="minorBidi" w:hAnsiTheme="minorBidi" w:cstheme="minorBidi"/>
          <w:bCs w:val="0"/>
          <w:szCs w:val="22"/>
          <w:u w:val="single"/>
        </w:rPr>
      </w:pPr>
      <w:bookmarkStart w:id="9" w:name="_Toc159693182"/>
      <w:r w:rsidRPr="0064168B">
        <w:rPr>
          <w:rFonts w:asciiTheme="minorBidi" w:hAnsiTheme="minorBidi" w:cstheme="minorBidi"/>
          <w:bCs w:val="0"/>
          <w:szCs w:val="22"/>
          <w:u w:val="single"/>
        </w:rPr>
        <w:t>Ability to prime existing lenders</w:t>
      </w:r>
      <w:bookmarkEnd w:id="9"/>
      <w:r w:rsidRPr="0064168B">
        <w:rPr>
          <w:rFonts w:asciiTheme="minorBidi" w:hAnsiTheme="minorBidi" w:cstheme="minorBidi"/>
          <w:bCs w:val="0"/>
          <w:szCs w:val="22"/>
          <w:u w:val="single"/>
        </w:rPr>
        <w:t xml:space="preserve"> </w:t>
      </w:r>
    </w:p>
    <w:p w14:paraId="1FD17374" w14:textId="2F356E2C" w:rsidR="002816EE" w:rsidRPr="0064168B" w:rsidRDefault="002816EE" w:rsidP="0064168B">
      <w:pPr>
        <w:spacing w:after="0" w:line="360" w:lineRule="auto"/>
        <w:jc w:val="both"/>
        <w:rPr>
          <w:rFonts w:asciiTheme="minorBidi" w:hAnsiTheme="minorBidi"/>
        </w:rPr>
      </w:pPr>
    </w:p>
    <w:p w14:paraId="1FBE273D" w14:textId="77777777" w:rsidR="009306C8" w:rsidRPr="0064168B" w:rsidRDefault="009306C8" w:rsidP="009306C8">
      <w:pPr>
        <w:tabs>
          <w:tab w:val="left" w:pos="567"/>
        </w:tabs>
        <w:spacing w:after="0" w:line="360" w:lineRule="auto"/>
        <w:ind w:left="567" w:hanging="567"/>
        <w:jc w:val="both"/>
        <w:rPr>
          <w:rFonts w:asciiTheme="minorBidi" w:hAnsiTheme="minorBidi"/>
        </w:rPr>
      </w:pPr>
      <w:r w:rsidRPr="0064168B">
        <w:rPr>
          <w:rFonts w:asciiTheme="minorBidi" w:hAnsiTheme="minorBidi"/>
        </w:rPr>
        <w:tab/>
        <w:t xml:space="preserve">The level of priority afforded to Post-Petition Financing incurred by an administrator will depend on whether the Post-Petition Financing is deemed an administration expense or what is </w:t>
      </w:r>
      <w:r>
        <w:rPr>
          <w:rFonts w:asciiTheme="minorBidi" w:hAnsiTheme="minorBidi"/>
        </w:rPr>
        <w:t>sometimes</w:t>
      </w:r>
      <w:r w:rsidRPr="0064168B">
        <w:rPr>
          <w:rFonts w:asciiTheme="minorBidi" w:hAnsiTheme="minorBidi"/>
        </w:rPr>
        <w:t xml:space="preserve"> referred to as a ‘super priority liability’.</w:t>
      </w:r>
      <w:r w:rsidRPr="00406E2B">
        <w:rPr>
          <w:rStyle w:val="FootnoteReference"/>
          <w:rFonts w:asciiTheme="minorBidi" w:hAnsiTheme="minorBidi"/>
        </w:rPr>
        <w:footnoteReference w:id="25"/>
      </w:r>
      <w:r w:rsidRPr="00406E2B">
        <w:rPr>
          <w:rStyle w:val="FootnoteReference"/>
          <w:rFonts w:asciiTheme="minorBidi" w:hAnsiTheme="minorBidi"/>
        </w:rPr>
        <w:t xml:space="preserve"> </w:t>
      </w:r>
    </w:p>
    <w:p w14:paraId="5CF40D33" w14:textId="77777777" w:rsidR="009306C8" w:rsidRPr="0064168B" w:rsidRDefault="009306C8" w:rsidP="009306C8">
      <w:pPr>
        <w:tabs>
          <w:tab w:val="left" w:pos="567"/>
        </w:tabs>
        <w:spacing w:after="0" w:line="360" w:lineRule="auto"/>
        <w:ind w:left="567" w:hanging="567"/>
        <w:jc w:val="both"/>
        <w:rPr>
          <w:rFonts w:asciiTheme="minorBidi" w:hAnsiTheme="minorBidi"/>
        </w:rPr>
      </w:pPr>
    </w:p>
    <w:p w14:paraId="19AB46A8" w14:textId="77777777" w:rsidR="009306C8" w:rsidRPr="0064168B" w:rsidRDefault="009306C8" w:rsidP="009306C8">
      <w:pPr>
        <w:tabs>
          <w:tab w:val="left" w:pos="567"/>
        </w:tabs>
        <w:spacing w:after="0" w:line="360" w:lineRule="auto"/>
        <w:ind w:left="567" w:hanging="567"/>
        <w:jc w:val="both"/>
        <w:rPr>
          <w:rFonts w:asciiTheme="minorBidi" w:hAnsiTheme="minorBidi"/>
        </w:rPr>
      </w:pPr>
      <w:r w:rsidRPr="0064168B">
        <w:rPr>
          <w:rFonts w:asciiTheme="minorBidi" w:hAnsiTheme="minorBidi"/>
        </w:rPr>
        <w:tab/>
        <w:t>Broadly, Post-Petition Financing which is deemed an administration expense will be paid out in priority to floating charge creditors</w:t>
      </w:r>
      <w:r w:rsidRPr="00406E2B">
        <w:rPr>
          <w:rStyle w:val="FootnoteReference"/>
          <w:rFonts w:asciiTheme="minorBidi" w:hAnsiTheme="minorBidi"/>
        </w:rPr>
        <w:footnoteReference w:id="26"/>
      </w:r>
      <w:r w:rsidRPr="0064168B">
        <w:rPr>
          <w:rFonts w:asciiTheme="minorBidi" w:hAnsiTheme="minorBidi"/>
        </w:rPr>
        <w:t xml:space="preserve"> but subsequent to fixed charge creditors. The priority as between different forms of administration expenses is set out in the waterfall in Rule 3.51 of the IR 2016. </w:t>
      </w:r>
    </w:p>
    <w:p w14:paraId="5AC24870" w14:textId="77777777" w:rsidR="009306C8" w:rsidRPr="0064168B" w:rsidRDefault="009306C8" w:rsidP="009306C8">
      <w:pPr>
        <w:tabs>
          <w:tab w:val="left" w:pos="567"/>
        </w:tabs>
        <w:spacing w:after="0" w:line="360" w:lineRule="auto"/>
        <w:ind w:left="567" w:hanging="567"/>
        <w:jc w:val="both"/>
        <w:rPr>
          <w:rFonts w:asciiTheme="minorBidi" w:hAnsiTheme="minorBidi"/>
        </w:rPr>
      </w:pPr>
    </w:p>
    <w:p w14:paraId="77CAF828" w14:textId="42B64CDA" w:rsidR="009306C8" w:rsidRDefault="009306C8" w:rsidP="009306C8">
      <w:pPr>
        <w:tabs>
          <w:tab w:val="left" w:pos="567"/>
        </w:tabs>
        <w:spacing w:after="0" w:line="360" w:lineRule="auto"/>
        <w:ind w:left="567"/>
        <w:jc w:val="both"/>
        <w:rPr>
          <w:rFonts w:asciiTheme="minorBidi" w:hAnsiTheme="minorBidi"/>
        </w:rPr>
      </w:pPr>
      <w:r w:rsidRPr="0064168B">
        <w:rPr>
          <w:rFonts w:asciiTheme="minorBidi" w:hAnsiTheme="minorBidi"/>
        </w:rPr>
        <w:t>Where Post-Petition Financing incurred by an administrator falls within paragraph 99(4) of Schedule B1 to</w:t>
      </w:r>
      <w:r w:rsidR="00D82D5E">
        <w:rPr>
          <w:rFonts w:asciiTheme="minorBidi" w:hAnsiTheme="minorBidi"/>
        </w:rPr>
        <w:t xml:space="preserve"> the</w:t>
      </w:r>
      <w:r w:rsidRPr="0064168B">
        <w:rPr>
          <w:rFonts w:asciiTheme="minorBidi" w:hAnsiTheme="minorBidi"/>
        </w:rPr>
        <w:t xml:space="preserve"> IA 1986, it will be paid out in priority to administration expenses </w:t>
      </w:r>
      <w:r w:rsidRPr="0064168B">
        <w:rPr>
          <w:rFonts w:asciiTheme="minorBidi" w:hAnsiTheme="minorBidi"/>
        </w:rPr>
        <w:lastRenderedPageBreak/>
        <w:t>and floating charge creditors</w:t>
      </w:r>
      <w:r w:rsidR="00D82D5E">
        <w:rPr>
          <w:rFonts w:asciiTheme="minorBidi" w:hAnsiTheme="minorBidi"/>
        </w:rPr>
        <w:t>,</w:t>
      </w:r>
      <w:r w:rsidRPr="0064168B">
        <w:rPr>
          <w:rFonts w:asciiTheme="minorBidi" w:hAnsiTheme="minorBidi"/>
        </w:rPr>
        <w:t xml:space="preserve"> but subsequent to fixed charge creditors. In order for Post-Petition Financing to fall within paragraph 99(4) of Schedule B1 to </w:t>
      </w:r>
      <w:r w:rsidR="00D82D5E">
        <w:rPr>
          <w:rFonts w:asciiTheme="minorBidi" w:hAnsiTheme="minorBidi"/>
        </w:rPr>
        <w:t xml:space="preserve">the </w:t>
      </w:r>
      <w:r w:rsidRPr="0064168B">
        <w:rPr>
          <w:rFonts w:asciiTheme="minorBidi" w:hAnsiTheme="minorBidi"/>
        </w:rPr>
        <w:t>IA 1986, such Post-Petition Financing must constitute a debt or liability arising out of a contract entered into by an administrator during the course of the administration. Further, such contract must come into existence by virtue of a “</w:t>
      </w:r>
      <w:r w:rsidRPr="0064168B">
        <w:rPr>
          <w:rFonts w:asciiTheme="minorBidi" w:hAnsiTheme="minorBidi"/>
          <w:i/>
          <w:iCs/>
        </w:rPr>
        <w:t>positive and conscious act by the administrator</w:t>
      </w:r>
      <w:r w:rsidRPr="0064168B">
        <w:rPr>
          <w:rFonts w:asciiTheme="minorBidi" w:hAnsiTheme="minorBidi"/>
        </w:rPr>
        <w:t>”.</w:t>
      </w:r>
      <w:r w:rsidRPr="0064168B">
        <w:rPr>
          <w:rStyle w:val="FootnoteReference"/>
          <w:rFonts w:asciiTheme="minorBidi" w:hAnsiTheme="minorBidi"/>
        </w:rPr>
        <w:footnoteReference w:id="27"/>
      </w:r>
    </w:p>
    <w:p w14:paraId="29398C0A" w14:textId="77777777" w:rsidR="009306C8" w:rsidRDefault="009306C8" w:rsidP="0064168B">
      <w:pPr>
        <w:tabs>
          <w:tab w:val="left" w:pos="567"/>
        </w:tabs>
        <w:spacing w:after="0" w:line="360" w:lineRule="auto"/>
        <w:ind w:left="567" w:hanging="567"/>
        <w:jc w:val="both"/>
        <w:rPr>
          <w:rFonts w:asciiTheme="minorBidi" w:hAnsiTheme="minorBidi"/>
        </w:rPr>
      </w:pPr>
    </w:p>
    <w:p w14:paraId="6A134A56" w14:textId="5DBF7403" w:rsidR="002354D6" w:rsidRPr="0064168B" w:rsidRDefault="00F235B0" w:rsidP="0064168B">
      <w:pPr>
        <w:tabs>
          <w:tab w:val="left" w:pos="567"/>
        </w:tabs>
        <w:spacing w:after="0" w:line="360" w:lineRule="auto"/>
        <w:ind w:left="567" w:hanging="567"/>
        <w:jc w:val="both"/>
        <w:rPr>
          <w:rFonts w:asciiTheme="minorBidi" w:hAnsiTheme="minorBidi"/>
        </w:rPr>
      </w:pPr>
      <w:r>
        <w:rPr>
          <w:rFonts w:asciiTheme="minorBidi" w:hAnsiTheme="minorBidi"/>
        </w:rPr>
        <w:tab/>
        <w:t xml:space="preserve">Accordingly, </w:t>
      </w:r>
      <w:r w:rsidR="00B94D4E" w:rsidRPr="0064168B">
        <w:rPr>
          <w:rFonts w:asciiTheme="minorBidi" w:hAnsiTheme="minorBidi"/>
        </w:rPr>
        <w:t xml:space="preserve">Post-Petition Financing in </w:t>
      </w:r>
      <w:r w:rsidR="007A632F" w:rsidRPr="0064168B">
        <w:rPr>
          <w:rFonts w:asciiTheme="minorBidi" w:hAnsiTheme="minorBidi"/>
        </w:rPr>
        <w:t xml:space="preserve">England &amp; Wales </w:t>
      </w:r>
      <w:r w:rsidR="00B94D4E" w:rsidRPr="0064168B">
        <w:rPr>
          <w:rFonts w:asciiTheme="minorBidi" w:hAnsiTheme="minorBidi"/>
        </w:rPr>
        <w:t xml:space="preserve">does </w:t>
      </w:r>
      <w:r w:rsidR="002354D6" w:rsidRPr="0064168B">
        <w:rPr>
          <w:rFonts w:asciiTheme="minorBidi" w:hAnsiTheme="minorBidi"/>
        </w:rPr>
        <w:t xml:space="preserve">provide for </w:t>
      </w:r>
      <w:r w:rsidR="00E7575F" w:rsidRPr="0064168B">
        <w:rPr>
          <w:rFonts w:asciiTheme="minorBidi" w:hAnsiTheme="minorBidi"/>
        </w:rPr>
        <w:t>some limited</w:t>
      </w:r>
      <w:r w:rsidR="002354D6" w:rsidRPr="0064168B">
        <w:rPr>
          <w:rFonts w:asciiTheme="minorBidi" w:hAnsiTheme="minorBidi"/>
        </w:rPr>
        <w:t xml:space="preserve"> ability to prime existing lenders</w:t>
      </w:r>
      <w:r>
        <w:rPr>
          <w:rFonts w:asciiTheme="minorBidi" w:hAnsiTheme="minorBidi"/>
        </w:rPr>
        <w:t xml:space="preserve">, although, critically, </w:t>
      </w:r>
      <w:r w:rsidRPr="0064168B">
        <w:rPr>
          <w:rFonts w:asciiTheme="minorBidi" w:hAnsiTheme="minorBidi"/>
        </w:rPr>
        <w:t xml:space="preserve">it is not possible for Post-Petition Financing to prime debt secured by a fixed charge without the consent of the relevant </w:t>
      </w:r>
      <w:r>
        <w:rPr>
          <w:rFonts w:asciiTheme="minorBidi" w:hAnsiTheme="minorBidi"/>
        </w:rPr>
        <w:t xml:space="preserve">existing </w:t>
      </w:r>
      <w:r w:rsidRPr="0064168B">
        <w:rPr>
          <w:rFonts w:asciiTheme="minorBidi" w:hAnsiTheme="minorBidi"/>
        </w:rPr>
        <w:t>secured creditors.</w:t>
      </w:r>
    </w:p>
    <w:p w14:paraId="44E40A48" w14:textId="47AE2BAC" w:rsidR="00E50B6F" w:rsidRPr="0064168B" w:rsidRDefault="00E50B6F" w:rsidP="0064168B">
      <w:pPr>
        <w:spacing w:after="0" w:line="360" w:lineRule="auto"/>
        <w:jc w:val="both"/>
        <w:rPr>
          <w:rFonts w:asciiTheme="minorBidi" w:hAnsiTheme="minorBidi"/>
        </w:rPr>
      </w:pPr>
    </w:p>
    <w:p w14:paraId="5A3380E9" w14:textId="63AC160F" w:rsidR="00A53485" w:rsidRPr="0064168B" w:rsidRDefault="00A53485" w:rsidP="0064168B">
      <w:pPr>
        <w:pStyle w:val="HouseLonL2"/>
        <w:numPr>
          <w:ilvl w:val="1"/>
          <w:numId w:val="19"/>
        </w:numPr>
        <w:tabs>
          <w:tab w:val="clear" w:pos="720"/>
        </w:tabs>
        <w:spacing w:after="0" w:line="360" w:lineRule="auto"/>
        <w:ind w:left="567" w:hanging="567"/>
        <w:rPr>
          <w:rFonts w:asciiTheme="minorBidi" w:hAnsiTheme="minorBidi" w:cstheme="minorBidi"/>
          <w:bCs w:val="0"/>
          <w:szCs w:val="22"/>
          <w:u w:val="single"/>
        </w:rPr>
      </w:pPr>
      <w:bookmarkStart w:id="10" w:name="_Toc159693183"/>
      <w:r w:rsidRPr="0064168B">
        <w:rPr>
          <w:rFonts w:asciiTheme="minorBidi" w:hAnsiTheme="minorBidi" w:cstheme="minorBidi"/>
          <w:bCs w:val="0"/>
          <w:szCs w:val="22"/>
          <w:u w:val="single"/>
        </w:rPr>
        <w:t>Ability to roll-up pre-petition debt</w:t>
      </w:r>
      <w:bookmarkEnd w:id="10"/>
      <w:r w:rsidRPr="0064168B">
        <w:rPr>
          <w:rFonts w:asciiTheme="minorBidi" w:hAnsiTheme="minorBidi" w:cstheme="minorBidi"/>
          <w:bCs w:val="0"/>
          <w:szCs w:val="22"/>
          <w:u w:val="single"/>
        </w:rPr>
        <w:t xml:space="preserve"> </w:t>
      </w:r>
    </w:p>
    <w:p w14:paraId="04E5434A" w14:textId="6BC7FA41" w:rsidR="002816EE" w:rsidRPr="0064168B" w:rsidRDefault="002816EE" w:rsidP="0064168B">
      <w:pPr>
        <w:spacing w:after="0" w:line="360" w:lineRule="auto"/>
        <w:jc w:val="both"/>
        <w:rPr>
          <w:rFonts w:asciiTheme="minorBidi" w:hAnsiTheme="minorBidi"/>
        </w:rPr>
      </w:pPr>
    </w:p>
    <w:p w14:paraId="7EDBA571" w14:textId="5A1B5A94" w:rsidR="00736AE8" w:rsidRPr="0064168B" w:rsidRDefault="00661C7C" w:rsidP="0064168B">
      <w:pPr>
        <w:tabs>
          <w:tab w:val="left" w:pos="567"/>
        </w:tabs>
        <w:spacing w:after="0" w:line="360" w:lineRule="auto"/>
        <w:ind w:left="567" w:hanging="567"/>
        <w:jc w:val="both"/>
        <w:rPr>
          <w:rFonts w:asciiTheme="minorBidi" w:hAnsiTheme="minorBidi"/>
        </w:rPr>
      </w:pPr>
      <w:r w:rsidRPr="0064168B">
        <w:rPr>
          <w:rFonts w:asciiTheme="minorBidi" w:hAnsiTheme="minorBidi"/>
        </w:rPr>
        <w:tab/>
      </w:r>
      <w:r w:rsidR="000F6209" w:rsidRPr="0064168B">
        <w:rPr>
          <w:rFonts w:asciiTheme="minorBidi" w:hAnsiTheme="minorBidi"/>
        </w:rPr>
        <w:t xml:space="preserve">It has been proposed </w:t>
      </w:r>
      <w:r w:rsidR="0008251F" w:rsidRPr="0064168B">
        <w:rPr>
          <w:rFonts w:asciiTheme="minorBidi" w:hAnsiTheme="minorBidi"/>
        </w:rPr>
        <w:t xml:space="preserve">that it </w:t>
      </w:r>
      <w:r w:rsidR="00866D25" w:rsidRPr="0064168B">
        <w:rPr>
          <w:rFonts w:asciiTheme="minorBidi" w:hAnsiTheme="minorBidi"/>
        </w:rPr>
        <w:t>may be</w:t>
      </w:r>
      <w:r w:rsidR="0008251F" w:rsidRPr="0064168B">
        <w:rPr>
          <w:rFonts w:asciiTheme="minorBidi" w:hAnsiTheme="minorBidi"/>
        </w:rPr>
        <w:t xml:space="preserve"> possible </w:t>
      </w:r>
      <w:r w:rsidR="00736AE8" w:rsidRPr="0064168B">
        <w:rPr>
          <w:rFonts w:asciiTheme="minorBidi" w:hAnsiTheme="minorBidi"/>
        </w:rPr>
        <w:t xml:space="preserve">under the IA 1986 and the IR 2016 </w:t>
      </w:r>
      <w:r w:rsidR="0008251F" w:rsidRPr="0064168B">
        <w:rPr>
          <w:rFonts w:asciiTheme="minorBidi" w:hAnsiTheme="minorBidi"/>
        </w:rPr>
        <w:t xml:space="preserve">for Post-Petition Financing </w:t>
      </w:r>
      <w:r w:rsidR="00E63FD4" w:rsidRPr="0064168B">
        <w:rPr>
          <w:rFonts w:asciiTheme="minorBidi" w:hAnsiTheme="minorBidi"/>
        </w:rPr>
        <w:t>to include a roll-up of pre-petition debt.</w:t>
      </w:r>
      <w:r w:rsidR="00736AE8" w:rsidRPr="0064168B">
        <w:rPr>
          <w:rStyle w:val="FootnoteReference"/>
          <w:rFonts w:asciiTheme="minorBidi" w:hAnsiTheme="minorBidi"/>
        </w:rPr>
        <w:footnoteReference w:id="28"/>
      </w:r>
      <w:r w:rsidR="00E63FD4" w:rsidRPr="0064168B">
        <w:rPr>
          <w:rFonts w:asciiTheme="minorBidi" w:hAnsiTheme="minorBidi"/>
        </w:rPr>
        <w:t xml:space="preserve"> </w:t>
      </w:r>
    </w:p>
    <w:p w14:paraId="1B04E959" w14:textId="2678C1FE" w:rsidR="000611D1" w:rsidRPr="0064168B" w:rsidRDefault="000611D1" w:rsidP="0064168B">
      <w:pPr>
        <w:spacing w:after="0" w:line="360" w:lineRule="auto"/>
        <w:jc w:val="both"/>
        <w:rPr>
          <w:rFonts w:asciiTheme="minorBidi" w:hAnsiTheme="minorBidi"/>
        </w:rPr>
      </w:pPr>
    </w:p>
    <w:p w14:paraId="01B6EBC5" w14:textId="32991632" w:rsidR="000611D1" w:rsidRPr="0064168B" w:rsidRDefault="00661C7C" w:rsidP="0064168B">
      <w:pPr>
        <w:tabs>
          <w:tab w:val="left" w:pos="567"/>
        </w:tabs>
        <w:spacing w:after="0" w:line="360" w:lineRule="auto"/>
        <w:ind w:left="567" w:hanging="567"/>
        <w:jc w:val="both"/>
        <w:rPr>
          <w:rFonts w:asciiTheme="minorBidi" w:hAnsiTheme="minorBidi"/>
        </w:rPr>
      </w:pPr>
      <w:r w:rsidRPr="0064168B">
        <w:rPr>
          <w:rFonts w:asciiTheme="minorBidi" w:hAnsiTheme="minorBidi"/>
        </w:rPr>
        <w:tab/>
      </w:r>
      <w:r w:rsidR="000611D1" w:rsidRPr="0064168B">
        <w:rPr>
          <w:rFonts w:asciiTheme="minorBidi" w:hAnsiTheme="minorBidi"/>
        </w:rPr>
        <w:t xml:space="preserve">In this respect, in order to fall within paragraph 99(4) of Schedule B1 to </w:t>
      </w:r>
      <w:r w:rsidR="00D82D5E">
        <w:rPr>
          <w:rFonts w:asciiTheme="minorBidi" w:hAnsiTheme="minorBidi"/>
        </w:rPr>
        <w:t xml:space="preserve">the </w:t>
      </w:r>
      <w:r w:rsidR="000611D1" w:rsidRPr="0064168B">
        <w:rPr>
          <w:rFonts w:asciiTheme="minorBidi" w:hAnsiTheme="minorBidi"/>
        </w:rPr>
        <w:t xml:space="preserve">IA 1986, the providers of the Post-Petition Financing would need to enter into a new contract with the administrators of the debtor which, in addition to providing fresh financing to the debtor, restated the terms of existing debt in order to roll that debt up into the Post-Petition Financing. </w:t>
      </w:r>
      <w:r w:rsidR="00002DB3" w:rsidRPr="0064168B">
        <w:rPr>
          <w:rFonts w:asciiTheme="minorBidi" w:hAnsiTheme="minorBidi"/>
        </w:rPr>
        <w:t>The new ‘roll-up’</w:t>
      </w:r>
      <w:r w:rsidR="00866D25" w:rsidRPr="0064168B">
        <w:rPr>
          <w:rFonts w:asciiTheme="minorBidi" w:hAnsiTheme="minorBidi"/>
        </w:rPr>
        <w:t xml:space="preserve"> </w:t>
      </w:r>
      <w:r w:rsidR="00002DB3" w:rsidRPr="0064168B">
        <w:rPr>
          <w:rFonts w:asciiTheme="minorBidi" w:hAnsiTheme="minorBidi"/>
        </w:rPr>
        <w:t>Post-Petition Financing would also need to be entered into as a result of a ‘positive and conscious act’ of the administrator (as opposed to being a deemed contract</w:t>
      </w:r>
      <w:r w:rsidR="00002DB3" w:rsidRPr="0064168B">
        <w:rPr>
          <w:rStyle w:val="FootnoteReference"/>
          <w:rFonts w:asciiTheme="minorBidi" w:hAnsiTheme="minorBidi"/>
        </w:rPr>
        <w:footnoteReference w:id="29"/>
      </w:r>
      <w:r w:rsidR="00002DB3" w:rsidRPr="0064168B">
        <w:rPr>
          <w:rFonts w:asciiTheme="minorBidi" w:hAnsiTheme="minorBidi"/>
        </w:rPr>
        <w:t>) and would need to be properly incurred within the meaning of rule 3.51(2) of the IR 2016.</w:t>
      </w:r>
      <w:r w:rsidR="00002DB3" w:rsidRPr="0064168B">
        <w:rPr>
          <w:rStyle w:val="FootnoteReference"/>
          <w:rFonts w:asciiTheme="minorBidi" w:hAnsiTheme="minorBidi"/>
        </w:rPr>
        <w:footnoteReference w:id="30"/>
      </w:r>
      <w:r w:rsidR="00002DB3" w:rsidRPr="0064168B">
        <w:rPr>
          <w:rFonts w:asciiTheme="minorBidi" w:hAnsiTheme="minorBidi"/>
        </w:rPr>
        <w:t xml:space="preserve"> </w:t>
      </w:r>
    </w:p>
    <w:p w14:paraId="772276A9" w14:textId="002F2B28" w:rsidR="005E68B2" w:rsidRPr="0064168B" w:rsidRDefault="005E68B2" w:rsidP="0064168B">
      <w:pPr>
        <w:spacing w:after="0" w:line="360" w:lineRule="auto"/>
        <w:jc w:val="both"/>
        <w:rPr>
          <w:rFonts w:asciiTheme="minorBidi" w:hAnsiTheme="minorBidi"/>
        </w:rPr>
      </w:pPr>
    </w:p>
    <w:p w14:paraId="11843FFC" w14:textId="0B872D32" w:rsidR="00A53485" w:rsidRPr="0064168B" w:rsidRDefault="00A53485" w:rsidP="0064168B">
      <w:pPr>
        <w:pStyle w:val="HouseLonL2"/>
        <w:numPr>
          <w:ilvl w:val="1"/>
          <w:numId w:val="19"/>
        </w:numPr>
        <w:tabs>
          <w:tab w:val="clear" w:pos="720"/>
        </w:tabs>
        <w:spacing w:after="0" w:line="360" w:lineRule="auto"/>
        <w:ind w:left="567" w:hanging="567"/>
        <w:rPr>
          <w:rFonts w:asciiTheme="minorBidi" w:hAnsiTheme="minorBidi" w:cstheme="minorBidi"/>
          <w:bCs w:val="0"/>
          <w:szCs w:val="22"/>
          <w:u w:val="single"/>
        </w:rPr>
      </w:pPr>
      <w:bookmarkStart w:id="11" w:name="_Toc159693184"/>
      <w:r w:rsidRPr="0064168B">
        <w:rPr>
          <w:rFonts w:asciiTheme="minorBidi" w:hAnsiTheme="minorBidi" w:cstheme="minorBidi"/>
          <w:bCs w:val="0"/>
          <w:szCs w:val="22"/>
          <w:u w:val="single"/>
        </w:rPr>
        <w:t xml:space="preserve">Market for Post-Petition Financing in </w:t>
      </w:r>
      <w:r w:rsidR="007A632F" w:rsidRPr="0064168B">
        <w:rPr>
          <w:rFonts w:asciiTheme="minorBidi" w:hAnsiTheme="minorBidi" w:cstheme="minorBidi"/>
          <w:bCs w:val="0"/>
          <w:szCs w:val="22"/>
          <w:u w:val="single"/>
        </w:rPr>
        <w:t>England &amp; Wales</w:t>
      </w:r>
      <w:bookmarkEnd w:id="11"/>
      <w:r w:rsidR="007A632F" w:rsidRPr="0064168B">
        <w:rPr>
          <w:rFonts w:asciiTheme="minorBidi" w:hAnsiTheme="minorBidi" w:cstheme="minorBidi"/>
          <w:bCs w:val="0"/>
          <w:szCs w:val="22"/>
          <w:u w:val="single"/>
        </w:rPr>
        <w:t xml:space="preserve"> </w:t>
      </w:r>
    </w:p>
    <w:p w14:paraId="19976EC8" w14:textId="77777777" w:rsidR="00EA1982" w:rsidRPr="0064168B" w:rsidRDefault="00EA1982" w:rsidP="0064168B">
      <w:pPr>
        <w:spacing w:after="0" w:line="360" w:lineRule="auto"/>
        <w:jc w:val="both"/>
        <w:rPr>
          <w:rFonts w:asciiTheme="minorBidi" w:hAnsiTheme="minorBidi"/>
          <w:b/>
          <w:bCs/>
        </w:rPr>
      </w:pPr>
    </w:p>
    <w:p w14:paraId="03FA41D6" w14:textId="35F558B4" w:rsidR="00F82A5A" w:rsidRDefault="009667DF" w:rsidP="0064168B">
      <w:pPr>
        <w:tabs>
          <w:tab w:val="left" w:pos="567"/>
        </w:tabs>
        <w:spacing w:after="0" w:line="360" w:lineRule="auto"/>
        <w:ind w:left="567" w:hanging="567"/>
        <w:jc w:val="both"/>
        <w:rPr>
          <w:rFonts w:asciiTheme="minorBidi" w:hAnsiTheme="minorBidi"/>
        </w:rPr>
      </w:pPr>
      <w:r>
        <w:rPr>
          <w:rFonts w:asciiTheme="minorBidi" w:hAnsiTheme="minorBidi"/>
        </w:rPr>
        <w:tab/>
        <w:t xml:space="preserve">The absence of a clear statutory regime for a debtor or administrator to apply to </w:t>
      </w:r>
      <w:r w:rsidR="00F82A5A">
        <w:rPr>
          <w:rFonts w:asciiTheme="minorBidi" w:hAnsiTheme="minorBidi"/>
        </w:rPr>
        <w:t>C</w:t>
      </w:r>
      <w:r>
        <w:rPr>
          <w:rFonts w:asciiTheme="minorBidi" w:hAnsiTheme="minorBidi"/>
        </w:rPr>
        <w:t xml:space="preserve">ourt in order to incur </w:t>
      </w:r>
      <w:r w:rsidRPr="0064168B">
        <w:rPr>
          <w:rFonts w:asciiTheme="minorBidi" w:hAnsiTheme="minorBidi"/>
        </w:rPr>
        <w:t>Post-Petition Financing</w:t>
      </w:r>
      <w:r w:rsidR="00D82D5E">
        <w:rPr>
          <w:rFonts w:asciiTheme="minorBidi" w:hAnsiTheme="minorBidi"/>
        </w:rPr>
        <w:t>,</w:t>
      </w:r>
      <w:r w:rsidRPr="0064168B">
        <w:rPr>
          <w:rFonts w:asciiTheme="minorBidi" w:hAnsiTheme="minorBidi"/>
        </w:rPr>
        <w:t xml:space="preserve"> </w:t>
      </w:r>
      <w:r w:rsidR="00F82A5A">
        <w:rPr>
          <w:rFonts w:asciiTheme="minorBidi" w:hAnsiTheme="minorBidi"/>
        </w:rPr>
        <w:t>as well as</w:t>
      </w:r>
      <w:r>
        <w:rPr>
          <w:rFonts w:asciiTheme="minorBidi" w:hAnsiTheme="minorBidi"/>
        </w:rPr>
        <w:t xml:space="preserve"> the inability </w:t>
      </w:r>
      <w:r w:rsidRPr="0064168B">
        <w:rPr>
          <w:rFonts w:asciiTheme="minorBidi" w:hAnsiTheme="minorBidi"/>
        </w:rPr>
        <w:t xml:space="preserve">to prime </w:t>
      </w:r>
      <w:r w:rsidR="00521A2E">
        <w:rPr>
          <w:rFonts w:asciiTheme="minorBidi" w:hAnsiTheme="minorBidi"/>
        </w:rPr>
        <w:t>fixed charge secured creditors</w:t>
      </w:r>
      <w:r w:rsidR="00F82A5A">
        <w:rPr>
          <w:rFonts w:asciiTheme="minorBidi" w:hAnsiTheme="minorBidi"/>
        </w:rPr>
        <w:t xml:space="preserve">, has led to administrators generally seeking to incur </w:t>
      </w:r>
      <w:r w:rsidR="00F82A5A" w:rsidRPr="0064168B">
        <w:rPr>
          <w:rFonts w:asciiTheme="minorBidi" w:hAnsiTheme="minorBidi"/>
        </w:rPr>
        <w:t xml:space="preserve">Post-Petition Financing in accordance with and to the extent permitted by the terms of the relevant </w:t>
      </w:r>
      <w:r w:rsidR="00F82A5A" w:rsidRPr="0064168B">
        <w:rPr>
          <w:rFonts w:asciiTheme="minorBidi" w:hAnsiTheme="minorBidi"/>
        </w:rPr>
        <w:lastRenderedPageBreak/>
        <w:t>existing finance documents.</w:t>
      </w:r>
      <w:r w:rsidR="00521A2E">
        <w:rPr>
          <w:rStyle w:val="FootnoteReference"/>
          <w:rFonts w:asciiTheme="minorBidi" w:hAnsiTheme="minorBidi"/>
        </w:rPr>
        <w:footnoteReference w:id="31"/>
      </w:r>
      <w:r w:rsidR="00F82A5A" w:rsidRPr="0064168B">
        <w:rPr>
          <w:rFonts w:asciiTheme="minorBidi" w:hAnsiTheme="minorBidi"/>
        </w:rPr>
        <w:t xml:space="preserve"> This form of Post-Petition Financing has been referred to as ‘market-based model’.</w:t>
      </w:r>
      <w:r w:rsidR="00F82A5A" w:rsidRPr="006D7C02">
        <w:rPr>
          <w:rStyle w:val="FootnoteReference"/>
          <w:rFonts w:asciiTheme="minorBidi" w:hAnsiTheme="minorBidi"/>
        </w:rPr>
        <w:footnoteReference w:id="32"/>
      </w:r>
    </w:p>
    <w:p w14:paraId="3C2DCC2D" w14:textId="56F74FB0" w:rsidR="009667DF" w:rsidRDefault="009667DF" w:rsidP="00F82A5A">
      <w:pPr>
        <w:tabs>
          <w:tab w:val="left" w:pos="567"/>
        </w:tabs>
        <w:spacing w:after="0" w:line="360" w:lineRule="auto"/>
        <w:jc w:val="both"/>
      </w:pPr>
    </w:p>
    <w:p w14:paraId="0298FEBB" w14:textId="3EE5D203" w:rsidR="00F82A5A" w:rsidRDefault="00F82A5A" w:rsidP="00AF6828">
      <w:pPr>
        <w:tabs>
          <w:tab w:val="left" w:pos="567"/>
        </w:tabs>
        <w:spacing w:after="0" w:line="360" w:lineRule="auto"/>
        <w:ind w:left="567" w:hanging="567"/>
        <w:jc w:val="both"/>
        <w:rPr>
          <w:rFonts w:asciiTheme="minorBidi" w:hAnsiTheme="minorBidi"/>
        </w:rPr>
      </w:pPr>
      <w:r>
        <w:rPr>
          <w:rFonts w:asciiTheme="minorBidi" w:hAnsiTheme="minorBidi"/>
        </w:rPr>
        <w:tab/>
      </w:r>
      <w:r w:rsidRPr="0064168B">
        <w:rPr>
          <w:rFonts w:asciiTheme="minorBidi" w:hAnsiTheme="minorBidi"/>
        </w:rPr>
        <w:t xml:space="preserve">For example, </w:t>
      </w:r>
      <w:r>
        <w:rPr>
          <w:rFonts w:asciiTheme="minorBidi" w:hAnsiTheme="minorBidi"/>
        </w:rPr>
        <w:t>an administrator</w:t>
      </w:r>
      <w:r w:rsidRPr="0064168B">
        <w:rPr>
          <w:rFonts w:asciiTheme="minorBidi" w:hAnsiTheme="minorBidi"/>
        </w:rPr>
        <w:t xml:space="preserve"> may seek to obtain the requisite consent from creditors under the existing finance documents to incur secured debt on unencumbered assets or </w:t>
      </w:r>
      <w:r w:rsidR="00C33E1F">
        <w:rPr>
          <w:rFonts w:asciiTheme="minorBidi" w:hAnsiTheme="minorBidi"/>
        </w:rPr>
        <w:t xml:space="preserve">to </w:t>
      </w:r>
      <w:r w:rsidRPr="0064168B">
        <w:rPr>
          <w:rFonts w:asciiTheme="minorBidi" w:hAnsiTheme="minorBidi"/>
        </w:rPr>
        <w:t xml:space="preserve">amend the terms of an existing intercreditor agreement to afford priority to Post-Petition Financing. The extent to which Post-Petition Financing can be incurred in this way will depend on the terms of the existing finance documents. Provided the </w:t>
      </w:r>
      <w:r w:rsidR="00AF6828">
        <w:rPr>
          <w:rFonts w:asciiTheme="minorBidi" w:hAnsiTheme="minorBidi"/>
        </w:rPr>
        <w:t>requisite threshold of creditors approve</w:t>
      </w:r>
      <w:r w:rsidRPr="0064168B">
        <w:rPr>
          <w:rFonts w:asciiTheme="minorBidi" w:hAnsiTheme="minorBidi"/>
        </w:rPr>
        <w:t xml:space="preserve">, there </w:t>
      </w:r>
      <w:r w:rsidR="00D82D5E">
        <w:rPr>
          <w:rFonts w:asciiTheme="minorBidi" w:hAnsiTheme="minorBidi"/>
        </w:rPr>
        <w:t>is</w:t>
      </w:r>
      <w:r w:rsidRPr="0064168B">
        <w:rPr>
          <w:rFonts w:asciiTheme="minorBidi" w:hAnsiTheme="minorBidi"/>
        </w:rPr>
        <w:t xml:space="preserve"> broad flexibility with respect to the </w:t>
      </w:r>
      <w:r w:rsidR="00D82D5E">
        <w:rPr>
          <w:rFonts w:asciiTheme="minorBidi" w:hAnsiTheme="minorBidi"/>
        </w:rPr>
        <w:t xml:space="preserve">potential </w:t>
      </w:r>
      <w:r w:rsidRPr="0064168B">
        <w:rPr>
          <w:rFonts w:asciiTheme="minorBidi" w:hAnsiTheme="minorBidi"/>
        </w:rPr>
        <w:t xml:space="preserve">terms of </w:t>
      </w:r>
      <w:r w:rsidR="00D82D5E">
        <w:rPr>
          <w:rFonts w:asciiTheme="minorBidi" w:hAnsiTheme="minorBidi"/>
        </w:rPr>
        <w:t>a</w:t>
      </w:r>
      <w:r w:rsidRPr="0064168B">
        <w:rPr>
          <w:rFonts w:asciiTheme="minorBidi" w:hAnsiTheme="minorBidi"/>
        </w:rPr>
        <w:t xml:space="preserve"> Post-Petition Financing.</w:t>
      </w:r>
    </w:p>
    <w:p w14:paraId="00F6C9EC" w14:textId="16AD122B" w:rsidR="00F82A5A" w:rsidRDefault="00F82A5A" w:rsidP="00F82A5A">
      <w:pPr>
        <w:tabs>
          <w:tab w:val="left" w:pos="567"/>
        </w:tabs>
        <w:spacing w:after="0" w:line="360" w:lineRule="auto"/>
        <w:ind w:left="567" w:hanging="567"/>
        <w:jc w:val="both"/>
        <w:rPr>
          <w:rFonts w:asciiTheme="minorBidi" w:hAnsiTheme="minorBidi"/>
        </w:rPr>
      </w:pPr>
    </w:p>
    <w:p w14:paraId="6BB57DDA" w14:textId="10CD48D8" w:rsidR="00C33E1F" w:rsidRDefault="00F82A5A" w:rsidP="00F82A5A">
      <w:pPr>
        <w:tabs>
          <w:tab w:val="left" w:pos="567"/>
        </w:tabs>
        <w:spacing w:after="0" w:line="360" w:lineRule="auto"/>
        <w:ind w:left="567" w:hanging="567"/>
        <w:jc w:val="both"/>
        <w:rPr>
          <w:rFonts w:asciiTheme="minorBidi" w:hAnsiTheme="minorBidi"/>
        </w:rPr>
      </w:pPr>
      <w:r>
        <w:rPr>
          <w:rFonts w:asciiTheme="minorBidi" w:hAnsiTheme="minorBidi"/>
        </w:rPr>
        <w:tab/>
      </w:r>
      <w:r w:rsidR="00022CAF">
        <w:rPr>
          <w:rFonts w:asciiTheme="minorBidi" w:hAnsiTheme="minorBidi"/>
        </w:rPr>
        <w:t>Additionally</w:t>
      </w:r>
      <w:r>
        <w:rPr>
          <w:rFonts w:asciiTheme="minorBidi" w:hAnsiTheme="minorBidi"/>
        </w:rPr>
        <w:t xml:space="preserve">, administrators may still rely on the general powers afforded to administrators under the </w:t>
      </w:r>
      <w:r w:rsidRPr="0064168B">
        <w:rPr>
          <w:rFonts w:asciiTheme="minorBidi" w:hAnsiTheme="minorBidi"/>
        </w:rPr>
        <w:t xml:space="preserve">IA 1986 and the IR 2016 </w:t>
      </w:r>
      <w:r>
        <w:rPr>
          <w:rFonts w:asciiTheme="minorBidi" w:hAnsiTheme="minorBidi"/>
        </w:rPr>
        <w:t xml:space="preserve">to incur </w:t>
      </w:r>
      <w:r w:rsidRPr="0064168B">
        <w:rPr>
          <w:rFonts w:asciiTheme="minorBidi" w:hAnsiTheme="minorBidi"/>
        </w:rPr>
        <w:t>Post-Petition Financing</w:t>
      </w:r>
      <w:r>
        <w:rPr>
          <w:rFonts w:asciiTheme="minorBidi" w:hAnsiTheme="minorBidi"/>
        </w:rPr>
        <w:t xml:space="preserve">. </w:t>
      </w:r>
      <w:r w:rsidR="00C33E1F">
        <w:rPr>
          <w:rFonts w:asciiTheme="minorBidi" w:hAnsiTheme="minorBidi"/>
        </w:rPr>
        <w:t>One advantage of this form of Post-Petition Financing is that it is an ‘out-of-court’ process, meaning that</w:t>
      </w:r>
      <w:r w:rsidR="00E20EFF">
        <w:rPr>
          <w:rFonts w:asciiTheme="minorBidi" w:hAnsiTheme="minorBidi"/>
        </w:rPr>
        <w:t xml:space="preserve"> the process is generally likely to be </w:t>
      </w:r>
      <w:r w:rsidR="00E20EFF" w:rsidRPr="0064168B">
        <w:rPr>
          <w:rFonts w:asciiTheme="minorBidi" w:hAnsiTheme="minorBidi"/>
        </w:rPr>
        <w:t xml:space="preserve">less expensive, </w:t>
      </w:r>
      <w:r w:rsidR="00022CAF">
        <w:rPr>
          <w:rFonts w:asciiTheme="minorBidi" w:hAnsiTheme="minorBidi"/>
        </w:rPr>
        <w:t>more discrete</w:t>
      </w:r>
      <w:r w:rsidR="00E20EFF" w:rsidRPr="0064168B">
        <w:rPr>
          <w:rFonts w:asciiTheme="minorBidi" w:hAnsiTheme="minorBidi"/>
        </w:rPr>
        <w:t xml:space="preserve"> and </w:t>
      </w:r>
      <w:r w:rsidR="00E20EFF">
        <w:rPr>
          <w:rFonts w:asciiTheme="minorBidi" w:hAnsiTheme="minorBidi"/>
        </w:rPr>
        <w:t>faster compared to a process such as DIP Financing.</w:t>
      </w:r>
    </w:p>
    <w:p w14:paraId="0F1A95A4" w14:textId="77777777" w:rsidR="00C33E1F" w:rsidRDefault="00C33E1F" w:rsidP="00F82A5A">
      <w:pPr>
        <w:tabs>
          <w:tab w:val="left" w:pos="567"/>
        </w:tabs>
        <w:spacing w:after="0" w:line="360" w:lineRule="auto"/>
        <w:ind w:left="567" w:hanging="567"/>
        <w:jc w:val="both"/>
        <w:rPr>
          <w:rFonts w:asciiTheme="minorBidi" w:hAnsiTheme="minorBidi"/>
        </w:rPr>
      </w:pPr>
    </w:p>
    <w:p w14:paraId="089EAE47" w14:textId="483A1056" w:rsidR="00F82A5A" w:rsidRDefault="00C33E1F" w:rsidP="00F82A5A">
      <w:pPr>
        <w:tabs>
          <w:tab w:val="left" w:pos="567"/>
        </w:tabs>
        <w:spacing w:after="0" w:line="360" w:lineRule="auto"/>
        <w:ind w:left="567" w:hanging="567"/>
        <w:jc w:val="both"/>
        <w:rPr>
          <w:rFonts w:asciiTheme="minorBidi" w:hAnsiTheme="minorBidi"/>
        </w:rPr>
      </w:pPr>
      <w:r>
        <w:rPr>
          <w:rFonts w:asciiTheme="minorBidi" w:hAnsiTheme="minorBidi"/>
        </w:rPr>
        <w:tab/>
      </w:r>
      <w:r w:rsidR="00521A2E">
        <w:rPr>
          <w:rFonts w:asciiTheme="minorBidi" w:hAnsiTheme="minorBidi"/>
        </w:rPr>
        <w:t xml:space="preserve">However, the relative lack of judicial consideration for this form of </w:t>
      </w:r>
      <w:r w:rsidR="00521A2E" w:rsidRPr="0064168B">
        <w:rPr>
          <w:rFonts w:asciiTheme="minorBidi" w:hAnsiTheme="minorBidi"/>
        </w:rPr>
        <w:t>Post-Petition Financing</w:t>
      </w:r>
      <w:r w:rsidR="00521A2E">
        <w:rPr>
          <w:rFonts w:asciiTheme="minorBidi" w:hAnsiTheme="minorBidi"/>
        </w:rPr>
        <w:t xml:space="preserve"> as well as the mixed views of academics</w:t>
      </w:r>
      <w:r w:rsidR="00022CAF">
        <w:rPr>
          <w:rFonts w:asciiTheme="minorBidi" w:hAnsiTheme="minorBidi"/>
        </w:rPr>
        <w:t xml:space="preserve"> on the extent to which administrators can incur Post-Petition Financing</w:t>
      </w:r>
      <w:r w:rsidR="00521A2E">
        <w:rPr>
          <w:rFonts w:asciiTheme="minorBidi" w:hAnsiTheme="minorBidi"/>
        </w:rPr>
        <w:t>,</w:t>
      </w:r>
      <w:r w:rsidR="00D82D5E">
        <w:rPr>
          <w:rStyle w:val="FootnoteReference"/>
          <w:rFonts w:asciiTheme="minorBidi" w:hAnsiTheme="minorBidi"/>
        </w:rPr>
        <w:footnoteReference w:id="33"/>
      </w:r>
      <w:r w:rsidR="00521A2E">
        <w:rPr>
          <w:rFonts w:asciiTheme="minorBidi" w:hAnsiTheme="minorBidi"/>
        </w:rPr>
        <w:t xml:space="preserve"> suggests that administrators are reluctant to push the boundaries </w:t>
      </w:r>
      <w:r w:rsidR="00022CAF">
        <w:rPr>
          <w:rFonts w:asciiTheme="minorBidi" w:hAnsiTheme="minorBidi"/>
        </w:rPr>
        <w:t>so as</w:t>
      </w:r>
      <w:r w:rsidR="002F3E2B">
        <w:rPr>
          <w:rFonts w:asciiTheme="minorBidi" w:hAnsiTheme="minorBidi"/>
        </w:rPr>
        <w:t xml:space="preserve"> to reduce the risk of challenge by other creditors (particularly as the new money would normally have been advanced </w:t>
      </w:r>
      <w:r w:rsidR="00022CAF">
        <w:rPr>
          <w:rFonts w:asciiTheme="minorBidi" w:hAnsiTheme="minorBidi"/>
        </w:rPr>
        <w:t>by</w:t>
      </w:r>
      <w:r w:rsidR="002F3E2B">
        <w:rPr>
          <w:rFonts w:asciiTheme="minorBidi" w:hAnsiTheme="minorBidi"/>
        </w:rPr>
        <w:t xml:space="preserve"> the time of challenge). By comparison, a debtor </w:t>
      </w:r>
      <w:r w:rsidR="002F3E2B" w:rsidRPr="0064168B">
        <w:rPr>
          <w:rFonts w:asciiTheme="minorBidi" w:hAnsiTheme="minorBidi"/>
        </w:rPr>
        <w:t>in the United States</w:t>
      </w:r>
      <w:r w:rsidR="002F3E2B">
        <w:rPr>
          <w:rFonts w:asciiTheme="minorBidi" w:hAnsiTheme="minorBidi"/>
        </w:rPr>
        <w:t xml:space="preserve"> has relatively clear and established judicial and statutory procedure to follow in order to obtain </w:t>
      </w:r>
      <w:r w:rsidR="002F3E2B" w:rsidRPr="0064168B">
        <w:rPr>
          <w:rFonts w:asciiTheme="minorBidi" w:hAnsiTheme="minorBidi"/>
        </w:rPr>
        <w:t>Post-Petition Financing</w:t>
      </w:r>
      <w:r w:rsidR="002F3E2B">
        <w:rPr>
          <w:rFonts w:asciiTheme="minorBidi" w:hAnsiTheme="minorBidi"/>
        </w:rPr>
        <w:t>.</w:t>
      </w:r>
    </w:p>
    <w:p w14:paraId="09D98296" w14:textId="78736D49" w:rsidR="00022CAF" w:rsidRDefault="00022CAF" w:rsidP="00F82A5A">
      <w:pPr>
        <w:tabs>
          <w:tab w:val="left" w:pos="567"/>
        </w:tabs>
        <w:spacing w:after="0" w:line="360" w:lineRule="auto"/>
        <w:ind w:left="567" w:hanging="567"/>
        <w:jc w:val="both"/>
        <w:rPr>
          <w:rFonts w:asciiTheme="minorBidi" w:hAnsiTheme="minorBidi"/>
        </w:rPr>
      </w:pPr>
    </w:p>
    <w:p w14:paraId="7F347D94" w14:textId="6CE2388A" w:rsidR="00022CAF" w:rsidRDefault="00022CAF" w:rsidP="00D417F9">
      <w:pPr>
        <w:tabs>
          <w:tab w:val="left" w:pos="567"/>
        </w:tabs>
        <w:spacing w:after="0" w:line="360" w:lineRule="auto"/>
        <w:jc w:val="both"/>
        <w:rPr>
          <w:rFonts w:asciiTheme="minorBidi" w:hAnsiTheme="minorBidi"/>
        </w:rPr>
      </w:pPr>
    </w:p>
    <w:p w14:paraId="0AA1959E" w14:textId="38A69501" w:rsidR="00FB6692" w:rsidRPr="0064168B" w:rsidRDefault="00FB6692" w:rsidP="00521A2E">
      <w:pPr>
        <w:tabs>
          <w:tab w:val="left" w:pos="567"/>
        </w:tabs>
        <w:spacing w:after="0" w:line="360" w:lineRule="auto"/>
        <w:ind w:left="567" w:hanging="567"/>
        <w:jc w:val="both"/>
        <w:rPr>
          <w:rFonts w:asciiTheme="minorBidi" w:hAnsiTheme="minorBidi"/>
        </w:rPr>
      </w:pPr>
    </w:p>
    <w:p w14:paraId="7C15C746" w14:textId="333D1D7D" w:rsidR="006703B0" w:rsidRDefault="006703B0">
      <w:pPr>
        <w:rPr>
          <w:rFonts w:asciiTheme="minorBidi" w:hAnsiTheme="minorBidi"/>
        </w:rPr>
      </w:pPr>
      <w:r>
        <w:rPr>
          <w:rFonts w:asciiTheme="minorBidi" w:hAnsiTheme="minorBidi"/>
        </w:rPr>
        <w:br w:type="page"/>
      </w:r>
    </w:p>
    <w:p w14:paraId="45CB3D4C" w14:textId="023A2AD9" w:rsidR="00EA1982" w:rsidRPr="0064168B" w:rsidRDefault="00EA1982" w:rsidP="0064168B">
      <w:pPr>
        <w:pStyle w:val="HouseLonL1"/>
        <w:spacing w:after="0" w:line="360" w:lineRule="auto"/>
        <w:ind w:left="567" w:hanging="567"/>
        <w:rPr>
          <w:rFonts w:asciiTheme="minorBidi" w:hAnsiTheme="minorBidi" w:cstheme="minorBidi"/>
          <w:b w:val="0"/>
          <w:bCs w:val="0"/>
          <w:szCs w:val="22"/>
        </w:rPr>
      </w:pPr>
      <w:bookmarkStart w:id="12" w:name="_Toc159693185"/>
      <w:r w:rsidRPr="0064168B">
        <w:rPr>
          <w:rFonts w:asciiTheme="minorBidi" w:hAnsiTheme="minorBidi" w:cstheme="minorBidi"/>
          <w:szCs w:val="22"/>
        </w:rPr>
        <w:lastRenderedPageBreak/>
        <w:t>SINGAPORE</w:t>
      </w:r>
      <w:bookmarkEnd w:id="12"/>
    </w:p>
    <w:p w14:paraId="20FB75E3" w14:textId="77777777" w:rsidR="00EA1982" w:rsidRPr="0064168B" w:rsidRDefault="00EA1982" w:rsidP="0064168B">
      <w:pPr>
        <w:keepNext/>
        <w:keepLines/>
        <w:spacing w:after="0" w:line="360" w:lineRule="auto"/>
        <w:jc w:val="both"/>
        <w:rPr>
          <w:rFonts w:asciiTheme="minorBidi" w:hAnsiTheme="minorBidi"/>
          <w:b/>
          <w:bCs/>
        </w:rPr>
      </w:pPr>
    </w:p>
    <w:p w14:paraId="69E640CE" w14:textId="20C54996" w:rsidR="00A53485" w:rsidRPr="0064168B" w:rsidRDefault="00A53485" w:rsidP="0064168B">
      <w:pPr>
        <w:pStyle w:val="HouseLonL2"/>
        <w:numPr>
          <w:ilvl w:val="1"/>
          <w:numId w:val="19"/>
        </w:numPr>
        <w:tabs>
          <w:tab w:val="clear" w:pos="720"/>
        </w:tabs>
        <w:spacing w:after="0" w:line="360" w:lineRule="auto"/>
        <w:ind w:left="567" w:hanging="567"/>
        <w:rPr>
          <w:rFonts w:asciiTheme="minorBidi" w:hAnsiTheme="minorBidi" w:cstheme="minorBidi"/>
          <w:bCs w:val="0"/>
          <w:szCs w:val="22"/>
          <w:u w:val="single"/>
        </w:rPr>
      </w:pPr>
      <w:bookmarkStart w:id="13" w:name="_Toc159693186"/>
      <w:r w:rsidRPr="0064168B">
        <w:rPr>
          <w:rFonts w:asciiTheme="minorBidi" w:hAnsiTheme="minorBidi" w:cstheme="minorBidi"/>
          <w:bCs w:val="0"/>
          <w:szCs w:val="22"/>
          <w:u w:val="single"/>
        </w:rPr>
        <w:t>The legislative framework</w:t>
      </w:r>
      <w:bookmarkEnd w:id="13"/>
    </w:p>
    <w:p w14:paraId="415119A5" w14:textId="731EDC4E" w:rsidR="002816EE" w:rsidRDefault="002816EE" w:rsidP="0064168B">
      <w:pPr>
        <w:spacing w:after="0" w:line="360" w:lineRule="auto"/>
        <w:jc w:val="both"/>
        <w:rPr>
          <w:rFonts w:asciiTheme="minorBidi" w:hAnsiTheme="minorBidi"/>
        </w:rPr>
      </w:pPr>
    </w:p>
    <w:p w14:paraId="778F0B14" w14:textId="45CE59D4" w:rsidR="00BB015E" w:rsidRPr="0064168B" w:rsidRDefault="00BB015E" w:rsidP="00BB015E">
      <w:pPr>
        <w:pStyle w:val="HouseLonL3"/>
        <w:keepNext/>
        <w:keepLines/>
        <w:numPr>
          <w:ilvl w:val="2"/>
          <w:numId w:val="19"/>
        </w:numPr>
        <w:tabs>
          <w:tab w:val="clear" w:pos="1440"/>
        </w:tabs>
        <w:spacing w:after="0" w:line="360" w:lineRule="auto"/>
        <w:ind w:left="1276" w:hanging="709"/>
        <w:rPr>
          <w:rFonts w:asciiTheme="minorBidi" w:hAnsiTheme="minorBidi" w:cstheme="minorBidi"/>
          <w:i/>
          <w:iCs/>
          <w:szCs w:val="22"/>
          <w:u w:val="single"/>
        </w:rPr>
      </w:pPr>
      <w:bookmarkStart w:id="14" w:name="_Toc159693187"/>
      <w:r w:rsidRPr="00BB015E">
        <w:rPr>
          <w:rFonts w:asciiTheme="minorBidi" w:hAnsiTheme="minorBidi" w:cstheme="minorBidi"/>
          <w:i/>
          <w:iCs/>
          <w:u w:val="single"/>
        </w:rPr>
        <w:t>Super Priority Rescue Financing</w:t>
      </w:r>
      <w:bookmarkEnd w:id="14"/>
      <w:r w:rsidRPr="00986CEF">
        <w:rPr>
          <w:rFonts w:asciiTheme="minorBidi" w:hAnsiTheme="minorBidi"/>
        </w:rPr>
        <w:t xml:space="preserve"> </w:t>
      </w:r>
    </w:p>
    <w:p w14:paraId="58D6BC2C" w14:textId="47D1D319" w:rsidR="00BA3777" w:rsidRDefault="00661C7C" w:rsidP="0064168B">
      <w:pPr>
        <w:spacing w:after="0" w:line="360" w:lineRule="auto"/>
        <w:ind w:left="567" w:hanging="567"/>
        <w:jc w:val="both"/>
        <w:rPr>
          <w:rFonts w:asciiTheme="minorBidi" w:hAnsiTheme="minorBidi"/>
        </w:rPr>
      </w:pPr>
      <w:r w:rsidRPr="0064168B">
        <w:rPr>
          <w:rFonts w:asciiTheme="minorBidi" w:hAnsiTheme="minorBidi"/>
        </w:rPr>
        <w:tab/>
      </w:r>
      <w:r w:rsidR="00986CEF" w:rsidRPr="00986CEF">
        <w:rPr>
          <w:rFonts w:asciiTheme="minorBidi" w:hAnsiTheme="minorBidi"/>
        </w:rPr>
        <w:t xml:space="preserve">Singapore’s Super Priority Rescue Financing </w:t>
      </w:r>
      <w:r w:rsidR="00E12A46">
        <w:rPr>
          <w:rFonts w:asciiTheme="minorBidi" w:hAnsiTheme="minorBidi"/>
        </w:rPr>
        <w:t>regime</w:t>
      </w:r>
      <w:r w:rsidR="00986CEF" w:rsidRPr="00986CEF">
        <w:rPr>
          <w:rFonts w:asciiTheme="minorBidi" w:hAnsiTheme="minorBidi"/>
        </w:rPr>
        <w:t xml:space="preserve"> w</w:t>
      </w:r>
      <w:r w:rsidR="00E12A46">
        <w:rPr>
          <w:rFonts w:asciiTheme="minorBidi" w:hAnsiTheme="minorBidi"/>
        </w:rPr>
        <w:t>as</w:t>
      </w:r>
      <w:r w:rsidR="00986CEF" w:rsidRPr="00986CEF">
        <w:rPr>
          <w:rFonts w:asciiTheme="minorBidi" w:hAnsiTheme="minorBidi"/>
        </w:rPr>
        <w:t xml:space="preserve"> </w:t>
      </w:r>
      <w:r w:rsidR="004A74F3">
        <w:rPr>
          <w:rFonts w:asciiTheme="minorBidi" w:hAnsiTheme="minorBidi"/>
        </w:rPr>
        <w:t>partly</w:t>
      </w:r>
      <w:r w:rsidR="00986CEF" w:rsidRPr="00986CEF">
        <w:rPr>
          <w:rFonts w:asciiTheme="minorBidi" w:hAnsiTheme="minorBidi"/>
        </w:rPr>
        <w:t xml:space="preserve"> inspired by </w:t>
      </w:r>
      <w:r w:rsidR="0049136C">
        <w:rPr>
          <w:rFonts w:asciiTheme="minorBidi" w:hAnsiTheme="minorBidi"/>
        </w:rPr>
        <w:t>S</w:t>
      </w:r>
      <w:r w:rsidR="00986CEF" w:rsidRPr="00986CEF">
        <w:rPr>
          <w:rFonts w:asciiTheme="minorBidi" w:hAnsiTheme="minorBidi"/>
        </w:rPr>
        <w:t>ection 364 of the US Bankruptcy Code</w:t>
      </w:r>
      <w:r w:rsidR="00E12A46">
        <w:rPr>
          <w:rFonts w:asciiTheme="minorBidi" w:hAnsiTheme="minorBidi"/>
        </w:rPr>
        <w:t>.</w:t>
      </w:r>
      <w:r w:rsidR="00A968B0" w:rsidRPr="0064168B">
        <w:rPr>
          <w:rStyle w:val="FootnoteReference"/>
          <w:rFonts w:asciiTheme="minorBidi" w:hAnsiTheme="minorBidi"/>
        </w:rPr>
        <w:footnoteReference w:id="34"/>
      </w:r>
      <w:r w:rsidR="00E12A46">
        <w:rPr>
          <w:rFonts w:asciiTheme="minorBidi" w:hAnsiTheme="minorBidi"/>
        </w:rPr>
        <w:t xml:space="preserve"> The </w:t>
      </w:r>
      <w:r w:rsidR="008B25E1">
        <w:rPr>
          <w:rFonts w:asciiTheme="minorBidi" w:hAnsiTheme="minorBidi"/>
        </w:rPr>
        <w:t>similarities</w:t>
      </w:r>
      <w:r w:rsidR="00E12A46">
        <w:rPr>
          <w:rFonts w:asciiTheme="minorBidi" w:hAnsiTheme="minorBidi"/>
        </w:rPr>
        <w:t xml:space="preserve"> have been noticed judicially</w:t>
      </w:r>
      <w:r w:rsidR="008B25E1">
        <w:rPr>
          <w:rStyle w:val="FootnoteReference"/>
          <w:rFonts w:asciiTheme="minorBidi" w:hAnsiTheme="minorBidi"/>
        </w:rPr>
        <w:footnoteReference w:id="35"/>
      </w:r>
      <w:r w:rsidR="00E12A46">
        <w:rPr>
          <w:rFonts w:asciiTheme="minorBidi" w:hAnsiTheme="minorBidi"/>
        </w:rPr>
        <w:t xml:space="preserve"> and Singapore Courts </w:t>
      </w:r>
      <w:r w:rsidR="008B25E1">
        <w:rPr>
          <w:rFonts w:asciiTheme="minorBidi" w:hAnsiTheme="minorBidi"/>
        </w:rPr>
        <w:t xml:space="preserve">will consider United States’ case law in interpreting </w:t>
      </w:r>
      <w:r w:rsidR="008B25E1" w:rsidRPr="00986CEF">
        <w:rPr>
          <w:rFonts w:asciiTheme="minorBidi" w:hAnsiTheme="minorBidi"/>
        </w:rPr>
        <w:t xml:space="preserve">Singapore’s Super Priority Rescue Financing </w:t>
      </w:r>
      <w:r w:rsidR="008B25E1">
        <w:rPr>
          <w:rFonts w:asciiTheme="minorBidi" w:hAnsiTheme="minorBidi"/>
        </w:rPr>
        <w:t>regime.</w:t>
      </w:r>
      <w:r w:rsidR="008B25E1" w:rsidRPr="00986CEF">
        <w:rPr>
          <w:rFonts w:asciiTheme="minorBidi" w:hAnsiTheme="minorBidi"/>
        </w:rPr>
        <w:t xml:space="preserve"> </w:t>
      </w:r>
    </w:p>
    <w:p w14:paraId="0DBBC3BD" w14:textId="7750DF61" w:rsidR="00BB015E" w:rsidRDefault="00BB015E" w:rsidP="0064168B">
      <w:pPr>
        <w:spacing w:after="0" w:line="360" w:lineRule="auto"/>
        <w:ind w:left="567" w:hanging="567"/>
        <w:jc w:val="both"/>
        <w:rPr>
          <w:rFonts w:asciiTheme="minorBidi" w:hAnsiTheme="minorBidi"/>
        </w:rPr>
      </w:pPr>
    </w:p>
    <w:p w14:paraId="746F6193" w14:textId="6A0F3D7D" w:rsidR="00BB015E" w:rsidRPr="0064168B" w:rsidRDefault="00BB015E" w:rsidP="00BB015E">
      <w:pPr>
        <w:keepNext/>
        <w:keepLines/>
        <w:spacing w:after="0" w:line="360" w:lineRule="auto"/>
        <w:ind w:left="567" w:hanging="567"/>
        <w:jc w:val="both"/>
        <w:rPr>
          <w:rFonts w:asciiTheme="minorBidi" w:hAnsiTheme="minorBidi"/>
        </w:rPr>
      </w:pPr>
      <w:r w:rsidRPr="0064168B">
        <w:rPr>
          <w:rFonts w:asciiTheme="minorBidi" w:hAnsiTheme="minorBidi"/>
        </w:rPr>
        <w:tab/>
      </w:r>
      <w:r w:rsidR="00A968B0" w:rsidRPr="00986CEF">
        <w:rPr>
          <w:rFonts w:asciiTheme="minorBidi" w:hAnsiTheme="minorBidi"/>
        </w:rPr>
        <w:t>Super Priority Rescue Financing is available to a debtor undergoing either a scheme of arrangement or judicial management proceedings.</w:t>
      </w:r>
      <w:r w:rsidR="00A968B0" w:rsidRPr="0064168B">
        <w:rPr>
          <w:rStyle w:val="FootnoteReference"/>
          <w:rFonts w:asciiTheme="minorBidi" w:hAnsiTheme="minorBidi"/>
        </w:rPr>
        <w:footnoteReference w:id="36"/>
      </w:r>
      <w:r w:rsidR="00A968B0" w:rsidRPr="00986CEF">
        <w:rPr>
          <w:rFonts w:asciiTheme="minorBidi" w:hAnsiTheme="minorBidi"/>
        </w:rPr>
        <w:t xml:space="preserve"> </w:t>
      </w:r>
      <w:r w:rsidRPr="0064168B">
        <w:rPr>
          <w:rFonts w:asciiTheme="minorBidi" w:hAnsiTheme="minorBidi"/>
        </w:rPr>
        <w:t>The debtor applying for Super Priority Rescue Financing under section 67 of the IRDA must have already made an application (i) to propose a scheme of arrangement under section 210(1) of the Companies Act (the “</w:t>
      </w:r>
      <w:r w:rsidRPr="0064168B">
        <w:rPr>
          <w:rFonts w:asciiTheme="minorBidi" w:hAnsiTheme="minorBidi"/>
          <w:b/>
          <w:bCs/>
        </w:rPr>
        <w:t>CA 1967</w:t>
      </w:r>
      <w:r w:rsidRPr="0064168B">
        <w:rPr>
          <w:rFonts w:asciiTheme="minorBidi" w:hAnsiTheme="minorBidi"/>
        </w:rPr>
        <w:t>”) or (ii) to obtain a moratorium under section 64(1) of the IRDA.</w:t>
      </w:r>
      <w:r w:rsidRPr="0064168B">
        <w:rPr>
          <w:rStyle w:val="FootnoteReference"/>
          <w:rFonts w:asciiTheme="minorBidi" w:hAnsiTheme="minorBidi"/>
        </w:rPr>
        <w:footnoteReference w:id="37"/>
      </w:r>
      <w:r w:rsidRPr="0064168B">
        <w:rPr>
          <w:rFonts w:asciiTheme="minorBidi" w:hAnsiTheme="minorBidi"/>
        </w:rPr>
        <w:t xml:space="preserve"> Given that a scheme of arrangement does not need to have been proposed at the point of applying for a moratorium,</w:t>
      </w:r>
      <w:r w:rsidRPr="0064168B">
        <w:rPr>
          <w:rStyle w:val="FootnoteReference"/>
          <w:rFonts w:asciiTheme="minorBidi" w:hAnsiTheme="minorBidi"/>
        </w:rPr>
        <w:footnoteReference w:id="38"/>
      </w:r>
      <w:r w:rsidRPr="0064168B">
        <w:rPr>
          <w:rFonts w:asciiTheme="minorBidi" w:hAnsiTheme="minorBidi"/>
        </w:rPr>
        <w:t xml:space="preserve"> section 67(1) of the IRDA in effect allows a debtor to obtain priority for Super Priority Rescue Financing while a compromise or arrangement is being developed and negotiated between the debtor and its creditors.</w:t>
      </w:r>
    </w:p>
    <w:p w14:paraId="6FFF401B" w14:textId="77777777" w:rsidR="00BB015E" w:rsidRPr="0064168B" w:rsidRDefault="00BB015E" w:rsidP="00BB015E">
      <w:pPr>
        <w:spacing w:after="0" w:line="360" w:lineRule="auto"/>
        <w:rPr>
          <w:rFonts w:asciiTheme="minorBidi" w:hAnsiTheme="minorBidi"/>
        </w:rPr>
      </w:pPr>
    </w:p>
    <w:p w14:paraId="2E4B47D1" w14:textId="5D5A4505" w:rsidR="00BB015E" w:rsidRPr="0064168B" w:rsidRDefault="00BB015E" w:rsidP="00BB015E">
      <w:pPr>
        <w:spacing w:after="0" w:line="360" w:lineRule="auto"/>
        <w:ind w:left="567" w:hanging="567"/>
        <w:jc w:val="both"/>
        <w:rPr>
          <w:rFonts w:asciiTheme="minorBidi" w:hAnsiTheme="minorBidi"/>
        </w:rPr>
      </w:pPr>
      <w:r w:rsidRPr="0064168B">
        <w:rPr>
          <w:rFonts w:asciiTheme="minorBidi" w:hAnsiTheme="minorBidi"/>
        </w:rPr>
        <w:tab/>
        <w:t xml:space="preserve">Super Priority Rescue Financing must </w:t>
      </w:r>
      <w:r w:rsidR="00A968B0">
        <w:rPr>
          <w:rFonts w:asciiTheme="minorBidi" w:hAnsiTheme="minorBidi"/>
        </w:rPr>
        <w:t xml:space="preserve">also </w:t>
      </w:r>
      <w:r w:rsidRPr="0064168B">
        <w:rPr>
          <w:rFonts w:asciiTheme="minorBidi" w:hAnsiTheme="minorBidi"/>
        </w:rPr>
        <w:t>constitute ‘rescue financing’. Super Priority Rescue Financing will constitute ‘rescue financing’ provided that it satisfies either or both of the following conditions: (i) the financing is necessary for the survival of the debtor that obtains the financing, or of the whole or any part of the undertaking of that debtor, as a going concern (ii) the financing is necessary to achieve a more advantageous realisation of the assets of the debtor that obtains the financing, than on a winding up of that debtor.</w:t>
      </w:r>
      <w:r w:rsidRPr="0064168B">
        <w:rPr>
          <w:rStyle w:val="FootnoteReference"/>
          <w:rFonts w:asciiTheme="minorBidi" w:hAnsiTheme="minorBidi"/>
        </w:rPr>
        <w:footnoteReference w:id="39"/>
      </w:r>
    </w:p>
    <w:p w14:paraId="1919E42D" w14:textId="77777777" w:rsidR="0065077B" w:rsidRPr="0064168B" w:rsidRDefault="0065077B" w:rsidP="0064168B">
      <w:pPr>
        <w:spacing w:after="0" w:line="360" w:lineRule="auto"/>
        <w:jc w:val="both"/>
        <w:rPr>
          <w:rFonts w:asciiTheme="minorBidi" w:hAnsiTheme="minorBidi"/>
        </w:rPr>
      </w:pPr>
    </w:p>
    <w:p w14:paraId="10D9FB57" w14:textId="143BAB44" w:rsidR="00A32795" w:rsidRPr="0064168B" w:rsidRDefault="008D1FB8" w:rsidP="0064168B">
      <w:pPr>
        <w:pStyle w:val="HouseLonL3"/>
        <w:keepNext/>
        <w:keepLines/>
        <w:numPr>
          <w:ilvl w:val="2"/>
          <w:numId w:val="19"/>
        </w:numPr>
        <w:tabs>
          <w:tab w:val="clear" w:pos="1440"/>
        </w:tabs>
        <w:spacing w:after="0" w:line="360" w:lineRule="auto"/>
        <w:ind w:left="1276" w:hanging="709"/>
        <w:rPr>
          <w:rFonts w:asciiTheme="minorBidi" w:hAnsiTheme="minorBidi" w:cstheme="minorBidi"/>
          <w:i/>
          <w:iCs/>
          <w:szCs w:val="22"/>
          <w:u w:val="single"/>
        </w:rPr>
      </w:pPr>
      <w:bookmarkStart w:id="15" w:name="_Toc159693188"/>
      <w:r w:rsidRPr="0064168B">
        <w:rPr>
          <w:rFonts w:asciiTheme="minorBidi" w:hAnsiTheme="minorBidi" w:cstheme="minorBidi"/>
          <w:i/>
          <w:iCs/>
          <w:u w:val="single"/>
        </w:rPr>
        <w:lastRenderedPageBreak/>
        <w:t>Post-Petition Financing</w:t>
      </w:r>
      <w:r w:rsidR="00BB015E">
        <w:rPr>
          <w:rFonts w:asciiTheme="minorBidi" w:hAnsiTheme="minorBidi" w:cstheme="minorBidi"/>
          <w:i/>
          <w:iCs/>
          <w:u w:val="single"/>
        </w:rPr>
        <w:t xml:space="preserve"> incurred</w:t>
      </w:r>
      <w:r w:rsidRPr="0064168B">
        <w:rPr>
          <w:rFonts w:asciiTheme="minorBidi" w:hAnsiTheme="minorBidi" w:cstheme="minorBidi"/>
          <w:i/>
          <w:iCs/>
          <w:u w:val="single"/>
        </w:rPr>
        <w:t xml:space="preserve"> by judicial managers</w:t>
      </w:r>
      <w:bookmarkEnd w:id="15"/>
    </w:p>
    <w:p w14:paraId="338AF7B3" w14:textId="60FC70EC" w:rsidR="00A32795" w:rsidRPr="0064168B" w:rsidRDefault="006E08A9" w:rsidP="0064168B">
      <w:pPr>
        <w:spacing w:after="0" w:line="360" w:lineRule="auto"/>
        <w:ind w:left="567" w:hanging="567"/>
        <w:jc w:val="both"/>
        <w:rPr>
          <w:rFonts w:asciiTheme="minorBidi" w:hAnsiTheme="minorBidi"/>
        </w:rPr>
      </w:pPr>
      <w:r w:rsidRPr="0064168B">
        <w:rPr>
          <w:rFonts w:asciiTheme="minorBidi" w:hAnsiTheme="minorBidi"/>
        </w:rPr>
        <w:tab/>
      </w:r>
      <w:r w:rsidR="00304C55" w:rsidRPr="0064168B">
        <w:rPr>
          <w:rFonts w:asciiTheme="minorBidi" w:hAnsiTheme="minorBidi"/>
        </w:rPr>
        <w:t xml:space="preserve">Similar to the </w:t>
      </w:r>
      <w:r w:rsidR="00F70FB1" w:rsidRPr="0064168B">
        <w:rPr>
          <w:rFonts w:asciiTheme="minorBidi" w:hAnsiTheme="minorBidi"/>
        </w:rPr>
        <w:t xml:space="preserve">powers granted to administrators in </w:t>
      </w:r>
      <w:r w:rsidR="007C09E7" w:rsidRPr="0064168B">
        <w:rPr>
          <w:rFonts w:asciiTheme="minorBidi" w:hAnsiTheme="minorBidi"/>
        </w:rPr>
        <w:t xml:space="preserve">England &amp; Wales </w:t>
      </w:r>
      <w:r w:rsidR="00F70FB1" w:rsidRPr="0064168B">
        <w:rPr>
          <w:rFonts w:asciiTheme="minorBidi" w:hAnsiTheme="minorBidi"/>
        </w:rPr>
        <w:t>under the IA 1986 and the IR 2016</w:t>
      </w:r>
      <w:r w:rsidR="00304C55" w:rsidRPr="0064168B">
        <w:rPr>
          <w:rFonts w:asciiTheme="minorBidi" w:hAnsiTheme="minorBidi"/>
        </w:rPr>
        <w:t xml:space="preserve">, </w:t>
      </w:r>
      <w:r w:rsidR="003F6468" w:rsidRPr="0064168B">
        <w:rPr>
          <w:rFonts w:asciiTheme="minorBidi" w:hAnsiTheme="minorBidi"/>
        </w:rPr>
        <w:t>a</w:t>
      </w:r>
      <w:r w:rsidR="00304C55" w:rsidRPr="0064168B">
        <w:rPr>
          <w:rFonts w:asciiTheme="minorBidi" w:hAnsiTheme="minorBidi"/>
        </w:rPr>
        <w:t xml:space="preserve"> judicial manager</w:t>
      </w:r>
      <w:r w:rsidR="003F6468" w:rsidRPr="0064168B">
        <w:rPr>
          <w:rFonts w:asciiTheme="minorBidi" w:hAnsiTheme="minorBidi"/>
        </w:rPr>
        <w:t xml:space="preserve"> </w:t>
      </w:r>
      <w:r w:rsidR="008B2A3D" w:rsidRPr="0064168B">
        <w:rPr>
          <w:rFonts w:asciiTheme="minorBidi" w:hAnsiTheme="minorBidi"/>
        </w:rPr>
        <w:t xml:space="preserve">in Singapore </w:t>
      </w:r>
      <w:r w:rsidR="003F6468" w:rsidRPr="0064168B">
        <w:rPr>
          <w:rFonts w:asciiTheme="minorBidi" w:hAnsiTheme="minorBidi"/>
        </w:rPr>
        <w:t>has the authority</w:t>
      </w:r>
      <w:r w:rsidR="00304C55" w:rsidRPr="0064168B">
        <w:rPr>
          <w:rFonts w:asciiTheme="minorBidi" w:hAnsiTheme="minorBidi"/>
        </w:rPr>
        <w:t xml:space="preserve"> to incur Post-Petition Financing </w:t>
      </w:r>
      <w:r w:rsidR="007119D0" w:rsidRPr="0064168B">
        <w:rPr>
          <w:rFonts w:asciiTheme="minorBidi" w:hAnsiTheme="minorBidi"/>
        </w:rPr>
        <w:t>by way of</w:t>
      </w:r>
      <w:r w:rsidR="00304C55" w:rsidRPr="0064168B">
        <w:rPr>
          <w:rFonts w:asciiTheme="minorBidi" w:hAnsiTheme="minorBidi"/>
        </w:rPr>
        <w:t xml:space="preserve"> the general powers </w:t>
      </w:r>
      <w:r w:rsidR="007119D0" w:rsidRPr="0064168B">
        <w:rPr>
          <w:rFonts w:asciiTheme="minorBidi" w:hAnsiTheme="minorBidi"/>
        </w:rPr>
        <w:t>afforded</w:t>
      </w:r>
      <w:r w:rsidR="00304C55" w:rsidRPr="0064168B">
        <w:rPr>
          <w:rFonts w:asciiTheme="minorBidi" w:hAnsiTheme="minorBidi"/>
        </w:rPr>
        <w:t xml:space="preserve"> to judicial managers under the IRDA.</w:t>
      </w:r>
    </w:p>
    <w:p w14:paraId="35703EC7" w14:textId="48B33F50" w:rsidR="00304C55" w:rsidRPr="0064168B" w:rsidRDefault="00304C55" w:rsidP="0064168B">
      <w:pPr>
        <w:spacing w:after="0" w:line="360" w:lineRule="auto"/>
        <w:jc w:val="both"/>
        <w:rPr>
          <w:rFonts w:asciiTheme="minorBidi" w:hAnsiTheme="minorBidi"/>
        </w:rPr>
      </w:pPr>
    </w:p>
    <w:p w14:paraId="63A2384A" w14:textId="079E339C" w:rsidR="00304C55" w:rsidRPr="0064168B" w:rsidRDefault="006E08A9" w:rsidP="0064168B">
      <w:pPr>
        <w:spacing w:after="0" w:line="360" w:lineRule="auto"/>
        <w:ind w:left="567" w:hanging="567"/>
        <w:jc w:val="both"/>
        <w:rPr>
          <w:rFonts w:asciiTheme="minorBidi" w:hAnsiTheme="minorBidi"/>
        </w:rPr>
      </w:pPr>
      <w:r w:rsidRPr="0064168B">
        <w:rPr>
          <w:rFonts w:asciiTheme="minorBidi" w:hAnsiTheme="minorBidi"/>
        </w:rPr>
        <w:tab/>
      </w:r>
      <w:r w:rsidR="001E3468" w:rsidRPr="0064168B">
        <w:rPr>
          <w:rFonts w:asciiTheme="minorBidi" w:hAnsiTheme="minorBidi"/>
        </w:rPr>
        <w:t>A</w:t>
      </w:r>
      <w:r w:rsidR="007119D0" w:rsidRPr="0064168B">
        <w:rPr>
          <w:rFonts w:asciiTheme="minorBidi" w:hAnsiTheme="minorBidi"/>
        </w:rPr>
        <w:t xml:space="preserve"> validly</w:t>
      </w:r>
      <w:r w:rsidR="008B2A3D" w:rsidRPr="0064168B">
        <w:rPr>
          <w:rFonts w:asciiTheme="minorBidi" w:hAnsiTheme="minorBidi"/>
        </w:rPr>
        <w:t xml:space="preserve"> appointed</w:t>
      </w:r>
      <w:r w:rsidR="001E3468" w:rsidRPr="0064168B">
        <w:rPr>
          <w:rFonts w:asciiTheme="minorBidi" w:hAnsiTheme="minorBidi"/>
        </w:rPr>
        <w:t xml:space="preserve"> judicial manager has all </w:t>
      </w:r>
      <w:r w:rsidR="00D82D5E">
        <w:rPr>
          <w:rFonts w:asciiTheme="minorBidi" w:hAnsiTheme="minorBidi"/>
        </w:rPr>
        <w:t xml:space="preserve">the </w:t>
      </w:r>
      <w:r w:rsidR="001E3468" w:rsidRPr="0064168B">
        <w:rPr>
          <w:rFonts w:asciiTheme="minorBidi" w:hAnsiTheme="minorBidi"/>
        </w:rPr>
        <w:t>powers conferred on the directors of a debtor by the IRDA</w:t>
      </w:r>
      <w:r w:rsidR="00C26CDA" w:rsidRPr="0064168B">
        <w:rPr>
          <w:rFonts w:asciiTheme="minorBidi" w:hAnsiTheme="minorBidi"/>
        </w:rPr>
        <w:t xml:space="preserve">, </w:t>
      </w:r>
      <w:r w:rsidR="001E3468" w:rsidRPr="0064168B">
        <w:rPr>
          <w:rFonts w:asciiTheme="minorBidi" w:hAnsiTheme="minorBidi"/>
        </w:rPr>
        <w:t xml:space="preserve">the </w:t>
      </w:r>
      <w:r w:rsidR="003F6468" w:rsidRPr="0064168B">
        <w:rPr>
          <w:rFonts w:asciiTheme="minorBidi" w:hAnsiTheme="minorBidi"/>
        </w:rPr>
        <w:t xml:space="preserve">CA 1967 </w:t>
      </w:r>
      <w:r w:rsidR="001E3468" w:rsidRPr="0064168B">
        <w:rPr>
          <w:rFonts w:asciiTheme="minorBidi" w:hAnsiTheme="minorBidi"/>
        </w:rPr>
        <w:t xml:space="preserve">or by the constitution of the </w:t>
      </w:r>
      <w:r w:rsidR="00716114" w:rsidRPr="0064168B">
        <w:rPr>
          <w:rFonts w:asciiTheme="minorBidi" w:hAnsiTheme="minorBidi"/>
        </w:rPr>
        <w:t>debtor.</w:t>
      </w:r>
      <w:r w:rsidR="00716114" w:rsidRPr="0064168B">
        <w:rPr>
          <w:rStyle w:val="FootnoteReference"/>
          <w:rFonts w:asciiTheme="minorBidi" w:hAnsiTheme="minorBidi"/>
        </w:rPr>
        <w:footnoteReference w:id="40"/>
      </w:r>
      <w:r w:rsidR="003F6468" w:rsidRPr="0064168B">
        <w:rPr>
          <w:rFonts w:asciiTheme="minorBidi" w:hAnsiTheme="minorBidi"/>
        </w:rPr>
        <w:t xml:space="preserve"> Furthermore, a judicial manager has the powers conferred by the First Schedule to the IRDA</w:t>
      </w:r>
      <w:r w:rsidR="003F6468" w:rsidRPr="0064168B">
        <w:rPr>
          <w:rStyle w:val="FootnoteReference"/>
          <w:rFonts w:asciiTheme="minorBidi" w:hAnsiTheme="minorBidi"/>
        </w:rPr>
        <w:footnoteReference w:id="41"/>
      </w:r>
      <w:r w:rsidR="003F6468" w:rsidRPr="0064168B">
        <w:rPr>
          <w:rFonts w:asciiTheme="minorBidi" w:hAnsiTheme="minorBidi"/>
        </w:rPr>
        <w:t>, which includes the “</w:t>
      </w:r>
      <w:r w:rsidR="003F6468" w:rsidRPr="0064168B">
        <w:rPr>
          <w:rFonts w:asciiTheme="minorBidi" w:hAnsiTheme="minorBidi"/>
          <w:i/>
          <w:iCs/>
        </w:rPr>
        <w:t>power to borrow money and grant security for the borrowing over the property of the company</w:t>
      </w:r>
      <w:r w:rsidR="003F6468" w:rsidRPr="0064168B">
        <w:rPr>
          <w:rFonts w:asciiTheme="minorBidi" w:hAnsiTheme="minorBidi"/>
        </w:rPr>
        <w:t>”.</w:t>
      </w:r>
      <w:r w:rsidR="003F6468" w:rsidRPr="0064168B">
        <w:rPr>
          <w:rStyle w:val="FootnoteReference"/>
          <w:rFonts w:asciiTheme="minorBidi" w:hAnsiTheme="minorBidi"/>
        </w:rPr>
        <w:footnoteReference w:id="42"/>
      </w:r>
      <w:r w:rsidR="00022CDE" w:rsidRPr="0064168B">
        <w:rPr>
          <w:rFonts w:asciiTheme="minorBidi" w:hAnsiTheme="minorBidi"/>
        </w:rPr>
        <w:t xml:space="preserve"> </w:t>
      </w:r>
      <w:r w:rsidR="00F70FB1" w:rsidRPr="0064168B">
        <w:rPr>
          <w:rFonts w:asciiTheme="minorBidi" w:hAnsiTheme="minorBidi"/>
        </w:rPr>
        <w:t xml:space="preserve">This provides </w:t>
      </w:r>
      <w:r w:rsidR="00022CDE" w:rsidRPr="0064168B">
        <w:rPr>
          <w:rFonts w:asciiTheme="minorBidi" w:hAnsiTheme="minorBidi"/>
        </w:rPr>
        <w:t xml:space="preserve">a judicial manager </w:t>
      </w:r>
      <w:r w:rsidR="00F70FB1" w:rsidRPr="0064168B">
        <w:rPr>
          <w:rFonts w:asciiTheme="minorBidi" w:hAnsiTheme="minorBidi"/>
        </w:rPr>
        <w:t>with</w:t>
      </w:r>
      <w:r w:rsidR="00022CDE" w:rsidRPr="0064168B">
        <w:rPr>
          <w:rFonts w:asciiTheme="minorBidi" w:hAnsiTheme="minorBidi"/>
        </w:rPr>
        <w:t xml:space="preserve"> a </w:t>
      </w:r>
      <w:r w:rsidR="00E754D4" w:rsidRPr="0064168B">
        <w:rPr>
          <w:rFonts w:asciiTheme="minorBidi" w:hAnsiTheme="minorBidi"/>
        </w:rPr>
        <w:t xml:space="preserve">statutory basis </w:t>
      </w:r>
      <w:r w:rsidR="000E71E6">
        <w:rPr>
          <w:rFonts w:asciiTheme="minorBidi" w:hAnsiTheme="minorBidi"/>
        </w:rPr>
        <w:t>on</w:t>
      </w:r>
      <w:r w:rsidR="00F70FB1" w:rsidRPr="0064168B">
        <w:rPr>
          <w:rFonts w:asciiTheme="minorBidi" w:hAnsiTheme="minorBidi"/>
        </w:rPr>
        <w:t xml:space="preserve"> which </w:t>
      </w:r>
      <w:r w:rsidR="00E754D4" w:rsidRPr="0064168B">
        <w:rPr>
          <w:rFonts w:asciiTheme="minorBidi" w:hAnsiTheme="minorBidi"/>
        </w:rPr>
        <w:t>to incur Post-Petition Financing</w:t>
      </w:r>
      <w:r w:rsidR="008B25E1">
        <w:rPr>
          <w:rFonts w:asciiTheme="minorBidi" w:hAnsiTheme="minorBidi"/>
        </w:rPr>
        <w:t xml:space="preserve"> on a secured or unsecured basis. </w:t>
      </w:r>
    </w:p>
    <w:p w14:paraId="3385991E" w14:textId="77777777" w:rsidR="004C69A9" w:rsidRPr="0064168B" w:rsidRDefault="004C69A9" w:rsidP="0064168B">
      <w:pPr>
        <w:spacing w:after="0" w:line="360" w:lineRule="auto"/>
        <w:jc w:val="both"/>
        <w:rPr>
          <w:rFonts w:asciiTheme="minorBidi" w:hAnsiTheme="minorBidi"/>
          <w:i/>
          <w:iCs/>
          <w:u w:val="single"/>
        </w:rPr>
      </w:pPr>
    </w:p>
    <w:p w14:paraId="274FE473" w14:textId="670C86C1" w:rsidR="00A53485" w:rsidRPr="0064168B" w:rsidRDefault="00A53485" w:rsidP="0064168B">
      <w:pPr>
        <w:pStyle w:val="HouseLonL2"/>
        <w:numPr>
          <w:ilvl w:val="1"/>
          <w:numId w:val="19"/>
        </w:numPr>
        <w:tabs>
          <w:tab w:val="clear" w:pos="720"/>
        </w:tabs>
        <w:spacing w:after="0" w:line="360" w:lineRule="auto"/>
        <w:ind w:left="567" w:hanging="567"/>
        <w:rPr>
          <w:rFonts w:asciiTheme="minorBidi" w:hAnsiTheme="minorBidi" w:cstheme="minorBidi"/>
          <w:bCs w:val="0"/>
          <w:szCs w:val="22"/>
          <w:u w:val="single"/>
        </w:rPr>
      </w:pPr>
      <w:bookmarkStart w:id="16" w:name="_Toc159693189"/>
      <w:r w:rsidRPr="0064168B">
        <w:rPr>
          <w:rFonts w:asciiTheme="minorBidi" w:hAnsiTheme="minorBidi" w:cstheme="minorBidi"/>
          <w:bCs w:val="0"/>
          <w:szCs w:val="22"/>
          <w:u w:val="single"/>
        </w:rPr>
        <w:t>Ability to prime existing lenders</w:t>
      </w:r>
      <w:bookmarkEnd w:id="16"/>
      <w:r w:rsidRPr="0064168B">
        <w:rPr>
          <w:rFonts w:asciiTheme="minorBidi" w:hAnsiTheme="minorBidi" w:cstheme="minorBidi"/>
          <w:bCs w:val="0"/>
          <w:szCs w:val="22"/>
          <w:u w:val="single"/>
        </w:rPr>
        <w:t xml:space="preserve"> </w:t>
      </w:r>
    </w:p>
    <w:p w14:paraId="3EFBCD5E" w14:textId="77777777" w:rsidR="002816EE" w:rsidRPr="0064168B" w:rsidRDefault="002816EE" w:rsidP="0064168B">
      <w:pPr>
        <w:spacing w:after="0" w:line="360" w:lineRule="auto"/>
        <w:jc w:val="both"/>
        <w:rPr>
          <w:rFonts w:asciiTheme="minorBidi" w:hAnsiTheme="minorBidi"/>
        </w:rPr>
      </w:pPr>
    </w:p>
    <w:p w14:paraId="4018F7EE" w14:textId="6C1F77F7" w:rsidR="00804CF6" w:rsidRPr="0064168B" w:rsidRDefault="00F70FB1" w:rsidP="0064168B">
      <w:pPr>
        <w:pStyle w:val="HouseLonL3"/>
        <w:keepNext/>
        <w:keepLines/>
        <w:numPr>
          <w:ilvl w:val="2"/>
          <w:numId w:val="19"/>
        </w:numPr>
        <w:tabs>
          <w:tab w:val="clear" w:pos="1440"/>
        </w:tabs>
        <w:spacing w:after="0" w:line="360" w:lineRule="auto"/>
        <w:ind w:left="1276" w:hanging="709"/>
        <w:rPr>
          <w:rFonts w:asciiTheme="minorBidi" w:hAnsiTheme="minorBidi" w:cstheme="minorBidi"/>
          <w:i/>
          <w:iCs/>
          <w:szCs w:val="22"/>
          <w:u w:val="single"/>
        </w:rPr>
      </w:pPr>
      <w:bookmarkStart w:id="17" w:name="_Toc159693190"/>
      <w:r w:rsidRPr="0064168B">
        <w:rPr>
          <w:rFonts w:asciiTheme="minorBidi" w:hAnsiTheme="minorBidi" w:cstheme="minorBidi"/>
          <w:i/>
          <w:iCs/>
          <w:u w:val="single"/>
        </w:rPr>
        <w:t>Super Priority Rescue Financing</w:t>
      </w:r>
      <w:bookmarkEnd w:id="17"/>
      <w:r w:rsidRPr="0064168B">
        <w:rPr>
          <w:rFonts w:asciiTheme="minorBidi" w:hAnsiTheme="minorBidi" w:cstheme="minorBidi"/>
          <w:i/>
          <w:iCs/>
          <w:u w:val="single"/>
        </w:rPr>
        <w:t xml:space="preserve"> </w:t>
      </w:r>
    </w:p>
    <w:p w14:paraId="79741F3D" w14:textId="13E18541" w:rsidR="005008AA" w:rsidRDefault="006E08A9" w:rsidP="0064168B">
      <w:pPr>
        <w:spacing w:after="0" w:line="360" w:lineRule="auto"/>
        <w:ind w:left="567" w:hanging="567"/>
        <w:jc w:val="both"/>
        <w:rPr>
          <w:rFonts w:asciiTheme="minorBidi" w:hAnsiTheme="minorBidi"/>
        </w:rPr>
      </w:pPr>
      <w:r w:rsidRPr="0064168B">
        <w:rPr>
          <w:rFonts w:asciiTheme="minorBidi" w:hAnsiTheme="minorBidi"/>
        </w:rPr>
        <w:tab/>
      </w:r>
      <w:r w:rsidR="00342BFF" w:rsidRPr="0064168B">
        <w:rPr>
          <w:rFonts w:asciiTheme="minorBidi" w:hAnsiTheme="minorBidi"/>
        </w:rPr>
        <w:t xml:space="preserve">Super Priority Rescue Financing </w:t>
      </w:r>
      <w:r w:rsidR="00342BFF">
        <w:rPr>
          <w:rFonts w:asciiTheme="minorBidi" w:hAnsiTheme="minorBidi"/>
        </w:rPr>
        <w:t xml:space="preserve">can prime the debt of existing lenders. </w:t>
      </w:r>
      <w:r w:rsidR="005008AA" w:rsidRPr="0064168B">
        <w:rPr>
          <w:rFonts w:asciiTheme="minorBidi" w:hAnsiTheme="minorBidi"/>
        </w:rPr>
        <w:t xml:space="preserve">Similar to </w:t>
      </w:r>
      <w:r w:rsidR="0049136C">
        <w:rPr>
          <w:rFonts w:asciiTheme="minorBidi" w:hAnsiTheme="minorBidi"/>
        </w:rPr>
        <w:t>S</w:t>
      </w:r>
      <w:r w:rsidR="005008AA" w:rsidRPr="0064168B">
        <w:rPr>
          <w:rFonts w:asciiTheme="minorBidi" w:hAnsiTheme="minorBidi"/>
        </w:rPr>
        <w:t xml:space="preserve">ection 364 of the US Bankruptcy </w:t>
      </w:r>
      <w:r w:rsidR="00CF79AC" w:rsidRPr="0064168B">
        <w:rPr>
          <w:rFonts w:asciiTheme="minorBidi" w:hAnsiTheme="minorBidi"/>
        </w:rPr>
        <w:t>Code</w:t>
      </w:r>
      <w:r w:rsidR="005008AA" w:rsidRPr="0064168B">
        <w:rPr>
          <w:rFonts w:asciiTheme="minorBidi" w:hAnsiTheme="minorBidi"/>
        </w:rPr>
        <w:t xml:space="preserve">, </w:t>
      </w:r>
      <w:r w:rsidR="00CF79AC" w:rsidRPr="0064168B">
        <w:rPr>
          <w:rFonts w:asciiTheme="minorBidi" w:hAnsiTheme="minorBidi"/>
        </w:rPr>
        <w:t xml:space="preserve">there are different levels of priming offered under </w:t>
      </w:r>
      <w:r w:rsidR="00106155">
        <w:rPr>
          <w:rFonts w:asciiTheme="minorBidi" w:hAnsiTheme="minorBidi"/>
        </w:rPr>
        <w:t xml:space="preserve">the </w:t>
      </w:r>
      <w:r w:rsidR="00106155" w:rsidRPr="0064168B">
        <w:rPr>
          <w:rFonts w:asciiTheme="minorBidi" w:hAnsiTheme="minorBidi"/>
        </w:rPr>
        <w:t>Super Priority Rescue Financing</w:t>
      </w:r>
      <w:r w:rsidR="00106155">
        <w:rPr>
          <w:rFonts w:asciiTheme="minorBidi" w:hAnsiTheme="minorBidi"/>
        </w:rPr>
        <w:t xml:space="preserve"> regime</w:t>
      </w:r>
      <w:r w:rsidR="00CF79AC" w:rsidRPr="0064168B">
        <w:rPr>
          <w:rFonts w:asciiTheme="minorBidi" w:hAnsiTheme="minorBidi"/>
        </w:rPr>
        <w:t xml:space="preserve">. In any application for </w:t>
      </w:r>
      <w:r w:rsidR="00944BB5" w:rsidRPr="0064168B">
        <w:rPr>
          <w:rFonts w:asciiTheme="minorBidi" w:hAnsiTheme="minorBidi"/>
        </w:rPr>
        <w:t>Super Priority Rescue Financing</w:t>
      </w:r>
      <w:r w:rsidR="00CF79AC" w:rsidRPr="0064168B">
        <w:rPr>
          <w:rFonts w:asciiTheme="minorBidi" w:hAnsiTheme="minorBidi"/>
        </w:rPr>
        <w:t xml:space="preserve">, the applicant must specify from the outset which level of priority it </w:t>
      </w:r>
      <w:r w:rsidR="00944BB5" w:rsidRPr="0064168B">
        <w:rPr>
          <w:rFonts w:asciiTheme="minorBidi" w:hAnsiTheme="minorBidi"/>
        </w:rPr>
        <w:t xml:space="preserve">is seeking </w:t>
      </w:r>
      <w:r w:rsidR="00CF79AC" w:rsidRPr="0064168B">
        <w:rPr>
          <w:rFonts w:asciiTheme="minorBidi" w:hAnsiTheme="minorBidi"/>
        </w:rPr>
        <w:t xml:space="preserve">and be prepared to provide the rationale for </w:t>
      </w:r>
      <w:r w:rsidR="00A20ED1" w:rsidRPr="0064168B">
        <w:rPr>
          <w:rFonts w:asciiTheme="minorBidi" w:hAnsiTheme="minorBidi"/>
        </w:rPr>
        <w:t>the level of priority sought</w:t>
      </w:r>
      <w:r w:rsidR="00CF79AC" w:rsidRPr="0064168B">
        <w:rPr>
          <w:rFonts w:asciiTheme="minorBidi" w:hAnsiTheme="minorBidi"/>
        </w:rPr>
        <w:t>.</w:t>
      </w:r>
      <w:r w:rsidR="00CF79AC" w:rsidRPr="0064168B">
        <w:rPr>
          <w:rStyle w:val="FootnoteReference"/>
          <w:rFonts w:asciiTheme="minorBidi" w:hAnsiTheme="minorBidi"/>
        </w:rPr>
        <w:footnoteReference w:id="43"/>
      </w:r>
      <w:r w:rsidR="00CF79AC" w:rsidRPr="0064168B">
        <w:rPr>
          <w:rFonts w:asciiTheme="minorBidi" w:hAnsiTheme="minorBidi"/>
        </w:rPr>
        <w:t xml:space="preserve"> </w:t>
      </w:r>
      <w:r w:rsidR="00E81E92" w:rsidRPr="0064168B">
        <w:rPr>
          <w:rFonts w:asciiTheme="minorBidi" w:hAnsiTheme="minorBidi"/>
        </w:rPr>
        <w:t>T</w:t>
      </w:r>
      <w:r w:rsidR="00CF79AC" w:rsidRPr="0064168B">
        <w:rPr>
          <w:rFonts w:asciiTheme="minorBidi" w:hAnsiTheme="minorBidi"/>
        </w:rPr>
        <w:t>he greater the level of priority sought by an applicant, the greater the scrutiny by the Courts.</w:t>
      </w:r>
      <w:r w:rsidR="00CF79AC" w:rsidRPr="0064168B">
        <w:rPr>
          <w:rStyle w:val="FootnoteReference"/>
          <w:rFonts w:asciiTheme="minorBidi" w:hAnsiTheme="minorBidi"/>
        </w:rPr>
        <w:footnoteReference w:id="44"/>
      </w:r>
    </w:p>
    <w:p w14:paraId="1F76E72A" w14:textId="2F8F02FC" w:rsidR="00342BFF" w:rsidRDefault="00342BFF" w:rsidP="0064168B">
      <w:pPr>
        <w:spacing w:after="0" w:line="360" w:lineRule="auto"/>
        <w:ind w:left="567" w:hanging="567"/>
        <w:jc w:val="both"/>
        <w:rPr>
          <w:rFonts w:asciiTheme="minorBidi" w:hAnsiTheme="minorBidi"/>
        </w:rPr>
      </w:pPr>
    </w:p>
    <w:p w14:paraId="34CA1681" w14:textId="3B43A1E9" w:rsidR="00342BFF" w:rsidRPr="0064168B" w:rsidRDefault="00342BFF" w:rsidP="00342BFF">
      <w:pPr>
        <w:keepNext/>
        <w:keepLines/>
        <w:spacing w:after="0" w:line="360" w:lineRule="auto"/>
        <w:ind w:left="567" w:hanging="567"/>
        <w:jc w:val="both"/>
        <w:rPr>
          <w:rFonts w:asciiTheme="minorBidi" w:hAnsiTheme="minorBidi"/>
        </w:rPr>
      </w:pPr>
      <w:r>
        <w:rPr>
          <w:rFonts w:asciiTheme="minorBidi" w:hAnsiTheme="minorBidi"/>
        </w:rPr>
        <w:tab/>
      </w:r>
      <w:r w:rsidR="00D82D5E">
        <w:rPr>
          <w:rFonts w:asciiTheme="minorBidi" w:hAnsiTheme="minorBidi"/>
        </w:rPr>
        <w:t>There are</w:t>
      </w:r>
      <w:r w:rsidRPr="0064168B">
        <w:rPr>
          <w:rFonts w:asciiTheme="minorBidi" w:hAnsiTheme="minorBidi"/>
        </w:rPr>
        <w:t xml:space="preserve"> four orders that the Court may grant in relation to the priority of the Super Priority Rescue Financing</w:t>
      </w:r>
      <w:r w:rsidR="00D82D5E">
        <w:rPr>
          <w:rFonts w:asciiTheme="minorBidi" w:hAnsiTheme="minorBidi"/>
        </w:rPr>
        <w:t>. These are</w:t>
      </w:r>
      <w:r>
        <w:rPr>
          <w:rFonts w:asciiTheme="minorBidi" w:hAnsiTheme="minorBidi"/>
        </w:rPr>
        <w:t xml:space="preserve"> set out below</w:t>
      </w:r>
      <w:r w:rsidR="00106155">
        <w:rPr>
          <w:rFonts w:asciiTheme="minorBidi" w:hAnsiTheme="minorBidi"/>
        </w:rPr>
        <w:t>.</w:t>
      </w:r>
    </w:p>
    <w:p w14:paraId="47CE23B6" w14:textId="77777777" w:rsidR="00342BFF" w:rsidRPr="0064168B" w:rsidRDefault="00342BFF" w:rsidP="00342BFF">
      <w:pPr>
        <w:spacing w:after="0" w:line="360" w:lineRule="auto"/>
        <w:jc w:val="both"/>
        <w:rPr>
          <w:rFonts w:asciiTheme="minorBidi" w:hAnsiTheme="minorBidi"/>
        </w:rPr>
      </w:pPr>
    </w:p>
    <w:p w14:paraId="4A3CD695" w14:textId="7B3CE98F" w:rsidR="00342BFF" w:rsidRPr="0064168B" w:rsidRDefault="00342BFF" w:rsidP="00342BFF">
      <w:pPr>
        <w:pStyle w:val="ListParagraph"/>
        <w:numPr>
          <w:ilvl w:val="0"/>
          <w:numId w:val="11"/>
        </w:numPr>
        <w:spacing w:after="0" w:line="360" w:lineRule="auto"/>
        <w:ind w:left="927"/>
        <w:jc w:val="both"/>
        <w:rPr>
          <w:rFonts w:asciiTheme="minorBidi" w:hAnsiTheme="minorBidi"/>
        </w:rPr>
      </w:pPr>
      <w:r w:rsidRPr="0064168B">
        <w:rPr>
          <w:rFonts w:asciiTheme="minorBidi" w:hAnsiTheme="minorBidi"/>
        </w:rPr>
        <w:t>An order that, if the debtor is wound up, the Super Priority Rescue Financing be deemed as part of the costs and expenses of the winding up in section 203(1)(b) of the IRDA.</w:t>
      </w:r>
      <w:r w:rsidRPr="00DB5A49">
        <w:rPr>
          <w:rStyle w:val="FootnoteReference"/>
          <w:rFonts w:asciiTheme="minorBidi" w:hAnsiTheme="minorBidi"/>
        </w:rPr>
        <w:footnoteReference w:id="45"/>
      </w:r>
      <w:r>
        <w:rPr>
          <w:rFonts w:asciiTheme="minorBidi" w:hAnsiTheme="minorBidi"/>
        </w:rPr>
        <w:t xml:space="preserve"> S</w:t>
      </w:r>
      <w:r w:rsidRPr="0064168B">
        <w:rPr>
          <w:rFonts w:asciiTheme="minorBidi" w:hAnsiTheme="minorBidi"/>
        </w:rPr>
        <w:t>uper Priority Rescue Financing under</w:t>
      </w:r>
      <w:r w:rsidR="00106155">
        <w:rPr>
          <w:rFonts w:asciiTheme="minorBidi" w:hAnsiTheme="minorBidi"/>
        </w:rPr>
        <w:t xml:space="preserve"> this</w:t>
      </w:r>
      <w:r w:rsidRPr="0064168B">
        <w:rPr>
          <w:rFonts w:asciiTheme="minorBidi" w:hAnsiTheme="minorBidi"/>
        </w:rPr>
        <w:t xml:space="preserve"> category will also have priority over the claims of floating charge holders of the debtor pursuant to the section 203(6) of the IRDA.</w:t>
      </w:r>
    </w:p>
    <w:p w14:paraId="1B00E753" w14:textId="77777777" w:rsidR="00342BFF" w:rsidRPr="0064168B" w:rsidRDefault="00342BFF" w:rsidP="00342BFF">
      <w:pPr>
        <w:pStyle w:val="ListParagraph"/>
        <w:spacing w:after="0" w:line="360" w:lineRule="auto"/>
        <w:jc w:val="both"/>
        <w:rPr>
          <w:rFonts w:asciiTheme="minorBidi" w:hAnsiTheme="minorBidi"/>
        </w:rPr>
      </w:pPr>
    </w:p>
    <w:p w14:paraId="0CB722CA" w14:textId="77777777" w:rsidR="00342BFF" w:rsidRPr="0064168B" w:rsidRDefault="00342BFF" w:rsidP="00342BFF">
      <w:pPr>
        <w:pStyle w:val="ListParagraph"/>
        <w:numPr>
          <w:ilvl w:val="0"/>
          <w:numId w:val="11"/>
        </w:numPr>
        <w:spacing w:after="0" w:line="360" w:lineRule="auto"/>
        <w:ind w:left="927"/>
        <w:jc w:val="both"/>
        <w:rPr>
          <w:rFonts w:asciiTheme="minorBidi" w:hAnsiTheme="minorBidi"/>
        </w:rPr>
      </w:pPr>
      <w:r w:rsidRPr="0064168B">
        <w:rPr>
          <w:rFonts w:asciiTheme="minorBidi" w:hAnsiTheme="minorBidi"/>
        </w:rPr>
        <w:lastRenderedPageBreak/>
        <w:t>An order that, if the debtor is wound up, the Super Priority Rescue Financing is to have priority over all preferential debts specified in section 203(1)(a) – (i) of the IRDA and all other unsecured debts of the debtor. An order on these terms is conditional on the debtor not being able to obtain such financing from any person without it being granted this level of priority.</w:t>
      </w:r>
      <w:r w:rsidRPr="00DB5A49">
        <w:rPr>
          <w:rStyle w:val="FootnoteReference"/>
          <w:rFonts w:asciiTheme="minorBidi" w:hAnsiTheme="minorBidi"/>
        </w:rPr>
        <w:footnoteReference w:id="46"/>
      </w:r>
      <w:r w:rsidRPr="0064168B">
        <w:rPr>
          <w:rFonts w:asciiTheme="minorBidi" w:hAnsiTheme="minorBidi"/>
        </w:rPr>
        <w:t xml:space="preserve"> Super Priority Rescue Financing under category will also have priority over the claims of floating charge holders.</w:t>
      </w:r>
    </w:p>
    <w:p w14:paraId="68BE455F" w14:textId="77777777" w:rsidR="00342BFF" w:rsidRPr="0064168B" w:rsidRDefault="00342BFF" w:rsidP="00342BFF">
      <w:pPr>
        <w:pStyle w:val="ListParagraph"/>
        <w:spacing w:after="0" w:line="360" w:lineRule="auto"/>
        <w:ind w:left="927"/>
        <w:jc w:val="both"/>
        <w:rPr>
          <w:rFonts w:asciiTheme="minorBidi" w:hAnsiTheme="minorBidi"/>
        </w:rPr>
      </w:pPr>
    </w:p>
    <w:p w14:paraId="66782ADF" w14:textId="77777777" w:rsidR="00342BFF" w:rsidRPr="0064168B" w:rsidRDefault="00342BFF" w:rsidP="00342BFF">
      <w:pPr>
        <w:pStyle w:val="ListParagraph"/>
        <w:numPr>
          <w:ilvl w:val="0"/>
          <w:numId w:val="11"/>
        </w:numPr>
        <w:spacing w:after="0" w:line="360" w:lineRule="auto"/>
        <w:ind w:left="927"/>
        <w:jc w:val="both"/>
        <w:rPr>
          <w:rFonts w:asciiTheme="minorBidi" w:hAnsiTheme="minorBidi"/>
        </w:rPr>
      </w:pPr>
      <w:r w:rsidRPr="0064168B">
        <w:rPr>
          <w:rFonts w:asciiTheme="minorBidi" w:hAnsiTheme="minorBidi"/>
        </w:rPr>
        <w:t>An order that the Super Priority Rescue Financing is to be secured by (i) a security interest on property of the debtor that is not otherwise subject to any security interest or (ii) a subordinate security interest on property of the debtor that is subject to an existing security interest.</w:t>
      </w:r>
      <w:r w:rsidRPr="00DB5A49">
        <w:rPr>
          <w:rStyle w:val="FootnoteReference"/>
          <w:rFonts w:asciiTheme="minorBidi" w:hAnsiTheme="minorBidi"/>
        </w:rPr>
        <w:footnoteReference w:id="47"/>
      </w:r>
      <w:r>
        <w:rPr>
          <w:rFonts w:asciiTheme="minorBidi" w:hAnsiTheme="minorBidi"/>
        </w:rPr>
        <w:t xml:space="preserve"> A</w:t>
      </w:r>
      <w:r w:rsidRPr="0064168B">
        <w:rPr>
          <w:rFonts w:asciiTheme="minorBidi" w:hAnsiTheme="minorBidi"/>
        </w:rPr>
        <w:t xml:space="preserve">n order on these terms is conditional on the debtor not being able to obtain such financing from any person without it being granted this level of priority. </w:t>
      </w:r>
    </w:p>
    <w:p w14:paraId="2B11934A" w14:textId="77777777" w:rsidR="00342BFF" w:rsidRPr="0064168B" w:rsidRDefault="00342BFF" w:rsidP="00342BFF">
      <w:pPr>
        <w:pStyle w:val="ListParagraph"/>
        <w:spacing w:after="0" w:line="360" w:lineRule="auto"/>
        <w:ind w:left="927"/>
        <w:jc w:val="both"/>
        <w:rPr>
          <w:rFonts w:asciiTheme="minorBidi" w:hAnsiTheme="minorBidi"/>
        </w:rPr>
      </w:pPr>
    </w:p>
    <w:p w14:paraId="1C725763" w14:textId="2CA7351F" w:rsidR="00342BFF" w:rsidRPr="00342BFF" w:rsidRDefault="00342BFF" w:rsidP="00342BFF">
      <w:pPr>
        <w:pStyle w:val="ListParagraph"/>
        <w:numPr>
          <w:ilvl w:val="0"/>
          <w:numId w:val="11"/>
        </w:numPr>
        <w:spacing w:after="0" w:line="360" w:lineRule="auto"/>
        <w:ind w:left="927"/>
        <w:jc w:val="both"/>
        <w:rPr>
          <w:rFonts w:asciiTheme="minorBidi" w:hAnsiTheme="minorBidi"/>
        </w:rPr>
      </w:pPr>
      <w:r w:rsidRPr="00342BFF">
        <w:rPr>
          <w:rFonts w:asciiTheme="minorBidi" w:hAnsiTheme="minorBidi"/>
        </w:rPr>
        <w:t>An order that the Super Priority Rescue Financing is to be secured by a security interest on property of the debtor that is subject to an existing security interest, of the same priority as or a higher priority than that existing security interest.</w:t>
      </w:r>
      <w:r w:rsidRPr="00342BFF">
        <w:rPr>
          <w:rStyle w:val="FootnoteReference"/>
          <w:rFonts w:asciiTheme="minorBidi" w:hAnsiTheme="minorBidi"/>
        </w:rPr>
        <w:footnoteReference w:id="48"/>
      </w:r>
      <w:r>
        <w:rPr>
          <w:rStyle w:val="FootnoteReference"/>
        </w:rPr>
        <w:t xml:space="preserve"> </w:t>
      </w:r>
      <w:r>
        <w:rPr>
          <w:rFonts w:asciiTheme="minorBidi" w:hAnsiTheme="minorBidi"/>
        </w:rPr>
        <w:t>A</w:t>
      </w:r>
      <w:r w:rsidRPr="00342BFF">
        <w:rPr>
          <w:rFonts w:asciiTheme="minorBidi" w:hAnsiTheme="minorBidi"/>
        </w:rPr>
        <w:t>n order on these terms is conditional on (i) the debtor not being able to obtain such financing from any person without it being granted this level of priority and (ii) there being adequate protection for the interests of the holder of that existing security interest.</w:t>
      </w:r>
      <w:r w:rsidRPr="00342BFF">
        <w:rPr>
          <w:rStyle w:val="FootnoteReference"/>
          <w:rFonts w:asciiTheme="minorBidi" w:hAnsiTheme="minorBidi"/>
        </w:rPr>
        <w:footnoteReference w:id="49"/>
      </w:r>
      <w:r w:rsidRPr="00342BFF">
        <w:rPr>
          <w:rStyle w:val="FootnoteReference"/>
          <w:rFonts w:asciiTheme="minorBidi" w:hAnsiTheme="minorBidi"/>
        </w:rPr>
        <w:t xml:space="preserve"> </w:t>
      </w:r>
    </w:p>
    <w:p w14:paraId="05C9FE44" w14:textId="24082401" w:rsidR="005008AA" w:rsidRDefault="005008AA" w:rsidP="0064168B">
      <w:pPr>
        <w:spacing w:after="0" w:line="360" w:lineRule="auto"/>
        <w:jc w:val="both"/>
        <w:rPr>
          <w:rFonts w:asciiTheme="minorBidi" w:hAnsiTheme="minorBidi"/>
        </w:rPr>
      </w:pPr>
    </w:p>
    <w:p w14:paraId="29ED3207" w14:textId="77777777" w:rsidR="00CB4AE1" w:rsidRDefault="00BB015E" w:rsidP="00CB4AE1">
      <w:pPr>
        <w:spacing w:after="0" w:line="360" w:lineRule="auto"/>
        <w:ind w:left="567"/>
        <w:jc w:val="both"/>
        <w:rPr>
          <w:rFonts w:asciiTheme="minorBidi" w:hAnsiTheme="minorBidi"/>
        </w:rPr>
      </w:pPr>
      <w:r w:rsidRPr="0064168B">
        <w:rPr>
          <w:rFonts w:asciiTheme="minorBidi" w:hAnsiTheme="minorBidi"/>
        </w:rPr>
        <w:t>Beyond satisfying statutory conditions, the Court retains discretion as to whether to approve a debtor’s application for Super Priority Rescue Financing.</w:t>
      </w:r>
      <w:r w:rsidRPr="0064168B">
        <w:rPr>
          <w:rStyle w:val="FootnoteReference"/>
          <w:rFonts w:asciiTheme="minorBidi" w:hAnsiTheme="minorBidi"/>
        </w:rPr>
        <w:footnoteReference w:id="50"/>
      </w:r>
      <w:r w:rsidRPr="0064168B">
        <w:rPr>
          <w:rFonts w:asciiTheme="minorBidi" w:hAnsiTheme="minorBidi"/>
        </w:rPr>
        <w:t xml:space="preserve"> </w:t>
      </w:r>
    </w:p>
    <w:p w14:paraId="56587270" w14:textId="77777777" w:rsidR="00CB4AE1" w:rsidRDefault="00CB4AE1" w:rsidP="00CB4AE1">
      <w:pPr>
        <w:spacing w:after="0" w:line="360" w:lineRule="auto"/>
        <w:ind w:left="567"/>
        <w:jc w:val="both"/>
        <w:rPr>
          <w:rFonts w:asciiTheme="minorBidi" w:hAnsiTheme="minorBidi"/>
        </w:rPr>
      </w:pPr>
    </w:p>
    <w:p w14:paraId="6759FB40" w14:textId="0DDF30F3" w:rsidR="00BB015E" w:rsidRDefault="00BB015E" w:rsidP="00CB4AE1">
      <w:pPr>
        <w:spacing w:after="0" w:line="360" w:lineRule="auto"/>
        <w:ind w:left="567"/>
        <w:jc w:val="both"/>
        <w:rPr>
          <w:rFonts w:asciiTheme="minorBidi" w:hAnsiTheme="minorBidi"/>
        </w:rPr>
      </w:pPr>
      <w:r w:rsidRPr="0064168B">
        <w:rPr>
          <w:rFonts w:asciiTheme="minorBidi" w:hAnsiTheme="minorBidi"/>
        </w:rPr>
        <w:t xml:space="preserve">In </w:t>
      </w:r>
      <w:r w:rsidRPr="0064168B">
        <w:rPr>
          <w:rFonts w:asciiTheme="minorBidi" w:hAnsiTheme="minorBidi"/>
          <w:i/>
          <w:iCs/>
        </w:rPr>
        <w:t>Re DSG</w:t>
      </w:r>
      <w:r w:rsidR="004D3119">
        <w:rPr>
          <w:rStyle w:val="FootnoteReference"/>
          <w:rFonts w:asciiTheme="minorBidi" w:hAnsiTheme="minorBidi"/>
          <w:i/>
          <w:iCs/>
        </w:rPr>
        <w:footnoteReference w:id="51"/>
      </w:r>
      <w:r w:rsidRPr="0064168B">
        <w:rPr>
          <w:rFonts w:asciiTheme="minorBidi" w:hAnsiTheme="minorBidi"/>
        </w:rPr>
        <w:t>, the Court summarised four factors that, whilst not statutory conditions or requirements,</w:t>
      </w:r>
      <w:r w:rsidRPr="0064168B">
        <w:rPr>
          <w:rStyle w:val="FootnoteReference"/>
          <w:rFonts w:asciiTheme="minorBidi" w:hAnsiTheme="minorBidi"/>
        </w:rPr>
        <w:footnoteReference w:id="52"/>
      </w:r>
      <w:r w:rsidRPr="0064168B">
        <w:rPr>
          <w:rFonts w:asciiTheme="minorBidi" w:hAnsiTheme="minorBidi"/>
        </w:rPr>
        <w:t xml:space="preserve"> it would take into account in considering applications </w:t>
      </w:r>
      <w:r>
        <w:rPr>
          <w:rFonts w:asciiTheme="minorBidi" w:hAnsiTheme="minorBidi"/>
        </w:rPr>
        <w:t xml:space="preserve">for </w:t>
      </w:r>
      <w:r w:rsidRPr="0064168B">
        <w:rPr>
          <w:rFonts w:asciiTheme="minorBidi" w:hAnsiTheme="minorBidi"/>
        </w:rPr>
        <w:t xml:space="preserve">Super Priority Rescue Financing. These include an </w:t>
      </w:r>
      <w:r w:rsidR="00CB4AE1">
        <w:rPr>
          <w:rFonts w:asciiTheme="minorBidi" w:hAnsiTheme="minorBidi"/>
        </w:rPr>
        <w:t>assessment</w:t>
      </w:r>
      <w:r w:rsidRPr="0064168B">
        <w:rPr>
          <w:rFonts w:asciiTheme="minorBidi" w:hAnsiTheme="minorBidi"/>
        </w:rPr>
        <w:t xml:space="preserve"> of whether (i) other creditors will be unfairly prejudiced by the arrangement, (ii) there is a good probability that the restructuring will succeed (iii) better financing proposals are available and (iv) the terms were reasonable and in the exercise of sound business judgment.</w:t>
      </w:r>
      <w:r w:rsidRPr="0064168B">
        <w:rPr>
          <w:rStyle w:val="FootnoteReference"/>
          <w:rFonts w:asciiTheme="minorBidi" w:hAnsiTheme="minorBidi"/>
        </w:rPr>
        <w:footnoteReference w:id="53"/>
      </w:r>
    </w:p>
    <w:p w14:paraId="21AD101D" w14:textId="77777777" w:rsidR="00BB015E" w:rsidRPr="0064168B" w:rsidRDefault="00BB015E" w:rsidP="0064168B">
      <w:pPr>
        <w:spacing w:after="0" w:line="360" w:lineRule="auto"/>
        <w:jc w:val="both"/>
        <w:rPr>
          <w:rFonts w:asciiTheme="minorBidi" w:hAnsiTheme="minorBidi"/>
        </w:rPr>
      </w:pPr>
    </w:p>
    <w:p w14:paraId="41D55DCE" w14:textId="06F779F0" w:rsidR="00804CF6" w:rsidRPr="0064168B" w:rsidRDefault="00804CF6" w:rsidP="0064168B">
      <w:pPr>
        <w:pStyle w:val="HouseLonL3"/>
        <w:keepNext/>
        <w:keepLines/>
        <w:numPr>
          <w:ilvl w:val="2"/>
          <w:numId w:val="19"/>
        </w:numPr>
        <w:tabs>
          <w:tab w:val="clear" w:pos="1440"/>
        </w:tabs>
        <w:spacing w:after="0" w:line="360" w:lineRule="auto"/>
        <w:ind w:left="1276" w:hanging="709"/>
        <w:rPr>
          <w:rFonts w:asciiTheme="minorBidi" w:hAnsiTheme="minorBidi" w:cstheme="minorBidi"/>
          <w:i/>
          <w:iCs/>
          <w:szCs w:val="22"/>
          <w:u w:val="single"/>
        </w:rPr>
      </w:pPr>
      <w:bookmarkStart w:id="18" w:name="_Toc159693191"/>
      <w:r w:rsidRPr="0064168B">
        <w:rPr>
          <w:rFonts w:asciiTheme="minorBidi" w:hAnsiTheme="minorBidi" w:cstheme="minorBidi"/>
          <w:i/>
          <w:iCs/>
          <w:szCs w:val="22"/>
          <w:u w:val="single"/>
        </w:rPr>
        <w:lastRenderedPageBreak/>
        <w:t>Post-Petition Financing incurred by judicial managers</w:t>
      </w:r>
      <w:bookmarkEnd w:id="18"/>
    </w:p>
    <w:p w14:paraId="2F9A4E4B" w14:textId="3C18E204" w:rsidR="00804CF6" w:rsidRPr="0064168B" w:rsidRDefault="006E08A9" w:rsidP="0064168B">
      <w:pPr>
        <w:spacing w:after="0" w:line="360" w:lineRule="auto"/>
        <w:ind w:left="567" w:hanging="567"/>
        <w:jc w:val="both"/>
        <w:rPr>
          <w:rFonts w:asciiTheme="minorBidi" w:hAnsiTheme="minorBidi"/>
        </w:rPr>
      </w:pPr>
      <w:r w:rsidRPr="0064168B">
        <w:rPr>
          <w:rFonts w:asciiTheme="minorBidi" w:hAnsiTheme="minorBidi"/>
        </w:rPr>
        <w:tab/>
      </w:r>
      <w:r w:rsidR="00804CF6" w:rsidRPr="0064168B">
        <w:rPr>
          <w:rFonts w:asciiTheme="minorBidi" w:hAnsiTheme="minorBidi"/>
        </w:rPr>
        <w:t xml:space="preserve">In relation to Post-Petition Financing incurred by a judicial manager in accordance with </w:t>
      </w:r>
      <w:r w:rsidR="00944BB5" w:rsidRPr="0064168B">
        <w:rPr>
          <w:rFonts w:asciiTheme="minorBidi" w:hAnsiTheme="minorBidi"/>
        </w:rPr>
        <w:t xml:space="preserve">the </w:t>
      </w:r>
      <w:r w:rsidR="000E71E6">
        <w:rPr>
          <w:rFonts w:asciiTheme="minorBidi" w:hAnsiTheme="minorBidi"/>
        </w:rPr>
        <w:t xml:space="preserve">general </w:t>
      </w:r>
      <w:r w:rsidR="00944BB5" w:rsidRPr="0064168B">
        <w:rPr>
          <w:rFonts w:asciiTheme="minorBidi" w:hAnsiTheme="minorBidi"/>
        </w:rPr>
        <w:t xml:space="preserve">powers granted to judicial managers </w:t>
      </w:r>
      <w:r w:rsidR="00804CF6" w:rsidRPr="0064168B">
        <w:rPr>
          <w:rFonts w:asciiTheme="minorBidi" w:hAnsiTheme="minorBidi"/>
        </w:rPr>
        <w:t xml:space="preserve">under the IRDA, there is an ability for such </w:t>
      </w:r>
      <w:r w:rsidR="001A309C" w:rsidRPr="0064168B">
        <w:rPr>
          <w:rFonts w:asciiTheme="minorBidi" w:hAnsiTheme="minorBidi"/>
        </w:rPr>
        <w:t xml:space="preserve">Post-Petition Financing to prime existing creditors. </w:t>
      </w:r>
    </w:p>
    <w:p w14:paraId="41A88AEF" w14:textId="79E6D68D" w:rsidR="001A309C" w:rsidRPr="0064168B" w:rsidRDefault="001A309C" w:rsidP="0064168B">
      <w:pPr>
        <w:spacing w:after="0" w:line="360" w:lineRule="auto"/>
        <w:ind w:left="567" w:hanging="567"/>
        <w:jc w:val="both"/>
        <w:rPr>
          <w:rFonts w:asciiTheme="minorBidi" w:hAnsiTheme="minorBidi"/>
        </w:rPr>
      </w:pPr>
    </w:p>
    <w:p w14:paraId="632A48EE" w14:textId="77777777" w:rsidR="001812C5" w:rsidRDefault="006E08A9" w:rsidP="00A968B0">
      <w:pPr>
        <w:spacing w:after="0" w:line="360" w:lineRule="auto"/>
        <w:ind w:left="567" w:hanging="567"/>
        <w:jc w:val="both"/>
        <w:rPr>
          <w:rFonts w:asciiTheme="minorBidi" w:hAnsiTheme="minorBidi"/>
        </w:rPr>
      </w:pPr>
      <w:r w:rsidRPr="0064168B">
        <w:rPr>
          <w:rFonts w:asciiTheme="minorBidi" w:hAnsiTheme="minorBidi"/>
        </w:rPr>
        <w:tab/>
      </w:r>
      <w:r w:rsidR="00BB015E" w:rsidRPr="0064168B">
        <w:rPr>
          <w:rFonts w:asciiTheme="minorBidi" w:hAnsiTheme="minorBidi"/>
        </w:rPr>
        <w:t>A judicial manager is entitled to have his or her remuneration and expenses, which have been properly incurred, paid out of the property of the debtor in priority to all other debts, except for those debts subject to a security which is either (i) not a floating charge or (ii) granted in connection with Super Priority Rescue Financing.</w:t>
      </w:r>
      <w:r w:rsidR="00BB015E" w:rsidRPr="0064168B">
        <w:rPr>
          <w:rStyle w:val="FootnoteReference"/>
          <w:rFonts w:asciiTheme="minorBidi" w:hAnsiTheme="minorBidi"/>
        </w:rPr>
        <w:footnoteReference w:id="54"/>
      </w:r>
      <w:r w:rsidR="00BB015E" w:rsidRPr="0064168B">
        <w:rPr>
          <w:rFonts w:asciiTheme="minorBidi" w:hAnsiTheme="minorBidi"/>
        </w:rPr>
        <w:t xml:space="preserve"> </w:t>
      </w:r>
    </w:p>
    <w:p w14:paraId="7D347A6A" w14:textId="77777777" w:rsidR="001812C5" w:rsidRDefault="001812C5" w:rsidP="00A968B0">
      <w:pPr>
        <w:spacing w:after="0" w:line="360" w:lineRule="auto"/>
        <w:ind w:left="567" w:hanging="567"/>
        <w:jc w:val="both"/>
        <w:rPr>
          <w:rFonts w:asciiTheme="minorBidi" w:hAnsiTheme="minorBidi"/>
        </w:rPr>
      </w:pPr>
    </w:p>
    <w:p w14:paraId="11117D39" w14:textId="4F850971" w:rsidR="00BB015E" w:rsidRPr="0064168B" w:rsidRDefault="00BB015E" w:rsidP="001812C5">
      <w:pPr>
        <w:spacing w:after="0" w:line="360" w:lineRule="auto"/>
        <w:ind w:left="567"/>
        <w:jc w:val="both"/>
        <w:rPr>
          <w:rFonts w:asciiTheme="minorBidi" w:hAnsiTheme="minorBidi"/>
        </w:rPr>
      </w:pPr>
      <w:r w:rsidRPr="0064168B">
        <w:rPr>
          <w:rFonts w:asciiTheme="minorBidi" w:hAnsiTheme="minorBidi"/>
        </w:rPr>
        <w:t>Accordingly, provided Post-Petition Financing is properly incurred</w:t>
      </w:r>
      <w:r w:rsidR="001812C5">
        <w:rPr>
          <w:rFonts w:asciiTheme="minorBidi" w:hAnsiTheme="minorBidi"/>
        </w:rPr>
        <w:t xml:space="preserve"> by a judicial manger as an expense of the judicial management of a debtor</w:t>
      </w:r>
      <w:r w:rsidRPr="0064168B">
        <w:rPr>
          <w:rFonts w:asciiTheme="minorBidi" w:hAnsiTheme="minorBidi"/>
        </w:rPr>
        <w:t xml:space="preserve">, there is a statutory basis for a judicial manager to have </w:t>
      </w:r>
      <w:r w:rsidR="001812C5">
        <w:rPr>
          <w:rFonts w:asciiTheme="minorBidi" w:hAnsiTheme="minorBidi"/>
        </w:rPr>
        <w:t>that expense (being the</w:t>
      </w:r>
      <w:r w:rsidRPr="0064168B">
        <w:rPr>
          <w:rFonts w:asciiTheme="minorBidi" w:hAnsiTheme="minorBidi"/>
        </w:rPr>
        <w:t xml:space="preserve"> Post-Petition Financing</w:t>
      </w:r>
      <w:r w:rsidR="001812C5">
        <w:rPr>
          <w:rFonts w:asciiTheme="minorBidi" w:hAnsiTheme="minorBidi"/>
        </w:rPr>
        <w:t>)</w:t>
      </w:r>
      <w:r w:rsidRPr="0064168B">
        <w:rPr>
          <w:rFonts w:asciiTheme="minorBidi" w:hAnsiTheme="minorBidi"/>
        </w:rPr>
        <w:t xml:space="preserve"> paid out ahead of </w:t>
      </w:r>
      <w:r w:rsidR="00B12781">
        <w:rPr>
          <w:rFonts w:asciiTheme="minorBidi" w:hAnsiTheme="minorBidi"/>
        </w:rPr>
        <w:t xml:space="preserve">the debts of </w:t>
      </w:r>
      <w:r w:rsidRPr="0064168B">
        <w:rPr>
          <w:rFonts w:asciiTheme="minorBidi" w:hAnsiTheme="minorBidi"/>
        </w:rPr>
        <w:t xml:space="preserve">all </w:t>
      </w:r>
      <w:r w:rsidR="00B12781">
        <w:rPr>
          <w:rFonts w:asciiTheme="minorBidi" w:hAnsiTheme="minorBidi"/>
        </w:rPr>
        <w:t xml:space="preserve">existing </w:t>
      </w:r>
      <w:r w:rsidRPr="0064168B">
        <w:rPr>
          <w:rFonts w:asciiTheme="minorBidi" w:hAnsiTheme="minorBidi"/>
        </w:rPr>
        <w:t xml:space="preserve">unsecured </w:t>
      </w:r>
      <w:r w:rsidR="00B12781">
        <w:rPr>
          <w:rFonts w:asciiTheme="minorBidi" w:hAnsiTheme="minorBidi"/>
        </w:rPr>
        <w:t>creditors</w:t>
      </w:r>
      <w:r w:rsidRPr="0064168B">
        <w:rPr>
          <w:rFonts w:asciiTheme="minorBidi" w:hAnsiTheme="minorBidi"/>
        </w:rPr>
        <w:t xml:space="preserve"> </w:t>
      </w:r>
      <w:r w:rsidR="00B12781">
        <w:rPr>
          <w:rFonts w:asciiTheme="minorBidi" w:hAnsiTheme="minorBidi"/>
        </w:rPr>
        <w:t>as well as the debts of existing creditors</w:t>
      </w:r>
      <w:r w:rsidR="001812C5">
        <w:rPr>
          <w:rFonts w:asciiTheme="minorBidi" w:hAnsiTheme="minorBidi"/>
        </w:rPr>
        <w:t xml:space="preserve"> which are</w:t>
      </w:r>
      <w:r w:rsidRPr="0064168B">
        <w:rPr>
          <w:rFonts w:asciiTheme="minorBidi" w:hAnsiTheme="minorBidi"/>
        </w:rPr>
        <w:t xml:space="preserve"> subject to a floating charge. </w:t>
      </w:r>
      <w:r w:rsidR="00A968B0" w:rsidRPr="0064168B">
        <w:rPr>
          <w:rFonts w:asciiTheme="minorBidi" w:hAnsiTheme="minorBidi"/>
        </w:rPr>
        <w:t>In considering the meaning of ‘properly incurred’, the Court will consider various factors including the purpose for which the Post-Petition Financing was sought</w:t>
      </w:r>
      <w:r w:rsidR="00A968B0" w:rsidRPr="0064168B">
        <w:rPr>
          <w:rStyle w:val="FootnoteReference"/>
          <w:rFonts w:asciiTheme="minorBidi" w:hAnsiTheme="minorBidi"/>
        </w:rPr>
        <w:footnoteReference w:id="55"/>
      </w:r>
      <w:r w:rsidR="00A968B0" w:rsidRPr="0064168B">
        <w:rPr>
          <w:rFonts w:asciiTheme="minorBidi" w:hAnsiTheme="minorBidi"/>
        </w:rPr>
        <w:t xml:space="preserve"> and whether the Post-Petition Financing was for the benefit of the debtor’s estate.</w:t>
      </w:r>
      <w:r w:rsidR="00A968B0" w:rsidRPr="0064168B">
        <w:rPr>
          <w:rStyle w:val="FootnoteReference"/>
          <w:rFonts w:asciiTheme="minorBidi" w:hAnsiTheme="minorBidi"/>
        </w:rPr>
        <w:footnoteReference w:id="56"/>
      </w:r>
      <w:r w:rsidR="001812C5">
        <w:rPr>
          <w:rFonts w:asciiTheme="minorBidi" w:hAnsiTheme="minorBidi"/>
        </w:rPr>
        <w:t xml:space="preserve"> </w:t>
      </w:r>
    </w:p>
    <w:p w14:paraId="44C5A0D1" w14:textId="77777777" w:rsidR="00221D9C" w:rsidRPr="0064168B" w:rsidRDefault="00221D9C" w:rsidP="0064168B">
      <w:pPr>
        <w:spacing w:after="0" w:line="360" w:lineRule="auto"/>
        <w:jc w:val="both"/>
        <w:rPr>
          <w:rFonts w:asciiTheme="minorBidi" w:hAnsiTheme="minorBidi"/>
        </w:rPr>
      </w:pPr>
    </w:p>
    <w:p w14:paraId="4C18AD7B" w14:textId="0CC8120D" w:rsidR="0092303E" w:rsidRPr="0064168B" w:rsidRDefault="006E08A9" w:rsidP="0064168B">
      <w:pPr>
        <w:spacing w:after="0" w:line="360" w:lineRule="auto"/>
        <w:ind w:left="567" w:hanging="567"/>
        <w:jc w:val="both"/>
        <w:rPr>
          <w:rFonts w:asciiTheme="minorBidi" w:hAnsiTheme="minorBidi"/>
        </w:rPr>
      </w:pPr>
      <w:r w:rsidRPr="0064168B">
        <w:rPr>
          <w:rFonts w:asciiTheme="minorBidi" w:hAnsiTheme="minorBidi"/>
        </w:rPr>
        <w:tab/>
      </w:r>
      <w:r w:rsidR="00B12781">
        <w:rPr>
          <w:rFonts w:asciiTheme="minorBidi" w:hAnsiTheme="minorBidi"/>
        </w:rPr>
        <w:t>Additionally</w:t>
      </w:r>
      <w:r w:rsidR="009F2FEC" w:rsidRPr="0064168B">
        <w:rPr>
          <w:rFonts w:asciiTheme="minorBidi" w:hAnsiTheme="minorBidi"/>
        </w:rPr>
        <w:t xml:space="preserve">, a judicial manager </w:t>
      </w:r>
      <w:r w:rsidR="00B12781">
        <w:rPr>
          <w:rFonts w:asciiTheme="minorBidi" w:hAnsiTheme="minorBidi"/>
        </w:rPr>
        <w:t xml:space="preserve">is permitted </w:t>
      </w:r>
      <w:r w:rsidR="009F2FEC" w:rsidRPr="0064168B">
        <w:rPr>
          <w:rFonts w:asciiTheme="minorBidi" w:hAnsiTheme="minorBidi"/>
        </w:rPr>
        <w:t>under the IRDA</w:t>
      </w:r>
      <w:r w:rsidR="00944BB5" w:rsidRPr="0064168B">
        <w:rPr>
          <w:rFonts w:asciiTheme="minorBidi" w:hAnsiTheme="minorBidi"/>
        </w:rPr>
        <w:t xml:space="preserve"> to grant security for borrowing</w:t>
      </w:r>
      <w:r w:rsidR="003454F6" w:rsidRPr="0064168B">
        <w:rPr>
          <w:rFonts w:asciiTheme="minorBidi" w:hAnsiTheme="minorBidi"/>
        </w:rPr>
        <w:t>s</w:t>
      </w:r>
      <w:r w:rsidR="00944BB5" w:rsidRPr="0064168B">
        <w:rPr>
          <w:rFonts w:asciiTheme="minorBidi" w:hAnsiTheme="minorBidi"/>
        </w:rPr>
        <w:t xml:space="preserve"> over the property of the company</w:t>
      </w:r>
      <w:r w:rsidR="00A84B41">
        <w:rPr>
          <w:rFonts w:asciiTheme="minorBidi" w:hAnsiTheme="minorBidi"/>
        </w:rPr>
        <w:t>.</w:t>
      </w:r>
      <w:r w:rsidR="00944BB5" w:rsidRPr="0064168B">
        <w:rPr>
          <w:rStyle w:val="FootnoteReference"/>
          <w:rFonts w:asciiTheme="minorBidi" w:hAnsiTheme="minorBidi"/>
        </w:rPr>
        <w:footnoteReference w:id="57"/>
      </w:r>
      <w:r w:rsidR="009F2FEC" w:rsidRPr="0064168B">
        <w:rPr>
          <w:rFonts w:asciiTheme="minorBidi" w:hAnsiTheme="minorBidi"/>
        </w:rPr>
        <w:t xml:space="preserve"> </w:t>
      </w:r>
      <w:r w:rsidR="00A84B41">
        <w:rPr>
          <w:rFonts w:asciiTheme="minorBidi" w:hAnsiTheme="minorBidi"/>
        </w:rPr>
        <w:t>This will</w:t>
      </w:r>
      <w:r w:rsidR="008B5972">
        <w:rPr>
          <w:rFonts w:asciiTheme="minorBidi" w:hAnsiTheme="minorBidi"/>
        </w:rPr>
        <w:t xml:space="preserve"> operate to prime the claims of existing unsecured creditors</w:t>
      </w:r>
      <w:r w:rsidR="00B94058">
        <w:rPr>
          <w:rFonts w:asciiTheme="minorBidi" w:hAnsiTheme="minorBidi"/>
        </w:rPr>
        <w:t xml:space="preserve"> of the debtor</w:t>
      </w:r>
      <w:r w:rsidR="008B5972">
        <w:rPr>
          <w:rFonts w:asciiTheme="minorBidi" w:hAnsiTheme="minorBidi"/>
        </w:rPr>
        <w:t xml:space="preserve">. </w:t>
      </w:r>
      <w:r w:rsidR="00B12781">
        <w:rPr>
          <w:rFonts w:asciiTheme="minorBidi" w:hAnsiTheme="minorBidi"/>
        </w:rPr>
        <w:t xml:space="preserve">Accordingly, to the extent that there are </w:t>
      </w:r>
      <w:r w:rsidR="00B12781" w:rsidRPr="0064168B">
        <w:rPr>
          <w:rFonts w:asciiTheme="minorBidi" w:hAnsiTheme="minorBidi"/>
        </w:rPr>
        <w:t>unencumbered assets of the debtor</w:t>
      </w:r>
      <w:r w:rsidR="00B12781">
        <w:rPr>
          <w:rFonts w:asciiTheme="minorBidi" w:hAnsiTheme="minorBidi"/>
        </w:rPr>
        <w:t xml:space="preserve">, </w:t>
      </w:r>
      <w:r w:rsidR="009F2FEC" w:rsidRPr="0064168B">
        <w:rPr>
          <w:rFonts w:asciiTheme="minorBidi" w:hAnsiTheme="minorBidi"/>
        </w:rPr>
        <w:t>a judicial manager may incur Post-Petition Financing</w:t>
      </w:r>
      <w:r w:rsidR="003454F6" w:rsidRPr="0064168B">
        <w:rPr>
          <w:rFonts w:asciiTheme="minorBidi" w:hAnsiTheme="minorBidi"/>
        </w:rPr>
        <w:t xml:space="preserve"> which is</w:t>
      </w:r>
      <w:r w:rsidR="009F2FEC" w:rsidRPr="0064168B">
        <w:rPr>
          <w:rFonts w:asciiTheme="minorBidi" w:hAnsiTheme="minorBidi"/>
        </w:rPr>
        <w:t xml:space="preserve"> </w:t>
      </w:r>
      <w:r w:rsidR="0092303E" w:rsidRPr="0064168B">
        <w:rPr>
          <w:rFonts w:asciiTheme="minorBidi" w:hAnsiTheme="minorBidi"/>
        </w:rPr>
        <w:t xml:space="preserve">secured </w:t>
      </w:r>
      <w:r w:rsidR="00B12781">
        <w:rPr>
          <w:rFonts w:asciiTheme="minorBidi" w:hAnsiTheme="minorBidi"/>
        </w:rPr>
        <w:t xml:space="preserve">over </w:t>
      </w:r>
      <w:r w:rsidR="00B94058">
        <w:rPr>
          <w:rFonts w:asciiTheme="minorBidi" w:hAnsiTheme="minorBidi"/>
        </w:rPr>
        <w:t xml:space="preserve">such </w:t>
      </w:r>
      <w:r w:rsidR="0092303E" w:rsidRPr="0064168B">
        <w:rPr>
          <w:rFonts w:asciiTheme="minorBidi" w:hAnsiTheme="minorBidi"/>
        </w:rPr>
        <w:t xml:space="preserve">unencumbered assets. </w:t>
      </w:r>
    </w:p>
    <w:p w14:paraId="08B0F71C" w14:textId="77777777" w:rsidR="004C69A9" w:rsidRPr="0064168B" w:rsidRDefault="004C69A9" w:rsidP="0064168B">
      <w:pPr>
        <w:spacing w:after="0" w:line="360" w:lineRule="auto"/>
        <w:jc w:val="both"/>
        <w:rPr>
          <w:rFonts w:asciiTheme="minorBidi" w:hAnsiTheme="minorBidi"/>
          <w:i/>
          <w:iCs/>
          <w:u w:val="single"/>
        </w:rPr>
      </w:pPr>
    </w:p>
    <w:p w14:paraId="08049C3B" w14:textId="50FD4B0E" w:rsidR="00A53485" w:rsidRPr="0064168B" w:rsidRDefault="00A53485" w:rsidP="0064168B">
      <w:pPr>
        <w:pStyle w:val="HouseLonL2"/>
        <w:keepNext/>
        <w:keepLines/>
        <w:numPr>
          <w:ilvl w:val="1"/>
          <w:numId w:val="19"/>
        </w:numPr>
        <w:tabs>
          <w:tab w:val="clear" w:pos="720"/>
        </w:tabs>
        <w:spacing w:after="0" w:line="360" w:lineRule="auto"/>
        <w:ind w:left="567" w:hanging="567"/>
        <w:rPr>
          <w:rFonts w:asciiTheme="minorBidi" w:hAnsiTheme="minorBidi" w:cstheme="minorBidi"/>
          <w:bCs w:val="0"/>
          <w:szCs w:val="22"/>
          <w:u w:val="single"/>
        </w:rPr>
      </w:pPr>
      <w:bookmarkStart w:id="19" w:name="_Toc159693192"/>
      <w:r w:rsidRPr="0064168B">
        <w:rPr>
          <w:rFonts w:asciiTheme="minorBidi" w:hAnsiTheme="minorBidi" w:cstheme="minorBidi"/>
          <w:bCs w:val="0"/>
          <w:szCs w:val="22"/>
          <w:u w:val="single"/>
        </w:rPr>
        <w:t>Ability to roll-up pre-petition debt</w:t>
      </w:r>
      <w:bookmarkEnd w:id="19"/>
      <w:r w:rsidRPr="0064168B">
        <w:rPr>
          <w:rFonts w:asciiTheme="minorBidi" w:hAnsiTheme="minorBidi" w:cstheme="minorBidi"/>
          <w:bCs w:val="0"/>
          <w:szCs w:val="22"/>
          <w:u w:val="single"/>
        </w:rPr>
        <w:t xml:space="preserve"> </w:t>
      </w:r>
    </w:p>
    <w:p w14:paraId="33EA399C" w14:textId="53F0E3F5" w:rsidR="002816EE" w:rsidRPr="0064168B" w:rsidRDefault="002816EE" w:rsidP="0064168B">
      <w:pPr>
        <w:keepNext/>
        <w:keepLines/>
        <w:spacing w:after="0" w:line="360" w:lineRule="auto"/>
        <w:jc w:val="both"/>
        <w:rPr>
          <w:rFonts w:asciiTheme="minorBidi" w:hAnsiTheme="minorBidi"/>
        </w:rPr>
      </w:pPr>
    </w:p>
    <w:p w14:paraId="2B754B5A" w14:textId="6BCEFD12" w:rsidR="004A3641" w:rsidRDefault="003766D0" w:rsidP="0064168B">
      <w:pPr>
        <w:pStyle w:val="HouseLonL3"/>
        <w:keepNext/>
        <w:keepLines/>
        <w:numPr>
          <w:ilvl w:val="2"/>
          <w:numId w:val="19"/>
        </w:numPr>
        <w:tabs>
          <w:tab w:val="clear" w:pos="1440"/>
        </w:tabs>
        <w:spacing w:after="0" w:line="360" w:lineRule="auto"/>
        <w:ind w:left="1276" w:hanging="709"/>
        <w:rPr>
          <w:rFonts w:asciiTheme="minorBidi" w:hAnsiTheme="minorBidi" w:cstheme="minorBidi"/>
          <w:i/>
          <w:iCs/>
          <w:szCs w:val="22"/>
          <w:u w:val="single"/>
        </w:rPr>
      </w:pPr>
      <w:bookmarkStart w:id="20" w:name="_Toc159693193"/>
      <w:r w:rsidRPr="0064168B">
        <w:rPr>
          <w:rFonts w:asciiTheme="minorBidi" w:hAnsiTheme="minorBidi" w:cstheme="minorBidi"/>
          <w:i/>
          <w:iCs/>
          <w:szCs w:val="22"/>
          <w:u w:val="single"/>
        </w:rPr>
        <w:t>Super Priority Rescue Financing</w:t>
      </w:r>
      <w:bookmarkEnd w:id="20"/>
      <w:r w:rsidRPr="0064168B">
        <w:rPr>
          <w:rFonts w:asciiTheme="minorBidi" w:hAnsiTheme="minorBidi" w:cstheme="minorBidi"/>
          <w:i/>
          <w:iCs/>
          <w:szCs w:val="22"/>
          <w:u w:val="single"/>
        </w:rPr>
        <w:t xml:space="preserve"> </w:t>
      </w:r>
    </w:p>
    <w:p w14:paraId="3BB0D5A9" w14:textId="67C4A19D" w:rsidR="003D58F2" w:rsidRPr="0064168B" w:rsidRDefault="006E08A9" w:rsidP="0064168B">
      <w:pPr>
        <w:spacing w:after="0" w:line="360" w:lineRule="auto"/>
        <w:ind w:left="567" w:hanging="567"/>
        <w:jc w:val="both"/>
        <w:rPr>
          <w:rFonts w:asciiTheme="minorBidi" w:hAnsiTheme="minorBidi"/>
        </w:rPr>
      </w:pPr>
      <w:r w:rsidRPr="0064168B">
        <w:rPr>
          <w:rFonts w:asciiTheme="minorBidi" w:hAnsiTheme="minorBidi"/>
          <w:i/>
          <w:iCs/>
        </w:rPr>
        <w:tab/>
      </w:r>
      <w:r w:rsidR="00A34836" w:rsidRPr="0064168B">
        <w:rPr>
          <w:rFonts w:asciiTheme="minorBidi" w:hAnsiTheme="minorBidi"/>
          <w:i/>
          <w:iCs/>
        </w:rPr>
        <w:t xml:space="preserve">Re DSG </w:t>
      </w:r>
      <w:r w:rsidR="00A34836" w:rsidRPr="0064168B">
        <w:rPr>
          <w:rFonts w:asciiTheme="minorBidi" w:hAnsiTheme="minorBidi"/>
        </w:rPr>
        <w:t xml:space="preserve">established that </w:t>
      </w:r>
      <w:r w:rsidR="00833AD8" w:rsidRPr="0064168B">
        <w:rPr>
          <w:rFonts w:asciiTheme="minorBidi" w:hAnsiTheme="minorBidi"/>
        </w:rPr>
        <w:t>‘</w:t>
      </w:r>
      <w:r w:rsidR="00A34836" w:rsidRPr="0064168B">
        <w:rPr>
          <w:rFonts w:asciiTheme="minorBidi" w:hAnsiTheme="minorBidi"/>
        </w:rPr>
        <w:t>roll-ups</w:t>
      </w:r>
      <w:r w:rsidR="00833AD8" w:rsidRPr="0064168B">
        <w:rPr>
          <w:rFonts w:asciiTheme="minorBidi" w:hAnsiTheme="minorBidi"/>
        </w:rPr>
        <w:t>’</w:t>
      </w:r>
      <w:r w:rsidR="00A34836" w:rsidRPr="0064168B">
        <w:rPr>
          <w:rFonts w:asciiTheme="minorBidi" w:hAnsiTheme="minorBidi"/>
        </w:rPr>
        <w:t xml:space="preserve"> are </w:t>
      </w:r>
      <w:r w:rsidR="00DC7A6D">
        <w:rPr>
          <w:rFonts w:asciiTheme="minorBidi" w:hAnsiTheme="minorBidi"/>
        </w:rPr>
        <w:t>not prohibited</w:t>
      </w:r>
      <w:r w:rsidR="00A34836" w:rsidRPr="0064168B">
        <w:rPr>
          <w:rFonts w:asciiTheme="minorBidi" w:hAnsiTheme="minorBidi"/>
        </w:rPr>
        <w:t xml:space="preserve"> under Singapore’s </w:t>
      </w:r>
      <w:r w:rsidR="00D531E1" w:rsidRPr="0064168B">
        <w:rPr>
          <w:rFonts w:asciiTheme="minorBidi" w:hAnsiTheme="minorBidi"/>
        </w:rPr>
        <w:t>Super Priority Rescue Financing</w:t>
      </w:r>
      <w:r w:rsidR="00A34836" w:rsidRPr="0064168B">
        <w:rPr>
          <w:rFonts w:asciiTheme="minorBidi" w:hAnsiTheme="minorBidi"/>
        </w:rPr>
        <w:t xml:space="preserve"> regime</w:t>
      </w:r>
      <w:r w:rsidR="004C1E0B">
        <w:rPr>
          <w:rFonts w:asciiTheme="minorBidi" w:hAnsiTheme="minorBidi"/>
        </w:rPr>
        <w:t xml:space="preserve"> and</w:t>
      </w:r>
      <w:r w:rsidR="00CA63A8">
        <w:rPr>
          <w:rFonts w:asciiTheme="minorBidi" w:hAnsiTheme="minorBidi"/>
        </w:rPr>
        <w:t>, further,</w:t>
      </w:r>
      <w:r w:rsidR="004C1E0B">
        <w:rPr>
          <w:rFonts w:asciiTheme="minorBidi" w:hAnsiTheme="minorBidi"/>
        </w:rPr>
        <w:t xml:space="preserve"> that </w:t>
      </w:r>
      <w:r w:rsidR="00DC7A6D">
        <w:rPr>
          <w:rFonts w:asciiTheme="minorBidi" w:hAnsiTheme="minorBidi"/>
        </w:rPr>
        <w:t xml:space="preserve">roll-ups achieve the purpose of encouraging and facilitating rescue financing, which </w:t>
      </w:r>
      <w:r w:rsidR="00836627">
        <w:rPr>
          <w:rFonts w:asciiTheme="minorBidi" w:hAnsiTheme="minorBidi"/>
        </w:rPr>
        <w:t>is</w:t>
      </w:r>
      <w:r w:rsidR="00DC7A6D">
        <w:rPr>
          <w:rFonts w:asciiTheme="minorBidi" w:hAnsiTheme="minorBidi"/>
        </w:rPr>
        <w:t xml:space="preserve"> in line with the legislative intent of the IRDA</w:t>
      </w:r>
      <w:r w:rsidR="00A34836" w:rsidRPr="0064168B">
        <w:rPr>
          <w:rFonts w:asciiTheme="minorBidi" w:hAnsiTheme="minorBidi"/>
        </w:rPr>
        <w:t>.</w:t>
      </w:r>
      <w:r w:rsidR="000E71E6" w:rsidRPr="0064168B">
        <w:rPr>
          <w:rStyle w:val="FootnoteReference"/>
          <w:rFonts w:asciiTheme="minorBidi" w:hAnsiTheme="minorBidi"/>
        </w:rPr>
        <w:footnoteReference w:id="58"/>
      </w:r>
    </w:p>
    <w:p w14:paraId="0A0192E2" w14:textId="77777777" w:rsidR="00833AD8" w:rsidRPr="0064168B" w:rsidRDefault="00833AD8" w:rsidP="0064168B">
      <w:pPr>
        <w:spacing w:after="0" w:line="360" w:lineRule="auto"/>
        <w:jc w:val="both"/>
        <w:rPr>
          <w:rFonts w:asciiTheme="minorBidi" w:hAnsiTheme="minorBidi"/>
        </w:rPr>
      </w:pPr>
    </w:p>
    <w:p w14:paraId="0C4A9A6F" w14:textId="104D853E" w:rsidR="00833AD8" w:rsidRPr="0064168B" w:rsidRDefault="006E08A9" w:rsidP="0064168B">
      <w:pPr>
        <w:spacing w:after="0" w:line="360" w:lineRule="auto"/>
        <w:ind w:left="567" w:hanging="567"/>
        <w:jc w:val="both"/>
        <w:rPr>
          <w:rFonts w:asciiTheme="minorBidi" w:hAnsiTheme="minorBidi"/>
        </w:rPr>
      </w:pPr>
      <w:r w:rsidRPr="0064168B">
        <w:rPr>
          <w:rFonts w:asciiTheme="minorBidi" w:hAnsiTheme="minorBidi"/>
        </w:rPr>
        <w:lastRenderedPageBreak/>
        <w:tab/>
      </w:r>
      <w:r w:rsidR="00833AD8" w:rsidRPr="0064168B">
        <w:rPr>
          <w:rFonts w:asciiTheme="minorBidi" w:hAnsiTheme="minorBidi"/>
        </w:rPr>
        <w:t xml:space="preserve">However, </w:t>
      </w:r>
      <w:r w:rsidR="00CA63A8">
        <w:rPr>
          <w:rFonts w:asciiTheme="minorBidi" w:hAnsiTheme="minorBidi"/>
        </w:rPr>
        <w:t>it was also noted</w:t>
      </w:r>
      <w:r w:rsidR="00833AD8" w:rsidRPr="0064168B">
        <w:rPr>
          <w:rFonts w:asciiTheme="minorBidi" w:hAnsiTheme="minorBidi"/>
        </w:rPr>
        <w:t xml:space="preserve"> </w:t>
      </w:r>
      <w:r w:rsidR="00DC7A6D">
        <w:rPr>
          <w:rFonts w:asciiTheme="minorBidi" w:hAnsiTheme="minorBidi"/>
        </w:rPr>
        <w:t xml:space="preserve">in </w:t>
      </w:r>
      <w:r w:rsidR="00DC7A6D" w:rsidRPr="0064168B">
        <w:rPr>
          <w:rFonts w:asciiTheme="minorBidi" w:hAnsiTheme="minorBidi"/>
          <w:i/>
          <w:iCs/>
        </w:rPr>
        <w:t xml:space="preserve">Re DSG </w:t>
      </w:r>
      <w:r w:rsidR="00833AD8" w:rsidRPr="0064168B">
        <w:rPr>
          <w:rFonts w:asciiTheme="minorBidi" w:hAnsiTheme="minorBidi"/>
        </w:rPr>
        <w:t xml:space="preserve">that </w:t>
      </w:r>
      <w:r w:rsidR="00FC5A51" w:rsidRPr="0064168B">
        <w:rPr>
          <w:rFonts w:asciiTheme="minorBidi" w:hAnsiTheme="minorBidi"/>
        </w:rPr>
        <w:t>roll-ups must create new value for the debtor in order to be regarded as rescue financing</w:t>
      </w:r>
      <w:r w:rsidR="008D29BA" w:rsidRPr="0064168B">
        <w:rPr>
          <w:rFonts w:asciiTheme="minorBidi" w:hAnsiTheme="minorBidi"/>
        </w:rPr>
        <w:t>.</w:t>
      </w:r>
      <w:r w:rsidR="008D29BA" w:rsidRPr="0064168B">
        <w:rPr>
          <w:rStyle w:val="FootnoteReference"/>
          <w:rFonts w:asciiTheme="minorBidi" w:hAnsiTheme="minorBidi"/>
        </w:rPr>
        <w:footnoteReference w:id="59"/>
      </w:r>
      <w:r w:rsidR="008D29BA" w:rsidRPr="0064168B">
        <w:rPr>
          <w:rFonts w:asciiTheme="minorBidi" w:hAnsiTheme="minorBidi"/>
        </w:rPr>
        <w:t xml:space="preserve"> Further, the new funds advanced must not be “</w:t>
      </w:r>
      <w:r w:rsidR="008D29BA" w:rsidRPr="0064168B">
        <w:rPr>
          <w:rFonts w:asciiTheme="minorBidi" w:hAnsiTheme="minorBidi"/>
          <w:i/>
          <w:iCs/>
        </w:rPr>
        <w:t>a miniscule or token amount</w:t>
      </w:r>
      <w:r w:rsidR="008D29BA" w:rsidRPr="0064168B">
        <w:rPr>
          <w:rFonts w:asciiTheme="minorBidi" w:hAnsiTheme="minorBidi"/>
        </w:rPr>
        <w:t>” and should instead provide support for the debtor undergoing a restructuring and lead to some benefit for it.</w:t>
      </w:r>
      <w:r w:rsidR="008D29BA" w:rsidRPr="0064168B">
        <w:rPr>
          <w:rStyle w:val="FootnoteReference"/>
          <w:rFonts w:asciiTheme="minorBidi" w:hAnsiTheme="minorBidi"/>
        </w:rPr>
        <w:footnoteReference w:id="60"/>
      </w:r>
      <w:r w:rsidR="00F54C58" w:rsidRPr="0064168B">
        <w:rPr>
          <w:rFonts w:asciiTheme="minorBidi" w:hAnsiTheme="minorBidi"/>
        </w:rPr>
        <w:t xml:space="preserve"> Accordingly, in assessing the adequacy of a proposed roll-up under </w:t>
      </w:r>
      <w:r w:rsidR="00A84B41">
        <w:rPr>
          <w:rFonts w:asciiTheme="minorBidi" w:hAnsiTheme="minorBidi"/>
        </w:rPr>
        <w:t xml:space="preserve">the </w:t>
      </w:r>
      <w:r w:rsidR="00F54C58" w:rsidRPr="0064168B">
        <w:rPr>
          <w:rFonts w:asciiTheme="minorBidi" w:hAnsiTheme="minorBidi"/>
        </w:rPr>
        <w:t>Super Priority Rescue Financing regime, the</w:t>
      </w:r>
      <w:r w:rsidR="00FC5A51" w:rsidRPr="0064168B">
        <w:rPr>
          <w:rFonts w:asciiTheme="minorBidi" w:hAnsiTheme="minorBidi"/>
        </w:rPr>
        <w:t xml:space="preserve"> terms and conditions of </w:t>
      </w:r>
      <w:r w:rsidR="00F54C58" w:rsidRPr="0064168B">
        <w:rPr>
          <w:rFonts w:asciiTheme="minorBidi" w:hAnsiTheme="minorBidi"/>
        </w:rPr>
        <w:t>the</w:t>
      </w:r>
      <w:r w:rsidR="00FC5A51" w:rsidRPr="0064168B">
        <w:rPr>
          <w:rFonts w:asciiTheme="minorBidi" w:hAnsiTheme="minorBidi"/>
        </w:rPr>
        <w:t xml:space="preserve"> proposed roll-up </w:t>
      </w:r>
      <w:r w:rsidR="00A84B41">
        <w:rPr>
          <w:rFonts w:asciiTheme="minorBidi" w:hAnsiTheme="minorBidi"/>
        </w:rPr>
        <w:t>will</w:t>
      </w:r>
      <w:r w:rsidR="00FC5A51" w:rsidRPr="0064168B">
        <w:rPr>
          <w:rFonts w:asciiTheme="minorBidi" w:hAnsiTheme="minorBidi"/>
        </w:rPr>
        <w:t xml:space="preserve"> </w:t>
      </w:r>
      <w:r w:rsidR="00F54C58" w:rsidRPr="0064168B">
        <w:rPr>
          <w:rFonts w:asciiTheme="minorBidi" w:hAnsiTheme="minorBidi"/>
        </w:rPr>
        <w:t xml:space="preserve">need to </w:t>
      </w:r>
      <w:r w:rsidR="00FC5A51" w:rsidRPr="0064168B">
        <w:rPr>
          <w:rFonts w:asciiTheme="minorBidi" w:hAnsiTheme="minorBidi"/>
        </w:rPr>
        <w:t>be “</w:t>
      </w:r>
      <w:r w:rsidR="00FC5A51" w:rsidRPr="0064168B">
        <w:rPr>
          <w:rFonts w:asciiTheme="minorBidi" w:hAnsiTheme="minorBidi"/>
          <w:i/>
          <w:iCs/>
        </w:rPr>
        <w:t>scrutinised on a case of case basis</w:t>
      </w:r>
      <w:r w:rsidR="00FC5A51" w:rsidRPr="0064168B">
        <w:rPr>
          <w:rFonts w:asciiTheme="minorBidi" w:hAnsiTheme="minorBidi"/>
        </w:rPr>
        <w:t>”.</w:t>
      </w:r>
      <w:r w:rsidR="00FC5A51" w:rsidRPr="0064168B">
        <w:rPr>
          <w:rStyle w:val="FootnoteReference"/>
          <w:rFonts w:asciiTheme="minorBidi" w:hAnsiTheme="minorBidi"/>
        </w:rPr>
        <w:footnoteReference w:id="61"/>
      </w:r>
      <w:r w:rsidR="00DC7A6D">
        <w:rPr>
          <w:rFonts w:asciiTheme="minorBidi" w:hAnsiTheme="minorBidi"/>
        </w:rPr>
        <w:t xml:space="preserve"> </w:t>
      </w:r>
    </w:p>
    <w:p w14:paraId="12CD1801" w14:textId="77777777" w:rsidR="00F54C58" w:rsidRPr="0064168B" w:rsidRDefault="00F54C58" w:rsidP="0064168B">
      <w:pPr>
        <w:spacing w:after="0" w:line="360" w:lineRule="auto"/>
        <w:jc w:val="both"/>
        <w:rPr>
          <w:rFonts w:asciiTheme="minorBidi" w:hAnsiTheme="minorBidi"/>
        </w:rPr>
      </w:pPr>
    </w:p>
    <w:p w14:paraId="08D4414E" w14:textId="38771871" w:rsidR="004A3641" w:rsidRDefault="004A3641" w:rsidP="0064168B">
      <w:pPr>
        <w:pStyle w:val="HouseLonL3"/>
        <w:keepNext/>
        <w:keepLines/>
        <w:numPr>
          <w:ilvl w:val="2"/>
          <w:numId w:val="19"/>
        </w:numPr>
        <w:tabs>
          <w:tab w:val="clear" w:pos="1440"/>
        </w:tabs>
        <w:spacing w:after="0" w:line="360" w:lineRule="auto"/>
        <w:ind w:left="1276" w:hanging="709"/>
        <w:rPr>
          <w:rFonts w:asciiTheme="minorBidi" w:hAnsiTheme="minorBidi" w:cstheme="minorBidi"/>
          <w:i/>
          <w:iCs/>
          <w:szCs w:val="22"/>
          <w:u w:val="single"/>
        </w:rPr>
      </w:pPr>
      <w:bookmarkStart w:id="21" w:name="_Toc159693194"/>
      <w:r w:rsidRPr="0064168B">
        <w:rPr>
          <w:rFonts w:asciiTheme="minorBidi" w:hAnsiTheme="minorBidi" w:cstheme="minorBidi"/>
          <w:i/>
          <w:iCs/>
          <w:szCs w:val="22"/>
          <w:u w:val="single"/>
        </w:rPr>
        <w:t>Post-Petition Financing incurred by judicial managers</w:t>
      </w:r>
      <w:bookmarkEnd w:id="21"/>
    </w:p>
    <w:p w14:paraId="5D8648AA" w14:textId="29D06034" w:rsidR="00ED2ACC" w:rsidRPr="0064168B" w:rsidRDefault="006E08A9" w:rsidP="0064168B">
      <w:pPr>
        <w:spacing w:after="0" w:line="360" w:lineRule="auto"/>
        <w:ind w:left="567" w:hanging="567"/>
        <w:jc w:val="both"/>
        <w:rPr>
          <w:rFonts w:asciiTheme="minorBidi" w:hAnsiTheme="minorBidi"/>
        </w:rPr>
      </w:pPr>
      <w:r w:rsidRPr="0064168B">
        <w:rPr>
          <w:rFonts w:asciiTheme="minorBidi" w:hAnsiTheme="minorBidi"/>
        </w:rPr>
        <w:tab/>
      </w:r>
      <w:r w:rsidR="00CA63A8">
        <w:rPr>
          <w:rFonts w:asciiTheme="minorBidi" w:hAnsiTheme="minorBidi"/>
        </w:rPr>
        <w:t>T</w:t>
      </w:r>
      <w:r w:rsidR="00ED2ACC" w:rsidRPr="0064168B">
        <w:rPr>
          <w:rFonts w:asciiTheme="minorBidi" w:hAnsiTheme="minorBidi"/>
        </w:rPr>
        <w:t xml:space="preserve">he language used in the provisions relating to remuneration and expenses of </w:t>
      </w:r>
      <w:r w:rsidR="00945958" w:rsidRPr="0064168B">
        <w:rPr>
          <w:rFonts w:asciiTheme="minorBidi" w:hAnsiTheme="minorBidi"/>
        </w:rPr>
        <w:t xml:space="preserve">(i) </w:t>
      </w:r>
      <w:r w:rsidR="00ED2ACC" w:rsidRPr="0064168B">
        <w:rPr>
          <w:rFonts w:asciiTheme="minorBidi" w:hAnsiTheme="minorBidi"/>
        </w:rPr>
        <w:t xml:space="preserve">an administrator </w:t>
      </w:r>
      <w:r w:rsidR="00945958" w:rsidRPr="0064168B">
        <w:rPr>
          <w:rFonts w:asciiTheme="minorBidi" w:hAnsiTheme="minorBidi"/>
        </w:rPr>
        <w:t xml:space="preserve">in </w:t>
      </w:r>
      <w:r w:rsidR="007C09E7" w:rsidRPr="0064168B">
        <w:rPr>
          <w:rFonts w:asciiTheme="minorBidi" w:hAnsiTheme="minorBidi"/>
        </w:rPr>
        <w:t xml:space="preserve">England &amp; Wales </w:t>
      </w:r>
      <w:r w:rsidR="00ED2ACC" w:rsidRPr="0064168B">
        <w:rPr>
          <w:rFonts w:asciiTheme="minorBidi" w:hAnsiTheme="minorBidi"/>
        </w:rPr>
        <w:t xml:space="preserve">under the IA 1986 and the IR 2016 </w:t>
      </w:r>
      <w:r w:rsidR="00945958" w:rsidRPr="0064168B">
        <w:rPr>
          <w:rFonts w:asciiTheme="minorBidi" w:hAnsiTheme="minorBidi"/>
        </w:rPr>
        <w:t>and (ii)</w:t>
      </w:r>
      <w:r w:rsidR="00ED2ACC" w:rsidRPr="0064168B">
        <w:rPr>
          <w:rFonts w:asciiTheme="minorBidi" w:hAnsiTheme="minorBidi"/>
        </w:rPr>
        <w:t xml:space="preserve"> a judicial manager </w:t>
      </w:r>
      <w:r w:rsidR="00945958" w:rsidRPr="0064168B">
        <w:rPr>
          <w:rFonts w:asciiTheme="minorBidi" w:hAnsiTheme="minorBidi"/>
        </w:rPr>
        <w:t xml:space="preserve">under </w:t>
      </w:r>
      <w:r w:rsidR="00ED2ACC" w:rsidRPr="0064168B">
        <w:rPr>
          <w:rFonts w:asciiTheme="minorBidi" w:hAnsiTheme="minorBidi"/>
        </w:rPr>
        <w:t>the IRDA</w:t>
      </w:r>
      <w:r w:rsidR="00C64D77" w:rsidRPr="0064168B">
        <w:rPr>
          <w:rFonts w:asciiTheme="minorBidi" w:hAnsiTheme="minorBidi"/>
        </w:rPr>
        <w:t>,</w:t>
      </w:r>
      <w:r w:rsidR="00945958" w:rsidRPr="0064168B">
        <w:rPr>
          <w:rFonts w:asciiTheme="minorBidi" w:hAnsiTheme="minorBidi"/>
        </w:rPr>
        <w:t xml:space="preserve"> </w:t>
      </w:r>
      <w:r w:rsidR="00CA63A8">
        <w:rPr>
          <w:rFonts w:asciiTheme="minorBidi" w:hAnsiTheme="minorBidi"/>
        </w:rPr>
        <w:t>is</w:t>
      </w:r>
      <w:r w:rsidR="00945958" w:rsidRPr="0064168B">
        <w:rPr>
          <w:rFonts w:asciiTheme="minorBidi" w:hAnsiTheme="minorBidi"/>
        </w:rPr>
        <w:t xml:space="preserve"> broadly simi</w:t>
      </w:r>
      <w:r w:rsidR="00C64D77" w:rsidRPr="0064168B">
        <w:rPr>
          <w:rFonts w:asciiTheme="minorBidi" w:hAnsiTheme="minorBidi"/>
        </w:rPr>
        <w:t>lar</w:t>
      </w:r>
      <w:r w:rsidR="00ED2ACC" w:rsidRPr="0064168B">
        <w:rPr>
          <w:rFonts w:asciiTheme="minorBidi" w:hAnsiTheme="minorBidi"/>
        </w:rPr>
        <w:t xml:space="preserve">. In particular, </w:t>
      </w:r>
      <w:r w:rsidR="00C64D77" w:rsidRPr="0064168B">
        <w:rPr>
          <w:rFonts w:asciiTheme="minorBidi" w:hAnsiTheme="minorBidi"/>
        </w:rPr>
        <w:t xml:space="preserve">both </w:t>
      </w:r>
      <w:r w:rsidR="00945958" w:rsidRPr="0064168B">
        <w:rPr>
          <w:rFonts w:asciiTheme="minorBidi" w:hAnsiTheme="minorBidi"/>
        </w:rPr>
        <w:t>an administrator and a judicial manager are granted the power to ‘borrow money’ and ‘grant security’ for that borrowing</w:t>
      </w:r>
      <w:r w:rsidR="00CA63A8">
        <w:rPr>
          <w:rFonts w:asciiTheme="minorBidi" w:hAnsiTheme="minorBidi"/>
        </w:rPr>
        <w:t>.</w:t>
      </w:r>
      <w:r w:rsidR="00C64D77" w:rsidRPr="0064168B">
        <w:rPr>
          <w:rStyle w:val="FootnoteReference"/>
          <w:rFonts w:asciiTheme="minorBidi" w:hAnsiTheme="minorBidi"/>
        </w:rPr>
        <w:footnoteReference w:id="62"/>
      </w:r>
      <w:r w:rsidR="00945958" w:rsidRPr="0064168B">
        <w:rPr>
          <w:rFonts w:asciiTheme="minorBidi" w:hAnsiTheme="minorBidi"/>
        </w:rPr>
        <w:t xml:space="preserve"> Furthermore, in order for the money borrowed to be considered an expense of the administration or judicial management</w:t>
      </w:r>
      <w:r w:rsidR="00B56E86" w:rsidRPr="0064168B">
        <w:rPr>
          <w:rFonts w:asciiTheme="minorBidi" w:hAnsiTheme="minorBidi"/>
        </w:rPr>
        <w:t xml:space="preserve">, </w:t>
      </w:r>
      <w:r w:rsidR="00945958" w:rsidRPr="0064168B">
        <w:rPr>
          <w:rFonts w:asciiTheme="minorBidi" w:hAnsiTheme="minorBidi"/>
        </w:rPr>
        <w:t>there is the identical</w:t>
      </w:r>
      <w:r w:rsidR="00ED2ACC" w:rsidRPr="0064168B">
        <w:rPr>
          <w:rFonts w:asciiTheme="minorBidi" w:hAnsiTheme="minorBidi"/>
        </w:rPr>
        <w:t xml:space="preserve"> requirement</w:t>
      </w:r>
      <w:r w:rsidR="00945958" w:rsidRPr="0064168B">
        <w:rPr>
          <w:rFonts w:asciiTheme="minorBidi" w:hAnsiTheme="minorBidi"/>
        </w:rPr>
        <w:t xml:space="preserve"> that </w:t>
      </w:r>
      <w:r w:rsidR="00ED2ACC" w:rsidRPr="0064168B">
        <w:rPr>
          <w:rFonts w:asciiTheme="minorBidi" w:hAnsiTheme="minorBidi"/>
        </w:rPr>
        <w:t xml:space="preserve">the relevant expense </w:t>
      </w:r>
      <w:r w:rsidR="00945958" w:rsidRPr="0064168B">
        <w:rPr>
          <w:rFonts w:asciiTheme="minorBidi" w:hAnsiTheme="minorBidi"/>
        </w:rPr>
        <w:t>must</w:t>
      </w:r>
      <w:r w:rsidR="00ED2ACC" w:rsidRPr="0064168B">
        <w:rPr>
          <w:rFonts w:asciiTheme="minorBidi" w:hAnsiTheme="minorBidi"/>
        </w:rPr>
        <w:t xml:space="preserve"> be ‘properly incurred’</w:t>
      </w:r>
      <w:r w:rsidR="00C64D77" w:rsidRPr="0064168B">
        <w:rPr>
          <w:rFonts w:asciiTheme="minorBidi" w:hAnsiTheme="minorBidi"/>
        </w:rPr>
        <w:t xml:space="preserve"> by the administrator or judicial manager, respectively</w:t>
      </w:r>
      <w:r w:rsidR="00ED2ACC" w:rsidRPr="0064168B">
        <w:rPr>
          <w:rFonts w:asciiTheme="minorBidi" w:hAnsiTheme="minorBidi"/>
        </w:rPr>
        <w:t>.</w:t>
      </w:r>
      <w:r w:rsidR="00C64D77" w:rsidRPr="0064168B">
        <w:rPr>
          <w:rStyle w:val="FootnoteReference"/>
          <w:rFonts w:asciiTheme="minorBidi" w:hAnsiTheme="minorBidi"/>
        </w:rPr>
        <w:footnoteReference w:id="63"/>
      </w:r>
      <w:r w:rsidR="00ED2ACC" w:rsidRPr="0064168B">
        <w:rPr>
          <w:rFonts w:asciiTheme="minorBidi" w:hAnsiTheme="minorBidi"/>
        </w:rPr>
        <w:t xml:space="preserve"> </w:t>
      </w:r>
    </w:p>
    <w:p w14:paraId="1524F374" w14:textId="459C695B" w:rsidR="00E97652" w:rsidRPr="0064168B" w:rsidRDefault="00E97652" w:rsidP="0064168B">
      <w:pPr>
        <w:spacing w:after="0" w:line="360" w:lineRule="auto"/>
        <w:rPr>
          <w:rFonts w:asciiTheme="minorBidi" w:hAnsiTheme="minorBidi"/>
        </w:rPr>
      </w:pPr>
    </w:p>
    <w:p w14:paraId="24407CA1" w14:textId="3DA6DC5C" w:rsidR="00E97652" w:rsidRPr="0064168B" w:rsidRDefault="00C96604" w:rsidP="0064168B">
      <w:pPr>
        <w:spacing w:after="0" w:line="360" w:lineRule="auto"/>
        <w:ind w:left="567" w:hanging="567"/>
        <w:jc w:val="both"/>
        <w:rPr>
          <w:rFonts w:asciiTheme="minorBidi" w:hAnsiTheme="minorBidi"/>
        </w:rPr>
      </w:pPr>
      <w:r w:rsidRPr="0064168B">
        <w:rPr>
          <w:rFonts w:asciiTheme="minorBidi" w:hAnsiTheme="minorBidi"/>
        </w:rPr>
        <w:tab/>
      </w:r>
      <w:r w:rsidR="00E97652" w:rsidRPr="0064168B">
        <w:rPr>
          <w:rFonts w:asciiTheme="minorBidi" w:hAnsiTheme="minorBidi"/>
        </w:rPr>
        <w:t xml:space="preserve">Accordingly, </w:t>
      </w:r>
      <w:r w:rsidR="00CA63A8">
        <w:rPr>
          <w:rFonts w:asciiTheme="minorBidi" w:hAnsiTheme="minorBidi"/>
        </w:rPr>
        <w:t xml:space="preserve">given the similarity in the language used in the two statutory regimes, </w:t>
      </w:r>
      <w:r w:rsidR="00C64D77" w:rsidRPr="0064168B">
        <w:rPr>
          <w:rFonts w:asciiTheme="minorBidi" w:hAnsiTheme="minorBidi"/>
        </w:rPr>
        <w:t xml:space="preserve">there is a theoretical basis for </w:t>
      </w:r>
      <w:r w:rsidR="00E97652" w:rsidRPr="0064168B">
        <w:rPr>
          <w:rFonts w:asciiTheme="minorBidi" w:hAnsiTheme="minorBidi"/>
        </w:rPr>
        <w:t xml:space="preserve">the </w:t>
      </w:r>
      <w:r w:rsidR="002E595D" w:rsidRPr="0064168B">
        <w:rPr>
          <w:rFonts w:asciiTheme="minorBidi" w:hAnsiTheme="minorBidi"/>
        </w:rPr>
        <w:t>proposition put forward</w:t>
      </w:r>
      <w:r w:rsidR="00E97652" w:rsidRPr="0064168B">
        <w:rPr>
          <w:rFonts w:asciiTheme="minorBidi" w:hAnsiTheme="minorBidi"/>
        </w:rPr>
        <w:t xml:space="preserve"> in Section III(C) above</w:t>
      </w:r>
      <w:r w:rsidR="00B56E86" w:rsidRPr="0064168B">
        <w:rPr>
          <w:rFonts w:asciiTheme="minorBidi" w:hAnsiTheme="minorBidi"/>
        </w:rPr>
        <w:t xml:space="preserve"> (i.e.</w:t>
      </w:r>
      <w:r w:rsidR="002E595D" w:rsidRPr="0064168B">
        <w:rPr>
          <w:rFonts w:asciiTheme="minorBidi" w:hAnsiTheme="minorBidi"/>
        </w:rPr>
        <w:t xml:space="preserve"> that it may be possible under the IA 1986 and the IR 2016 for Post-Petition Financing to include a roll-up of pre-petition debt</w:t>
      </w:r>
      <w:r w:rsidR="002E595D" w:rsidRPr="0064168B">
        <w:rPr>
          <w:rStyle w:val="FootnoteReference"/>
          <w:rFonts w:asciiTheme="minorBidi" w:hAnsiTheme="minorBidi"/>
        </w:rPr>
        <w:footnoteReference w:id="64"/>
      </w:r>
      <w:r w:rsidR="00B56E86" w:rsidRPr="0064168B">
        <w:rPr>
          <w:rFonts w:asciiTheme="minorBidi" w:hAnsiTheme="minorBidi"/>
        </w:rPr>
        <w:t>)</w:t>
      </w:r>
      <w:r w:rsidR="00E97652" w:rsidRPr="0064168B">
        <w:rPr>
          <w:rFonts w:asciiTheme="minorBidi" w:hAnsiTheme="minorBidi"/>
        </w:rPr>
        <w:t xml:space="preserve"> </w:t>
      </w:r>
      <w:r w:rsidR="00C64D77" w:rsidRPr="0064168B">
        <w:rPr>
          <w:rFonts w:asciiTheme="minorBidi" w:hAnsiTheme="minorBidi"/>
        </w:rPr>
        <w:t>to</w:t>
      </w:r>
      <w:r w:rsidR="00E97652" w:rsidRPr="0064168B">
        <w:rPr>
          <w:rFonts w:asciiTheme="minorBidi" w:hAnsiTheme="minorBidi"/>
        </w:rPr>
        <w:t xml:space="preserve"> be similarly applied in Singapore </w:t>
      </w:r>
      <w:r w:rsidR="00C64D77" w:rsidRPr="0064168B">
        <w:rPr>
          <w:rFonts w:asciiTheme="minorBidi" w:hAnsiTheme="minorBidi"/>
        </w:rPr>
        <w:t>with respect to</w:t>
      </w:r>
      <w:r w:rsidR="00E97652" w:rsidRPr="0064168B">
        <w:rPr>
          <w:rFonts w:asciiTheme="minorBidi" w:hAnsiTheme="minorBidi"/>
        </w:rPr>
        <w:t xml:space="preserve"> roll-ups</w:t>
      </w:r>
      <w:r w:rsidR="002E595D" w:rsidRPr="0064168B">
        <w:rPr>
          <w:rFonts w:asciiTheme="minorBidi" w:hAnsiTheme="minorBidi"/>
        </w:rPr>
        <w:t xml:space="preserve"> </w:t>
      </w:r>
      <w:r w:rsidR="00E97652" w:rsidRPr="0064168B">
        <w:rPr>
          <w:rFonts w:asciiTheme="minorBidi" w:hAnsiTheme="minorBidi"/>
        </w:rPr>
        <w:t xml:space="preserve">of pre-petition debt by a judicial manager. </w:t>
      </w:r>
    </w:p>
    <w:p w14:paraId="5D6F3D6F" w14:textId="77777777" w:rsidR="004C69A9" w:rsidRPr="0064168B" w:rsidRDefault="004C69A9" w:rsidP="0064168B">
      <w:pPr>
        <w:spacing w:after="0" w:line="360" w:lineRule="auto"/>
        <w:jc w:val="both"/>
        <w:rPr>
          <w:rFonts w:asciiTheme="minorBidi" w:hAnsiTheme="minorBidi"/>
          <w:i/>
          <w:iCs/>
          <w:u w:val="single"/>
        </w:rPr>
      </w:pPr>
    </w:p>
    <w:p w14:paraId="0F94B44E" w14:textId="0FE6AC58" w:rsidR="00A53485" w:rsidRPr="0064168B" w:rsidRDefault="00A53485" w:rsidP="0064168B">
      <w:pPr>
        <w:pStyle w:val="HouseLonL2"/>
        <w:numPr>
          <w:ilvl w:val="1"/>
          <w:numId w:val="19"/>
        </w:numPr>
        <w:tabs>
          <w:tab w:val="clear" w:pos="720"/>
        </w:tabs>
        <w:spacing w:after="0" w:line="360" w:lineRule="auto"/>
        <w:ind w:left="567" w:hanging="567"/>
        <w:rPr>
          <w:rFonts w:asciiTheme="minorBidi" w:hAnsiTheme="minorBidi" w:cstheme="minorBidi"/>
          <w:bCs w:val="0"/>
          <w:szCs w:val="22"/>
          <w:u w:val="single"/>
        </w:rPr>
      </w:pPr>
      <w:bookmarkStart w:id="22" w:name="_Toc159693195"/>
      <w:r w:rsidRPr="0064168B">
        <w:rPr>
          <w:rFonts w:asciiTheme="minorBidi" w:hAnsiTheme="minorBidi" w:cstheme="minorBidi"/>
          <w:bCs w:val="0"/>
          <w:szCs w:val="22"/>
          <w:u w:val="single"/>
        </w:rPr>
        <w:t>Market for Post-Petition Financing in Singapore</w:t>
      </w:r>
      <w:bookmarkEnd w:id="22"/>
    </w:p>
    <w:p w14:paraId="56D5BF45" w14:textId="4BA35BEC" w:rsidR="002816EE" w:rsidRPr="0064168B" w:rsidRDefault="002816EE" w:rsidP="0064168B">
      <w:pPr>
        <w:spacing w:after="0" w:line="360" w:lineRule="auto"/>
        <w:jc w:val="both"/>
        <w:rPr>
          <w:rFonts w:asciiTheme="minorBidi" w:hAnsiTheme="minorBidi"/>
          <w:b/>
          <w:bCs/>
        </w:rPr>
      </w:pPr>
    </w:p>
    <w:p w14:paraId="473AF458" w14:textId="1E5160E4" w:rsidR="00150F6A" w:rsidRDefault="00C96604" w:rsidP="008D0CF3">
      <w:pPr>
        <w:spacing w:after="0" w:line="360" w:lineRule="auto"/>
        <w:ind w:left="567" w:hanging="567"/>
        <w:jc w:val="both"/>
        <w:rPr>
          <w:rFonts w:asciiTheme="minorBidi" w:hAnsiTheme="minorBidi"/>
        </w:rPr>
      </w:pPr>
      <w:r w:rsidRPr="0064168B">
        <w:rPr>
          <w:rFonts w:asciiTheme="minorBidi" w:hAnsiTheme="minorBidi"/>
        </w:rPr>
        <w:tab/>
      </w:r>
      <w:r w:rsidR="005675AD" w:rsidRPr="0064168B">
        <w:rPr>
          <w:rFonts w:asciiTheme="minorBidi" w:hAnsiTheme="minorBidi"/>
        </w:rPr>
        <w:t xml:space="preserve">Although Singapore’s </w:t>
      </w:r>
      <w:r w:rsidR="008156D2" w:rsidRPr="0064168B">
        <w:rPr>
          <w:rFonts w:asciiTheme="minorBidi" w:hAnsiTheme="minorBidi"/>
        </w:rPr>
        <w:t>Super Priority Rescue Financing regime</w:t>
      </w:r>
      <w:r w:rsidR="005675AD" w:rsidRPr="0064168B">
        <w:rPr>
          <w:rFonts w:asciiTheme="minorBidi" w:hAnsiTheme="minorBidi"/>
        </w:rPr>
        <w:t xml:space="preserve"> was only introduced in 2017, there </w:t>
      </w:r>
      <w:r w:rsidR="003A357F" w:rsidRPr="0064168B">
        <w:rPr>
          <w:rFonts w:asciiTheme="minorBidi" w:hAnsiTheme="minorBidi"/>
        </w:rPr>
        <w:t xml:space="preserve">have been a number </w:t>
      </w:r>
      <w:r w:rsidR="00E64EB9" w:rsidRPr="0064168B">
        <w:rPr>
          <w:rFonts w:asciiTheme="minorBidi" w:hAnsiTheme="minorBidi"/>
        </w:rPr>
        <w:t>of</w:t>
      </w:r>
      <w:r w:rsidR="003A357F" w:rsidRPr="0064168B">
        <w:rPr>
          <w:rFonts w:asciiTheme="minorBidi" w:hAnsiTheme="minorBidi"/>
        </w:rPr>
        <w:t xml:space="preserve"> </w:t>
      </w:r>
      <w:r w:rsidR="00E64EB9" w:rsidRPr="0064168B">
        <w:rPr>
          <w:rFonts w:asciiTheme="minorBidi" w:hAnsiTheme="minorBidi"/>
        </w:rPr>
        <w:t>cases</w:t>
      </w:r>
      <w:r w:rsidR="003A357F" w:rsidRPr="0064168B">
        <w:rPr>
          <w:rFonts w:asciiTheme="minorBidi" w:hAnsiTheme="minorBidi"/>
        </w:rPr>
        <w:t xml:space="preserve"> </w:t>
      </w:r>
      <w:r w:rsidR="00E64EB9" w:rsidRPr="0064168B">
        <w:rPr>
          <w:rFonts w:asciiTheme="minorBidi" w:hAnsiTheme="minorBidi"/>
        </w:rPr>
        <w:t>involving</w:t>
      </w:r>
      <w:r w:rsidR="003A357F" w:rsidRPr="0064168B">
        <w:rPr>
          <w:rFonts w:asciiTheme="minorBidi" w:hAnsiTheme="minorBidi"/>
        </w:rPr>
        <w:t xml:space="preserve"> </w:t>
      </w:r>
      <w:r w:rsidR="00A84B41">
        <w:rPr>
          <w:rFonts w:asciiTheme="minorBidi" w:hAnsiTheme="minorBidi"/>
        </w:rPr>
        <w:t xml:space="preserve">applications for </w:t>
      </w:r>
      <w:r w:rsidR="00A84B41" w:rsidRPr="0064168B">
        <w:rPr>
          <w:rFonts w:asciiTheme="minorBidi" w:hAnsiTheme="minorBidi"/>
        </w:rPr>
        <w:t>Super Priority Rescue Financing</w:t>
      </w:r>
      <w:r w:rsidR="003A357F" w:rsidRPr="0064168B">
        <w:rPr>
          <w:rFonts w:asciiTheme="minorBidi" w:hAnsiTheme="minorBidi"/>
        </w:rPr>
        <w:t>, demonstrating that creditors and debtors in the Singapore restructuring and insolvency market are clearly aware and interested in the concept.</w:t>
      </w:r>
      <w:r w:rsidR="00634596">
        <w:rPr>
          <w:rStyle w:val="FootnoteReference"/>
          <w:rFonts w:asciiTheme="minorBidi" w:hAnsiTheme="minorBidi"/>
        </w:rPr>
        <w:footnoteReference w:id="65"/>
      </w:r>
      <w:r w:rsidRPr="0064168B">
        <w:rPr>
          <w:rFonts w:asciiTheme="minorBidi" w:hAnsiTheme="minorBidi"/>
        </w:rPr>
        <w:tab/>
      </w:r>
    </w:p>
    <w:p w14:paraId="162E52C6" w14:textId="2385ECE7" w:rsidR="008D0CF3" w:rsidRDefault="00172ECF" w:rsidP="00150F6A">
      <w:pPr>
        <w:spacing w:after="0" w:line="360" w:lineRule="auto"/>
        <w:ind w:left="567"/>
        <w:jc w:val="both"/>
        <w:rPr>
          <w:rFonts w:asciiTheme="minorBidi" w:hAnsiTheme="minorBidi"/>
        </w:rPr>
      </w:pPr>
      <w:r>
        <w:rPr>
          <w:rFonts w:asciiTheme="minorBidi" w:hAnsiTheme="minorBidi"/>
        </w:rPr>
        <w:lastRenderedPageBreak/>
        <w:t>Furthermore</w:t>
      </w:r>
      <w:r w:rsidR="008D0CF3">
        <w:rPr>
          <w:rFonts w:asciiTheme="minorBidi" w:hAnsiTheme="minorBidi"/>
        </w:rPr>
        <w:t xml:space="preserve">, the Courts have demonstrated a willingness to consider more aggressive forms of </w:t>
      </w:r>
      <w:r w:rsidR="008D0CF3" w:rsidRPr="0064168B">
        <w:rPr>
          <w:rFonts w:asciiTheme="minorBidi" w:hAnsiTheme="minorBidi"/>
        </w:rPr>
        <w:t xml:space="preserve">Super Priority Rescue Financing </w:t>
      </w:r>
      <w:r w:rsidR="008D0CF3">
        <w:rPr>
          <w:rFonts w:asciiTheme="minorBidi" w:hAnsiTheme="minorBidi"/>
        </w:rPr>
        <w:t>in the form of roll-ups</w:t>
      </w:r>
      <w:r>
        <w:rPr>
          <w:rFonts w:asciiTheme="minorBidi" w:hAnsiTheme="minorBidi"/>
        </w:rPr>
        <w:t xml:space="preserve">, which demonstrates that </w:t>
      </w:r>
      <w:r w:rsidRPr="0064168B">
        <w:rPr>
          <w:rFonts w:asciiTheme="minorBidi" w:hAnsiTheme="minorBidi"/>
        </w:rPr>
        <w:t xml:space="preserve">Super Priority Rescue Financing </w:t>
      </w:r>
      <w:r>
        <w:rPr>
          <w:rFonts w:asciiTheme="minorBidi" w:hAnsiTheme="minorBidi"/>
        </w:rPr>
        <w:t>has advanced rapidly in sophistication i</w:t>
      </w:r>
      <w:r w:rsidR="00150F6A">
        <w:rPr>
          <w:rFonts w:asciiTheme="minorBidi" w:hAnsiTheme="minorBidi"/>
        </w:rPr>
        <w:t>n</w:t>
      </w:r>
      <w:r>
        <w:rPr>
          <w:rFonts w:asciiTheme="minorBidi" w:hAnsiTheme="minorBidi"/>
        </w:rPr>
        <w:t xml:space="preserve"> a relatively short period of time. </w:t>
      </w:r>
    </w:p>
    <w:p w14:paraId="5F3A4D51" w14:textId="5AB513EF" w:rsidR="008D0CF3" w:rsidRDefault="008D0CF3" w:rsidP="008D0CF3">
      <w:pPr>
        <w:spacing w:after="0" w:line="360" w:lineRule="auto"/>
        <w:ind w:left="567" w:hanging="567"/>
        <w:jc w:val="both"/>
        <w:rPr>
          <w:rFonts w:asciiTheme="minorBidi" w:hAnsiTheme="minorBidi"/>
        </w:rPr>
      </w:pPr>
    </w:p>
    <w:p w14:paraId="6FCAAD29" w14:textId="4502094E" w:rsidR="008D0CF3" w:rsidRDefault="008D0CF3" w:rsidP="008D0CF3">
      <w:pPr>
        <w:spacing w:after="0" w:line="360" w:lineRule="auto"/>
        <w:ind w:left="567" w:hanging="567"/>
        <w:jc w:val="both"/>
        <w:rPr>
          <w:rFonts w:asciiTheme="minorBidi" w:hAnsiTheme="minorBidi"/>
        </w:rPr>
      </w:pPr>
      <w:r>
        <w:rPr>
          <w:rFonts w:asciiTheme="minorBidi" w:hAnsiTheme="minorBidi"/>
        </w:rPr>
        <w:tab/>
        <w:t>However, one area that has not yet received extensive judicial consideration is the priming of existing fixed charges and the requirement for the debtor to provide ‘</w:t>
      </w:r>
      <w:r w:rsidRPr="00342BFF">
        <w:rPr>
          <w:rFonts w:asciiTheme="minorBidi" w:hAnsiTheme="minorBidi"/>
        </w:rPr>
        <w:t>adequate protection</w:t>
      </w:r>
      <w:r>
        <w:rPr>
          <w:rFonts w:asciiTheme="minorBidi" w:hAnsiTheme="minorBidi"/>
        </w:rPr>
        <w:t>’</w:t>
      </w:r>
      <w:r w:rsidRPr="00342BFF">
        <w:rPr>
          <w:rFonts w:asciiTheme="minorBidi" w:hAnsiTheme="minorBidi"/>
        </w:rPr>
        <w:t xml:space="preserve"> </w:t>
      </w:r>
      <w:r>
        <w:rPr>
          <w:rFonts w:asciiTheme="minorBidi" w:hAnsiTheme="minorBidi"/>
        </w:rPr>
        <w:t xml:space="preserve">to the existing secured creditor. It will interesting to see whether Courts in Singapore </w:t>
      </w:r>
      <w:r w:rsidR="00590D5B">
        <w:rPr>
          <w:rFonts w:asciiTheme="minorBidi" w:hAnsiTheme="minorBidi"/>
        </w:rPr>
        <w:t xml:space="preserve">follow the case law of the United States or instead adopt a different approach for the Singapore </w:t>
      </w:r>
      <w:r w:rsidR="00590D5B" w:rsidRPr="0064168B">
        <w:rPr>
          <w:rFonts w:asciiTheme="minorBidi" w:hAnsiTheme="minorBidi"/>
        </w:rPr>
        <w:t xml:space="preserve">Post-Petition Financing </w:t>
      </w:r>
      <w:r w:rsidR="00590D5B">
        <w:rPr>
          <w:rFonts w:asciiTheme="minorBidi" w:hAnsiTheme="minorBidi"/>
        </w:rPr>
        <w:t xml:space="preserve">market. </w:t>
      </w:r>
    </w:p>
    <w:p w14:paraId="2BC2B352" w14:textId="67660E27" w:rsidR="00590D5B" w:rsidRDefault="00590D5B" w:rsidP="008D0CF3">
      <w:pPr>
        <w:spacing w:after="0" w:line="360" w:lineRule="auto"/>
        <w:ind w:left="567" w:hanging="567"/>
        <w:jc w:val="both"/>
        <w:rPr>
          <w:rFonts w:asciiTheme="minorBidi" w:hAnsiTheme="minorBidi"/>
        </w:rPr>
      </w:pPr>
    </w:p>
    <w:p w14:paraId="57CC573A" w14:textId="74AAD161" w:rsidR="004358C5" w:rsidRDefault="00590D5B" w:rsidP="00590D5B">
      <w:pPr>
        <w:spacing w:after="0" w:line="360" w:lineRule="auto"/>
        <w:ind w:left="567" w:hanging="567"/>
        <w:jc w:val="both"/>
        <w:rPr>
          <w:rFonts w:asciiTheme="minorBidi" w:hAnsiTheme="minorBidi"/>
        </w:rPr>
      </w:pPr>
      <w:r>
        <w:rPr>
          <w:rFonts w:asciiTheme="minorBidi" w:hAnsiTheme="minorBidi"/>
        </w:rPr>
        <w:tab/>
      </w:r>
      <w:r w:rsidR="004E0C00">
        <w:rPr>
          <w:rFonts w:asciiTheme="minorBidi" w:hAnsiTheme="minorBidi"/>
        </w:rPr>
        <w:t xml:space="preserve">Outside of the </w:t>
      </w:r>
      <w:r w:rsidR="004E0C00" w:rsidRPr="0064168B">
        <w:rPr>
          <w:rFonts w:asciiTheme="minorBidi" w:hAnsiTheme="minorBidi"/>
        </w:rPr>
        <w:t xml:space="preserve">Super Priority Rescue Financing </w:t>
      </w:r>
      <w:r w:rsidR="004E0C00">
        <w:rPr>
          <w:rFonts w:asciiTheme="minorBidi" w:hAnsiTheme="minorBidi"/>
        </w:rPr>
        <w:t>regime, judicial managers are able to</w:t>
      </w:r>
      <w:r w:rsidR="00C0735B">
        <w:rPr>
          <w:rFonts w:asciiTheme="minorBidi" w:hAnsiTheme="minorBidi"/>
        </w:rPr>
        <w:t xml:space="preserve"> </w:t>
      </w:r>
      <w:r w:rsidR="004E0C00">
        <w:rPr>
          <w:rFonts w:asciiTheme="minorBidi" w:hAnsiTheme="minorBidi"/>
        </w:rPr>
        <w:t xml:space="preserve">incur </w:t>
      </w:r>
      <w:r w:rsidR="004E0C00" w:rsidRPr="0064168B">
        <w:rPr>
          <w:rFonts w:asciiTheme="minorBidi" w:hAnsiTheme="minorBidi"/>
        </w:rPr>
        <w:t>Post-Petition Financing pursuant to the general powers granted to judicial managers under the IRDA.</w:t>
      </w:r>
      <w:r w:rsidR="004E0C00">
        <w:rPr>
          <w:rFonts w:asciiTheme="minorBidi" w:hAnsiTheme="minorBidi"/>
        </w:rPr>
        <w:t xml:space="preserve"> </w:t>
      </w:r>
      <w:r w:rsidR="004358C5">
        <w:rPr>
          <w:rFonts w:asciiTheme="minorBidi" w:hAnsiTheme="minorBidi"/>
        </w:rPr>
        <w:t xml:space="preserve">In this respect, a judicial manager is able to incur debt with ‘administrative expense’ priority using either (i) the general powers of the IRDA or (ii) </w:t>
      </w:r>
      <w:r w:rsidR="004358C5" w:rsidRPr="0064168B">
        <w:rPr>
          <w:rFonts w:asciiTheme="minorBidi" w:hAnsiTheme="minorBidi"/>
        </w:rPr>
        <w:t>Super Priority Rescue Financing</w:t>
      </w:r>
      <w:r w:rsidR="004358C5">
        <w:rPr>
          <w:rFonts w:asciiTheme="minorBidi" w:hAnsiTheme="minorBidi"/>
        </w:rPr>
        <w:t xml:space="preserve"> regime. </w:t>
      </w:r>
    </w:p>
    <w:p w14:paraId="582D38B2" w14:textId="77777777" w:rsidR="004358C5" w:rsidRDefault="004358C5" w:rsidP="00590D5B">
      <w:pPr>
        <w:spacing w:after="0" w:line="360" w:lineRule="auto"/>
        <w:ind w:left="567" w:hanging="567"/>
        <w:jc w:val="both"/>
        <w:rPr>
          <w:rFonts w:asciiTheme="minorBidi" w:hAnsiTheme="minorBidi"/>
        </w:rPr>
      </w:pPr>
    </w:p>
    <w:p w14:paraId="5A673044" w14:textId="20F02BC9" w:rsidR="004358C5" w:rsidRDefault="004358C5" w:rsidP="004358C5">
      <w:pPr>
        <w:spacing w:after="0" w:line="360" w:lineRule="auto"/>
        <w:ind w:left="567"/>
        <w:jc w:val="both"/>
        <w:rPr>
          <w:rFonts w:asciiTheme="minorBidi" w:hAnsiTheme="minorBidi"/>
        </w:rPr>
      </w:pPr>
      <w:r>
        <w:rPr>
          <w:rFonts w:asciiTheme="minorBidi" w:hAnsiTheme="minorBidi"/>
        </w:rPr>
        <w:t xml:space="preserve">It will be of interest of see how the </w:t>
      </w:r>
      <w:r w:rsidRPr="0064168B">
        <w:rPr>
          <w:rFonts w:asciiTheme="minorBidi" w:hAnsiTheme="minorBidi"/>
        </w:rPr>
        <w:t xml:space="preserve">Post-Petition Financing </w:t>
      </w:r>
      <w:r>
        <w:rPr>
          <w:rFonts w:asciiTheme="minorBidi" w:hAnsiTheme="minorBidi"/>
        </w:rPr>
        <w:t xml:space="preserve">develops in this respect. It may be that judicial managers prefer to incur </w:t>
      </w:r>
      <w:r w:rsidRPr="0064168B">
        <w:rPr>
          <w:rFonts w:asciiTheme="minorBidi" w:hAnsiTheme="minorBidi"/>
        </w:rPr>
        <w:t xml:space="preserve">Post-Petition Financing </w:t>
      </w:r>
      <w:r>
        <w:rPr>
          <w:rFonts w:asciiTheme="minorBidi" w:hAnsiTheme="minorBidi"/>
        </w:rPr>
        <w:t xml:space="preserve">under the general powers of the IRDA so as to avoid the time, cost and publicity of an application to Court for </w:t>
      </w:r>
      <w:r w:rsidRPr="0064168B">
        <w:rPr>
          <w:rFonts w:asciiTheme="minorBidi" w:hAnsiTheme="minorBidi"/>
        </w:rPr>
        <w:t>Super Priority Rescue Financing</w:t>
      </w:r>
      <w:r>
        <w:rPr>
          <w:rFonts w:asciiTheme="minorBidi" w:hAnsiTheme="minorBidi"/>
        </w:rPr>
        <w:t xml:space="preserve">. </w:t>
      </w:r>
      <w:r w:rsidRPr="004358C5">
        <w:rPr>
          <w:rFonts w:asciiTheme="minorBidi" w:hAnsiTheme="minorBidi"/>
        </w:rPr>
        <w:t xml:space="preserve">Conversely, the argument might be raised that a creditor providing </w:t>
      </w:r>
      <w:r>
        <w:rPr>
          <w:rFonts w:asciiTheme="minorBidi" w:hAnsiTheme="minorBidi"/>
        </w:rPr>
        <w:t>financing</w:t>
      </w:r>
      <w:r w:rsidRPr="004358C5">
        <w:rPr>
          <w:rFonts w:asciiTheme="minorBidi" w:hAnsiTheme="minorBidi"/>
        </w:rPr>
        <w:t xml:space="preserve"> would prefer the judicial manager to apply for </w:t>
      </w:r>
      <w:r w:rsidRPr="0064168B">
        <w:rPr>
          <w:rFonts w:asciiTheme="minorBidi" w:hAnsiTheme="minorBidi"/>
        </w:rPr>
        <w:t>Super Priority Rescue Financing</w:t>
      </w:r>
      <w:r>
        <w:rPr>
          <w:rFonts w:asciiTheme="minorBidi" w:hAnsiTheme="minorBidi"/>
        </w:rPr>
        <w:t xml:space="preserve"> under the statutory regime </w:t>
      </w:r>
      <w:r w:rsidRPr="004358C5">
        <w:rPr>
          <w:rFonts w:asciiTheme="minorBidi" w:hAnsiTheme="minorBidi"/>
        </w:rPr>
        <w:t xml:space="preserve">as a means of obtaining </w:t>
      </w:r>
      <w:r>
        <w:rPr>
          <w:rFonts w:asciiTheme="minorBidi" w:hAnsiTheme="minorBidi"/>
        </w:rPr>
        <w:t xml:space="preserve">greater certainty from </w:t>
      </w:r>
      <w:r w:rsidRPr="004358C5">
        <w:rPr>
          <w:rFonts w:asciiTheme="minorBidi" w:hAnsiTheme="minorBidi"/>
        </w:rPr>
        <w:t>the Court’s ‘stamp of approval’ for the financing.</w:t>
      </w:r>
      <w:r w:rsidR="00903B3C">
        <w:rPr>
          <w:rFonts w:asciiTheme="minorBidi" w:hAnsiTheme="minorBidi"/>
        </w:rPr>
        <w:t xml:space="preserve"> Ultimately it may come down to the facts of the specific case, including the level of distress facing the debtor, the profile of the existing and new creditors as well as the terms and priority of the proposed new financing. </w:t>
      </w:r>
    </w:p>
    <w:p w14:paraId="5B310CF9" w14:textId="77777777" w:rsidR="004358C5" w:rsidRDefault="004358C5" w:rsidP="00590D5B">
      <w:pPr>
        <w:spacing w:after="0" w:line="360" w:lineRule="auto"/>
        <w:ind w:left="567" w:hanging="567"/>
        <w:jc w:val="both"/>
        <w:rPr>
          <w:rFonts w:asciiTheme="minorBidi" w:hAnsiTheme="minorBidi"/>
        </w:rPr>
      </w:pPr>
    </w:p>
    <w:p w14:paraId="550A3CFB" w14:textId="1E943896" w:rsidR="005675AD" w:rsidRPr="0064168B" w:rsidRDefault="005675AD" w:rsidP="006703B0">
      <w:pPr>
        <w:spacing w:after="0" w:line="360" w:lineRule="auto"/>
        <w:ind w:left="567" w:hanging="567"/>
        <w:jc w:val="both"/>
        <w:rPr>
          <w:rFonts w:asciiTheme="minorBidi" w:hAnsiTheme="minorBidi"/>
          <w:b/>
          <w:bCs/>
        </w:rPr>
      </w:pPr>
    </w:p>
    <w:p w14:paraId="611796FA" w14:textId="77777777" w:rsidR="002816EE" w:rsidRPr="0064168B" w:rsidRDefault="002816EE" w:rsidP="0064168B">
      <w:pPr>
        <w:spacing w:after="0" w:line="360" w:lineRule="auto"/>
        <w:jc w:val="both"/>
        <w:rPr>
          <w:rFonts w:asciiTheme="minorBidi" w:hAnsiTheme="minorBidi"/>
          <w:b/>
          <w:bCs/>
        </w:rPr>
      </w:pPr>
    </w:p>
    <w:p w14:paraId="06A26D1F" w14:textId="77777777" w:rsidR="00F26628" w:rsidRPr="0064168B" w:rsidRDefault="00F26628" w:rsidP="0064168B">
      <w:pPr>
        <w:spacing w:after="0" w:line="360" w:lineRule="auto"/>
        <w:rPr>
          <w:rFonts w:asciiTheme="minorBidi" w:hAnsiTheme="minorBidi"/>
          <w:b/>
          <w:bCs/>
        </w:rPr>
      </w:pPr>
      <w:r w:rsidRPr="0064168B">
        <w:rPr>
          <w:rFonts w:asciiTheme="minorBidi" w:hAnsiTheme="minorBidi"/>
          <w:b/>
          <w:bCs/>
        </w:rPr>
        <w:br w:type="page"/>
      </w:r>
    </w:p>
    <w:p w14:paraId="6107D7A6" w14:textId="531A9C1C" w:rsidR="002816EE" w:rsidRPr="0064168B" w:rsidRDefault="002816EE" w:rsidP="0064168B">
      <w:pPr>
        <w:pStyle w:val="HouseLonL1"/>
        <w:spacing w:after="0" w:line="360" w:lineRule="auto"/>
        <w:ind w:left="567" w:hanging="567"/>
        <w:rPr>
          <w:rFonts w:asciiTheme="minorBidi" w:hAnsiTheme="minorBidi" w:cstheme="minorBidi"/>
          <w:b w:val="0"/>
          <w:bCs w:val="0"/>
          <w:szCs w:val="22"/>
        </w:rPr>
      </w:pPr>
      <w:bookmarkStart w:id="23" w:name="_Toc159693196"/>
      <w:r w:rsidRPr="0064168B">
        <w:rPr>
          <w:rFonts w:asciiTheme="minorBidi" w:hAnsiTheme="minorBidi" w:cstheme="minorBidi"/>
          <w:szCs w:val="22"/>
        </w:rPr>
        <w:lastRenderedPageBreak/>
        <w:t>CONCLUSION</w:t>
      </w:r>
      <w:bookmarkEnd w:id="23"/>
    </w:p>
    <w:p w14:paraId="300F8EB4" w14:textId="5FE26329" w:rsidR="00F26628" w:rsidRPr="0064168B" w:rsidRDefault="00F26628" w:rsidP="0064168B">
      <w:pPr>
        <w:spacing w:after="0" w:line="360" w:lineRule="auto"/>
        <w:jc w:val="both"/>
        <w:rPr>
          <w:rFonts w:asciiTheme="minorBidi" w:hAnsiTheme="minorBidi"/>
          <w:b/>
          <w:bCs/>
        </w:rPr>
      </w:pPr>
    </w:p>
    <w:p w14:paraId="61A24D29" w14:textId="4428AB7E" w:rsidR="00743B00" w:rsidRPr="0064168B" w:rsidRDefault="00743B00" w:rsidP="0064168B">
      <w:pPr>
        <w:spacing w:after="0" w:line="360" w:lineRule="auto"/>
        <w:jc w:val="both"/>
        <w:rPr>
          <w:rFonts w:asciiTheme="minorBidi" w:hAnsiTheme="minorBidi"/>
        </w:rPr>
      </w:pPr>
      <w:r w:rsidRPr="0064168B">
        <w:rPr>
          <w:rFonts w:asciiTheme="minorBidi" w:hAnsiTheme="minorBidi"/>
        </w:rPr>
        <w:t xml:space="preserve">DIP Financings and Super Priority Rescue Financings benefit from </w:t>
      </w:r>
      <w:r w:rsidR="00BC495F">
        <w:rPr>
          <w:rFonts w:asciiTheme="minorBidi" w:hAnsiTheme="minorBidi"/>
        </w:rPr>
        <w:t xml:space="preserve">clear statutory regimes with respect to </w:t>
      </w:r>
      <w:r w:rsidR="00A84B41">
        <w:rPr>
          <w:rFonts w:asciiTheme="minorBidi" w:hAnsiTheme="minorBidi"/>
        </w:rPr>
        <w:t xml:space="preserve">the level of </w:t>
      </w:r>
      <w:r w:rsidR="00BC495F">
        <w:rPr>
          <w:rFonts w:asciiTheme="minorBidi" w:hAnsiTheme="minorBidi"/>
        </w:rPr>
        <w:t xml:space="preserve">priority </w:t>
      </w:r>
      <w:r w:rsidR="00A84B41">
        <w:rPr>
          <w:rFonts w:asciiTheme="minorBidi" w:hAnsiTheme="minorBidi"/>
        </w:rPr>
        <w:t xml:space="preserve">afforded to the new debt </w:t>
      </w:r>
      <w:r w:rsidR="00BC495F">
        <w:rPr>
          <w:rFonts w:asciiTheme="minorBidi" w:hAnsiTheme="minorBidi"/>
        </w:rPr>
        <w:t xml:space="preserve">and the conditions for obtaining </w:t>
      </w:r>
      <w:r w:rsidR="006322E8">
        <w:rPr>
          <w:rFonts w:asciiTheme="minorBidi" w:hAnsiTheme="minorBidi"/>
        </w:rPr>
        <w:t xml:space="preserve">the </w:t>
      </w:r>
      <w:r w:rsidR="00BC495F">
        <w:rPr>
          <w:rFonts w:asciiTheme="minorBidi" w:hAnsiTheme="minorBidi"/>
        </w:rPr>
        <w:t>Court</w:t>
      </w:r>
      <w:r w:rsidR="006322E8">
        <w:rPr>
          <w:rFonts w:asciiTheme="minorBidi" w:hAnsiTheme="minorBidi"/>
        </w:rPr>
        <w:t>’s</w:t>
      </w:r>
      <w:r w:rsidR="00BC495F">
        <w:rPr>
          <w:rFonts w:asciiTheme="minorBidi" w:hAnsiTheme="minorBidi"/>
        </w:rPr>
        <w:t xml:space="preserve"> approval. This may explain why these </w:t>
      </w:r>
      <w:r w:rsidR="00BC495F" w:rsidRPr="0064168B">
        <w:rPr>
          <w:rFonts w:asciiTheme="minorBidi" w:hAnsiTheme="minorBidi"/>
        </w:rPr>
        <w:t xml:space="preserve">Post-Petition Financing </w:t>
      </w:r>
      <w:r w:rsidR="00BC495F">
        <w:rPr>
          <w:rFonts w:asciiTheme="minorBidi" w:hAnsiTheme="minorBidi"/>
        </w:rPr>
        <w:t xml:space="preserve">regimes have </w:t>
      </w:r>
      <w:r w:rsidR="00A84B41">
        <w:rPr>
          <w:rFonts w:asciiTheme="minorBidi" w:hAnsiTheme="minorBidi"/>
        </w:rPr>
        <w:t>seen the development of</w:t>
      </w:r>
      <w:r w:rsidR="00BC495F">
        <w:rPr>
          <w:rFonts w:asciiTheme="minorBidi" w:hAnsiTheme="minorBidi"/>
        </w:rPr>
        <w:t xml:space="preserve"> </w:t>
      </w:r>
      <w:r w:rsidRPr="0064168B">
        <w:rPr>
          <w:rFonts w:asciiTheme="minorBidi" w:hAnsiTheme="minorBidi"/>
        </w:rPr>
        <w:t xml:space="preserve">more aggressive financing </w:t>
      </w:r>
      <w:r w:rsidR="00E72A85">
        <w:rPr>
          <w:rFonts w:asciiTheme="minorBidi" w:hAnsiTheme="minorBidi"/>
        </w:rPr>
        <w:t>terms</w:t>
      </w:r>
      <w:r w:rsidR="00A84B41">
        <w:rPr>
          <w:rFonts w:asciiTheme="minorBidi" w:hAnsiTheme="minorBidi"/>
        </w:rPr>
        <w:t>,</w:t>
      </w:r>
      <w:r w:rsidRPr="0064168B">
        <w:rPr>
          <w:rFonts w:asciiTheme="minorBidi" w:hAnsiTheme="minorBidi"/>
        </w:rPr>
        <w:t xml:space="preserve"> such as </w:t>
      </w:r>
      <w:r w:rsidR="00562A3B" w:rsidRPr="0064168B">
        <w:rPr>
          <w:rFonts w:asciiTheme="minorBidi" w:hAnsiTheme="minorBidi"/>
        </w:rPr>
        <w:t>priming</w:t>
      </w:r>
      <w:r w:rsidR="00BC495F">
        <w:rPr>
          <w:rFonts w:asciiTheme="minorBidi" w:hAnsiTheme="minorBidi"/>
        </w:rPr>
        <w:t xml:space="preserve"> of secured debt</w:t>
      </w:r>
      <w:r w:rsidR="00E72A85">
        <w:rPr>
          <w:rFonts w:asciiTheme="minorBidi" w:hAnsiTheme="minorBidi"/>
        </w:rPr>
        <w:t xml:space="preserve"> and</w:t>
      </w:r>
      <w:r w:rsidR="00562A3B" w:rsidRPr="0064168B">
        <w:rPr>
          <w:rFonts w:asciiTheme="minorBidi" w:hAnsiTheme="minorBidi"/>
        </w:rPr>
        <w:t xml:space="preserve"> </w:t>
      </w:r>
      <w:r w:rsidRPr="0064168B">
        <w:rPr>
          <w:rFonts w:asciiTheme="minorBidi" w:hAnsiTheme="minorBidi"/>
        </w:rPr>
        <w:t xml:space="preserve">roll-ups. </w:t>
      </w:r>
    </w:p>
    <w:p w14:paraId="332160EA" w14:textId="77777777" w:rsidR="00743B00" w:rsidRPr="0064168B" w:rsidRDefault="00743B00" w:rsidP="0064168B">
      <w:pPr>
        <w:spacing w:after="0" w:line="360" w:lineRule="auto"/>
        <w:jc w:val="both"/>
        <w:rPr>
          <w:rFonts w:asciiTheme="minorBidi" w:hAnsiTheme="minorBidi"/>
        </w:rPr>
      </w:pPr>
    </w:p>
    <w:p w14:paraId="77295418" w14:textId="52E37DDA" w:rsidR="00743B00" w:rsidRPr="0064168B" w:rsidRDefault="00743B00" w:rsidP="0064168B">
      <w:pPr>
        <w:spacing w:after="0" w:line="360" w:lineRule="auto"/>
        <w:jc w:val="both"/>
        <w:rPr>
          <w:rFonts w:asciiTheme="minorBidi" w:hAnsiTheme="minorBidi"/>
        </w:rPr>
      </w:pPr>
      <w:r w:rsidRPr="0064168B">
        <w:rPr>
          <w:rFonts w:asciiTheme="minorBidi" w:hAnsiTheme="minorBidi"/>
        </w:rPr>
        <w:t xml:space="preserve">On the other end of the spectrum, creditors lending new money to administrators or judicial managers appear to be more cautious in their forms of financing, which may be explained by the fact that such financings </w:t>
      </w:r>
      <w:r w:rsidR="00A84B41">
        <w:rPr>
          <w:rFonts w:asciiTheme="minorBidi" w:hAnsiTheme="minorBidi"/>
        </w:rPr>
        <w:t>might only be given judicial approval (or disapproval)</w:t>
      </w:r>
      <w:r w:rsidRPr="0064168B">
        <w:rPr>
          <w:rFonts w:asciiTheme="minorBidi" w:hAnsiTheme="minorBidi"/>
        </w:rPr>
        <w:t xml:space="preserve"> </w:t>
      </w:r>
      <w:r w:rsidR="00562A3B" w:rsidRPr="0064168B">
        <w:rPr>
          <w:rFonts w:asciiTheme="minorBidi" w:hAnsiTheme="minorBidi"/>
        </w:rPr>
        <w:t xml:space="preserve">in the event that </w:t>
      </w:r>
      <w:r w:rsidR="00BE2BBE" w:rsidRPr="0064168B">
        <w:rPr>
          <w:rFonts w:asciiTheme="minorBidi" w:hAnsiTheme="minorBidi"/>
        </w:rPr>
        <w:t>the</w:t>
      </w:r>
      <w:r w:rsidR="00562A3B" w:rsidRPr="0064168B">
        <w:rPr>
          <w:rFonts w:asciiTheme="minorBidi" w:hAnsiTheme="minorBidi"/>
        </w:rPr>
        <w:t xml:space="preserve"> financing is</w:t>
      </w:r>
      <w:r w:rsidR="00BB590D" w:rsidRPr="0064168B">
        <w:rPr>
          <w:rFonts w:asciiTheme="minorBidi" w:hAnsiTheme="minorBidi"/>
        </w:rPr>
        <w:t xml:space="preserve"> subsequently</w:t>
      </w:r>
      <w:r w:rsidR="00562A3B" w:rsidRPr="0064168B">
        <w:rPr>
          <w:rFonts w:asciiTheme="minorBidi" w:hAnsiTheme="minorBidi"/>
        </w:rPr>
        <w:t xml:space="preserve"> challenged by another creditor or interest</w:t>
      </w:r>
      <w:r w:rsidR="00BE2BBE" w:rsidRPr="0064168B">
        <w:rPr>
          <w:rFonts w:asciiTheme="minorBidi" w:hAnsiTheme="minorBidi"/>
        </w:rPr>
        <w:t>ed</w:t>
      </w:r>
      <w:r w:rsidR="00562A3B" w:rsidRPr="0064168B">
        <w:rPr>
          <w:rFonts w:asciiTheme="minorBidi" w:hAnsiTheme="minorBidi"/>
        </w:rPr>
        <w:t xml:space="preserve"> party (at which point the new money has usually been advanced). As a result, the new creditors in those forms of financings appear m</w:t>
      </w:r>
      <w:r w:rsidRPr="0064168B">
        <w:rPr>
          <w:rFonts w:asciiTheme="minorBidi" w:hAnsiTheme="minorBidi"/>
        </w:rPr>
        <w:t>ore willing to negotiate with existing creditors in the context of the existing finance documents</w:t>
      </w:r>
      <w:r w:rsidR="00562A3B" w:rsidRPr="0064168B">
        <w:rPr>
          <w:rFonts w:asciiTheme="minorBidi" w:hAnsiTheme="minorBidi"/>
        </w:rPr>
        <w:t xml:space="preserve"> in order to reduce the risk of challenge. This is despite these forms of financings (as well as priming and </w:t>
      </w:r>
      <w:r w:rsidR="00BB590D" w:rsidRPr="0064168B">
        <w:rPr>
          <w:rFonts w:asciiTheme="minorBidi" w:hAnsiTheme="minorBidi"/>
        </w:rPr>
        <w:t>(</w:t>
      </w:r>
      <w:r w:rsidR="00562A3B" w:rsidRPr="0064168B">
        <w:rPr>
          <w:rFonts w:asciiTheme="minorBidi" w:hAnsiTheme="minorBidi"/>
        </w:rPr>
        <w:t>potentially</w:t>
      </w:r>
      <w:r w:rsidR="00BB590D" w:rsidRPr="0064168B">
        <w:rPr>
          <w:rFonts w:asciiTheme="minorBidi" w:hAnsiTheme="minorBidi"/>
        </w:rPr>
        <w:t>)</w:t>
      </w:r>
      <w:r w:rsidR="00562A3B" w:rsidRPr="0064168B">
        <w:rPr>
          <w:rFonts w:asciiTheme="minorBidi" w:hAnsiTheme="minorBidi"/>
        </w:rPr>
        <w:t xml:space="preserve"> roll-ups) being </w:t>
      </w:r>
      <w:r w:rsidR="00BE2BBE" w:rsidRPr="0064168B">
        <w:rPr>
          <w:rFonts w:asciiTheme="minorBidi" w:hAnsiTheme="minorBidi"/>
          <w:i/>
          <w:iCs/>
        </w:rPr>
        <w:t>prima facie</w:t>
      </w:r>
      <w:r w:rsidR="00BE2BBE" w:rsidRPr="0064168B">
        <w:rPr>
          <w:rFonts w:asciiTheme="minorBidi" w:hAnsiTheme="minorBidi"/>
        </w:rPr>
        <w:t xml:space="preserve"> </w:t>
      </w:r>
      <w:r w:rsidR="00562A3B" w:rsidRPr="0064168B">
        <w:rPr>
          <w:rFonts w:asciiTheme="minorBidi" w:hAnsiTheme="minorBidi"/>
        </w:rPr>
        <w:t xml:space="preserve">permitted by the relevant statutory codes. </w:t>
      </w:r>
    </w:p>
    <w:p w14:paraId="0F0BE01F" w14:textId="55A1CED7" w:rsidR="00BE2BBE" w:rsidRPr="0064168B" w:rsidRDefault="00BE2BBE" w:rsidP="0064168B">
      <w:pPr>
        <w:spacing w:after="0" w:line="360" w:lineRule="auto"/>
        <w:jc w:val="both"/>
        <w:rPr>
          <w:rFonts w:asciiTheme="minorBidi" w:hAnsiTheme="minorBidi"/>
        </w:rPr>
      </w:pPr>
    </w:p>
    <w:p w14:paraId="3B88F62E" w14:textId="03F90963" w:rsidR="00BE2BBE" w:rsidRPr="0064168B" w:rsidRDefault="00BE2BBE" w:rsidP="0064168B">
      <w:pPr>
        <w:spacing w:after="0" w:line="360" w:lineRule="auto"/>
        <w:jc w:val="both"/>
        <w:rPr>
          <w:rFonts w:asciiTheme="minorBidi" w:hAnsiTheme="minorBidi"/>
        </w:rPr>
      </w:pPr>
      <w:r w:rsidRPr="0064168B">
        <w:rPr>
          <w:rFonts w:asciiTheme="minorBidi" w:hAnsiTheme="minorBidi"/>
        </w:rPr>
        <w:t xml:space="preserve">However, a benefit of Post-Petition Financing incurred by administrators and judicial managers is that it is undertaken out of Court, meaning that it </w:t>
      </w:r>
      <w:r w:rsidR="00BC495F">
        <w:rPr>
          <w:rFonts w:asciiTheme="minorBidi" w:hAnsiTheme="minorBidi"/>
        </w:rPr>
        <w:t>generally</w:t>
      </w:r>
      <w:r w:rsidRPr="0064168B">
        <w:rPr>
          <w:rFonts w:asciiTheme="minorBidi" w:hAnsiTheme="minorBidi"/>
        </w:rPr>
        <w:t xml:space="preserve"> is a less expensive, discrete and </w:t>
      </w:r>
      <w:r w:rsidR="00BC495F">
        <w:rPr>
          <w:rFonts w:asciiTheme="minorBidi" w:hAnsiTheme="minorBidi"/>
        </w:rPr>
        <w:t>faster</w:t>
      </w:r>
      <w:r w:rsidRPr="0064168B">
        <w:rPr>
          <w:rFonts w:asciiTheme="minorBidi" w:hAnsiTheme="minorBidi"/>
        </w:rPr>
        <w:t xml:space="preserve"> process. This affords a level of flexibility to administrators and judicial managers of distressed debtors who may not have the time or resources to seek the Court’s approval before obtaining Post-Petition Financing. </w:t>
      </w:r>
    </w:p>
    <w:p w14:paraId="0B02F896" w14:textId="142B3432" w:rsidR="00F26628" w:rsidRPr="0064168B" w:rsidRDefault="00F26628" w:rsidP="0064168B">
      <w:pPr>
        <w:spacing w:after="0" w:line="360" w:lineRule="auto"/>
        <w:jc w:val="both"/>
        <w:rPr>
          <w:rFonts w:asciiTheme="minorBidi" w:hAnsiTheme="minorBidi"/>
        </w:rPr>
      </w:pPr>
    </w:p>
    <w:p w14:paraId="04E8EB8D" w14:textId="420A3B28" w:rsidR="00766AA1" w:rsidRPr="0064168B" w:rsidRDefault="00BE2BBE" w:rsidP="0064168B">
      <w:pPr>
        <w:spacing w:after="0" w:line="360" w:lineRule="auto"/>
        <w:jc w:val="both"/>
        <w:rPr>
          <w:rFonts w:asciiTheme="minorBidi" w:hAnsiTheme="minorBidi"/>
          <w:b/>
          <w:bCs/>
        </w:rPr>
      </w:pPr>
      <w:r w:rsidRPr="0064168B">
        <w:rPr>
          <w:rFonts w:asciiTheme="minorBidi" w:hAnsiTheme="minorBidi"/>
        </w:rPr>
        <w:t xml:space="preserve">As a final note, it should be noted that Singapore benefits from both types of Post-Petition Financing, in the form of Super Priority Rescue Financing and Post-Petition Financing incurred by a judicial manager under its general powers. Accordingly, </w:t>
      </w:r>
      <w:r w:rsidR="00A84B41">
        <w:rPr>
          <w:rFonts w:asciiTheme="minorBidi" w:hAnsiTheme="minorBidi"/>
        </w:rPr>
        <w:t xml:space="preserve">of the three jurisdictions considered in this paper, </w:t>
      </w:r>
      <w:r w:rsidRPr="0064168B">
        <w:rPr>
          <w:rFonts w:asciiTheme="minorBidi" w:hAnsiTheme="minorBidi"/>
        </w:rPr>
        <w:t xml:space="preserve">it is arguable that Singapore offers the broadest range of Post-Petition Financing options to a debtor in distress. </w:t>
      </w:r>
    </w:p>
    <w:p w14:paraId="76A13771" w14:textId="77777777" w:rsidR="00766AA1" w:rsidRPr="0064168B" w:rsidRDefault="00766AA1" w:rsidP="0064168B">
      <w:pPr>
        <w:spacing w:after="0" w:line="360" w:lineRule="auto"/>
        <w:jc w:val="both"/>
        <w:rPr>
          <w:rFonts w:asciiTheme="minorBidi" w:hAnsiTheme="minorBidi"/>
          <w:b/>
          <w:bCs/>
        </w:rPr>
      </w:pPr>
    </w:p>
    <w:p w14:paraId="21D8E53C" w14:textId="77777777" w:rsidR="00766AA1" w:rsidRPr="0064168B" w:rsidRDefault="00766AA1" w:rsidP="0064168B">
      <w:pPr>
        <w:spacing w:after="0" w:line="360" w:lineRule="auto"/>
        <w:jc w:val="both"/>
        <w:rPr>
          <w:rFonts w:asciiTheme="minorBidi" w:hAnsiTheme="minorBidi"/>
          <w:b/>
          <w:bCs/>
        </w:rPr>
      </w:pPr>
    </w:p>
    <w:p w14:paraId="74254CBF" w14:textId="77777777" w:rsidR="00F26628" w:rsidRPr="0064168B" w:rsidRDefault="00F26628" w:rsidP="0064168B">
      <w:pPr>
        <w:spacing w:after="0" w:line="360" w:lineRule="auto"/>
        <w:rPr>
          <w:rFonts w:asciiTheme="minorBidi" w:hAnsiTheme="minorBidi"/>
          <w:b/>
          <w:bCs/>
        </w:rPr>
      </w:pPr>
      <w:r w:rsidRPr="0064168B">
        <w:rPr>
          <w:rFonts w:asciiTheme="minorBidi" w:hAnsiTheme="minorBidi"/>
          <w:b/>
          <w:bCs/>
        </w:rPr>
        <w:br w:type="page"/>
      </w:r>
    </w:p>
    <w:p w14:paraId="18DEF9F4" w14:textId="0D84FDC7" w:rsidR="00766AA1" w:rsidRPr="0064168B" w:rsidRDefault="00766AA1" w:rsidP="0064168B">
      <w:pPr>
        <w:pStyle w:val="HouseLonL1"/>
        <w:spacing w:after="0" w:line="360" w:lineRule="auto"/>
        <w:ind w:left="567" w:hanging="567"/>
        <w:rPr>
          <w:rFonts w:asciiTheme="minorBidi" w:hAnsiTheme="minorBidi" w:cstheme="minorBidi"/>
          <w:b w:val="0"/>
          <w:bCs w:val="0"/>
          <w:szCs w:val="22"/>
        </w:rPr>
      </w:pPr>
      <w:bookmarkStart w:id="24" w:name="_Toc159693197"/>
      <w:r w:rsidRPr="0064168B">
        <w:rPr>
          <w:rFonts w:asciiTheme="minorBidi" w:hAnsiTheme="minorBidi" w:cstheme="minorBidi"/>
          <w:szCs w:val="22"/>
        </w:rPr>
        <w:lastRenderedPageBreak/>
        <w:t>BIBLIOGRAPHY</w:t>
      </w:r>
      <w:bookmarkEnd w:id="24"/>
    </w:p>
    <w:p w14:paraId="3D27C03C" w14:textId="55FE3272" w:rsidR="00CB1A0C" w:rsidRPr="0064168B" w:rsidRDefault="00CB1A0C" w:rsidP="0064168B">
      <w:pPr>
        <w:spacing w:after="0" w:line="360" w:lineRule="auto"/>
        <w:jc w:val="both"/>
        <w:rPr>
          <w:rFonts w:asciiTheme="minorBidi" w:hAnsiTheme="minorBidi"/>
        </w:rPr>
      </w:pPr>
    </w:p>
    <w:p w14:paraId="13E23162" w14:textId="486F897B" w:rsidR="00F26628" w:rsidRDefault="00302651" w:rsidP="0064168B">
      <w:pPr>
        <w:spacing w:after="0" w:line="360" w:lineRule="auto"/>
        <w:jc w:val="both"/>
        <w:rPr>
          <w:rFonts w:asciiTheme="minorBidi" w:hAnsiTheme="minorBidi"/>
        </w:rPr>
      </w:pPr>
      <w:r w:rsidRPr="00896BB2">
        <w:rPr>
          <w:rFonts w:asciiTheme="minorBidi" w:hAnsiTheme="minorBidi"/>
          <w:u w:val="single"/>
        </w:rPr>
        <w:t>Books</w:t>
      </w:r>
      <w:r w:rsidR="00896BB2">
        <w:rPr>
          <w:rFonts w:asciiTheme="minorBidi" w:hAnsiTheme="minorBidi"/>
        </w:rPr>
        <w:t>:</w:t>
      </w:r>
    </w:p>
    <w:p w14:paraId="79FA1A2F" w14:textId="3CDDC57F" w:rsidR="00896BB2" w:rsidRDefault="00047A7E" w:rsidP="00896BB2">
      <w:pPr>
        <w:pStyle w:val="ListParagraph"/>
        <w:numPr>
          <w:ilvl w:val="0"/>
          <w:numId w:val="11"/>
        </w:numPr>
        <w:spacing w:after="0" w:line="360" w:lineRule="auto"/>
        <w:ind w:left="927"/>
        <w:jc w:val="both"/>
        <w:rPr>
          <w:rFonts w:asciiTheme="minorBidi" w:hAnsiTheme="minorBidi"/>
        </w:rPr>
      </w:pPr>
      <w:r w:rsidRPr="00047A7E">
        <w:rPr>
          <w:rFonts w:asciiTheme="minorBidi" w:hAnsiTheme="minorBidi"/>
        </w:rPr>
        <w:t xml:space="preserve">Wood, Philip R, </w:t>
      </w:r>
      <w:r w:rsidRPr="00F2526A">
        <w:rPr>
          <w:rFonts w:asciiTheme="minorBidi" w:hAnsiTheme="minorBidi"/>
          <w:i/>
          <w:iCs/>
        </w:rPr>
        <w:t>The Law and Practice of International Finance Series, Volume 1: Principles of International Insolvency</w:t>
      </w:r>
      <w:r w:rsidRPr="00047A7E">
        <w:rPr>
          <w:rFonts w:asciiTheme="minorBidi" w:hAnsiTheme="minorBidi"/>
        </w:rPr>
        <w:t>, 3</w:t>
      </w:r>
      <w:r w:rsidRPr="00F2526A">
        <w:rPr>
          <w:rFonts w:asciiTheme="minorBidi" w:hAnsiTheme="minorBidi"/>
          <w:vertAlign w:val="superscript"/>
        </w:rPr>
        <w:t>rd</w:t>
      </w:r>
      <w:r w:rsidR="00F2526A">
        <w:rPr>
          <w:rFonts w:asciiTheme="minorBidi" w:hAnsiTheme="minorBidi"/>
        </w:rPr>
        <w:t xml:space="preserve"> </w:t>
      </w:r>
      <w:r w:rsidRPr="00047A7E">
        <w:rPr>
          <w:rFonts w:asciiTheme="minorBidi" w:hAnsiTheme="minorBidi"/>
        </w:rPr>
        <w:t>edn, Sweet &amp; Maxwell (2019)</w:t>
      </w:r>
      <w:r>
        <w:rPr>
          <w:rFonts w:asciiTheme="minorBidi" w:hAnsiTheme="minorBidi"/>
        </w:rPr>
        <w:t>.</w:t>
      </w:r>
    </w:p>
    <w:p w14:paraId="0C6DB6F3" w14:textId="77375A38" w:rsidR="00896BB2" w:rsidRDefault="00896BB2" w:rsidP="00896BB2">
      <w:pPr>
        <w:pStyle w:val="ListParagraph"/>
        <w:numPr>
          <w:ilvl w:val="0"/>
          <w:numId w:val="11"/>
        </w:numPr>
        <w:spacing w:after="0" w:line="360" w:lineRule="auto"/>
        <w:ind w:left="927"/>
        <w:jc w:val="both"/>
        <w:rPr>
          <w:rFonts w:asciiTheme="minorBidi" w:hAnsiTheme="minorBidi"/>
        </w:rPr>
      </w:pPr>
      <w:r>
        <w:rPr>
          <w:rFonts w:asciiTheme="minorBidi" w:hAnsiTheme="minorBidi"/>
        </w:rPr>
        <w:t xml:space="preserve">Finch, </w:t>
      </w:r>
      <w:r w:rsidR="00F2526A">
        <w:rPr>
          <w:rFonts w:asciiTheme="minorBidi" w:hAnsiTheme="minorBidi"/>
        </w:rPr>
        <w:t xml:space="preserve">Vanessa, </w:t>
      </w:r>
      <w:r w:rsidRPr="00F2526A">
        <w:rPr>
          <w:rFonts w:asciiTheme="minorBidi" w:hAnsiTheme="minorBidi"/>
          <w:i/>
          <w:iCs/>
        </w:rPr>
        <w:t>Corporate Insolvency Law: Perspectives and Principles</w:t>
      </w:r>
      <w:r w:rsidR="00F2526A">
        <w:rPr>
          <w:rFonts w:asciiTheme="minorBidi" w:hAnsiTheme="minorBidi"/>
        </w:rPr>
        <w:t>,</w:t>
      </w:r>
      <w:r>
        <w:rPr>
          <w:rFonts w:asciiTheme="minorBidi" w:hAnsiTheme="minorBidi"/>
        </w:rPr>
        <w:t xml:space="preserve"> 2</w:t>
      </w:r>
      <w:r w:rsidRPr="00896BB2">
        <w:rPr>
          <w:rFonts w:asciiTheme="minorBidi" w:hAnsiTheme="minorBidi"/>
          <w:vertAlign w:val="superscript"/>
        </w:rPr>
        <w:t>nd</w:t>
      </w:r>
      <w:r>
        <w:rPr>
          <w:rFonts w:asciiTheme="minorBidi" w:hAnsiTheme="minorBidi"/>
        </w:rPr>
        <w:t xml:space="preserve"> edn, Cambridge University Press </w:t>
      </w:r>
      <w:r w:rsidR="00F2526A">
        <w:rPr>
          <w:rFonts w:asciiTheme="minorBidi" w:hAnsiTheme="minorBidi"/>
        </w:rPr>
        <w:t>(</w:t>
      </w:r>
      <w:r>
        <w:rPr>
          <w:rFonts w:asciiTheme="minorBidi" w:hAnsiTheme="minorBidi"/>
        </w:rPr>
        <w:t>2009</w:t>
      </w:r>
      <w:r w:rsidR="00F2526A">
        <w:rPr>
          <w:rFonts w:asciiTheme="minorBidi" w:hAnsiTheme="minorBidi"/>
        </w:rPr>
        <w:t>)</w:t>
      </w:r>
      <w:r w:rsidR="004D3119">
        <w:rPr>
          <w:rFonts w:asciiTheme="minorBidi" w:hAnsiTheme="minorBidi"/>
        </w:rPr>
        <w:t>.</w:t>
      </w:r>
    </w:p>
    <w:p w14:paraId="4B2087C8" w14:textId="22EE6DCF" w:rsidR="004D3119" w:rsidRDefault="004D3119" w:rsidP="00896BB2">
      <w:pPr>
        <w:pStyle w:val="ListParagraph"/>
        <w:numPr>
          <w:ilvl w:val="0"/>
          <w:numId w:val="11"/>
        </w:numPr>
        <w:spacing w:after="0" w:line="360" w:lineRule="auto"/>
        <w:ind w:left="927"/>
        <w:jc w:val="both"/>
        <w:rPr>
          <w:rFonts w:asciiTheme="minorBidi" w:hAnsiTheme="minorBidi"/>
        </w:rPr>
      </w:pPr>
      <w:r w:rsidRPr="004D3119">
        <w:rPr>
          <w:rFonts w:asciiTheme="minorBidi" w:hAnsiTheme="minorBidi"/>
        </w:rPr>
        <w:t>Singh, Ajinderpal, Lee Wei, Alexander and Chioh Wen Qiang, Adriel</w:t>
      </w:r>
      <w:r w:rsidR="00F2526A">
        <w:rPr>
          <w:rFonts w:asciiTheme="minorBidi" w:hAnsiTheme="minorBidi"/>
        </w:rPr>
        <w:t>,</w:t>
      </w:r>
      <w:r w:rsidRPr="004D3119">
        <w:rPr>
          <w:rFonts w:asciiTheme="minorBidi" w:hAnsiTheme="minorBidi"/>
        </w:rPr>
        <w:t xml:space="preserve"> </w:t>
      </w:r>
      <w:r w:rsidRPr="00F2526A">
        <w:rPr>
          <w:rFonts w:asciiTheme="minorBidi" w:hAnsiTheme="minorBidi"/>
          <w:i/>
          <w:iCs/>
        </w:rPr>
        <w:t>Insolvency, Restructuring and Dissolution Act Compendium</w:t>
      </w:r>
      <w:r w:rsidRPr="004D3119">
        <w:rPr>
          <w:rFonts w:asciiTheme="minorBidi" w:hAnsiTheme="minorBidi"/>
        </w:rPr>
        <w:t>, LexisNexis</w:t>
      </w:r>
      <w:r w:rsidR="00F2526A">
        <w:rPr>
          <w:rFonts w:asciiTheme="minorBidi" w:hAnsiTheme="minorBidi"/>
        </w:rPr>
        <w:t xml:space="preserve"> </w:t>
      </w:r>
      <w:r w:rsidRPr="004D3119">
        <w:rPr>
          <w:rFonts w:asciiTheme="minorBidi" w:hAnsiTheme="minorBidi"/>
        </w:rPr>
        <w:t>(2020).</w:t>
      </w:r>
    </w:p>
    <w:p w14:paraId="7C5D2156" w14:textId="3D211481" w:rsidR="00896BB2" w:rsidRDefault="00896BB2" w:rsidP="005651FE">
      <w:pPr>
        <w:spacing w:after="0" w:line="360" w:lineRule="auto"/>
        <w:jc w:val="both"/>
        <w:rPr>
          <w:rFonts w:asciiTheme="minorBidi" w:hAnsiTheme="minorBidi"/>
        </w:rPr>
      </w:pPr>
    </w:p>
    <w:p w14:paraId="17F152F0" w14:textId="1379C83A" w:rsidR="005651FE" w:rsidRDefault="005651FE" w:rsidP="005651FE">
      <w:pPr>
        <w:spacing w:after="0" w:line="360" w:lineRule="auto"/>
        <w:jc w:val="both"/>
        <w:rPr>
          <w:rFonts w:asciiTheme="minorBidi" w:hAnsiTheme="minorBidi"/>
        </w:rPr>
      </w:pPr>
      <w:r>
        <w:rPr>
          <w:rFonts w:asciiTheme="minorBidi" w:hAnsiTheme="minorBidi"/>
          <w:u w:val="single"/>
        </w:rPr>
        <w:t>Journal articles</w:t>
      </w:r>
      <w:r>
        <w:rPr>
          <w:rFonts w:asciiTheme="minorBidi" w:hAnsiTheme="minorBidi"/>
        </w:rPr>
        <w:t>:</w:t>
      </w:r>
    </w:p>
    <w:p w14:paraId="2007890C" w14:textId="206E975F" w:rsidR="005651FE" w:rsidRDefault="00F2526A" w:rsidP="005651FE">
      <w:pPr>
        <w:pStyle w:val="ListParagraph"/>
        <w:numPr>
          <w:ilvl w:val="0"/>
          <w:numId w:val="11"/>
        </w:numPr>
        <w:spacing w:after="0" w:line="360" w:lineRule="auto"/>
        <w:ind w:left="927"/>
        <w:jc w:val="both"/>
        <w:rPr>
          <w:rFonts w:asciiTheme="minorBidi" w:hAnsiTheme="minorBidi"/>
        </w:rPr>
      </w:pPr>
      <w:r w:rsidRPr="00F2526A">
        <w:rPr>
          <w:rFonts w:asciiTheme="minorBidi" w:hAnsiTheme="minorBidi"/>
        </w:rPr>
        <w:t>Tsioli, Lydia, “Rescue financing under a ‘viability spotlight’”, Journal of Corporate Law Studies, 22:2, 843-885</w:t>
      </w:r>
      <w:r w:rsidR="005651FE" w:rsidRPr="005651FE">
        <w:rPr>
          <w:rFonts w:asciiTheme="minorBidi" w:hAnsiTheme="minorBidi"/>
        </w:rPr>
        <w:t>.</w:t>
      </w:r>
    </w:p>
    <w:p w14:paraId="4E7BBBD0" w14:textId="33E1CC7B" w:rsidR="005651FE" w:rsidRDefault="00F2526A" w:rsidP="005651FE">
      <w:pPr>
        <w:pStyle w:val="ListParagraph"/>
        <w:numPr>
          <w:ilvl w:val="0"/>
          <w:numId w:val="11"/>
        </w:numPr>
        <w:spacing w:after="0" w:line="360" w:lineRule="auto"/>
        <w:ind w:left="927"/>
        <w:jc w:val="both"/>
        <w:rPr>
          <w:rFonts w:asciiTheme="minorBidi" w:hAnsiTheme="minorBidi"/>
        </w:rPr>
      </w:pPr>
      <w:r w:rsidRPr="00F2526A">
        <w:rPr>
          <w:rFonts w:asciiTheme="minorBidi" w:hAnsiTheme="minorBidi"/>
        </w:rPr>
        <w:t>Tung, Frederick, “Financing Failure: Bankruptcy Lending, Credit Market Conditions, and the Financial Crisis” (2020) 37 Yale Journal on Regulation 651</w:t>
      </w:r>
      <w:r w:rsidR="005651FE" w:rsidRPr="005651FE">
        <w:rPr>
          <w:rFonts w:asciiTheme="minorBidi" w:hAnsiTheme="minorBidi"/>
        </w:rPr>
        <w:t>.</w:t>
      </w:r>
    </w:p>
    <w:p w14:paraId="5DAC7949" w14:textId="69F855A9" w:rsidR="00385AF3" w:rsidRDefault="00F47718" w:rsidP="005651FE">
      <w:pPr>
        <w:pStyle w:val="ListParagraph"/>
        <w:numPr>
          <w:ilvl w:val="0"/>
          <w:numId w:val="11"/>
        </w:numPr>
        <w:spacing w:after="0" w:line="360" w:lineRule="auto"/>
        <w:ind w:left="927"/>
        <w:jc w:val="both"/>
        <w:rPr>
          <w:rFonts w:asciiTheme="minorBidi" w:hAnsiTheme="minorBidi"/>
        </w:rPr>
      </w:pPr>
      <w:r w:rsidRPr="00385AF3">
        <w:rPr>
          <w:rFonts w:asciiTheme="minorBidi" w:hAnsiTheme="minorBidi"/>
        </w:rPr>
        <w:t>Gurrea-Martinez, Aurelio</w:t>
      </w:r>
      <w:r w:rsidR="00D25218" w:rsidRPr="00385AF3">
        <w:rPr>
          <w:rFonts w:asciiTheme="minorBidi" w:hAnsiTheme="minorBidi"/>
        </w:rPr>
        <w:t xml:space="preserve">, </w:t>
      </w:r>
      <w:r>
        <w:rPr>
          <w:rFonts w:asciiTheme="minorBidi" w:hAnsiTheme="minorBidi"/>
        </w:rPr>
        <w:t>“</w:t>
      </w:r>
      <w:r w:rsidR="00D25218" w:rsidRPr="00385AF3">
        <w:rPr>
          <w:rFonts w:asciiTheme="minorBidi" w:hAnsiTheme="minorBidi"/>
        </w:rPr>
        <w:t>The Treatment of Debtor-in-Possession Financing in Reorganization Procedures: An Economic and Comparative Approach</w:t>
      </w:r>
      <w:r>
        <w:rPr>
          <w:rFonts w:asciiTheme="minorBidi" w:hAnsiTheme="minorBidi"/>
        </w:rPr>
        <w:t>”</w:t>
      </w:r>
      <w:r w:rsidR="00D25218" w:rsidRPr="00385AF3">
        <w:rPr>
          <w:rFonts w:asciiTheme="minorBidi" w:hAnsiTheme="minorBidi"/>
        </w:rPr>
        <w:t xml:space="preserve"> (Singapore Management University School of Law</w:t>
      </w:r>
      <w:r w:rsidR="00D25218">
        <w:rPr>
          <w:rFonts w:asciiTheme="minorBidi" w:hAnsiTheme="minorBidi"/>
        </w:rPr>
        <w:t xml:space="preserve"> </w:t>
      </w:r>
      <w:r w:rsidR="00D25218" w:rsidRPr="00385AF3">
        <w:rPr>
          <w:rFonts w:asciiTheme="minorBidi" w:hAnsiTheme="minorBidi"/>
        </w:rPr>
        <w:t>Research Paper 3/2022</w:t>
      </w:r>
      <w:r w:rsidR="00D25218">
        <w:rPr>
          <w:rFonts w:asciiTheme="minorBidi" w:hAnsiTheme="minorBidi"/>
        </w:rPr>
        <w:t>)</w:t>
      </w:r>
      <w:r>
        <w:rPr>
          <w:rFonts w:asciiTheme="minorBidi" w:hAnsiTheme="minorBidi"/>
        </w:rPr>
        <w:t>.</w:t>
      </w:r>
    </w:p>
    <w:p w14:paraId="53A1248D" w14:textId="0DDB706B" w:rsidR="00D25218" w:rsidRDefault="00D25218" w:rsidP="005651FE">
      <w:pPr>
        <w:pStyle w:val="ListParagraph"/>
        <w:numPr>
          <w:ilvl w:val="0"/>
          <w:numId w:val="11"/>
        </w:numPr>
        <w:spacing w:after="0" w:line="360" w:lineRule="auto"/>
        <w:ind w:left="927"/>
        <w:jc w:val="both"/>
        <w:rPr>
          <w:rFonts w:asciiTheme="minorBidi" w:hAnsiTheme="minorBidi"/>
        </w:rPr>
      </w:pPr>
      <w:r w:rsidRPr="00385AF3">
        <w:rPr>
          <w:rFonts w:asciiTheme="minorBidi" w:hAnsiTheme="minorBidi"/>
        </w:rPr>
        <w:t xml:space="preserve">Gurrea-Martinez, </w:t>
      </w:r>
      <w:r w:rsidR="00F47718" w:rsidRPr="00385AF3">
        <w:rPr>
          <w:rFonts w:asciiTheme="minorBidi" w:hAnsiTheme="minorBidi"/>
        </w:rPr>
        <w:t>Aurelio</w:t>
      </w:r>
      <w:r w:rsidR="00F47718">
        <w:rPr>
          <w:rFonts w:asciiTheme="minorBidi" w:hAnsiTheme="minorBidi"/>
        </w:rPr>
        <w:t>,</w:t>
      </w:r>
      <w:r w:rsidR="00F47718" w:rsidRPr="00385AF3">
        <w:rPr>
          <w:rFonts w:asciiTheme="minorBidi" w:hAnsiTheme="minorBidi"/>
        </w:rPr>
        <w:t xml:space="preserve"> </w:t>
      </w:r>
      <w:r w:rsidR="00F47718">
        <w:rPr>
          <w:rFonts w:asciiTheme="minorBidi" w:hAnsiTheme="minorBidi"/>
        </w:rPr>
        <w:t>“</w:t>
      </w:r>
      <w:r w:rsidRPr="00D25218">
        <w:rPr>
          <w:rFonts w:asciiTheme="minorBidi" w:hAnsiTheme="minorBidi"/>
        </w:rPr>
        <w:t>Building a Restructuring Hub: Lessons from Singapore</w:t>
      </w:r>
      <w:r w:rsidR="00F47718">
        <w:rPr>
          <w:rFonts w:asciiTheme="minorBidi" w:hAnsiTheme="minorBidi"/>
        </w:rPr>
        <w:t>”</w:t>
      </w:r>
      <w:r>
        <w:rPr>
          <w:rFonts w:asciiTheme="minorBidi" w:hAnsiTheme="minorBidi"/>
        </w:rPr>
        <w:t xml:space="preserve"> </w:t>
      </w:r>
      <w:r w:rsidRPr="00385AF3">
        <w:rPr>
          <w:rFonts w:asciiTheme="minorBidi" w:hAnsiTheme="minorBidi"/>
        </w:rPr>
        <w:t>(</w:t>
      </w:r>
      <w:r w:rsidRPr="00D25218">
        <w:rPr>
          <w:rFonts w:asciiTheme="minorBidi" w:hAnsiTheme="minorBidi"/>
        </w:rPr>
        <w:t>Singapore Management University Yong Pung How School of Law</w:t>
      </w:r>
      <w:r>
        <w:rPr>
          <w:rFonts w:asciiTheme="minorBidi" w:hAnsiTheme="minorBidi"/>
        </w:rPr>
        <w:t xml:space="preserve"> </w:t>
      </w:r>
      <w:r w:rsidRPr="00385AF3">
        <w:rPr>
          <w:rFonts w:asciiTheme="minorBidi" w:hAnsiTheme="minorBidi"/>
        </w:rPr>
        <w:t xml:space="preserve">Research Paper </w:t>
      </w:r>
      <w:r w:rsidRPr="00D25218">
        <w:rPr>
          <w:rFonts w:asciiTheme="minorBidi" w:hAnsiTheme="minorBidi"/>
        </w:rPr>
        <w:t>16/2021</w:t>
      </w:r>
      <w:r>
        <w:rPr>
          <w:rFonts w:asciiTheme="minorBidi" w:hAnsiTheme="minorBidi"/>
        </w:rPr>
        <w:t>)</w:t>
      </w:r>
      <w:r w:rsidR="00F2526A">
        <w:rPr>
          <w:rFonts w:asciiTheme="minorBidi" w:hAnsiTheme="minorBidi"/>
        </w:rPr>
        <w:t>.</w:t>
      </w:r>
    </w:p>
    <w:p w14:paraId="59821717" w14:textId="1D6B9B63" w:rsidR="00D25218" w:rsidRPr="00F2526A" w:rsidRDefault="00F2526A" w:rsidP="00F2526A">
      <w:pPr>
        <w:pStyle w:val="ListParagraph"/>
        <w:numPr>
          <w:ilvl w:val="0"/>
          <w:numId w:val="11"/>
        </w:numPr>
        <w:spacing w:after="0" w:line="360" w:lineRule="auto"/>
        <w:ind w:left="927"/>
        <w:jc w:val="both"/>
        <w:rPr>
          <w:rFonts w:asciiTheme="minorBidi" w:hAnsiTheme="minorBidi"/>
        </w:rPr>
      </w:pPr>
      <w:r w:rsidRPr="00F2526A">
        <w:rPr>
          <w:rFonts w:asciiTheme="minorBidi" w:hAnsiTheme="minorBidi"/>
        </w:rPr>
        <w:t>Ayotte, Kenneth and Ellias, Jared A, “Bankruptcy Process for Sale” (January 5, 2021). UC Hastings Research Paper No. 382, Yale Journal on Regulation, Vol. 39, No. 1, 2021</w:t>
      </w:r>
      <w:r>
        <w:rPr>
          <w:rFonts w:asciiTheme="minorBidi" w:hAnsiTheme="minorBidi"/>
        </w:rPr>
        <w:t>.</w:t>
      </w:r>
    </w:p>
    <w:p w14:paraId="51A73A20" w14:textId="580ECE0F" w:rsidR="005651FE" w:rsidRPr="005651FE" w:rsidRDefault="005651FE" w:rsidP="005651FE">
      <w:pPr>
        <w:spacing w:after="0" w:line="360" w:lineRule="auto"/>
        <w:jc w:val="both"/>
        <w:rPr>
          <w:rFonts w:asciiTheme="minorBidi" w:hAnsiTheme="minorBidi"/>
        </w:rPr>
      </w:pPr>
    </w:p>
    <w:p w14:paraId="3C8B1438" w14:textId="3434DBB4" w:rsidR="005651FE" w:rsidRDefault="005651FE" w:rsidP="005651FE">
      <w:pPr>
        <w:spacing w:after="0" w:line="360" w:lineRule="auto"/>
        <w:jc w:val="both"/>
        <w:rPr>
          <w:rFonts w:asciiTheme="minorBidi" w:hAnsiTheme="minorBidi"/>
        </w:rPr>
      </w:pPr>
      <w:r>
        <w:rPr>
          <w:rFonts w:asciiTheme="minorBidi" w:hAnsiTheme="minorBidi"/>
          <w:u w:val="single"/>
        </w:rPr>
        <w:t>Other materials</w:t>
      </w:r>
      <w:r>
        <w:rPr>
          <w:rFonts w:asciiTheme="minorBidi" w:hAnsiTheme="minorBidi"/>
        </w:rPr>
        <w:t>:</w:t>
      </w:r>
    </w:p>
    <w:p w14:paraId="4B7CD644" w14:textId="169C61EA" w:rsidR="00F2526A" w:rsidRDefault="00F2526A" w:rsidP="00F2526A">
      <w:pPr>
        <w:pStyle w:val="ListParagraph"/>
        <w:numPr>
          <w:ilvl w:val="0"/>
          <w:numId w:val="11"/>
        </w:numPr>
        <w:spacing w:after="0" w:line="360" w:lineRule="auto"/>
        <w:ind w:left="927"/>
        <w:jc w:val="both"/>
        <w:rPr>
          <w:rFonts w:asciiTheme="minorBidi" w:hAnsiTheme="minorBidi"/>
        </w:rPr>
      </w:pPr>
      <w:r w:rsidRPr="00F2526A">
        <w:rPr>
          <w:rFonts w:asciiTheme="minorBidi" w:hAnsiTheme="minorBidi"/>
        </w:rPr>
        <w:t>Cooper, Richard J, Schweitzer, Lisa M, and Minott, Richard C, “Recent Developments in DIP Financing for International and Domestic Debtors”, GRR Americas Restructuring Review 2024</w:t>
      </w:r>
      <w:r w:rsidR="001E74A1">
        <w:rPr>
          <w:rFonts w:asciiTheme="minorBidi" w:hAnsiTheme="minorBidi"/>
        </w:rPr>
        <w:t>,</w:t>
      </w:r>
      <w:r w:rsidRPr="00F2526A">
        <w:rPr>
          <w:rFonts w:asciiTheme="minorBidi" w:hAnsiTheme="minorBidi"/>
        </w:rPr>
        <w:t xml:space="preserve"> 121</w:t>
      </w:r>
      <w:r w:rsidRPr="005651FE">
        <w:rPr>
          <w:rFonts w:asciiTheme="minorBidi" w:hAnsiTheme="minorBidi"/>
        </w:rPr>
        <w:t>.</w:t>
      </w:r>
    </w:p>
    <w:p w14:paraId="4DF7E334" w14:textId="77777777" w:rsidR="00E36BEE" w:rsidRDefault="00E36BEE" w:rsidP="00E36BEE">
      <w:pPr>
        <w:pStyle w:val="ListParagraph"/>
        <w:numPr>
          <w:ilvl w:val="0"/>
          <w:numId w:val="11"/>
        </w:numPr>
        <w:spacing w:after="0" w:line="360" w:lineRule="auto"/>
        <w:ind w:left="927"/>
        <w:jc w:val="both"/>
        <w:rPr>
          <w:rFonts w:asciiTheme="minorBidi" w:hAnsiTheme="minorBidi"/>
        </w:rPr>
      </w:pPr>
      <w:r w:rsidRPr="00E36BEE">
        <w:rPr>
          <w:rFonts w:asciiTheme="minorBidi" w:hAnsiTheme="minorBidi"/>
        </w:rPr>
        <w:t>Toube QC, Felicity, Stonefrost, Hilary, Atkins, Scott and Luck, Dr Kai, “The Case for Further Reform to Strengthen Business Rescue in the UK and Australia: A comparative approach”, South Square Digest (December 2020)</w:t>
      </w:r>
      <w:r>
        <w:rPr>
          <w:rFonts w:asciiTheme="minorBidi" w:hAnsiTheme="minorBidi"/>
        </w:rPr>
        <w:t>.</w:t>
      </w:r>
    </w:p>
    <w:p w14:paraId="3E937AB1" w14:textId="36266435" w:rsidR="005651FE" w:rsidRDefault="00F2526A" w:rsidP="005651FE">
      <w:pPr>
        <w:pStyle w:val="ListParagraph"/>
        <w:numPr>
          <w:ilvl w:val="0"/>
          <w:numId w:val="11"/>
        </w:numPr>
        <w:spacing w:after="0" w:line="360" w:lineRule="auto"/>
        <w:ind w:left="927"/>
        <w:jc w:val="both"/>
        <w:rPr>
          <w:rFonts w:asciiTheme="minorBidi" w:hAnsiTheme="minorBidi"/>
        </w:rPr>
      </w:pPr>
      <w:r w:rsidRPr="00F2526A">
        <w:rPr>
          <w:rFonts w:asciiTheme="minorBidi" w:hAnsiTheme="minorBidi"/>
        </w:rPr>
        <w:t>Practical Law Bankruptcy &amp; Restructuring and Practical Law Finance, “DIP Financing: Overview, Practical Law Practice Note Overview 1-383-4700”</w:t>
      </w:r>
      <w:r>
        <w:rPr>
          <w:rFonts w:asciiTheme="minorBidi" w:hAnsiTheme="minorBidi"/>
        </w:rPr>
        <w:t>.</w:t>
      </w:r>
    </w:p>
    <w:p w14:paraId="78FEBA04" w14:textId="11DE2D3F" w:rsidR="005651FE" w:rsidRDefault="00F2526A" w:rsidP="005651FE">
      <w:pPr>
        <w:pStyle w:val="ListParagraph"/>
        <w:numPr>
          <w:ilvl w:val="0"/>
          <w:numId w:val="11"/>
        </w:numPr>
        <w:spacing w:after="0" w:line="360" w:lineRule="auto"/>
        <w:ind w:left="927"/>
        <w:jc w:val="both"/>
        <w:rPr>
          <w:rFonts w:asciiTheme="minorBidi" w:hAnsiTheme="minorBidi"/>
        </w:rPr>
      </w:pPr>
      <w:r w:rsidRPr="00F2526A">
        <w:rPr>
          <w:rFonts w:asciiTheme="minorBidi" w:hAnsiTheme="minorBidi"/>
        </w:rPr>
        <w:t>Practical Law Bankruptcy &amp; Restructuring and Practical Law Finance, “Roll-Up DIP Financing, Practical Law Practice Note 1-386-8691”</w:t>
      </w:r>
      <w:r>
        <w:rPr>
          <w:rFonts w:asciiTheme="minorBidi" w:hAnsiTheme="minorBidi"/>
        </w:rPr>
        <w:t>.</w:t>
      </w:r>
    </w:p>
    <w:p w14:paraId="136600CC" w14:textId="54BA9855" w:rsidR="00385AF3" w:rsidRDefault="00F2526A" w:rsidP="005651FE">
      <w:pPr>
        <w:pStyle w:val="ListParagraph"/>
        <w:numPr>
          <w:ilvl w:val="0"/>
          <w:numId w:val="11"/>
        </w:numPr>
        <w:spacing w:after="0" w:line="360" w:lineRule="auto"/>
        <w:ind w:left="927"/>
        <w:jc w:val="both"/>
        <w:rPr>
          <w:rFonts w:asciiTheme="minorBidi" w:hAnsiTheme="minorBidi"/>
        </w:rPr>
      </w:pPr>
      <w:r w:rsidRPr="00F2526A">
        <w:rPr>
          <w:rFonts w:asciiTheme="minorBidi" w:hAnsiTheme="minorBidi"/>
        </w:rPr>
        <w:lastRenderedPageBreak/>
        <w:t>Paterson, Sarah, “Discussion Paper Series: The Insolvency Consequences of the Abolition of the Fixed/Floating Charge Distinction”, Secured Transactions Law Reform Project, 22 December 2016</w:t>
      </w:r>
      <w:r w:rsidR="00385AF3" w:rsidRPr="00385AF3">
        <w:rPr>
          <w:rFonts w:asciiTheme="minorBidi" w:hAnsiTheme="minorBidi"/>
        </w:rPr>
        <w:t xml:space="preserve">. </w:t>
      </w:r>
    </w:p>
    <w:p w14:paraId="727B5CFF" w14:textId="12C7D639" w:rsidR="00385AF3" w:rsidRDefault="00E36BEE" w:rsidP="005651FE">
      <w:pPr>
        <w:pStyle w:val="ListParagraph"/>
        <w:numPr>
          <w:ilvl w:val="0"/>
          <w:numId w:val="11"/>
        </w:numPr>
        <w:spacing w:after="0" w:line="360" w:lineRule="auto"/>
        <w:ind w:left="927"/>
        <w:jc w:val="both"/>
        <w:rPr>
          <w:rFonts w:asciiTheme="minorBidi" w:hAnsiTheme="minorBidi"/>
        </w:rPr>
      </w:pPr>
      <w:r>
        <w:rPr>
          <w:rFonts w:asciiTheme="minorBidi" w:hAnsiTheme="minorBidi"/>
        </w:rPr>
        <w:t>Singapore</w:t>
      </w:r>
      <w:r w:rsidRPr="00E36BEE">
        <w:rPr>
          <w:rFonts w:asciiTheme="minorBidi" w:hAnsiTheme="minorBidi"/>
        </w:rPr>
        <w:t xml:space="preserve"> Parliamentary Reports, 10 March 2017, Vol. 94, Companies Amendment Bill, second reading speech</w:t>
      </w:r>
      <w:r>
        <w:rPr>
          <w:rFonts w:asciiTheme="minorBidi" w:hAnsiTheme="minorBidi"/>
        </w:rPr>
        <w:t>.</w:t>
      </w:r>
    </w:p>
    <w:p w14:paraId="78410DA0" w14:textId="0E8B9337" w:rsidR="00385AF3" w:rsidRPr="00D25218" w:rsidRDefault="00D25218" w:rsidP="00D25218">
      <w:pPr>
        <w:pStyle w:val="ListParagraph"/>
        <w:numPr>
          <w:ilvl w:val="0"/>
          <w:numId w:val="11"/>
        </w:numPr>
        <w:spacing w:after="0" w:line="360" w:lineRule="auto"/>
        <w:ind w:left="927"/>
        <w:jc w:val="both"/>
        <w:rPr>
          <w:rFonts w:asciiTheme="minorBidi" w:hAnsiTheme="minorBidi"/>
        </w:rPr>
      </w:pPr>
      <w:r>
        <w:rPr>
          <w:rFonts w:asciiTheme="minorBidi" w:hAnsiTheme="minorBidi"/>
        </w:rPr>
        <w:t>INSOL International</w:t>
      </w:r>
      <w:r w:rsidR="00F47718">
        <w:rPr>
          <w:rFonts w:asciiTheme="minorBidi" w:hAnsiTheme="minorBidi"/>
        </w:rPr>
        <w:t>,</w:t>
      </w:r>
      <w:r>
        <w:rPr>
          <w:rFonts w:asciiTheme="minorBidi" w:hAnsiTheme="minorBidi"/>
        </w:rPr>
        <w:t xml:space="preserve"> </w:t>
      </w:r>
      <w:r w:rsidR="00F47718">
        <w:rPr>
          <w:rFonts w:asciiTheme="minorBidi" w:hAnsiTheme="minorBidi"/>
        </w:rPr>
        <w:t>“</w:t>
      </w:r>
      <w:r w:rsidRPr="00D25218">
        <w:rPr>
          <w:rFonts w:asciiTheme="minorBidi" w:hAnsiTheme="minorBidi"/>
        </w:rPr>
        <w:t>Financing the Rescue Process – A Comparative Analysis of the Financing Regimes in Canada, South Africa, United Kingdom and United States of America</w:t>
      </w:r>
      <w:r w:rsidR="00F47718">
        <w:rPr>
          <w:rFonts w:asciiTheme="minorBidi" w:hAnsiTheme="minorBidi"/>
        </w:rPr>
        <w:t>”</w:t>
      </w:r>
      <w:r>
        <w:rPr>
          <w:rFonts w:asciiTheme="minorBidi" w:hAnsiTheme="minorBidi"/>
        </w:rPr>
        <w:t xml:space="preserve"> (2018) </w:t>
      </w:r>
      <w:r w:rsidRPr="00D25218">
        <w:rPr>
          <w:rFonts w:asciiTheme="minorBidi" w:hAnsiTheme="minorBidi"/>
        </w:rPr>
        <w:t>Small Practice Special Report</w:t>
      </w:r>
      <w:r w:rsidR="00E36BEE">
        <w:rPr>
          <w:rFonts w:asciiTheme="minorBidi" w:hAnsiTheme="minorBidi"/>
        </w:rPr>
        <w:t>.</w:t>
      </w:r>
    </w:p>
    <w:p w14:paraId="04EE143D" w14:textId="575219B5" w:rsidR="005651FE" w:rsidRPr="005651FE" w:rsidRDefault="005651FE" w:rsidP="005651FE">
      <w:pPr>
        <w:spacing w:after="0" w:line="360" w:lineRule="auto"/>
        <w:jc w:val="both"/>
        <w:rPr>
          <w:rFonts w:asciiTheme="minorBidi" w:hAnsiTheme="minorBidi"/>
        </w:rPr>
      </w:pPr>
    </w:p>
    <w:p w14:paraId="39069949" w14:textId="77777777" w:rsidR="00CB1A0C" w:rsidRPr="0064168B" w:rsidRDefault="00CB1A0C" w:rsidP="0064168B">
      <w:pPr>
        <w:spacing w:after="0" w:line="360" w:lineRule="auto"/>
        <w:jc w:val="both"/>
        <w:rPr>
          <w:rFonts w:asciiTheme="minorBidi" w:hAnsiTheme="minorBidi"/>
        </w:rPr>
      </w:pPr>
    </w:p>
    <w:sectPr w:rsidR="00CB1A0C" w:rsidRPr="0064168B">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65ACB" w14:textId="77777777" w:rsidR="001E74A1" w:rsidRDefault="001E74A1" w:rsidP="001D40EF">
      <w:pPr>
        <w:spacing w:after="0" w:line="240" w:lineRule="auto"/>
      </w:pPr>
      <w:r>
        <w:separator/>
      </w:r>
    </w:p>
  </w:endnote>
  <w:endnote w:type="continuationSeparator" w:id="0">
    <w:p w14:paraId="30E61DF3" w14:textId="77777777" w:rsidR="001E74A1" w:rsidRDefault="001E74A1" w:rsidP="001D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F574E" w14:textId="77777777" w:rsidR="001E74A1" w:rsidRDefault="00897212">
    <w:pPr>
      <w:pStyle w:val="Footer"/>
    </w:pPr>
    <w:r>
      <w:rPr>
        <w:noProof/>
      </w:rPr>
      <w:pict w14:anchorId="76CE1024">
        <v:shapetype id="_x0000_t202" coordsize="21600,21600" o:spt="202" path="m,l,21600r21600,l21600,xe">
          <v:stroke joinstyle="miter"/>
          <v:path gradientshapeok="t" o:connecttype="rect"/>
        </v:shapetype>
        <v:shape id="zzmpTrailer_1078_1B" o:spid="_x0000_s2050" type="#_x0000_t202" style="position:absolute;margin-left:0;margin-top:0;width:201.6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" filled="f" stroked="f">
          <v:textbox inset="0,0,0,0">
            <w:txbxContent>
              <w:p w14:paraId="5A4E229F" w14:textId="31A8CC69" w:rsidR="001E74A1" w:rsidRDefault="001E74A1">
                <w:pPr>
                  <w:pStyle w:val="MacPacTrailer"/>
                </w:pPr>
                <w:r>
                  <w:t>3727651.1</w:t>
                </w:r>
              </w:p>
              <w:p w14:paraId="02931D2F" w14:textId="255963C9" w:rsidR="001E74A1" w:rsidRDefault="001E74A1">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6D810" w14:textId="77777777" w:rsidR="001E74A1" w:rsidRDefault="001E74A1" w:rsidP="001D40EF">
      <w:pPr>
        <w:spacing w:after="0" w:line="240" w:lineRule="auto"/>
      </w:pPr>
      <w:r>
        <w:separator/>
      </w:r>
    </w:p>
  </w:footnote>
  <w:footnote w:type="continuationSeparator" w:id="0">
    <w:p w14:paraId="39CB9004" w14:textId="77777777" w:rsidR="001E74A1" w:rsidRDefault="001E74A1" w:rsidP="001D40EF">
      <w:pPr>
        <w:spacing w:after="0" w:line="240" w:lineRule="auto"/>
      </w:pPr>
      <w:r>
        <w:continuationSeparator/>
      </w:r>
    </w:p>
  </w:footnote>
  <w:footnote w:id="1">
    <w:p w14:paraId="748336E3" w14:textId="7F70EC79" w:rsidR="001E74A1" w:rsidRPr="00635741" w:rsidRDefault="001E74A1" w:rsidP="0049136C">
      <w:pPr>
        <w:pStyle w:val="FootnoteText"/>
        <w:rPr>
          <w:rFonts w:asciiTheme="minorBidi" w:hAnsiTheme="minorBidi"/>
          <w:sz w:val="18"/>
          <w:szCs w:val="18"/>
        </w:rPr>
      </w:pPr>
      <w:r w:rsidRPr="00635741">
        <w:rPr>
          <w:rStyle w:val="FootnoteReference"/>
          <w:rFonts w:asciiTheme="minorBidi" w:hAnsiTheme="minorBidi"/>
        </w:rPr>
        <w:footnoteRef/>
      </w:r>
      <w:r w:rsidRPr="00635741">
        <w:rPr>
          <w:rFonts w:asciiTheme="minorBidi" w:hAnsiTheme="minorBidi"/>
        </w:rPr>
        <w:t xml:space="preserve"> </w:t>
      </w:r>
      <w:r w:rsidRPr="00635741">
        <w:rPr>
          <w:rFonts w:asciiTheme="minorBidi" w:hAnsiTheme="minorBidi"/>
          <w:sz w:val="18"/>
          <w:szCs w:val="18"/>
        </w:rPr>
        <w:t>Section 364(a) – (b), US Bankruptcy Code.</w:t>
      </w:r>
    </w:p>
  </w:footnote>
  <w:footnote w:id="2">
    <w:p w14:paraId="043552F6" w14:textId="7AF1D224" w:rsidR="001E74A1" w:rsidRPr="00635741" w:rsidRDefault="001E74A1" w:rsidP="00EB2CBD">
      <w:pPr>
        <w:pStyle w:val="FootnoteText"/>
        <w:rPr>
          <w:rFonts w:asciiTheme="minorBidi" w:hAnsiTheme="minorBidi"/>
          <w:sz w:val="18"/>
          <w:szCs w:val="18"/>
        </w:rPr>
      </w:pPr>
      <w:r w:rsidRPr="00635741">
        <w:rPr>
          <w:rStyle w:val="FootnoteReference"/>
          <w:rFonts w:asciiTheme="minorBidi" w:hAnsiTheme="minorBidi"/>
          <w:sz w:val="18"/>
          <w:szCs w:val="18"/>
        </w:rPr>
        <w:footnoteRef/>
      </w:r>
      <w:r w:rsidRPr="00635741">
        <w:rPr>
          <w:rFonts w:asciiTheme="minorBidi" w:hAnsiTheme="minorBidi"/>
          <w:sz w:val="18"/>
          <w:szCs w:val="18"/>
        </w:rPr>
        <w:t xml:space="preserve"> Tsioli, Lydia, “Rescue financing under a ‘viability spotlight’”, Journal of Corporate Law Studies, 22:2, 843-885, 845.</w:t>
      </w:r>
    </w:p>
  </w:footnote>
  <w:footnote w:id="3">
    <w:p w14:paraId="0CBC5ED2" w14:textId="77777777" w:rsidR="001E74A1" w:rsidRPr="00635741" w:rsidRDefault="001E74A1" w:rsidP="000776FF">
      <w:pPr>
        <w:pStyle w:val="FootnoteText"/>
        <w:rPr>
          <w:rFonts w:asciiTheme="minorBidi" w:hAnsiTheme="minorBidi"/>
          <w:sz w:val="18"/>
          <w:szCs w:val="18"/>
        </w:rPr>
      </w:pPr>
      <w:r w:rsidRPr="00635741">
        <w:rPr>
          <w:rStyle w:val="FootnoteReference"/>
          <w:rFonts w:asciiTheme="minorBidi" w:hAnsiTheme="minorBidi"/>
          <w:sz w:val="18"/>
          <w:szCs w:val="18"/>
        </w:rPr>
        <w:footnoteRef/>
      </w:r>
      <w:r w:rsidRPr="00635741">
        <w:rPr>
          <w:rFonts w:asciiTheme="minorBidi" w:hAnsiTheme="minorBidi"/>
          <w:sz w:val="18"/>
          <w:szCs w:val="18"/>
        </w:rPr>
        <w:t xml:space="preserve"> Section 364(c)(1), US Bankruptcy Code.</w:t>
      </w:r>
    </w:p>
  </w:footnote>
  <w:footnote w:id="4">
    <w:p w14:paraId="1C508BC6" w14:textId="57CBC7BF" w:rsidR="001E74A1" w:rsidRPr="00635741" w:rsidRDefault="001E74A1" w:rsidP="000776FF">
      <w:pPr>
        <w:pStyle w:val="FootnoteText"/>
        <w:rPr>
          <w:rFonts w:asciiTheme="minorBidi" w:hAnsiTheme="minorBidi"/>
          <w:sz w:val="18"/>
          <w:szCs w:val="18"/>
        </w:rPr>
      </w:pPr>
      <w:r w:rsidRPr="00635741">
        <w:rPr>
          <w:rStyle w:val="FootnoteReference"/>
          <w:rFonts w:asciiTheme="minorBidi" w:hAnsiTheme="minorBidi"/>
          <w:sz w:val="18"/>
          <w:szCs w:val="18"/>
        </w:rPr>
        <w:footnoteRef/>
      </w:r>
      <w:r w:rsidRPr="00635741">
        <w:rPr>
          <w:rFonts w:asciiTheme="minorBidi" w:hAnsiTheme="minorBidi"/>
          <w:sz w:val="18"/>
          <w:szCs w:val="18"/>
        </w:rPr>
        <w:t xml:space="preserve"> Practical Law Bankruptcy &amp; Restructuring and Practical Law Finance, “DIP Financing: Overview, Practical Law Practice Note Overview 1-383-4700”, 14.</w:t>
      </w:r>
    </w:p>
  </w:footnote>
  <w:footnote w:id="5">
    <w:p w14:paraId="590EF7CE" w14:textId="77777777" w:rsidR="001E74A1" w:rsidRPr="00635741" w:rsidRDefault="001E74A1" w:rsidP="000776FF">
      <w:pPr>
        <w:pStyle w:val="FootnoteText"/>
        <w:rPr>
          <w:rFonts w:asciiTheme="minorBidi" w:hAnsiTheme="minorBidi"/>
          <w:sz w:val="18"/>
          <w:szCs w:val="18"/>
        </w:rPr>
      </w:pPr>
      <w:r w:rsidRPr="00635741">
        <w:rPr>
          <w:rStyle w:val="FootnoteReference"/>
          <w:rFonts w:asciiTheme="minorBidi" w:hAnsiTheme="minorBidi"/>
          <w:sz w:val="18"/>
          <w:szCs w:val="18"/>
        </w:rPr>
        <w:footnoteRef/>
      </w:r>
      <w:r w:rsidRPr="00635741">
        <w:rPr>
          <w:rFonts w:asciiTheme="minorBidi" w:hAnsiTheme="minorBidi"/>
          <w:sz w:val="18"/>
          <w:szCs w:val="18"/>
        </w:rPr>
        <w:t xml:space="preserve"> Section 364(c)(2), US Bankruptcy Code.</w:t>
      </w:r>
    </w:p>
  </w:footnote>
  <w:footnote w:id="6">
    <w:p w14:paraId="2E45819D" w14:textId="77777777" w:rsidR="001E74A1" w:rsidRPr="00635741" w:rsidRDefault="001E74A1" w:rsidP="000776FF">
      <w:pPr>
        <w:pStyle w:val="FootnoteText"/>
        <w:rPr>
          <w:rFonts w:asciiTheme="minorBidi" w:hAnsiTheme="minorBidi"/>
          <w:sz w:val="18"/>
          <w:szCs w:val="18"/>
        </w:rPr>
      </w:pPr>
      <w:r w:rsidRPr="00635741">
        <w:rPr>
          <w:rStyle w:val="FootnoteReference"/>
          <w:rFonts w:asciiTheme="minorBidi" w:hAnsiTheme="minorBidi"/>
          <w:sz w:val="18"/>
          <w:szCs w:val="18"/>
        </w:rPr>
        <w:footnoteRef/>
      </w:r>
      <w:r w:rsidRPr="00635741">
        <w:rPr>
          <w:rFonts w:asciiTheme="minorBidi" w:hAnsiTheme="minorBidi"/>
          <w:sz w:val="18"/>
          <w:szCs w:val="18"/>
        </w:rPr>
        <w:t xml:space="preserve"> Section 364(c)(3), US Bankruptcy Code.</w:t>
      </w:r>
    </w:p>
  </w:footnote>
  <w:footnote w:id="7">
    <w:p w14:paraId="3B8A2D77" w14:textId="77777777" w:rsidR="001E74A1" w:rsidRPr="00635741" w:rsidRDefault="001E74A1" w:rsidP="000776FF">
      <w:pPr>
        <w:pStyle w:val="FootnoteText"/>
        <w:rPr>
          <w:rFonts w:asciiTheme="minorBidi" w:hAnsiTheme="minorBidi"/>
          <w:sz w:val="18"/>
          <w:szCs w:val="18"/>
        </w:rPr>
      </w:pPr>
      <w:r w:rsidRPr="00635741">
        <w:rPr>
          <w:rStyle w:val="FootnoteReference"/>
          <w:rFonts w:asciiTheme="minorBidi" w:hAnsiTheme="minorBidi"/>
          <w:sz w:val="18"/>
          <w:szCs w:val="18"/>
        </w:rPr>
        <w:footnoteRef/>
      </w:r>
      <w:r w:rsidRPr="00635741">
        <w:rPr>
          <w:rFonts w:asciiTheme="minorBidi" w:hAnsiTheme="minorBidi"/>
          <w:sz w:val="18"/>
          <w:szCs w:val="18"/>
        </w:rPr>
        <w:t xml:space="preserve"> Section 364(d), US Bankruptcy Code.</w:t>
      </w:r>
    </w:p>
  </w:footnote>
  <w:footnote w:id="8">
    <w:p w14:paraId="32E9EFAC" w14:textId="7B1BD1DF" w:rsidR="001E74A1" w:rsidRPr="00635741" w:rsidRDefault="001E74A1" w:rsidP="008672FE">
      <w:pPr>
        <w:pStyle w:val="FootnoteText"/>
        <w:rPr>
          <w:rFonts w:asciiTheme="minorBidi" w:hAnsiTheme="minorBidi"/>
        </w:rPr>
      </w:pPr>
      <w:r w:rsidRPr="00635741">
        <w:rPr>
          <w:rStyle w:val="FootnoteReference"/>
          <w:rFonts w:asciiTheme="minorBidi" w:hAnsiTheme="minorBidi"/>
        </w:rPr>
        <w:footnoteRef/>
      </w:r>
      <w:r w:rsidRPr="00635741">
        <w:rPr>
          <w:rFonts w:asciiTheme="minorBidi" w:hAnsiTheme="minorBidi"/>
        </w:rPr>
        <w:t xml:space="preserve"> </w:t>
      </w:r>
      <w:r w:rsidRPr="00635741">
        <w:rPr>
          <w:rFonts w:asciiTheme="minorBidi" w:hAnsiTheme="minorBidi"/>
          <w:sz w:val="18"/>
          <w:szCs w:val="18"/>
        </w:rPr>
        <w:t>Tung, Frederick, “Financing Failure: Bankruptcy Lending, Credit Market Conditions, and the Financial Crisis” (2020) 37 Yale Journal on Regulation 651, 669.</w:t>
      </w:r>
    </w:p>
  </w:footnote>
  <w:footnote w:id="9">
    <w:p w14:paraId="0AB0163E" w14:textId="38058AB1" w:rsidR="001E74A1" w:rsidRPr="00635741" w:rsidRDefault="001E74A1">
      <w:pPr>
        <w:pStyle w:val="FootnoteText"/>
        <w:rPr>
          <w:rFonts w:asciiTheme="minorBidi" w:hAnsiTheme="minorBidi"/>
        </w:rPr>
      </w:pPr>
      <w:r w:rsidRPr="00635741">
        <w:rPr>
          <w:rStyle w:val="FootnoteReference"/>
          <w:rFonts w:asciiTheme="minorBidi" w:hAnsiTheme="minorBidi"/>
        </w:rPr>
        <w:footnoteRef/>
      </w:r>
      <w:r w:rsidRPr="00635741">
        <w:rPr>
          <w:rFonts w:asciiTheme="minorBidi" w:hAnsiTheme="minorBidi"/>
        </w:rPr>
        <w:t xml:space="preserve"> </w:t>
      </w:r>
      <w:r w:rsidRPr="00635741">
        <w:rPr>
          <w:rFonts w:asciiTheme="minorBidi" w:hAnsiTheme="minorBidi"/>
          <w:sz w:val="18"/>
          <w:szCs w:val="18"/>
        </w:rPr>
        <w:t>Cooper, Richard J, Schweitzer, Lisa M, and Minott, Richard C, “Recent Developments in DIP Financing for International and Domestic Debtors”, GRR Americas Restructuring Review 2024 121, 126.</w:t>
      </w:r>
    </w:p>
  </w:footnote>
  <w:footnote w:id="10">
    <w:p w14:paraId="60EF3995" w14:textId="77777777" w:rsidR="001E74A1" w:rsidRPr="00635741" w:rsidRDefault="001E74A1" w:rsidP="00D17412">
      <w:pPr>
        <w:pStyle w:val="FootnoteText"/>
        <w:rPr>
          <w:rFonts w:asciiTheme="minorBidi" w:hAnsiTheme="minorBidi"/>
        </w:rPr>
      </w:pPr>
      <w:r w:rsidRPr="00635741">
        <w:rPr>
          <w:rStyle w:val="FootnoteReference"/>
          <w:rFonts w:asciiTheme="minorBidi" w:hAnsiTheme="minorBidi"/>
        </w:rPr>
        <w:footnoteRef/>
      </w:r>
      <w:r w:rsidRPr="00635741">
        <w:rPr>
          <w:rFonts w:asciiTheme="minorBidi" w:hAnsiTheme="minorBidi"/>
        </w:rPr>
        <w:t xml:space="preserve"> </w:t>
      </w:r>
      <w:r w:rsidRPr="00635741">
        <w:rPr>
          <w:rFonts w:asciiTheme="minorBidi" w:hAnsiTheme="minorBidi"/>
          <w:sz w:val="18"/>
          <w:szCs w:val="18"/>
        </w:rPr>
        <w:t>‘Defensive’ refers to DIP Financing provided by existing lenders as opposed to ‘offensive’ DIP Financings provided by new lenders.</w:t>
      </w:r>
    </w:p>
  </w:footnote>
  <w:footnote w:id="11">
    <w:p w14:paraId="5480E943" w14:textId="24037EB1" w:rsidR="001E74A1" w:rsidRPr="00635741" w:rsidRDefault="001E74A1" w:rsidP="00D17412">
      <w:pPr>
        <w:pStyle w:val="FootnoteText"/>
        <w:rPr>
          <w:rFonts w:asciiTheme="minorBidi" w:hAnsiTheme="minorBidi"/>
        </w:rPr>
      </w:pPr>
      <w:r w:rsidRPr="00635741">
        <w:rPr>
          <w:rStyle w:val="FootnoteReference"/>
          <w:rFonts w:asciiTheme="minorBidi" w:hAnsiTheme="minorBidi"/>
        </w:rPr>
        <w:footnoteRef/>
      </w:r>
      <w:r w:rsidRPr="00635741">
        <w:rPr>
          <w:rFonts w:asciiTheme="minorBidi" w:hAnsiTheme="minorBidi"/>
        </w:rPr>
        <w:t xml:space="preserve"> </w:t>
      </w:r>
      <w:r w:rsidRPr="00635741">
        <w:rPr>
          <w:rFonts w:asciiTheme="minorBidi" w:hAnsiTheme="minorBidi"/>
          <w:i/>
          <w:iCs/>
          <w:sz w:val="18"/>
          <w:szCs w:val="18"/>
        </w:rPr>
        <w:t xml:space="preserve">op cit </w:t>
      </w:r>
      <w:r w:rsidRPr="00635741">
        <w:rPr>
          <w:rFonts w:asciiTheme="minorBidi" w:hAnsiTheme="minorBidi"/>
          <w:sz w:val="18"/>
          <w:szCs w:val="18"/>
        </w:rPr>
        <w:t xml:space="preserve">note </w:t>
      </w:r>
      <w:r>
        <w:rPr>
          <w:rFonts w:asciiTheme="minorBidi" w:hAnsiTheme="minorBidi"/>
          <w:sz w:val="18"/>
          <w:szCs w:val="18"/>
        </w:rPr>
        <w:t>9</w:t>
      </w:r>
      <w:r w:rsidRPr="00635741">
        <w:rPr>
          <w:rFonts w:asciiTheme="minorBidi" w:hAnsiTheme="minorBidi"/>
          <w:sz w:val="18"/>
          <w:szCs w:val="18"/>
        </w:rPr>
        <w:t>, 126.</w:t>
      </w:r>
    </w:p>
  </w:footnote>
  <w:footnote w:id="12">
    <w:p w14:paraId="70818AE6" w14:textId="264960DE" w:rsidR="001E74A1" w:rsidRPr="00635741" w:rsidRDefault="001E74A1" w:rsidP="00D17412">
      <w:pPr>
        <w:pStyle w:val="FootnoteText"/>
        <w:rPr>
          <w:rFonts w:asciiTheme="minorBidi" w:hAnsiTheme="minorBidi"/>
        </w:rPr>
      </w:pPr>
      <w:r w:rsidRPr="00635741">
        <w:rPr>
          <w:rStyle w:val="FootnoteReference"/>
          <w:rFonts w:asciiTheme="minorBidi" w:hAnsiTheme="minorBidi"/>
        </w:rPr>
        <w:footnoteRef/>
      </w:r>
      <w:r w:rsidRPr="00635741">
        <w:rPr>
          <w:rFonts w:asciiTheme="minorBidi" w:hAnsiTheme="minorBidi"/>
        </w:rPr>
        <w:t xml:space="preserve"> </w:t>
      </w:r>
      <w:r w:rsidRPr="00635741">
        <w:rPr>
          <w:rFonts w:asciiTheme="minorBidi" w:hAnsiTheme="minorBidi"/>
          <w:sz w:val="18"/>
          <w:szCs w:val="18"/>
        </w:rPr>
        <w:t>In re Rockall Energy Holdings, LLC, et al , NO. 22-90000 (Bankr. N.D. Tex. 2022).</w:t>
      </w:r>
    </w:p>
  </w:footnote>
  <w:footnote w:id="13">
    <w:p w14:paraId="34BA9869" w14:textId="77777777" w:rsidR="001E74A1" w:rsidRPr="00635741" w:rsidRDefault="001E74A1" w:rsidP="00D17412">
      <w:pPr>
        <w:pStyle w:val="FootnoteText"/>
        <w:rPr>
          <w:rFonts w:asciiTheme="minorBidi" w:hAnsiTheme="minorBidi"/>
        </w:rPr>
      </w:pPr>
      <w:r w:rsidRPr="00635741">
        <w:rPr>
          <w:rStyle w:val="FootnoteReference"/>
          <w:rFonts w:asciiTheme="minorBidi" w:hAnsiTheme="minorBidi"/>
        </w:rPr>
        <w:footnoteRef/>
      </w:r>
      <w:r w:rsidRPr="00635741">
        <w:rPr>
          <w:rFonts w:asciiTheme="minorBidi" w:hAnsiTheme="minorBidi"/>
        </w:rPr>
        <w:t xml:space="preserve"> </w:t>
      </w:r>
      <w:r w:rsidRPr="00635741">
        <w:rPr>
          <w:rFonts w:asciiTheme="minorBidi" w:hAnsiTheme="minorBidi"/>
          <w:sz w:val="18"/>
          <w:szCs w:val="18"/>
        </w:rPr>
        <w:t>In re Phoenix Services Topco, LLC, et al, No. 22-10906 (Bankr. Del. 2022).</w:t>
      </w:r>
    </w:p>
  </w:footnote>
  <w:footnote w:id="14">
    <w:p w14:paraId="1D48C82F" w14:textId="28425FDB" w:rsidR="001E74A1" w:rsidRPr="00635741" w:rsidRDefault="001E74A1" w:rsidP="00C1407B">
      <w:pPr>
        <w:pStyle w:val="FootnoteText"/>
        <w:rPr>
          <w:rFonts w:asciiTheme="minorBidi" w:hAnsiTheme="minorBidi"/>
        </w:rPr>
      </w:pPr>
      <w:r w:rsidRPr="00635741">
        <w:rPr>
          <w:rStyle w:val="FootnoteReference"/>
          <w:rFonts w:asciiTheme="minorBidi" w:hAnsiTheme="minorBidi"/>
        </w:rPr>
        <w:footnoteRef/>
      </w:r>
      <w:r w:rsidRPr="00635741">
        <w:rPr>
          <w:rFonts w:asciiTheme="minorBidi" w:hAnsiTheme="minorBidi"/>
        </w:rPr>
        <w:t xml:space="preserve"> </w:t>
      </w:r>
      <w:r w:rsidRPr="00635741">
        <w:rPr>
          <w:rFonts w:asciiTheme="minorBidi" w:hAnsiTheme="minorBidi"/>
          <w:i/>
          <w:iCs/>
          <w:sz w:val="18"/>
          <w:szCs w:val="18"/>
        </w:rPr>
        <w:t xml:space="preserve">op cit </w:t>
      </w:r>
      <w:r w:rsidRPr="00635741">
        <w:rPr>
          <w:rFonts w:asciiTheme="minorBidi" w:hAnsiTheme="minorBidi"/>
          <w:sz w:val="18"/>
          <w:szCs w:val="18"/>
        </w:rPr>
        <w:t xml:space="preserve">note </w:t>
      </w:r>
      <w:r>
        <w:rPr>
          <w:rFonts w:asciiTheme="minorBidi" w:hAnsiTheme="minorBidi"/>
          <w:sz w:val="18"/>
          <w:szCs w:val="18"/>
        </w:rPr>
        <w:t>9</w:t>
      </w:r>
      <w:r w:rsidRPr="00635741">
        <w:rPr>
          <w:rFonts w:asciiTheme="minorBidi" w:hAnsiTheme="minorBidi"/>
          <w:sz w:val="18"/>
          <w:szCs w:val="18"/>
        </w:rPr>
        <w:t>, 127.</w:t>
      </w:r>
    </w:p>
  </w:footnote>
  <w:footnote w:id="15">
    <w:p w14:paraId="041F50A7" w14:textId="714F0D5B" w:rsidR="001E74A1" w:rsidRPr="00635741" w:rsidRDefault="001E74A1" w:rsidP="003F0CB4">
      <w:pPr>
        <w:pStyle w:val="FootnoteText"/>
        <w:rPr>
          <w:rFonts w:asciiTheme="minorBidi" w:hAnsiTheme="minorBidi"/>
        </w:rPr>
      </w:pPr>
      <w:r w:rsidRPr="00635741">
        <w:rPr>
          <w:rStyle w:val="FootnoteReference"/>
          <w:rFonts w:asciiTheme="minorBidi" w:hAnsiTheme="minorBidi"/>
        </w:rPr>
        <w:footnoteRef/>
      </w:r>
      <w:r w:rsidRPr="00635741">
        <w:rPr>
          <w:rFonts w:asciiTheme="minorBidi" w:hAnsiTheme="minorBidi"/>
        </w:rPr>
        <w:t xml:space="preserve"> </w:t>
      </w:r>
      <w:r w:rsidRPr="00635741">
        <w:rPr>
          <w:rFonts w:asciiTheme="minorBidi" w:hAnsiTheme="minorBidi"/>
          <w:sz w:val="18"/>
          <w:szCs w:val="18"/>
        </w:rPr>
        <w:t>Practical Law Bankruptcy &amp; Restructuring and Practical Law Finance, “Roll-Up DIP Financing, Practical Law Practice Note 1-386-8691”, 2.</w:t>
      </w:r>
    </w:p>
  </w:footnote>
  <w:footnote w:id="16">
    <w:p w14:paraId="1ACEC187" w14:textId="3A0AEDA4" w:rsidR="001E74A1" w:rsidRPr="00635741" w:rsidRDefault="001E74A1">
      <w:pPr>
        <w:pStyle w:val="FootnoteText"/>
        <w:rPr>
          <w:rFonts w:asciiTheme="minorBidi" w:hAnsiTheme="minorBidi"/>
        </w:rPr>
      </w:pPr>
      <w:r w:rsidRPr="00635741">
        <w:rPr>
          <w:rStyle w:val="FootnoteReference"/>
          <w:rFonts w:asciiTheme="minorBidi" w:hAnsiTheme="minorBidi"/>
        </w:rPr>
        <w:footnoteRef/>
      </w:r>
      <w:r w:rsidRPr="00635741">
        <w:rPr>
          <w:rFonts w:asciiTheme="minorBidi" w:hAnsiTheme="minorBidi"/>
        </w:rPr>
        <w:t xml:space="preserve"> </w:t>
      </w:r>
      <w:r w:rsidRPr="00635741">
        <w:rPr>
          <w:rFonts w:asciiTheme="minorBidi" w:hAnsiTheme="minorBidi"/>
          <w:i/>
          <w:iCs/>
          <w:sz w:val="18"/>
          <w:szCs w:val="18"/>
        </w:rPr>
        <w:t xml:space="preserve">op cit </w:t>
      </w:r>
      <w:r w:rsidRPr="00635741">
        <w:rPr>
          <w:rFonts w:asciiTheme="minorBidi" w:hAnsiTheme="minorBidi"/>
          <w:sz w:val="18"/>
          <w:szCs w:val="18"/>
        </w:rPr>
        <w:t xml:space="preserve">note </w:t>
      </w:r>
      <w:r>
        <w:rPr>
          <w:rFonts w:asciiTheme="minorBidi" w:hAnsiTheme="minorBidi"/>
          <w:sz w:val="18"/>
          <w:szCs w:val="18"/>
        </w:rPr>
        <w:t>9</w:t>
      </w:r>
      <w:r w:rsidRPr="00635741">
        <w:rPr>
          <w:rFonts w:asciiTheme="minorBidi" w:hAnsiTheme="minorBidi"/>
          <w:sz w:val="18"/>
          <w:szCs w:val="18"/>
        </w:rPr>
        <w:t>, 131.</w:t>
      </w:r>
    </w:p>
  </w:footnote>
  <w:footnote w:id="17">
    <w:p w14:paraId="5C885A6E" w14:textId="1BBF5DC7" w:rsidR="001E74A1" w:rsidRPr="00635741" w:rsidRDefault="001E74A1" w:rsidP="00DE52CE">
      <w:pPr>
        <w:pStyle w:val="FootnoteText"/>
        <w:rPr>
          <w:rFonts w:asciiTheme="minorBidi" w:hAnsiTheme="minorBidi"/>
        </w:rPr>
      </w:pPr>
      <w:r w:rsidRPr="00635741">
        <w:rPr>
          <w:rStyle w:val="FootnoteReference"/>
          <w:rFonts w:asciiTheme="minorBidi" w:hAnsiTheme="minorBidi"/>
        </w:rPr>
        <w:footnoteRef/>
      </w:r>
      <w:r w:rsidRPr="00635741">
        <w:rPr>
          <w:rFonts w:asciiTheme="minorBidi" w:hAnsiTheme="minorBidi"/>
        </w:rPr>
        <w:t xml:space="preserve"> </w:t>
      </w:r>
      <w:r w:rsidRPr="00635741">
        <w:rPr>
          <w:rFonts w:asciiTheme="minorBidi" w:hAnsiTheme="minorBidi"/>
          <w:i/>
          <w:iCs/>
          <w:sz w:val="18"/>
          <w:szCs w:val="18"/>
        </w:rPr>
        <w:t>Ibid</w:t>
      </w:r>
      <w:r w:rsidRPr="00635741">
        <w:rPr>
          <w:rFonts w:asciiTheme="minorBidi" w:hAnsiTheme="minorBidi"/>
          <w:sz w:val="18"/>
          <w:szCs w:val="18"/>
        </w:rPr>
        <w:t xml:space="preserve">. </w:t>
      </w:r>
    </w:p>
  </w:footnote>
  <w:footnote w:id="18">
    <w:p w14:paraId="675CA10E" w14:textId="2633484A" w:rsidR="001E74A1" w:rsidRPr="00635741" w:rsidRDefault="001E74A1" w:rsidP="004E2944">
      <w:pPr>
        <w:pStyle w:val="FootnoteText"/>
        <w:rPr>
          <w:rFonts w:asciiTheme="minorBidi" w:hAnsiTheme="minorBidi"/>
        </w:rPr>
      </w:pPr>
      <w:r w:rsidRPr="00635741">
        <w:rPr>
          <w:rStyle w:val="FootnoteReference"/>
          <w:rFonts w:asciiTheme="minorBidi" w:hAnsiTheme="minorBidi"/>
        </w:rPr>
        <w:footnoteRef/>
      </w:r>
      <w:r w:rsidRPr="00635741">
        <w:rPr>
          <w:rFonts w:asciiTheme="minorBidi" w:hAnsiTheme="minorBidi"/>
        </w:rPr>
        <w:t xml:space="preserve"> </w:t>
      </w:r>
      <w:r w:rsidRPr="00635741">
        <w:rPr>
          <w:rFonts w:asciiTheme="minorBidi" w:hAnsiTheme="minorBidi"/>
          <w:sz w:val="18"/>
          <w:szCs w:val="18"/>
        </w:rPr>
        <w:t>Ayotte, Kenneth and Ellias, Jared A, “Bankruptcy Process for Sale” (January 5, 2021). UC Hastings Research Paper No. 382, Yale Journal on Regulation, Vol. 39, No. 1, 2021, 13.</w:t>
      </w:r>
    </w:p>
  </w:footnote>
  <w:footnote w:id="19">
    <w:p w14:paraId="67AC5C9E" w14:textId="59EC5D53" w:rsidR="001E74A1" w:rsidRPr="00635741" w:rsidRDefault="001E74A1">
      <w:pPr>
        <w:pStyle w:val="FootnoteText"/>
        <w:rPr>
          <w:rFonts w:asciiTheme="minorBidi" w:hAnsiTheme="minorBidi"/>
        </w:rPr>
      </w:pPr>
      <w:r w:rsidRPr="00635741">
        <w:rPr>
          <w:rStyle w:val="FootnoteReference"/>
          <w:rFonts w:asciiTheme="minorBidi" w:hAnsiTheme="minorBidi"/>
        </w:rPr>
        <w:footnoteRef/>
      </w:r>
      <w:r w:rsidRPr="00635741">
        <w:rPr>
          <w:rFonts w:asciiTheme="minorBidi" w:hAnsiTheme="minorBidi"/>
        </w:rPr>
        <w:t xml:space="preserve"> </w:t>
      </w:r>
      <w:r w:rsidRPr="00635741">
        <w:rPr>
          <w:rFonts w:asciiTheme="minorBidi" w:hAnsiTheme="minorBidi"/>
          <w:i/>
          <w:iCs/>
          <w:sz w:val="18"/>
          <w:szCs w:val="18"/>
        </w:rPr>
        <w:t xml:space="preserve">op cit </w:t>
      </w:r>
      <w:r w:rsidRPr="00635741">
        <w:rPr>
          <w:rFonts w:asciiTheme="minorBidi" w:hAnsiTheme="minorBidi"/>
          <w:sz w:val="18"/>
          <w:szCs w:val="18"/>
        </w:rPr>
        <w:t>note 4, 13.</w:t>
      </w:r>
    </w:p>
  </w:footnote>
  <w:footnote w:id="20">
    <w:p w14:paraId="184EABF0" w14:textId="079D2D28" w:rsidR="001E74A1" w:rsidRPr="00635741" w:rsidRDefault="001E74A1" w:rsidP="00F94B84">
      <w:pPr>
        <w:pStyle w:val="FootnoteText"/>
        <w:rPr>
          <w:rFonts w:asciiTheme="minorBidi" w:hAnsiTheme="minorBidi"/>
        </w:rPr>
      </w:pPr>
      <w:r w:rsidRPr="00635741">
        <w:rPr>
          <w:rStyle w:val="FootnoteReference"/>
          <w:rFonts w:asciiTheme="minorBidi" w:hAnsiTheme="minorBidi"/>
        </w:rPr>
        <w:footnoteRef/>
      </w:r>
      <w:r w:rsidRPr="00635741">
        <w:rPr>
          <w:rFonts w:asciiTheme="minorBidi" w:hAnsiTheme="minorBidi"/>
        </w:rPr>
        <w:t xml:space="preserve"> </w:t>
      </w:r>
      <w:r w:rsidRPr="00635741">
        <w:rPr>
          <w:rFonts w:asciiTheme="minorBidi" w:hAnsiTheme="minorBidi"/>
          <w:i/>
          <w:iCs/>
          <w:sz w:val="18"/>
          <w:szCs w:val="18"/>
        </w:rPr>
        <w:t xml:space="preserve">op cit </w:t>
      </w:r>
      <w:r w:rsidRPr="00635741">
        <w:rPr>
          <w:rFonts w:asciiTheme="minorBidi" w:hAnsiTheme="minorBidi"/>
          <w:sz w:val="18"/>
          <w:szCs w:val="18"/>
        </w:rPr>
        <w:t>note 2, 849.</w:t>
      </w:r>
    </w:p>
  </w:footnote>
  <w:footnote w:id="21">
    <w:p w14:paraId="597079E2" w14:textId="7A0C4416" w:rsidR="001E74A1" w:rsidRPr="00635741" w:rsidRDefault="001E74A1" w:rsidP="0015166D">
      <w:pPr>
        <w:pStyle w:val="FootnoteText"/>
        <w:rPr>
          <w:rFonts w:asciiTheme="minorBidi" w:hAnsiTheme="minorBidi"/>
        </w:rPr>
      </w:pPr>
      <w:r w:rsidRPr="00635741">
        <w:rPr>
          <w:rStyle w:val="FootnoteReference"/>
          <w:rFonts w:asciiTheme="minorBidi" w:hAnsiTheme="minorBidi"/>
        </w:rPr>
        <w:footnoteRef/>
      </w:r>
      <w:r w:rsidRPr="00635741">
        <w:rPr>
          <w:rFonts w:asciiTheme="minorBidi" w:hAnsiTheme="minorBidi"/>
        </w:rPr>
        <w:t xml:space="preserve"> </w:t>
      </w:r>
      <w:r w:rsidRPr="00635741">
        <w:rPr>
          <w:rFonts w:asciiTheme="minorBidi" w:hAnsiTheme="minorBidi"/>
          <w:i/>
          <w:iCs/>
          <w:sz w:val="18"/>
          <w:szCs w:val="18"/>
        </w:rPr>
        <w:t xml:space="preserve">op cit </w:t>
      </w:r>
      <w:r w:rsidRPr="00635741">
        <w:rPr>
          <w:rFonts w:asciiTheme="minorBidi" w:hAnsiTheme="minorBidi"/>
          <w:sz w:val="18"/>
          <w:szCs w:val="18"/>
        </w:rPr>
        <w:t xml:space="preserve">note </w:t>
      </w:r>
      <w:r>
        <w:rPr>
          <w:rFonts w:asciiTheme="minorBidi" w:hAnsiTheme="minorBidi"/>
          <w:sz w:val="18"/>
          <w:szCs w:val="18"/>
        </w:rPr>
        <w:t>9</w:t>
      </w:r>
      <w:r w:rsidRPr="00635741">
        <w:rPr>
          <w:rFonts w:asciiTheme="minorBidi" w:hAnsiTheme="minorBidi"/>
          <w:sz w:val="18"/>
          <w:szCs w:val="18"/>
        </w:rPr>
        <w:t>, 122.</w:t>
      </w:r>
    </w:p>
  </w:footnote>
  <w:footnote w:id="22">
    <w:p w14:paraId="01D24950" w14:textId="5C39F06E" w:rsidR="001E74A1" w:rsidRPr="00635741" w:rsidRDefault="001E74A1" w:rsidP="00D85B48">
      <w:pPr>
        <w:pStyle w:val="FootnoteText"/>
        <w:rPr>
          <w:rFonts w:asciiTheme="minorBidi" w:hAnsiTheme="minorBidi"/>
          <w:sz w:val="18"/>
          <w:szCs w:val="18"/>
        </w:rPr>
      </w:pPr>
      <w:r w:rsidRPr="00635741">
        <w:rPr>
          <w:rStyle w:val="FootnoteReference"/>
          <w:rFonts w:asciiTheme="minorBidi" w:hAnsiTheme="minorBidi"/>
          <w:sz w:val="18"/>
          <w:szCs w:val="18"/>
        </w:rPr>
        <w:footnoteRef/>
      </w:r>
      <w:r w:rsidRPr="00635741">
        <w:rPr>
          <w:rFonts w:asciiTheme="minorBidi" w:hAnsiTheme="minorBidi"/>
          <w:sz w:val="18"/>
          <w:szCs w:val="18"/>
        </w:rPr>
        <w:t xml:space="preserve"> </w:t>
      </w:r>
      <w:r w:rsidRPr="00635741">
        <w:rPr>
          <w:rFonts w:asciiTheme="minorBidi" w:hAnsiTheme="minorBidi"/>
          <w:i/>
          <w:iCs/>
          <w:sz w:val="18"/>
          <w:szCs w:val="18"/>
        </w:rPr>
        <w:t xml:space="preserve">op cit </w:t>
      </w:r>
      <w:r w:rsidRPr="00635741">
        <w:rPr>
          <w:rFonts w:asciiTheme="minorBidi" w:hAnsiTheme="minorBidi"/>
          <w:sz w:val="18"/>
          <w:szCs w:val="18"/>
        </w:rPr>
        <w:t>note 2, 866.</w:t>
      </w:r>
    </w:p>
  </w:footnote>
  <w:footnote w:id="23">
    <w:p w14:paraId="1B2D4581" w14:textId="4F178397" w:rsidR="001E74A1" w:rsidRPr="00635741" w:rsidRDefault="001E74A1">
      <w:pPr>
        <w:pStyle w:val="FootnoteText"/>
        <w:rPr>
          <w:rFonts w:asciiTheme="minorBidi" w:hAnsiTheme="minorBidi"/>
          <w:sz w:val="18"/>
          <w:szCs w:val="18"/>
        </w:rPr>
      </w:pPr>
      <w:r w:rsidRPr="00635741">
        <w:rPr>
          <w:rStyle w:val="FootnoteReference"/>
          <w:rFonts w:asciiTheme="minorBidi" w:hAnsiTheme="minorBidi"/>
          <w:sz w:val="18"/>
          <w:szCs w:val="18"/>
        </w:rPr>
        <w:footnoteRef/>
      </w:r>
      <w:r w:rsidRPr="00635741">
        <w:rPr>
          <w:rFonts w:asciiTheme="minorBidi" w:hAnsiTheme="minorBidi"/>
          <w:sz w:val="18"/>
          <w:szCs w:val="18"/>
        </w:rPr>
        <w:t xml:space="preserve"> Paragraph 59(1), Schedule B1, IA 1986.</w:t>
      </w:r>
    </w:p>
  </w:footnote>
  <w:footnote w:id="24">
    <w:p w14:paraId="64C636E7" w14:textId="5323A251" w:rsidR="001E74A1" w:rsidRPr="00635741" w:rsidRDefault="001E74A1">
      <w:pPr>
        <w:pStyle w:val="FootnoteText"/>
        <w:rPr>
          <w:rFonts w:asciiTheme="minorBidi" w:hAnsiTheme="minorBidi"/>
          <w:sz w:val="18"/>
          <w:szCs w:val="18"/>
        </w:rPr>
      </w:pPr>
      <w:r w:rsidRPr="00635741">
        <w:rPr>
          <w:rStyle w:val="FootnoteReference"/>
          <w:rFonts w:asciiTheme="minorBidi" w:hAnsiTheme="minorBidi"/>
          <w:sz w:val="18"/>
          <w:szCs w:val="18"/>
        </w:rPr>
        <w:footnoteRef/>
      </w:r>
      <w:r w:rsidRPr="00635741">
        <w:rPr>
          <w:rFonts w:asciiTheme="minorBidi" w:hAnsiTheme="minorBidi"/>
          <w:sz w:val="18"/>
          <w:szCs w:val="18"/>
        </w:rPr>
        <w:t xml:space="preserve"> Paragraph 1, Schedule 1, IA 1986.</w:t>
      </w:r>
    </w:p>
  </w:footnote>
  <w:footnote w:id="25">
    <w:p w14:paraId="4510A9CD" w14:textId="77777777" w:rsidR="001E74A1" w:rsidRPr="00635741" w:rsidRDefault="001E74A1" w:rsidP="009306C8">
      <w:pPr>
        <w:pStyle w:val="FootnoteText"/>
        <w:rPr>
          <w:rFonts w:asciiTheme="minorBidi" w:hAnsiTheme="minorBidi"/>
          <w:sz w:val="18"/>
          <w:szCs w:val="18"/>
        </w:rPr>
      </w:pPr>
      <w:r w:rsidRPr="00635741">
        <w:rPr>
          <w:rStyle w:val="FootnoteReference"/>
          <w:rFonts w:asciiTheme="minorBidi" w:hAnsiTheme="minorBidi"/>
          <w:sz w:val="18"/>
          <w:szCs w:val="18"/>
        </w:rPr>
        <w:footnoteRef/>
      </w:r>
      <w:r w:rsidRPr="00635741">
        <w:rPr>
          <w:rFonts w:asciiTheme="minorBidi" w:hAnsiTheme="minorBidi"/>
          <w:sz w:val="18"/>
          <w:szCs w:val="18"/>
        </w:rPr>
        <w:t xml:space="preserve"> </w:t>
      </w:r>
      <w:r w:rsidRPr="00635741">
        <w:rPr>
          <w:rFonts w:asciiTheme="minorBidi" w:hAnsiTheme="minorBidi"/>
          <w:i/>
          <w:iCs/>
          <w:sz w:val="18"/>
          <w:szCs w:val="18"/>
        </w:rPr>
        <w:t>Laverty v British Gas Trading Ltd</w:t>
      </w:r>
      <w:r w:rsidRPr="00635741">
        <w:rPr>
          <w:rFonts w:asciiTheme="minorBidi" w:hAnsiTheme="minorBidi"/>
          <w:sz w:val="18"/>
          <w:szCs w:val="18"/>
        </w:rPr>
        <w:t xml:space="preserve"> [2015] 1 BCLC 295 at [61].</w:t>
      </w:r>
    </w:p>
  </w:footnote>
  <w:footnote w:id="26">
    <w:p w14:paraId="2B4EF3B7" w14:textId="77777777" w:rsidR="001E74A1" w:rsidRPr="00635741" w:rsidRDefault="001E74A1" w:rsidP="009306C8">
      <w:pPr>
        <w:pStyle w:val="FootnoteText"/>
        <w:rPr>
          <w:rFonts w:asciiTheme="minorBidi" w:hAnsiTheme="minorBidi"/>
          <w:sz w:val="18"/>
          <w:szCs w:val="18"/>
        </w:rPr>
      </w:pPr>
      <w:r w:rsidRPr="00635741">
        <w:rPr>
          <w:rStyle w:val="FootnoteReference"/>
          <w:rFonts w:asciiTheme="minorBidi" w:hAnsiTheme="minorBidi"/>
          <w:sz w:val="18"/>
          <w:szCs w:val="18"/>
        </w:rPr>
        <w:footnoteRef/>
      </w:r>
      <w:r w:rsidRPr="00635741">
        <w:rPr>
          <w:rFonts w:asciiTheme="minorBidi" w:hAnsiTheme="minorBidi"/>
          <w:sz w:val="18"/>
          <w:szCs w:val="18"/>
        </w:rPr>
        <w:t xml:space="preserve"> Paragraph 99(3), Schedule B1, IA 1986.</w:t>
      </w:r>
    </w:p>
  </w:footnote>
  <w:footnote w:id="27">
    <w:p w14:paraId="0EE88FF2" w14:textId="77777777" w:rsidR="001E74A1" w:rsidRPr="00635741" w:rsidRDefault="001E74A1" w:rsidP="009306C8">
      <w:pPr>
        <w:pStyle w:val="FootnoteText"/>
        <w:rPr>
          <w:rFonts w:asciiTheme="minorBidi" w:hAnsiTheme="minorBidi"/>
          <w:sz w:val="18"/>
          <w:szCs w:val="18"/>
        </w:rPr>
      </w:pPr>
      <w:r w:rsidRPr="00635741">
        <w:rPr>
          <w:rStyle w:val="FootnoteReference"/>
          <w:rFonts w:asciiTheme="minorBidi" w:hAnsiTheme="minorBidi"/>
          <w:sz w:val="18"/>
          <w:szCs w:val="18"/>
        </w:rPr>
        <w:footnoteRef/>
      </w:r>
      <w:r w:rsidRPr="00635741">
        <w:rPr>
          <w:rFonts w:asciiTheme="minorBidi" w:hAnsiTheme="minorBidi"/>
          <w:sz w:val="18"/>
          <w:szCs w:val="18"/>
        </w:rPr>
        <w:t xml:space="preserve"> </w:t>
      </w:r>
      <w:r w:rsidRPr="00635741">
        <w:rPr>
          <w:rFonts w:asciiTheme="minorBidi" w:hAnsiTheme="minorBidi"/>
          <w:i/>
          <w:iCs/>
          <w:sz w:val="18"/>
          <w:szCs w:val="18"/>
        </w:rPr>
        <w:t>Laverty v British Gas Trading Ltd</w:t>
      </w:r>
      <w:r w:rsidRPr="00635741">
        <w:rPr>
          <w:rFonts w:asciiTheme="minorBidi" w:hAnsiTheme="minorBidi"/>
          <w:sz w:val="18"/>
          <w:szCs w:val="18"/>
        </w:rPr>
        <w:t xml:space="preserve"> [2015] 1 BCLC 295 at [64].</w:t>
      </w:r>
    </w:p>
  </w:footnote>
  <w:footnote w:id="28">
    <w:p w14:paraId="575DA4E6" w14:textId="4AC70116" w:rsidR="001E74A1" w:rsidRPr="00635741" w:rsidRDefault="001E74A1" w:rsidP="00E93C05">
      <w:pPr>
        <w:pStyle w:val="FootnoteText"/>
        <w:rPr>
          <w:rFonts w:asciiTheme="minorBidi" w:hAnsiTheme="minorBidi"/>
          <w:sz w:val="18"/>
          <w:szCs w:val="18"/>
        </w:rPr>
      </w:pPr>
      <w:r w:rsidRPr="00635741">
        <w:rPr>
          <w:rStyle w:val="FootnoteReference"/>
          <w:rFonts w:asciiTheme="minorBidi" w:hAnsiTheme="minorBidi"/>
          <w:sz w:val="18"/>
          <w:szCs w:val="18"/>
        </w:rPr>
        <w:footnoteRef/>
      </w:r>
      <w:r w:rsidRPr="00635741">
        <w:rPr>
          <w:rFonts w:asciiTheme="minorBidi" w:hAnsiTheme="minorBidi"/>
          <w:sz w:val="18"/>
          <w:szCs w:val="18"/>
        </w:rPr>
        <w:t xml:space="preserve"> Toube QC, Felicity, Stonefrost, Hilary, Atkins, Scott and Luck, Dr Kai, “The Case for Further Reform to Strengthen Business Rescue in the UK and Australia: A comparative approach”, South Square Digest (December 2020), 32.</w:t>
      </w:r>
    </w:p>
  </w:footnote>
  <w:footnote w:id="29">
    <w:p w14:paraId="407F5ACC" w14:textId="1F943F2C" w:rsidR="001E74A1" w:rsidRPr="00635741" w:rsidRDefault="001E74A1" w:rsidP="00002DB3">
      <w:pPr>
        <w:pStyle w:val="FootnoteText"/>
        <w:rPr>
          <w:rFonts w:asciiTheme="minorBidi" w:hAnsiTheme="minorBidi"/>
          <w:sz w:val="18"/>
          <w:szCs w:val="18"/>
        </w:rPr>
      </w:pPr>
      <w:r w:rsidRPr="00635741">
        <w:rPr>
          <w:rStyle w:val="FootnoteReference"/>
          <w:rFonts w:asciiTheme="minorBidi" w:hAnsiTheme="minorBidi"/>
          <w:sz w:val="18"/>
          <w:szCs w:val="18"/>
        </w:rPr>
        <w:footnoteRef/>
      </w:r>
      <w:r w:rsidRPr="00635741">
        <w:rPr>
          <w:rFonts w:asciiTheme="minorBidi" w:hAnsiTheme="minorBidi"/>
          <w:sz w:val="18"/>
          <w:szCs w:val="18"/>
        </w:rPr>
        <w:t xml:space="preserve"> </w:t>
      </w:r>
      <w:r w:rsidRPr="00635741">
        <w:rPr>
          <w:rFonts w:asciiTheme="minorBidi" w:hAnsiTheme="minorBidi"/>
          <w:i/>
          <w:iCs/>
          <w:sz w:val="18"/>
          <w:szCs w:val="18"/>
        </w:rPr>
        <w:t>Laverty v British Gas Trading Ltd</w:t>
      </w:r>
      <w:r w:rsidRPr="00635741">
        <w:rPr>
          <w:rFonts w:asciiTheme="minorBidi" w:hAnsiTheme="minorBidi"/>
          <w:sz w:val="18"/>
          <w:szCs w:val="18"/>
        </w:rPr>
        <w:t xml:space="preserve"> [2015] 1 BCLC 295 at [61].</w:t>
      </w:r>
    </w:p>
  </w:footnote>
  <w:footnote w:id="30">
    <w:p w14:paraId="086DBE71" w14:textId="4162008C" w:rsidR="001E74A1" w:rsidRPr="00635741" w:rsidRDefault="001E74A1">
      <w:pPr>
        <w:pStyle w:val="FootnoteText"/>
        <w:rPr>
          <w:rFonts w:asciiTheme="minorBidi" w:hAnsiTheme="minorBidi"/>
          <w:sz w:val="18"/>
          <w:szCs w:val="18"/>
        </w:rPr>
      </w:pPr>
      <w:r w:rsidRPr="00635741">
        <w:rPr>
          <w:rStyle w:val="FootnoteReference"/>
          <w:rFonts w:asciiTheme="minorBidi" w:hAnsiTheme="minorBidi"/>
          <w:sz w:val="18"/>
          <w:szCs w:val="18"/>
        </w:rPr>
        <w:footnoteRef/>
      </w:r>
      <w:r w:rsidRPr="00635741">
        <w:rPr>
          <w:rFonts w:asciiTheme="minorBidi" w:hAnsiTheme="minorBidi"/>
          <w:sz w:val="18"/>
          <w:szCs w:val="18"/>
        </w:rPr>
        <w:t xml:space="preserve"> </w:t>
      </w:r>
      <w:r w:rsidRPr="00635741">
        <w:rPr>
          <w:rFonts w:asciiTheme="minorBidi" w:hAnsiTheme="minorBidi"/>
          <w:i/>
          <w:iCs/>
          <w:sz w:val="18"/>
          <w:szCs w:val="18"/>
        </w:rPr>
        <w:t xml:space="preserve">op cit </w:t>
      </w:r>
      <w:r w:rsidRPr="00635741">
        <w:rPr>
          <w:rFonts w:asciiTheme="minorBidi" w:hAnsiTheme="minorBidi"/>
          <w:sz w:val="18"/>
          <w:szCs w:val="18"/>
        </w:rPr>
        <w:t>note 28.</w:t>
      </w:r>
    </w:p>
  </w:footnote>
  <w:footnote w:id="31">
    <w:p w14:paraId="0BF0F60D" w14:textId="2FF75B6B" w:rsidR="001E74A1" w:rsidRPr="00635741" w:rsidRDefault="001E74A1">
      <w:pPr>
        <w:pStyle w:val="FootnoteText"/>
        <w:rPr>
          <w:rFonts w:asciiTheme="minorBidi" w:hAnsiTheme="minorBidi"/>
        </w:rPr>
      </w:pPr>
      <w:r w:rsidRPr="00635741">
        <w:rPr>
          <w:rStyle w:val="FootnoteReference"/>
          <w:rFonts w:asciiTheme="minorBidi" w:hAnsiTheme="minorBidi"/>
        </w:rPr>
        <w:footnoteRef/>
      </w:r>
      <w:r w:rsidRPr="00635741">
        <w:rPr>
          <w:rFonts w:asciiTheme="minorBidi" w:hAnsiTheme="minorBidi"/>
        </w:rPr>
        <w:t xml:space="preserve"> </w:t>
      </w:r>
      <w:r w:rsidRPr="00635741">
        <w:rPr>
          <w:rFonts w:asciiTheme="minorBidi" w:hAnsiTheme="minorBidi"/>
          <w:sz w:val="18"/>
          <w:szCs w:val="18"/>
        </w:rPr>
        <w:t xml:space="preserve">Wood, Philip R, </w:t>
      </w:r>
      <w:r w:rsidRPr="00635741">
        <w:rPr>
          <w:rFonts w:asciiTheme="minorBidi" w:hAnsiTheme="minorBidi"/>
          <w:i/>
          <w:iCs/>
          <w:sz w:val="18"/>
          <w:szCs w:val="18"/>
        </w:rPr>
        <w:t>The Law and Practice of International Finance Series, Volume 1: Principles of International Insolvency</w:t>
      </w:r>
      <w:r w:rsidRPr="00635741">
        <w:rPr>
          <w:rFonts w:asciiTheme="minorBidi" w:hAnsiTheme="minorBidi"/>
          <w:sz w:val="18"/>
          <w:szCs w:val="18"/>
        </w:rPr>
        <w:t>, 3rd edn, Sweet &amp; Maxwell (2019), 567.</w:t>
      </w:r>
    </w:p>
  </w:footnote>
  <w:footnote w:id="32">
    <w:p w14:paraId="16F7ABBD" w14:textId="2C768AF1" w:rsidR="001E74A1" w:rsidRPr="00635741" w:rsidRDefault="001E74A1" w:rsidP="00F82A5A">
      <w:pPr>
        <w:pStyle w:val="FootnoteText"/>
        <w:rPr>
          <w:rFonts w:asciiTheme="minorBidi" w:hAnsiTheme="minorBidi"/>
          <w:sz w:val="18"/>
          <w:szCs w:val="18"/>
        </w:rPr>
      </w:pPr>
      <w:r w:rsidRPr="00635741">
        <w:rPr>
          <w:rStyle w:val="FootnoteReference"/>
          <w:rFonts w:asciiTheme="minorBidi" w:hAnsiTheme="minorBidi"/>
          <w:sz w:val="18"/>
          <w:szCs w:val="18"/>
        </w:rPr>
        <w:footnoteRef/>
      </w:r>
      <w:r w:rsidRPr="00635741">
        <w:rPr>
          <w:rFonts w:asciiTheme="minorBidi" w:hAnsiTheme="minorBidi"/>
          <w:sz w:val="18"/>
          <w:szCs w:val="18"/>
        </w:rPr>
        <w:t xml:space="preserve"> </w:t>
      </w:r>
      <w:r w:rsidRPr="00635741">
        <w:rPr>
          <w:rFonts w:asciiTheme="minorBidi" w:hAnsiTheme="minorBidi"/>
          <w:i/>
          <w:iCs/>
          <w:sz w:val="18"/>
          <w:szCs w:val="18"/>
        </w:rPr>
        <w:t xml:space="preserve">op cit </w:t>
      </w:r>
      <w:r w:rsidRPr="00635741">
        <w:rPr>
          <w:rFonts w:asciiTheme="minorBidi" w:hAnsiTheme="minorBidi"/>
          <w:sz w:val="18"/>
          <w:szCs w:val="18"/>
        </w:rPr>
        <w:t xml:space="preserve">note 2, 866. </w:t>
      </w:r>
    </w:p>
  </w:footnote>
  <w:footnote w:id="33">
    <w:p w14:paraId="76918044" w14:textId="37AA46EC" w:rsidR="001E74A1" w:rsidRPr="00635741" w:rsidRDefault="001E74A1">
      <w:pPr>
        <w:pStyle w:val="FootnoteText"/>
        <w:rPr>
          <w:rFonts w:asciiTheme="minorBidi" w:hAnsiTheme="minorBidi"/>
        </w:rPr>
      </w:pPr>
      <w:r w:rsidRPr="00635741">
        <w:rPr>
          <w:rStyle w:val="FootnoteReference"/>
          <w:rFonts w:asciiTheme="minorBidi" w:hAnsiTheme="minorBidi"/>
        </w:rPr>
        <w:footnoteRef/>
      </w:r>
      <w:r w:rsidRPr="00635741">
        <w:rPr>
          <w:rFonts w:asciiTheme="minorBidi" w:hAnsiTheme="minorBidi"/>
        </w:rPr>
        <w:t xml:space="preserve"> </w:t>
      </w:r>
      <w:r w:rsidRPr="00635741">
        <w:rPr>
          <w:rFonts w:asciiTheme="minorBidi" w:hAnsiTheme="minorBidi"/>
          <w:sz w:val="18"/>
          <w:szCs w:val="18"/>
        </w:rPr>
        <w:t>Paterson, Sarah, “Discussion Paper Series: The Insolvency Consequences of the Abolition of the Fixed/Floating Charge Distinction”, Secured Transactions Law Reform Project, 22 December 2016</w:t>
      </w:r>
      <w:r>
        <w:rPr>
          <w:rFonts w:asciiTheme="minorBidi" w:hAnsiTheme="minorBidi"/>
          <w:sz w:val="18"/>
          <w:szCs w:val="18"/>
        </w:rPr>
        <w:t>, 14.</w:t>
      </w:r>
    </w:p>
  </w:footnote>
  <w:footnote w:id="34">
    <w:p w14:paraId="2D511291" w14:textId="30D99B02" w:rsidR="001E74A1" w:rsidRPr="00635741" w:rsidRDefault="001E74A1" w:rsidP="00A968B0">
      <w:pPr>
        <w:pStyle w:val="FootnoteText"/>
        <w:rPr>
          <w:rFonts w:asciiTheme="minorBidi" w:hAnsiTheme="minorBidi"/>
        </w:rPr>
      </w:pPr>
      <w:r w:rsidRPr="00635741">
        <w:rPr>
          <w:rStyle w:val="FootnoteReference"/>
          <w:rFonts w:asciiTheme="minorBidi" w:hAnsiTheme="minorBidi"/>
        </w:rPr>
        <w:footnoteRef/>
      </w:r>
      <w:r w:rsidRPr="00635741">
        <w:rPr>
          <w:rFonts w:asciiTheme="minorBidi" w:hAnsiTheme="minorBidi"/>
        </w:rPr>
        <w:t xml:space="preserve"> </w:t>
      </w:r>
      <w:r w:rsidRPr="00635741">
        <w:rPr>
          <w:rFonts w:asciiTheme="minorBidi" w:hAnsiTheme="minorBidi"/>
          <w:sz w:val="18"/>
          <w:szCs w:val="18"/>
        </w:rPr>
        <w:t>See Singapore, Parliamentary Reports, 10 March 2017</w:t>
      </w:r>
      <w:r>
        <w:rPr>
          <w:rFonts w:asciiTheme="minorBidi" w:hAnsiTheme="minorBidi"/>
          <w:sz w:val="18"/>
          <w:szCs w:val="18"/>
        </w:rPr>
        <w:t>,</w:t>
      </w:r>
      <w:r w:rsidRPr="00635741">
        <w:rPr>
          <w:rFonts w:asciiTheme="minorBidi" w:hAnsiTheme="minorBidi"/>
          <w:sz w:val="18"/>
          <w:szCs w:val="18"/>
        </w:rPr>
        <w:t xml:space="preserve"> Vol. 94, Companies Amendment Bill</w:t>
      </w:r>
      <w:r>
        <w:rPr>
          <w:rFonts w:asciiTheme="minorBidi" w:hAnsiTheme="minorBidi"/>
          <w:sz w:val="18"/>
          <w:szCs w:val="18"/>
        </w:rPr>
        <w:t>,</w:t>
      </w:r>
      <w:r w:rsidRPr="00635741">
        <w:rPr>
          <w:rFonts w:asciiTheme="minorBidi" w:hAnsiTheme="minorBidi"/>
          <w:sz w:val="18"/>
          <w:szCs w:val="18"/>
        </w:rPr>
        <w:t xml:space="preserve"> second reading speech</w:t>
      </w:r>
      <w:r>
        <w:rPr>
          <w:rFonts w:asciiTheme="minorBidi" w:hAnsiTheme="minorBidi"/>
          <w:sz w:val="18"/>
          <w:szCs w:val="18"/>
        </w:rPr>
        <w:t>,</w:t>
      </w:r>
      <w:r w:rsidRPr="00635741">
        <w:rPr>
          <w:rFonts w:asciiTheme="minorBidi" w:hAnsiTheme="minorBidi"/>
          <w:sz w:val="18"/>
          <w:szCs w:val="18"/>
        </w:rPr>
        <w:t xml:space="preserve"> paragraph 53: “</w:t>
      </w:r>
      <w:r w:rsidRPr="00635741">
        <w:rPr>
          <w:rFonts w:asciiTheme="minorBidi" w:hAnsiTheme="minorBidi"/>
          <w:i/>
          <w:iCs/>
          <w:sz w:val="18"/>
          <w:szCs w:val="18"/>
        </w:rPr>
        <w:t>To facilitate rescue financing, the Court will be empowered to order that rescue financing be given super-priority. That means priority over all other debts or to be secured by a security interest that has priority over pre-existing security interests, provided the pre-existing interests are adequately protected. This is consistent with the approach in Chapter 11</w:t>
      </w:r>
      <w:r w:rsidRPr="00635741">
        <w:rPr>
          <w:rFonts w:asciiTheme="minorBidi" w:hAnsiTheme="minorBidi"/>
          <w:sz w:val="18"/>
          <w:szCs w:val="18"/>
        </w:rPr>
        <w:t>”</w:t>
      </w:r>
      <w:r w:rsidR="00301043">
        <w:rPr>
          <w:rFonts w:asciiTheme="minorBidi" w:hAnsiTheme="minorBidi"/>
          <w:sz w:val="18"/>
          <w:szCs w:val="18"/>
        </w:rPr>
        <w:t>.</w:t>
      </w:r>
    </w:p>
  </w:footnote>
  <w:footnote w:id="35">
    <w:p w14:paraId="5056B10B" w14:textId="225AC9E1" w:rsidR="001E74A1" w:rsidRPr="00635741" w:rsidRDefault="001E74A1">
      <w:pPr>
        <w:pStyle w:val="FootnoteText"/>
        <w:rPr>
          <w:rFonts w:asciiTheme="minorBidi" w:hAnsiTheme="minorBidi"/>
        </w:rPr>
      </w:pPr>
      <w:r w:rsidRPr="00635741">
        <w:rPr>
          <w:rStyle w:val="FootnoteReference"/>
          <w:rFonts w:asciiTheme="minorBidi" w:hAnsiTheme="minorBidi"/>
        </w:rPr>
        <w:footnoteRef/>
      </w:r>
      <w:r w:rsidRPr="00635741">
        <w:rPr>
          <w:rFonts w:asciiTheme="minorBidi" w:hAnsiTheme="minorBidi"/>
        </w:rPr>
        <w:t xml:space="preserve"> </w:t>
      </w:r>
      <w:r w:rsidRPr="00635741">
        <w:rPr>
          <w:rFonts w:asciiTheme="minorBidi" w:hAnsiTheme="minorBidi"/>
          <w:i/>
          <w:iCs/>
          <w:sz w:val="18"/>
          <w:szCs w:val="18"/>
        </w:rPr>
        <w:t>Re Attilan Group Ltd</w:t>
      </w:r>
      <w:r w:rsidRPr="00635741">
        <w:rPr>
          <w:rFonts w:asciiTheme="minorBidi" w:hAnsiTheme="minorBidi"/>
          <w:sz w:val="18"/>
          <w:szCs w:val="18"/>
        </w:rPr>
        <w:t xml:space="preserve"> [2017] SGHC 283</w:t>
      </w:r>
      <w:r>
        <w:rPr>
          <w:rFonts w:asciiTheme="minorBidi" w:hAnsiTheme="minorBidi"/>
          <w:sz w:val="18"/>
          <w:szCs w:val="18"/>
        </w:rPr>
        <w:t xml:space="preserve"> at [50].</w:t>
      </w:r>
    </w:p>
  </w:footnote>
  <w:footnote w:id="36">
    <w:p w14:paraId="65B6E06A" w14:textId="4E449204" w:rsidR="001E74A1" w:rsidRPr="00635741" w:rsidRDefault="001E74A1" w:rsidP="00A968B0">
      <w:pPr>
        <w:pStyle w:val="FootnoteText"/>
        <w:rPr>
          <w:rFonts w:asciiTheme="minorBidi" w:hAnsiTheme="minorBidi"/>
        </w:rPr>
      </w:pPr>
      <w:r w:rsidRPr="00635741">
        <w:rPr>
          <w:rStyle w:val="FootnoteReference"/>
          <w:rFonts w:asciiTheme="minorBidi" w:hAnsiTheme="minorBidi"/>
        </w:rPr>
        <w:footnoteRef/>
      </w:r>
      <w:r w:rsidRPr="00635741">
        <w:rPr>
          <w:rFonts w:asciiTheme="minorBidi" w:hAnsiTheme="minorBidi"/>
        </w:rPr>
        <w:t xml:space="preserve"> </w:t>
      </w:r>
      <w:r w:rsidRPr="00635741">
        <w:rPr>
          <w:rFonts w:asciiTheme="minorBidi" w:hAnsiTheme="minorBidi"/>
          <w:sz w:val="18"/>
          <w:szCs w:val="18"/>
        </w:rPr>
        <w:t>The Post-Petition Financing regimes in section 67 of the IRDA and section 101 of the IRDA are broadly similar, subject to necessary changes reflecting the differences between scheme of arrangement proceedings and judicial management proceedings. Accordingly, in the interests of space, this paper will only consider Post-Petition Financing in connection with a debtor undergoing a scheme of arrangement.</w:t>
      </w:r>
    </w:p>
  </w:footnote>
  <w:footnote w:id="37">
    <w:p w14:paraId="1115EE33" w14:textId="77777777" w:rsidR="001E74A1" w:rsidRPr="00635741" w:rsidRDefault="001E74A1" w:rsidP="00BB015E">
      <w:pPr>
        <w:pStyle w:val="FootnoteText"/>
        <w:rPr>
          <w:rFonts w:asciiTheme="minorBidi" w:hAnsiTheme="minorBidi"/>
          <w:sz w:val="18"/>
          <w:szCs w:val="18"/>
        </w:rPr>
      </w:pPr>
      <w:r w:rsidRPr="00635741">
        <w:rPr>
          <w:rStyle w:val="FootnoteReference"/>
          <w:rFonts w:asciiTheme="minorBidi" w:hAnsiTheme="minorBidi"/>
          <w:sz w:val="18"/>
          <w:szCs w:val="18"/>
        </w:rPr>
        <w:footnoteRef/>
      </w:r>
      <w:r w:rsidRPr="00635741">
        <w:rPr>
          <w:rFonts w:asciiTheme="minorBidi" w:hAnsiTheme="minorBidi"/>
          <w:sz w:val="18"/>
          <w:szCs w:val="18"/>
        </w:rPr>
        <w:t xml:space="preserve"> Section 67(1), IRDA.</w:t>
      </w:r>
    </w:p>
  </w:footnote>
  <w:footnote w:id="38">
    <w:p w14:paraId="115FC5C4" w14:textId="77777777" w:rsidR="001E74A1" w:rsidRPr="00635741" w:rsidRDefault="001E74A1" w:rsidP="00BB015E">
      <w:pPr>
        <w:pStyle w:val="FootnoteText"/>
        <w:rPr>
          <w:rFonts w:asciiTheme="minorBidi" w:hAnsiTheme="minorBidi"/>
          <w:sz w:val="18"/>
          <w:szCs w:val="18"/>
        </w:rPr>
      </w:pPr>
      <w:r w:rsidRPr="00635741">
        <w:rPr>
          <w:rStyle w:val="FootnoteReference"/>
          <w:rFonts w:asciiTheme="minorBidi" w:hAnsiTheme="minorBidi"/>
          <w:sz w:val="18"/>
          <w:szCs w:val="18"/>
        </w:rPr>
        <w:footnoteRef/>
      </w:r>
      <w:r w:rsidRPr="00635741">
        <w:rPr>
          <w:rFonts w:asciiTheme="minorBidi" w:hAnsiTheme="minorBidi"/>
          <w:sz w:val="18"/>
          <w:szCs w:val="18"/>
        </w:rPr>
        <w:t xml:space="preserve"> Section 64(2)(b), IRDA.</w:t>
      </w:r>
    </w:p>
  </w:footnote>
  <w:footnote w:id="39">
    <w:p w14:paraId="22329C43" w14:textId="77777777" w:rsidR="001E74A1" w:rsidRPr="00635741" w:rsidRDefault="001E74A1" w:rsidP="00BB015E">
      <w:pPr>
        <w:pStyle w:val="FootnoteText"/>
        <w:rPr>
          <w:rFonts w:asciiTheme="minorBidi" w:hAnsiTheme="minorBidi"/>
          <w:sz w:val="18"/>
          <w:szCs w:val="18"/>
        </w:rPr>
      </w:pPr>
      <w:r w:rsidRPr="00635741">
        <w:rPr>
          <w:rStyle w:val="FootnoteReference"/>
          <w:rFonts w:asciiTheme="minorBidi" w:hAnsiTheme="minorBidi"/>
          <w:sz w:val="18"/>
          <w:szCs w:val="18"/>
        </w:rPr>
        <w:footnoteRef/>
      </w:r>
      <w:r w:rsidRPr="00635741">
        <w:rPr>
          <w:rFonts w:asciiTheme="minorBidi" w:hAnsiTheme="minorBidi"/>
          <w:sz w:val="18"/>
          <w:szCs w:val="18"/>
        </w:rPr>
        <w:t xml:space="preserve"> Section 67(9), IRDA.</w:t>
      </w:r>
    </w:p>
  </w:footnote>
  <w:footnote w:id="40">
    <w:p w14:paraId="69D6AF17" w14:textId="69FF07F1" w:rsidR="001E74A1" w:rsidRPr="00635741" w:rsidRDefault="001E74A1">
      <w:pPr>
        <w:pStyle w:val="FootnoteText"/>
        <w:rPr>
          <w:rFonts w:asciiTheme="minorBidi" w:hAnsiTheme="minorBidi"/>
          <w:sz w:val="18"/>
          <w:szCs w:val="18"/>
        </w:rPr>
      </w:pPr>
      <w:r w:rsidRPr="00635741">
        <w:rPr>
          <w:rStyle w:val="FootnoteReference"/>
          <w:rFonts w:asciiTheme="minorBidi" w:hAnsiTheme="minorBidi"/>
          <w:sz w:val="18"/>
          <w:szCs w:val="18"/>
        </w:rPr>
        <w:footnoteRef/>
      </w:r>
      <w:r w:rsidRPr="00635741">
        <w:rPr>
          <w:rFonts w:asciiTheme="minorBidi" w:hAnsiTheme="minorBidi"/>
          <w:sz w:val="18"/>
          <w:szCs w:val="18"/>
        </w:rPr>
        <w:t xml:space="preserve"> Section 99(2), IRDA.</w:t>
      </w:r>
    </w:p>
  </w:footnote>
  <w:footnote w:id="41">
    <w:p w14:paraId="57AEDDCD" w14:textId="436358CB" w:rsidR="001E74A1" w:rsidRPr="00635741" w:rsidRDefault="001E74A1">
      <w:pPr>
        <w:pStyle w:val="FootnoteText"/>
        <w:rPr>
          <w:rFonts w:asciiTheme="minorBidi" w:hAnsiTheme="minorBidi"/>
          <w:sz w:val="18"/>
          <w:szCs w:val="18"/>
        </w:rPr>
      </w:pPr>
      <w:r w:rsidRPr="00635741">
        <w:rPr>
          <w:rStyle w:val="FootnoteReference"/>
          <w:rFonts w:asciiTheme="minorBidi" w:hAnsiTheme="minorBidi"/>
          <w:sz w:val="18"/>
          <w:szCs w:val="18"/>
        </w:rPr>
        <w:footnoteRef/>
      </w:r>
      <w:r w:rsidRPr="00635741">
        <w:rPr>
          <w:rFonts w:asciiTheme="minorBidi" w:hAnsiTheme="minorBidi"/>
          <w:sz w:val="18"/>
          <w:szCs w:val="18"/>
        </w:rPr>
        <w:t xml:space="preserve"> Section 99(4), IRDA.</w:t>
      </w:r>
    </w:p>
  </w:footnote>
  <w:footnote w:id="42">
    <w:p w14:paraId="5A2600E9" w14:textId="24900C00" w:rsidR="001E74A1" w:rsidRPr="00635741" w:rsidRDefault="001E74A1">
      <w:pPr>
        <w:pStyle w:val="FootnoteText"/>
        <w:rPr>
          <w:rFonts w:asciiTheme="minorBidi" w:hAnsiTheme="minorBidi"/>
          <w:sz w:val="18"/>
          <w:szCs w:val="18"/>
        </w:rPr>
      </w:pPr>
      <w:r w:rsidRPr="00635741">
        <w:rPr>
          <w:rStyle w:val="FootnoteReference"/>
          <w:rFonts w:asciiTheme="minorBidi" w:hAnsiTheme="minorBidi"/>
          <w:sz w:val="18"/>
          <w:szCs w:val="18"/>
        </w:rPr>
        <w:footnoteRef/>
      </w:r>
      <w:r w:rsidRPr="00635741">
        <w:rPr>
          <w:rFonts w:asciiTheme="minorBidi" w:hAnsiTheme="minorBidi"/>
          <w:sz w:val="18"/>
          <w:szCs w:val="18"/>
        </w:rPr>
        <w:t xml:space="preserve"> Paragraph (c), First Schedule, IRDA.</w:t>
      </w:r>
    </w:p>
  </w:footnote>
  <w:footnote w:id="43">
    <w:p w14:paraId="441E48EC" w14:textId="36B9EB7A" w:rsidR="001E74A1" w:rsidRPr="00635741" w:rsidRDefault="001E74A1" w:rsidP="00CF79AC">
      <w:pPr>
        <w:pStyle w:val="FootnoteText"/>
        <w:rPr>
          <w:rFonts w:asciiTheme="minorBidi" w:hAnsiTheme="minorBidi"/>
          <w:sz w:val="18"/>
          <w:szCs w:val="18"/>
        </w:rPr>
      </w:pPr>
      <w:r w:rsidRPr="00635741">
        <w:rPr>
          <w:rStyle w:val="FootnoteReference"/>
          <w:rFonts w:asciiTheme="minorBidi" w:hAnsiTheme="minorBidi"/>
          <w:sz w:val="18"/>
          <w:szCs w:val="18"/>
        </w:rPr>
        <w:footnoteRef/>
      </w:r>
      <w:r w:rsidRPr="00635741">
        <w:rPr>
          <w:rFonts w:asciiTheme="minorBidi" w:hAnsiTheme="minorBidi"/>
          <w:sz w:val="18"/>
          <w:szCs w:val="18"/>
        </w:rPr>
        <w:t xml:space="preserve"> </w:t>
      </w:r>
      <w:r w:rsidRPr="00635741">
        <w:rPr>
          <w:rFonts w:asciiTheme="minorBidi" w:hAnsiTheme="minorBidi"/>
          <w:i/>
          <w:iCs/>
          <w:sz w:val="18"/>
          <w:szCs w:val="18"/>
        </w:rPr>
        <w:t>Re Attilan Group Ltd</w:t>
      </w:r>
      <w:r w:rsidRPr="00635741">
        <w:rPr>
          <w:rFonts w:asciiTheme="minorBidi" w:hAnsiTheme="minorBidi"/>
          <w:sz w:val="18"/>
          <w:szCs w:val="18"/>
        </w:rPr>
        <w:t xml:space="preserve"> [2017] SGHC 283</w:t>
      </w:r>
      <w:r>
        <w:rPr>
          <w:rFonts w:asciiTheme="minorBidi" w:hAnsiTheme="minorBidi"/>
          <w:sz w:val="18"/>
          <w:szCs w:val="18"/>
        </w:rPr>
        <w:t xml:space="preserve"> at</w:t>
      </w:r>
      <w:r w:rsidRPr="00635741">
        <w:rPr>
          <w:rFonts w:asciiTheme="minorBidi" w:hAnsiTheme="minorBidi"/>
          <w:sz w:val="18"/>
          <w:szCs w:val="18"/>
        </w:rPr>
        <w:t xml:space="preserve"> [56].</w:t>
      </w:r>
    </w:p>
  </w:footnote>
  <w:footnote w:id="44">
    <w:p w14:paraId="58E06AF6" w14:textId="3F7ADAB5" w:rsidR="001E74A1" w:rsidRPr="00635741" w:rsidRDefault="001E74A1" w:rsidP="00CF79AC">
      <w:pPr>
        <w:pStyle w:val="FootnoteText"/>
        <w:rPr>
          <w:rFonts w:asciiTheme="minorBidi" w:hAnsiTheme="minorBidi"/>
          <w:sz w:val="18"/>
          <w:szCs w:val="18"/>
        </w:rPr>
      </w:pPr>
      <w:r w:rsidRPr="00635741">
        <w:rPr>
          <w:rStyle w:val="FootnoteReference"/>
          <w:rFonts w:asciiTheme="minorBidi" w:hAnsiTheme="minorBidi"/>
          <w:sz w:val="18"/>
          <w:szCs w:val="18"/>
        </w:rPr>
        <w:footnoteRef/>
      </w:r>
      <w:r w:rsidRPr="00635741">
        <w:rPr>
          <w:rFonts w:asciiTheme="minorBidi" w:hAnsiTheme="minorBidi"/>
          <w:sz w:val="18"/>
          <w:szCs w:val="18"/>
        </w:rPr>
        <w:t xml:space="preserve"> </w:t>
      </w:r>
      <w:r w:rsidRPr="003053ED">
        <w:rPr>
          <w:rFonts w:asciiTheme="minorBidi" w:hAnsiTheme="minorBidi"/>
          <w:sz w:val="18"/>
          <w:szCs w:val="18"/>
        </w:rPr>
        <w:t>Singh</w:t>
      </w:r>
      <w:r>
        <w:rPr>
          <w:rFonts w:asciiTheme="minorBidi" w:hAnsiTheme="minorBidi"/>
          <w:sz w:val="18"/>
          <w:szCs w:val="18"/>
        </w:rPr>
        <w:t xml:space="preserve">, </w:t>
      </w:r>
      <w:r w:rsidRPr="003053ED">
        <w:rPr>
          <w:rFonts w:asciiTheme="minorBidi" w:hAnsiTheme="minorBidi"/>
          <w:sz w:val="18"/>
          <w:szCs w:val="18"/>
        </w:rPr>
        <w:t>Ajinderpal, Lee Wei</w:t>
      </w:r>
      <w:r>
        <w:rPr>
          <w:rFonts w:asciiTheme="minorBidi" w:hAnsiTheme="minorBidi"/>
          <w:sz w:val="18"/>
          <w:szCs w:val="18"/>
        </w:rPr>
        <w:t xml:space="preserve">, </w:t>
      </w:r>
      <w:r w:rsidRPr="003053ED">
        <w:rPr>
          <w:rFonts w:asciiTheme="minorBidi" w:hAnsiTheme="minorBidi"/>
          <w:sz w:val="18"/>
          <w:szCs w:val="18"/>
        </w:rPr>
        <w:t xml:space="preserve">Alexander </w:t>
      </w:r>
      <w:r>
        <w:rPr>
          <w:rFonts w:asciiTheme="minorBidi" w:hAnsiTheme="minorBidi"/>
          <w:sz w:val="18"/>
          <w:szCs w:val="18"/>
        </w:rPr>
        <w:t xml:space="preserve">and </w:t>
      </w:r>
      <w:r w:rsidRPr="003053ED">
        <w:rPr>
          <w:rFonts w:asciiTheme="minorBidi" w:hAnsiTheme="minorBidi"/>
          <w:sz w:val="18"/>
          <w:szCs w:val="18"/>
        </w:rPr>
        <w:t>Chioh Wen Qiang</w:t>
      </w:r>
      <w:r>
        <w:rPr>
          <w:rFonts w:asciiTheme="minorBidi" w:hAnsiTheme="minorBidi"/>
          <w:sz w:val="18"/>
          <w:szCs w:val="18"/>
        </w:rPr>
        <w:t xml:space="preserve">, </w:t>
      </w:r>
      <w:r w:rsidRPr="003053ED">
        <w:rPr>
          <w:rFonts w:asciiTheme="minorBidi" w:hAnsiTheme="minorBidi"/>
          <w:sz w:val="18"/>
          <w:szCs w:val="18"/>
        </w:rPr>
        <w:t xml:space="preserve">Adriel </w:t>
      </w:r>
      <w:r>
        <w:rPr>
          <w:rFonts w:asciiTheme="minorBidi" w:hAnsiTheme="minorBidi"/>
          <w:i/>
          <w:iCs/>
          <w:sz w:val="18"/>
          <w:szCs w:val="18"/>
        </w:rPr>
        <w:t>Insolvency, Restructuring and Dissolution Act Compendium</w:t>
      </w:r>
      <w:r>
        <w:rPr>
          <w:rFonts w:asciiTheme="minorBidi" w:hAnsiTheme="minorBidi"/>
          <w:sz w:val="18"/>
          <w:szCs w:val="18"/>
        </w:rPr>
        <w:t>, LexisNexis (2020),</w:t>
      </w:r>
      <w:r w:rsidRPr="00635741">
        <w:rPr>
          <w:rFonts w:asciiTheme="minorBidi" w:hAnsiTheme="minorBidi"/>
          <w:sz w:val="18"/>
          <w:szCs w:val="18"/>
        </w:rPr>
        <w:t xml:space="preserve"> at </w:t>
      </w:r>
      <w:r>
        <w:rPr>
          <w:rFonts w:asciiTheme="minorBidi" w:hAnsiTheme="minorBidi"/>
          <w:sz w:val="18"/>
          <w:szCs w:val="18"/>
        </w:rPr>
        <w:t>87</w:t>
      </w:r>
      <w:r w:rsidRPr="00635741">
        <w:rPr>
          <w:rFonts w:asciiTheme="minorBidi" w:hAnsiTheme="minorBidi"/>
          <w:sz w:val="18"/>
          <w:szCs w:val="18"/>
        </w:rPr>
        <w:t>.</w:t>
      </w:r>
    </w:p>
  </w:footnote>
  <w:footnote w:id="45">
    <w:p w14:paraId="777509E3" w14:textId="77777777" w:rsidR="001E74A1" w:rsidRPr="00635741" w:rsidRDefault="001E74A1" w:rsidP="00342BFF">
      <w:pPr>
        <w:pStyle w:val="FootnoteText"/>
        <w:rPr>
          <w:rFonts w:asciiTheme="minorBidi" w:hAnsiTheme="minorBidi"/>
          <w:sz w:val="18"/>
          <w:szCs w:val="18"/>
        </w:rPr>
      </w:pPr>
      <w:r w:rsidRPr="00635741">
        <w:rPr>
          <w:rStyle w:val="FootnoteReference"/>
          <w:rFonts w:asciiTheme="minorBidi" w:hAnsiTheme="minorBidi"/>
          <w:sz w:val="18"/>
          <w:szCs w:val="18"/>
        </w:rPr>
        <w:footnoteRef/>
      </w:r>
      <w:r w:rsidRPr="00635741">
        <w:rPr>
          <w:rFonts w:asciiTheme="minorBidi" w:hAnsiTheme="minorBidi"/>
          <w:sz w:val="18"/>
          <w:szCs w:val="18"/>
        </w:rPr>
        <w:t xml:space="preserve"> Section 67(1)(a), IRDA.</w:t>
      </w:r>
    </w:p>
  </w:footnote>
  <w:footnote w:id="46">
    <w:p w14:paraId="60092F84" w14:textId="77777777" w:rsidR="001E74A1" w:rsidRPr="00635741" w:rsidRDefault="001E74A1" w:rsidP="00342BFF">
      <w:pPr>
        <w:pStyle w:val="FootnoteText"/>
        <w:rPr>
          <w:rFonts w:asciiTheme="minorBidi" w:hAnsiTheme="minorBidi"/>
          <w:sz w:val="18"/>
          <w:szCs w:val="18"/>
        </w:rPr>
      </w:pPr>
      <w:r w:rsidRPr="00635741">
        <w:rPr>
          <w:rStyle w:val="FootnoteReference"/>
          <w:rFonts w:asciiTheme="minorBidi" w:hAnsiTheme="minorBidi"/>
          <w:sz w:val="18"/>
          <w:szCs w:val="18"/>
        </w:rPr>
        <w:footnoteRef/>
      </w:r>
      <w:r w:rsidRPr="00635741">
        <w:rPr>
          <w:rFonts w:asciiTheme="minorBidi" w:hAnsiTheme="minorBidi"/>
          <w:sz w:val="18"/>
          <w:szCs w:val="18"/>
        </w:rPr>
        <w:t xml:space="preserve"> Section 67(1)(b), IRDA.</w:t>
      </w:r>
    </w:p>
  </w:footnote>
  <w:footnote w:id="47">
    <w:p w14:paraId="5B70C413" w14:textId="77777777" w:rsidR="001E74A1" w:rsidRPr="00635741" w:rsidRDefault="001E74A1" w:rsidP="00342BFF">
      <w:pPr>
        <w:pStyle w:val="FootnoteText"/>
        <w:rPr>
          <w:rFonts w:asciiTheme="minorBidi" w:hAnsiTheme="minorBidi"/>
          <w:sz w:val="18"/>
          <w:szCs w:val="18"/>
        </w:rPr>
      </w:pPr>
      <w:r w:rsidRPr="00635741">
        <w:rPr>
          <w:rStyle w:val="FootnoteReference"/>
          <w:rFonts w:asciiTheme="minorBidi" w:hAnsiTheme="minorBidi"/>
          <w:sz w:val="18"/>
          <w:szCs w:val="18"/>
        </w:rPr>
        <w:footnoteRef/>
      </w:r>
      <w:r w:rsidRPr="00635741">
        <w:rPr>
          <w:rFonts w:asciiTheme="minorBidi" w:hAnsiTheme="minorBidi"/>
          <w:sz w:val="18"/>
          <w:szCs w:val="18"/>
        </w:rPr>
        <w:t xml:space="preserve"> Section 67(1)(c), IRDA.</w:t>
      </w:r>
    </w:p>
  </w:footnote>
  <w:footnote w:id="48">
    <w:p w14:paraId="101F070A" w14:textId="77777777" w:rsidR="001E74A1" w:rsidRPr="00635741" w:rsidRDefault="001E74A1" w:rsidP="00342BFF">
      <w:pPr>
        <w:pStyle w:val="FootnoteText"/>
        <w:rPr>
          <w:rFonts w:asciiTheme="minorBidi" w:hAnsiTheme="minorBidi"/>
          <w:sz w:val="18"/>
          <w:szCs w:val="18"/>
        </w:rPr>
      </w:pPr>
      <w:r w:rsidRPr="00635741">
        <w:rPr>
          <w:rStyle w:val="FootnoteReference"/>
          <w:rFonts w:asciiTheme="minorBidi" w:hAnsiTheme="minorBidi"/>
          <w:sz w:val="18"/>
          <w:szCs w:val="18"/>
        </w:rPr>
        <w:footnoteRef/>
      </w:r>
      <w:r w:rsidRPr="00635741">
        <w:rPr>
          <w:rFonts w:asciiTheme="minorBidi" w:hAnsiTheme="minorBidi"/>
          <w:sz w:val="18"/>
          <w:szCs w:val="18"/>
        </w:rPr>
        <w:t xml:space="preserve"> Section 67(1)(d), IRDA.</w:t>
      </w:r>
    </w:p>
  </w:footnote>
  <w:footnote w:id="49">
    <w:p w14:paraId="115DC0F6" w14:textId="77777777" w:rsidR="001E74A1" w:rsidRPr="00635741" w:rsidRDefault="001E74A1" w:rsidP="00342BFF">
      <w:pPr>
        <w:pStyle w:val="FootnoteText"/>
        <w:rPr>
          <w:rFonts w:asciiTheme="minorBidi" w:hAnsiTheme="minorBidi"/>
          <w:sz w:val="18"/>
          <w:szCs w:val="18"/>
        </w:rPr>
      </w:pPr>
      <w:r w:rsidRPr="00635741">
        <w:rPr>
          <w:rStyle w:val="FootnoteReference"/>
          <w:rFonts w:asciiTheme="minorBidi" w:hAnsiTheme="minorBidi"/>
          <w:sz w:val="18"/>
          <w:szCs w:val="18"/>
        </w:rPr>
        <w:footnoteRef/>
      </w:r>
      <w:r w:rsidRPr="00635741">
        <w:rPr>
          <w:rFonts w:asciiTheme="minorBidi" w:hAnsiTheme="minorBidi"/>
          <w:sz w:val="18"/>
          <w:szCs w:val="18"/>
        </w:rPr>
        <w:t xml:space="preserve"> Section 67(1)(d), IRDA.</w:t>
      </w:r>
    </w:p>
  </w:footnote>
  <w:footnote w:id="50">
    <w:p w14:paraId="5654BDEC" w14:textId="7A523708" w:rsidR="001E74A1" w:rsidRPr="00635741" w:rsidRDefault="001E74A1" w:rsidP="00BB015E">
      <w:pPr>
        <w:pStyle w:val="FootnoteText"/>
        <w:rPr>
          <w:rFonts w:asciiTheme="minorBidi" w:hAnsiTheme="minorBidi"/>
          <w:sz w:val="18"/>
          <w:szCs w:val="18"/>
        </w:rPr>
      </w:pPr>
      <w:r w:rsidRPr="00635741">
        <w:rPr>
          <w:rStyle w:val="FootnoteReference"/>
          <w:rFonts w:asciiTheme="minorBidi" w:hAnsiTheme="minorBidi"/>
          <w:sz w:val="18"/>
          <w:szCs w:val="18"/>
        </w:rPr>
        <w:footnoteRef/>
      </w:r>
      <w:r w:rsidRPr="00635741">
        <w:rPr>
          <w:rFonts w:asciiTheme="minorBidi" w:hAnsiTheme="minorBidi"/>
          <w:sz w:val="18"/>
          <w:szCs w:val="18"/>
        </w:rPr>
        <w:t xml:space="preserve"> </w:t>
      </w:r>
      <w:r w:rsidRPr="004D3119">
        <w:rPr>
          <w:rFonts w:asciiTheme="minorBidi" w:hAnsiTheme="minorBidi"/>
          <w:i/>
          <w:iCs/>
          <w:sz w:val="18"/>
          <w:szCs w:val="18"/>
        </w:rPr>
        <w:t>Re Design Studio Group Ltd</w:t>
      </w:r>
      <w:r w:rsidRPr="004D3119">
        <w:rPr>
          <w:rFonts w:asciiTheme="minorBidi" w:hAnsiTheme="minorBidi"/>
          <w:sz w:val="18"/>
          <w:szCs w:val="18"/>
        </w:rPr>
        <w:t xml:space="preserve"> [2020] SGHC 148</w:t>
      </w:r>
      <w:r>
        <w:rPr>
          <w:rFonts w:asciiTheme="minorBidi" w:hAnsiTheme="minorBidi"/>
          <w:sz w:val="18"/>
          <w:szCs w:val="18"/>
        </w:rPr>
        <w:t xml:space="preserve"> at </w:t>
      </w:r>
      <w:r w:rsidRPr="00635741">
        <w:rPr>
          <w:rFonts w:asciiTheme="minorBidi" w:hAnsiTheme="minorBidi"/>
          <w:sz w:val="18"/>
          <w:szCs w:val="18"/>
        </w:rPr>
        <w:t>[23].</w:t>
      </w:r>
    </w:p>
  </w:footnote>
  <w:footnote w:id="51">
    <w:p w14:paraId="4665A08F" w14:textId="2121F47F" w:rsidR="001E74A1" w:rsidRDefault="001E74A1">
      <w:pPr>
        <w:pStyle w:val="FootnoteText"/>
      </w:pPr>
      <w:r>
        <w:rPr>
          <w:rStyle w:val="FootnoteReference"/>
        </w:rPr>
        <w:footnoteRef/>
      </w:r>
      <w:r>
        <w:t xml:space="preserve"> </w:t>
      </w:r>
      <w:r>
        <w:rPr>
          <w:rFonts w:asciiTheme="minorBidi" w:hAnsiTheme="minorBidi"/>
          <w:i/>
          <w:iCs/>
          <w:sz w:val="18"/>
          <w:szCs w:val="18"/>
        </w:rPr>
        <w:t>Ibid</w:t>
      </w:r>
      <w:r w:rsidRPr="004D3119">
        <w:rPr>
          <w:rFonts w:asciiTheme="minorBidi" w:hAnsiTheme="minorBidi"/>
          <w:sz w:val="18"/>
          <w:szCs w:val="18"/>
        </w:rPr>
        <w:t>.</w:t>
      </w:r>
    </w:p>
  </w:footnote>
  <w:footnote w:id="52">
    <w:p w14:paraId="0C06E8BF" w14:textId="71481657" w:rsidR="001E74A1" w:rsidRPr="00635741" w:rsidRDefault="001E74A1" w:rsidP="00BB015E">
      <w:pPr>
        <w:pStyle w:val="FootnoteText"/>
        <w:rPr>
          <w:rFonts w:asciiTheme="minorBidi" w:hAnsiTheme="minorBidi"/>
          <w:sz w:val="18"/>
          <w:szCs w:val="18"/>
        </w:rPr>
      </w:pPr>
      <w:r w:rsidRPr="00635741">
        <w:rPr>
          <w:rStyle w:val="FootnoteReference"/>
          <w:rFonts w:asciiTheme="minorBidi" w:hAnsiTheme="minorBidi"/>
          <w:sz w:val="18"/>
          <w:szCs w:val="18"/>
        </w:rPr>
        <w:footnoteRef/>
      </w:r>
      <w:r w:rsidRPr="00635741">
        <w:rPr>
          <w:rFonts w:asciiTheme="minorBidi" w:hAnsiTheme="minorBidi"/>
          <w:sz w:val="18"/>
          <w:szCs w:val="18"/>
        </w:rPr>
        <w:t xml:space="preserve"> </w:t>
      </w:r>
      <w:r w:rsidRPr="004D3119">
        <w:rPr>
          <w:rFonts w:asciiTheme="minorBidi" w:hAnsiTheme="minorBidi"/>
          <w:i/>
          <w:iCs/>
          <w:sz w:val="18"/>
          <w:szCs w:val="18"/>
        </w:rPr>
        <w:t>Ibid</w:t>
      </w:r>
      <w:r>
        <w:rPr>
          <w:rFonts w:asciiTheme="minorBidi" w:hAnsiTheme="minorBidi"/>
          <w:sz w:val="18"/>
          <w:szCs w:val="18"/>
        </w:rPr>
        <w:t xml:space="preserve"> </w:t>
      </w:r>
      <w:r w:rsidRPr="00635741">
        <w:rPr>
          <w:rFonts w:asciiTheme="minorBidi" w:hAnsiTheme="minorBidi"/>
          <w:sz w:val="18"/>
          <w:szCs w:val="18"/>
        </w:rPr>
        <w:t>at [34].</w:t>
      </w:r>
    </w:p>
  </w:footnote>
  <w:footnote w:id="53">
    <w:p w14:paraId="001BA1FC" w14:textId="0DE9C3B1" w:rsidR="001E74A1" w:rsidRPr="00635741" w:rsidRDefault="001E74A1" w:rsidP="00BB015E">
      <w:pPr>
        <w:pStyle w:val="FootnoteText"/>
        <w:rPr>
          <w:rFonts w:asciiTheme="minorBidi" w:hAnsiTheme="minorBidi"/>
          <w:sz w:val="18"/>
          <w:szCs w:val="18"/>
        </w:rPr>
      </w:pPr>
      <w:r w:rsidRPr="00635741">
        <w:rPr>
          <w:rStyle w:val="FootnoteReference"/>
          <w:rFonts w:asciiTheme="minorBidi" w:hAnsiTheme="minorBidi"/>
          <w:sz w:val="18"/>
          <w:szCs w:val="18"/>
        </w:rPr>
        <w:footnoteRef/>
      </w:r>
      <w:r w:rsidRPr="00635741">
        <w:rPr>
          <w:rFonts w:asciiTheme="minorBidi" w:hAnsiTheme="minorBidi"/>
          <w:sz w:val="18"/>
          <w:szCs w:val="18"/>
        </w:rPr>
        <w:t xml:space="preserve"> </w:t>
      </w:r>
      <w:r>
        <w:rPr>
          <w:rFonts w:asciiTheme="minorBidi" w:hAnsiTheme="minorBidi"/>
          <w:i/>
          <w:iCs/>
          <w:sz w:val="18"/>
          <w:szCs w:val="18"/>
        </w:rPr>
        <w:t>Ibid</w:t>
      </w:r>
      <w:r w:rsidRPr="00635741">
        <w:rPr>
          <w:rFonts w:asciiTheme="minorBidi" w:hAnsiTheme="minorBidi"/>
          <w:sz w:val="18"/>
          <w:szCs w:val="18"/>
        </w:rPr>
        <w:t xml:space="preserve"> at [33].</w:t>
      </w:r>
    </w:p>
  </w:footnote>
  <w:footnote w:id="54">
    <w:p w14:paraId="771B7252" w14:textId="77777777" w:rsidR="001E74A1" w:rsidRPr="00635741" w:rsidRDefault="001E74A1" w:rsidP="00BB015E">
      <w:pPr>
        <w:pStyle w:val="FootnoteText"/>
        <w:rPr>
          <w:rFonts w:asciiTheme="minorBidi" w:hAnsiTheme="minorBidi"/>
          <w:sz w:val="18"/>
          <w:szCs w:val="18"/>
        </w:rPr>
      </w:pPr>
      <w:r w:rsidRPr="00635741">
        <w:rPr>
          <w:rStyle w:val="FootnoteReference"/>
          <w:rFonts w:asciiTheme="minorBidi" w:hAnsiTheme="minorBidi"/>
          <w:sz w:val="18"/>
          <w:szCs w:val="18"/>
        </w:rPr>
        <w:footnoteRef/>
      </w:r>
      <w:r w:rsidRPr="00635741">
        <w:rPr>
          <w:rFonts w:asciiTheme="minorBidi" w:hAnsiTheme="minorBidi"/>
          <w:sz w:val="18"/>
          <w:szCs w:val="18"/>
        </w:rPr>
        <w:t xml:space="preserve"> Section 104(3), IRDA.</w:t>
      </w:r>
    </w:p>
  </w:footnote>
  <w:footnote w:id="55">
    <w:p w14:paraId="74F548CC" w14:textId="41525E41" w:rsidR="001E74A1" w:rsidRPr="00635741" w:rsidRDefault="001E74A1" w:rsidP="00A968B0">
      <w:pPr>
        <w:pStyle w:val="FootnoteText"/>
        <w:rPr>
          <w:rFonts w:asciiTheme="minorBidi" w:hAnsiTheme="minorBidi"/>
          <w:sz w:val="18"/>
          <w:szCs w:val="18"/>
        </w:rPr>
      </w:pPr>
      <w:r w:rsidRPr="00635741">
        <w:rPr>
          <w:rStyle w:val="FootnoteReference"/>
          <w:rFonts w:asciiTheme="minorBidi" w:hAnsiTheme="minorBidi"/>
          <w:sz w:val="18"/>
          <w:szCs w:val="18"/>
        </w:rPr>
        <w:footnoteRef/>
      </w:r>
      <w:r w:rsidRPr="00635741">
        <w:rPr>
          <w:rFonts w:asciiTheme="minorBidi" w:hAnsiTheme="minorBidi"/>
          <w:sz w:val="18"/>
          <w:szCs w:val="18"/>
        </w:rPr>
        <w:t xml:space="preserve"> </w:t>
      </w:r>
      <w:r w:rsidRPr="00EE36ED">
        <w:rPr>
          <w:rFonts w:asciiTheme="minorBidi" w:hAnsiTheme="minorBidi"/>
          <w:i/>
          <w:iCs/>
          <w:sz w:val="18"/>
          <w:szCs w:val="18"/>
        </w:rPr>
        <w:t>An Guang Shipping Pte Ltd (judicial managers appointed) v Ocean Tankers (Pte) Ltd (in liquidation)</w:t>
      </w:r>
      <w:r w:rsidRPr="00635741">
        <w:rPr>
          <w:rFonts w:asciiTheme="minorBidi" w:hAnsiTheme="minorBidi"/>
          <w:sz w:val="18"/>
          <w:szCs w:val="18"/>
        </w:rPr>
        <w:t xml:space="preserve"> [2022] SGCA 69 at </w:t>
      </w:r>
      <w:r>
        <w:rPr>
          <w:rFonts w:asciiTheme="minorBidi" w:hAnsiTheme="minorBidi"/>
          <w:sz w:val="18"/>
          <w:szCs w:val="18"/>
        </w:rPr>
        <w:t>[</w:t>
      </w:r>
      <w:r w:rsidRPr="00635741">
        <w:rPr>
          <w:rFonts w:asciiTheme="minorBidi" w:hAnsiTheme="minorBidi"/>
          <w:sz w:val="18"/>
          <w:szCs w:val="18"/>
        </w:rPr>
        <w:t>121</w:t>
      </w:r>
      <w:r>
        <w:rPr>
          <w:rFonts w:asciiTheme="minorBidi" w:hAnsiTheme="minorBidi"/>
          <w:sz w:val="18"/>
          <w:szCs w:val="18"/>
        </w:rPr>
        <w:t>]</w:t>
      </w:r>
      <w:r w:rsidRPr="00635741">
        <w:rPr>
          <w:rFonts w:asciiTheme="minorBidi" w:hAnsiTheme="minorBidi"/>
          <w:sz w:val="18"/>
          <w:szCs w:val="18"/>
        </w:rPr>
        <w:t>.</w:t>
      </w:r>
    </w:p>
  </w:footnote>
  <w:footnote w:id="56">
    <w:p w14:paraId="00F6B7EB" w14:textId="630271E1" w:rsidR="001E74A1" w:rsidRPr="00635741" w:rsidRDefault="001E74A1" w:rsidP="00A968B0">
      <w:pPr>
        <w:pStyle w:val="FootnoteText"/>
        <w:rPr>
          <w:rFonts w:asciiTheme="minorBidi" w:hAnsiTheme="minorBidi"/>
          <w:sz w:val="18"/>
          <w:szCs w:val="18"/>
        </w:rPr>
      </w:pPr>
      <w:r w:rsidRPr="00635741">
        <w:rPr>
          <w:rStyle w:val="FootnoteReference"/>
          <w:rFonts w:asciiTheme="minorBidi" w:hAnsiTheme="minorBidi"/>
          <w:sz w:val="18"/>
          <w:szCs w:val="18"/>
        </w:rPr>
        <w:footnoteRef/>
      </w:r>
      <w:r w:rsidRPr="00635741">
        <w:rPr>
          <w:rFonts w:asciiTheme="minorBidi" w:hAnsiTheme="minorBidi"/>
          <w:sz w:val="18"/>
          <w:szCs w:val="18"/>
        </w:rPr>
        <w:t xml:space="preserve"> </w:t>
      </w:r>
      <w:r>
        <w:rPr>
          <w:rFonts w:asciiTheme="minorBidi" w:hAnsiTheme="minorBidi"/>
          <w:i/>
          <w:iCs/>
          <w:sz w:val="18"/>
          <w:szCs w:val="18"/>
        </w:rPr>
        <w:t>Ibid</w:t>
      </w:r>
      <w:r w:rsidRPr="00635741">
        <w:rPr>
          <w:rFonts w:asciiTheme="minorBidi" w:hAnsiTheme="minorBidi"/>
          <w:sz w:val="18"/>
          <w:szCs w:val="18"/>
        </w:rPr>
        <w:t xml:space="preserve"> at </w:t>
      </w:r>
      <w:r>
        <w:rPr>
          <w:rFonts w:asciiTheme="minorBidi" w:hAnsiTheme="minorBidi"/>
          <w:sz w:val="18"/>
          <w:szCs w:val="18"/>
        </w:rPr>
        <w:t>[</w:t>
      </w:r>
      <w:r w:rsidRPr="00635741">
        <w:rPr>
          <w:rFonts w:asciiTheme="minorBidi" w:hAnsiTheme="minorBidi"/>
          <w:sz w:val="18"/>
          <w:szCs w:val="18"/>
        </w:rPr>
        <w:t>57</w:t>
      </w:r>
      <w:r>
        <w:rPr>
          <w:rFonts w:asciiTheme="minorBidi" w:hAnsiTheme="minorBidi"/>
          <w:sz w:val="18"/>
          <w:szCs w:val="18"/>
        </w:rPr>
        <w:t>]</w:t>
      </w:r>
      <w:r w:rsidRPr="00635741">
        <w:rPr>
          <w:rFonts w:asciiTheme="minorBidi" w:hAnsiTheme="minorBidi"/>
          <w:sz w:val="18"/>
          <w:szCs w:val="18"/>
        </w:rPr>
        <w:t>.</w:t>
      </w:r>
    </w:p>
  </w:footnote>
  <w:footnote w:id="57">
    <w:p w14:paraId="68085E59" w14:textId="51603818" w:rsidR="001E74A1" w:rsidRPr="00635741" w:rsidRDefault="001E74A1" w:rsidP="00944BB5">
      <w:pPr>
        <w:pStyle w:val="FootnoteText"/>
        <w:rPr>
          <w:rFonts w:asciiTheme="minorBidi" w:hAnsiTheme="minorBidi"/>
          <w:sz w:val="18"/>
          <w:szCs w:val="18"/>
        </w:rPr>
      </w:pPr>
      <w:r w:rsidRPr="00635741">
        <w:rPr>
          <w:rStyle w:val="FootnoteReference"/>
          <w:rFonts w:asciiTheme="minorBidi" w:hAnsiTheme="minorBidi"/>
          <w:sz w:val="18"/>
          <w:szCs w:val="18"/>
        </w:rPr>
        <w:footnoteRef/>
      </w:r>
      <w:r w:rsidRPr="00635741">
        <w:rPr>
          <w:rFonts w:asciiTheme="minorBidi" w:hAnsiTheme="minorBidi"/>
          <w:sz w:val="18"/>
          <w:szCs w:val="18"/>
        </w:rPr>
        <w:t xml:space="preserve"> Paragraph (c), First Schedule, IRDA.</w:t>
      </w:r>
    </w:p>
  </w:footnote>
  <w:footnote w:id="58">
    <w:p w14:paraId="711277F8" w14:textId="7B9B9238" w:rsidR="001E74A1" w:rsidRPr="00635741" w:rsidRDefault="001E74A1" w:rsidP="000E71E6">
      <w:pPr>
        <w:pStyle w:val="FootnoteText"/>
        <w:rPr>
          <w:rFonts w:asciiTheme="minorBidi" w:hAnsiTheme="minorBidi"/>
          <w:sz w:val="18"/>
          <w:szCs w:val="18"/>
        </w:rPr>
      </w:pPr>
      <w:r w:rsidRPr="00635741">
        <w:rPr>
          <w:rStyle w:val="FootnoteReference"/>
          <w:rFonts w:asciiTheme="minorBidi" w:hAnsiTheme="minorBidi"/>
          <w:sz w:val="18"/>
          <w:szCs w:val="18"/>
        </w:rPr>
        <w:footnoteRef/>
      </w:r>
      <w:r w:rsidRPr="00635741">
        <w:rPr>
          <w:rFonts w:asciiTheme="minorBidi" w:hAnsiTheme="minorBidi"/>
          <w:sz w:val="18"/>
          <w:szCs w:val="18"/>
        </w:rPr>
        <w:t xml:space="preserve"> </w:t>
      </w:r>
      <w:r w:rsidRPr="004D3119">
        <w:rPr>
          <w:rFonts w:asciiTheme="minorBidi" w:hAnsiTheme="minorBidi"/>
          <w:i/>
          <w:iCs/>
          <w:sz w:val="18"/>
          <w:szCs w:val="18"/>
        </w:rPr>
        <w:t>Re Design Studio Group Ltd</w:t>
      </w:r>
      <w:r w:rsidRPr="004D3119">
        <w:rPr>
          <w:rFonts w:asciiTheme="minorBidi" w:hAnsiTheme="minorBidi"/>
          <w:sz w:val="18"/>
          <w:szCs w:val="18"/>
        </w:rPr>
        <w:t xml:space="preserve"> [2020] SGHC 148</w:t>
      </w:r>
      <w:r>
        <w:rPr>
          <w:rFonts w:asciiTheme="minorBidi" w:hAnsiTheme="minorBidi"/>
          <w:sz w:val="18"/>
          <w:szCs w:val="18"/>
        </w:rPr>
        <w:t xml:space="preserve"> at </w:t>
      </w:r>
      <w:r w:rsidRPr="00635741">
        <w:rPr>
          <w:rFonts w:asciiTheme="minorBidi" w:hAnsiTheme="minorBidi"/>
          <w:sz w:val="18"/>
          <w:szCs w:val="18"/>
        </w:rPr>
        <w:t>[44].</w:t>
      </w:r>
    </w:p>
  </w:footnote>
  <w:footnote w:id="59">
    <w:p w14:paraId="602DE852" w14:textId="4C205045" w:rsidR="001E74A1" w:rsidRPr="00635741" w:rsidRDefault="001E74A1" w:rsidP="008D29BA">
      <w:pPr>
        <w:pStyle w:val="FootnoteText"/>
        <w:rPr>
          <w:rFonts w:asciiTheme="minorBidi" w:hAnsiTheme="minorBidi"/>
          <w:sz w:val="18"/>
          <w:szCs w:val="18"/>
        </w:rPr>
      </w:pPr>
      <w:r w:rsidRPr="00635741">
        <w:rPr>
          <w:rStyle w:val="FootnoteReference"/>
          <w:rFonts w:asciiTheme="minorBidi" w:hAnsiTheme="minorBidi"/>
          <w:sz w:val="18"/>
          <w:szCs w:val="18"/>
        </w:rPr>
        <w:footnoteRef/>
      </w:r>
      <w:r w:rsidRPr="00635741">
        <w:rPr>
          <w:rFonts w:asciiTheme="minorBidi" w:hAnsiTheme="minorBidi"/>
          <w:sz w:val="18"/>
          <w:szCs w:val="18"/>
        </w:rPr>
        <w:t xml:space="preserve"> </w:t>
      </w:r>
      <w:r>
        <w:rPr>
          <w:rFonts w:asciiTheme="minorBidi" w:hAnsiTheme="minorBidi"/>
          <w:i/>
          <w:iCs/>
          <w:sz w:val="18"/>
          <w:szCs w:val="18"/>
        </w:rPr>
        <w:t>Ibid</w:t>
      </w:r>
      <w:r w:rsidRPr="00635741">
        <w:rPr>
          <w:rFonts w:asciiTheme="minorBidi" w:hAnsiTheme="minorBidi"/>
          <w:sz w:val="18"/>
          <w:szCs w:val="18"/>
        </w:rPr>
        <w:t xml:space="preserve"> at [46].</w:t>
      </w:r>
    </w:p>
  </w:footnote>
  <w:footnote w:id="60">
    <w:p w14:paraId="0378E545" w14:textId="5ECAE30C" w:rsidR="001E74A1" w:rsidRPr="00635741" w:rsidRDefault="001E74A1" w:rsidP="008D29BA">
      <w:pPr>
        <w:pStyle w:val="FootnoteText"/>
        <w:rPr>
          <w:rFonts w:asciiTheme="minorBidi" w:hAnsiTheme="minorBidi"/>
          <w:sz w:val="18"/>
          <w:szCs w:val="18"/>
        </w:rPr>
      </w:pPr>
      <w:r w:rsidRPr="00635741">
        <w:rPr>
          <w:rStyle w:val="FootnoteReference"/>
          <w:rFonts w:asciiTheme="minorBidi" w:hAnsiTheme="minorBidi"/>
          <w:sz w:val="18"/>
          <w:szCs w:val="18"/>
        </w:rPr>
        <w:footnoteRef/>
      </w:r>
      <w:r w:rsidRPr="00635741">
        <w:rPr>
          <w:rFonts w:asciiTheme="minorBidi" w:hAnsiTheme="minorBidi"/>
          <w:sz w:val="18"/>
          <w:szCs w:val="18"/>
        </w:rPr>
        <w:t xml:space="preserve"> </w:t>
      </w:r>
      <w:r>
        <w:rPr>
          <w:rFonts w:asciiTheme="minorBidi" w:hAnsiTheme="minorBidi"/>
          <w:i/>
          <w:iCs/>
          <w:sz w:val="18"/>
          <w:szCs w:val="18"/>
        </w:rPr>
        <w:t>Ibid</w:t>
      </w:r>
      <w:r w:rsidRPr="00635741">
        <w:rPr>
          <w:rFonts w:asciiTheme="minorBidi" w:hAnsiTheme="minorBidi"/>
          <w:sz w:val="18"/>
          <w:szCs w:val="18"/>
        </w:rPr>
        <w:t>.</w:t>
      </w:r>
    </w:p>
  </w:footnote>
  <w:footnote w:id="61">
    <w:p w14:paraId="7CB2904A" w14:textId="44F48BFA" w:rsidR="001E74A1" w:rsidRPr="00635741" w:rsidRDefault="001E74A1">
      <w:pPr>
        <w:pStyle w:val="FootnoteText"/>
        <w:rPr>
          <w:rFonts w:asciiTheme="minorBidi" w:hAnsiTheme="minorBidi"/>
          <w:sz w:val="18"/>
          <w:szCs w:val="18"/>
        </w:rPr>
      </w:pPr>
      <w:r w:rsidRPr="00635741">
        <w:rPr>
          <w:rStyle w:val="FootnoteReference"/>
          <w:rFonts w:asciiTheme="minorBidi" w:hAnsiTheme="minorBidi"/>
          <w:sz w:val="18"/>
          <w:szCs w:val="18"/>
        </w:rPr>
        <w:footnoteRef/>
      </w:r>
      <w:r w:rsidRPr="00635741">
        <w:rPr>
          <w:rFonts w:asciiTheme="minorBidi" w:hAnsiTheme="minorBidi"/>
          <w:sz w:val="18"/>
          <w:szCs w:val="18"/>
        </w:rPr>
        <w:t xml:space="preserve"> </w:t>
      </w:r>
      <w:r>
        <w:rPr>
          <w:rFonts w:asciiTheme="minorBidi" w:hAnsiTheme="minorBidi"/>
          <w:i/>
          <w:iCs/>
          <w:sz w:val="18"/>
          <w:szCs w:val="18"/>
        </w:rPr>
        <w:t>Ibid</w:t>
      </w:r>
      <w:r w:rsidRPr="00635741">
        <w:rPr>
          <w:rFonts w:asciiTheme="minorBidi" w:hAnsiTheme="minorBidi"/>
          <w:sz w:val="18"/>
          <w:szCs w:val="18"/>
        </w:rPr>
        <w:t>.</w:t>
      </w:r>
    </w:p>
  </w:footnote>
  <w:footnote w:id="62">
    <w:p w14:paraId="450B0A9D" w14:textId="38045F0F" w:rsidR="001E74A1" w:rsidRPr="00635741" w:rsidRDefault="001E74A1">
      <w:pPr>
        <w:pStyle w:val="FootnoteText"/>
        <w:rPr>
          <w:rFonts w:asciiTheme="minorBidi" w:hAnsiTheme="minorBidi"/>
          <w:sz w:val="18"/>
          <w:szCs w:val="18"/>
        </w:rPr>
      </w:pPr>
      <w:r w:rsidRPr="00635741">
        <w:rPr>
          <w:rStyle w:val="FootnoteReference"/>
          <w:rFonts w:asciiTheme="minorBidi" w:hAnsiTheme="minorBidi"/>
          <w:sz w:val="18"/>
          <w:szCs w:val="18"/>
        </w:rPr>
        <w:footnoteRef/>
      </w:r>
      <w:r w:rsidRPr="00635741">
        <w:rPr>
          <w:rFonts w:asciiTheme="minorBidi" w:hAnsiTheme="minorBidi"/>
          <w:sz w:val="18"/>
          <w:szCs w:val="18"/>
        </w:rPr>
        <w:t xml:space="preserve"> Paragraph 1, Schedule 1, IA 1986 and paragraph (c), First Schedule, IRDA.</w:t>
      </w:r>
    </w:p>
  </w:footnote>
  <w:footnote w:id="63">
    <w:p w14:paraId="34D354E7" w14:textId="1B365EC6" w:rsidR="001E74A1" w:rsidRPr="00635741" w:rsidRDefault="001E74A1">
      <w:pPr>
        <w:pStyle w:val="FootnoteText"/>
        <w:rPr>
          <w:rFonts w:asciiTheme="minorBidi" w:hAnsiTheme="minorBidi"/>
          <w:sz w:val="18"/>
          <w:szCs w:val="18"/>
        </w:rPr>
      </w:pPr>
      <w:r w:rsidRPr="00635741">
        <w:rPr>
          <w:rStyle w:val="FootnoteReference"/>
          <w:rFonts w:asciiTheme="minorBidi" w:hAnsiTheme="minorBidi"/>
          <w:sz w:val="18"/>
          <w:szCs w:val="18"/>
        </w:rPr>
        <w:footnoteRef/>
      </w:r>
      <w:r w:rsidRPr="00635741">
        <w:rPr>
          <w:rFonts w:asciiTheme="minorBidi" w:hAnsiTheme="minorBidi"/>
          <w:sz w:val="18"/>
          <w:szCs w:val="18"/>
        </w:rPr>
        <w:t xml:space="preserve"> Rule 3.51(2), IR 2016 and Section 104(3), IRDA.</w:t>
      </w:r>
    </w:p>
  </w:footnote>
  <w:footnote w:id="64">
    <w:p w14:paraId="141F4C74" w14:textId="688A59FB" w:rsidR="001E74A1" w:rsidRPr="00635741" w:rsidRDefault="001E74A1" w:rsidP="002E595D">
      <w:pPr>
        <w:pStyle w:val="FootnoteText"/>
        <w:rPr>
          <w:rFonts w:asciiTheme="minorBidi" w:hAnsiTheme="minorBidi"/>
          <w:sz w:val="18"/>
          <w:szCs w:val="18"/>
        </w:rPr>
      </w:pPr>
      <w:r w:rsidRPr="00635741">
        <w:rPr>
          <w:rStyle w:val="FootnoteReference"/>
          <w:rFonts w:asciiTheme="minorBidi" w:hAnsiTheme="minorBidi"/>
          <w:sz w:val="18"/>
          <w:szCs w:val="18"/>
        </w:rPr>
        <w:footnoteRef/>
      </w:r>
      <w:r w:rsidRPr="00635741">
        <w:rPr>
          <w:rFonts w:asciiTheme="minorBidi" w:hAnsiTheme="minorBidi"/>
          <w:sz w:val="18"/>
          <w:szCs w:val="18"/>
        </w:rPr>
        <w:t xml:space="preserve"> </w:t>
      </w:r>
      <w:r w:rsidRPr="00635741">
        <w:rPr>
          <w:rFonts w:asciiTheme="minorBidi" w:hAnsiTheme="minorBidi"/>
          <w:i/>
          <w:iCs/>
          <w:sz w:val="18"/>
          <w:szCs w:val="18"/>
        </w:rPr>
        <w:t xml:space="preserve">op cit </w:t>
      </w:r>
      <w:r w:rsidRPr="00635741">
        <w:rPr>
          <w:rFonts w:asciiTheme="minorBidi" w:hAnsiTheme="minorBidi"/>
          <w:sz w:val="18"/>
          <w:szCs w:val="18"/>
        </w:rPr>
        <w:t>note 28.</w:t>
      </w:r>
    </w:p>
  </w:footnote>
  <w:footnote w:id="65">
    <w:p w14:paraId="1C289A1B" w14:textId="77777777" w:rsidR="001E74A1" w:rsidRPr="00635741" w:rsidRDefault="001E74A1" w:rsidP="00634596">
      <w:pPr>
        <w:pStyle w:val="FootnoteText"/>
        <w:rPr>
          <w:rFonts w:asciiTheme="minorBidi" w:hAnsiTheme="minorBidi"/>
        </w:rPr>
      </w:pPr>
      <w:r w:rsidRPr="00635741">
        <w:rPr>
          <w:rStyle w:val="FootnoteReference"/>
          <w:rFonts w:asciiTheme="minorBidi" w:hAnsiTheme="minorBidi"/>
        </w:rPr>
        <w:footnoteRef/>
      </w:r>
      <w:r w:rsidRPr="00635741">
        <w:rPr>
          <w:rFonts w:asciiTheme="minorBidi" w:hAnsiTheme="minorBidi"/>
        </w:rPr>
        <w:t xml:space="preserve"> </w:t>
      </w:r>
      <w:r w:rsidRPr="00635741">
        <w:rPr>
          <w:rFonts w:asciiTheme="minorBidi" w:hAnsiTheme="minorBidi"/>
          <w:sz w:val="18"/>
          <w:szCs w:val="18"/>
        </w:rPr>
        <w:t>See, for example, New Silkroutes (September 2023) and Zipmex (April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610F"/>
    <w:multiLevelType w:val="hybridMultilevel"/>
    <w:tmpl w:val="C81A1AE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1886484"/>
    <w:multiLevelType w:val="hybridMultilevel"/>
    <w:tmpl w:val="D1705BA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4AC7D18"/>
    <w:multiLevelType w:val="hybridMultilevel"/>
    <w:tmpl w:val="D6BA2D18"/>
    <w:lvl w:ilvl="0" w:tplc="F856ACBA">
      <w:start w:val="1"/>
      <w:numFmt w:val="lowerRoman"/>
      <w:lvlText w:val="(%1)"/>
      <w:lvlJc w:val="left"/>
      <w:pPr>
        <w:ind w:left="780" w:hanging="720"/>
      </w:pPr>
      <w:rPr>
        <w:rFonts w:hint="default"/>
      </w:rPr>
    </w:lvl>
    <w:lvl w:ilvl="1" w:tplc="48090019" w:tentative="1">
      <w:start w:val="1"/>
      <w:numFmt w:val="lowerLetter"/>
      <w:lvlText w:val="%2."/>
      <w:lvlJc w:val="left"/>
      <w:pPr>
        <w:ind w:left="1140" w:hanging="360"/>
      </w:pPr>
    </w:lvl>
    <w:lvl w:ilvl="2" w:tplc="4809001B" w:tentative="1">
      <w:start w:val="1"/>
      <w:numFmt w:val="lowerRoman"/>
      <w:lvlText w:val="%3."/>
      <w:lvlJc w:val="right"/>
      <w:pPr>
        <w:ind w:left="1860" w:hanging="180"/>
      </w:pPr>
    </w:lvl>
    <w:lvl w:ilvl="3" w:tplc="4809000F" w:tentative="1">
      <w:start w:val="1"/>
      <w:numFmt w:val="decimal"/>
      <w:lvlText w:val="%4."/>
      <w:lvlJc w:val="left"/>
      <w:pPr>
        <w:ind w:left="2580" w:hanging="360"/>
      </w:pPr>
    </w:lvl>
    <w:lvl w:ilvl="4" w:tplc="48090019" w:tentative="1">
      <w:start w:val="1"/>
      <w:numFmt w:val="lowerLetter"/>
      <w:lvlText w:val="%5."/>
      <w:lvlJc w:val="left"/>
      <w:pPr>
        <w:ind w:left="3300" w:hanging="360"/>
      </w:pPr>
    </w:lvl>
    <w:lvl w:ilvl="5" w:tplc="4809001B" w:tentative="1">
      <w:start w:val="1"/>
      <w:numFmt w:val="lowerRoman"/>
      <w:lvlText w:val="%6."/>
      <w:lvlJc w:val="right"/>
      <w:pPr>
        <w:ind w:left="4020" w:hanging="180"/>
      </w:pPr>
    </w:lvl>
    <w:lvl w:ilvl="6" w:tplc="4809000F" w:tentative="1">
      <w:start w:val="1"/>
      <w:numFmt w:val="decimal"/>
      <w:lvlText w:val="%7."/>
      <w:lvlJc w:val="left"/>
      <w:pPr>
        <w:ind w:left="4740" w:hanging="360"/>
      </w:pPr>
    </w:lvl>
    <w:lvl w:ilvl="7" w:tplc="48090019" w:tentative="1">
      <w:start w:val="1"/>
      <w:numFmt w:val="lowerLetter"/>
      <w:lvlText w:val="%8."/>
      <w:lvlJc w:val="left"/>
      <w:pPr>
        <w:ind w:left="5460" w:hanging="360"/>
      </w:pPr>
    </w:lvl>
    <w:lvl w:ilvl="8" w:tplc="4809001B" w:tentative="1">
      <w:start w:val="1"/>
      <w:numFmt w:val="lowerRoman"/>
      <w:lvlText w:val="%9."/>
      <w:lvlJc w:val="right"/>
      <w:pPr>
        <w:ind w:left="6180" w:hanging="180"/>
      </w:pPr>
    </w:lvl>
  </w:abstractNum>
  <w:abstractNum w:abstractNumId="3" w15:restartNumberingAfterBreak="0">
    <w:nsid w:val="07B961B5"/>
    <w:multiLevelType w:val="multilevel"/>
    <w:tmpl w:val="9E5CABFE"/>
    <w:name w:val="zzmpDefense||Affirmative Defense|2|3|1|4|2|33||1|12|0||1|12|1||mpNA||mpNA||mpNA||mpNA||mpNA||mpNA||"/>
    <w:lvl w:ilvl="0">
      <w:start w:val="1"/>
      <w:numFmt w:val="ordinalText"/>
      <w:pStyle w:val="DefenseL1"/>
      <w:suff w:val="nothing"/>
      <w:lvlText w:val="%1 INTRODUCTION"/>
      <w:lvlJc w:val="left"/>
      <w:pPr>
        <w:tabs>
          <w:tab w:val="num" w:pos="720"/>
        </w:tabs>
        <w:ind w:left="0" w:firstLine="0"/>
      </w:pPr>
      <w:rPr>
        <w:b/>
        <w:i w:val="0"/>
        <w:caps/>
        <w:smallCaps w:val="0"/>
        <w:u w:val="single"/>
      </w:rPr>
    </w:lvl>
    <w:lvl w:ilvl="1">
      <w:start w:val="1"/>
      <w:numFmt w:val="decimal"/>
      <w:lvlRestart w:val="0"/>
      <w:pStyle w:val="DefenseL2"/>
      <w:lvlText w:val="%2."/>
      <w:lvlJc w:val="left"/>
      <w:pPr>
        <w:tabs>
          <w:tab w:val="num" w:pos="1440"/>
        </w:tabs>
        <w:ind w:left="0" w:firstLine="720"/>
      </w:pPr>
      <w:rPr>
        <w:b w:val="0"/>
        <w:i w:val="0"/>
        <w:caps w:val="0"/>
        <w:u w:val="none"/>
      </w:rPr>
    </w:lvl>
    <w:lvl w:ilvl="2">
      <w:start w:val="1"/>
      <w:numFmt w:val="lowerLetter"/>
      <w:pStyle w:val="DefenseL3"/>
      <w:lvlText w:val="(%3)"/>
      <w:lvlJc w:val="left"/>
      <w:pPr>
        <w:tabs>
          <w:tab w:val="num" w:pos="2160"/>
        </w:tabs>
        <w:ind w:left="720" w:firstLine="720"/>
      </w:pPr>
      <w:rPr>
        <w:b w:val="0"/>
        <w:i w:val="0"/>
        <w:caps w:val="0"/>
        <w:u w:val="none"/>
      </w:rPr>
    </w:lvl>
    <w:lvl w:ilvl="3">
      <w:start w:val="1"/>
      <w:numFmt w:val="decimal"/>
      <w:lvlText w:val="(%4)"/>
      <w:lvlJc w:val="left"/>
      <w:pPr>
        <w:tabs>
          <w:tab w:val="num" w:pos="3600"/>
        </w:tabs>
        <w:ind w:left="0" w:firstLine="2880"/>
      </w:pPr>
      <w:rPr>
        <w:b w:val="0"/>
        <w:i w:val="0"/>
        <w:caps w:val="0"/>
        <w:u w:val="none"/>
      </w:rPr>
    </w:lvl>
    <w:lvl w:ilvl="4">
      <w:start w:val="1"/>
      <w:numFmt w:val="lowerLetter"/>
      <w:lvlText w:val="%5."/>
      <w:lvlJc w:val="left"/>
      <w:pPr>
        <w:tabs>
          <w:tab w:val="num" w:pos="4320"/>
        </w:tabs>
        <w:ind w:left="0" w:firstLine="3600"/>
      </w:pPr>
      <w:rPr>
        <w:b w:val="0"/>
        <w:i w:val="0"/>
        <w:caps w:val="0"/>
        <w:u w:val="none"/>
      </w:rPr>
    </w:lvl>
    <w:lvl w:ilvl="5">
      <w:start w:val="1"/>
      <w:numFmt w:val="lowerRoman"/>
      <w:lvlText w:val="%6."/>
      <w:lvlJc w:val="left"/>
      <w:pPr>
        <w:tabs>
          <w:tab w:val="num" w:pos="5040"/>
        </w:tabs>
        <w:ind w:left="0" w:firstLine="4320"/>
      </w:pPr>
      <w:rPr>
        <w:b w:val="0"/>
        <w:i w:val="0"/>
        <w:caps w:val="0"/>
        <w:u w:val="none"/>
      </w:rPr>
    </w:lvl>
    <w:lvl w:ilvl="6">
      <w:start w:val="1"/>
      <w:numFmt w:val="decimal"/>
      <w:lvlText w:val="%7)"/>
      <w:lvlJc w:val="left"/>
      <w:pPr>
        <w:tabs>
          <w:tab w:val="num" w:pos="5760"/>
        </w:tabs>
        <w:ind w:left="0" w:firstLine="5040"/>
      </w:pPr>
      <w:rPr>
        <w:b w:val="0"/>
        <w:i w:val="0"/>
        <w:caps w:val="0"/>
        <w:u w:val="none"/>
      </w:rPr>
    </w:lvl>
    <w:lvl w:ilvl="7">
      <w:start w:val="1"/>
      <w:numFmt w:val="lowerLetter"/>
      <w:lvlText w:val="%8)"/>
      <w:lvlJc w:val="left"/>
      <w:pPr>
        <w:tabs>
          <w:tab w:val="num" w:pos="6480"/>
        </w:tabs>
        <w:ind w:left="0" w:firstLine="5760"/>
      </w:pPr>
      <w:rPr>
        <w:b w:val="0"/>
        <w:i w:val="0"/>
        <w:caps w:val="0"/>
        <w:u w:val="none"/>
      </w:rPr>
    </w:lvl>
    <w:lvl w:ilvl="8">
      <w:start w:val="1"/>
      <w:numFmt w:val="lowerRoman"/>
      <w:lvlText w:val="%9)"/>
      <w:lvlJc w:val="left"/>
      <w:pPr>
        <w:tabs>
          <w:tab w:val="num" w:pos="7200"/>
        </w:tabs>
        <w:ind w:left="0" w:firstLine="6480"/>
      </w:pPr>
      <w:rPr>
        <w:b w:val="0"/>
        <w:i w:val="0"/>
        <w:caps w:val="0"/>
        <w:u w:val="none"/>
      </w:rPr>
    </w:lvl>
  </w:abstractNum>
  <w:abstractNum w:abstractNumId="4" w15:restartNumberingAfterBreak="0">
    <w:nsid w:val="08821BD2"/>
    <w:multiLevelType w:val="hybridMultilevel"/>
    <w:tmpl w:val="EDC646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9ED77F0"/>
    <w:multiLevelType w:val="hybridMultilevel"/>
    <w:tmpl w:val="0C22DD5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0ACB389A"/>
    <w:multiLevelType w:val="hybridMultilevel"/>
    <w:tmpl w:val="5AEA463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5AF07D5"/>
    <w:multiLevelType w:val="hybridMultilevel"/>
    <w:tmpl w:val="715AEE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A3E7F69"/>
    <w:multiLevelType w:val="hybridMultilevel"/>
    <w:tmpl w:val="463A8106"/>
    <w:lvl w:ilvl="0" w:tplc="48090001">
      <w:start w:val="1"/>
      <w:numFmt w:val="bullet"/>
      <w:lvlText w:val=""/>
      <w:lvlJc w:val="left"/>
      <w:pPr>
        <w:ind w:left="1287" w:hanging="360"/>
      </w:pPr>
      <w:rPr>
        <w:rFonts w:ascii="Symbol" w:hAnsi="Symbol"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9" w15:restartNumberingAfterBreak="0">
    <w:nsid w:val="27E95199"/>
    <w:multiLevelType w:val="hybridMultilevel"/>
    <w:tmpl w:val="49B06BFC"/>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0" w15:restartNumberingAfterBreak="0">
    <w:nsid w:val="293637F2"/>
    <w:multiLevelType w:val="hybridMultilevel"/>
    <w:tmpl w:val="1D9C399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B732163"/>
    <w:multiLevelType w:val="hybridMultilevel"/>
    <w:tmpl w:val="2DB0FE8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D555322"/>
    <w:multiLevelType w:val="hybridMultilevel"/>
    <w:tmpl w:val="06F8CD72"/>
    <w:lvl w:ilvl="0" w:tplc="48090001">
      <w:start w:val="1"/>
      <w:numFmt w:val="bullet"/>
      <w:lvlText w:val=""/>
      <w:lvlJc w:val="left"/>
      <w:pPr>
        <w:ind w:left="780" w:hanging="360"/>
      </w:pPr>
      <w:rPr>
        <w:rFonts w:ascii="Symbol" w:hAnsi="Symbol" w:hint="default"/>
      </w:rPr>
    </w:lvl>
    <w:lvl w:ilvl="1" w:tplc="48090003" w:tentative="1">
      <w:start w:val="1"/>
      <w:numFmt w:val="bullet"/>
      <w:lvlText w:val="o"/>
      <w:lvlJc w:val="left"/>
      <w:pPr>
        <w:ind w:left="1500" w:hanging="360"/>
      </w:pPr>
      <w:rPr>
        <w:rFonts w:ascii="Courier New" w:hAnsi="Courier New" w:cs="Courier New" w:hint="default"/>
      </w:rPr>
    </w:lvl>
    <w:lvl w:ilvl="2" w:tplc="48090005" w:tentative="1">
      <w:start w:val="1"/>
      <w:numFmt w:val="bullet"/>
      <w:lvlText w:val=""/>
      <w:lvlJc w:val="left"/>
      <w:pPr>
        <w:ind w:left="2220" w:hanging="360"/>
      </w:pPr>
      <w:rPr>
        <w:rFonts w:ascii="Wingdings" w:hAnsi="Wingdings" w:hint="default"/>
      </w:rPr>
    </w:lvl>
    <w:lvl w:ilvl="3" w:tplc="48090001" w:tentative="1">
      <w:start w:val="1"/>
      <w:numFmt w:val="bullet"/>
      <w:lvlText w:val=""/>
      <w:lvlJc w:val="left"/>
      <w:pPr>
        <w:ind w:left="2940" w:hanging="360"/>
      </w:pPr>
      <w:rPr>
        <w:rFonts w:ascii="Symbol" w:hAnsi="Symbol" w:hint="default"/>
      </w:rPr>
    </w:lvl>
    <w:lvl w:ilvl="4" w:tplc="48090003" w:tentative="1">
      <w:start w:val="1"/>
      <w:numFmt w:val="bullet"/>
      <w:lvlText w:val="o"/>
      <w:lvlJc w:val="left"/>
      <w:pPr>
        <w:ind w:left="3660" w:hanging="360"/>
      </w:pPr>
      <w:rPr>
        <w:rFonts w:ascii="Courier New" w:hAnsi="Courier New" w:cs="Courier New" w:hint="default"/>
      </w:rPr>
    </w:lvl>
    <w:lvl w:ilvl="5" w:tplc="48090005" w:tentative="1">
      <w:start w:val="1"/>
      <w:numFmt w:val="bullet"/>
      <w:lvlText w:val=""/>
      <w:lvlJc w:val="left"/>
      <w:pPr>
        <w:ind w:left="4380" w:hanging="360"/>
      </w:pPr>
      <w:rPr>
        <w:rFonts w:ascii="Wingdings" w:hAnsi="Wingdings" w:hint="default"/>
      </w:rPr>
    </w:lvl>
    <w:lvl w:ilvl="6" w:tplc="48090001" w:tentative="1">
      <w:start w:val="1"/>
      <w:numFmt w:val="bullet"/>
      <w:lvlText w:val=""/>
      <w:lvlJc w:val="left"/>
      <w:pPr>
        <w:ind w:left="5100" w:hanging="360"/>
      </w:pPr>
      <w:rPr>
        <w:rFonts w:ascii="Symbol" w:hAnsi="Symbol" w:hint="default"/>
      </w:rPr>
    </w:lvl>
    <w:lvl w:ilvl="7" w:tplc="48090003" w:tentative="1">
      <w:start w:val="1"/>
      <w:numFmt w:val="bullet"/>
      <w:lvlText w:val="o"/>
      <w:lvlJc w:val="left"/>
      <w:pPr>
        <w:ind w:left="5820" w:hanging="360"/>
      </w:pPr>
      <w:rPr>
        <w:rFonts w:ascii="Courier New" w:hAnsi="Courier New" w:cs="Courier New" w:hint="default"/>
      </w:rPr>
    </w:lvl>
    <w:lvl w:ilvl="8" w:tplc="48090005" w:tentative="1">
      <w:start w:val="1"/>
      <w:numFmt w:val="bullet"/>
      <w:lvlText w:val=""/>
      <w:lvlJc w:val="left"/>
      <w:pPr>
        <w:ind w:left="6540" w:hanging="360"/>
      </w:pPr>
      <w:rPr>
        <w:rFonts w:ascii="Wingdings" w:hAnsi="Wingdings" w:hint="default"/>
      </w:rPr>
    </w:lvl>
  </w:abstractNum>
  <w:abstractNum w:abstractNumId="13" w15:restartNumberingAfterBreak="0">
    <w:nsid w:val="2DFC45CE"/>
    <w:multiLevelType w:val="hybridMultilevel"/>
    <w:tmpl w:val="8F8691B8"/>
    <w:lvl w:ilvl="0" w:tplc="1166B1B8">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E9D0BB4"/>
    <w:multiLevelType w:val="hybridMultilevel"/>
    <w:tmpl w:val="59101BA2"/>
    <w:lvl w:ilvl="0" w:tplc="48090001">
      <w:start w:val="1"/>
      <w:numFmt w:val="bullet"/>
      <w:lvlText w:val=""/>
      <w:lvlJc w:val="left"/>
      <w:pPr>
        <w:ind w:left="780" w:hanging="360"/>
      </w:pPr>
      <w:rPr>
        <w:rFonts w:ascii="Symbol" w:hAnsi="Symbol" w:hint="default"/>
      </w:rPr>
    </w:lvl>
    <w:lvl w:ilvl="1" w:tplc="48090003" w:tentative="1">
      <w:start w:val="1"/>
      <w:numFmt w:val="bullet"/>
      <w:lvlText w:val="o"/>
      <w:lvlJc w:val="left"/>
      <w:pPr>
        <w:ind w:left="1500" w:hanging="360"/>
      </w:pPr>
      <w:rPr>
        <w:rFonts w:ascii="Courier New" w:hAnsi="Courier New" w:cs="Courier New" w:hint="default"/>
      </w:rPr>
    </w:lvl>
    <w:lvl w:ilvl="2" w:tplc="48090005" w:tentative="1">
      <w:start w:val="1"/>
      <w:numFmt w:val="bullet"/>
      <w:lvlText w:val=""/>
      <w:lvlJc w:val="left"/>
      <w:pPr>
        <w:ind w:left="2220" w:hanging="360"/>
      </w:pPr>
      <w:rPr>
        <w:rFonts w:ascii="Wingdings" w:hAnsi="Wingdings" w:hint="default"/>
      </w:rPr>
    </w:lvl>
    <w:lvl w:ilvl="3" w:tplc="48090001" w:tentative="1">
      <w:start w:val="1"/>
      <w:numFmt w:val="bullet"/>
      <w:lvlText w:val=""/>
      <w:lvlJc w:val="left"/>
      <w:pPr>
        <w:ind w:left="2940" w:hanging="360"/>
      </w:pPr>
      <w:rPr>
        <w:rFonts w:ascii="Symbol" w:hAnsi="Symbol" w:hint="default"/>
      </w:rPr>
    </w:lvl>
    <w:lvl w:ilvl="4" w:tplc="48090003" w:tentative="1">
      <w:start w:val="1"/>
      <w:numFmt w:val="bullet"/>
      <w:lvlText w:val="o"/>
      <w:lvlJc w:val="left"/>
      <w:pPr>
        <w:ind w:left="3660" w:hanging="360"/>
      </w:pPr>
      <w:rPr>
        <w:rFonts w:ascii="Courier New" w:hAnsi="Courier New" w:cs="Courier New" w:hint="default"/>
      </w:rPr>
    </w:lvl>
    <w:lvl w:ilvl="5" w:tplc="48090005" w:tentative="1">
      <w:start w:val="1"/>
      <w:numFmt w:val="bullet"/>
      <w:lvlText w:val=""/>
      <w:lvlJc w:val="left"/>
      <w:pPr>
        <w:ind w:left="4380" w:hanging="360"/>
      </w:pPr>
      <w:rPr>
        <w:rFonts w:ascii="Wingdings" w:hAnsi="Wingdings" w:hint="default"/>
      </w:rPr>
    </w:lvl>
    <w:lvl w:ilvl="6" w:tplc="48090001" w:tentative="1">
      <w:start w:val="1"/>
      <w:numFmt w:val="bullet"/>
      <w:lvlText w:val=""/>
      <w:lvlJc w:val="left"/>
      <w:pPr>
        <w:ind w:left="5100" w:hanging="360"/>
      </w:pPr>
      <w:rPr>
        <w:rFonts w:ascii="Symbol" w:hAnsi="Symbol" w:hint="default"/>
      </w:rPr>
    </w:lvl>
    <w:lvl w:ilvl="7" w:tplc="48090003" w:tentative="1">
      <w:start w:val="1"/>
      <w:numFmt w:val="bullet"/>
      <w:lvlText w:val="o"/>
      <w:lvlJc w:val="left"/>
      <w:pPr>
        <w:ind w:left="5820" w:hanging="360"/>
      </w:pPr>
      <w:rPr>
        <w:rFonts w:ascii="Courier New" w:hAnsi="Courier New" w:cs="Courier New" w:hint="default"/>
      </w:rPr>
    </w:lvl>
    <w:lvl w:ilvl="8" w:tplc="48090005" w:tentative="1">
      <w:start w:val="1"/>
      <w:numFmt w:val="bullet"/>
      <w:lvlText w:val=""/>
      <w:lvlJc w:val="left"/>
      <w:pPr>
        <w:ind w:left="6540" w:hanging="360"/>
      </w:pPr>
      <w:rPr>
        <w:rFonts w:ascii="Wingdings" w:hAnsi="Wingdings" w:hint="default"/>
      </w:rPr>
    </w:lvl>
  </w:abstractNum>
  <w:abstractNum w:abstractNumId="15" w15:restartNumberingAfterBreak="0">
    <w:nsid w:val="3B626A2A"/>
    <w:multiLevelType w:val="multilevel"/>
    <w:tmpl w:val="18303730"/>
    <w:name w:val="zzmpHouseLon||House (London Default)|2|3|1|1|2|33||1|2|0||1|2|0||1|2|0||1|2|0||1|2|33||4|2|33||1|0|33||1|2|33||"/>
    <w:lvl w:ilvl="0">
      <w:start w:val="1"/>
      <w:numFmt w:val="upperRoman"/>
      <w:pStyle w:val="HouseLonL1"/>
      <w:lvlText w:val="%1."/>
      <w:lvlJc w:val="left"/>
      <w:pPr>
        <w:ind w:left="360" w:hanging="360"/>
      </w:pPr>
      <w:rPr>
        <w:rFonts w:hint="default"/>
        <w:b/>
        <w:i w:val="0"/>
        <w:caps w:val="0"/>
        <w:color w:val="auto"/>
        <w:u w:val="none"/>
      </w:rPr>
    </w:lvl>
    <w:lvl w:ilvl="1">
      <w:start w:val="1"/>
      <w:numFmt w:val="lowerLetter"/>
      <w:lvlText w:val="(%2)"/>
      <w:lvlJc w:val="left"/>
      <w:pPr>
        <w:tabs>
          <w:tab w:val="num" w:pos="720"/>
        </w:tabs>
        <w:ind w:left="720" w:hanging="720"/>
      </w:pPr>
      <w:rPr>
        <w:rFonts w:asciiTheme="minorBidi" w:hAnsiTheme="minorBidi" w:cstheme="minorBidi" w:hint="default"/>
        <w:b w:val="0"/>
        <w:bCs w:val="0"/>
        <w:i w:val="0"/>
        <w:caps w:val="0"/>
        <w:color w:val="auto"/>
        <w:sz w:val="22"/>
        <w:u w:val="none"/>
      </w:rPr>
    </w:lvl>
    <w:lvl w:ilvl="2">
      <w:start w:val="1"/>
      <w:numFmt w:val="lowerRoman"/>
      <w:lvlText w:val="(%3)"/>
      <w:lvlJc w:val="left"/>
      <w:pPr>
        <w:tabs>
          <w:tab w:val="num" w:pos="1440"/>
        </w:tabs>
        <w:ind w:left="1440" w:hanging="720"/>
      </w:pPr>
      <w:rPr>
        <w:rFonts w:asciiTheme="minorBidi" w:hAnsiTheme="minorBidi" w:cstheme="minorBidi" w:hint="default"/>
        <w:b w:val="0"/>
        <w:i/>
        <w:iCs w:val="0"/>
        <w:caps w:val="0"/>
        <w:color w:val="auto"/>
        <w:sz w:val="22"/>
        <w:u w:val="none"/>
      </w:rPr>
    </w:lvl>
    <w:lvl w:ilvl="3">
      <w:start w:val="1"/>
      <w:numFmt w:val="lowerLetter"/>
      <w:pStyle w:val="HouseLonL4"/>
      <w:lvlText w:val="(%4)"/>
      <w:lvlJc w:val="left"/>
      <w:pPr>
        <w:tabs>
          <w:tab w:val="num" w:pos="2160"/>
        </w:tabs>
        <w:ind w:left="2160" w:hanging="720"/>
      </w:pPr>
      <w:rPr>
        <w:b w:val="0"/>
        <w:i w:val="0"/>
        <w:caps w:val="0"/>
        <w:color w:val="auto"/>
        <w:u w:val="none"/>
      </w:rPr>
    </w:lvl>
    <w:lvl w:ilvl="4">
      <w:start w:val="1"/>
      <w:numFmt w:val="lowerRoman"/>
      <w:pStyle w:val="HouseLonL5"/>
      <w:lvlText w:val="(%5)"/>
      <w:lvlJc w:val="left"/>
      <w:pPr>
        <w:tabs>
          <w:tab w:val="num" w:pos="2880"/>
        </w:tabs>
        <w:ind w:left="2880" w:hanging="720"/>
      </w:pPr>
      <w:rPr>
        <w:b w:val="0"/>
        <w:i w:val="0"/>
        <w:caps w:val="0"/>
        <w:color w:val="auto"/>
        <w:u w:val="none"/>
      </w:rPr>
    </w:lvl>
    <w:lvl w:ilvl="5">
      <w:start w:val="1"/>
      <w:numFmt w:val="upperRoman"/>
      <w:pStyle w:val="HouseLonL6"/>
      <w:lvlText w:val="PART %6."/>
      <w:lvlJc w:val="left"/>
      <w:pPr>
        <w:tabs>
          <w:tab w:val="num" w:pos="0"/>
        </w:tabs>
        <w:ind w:left="0" w:firstLine="0"/>
      </w:pPr>
      <w:rPr>
        <w:b/>
        <w:i w:val="0"/>
        <w:caps w:val="0"/>
        <w:color w:val="auto"/>
        <w:u w:val="none"/>
      </w:rPr>
    </w:lvl>
    <w:lvl w:ilvl="6">
      <w:start w:val="1"/>
      <w:numFmt w:val="decimal"/>
      <w:lvlRestart w:val="0"/>
      <w:pStyle w:val="HouseLonL7"/>
      <w:suff w:val="nothing"/>
      <w:lvlText w:val="SCHEDULE %7"/>
      <w:lvlJc w:val="left"/>
      <w:pPr>
        <w:tabs>
          <w:tab w:val="num" w:pos="720"/>
        </w:tabs>
        <w:ind w:left="0" w:firstLine="0"/>
      </w:pPr>
      <w:rPr>
        <w:b/>
        <w:i w:val="0"/>
        <w:caps w:val="0"/>
        <w:color w:val="auto"/>
        <w:u w:val="none"/>
      </w:rPr>
    </w:lvl>
    <w:lvl w:ilvl="7">
      <w:start w:val="1"/>
      <w:numFmt w:val="none"/>
      <w:pStyle w:val="HouseLonL8"/>
      <w:lvlText w:val=""/>
      <w:lvlJc w:val="left"/>
      <w:pPr>
        <w:ind w:left="0" w:firstLine="0"/>
      </w:pPr>
      <w:rPr>
        <w:rFonts w:ascii="Calibri" w:hAnsi="Calibri" w:cs="Calibri"/>
        <w:b/>
        <w:i w:val="0"/>
        <w:caps w:val="0"/>
        <w:color w:val="auto"/>
        <w:u w:val="none"/>
      </w:rPr>
    </w:lvl>
    <w:lvl w:ilvl="8">
      <w:start w:val="1"/>
      <w:numFmt w:val="upperRoman"/>
      <w:pStyle w:val="HouseLonL9"/>
      <w:lvlText w:val="PART %9:"/>
      <w:lvlJc w:val="left"/>
      <w:pPr>
        <w:tabs>
          <w:tab w:val="num" w:pos="720"/>
        </w:tabs>
        <w:ind w:left="0" w:firstLine="0"/>
      </w:pPr>
      <w:rPr>
        <w:rFonts w:ascii="Calibri" w:hAnsi="Calibri" w:cs="Calibri"/>
        <w:b/>
        <w:i w:val="0"/>
        <w:caps w:val="0"/>
        <w:color w:val="auto"/>
        <w:u w:val="none"/>
      </w:rPr>
    </w:lvl>
  </w:abstractNum>
  <w:abstractNum w:abstractNumId="16" w15:restartNumberingAfterBreak="0">
    <w:nsid w:val="3C414E53"/>
    <w:multiLevelType w:val="hybridMultilevel"/>
    <w:tmpl w:val="F48A048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42255669"/>
    <w:multiLevelType w:val="hybridMultilevel"/>
    <w:tmpl w:val="57D031BC"/>
    <w:lvl w:ilvl="0" w:tplc="1166B1B8">
      <w:start w:val="1"/>
      <w:numFmt w:val="upperRoman"/>
      <w:lvlText w:val="%1."/>
      <w:lvlJc w:val="left"/>
      <w:pPr>
        <w:ind w:left="720" w:hanging="360"/>
      </w:pPr>
      <w:rPr>
        <w:rFonts w:hint="default"/>
      </w:rPr>
    </w:lvl>
    <w:lvl w:ilvl="1" w:tplc="9962BD78">
      <w:start w:val="1"/>
      <w:numFmt w:val="lowerLetter"/>
      <w:lvlText w:val="(%2)"/>
      <w:lvlJc w:val="left"/>
      <w:pPr>
        <w:ind w:left="1440" w:hanging="360"/>
      </w:pPr>
      <w:rPr>
        <w:rFonts w:hint="default"/>
      </w:rPr>
    </w:lvl>
    <w:lvl w:ilvl="2" w:tplc="77602EB0">
      <w:start w:val="1"/>
      <w:numFmt w:val="lowerRoman"/>
      <w:lvlText w:val="(%3)"/>
      <w:lvlJc w:val="right"/>
      <w:pPr>
        <w:ind w:left="2160" w:hanging="180"/>
      </w:pPr>
      <w:rPr>
        <w:rFonts w:ascii="Arial" w:hAnsi="Arial" w:cs="Calibri" w:hint="default"/>
        <w:b w:val="0"/>
        <w:bCs w:val="0"/>
        <w:i/>
        <w:iCs/>
        <w:caps w:val="0"/>
        <w:strike w:val="0"/>
        <w:dstrike w:val="0"/>
        <w:vanish w:val="0"/>
        <w:sz w:val="22"/>
        <w:szCs w:val="22"/>
        <w:vertAlign w:val="baseline"/>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66E14AF"/>
    <w:multiLevelType w:val="multilevel"/>
    <w:tmpl w:val="03F89EBE"/>
    <w:name w:val="HeadingStyles||Heading|3|3|0|1|0|32||1|0|32||1|0|32||1|0|34||1|0|32||1|0|32||1|0|34||1|0|32||1|0|3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15:restartNumberingAfterBreak="0">
    <w:nsid w:val="70F40DCD"/>
    <w:multiLevelType w:val="hybridMultilevel"/>
    <w:tmpl w:val="2178838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4"/>
  </w:num>
  <w:num w:numId="2">
    <w:abstractNumId w:val="16"/>
  </w:num>
  <w:num w:numId="3">
    <w:abstractNumId w:val="11"/>
  </w:num>
  <w:num w:numId="4">
    <w:abstractNumId w:val="19"/>
  </w:num>
  <w:num w:numId="5">
    <w:abstractNumId w:val="5"/>
  </w:num>
  <w:num w:numId="6">
    <w:abstractNumId w:val="12"/>
  </w:num>
  <w:num w:numId="7">
    <w:abstractNumId w:val="2"/>
  </w:num>
  <w:num w:numId="8">
    <w:abstractNumId w:val="9"/>
  </w:num>
  <w:num w:numId="9">
    <w:abstractNumId w:val="14"/>
  </w:num>
  <w:num w:numId="10">
    <w:abstractNumId w:val="10"/>
  </w:num>
  <w:num w:numId="11">
    <w:abstractNumId w:val="0"/>
  </w:num>
  <w:num w:numId="12">
    <w:abstractNumId w:val="1"/>
  </w:num>
  <w:num w:numId="13">
    <w:abstractNumId w:val="3"/>
  </w:num>
  <w:num w:numId="14">
    <w:abstractNumId w:val="3"/>
  </w:num>
  <w:num w:numId="15">
    <w:abstractNumId w:val="3"/>
  </w:num>
  <w:num w:numId="16">
    <w:abstractNumId w:val="3"/>
  </w:num>
  <w:num w:numId="17">
    <w:abstractNumId w:val="18"/>
  </w:num>
  <w:num w:numId="18">
    <w:abstractNumId w:val="13"/>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7"/>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8"/>
  </w:num>
  <w:num w:numId="36">
    <w:abstractNumId w:val="6"/>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_Work10" w:val="0~LU||1~3727651||2~1||3~Peter Madden Short Paper (DRAFT 18.2.24)||5~25145||6~25145||7~WORDX||8~DOCUMENTS||9~WORKING_DOCS||10~19/2/2024 4:08:52 am||11~19/2/2024 3:01:47 am||13~62708||14~False||17~public||18~25145||19~25145||21~True||22~True||23~False||25~88888||26~25145||27~KEEP||32~GENERAL||60~GD&amp;C Personal A/R||61~Ali, Hayati Bte||62~Keep||67~General||74~Ali, Hayati Bte||75~Ali, Hayati Bte||76~WORD  2016/2010/2007||77~Documents||78~WorkingDocuments,Research,Discovery,Evidence||82~docx||85~19/2/2024 4:08:59 am||99~1/1/0001 12:00:00 am||106~C:\Users\25145\AppData\Roaming\iManage\Work\Recent\88888-25145 - Ali_ Hayati Bte\Peter Madden Short Paper (DRAFT 18.2.24)(3727651.1).docx||107~1/1/0001 12:00:00 am||109~19/2/2024 6:08:08 am||113~19/2/2024 3:01:47 am||114~19/2/2024 4:08:52 am||124~False||"/>
    <w:docVar w:name="ForteTempFile" w:val="C:\Users\tfaust\AppData\Local\Temp\c1b58a80-461d-4c06-8aa5-27b6854bf7ea.docx"/>
    <w:docVar w:name="zzmp10LastTrailerInserted" w:val="^`~#mp!@/C?#*┚┪666~řm7j6d6m´fÖ⌉pØŦ⌐Ŧ⌒Ƃ⌔⌒Ï⌔!=⌔«⌒/⌔­⌔4⌒K⌔@‴⌔o⌒+⌔O⌠â₰²&quot;․/h¦ìC⌎x[‶D⌝¯|Û․⌃4j8èh[⌉h⌝⌇ûÉPw⌌⌝Ť¾⌉Y­⌊Y«¦¬]Zôg⌐⌋⌙ÀÚ⌞îh'&amp;&lt;g6k4⌌ø⌓8T⌆)Ï)VWQJ:5V011"/>
    <w:docVar w:name="zzmp10LastTrailerInserted_1078" w:val="^`~#mp!@/C?#*┚┪666~řm7j6d6m´fÖ⌉pØŦ⌐Ŧ⌒Ƃ⌔⌒Ï⌔!=⌔«⌒/⌔­⌔4⌒K⌔@‴⌔o⌒+⌔O⌠â₰²&quot;․/h¦ìC⌎x[‶D⌝¯|Û․⌃4j8èh[⌉h⌝⌇ûÉPw⌌⌝Ť¾⌉Y­⌊Y«¦¬]Zôg⌐⌋⌙ÀÚ⌞îh'&amp;&lt;g6k4⌌ø⌓8T⌆)Ï)VWQJ:5V011"/>
    <w:docVar w:name="zzmp10mSEGsValidated" w:val="1"/>
    <w:docVar w:name="zzmpCompatibilityMode" w:val="15"/>
    <w:docVar w:name="zzmpDefense" w:val="||Affirmative Defense|2|3|1|4|2|33||1|12|0||1|12|1||mpNA||mpNA||mpNA||mpNA||mpNA||mpNA||"/>
    <w:docVar w:name="zzmpFixedCurScheme" w:val="HouseLon"/>
    <w:docVar w:name="zzmpFixedCurScheme_9.0" w:val="2zzmpHouseLon"/>
    <w:docVar w:name="zzmpHouseLon" w:val="||House (London Default)|2|3|1|1|2|33||1|2|0||1|2|0||1|2|0||1|2|0||1|2|33||4|2|33||1|0|33||1|2|33||"/>
    <w:docVar w:name="zzmpLegacyTrailerRemoved" w:val="True"/>
    <w:docVar w:name="zzmpLTFontsClean" w:val="True"/>
    <w:docVar w:name="zzmpnSession" w:val="0.2050135"/>
  </w:docVars>
  <w:rsids>
    <w:rsidRoot w:val="00391B80"/>
    <w:rsid w:val="00001224"/>
    <w:rsid w:val="00002DB3"/>
    <w:rsid w:val="0001080A"/>
    <w:rsid w:val="00014863"/>
    <w:rsid w:val="0001535C"/>
    <w:rsid w:val="00015C9E"/>
    <w:rsid w:val="000203F4"/>
    <w:rsid w:val="00022CAF"/>
    <w:rsid w:val="00022CDE"/>
    <w:rsid w:val="0002317E"/>
    <w:rsid w:val="000255C3"/>
    <w:rsid w:val="00026474"/>
    <w:rsid w:val="00030080"/>
    <w:rsid w:val="000307E1"/>
    <w:rsid w:val="00030BBF"/>
    <w:rsid w:val="000370EB"/>
    <w:rsid w:val="00037A42"/>
    <w:rsid w:val="00040CFF"/>
    <w:rsid w:val="00041261"/>
    <w:rsid w:val="00041A5B"/>
    <w:rsid w:val="000477E8"/>
    <w:rsid w:val="00047A7E"/>
    <w:rsid w:val="00047CEE"/>
    <w:rsid w:val="00047DA1"/>
    <w:rsid w:val="00053C3F"/>
    <w:rsid w:val="000546A2"/>
    <w:rsid w:val="00055B95"/>
    <w:rsid w:val="000611D1"/>
    <w:rsid w:val="00062790"/>
    <w:rsid w:val="000645BB"/>
    <w:rsid w:val="0007004C"/>
    <w:rsid w:val="00071C79"/>
    <w:rsid w:val="000747EE"/>
    <w:rsid w:val="00076DB1"/>
    <w:rsid w:val="000776FF"/>
    <w:rsid w:val="0008251F"/>
    <w:rsid w:val="00082DFD"/>
    <w:rsid w:val="00085A0A"/>
    <w:rsid w:val="00086E23"/>
    <w:rsid w:val="000902A8"/>
    <w:rsid w:val="00090944"/>
    <w:rsid w:val="0009336E"/>
    <w:rsid w:val="000A5761"/>
    <w:rsid w:val="000A7E91"/>
    <w:rsid w:val="000B4281"/>
    <w:rsid w:val="000B437B"/>
    <w:rsid w:val="000C56FA"/>
    <w:rsid w:val="000C5E82"/>
    <w:rsid w:val="000D228D"/>
    <w:rsid w:val="000D4578"/>
    <w:rsid w:val="000D6E0E"/>
    <w:rsid w:val="000D7CEE"/>
    <w:rsid w:val="000E2B9A"/>
    <w:rsid w:val="000E4597"/>
    <w:rsid w:val="000E480D"/>
    <w:rsid w:val="000E71E6"/>
    <w:rsid w:val="000F03EB"/>
    <w:rsid w:val="000F60AD"/>
    <w:rsid w:val="000F6209"/>
    <w:rsid w:val="000F7A59"/>
    <w:rsid w:val="00106155"/>
    <w:rsid w:val="00107830"/>
    <w:rsid w:val="00107EE6"/>
    <w:rsid w:val="00110B21"/>
    <w:rsid w:val="00111FFD"/>
    <w:rsid w:val="00122A94"/>
    <w:rsid w:val="00122FB4"/>
    <w:rsid w:val="00135469"/>
    <w:rsid w:val="00146E78"/>
    <w:rsid w:val="00147266"/>
    <w:rsid w:val="00150F6A"/>
    <w:rsid w:val="0015166D"/>
    <w:rsid w:val="001523A0"/>
    <w:rsid w:val="0015263F"/>
    <w:rsid w:val="0015328D"/>
    <w:rsid w:val="0015354C"/>
    <w:rsid w:val="00153A3E"/>
    <w:rsid w:val="001562C1"/>
    <w:rsid w:val="00165EFC"/>
    <w:rsid w:val="00165FD2"/>
    <w:rsid w:val="00172ECF"/>
    <w:rsid w:val="00173351"/>
    <w:rsid w:val="001735EB"/>
    <w:rsid w:val="00175C73"/>
    <w:rsid w:val="001812C5"/>
    <w:rsid w:val="00182B90"/>
    <w:rsid w:val="0018678D"/>
    <w:rsid w:val="00193FBD"/>
    <w:rsid w:val="001964E7"/>
    <w:rsid w:val="001A09BE"/>
    <w:rsid w:val="001A1303"/>
    <w:rsid w:val="001A205B"/>
    <w:rsid w:val="001A2904"/>
    <w:rsid w:val="001A309C"/>
    <w:rsid w:val="001A40E8"/>
    <w:rsid w:val="001B04BF"/>
    <w:rsid w:val="001B2BFE"/>
    <w:rsid w:val="001B2E9C"/>
    <w:rsid w:val="001B4B9C"/>
    <w:rsid w:val="001C06CA"/>
    <w:rsid w:val="001C328B"/>
    <w:rsid w:val="001D0EEE"/>
    <w:rsid w:val="001D1CDE"/>
    <w:rsid w:val="001D2000"/>
    <w:rsid w:val="001D3852"/>
    <w:rsid w:val="001D40EF"/>
    <w:rsid w:val="001D53A6"/>
    <w:rsid w:val="001D562A"/>
    <w:rsid w:val="001D6F8C"/>
    <w:rsid w:val="001E2161"/>
    <w:rsid w:val="001E25B3"/>
    <w:rsid w:val="001E3468"/>
    <w:rsid w:val="001E6A2D"/>
    <w:rsid w:val="001E74A1"/>
    <w:rsid w:val="001F2D7E"/>
    <w:rsid w:val="00201118"/>
    <w:rsid w:val="00202AEE"/>
    <w:rsid w:val="00202CD7"/>
    <w:rsid w:val="0020742B"/>
    <w:rsid w:val="0021074B"/>
    <w:rsid w:val="00210B0B"/>
    <w:rsid w:val="00213097"/>
    <w:rsid w:val="00221D9C"/>
    <w:rsid w:val="00224ECF"/>
    <w:rsid w:val="00225DBB"/>
    <w:rsid w:val="0023016E"/>
    <w:rsid w:val="00235009"/>
    <w:rsid w:val="002354D6"/>
    <w:rsid w:val="00235E36"/>
    <w:rsid w:val="0024596A"/>
    <w:rsid w:val="002461A0"/>
    <w:rsid w:val="0024668D"/>
    <w:rsid w:val="002467CC"/>
    <w:rsid w:val="00247FA2"/>
    <w:rsid w:val="00254498"/>
    <w:rsid w:val="00254E7B"/>
    <w:rsid w:val="0025651B"/>
    <w:rsid w:val="002610F2"/>
    <w:rsid w:val="00267315"/>
    <w:rsid w:val="0027165A"/>
    <w:rsid w:val="00274751"/>
    <w:rsid w:val="00276FBB"/>
    <w:rsid w:val="002778E7"/>
    <w:rsid w:val="00277A8E"/>
    <w:rsid w:val="002816EE"/>
    <w:rsid w:val="0029102C"/>
    <w:rsid w:val="002A0CA7"/>
    <w:rsid w:val="002A25D7"/>
    <w:rsid w:val="002A2C50"/>
    <w:rsid w:val="002B027F"/>
    <w:rsid w:val="002B068E"/>
    <w:rsid w:val="002B1994"/>
    <w:rsid w:val="002B1C94"/>
    <w:rsid w:val="002B2A72"/>
    <w:rsid w:val="002B31E0"/>
    <w:rsid w:val="002B31EC"/>
    <w:rsid w:val="002C737B"/>
    <w:rsid w:val="002D0D11"/>
    <w:rsid w:val="002D23C1"/>
    <w:rsid w:val="002D34AD"/>
    <w:rsid w:val="002D6662"/>
    <w:rsid w:val="002E0128"/>
    <w:rsid w:val="002E14C0"/>
    <w:rsid w:val="002E1515"/>
    <w:rsid w:val="002E3533"/>
    <w:rsid w:val="002E595D"/>
    <w:rsid w:val="002F3E2B"/>
    <w:rsid w:val="002F414B"/>
    <w:rsid w:val="002F4A51"/>
    <w:rsid w:val="002F5D21"/>
    <w:rsid w:val="002F69BE"/>
    <w:rsid w:val="003007CA"/>
    <w:rsid w:val="00301043"/>
    <w:rsid w:val="00301656"/>
    <w:rsid w:val="00302651"/>
    <w:rsid w:val="00302A03"/>
    <w:rsid w:val="00304C55"/>
    <w:rsid w:val="003053ED"/>
    <w:rsid w:val="0030660B"/>
    <w:rsid w:val="00311D07"/>
    <w:rsid w:val="003120FA"/>
    <w:rsid w:val="00317766"/>
    <w:rsid w:val="00320F27"/>
    <w:rsid w:val="00322CC4"/>
    <w:rsid w:val="00327AB3"/>
    <w:rsid w:val="003302F5"/>
    <w:rsid w:val="0033104A"/>
    <w:rsid w:val="003324BC"/>
    <w:rsid w:val="00332946"/>
    <w:rsid w:val="003336B0"/>
    <w:rsid w:val="00333803"/>
    <w:rsid w:val="003369C3"/>
    <w:rsid w:val="003429B4"/>
    <w:rsid w:val="00342BFF"/>
    <w:rsid w:val="00343E73"/>
    <w:rsid w:val="003448DF"/>
    <w:rsid w:val="003454F6"/>
    <w:rsid w:val="00347930"/>
    <w:rsid w:val="003515A4"/>
    <w:rsid w:val="0035384D"/>
    <w:rsid w:val="0035537B"/>
    <w:rsid w:val="0035664C"/>
    <w:rsid w:val="00357779"/>
    <w:rsid w:val="00357F9B"/>
    <w:rsid w:val="00360C91"/>
    <w:rsid w:val="00361752"/>
    <w:rsid w:val="00361F76"/>
    <w:rsid w:val="00362BF9"/>
    <w:rsid w:val="0036479B"/>
    <w:rsid w:val="00364932"/>
    <w:rsid w:val="0036709C"/>
    <w:rsid w:val="00371B36"/>
    <w:rsid w:val="003766D0"/>
    <w:rsid w:val="0038372D"/>
    <w:rsid w:val="00385AF3"/>
    <w:rsid w:val="00386E39"/>
    <w:rsid w:val="003908B3"/>
    <w:rsid w:val="00391B80"/>
    <w:rsid w:val="00393304"/>
    <w:rsid w:val="00394A31"/>
    <w:rsid w:val="00397573"/>
    <w:rsid w:val="003A1317"/>
    <w:rsid w:val="003A2A55"/>
    <w:rsid w:val="003A357F"/>
    <w:rsid w:val="003A38FD"/>
    <w:rsid w:val="003A3A28"/>
    <w:rsid w:val="003A6854"/>
    <w:rsid w:val="003A6BFB"/>
    <w:rsid w:val="003A6D93"/>
    <w:rsid w:val="003B0EF4"/>
    <w:rsid w:val="003B34C3"/>
    <w:rsid w:val="003B4DA5"/>
    <w:rsid w:val="003B5B77"/>
    <w:rsid w:val="003B6A7E"/>
    <w:rsid w:val="003C3D73"/>
    <w:rsid w:val="003C40E5"/>
    <w:rsid w:val="003C490E"/>
    <w:rsid w:val="003C4F0E"/>
    <w:rsid w:val="003C64D2"/>
    <w:rsid w:val="003C6BDF"/>
    <w:rsid w:val="003D3F9D"/>
    <w:rsid w:val="003D58F2"/>
    <w:rsid w:val="003D6B83"/>
    <w:rsid w:val="003E42A3"/>
    <w:rsid w:val="003E495F"/>
    <w:rsid w:val="003E79DB"/>
    <w:rsid w:val="003F0CB4"/>
    <w:rsid w:val="003F363F"/>
    <w:rsid w:val="003F3698"/>
    <w:rsid w:val="003F40B3"/>
    <w:rsid w:val="003F5810"/>
    <w:rsid w:val="003F6468"/>
    <w:rsid w:val="003F7FB9"/>
    <w:rsid w:val="00402186"/>
    <w:rsid w:val="004059DE"/>
    <w:rsid w:val="00406E2B"/>
    <w:rsid w:val="004078C2"/>
    <w:rsid w:val="0041017A"/>
    <w:rsid w:val="00414859"/>
    <w:rsid w:val="00422C0A"/>
    <w:rsid w:val="00425C0B"/>
    <w:rsid w:val="00427778"/>
    <w:rsid w:val="00430110"/>
    <w:rsid w:val="004358C5"/>
    <w:rsid w:val="00437BC9"/>
    <w:rsid w:val="00444C7C"/>
    <w:rsid w:val="00453A7E"/>
    <w:rsid w:val="00454404"/>
    <w:rsid w:val="00454432"/>
    <w:rsid w:val="00456F80"/>
    <w:rsid w:val="00463726"/>
    <w:rsid w:val="004645DA"/>
    <w:rsid w:val="004667ED"/>
    <w:rsid w:val="00470564"/>
    <w:rsid w:val="00470E5B"/>
    <w:rsid w:val="00471914"/>
    <w:rsid w:val="0047665C"/>
    <w:rsid w:val="00483825"/>
    <w:rsid w:val="0049136C"/>
    <w:rsid w:val="00492982"/>
    <w:rsid w:val="004947AC"/>
    <w:rsid w:val="004964FD"/>
    <w:rsid w:val="00497DCE"/>
    <w:rsid w:val="004A0F08"/>
    <w:rsid w:val="004A1FC4"/>
    <w:rsid w:val="004A3641"/>
    <w:rsid w:val="004A3815"/>
    <w:rsid w:val="004A48C3"/>
    <w:rsid w:val="004A6213"/>
    <w:rsid w:val="004A74F3"/>
    <w:rsid w:val="004B208E"/>
    <w:rsid w:val="004B2ABB"/>
    <w:rsid w:val="004B5F83"/>
    <w:rsid w:val="004C055B"/>
    <w:rsid w:val="004C1E0B"/>
    <w:rsid w:val="004C21B7"/>
    <w:rsid w:val="004C2BB2"/>
    <w:rsid w:val="004C55DF"/>
    <w:rsid w:val="004C69A9"/>
    <w:rsid w:val="004D3119"/>
    <w:rsid w:val="004D417A"/>
    <w:rsid w:val="004D4AAE"/>
    <w:rsid w:val="004D6CA9"/>
    <w:rsid w:val="004E03A9"/>
    <w:rsid w:val="004E0C00"/>
    <w:rsid w:val="004E12F1"/>
    <w:rsid w:val="004E2899"/>
    <w:rsid w:val="004E2944"/>
    <w:rsid w:val="004E515B"/>
    <w:rsid w:val="004F00C7"/>
    <w:rsid w:val="004F0F47"/>
    <w:rsid w:val="004F161F"/>
    <w:rsid w:val="004F27FD"/>
    <w:rsid w:val="004F64F4"/>
    <w:rsid w:val="004F6BB0"/>
    <w:rsid w:val="005008AA"/>
    <w:rsid w:val="0050184B"/>
    <w:rsid w:val="005028E7"/>
    <w:rsid w:val="00506001"/>
    <w:rsid w:val="00507D4C"/>
    <w:rsid w:val="0051169B"/>
    <w:rsid w:val="00511EF3"/>
    <w:rsid w:val="005129E3"/>
    <w:rsid w:val="00512B4E"/>
    <w:rsid w:val="00513564"/>
    <w:rsid w:val="00514903"/>
    <w:rsid w:val="005154E9"/>
    <w:rsid w:val="00515F39"/>
    <w:rsid w:val="00517F8D"/>
    <w:rsid w:val="00521A2E"/>
    <w:rsid w:val="00523AA9"/>
    <w:rsid w:val="005252EC"/>
    <w:rsid w:val="00526F64"/>
    <w:rsid w:val="0053051E"/>
    <w:rsid w:val="0053061F"/>
    <w:rsid w:val="00531D44"/>
    <w:rsid w:val="005326F1"/>
    <w:rsid w:val="00533D5A"/>
    <w:rsid w:val="005400E8"/>
    <w:rsid w:val="00543141"/>
    <w:rsid w:val="005547A9"/>
    <w:rsid w:val="005559F4"/>
    <w:rsid w:val="00560A58"/>
    <w:rsid w:val="00560BA0"/>
    <w:rsid w:val="005622E2"/>
    <w:rsid w:val="00562A26"/>
    <w:rsid w:val="00562A3B"/>
    <w:rsid w:val="005639C0"/>
    <w:rsid w:val="00564CF0"/>
    <w:rsid w:val="005651FE"/>
    <w:rsid w:val="00565B04"/>
    <w:rsid w:val="005675AD"/>
    <w:rsid w:val="00570FFB"/>
    <w:rsid w:val="0057390D"/>
    <w:rsid w:val="00583931"/>
    <w:rsid w:val="00584489"/>
    <w:rsid w:val="005855A3"/>
    <w:rsid w:val="00586373"/>
    <w:rsid w:val="005905ED"/>
    <w:rsid w:val="00590D5B"/>
    <w:rsid w:val="005915DF"/>
    <w:rsid w:val="00591C19"/>
    <w:rsid w:val="00591CE2"/>
    <w:rsid w:val="00594350"/>
    <w:rsid w:val="00596304"/>
    <w:rsid w:val="005A0517"/>
    <w:rsid w:val="005A35FC"/>
    <w:rsid w:val="005A507E"/>
    <w:rsid w:val="005A54ED"/>
    <w:rsid w:val="005A5B75"/>
    <w:rsid w:val="005A6C6D"/>
    <w:rsid w:val="005B31B3"/>
    <w:rsid w:val="005B5387"/>
    <w:rsid w:val="005C1C97"/>
    <w:rsid w:val="005D3305"/>
    <w:rsid w:val="005D6891"/>
    <w:rsid w:val="005D7ECE"/>
    <w:rsid w:val="005E18C7"/>
    <w:rsid w:val="005E24C1"/>
    <w:rsid w:val="005E2594"/>
    <w:rsid w:val="005E2731"/>
    <w:rsid w:val="005E3B43"/>
    <w:rsid w:val="005E68B2"/>
    <w:rsid w:val="005F08A2"/>
    <w:rsid w:val="005F31D3"/>
    <w:rsid w:val="005F3A67"/>
    <w:rsid w:val="005F3F55"/>
    <w:rsid w:val="005F57E3"/>
    <w:rsid w:val="0060034C"/>
    <w:rsid w:val="00600E31"/>
    <w:rsid w:val="00601169"/>
    <w:rsid w:val="00601376"/>
    <w:rsid w:val="00605483"/>
    <w:rsid w:val="00606CB0"/>
    <w:rsid w:val="006071A0"/>
    <w:rsid w:val="006110EF"/>
    <w:rsid w:val="006132BF"/>
    <w:rsid w:val="0062086D"/>
    <w:rsid w:val="0062148C"/>
    <w:rsid w:val="00622FB7"/>
    <w:rsid w:val="006252A3"/>
    <w:rsid w:val="006278D9"/>
    <w:rsid w:val="00631428"/>
    <w:rsid w:val="006322E8"/>
    <w:rsid w:val="00634596"/>
    <w:rsid w:val="00634EB5"/>
    <w:rsid w:val="00634F01"/>
    <w:rsid w:val="00635556"/>
    <w:rsid w:val="00635741"/>
    <w:rsid w:val="00635802"/>
    <w:rsid w:val="00640095"/>
    <w:rsid w:val="00640A20"/>
    <w:rsid w:val="00640F35"/>
    <w:rsid w:val="0064168B"/>
    <w:rsid w:val="006429FC"/>
    <w:rsid w:val="00643C0A"/>
    <w:rsid w:val="0064721B"/>
    <w:rsid w:val="0065077B"/>
    <w:rsid w:val="00650F0C"/>
    <w:rsid w:val="006513BC"/>
    <w:rsid w:val="006526EF"/>
    <w:rsid w:val="006532B4"/>
    <w:rsid w:val="006609C3"/>
    <w:rsid w:val="00660B9B"/>
    <w:rsid w:val="00661C7C"/>
    <w:rsid w:val="0066279E"/>
    <w:rsid w:val="006638CC"/>
    <w:rsid w:val="006656CE"/>
    <w:rsid w:val="006703B0"/>
    <w:rsid w:val="00671B38"/>
    <w:rsid w:val="0067655B"/>
    <w:rsid w:val="00685A80"/>
    <w:rsid w:val="0068649E"/>
    <w:rsid w:val="006909CA"/>
    <w:rsid w:val="00692887"/>
    <w:rsid w:val="0069673D"/>
    <w:rsid w:val="0069798F"/>
    <w:rsid w:val="006A2468"/>
    <w:rsid w:val="006A3F47"/>
    <w:rsid w:val="006A4668"/>
    <w:rsid w:val="006A51DB"/>
    <w:rsid w:val="006A57A9"/>
    <w:rsid w:val="006A6234"/>
    <w:rsid w:val="006A74A1"/>
    <w:rsid w:val="006A765E"/>
    <w:rsid w:val="006A7F7A"/>
    <w:rsid w:val="006B2B4D"/>
    <w:rsid w:val="006B2C64"/>
    <w:rsid w:val="006B380D"/>
    <w:rsid w:val="006B47F3"/>
    <w:rsid w:val="006B4D22"/>
    <w:rsid w:val="006B4ECF"/>
    <w:rsid w:val="006C3510"/>
    <w:rsid w:val="006C43CB"/>
    <w:rsid w:val="006C443B"/>
    <w:rsid w:val="006D01D8"/>
    <w:rsid w:val="006D1720"/>
    <w:rsid w:val="006D36C6"/>
    <w:rsid w:val="006D53D4"/>
    <w:rsid w:val="006D680E"/>
    <w:rsid w:val="006D7C02"/>
    <w:rsid w:val="006E08A9"/>
    <w:rsid w:val="006E0E70"/>
    <w:rsid w:val="006E303C"/>
    <w:rsid w:val="006E386A"/>
    <w:rsid w:val="006E6798"/>
    <w:rsid w:val="006E6B81"/>
    <w:rsid w:val="006F13BB"/>
    <w:rsid w:val="00703AE6"/>
    <w:rsid w:val="0070628D"/>
    <w:rsid w:val="007064B2"/>
    <w:rsid w:val="00707FC5"/>
    <w:rsid w:val="00711212"/>
    <w:rsid w:val="0071141B"/>
    <w:rsid w:val="007119D0"/>
    <w:rsid w:val="00711AA1"/>
    <w:rsid w:val="00711EE1"/>
    <w:rsid w:val="007160B4"/>
    <w:rsid w:val="00716114"/>
    <w:rsid w:val="007171F1"/>
    <w:rsid w:val="007205F6"/>
    <w:rsid w:val="007245F1"/>
    <w:rsid w:val="00727B54"/>
    <w:rsid w:val="00727F87"/>
    <w:rsid w:val="00733901"/>
    <w:rsid w:val="00733CF5"/>
    <w:rsid w:val="0073445E"/>
    <w:rsid w:val="007367E0"/>
    <w:rsid w:val="00736AE8"/>
    <w:rsid w:val="00736D3A"/>
    <w:rsid w:val="00737B06"/>
    <w:rsid w:val="00743B00"/>
    <w:rsid w:val="0074482C"/>
    <w:rsid w:val="0074673C"/>
    <w:rsid w:val="00750ED4"/>
    <w:rsid w:val="00751877"/>
    <w:rsid w:val="00754FDB"/>
    <w:rsid w:val="00757E83"/>
    <w:rsid w:val="0076174E"/>
    <w:rsid w:val="00763D02"/>
    <w:rsid w:val="00766AA1"/>
    <w:rsid w:val="00767C20"/>
    <w:rsid w:val="00771FE5"/>
    <w:rsid w:val="00771FFB"/>
    <w:rsid w:val="0077270A"/>
    <w:rsid w:val="00776799"/>
    <w:rsid w:val="00780183"/>
    <w:rsid w:val="00787BE9"/>
    <w:rsid w:val="007942C2"/>
    <w:rsid w:val="00794774"/>
    <w:rsid w:val="007A0777"/>
    <w:rsid w:val="007A1E72"/>
    <w:rsid w:val="007A1EA1"/>
    <w:rsid w:val="007A1F90"/>
    <w:rsid w:val="007A431C"/>
    <w:rsid w:val="007A4FFE"/>
    <w:rsid w:val="007A632F"/>
    <w:rsid w:val="007B1E9D"/>
    <w:rsid w:val="007B1EF7"/>
    <w:rsid w:val="007B21CC"/>
    <w:rsid w:val="007B52A6"/>
    <w:rsid w:val="007B5726"/>
    <w:rsid w:val="007C09E7"/>
    <w:rsid w:val="007C466D"/>
    <w:rsid w:val="007C5175"/>
    <w:rsid w:val="007C55BB"/>
    <w:rsid w:val="007C685D"/>
    <w:rsid w:val="007C7705"/>
    <w:rsid w:val="007D0BF1"/>
    <w:rsid w:val="007D1E92"/>
    <w:rsid w:val="007D263B"/>
    <w:rsid w:val="007D28A2"/>
    <w:rsid w:val="007D5B14"/>
    <w:rsid w:val="007D7C34"/>
    <w:rsid w:val="007E6298"/>
    <w:rsid w:val="007E7FFC"/>
    <w:rsid w:val="007F62B1"/>
    <w:rsid w:val="007F6E61"/>
    <w:rsid w:val="008014C4"/>
    <w:rsid w:val="00802237"/>
    <w:rsid w:val="00804BD7"/>
    <w:rsid w:val="00804CF6"/>
    <w:rsid w:val="00805E85"/>
    <w:rsid w:val="008156D2"/>
    <w:rsid w:val="008170DB"/>
    <w:rsid w:val="00821C07"/>
    <w:rsid w:val="00821DA2"/>
    <w:rsid w:val="00822793"/>
    <w:rsid w:val="00824A6A"/>
    <w:rsid w:val="00824F18"/>
    <w:rsid w:val="00824FB2"/>
    <w:rsid w:val="008301FB"/>
    <w:rsid w:val="0083336B"/>
    <w:rsid w:val="00833AD8"/>
    <w:rsid w:val="00836627"/>
    <w:rsid w:val="008372A3"/>
    <w:rsid w:val="0084067D"/>
    <w:rsid w:val="00840826"/>
    <w:rsid w:val="00842FE2"/>
    <w:rsid w:val="00843386"/>
    <w:rsid w:val="00845D34"/>
    <w:rsid w:val="00846685"/>
    <w:rsid w:val="00850C03"/>
    <w:rsid w:val="00857B60"/>
    <w:rsid w:val="00857EEF"/>
    <w:rsid w:val="00862812"/>
    <w:rsid w:val="00865CF8"/>
    <w:rsid w:val="00866D25"/>
    <w:rsid w:val="008672FE"/>
    <w:rsid w:val="00867413"/>
    <w:rsid w:val="00870F93"/>
    <w:rsid w:val="00872164"/>
    <w:rsid w:val="00890DEB"/>
    <w:rsid w:val="008912C4"/>
    <w:rsid w:val="008916B4"/>
    <w:rsid w:val="00896453"/>
    <w:rsid w:val="00896602"/>
    <w:rsid w:val="008967F9"/>
    <w:rsid w:val="00896BB2"/>
    <w:rsid w:val="00897212"/>
    <w:rsid w:val="008A0931"/>
    <w:rsid w:val="008A2C3D"/>
    <w:rsid w:val="008A2CA0"/>
    <w:rsid w:val="008A45D9"/>
    <w:rsid w:val="008A4915"/>
    <w:rsid w:val="008A6DDB"/>
    <w:rsid w:val="008B25E1"/>
    <w:rsid w:val="008B2A3D"/>
    <w:rsid w:val="008B5972"/>
    <w:rsid w:val="008C1CB8"/>
    <w:rsid w:val="008C533B"/>
    <w:rsid w:val="008D0CF3"/>
    <w:rsid w:val="008D199D"/>
    <w:rsid w:val="008D1FB8"/>
    <w:rsid w:val="008D29BA"/>
    <w:rsid w:val="008D35ED"/>
    <w:rsid w:val="008D74BA"/>
    <w:rsid w:val="008E06C1"/>
    <w:rsid w:val="008E0F2B"/>
    <w:rsid w:val="008E12E0"/>
    <w:rsid w:val="008E177D"/>
    <w:rsid w:val="008E1BA3"/>
    <w:rsid w:val="008E39B9"/>
    <w:rsid w:val="008E4BD0"/>
    <w:rsid w:val="008E4BD6"/>
    <w:rsid w:val="008E6122"/>
    <w:rsid w:val="008E7FF6"/>
    <w:rsid w:val="008F4848"/>
    <w:rsid w:val="008F4F1F"/>
    <w:rsid w:val="008F5753"/>
    <w:rsid w:val="009000EE"/>
    <w:rsid w:val="00902DC9"/>
    <w:rsid w:val="00903B3C"/>
    <w:rsid w:val="00906548"/>
    <w:rsid w:val="00907E9C"/>
    <w:rsid w:val="0091184E"/>
    <w:rsid w:val="009119C7"/>
    <w:rsid w:val="00912C5B"/>
    <w:rsid w:val="009135EC"/>
    <w:rsid w:val="00915215"/>
    <w:rsid w:val="009162AF"/>
    <w:rsid w:val="009214F1"/>
    <w:rsid w:val="0092303E"/>
    <w:rsid w:val="009234F0"/>
    <w:rsid w:val="009249C5"/>
    <w:rsid w:val="009257D7"/>
    <w:rsid w:val="0093014D"/>
    <w:rsid w:val="009306C8"/>
    <w:rsid w:val="00932C20"/>
    <w:rsid w:val="0093332E"/>
    <w:rsid w:val="00935CB8"/>
    <w:rsid w:val="00937C54"/>
    <w:rsid w:val="00940128"/>
    <w:rsid w:val="00940DAD"/>
    <w:rsid w:val="00944BB5"/>
    <w:rsid w:val="00945958"/>
    <w:rsid w:val="00945E12"/>
    <w:rsid w:val="00947273"/>
    <w:rsid w:val="00952D8D"/>
    <w:rsid w:val="00954456"/>
    <w:rsid w:val="0095532E"/>
    <w:rsid w:val="00956A71"/>
    <w:rsid w:val="00956BF2"/>
    <w:rsid w:val="009667DF"/>
    <w:rsid w:val="0097232D"/>
    <w:rsid w:val="00972B39"/>
    <w:rsid w:val="0097325A"/>
    <w:rsid w:val="00975BB6"/>
    <w:rsid w:val="00976C16"/>
    <w:rsid w:val="00977798"/>
    <w:rsid w:val="00981145"/>
    <w:rsid w:val="009811F9"/>
    <w:rsid w:val="00985205"/>
    <w:rsid w:val="00985624"/>
    <w:rsid w:val="00986A3F"/>
    <w:rsid w:val="00986C03"/>
    <w:rsid w:val="00986CEF"/>
    <w:rsid w:val="00991242"/>
    <w:rsid w:val="009933C4"/>
    <w:rsid w:val="0099560D"/>
    <w:rsid w:val="009A0C7C"/>
    <w:rsid w:val="009A15EA"/>
    <w:rsid w:val="009A1CC1"/>
    <w:rsid w:val="009A422C"/>
    <w:rsid w:val="009A4F42"/>
    <w:rsid w:val="009A648E"/>
    <w:rsid w:val="009A770C"/>
    <w:rsid w:val="009B112F"/>
    <w:rsid w:val="009B71EB"/>
    <w:rsid w:val="009C2D35"/>
    <w:rsid w:val="009C51F1"/>
    <w:rsid w:val="009C695B"/>
    <w:rsid w:val="009C7B53"/>
    <w:rsid w:val="009C7F05"/>
    <w:rsid w:val="009D1EAC"/>
    <w:rsid w:val="009D2875"/>
    <w:rsid w:val="009D3D98"/>
    <w:rsid w:val="009E08E7"/>
    <w:rsid w:val="009E2D59"/>
    <w:rsid w:val="009E4098"/>
    <w:rsid w:val="009E42F0"/>
    <w:rsid w:val="009F050F"/>
    <w:rsid w:val="009F2FEC"/>
    <w:rsid w:val="009F3B56"/>
    <w:rsid w:val="009F4460"/>
    <w:rsid w:val="009F703B"/>
    <w:rsid w:val="009F73D2"/>
    <w:rsid w:val="00A0652E"/>
    <w:rsid w:val="00A11AB6"/>
    <w:rsid w:val="00A131C1"/>
    <w:rsid w:val="00A13202"/>
    <w:rsid w:val="00A136BD"/>
    <w:rsid w:val="00A13DEC"/>
    <w:rsid w:val="00A165CF"/>
    <w:rsid w:val="00A17736"/>
    <w:rsid w:val="00A20ED1"/>
    <w:rsid w:val="00A254A1"/>
    <w:rsid w:val="00A25533"/>
    <w:rsid w:val="00A27B7E"/>
    <w:rsid w:val="00A302EF"/>
    <w:rsid w:val="00A30784"/>
    <w:rsid w:val="00A3184C"/>
    <w:rsid w:val="00A31B65"/>
    <w:rsid w:val="00A32795"/>
    <w:rsid w:val="00A33333"/>
    <w:rsid w:val="00A342F3"/>
    <w:rsid w:val="00A34836"/>
    <w:rsid w:val="00A42FE9"/>
    <w:rsid w:val="00A44CC5"/>
    <w:rsid w:val="00A45D16"/>
    <w:rsid w:val="00A47BFF"/>
    <w:rsid w:val="00A50FD6"/>
    <w:rsid w:val="00A51578"/>
    <w:rsid w:val="00A53485"/>
    <w:rsid w:val="00A55C08"/>
    <w:rsid w:val="00A573BC"/>
    <w:rsid w:val="00A6142D"/>
    <w:rsid w:val="00A62154"/>
    <w:rsid w:val="00A65172"/>
    <w:rsid w:val="00A67F05"/>
    <w:rsid w:val="00A82723"/>
    <w:rsid w:val="00A8325A"/>
    <w:rsid w:val="00A84B41"/>
    <w:rsid w:val="00A85864"/>
    <w:rsid w:val="00A87455"/>
    <w:rsid w:val="00A9025A"/>
    <w:rsid w:val="00A9230C"/>
    <w:rsid w:val="00A9432F"/>
    <w:rsid w:val="00A968B0"/>
    <w:rsid w:val="00AA01E6"/>
    <w:rsid w:val="00AA1A3C"/>
    <w:rsid w:val="00AA5379"/>
    <w:rsid w:val="00AA6A1A"/>
    <w:rsid w:val="00AA7C2B"/>
    <w:rsid w:val="00AB0B7B"/>
    <w:rsid w:val="00AB27B9"/>
    <w:rsid w:val="00AB2DED"/>
    <w:rsid w:val="00AB335C"/>
    <w:rsid w:val="00AD0C6A"/>
    <w:rsid w:val="00AD18B0"/>
    <w:rsid w:val="00AD3E8C"/>
    <w:rsid w:val="00AD62F3"/>
    <w:rsid w:val="00AE127C"/>
    <w:rsid w:val="00AE4829"/>
    <w:rsid w:val="00AE4E66"/>
    <w:rsid w:val="00AF0A45"/>
    <w:rsid w:val="00AF0EAA"/>
    <w:rsid w:val="00AF289A"/>
    <w:rsid w:val="00AF5FDD"/>
    <w:rsid w:val="00AF6828"/>
    <w:rsid w:val="00B02DBF"/>
    <w:rsid w:val="00B07319"/>
    <w:rsid w:val="00B075B6"/>
    <w:rsid w:val="00B10D4C"/>
    <w:rsid w:val="00B11AEF"/>
    <w:rsid w:val="00B12781"/>
    <w:rsid w:val="00B13136"/>
    <w:rsid w:val="00B166A9"/>
    <w:rsid w:val="00B23304"/>
    <w:rsid w:val="00B24763"/>
    <w:rsid w:val="00B3084D"/>
    <w:rsid w:val="00B3155A"/>
    <w:rsid w:val="00B35982"/>
    <w:rsid w:val="00B35C3A"/>
    <w:rsid w:val="00B36456"/>
    <w:rsid w:val="00B377CA"/>
    <w:rsid w:val="00B4112F"/>
    <w:rsid w:val="00B446D6"/>
    <w:rsid w:val="00B47550"/>
    <w:rsid w:val="00B56484"/>
    <w:rsid w:val="00B56E86"/>
    <w:rsid w:val="00B60620"/>
    <w:rsid w:val="00B617A0"/>
    <w:rsid w:val="00B61D65"/>
    <w:rsid w:val="00B67003"/>
    <w:rsid w:val="00B71B05"/>
    <w:rsid w:val="00B766D2"/>
    <w:rsid w:val="00B77069"/>
    <w:rsid w:val="00B777D8"/>
    <w:rsid w:val="00B817A7"/>
    <w:rsid w:val="00B82020"/>
    <w:rsid w:val="00B833C0"/>
    <w:rsid w:val="00B869A8"/>
    <w:rsid w:val="00B86B10"/>
    <w:rsid w:val="00B873CF"/>
    <w:rsid w:val="00B90E7C"/>
    <w:rsid w:val="00B91F43"/>
    <w:rsid w:val="00B94058"/>
    <w:rsid w:val="00B94D4E"/>
    <w:rsid w:val="00BA29BF"/>
    <w:rsid w:val="00BA3777"/>
    <w:rsid w:val="00BA5182"/>
    <w:rsid w:val="00BA64EA"/>
    <w:rsid w:val="00BB015E"/>
    <w:rsid w:val="00BB0E2F"/>
    <w:rsid w:val="00BB19D2"/>
    <w:rsid w:val="00BB590D"/>
    <w:rsid w:val="00BB7010"/>
    <w:rsid w:val="00BC22B8"/>
    <w:rsid w:val="00BC495F"/>
    <w:rsid w:val="00BD0E83"/>
    <w:rsid w:val="00BD65B4"/>
    <w:rsid w:val="00BD6C72"/>
    <w:rsid w:val="00BD7976"/>
    <w:rsid w:val="00BE1602"/>
    <w:rsid w:val="00BE2BBE"/>
    <w:rsid w:val="00BE5188"/>
    <w:rsid w:val="00BE5758"/>
    <w:rsid w:val="00BE7EF4"/>
    <w:rsid w:val="00BF44A1"/>
    <w:rsid w:val="00BF6429"/>
    <w:rsid w:val="00C02A94"/>
    <w:rsid w:val="00C06545"/>
    <w:rsid w:val="00C0735B"/>
    <w:rsid w:val="00C079E4"/>
    <w:rsid w:val="00C107CA"/>
    <w:rsid w:val="00C1170A"/>
    <w:rsid w:val="00C1271E"/>
    <w:rsid w:val="00C1407B"/>
    <w:rsid w:val="00C15C6B"/>
    <w:rsid w:val="00C17CFF"/>
    <w:rsid w:val="00C233AC"/>
    <w:rsid w:val="00C26CDA"/>
    <w:rsid w:val="00C27F69"/>
    <w:rsid w:val="00C31AED"/>
    <w:rsid w:val="00C33E1F"/>
    <w:rsid w:val="00C372D7"/>
    <w:rsid w:val="00C441BC"/>
    <w:rsid w:val="00C4540D"/>
    <w:rsid w:val="00C45AF6"/>
    <w:rsid w:val="00C45E5E"/>
    <w:rsid w:val="00C4732F"/>
    <w:rsid w:val="00C50EF1"/>
    <w:rsid w:val="00C52F47"/>
    <w:rsid w:val="00C567C2"/>
    <w:rsid w:val="00C6018D"/>
    <w:rsid w:val="00C61E61"/>
    <w:rsid w:val="00C64D77"/>
    <w:rsid w:val="00C72411"/>
    <w:rsid w:val="00C7518D"/>
    <w:rsid w:val="00C83649"/>
    <w:rsid w:val="00C8499F"/>
    <w:rsid w:val="00C851B5"/>
    <w:rsid w:val="00C91EB7"/>
    <w:rsid w:val="00C92E0C"/>
    <w:rsid w:val="00C96320"/>
    <w:rsid w:val="00C96604"/>
    <w:rsid w:val="00C97BA3"/>
    <w:rsid w:val="00CA0B9C"/>
    <w:rsid w:val="00CA40FF"/>
    <w:rsid w:val="00CA5516"/>
    <w:rsid w:val="00CA63A8"/>
    <w:rsid w:val="00CB1A0C"/>
    <w:rsid w:val="00CB2DB3"/>
    <w:rsid w:val="00CB4AE1"/>
    <w:rsid w:val="00CB7529"/>
    <w:rsid w:val="00CB7F98"/>
    <w:rsid w:val="00CC1142"/>
    <w:rsid w:val="00CC2AB2"/>
    <w:rsid w:val="00CC4329"/>
    <w:rsid w:val="00CC5A40"/>
    <w:rsid w:val="00CD58F7"/>
    <w:rsid w:val="00CE0209"/>
    <w:rsid w:val="00CE1A32"/>
    <w:rsid w:val="00CE5A22"/>
    <w:rsid w:val="00CE6B34"/>
    <w:rsid w:val="00CE6BAF"/>
    <w:rsid w:val="00CF1B3A"/>
    <w:rsid w:val="00CF79AC"/>
    <w:rsid w:val="00D01A04"/>
    <w:rsid w:val="00D01B61"/>
    <w:rsid w:val="00D02231"/>
    <w:rsid w:val="00D043AD"/>
    <w:rsid w:val="00D0627F"/>
    <w:rsid w:val="00D11E87"/>
    <w:rsid w:val="00D126D9"/>
    <w:rsid w:val="00D144A8"/>
    <w:rsid w:val="00D17412"/>
    <w:rsid w:val="00D201E8"/>
    <w:rsid w:val="00D222CF"/>
    <w:rsid w:val="00D235C1"/>
    <w:rsid w:val="00D23B0C"/>
    <w:rsid w:val="00D24B64"/>
    <w:rsid w:val="00D25218"/>
    <w:rsid w:val="00D26269"/>
    <w:rsid w:val="00D26997"/>
    <w:rsid w:val="00D31086"/>
    <w:rsid w:val="00D37A60"/>
    <w:rsid w:val="00D40884"/>
    <w:rsid w:val="00D40B59"/>
    <w:rsid w:val="00D417F9"/>
    <w:rsid w:val="00D472CE"/>
    <w:rsid w:val="00D477B1"/>
    <w:rsid w:val="00D47CAD"/>
    <w:rsid w:val="00D504F8"/>
    <w:rsid w:val="00D526F9"/>
    <w:rsid w:val="00D531E1"/>
    <w:rsid w:val="00D54AB1"/>
    <w:rsid w:val="00D555AB"/>
    <w:rsid w:val="00D56E00"/>
    <w:rsid w:val="00D612AD"/>
    <w:rsid w:val="00D642C0"/>
    <w:rsid w:val="00D655D9"/>
    <w:rsid w:val="00D70175"/>
    <w:rsid w:val="00D720DB"/>
    <w:rsid w:val="00D74900"/>
    <w:rsid w:val="00D80EB3"/>
    <w:rsid w:val="00D80ECD"/>
    <w:rsid w:val="00D812DB"/>
    <w:rsid w:val="00D82D5E"/>
    <w:rsid w:val="00D83F00"/>
    <w:rsid w:val="00D85B48"/>
    <w:rsid w:val="00D87387"/>
    <w:rsid w:val="00D87E94"/>
    <w:rsid w:val="00D90A2D"/>
    <w:rsid w:val="00D91CF9"/>
    <w:rsid w:val="00D93BC8"/>
    <w:rsid w:val="00DA3AD3"/>
    <w:rsid w:val="00DA4F9D"/>
    <w:rsid w:val="00DA750A"/>
    <w:rsid w:val="00DB071F"/>
    <w:rsid w:val="00DB281C"/>
    <w:rsid w:val="00DB29D2"/>
    <w:rsid w:val="00DB5261"/>
    <w:rsid w:val="00DB5A49"/>
    <w:rsid w:val="00DC276B"/>
    <w:rsid w:val="00DC57C8"/>
    <w:rsid w:val="00DC5C4E"/>
    <w:rsid w:val="00DC7A6D"/>
    <w:rsid w:val="00DD3687"/>
    <w:rsid w:val="00DE18D2"/>
    <w:rsid w:val="00DE52CE"/>
    <w:rsid w:val="00DE5963"/>
    <w:rsid w:val="00DE63EA"/>
    <w:rsid w:val="00DE66AF"/>
    <w:rsid w:val="00DE6B65"/>
    <w:rsid w:val="00DF0A92"/>
    <w:rsid w:val="00DF2885"/>
    <w:rsid w:val="00DF2F66"/>
    <w:rsid w:val="00E01B07"/>
    <w:rsid w:val="00E03F41"/>
    <w:rsid w:val="00E05493"/>
    <w:rsid w:val="00E0792C"/>
    <w:rsid w:val="00E10BF7"/>
    <w:rsid w:val="00E11317"/>
    <w:rsid w:val="00E12A46"/>
    <w:rsid w:val="00E16C5A"/>
    <w:rsid w:val="00E1775A"/>
    <w:rsid w:val="00E17A35"/>
    <w:rsid w:val="00E204C2"/>
    <w:rsid w:val="00E209F0"/>
    <w:rsid w:val="00E20EFF"/>
    <w:rsid w:val="00E225A4"/>
    <w:rsid w:val="00E22C04"/>
    <w:rsid w:val="00E30A90"/>
    <w:rsid w:val="00E32E1A"/>
    <w:rsid w:val="00E33AF3"/>
    <w:rsid w:val="00E36BEE"/>
    <w:rsid w:val="00E403C1"/>
    <w:rsid w:val="00E43B34"/>
    <w:rsid w:val="00E440AA"/>
    <w:rsid w:val="00E454AD"/>
    <w:rsid w:val="00E50B6F"/>
    <w:rsid w:val="00E52B70"/>
    <w:rsid w:val="00E54567"/>
    <w:rsid w:val="00E609FB"/>
    <w:rsid w:val="00E61E57"/>
    <w:rsid w:val="00E63FD4"/>
    <w:rsid w:val="00E64EB9"/>
    <w:rsid w:val="00E72A85"/>
    <w:rsid w:val="00E754D4"/>
    <w:rsid w:val="00E7575F"/>
    <w:rsid w:val="00E817E7"/>
    <w:rsid w:val="00E81E92"/>
    <w:rsid w:val="00E90A61"/>
    <w:rsid w:val="00E91BF6"/>
    <w:rsid w:val="00E9264F"/>
    <w:rsid w:val="00E93644"/>
    <w:rsid w:val="00E93C05"/>
    <w:rsid w:val="00E952A3"/>
    <w:rsid w:val="00E97652"/>
    <w:rsid w:val="00EA0AE8"/>
    <w:rsid w:val="00EA1423"/>
    <w:rsid w:val="00EA1982"/>
    <w:rsid w:val="00EA4650"/>
    <w:rsid w:val="00EA5972"/>
    <w:rsid w:val="00EA6A7B"/>
    <w:rsid w:val="00EB2793"/>
    <w:rsid w:val="00EB2AEE"/>
    <w:rsid w:val="00EB2CBD"/>
    <w:rsid w:val="00EB5F0C"/>
    <w:rsid w:val="00EB69F1"/>
    <w:rsid w:val="00EC5C27"/>
    <w:rsid w:val="00ED1BD1"/>
    <w:rsid w:val="00ED2ACC"/>
    <w:rsid w:val="00ED356A"/>
    <w:rsid w:val="00ED64DA"/>
    <w:rsid w:val="00EE36ED"/>
    <w:rsid w:val="00EE61C1"/>
    <w:rsid w:val="00EF0B03"/>
    <w:rsid w:val="00EF3D17"/>
    <w:rsid w:val="00EF3E5F"/>
    <w:rsid w:val="00EF6049"/>
    <w:rsid w:val="00EF6EC1"/>
    <w:rsid w:val="00EF73C1"/>
    <w:rsid w:val="00EF76A2"/>
    <w:rsid w:val="00F007DE"/>
    <w:rsid w:val="00F01D28"/>
    <w:rsid w:val="00F02A14"/>
    <w:rsid w:val="00F03CE2"/>
    <w:rsid w:val="00F04FDF"/>
    <w:rsid w:val="00F06D81"/>
    <w:rsid w:val="00F101F7"/>
    <w:rsid w:val="00F10404"/>
    <w:rsid w:val="00F12AAE"/>
    <w:rsid w:val="00F164C5"/>
    <w:rsid w:val="00F17AEE"/>
    <w:rsid w:val="00F20987"/>
    <w:rsid w:val="00F219CE"/>
    <w:rsid w:val="00F235B0"/>
    <w:rsid w:val="00F2526A"/>
    <w:rsid w:val="00F26628"/>
    <w:rsid w:val="00F35658"/>
    <w:rsid w:val="00F40A47"/>
    <w:rsid w:val="00F4124D"/>
    <w:rsid w:val="00F41F2F"/>
    <w:rsid w:val="00F44633"/>
    <w:rsid w:val="00F45338"/>
    <w:rsid w:val="00F47718"/>
    <w:rsid w:val="00F5011A"/>
    <w:rsid w:val="00F51A15"/>
    <w:rsid w:val="00F52016"/>
    <w:rsid w:val="00F534CE"/>
    <w:rsid w:val="00F54C58"/>
    <w:rsid w:val="00F55A9C"/>
    <w:rsid w:val="00F579DF"/>
    <w:rsid w:val="00F619D9"/>
    <w:rsid w:val="00F6233E"/>
    <w:rsid w:val="00F63CE2"/>
    <w:rsid w:val="00F653AB"/>
    <w:rsid w:val="00F660DF"/>
    <w:rsid w:val="00F679D6"/>
    <w:rsid w:val="00F70FB1"/>
    <w:rsid w:val="00F716FD"/>
    <w:rsid w:val="00F756FD"/>
    <w:rsid w:val="00F7639B"/>
    <w:rsid w:val="00F806CF"/>
    <w:rsid w:val="00F82A5A"/>
    <w:rsid w:val="00F85B0B"/>
    <w:rsid w:val="00F912A4"/>
    <w:rsid w:val="00F91A91"/>
    <w:rsid w:val="00F943EE"/>
    <w:rsid w:val="00F94B84"/>
    <w:rsid w:val="00FA04A4"/>
    <w:rsid w:val="00FA5582"/>
    <w:rsid w:val="00FB16BC"/>
    <w:rsid w:val="00FB445B"/>
    <w:rsid w:val="00FB6692"/>
    <w:rsid w:val="00FC1DE2"/>
    <w:rsid w:val="00FC2654"/>
    <w:rsid w:val="00FC4890"/>
    <w:rsid w:val="00FC5A51"/>
    <w:rsid w:val="00FD1567"/>
    <w:rsid w:val="00FD57CD"/>
    <w:rsid w:val="00FD6471"/>
    <w:rsid w:val="00FE0962"/>
    <w:rsid w:val="00FE1490"/>
    <w:rsid w:val="00FE21D7"/>
    <w:rsid w:val="00FE2831"/>
    <w:rsid w:val="00FE6D5E"/>
    <w:rsid w:val="00FF0F18"/>
    <w:rsid w:val="00FF137D"/>
    <w:rsid w:val="00FF160A"/>
    <w:rsid w:val="00FF6707"/>
    <w:rsid w:val="00FF675A"/>
    <w:rsid w:val="00FF6AC3"/>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SG"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1CEFA3D"/>
  <w15:chartTrackingRefBased/>
  <w15:docId w15:val="{09181984-951D-4C5C-BB77-0D8CA70C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A5A"/>
  </w:style>
  <w:style w:type="paragraph" w:styleId="Heading1">
    <w:name w:val="heading 1"/>
    <w:basedOn w:val="Normal"/>
    <w:next w:val="Normal"/>
    <w:link w:val="Heading1Char"/>
    <w:uiPriority w:val="9"/>
    <w:qFormat/>
    <w:rsid w:val="00CB1A0C"/>
    <w:pPr>
      <w:keepNext/>
      <w:keepLines/>
      <w:numPr>
        <w:numId w:val="17"/>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D0BF1"/>
    <w:pPr>
      <w:keepNext/>
      <w:keepLines/>
      <w:numPr>
        <w:ilvl w:val="1"/>
        <w:numId w:val="17"/>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D0BF1"/>
    <w:pPr>
      <w:keepNext/>
      <w:keepLines/>
      <w:numPr>
        <w:ilvl w:val="2"/>
        <w:numId w:val="17"/>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D0BF1"/>
    <w:pPr>
      <w:keepNext/>
      <w:keepLines/>
      <w:numPr>
        <w:ilvl w:val="3"/>
        <w:numId w:val="17"/>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D0BF1"/>
    <w:pPr>
      <w:keepNext/>
      <w:keepLines/>
      <w:numPr>
        <w:ilvl w:val="4"/>
        <w:numId w:val="1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D0BF1"/>
    <w:pPr>
      <w:keepNext/>
      <w:keepLines/>
      <w:numPr>
        <w:ilvl w:val="5"/>
        <w:numId w:val="1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D0BF1"/>
    <w:pPr>
      <w:keepNext/>
      <w:keepLines/>
      <w:numPr>
        <w:ilvl w:val="6"/>
        <w:numId w:val="1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D0BF1"/>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D0BF1"/>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0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0EF"/>
  </w:style>
  <w:style w:type="paragraph" w:styleId="Footer">
    <w:name w:val="footer"/>
    <w:basedOn w:val="Normal"/>
    <w:link w:val="FooterChar"/>
    <w:uiPriority w:val="99"/>
    <w:unhideWhenUsed/>
    <w:rsid w:val="001D40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0EF"/>
  </w:style>
  <w:style w:type="paragraph" w:styleId="FootnoteText">
    <w:name w:val="footnote text"/>
    <w:basedOn w:val="Normal"/>
    <w:link w:val="FootnoteTextChar"/>
    <w:uiPriority w:val="99"/>
    <w:unhideWhenUsed/>
    <w:rsid w:val="00030080"/>
    <w:pPr>
      <w:spacing w:after="0" w:line="240" w:lineRule="auto"/>
    </w:pPr>
    <w:rPr>
      <w:sz w:val="20"/>
      <w:szCs w:val="20"/>
    </w:rPr>
  </w:style>
  <w:style w:type="character" w:customStyle="1" w:styleId="FootnoteTextChar">
    <w:name w:val="Footnote Text Char"/>
    <w:basedOn w:val="DefaultParagraphFont"/>
    <w:link w:val="FootnoteText"/>
    <w:uiPriority w:val="99"/>
    <w:rsid w:val="00030080"/>
    <w:rPr>
      <w:sz w:val="20"/>
      <w:szCs w:val="20"/>
    </w:rPr>
  </w:style>
  <w:style w:type="character" w:styleId="FootnoteReference">
    <w:name w:val="footnote reference"/>
    <w:basedOn w:val="DefaultParagraphFont"/>
    <w:uiPriority w:val="99"/>
    <w:semiHidden/>
    <w:unhideWhenUsed/>
    <w:rsid w:val="00030080"/>
    <w:rPr>
      <w:vertAlign w:val="superscript"/>
    </w:rPr>
  </w:style>
  <w:style w:type="paragraph" w:styleId="ListParagraph">
    <w:name w:val="List Paragraph"/>
    <w:basedOn w:val="Normal"/>
    <w:uiPriority w:val="34"/>
    <w:qFormat/>
    <w:rsid w:val="00B35982"/>
    <w:pPr>
      <w:ind w:left="720"/>
      <w:contextualSpacing/>
    </w:pPr>
  </w:style>
  <w:style w:type="character" w:styleId="Hyperlink">
    <w:name w:val="Hyperlink"/>
    <w:basedOn w:val="DefaultParagraphFont"/>
    <w:uiPriority w:val="99"/>
    <w:unhideWhenUsed/>
    <w:rsid w:val="00703AE6"/>
    <w:rPr>
      <w:color w:val="0563C1" w:themeColor="hyperlink"/>
      <w:u w:val="single"/>
    </w:rPr>
  </w:style>
  <w:style w:type="character" w:styleId="UnresolvedMention">
    <w:name w:val="Unresolved Mention"/>
    <w:basedOn w:val="DefaultParagraphFont"/>
    <w:uiPriority w:val="99"/>
    <w:semiHidden/>
    <w:unhideWhenUsed/>
    <w:rsid w:val="00703AE6"/>
    <w:rPr>
      <w:color w:val="605E5C"/>
      <w:shd w:val="clear" w:color="auto" w:fill="E1DFDD"/>
    </w:rPr>
  </w:style>
  <w:style w:type="character" w:customStyle="1" w:styleId="Heading1Char">
    <w:name w:val="Heading 1 Char"/>
    <w:basedOn w:val="DefaultParagraphFont"/>
    <w:link w:val="Heading1"/>
    <w:uiPriority w:val="9"/>
    <w:rsid w:val="00CB1A0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B1A0C"/>
    <w:pPr>
      <w:outlineLvl w:val="9"/>
    </w:pPr>
    <w:rPr>
      <w:lang w:val="en-US" w:eastAsia="en-US"/>
    </w:rPr>
  </w:style>
  <w:style w:type="paragraph" w:styleId="TOC2">
    <w:name w:val="toc 2"/>
    <w:basedOn w:val="Normal"/>
    <w:next w:val="Normal"/>
    <w:autoRedefine/>
    <w:uiPriority w:val="39"/>
    <w:unhideWhenUsed/>
    <w:rsid w:val="00CB1A0C"/>
    <w:pPr>
      <w:spacing w:after="100"/>
      <w:ind w:left="220"/>
    </w:pPr>
    <w:rPr>
      <w:rFonts w:cs="Times New Roman"/>
      <w:lang w:val="en-US" w:eastAsia="en-US"/>
    </w:rPr>
  </w:style>
  <w:style w:type="paragraph" w:styleId="TOC1">
    <w:name w:val="toc 1"/>
    <w:basedOn w:val="Normal"/>
    <w:next w:val="Normal"/>
    <w:autoRedefine/>
    <w:uiPriority w:val="39"/>
    <w:unhideWhenUsed/>
    <w:rsid w:val="00CB1A0C"/>
    <w:pPr>
      <w:spacing w:after="100"/>
    </w:pPr>
    <w:rPr>
      <w:rFonts w:cs="Times New Roman"/>
      <w:lang w:val="en-US" w:eastAsia="en-US"/>
    </w:rPr>
  </w:style>
  <w:style w:type="paragraph" w:styleId="TOC3">
    <w:name w:val="toc 3"/>
    <w:basedOn w:val="Normal"/>
    <w:next w:val="Normal"/>
    <w:autoRedefine/>
    <w:uiPriority w:val="39"/>
    <w:unhideWhenUsed/>
    <w:rsid w:val="00CB1A0C"/>
    <w:pPr>
      <w:spacing w:after="100"/>
      <w:ind w:left="440"/>
    </w:pPr>
    <w:rPr>
      <w:rFonts w:cs="Times New Roman"/>
      <w:lang w:val="en-US" w:eastAsia="en-US"/>
    </w:rPr>
  </w:style>
  <w:style w:type="paragraph" w:customStyle="1" w:styleId="MacPacTrailer">
    <w:name w:val="MacPac Trailer"/>
    <w:rsid w:val="00BD0E83"/>
    <w:pPr>
      <w:widowControl w:val="0"/>
      <w:spacing w:after="0" w:line="200" w:lineRule="exact"/>
    </w:pPr>
    <w:rPr>
      <w:rFonts w:ascii="Times New Roman" w:eastAsia="Times New Roman" w:hAnsi="Times New Roman" w:cs="Times New Roman"/>
      <w:sz w:val="16"/>
      <w:lang w:val="en-US" w:eastAsia="en-US"/>
    </w:rPr>
  </w:style>
  <w:style w:type="character" w:styleId="PlaceholderText">
    <w:name w:val="Placeholder Text"/>
    <w:basedOn w:val="DefaultParagraphFont"/>
    <w:uiPriority w:val="99"/>
    <w:semiHidden/>
    <w:rsid w:val="00BD0E83"/>
    <w:rPr>
      <w:color w:val="808080"/>
    </w:rPr>
  </w:style>
  <w:style w:type="paragraph" w:customStyle="1" w:styleId="DefenseCont1">
    <w:name w:val="Defense Cont 1"/>
    <w:basedOn w:val="Normal"/>
    <w:link w:val="DefenseCont1Char"/>
    <w:rsid w:val="007D0BF1"/>
    <w:pPr>
      <w:spacing w:after="0" w:line="480" w:lineRule="exact"/>
    </w:pPr>
    <w:rPr>
      <w:rFonts w:ascii="Calibri" w:eastAsia="Times New Roman" w:hAnsi="Calibri" w:cs="Calibri"/>
      <w:szCs w:val="20"/>
      <w:lang w:eastAsia="en-US"/>
    </w:rPr>
  </w:style>
  <w:style w:type="character" w:customStyle="1" w:styleId="DefenseCont1Char">
    <w:name w:val="Defense Cont 1 Char"/>
    <w:basedOn w:val="DefaultParagraphFont"/>
    <w:link w:val="DefenseCont1"/>
    <w:rsid w:val="007D0BF1"/>
    <w:rPr>
      <w:rFonts w:ascii="Calibri" w:eastAsia="Times New Roman" w:hAnsi="Calibri" w:cs="Calibri"/>
      <w:szCs w:val="20"/>
      <w:lang w:eastAsia="en-US"/>
    </w:rPr>
  </w:style>
  <w:style w:type="paragraph" w:customStyle="1" w:styleId="DefenseCont2">
    <w:name w:val="Defense Cont 2"/>
    <w:basedOn w:val="DefenseCont1"/>
    <w:link w:val="DefenseCont2Char"/>
    <w:rsid w:val="007D0BF1"/>
    <w:pPr>
      <w:ind w:firstLine="1440"/>
    </w:pPr>
  </w:style>
  <w:style w:type="character" w:customStyle="1" w:styleId="DefenseCont2Char">
    <w:name w:val="Defense Cont 2 Char"/>
    <w:basedOn w:val="DefaultParagraphFont"/>
    <w:link w:val="DefenseCont2"/>
    <w:rsid w:val="007D0BF1"/>
    <w:rPr>
      <w:rFonts w:ascii="Calibri" w:eastAsia="Times New Roman" w:hAnsi="Calibri" w:cs="Calibri"/>
      <w:szCs w:val="20"/>
      <w:lang w:eastAsia="en-US"/>
    </w:rPr>
  </w:style>
  <w:style w:type="paragraph" w:customStyle="1" w:styleId="DefenseCont3">
    <w:name w:val="Defense Cont 3"/>
    <w:basedOn w:val="DefenseCont2"/>
    <w:link w:val="DefenseCont3Char"/>
    <w:rsid w:val="007D0BF1"/>
    <w:pPr>
      <w:ind w:left="720"/>
    </w:pPr>
  </w:style>
  <w:style w:type="character" w:customStyle="1" w:styleId="DefenseCont3Char">
    <w:name w:val="Defense Cont 3 Char"/>
    <w:basedOn w:val="DefaultParagraphFont"/>
    <w:link w:val="DefenseCont3"/>
    <w:rsid w:val="007D0BF1"/>
    <w:rPr>
      <w:rFonts w:ascii="Calibri" w:eastAsia="Times New Roman" w:hAnsi="Calibri" w:cs="Calibri"/>
      <w:szCs w:val="20"/>
      <w:lang w:eastAsia="en-US"/>
    </w:rPr>
  </w:style>
  <w:style w:type="paragraph" w:customStyle="1" w:styleId="DefenseL1">
    <w:name w:val="Defense_L1"/>
    <w:basedOn w:val="Normal"/>
    <w:next w:val="DefenseL2"/>
    <w:link w:val="DefenseL1Char"/>
    <w:rsid w:val="007D0BF1"/>
    <w:pPr>
      <w:numPr>
        <w:numId w:val="13"/>
      </w:numPr>
      <w:spacing w:after="0" w:line="480" w:lineRule="exact"/>
      <w:jc w:val="center"/>
      <w:outlineLvl w:val="0"/>
    </w:pPr>
    <w:rPr>
      <w:rFonts w:ascii="Calibri" w:eastAsia="Times New Roman" w:hAnsi="Calibri" w:cs="Calibri"/>
      <w:b/>
      <w:szCs w:val="20"/>
      <w:lang w:eastAsia="en-US"/>
    </w:rPr>
  </w:style>
  <w:style w:type="character" w:customStyle="1" w:styleId="DefenseL1Char">
    <w:name w:val="Defense_L1 Char"/>
    <w:basedOn w:val="DefaultParagraphFont"/>
    <w:link w:val="DefenseL1"/>
    <w:rsid w:val="007D0BF1"/>
    <w:rPr>
      <w:rFonts w:ascii="Calibri" w:eastAsia="Times New Roman" w:hAnsi="Calibri" w:cs="Calibri"/>
      <w:b/>
      <w:szCs w:val="20"/>
      <w:lang w:eastAsia="en-US"/>
    </w:rPr>
  </w:style>
  <w:style w:type="paragraph" w:customStyle="1" w:styleId="DefenseL2">
    <w:name w:val="Defense_L2"/>
    <w:basedOn w:val="DefenseL1"/>
    <w:next w:val="BodyText"/>
    <w:link w:val="DefenseL2Char"/>
    <w:rsid w:val="007D0BF1"/>
    <w:pPr>
      <w:numPr>
        <w:ilvl w:val="1"/>
      </w:numPr>
      <w:jc w:val="left"/>
      <w:outlineLvl w:val="1"/>
    </w:pPr>
    <w:rPr>
      <w:b w:val="0"/>
    </w:rPr>
  </w:style>
  <w:style w:type="character" w:customStyle="1" w:styleId="DefenseL2Char">
    <w:name w:val="Defense_L2 Char"/>
    <w:basedOn w:val="DefaultParagraphFont"/>
    <w:link w:val="DefenseL2"/>
    <w:rsid w:val="007D0BF1"/>
    <w:rPr>
      <w:rFonts w:ascii="Calibri" w:eastAsia="Times New Roman" w:hAnsi="Calibri" w:cs="Calibri"/>
      <w:szCs w:val="20"/>
      <w:lang w:eastAsia="en-US"/>
    </w:rPr>
  </w:style>
  <w:style w:type="paragraph" w:customStyle="1" w:styleId="DefenseL3">
    <w:name w:val="Defense_L3"/>
    <w:basedOn w:val="DefenseL2"/>
    <w:next w:val="BodyText"/>
    <w:link w:val="DefenseL3Char"/>
    <w:rsid w:val="007D0BF1"/>
    <w:pPr>
      <w:numPr>
        <w:ilvl w:val="2"/>
      </w:numPr>
      <w:outlineLvl w:val="2"/>
    </w:pPr>
  </w:style>
  <w:style w:type="character" w:customStyle="1" w:styleId="DefenseL3Char">
    <w:name w:val="Defense_L3 Char"/>
    <w:basedOn w:val="DefaultParagraphFont"/>
    <w:link w:val="DefenseL3"/>
    <w:rsid w:val="007D0BF1"/>
    <w:rPr>
      <w:rFonts w:ascii="Calibri" w:eastAsia="Times New Roman" w:hAnsi="Calibri" w:cs="Calibri"/>
      <w:szCs w:val="20"/>
      <w:lang w:eastAsia="en-US"/>
    </w:rPr>
  </w:style>
  <w:style w:type="paragraph" w:styleId="BodyText">
    <w:name w:val="Body Text"/>
    <w:basedOn w:val="Normal"/>
    <w:link w:val="BodyTextChar"/>
    <w:uiPriority w:val="99"/>
    <w:semiHidden/>
    <w:unhideWhenUsed/>
    <w:rsid w:val="007D0BF1"/>
    <w:pPr>
      <w:spacing w:after="120"/>
    </w:pPr>
  </w:style>
  <w:style w:type="character" w:customStyle="1" w:styleId="BodyTextChar">
    <w:name w:val="Body Text Char"/>
    <w:basedOn w:val="DefaultParagraphFont"/>
    <w:link w:val="BodyText"/>
    <w:uiPriority w:val="99"/>
    <w:semiHidden/>
    <w:rsid w:val="007D0BF1"/>
  </w:style>
  <w:style w:type="character" w:customStyle="1" w:styleId="Heading2Char">
    <w:name w:val="Heading 2 Char"/>
    <w:basedOn w:val="DefaultParagraphFont"/>
    <w:link w:val="Heading2"/>
    <w:uiPriority w:val="9"/>
    <w:semiHidden/>
    <w:rsid w:val="007D0BF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D0BF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D0BF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D0BF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D0BF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D0BF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D0B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D0BF1"/>
    <w:rPr>
      <w:rFonts w:asciiTheme="majorHAnsi" w:eastAsiaTheme="majorEastAsia" w:hAnsiTheme="majorHAnsi" w:cstheme="majorBidi"/>
      <w:i/>
      <w:iCs/>
      <w:color w:val="272727" w:themeColor="text1" w:themeTint="D8"/>
      <w:sz w:val="21"/>
      <w:szCs w:val="21"/>
    </w:rPr>
  </w:style>
  <w:style w:type="paragraph" w:customStyle="1" w:styleId="HouseLonCont1">
    <w:name w:val="HouseLon Cont 1"/>
    <w:basedOn w:val="Normal"/>
    <w:link w:val="HouseLonCont1Char"/>
    <w:rsid w:val="007D0BF1"/>
    <w:pPr>
      <w:spacing w:after="240"/>
      <w:ind w:left="720"/>
      <w:jc w:val="both"/>
    </w:pPr>
    <w:rPr>
      <w:rFonts w:ascii="Calibri" w:eastAsiaTheme="minorHAnsi" w:hAnsi="Calibri" w:cs="Calibri"/>
      <w:szCs w:val="24"/>
      <w:lang w:eastAsia="en-US"/>
    </w:rPr>
  </w:style>
  <w:style w:type="character" w:customStyle="1" w:styleId="HouseLonCont1Char">
    <w:name w:val="HouseLon Cont 1 Char"/>
    <w:basedOn w:val="DefaultParagraphFont"/>
    <w:link w:val="HouseLonCont1"/>
    <w:rsid w:val="007D0BF1"/>
    <w:rPr>
      <w:rFonts w:ascii="Calibri" w:eastAsiaTheme="minorHAnsi" w:hAnsi="Calibri" w:cs="Calibri"/>
      <w:szCs w:val="24"/>
      <w:lang w:eastAsia="en-US"/>
    </w:rPr>
  </w:style>
  <w:style w:type="paragraph" w:customStyle="1" w:styleId="HouseLonCont2">
    <w:name w:val="HouseLon Cont 2"/>
    <w:basedOn w:val="HouseLonCont1"/>
    <w:link w:val="HouseLonCont2Char"/>
    <w:rsid w:val="007D0BF1"/>
  </w:style>
  <w:style w:type="character" w:customStyle="1" w:styleId="HouseLonCont2Char">
    <w:name w:val="HouseLon Cont 2 Char"/>
    <w:basedOn w:val="DefaultParagraphFont"/>
    <w:link w:val="HouseLonCont2"/>
    <w:rsid w:val="007D0BF1"/>
    <w:rPr>
      <w:rFonts w:ascii="Calibri" w:eastAsiaTheme="minorHAnsi" w:hAnsi="Calibri" w:cs="Calibri"/>
      <w:szCs w:val="24"/>
      <w:lang w:eastAsia="en-US"/>
    </w:rPr>
  </w:style>
  <w:style w:type="paragraph" w:customStyle="1" w:styleId="HouseLonCont3">
    <w:name w:val="HouseLon Cont 3"/>
    <w:basedOn w:val="HouseLonCont2"/>
    <w:link w:val="HouseLonCont3Char"/>
    <w:rsid w:val="007D0BF1"/>
    <w:pPr>
      <w:ind w:left="1440"/>
    </w:pPr>
  </w:style>
  <w:style w:type="character" w:customStyle="1" w:styleId="HouseLonCont3Char">
    <w:name w:val="HouseLon Cont 3 Char"/>
    <w:basedOn w:val="DefaultParagraphFont"/>
    <w:link w:val="HouseLonCont3"/>
    <w:rsid w:val="007D0BF1"/>
    <w:rPr>
      <w:rFonts w:ascii="Calibri" w:eastAsiaTheme="minorHAnsi" w:hAnsi="Calibri" w:cs="Calibri"/>
      <w:szCs w:val="24"/>
      <w:lang w:eastAsia="en-US"/>
    </w:rPr>
  </w:style>
  <w:style w:type="paragraph" w:customStyle="1" w:styleId="HouseLonCont4">
    <w:name w:val="HouseLon Cont 4"/>
    <w:basedOn w:val="HouseLonCont3"/>
    <w:link w:val="HouseLonCont4Char"/>
    <w:rsid w:val="007D0BF1"/>
    <w:pPr>
      <w:ind w:left="2160"/>
    </w:pPr>
  </w:style>
  <w:style w:type="character" w:customStyle="1" w:styleId="HouseLonCont4Char">
    <w:name w:val="HouseLon Cont 4 Char"/>
    <w:basedOn w:val="DefaultParagraphFont"/>
    <w:link w:val="HouseLonCont4"/>
    <w:rsid w:val="007D0BF1"/>
    <w:rPr>
      <w:rFonts w:ascii="Calibri" w:eastAsiaTheme="minorHAnsi" w:hAnsi="Calibri" w:cs="Calibri"/>
      <w:szCs w:val="24"/>
      <w:lang w:eastAsia="en-US"/>
    </w:rPr>
  </w:style>
  <w:style w:type="paragraph" w:customStyle="1" w:styleId="HouseLonCont5">
    <w:name w:val="HouseLon Cont 5"/>
    <w:basedOn w:val="HouseLonCont4"/>
    <w:link w:val="HouseLonCont5Char"/>
    <w:rsid w:val="007D0BF1"/>
    <w:pPr>
      <w:ind w:left="2880"/>
    </w:pPr>
  </w:style>
  <w:style w:type="character" w:customStyle="1" w:styleId="HouseLonCont5Char">
    <w:name w:val="HouseLon Cont 5 Char"/>
    <w:basedOn w:val="DefaultParagraphFont"/>
    <w:link w:val="HouseLonCont5"/>
    <w:rsid w:val="007D0BF1"/>
    <w:rPr>
      <w:rFonts w:ascii="Calibri" w:eastAsiaTheme="minorHAnsi" w:hAnsi="Calibri" w:cs="Calibri"/>
      <w:szCs w:val="24"/>
      <w:lang w:eastAsia="en-US"/>
    </w:rPr>
  </w:style>
  <w:style w:type="paragraph" w:customStyle="1" w:styleId="HouseLonCont6">
    <w:name w:val="HouseLon Cont 6"/>
    <w:basedOn w:val="HouseLonCont5"/>
    <w:link w:val="HouseLonCont6Char"/>
    <w:rsid w:val="007D0BF1"/>
    <w:pPr>
      <w:ind w:left="0"/>
    </w:pPr>
  </w:style>
  <w:style w:type="character" w:customStyle="1" w:styleId="HouseLonCont6Char">
    <w:name w:val="HouseLon Cont 6 Char"/>
    <w:basedOn w:val="DefaultParagraphFont"/>
    <w:link w:val="HouseLonCont6"/>
    <w:rsid w:val="007D0BF1"/>
    <w:rPr>
      <w:rFonts w:ascii="Calibri" w:eastAsiaTheme="minorHAnsi" w:hAnsi="Calibri" w:cs="Calibri"/>
      <w:szCs w:val="24"/>
      <w:lang w:eastAsia="en-US"/>
    </w:rPr>
  </w:style>
  <w:style w:type="paragraph" w:customStyle="1" w:styleId="HouseLonCont7">
    <w:name w:val="HouseLon Cont 7"/>
    <w:basedOn w:val="HouseLonCont6"/>
    <w:link w:val="HouseLonCont7Char"/>
    <w:rsid w:val="007D0BF1"/>
  </w:style>
  <w:style w:type="character" w:customStyle="1" w:styleId="HouseLonCont7Char">
    <w:name w:val="HouseLon Cont 7 Char"/>
    <w:basedOn w:val="DefaultParagraphFont"/>
    <w:link w:val="HouseLonCont7"/>
    <w:rsid w:val="007D0BF1"/>
    <w:rPr>
      <w:rFonts w:ascii="Calibri" w:eastAsiaTheme="minorHAnsi" w:hAnsi="Calibri" w:cs="Calibri"/>
      <w:szCs w:val="24"/>
      <w:lang w:eastAsia="en-US"/>
    </w:rPr>
  </w:style>
  <w:style w:type="paragraph" w:customStyle="1" w:styleId="HouseLonCont8">
    <w:name w:val="HouseLon Cont 8"/>
    <w:basedOn w:val="HouseLonCont7"/>
    <w:link w:val="HouseLonCont8Char"/>
    <w:rsid w:val="007D0BF1"/>
  </w:style>
  <w:style w:type="character" w:customStyle="1" w:styleId="HouseLonCont8Char">
    <w:name w:val="HouseLon Cont 8 Char"/>
    <w:basedOn w:val="DefaultParagraphFont"/>
    <w:link w:val="HouseLonCont8"/>
    <w:rsid w:val="007D0BF1"/>
    <w:rPr>
      <w:rFonts w:ascii="Calibri" w:eastAsiaTheme="minorHAnsi" w:hAnsi="Calibri" w:cs="Calibri"/>
      <w:szCs w:val="24"/>
      <w:lang w:eastAsia="en-US"/>
    </w:rPr>
  </w:style>
  <w:style w:type="paragraph" w:customStyle="1" w:styleId="HouseLonCont9">
    <w:name w:val="HouseLon Cont 9"/>
    <w:basedOn w:val="HouseLonCont8"/>
    <w:link w:val="HouseLonCont9Char"/>
    <w:rsid w:val="007D0BF1"/>
  </w:style>
  <w:style w:type="character" w:customStyle="1" w:styleId="HouseLonCont9Char">
    <w:name w:val="HouseLon Cont 9 Char"/>
    <w:basedOn w:val="DefaultParagraphFont"/>
    <w:link w:val="HouseLonCont9"/>
    <w:rsid w:val="007D0BF1"/>
    <w:rPr>
      <w:rFonts w:ascii="Calibri" w:eastAsiaTheme="minorHAnsi" w:hAnsi="Calibri" w:cs="Calibri"/>
      <w:szCs w:val="24"/>
      <w:lang w:eastAsia="en-US"/>
    </w:rPr>
  </w:style>
  <w:style w:type="paragraph" w:customStyle="1" w:styleId="HouseLonL1">
    <w:name w:val="HouseLon_L1"/>
    <w:basedOn w:val="Normal"/>
    <w:next w:val="HouseLonCont1"/>
    <w:link w:val="HouseLonL1Char"/>
    <w:rsid w:val="00515F39"/>
    <w:pPr>
      <w:keepNext/>
      <w:numPr>
        <w:numId w:val="19"/>
      </w:numPr>
      <w:spacing w:after="240"/>
      <w:jc w:val="both"/>
      <w:outlineLvl w:val="0"/>
    </w:pPr>
    <w:rPr>
      <w:rFonts w:ascii="Arial" w:eastAsiaTheme="majorEastAsia" w:hAnsi="Arial" w:cs="Calibri"/>
      <w:b/>
      <w:bCs/>
      <w:color w:val="000000"/>
      <w:szCs w:val="28"/>
      <w:lang w:eastAsia="en-US"/>
    </w:rPr>
  </w:style>
  <w:style w:type="character" w:customStyle="1" w:styleId="HouseLonL1Char">
    <w:name w:val="HouseLon_L1 Char"/>
    <w:basedOn w:val="DefaultParagraphFont"/>
    <w:link w:val="HouseLonL1"/>
    <w:rsid w:val="00515F39"/>
    <w:rPr>
      <w:rFonts w:ascii="Arial" w:eastAsiaTheme="majorEastAsia" w:hAnsi="Arial" w:cs="Calibri"/>
      <w:b/>
      <w:bCs/>
      <w:color w:val="000000"/>
      <w:szCs w:val="28"/>
      <w:lang w:eastAsia="en-US"/>
    </w:rPr>
  </w:style>
  <w:style w:type="paragraph" w:customStyle="1" w:styleId="HouseLonL2">
    <w:name w:val="HouseLon_L2"/>
    <w:basedOn w:val="Normal"/>
    <w:next w:val="HouseLonCont2"/>
    <w:link w:val="HouseLonL2Char"/>
    <w:rsid w:val="007D0BF1"/>
    <w:pPr>
      <w:spacing w:after="240"/>
      <w:jc w:val="both"/>
      <w:outlineLvl w:val="1"/>
    </w:pPr>
    <w:rPr>
      <w:rFonts w:ascii="Calibri" w:eastAsiaTheme="majorEastAsia" w:hAnsi="Calibri" w:cs="Calibri"/>
      <w:bCs/>
      <w:color w:val="000000"/>
      <w:szCs w:val="26"/>
      <w:lang w:eastAsia="en-US"/>
    </w:rPr>
  </w:style>
  <w:style w:type="character" w:customStyle="1" w:styleId="HouseLonL2Char">
    <w:name w:val="HouseLon_L2 Char"/>
    <w:basedOn w:val="DefaultParagraphFont"/>
    <w:link w:val="HouseLonL2"/>
    <w:rsid w:val="007D0BF1"/>
    <w:rPr>
      <w:rFonts w:ascii="Calibri" w:eastAsiaTheme="majorEastAsia" w:hAnsi="Calibri" w:cs="Calibri"/>
      <w:bCs/>
      <w:color w:val="000000"/>
      <w:szCs w:val="26"/>
      <w:lang w:eastAsia="en-US"/>
    </w:rPr>
  </w:style>
  <w:style w:type="paragraph" w:customStyle="1" w:styleId="HouseLonL3">
    <w:name w:val="HouseLon_L3"/>
    <w:basedOn w:val="Normal"/>
    <w:link w:val="HouseLonL3Char"/>
    <w:rsid w:val="007D0BF1"/>
    <w:pPr>
      <w:spacing w:after="240"/>
      <w:jc w:val="both"/>
      <w:outlineLvl w:val="2"/>
    </w:pPr>
    <w:rPr>
      <w:rFonts w:ascii="Calibri" w:eastAsiaTheme="majorEastAsia" w:hAnsi="Calibri" w:cs="Calibri"/>
      <w:bCs/>
      <w:color w:val="000000"/>
      <w:szCs w:val="24"/>
      <w:lang w:eastAsia="en-US"/>
    </w:rPr>
  </w:style>
  <w:style w:type="character" w:customStyle="1" w:styleId="HouseLonL3Char">
    <w:name w:val="HouseLon_L3 Char"/>
    <w:basedOn w:val="DefaultParagraphFont"/>
    <w:link w:val="HouseLonL3"/>
    <w:rsid w:val="007D0BF1"/>
    <w:rPr>
      <w:rFonts w:ascii="Calibri" w:eastAsiaTheme="majorEastAsia" w:hAnsi="Calibri" w:cs="Calibri"/>
      <w:bCs/>
      <w:color w:val="000000"/>
      <w:szCs w:val="24"/>
      <w:lang w:eastAsia="en-US"/>
    </w:rPr>
  </w:style>
  <w:style w:type="paragraph" w:customStyle="1" w:styleId="HouseLonL4">
    <w:name w:val="HouseLon_L4"/>
    <w:basedOn w:val="Normal"/>
    <w:link w:val="HouseLonL4Char"/>
    <w:rsid w:val="007D0BF1"/>
    <w:pPr>
      <w:numPr>
        <w:ilvl w:val="3"/>
        <w:numId w:val="19"/>
      </w:numPr>
      <w:spacing w:after="240"/>
      <w:jc w:val="both"/>
      <w:outlineLvl w:val="3"/>
    </w:pPr>
    <w:rPr>
      <w:rFonts w:ascii="Calibri" w:eastAsiaTheme="majorEastAsia" w:hAnsi="Calibri" w:cs="Calibri"/>
      <w:bCs/>
      <w:iCs/>
      <w:color w:val="000000"/>
      <w:szCs w:val="24"/>
      <w:lang w:eastAsia="en-US"/>
    </w:rPr>
  </w:style>
  <w:style w:type="character" w:customStyle="1" w:styleId="HouseLonL4Char">
    <w:name w:val="HouseLon_L4 Char"/>
    <w:basedOn w:val="DefaultParagraphFont"/>
    <w:link w:val="HouseLonL4"/>
    <w:rsid w:val="007D0BF1"/>
    <w:rPr>
      <w:rFonts w:ascii="Calibri" w:eastAsiaTheme="majorEastAsia" w:hAnsi="Calibri" w:cs="Calibri"/>
      <w:bCs/>
      <w:iCs/>
      <w:color w:val="000000"/>
      <w:szCs w:val="24"/>
      <w:lang w:eastAsia="en-US"/>
    </w:rPr>
  </w:style>
  <w:style w:type="paragraph" w:customStyle="1" w:styleId="HouseLonL5">
    <w:name w:val="HouseLon_L5"/>
    <w:basedOn w:val="Normal"/>
    <w:link w:val="HouseLonL5Char"/>
    <w:rsid w:val="007D0BF1"/>
    <w:pPr>
      <w:numPr>
        <w:ilvl w:val="4"/>
        <w:numId w:val="19"/>
      </w:numPr>
      <w:spacing w:after="240"/>
      <w:jc w:val="both"/>
      <w:outlineLvl w:val="4"/>
    </w:pPr>
    <w:rPr>
      <w:rFonts w:ascii="Calibri" w:eastAsiaTheme="majorEastAsia" w:hAnsi="Calibri" w:cs="Calibri"/>
      <w:color w:val="000000"/>
      <w:szCs w:val="24"/>
      <w:lang w:eastAsia="en-US"/>
    </w:rPr>
  </w:style>
  <w:style w:type="character" w:customStyle="1" w:styleId="HouseLonL5Char">
    <w:name w:val="HouseLon_L5 Char"/>
    <w:basedOn w:val="DefaultParagraphFont"/>
    <w:link w:val="HouseLonL5"/>
    <w:rsid w:val="007D0BF1"/>
    <w:rPr>
      <w:rFonts w:ascii="Calibri" w:eastAsiaTheme="majorEastAsia" w:hAnsi="Calibri" w:cs="Calibri"/>
      <w:color w:val="000000"/>
      <w:szCs w:val="24"/>
      <w:lang w:eastAsia="en-US"/>
    </w:rPr>
  </w:style>
  <w:style w:type="paragraph" w:customStyle="1" w:styleId="HouseLonL6">
    <w:name w:val="HouseLon_L6"/>
    <w:basedOn w:val="Normal"/>
    <w:next w:val="BodyText"/>
    <w:link w:val="HouseLonL6Char"/>
    <w:rsid w:val="007D0BF1"/>
    <w:pPr>
      <w:keepNext/>
      <w:numPr>
        <w:ilvl w:val="5"/>
        <w:numId w:val="19"/>
      </w:numPr>
      <w:spacing w:after="240"/>
      <w:jc w:val="center"/>
      <w:outlineLvl w:val="5"/>
    </w:pPr>
    <w:rPr>
      <w:rFonts w:ascii="Calibri" w:eastAsiaTheme="majorEastAsia" w:hAnsi="Calibri" w:cs="Calibri"/>
      <w:b/>
      <w:iCs/>
      <w:color w:val="000000"/>
      <w:szCs w:val="24"/>
      <w:lang w:eastAsia="en-US"/>
    </w:rPr>
  </w:style>
  <w:style w:type="character" w:customStyle="1" w:styleId="HouseLonL6Char">
    <w:name w:val="HouseLon_L6 Char"/>
    <w:basedOn w:val="DefaultParagraphFont"/>
    <w:link w:val="HouseLonL6"/>
    <w:rsid w:val="007D0BF1"/>
    <w:rPr>
      <w:rFonts w:ascii="Calibri" w:eastAsiaTheme="majorEastAsia" w:hAnsi="Calibri" w:cs="Calibri"/>
      <w:b/>
      <w:iCs/>
      <w:color w:val="000000"/>
      <w:szCs w:val="24"/>
      <w:lang w:eastAsia="en-US"/>
    </w:rPr>
  </w:style>
  <w:style w:type="paragraph" w:customStyle="1" w:styleId="HouseLonL7">
    <w:name w:val="HouseLon_L7"/>
    <w:basedOn w:val="Normal"/>
    <w:next w:val="BodyText"/>
    <w:link w:val="HouseLonL7Char"/>
    <w:rsid w:val="007D0BF1"/>
    <w:pPr>
      <w:keepNext/>
      <w:pageBreakBefore/>
      <w:numPr>
        <w:ilvl w:val="6"/>
        <w:numId w:val="19"/>
      </w:numPr>
      <w:spacing w:after="240"/>
      <w:jc w:val="center"/>
      <w:outlineLvl w:val="6"/>
    </w:pPr>
    <w:rPr>
      <w:rFonts w:ascii="Calibri" w:eastAsiaTheme="majorEastAsia" w:hAnsi="Calibri" w:cs="Calibri"/>
      <w:b/>
      <w:iCs/>
      <w:color w:val="000000"/>
      <w:szCs w:val="24"/>
      <w:lang w:eastAsia="en-US"/>
    </w:rPr>
  </w:style>
  <w:style w:type="character" w:customStyle="1" w:styleId="HouseLonL7Char">
    <w:name w:val="HouseLon_L7 Char"/>
    <w:basedOn w:val="DefaultParagraphFont"/>
    <w:link w:val="HouseLonL7"/>
    <w:rsid w:val="007D0BF1"/>
    <w:rPr>
      <w:rFonts w:ascii="Calibri" w:eastAsiaTheme="majorEastAsia" w:hAnsi="Calibri" w:cs="Calibri"/>
      <w:b/>
      <w:iCs/>
      <w:color w:val="000000"/>
      <w:szCs w:val="24"/>
      <w:lang w:eastAsia="en-US"/>
    </w:rPr>
  </w:style>
  <w:style w:type="paragraph" w:customStyle="1" w:styleId="HouseLonL8">
    <w:name w:val="HouseLon_L8"/>
    <w:basedOn w:val="Normal"/>
    <w:next w:val="BodyText"/>
    <w:link w:val="HouseLonL8Char"/>
    <w:rsid w:val="007D0BF1"/>
    <w:pPr>
      <w:keepNext/>
      <w:numPr>
        <w:ilvl w:val="7"/>
        <w:numId w:val="19"/>
      </w:numPr>
      <w:spacing w:after="240"/>
      <w:jc w:val="center"/>
      <w:outlineLvl w:val="7"/>
    </w:pPr>
    <w:rPr>
      <w:rFonts w:ascii="Calibri" w:eastAsiaTheme="majorEastAsia" w:hAnsi="Calibri" w:cs="Calibri"/>
      <w:b/>
      <w:color w:val="000000"/>
      <w:szCs w:val="20"/>
      <w:lang w:eastAsia="en-US"/>
    </w:rPr>
  </w:style>
  <w:style w:type="character" w:customStyle="1" w:styleId="HouseLonL8Char">
    <w:name w:val="HouseLon_L8 Char"/>
    <w:basedOn w:val="DefaultParagraphFont"/>
    <w:link w:val="HouseLonL8"/>
    <w:rsid w:val="007D0BF1"/>
    <w:rPr>
      <w:rFonts w:ascii="Calibri" w:eastAsiaTheme="majorEastAsia" w:hAnsi="Calibri" w:cs="Calibri"/>
      <w:b/>
      <w:color w:val="000000"/>
      <w:szCs w:val="20"/>
      <w:lang w:eastAsia="en-US"/>
    </w:rPr>
  </w:style>
  <w:style w:type="paragraph" w:customStyle="1" w:styleId="HouseLonL9">
    <w:name w:val="HouseLon_L9"/>
    <w:basedOn w:val="Normal"/>
    <w:next w:val="BodyText"/>
    <w:link w:val="HouseLonL9Char"/>
    <w:rsid w:val="007D0BF1"/>
    <w:pPr>
      <w:keepNext/>
      <w:numPr>
        <w:ilvl w:val="8"/>
        <w:numId w:val="19"/>
      </w:numPr>
      <w:spacing w:after="240"/>
      <w:jc w:val="both"/>
      <w:outlineLvl w:val="8"/>
    </w:pPr>
    <w:rPr>
      <w:rFonts w:ascii="Calibri" w:eastAsiaTheme="majorEastAsia" w:hAnsi="Calibri" w:cs="Calibri"/>
      <w:b/>
      <w:iCs/>
      <w:color w:val="000000"/>
      <w:szCs w:val="20"/>
      <w:lang w:eastAsia="en-US"/>
    </w:rPr>
  </w:style>
  <w:style w:type="character" w:customStyle="1" w:styleId="HouseLonL9Char">
    <w:name w:val="HouseLon_L9 Char"/>
    <w:basedOn w:val="DefaultParagraphFont"/>
    <w:link w:val="HouseLonL9"/>
    <w:rsid w:val="007D0BF1"/>
    <w:rPr>
      <w:rFonts w:ascii="Calibri" w:eastAsiaTheme="majorEastAsia" w:hAnsi="Calibri" w:cs="Calibri"/>
      <w:b/>
      <w:iCs/>
      <w:color w:val="000000"/>
      <w:szCs w:val="20"/>
      <w:lang w:eastAsia="en-US"/>
    </w:rPr>
  </w:style>
  <w:style w:type="paragraph" w:styleId="BalloonText">
    <w:name w:val="Balloon Text"/>
    <w:basedOn w:val="Normal"/>
    <w:link w:val="BalloonTextChar"/>
    <w:uiPriority w:val="99"/>
    <w:semiHidden/>
    <w:unhideWhenUsed/>
    <w:rsid w:val="00254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6038">
      <w:bodyDiv w:val="1"/>
      <w:marLeft w:val="0"/>
      <w:marRight w:val="0"/>
      <w:marTop w:val="0"/>
      <w:marBottom w:val="0"/>
      <w:divBdr>
        <w:top w:val="none" w:sz="0" w:space="0" w:color="auto"/>
        <w:left w:val="none" w:sz="0" w:space="0" w:color="auto"/>
        <w:bottom w:val="none" w:sz="0" w:space="0" w:color="auto"/>
        <w:right w:val="none" w:sz="0" w:space="0" w:color="auto"/>
      </w:divBdr>
    </w:div>
    <w:div w:id="27528672">
      <w:bodyDiv w:val="1"/>
      <w:marLeft w:val="0"/>
      <w:marRight w:val="0"/>
      <w:marTop w:val="0"/>
      <w:marBottom w:val="0"/>
      <w:divBdr>
        <w:top w:val="none" w:sz="0" w:space="0" w:color="auto"/>
        <w:left w:val="none" w:sz="0" w:space="0" w:color="auto"/>
        <w:bottom w:val="none" w:sz="0" w:space="0" w:color="auto"/>
        <w:right w:val="none" w:sz="0" w:space="0" w:color="auto"/>
      </w:divBdr>
      <w:divsChild>
        <w:div w:id="2008898943">
          <w:marLeft w:val="240"/>
          <w:marRight w:val="0"/>
          <w:marTop w:val="60"/>
          <w:marBottom w:val="60"/>
          <w:divBdr>
            <w:top w:val="none" w:sz="0" w:space="0" w:color="auto"/>
            <w:left w:val="none" w:sz="0" w:space="0" w:color="auto"/>
            <w:bottom w:val="none" w:sz="0" w:space="0" w:color="auto"/>
            <w:right w:val="none" w:sz="0" w:space="0" w:color="auto"/>
          </w:divBdr>
          <w:divsChild>
            <w:div w:id="1242759531">
              <w:marLeft w:val="0"/>
              <w:marRight w:val="0"/>
              <w:marTop w:val="0"/>
              <w:marBottom w:val="0"/>
              <w:divBdr>
                <w:top w:val="none" w:sz="0" w:space="0" w:color="auto"/>
                <w:left w:val="none" w:sz="0" w:space="0" w:color="auto"/>
                <w:bottom w:val="none" w:sz="0" w:space="0" w:color="auto"/>
                <w:right w:val="none" w:sz="0" w:space="0" w:color="auto"/>
              </w:divBdr>
            </w:div>
          </w:divsChild>
        </w:div>
        <w:div w:id="877477553">
          <w:marLeft w:val="240"/>
          <w:marRight w:val="0"/>
          <w:marTop w:val="60"/>
          <w:marBottom w:val="60"/>
          <w:divBdr>
            <w:top w:val="none" w:sz="0" w:space="0" w:color="auto"/>
            <w:left w:val="none" w:sz="0" w:space="0" w:color="auto"/>
            <w:bottom w:val="none" w:sz="0" w:space="0" w:color="auto"/>
            <w:right w:val="none" w:sz="0" w:space="0" w:color="auto"/>
          </w:divBdr>
          <w:divsChild>
            <w:div w:id="1929577520">
              <w:marLeft w:val="0"/>
              <w:marRight w:val="0"/>
              <w:marTop w:val="0"/>
              <w:marBottom w:val="0"/>
              <w:divBdr>
                <w:top w:val="none" w:sz="0" w:space="0" w:color="auto"/>
                <w:left w:val="none" w:sz="0" w:space="0" w:color="auto"/>
                <w:bottom w:val="none" w:sz="0" w:space="0" w:color="auto"/>
                <w:right w:val="none" w:sz="0" w:space="0" w:color="auto"/>
              </w:divBdr>
            </w:div>
          </w:divsChild>
        </w:div>
        <w:div w:id="347610121">
          <w:marLeft w:val="240"/>
          <w:marRight w:val="0"/>
          <w:marTop w:val="60"/>
          <w:marBottom w:val="60"/>
          <w:divBdr>
            <w:top w:val="none" w:sz="0" w:space="0" w:color="auto"/>
            <w:left w:val="none" w:sz="0" w:space="0" w:color="auto"/>
            <w:bottom w:val="none" w:sz="0" w:space="0" w:color="auto"/>
            <w:right w:val="none" w:sz="0" w:space="0" w:color="auto"/>
          </w:divBdr>
          <w:divsChild>
            <w:div w:id="565381328">
              <w:marLeft w:val="240"/>
              <w:marRight w:val="0"/>
              <w:marTop w:val="60"/>
              <w:marBottom w:val="60"/>
              <w:divBdr>
                <w:top w:val="none" w:sz="0" w:space="0" w:color="auto"/>
                <w:left w:val="none" w:sz="0" w:space="0" w:color="auto"/>
                <w:bottom w:val="none" w:sz="0" w:space="0" w:color="auto"/>
                <w:right w:val="none" w:sz="0" w:space="0" w:color="auto"/>
              </w:divBdr>
              <w:divsChild>
                <w:div w:id="855583791">
                  <w:marLeft w:val="0"/>
                  <w:marRight w:val="0"/>
                  <w:marTop w:val="0"/>
                  <w:marBottom w:val="0"/>
                  <w:divBdr>
                    <w:top w:val="none" w:sz="0" w:space="0" w:color="auto"/>
                    <w:left w:val="none" w:sz="0" w:space="0" w:color="auto"/>
                    <w:bottom w:val="none" w:sz="0" w:space="0" w:color="auto"/>
                    <w:right w:val="none" w:sz="0" w:space="0" w:color="auto"/>
                  </w:divBdr>
                </w:div>
              </w:divsChild>
            </w:div>
            <w:div w:id="124007203">
              <w:marLeft w:val="240"/>
              <w:marRight w:val="0"/>
              <w:marTop w:val="60"/>
              <w:marBottom w:val="60"/>
              <w:divBdr>
                <w:top w:val="none" w:sz="0" w:space="0" w:color="auto"/>
                <w:left w:val="none" w:sz="0" w:space="0" w:color="auto"/>
                <w:bottom w:val="none" w:sz="0" w:space="0" w:color="auto"/>
                <w:right w:val="none" w:sz="0" w:space="0" w:color="auto"/>
              </w:divBdr>
              <w:divsChild>
                <w:div w:id="723213726">
                  <w:marLeft w:val="0"/>
                  <w:marRight w:val="0"/>
                  <w:marTop w:val="0"/>
                  <w:marBottom w:val="0"/>
                  <w:divBdr>
                    <w:top w:val="none" w:sz="0" w:space="0" w:color="auto"/>
                    <w:left w:val="none" w:sz="0" w:space="0" w:color="auto"/>
                    <w:bottom w:val="none" w:sz="0" w:space="0" w:color="auto"/>
                    <w:right w:val="none" w:sz="0" w:space="0" w:color="auto"/>
                  </w:divBdr>
                </w:div>
              </w:divsChild>
            </w:div>
            <w:div w:id="1038894559">
              <w:marLeft w:val="240"/>
              <w:marRight w:val="0"/>
              <w:marTop w:val="60"/>
              <w:marBottom w:val="60"/>
              <w:divBdr>
                <w:top w:val="none" w:sz="0" w:space="0" w:color="auto"/>
                <w:left w:val="none" w:sz="0" w:space="0" w:color="auto"/>
                <w:bottom w:val="none" w:sz="0" w:space="0" w:color="auto"/>
                <w:right w:val="none" w:sz="0" w:space="0" w:color="auto"/>
              </w:divBdr>
              <w:divsChild>
                <w:div w:id="18144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09844">
          <w:marLeft w:val="240"/>
          <w:marRight w:val="0"/>
          <w:marTop w:val="60"/>
          <w:marBottom w:val="60"/>
          <w:divBdr>
            <w:top w:val="none" w:sz="0" w:space="0" w:color="auto"/>
            <w:left w:val="none" w:sz="0" w:space="0" w:color="auto"/>
            <w:bottom w:val="none" w:sz="0" w:space="0" w:color="auto"/>
            <w:right w:val="none" w:sz="0" w:space="0" w:color="auto"/>
          </w:divBdr>
          <w:divsChild>
            <w:div w:id="1222326535">
              <w:marLeft w:val="240"/>
              <w:marRight w:val="0"/>
              <w:marTop w:val="60"/>
              <w:marBottom w:val="60"/>
              <w:divBdr>
                <w:top w:val="none" w:sz="0" w:space="0" w:color="auto"/>
                <w:left w:val="none" w:sz="0" w:space="0" w:color="auto"/>
                <w:bottom w:val="none" w:sz="0" w:space="0" w:color="auto"/>
                <w:right w:val="none" w:sz="0" w:space="0" w:color="auto"/>
              </w:divBdr>
              <w:divsChild>
                <w:div w:id="1934778078">
                  <w:marLeft w:val="240"/>
                  <w:marRight w:val="0"/>
                  <w:marTop w:val="60"/>
                  <w:marBottom w:val="60"/>
                  <w:divBdr>
                    <w:top w:val="none" w:sz="0" w:space="0" w:color="auto"/>
                    <w:left w:val="none" w:sz="0" w:space="0" w:color="auto"/>
                    <w:bottom w:val="none" w:sz="0" w:space="0" w:color="auto"/>
                    <w:right w:val="none" w:sz="0" w:space="0" w:color="auto"/>
                  </w:divBdr>
                  <w:divsChild>
                    <w:div w:id="261761477">
                      <w:marLeft w:val="0"/>
                      <w:marRight w:val="0"/>
                      <w:marTop w:val="0"/>
                      <w:marBottom w:val="0"/>
                      <w:divBdr>
                        <w:top w:val="none" w:sz="0" w:space="0" w:color="auto"/>
                        <w:left w:val="none" w:sz="0" w:space="0" w:color="auto"/>
                        <w:bottom w:val="none" w:sz="0" w:space="0" w:color="auto"/>
                        <w:right w:val="none" w:sz="0" w:space="0" w:color="auto"/>
                      </w:divBdr>
                    </w:div>
                  </w:divsChild>
                </w:div>
                <w:div w:id="431633230">
                  <w:marLeft w:val="240"/>
                  <w:marRight w:val="0"/>
                  <w:marTop w:val="60"/>
                  <w:marBottom w:val="60"/>
                  <w:divBdr>
                    <w:top w:val="none" w:sz="0" w:space="0" w:color="auto"/>
                    <w:left w:val="none" w:sz="0" w:space="0" w:color="auto"/>
                    <w:bottom w:val="none" w:sz="0" w:space="0" w:color="auto"/>
                    <w:right w:val="none" w:sz="0" w:space="0" w:color="auto"/>
                  </w:divBdr>
                  <w:divsChild>
                    <w:div w:id="50043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49116">
              <w:marLeft w:val="240"/>
              <w:marRight w:val="0"/>
              <w:marTop w:val="60"/>
              <w:marBottom w:val="60"/>
              <w:divBdr>
                <w:top w:val="none" w:sz="0" w:space="0" w:color="auto"/>
                <w:left w:val="none" w:sz="0" w:space="0" w:color="auto"/>
                <w:bottom w:val="none" w:sz="0" w:space="0" w:color="auto"/>
                <w:right w:val="none" w:sz="0" w:space="0" w:color="auto"/>
              </w:divBdr>
              <w:divsChild>
                <w:div w:id="18127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8609">
          <w:marLeft w:val="240"/>
          <w:marRight w:val="0"/>
          <w:marTop w:val="60"/>
          <w:marBottom w:val="60"/>
          <w:divBdr>
            <w:top w:val="none" w:sz="0" w:space="0" w:color="auto"/>
            <w:left w:val="none" w:sz="0" w:space="0" w:color="auto"/>
            <w:bottom w:val="none" w:sz="0" w:space="0" w:color="auto"/>
            <w:right w:val="none" w:sz="0" w:space="0" w:color="auto"/>
          </w:divBdr>
          <w:divsChild>
            <w:div w:id="239756619">
              <w:marLeft w:val="0"/>
              <w:marRight w:val="0"/>
              <w:marTop w:val="0"/>
              <w:marBottom w:val="0"/>
              <w:divBdr>
                <w:top w:val="none" w:sz="0" w:space="0" w:color="auto"/>
                <w:left w:val="none" w:sz="0" w:space="0" w:color="auto"/>
                <w:bottom w:val="none" w:sz="0" w:space="0" w:color="auto"/>
                <w:right w:val="none" w:sz="0" w:space="0" w:color="auto"/>
              </w:divBdr>
            </w:div>
          </w:divsChild>
        </w:div>
        <w:div w:id="675309855">
          <w:marLeft w:val="240"/>
          <w:marRight w:val="0"/>
          <w:marTop w:val="60"/>
          <w:marBottom w:val="60"/>
          <w:divBdr>
            <w:top w:val="none" w:sz="0" w:space="0" w:color="auto"/>
            <w:left w:val="none" w:sz="0" w:space="0" w:color="auto"/>
            <w:bottom w:val="none" w:sz="0" w:space="0" w:color="auto"/>
            <w:right w:val="none" w:sz="0" w:space="0" w:color="auto"/>
          </w:divBdr>
          <w:divsChild>
            <w:div w:id="3681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2894">
      <w:bodyDiv w:val="1"/>
      <w:marLeft w:val="0"/>
      <w:marRight w:val="0"/>
      <w:marTop w:val="0"/>
      <w:marBottom w:val="0"/>
      <w:divBdr>
        <w:top w:val="none" w:sz="0" w:space="0" w:color="auto"/>
        <w:left w:val="none" w:sz="0" w:space="0" w:color="auto"/>
        <w:bottom w:val="none" w:sz="0" w:space="0" w:color="auto"/>
        <w:right w:val="none" w:sz="0" w:space="0" w:color="auto"/>
      </w:divBdr>
      <w:divsChild>
        <w:div w:id="137771214">
          <w:marLeft w:val="0"/>
          <w:marRight w:val="0"/>
          <w:marTop w:val="0"/>
          <w:marBottom w:val="0"/>
          <w:divBdr>
            <w:top w:val="none" w:sz="0" w:space="0" w:color="auto"/>
            <w:left w:val="none" w:sz="0" w:space="0" w:color="auto"/>
            <w:bottom w:val="none" w:sz="0" w:space="0" w:color="auto"/>
            <w:right w:val="none" w:sz="0" w:space="0" w:color="auto"/>
          </w:divBdr>
        </w:div>
      </w:divsChild>
    </w:div>
    <w:div w:id="602614432">
      <w:bodyDiv w:val="1"/>
      <w:marLeft w:val="0"/>
      <w:marRight w:val="0"/>
      <w:marTop w:val="0"/>
      <w:marBottom w:val="0"/>
      <w:divBdr>
        <w:top w:val="none" w:sz="0" w:space="0" w:color="auto"/>
        <w:left w:val="none" w:sz="0" w:space="0" w:color="auto"/>
        <w:bottom w:val="none" w:sz="0" w:space="0" w:color="auto"/>
        <w:right w:val="none" w:sz="0" w:space="0" w:color="auto"/>
      </w:divBdr>
    </w:div>
    <w:div w:id="1057896367">
      <w:bodyDiv w:val="1"/>
      <w:marLeft w:val="0"/>
      <w:marRight w:val="0"/>
      <w:marTop w:val="0"/>
      <w:marBottom w:val="0"/>
      <w:divBdr>
        <w:top w:val="none" w:sz="0" w:space="0" w:color="auto"/>
        <w:left w:val="none" w:sz="0" w:space="0" w:color="auto"/>
        <w:bottom w:val="none" w:sz="0" w:space="0" w:color="auto"/>
        <w:right w:val="none" w:sz="0" w:space="0" w:color="auto"/>
      </w:divBdr>
    </w:div>
    <w:div w:id="149607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 L U ! 3 7 2 7 6 5 1 . 1 < / d o c u m e n t i d >  
     < s e n d e r i d > 2 5 1 4 5 < / s e n d e r i d >  
     < s e n d e r e m a i l > H A l i @ g i b s o n d u n n . c o m < / s e n d e r e m a i l >  
     < l a s t m o d i f i e d > 2 0 2 4 - 0 2 - 1 9 T 1 4 : 1 1 : 0 0 . 0 0 0 0 0 0 0 + 0 8 : 0 0 < / l a s t m o d i f i e d >  
     < d a t a b a s e > L U < / d a t a b a s e >  
 < / 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B827149C91C04899580E524CF691D9" ma:contentTypeVersion="10" ma:contentTypeDescription="Create a new document." ma:contentTypeScope="" ma:versionID="c594c879c3aae3ee02a412614e736a5d">
  <xsd:schema xmlns:xsd="http://www.w3.org/2001/XMLSchema" xmlns:xs="http://www.w3.org/2001/XMLSchema" xmlns:p="http://schemas.microsoft.com/office/2006/metadata/properties" xmlns:ns3="3c4e6e8b-e507-4bbc-b7a3-549594515807" targetNamespace="http://schemas.microsoft.com/office/2006/metadata/properties" ma:root="true" ma:fieldsID="ecd65ca13b8b73e49cc133a8a9d04db1" ns3:_="">
    <xsd:import namespace="3c4e6e8b-e507-4bbc-b7a3-54959451580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System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e6e8b-e507-4bbc-b7a3-5495945158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45DA7-3AD7-4594-95F2-FD3B053DD636}">
  <ds:schemaRefs>
    <ds:schemaRef ds:uri="http://www.imanage.com/work/xmlschema"/>
  </ds:schemaRefs>
</ds:datastoreItem>
</file>

<file path=customXml/itemProps2.xml><?xml version="1.0" encoding="utf-8"?>
<ds:datastoreItem xmlns:ds="http://schemas.openxmlformats.org/officeDocument/2006/customXml" ds:itemID="{0BED1707-80EA-4F2A-9395-888C33BA6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4e6e8b-e507-4bbc-b7a3-549594515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A5CB0D-1301-44F6-8E9A-6B51BB0DADFC}">
  <ds:schemaRefs>
    <ds:schemaRef ds:uri="http://schemas.microsoft.com/sharepoint/v3/contenttype/forms"/>
  </ds:schemaRefs>
</ds:datastoreItem>
</file>

<file path=customXml/itemProps4.xml><?xml version="1.0" encoding="utf-8"?>
<ds:datastoreItem xmlns:ds="http://schemas.openxmlformats.org/officeDocument/2006/customXml" ds:itemID="{7A398414-51A3-4219-9B51-E7A75A24C786}">
  <ds:schemaRefs>
    <ds:schemaRef ds:uri="http://schemas.microsoft.com/office/2006/documentManagement/types"/>
    <ds:schemaRef ds:uri="http://purl.org/dc/terms/"/>
    <ds:schemaRef ds:uri="http://purl.org/dc/dcmitype/"/>
    <ds:schemaRef ds:uri="http://schemas.openxmlformats.org/package/2006/metadata/core-properties"/>
    <ds:schemaRef ds:uri="http://www.w3.org/XML/1998/namespace"/>
    <ds:schemaRef ds:uri="http://purl.org/dc/elements/1.1/"/>
    <ds:schemaRef ds:uri="http://schemas.microsoft.com/office/infopath/2007/PartnerControls"/>
    <ds:schemaRef ds:uri="3c4e6e8b-e507-4bbc-b7a3-549594515807"/>
    <ds:schemaRef ds:uri="http://schemas.microsoft.com/office/2006/metadata/properties"/>
  </ds:schemaRefs>
</ds:datastoreItem>
</file>

<file path=customXml/itemProps5.xml><?xml version="1.0" encoding="utf-8"?>
<ds:datastoreItem xmlns:ds="http://schemas.openxmlformats.org/officeDocument/2006/customXml" ds:itemID="{30EECEC6-A0CE-4762-B32E-67B26C83E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4989</Words>
  <Characters>28837</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GIBSON DUNN</Company>
  <LinksUpToDate>false</LinksUpToDate>
  <CharactersWithSpaces>33657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Madden, Peter</dc:creator>
  <cp:keywords/>
  <dc:description/>
  <cp:lastModifiedBy>Madden, Peter</cp:lastModifiedBy>
  <cp:revision>12</cp:revision>
  <cp:lastPrinted>2024-02-24T09:53:00Z</cp:lastPrinted>
  <dcterms:created xsi:type="dcterms:W3CDTF">2024-02-24T09:52:00Z</dcterms:created>
  <dcterms:modified xsi:type="dcterms:W3CDTF">2024-02-24T10:52:00Z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0x01010051B827149C91C04899580E524CF691D9</vt:lpwstr>
  </property>
</Properties>
</file>