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C609F0">
        <w:rPr>
          <w:rFonts w:ascii="Avenir Next" w:hAnsi="Avenir Next" w:cs="Arial"/>
          <w:sz w:val="22"/>
          <w:szCs w:val="22"/>
          <w:highlight w:val="yellow"/>
          <w:lang w:val="en-GB"/>
        </w:rPr>
        <w:t>w</w:t>
      </w:r>
      <w:r w:rsidR="00C91062" w:rsidRPr="00C609F0">
        <w:rPr>
          <w:rFonts w:ascii="Avenir Next" w:hAnsi="Avenir Next" w:cs="Arial"/>
          <w:sz w:val="22"/>
          <w:szCs w:val="22"/>
          <w:highlight w:val="yellow"/>
          <w:lang w:val="en-GB"/>
        </w:rPr>
        <w:t xml:space="preserve">ithin </w:t>
      </w:r>
      <w:r w:rsidR="00733A34" w:rsidRPr="00C609F0">
        <w:rPr>
          <w:rFonts w:ascii="Avenir Next" w:hAnsi="Avenir Next" w:cs="Arial"/>
          <w:sz w:val="22"/>
          <w:szCs w:val="22"/>
          <w:highlight w:val="yellow"/>
          <w:lang w:val="en-GB"/>
        </w:rPr>
        <w:t>eight</w:t>
      </w:r>
      <w:r w:rsidR="00C91062" w:rsidRPr="00C609F0">
        <w:rPr>
          <w:rFonts w:ascii="Avenir Next" w:hAnsi="Avenir Next" w:cs="Arial"/>
          <w:sz w:val="22"/>
          <w:szCs w:val="22"/>
          <w:highlight w:val="yellow"/>
          <w:lang w:val="en-GB"/>
        </w:rPr>
        <w:t xml:space="preserve"> weeks of the commencement of the administration</w:t>
      </w:r>
      <w:r w:rsidR="00763348" w:rsidRPr="00197F24">
        <w:rPr>
          <w:rFonts w:ascii="Avenir Next" w:hAnsi="Avenir Next" w:cs="Arial"/>
          <w:sz w:val="22"/>
          <w:szCs w:val="22"/>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C609F0" w:rsidRDefault="00E443D7" w:rsidP="00C55824">
      <w:pPr>
        <w:pStyle w:val="ListParagraph"/>
        <w:numPr>
          <w:ilvl w:val="0"/>
          <w:numId w:val="2"/>
        </w:numPr>
        <w:ind w:left="426"/>
        <w:jc w:val="both"/>
        <w:rPr>
          <w:rFonts w:ascii="Avenir Next" w:hAnsi="Avenir Next" w:cs="Arial"/>
          <w:sz w:val="22"/>
          <w:szCs w:val="22"/>
          <w:highlight w:val="yellow"/>
          <w:lang w:val="en-GB"/>
        </w:rPr>
      </w:pPr>
      <w:r w:rsidRPr="00C609F0">
        <w:rPr>
          <w:rFonts w:ascii="Avenir Next" w:hAnsi="Avenir Next" w:cs="Arial"/>
          <w:sz w:val="22"/>
          <w:szCs w:val="22"/>
          <w:highlight w:val="yellow"/>
          <w:lang w:val="en-GB"/>
        </w:rPr>
        <w:t>One year</w:t>
      </w:r>
      <w:r w:rsidR="00763348" w:rsidRPr="00C609F0">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C609F0" w:rsidRDefault="00AE5B6F" w:rsidP="00B04033">
      <w:pPr>
        <w:pStyle w:val="ListParagraph"/>
        <w:numPr>
          <w:ilvl w:val="0"/>
          <w:numId w:val="3"/>
        </w:numPr>
        <w:ind w:left="426"/>
        <w:jc w:val="both"/>
        <w:rPr>
          <w:rFonts w:ascii="Avenir Next" w:hAnsi="Avenir Next" w:cs="Arial"/>
          <w:sz w:val="22"/>
          <w:szCs w:val="22"/>
          <w:highlight w:val="yellow"/>
          <w:lang w:val="en-GB"/>
        </w:rPr>
      </w:pPr>
      <w:r w:rsidRPr="00C609F0">
        <w:rPr>
          <w:rFonts w:ascii="Avenir Next" w:hAnsi="Avenir Next" w:cs="Arial"/>
          <w:sz w:val="22"/>
          <w:szCs w:val="22"/>
          <w:highlight w:val="yellow"/>
          <w:lang w:val="en-GB"/>
        </w:rPr>
        <w:t>T</w:t>
      </w:r>
      <w:r w:rsidR="008D1616" w:rsidRPr="00C609F0">
        <w:rPr>
          <w:rFonts w:ascii="Avenir Next" w:hAnsi="Avenir Next" w:cs="Arial"/>
          <w:sz w:val="22"/>
          <w:szCs w:val="22"/>
          <w:highlight w:val="yellow"/>
          <w:lang w:val="en-GB"/>
        </w:rPr>
        <w:t>he company is, or is likely to become, unable to pay their debts, as defined under s</w:t>
      </w:r>
      <w:r w:rsidR="00E833F4" w:rsidRPr="00C609F0">
        <w:rPr>
          <w:rFonts w:ascii="Avenir Next" w:hAnsi="Avenir Next" w:cs="Arial"/>
          <w:sz w:val="22"/>
          <w:szCs w:val="22"/>
          <w:highlight w:val="yellow"/>
          <w:lang w:val="en-GB"/>
        </w:rPr>
        <w:t>ection</w:t>
      </w:r>
      <w:r w:rsidR="008D1616" w:rsidRPr="00C609F0">
        <w:rPr>
          <w:rFonts w:ascii="Avenir Next" w:hAnsi="Avenir Next" w:cs="Arial"/>
          <w:sz w:val="22"/>
          <w:szCs w:val="22"/>
          <w:highlight w:val="yellow"/>
          <w:lang w:val="en-GB"/>
        </w:rPr>
        <w:t xml:space="preserve"> 123 of the Insolvency Act 1986</w:t>
      </w:r>
      <w:r w:rsidR="00763348" w:rsidRPr="00C609F0">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C609F0" w:rsidRDefault="00C91062" w:rsidP="00B04033">
      <w:pPr>
        <w:pStyle w:val="ListParagraph"/>
        <w:numPr>
          <w:ilvl w:val="0"/>
          <w:numId w:val="4"/>
        </w:numPr>
        <w:ind w:left="426"/>
        <w:jc w:val="both"/>
        <w:rPr>
          <w:rFonts w:ascii="Avenir Next" w:hAnsi="Avenir Next" w:cs="Arial"/>
          <w:sz w:val="22"/>
          <w:szCs w:val="22"/>
          <w:highlight w:val="yellow"/>
          <w:lang w:val="en-GB"/>
        </w:rPr>
      </w:pPr>
      <w:r w:rsidRPr="00C609F0">
        <w:rPr>
          <w:rFonts w:ascii="Avenir Next" w:hAnsi="Avenir Next" w:cs="Arial"/>
          <w:sz w:val="22"/>
          <w:szCs w:val="22"/>
          <w:highlight w:val="yellow"/>
          <w:lang w:val="en-GB"/>
        </w:rPr>
        <w:t>The purchaser</w:t>
      </w:r>
      <w:r w:rsidR="00763348" w:rsidRPr="00C609F0">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C609F0" w:rsidRDefault="00BA1CFD" w:rsidP="00B04033">
      <w:pPr>
        <w:pStyle w:val="ListParagraph"/>
        <w:numPr>
          <w:ilvl w:val="0"/>
          <w:numId w:val="5"/>
        </w:numPr>
        <w:ind w:left="426"/>
        <w:jc w:val="both"/>
        <w:rPr>
          <w:rFonts w:ascii="Avenir Next" w:hAnsi="Avenir Next" w:cs="Arial"/>
          <w:sz w:val="22"/>
          <w:szCs w:val="22"/>
          <w:highlight w:val="yellow"/>
          <w:lang w:val="en-GB"/>
        </w:rPr>
      </w:pPr>
      <w:r w:rsidRPr="00C609F0">
        <w:rPr>
          <w:rFonts w:ascii="Avenir Next" w:hAnsi="Avenir Next" w:cs="Arial"/>
          <w:sz w:val="22"/>
          <w:szCs w:val="22"/>
          <w:highlight w:val="yellow"/>
          <w:lang w:val="en-GB"/>
        </w:rPr>
        <w:t>Administration</w:t>
      </w:r>
      <w:r w:rsidR="00763348" w:rsidRPr="00C609F0">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C609F0" w:rsidRDefault="00221444" w:rsidP="00221444">
      <w:pPr>
        <w:pStyle w:val="ListParagraph"/>
        <w:numPr>
          <w:ilvl w:val="0"/>
          <w:numId w:val="6"/>
        </w:numPr>
        <w:ind w:left="426"/>
        <w:jc w:val="both"/>
        <w:rPr>
          <w:rFonts w:ascii="Avenir Next" w:hAnsi="Avenir Next" w:cs="Arial"/>
          <w:sz w:val="22"/>
          <w:szCs w:val="22"/>
          <w:highlight w:val="yellow"/>
          <w:lang w:val="en-GB"/>
        </w:rPr>
      </w:pPr>
      <w:r w:rsidRPr="00C609F0">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2E77C2" w:rsidRDefault="00BA1CFD" w:rsidP="00B04033">
      <w:pPr>
        <w:pStyle w:val="ListParagraph"/>
        <w:numPr>
          <w:ilvl w:val="0"/>
          <w:numId w:val="7"/>
        </w:numPr>
        <w:ind w:left="426"/>
        <w:jc w:val="both"/>
        <w:rPr>
          <w:rFonts w:ascii="Avenir Next" w:hAnsi="Avenir Next" w:cs="Arial"/>
          <w:sz w:val="22"/>
          <w:szCs w:val="22"/>
          <w:highlight w:val="yellow"/>
          <w:lang w:val="en-GB"/>
        </w:rPr>
      </w:pPr>
      <w:r w:rsidRPr="002E77C2">
        <w:rPr>
          <w:rFonts w:ascii="Avenir Next" w:hAnsi="Avenir Next" w:cs="Arial"/>
          <w:sz w:val="22"/>
          <w:szCs w:val="22"/>
          <w:highlight w:val="yellow"/>
          <w:lang w:val="en-GB"/>
        </w:rPr>
        <w:t>Wrongful trading</w:t>
      </w:r>
      <w:r w:rsidR="00763348" w:rsidRPr="002E77C2">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2E77C2" w:rsidRDefault="00450393" w:rsidP="00450393">
      <w:pPr>
        <w:pStyle w:val="ListParagraph"/>
        <w:numPr>
          <w:ilvl w:val="0"/>
          <w:numId w:val="8"/>
        </w:numPr>
        <w:ind w:left="426"/>
        <w:jc w:val="both"/>
        <w:rPr>
          <w:rFonts w:ascii="Avenir Next" w:hAnsi="Avenir Next" w:cs="Arial"/>
          <w:sz w:val="22"/>
          <w:szCs w:val="22"/>
          <w:highlight w:val="yellow"/>
          <w:lang w:val="en-GB"/>
        </w:rPr>
      </w:pPr>
      <w:r w:rsidRPr="002E77C2">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2E77C2" w:rsidRDefault="00E833F4" w:rsidP="00B04033">
      <w:pPr>
        <w:pStyle w:val="ListParagraph"/>
        <w:numPr>
          <w:ilvl w:val="0"/>
          <w:numId w:val="9"/>
        </w:numPr>
        <w:ind w:left="426"/>
        <w:jc w:val="both"/>
        <w:rPr>
          <w:rFonts w:ascii="Avenir Next" w:hAnsi="Avenir Next" w:cs="Arial"/>
          <w:sz w:val="22"/>
          <w:szCs w:val="22"/>
          <w:highlight w:val="yellow"/>
          <w:lang w:val="en-GB"/>
        </w:rPr>
      </w:pPr>
      <w:r w:rsidRPr="002E77C2">
        <w:rPr>
          <w:rFonts w:ascii="Avenir Next" w:hAnsi="Avenir Next" w:cs="Arial"/>
          <w:sz w:val="22"/>
          <w:szCs w:val="22"/>
          <w:highlight w:val="yellow"/>
          <w:lang w:val="en-GB"/>
        </w:rPr>
        <w:t>A</w:t>
      </w:r>
      <w:r w:rsidR="000D10C6" w:rsidRPr="002E77C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2E77C2" w:rsidRDefault="000D4CFA" w:rsidP="004C7A8F">
      <w:pPr>
        <w:pStyle w:val="ListParagraph"/>
        <w:numPr>
          <w:ilvl w:val="0"/>
          <w:numId w:val="10"/>
        </w:numPr>
        <w:ind w:left="426"/>
        <w:jc w:val="both"/>
        <w:rPr>
          <w:rFonts w:ascii="Avenir Next" w:hAnsi="Avenir Next" w:cs="Arial"/>
          <w:sz w:val="22"/>
          <w:szCs w:val="22"/>
          <w:highlight w:val="yellow"/>
          <w:lang w:val="en-GB"/>
        </w:rPr>
      </w:pPr>
      <w:r w:rsidRPr="002E77C2">
        <w:rPr>
          <w:rFonts w:ascii="Avenir Next" w:hAnsi="Avenir Next" w:cs="Arial"/>
          <w:sz w:val="22"/>
          <w:szCs w:val="22"/>
          <w:highlight w:val="yellow"/>
          <w:lang w:val="en-GB"/>
        </w:rPr>
        <w:t>Twelve</w:t>
      </w:r>
      <w:r w:rsidR="004C7A8F" w:rsidRPr="002E77C2">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Default="0020090A" w:rsidP="002A37BB">
      <w:pPr>
        <w:ind w:left="720" w:hanging="720"/>
        <w:jc w:val="both"/>
        <w:rPr>
          <w:rFonts w:ascii="Avenir Next" w:hAnsi="Avenir Next" w:cs="Arial"/>
          <w:sz w:val="22"/>
          <w:szCs w:val="22"/>
          <w:lang w:val="en-GB"/>
        </w:rPr>
      </w:pPr>
    </w:p>
    <w:p w14:paraId="69321AED" w14:textId="6D9FDEAD" w:rsidR="00242927" w:rsidRDefault="00242927" w:rsidP="00AD7D84">
      <w:pPr>
        <w:ind w:left="567"/>
        <w:jc w:val="both"/>
        <w:rPr>
          <w:rFonts w:ascii="Avenir Next" w:hAnsi="Avenir Next" w:cs="Arial"/>
          <w:color w:val="7B7B7B" w:themeColor="accent3" w:themeShade="BF"/>
          <w:sz w:val="22"/>
          <w:szCs w:val="22"/>
          <w:lang w:val="en-GB"/>
        </w:rPr>
      </w:pPr>
      <w:r w:rsidRPr="00242927">
        <w:rPr>
          <w:rFonts w:ascii="Avenir Next" w:hAnsi="Avenir Next" w:cs="Arial"/>
          <w:color w:val="7B7B7B" w:themeColor="accent3" w:themeShade="BF"/>
          <w:sz w:val="22"/>
          <w:szCs w:val="22"/>
          <w:lang w:val="en-GB"/>
        </w:rPr>
        <w:t xml:space="preserve">For Section 245 </w:t>
      </w:r>
      <w:r>
        <w:rPr>
          <w:rFonts w:ascii="Avenir Next" w:hAnsi="Avenir Next" w:cs="Arial"/>
          <w:color w:val="7B7B7B" w:themeColor="accent3" w:themeShade="BF"/>
          <w:sz w:val="22"/>
          <w:szCs w:val="22"/>
          <w:lang w:val="en-GB"/>
        </w:rPr>
        <w:t xml:space="preserve">of the Insolvency Act 1986 </w:t>
      </w:r>
      <w:r w:rsidR="00176E1B">
        <w:rPr>
          <w:rFonts w:ascii="Avenir Next" w:hAnsi="Avenir Next" w:cs="Arial"/>
          <w:color w:val="7B7B7B" w:themeColor="accent3" w:themeShade="BF"/>
          <w:sz w:val="22"/>
          <w:szCs w:val="22"/>
          <w:lang w:val="en-GB"/>
        </w:rPr>
        <w:t xml:space="preserve">on “Avoidance of certain floating charges”, an action may be brought by a </w:t>
      </w:r>
      <w:r w:rsidR="00176E1B" w:rsidRPr="00F52263">
        <w:rPr>
          <w:rFonts w:ascii="Avenir Next" w:hAnsi="Avenir Next" w:cs="Arial"/>
          <w:b/>
          <w:bCs/>
          <w:color w:val="7B7B7B" w:themeColor="accent3" w:themeShade="BF"/>
          <w:sz w:val="22"/>
          <w:szCs w:val="22"/>
          <w:u w:val="single"/>
          <w:lang w:val="en-GB"/>
        </w:rPr>
        <w:t xml:space="preserve">liquidator </w:t>
      </w:r>
      <w:r w:rsidR="00B85B4E" w:rsidRPr="00F52263">
        <w:rPr>
          <w:rFonts w:ascii="Avenir Next" w:hAnsi="Avenir Next" w:cs="Arial"/>
          <w:b/>
          <w:bCs/>
          <w:color w:val="7B7B7B" w:themeColor="accent3" w:themeShade="BF"/>
          <w:sz w:val="22"/>
          <w:szCs w:val="22"/>
          <w:u w:val="single"/>
          <w:lang w:val="en-GB"/>
        </w:rPr>
        <w:t>or an administrator</w:t>
      </w:r>
      <w:r w:rsidR="00B85B4E">
        <w:rPr>
          <w:rFonts w:ascii="Avenir Next" w:hAnsi="Avenir Next" w:cs="Arial"/>
          <w:color w:val="7B7B7B" w:themeColor="accent3" w:themeShade="BF"/>
          <w:sz w:val="22"/>
          <w:szCs w:val="22"/>
          <w:lang w:val="en-GB"/>
        </w:rPr>
        <w:t>.</w:t>
      </w:r>
    </w:p>
    <w:p w14:paraId="77DDED4C" w14:textId="77777777" w:rsidR="00B85B4E" w:rsidRPr="00242927" w:rsidRDefault="00B85B4E" w:rsidP="00AD7D84">
      <w:pPr>
        <w:ind w:left="567"/>
        <w:jc w:val="both"/>
        <w:rPr>
          <w:rFonts w:ascii="Avenir Next" w:hAnsi="Avenir Next" w:cs="Arial"/>
          <w:color w:val="7B7B7B" w:themeColor="accent3" w:themeShade="BF"/>
          <w:sz w:val="22"/>
          <w:szCs w:val="22"/>
          <w:lang w:val="en-GB"/>
        </w:rPr>
      </w:pPr>
    </w:p>
    <w:p w14:paraId="22C610C9" w14:textId="073AF4C9" w:rsidR="00DE03AF" w:rsidRDefault="00F21ED2" w:rsidP="00AD7D84">
      <w:pPr>
        <w:ind w:left="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Section 6 of the Company Directors Disqualification Act 1986, </w:t>
      </w:r>
      <w:r w:rsidR="00717238">
        <w:rPr>
          <w:rFonts w:ascii="Avenir Next" w:hAnsi="Avenir Next" w:cs="Arial"/>
          <w:color w:val="7B7B7B" w:themeColor="accent3" w:themeShade="BF"/>
          <w:sz w:val="22"/>
          <w:szCs w:val="22"/>
          <w:lang w:val="en-GB"/>
        </w:rPr>
        <w:t xml:space="preserve">an action may be brought by a </w:t>
      </w:r>
      <w:r w:rsidR="00717238" w:rsidRPr="00F52263">
        <w:rPr>
          <w:rFonts w:ascii="Avenir Next" w:hAnsi="Avenir Next" w:cs="Arial"/>
          <w:b/>
          <w:bCs/>
          <w:color w:val="7B7B7B" w:themeColor="accent3" w:themeShade="BF"/>
          <w:sz w:val="22"/>
          <w:szCs w:val="22"/>
          <w:u w:val="single"/>
          <w:lang w:val="en-GB"/>
        </w:rPr>
        <w:t>liquidator, administrator or administrator receiver</w:t>
      </w:r>
      <w:r w:rsidR="00717238">
        <w:rPr>
          <w:rFonts w:ascii="Avenir Next" w:hAnsi="Avenir Next" w:cs="Arial"/>
          <w:color w:val="7B7B7B" w:themeColor="accent3" w:themeShade="BF"/>
          <w:sz w:val="22"/>
          <w:szCs w:val="22"/>
          <w:lang w:val="en-GB"/>
        </w:rPr>
        <w:t>.</w:t>
      </w:r>
    </w:p>
    <w:p w14:paraId="04DA60EE" w14:textId="77777777" w:rsidR="00CB0938" w:rsidRDefault="00CB0938" w:rsidP="00AD7D84">
      <w:pPr>
        <w:ind w:left="567"/>
        <w:jc w:val="both"/>
        <w:rPr>
          <w:rFonts w:ascii="Avenir Next" w:hAnsi="Avenir Next" w:cs="Arial"/>
          <w:color w:val="7B7B7B" w:themeColor="accent3" w:themeShade="BF"/>
          <w:sz w:val="22"/>
          <w:szCs w:val="22"/>
          <w:lang w:val="en-GB"/>
        </w:rPr>
      </w:pPr>
    </w:p>
    <w:p w14:paraId="53B090C8" w14:textId="09AC9AFA" w:rsidR="00CB0938" w:rsidRDefault="00CB0938" w:rsidP="00AD7D84">
      <w:pPr>
        <w:ind w:left="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Section 246ZB of the Insolvency Act 1986 on “Wrongful trading: Administration”, an action may be brought by an </w:t>
      </w:r>
      <w:r w:rsidRPr="00F52263">
        <w:rPr>
          <w:rFonts w:ascii="Avenir Next" w:hAnsi="Avenir Next" w:cs="Arial"/>
          <w:b/>
          <w:bCs/>
          <w:color w:val="7B7B7B" w:themeColor="accent3" w:themeShade="BF"/>
          <w:sz w:val="22"/>
          <w:szCs w:val="22"/>
          <w:u w:val="single"/>
          <w:lang w:val="en-GB"/>
        </w:rPr>
        <w:t>administrator</w:t>
      </w:r>
      <w:r>
        <w:rPr>
          <w:rFonts w:ascii="Avenir Next" w:hAnsi="Avenir Next" w:cs="Arial"/>
          <w:color w:val="7B7B7B" w:themeColor="accent3" w:themeShade="BF"/>
          <w:sz w:val="22"/>
          <w:szCs w:val="22"/>
          <w:lang w:val="en-GB"/>
        </w:rPr>
        <w:t>.</w:t>
      </w:r>
    </w:p>
    <w:p w14:paraId="3F8CF218" w14:textId="77777777" w:rsidR="00BB6318" w:rsidRDefault="00BB6318" w:rsidP="00AD7D84">
      <w:pPr>
        <w:ind w:left="567"/>
        <w:jc w:val="both"/>
        <w:rPr>
          <w:rFonts w:ascii="Avenir Next" w:hAnsi="Avenir Next" w:cs="Arial"/>
          <w:color w:val="7B7B7B" w:themeColor="accent3" w:themeShade="BF"/>
          <w:sz w:val="22"/>
          <w:szCs w:val="22"/>
          <w:lang w:val="en-GB"/>
        </w:rPr>
      </w:pPr>
    </w:p>
    <w:p w14:paraId="60DD8854" w14:textId="790963DE" w:rsidR="00BB6318" w:rsidRPr="00197F24" w:rsidRDefault="00BB6318" w:rsidP="00AD7D84">
      <w:pPr>
        <w:ind w:left="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Section 127 of the Insolvency Act 1986 on “Avoidance of property disposition”, an action </w:t>
      </w:r>
      <w:r w:rsidR="00F52263">
        <w:rPr>
          <w:rFonts w:ascii="Avenir Next" w:hAnsi="Avenir Next" w:cs="Arial"/>
          <w:color w:val="7B7B7B" w:themeColor="accent3" w:themeShade="BF"/>
          <w:sz w:val="22"/>
          <w:szCs w:val="22"/>
          <w:lang w:val="en-GB"/>
        </w:rPr>
        <w:t xml:space="preserve">may be brought by a </w:t>
      </w:r>
      <w:r w:rsidR="00F52263" w:rsidRPr="00F52263">
        <w:rPr>
          <w:rFonts w:ascii="Avenir Next" w:hAnsi="Avenir Next" w:cs="Arial"/>
          <w:b/>
          <w:bCs/>
          <w:color w:val="7B7B7B" w:themeColor="accent3" w:themeShade="BF"/>
          <w:sz w:val="22"/>
          <w:szCs w:val="22"/>
          <w:u w:val="single"/>
          <w:lang w:val="en-GB"/>
        </w:rPr>
        <w:t>liquidator</w:t>
      </w:r>
      <w:r w:rsidR="00F52263">
        <w:rPr>
          <w:rFonts w:ascii="Avenir Next" w:hAnsi="Avenir Next" w:cs="Arial"/>
          <w:color w:val="7B7B7B" w:themeColor="accent3" w:themeShade="BF"/>
          <w:sz w:val="22"/>
          <w:szCs w:val="22"/>
          <w:lang w:val="en-GB"/>
        </w:rPr>
        <w:t>.</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33371ED4" w:rsidR="00197F24" w:rsidRDefault="00DC51C3" w:rsidP="002F75A4">
      <w:pPr>
        <w:ind w:left="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debts that do not form part of the payment holiday under Part A1 of the Insolvency Act 1986 when a company is subject to a Moratorium are set out in Section 174A of the Insolvency Act 1986 </w:t>
      </w:r>
      <w:r w:rsidR="00F7008E">
        <w:rPr>
          <w:rFonts w:ascii="Avenir Next" w:hAnsi="Avenir Next" w:cs="Arial"/>
          <w:color w:val="7B7B7B" w:themeColor="accent3" w:themeShade="BF"/>
          <w:sz w:val="22"/>
          <w:szCs w:val="22"/>
          <w:lang w:val="en-GB"/>
        </w:rPr>
        <w:t xml:space="preserve">and they include pre-moratorium debts </w:t>
      </w:r>
      <w:r w:rsidR="00696830">
        <w:rPr>
          <w:rFonts w:ascii="Avenir Next" w:hAnsi="Avenir Next" w:cs="Arial"/>
          <w:color w:val="7B7B7B" w:themeColor="accent3" w:themeShade="BF"/>
          <w:sz w:val="22"/>
          <w:szCs w:val="22"/>
          <w:lang w:val="en-GB"/>
        </w:rPr>
        <w:t>in respect of the following:</w:t>
      </w:r>
    </w:p>
    <w:p w14:paraId="3F451F9C" w14:textId="77777777" w:rsidR="00DC51C3" w:rsidRDefault="00DC51C3" w:rsidP="002F75A4">
      <w:pPr>
        <w:ind w:left="567"/>
        <w:jc w:val="both"/>
        <w:rPr>
          <w:rFonts w:ascii="Avenir Next" w:hAnsi="Avenir Next" w:cs="Arial"/>
          <w:color w:val="7B7B7B" w:themeColor="accent3" w:themeShade="BF"/>
          <w:sz w:val="22"/>
          <w:szCs w:val="22"/>
          <w:lang w:val="en-GB"/>
        </w:rPr>
      </w:pPr>
    </w:p>
    <w:p w14:paraId="2EAED505" w14:textId="18C2C7C7" w:rsidR="00DC51C3" w:rsidRDefault="00696830" w:rsidP="002F75A4">
      <w:pPr>
        <w:pStyle w:val="ListParagraph"/>
        <w:numPr>
          <w:ilvl w:val="0"/>
          <w:numId w:val="18"/>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Monitor’s remuneration or expenses;</w:t>
      </w:r>
    </w:p>
    <w:p w14:paraId="033364B6" w14:textId="0F444356" w:rsidR="00696830" w:rsidRDefault="00696830" w:rsidP="002F75A4">
      <w:pPr>
        <w:pStyle w:val="ListParagraph"/>
        <w:numPr>
          <w:ilvl w:val="0"/>
          <w:numId w:val="18"/>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 or services supplied during the moratorium</w:t>
      </w:r>
      <w:r w:rsidR="002F75A4">
        <w:rPr>
          <w:rFonts w:ascii="Avenir Next" w:hAnsi="Avenir Next" w:cs="Arial"/>
          <w:color w:val="7B7B7B" w:themeColor="accent3" w:themeShade="BF"/>
          <w:sz w:val="22"/>
          <w:szCs w:val="22"/>
          <w:lang w:val="en-GB"/>
        </w:rPr>
        <w:t>;</w:t>
      </w:r>
    </w:p>
    <w:p w14:paraId="7B6B9ECA" w14:textId="4DC32D59" w:rsidR="00696830" w:rsidRDefault="00696830" w:rsidP="002F75A4">
      <w:pPr>
        <w:pStyle w:val="ListParagraph"/>
        <w:numPr>
          <w:ilvl w:val="0"/>
          <w:numId w:val="18"/>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w:t>
      </w:r>
    </w:p>
    <w:p w14:paraId="11843F45" w14:textId="0CA9E230" w:rsidR="00696830" w:rsidRDefault="00696830" w:rsidP="002F75A4">
      <w:pPr>
        <w:pStyle w:val="ListParagraph"/>
        <w:numPr>
          <w:ilvl w:val="0"/>
          <w:numId w:val="18"/>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salary arising under a contract of employment</w:t>
      </w:r>
      <w:r w:rsidR="00624ED4">
        <w:rPr>
          <w:rFonts w:ascii="Avenir Next" w:hAnsi="Avenir Next" w:cs="Arial"/>
          <w:color w:val="7B7B7B" w:themeColor="accent3" w:themeShade="BF"/>
          <w:sz w:val="22"/>
          <w:szCs w:val="22"/>
          <w:lang w:val="en-GB"/>
        </w:rPr>
        <w:t>;</w:t>
      </w:r>
    </w:p>
    <w:p w14:paraId="613EC003" w14:textId="71D879E0" w:rsidR="00624ED4" w:rsidRDefault="00624ED4" w:rsidP="002F75A4">
      <w:pPr>
        <w:pStyle w:val="ListParagraph"/>
        <w:numPr>
          <w:ilvl w:val="0"/>
          <w:numId w:val="18"/>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 and</w:t>
      </w:r>
    </w:p>
    <w:p w14:paraId="5E5B9EE5" w14:textId="4401AC85" w:rsidR="00624ED4" w:rsidRPr="00DC51C3" w:rsidRDefault="00624ED4" w:rsidP="002F75A4">
      <w:pPr>
        <w:pStyle w:val="ListParagraph"/>
        <w:numPr>
          <w:ilvl w:val="0"/>
          <w:numId w:val="18"/>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Debts or other </w:t>
      </w:r>
      <w:r w:rsidR="002F75A4">
        <w:rPr>
          <w:rFonts w:ascii="Avenir Next" w:hAnsi="Avenir Next" w:cs="Arial"/>
          <w:color w:val="7B7B7B" w:themeColor="accent3" w:themeShade="BF"/>
          <w:sz w:val="22"/>
          <w:szCs w:val="22"/>
          <w:lang w:val="en-GB"/>
        </w:rPr>
        <w:t>liabilities arising under a contract involving financial services.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77DEBE30" w:rsidR="00197F24" w:rsidRDefault="00197F24" w:rsidP="00197F24">
      <w:pPr>
        <w:jc w:val="both"/>
        <w:rPr>
          <w:rFonts w:ascii="Avenir Next" w:hAnsi="Avenir Next" w:cs="Arial"/>
          <w:color w:val="7B7B7B" w:themeColor="accent3" w:themeShade="BF"/>
          <w:sz w:val="22"/>
          <w:szCs w:val="22"/>
          <w:lang w:val="en-GB"/>
        </w:rPr>
      </w:pPr>
    </w:p>
    <w:p w14:paraId="43493BFB" w14:textId="79E26DD1" w:rsidR="009D695E" w:rsidRDefault="009D695E" w:rsidP="00310217">
      <w:pPr>
        <w:pStyle w:val="ListParagraph"/>
        <w:numPr>
          <w:ilvl w:val="0"/>
          <w:numId w:val="19"/>
        </w:numPr>
        <w:ind w:left="1134" w:hanging="567"/>
        <w:jc w:val="both"/>
        <w:rPr>
          <w:rFonts w:ascii="Avenir Next" w:hAnsi="Avenir Next" w:cs="Arial"/>
          <w:color w:val="7B7B7B" w:themeColor="accent3" w:themeShade="BF"/>
          <w:sz w:val="22"/>
          <w:szCs w:val="22"/>
          <w:lang w:val="en-GB"/>
        </w:rPr>
      </w:pPr>
      <w:r w:rsidRPr="00310217">
        <w:rPr>
          <w:rFonts w:ascii="Avenir Next" w:hAnsi="Avenir Next" w:cs="Arial"/>
          <w:color w:val="7B7B7B" w:themeColor="accent3" w:themeShade="BF"/>
          <w:sz w:val="22"/>
          <w:szCs w:val="22"/>
          <w:lang w:val="en-GB"/>
        </w:rPr>
        <w:t xml:space="preserve">Yes, an administrator may </w:t>
      </w:r>
      <w:r w:rsidR="00485B26" w:rsidRPr="00310217">
        <w:rPr>
          <w:rFonts w:ascii="Avenir Next" w:hAnsi="Avenir Next" w:cs="Arial"/>
          <w:color w:val="7B7B7B" w:themeColor="accent3" w:themeShade="BF"/>
          <w:sz w:val="22"/>
          <w:szCs w:val="22"/>
          <w:lang w:val="en-GB"/>
        </w:rPr>
        <w:t xml:space="preserve">require suppliers of </w:t>
      </w:r>
      <w:r w:rsidR="00310217" w:rsidRPr="00310217">
        <w:rPr>
          <w:rFonts w:ascii="Avenir Next" w:hAnsi="Avenir Next" w:cs="Arial"/>
          <w:color w:val="7B7B7B" w:themeColor="accent3" w:themeShade="BF"/>
          <w:sz w:val="22"/>
          <w:szCs w:val="22"/>
          <w:lang w:val="en-GB"/>
        </w:rPr>
        <w:t>certain goods and services to continue to supply those goods and services during the administration.</w:t>
      </w:r>
      <w:r w:rsidR="00310217">
        <w:rPr>
          <w:rFonts w:ascii="Avenir Next" w:hAnsi="Avenir Next" w:cs="Arial"/>
          <w:color w:val="7B7B7B" w:themeColor="accent3" w:themeShade="BF"/>
          <w:sz w:val="22"/>
          <w:szCs w:val="22"/>
          <w:lang w:val="en-GB"/>
        </w:rPr>
        <w:t xml:space="preserve"> This is set out in </w:t>
      </w:r>
      <w:r w:rsidR="00310217" w:rsidRPr="00FD25F1">
        <w:rPr>
          <w:rFonts w:ascii="Avenir Next" w:hAnsi="Avenir Next" w:cs="Arial"/>
          <w:b/>
          <w:bCs/>
          <w:color w:val="7B7B7B" w:themeColor="accent3" w:themeShade="BF"/>
          <w:sz w:val="22"/>
          <w:szCs w:val="22"/>
          <w:lang w:val="en-GB"/>
        </w:rPr>
        <w:t xml:space="preserve">Section 233 of the Insolvency Act </w:t>
      </w:r>
      <w:r w:rsidR="009779CA" w:rsidRPr="00FD25F1">
        <w:rPr>
          <w:rFonts w:ascii="Avenir Next" w:hAnsi="Avenir Next" w:cs="Arial"/>
          <w:b/>
          <w:bCs/>
          <w:color w:val="7B7B7B" w:themeColor="accent3" w:themeShade="BF"/>
          <w:sz w:val="22"/>
          <w:szCs w:val="22"/>
          <w:lang w:val="en-GB"/>
        </w:rPr>
        <w:t>1986</w:t>
      </w:r>
      <w:r w:rsidR="009779CA">
        <w:rPr>
          <w:rFonts w:ascii="Avenir Next" w:hAnsi="Avenir Next" w:cs="Arial"/>
          <w:color w:val="7B7B7B" w:themeColor="accent3" w:themeShade="BF"/>
          <w:sz w:val="22"/>
          <w:szCs w:val="22"/>
          <w:lang w:val="en-GB"/>
        </w:rPr>
        <w:t>,</w:t>
      </w:r>
      <w:r w:rsidR="00310217">
        <w:rPr>
          <w:rFonts w:ascii="Avenir Next" w:hAnsi="Avenir Next" w:cs="Arial"/>
          <w:color w:val="7B7B7B" w:themeColor="accent3" w:themeShade="BF"/>
          <w:sz w:val="22"/>
          <w:szCs w:val="22"/>
          <w:lang w:val="en-GB"/>
        </w:rPr>
        <w:t xml:space="preserve"> and they include only </w:t>
      </w:r>
      <w:r w:rsidR="00F37DFD">
        <w:rPr>
          <w:rFonts w:ascii="Avenir Next" w:hAnsi="Avenir Next" w:cs="Arial"/>
          <w:color w:val="7B7B7B" w:themeColor="accent3" w:themeShade="BF"/>
          <w:sz w:val="22"/>
          <w:szCs w:val="22"/>
          <w:lang w:val="en-GB"/>
        </w:rPr>
        <w:t xml:space="preserve">specific </w:t>
      </w:r>
      <w:r w:rsidR="00310217">
        <w:rPr>
          <w:rFonts w:ascii="Avenir Next" w:hAnsi="Avenir Next" w:cs="Arial"/>
          <w:color w:val="7B7B7B" w:themeColor="accent3" w:themeShade="BF"/>
          <w:sz w:val="22"/>
          <w:szCs w:val="22"/>
          <w:lang w:val="en-GB"/>
        </w:rPr>
        <w:t xml:space="preserve">goods and services </w:t>
      </w:r>
      <w:r w:rsidR="00F37DFD">
        <w:rPr>
          <w:rFonts w:ascii="Avenir Next" w:hAnsi="Avenir Next" w:cs="Arial"/>
          <w:color w:val="7B7B7B" w:themeColor="accent3" w:themeShade="BF"/>
          <w:sz w:val="22"/>
          <w:szCs w:val="22"/>
          <w:lang w:val="en-GB"/>
        </w:rPr>
        <w:t xml:space="preserve">such as gas, </w:t>
      </w:r>
      <w:r w:rsidR="00F37DFD">
        <w:rPr>
          <w:rFonts w:ascii="Avenir Next" w:hAnsi="Avenir Next" w:cs="Arial"/>
          <w:color w:val="7B7B7B" w:themeColor="accent3" w:themeShade="BF"/>
          <w:sz w:val="22"/>
          <w:szCs w:val="22"/>
          <w:lang w:val="en-GB"/>
        </w:rPr>
        <w:lastRenderedPageBreak/>
        <w:t>electricity, water and communications services (</w:t>
      </w:r>
      <w:r w:rsidR="00F37DFD" w:rsidRPr="00FD25F1">
        <w:rPr>
          <w:rFonts w:ascii="Avenir Next" w:hAnsi="Avenir Next" w:cs="Arial"/>
          <w:b/>
          <w:bCs/>
          <w:color w:val="7B7B7B" w:themeColor="accent3" w:themeShade="BF"/>
          <w:sz w:val="22"/>
          <w:szCs w:val="22"/>
          <w:lang w:val="en-GB"/>
        </w:rPr>
        <w:t>Section 233(3) of the Insolvency Act 1986</w:t>
      </w:r>
      <w:r w:rsidR="00F37DFD">
        <w:rPr>
          <w:rFonts w:ascii="Avenir Next" w:hAnsi="Avenir Next" w:cs="Arial"/>
          <w:color w:val="7B7B7B" w:themeColor="accent3" w:themeShade="BF"/>
          <w:sz w:val="22"/>
          <w:szCs w:val="22"/>
          <w:lang w:val="en-GB"/>
        </w:rPr>
        <w:t>).</w:t>
      </w:r>
    </w:p>
    <w:p w14:paraId="28D46EA7" w14:textId="77777777" w:rsidR="00F37DFD" w:rsidRDefault="00F37DFD" w:rsidP="00F37DFD">
      <w:pPr>
        <w:pStyle w:val="ListParagraph"/>
        <w:ind w:left="1134"/>
        <w:jc w:val="both"/>
        <w:rPr>
          <w:rFonts w:ascii="Avenir Next" w:hAnsi="Avenir Next" w:cs="Arial"/>
          <w:color w:val="7B7B7B" w:themeColor="accent3" w:themeShade="BF"/>
          <w:sz w:val="22"/>
          <w:szCs w:val="22"/>
          <w:lang w:val="en-GB"/>
        </w:rPr>
      </w:pPr>
    </w:p>
    <w:p w14:paraId="6F935665" w14:textId="28CF64DC" w:rsidR="00F37DFD" w:rsidRDefault="009779CA" w:rsidP="00310217">
      <w:pPr>
        <w:pStyle w:val="ListParagraph"/>
        <w:numPr>
          <w:ilvl w:val="0"/>
          <w:numId w:val="19"/>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such situation, a supplier may not be allowed to </w:t>
      </w:r>
      <w:r w:rsidR="00621604">
        <w:rPr>
          <w:rFonts w:ascii="Avenir Next" w:hAnsi="Avenir Next" w:cs="Arial"/>
          <w:color w:val="7B7B7B" w:themeColor="accent3" w:themeShade="BF"/>
          <w:sz w:val="22"/>
          <w:szCs w:val="22"/>
          <w:lang w:val="en-GB"/>
        </w:rPr>
        <w:t xml:space="preserve">demand for payment of outstanding debts in order to continue the supply of goods or services. However, they may </w:t>
      </w:r>
      <w:r w:rsidR="00D51EDA">
        <w:rPr>
          <w:rFonts w:ascii="Avenir Next" w:hAnsi="Avenir Next" w:cs="Arial"/>
          <w:color w:val="7B7B7B" w:themeColor="accent3" w:themeShade="BF"/>
          <w:sz w:val="22"/>
          <w:szCs w:val="22"/>
          <w:lang w:val="en-GB"/>
        </w:rPr>
        <w:t>“</w:t>
      </w:r>
      <w:r w:rsidR="00D51EDA" w:rsidRPr="00FD25F1">
        <w:rPr>
          <w:rFonts w:ascii="Avenir Next" w:hAnsi="Avenir Next" w:cs="Arial"/>
          <w:i/>
          <w:iCs/>
          <w:color w:val="7B7B7B" w:themeColor="accent3" w:themeShade="BF"/>
          <w:sz w:val="22"/>
          <w:szCs w:val="22"/>
          <w:lang w:val="en-GB"/>
        </w:rPr>
        <w:t xml:space="preserve">make it a condition of the giving of the supply that the [administrator] personally guarantees the payment of any charges </w:t>
      </w:r>
      <w:r w:rsidR="00FD25F1" w:rsidRPr="00FD25F1">
        <w:rPr>
          <w:rFonts w:ascii="Avenir Next" w:hAnsi="Avenir Next" w:cs="Arial"/>
          <w:i/>
          <w:iCs/>
          <w:color w:val="7B7B7B" w:themeColor="accent3" w:themeShade="BF"/>
          <w:sz w:val="22"/>
          <w:szCs w:val="22"/>
          <w:lang w:val="en-GB"/>
        </w:rPr>
        <w:t>in respect of the supply</w:t>
      </w:r>
      <w:r w:rsidR="00FD25F1">
        <w:rPr>
          <w:rFonts w:ascii="Avenir Next" w:hAnsi="Avenir Next" w:cs="Arial"/>
          <w:color w:val="7B7B7B" w:themeColor="accent3" w:themeShade="BF"/>
          <w:sz w:val="22"/>
          <w:szCs w:val="22"/>
          <w:lang w:val="en-GB"/>
        </w:rPr>
        <w:t>.” (</w:t>
      </w:r>
      <w:r w:rsidR="00FD25F1" w:rsidRPr="00FD25F1">
        <w:rPr>
          <w:rFonts w:ascii="Avenir Next" w:hAnsi="Avenir Next" w:cs="Arial"/>
          <w:b/>
          <w:bCs/>
          <w:color w:val="7B7B7B" w:themeColor="accent3" w:themeShade="BF"/>
          <w:sz w:val="22"/>
          <w:szCs w:val="22"/>
          <w:lang w:val="en-GB"/>
        </w:rPr>
        <w:t>Section 233(2)(a) of the Insolvency Act 1986</w:t>
      </w:r>
      <w:r w:rsidR="00FD25F1">
        <w:rPr>
          <w:rFonts w:ascii="Avenir Next" w:hAnsi="Avenir Next" w:cs="Arial"/>
          <w:color w:val="7B7B7B" w:themeColor="accent3" w:themeShade="BF"/>
          <w:sz w:val="22"/>
          <w:szCs w:val="22"/>
          <w:lang w:val="en-GB"/>
        </w:rPr>
        <w:t>).</w:t>
      </w:r>
    </w:p>
    <w:p w14:paraId="4F37D367" w14:textId="77777777" w:rsidR="00EB0D1C" w:rsidRPr="00EB0D1C" w:rsidRDefault="00EB0D1C" w:rsidP="00EB0D1C">
      <w:pPr>
        <w:pStyle w:val="ListParagraph"/>
        <w:rPr>
          <w:rFonts w:ascii="Avenir Next" w:hAnsi="Avenir Next" w:cs="Arial"/>
          <w:color w:val="7B7B7B" w:themeColor="accent3" w:themeShade="BF"/>
          <w:sz w:val="22"/>
          <w:szCs w:val="22"/>
          <w:lang w:val="en-GB"/>
        </w:rPr>
      </w:pPr>
    </w:p>
    <w:p w14:paraId="19117EBD" w14:textId="7EFFB3CA" w:rsidR="00EB0D1C" w:rsidRDefault="006E4FB7" w:rsidP="00310217">
      <w:pPr>
        <w:pStyle w:val="ListParagraph"/>
        <w:numPr>
          <w:ilvl w:val="0"/>
          <w:numId w:val="19"/>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pursuant to </w:t>
      </w:r>
      <w:r w:rsidRPr="00465975">
        <w:rPr>
          <w:rFonts w:ascii="Avenir Next" w:hAnsi="Avenir Next" w:cs="Arial"/>
          <w:b/>
          <w:bCs/>
          <w:color w:val="7B7B7B" w:themeColor="accent3" w:themeShade="BF"/>
          <w:sz w:val="22"/>
          <w:szCs w:val="22"/>
          <w:lang w:val="en-GB"/>
        </w:rPr>
        <w:t>section 233A of the Insolvency Act 1986</w:t>
      </w:r>
      <w:r>
        <w:rPr>
          <w:rFonts w:ascii="Avenir Next" w:hAnsi="Avenir Next" w:cs="Arial"/>
          <w:color w:val="7B7B7B" w:themeColor="accent3" w:themeShade="BF"/>
          <w:sz w:val="22"/>
          <w:szCs w:val="22"/>
          <w:lang w:val="en-GB"/>
        </w:rPr>
        <w:t>, a supplier of those specific goods and services</w:t>
      </w:r>
      <w:r w:rsidR="00847BDB">
        <w:rPr>
          <w:rFonts w:ascii="Avenir Next" w:hAnsi="Avenir Next" w:cs="Arial"/>
          <w:color w:val="7B7B7B" w:themeColor="accent3" w:themeShade="BF"/>
          <w:sz w:val="22"/>
          <w:szCs w:val="22"/>
          <w:lang w:val="en-GB"/>
        </w:rPr>
        <w:t xml:space="preserve"> may not</w:t>
      </w:r>
      <w:r w:rsidR="00CD27F3">
        <w:rPr>
          <w:rFonts w:ascii="Avenir Next" w:hAnsi="Avenir Next" w:cs="Arial"/>
          <w:color w:val="7B7B7B" w:themeColor="accent3" w:themeShade="BF"/>
          <w:sz w:val="22"/>
          <w:szCs w:val="22"/>
          <w:lang w:val="en-GB"/>
        </w:rPr>
        <w:t xml:space="preserve"> rely upon an “insolvency-related term” in their contract of supply to terminate the said contract. </w:t>
      </w:r>
      <w:r w:rsidR="00CA05B6">
        <w:rPr>
          <w:rFonts w:ascii="Avenir Next" w:hAnsi="Avenir Next" w:cs="Arial"/>
          <w:color w:val="7B7B7B" w:themeColor="accent3" w:themeShade="BF"/>
          <w:sz w:val="22"/>
          <w:szCs w:val="22"/>
          <w:lang w:val="en-GB"/>
        </w:rPr>
        <w:t>This enables the administrator to ensure that any contract of supply of those specific goods and services would not</w:t>
      </w:r>
      <w:r w:rsidR="00070057">
        <w:rPr>
          <w:rFonts w:ascii="Avenir Next" w:hAnsi="Avenir Next" w:cs="Arial"/>
          <w:color w:val="7B7B7B" w:themeColor="accent3" w:themeShade="BF"/>
          <w:sz w:val="22"/>
          <w:szCs w:val="22"/>
          <w:lang w:val="en-GB"/>
        </w:rPr>
        <w:t xml:space="preserve"> be terminated. </w:t>
      </w:r>
    </w:p>
    <w:p w14:paraId="48F95DE6" w14:textId="77777777" w:rsidR="00703D72" w:rsidRPr="00703D72" w:rsidRDefault="00703D72" w:rsidP="00703D72">
      <w:pPr>
        <w:pStyle w:val="ListParagraph"/>
        <w:rPr>
          <w:rFonts w:ascii="Avenir Next" w:hAnsi="Avenir Next" w:cs="Arial"/>
          <w:color w:val="7B7B7B" w:themeColor="accent3" w:themeShade="BF"/>
          <w:sz w:val="22"/>
          <w:szCs w:val="22"/>
          <w:lang w:val="en-GB"/>
        </w:rPr>
      </w:pPr>
    </w:p>
    <w:p w14:paraId="2738CC11" w14:textId="5DCB1C93" w:rsidR="00703D72" w:rsidRDefault="00703D72" w:rsidP="00310217">
      <w:pPr>
        <w:pStyle w:val="ListParagraph"/>
        <w:numPr>
          <w:ilvl w:val="0"/>
          <w:numId w:val="19"/>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the introduction of </w:t>
      </w:r>
      <w:r w:rsidRPr="00465975">
        <w:rPr>
          <w:rFonts w:ascii="Avenir Next" w:hAnsi="Avenir Next" w:cs="Arial"/>
          <w:b/>
          <w:bCs/>
          <w:color w:val="7B7B7B" w:themeColor="accent3" w:themeShade="BF"/>
          <w:sz w:val="22"/>
          <w:szCs w:val="22"/>
          <w:lang w:val="en-GB"/>
        </w:rPr>
        <w:t>section 233B of the Insolvency Act 1986</w:t>
      </w:r>
      <w:r w:rsidR="00136C34">
        <w:rPr>
          <w:rFonts w:ascii="Avenir Next" w:hAnsi="Avenir Next" w:cs="Arial"/>
          <w:color w:val="7B7B7B" w:themeColor="accent3" w:themeShade="BF"/>
          <w:sz w:val="22"/>
          <w:szCs w:val="22"/>
          <w:lang w:val="en-GB"/>
        </w:rPr>
        <w:t xml:space="preserve"> (that was introduced by the </w:t>
      </w:r>
      <w:r w:rsidR="00136C34" w:rsidRPr="00465975">
        <w:rPr>
          <w:rFonts w:ascii="Avenir Next" w:hAnsi="Avenir Next" w:cs="Arial"/>
          <w:b/>
          <w:bCs/>
          <w:color w:val="7B7B7B" w:themeColor="accent3" w:themeShade="BF"/>
          <w:sz w:val="22"/>
          <w:szCs w:val="22"/>
          <w:lang w:val="en-GB"/>
        </w:rPr>
        <w:t>Corporate Insolvency and Governance Act 2020</w:t>
      </w:r>
      <w:r w:rsidR="00136C34">
        <w:rPr>
          <w:rFonts w:ascii="Avenir Next" w:hAnsi="Avenir Next" w:cs="Arial"/>
          <w:color w:val="7B7B7B" w:themeColor="accent3" w:themeShade="BF"/>
          <w:sz w:val="22"/>
          <w:szCs w:val="22"/>
          <w:lang w:val="en-GB"/>
        </w:rPr>
        <w:t xml:space="preserve">), further protections are accorded to companies </w:t>
      </w:r>
      <w:r w:rsidR="00613E92">
        <w:rPr>
          <w:rFonts w:ascii="Avenir Next" w:hAnsi="Avenir Next" w:cs="Arial"/>
          <w:color w:val="7B7B7B" w:themeColor="accent3" w:themeShade="BF"/>
          <w:sz w:val="22"/>
          <w:szCs w:val="22"/>
          <w:lang w:val="en-GB"/>
        </w:rPr>
        <w:t xml:space="preserve">under any insolvency procedure (including administration) in relation to the supply of goods and services. </w:t>
      </w:r>
      <w:r w:rsidR="00BF6682" w:rsidRPr="00465975">
        <w:rPr>
          <w:rFonts w:ascii="Avenir Next" w:hAnsi="Avenir Next" w:cs="Arial"/>
          <w:b/>
          <w:bCs/>
          <w:color w:val="7B7B7B" w:themeColor="accent3" w:themeShade="BF"/>
          <w:sz w:val="22"/>
          <w:szCs w:val="22"/>
          <w:lang w:val="en-GB"/>
        </w:rPr>
        <w:t>Under s. 233B of the Insolvency Act 1986</w:t>
      </w:r>
      <w:r w:rsidR="00BF6682">
        <w:rPr>
          <w:rFonts w:ascii="Avenir Next" w:hAnsi="Avenir Next" w:cs="Arial"/>
          <w:color w:val="7B7B7B" w:themeColor="accent3" w:themeShade="BF"/>
          <w:sz w:val="22"/>
          <w:szCs w:val="22"/>
          <w:lang w:val="en-GB"/>
        </w:rPr>
        <w:t xml:space="preserve">, </w:t>
      </w:r>
      <w:r w:rsidR="00741BA7">
        <w:rPr>
          <w:rFonts w:ascii="Avenir Next" w:hAnsi="Avenir Next" w:cs="Arial"/>
          <w:color w:val="7B7B7B" w:themeColor="accent3" w:themeShade="BF"/>
          <w:sz w:val="22"/>
          <w:szCs w:val="22"/>
          <w:lang w:val="en-GB"/>
        </w:rPr>
        <w:t>a supplier is prevented from terminating a supply upon the company’s insolvency but also prevent suppliers from making it a condition of continued supply that pre-insolvency arrears are paid and from making other changes to the contract such as increasing prices.</w:t>
      </w:r>
      <w:r w:rsidR="00F97F0B">
        <w:rPr>
          <w:rFonts w:ascii="Avenir Next" w:hAnsi="Avenir Next" w:cs="Arial"/>
          <w:color w:val="7B7B7B" w:themeColor="accent3" w:themeShade="BF"/>
          <w:sz w:val="22"/>
          <w:szCs w:val="22"/>
          <w:lang w:val="en-GB"/>
        </w:rPr>
        <w:t xml:space="preserve"> A supplier also cannot insist on a personal guarantee from the administrator.</w:t>
      </w:r>
    </w:p>
    <w:p w14:paraId="5E02E26E" w14:textId="77777777" w:rsidR="00F97F0B" w:rsidRPr="00F97F0B" w:rsidRDefault="00F97F0B" w:rsidP="00F97F0B">
      <w:pPr>
        <w:pStyle w:val="ListParagraph"/>
        <w:rPr>
          <w:rFonts w:ascii="Avenir Next" w:hAnsi="Avenir Next" w:cs="Arial"/>
          <w:color w:val="7B7B7B" w:themeColor="accent3" w:themeShade="BF"/>
          <w:sz w:val="22"/>
          <w:szCs w:val="22"/>
          <w:lang w:val="en-GB"/>
        </w:rPr>
      </w:pPr>
    </w:p>
    <w:p w14:paraId="20EDCDF5" w14:textId="6BDFCD6F" w:rsidR="00F97F0B" w:rsidRPr="00310217" w:rsidRDefault="00465975" w:rsidP="00310217">
      <w:pPr>
        <w:pStyle w:val="ListParagraph"/>
        <w:numPr>
          <w:ilvl w:val="0"/>
          <w:numId w:val="19"/>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supplier may only terminate the contract of supply if the administrator consents or on an application to court by the supplier, the court is satisfied that the continuation of the contract would cause the supplier hardship.</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5AF2229A" w:rsidR="00197F24" w:rsidRDefault="00EF43EE" w:rsidP="00EF43EE">
      <w:pPr>
        <w:pStyle w:val="ListParagraph"/>
        <w:numPr>
          <w:ilvl w:val="0"/>
          <w:numId w:val="20"/>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order of priority of payments is set out in </w:t>
      </w:r>
      <w:r w:rsidRPr="00FC2CD6">
        <w:rPr>
          <w:rFonts w:ascii="Avenir Next" w:hAnsi="Avenir Next" w:cs="Arial"/>
          <w:b/>
          <w:bCs/>
          <w:color w:val="7B7B7B" w:themeColor="accent3" w:themeShade="BF"/>
          <w:sz w:val="22"/>
          <w:szCs w:val="22"/>
          <w:lang w:val="en-GB"/>
        </w:rPr>
        <w:t>Section 115 of the Insolvency Act 1986</w:t>
      </w:r>
      <w:r w:rsidR="00F85339">
        <w:rPr>
          <w:rFonts w:ascii="Avenir Next" w:hAnsi="Avenir Next" w:cs="Arial"/>
          <w:color w:val="7B7B7B" w:themeColor="accent3" w:themeShade="BF"/>
          <w:sz w:val="22"/>
          <w:szCs w:val="22"/>
          <w:lang w:val="en-GB"/>
        </w:rPr>
        <w:t xml:space="preserve">. Under this section, the following expenses are given top priority over the company’s preferential creditors, any holders of floating charges and unsecured creditors. These expenses </w:t>
      </w:r>
      <w:r w:rsidR="00CA6146">
        <w:rPr>
          <w:rFonts w:ascii="Avenir Next" w:hAnsi="Avenir Next" w:cs="Arial"/>
          <w:color w:val="7B7B7B" w:themeColor="accent3" w:themeShade="BF"/>
          <w:sz w:val="22"/>
          <w:szCs w:val="22"/>
          <w:lang w:val="en-GB"/>
        </w:rPr>
        <w:t xml:space="preserve">include </w:t>
      </w:r>
      <w:r w:rsidR="004D61EB">
        <w:rPr>
          <w:rFonts w:ascii="Avenir Next" w:hAnsi="Avenir Next" w:cs="Arial"/>
          <w:color w:val="7B7B7B" w:themeColor="accent3" w:themeShade="BF"/>
          <w:sz w:val="22"/>
          <w:szCs w:val="22"/>
          <w:lang w:val="en-GB"/>
        </w:rPr>
        <w:t xml:space="preserve">but not limited to </w:t>
      </w:r>
      <w:r w:rsidR="00CA6146">
        <w:rPr>
          <w:rFonts w:ascii="Avenir Next" w:hAnsi="Avenir Next" w:cs="Arial"/>
          <w:color w:val="7B7B7B" w:themeColor="accent3" w:themeShade="BF"/>
          <w:sz w:val="22"/>
          <w:szCs w:val="22"/>
          <w:lang w:val="en-GB"/>
        </w:rPr>
        <w:t>the following</w:t>
      </w:r>
      <w:r w:rsidR="00F85339">
        <w:rPr>
          <w:rFonts w:ascii="Avenir Next" w:hAnsi="Avenir Next" w:cs="Arial"/>
          <w:color w:val="7B7B7B" w:themeColor="accent3" w:themeShade="BF"/>
          <w:sz w:val="22"/>
          <w:szCs w:val="22"/>
          <w:lang w:val="en-GB"/>
        </w:rPr>
        <w:t>:</w:t>
      </w:r>
    </w:p>
    <w:p w14:paraId="7DBA6E46" w14:textId="77777777" w:rsidR="00F85339" w:rsidRDefault="00F85339" w:rsidP="00F85339">
      <w:pPr>
        <w:pStyle w:val="ListParagraph"/>
        <w:ind w:left="1134"/>
        <w:jc w:val="both"/>
        <w:rPr>
          <w:rFonts w:ascii="Avenir Next" w:hAnsi="Avenir Next" w:cs="Arial"/>
          <w:color w:val="7B7B7B" w:themeColor="accent3" w:themeShade="BF"/>
          <w:sz w:val="22"/>
          <w:szCs w:val="22"/>
          <w:lang w:val="en-GB"/>
        </w:rPr>
      </w:pPr>
    </w:p>
    <w:p w14:paraId="180D7FF4" w14:textId="4CF3EABE" w:rsidR="00F85339" w:rsidRDefault="00F85339" w:rsidP="00F85339">
      <w:pPr>
        <w:pStyle w:val="ListParagraph"/>
        <w:numPr>
          <w:ilvl w:val="1"/>
          <w:numId w:val="20"/>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w:t>
      </w:r>
      <w:r w:rsidR="00CA6146">
        <w:rPr>
          <w:rFonts w:ascii="Avenir Next" w:hAnsi="Avenir Next" w:cs="Arial"/>
          <w:color w:val="7B7B7B" w:themeColor="accent3" w:themeShade="BF"/>
          <w:sz w:val="22"/>
          <w:szCs w:val="22"/>
          <w:lang w:val="en-GB"/>
        </w:rPr>
        <w:t>incurred by the liquidator to preserve</w:t>
      </w:r>
      <w:r w:rsidR="00ED23E8">
        <w:rPr>
          <w:rFonts w:ascii="Avenir Next" w:hAnsi="Avenir Next" w:cs="Arial"/>
          <w:color w:val="7B7B7B" w:themeColor="accent3" w:themeShade="BF"/>
          <w:sz w:val="22"/>
          <w:szCs w:val="22"/>
          <w:lang w:val="en-GB"/>
        </w:rPr>
        <w:t xml:space="preserve"> or realise assets of the company;</w:t>
      </w:r>
    </w:p>
    <w:p w14:paraId="338CD255" w14:textId="650F0BFB" w:rsidR="00ED23E8" w:rsidRDefault="00ED23E8" w:rsidP="00F85339">
      <w:pPr>
        <w:pStyle w:val="ListParagraph"/>
        <w:numPr>
          <w:ilvl w:val="1"/>
          <w:numId w:val="20"/>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Cost of any security provided by the liquidator</w:t>
      </w:r>
    </w:p>
    <w:p w14:paraId="2499833B" w14:textId="025D4496" w:rsidR="00ED23E8" w:rsidRDefault="00ED23E8" w:rsidP="00F85339">
      <w:pPr>
        <w:pStyle w:val="ListParagraph"/>
        <w:numPr>
          <w:ilvl w:val="1"/>
          <w:numId w:val="20"/>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Remuneration of the liquidator </w:t>
      </w:r>
    </w:p>
    <w:p w14:paraId="0962F3D5" w14:textId="77777777" w:rsidR="00BD5929" w:rsidRDefault="00BD5929" w:rsidP="00BD5929">
      <w:pPr>
        <w:pStyle w:val="ListParagraph"/>
        <w:ind w:left="1701"/>
        <w:jc w:val="both"/>
        <w:rPr>
          <w:rFonts w:ascii="Avenir Next" w:hAnsi="Avenir Next" w:cs="Arial"/>
          <w:color w:val="7B7B7B" w:themeColor="accent3" w:themeShade="BF"/>
          <w:sz w:val="22"/>
          <w:szCs w:val="22"/>
          <w:lang w:val="en-GB"/>
        </w:rPr>
      </w:pPr>
    </w:p>
    <w:p w14:paraId="075F4977" w14:textId="7BD03AFF" w:rsidR="00F85339" w:rsidRDefault="00BD5929" w:rsidP="00EF43EE">
      <w:pPr>
        <w:pStyle w:val="ListParagraph"/>
        <w:numPr>
          <w:ilvl w:val="0"/>
          <w:numId w:val="20"/>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Next in the order of priority is payment </w:t>
      </w:r>
      <w:r w:rsidR="002D3FEF">
        <w:rPr>
          <w:rFonts w:ascii="Avenir Next" w:hAnsi="Avenir Next" w:cs="Arial"/>
          <w:color w:val="7B7B7B" w:themeColor="accent3" w:themeShade="BF"/>
          <w:sz w:val="22"/>
          <w:szCs w:val="22"/>
          <w:lang w:val="en-GB"/>
        </w:rPr>
        <w:t xml:space="preserve">of debts </w:t>
      </w:r>
      <w:r>
        <w:rPr>
          <w:rFonts w:ascii="Avenir Next" w:hAnsi="Avenir Next" w:cs="Arial"/>
          <w:color w:val="7B7B7B" w:themeColor="accent3" w:themeShade="BF"/>
          <w:sz w:val="22"/>
          <w:szCs w:val="22"/>
          <w:lang w:val="en-GB"/>
        </w:rPr>
        <w:t>to preferential creditors</w:t>
      </w:r>
      <w:r w:rsidR="002D3FEF">
        <w:rPr>
          <w:rFonts w:ascii="Avenir Next" w:hAnsi="Avenir Next" w:cs="Arial"/>
          <w:color w:val="7B7B7B" w:themeColor="accent3" w:themeShade="BF"/>
          <w:sz w:val="22"/>
          <w:szCs w:val="22"/>
          <w:lang w:val="en-GB"/>
        </w:rPr>
        <w:t>. Th</w:t>
      </w:r>
      <w:r w:rsidR="006A529A">
        <w:rPr>
          <w:rFonts w:ascii="Avenir Next" w:hAnsi="Avenir Next" w:cs="Arial"/>
          <w:color w:val="7B7B7B" w:themeColor="accent3" w:themeShade="BF"/>
          <w:sz w:val="22"/>
          <w:szCs w:val="22"/>
          <w:lang w:val="en-GB"/>
        </w:rPr>
        <w:t xml:space="preserve">e types of payments are set out in </w:t>
      </w:r>
      <w:r w:rsidR="006A529A" w:rsidRPr="00FC2CD6">
        <w:rPr>
          <w:rFonts w:ascii="Avenir Next" w:hAnsi="Avenir Next" w:cs="Arial"/>
          <w:b/>
          <w:bCs/>
          <w:color w:val="7B7B7B" w:themeColor="accent3" w:themeShade="BF"/>
          <w:sz w:val="22"/>
          <w:szCs w:val="22"/>
          <w:lang w:val="en-GB"/>
        </w:rPr>
        <w:t>Schedule 6 of the Insolvency Act 1986</w:t>
      </w:r>
      <w:r w:rsidR="006A529A">
        <w:rPr>
          <w:rFonts w:ascii="Avenir Next" w:hAnsi="Avenir Next" w:cs="Arial"/>
          <w:color w:val="7B7B7B" w:themeColor="accent3" w:themeShade="BF"/>
          <w:sz w:val="22"/>
          <w:szCs w:val="22"/>
          <w:lang w:val="en-GB"/>
        </w:rPr>
        <w:t xml:space="preserve"> and they include but not limited to the following:</w:t>
      </w:r>
    </w:p>
    <w:p w14:paraId="0E3D81D5" w14:textId="77777777" w:rsidR="006A529A" w:rsidRDefault="006A529A" w:rsidP="006A529A">
      <w:pPr>
        <w:pStyle w:val="ListParagraph"/>
        <w:ind w:left="1134"/>
        <w:jc w:val="both"/>
        <w:rPr>
          <w:rFonts w:ascii="Avenir Next" w:hAnsi="Avenir Next" w:cs="Arial"/>
          <w:color w:val="7B7B7B" w:themeColor="accent3" w:themeShade="BF"/>
          <w:sz w:val="22"/>
          <w:szCs w:val="22"/>
          <w:lang w:val="en-GB"/>
        </w:rPr>
      </w:pPr>
    </w:p>
    <w:p w14:paraId="3436EB9B" w14:textId="2BCE1628" w:rsidR="004C7259" w:rsidRDefault="004C7259" w:rsidP="006A529A">
      <w:pPr>
        <w:pStyle w:val="ListParagraph"/>
        <w:numPr>
          <w:ilvl w:val="1"/>
          <w:numId w:val="20"/>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due to the Inland Revenue</w:t>
      </w:r>
    </w:p>
    <w:p w14:paraId="57EBCC5C" w14:textId="39E57E9C" w:rsidR="006A529A" w:rsidRDefault="004C7259" w:rsidP="006A529A">
      <w:pPr>
        <w:pStyle w:val="ListParagraph"/>
        <w:numPr>
          <w:ilvl w:val="1"/>
          <w:numId w:val="20"/>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due to customs and excise</w:t>
      </w:r>
    </w:p>
    <w:p w14:paraId="3144B55E" w14:textId="21E6C71A" w:rsidR="004C7259" w:rsidRDefault="004C7259" w:rsidP="006A529A">
      <w:pPr>
        <w:pStyle w:val="ListParagraph"/>
        <w:numPr>
          <w:ilvl w:val="1"/>
          <w:numId w:val="20"/>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on account of social security contributions</w:t>
      </w:r>
    </w:p>
    <w:p w14:paraId="4E53825D" w14:textId="30418122" w:rsidR="004873C9" w:rsidRDefault="004873C9" w:rsidP="006A529A">
      <w:pPr>
        <w:pStyle w:val="ListParagraph"/>
        <w:numPr>
          <w:ilvl w:val="1"/>
          <w:numId w:val="20"/>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Debts on account of contributions to occupational pension schemes;</w:t>
      </w:r>
    </w:p>
    <w:p w14:paraId="1924DCFE" w14:textId="4EA241E0" w:rsidR="004873C9" w:rsidRDefault="004873C9" w:rsidP="006A529A">
      <w:pPr>
        <w:pStyle w:val="ListParagraph"/>
        <w:numPr>
          <w:ilvl w:val="1"/>
          <w:numId w:val="20"/>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Remunerations to employees</w:t>
      </w:r>
    </w:p>
    <w:p w14:paraId="66E52440" w14:textId="2269DB7E" w:rsidR="004873C9" w:rsidRDefault="004873C9" w:rsidP="006A529A">
      <w:pPr>
        <w:pStyle w:val="ListParagraph"/>
        <w:numPr>
          <w:ilvl w:val="1"/>
          <w:numId w:val="20"/>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Levies on coal and steel production</w:t>
      </w:r>
    </w:p>
    <w:p w14:paraId="40B755EF" w14:textId="69220499" w:rsidR="004E623A" w:rsidRDefault="004E623A" w:rsidP="006A529A">
      <w:pPr>
        <w:pStyle w:val="ListParagraph"/>
        <w:numPr>
          <w:ilvl w:val="1"/>
          <w:numId w:val="20"/>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owed to the Financial Services Compensation Scheme</w:t>
      </w:r>
    </w:p>
    <w:p w14:paraId="516281A9" w14:textId="77777777" w:rsidR="00FD0D38" w:rsidRDefault="00FD0D38" w:rsidP="00FD0D38">
      <w:pPr>
        <w:pStyle w:val="ListParagraph"/>
        <w:ind w:left="1701"/>
        <w:jc w:val="both"/>
        <w:rPr>
          <w:rFonts w:ascii="Avenir Next" w:hAnsi="Avenir Next" w:cs="Arial"/>
          <w:color w:val="7B7B7B" w:themeColor="accent3" w:themeShade="BF"/>
          <w:sz w:val="22"/>
          <w:szCs w:val="22"/>
          <w:lang w:val="en-GB"/>
        </w:rPr>
      </w:pPr>
    </w:p>
    <w:p w14:paraId="4C7D447A" w14:textId="03EFCFF1" w:rsidR="006A529A" w:rsidRDefault="00FD0D38" w:rsidP="00EF43EE">
      <w:pPr>
        <w:pStyle w:val="ListParagraph"/>
        <w:numPr>
          <w:ilvl w:val="0"/>
          <w:numId w:val="20"/>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preferential creditors have been paid, the next category of creditors to be paid would be any holder of floating charges. </w:t>
      </w:r>
      <w:r w:rsidR="00142D99">
        <w:rPr>
          <w:rFonts w:ascii="Avenir Next" w:hAnsi="Avenir Next" w:cs="Arial"/>
          <w:color w:val="7B7B7B" w:themeColor="accent3" w:themeShade="BF"/>
          <w:sz w:val="22"/>
          <w:szCs w:val="22"/>
          <w:lang w:val="en-GB"/>
        </w:rPr>
        <w:t xml:space="preserve">In the event of more than one floating charge holder, priority would be given to the one that was created earlier. </w:t>
      </w:r>
    </w:p>
    <w:p w14:paraId="6E8BFBDA" w14:textId="77777777" w:rsidR="00155D8D" w:rsidRDefault="00155D8D" w:rsidP="00155D8D">
      <w:pPr>
        <w:pStyle w:val="ListParagraph"/>
        <w:ind w:left="1134"/>
        <w:jc w:val="both"/>
        <w:rPr>
          <w:rFonts w:ascii="Avenir Next" w:hAnsi="Avenir Next" w:cs="Arial"/>
          <w:color w:val="7B7B7B" w:themeColor="accent3" w:themeShade="BF"/>
          <w:sz w:val="22"/>
          <w:szCs w:val="22"/>
          <w:lang w:val="en-GB"/>
        </w:rPr>
      </w:pPr>
    </w:p>
    <w:p w14:paraId="13728093" w14:textId="0C35985E" w:rsidR="00155D8D" w:rsidRDefault="00155D8D" w:rsidP="00EF43EE">
      <w:pPr>
        <w:pStyle w:val="ListParagraph"/>
        <w:numPr>
          <w:ilvl w:val="0"/>
          <w:numId w:val="20"/>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before any payment can be made to holders of floating charge, the liquidator must </w:t>
      </w:r>
      <w:r w:rsidR="007043C2">
        <w:rPr>
          <w:rFonts w:ascii="Avenir Next" w:hAnsi="Avenir Next" w:cs="Arial"/>
          <w:color w:val="7B7B7B" w:themeColor="accent3" w:themeShade="BF"/>
          <w:sz w:val="22"/>
          <w:szCs w:val="22"/>
          <w:lang w:val="en-GB"/>
        </w:rPr>
        <w:t xml:space="preserve">consider the application of </w:t>
      </w:r>
      <w:r w:rsidR="007043C2" w:rsidRPr="00FC2CD6">
        <w:rPr>
          <w:rFonts w:ascii="Avenir Next" w:hAnsi="Avenir Next" w:cs="Arial"/>
          <w:b/>
          <w:bCs/>
          <w:color w:val="7B7B7B" w:themeColor="accent3" w:themeShade="BF"/>
          <w:sz w:val="22"/>
          <w:szCs w:val="22"/>
          <w:lang w:val="en-GB"/>
        </w:rPr>
        <w:t>Section 176A of the Insolvency Act 1986</w:t>
      </w:r>
      <w:r w:rsidR="007043C2">
        <w:rPr>
          <w:rFonts w:ascii="Avenir Next" w:hAnsi="Avenir Next" w:cs="Arial"/>
          <w:color w:val="7B7B7B" w:themeColor="accent3" w:themeShade="BF"/>
          <w:sz w:val="22"/>
          <w:szCs w:val="22"/>
          <w:lang w:val="en-GB"/>
        </w:rPr>
        <w:t xml:space="preserve"> where the liquidator is under a duty to make a “prescribed part” of the company’s net property available for the satisfaction of unsecured debts and must not distribute any of this prescribed part to a floating charge holder</w:t>
      </w:r>
      <w:r w:rsidR="004B0B69">
        <w:rPr>
          <w:rFonts w:ascii="Avenir Next" w:hAnsi="Avenir Next" w:cs="Arial"/>
          <w:color w:val="7B7B7B" w:themeColor="accent3" w:themeShade="BF"/>
          <w:sz w:val="22"/>
          <w:szCs w:val="22"/>
          <w:lang w:val="en-GB"/>
        </w:rPr>
        <w:t xml:space="preserve"> unless it is in excess of the amount required to satisfy all the unsecured debts. </w:t>
      </w:r>
    </w:p>
    <w:p w14:paraId="117B5746" w14:textId="77777777" w:rsidR="00FC4FEC" w:rsidRPr="00FC4FEC" w:rsidRDefault="00FC4FEC" w:rsidP="00FC4FEC">
      <w:pPr>
        <w:pStyle w:val="ListParagraph"/>
        <w:rPr>
          <w:rFonts w:ascii="Avenir Next" w:hAnsi="Avenir Next" w:cs="Arial"/>
          <w:color w:val="7B7B7B" w:themeColor="accent3" w:themeShade="BF"/>
          <w:sz w:val="22"/>
          <w:szCs w:val="22"/>
          <w:lang w:val="en-GB"/>
        </w:rPr>
      </w:pPr>
    </w:p>
    <w:p w14:paraId="0990C251" w14:textId="25841DB4" w:rsidR="00FC4FEC" w:rsidRDefault="00FC4FEC" w:rsidP="00EF43EE">
      <w:pPr>
        <w:pStyle w:val="ListParagraph"/>
        <w:numPr>
          <w:ilvl w:val="0"/>
          <w:numId w:val="20"/>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Next in the order of priority of payment is unsecured creditors</w:t>
      </w:r>
      <w:r w:rsidR="001645A8">
        <w:rPr>
          <w:rFonts w:ascii="Avenir Next" w:hAnsi="Avenir Next" w:cs="Arial"/>
          <w:color w:val="7B7B7B" w:themeColor="accent3" w:themeShade="BF"/>
          <w:sz w:val="22"/>
          <w:szCs w:val="22"/>
          <w:lang w:val="en-GB"/>
        </w:rPr>
        <w:t>.</w:t>
      </w:r>
    </w:p>
    <w:p w14:paraId="40383CED" w14:textId="77777777" w:rsidR="001645A8" w:rsidRPr="001645A8" w:rsidRDefault="001645A8" w:rsidP="001645A8">
      <w:pPr>
        <w:pStyle w:val="ListParagraph"/>
        <w:rPr>
          <w:rFonts w:ascii="Avenir Next" w:hAnsi="Avenir Next" w:cs="Arial"/>
          <w:color w:val="7B7B7B" w:themeColor="accent3" w:themeShade="BF"/>
          <w:sz w:val="22"/>
          <w:szCs w:val="22"/>
          <w:lang w:val="en-GB"/>
        </w:rPr>
      </w:pPr>
    </w:p>
    <w:p w14:paraId="014B48E5" w14:textId="2785F95D" w:rsidR="001645A8" w:rsidRDefault="001645A8" w:rsidP="00EF43EE">
      <w:pPr>
        <w:pStyle w:val="ListParagraph"/>
        <w:numPr>
          <w:ilvl w:val="0"/>
          <w:numId w:val="20"/>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event there are surplus of monies after payments to all creditors, the surplus may be distributed among the shareholders of the company in accordance with the company’s constitution. </w:t>
      </w:r>
    </w:p>
    <w:p w14:paraId="0B19D2C2" w14:textId="77777777" w:rsidR="001645A8" w:rsidRPr="001645A8" w:rsidRDefault="001645A8" w:rsidP="001645A8">
      <w:pPr>
        <w:pStyle w:val="ListParagraph"/>
        <w:rPr>
          <w:rFonts w:ascii="Avenir Next" w:hAnsi="Avenir Next" w:cs="Arial"/>
          <w:color w:val="7B7B7B" w:themeColor="accent3" w:themeShade="BF"/>
          <w:sz w:val="22"/>
          <w:szCs w:val="22"/>
          <w:lang w:val="en-GB"/>
        </w:rPr>
      </w:pPr>
    </w:p>
    <w:p w14:paraId="226B57F3" w14:textId="78AB9621" w:rsidR="001645A8" w:rsidRPr="00EF43EE" w:rsidRDefault="004F576A" w:rsidP="00EF43EE">
      <w:pPr>
        <w:pStyle w:val="ListParagraph"/>
        <w:numPr>
          <w:ilvl w:val="0"/>
          <w:numId w:val="20"/>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t</w:t>
      </w:r>
      <w:r w:rsidR="00A1098B">
        <w:rPr>
          <w:rFonts w:ascii="Avenir Next" w:hAnsi="Avenir Next" w:cs="Arial"/>
          <w:color w:val="7B7B7B" w:themeColor="accent3" w:themeShade="BF"/>
          <w:sz w:val="22"/>
          <w:szCs w:val="22"/>
          <w:lang w:val="en-GB"/>
        </w:rPr>
        <w:t xml:space="preserve">he order of priority set out above will change if </w:t>
      </w:r>
      <w:r w:rsidRPr="004F576A">
        <w:rPr>
          <w:rFonts w:ascii="Avenir Next" w:hAnsi="Avenir Next" w:cs="Arial"/>
          <w:color w:val="7B7B7B" w:themeColor="accent3" w:themeShade="BF"/>
          <w:sz w:val="22"/>
          <w:szCs w:val="22"/>
          <w:lang w:val="en-GB"/>
        </w:rPr>
        <w:t>the company had been subject to a Moratorium under Part A1 of the Insolvency Act 1986 during the 12-week period prior to the commencement of the liquidation</w:t>
      </w:r>
      <w:r>
        <w:rPr>
          <w:rFonts w:ascii="Avenir Next" w:hAnsi="Avenir Next" w:cs="Arial"/>
          <w:color w:val="7B7B7B" w:themeColor="accent3" w:themeShade="BF"/>
          <w:sz w:val="22"/>
          <w:szCs w:val="22"/>
          <w:lang w:val="en-GB"/>
        </w:rPr>
        <w:t xml:space="preserve">. This is set out in </w:t>
      </w:r>
      <w:r w:rsidRPr="00FC2CD6">
        <w:rPr>
          <w:rFonts w:ascii="Avenir Next" w:hAnsi="Avenir Next" w:cs="Arial"/>
          <w:b/>
          <w:bCs/>
          <w:color w:val="7B7B7B" w:themeColor="accent3" w:themeShade="BF"/>
          <w:sz w:val="22"/>
          <w:szCs w:val="22"/>
          <w:lang w:val="en-GB"/>
        </w:rPr>
        <w:t>Section 174A of the Insolvency Act 1986</w:t>
      </w:r>
      <w:r>
        <w:rPr>
          <w:rFonts w:ascii="Avenir Next" w:hAnsi="Avenir Next" w:cs="Arial"/>
          <w:color w:val="7B7B7B" w:themeColor="accent3" w:themeShade="BF"/>
          <w:sz w:val="22"/>
          <w:szCs w:val="22"/>
          <w:lang w:val="en-GB"/>
        </w:rPr>
        <w:t xml:space="preserve"> whereby</w:t>
      </w:r>
      <w:r w:rsidR="000A1EB2">
        <w:rPr>
          <w:rFonts w:ascii="Avenir Next" w:hAnsi="Avenir Next" w:cs="Arial"/>
          <w:color w:val="7B7B7B" w:themeColor="accent3" w:themeShade="BF"/>
          <w:sz w:val="22"/>
          <w:szCs w:val="22"/>
          <w:lang w:val="en-GB"/>
        </w:rPr>
        <w:t xml:space="preserve"> </w:t>
      </w:r>
      <w:r w:rsidR="0042158B">
        <w:rPr>
          <w:rFonts w:ascii="Avenir Next" w:hAnsi="Avenir Next" w:cs="Arial"/>
          <w:color w:val="7B7B7B" w:themeColor="accent3" w:themeShade="BF"/>
          <w:sz w:val="22"/>
          <w:szCs w:val="22"/>
          <w:lang w:val="en-GB"/>
        </w:rPr>
        <w:t>certain unpaid pre-Moratorium or Moratorium debts are paid in priority</w:t>
      </w:r>
      <w:r w:rsidR="00A3156D">
        <w:rPr>
          <w:rFonts w:ascii="Avenir Next" w:hAnsi="Avenir Next" w:cs="Arial"/>
          <w:color w:val="7B7B7B" w:themeColor="accent3" w:themeShade="BF"/>
          <w:sz w:val="22"/>
          <w:szCs w:val="22"/>
          <w:lang w:val="en-GB"/>
        </w:rPr>
        <w:t>.</w:t>
      </w:r>
      <w:r w:rsidR="00E17581">
        <w:rPr>
          <w:rFonts w:ascii="Avenir Next" w:hAnsi="Avenir Next" w:cs="Arial"/>
          <w:color w:val="7B7B7B" w:themeColor="accent3" w:themeShade="BF"/>
          <w:sz w:val="22"/>
          <w:szCs w:val="22"/>
          <w:lang w:val="en-GB"/>
        </w:rPr>
        <w:t xml:space="preserve"> In other words, these categories of debt are afforded </w:t>
      </w:r>
      <w:r w:rsidR="00FC2CD6">
        <w:rPr>
          <w:rFonts w:ascii="Avenir Next" w:hAnsi="Avenir Next" w:cs="Arial"/>
          <w:color w:val="7B7B7B" w:themeColor="accent3" w:themeShade="BF"/>
          <w:sz w:val="22"/>
          <w:szCs w:val="22"/>
          <w:lang w:val="en-GB"/>
        </w:rPr>
        <w:t xml:space="preserve">a form of “super priority” in subsequent liquidation.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244F00D0" w:rsidR="00197F24" w:rsidRDefault="00FC67AC" w:rsidP="009F5ABA">
      <w:pPr>
        <w:pStyle w:val="ListParagraph"/>
        <w:numPr>
          <w:ilvl w:val="0"/>
          <w:numId w:val="21"/>
        </w:numPr>
        <w:ind w:left="1134" w:hanging="567"/>
        <w:jc w:val="both"/>
        <w:rPr>
          <w:rFonts w:ascii="Avenir Next" w:hAnsi="Avenir Next" w:cs="Arial"/>
          <w:color w:val="7B7B7B" w:themeColor="accent3" w:themeShade="BF"/>
          <w:sz w:val="22"/>
          <w:szCs w:val="22"/>
          <w:lang w:val="en-GB"/>
        </w:rPr>
      </w:pPr>
      <w:r w:rsidRPr="009F5ABA">
        <w:rPr>
          <w:rFonts w:ascii="Avenir Next" w:hAnsi="Avenir Next" w:cs="Arial"/>
          <w:color w:val="7B7B7B" w:themeColor="accent3" w:themeShade="BF"/>
          <w:sz w:val="22"/>
          <w:szCs w:val="22"/>
          <w:lang w:val="en-GB"/>
        </w:rPr>
        <w:t xml:space="preserve">As the floating charge was created in favour of Ambitus Bank plc (“Bank”) just months before the </w:t>
      </w:r>
      <w:r w:rsidR="009F5ABA" w:rsidRPr="009F5ABA">
        <w:rPr>
          <w:rFonts w:ascii="Avenir Next" w:hAnsi="Avenir Next" w:cs="Arial"/>
          <w:color w:val="7B7B7B" w:themeColor="accent3" w:themeShade="BF"/>
          <w:sz w:val="22"/>
          <w:szCs w:val="22"/>
          <w:lang w:val="en-GB"/>
        </w:rPr>
        <w:t xml:space="preserve">compulsory liquidation of the Company, the liquidator may look to </w:t>
      </w:r>
      <w:r w:rsidR="009F5ABA" w:rsidRPr="003F10B2">
        <w:rPr>
          <w:rFonts w:ascii="Avenir Next" w:hAnsi="Avenir Next" w:cs="Arial"/>
          <w:b/>
          <w:bCs/>
          <w:color w:val="7B7B7B" w:themeColor="accent3" w:themeShade="BF"/>
          <w:sz w:val="22"/>
          <w:szCs w:val="22"/>
          <w:lang w:val="en-GB"/>
        </w:rPr>
        <w:t>Section 245 of the Insolvency Act 1986</w:t>
      </w:r>
      <w:r w:rsidR="009F5ABA" w:rsidRPr="009F5ABA">
        <w:rPr>
          <w:rFonts w:ascii="Avenir Next" w:hAnsi="Avenir Next" w:cs="Arial"/>
          <w:color w:val="7B7B7B" w:themeColor="accent3" w:themeShade="BF"/>
          <w:sz w:val="22"/>
          <w:szCs w:val="22"/>
          <w:lang w:val="en-GB"/>
        </w:rPr>
        <w:t xml:space="preserve"> concerning “Avoidance of certain floating charges”.</w:t>
      </w:r>
    </w:p>
    <w:p w14:paraId="0C35DFC8" w14:textId="77777777" w:rsidR="009F5ABA" w:rsidRDefault="009F5ABA" w:rsidP="009F5ABA">
      <w:pPr>
        <w:pStyle w:val="ListParagraph"/>
        <w:ind w:left="1134"/>
        <w:jc w:val="both"/>
        <w:rPr>
          <w:rFonts w:ascii="Avenir Next" w:hAnsi="Avenir Next" w:cs="Arial"/>
          <w:color w:val="7B7B7B" w:themeColor="accent3" w:themeShade="BF"/>
          <w:sz w:val="22"/>
          <w:szCs w:val="22"/>
          <w:lang w:val="en-GB"/>
        </w:rPr>
      </w:pPr>
    </w:p>
    <w:p w14:paraId="200DB033" w14:textId="3F5ECE7D" w:rsidR="009F5ABA" w:rsidRDefault="00451CE5" w:rsidP="009F5ABA">
      <w:pPr>
        <w:pStyle w:val="ListParagraph"/>
        <w:numPr>
          <w:ilvl w:val="0"/>
          <w:numId w:val="21"/>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Unless there are contrary evidence which shows otherwise, the Bank may not be a person connected with the Company. In such situation, the </w:t>
      </w:r>
      <w:r w:rsidR="00D514E5">
        <w:rPr>
          <w:rFonts w:ascii="Avenir Next" w:hAnsi="Avenir Next" w:cs="Arial"/>
          <w:color w:val="7B7B7B" w:themeColor="accent3" w:themeShade="BF"/>
          <w:sz w:val="22"/>
          <w:szCs w:val="22"/>
          <w:lang w:val="en-GB"/>
        </w:rPr>
        <w:t xml:space="preserve">relevant time to determine whether the floating charge created in favour of the Bank is caught under </w:t>
      </w:r>
      <w:r w:rsidR="00D514E5" w:rsidRPr="003F10B2">
        <w:rPr>
          <w:rFonts w:ascii="Avenir Next" w:hAnsi="Avenir Next" w:cs="Arial"/>
          <w:b/>
          <w:bCs/>
          <w:color w:val="7B7B7B" w:themeColor="accent3" w:themeShade="BF"/>
          <w:sz w:val="22"/>
          <w:szCs w:val="22"/>
          <w:lang w:val="en-GB"/>
        </w:rPr>
        <w:t>section 245 of the Insolvency Act 1986</w:t>
      </w:r>
      <w:r w:rsidR="00D514E5">
        <w:rPr>
          <w:rFonts w:ascii="Avenir Next" w:hAnsi="Avenir Next" w:cs="Arial"/>
          <w:color w:val="7B7B7B" w:themeColor="accent3" w:themeShade="BF"/>
          <w:sz w:val="22"/>
          <w:szCs w:val="22"/>
          <w:lang w:val="en-GB"/>
        </w:rPr>
        <w:t xml:space="preserve"> is </w:t>
      </w:r>
      <w:r w:rsidR="00ED6B0F">
        <w:rPr>
          <w:rFonts w:ascii="Avenir Next" w:hAnsi="Avenir Next" w:cs="Arial"/>
          <w:color w:val="7B7B7B" w:themeColor="accent3" w:themeShade="BF"/>
          <w:sz w:val="22"/>
          <w:szCs w:val="22"/>
          <w:lang w:val="en-GB"/>
        </w:rPr>
        <w:t>12 months prior to the date of commencement of insolvency proceedings.</w:t>
      </w:r>
    </w:p>
    <w:p w14:paraId="3327B300" w14:textId="77777777" w:rsidR="00ED6B0F" w:rsidRPr="00ED6B0F" w:rsidRDefault="00ED6B0F" w:rsidP="00ED6B0F">
      <w:pPr>
        <w:pStyle w:val="ListParagraph"/>
        <w:rPr>
          <w:rFonts w:ascii="Avenir Next" w:hAnsi="Avenir Next" w:cs="Arial"/>
          <w:color w:val="7B7B7B" w:themeColor="accent3" w:themeShade="BF"/>
          <w:sz w:val="22"/>
          <w:szCs w:val="22"/>
          <w:lang w:val="en-GB"/>
        </w:rPr>
      </w:pPr>
    </w:p>
    <w:p w14:paraId="171C48F6" w14:textId="6758EB85" w:rsidR="00ED6B0F" w:rsidRDefault="00ED6B0F" w:rsidP="009F5ABA">
      <w:pPr>
        <w:pStyle w:val="ListParagraph"/>
        <w:numPr>
          <w:ilvl w:val="0"/>
          <w:numId w:val="21"/>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Since the creditor’s winding up petition was issued on 13 January 2024 and the floating charge in favour of the Bank was created just 6 months prior</w:t>
      </w:r>
      <w:r w:rsidR="003D54BF">
        <w:rPr>
          <w:rFonts w:ascii="Avenir Next" w:hAnsi="Avenir Next" w:cs="Arial"/>
          <w:color w:val="7B7B7B" w:themeColor="accent3" w:themeShade="BF"/>
          <w:sz w:val="22"/>
          <w:szCs w:val="22"/>
          <w:lang w:val="en-GB"/>
        </w:rPr>
        <w:t xml:space="preserve"> in June 2023, the Bank’s floating charge will be caught under </w:t>
      </w:r>
      <w:r w:rsidR="003D54BF" w:rsidRPr="003F10B2">
        <w:rPr>
          <w:rFonts w:ascii="Avenir Next" w:hAnsi="Avenir Next" w:cs="Arial"/>
          <w:b/>
          <w:bCs/>
          <w:color w:val="7B7B7B" w:themeColor="accent3" w:themeShade="BF"/>
          <w:sz w:val="22"/>
          <w:szCs w:val="22"/>
          <w:lang w:val="en-GB"/>
        </w:rPr>
        <w:t xml:space="preserve">section </w:t>
      </w:r>
      <w:r w:rsidR="003D54BF" w:rsidRPr="003F10B2">
        <w:rPr>
          <w:rFonts w:ascii="Avenir Next" w:hAnsi="Avenir Next" w:cs="Arial"/>
          <w:b/>
          <w:bCs/>
          <w:color w:val="7B7B7B" w:themeColor="accent3" w:themeShade="BF"/>
          <w:sz w:val="22"/>
          <w:szCs w:val="22"/>
          <w:lang w:val="en-GB"/>
        </w:rPr>
        <w:t>245 of the Insolvency Act 1986</w:t>
      </w:r>
      <w:r w:rsidR="003D54BF">
        <w:rPr>
          <w:rFonts w:ascii="Avenir Next" w:hAnsi="Avenir Next" w:cs="Arial"/>
          <w:color w:val="7B7B7B" w:themeColor="accent3" w:themeShade="BF"/>
          <w:sz w:val="22"/>
          <w:szCs w:val="22"/>
          <w:lang w:val="en-GB"/>
        </w:rPr>
        <w:t xml:space="preserve">, and </w:t>
      </w:r>
      <w:r w:rsidR="00226103">
        <w:rPr>
          <w:rFonts w:ascii="Avenir Next" w:hAnsi="Avenir Next" w:cs="Arial"/>
          <w:color w:val="7B7B7B" w:themeColor="accent3" w:themeShade="BF"/>
          <w:sz w:val="22"/>
          <w:szCs w:val="22"/>
          <w:lang w:val="en-GB"/>
        </w:rPr>
        <w:t xml:space="preserve">the floating charge is invalid. </w:t>
      </w:r>
    </w:p>
    <w:p w14:paraId="13BFFB8B" w14:textId="77777777" w:rsidR="00802109" w:rsidRPr="00802109" w:rsidRDefault="00802109" w:rsidP="00802109">
      <w:pPr>
        <w:pStyle w:val="ListParagraph"/>
        <w:rPr>
          <w:rFonts w:ascii="Avenir Next" w:hAnsi="Avenir Next" w:cs="Arial"/>
          <w:color w:val="7B7B7B" w:themeColor="accent3" w:themeShade="BF"/>
          <w:sz w:val="22"/>
          <w:szCs w:val="22"/>
          <w:lang w:val="en-GB"/>
        </w:rPr>
      </w:pPr>
    </w:p>
    <w:p w14:paraId="352CD3A4" w14:textId="1130F273" w:rsidR="00802109" w:rsidRDefault="00802109" w:rsidP="009F5ABA">
      <w:pPr>
        <w:pStyle w:val="ListParagraph"/>
        <w:numPr>
          <w:ilvl w:val="0"/>
          <w:numId w:val="21"/>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only exception is if </w:t>
      </w:r>
      <w:r w:rsidR="00E33F0B">
        <w:rPr>
          <w:rFonts w:ascii="Avenir Next" w:hAnsi="Avenir Next" w:cs="Arial"/>
          <w:color w:val="7B7B7B" w:themeColor="accent3" w:themeShade="BF"/>
          <w:sz w:val="22"/>
          <w:szCs w:val="22"/>
          <w:lang w:val="en-GB"/>
        </w:rPr>
        <w:t xml:space="preserve">in consideration of the creation of the floating charge, the Bank had provided to the Company </w:t>
      </w:r>
      <w:r w:rsidR="00F6035C">
        <w:rPr>
          <w:rFonts w:ascii="Avenir Next" w:hAnsi="Avenir Next" w:cs="Arial"/>
          <w:color w:val="7B7B7B" w:themeColor="accent3" w:themeShade="BF"/>
          <w:sz w:val="22"/>
          <w:szCs w:val="22"/>
          <w:lang w:val="en-GB"/>
        </w:rPr>
        <w:t xml:space="preserve">at the same time as or after the creation of the charge, </w:t>
      </w:r>
      <w:r w:rsidR="00E33F0B">
        <w:rPr>
          <w:rFonts w:ascii="Avenir Next" w:hAnsi="Avenir Next" w:cs="Arial"/>
          <w:color w:val="7B7B7B" w:themeColor="accent3" w:themeShade="BF"/>
          <w:sz w:val="22"/>
          <w:szCs w:val="22"/>
          <w:lang w:val="en-GB"/>
        </w:rPr>
        <w:t>“</w:t>
      </w:r>
      <w:r w:rsidR="00E33F0B" w:rsidRPr="00B73D0C">
        <w:rPr>
          <w:rFonts w:ascii="Avenir Next" w:hAnsi="Avenir Next" w:cs="Arial"/>
          <w:i/>
          <w:iCs/>
          <w:color w:val="7B7B7B" w:themeColor="accent3" w:themeShade="BF"/>
          <w:sz w:val="22"/>
          <w:szCs w:val="22"/>
          <w:lang w:val="en-GB"/>
        </w:rPr>
        <w:t>the value of so much of the consideration for the creation of the charge as consists of money paid, or goods or services supplied</w:t>
      </w:r>
      <w:r w:rsidR="00F6035C">
        <w:rPr>
          <w:rFonts w:ascii="Avenir Next" w:hAnsi="Avenir Next" w:cs="Arial"/>
          <w:color w:val="7B7B7B" w:themeColor="accent3" w:themeShade="BF"/>
          <w:sz w:val="22"/>
          <w:szCs w:val="22"/>
          <w:lang w:val="en-GB"/>
        </w:rPr>
        <w:t>” (</w:t>
      </w:r>
      <w:r w:rsidR="00F6035C" w:rsidRPr="003F10B2">
        <w:rPr>
          <w:rFonts w:ascii="Avenir Next" w:hAnsi="Avenir Next" w:cs="Arial"/>
          <w:b/>
          <w:bCs/>
          <w:color w:val="7B7B7B" w:themeColor="accent3" w:themeShade="BF"/>
          <w:sz w:val="22"/>
          <w:szCs w:val="22"/>
          <w:lang w:val="en-GB"/>
        </w:rPr>
        <w:t>Section 245(2)</w:t>
      </w:r>
      <w:r w:rsidR="00BA05D2" w:rsidRPr="003F10B2">
        <w:rPr>
          <w:rFonts w:ascii="Avenir Next" w:hAnsi="Avenir Next" w:cs="Arial"/>
          <w:b/>
          <w:bCs/>
          <w:color w:val="7B7B7B" w:themeColor="accent3" w:themeShade="BF"/>
          <w:sz w:val="22"/>
          <w:szCs w:val="22"/>
          <w:lang w:val="en-GB"/>
        </w:rPr>
        <w:t xml:space="preserve"> of the Insolvency Act 1986</w:t>
      </w:r>
      <w:r w:rsidR="00BA05D2">
        <w:rPr>
          <w:rFonts w:ascii="Avenir Next" w:hAnsi="Avenir Next" w:cs="Arial"/>
          <w:color w:val="7B7B7B" w:themeColor="accent3" w:themeShade="BF"/>
          <w:sz w:val="22"/>
          <w:szCs w:val="22"/>
          <w:lang w:val="en-GB"/>
        </w:rPr>
        <w:t>).</w:t>
      </w:r>
    </w:p>
    <w:p w14:paraId="74C366AC" w14:textId="6BD8484D" w:rsidR="007E2919" w:rsidRPr="00ED6B0F" w:rsidRDefault="007E2919" w:rsidP="007E2919">
      <w:pPr>
        <w:rPr>
          <w:rFonts w:ascii="Avenir Next" w:hAnsi="Avenir Next" w:cs="Arial"/>
          <w:b/>
          <w:sz w:val="22"/>
          <w:szCs w:val="22"/>
          <w:lang w:val="en-GB"/>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607F9EC2" w:rsidR="00197F24" w:rsidRDefault="003D4DFD" w:rsidP="003D4DFD">
      <w:pPr>
        <w:pStyle w:val="ListParagraph"/>
        <w:numPr>
          <w:ilvl w:val="0"/>
          <w:numId w:val="22"/>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the laset cutting machines (“Machines”) were sold </w:t>
      </w:r>
      <w:r w:rsidR="001D463E">
        <w:rPr>
          <w:rFonts w:ascii="Avenir Next" w:hAnsi="Avenir Next" w:cs="Arial"/>
          <w:color w:val="7B7B7B" w:themeColor="accent3" w:themeShade="BF"/>
          <w:sz w:val="22"/>
          <w:szCs w:val="22"/>
          <w:lang w:val="en-GB"/>
        </w:rPr>
        <w:t xml:space="preserve">to the Company’s director </w:t>
      </w:r>
      <w:r w:rsidR="004A38B7">
        <w:rPr>
          <w:rFonts w:ascii="Avenir Next" w:hAnsi="Avenir Next" w:cs="Arial"/>
          <w:color w:val="7B7B7B" w:themeColor="accent3" w:themeShade="BF"/>
          <w:sz w:val="22"/>
          <w:szCs w:val="22"/>
          <w:lang w:val="en-GB"/>
        </w:rPr>
        <w:t xml:space="preserve">at GBP60,000 below its value </w:t>
      </w:r>
      <w:r w:rsidR="00350929">
        <w:rPr>
          <w:rFonts w:ascii="Avenir Next" w:hAnsi="Avenir Next" w:cs="Arial"/>
          <w:color w:val="7B7B7B" w:themeColor="accent3" w:themeShade="BF"/>
          <w:sz w:val="22"/>
          <w:szCs w:val="22"/>
          <w:lang w:val="en-GB"/>
        </w:rPr>
        <w:t>a year ago, it is arguable that the Machines were sold at an undervalue. In such situation,</w:t>
      </w:r>
      <w:r w:rsidR="001D463E">
        <w:rPr>
          <w:rFonts w:ascii="Avenir Next" w:hAnsi="Avenir Next" w:cs="Arial"/>
          <w:color w:val="7B7B7B" w:themeColor="accent3" w:themeShade="BF"/>
          <w:sz w:val="22"/>
          <w:szCs w:val="22"/>
          <w:lang w:val="en-GB"/>
        </w:rPr>
        <w:t xml:space="preserve"> the liquidator may look to </w:t>
      </w:r>
      <w:r w:rsidR="001D463E" w:rsidRPr="0029380C">
        <w:rPr>
          <w:rFonts w:ascii="Avenir Next" w:hAnsi="Avenir Next" w:cs="Arial"/>
          <w:b/>
          <w:bCs/>
          <w:color w:val="7B7B7B" w:themeColor="accent3" w:themeShade="BF"/>
          <w:sz w:val="22"/>
          <w:szCs w:val="22"/>
          <w:lang w:val="en-GB"/>
        </w:rPr>
        <w:t>Section 238 of the Insolvency Act 1986</w:t>
      </w:r>
      <w:r w:rsidR="001D463E">
        <w:rPr>
          <w:rFonts w:ascii="Avenir Next" w:hAnsi="Avenir Next" w:cs="Arial"/>
          <w:color w:val="7B7B7B" w:themeColor="accent3" w:themeShade="BF"/>
          <w:sz w:val="22"/>
          <w:szCs w:val="22"/>
          <w:lang w:val="en-GB"/>
        </w:rPr>
        <w:t xml:space="preserve"> concerning “Transactions at an undervalue”.</w:t>
      </w:r>
    </w:p>
    <w:p w14:paraId="627579A0" w14:textId="77777777" w:rsidR="001D463E" w:rsidRDefault="001D463E" w:rsidP="001D463E">
      <w:pPr>
        <w:pStyle w:val="ListParagraph"/>
        <w:ind w:left="1134"/>
        <w:jc w:val="both"/>
        <w:rPr>
          <w:rFonts w:ascii="Avenir Next" w:hAnsi="Avenir Next" w:cs="Arial"/>
          <w:color w:val="7B7B7B" w:themeColor="accent3" w:themeShade="BF"/>
          <w:sz w:val="22"/>
          <w:szCs w:val="22"/>
          <w:lang w:val="en-GB"/>
        </w:rPr>
      </w:pPr>
    </w:p>
    <w:p w14:paraId="28D77A1B" w14:textId="232319D9" w:rsidR="00877C76" w:rsidRDefault="00B670CD" w:rsidP="003D4DFD">
      <w:pPr>
        <w:pStyle w:val="ListParagraph"/>
        <w:numPr>
          <w:ilvl w:val="0"/>
          <w:numId w:val="22"/>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would </w:t>
      </w:r>
      <w:r w:rsidR="002463AF">
        <w:rPr>
          <w:rFonts w:ascii="Avenir Next" w:hAnsi="Avenir Next" w:cs="Arial"/>
          <w:color w:val="7B7B7B" w:themeColor="accent3" w:themeShade="BF"/>
          <w:sz w:val="22"/>
          <w:szCs w:val="22"/>
          <w:lang w:val="en-GB"/>
        </w:rPr>
        <w:t xml:space="preserve">first </w:t>
      </w:r>
      <w:r>
        <w:rPr>
          <w:rFonts w:ascii="Avenir Next" w:hAnsi="Avenir Next" w:cs="Arial"/>
          <w:color w:val="7B7B7B" w:themeColor="accent3" w:themeShade="BF"/>
          <w:sz w:val="22"/>
          <w:szCs w:val="22"/>
          <w:lang w:val="en-GB"/>
        </w:rPr>
        <w:t xml:space="preserve">need to determine </w:t>
      </w:r>
      <w:r w:rsidR="002463AF">
        <w:rPr>
          <w:rFonts w:ascii="Avenir Next" w:hAnsi="Avenir Next" w:cs="Arial"/>
          <w:color w:val="7B7B7B" w:themeColor="accent3" w:themeShade="BF"/>
          <w:sz w:val="22"/>
          <w:szCs w:val="22"/>
          <w:lang w:val="en-GB"/>
        </w:rPr>
        <w:t xml:space="preserve">the “relevant time” as defined under </w:t>
      </w:r>
      <w:r w:rsidR="002463AF" w:rsidRPr="0029380C">
        <w:rPr>
          <w:rFonts w:ascii="Avenir Next" w:hAnsi="Avenir Next" w:cs="Arial"/>
          <w:b/>
          <w:bCs/>
          <w:color w:val="7B7B7B" w:themeColor="accent3" w:themeShade="BF"/>
          <w:sz w:val="22"/>
          <w:szCs w:val="22"/>
          <w:lang w:val="en-GB"/>
        </w:rPr>
        <w:t xml:space="preserve">section 240 </w:t>
      </w:r>
      <w:r w:rsidR="00B3755A" w:rsidRPr="0029380C">
        <w:rPr>
          <w:rFonts w:ascii="Avenir Next" w:hAnsi="Avenir Next" w:cs="Arial"/>
          <w:b/>
          <w:bCs/>
          <w:color w:val="7B7B7B" w:themeColor="accent3" w:themeShade="BF"/>
          <w:sz w:val="22"/>
          <w:szCs w:val="22"/>
          <w:lang w:val="en-GB"/>
        </w:rPr>
        <w:t>of the Insolvency Act 1986</w:t>
      </w:r>
      <w:r w:rsidR="00B3755A">
        <w:rPr>
          <w:rFonts w:ascii="Avenir Next" w:hAnsi="Avenir Next" w:cs="Arial"/>
          <w:color w:val="7B7B7B" w:themeColor="accent3" w:themeShade="BF"/>
          <w:sz w:val="22"/>
          <w:szCs w:val="22"/>
          <w:lang w:val="en-GB"/>
        </w:rPr>
        <w:t xml:space="preserve"> </w:t>
      </w:r>
      <w:r w:rsidR="002463AF">
        <w:rPr>
          <w:rFonts w:ascii="Avenir Next" w:hAnsi="Avenir Next" w:cs="Arial"/>
          <w:color w:val="7B7B7B" w:themeColor="accent3" w:themeShade="BF"/>
          <w:sz w:val="22"/>
          <w:szCs w:val="22"/>
          <w:lang w:val="en-GB"/>
        </w:rPr>
        <w:t xml:space="preserve">to determine whether the transaction was made at an undervalue. </w:t>
      </w:r>
      <w:r w:rsidR="00AE131C">
        <w:rPr>
          <w:rFonts w:ascii="Avenir Next" w:hAnsi="Avenir Next" w:cs="Arial"/>
          <w:color w:val="7B7B7B" w:themeColor="accent3" w:themeShade="BF"/>
          <w:sz w:val="22"/>
          <w:szCs w:val="22"/>
          <w:lang w:val="en-GB"/>
        </w:rPr>
        <w:t>As Angela Bannister is a director</w:t>
      </w:r>
      <w:r w:rsidR="00637F39">
        <w:rPr>
          <w:rFonts w:ascii="Avenir Next" w:hAnsi="Avenir Next" w:cs="Arial"/>
          <w:color w:val="7B7B7B" w:themeColor="accent3" w:themeShade="BF"/>
          <w:sz w:val="22"/>
          <w:szCs w:val="22"/>
          <w:lang w:val="en-GB"/>
        </w:rPr>
        <w:t xml:space="preserve"> of the Company, she is arguably </w:t>
      </w:r>
      <w:r w:rsidR="005959FA">
        <w:rPr>
          <w:rFonts w:ascii="Avenir Next" w:hAnsi="Avenir Next" w:cs="Arial"/>
          <w:color w:val="7B7B7B" w:themeColor="accent3" w:themeShade="BF"/>
          <w:sz w:val="22"/>
          <w:szCs w:val="22"/>
          <w:lang w:val="en-GB"/>
        </w:rPr>
        <w:t>“</w:t>
      </w:r>
      <w:r w:rsidR="00637F39" w:rsidRPr="005959FA">
        <w:rPr>
          <w:rFonts w:ascii="Avenir Next" w:hAnsi="Avenir Next" w:cs="Arial"/>
          <w:i/>
          <w:iCs/>
          <w:color w:val="7B7B7B" w:themeColor="accent3" w:themeShade="BF"/>
          <w:sz w:val="22"/>
          <w:szCs w:val="22"/>
          <w:lang w:val="en-GB"/>
        </w:rPr>
        <w:t>a person connected with the company (otherwise than by reason only of being its employee</w:t>
      </w:r>
      <w:r w:rsidR="005959FA" w:rsidRPr="005959FA">
        <w:rPr>
          <w:rFonts w:ascii="Avenir Next" w:hAnsi="Avenir Next" w:cs="Arial"/>
          <w:i/>
          <w:iCs/>
          <w:color w:val="7B7B7B" w:themeColor="accent3" w:themeShade="BF"/>
          <w:sz w:val="22"/>
          <w:szCs w:val="22"/>
          <w:lang w:val="en-GB"/>
        </w:rPr>
        <w:t>)</w:t>
      </w:r>
      <w:r w:rsidR="005959FA">
        <w:rPr>
          <w:rFonts w:ascii="Avenir Next" w:hAnsi="Avenir Next" w:cs="Arial"/>
          <w:color w:val="7B7B7B" w:themeColor="accent3" w:themeShade="BF"/>
          <w:sz w:val="22"/>
          <w:szCs w:val="22"/>
          <w:lang w:val="en-GB"/>
        </w:rPr>
        <w:t xml:space="preserve">”. To that end, the relevant period is 2 years prior to the commencement of the winding up proceedings. </w:t>
      </w:r>
    </w:p>
    <w:p w14:paraId="5A7399A2" w14:textId="77777777" w:rsidR="005959FA" w:rsidRPr="005959FA" w:rsidRDefault="005959FA" w:rsidP="005959FA">
      <w:pPr>
        <w:pStyle w:val="ListParagraph"/>
        <w:rPr>
          <w:rFonts w:ascii="Avenir Next" w:hAnsi="Avenir Next" w:cs="Arial"/>
          <w:color w:val="7B7B7B" w:themeColor="accent3" w:themeShade="BF"/>
          <w:sz w:val="22"/>
          <w:szCs w:val="22"/>
          <w:lang w:val="en-GB"/>
        </w:rPr>
      </w:pPr>
    </w:p>
    <w:p w14:paraId="6D741ED8" w14:textId="5BB39503" w:rsidR="00877C76" w:rsidRPr="00B3755A" w:rsidRDefault="00042B53" w:rsidP="00432BF2">
      <w:pPr>
        <w:pStyle w:val="ListParagraph"/>
        <w:numPr>
          <w:ilvl w:val="0"/>
          <w:numId w:val="22"/>
        </w:numPr>
        <w:ind w:left="1134" w:hanging="567"/>
        <w:jc w:val="both"/>
        <w:rPr>
          <w:rFonts w:ascii="Avenir Next" w:hAnsi="Avenir Next" w:cs="Arial"/>
          <w:color w:val="7B7B7B" w:themeColor="accent3" w:themeShade="BF"/>
          <w:sz w:val="22"/>
          <w:szCs w:val="22"/>
          <w:lang w:val="en-GB"/>
        </w:rPr>
      </w:pPr>
      <w:r w:rsidRPr="00B3755A">
        <w:rPr>
          <w:rFonts w:ascii="Avenir Next" w:hAnsi="Avenir Next" w:cs="Arial"/>
          <w:color w:val="7B7B7B" w:themeColor="accent3" w:themeShade="BF"/>
          <w:sz w:val="22"/>
          <w:szCs w:val="22"/>
          <w:lang w:val="en-GB"/>
        </w:rPr>
        <w:t>Since the transaction was made in January 2024 and assuming it was made after the presentation of the winding up petition on 13 January 2024</w:t>
      </w:r>
      <w:r w:rsidR="00B3755A" w:rsidRPr="00B3755A">
        <w:rPr>
          <w:rFonts w:ascii="Avenir Next" w:hAnsi="Avenir Next" w:cs="Arial"/>
          <w:color w:val="7B7B7B" w:themeColor="accent3" w:themeShade="BF"/>
          <w:sz w:val="22"/>
          <w:szCs w:val="22"/>
          <w:lang w:val="en-GB"/>
        </w:rPr>
        <w:t>, the sale of the Machines to Angela Bannister is caught under section 2</w:t>
      </w:r>
      <w:r w:rsidR="00B3755A">
        <w:rPr>
          <w:rFonts w:ascii="Avenir Next" w:hAnsi="Avenir Next" w:cs="Arial"/>
          <w:color w:val="7B7B7B" w:themeColor="accent3" w:themeShade="BF"/>
          <w:sz w:val="22"/>
          <w:szCs w:val="22"/>
          <w:lang w:val="en-GB"/>
        </w:rPr>
        <w:t xml:space="preserve">38 </w:t>
      </w:r>
      <w:r w:rsidR="00B3755A">
        <w:rPr>
          <w:rFonts w:ascii="Avenir Next" w:hAnsi="Avenir Next" w:cs="Arial"/>
          <w:color w:val="7B7B7B" w:themeColor="accent3" w:themeShade="BF"/>
          <w:sz w:val="22"/>
          <w:szCs w:val="22"/>
          <w:lang w:val="en-GB"/>
        </w:rPr>
        <w:t>of the Insolvency Act 1986</w:t>
      </w:r>
      <w:r w:rsidR="00B3755A">
        <w:rPr>
          <w:rFonts w:ascii="Avenir Next" w:hAnsi="Avenir Next" w:cs="Arial"/>
          <w:color w:val="7B7B7B" w:themeColor="accent3" w:themeShade="BF"/>
          <w:sz w:val="22"/>
          <w:szCs w:val="22"/>
          <w:lang w:val="en-GB"/>
        </w:rPr>
        <w:t>.</w:t>
      </w:r>
    </w:p>
    <w:p w14:paraId="4D0815DB" w14:textId="08AB25D8" w:rsidR="001D463E" w:rsidRDefault="00903A85" w:rsidP="003D4DFD">
      <w:pPr>
        <w:pStyle w:val="ListParagraph"/>
        <w:numPr>
          <w:ilvl w:val="0"/>
          <w:numId w:val="22"/>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Based on </w:t>
      </w:r>
      <w:r w:rsidRPr="0029380C">
        <w:rPr>
          <w:rFonts w:ascii="Avenir Next" w:hAnsi="Avenir Next" w:cs="Arial"/>
          <w:b/>
          <w:bCs/>
          <w:color w:val="7B7B7B" w:themeColor="accent3" w:themeShade="BF"/>
          <w:sz w:val="22"/>
          <w:szCs w:val="22"/>
          <w:lang w:val="en-GB"/>
        </w:rPr>
        <w:t>Section 238(4)(b) of the Insolvency Act 1986</w:t>
      </w:r>
      <w:r>
        <w:rPr>
          <w:rFonts w:ascii="Avenir Next" w:hAnsi="Avenir Next" w:cs="Arial"/>
          <w:color w:val="7B7B7B" w:themeColor="accent3" w:themeShade="BF"/>
          <w:sz w:val="22"/>
          <w:szCs w:val="22"/>
          <w:lang w:val="en-GB"/>
        </w:rPr>
        <w:t xml:space="preserve">, it </w:t>
      </w:r>
      <w:r w:rsidR="00397CC7">
        <w:rPr>
          <w:rFonts w:ascii="Avenir Next" w:hAnsi="Avenir Next" w:cs="Arial"/>
          <w:color w:val="7B7B7B" w:themeColor="accent3" w:themeShade="BF"/>
          <w:sz w:val="22"/>
          <w:szCs w:val="22"/>
          <w:lang w:val="en-GB"/>
        </w:rPr>
        <w:t>is arguable that the Machines were sold to the director “</w:t>
      </w:r>
      <w:r w:rsidR="00397CC7" w:rsidRPr="00397CC7">
        <w:rPr>
          <w:rFonts w:ascii="Avenir Next" w:hAnsi="Avenir Next" w:cs="Arial"/>
          <w:i/>
          <w:iCs/>
          <w:color w:val="7B7B7B" w:themeColor="accent3" w:themeShade="BF"/>
          <w:sz w:val="22"/>
          <w:szCs w:val="22"/>
          <w:lang w:val="en-GB"/>
        </w:rPr>
        <w:t>for a consideration the value of which, in money or money’s worth, is significantly less than the value… of the consideration provided by the company</w:t>
      </w:r>
      <w:r w:rsidR="00397CC7">
        <w:rPr>
          <w:rFonts w:ascii="Avenir Next" w:hAnsi="Avenir Next" w:cs="Arial"/>
          <w:color w:val="7B7B7B" w:themeColor="accent3" w:themeShade="BF"/>
          <w:sz w:val="22"/>
          <w:szCs w:val="22"/>
          <w:lang w:val="en-GB"/>
        </w:rPr>
        <w:t>.”</w:t>
      </w:r>
      <w:r w:rsidR="00392B61">
        <w:rPr>
          <w:rFonts w:ascii="Avenir Next" w:hAnsi="Avenir Next" w:cs="Arial"/>
          <w:color w:val="7B7B7B" w:themeColor="accent3" w:themeShade="BF"/>
          <w:sz w:val="22"/>
          <w:szCs w:val="22"/>
          <w:lang w:val="en-GB"/>
        </w:rPr>
        <w:t xml:space="preserve"> This is particularly when the difference in price between the time when the Company purchase the Machines 1 year ago and the time when the Company sold the Machines to the director is </w:t>
      </w:r>
      <w:r w:rsidR="00214DF9">
        <w:rPr>
          <w:rFonts w:ascii="Avenir Next" w:hAnsi="Avenir Next" w:cs="Arial"/>
          <w:color w:val="7B7B7B" w:themeColor="accent3" w:themeShade="BF"/>
          <w:sz w:val="22"/>
          <w:szCs w:val="22"/>
          <w:lang w:val="en-GB"/>
        </w:rPr>
        <w:t xml:space="preserve">significant. </w:t>
      </w:r>
    </w:p>
    <w:p w14:paraId="04A6E68A" w14:textId="77777777" w:rsidR="00392B61" w:rsidRPr="003C4A38" w:rsidRDefault="00392B61" w:rsidP="003C4A38">
      <w:pPr>
        <w:jc w:val="both"/>
        <w:rPr>
          <w:rFonts w:ascii="Avenir Next" w:hAnsi="Avenir Next" w:cs="Arial"/>
          <w:color w:val="7B7B7B" w:themeColor="accent3" w:themeShade="BF"/>
          <w:sz w:val="22"/>
          <w:szCs w:val="22"/>
          <w:lang w:val="en-GB"/>
        </w:rPr>
      </w:pPr>
    </w:p>
    <w:p w14:paraId="6A922BCA" w14:textId="3BDBCB97" w:rsidR="00392B61" w:rsidRDefault="00913461" w:rsidP="003D4DFD">
      <w:pPr>
        <w:pStyle w:val="ListParagraph"/>
        <w:numPr>
          <w:ilvl w:val="0"/>
          <w:numId w:val="22"/>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Accordingly, the liquidator may consider applying to court for an order to invalidate the sale of the Machines and to resto</w:t>
      </w:r>
      <w:r w:rsidR="00727FF3">
        <w:rPr>
          <w:rFonts w:ascii="Avenir Next" w:hAnsi="Avenir Next" w:cs="Arial"/>
          <w:color w:val="7B7B7B" w:themeColor="accent3" w:themeShade="BF"/>
          <w:sz w:val="22"/>
          <w:szCs w:val="22"/>
          <w:lang w:val="en-GB"/>
        </w:rPr>
        <w:t>re the Company to “</w:t>
      </w:r>
      <w:r w:rsidR="00727FF3" w:rsidRPr="00727FF3">
        <w:rPr>
          <w:rFonts w:ascii="Avenir Next" w:hAnsi="Avenir Next" w:cs="Arial"/>
          <w:i/>
          <w:iCs/>
          <w:color w:val="7B7B7B" w:themeColor="accent3" w:themeShade="BF"/>
          <w:sz w:val="22"/>
          <w:szCs w:val="22"/>
          <w:lang w:val="en-GB"/>
        </w:rPr>
        <w:t>the position to what it would have been if the company had not entered into that transaction</w:t>
      </w:r>
      <w:r w:rsidR="00727FF3">
        <w:rPr>
          <w:rFonts w:ascii="Avenir Next" w:hAnsi="Avenir Next" w:cs="Arial"/>
          <w:color w:val="7B7B7B" w:themeColor="accent3" w:themeShade="BF"/>
          <w:sz w:val="22"/>
          <w:szCs w:val="22"/>
          <w:lang w:val="en-GB"/>
        </w:rPr>
        <w:t>.”</w:t>
      </w:r>
    </w:p>
    <w:p w14:paraId="62EBCBCB" w14:textId="77777777" w:rsidR="009457AC" w:rsidRPr="009457AC" w:rsidRDefault="009457AC" w:rsidP="009457AC">
      <w:pPr>
        <w:pStyle w:val="ListParagraph"/>
        <w:rPr>
          <w:rFonts w:ascii="Avenir Next" w:hAnsi="Avenir Next" w:cs="Arial"/>
          <w:color w:val="7B7B7B" w:themeColor="accent3" w:themeShade="BF"/>
          <w:sz w:val="22"/>
          <w:szCs w:val="22"/>
          <w:lang w:val="en-GB"/>
        </w:rPr>
      </w:pPr>
    </w:p>
    <w:p w14:paraId="5834213B" w14:textId="7010D7AC" w:rsidR="009457AC" w:rsidRDefault="0029380C" w:rsidP="003D4DFD">
      <w:pPr>
        <w:pStyle w:val="ListParagraph"/>
        <w:numPr>
          <w:ilvl w:val="0"/>
          <w:numId w:val="22"/>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court order to invalidate the sale of the Machines will be made by court unless 2 conditions can be proven under </w:t>
      </w:r>
      <w:r w:rsidRPr="0029380C">
        <w:rPr>
          <w:rFonts w:ascii="Avenir Next" w:hAnsi="Avenir Next" w:cs="Arial"/>
          <w:b/>
          <w:bCs/>
          <w:color w:val="7B7B7B" w:themeColor="accent3" w:themeShade="BF"/>
          <w:sz w:val="22"/>
          <w:szCs w:val="22"/>
          <w:lang w:val="en-GB"/>
        </w:rPr>
        <w:t>section 238(5) of the Insolvency Act 1986</w:t>
      </w:r>
      <w:r>
        <w:rPr>
          <w:rFonts w:ascii="Avenir Next" w:hAnsi="Avenir Next" w:cs="Arial"/>
          <w:color w:val="7B7B7B" w:themeColor="accent3" w:themeShade="BF"/>
          <w:sz w:val="22"/>
          <w:szCs w:val="22"/>
          <w:lang w:val="en-GB"/>
        </w:rPr>
        <w:t>:</w:t>
      </w:r>
    </w:p>
    <w:p w14:paraId="0B6337A6" w14:textId="77777777" w:rsidR="0029380C" w:rsidRPr="0029380C" w:rsidRDefault="0029380C" w:rsidP="0029380C">
      <w:pPr>
        <w:pStyle w:val="ListParagraph"/>
        <w:rPr>
          <w:rFonts w:ascii="Avenir Next" w:hAnsi="Avenir Next" w:cs="Arial"/>
          <w:color w:val="7B7B7B" w:themeColor="accent3" w:themeShade="BF"/>
          <w:sz w:val="22"/>
          <w:szCs w:val="22"/>
          <w:lang w:val="en-GB"/>
        </w:rPr>
      </w:pPr>
    </w:p>
    <w:p w14:paraId="0CE013C5" w14:textId="539633E6" w:rsidR="0029380C" w:rsidRDefault="0029380C" w:rsidP="0029380C">
      <w:pPr>
        <w:pStyle w:val="ListParagraph"/>
        <w:numPr>
          <w:ilvl w:val="1"/>
          <w:numId w:val="22"/>
        </w:numPr>
        <w:ind w:left="1701" w:hanging="567"/>
        <w:jc w:val="both"/>
        <w:rPr>
          <w:rFonts w:ascii="Avenir Next" w:hAnsi="Avenir Next" w:cs="Arial"/>
          <w:color w:val="7B7B7B" w:themeColor="accent3" w:themeShade="BF"/>
          <w:sz w:val="22"/>
          <w:szCs w:val="22"/>
          <w:lang w:val="en-GB"/>
        </w:rPr>
      </w:pPr>
      <w:r w:rsidRPr="0029380C">
        <w:rPr>
          <w:rFonts w:ascii="Avenir Next" w:hAnsi="Avenir Next" w:cs="Arial"/>
          <w:color w:val="7B7B7B" w:themeColor="accent3" w:themeShade="BF"/>
          <w:sz w:val="22"/>
          <w:szCs w:val="22"/>
          <w:u w:val="single"/>
          <w:lang w:val="en-GB"/>
        </w:rPr>
        <w:t>First</w:t>
      </w:r>
      <w:r>
        <w:rPr>
          <w:rFonts w:ascii="Avenir Next" w:hAnsi="Avenir Next" w:cs="Arial"/>
          <w:color w:val="7B7B7B" w:themeColor="accent3" w:themeShade="BF"/>
          <w:sz w:val="22"/>
          <w:szCs w:val="22"/>
          <w:lang w:val="en-GB"/>
        </w:rPr>
        <w:t>, that the Company who entered into the transaction did so in good faith and for the purpose of carrying on its business; and</w:t>
      </w:r>
    </w:p>
    <w:p w14:paraId="6C41476F" w14:textId="77777777" w:rsidR="0029380C" w:rsidRDefault="0029380C" w:rsidP="0029380C">
      <w:pPr>
        <w:pStyle w:val="ListParagraph"/>
        <w:ind w:left="1701"/>
        <w:jc w:val="both"/>
        <w:rPr>
          <w:rFonts w:ascii="Avenir Next" w:hAnsi="Avenir Next" w:cs="Arial"/>
          <w:color w:val="7B7B7B" w:themeColor="accent3" w:themeShade="BF"/>
          <w:sz w:val="22"/>
          <w:szCs w:val="22"/>
          <w:lang w:val="en-GB"/>
        </w:rPr>
      </w:pPr>
    </w:p>
    <w:p w14:paraId="159F0D12" w14:textId="15DE3722" w:rsidR="0029380C" w:rsidRDefault="0029380C" w:rsidP="0029380C">
      <w:pPr>
        <w:pStyle w:val="ListParagraph"/>
        <w:numPr>
          <w:ilvl w:val="1"/>
          <w:numId w:val="22"/>
        </w:numPr>
        <w:ind w:left="1701" w:hanging="567"/>
        <w:jc w:val="both"/>
        <w:rPr>
          <w:rFonts w:ascii="Avenir Next" w:hAnsi="Avenir Next" w:cs="Arial"/>
          <w:color w:val="7B7B7B" w:themeColor="accent3" w:themeShade="BF"/>
          <w:sz w:val="22"/>
          <w:szCs w:val="22"/>
          <w:lang w:val="en-GB"/>
        </w:rPr>
      </w:pPr>
      <w:r w:rsidRPr="0029380C">
        <w:rPr>
          <w:rFonts w:ascii="Avenir Next" w:hAnsi="Avenir Next" w:cs="Arial"/>
          <w:color w:val="7B7B7B" w:themeColor="accent3" w:themeShade="BF"/>
          <w:sz w:val="22"/>
          <w:szCs w:val="22"/>
          <w:u w:val="single"/>
          <w:lang w:val="en-GB"/>
        </w:rPr>
        <w:t>Second</w:t>
      </w:r>
      <w:r>
        <w:rPr>
          <w:rFonts w:ascii="Avenir Next" w:hAnsi="Avenir Next" w:cs="Arial"/>
          <w:color w:val="7B7B7B" w:themeColor="accent3" w:themeShade="BF"/>
          <w:sz w:val="22"/>
          <w:szCs w:val="22"/>
          <w:lang w:val="en-GB"/>
        </w:rPr>
        <w:t>, that at the time of the transaction, there were reasonable grounds for believing that the transaction would benefit the company.</w:t>
      </w:r>
    </w:p>
    <w:p w14:paraId="569D52EA" w14:textId="77777777" w:rsidR="0029380C" w:rsidRPr="003D4DFD" w:rsidRDefault="0029380C" w:rsidP="0029380C">
      <w:pPr>
        <w:pStyle w:val="ListParagraph"/>
        <w:ind w:left="1701"/>
        <w:jc w:val="both"/>
        <w:rPr>
          <w:rFonts w:ascii="Avenir Next" w:hAnsi="Avenir Next" w:cs="Arial"/>
          <w:color w:val="7B7B7B" w:themeColor="accent3" w:themeShade="BF"/>
          <w:sz w:val="22"/>
          <w:szCs w:val="22"/>
          <w:lang w:val="en-GB"/>
        </w:rPr>
      </w:pP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6333238B" w:rsidR="00CF3708" w:rsidRDefault="00984E99" w:rsidP="004B3198">
      <w:pPr>
        <w:pStyle w:val="ListParagraph"/>
        <w:numPr>
          <w:ilvl w:val="0"/>
          <w:numId w:val="23"/>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the payment was made to Aluminium Alumini Ltd (“Aluminium”) a month before the winding up order was made, </w:t>
      </w:r>
      <w:r w:rsidRPr="009F5ABA">
        <w:rPr>
          <w:rFonts w:ascii="Avenir Next" w:hAnsi="Avenir Next" w:cs="Arial"/>
          <w:color w:val="7B7B7B" w:themeColor="accent3" w:themeShade="BF"/>
          <w:sz w:val="22"/>
          <w:szCs w:val="22"/>
          <w:lang w:val="en-GB"/>
        </w:rPr>
        <w:t xml:space="preserve">the liquidator may look to </w:t>
      </w:r>
      <w:r w:rsidRPr="003F10B2">
        <w:rPr>
          <w:rFonts w:ascii="Avenir Next" w:hAnsi="Avenir Next" w:cs="Arial"/>
          <w:b/>
          <w:bCs/>
          <w:color w:val="7B7B7B" w:themeColor="accent3" w:themeShade="BF"/>
          <w:sz w:val="22"/>
          <w:szCs w:val="22"/>
          <w:lang w:val="en-GB"/>
        </w:rPr>
        <w:t>Section 2</w:t>
      </w:r>
      <w:r>
        <w:rPr>
          <w:rFonts w:ascii="Avenir Next" w:hAnsi="Avenir Next" w:cs="Arial"/>
          <w:b/>
          <w:bCs/>
          <w:color w:val="7B7B7B" w:themeColor="accent3" w:themeShade="BF"/>
          <w:sz w:val="22"/>
          <w:szCs w:val="22"/>
          <w:lang w:val="en-GB"/>
        </w:rPr>
        <w:t>39</w:t>
      </w:r>
      <w:r w:rsidRPr="003F10B2">
        <w:rPr>
          <w:rFonts w:ascii="Avenir Next" w:hAnsi="Avenir Next" w:cs="Arial"/>
          <w:b/>
          <w:bCs/>
          <w:color w:val="7B7B7B" w:themeColor="accent3" w:themeShade="BF"/>
          <w:sz w:val="22"/>
          <w:szCs w:val="22"/>
          <w:lang w:val="en-GB"/>
        </w:rPr>
        <w:t xml:space="preserve"> of the Insolvency Act 1986</w:t>
      </w:r>
      <w:r w:rsidRPr="009F5ABA">
        <w:rPr>
          <w:rFonts w:ascii="Avenir Next" w:hAnsi="Avenir Next" w:cs="Arial"/>
          <w:color w:val="7B7B7B" w:themeColor="accent3" w:themeShade="BF"/>
          <w:sz w:val="22"/>
          <w:szCs w:val="22"/>
          <w:lang w:val="en-GB"/>
        </w:rPr>
        <w:t xml:space="preserve"> concerning “</w:t>
      </w:r>
      <w:r>
        <w:rPr>
          <w:rFonts w:ascii="Avenir Next" w:hAnsi="Avenir Next" w:cs="Arial"/>
          <w:color w:val="7B7B7B" w:themeColor="accent3" w:themeShade="BF"/>
          <w:sz w:val="22"/>
          <w:szCs w:val="22"/>
          <w:lang w:val="en-GB"/>
        </w:rPr>
        <w:t>Preferences”</w:t>
      </w:r>
      <w:r w:rsidR="002E4687">
        <w:rPr>
          <w:rFonts w:ascii="Avenir Next" w:hAnsi="Avenir Next" w:cs="Arial"/>
          <w:color w:val="7B7B7B" w:themeColor="accent3" w:themeShade="BF"/>
          <w:sz w:val="22"/>
          <w:szCs w:val="22"/>
          <w:lang w:val="en-GB"/>
        </w:rPr>
        <w:t xml:space="preserve">. </w:t>
      </w:r>
    </w:p>
    <w:p w14:paraId="0D094683" w14:textId="77777777" w:rsidR="00984E99" w:rsidRDefault="00984E99" w:rsidP="004B3198">
      <w:pPr>
        <w:pStyle w:val="ListParagraph"/>
        <w:ind w:left="1134" w:hanging="567"/>
        <w:jc w:val="both"/>
        <w:rPr>
          <w:rFonts w:ascii="Avenir Next" w:hAnsi="Avenir Next" w:cs="Arial"/>
          <w:color w:val="7B7B7B" w:themeColor="accent3" w:themeShade="BF"/>
          <w:sz w:val="22"/>
          <w:szCs w:val="22"/>
          <w:lang w:val="en-GB"/>
        </w:rPr>
      </w:pPr>
    </w:p>
    <w:p w14:paraId="1D46F5B5" w14:textId="6B8A2DAF" w:rsidR="00984E99" w:rsidRDefault="002E4687" w:rsidP="004B3198">
      <w:pPr>
        <w:pStyle w:val="ListParagraph"/>
        <w:numPr>
          <w:ilvl w:val="0"/>
          <w:numId w:val="23"/>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w:t>
      </w:r>
      <w:r w:rsidRPr="003F10B2">
        <w:rPr>
          <w:rFonts w:ascii="Avenir Next" w:hAnsi="Avenir Next" w:cs="Arial"/>
          <w:b/>
          <w:bCs/>
          <w:color w:val="7B7B7B" w:themeColor="accent3" w:themeShade="BF"/>
          <w:sz w:val="22"/>
          <w:szCs w:val="22"/>
          <w:lang w:val="en-GB"/>
        </w:rPr>
        <w:t>Section 2</w:t>
      </w:r>
      <w:r>
        <w:rPr>
          <w:rFonts w:ascii="Avenir Next" w:hAnsi="Avenir Next" w:cs="Arial"/>
          <w:b/>
          <w:bCs/>
          <w:color w:val="7B7B7B" w:themeColor="accent3" w:themeShade="BF"/>
          <w:sz w:val="22"/>
          <w:szCs w:val="22"/>
          <w:lang w:val="en-GB"/>
        </w:rPr>
        <w:t>39</w:t>
      </w:r>
      <w:r w:rsidRPr="003F10B2">
        <w:rPr>
          <w:rFonts w:ascii="Avenir Next" w:hAnsi="Avenir Next" w:cs="Arial"/>
          <w:b/>
          <w:bCs/>
          <w:color w:val="7B7B7B" w:themeColor="accent3" w:themeShade="BF"/>
          <w:sz w:val="22"/>
          <w:szCs w:val="22"/>
          <w:lang w:val="en-GB"/>
        </w:rPr>
        <w:t xml:space="preserve"> of the Insolvency Act 1986</w:t>
      </w:r>
      <w:r>
        <w:rPr>
          <w:rFonts w:ascii="Avenir Next" w:hAnsi="Avenir Next" w:cs="Arial"/>
          <w:color w:val="7B7B7B" w:themeColor="accent3" w:themeShade="BF"/>
          <w:sz w:val="22"/>
          <w:szCs w:val="22"/>
          <w:lang w:val="en-GB"/>
        </w:rPr>
        <w:t xml:space="preserve">, the liquidator </w:t>
      </w:r>
      <w:r w:rsidR="002E5A55">
        <w:rPr>
          <w:rFonts w:ascii="Avenir Next" w:hAnsi="Avenir Next" w:cs="Arial"/>
          <w:color w:val="7B7B7B" w:themeColor="accent3" w:themeShade="BF"/>
          <w:sz w:val="22"/>
          <w:szCs w:val="22"/>
          <w:lang w:val="en-GB"/>
        </w:rPr>
        <w:t xml:space="preserve">may apply for a court order to </w:t>
      </w:r>
      <w:r w:rsidR="008976AA">
        <w:rPr>
          <w:rFonts w:ascii="Avenir Next" w:hAnsi="Avenir Next" w:cs="Arial"/>
          <w:color w:val="7B7B7B" w:themeColor="accent3" w:themeShade="BF"/>
          <w:sz w:val="22"/>
          <w:szCs w:val="22"/>
          <w:lang w:val="en-GB"/>
        </w:rPr>
        <w:t>restore “</w:t>
      </w:r>
      <w:r w:rsidR="008976AA" w:rsidRPr="00C46A79">
        <w:rPr>
          <w:rFonts w:ascii="Avenir Next" w:hAnsi="Avenir Next" w:cs="Arial"/>
          <w:i/>
          <w:iCs/>
          <w:color w:val="7B7B7B" w:themeColor="accent3" w:themeShade="BF"/>
          <w:sz w:val="22"/>
          <w:szCs w:val="22"/>
          <w:lang w:val="en-GB"/>
        </w:rPr>
        <w:t>the position [of the Company] to what it would have been if the company had not given the preference</w:t>
      </w:r>
      <w:r w:rsidR="008976AA">
        <w:rPr>
          <w:rFonts w:ascii="Avenir Next" w:hAnsi="Avenir Next" w:cs="Arial"/>
          <w:color w:val="7B7B7B" w:themeColor="accent3" w:themeShade="BF"/>
          <w:sz w:val="22"/>
          <w:szCs w:val="22"/>
          <w:lang w:val="en-GB"/>
        </w:rPr>
        <w:t xml:space="preserve">” where the Company </w:t>
      </w:r>
      <w:r w:rsidR="002F76FE">
        <w:rPr>
          <w:rFonts w:ascii="Avenir Next" w:hAnsi="Avenir Next" w:cs="Arial"/>
          <w:color w:val="7B7B7B" w:themeColor="accent3" w:themeShade="BF"/>
          <w:sz w:val="22"/>
          <w:szCs w:val="22"/>
          <w:lang w:val="en-GB"/>
        </w:rPr>
        <w:t>had during a relevant time given a preference to a 3</w:t>
      </w:r>
      <w:r w:rsidR="002F76FE" w:rsidRPr="002F76FE">
        <w:rPr>
          <w:rFonts w:ascii="Avenir Next" w:hAnsi="Avenir Next" w:cs="Arial"/>
          <w:color w:val="7B7B7B" w:themeColor="accent3" w:themeShade="BF"/>
          <w:sz w:val="22"/>
          <w:szCs w:val="22"/>
          <w:vertAlign w:val="superscript"/>
          <w:lang w:val="en-GB"/>
        </w:rPr>
        <w:t>rd</w:t>
      </w:r>
      <w:r w:rsidR="002F76FE">
        <w:rPr>
          <w:rFonts w:ascii="Avenir Next" w:hAnsi="Avenir Next" w:cs="Arial"/>
          <w:color w:val="7B7B7B" w:themeColor="accent3" w:themeShade="BF"/>
          <w:sz w:val="22"/>
          <w:szCs w:val="22"/>
          <w:lang w:val="en-GB"/>
        </w:rPr>
        <w:t xml:space="preserve"> party.</w:t>
      </w:r>
    </w:p>
    <w:p w14:paraId="48340F1A" w14:textId="77777777" w:rsidR="002F76FE" w:rsidRPr="002F76FE" w:rsidRDefault="002F76FE" w:rsidP="004B3198">
      <w:pPr>
        <w:pStyle w:val="ListParagraph"/>
        <w:ind w:left="1134" w:hanging="567"/>
        <w:rPr>
          <w:rFonts w:ascii="Avenir Next" w:hAnsi="Avenir Next" w:cs="Arial"/>
          <w:color w:val="7B7B7B" w:themeColor="accent3" w:themeShade="BF"/>
          <w:sz w:val="22"/>
          <w:szCs w:val="22"/>
          <w:lang w:val="en-GB"/>
        </w:rPr>
      </w:pPr>
    </w:p>
    <w:p w14:paraId="4C5DDEAA" w14:textId="068018A4" w:rsidR="002F76FE" w:rsidRDefault="00C46A79" w:rsidP="004B3198">
      <w:pPr>
        <w:pStyle w:val="ListParagraph"/>
        <w:numPr>
          <w:ilvl w:val="0"/>
          <w:numId w:val="23"/>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relevant time is dependent on whether the 3</w:t>
      </w:r>
      <w:r w:rsidRPr="00C46A79">
        <w:rPr>
          <w:rFonts w:ascii="Avenir Next" w:hAnsi="Avenir Next" w:cs="Arial"/>
          <w:color w:val="7B7B7B" w:themeColor="accent3" w:themeShade="BF"/>
          <w:sz w:val="22"/>
          <w:szCs w:val="22"/>
          <w:vertAlign w:val="superscript"/>
          <w:lang w:val="en-GB"/>
        </w:rPr>
        <w:t>rd</w:t>
      </w:r>
      <w:r>
        <w:rPr>
          <w:rFonts w:ascii="Avenir Next" w:hAnsi="Avenir Next" w:cs="Arial"/>
          <w:color w:val="7B7B7B" w:themeColor="accent3" w:themeShade="BF"/>
          <w:sz w:val="22"/>
          <w:szCs w:val="22"/>
          <w:lang w:val="en-GB"/>
        </w:rPr>
        <w:t xml:space="preserve"> party receiving the preference is a person connected to the Company</w:t>
      </w:r>
      <w:r w:rsidR="001A2FED">
        <w:rPr>
          <w:rFonts w:ascii="Avenir Next" w:hAnsi="Avenir Next" w:cs="Arial"/>
          <w:color w:val="7B7B7B" w:themeColor="accent3" w:themeShade="BF"/>
          <w:sz w:val="22"/>
          <w:szCs w:val="22"/>
          <w:lang w:val="en-GB"/>
        </w:rPr>
        <w:t xml:space="preserve"> (</w:t>
      </w:r>
      <w:r w:rsidR="001A2FED" w:rsidRPr="001A2FED">
        <w:rPr>
          <w:rFonts w:ascii="Avenir Next" w:hAnsi="Avenir Next" w:cs="Arial"/>
          <w:b/>
          <w:bCs/>
          <w:color w:val="7B7B7B" w:themeColor="accent3" w:themeShade="BF"/>
          <w:sz w:val="22"/>
          <w:szCs w:val="22"/>
          <w:lang w:val="en-GB"/>
        </w:rPr>
        <w:t>Section 240(1) of the Insolvency Act 1986</w:t>
      </w:r>
      <w:r w:rsidR="001A2FE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813566">
        <w:rPr>
          <w:rFonts w:ascii="Avenir Next" w:hAnsi="Avenir Next" w:cs="Arial"/>
          <w:color w:val="7B7B7B" w:themeColor="accent3" w:themeShade="BF"/>
          <w:sz w:val="22"/>
          <w:szCs w:val="22"/>
          <w:lang w:val="en-GB"/>
        </w:rPr>
        <w:t xml:space="preserve">Assuming Aluminium is not a person connected to the Company, the relevant time to determine whether there was a preferential payment made is </w:t>
      </w:r>
      <w:r w:rsidR="00813566" w:rsidRPr="001A2FED">
        <w:rPr>
          <w:rFonts w:ascii="Avenir Next" w:hAnsi="Avenir Next" w:cs="Arial"/>
          <w:color w:val="7B7B7B" w:themeColor="accent3" w:themeShade="BF"/>
          <w:sz w:val="22"/>
          <w:szCs w:val="22"/>
          <w:u w:val="single"/>
          <w:lang w:val="en-GB"/>
        </w:rPr>
        <w:t>6 months</w:t>
      </w:r>
      <w:r w:rsidR="00813566">
        <w:rPr>
          <w:rFonts w:ascii="Avenir Next" w:hAnsi="Avenir Next" w:cs="Arial"/>
          <w:color w:val="7B7B7B" w:themeColor="accent3" w:themeShade="BF"/>
          <w:sz w:val="22"/>
          <w:szCs w:val="22"/>
          <w:lang w:val="en-GB"/>
        </w:rPr>
        <w:t xml:space="preserve"> prior to the </w:t>
      </w:r>
      <w:r w:rsidR="001A2FED">
        <w:rPr>
          <w:rFonts w:ascii="Avenir Next" w:hAnsi="Avenir Next" w:cs="Arial"/>
          <w:color w:val="7B7B7B" w:themeColor="accent3" w:themeShade="BF"/>
          <w:sz w:val="22"/>
          <w:szCs w:val="22"/>
          <w:lang w:val="en-GB"/>
        </w:rPr>
        <w:t>commencement of the winding up proceedings.</w:t>
      </w:r>
    </w:p>
    <w:p w14:paraId="3E02D8A9" w14:textId="77777777" w:rsidR="001A2FED" w:rsidRPr="001A2FED" w:rsidRDefault="001A2FED" w:rsidP="004B3198">
      <w:pPr>
        <w:pStyle w:val="ListParagraph"/>
        <w:ind w:left="1134" w:hanging="567"/>
        <w:rPr>
          <w:rFonts w:ascii="Avenir Next" w:hAnsi="Avenir Next" w:cs="Arial"/>
          <w:color w:val="7B7B7B" w:themeColor="accent3" w:themeShade="BF"/>
          <w:sz w:val="22"/>
          <w:szCs w:val="22"/>
          <w:lang w:val="en-GB"/>
        </w:rPr>
      </w:pPr>
    </w:p>
    <w:p w14:paraId="2536AFCC" w14:textId="250A1355" w:rsidR="001A2FED" w:rsidRDefault="00E675EC" w:rsidP="004B3198">
      <w:pPr>
        <w:pStyle w:val="ListParagraph"/>
        <w:numPr>
          <w:ilvl w:val="0"/>
          <w:numId w:val="23"/>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succeed in such application under </w:t>
      </w:r>
      <w:r w:rsidRPr="003F10B2">
        <w:rPr>
          <w:rFonts w:ascii="Avenir Next" w:hAnsi="Avenir Next" w:cs="Arial"/>
          <w:b/>
          <w:bCs/>
          <w:color w:val="7B7B7B" w:themeColor="accent3" w:themeShade="BF"/>
          <w:sz w:val="22"/>
          <w:szCs w:val="22"/>
          <w:lang w:val="en-GB"/>
        </w:rPr>
        <w:t>Section 2</w:t>
      </w:r>
      <w:r>
        <w:rPr>
          <w:rFonts w:ascii="Avenir Next" w:hAnsi="Avenir Next" w:cs="Arial"/>
          <w:b/>
          <w:bCs/>
          <w:color w:val="7B7B7B" w:themeColor="accent3" w:themeShade="BF"/>
          <w:sz w:val="22"/>
          <w:szCs w:val="22"/>
          <w:lang w:val="en-GB"/>
        </w:rPr>
        <w:t>39</w:t>
      </w:r>
      <w:r w:rsidRPr="003F10B2">
        <w:rPr>
          <w:rFonts w:ascii="Avenir Next" w:hAnsi="Avenir Next" w:cs="Arial"/>
          <w:b/>
          <w:bCs/>
          <w:color w:val="7B7B7B" w:themeColor="accent3" w:themeShade="BF"/>
          <w:sz w:val="22"/>
          <w:szCs w:val="22"/>
          <w:lang w:val="en-GB"/>
        </w:rPr>
        <w:t xml:space="preserve"> of the Insolvency Act 1986</w:t>
      </w:r>
      <w:r>
        <w:rPr>
          <w:rFonts w:ascii="Avenir Next" w:hAnsi="Avenir Next" w:cs="Arial"/>
          <w:color w:val="7B7B7B" w:themeColor="accent3" w:themeShade="BF"/>
          <w:sz w:val="22"/>
          <w:szCs w:val="22"/>
          <w:lang w:val="en-GB"/>
        </w:rPr>
        <w:t xml:space="preserve">, the liquidator must be able to show </w:t>
      </w:r>
      <w:r w:rsidR="004B3198">
        <w:rPr>
          <w:rFonts w:ascii="Avenir Next" w:hAnsi="Avenir Next" w:cs="Arial"/>
          <w:color w:val="7B7B7B" w:themeColor="accent3" w:themeShade="BF"/>
          <w:sz w:val="22"/>
          <w:szCs w:val="22"/>
          <w:lang w:val="en-GB"/>
        </w:rPr>
        <w:t>the following</w:t>
      </w:r>
      <w:r w:rsidR="004539CC">
        <w:rPr>
          <w:rFonts w:ascii="Avenir Next" w:hAnsi="Avenir Next" w:cs="Arial"/>
          <w:color w:val="7B7B7B" w:themeColor="accent3" w:themeShade="BF"/>
          <w:sz w:val="22"/>
          <w:szCs w:val="22"/>
          <w:lang w:val="en-GB"/>
        </w:rPr>
        <w:t xml:space="preserve"> pursuant to </w:t>
      </w:r>
      <w:r w:rsidR="004539CC" w:rsidRPr="003F10B2">
        <w:rPr>
          <w:rFonts w:ascii="Avenir Next" w:hAnsi="Avenir Next" w:cs="Arial"/>
          <w:b/>
          <w:bCs/>
          <w:color w:val="7B7B7B" w:themeColor="accent3" w:themeShade="BF"/>
          <w:sz w:val="22"/>
          <w:szCs w:val="22"/>
          <w:lang w:val="en-GB"/>
        </w:rPr>
        <w:t>Section 2</w:t>
      </w:r>
      <w:r w:rsidR="004539CC">
        <w:rPr>
          <w:rFonts w:ascii="Avenir Next" w:hAnsi="Avenir Next" w:cs="Arial"/>
          <w:b/>
          <w:bCs/>
          <w:color w:val="7B7B7B" w:themeColor="accent3" w:themeShade="BF"/>
          <w:sz w:val="22"/>
          <w:szCs w:val="22"/>
          <w:lang w:val="en-GB"/>
        </w:rPr>
        <w:t>39</w:t>
      </w:r>
      <w:r w:rsidR="004539CC">
        <w:rPr>
          <w:rFonts w:ascii="Avenir Next" w:hAnsi="Avenir Next" w:cs="Arial"/>
          <w:b/>
          <w:bCs/>
          <w:color w:val="7B7B7B" w:themeColor="accent3" w:themeShade="BF"/>
          <w:sz w:val="22"/>
          <w:szCs w:val="22"/>
          <w:lang w:val="en-GB"/>
        </w:rPr>
        <w:t xml:space="preserve">(4) and (5) </w:t>
      </w:r>
      <w:r w:rsidR="004539CC" w:rsidRPr="003F10B2">
        <w:rPr>
          <w:rFonts w:ascii="Avenir Next" w:hAnsi="Avenir Next" w:cs="Arial"/>
          <w:b/>
          <w:bCs/>
          <w:color w:val="7B7B7B" w:themeColor="accent3" w:themeShade="BF"/>
          <w:sz w:val="22"/>
          <w:szCs w:val="22"/>
          <w:lang w:val="en-GB"/>
        </w:rPr>
        <w:t>of the Insolvency Act 1986</w:t>
      </w:r>
      <w:r w:rsidR="004B3198">
        <w:rPr>
          <w:rFonts w:ascii="Avenir Next" w:hAnsi="Avenir Next" w:cs="Arial"/>
          <w:color w:val="7B7B7B" w:themeColor="accent3" w:themeShade="BF"/>
          <w:sz w:val="22"/>
          <w:szCs w:val="22"/>
          <w:lang w:val="en-GB"/>
        </w:rPr>
        <w:t>:</w:t>
      </w:r>
    </w:p>
    <w:p w14:paraId="2617338E" w14:textId="77777777" w:rsidR="004B3198" w:rsidRPr="004B3198" w:rsidRDefault="004B3198" w:rsidP="004B3198">
      <w:pPr>
        <w:pStyle w:val="ListParagraph"/>
        <w:rPr>
          <w:rFonts w:ascii="Avenir Next" w:hAnsi="Avenir Next" w:cs="Arial"/>
          <w:color w:val="7B7B7B" w:themeColor="accent3" w:themeShade="BF"/>
          <w:sz w:val="22"/>
          <w:szCs w:val="22"/>
          <w:lang w:val="en-GB"/>
        </w:rPr>
      </w:pPr>
    </w:p>
    <w:p w14:paraId="1A0AA98D" w14:textId="67E6428A" w:rsidR="004B3198" w:rsidRDefault="004B3198" w:rsidP="004B3198">
      <w:pPr>
        <w:pStyle w:val="ListParagraph"/>
        <w:numPr>
          <w:ilvl w:val="1"/>
          <w:numId w:val="23"/>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w:t>
      </w:r>
      <w:r w:rsidR="004539CC">
        <w:rPr>
          <w:rFonts w:ascii="Avenir Next" w:hAnsi="Avenir Next" w:cs="Arial"/>
          <w:color w:val="7B7B7B" w:themeColor="accent3" w:themeShade="BF"/>
          <w:sz w:val="22"/>
          <w:szCs w:val="22"/>
          <w:lang w:val="en-GB"/>
        </w:rPr>
        <w:t xml:space="preserve">Aluminium is one of the Company’s creditors; </w:t>
      </w:r>
    </w:p>
    <w:p w14:paraId="0A35D4D2" w14:textId="77777777" w:rsidR="004539CC" w:rsidRDefault="004539CC" w:rsidP="004539CC">
      <w:pPr>
        <w:pStyle w:val="ListParagraph"/>
        <w:ind w:left="1701"/>
        <w:jc w:val="both"/>
        <w:rPr>
          <w:rFonts w:ascii="Avenir Next" w:hAnsi="Avenir Next" w:cs="Arial"/>
          <w:color w:val="7B7B7B" w:themeColor="accent3" w:themeShade="BF"/>
          <w:sz w:val="22"/>
          <w:szCs w:val="22"/>
          <w:lang w:val="en-GB"/>
        </w:rPr>
      </w:pPr>
    </w:p>
    <w:p w14:paraId="43FEBBD3" w14:textId="5D955D93" w:rsidR="004539CC" w:rsidRDefault="004539CC" w:rsidP="004B3198">
      <w:pPr>
        <w:pStyle w:val="ListParagraph"/>
        <w:numPr>
          <w:ilvl w:val="1"/>
          <w:numId w:val="23"/>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the Company did anything which has the effect of putting Aluminium into a position which, in the event of the Company going into insolvent liquidation, will be better than the position he would have been in if that </w:t>
      </w:r>
      <w:r w:rsidR="005E3750">
        <w:rPr>
          <w:rFonts w:ascii="Avenir Next" w:hAnsi="Avenir Next" w:cs="Arial"/>
          <w:color w:val="7B7B7B" w:themeColor="accent3" w:themeShade="BF"/>
          <w:sz w:val="22"/>
          <w:szCs w:val="22"/>
          <w:lang w:val="en-GB"/>
        </w:rPr>
        <w:t>thing had not been done; and</w:t>
      </w:r>
    </w:p>
    <w:p w14:paraId="4F2BDE1B" w14:textId="77777777" w:rsidR="005E3750" w:rsidRPr="005E3750" w:rsidRDefault="005E3750" w:rsidP="005E3750">
      <w:pPr>
        <w:pStyle w:val="ListParagraph"/>
        <w:rPr>
          <w:rFonts w:ascii="Avenir Next" w:hAnsi="Avenir Next" w:cs="Arial"/>
          <w:color w:val="7B7B7B" w:themeColor="accent3" w:themeShade="BF"/>
          <w:sz w:val="22"/>
          <w:szCs w:val="22"/>
          <w:lang w:val="en-GB"/>
        </w:rPr>
      </w:pPr>
    </w:p>
    <w:p w14:paraId="48786E4A" w14:textId="11C47766" w:rsidR="005E3750" w:rsidRDefault="005E3750" w:rsidP="004B3198">
      <w:pPr>
        <w:pStyle w:val="ListParagraph"/>
        <w:numPr>
          <w:ilvl w:val="1"/>
          <w:numId w:val="23"/>
        </w:numPr>
        <w:ind w:left="1701"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Company which gave the preference was influenced in deciding to give the preference by a desire to </w:t>
      </w:r>
      <w:r w:rsidR="00FD7DE9">
        <w:rPr>
          <w:rFonts w:ascii="Avenir Next" w:hAnsi="Avenir Next" w:cs="Arial"/>
          <w:color w:val="7B7B7B" w:themeColor="accent3" w:themeShade="BF"/>
          <w:sz w:val="22"/>
          <w:szCs w:val="22"/>
          <w:lang w:val="en-GB"/>
        </w:rPr>
        <w:t>prefer the creditor.</w:t>
      </w:r>
    </w:p>
    <w:p w14:paraId="6523BD03" w14:textId="77777777" w:rsidR="004B3198" w:rsidRPr="004B3198" w:rsidRDefault="004B3198" w:rsidP="004B3198">
      <w:pPr>
        <w:pStyle w:val="ListParagraph"/>
        <w:rPr>
          <w:rFonts w:ascii="Avenir Next" w:hAnsi="Avenir Next" w:cs="Arial"/>
          <w:color w:val="7B7B7B" w:themeColor="accent3" w:themeShade="BF"/>
          <w:sz w:val="22"/>
          <w:szCs w:val="22"/>
          <w:lang w:val="en-GB"/>
        </w:rPr>
      </w:pPr>
    </w:p>
    <w:p w14:paraId="788017F3" w14:textId="4DF70039" w:rsidR="004B3198" w:rsidRDefault="00986082" w:rsidP="004B3198">
      <w:pPr>
        <w:pStyle w:val="ListParagraph"/>
        <w:numPr>
          <w:ilvl w:val="0"/>
          <w:numId w:val="23"/>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two requirements are relatively easy to establish as </w:t>
      </w:r>
      <w:r w:rsidR="00B644C9">
        <w:rPr>
          <w:rFonts w:ascii="Avenir Next" w:hAnsi="Avenir Next" w:cs="Arial"/>
          <w:color w:val="7B7B7B" w:themeColor="accent3" w:themeShade="BF"/>
          <w:sz w:val="22"/>
          <w:szCs w:val="22"/>
          <w:lang w:val="en-GB"/>
        </w:rPr>
        <w:t xml:space="preserve">Aluminium is a creditor arising from unpaid supply of goods, and that the </w:t>
      </w:r>
      <w:r w:rsidR="008763EC">
        <w:rPr>
          <w:rFonts w:ascii="Avenir Next" w:hAnsi="Avenir Next" w:cs="Arial"/>
          <w:color w:val="7B7B7B" w:themeColor="accent3" w:themeShade="BF"/>
          <w:sz w:val="22"/>
          <w:szCs w:val="22"/>
          <w:lang w:val="en-GB"/>
        </w:rPr>
        <w:t xml:space="preserve">total </w:t>
      </w:r>
      <w:r w:rsidR="00B644C9">
        <w:rPr>
          <w:rFonts w:ascii="Avenir Next" w:hAnsi="Avenir Next" w:cs="Arial"/>
          <w:color w:val="7B7B7B" w:themeColor="accent3" w:themeShade="BF"/>
          <w:sz w:val="22"/>
          <w:szCs w:val="22"/>
          <w:lang w:val="en-GB"/>
        </w:rPr>
        <w:t>payment of</w:t>
      </w:r>
      <w:r w:rsidR="008763EC">
        <w:rPr>
          <w:rFonts w:ascii="Avenir Next" w:hAnsi="Avenir Next" w:cs="Arial"/>
          <w:color w:val="7B7B7B" w:themeColor="accent3" w:themeShade="BF"/>
          <w:sz w:val="22"/>
          <w:szCs w:val="22"/>
          <w:lang w:val="en-GB"/>
        </w:rPr>
        <w:t xml:space="preserve"> GBP 28,000 has the effect of putting Aluminium into a position which is better than its position </w:t>
      </w:r>
      <w:r w:rsidR="00FF0592">
        <w:rPr>
          <w:rFonts w:ascii="Avenir Next" w:hAnsi="Avenir Next" w:cs="Arial"/>
          <w:color w:val="7B7B7B" w:themeColor="accent3" w:themeShade="BF"/>
          <w:sz w:val="22"/>
          <w:szCs w:val="22"/>
          <w:lang w:val="en-GB"/>
        </w:rPr>
        <w:t xml:space="preserve">it would have been in if no payments were made. </w:t>
      </w:r>
    </w:p>
    <w:p w14:paraId="5820FE26" w14:textId="77777777" w:rsidR="00FF0592" w:rsidRDefault="00FF0592" w:rsidP="00FF0592">
      <w:pPr>
        <w:pStyle w:val="ListParagraph"/>
        <w:ind w:left="1134"/>
        <w:jc w:val="both"/>
        <w:rPr>
          <w:rFonts w:ascii="Avenir Next" w:hAnsi="Avenir Next" w:cs="Arial"/>
          <w:color w:val="7B7B7B" w:themeColor="accent3" w:themeShade="BF"/>
          <w:sz w:val="22"/>
          <w:szCs w:val="22"/>
          <w:lang w:val="en-GB"/>
        </w:rPr>
      </w:pPr>
    </w:p>
    <w:p w14:paraId="33FE1A62" w14:textId="32B3FB7F" w:rsidR="00FF0592" w:rsidRDefault="00FF0592" w:rsidP="004B3198">
      <w:pPr>
        <w:pStyle w:val="ListParagraph"/>
        <w:numPr>
          <w:ilvl w:val="0"/>
          <w:numId w:val="23"/>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so far as the “desire” to prefer Aluminium, the liquidator must show that </w:t>
      </w:r>
      <w:r w:rsidR="003A5F65">
        <w:rPr>
          <w:rFonts w:ascii="Avenir Next" w:hAnsi="Avenir Next" w:cs="Arial"/>
          <w:color w:val="7B7B7B" w:themeColor="accent3" w:themeShade="BF"/>
          <w:sz w:val="22"/>
          <w:szCs w:val="22"/>
          <w:lang w:val="en-GB"/>
        </w:rPr>
        <w:t xml:space="preserve">the Company had desired to </w:t>
      </w:r>
      <w:r w:rsidR="00507DBD">
        <w:rPr>
          <w:rFonts w:ascii="Avenir Next" w:hAnsi="Avenir Next" w:cs="Arial"/>
          <w:color w:val="7B7B7B" w:themeColor="accent3" w:themeShade="BF"/>
          <w:sz w:val="22"/>
          <w:szCs w:val="22"/>
          <w:lang w:val="en-GB"/>
        </w:rPr>
        <w:t>improve the creditor’s position in the event of an insolvent liquidation</w:t>
      </w:r>
      <w:r w:rsidR="00981782">
        <w:rPr>
          <w:rFonts w:ascii="Avenir Next" w:hAnsi="Avenir Next" w:cs="Arial"/>
          <w:color w:val="7B7B7B" w:themeColor="accent3" w:themeShade="BF"/>
          <w:sz w:val="22"/>
          <w:szCs w:val="22"/>
          <w:lang w:val="en-GB"/>
        </w:rPr>
        <w:t xml:space="preserve">, and not just that the Company had desired to make such payment. As Millett J stated in </w:t>
      </w:r>
      <w:r w:rsidR="00981782" w:rsidRPr="00526117">
        <w:rPr>
          <w:rFonts w:ascii="Avenir Next" w:hAnsi="Avenir Next" w:cs="Arial"/>
          <w:b/>
          <w:bCs/>
          <w:i/>
          <w:iCs/>
          <w:color w:val="7B7B7B" w:themeColor="accent3" w:themeShade="BF"/>
          <w:sz w:val="22"/>
          <w:szCs w:val="22"/>
          <w:lang w:val="en-GB"/>
        </w:rPr>
        <w:t>M C Bacon Ltd</w:t>
      </w:r>
      <w:r w:rsidR="00981782" w:rsidRPr="00526117">
        <w:rPr>
          <w:rFonts w:ascii="Avenir Next" w:hAnsi="Avenir Next" w:cs="Arial"/>
          <w:b/>
          <w:bCs/>
          <w:color w:val="7B7B7B" w:themeColor="accent3" w:themeShade="BF"/>
          <w:sz w:val="22"/>
          <w:szCs w:val="22"/>
          <w:lang w:val="en-GB"/>
        </w:rPr>
        <w:t xml:space="preserve"> [1990] BCLC 78</w:t>
      </w:r>
      <w:r w:rsidR="00981782">
        <w:rPr>
          <w:rFonts w:ascii="Avenir Next" w:hAnsi="Avenir Next" w:cs="Arial"/>
          <w:color w:val="7B7B7B" w:themeColor="accent3" w:themeShade="BF"/>
          <w:sz w:val="22"/>
          <w:szCs w:val="22"/>
          <w:lang w:val="en-GB"/>
        </w:rPr>
        <w:t xml:space="preserve">, </w:t>
      </w:r>
    </w:p>
    <w:p w14:paraId="201290A7" w14:textId="77777777" w:rsidR="00526117" w:rsidRPr="00526117" w:rsidRDefault="00526117" w:rsidP="00526117">
      <w:pPr>
        <w:pStyle w:val="ListParagraph"/>
        <w:rPr>
          <w:rFonts w:ascii="Avenir Next" w:hAnsi="Avenir Next" w:cs="Arial"/>
          <w:color w:val="7B7B7B" w:themeColor="accent3" w:themeShade="BF"/>
          <w:sz w:val="22"/>
          <w:szCs w:val="22"/>
          <w:lang w:val="en-GB"/>
        </w:rPr>
      </w:pPr>
    </w:p>
    <w:p w14:paraId="4DCF2D88" w14:textId="7BD543CE" w:rsidR="00526117" w:rsidRDefault="00526117" w:rsidP="00526117">
      <w:pPr>
        <w:pStyle w:val="ListParagraph"/>
        <w:ind w:left="1701"/>
        <w:jc w:val="both"/>
        <w:rPr>
          <w:rFonts w:ascii="Avenir Next" w:hAnsi="Avenir Next" w:cs="Arial"/>
          <w:color w:val="7B7B7B" w:themeColor="accent3" w:themeShade="BF"/>
          <w:sz w:val="22"/>
          <w:szCs w:val="22"/>
          <w:lang w:val="en-GB"/>
        </w:rPr>
      </w:pPr>
      <w:r w:rsidRPr="00526117">
        <w:rPr>
          <w:rFonts w:ascii="Avenir Next" w:hAnsi="Avenir Next" w:cs="Arial"/>
          <w:i/>
          <w:iCs/>
          <w:color w:val="7B7B7B" w:themeColor="accent3" w:themeShade="BF"/>
          <w:sz w:val="22"/>
          <w:szCs w:val="22"/>
          <w:lang w:val="en-GB"/>
        </w:rPr>
        <w:t>“</w:t>
      </w:r>
      <w:r w:rsidRPr="00526117">
        <w:rPr>
          <w:rFonts w:ascii="Avenir Next" w:hAnsi="Avenir Next" w:cs="Arial"/>
          <w:i/>
          <w:iCs/>
          <w:color w:val="7B7B7B" w:themeColor="accent3" w:themeShade="BF"/>
          <w:sz w:val="22"/>
          <w:szCs w:val="22"/>
          <w:lang w:val="en-GB"/>
        </w:rPr>
        <w:t>It is not, however, sufficient to establish a desire to make the payment or grant the security which it is sought to avoid. There must have been a desire to produce the effect mentioned in the subsection, that is to say, to improve the creditor’s position in the event of an insolvent liquidation. A man is not to be taken as desiring all the necessary consequences of his actions. Some consequences may be of advantage to him and be desired by him; others may not affect him and be matters of indifference to him; while still others may be positively disadvantageous to him and not be desired by him, but be regarded by him as the unavoidable price of obtaining the desired advantages. It will still be possible to provide assistance to a company in financial difficulties provided that the company is actuated only by proper commercial considerations. Under the new regime a transaction will not be set aside as a voidable preference until the company positively wished to improve the creditor’s position in the event of its own insolvent liquidation’</w:t>
      </w:r>
      <w:r w:rsidRPr="00526117">
        <w:rPr>
          <w:rFonts w:ascii="Avenir Next" w:hAnsi="Avenir Next" w:cs="Arial"/>
          <w:color w:val="7B7B7B" w:themeColor="accent3" w:themeShade="BF"/>
          <w:sz w:val="22"/>
          <w:szCs w:val="22"/>
          <w:lang w:val="en-GB"/>
        </w:rPr>
        <w:t>.</w:t>
      </w:r>
    </w:p>
    <w:p w14:paraId="3079EE8B" w14:textId="77777777" w:rsidR="00526117" w:rsidRPr="00526117" w:rsidRDefault="00526117" w:rsidP="00526117">
      <w:pPr>
        <w:pStyle w:val="ListParagraph"/>
        <w:rPr>
          <w:rFonts w:ascii="Avenir Next" w:hAnsi="Avenir Next" w:cs="Arial"/>
          <w:color w:val="7B7B7B" w:themeColor="accent3" w:themeShade="BF"/>
          <w:sz w:val="22"/>
          <w:szCs w:val="22"/>
          <w:lang w:val="en-GB"/>
        </w:rPr>
      </w:pPr>
    </w:p>
    <w:p w14:paraId="7F887192" w14:textId="5D6A2368" w:rsidR="00526117" w:rsidRPr="00984E99" w:rsidRDefault="001E475B" w:rsidP="004B3198">
      <w:pPr>
        <w:pStyle w:val="ListParagraph"/>
        <w:numPr>
          <w:ilvl w:val="0"/>
          <w:numId w:val="23"/>
        </w:numPr>
        <w:ind w:left="1134"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the continued supply of metal from Aluminium is essential to the Company, </w:t>
      </w:r>
      <w:r w:rsidR="005E44EC">
        <w:rPr>
          <w:rFonts w:ascii="Avenir Next" w:hAnsi="Avenir Next" w:cs="Arial"/>
          <w:color w:val="7B7B7B" w:themeColor="accent3" w:themeShade="BF"/>
          <w:sz w:val="22"/>
          <w:szCs w:val="22"/>
          <w:lang w:val="en-GB"/>
        </w:rPr>
        <w:t>it is arguable that the Company was influenced by commercial considerations and that there was no desire to put Aluminium in a better position</w:t>
      </w:r>
      <w:r w:rsidR="008D3E00">
        <w:rPr>
          <w:rFonts w:ascii="Avenir Next" w:hAnsi="Avenir Next" w:cs="Arial"/>
          <w:color w:val="7B7B7B" w:themeColor="accent3" w:themeShade="BF"/>
          <w:sz w:val="22"/>
          <w:szCs w:val="22"/>
          <w:lang w:val="en-GB"/>
        </w:rPr>
        <w: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7C3F55B" w:rsidR="00241FA3" w:rsidRPr="00A84235" w:rsidRDefault="00C609F0" w:rsidP="009B4976">
    <w:pPr>
      <w:pStyle w:val="Footer"/>
      <w:ind w:right="360"/>
      <w:rPr>
        <w:rFonts w:ascii="Avenir Next" w:hAnsi="Avenir Next" w:cs="Arial"/>
        <w:sz w:val="22"/>
        <w:szCs w:val="22"/>
        <w:lang w:val="en-GB"/>
      </w:rPr>
    </w:pPr>
    <w:r w:rsidRPr="00C804BF">
      <w:rPr>
        <w:rFonts w:ascii="Avenir Next" w:hAnsi="Avenir Next" w:cs="Arial"/>
        <w:sz w:val="22"/>
        <w:szCs w:val="22"/>
      </w:rPr>
      <w:t>202324-1399</w:t>
    </w:r>
    <w:r w:rsidRPr="00B46CE2">
      <w:rPr>
        <w:rFonts w:ascii="Avenir Next" w:hAnsi="Avenir Next"/>
        <w:sz w:val="22"/>
        <w:szCs w:val="22"/>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02629"/>
    <w:multiLevelType w:val="hybridMultilevel"/>
    <w:tmpl w:val="DA488E7E"/>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C0700"/>
    <w:multiLevelType w:val="hybridMultilevel"/>
    <w:tmpl w:val="EFAAF2E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37820B2"/>
    <w:multiLevelType w:val="hybridMultilevel"/>
    <w:tmpl w:val="02B2B016"/>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7F8387F"/>
    <w:multiLevelType w:val="hybridMultilevel"/>
    <w:tmpl w:val="421CAA9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CF3DF2"/>
    <w:multiLevelType w:val="hybridMultilevel"/>
    <w:tmpl w:val="8374608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D6890"/>
    <w:multiLevelType w:val="hybridMultilevel"/>
    <w:tmpl w:val="3970EF14"/>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988630697">
    <w:abstractNumId w:val="7"/>
  </w:num>
  <w:num w:numId="2" w16cid:durableId="1279876417">
    <w:abstractNumId w:val="2"/>
  </w:num>
  <w:num w:numId="3" w16cid:durableId="100541089">
    <w:abstractNumId w:val="0"/>
  </w:num>
  <w:num w:numId="4" w16cid:durableId="14042412">
    <w:abstractNumId w:val="12"/>
  </w:num>
  <w:num w:numId="5" w16cid:durableId="1338728706">
    <w:abstractNumId w:val="15"/>
  </w:num>
  <w:num w:numId="6" w16cid:durableId="376245857">
    <w:abstractNumId w:val="3"/>
  </w:num>
  <w:num w:numId="7" w16cid:durableId="1396392877">
    <w:abstractNumId w:val="16"/>
  </w:num>
  <w:num w:numId="8" w16cid:durableId="1599950421">
    <w:abstractNumId w:val="20"/>
  </w:num>
  <w:num w:numId="9" w16cid:durableId="858857530">
    <w:abstractNumId w:val="13"/>
  </w:num>
  <w:num w:numId="10" w16cid:durableId="619802517">
    <w:abstractNumId w:val="21"/>
  </w:num>
  <w:num w:numId="11" w16cid:durableId="1831171333">
    <w:abstractNumId w:val="9"/>
  </w:num>
  <w:num w:numId="12" w16cid:durableId="84155222">
    <w:abstractNumId w:val="18"/>
  </w:num>
  <w:num w:numId="13" w16cid:durableId="1163352382">
    <w:abstractNumId w:val="14"/>
  </w:num>
  <w:num w:numId="14" w16cid:durableId="19356955">
    <w:abstractNumId w:val="8"/>
  </w:num>
  <w:num w:numId="15" w16cid:durableId="439304345">
    <w:abstractNumId w:val="17"/>
  </w:num>
  <w:num w:numId="16" w16cid:durableId="1126969584">
    <w:abstractNumId w:val="19"/>
  </w:num>
  <w:num w:numId="17" w16cid:durableId="1710716489">
    <w:abstractNumId w:val="11"/>
  </w:num>
  <w:num w:numId="18" w16cid:durableId="212037063">
    <w:abstractNumId w:val="10"/>
  </w:num>
  <w:num w:numId="19" w16cid:durableId="514152324">
    <w:abstractNumId w:val="6"/>
  </w:num>
  <w:num w:numId="20" w16cid:durableId="820583899">
    <w:abstractNumId w:val="5"/>
  </w:num>
  <w:num w:numId="21" w16cid:durableId="38406523">
    <w:abstractNumId w:val="4"/>
  </w:num>
  <w:num w:numId="22" w16cid:durableId="1797992234">
    <w:abstractNumId w:val="22"/>
  </w:num>
  <w:num w:numId="23" w16cid:durableId="183745808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2B53"/>
    <w:rsid w:val="0004444C"/>
    <w:rsid w:val="00044D46"/>
    <w:rsid w:val="00045088"/>
    <w:rsid w:val="00045904"/>
    <w:rsid w:val="000502FD"/>
    <w:rsid w:val="00065166"/>
    <w:rsid w:val="00070057"/>
    <w:rsid w:val="00082609"/>
    <w:rsid w:val="000851CC"/>
    <w:rsid w:val="00086C55"/>
    <w:rsid w:val="00087F21"/>
    <w:rsid w:val="00093BE8"/>
    <w:rsid w:val="000A1EB2"/>
    <w:rsid w:val="000A407B"/>
    <w:rsid w:val="000A68ED"/>
    <w:rsid w:val="000B5FF1"/>
    <w:rsid w:val="000B609F"/>
    <w:rsid w:val="000D10C6"/>
    <w:rsid w:val="000D4CFA"/>
    <w:rsid w:val="000D55A8"/>
    <w:rsid w:val="000E4841"/>
    <w:rsid w:val="000F1677"/>
    <w:rsid w:val="000F3D6C"/>
    <w:rsid w:val="00100E3B"/>
    <w:rsid w:val="00101694"/>
    <w:rsid w:val="00101707"/>
    <w:rsid w:val="00102CC9"/>
    <w:rsid w:val="0010593A"/>
    <w:rsid w:val="0011473D"/>
    <w:rsid w:val="00115C85"/>
    <w:rsid w:val="00115FCB"/>
    <w:rsid w:val="00123855"/>
    <w:rsid w:val="00126A4D"/>
    <w:rsid w:val="00136C34"/>
    <w:rsid w:val="0014171F"/>
    <w:rsid w:val="00142D99"/>
    <w:rsid w:val="0014622C"/>
    <w:rsid w:val="00152348"/>
    <w:rsid w:val="0015456D"/>
    <w:rsid w:val="00155D8D"/>
    <w:rsid w:val="00155FA2"/>
    <w:rsid w:val="00161F1B"/>
    <w:rsid w:val="00162829"/>
    <w:rsid w:val="001645A8"/>
    <w:rsid w:val="00174DB5"/>
    <w:rsid w:val="00176E1B"/>
    <w:rsid w:val="00180548"/>
    <w:rsid w:val="00180AC4"/>
    <w:rsid w:val="00180CCE"/>
    <w:rsid w:val="0018267A"/>
    <w:rsid w:val="00182779"/>
    <w:rsid w:val="00182788"/>
    <w:rsid w:val="001830DF"/>
    <w:rsid w:val="001966D9"/>
    <w:rsid w:val="00197F24"/>
    <w:rsid w:val="001A007A"/>
    <w:rsid w:val="001A2FED"/>
    <w:rsid w:val="001A7E9A"/>
    <w:rsid w:val="001B0F70"/>
    <w:rsid w:val="001B5016"/>
    <w:rsid w:val="001C45FC"/>
    <w:rsid w:val="001D0469"/>
    <w:rsid w:val="001D29C0"/>
    <w:rsid w:val="001D463E"/>
    <w:rsid w:val="001D4862"/>
    <w:rsid w:val="001E25B9"/>
    <w:rsid w:val="001E475B"/>
    <w:rsid w:val="001E49E0"/>
    <w:rsid w:val="001E7B5A"/>
    <w:rsid w:val="001F3C98"/>
    <w:rsid w:val="001F7412"/>
    <w:rsid w:val="0020090A"/>
    <w:rsid w:val="0020204E"/>
    <w:rsid w:val="00202DFE"/>
    <w:rsid w:val="0020725B"/>
    <w:rsid w:val="002110F1"/>
    <w:rsid w:val="00214DF9"/>
    <w:rsid w:val="00221444"/>
    <w:rsid w:val="00226103"/>
    <w:rsid w:val="002356EA"/>
    <w:rsid w:val="00237A00"/>
    <w:rsid w:val="0024116D"/>
    <w:rsid w:val="00241B44"/>
    <w:rsid w:val="00241FA3"/>
    <w:rsid w:val="00242927"/>
    <w:rsid w:val="00245EFB"/>
    <w:rsid w:val="002463AF"/>
    <w:rsid w:val="0025386E"/>
    <w:rsid w:val="002638B0"/>
    <w:rsid w:val="0026647A"/>
    <w:rsid w:val="002668D3"/>
    <w:rsid w:val="0027299F"/>
    <w:rsid w:val="00284EBE"/>
    <w:rsid w:val="002903A7"/>
    <w:rsid w:val="0029380C"/>
    <w:rsid w:val="0029433F"/>
    <w:rsid w:val="00294829"/>
    <w:rsid w:val="0029690F"/>
    <w:rsid w:val="00297C8A"/>
    <w:rsid w:val="002A2A60"/>
    <w:rsid w:val="002A37BB"/>
    <w:rsid w:val="002B1C45"/>
    <w:rsid w:val="002C13C8"/>
    <w:rsid w:val="002C3547"/>
    <w:rsid w:val="002C46CB"/>
    <w:rsid w:val="002D0021"/>
    <w:rsid w:val="002D299D"/>
    <w:rsid w:val="002D3473"/>
    <w:rsid w:val="002D3FEF"/>
    <w:rsid w:val="002E4687"/>
    <w:rsid w:val="002E5A55"/>
    <w:rsid w:val="002E77C2"/>
    <w:rsid w:val="002F1956"/>
    <w:rsid w:val="002F3440"/>
    <w:rsid w:val="002F75A3"/>
    <w:rsid w:val="002F75A4"/>
    <w:rsid w:val="002F76FE"/>
    <w:rsid w:val="002F77D6"/>
    <w:rsid w:val="00303C2F"/>
    <w:rsid w:val="00310217"/>
    <w:rsid w:val="00311816"/>
    <w:rsid w:val="003144EF"/>
    <w:rsid w:val="00314F32"/>
    <w:rsid w:val="00326292"/>
    <w:rsid w:val="00326415"/>
    <w:rsid w:val="00330937"/>
    <w:rsid w:val="00330F31"/>
    <w:rsid w:val="00334648"/>
    <w:rsid w:val="0033768C"/>
    <w:rsid w:val="00337938"/>
    <w:rsid w:val="00340769"/>
    <w:rsid w:val="00341AA6"/>
    <w:rsid w:val="00350929"/>
    <w:rsid w:val="00361A0A"/>
    <w:rsid w:val="00364836"/>
    <w:rsid w:val="0036565C"/>
    <w:rsid w:val="0036625E"/>
    <w:rsid w:val="0037465A"/>
    <w:rsid w:val="00382C98"/>
    <w:rsid w:val="0038410E"/>
    <w:rsid w:val="0038533C"/>
    <w:rsid w:val="00386568"/>
    <w:rsid w:val="00390B57"/>
    <w:rsid w:val="00392B61"/>
    <w:rsid w:val="003948D5"/>
    <w:rsid w:val="00396821"/>
    <w:rsid w:val="00397CC7"/>
    <w:rsid w:val="00397D3A"/>
    <w:rsid w:val="003A051E"/>
    <w:rsid w:val="003A4482"/>
    <w:rsid w:val="003A5F65"/>
    <w:rsid w:val="003B170F"/>
    <w:rsid w:val="003B3C5F"/>
    <w:rsid w:val="003C4471"/>
    <w:rsid w:val="003C4A38"/>
    <w:rsid w:val="003D0A6D"/>
    <w:rsid w:val="003D4DFD"/>
    <w:rsid w:val="003D54BF"/>
    <w:rsid w:val="003E0B16"/>
    <w:rsid w:val="003E1BBF"/>
    <w:rsid w:val="003E67D1"/>
    <w:rsid w:val="003F10B2"/>
    <w:rsid w:val="00404329"/>
    <w:rsid w:val="00405DC1"/>
    <w:rsid w:val="00415F1F"/>
    <w:rsid w:val="0042108F"/>
    <w:rsid w:val="0042158B"/>
    <w:rsid w:val="00430FED"/>
    <w:rsid w:val="00434A8C"/>
    <w:rsid w:val="00435114"/>
    <w:rsid w:val="00437297"/>
    <w:rsid w:val="00444284"/>
    <w:rsid w:val="00445CE6"/>
    <w:rsid w:val="00450393"/>
    <w:rsid w:val="00451CE5"/>
    <w:rsid w:val="004534C2"/>
    <w:rsid w:val="004539CC"/>
    <w:rsid w:val="0045446F"/>
    <w:rsid w:val="0045683E"/>
    <w:rsid w:val="00461F95"/>
    <w:rsid w:val="00465975"/>
    <w:rsid w:val="00474C2B"/>
    <w:rsid w:val="00477C72"/>
    <w:rsid w:val="00485B26"/>
    <w:rsid w:val="004873C9"/>
    <w:rsid w:val="00491675"/>
    <w:rsid w:val="00493855"/>
    <w:rsid w:val="00495E79"/>
    <w:rsid w:val="004A2D83"/>
    <w:rsid w:val="004A38B7"/>
    <w:rsid w:val="004A57DD"/>
    <w:rsid w:val="004A7B51"/>
    <w:rsid w:val="004A7D71"/>
    <w:rsid w:val="004A7EF3"/>
    <w:rsid w:val="004B0B69"/>
    <w:rsid w:val="004B11FD"/>
    <w:rsid w:val="004B23A2"/>
    <w:rsid w:val="004B3198"/>
    <w:rsid w:val="004C7259"/>
    <w:rsid w:val="004C7A8F"/>
    <w:rsid w:val="004D1A5A"/>
    <w:rsid w:val="004D1DDC"/>
    <w:rsid w:val="004D2FFF"/>
    <w:rsid w:val="004D3721"/>
    <w:rsid w:val="004D61EB"/>
    <w:rsid w:val="004D64F9"/>
    <w:rsid w:val="004E3A6B"/>
    <w:rsid w:val="004E622C"/>
    <w:rsid w:val="004E623A"/>
    <w:rsid w:val="004F576A"/>
    <w:rsid w:val="004F5FDF"/>
    <w:rsid w:val="005038A9"/>
    <w:rsid w:val="00507DBD"/>
    <w:rsid w:val="005177FE"/>
    <w:rsid w:val="00520242"/>
    <w:rsid w:val="0052263B"/>
    <w:rsid w:val="00524728"/>
    <w:rsid w:val="00526117"/>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959FA"/>
    <w:rsid w:val="005A0CCA"/>
    <w:rsid w:val="005A1083"/>
    <w:rsid w:val="005A6FF2"/>
    <w:rsid w:val="005A726D"/>
    <w:rsid w:val="005B67AC"/>
    <w:rsid w:val="005B79F4"/>
    <w:rsid w:val="005D09BD"/>
    <w:rsid w:val="005D16DD"/>
    <w:rsid w:val="005D43E0"/>
    <w:rsid w:val="005D58A3"/>
    <w:rsid w:val="005E1B79"/>
    <w:rsid w:val="005E3750"/>
    <w:rsid w:val="005E44EC"/>
    <w:rsid w:val="005E6076"/>
    <w:rsid w:val="005E7008"/>
    <w:rsid w:val="005F026D"/>
    <w:rsid w:val="005F2AEA"/>
    <w:rsid w:val="005F2D0B"/>
    <w:rsid w:val="005F4B31"/>
    <w:rsid w:val="006039EB"/>
    <w:rsid w:val="00610388"/>
    <w:rsid w:val="00610AC7"/>
    <w:rsid w:val="00612CA5"/>
    <w:rsid w:val="00613E92"/>
    <w:rsid w:val="006153EC"/>
    <w:rsid w:val="00621604"/>
    <w:rsid w:val="00621A17"/>
    <w:rsid w:val="00624ED4"/>
    <w:rsid w:val="00627CC9"/>
    <w:rsid w:val="00627E7B"/>
    <w:rsid w:val="00630542"/>
    <w:rsid w:val="00632E44"/>
    <w:rsid w:val="0063381C"/>
    <w:rsid w:val="00634622"/>
    <w:rsid w:val="00636808"/>
    <w:rsid w:val="00637F39"/>
    <w:rsid w:val="00641515"/>
    <w:rsid w:val="00654C2F"/>
    <w:rsid w:val="00657087"/>
    <w:rsid w:val="00657F61"/>
    <w:rsid w:val="006624AB"/>
    <w:rsid w:val="006639DB"/>
    <w:rsid w:val="006661EF"/>
    <w:rsid w:val="00677AEB"/>
    <w:rsid w:val="00680EF2"/>
    <w:rsid w:val="00687A1D"/>
    <w:rsid w:val="006925C1"/>
    <w:rsid w:val="00696830"/>
    <w:rsid w:val="00697EA1"/>
    <w:rsid w:val="006A2646"/>
    <w:rsid w:val="006A529A"/>
    <w:rsid w:val="006A6530"/>
    <w:rsid w:val="006B31CE"/>
    <w:rsid w:val="006B435A"/>
    <w:rsid w:val="006B4C64"/>
    <w:rsid w:val="006D282B"/>
    <w:rsid w:val="006D65FD"/>
    <w:rsid w:val="006D6BD5"/>
    <w:rsid w:val="006E0D3B"/>
    <w:rsid w:val="006E481A"/>
    <w:rsid w:val="006E4FB7"/>
    <w:rsid w:val="006E5298"/>
    <w:rsid w:val="006F4A78"/>
    <w:rsid w:val="006F734A"/>
    <w:rsid w:val="00700D83"/>
    <w:rsid w:val="00703D72"/>
    <w:rsid w:val="007043C2"/>
    <w:rsid w:val="00704852"/>
    <w:rsid w:val="0070524B"/>
    <w:rsid w:val="007074E9"/>
    <w:rsid w:val="00713DA4"/>
    <w:rsid w:val="00714BF1"/>
    <w:rsid w:val="00717238"/>
    <w:rsid w:val="00721383"/>
    <w:rsid w:val="00727FF3"/>
    <w:rsid w:val="0073158B"/>
    <w:rsid w:val="007333CC"/>
    <w:rsid w:val="0073399A"/>
    <w:rsid w:val="00733A34"/>
    <w:rsid w:val="00740DAD"/>
    <w:rsid w:val="00741BA7"/>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2109"/>
    <w:rsid w:val="0080441E"/>
    <w:rsid w:val="0080454E"/>
    <w:rsid w:val="00804C32"/>
    <w:rsid w:val="00806302"/>
    <w:rsid w:val="00807119"/>
    <w:rsid w:val="00813566"/>
    <w:rsid w:val="008211F3"/>
    <w:rsid w:val="0082483F"/>
    <w:rsid w:val="008279C0"/>
    <w:rsid w:val="00831550"/>
    <w:rsid w:val="00847BDB"/>
    <w:rsid w:val="008605A7"/>
    <w:rsid w:val="00867701"/>
    <w:rsid w:val="00871C74"/>
    <w:rsid w:val="008723F3"/>
    <w:rsid w:val="008763EC"/>
    <w:rsid w:val="00876F56"/>
    <w:rsid w:val="00877C76"/>
    <w:rsid w:val="00880059"/>
    <w:rsid w:val="00881DE6"/>
    <w:rsid w:val="008837A6"/>
    <w:rsid w:val="0089145D"/>
    <w:rsid w:val="00891690"/>
    <w:rsid w:val="008976AA"/>
    <w:rsid w:val="008A4DF2"/>
    <w:rsid w:val="008A6CFE"/>
    <w:rsid w:val="008B5333"/>
    <w:rsid w:val="008B58D5"/>
    <w:rsid w:val="008B6223"/>
    <w:rsid w:val="008B72B8"/>
    <w:rsid w:val="008C088B"/>
    <w:rsid w:val="008C66E0"/>
    <w:rsid w:val="008D1616"/>
    <w:rsid w:val="008D3E00"/>
    <w:rsid w:val="008E3339"/>
    <w:rsid w:val="008F20FC"/>
    <w:rsid w:val="008F5FFE"/>
    <w:rsid w:val="00903A85"/>
    <w:rsid w:val="00905A43"/>
    <w:rsid w:val="00912C79"/>
    <w:rsid w:val="00913461"/>
    <w:rsid w:val="00921B8C"/>
    <w:rsid w:val="00924DAF"/>
    <w:rsid w:val="00931D14"/>
    <w:rsid w:val="00942123"/>
    <w:rsid w:val="009457AC"/>
    <w:rsid w:val="00951AA8"/>
    <w:rsid w:val="0095207B"/>
    <w:rsid w:val="00962045"/>
    <w:rsid w:val="009779CA"/>
    <w:rsid w:val="00980E61"/>
    <w:rsid w:val="00981782"/>
    <w:rsid w:val="00984E99"/>
    <w:rsid w:val="00986082"/>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2BE"/>
    <w:rsid w:val="009D3AF0"/>
    <w:rsid w:val="009D695E"/>
    <w:rsid w:val="009E2AEB"/>
    <w:rsid w:val="009E2E27"/>
    <w:rsid w:val="009E45DF"/>
    <w:rsid w:val="009E4DE3"/>
    <w:rsid w:val="009F275E"/>
    <w:rsid w:val="009F5ABA"/>
    <w:rsid w:val="00A047EE"/>
    <w:rsid w:val="00A1098B"/>
    <w:rsid w:val="00A14496"/>
    <w:rsid w:val="00A2274A"/>
    <w:rsid w:val="00A235B7"/>
    <w:rsid w:val="00A27A7A"/>
    <w:rsid w:val="00A3156D"/>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2FA"/>
    <w:rsid w:val="00AB685C"/>
    <w:rsid w:val="00AB6C2D"/>
    <w:rsid w:val="00AC08F7"/>
    <w:rsid w:val="00AC317D"/>
    <w:rsid w:val="00AC3839"/>
    <w:rsid w:val="00AC7082"/>
    <w:rsid w:val="00AD4BE8"/>
    <w:rsid w:val="00AD7D84"/>
    <w:rsid w:val="00AE131C"/>
    <w:rsid w:val="00AE5B6F"/>
    <w:rsid w:val="00AF228E"/>
    <w:rsid w:val="00B016A8"/>
    <w:rsid w:val="00B04033"/>
    <w:rsid w:val="00B14819"/>
    <w:rsid w:val="00B15E2F"/>
    <w:rsid w:val="00B17AA9"/>
    <w:rsid w:val="00B3755A"/>
    <w:rsid w:val="00B44713"/>
    <w:rsid w:val="00B455E5"/>
    <w:rsid w:val="00B51B95"/>
    <w:rsid w:val="00B56103"/>
    <w:rsid w:val="00B644C9"/>
    <w:rsid w:val="00B64929"/>
    <w:rsid w:val="00B670CD"/>
    <w:rsid w:val="00B736DF"/>
    <w:rsid w:val="00B73D0C"/>
    <w:rsid w:val="00B743D6"/>
    <w:rsid w:val="00B74FBD"/>
    <w:rsid w:val="00B77F46"/>
    <w:rsid w:val="00B82586"/>
    <w:rsid w:val="00B829A3"/>
    <w:rsid w:val="00B85B4E"/>
    <w:rsid w:val="00B86DB1"/>
    <w:rsid w:val="00B87869"/>
    <w:rsid w:val="00B9639B"/>
    <w:rsid w:val="00BA05D2"/>
    <w:rsid w:val="00BA1CFD"/>
    <w:rsid w:val="00BB0F2B"/>
    <w:rsid w:val="00BB6318"/>
    <w:rsid w:val="00BC231B"/>
    <w:rsid w:val="00BD5929"/>
    <w:rsid w:val="00BE4FF3"/>
    <w:rsid w:val="00BF2C93"/>
    <w:rsid w:val="00BF3C3A"/>
    <w:rsid w:val="00BF50F7"/>
    <w:rsid w:val="00BF6641"/>
    <w:rsid w:val="00BF6682"/>
    <w:rsid w:val="00C02F29"/>
    <w:rsid w:val="00C17718"/>
    <w:rsid w:val="00C20AFE"/>
    <w:rsid w:val="00C22A25"/>
    <w:rsid w:val="00C305F5"/>
    <w:rsid w:val="00C35671"/>
    <w:rsid w:val="00C35B77"/>
    <w:rsid w:val="00C376EB"/>
    <w:rsid w:val="00C46A79"/>
    <w:rsid w:val="00C46A92"/>
    <w:rsid w:val="00C46EC1"/>
    <w:rsid w:val="00C52796"/>
    <w:rsid w:val="00C53E2C"/>
    <w:rsid w:val="00C550C8"/>
    <w:rsid w:val="00C55824"/>
    <w:rsid w:val="00C56B61"/>
    <w:rsid w:val="00C606C3"/>
    <w:rsid w:val="00C609F0"/>
    <w:rsid w:val="00C620F4"/>
    <w:rsid w:val="00C72848"/>
    <w:rsid w:val="00C7736C"/>
    <w:rsid w:val="00C82D87"/>
    <w:rsid w:val="00C8712A"/>
    <w:rsid w:val="00C902C8"/>
    <w:rsid w:val="00C91062"/>
    <w:rsid w:val="00C919D1"/>
    <w:rsid w:val="00C963D3"/>
    <w:rsid w:val="00CA05B6"/>
    <w:rsid w:val="00CA6146"/>
    <w:rsid w:val="00CB0938"/>
    <w:rsid w:val="00CB09F0"/>
    <w:rsid w:val="00CB1983"/>
    <w:rsid w:val="00CB2CBB"/>
    <w:rsid w:val="00CB7CAC"/>
    <w:rsid w:val="00CC5335"/>
    <w:rsid w:val="00CC5BA4"/>
    <w:rsid w:val="00CD27F3"/>
    <w:rsid w:val="00CD4998"/>
    <w:rsid w:val="00CE1035"/>
    <w:rsid w:val="00CE6E50"/>
    <w:rsid w:val="00CF2819"/>
    <w:rsid w:val="00CF3708"/>
    <w:rsid w:val="00CF4F9D"/>
    <w:rsid w:val="00CF70DC"/>
    <w:rsid w:val="00D01697"/>
    <w:rsid w:val="00D148DC"/>
    <w:rsid w:val="00D17FDC"/>
    <w:rsid w:val="00D21D8C"/>
    <w:rsid w:val="00D514E5"/>
    <w:rsid w:val="00D51EDA"/>
    <w:rsid w:val="00D53719"/>
    <w:rsid w:val="00D551BB"/>
    <w:rsid w:val="00D63EFD"/>
    <w:rsid w:val="00D84752"/>
    <w:rsid w:val="00D86B3B"/>
    <w:rsid w:val="00D8748A"/>
    <w:rsid w:val="00D93196"/>
    <w:rsid w:val="00DA0DC0"/>
    <w:rsid w:val="00DB243C"/>
    <w:rsid w:val="00DB482A"/>
    <w:rsid w:val="00DB50FB"/>
    <w:rsid w:val="00DB56F2"/>
    <w:rsid w:val="00DB6EF5"/>
    <w:rsid w:val="00DC3089"/>
    <w:rsid w:val="00DC4420"/>
    <w:rsid w:val="00DC51C3"/>
    <w:rsid w:val="00DD0802"/>
    <w:rsid w:val="00DD2E11"/>
    <w:rsid w:val="00DE03AF"/>
    <w:rsid w:val="00DE121C"/>
    <w:rsid w:val="00DE6633"/>
    <w:rsid w:val="00DF75F8"/>
    <w:rsid w:val="00DF7A3A"/>
    <w:rsid w:val="00E00C00"/>
    <w:rsid w:val="00E07C5A"/>
    <w:rsid w:val="00E15BA9"/>
    <w:rsid w:val="00E17581"/>
    <w:rsid w:val="00E26E19"/>
    <w:rsid w:val="00E31DF3"/>
    <w:rsid w:val="00E33F0B"/>
    <w:rsid w:val="00E443D7"/>
    <w:rsid w:val="00E450A4"/>
    <w:rsid w:val="00E506BE"/>
    <w:rsid w:val="00E51AF2"/>
    <w:rsid w:val="00E55547"/>
    <w:rsid w:val="00E56312"/>
    <w:rsid w:val="00E6302B"/>
    <w:rsid w:val="00E6452F"/>
    <w:rsid w:val="00E64F45"/>
    <w:rsid w:val="00E6742D"/>
    <w:rsid w:val="00E675EC"/>
    <w:rsid w:val="00E71CB0"/>
    <w:rsid w:val="00E76DCE"/>
    <w:rsid w:val="00E77C3D"/>
    <w:rsid w:val="00E833F4"/>
    <w:rsid w:val="00E90991"/>
    <w:rsid w:val="00E909F0"/>
    <w:rsid w:val="00E90D47"/>
    <w:rsid w:val="00E93993"/>
    <w:rsid w:val="00E94797"/>
    <w:rsid w:val="00E9597C"/>
    <w:rsid w:val="00EA0913"/>
    <w:rsid w:val="00EA5B00"/>
    <w:rsid w:val="00EB0D1C"/>
    <w:rsid w:val="00EB146B"/>
    <w:rsid w:val="00EB45AC"/>
    <w:rsid w:val="00EC441F"/>
    <w:rsid w:val="00EC4755"/>
    <w:rsid w:val="00ED0BC4"/>
    <w:rsid w:val="00ED23E8"/>
    <w:rsid w:val="00ED447D"/>
    <w:rsid w:val="00ED6B0F"/>
    <w:rsid w:val="00EE4971"/>
    <w:rsid w:val="00EE6CB0"/>
    <w:rsid w:val="00EF090E"/>
    <w:rsid w:val="00EF43EE"/>
    <w:rsid w:val="00EF5572"/>
    <w:rsid w:val="00F01D7D"/>
    <w:rsid w:val="00F033DA"/>
    <w:rsid w:val="00F13691"/>
    <w:rsid w:val="00F13FB1"/>
    <w:rsid w:val="00F17F23"/>
    <w:rsid w:val="00F21ED2"/>
    <w:rsid w:val="00F27CD8"/>
    <w:rsid w:val="00F30351"/>
    <w:rsid w:val="00F3323E"/>
    <w:rsid w:val="00F341F4"/>
    <w:rsid w:val="00F34F9D"/>
    <w:rsid w:val="00F35CCE"/>
    <w:rsid w:val="00F37DFD"/>
    <w:rsid w:val="00F41146"/>
    <w:rsid w:val="00F422E3"/>
    <w:rsid w:val="00F52263"/>
    <w:rsid w:val="00F5524B"/>
    <w:rsid w:val="00F6035C"/>
    <w:rsid w:val="00F60538"/>
    <w:rsid w:val="00F61DD2"/>
    <w:rsid w:val="00F62E7A"/>
    <w:rsid w:val="00F66AFF"/>
    <w:rsid w:val="00F7008E"/>
    <w:rsid w:val="00F70126"/>
    <w:rsid w:val="00F71433"/>
    <w:rsid w:val="00F85339"/>
    <w:rsid w:val="00F87B04"/>
    <w:rsid w:val="00F97C5B"/>
    <w:rsid w:val="00F97F0B"/>
    <w:rsid w:val="00FA12B9"/>
    <w:rsid w:val="00FA3D50"/>
    <w:rsid w:val="00FA417D"/>
    <w:rsid w:val="00FB31D6"/>
    <w:rsid w:val="00FB7FBD"/>
    <w:rsid w:val="00FC2CD6"/>
    <w:rsid w:val="00FC374A"/>
    <w:rsid w:val="00FC4FEC"/>
    <w:rsid w:val="00FC67AC"/>
    <w:rsid w:val="00FC74C8"/>
    <w:rsid w:val="00FC7B47"/>
    <w:rsid w:val="00FD035C"/>
    <w:rsid w:val="00FD0D38"/>
    <w:rsid w:val="00FD1A35"/>
    <w:rsid w:val="00FD25F1"/>
    <w:rsid w:val="00FD2EA4"/>
    <w:rsid w:val="00FD36C5"/>
    <w:rsid w:val="00FD6310"/>
    <w:rsid w:val="00FD7C7B"/>
    <w:rsid w:val="00FD7DE9"/>
    <w:rsid w:val="00FE1D12"/>
    <w:rsid w:val="00FE2122"/>
    <w:rsid w:val="00FE2A86"/>
    <w:rsid w:val="00FE2DE2"/>
    <w:rsid w:val="00FF059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Wong Chee Chien</cp:lastModifiedBy>
  <cp:revision>126</cp:revision>
  <cp:lastPrinted>2019-08-27T05:42:00Z</cp:lastPrinted>
  <dcterms:created xsi:type="dcterms:W3CDTF">2024-02-17T07:34:00Z</dcterms:created>
  <dcterms:modified xsi:type="dcterms:W3CDTF">2024-02-24T05:59:00Z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