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CC7EF3" w:rsidRDefault="00AE5B6F" w:rsidP="00B04033">
      <w:pPr>
        <w:pStyle w:val="ListParagraph"/>
        <w:numPr>
          <w:ilvl w:val="0"/>
          <w:numId w:val="1"/>
        </w:numPr>
        <w:ind w:left="426"/>
        <w:jc w:val="both"/>
        <w:rPr>
          <w:rFonts w:ascii="Avenir Next" w:hAnsi="Avenir Next" w:cs="Arial"/>
          <w:sz w:val="22"/>
          <w:szCs w:val="22"/>
          <w:highlight w:val="yellow"/>
          <w:lang w:val="en-GB"/>
        </w:rPr>
      </w:pPr>
      <w:r w:rsidRPr="00CC7EF3">
        <w:rPr>
          <w:rFonts w:ascii="Avenir Next" w:hAnsi="Avenir Next" w:cs="Arial"/>
          <w:sz w:val="22"/>
          <w:szCs w:val="22"/>
          <w:highlight w:val="yellow"/>
          <w:lang w:val="en-GB"/>
        </w:rPr>
        <w:t>w</w:t>
      </w:r>
      <w:r w:rsidR="00C91062" w:rsidRPr="00CC7EF3">
        <w:rPr>
          <w:rFonts w:ascii="Avenir Next" w:hAnsi="Avenir Next" w:cs="Arial"/>
          <w:sz w:val="22"/>
          <w:szCs w:val="22"/>
          <w:highlight w:val="yellow"/>
          <w:lang w:val="en-GB"/>
        </w:rPr>
        <w:t xml:space="preserve">ithin </w:t>
      </w:r>
      <w:r w:rsidR="00733A34" w:rsidRPr="00CC7EF3">
        <w:rPr>
          <w:rFonts w:ascii="Avenir Next" w:hAnsi="Avenir Next" w:cs="Arial"/>
          <w:sz w:val="22"/>
          <w:szCs w:val="22"/>
          <w:highlight w:val="yellow"/>
          <w:lang w:val="en-GB"/>
        </w:rPr>
        <w:t>eight</w:t>
      </w:r>
      <w:r w:rsidR="00C91062" w:rsidRPr="00CC7EF3">
        <w:rPr>
          <w:rFonts w:ascii="Avenir Next" w:hAnsi="Avenir Next" w:cs="Arial"/>
          <w:sz w:val="22"/>
          <w:szCs w:val="22"/>
          <w:highlight w:val="yellow"/>
          <w:lang w:val="en-GB"/>
        </w:rPr>
        <w:t xml:space="preserve"> weeks of the commencement of the administration</w:t>
      </w:r>
      <w:r w:rsidR="00763348" w:rsidRPr="00CC7EF3">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610024" w:rsidRDefault="00E443D7" w:rsidP="00C55824">
      <w:pPr>
        <w:pStyle w:val="ListParagraph"/>
        <w:numPr>
          <w:ilvl w:val="0"/>
          <w:numId w:val="2"/>
        </w:numPr>
        <w:ind w:left="426"/>
        <w:jc w:val="both"/>
        <w:rPr>
          <w:rFonts w:ascii="Avenir Next" w:hAnsi="Avenir Next" w:cs="Arial"/>
          <w:sz w:val="22"/>
          <w:szCs w:val="22"/>
          <w:highlight w:val="yellow"/>
          <w:lang w:val="en-GB"/>
        </w:rPr>
      </w:pPr>
      <w:r w:rsidRPr="00610024">
        <w:rPr>
          <w:rFonts w:ascii="Avenir Next" w:hAnsi="Avenir Next" w:cs="Arial"/>
          <w:sz w:val="22"/>
          <w:szCs w:val="22"/>
          <w:highlight w:val="yellow"/>
          <w:lang w:val="en-GB"/>
        </w:rPr>
        <w:t>One year</w:t>
      </w:r>
      <w:r w:rsidR="00763348" w:rsidRPr="00610024">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17464" w:rsidRDefault="00AE5B6F" w:rsidP="00B04033">
      <w:pPr>
        <w:pStyle w:val="ListParagraph"/>
        <w:numPr>
          <w:ilvl w:val="0"/>
          <w:numId w:val="3"/>
        </w:numPr>
        <w:ind w:left="426"/>
        <w:jc w:val="both"/>
        <w:rPr>
          <w:rFonts w:ascii="Avenir Next" w:hAnsi="Avenir Next" w:cs="Arial"/>
          <w:sz w:val="22"/>
          <w:szCs w:val="22"/>
          <w:highlight w:val="yellow"/>
          <w:lang w:val="en-GB"/>
        </w:rPr>
      </w:pPr>
      <w:r w:rsidRPr="00817464">
        <w:rPr>
          <w:rFonts w:ascii="Avenir Next" w:hAnsi="Avenir Next" w:cs="Arial"/>
          <w:sz w:val="22"/>
          <w:szCs w:val="22"/>
          <w:highlight w:val="yellow"/>
          <w:lang w:val="en-GB"/>
        </w:rPr>
        <w:t>T</w:t>
      </w:r>
      <w:r w:rsidR="008D1616" w:rsidRPr="00817464">
        <w:rPr>
          <w:rFonts w:ascii="Avenir Next" w:hAnsi="Avenir Next" w:cs="Arial"/>
          <w:sz w:val="22"/>
          <w:szCs w:val="22"/>
          <w:highlight w:val="yellow"/>
          <w:lang w:val="en-GB"/>
        </w:rPr>
        <w:t>he company is, or is likely to become, unable to pay their debts, as defined under s</w:t>
      </w:r>
      <w:r w:rsidR="00E833F4" w:rsidRPr="00817464">
        <w:rPr>
          <w:rFonts w:ascii="Avenir Next" w:hAnsi="Avenir Next" w:cs="Arial"/>
          <w:sz w:val="22"/>
          <w:szCs w:val="22"/>
          <w:highlight w:val="yellow"/>
          <w:lang w:val="en-GB"/>
        </w:rPr>
        <w:t>ection</w:t>
      </w:r>
      <w:r w:rsidR="008D1616" w:rsidRPr="00817464">
        <w:rPr>
          <w:rFonts w:ascii="Avenir Next" w:hAnsi="Avenir Next" w:cs="Arial"/>
          <w:sz w:val="22"/>
          <w:szCs w:val="22"/>
          <w:highlight w:val="yellow"/>
          <w:lang w:val="en-GB"/>
        </w:rPr>
        <w:t xml:space="preserve"> 123 of the Insolvency Act 1986</w:t>
      </w:r>
      <w:r w:rsidR="00763348" w:rsidRPr="0081746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8D5202">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332EF0">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C5330D">
        <w:rPr>
          <w:rFonts w:ascii="Avenir Next" w:hAnsi="Avenir Next" w:cs="Arial"/>
          <w:sz w:val="22"/>
          <w:szCs w:val="22"/>
          <w:highlight w:val="yellow"/>
          <w:lang w:val="en-GB"/>
        </w:rPr>
        <w:t>India</w:t>
      </w:r>
      <w:r w:rsidRPr="00197F24">
        <w:rPr>
          <w:rFonts w:ascii="Avenir Next" w:hAnsi="Avenir Next" w:cs="Arial"/>
          <w:sz w:val="22"/>
          <w:szCs w:val="22"/>
          <w:lang w:val="en-GB"/>
        </w:rPr>
        <w:t>.</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C72BA7" w:rsidRDefault="00BA1CFD" w:rsidP="00B04033">
      <w:pPr>
        <w:pStyle w:val="ListParagraph"/>
        <w:numPr>
          <w:ilvl w:val="0"/>
          <w:numId w:val="7"/>
        </w:numPr>
        <w:ind w:left="426"/>
        <w:jc w:val="both"/>
        <w:rPr>
          <w:rFonts w:ascii="Avenir Next" w:hAnsi="Avenir Next" w:cs="Arial"/>
          <w:sz w:val="22"/>
          <w:szCs w:val="22"/>
          <w:highlight w:val="yellow"/>
          <w:lang w:val="en-GB"/>
        </w:rPr>
      </w:pPr>
      <w:r w:rsidRPr="00C72BA7">
        <w:rPr>
          <w:rFonts w:ascii="Avenir Next" w:hAnsi="Avenir Next" w:cs="Arial"/>
          <w:sz w:val="22"/>
          <w:szCs w:val="22"/>
          <w:highlight w:val="yellow"/>
          <w:lang w:val="en-GB"/>
        </w:rPr>
        <w:t>Wrongful trading</w:t>
      </w:r>
      <w:r w:rsidR="00763348" w:rsidRPr="00C72BA7">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566BD" w:rsidRDefault="00450393" w:rsidP="00450393">
      <w:pPr>
        <w:pStyle w:val="ListParagraph"/>
        <w:numPr>
          <w:ilvl w:val="0"/>
          <w:numId w:val="8"/>
        </w:numPr>
        <w:ind w:left="426"/>
        <w:jc w:val="both"/>
        <w:rPr>
          <w:rFonts w:ascii="Avenir Next" w:hAnsi="Avenir Next" w:cs="Arial"/>
          <w:sz w:val="22"/>
          <w:szCs w:val="22"/>
          <w:highlight w:val="yellow"/>
          <w:lang w:val="en-GB"/>
        </w:rPr>
      </w:pPr>
      <w:r w:rsidRPr="00A566BD">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CE0E4D" w:rsidRDefault="00E833F4" w:rsidP="00B04033">
      <w:pPr>
        <w:pStyle w:val="ListParagraph"/>
        <w:numPr>
          <w:ilvl w:val="0"/>
          <w:numId w:val="9"/>
        </w:numPr>
        <w:ind w:left="426"/>
        <w:jc w:val="both"/>
        <w:rPr>
          <w:rFonts w:ascii="Avenir Next" w:hAnsi="Avenir Next" w:cs="Arial"/>
          <w:sz w:val="22"/>
          <w:szCs w:val="22"/>
          <w:highlight w:val="yellow"/>
          <w:lang w:val="en-GB"/>
        </w:rPr>
      </w:pPr>
      <w:r w:rsidRPr="00CE0E4D">
        <w:rPr>
          <w:rFonts w:ascii="Avenir Next" w:hAnsi="Avenir Next" w:cs="Arial"/>
          <w:sz w:val="22"/>
          <w:szCs w:val="22"/>
          <w:highlight w:val="yellow"/>
          <w:lang w:val="en-GB"/>
        </w:rPr>
        <w:t>A</w:t>
      </w:r>
      <w:r w:rsidR="000D10C6" w:rsidRPr="00CE0E4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3C100A">
        <w:rPr>
          <w:rFonts w:ascii="Avenir Next" w:hAnsi="Avenir Next" w:cs="Arial"/>
          <w:sz w:val="22"/>
          <w:szCs w:val="22"/>
          <w:highlight w:val="yellow"/>
          <w:lang w:val="en-GB"/>
        </w:rPr>
        <w:t>Twelve</w:t>
      </w:r>
      <w:r w:rsidR="004C7A8F" w:rsidRPr="003C100A">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03BD9B2C" w14:textId="4D2C61D6" w:rsidR="000B7B0D" w:rsidRPr="000B7B0D" w:rsidRDefault="00B14E63" w:rsidP="000B7B0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w:t>
      </w:r>
      <w:r w:rsidR="000B7B0D" w:rsidRPr="00B14E63">
        <w:rPr>
          <w:rFonts w:ascii="Avenir Next" w:hAnsi="Avenir Next" w:cs="Arial"/>
          <w:b/>
          <w:bCs/>
          <w:color w:val="7B7B7B" w:themeColor="accent3" w:themeShade="BF"/>
          <w:sz w:val="22"/>
          <w:szCs w:val="22"/>
          <w:lang w:val="en-GB"/>
        </w:rPr>
        <w:t>Section 245 of the Insolvency Act 1986</w:t>
      </w:r>
      <w:r w:rsidRPr="00B14E63">
        <w:rPr>
          <w:rFonts w:ascii="Avenir Next" w:hAnsi="Avenir Next" w:cs="Arial"/>
          <w:b/>
          <w:b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 liquidator in a liquidator and an administrator in an administration can apply to court for an order whereby pre-existing unsecured creditors wants to obtain society of a floating charge just before a company commences formal insolvency proceedings. </w:t>
      </w:r>
    </w:p>
    <w:p w14:paraId="71E3E383" w14:textId="4EE8DACE" w:rsidR="000B7B0D" w:rsidRDefault="000B7B0D" w:rsidP="000B7B0D">
      <w:pPr>
        <w:pStyle w:val="ListParagraph"/>
        <w:numPr>
          <w:ilvl w:val="0"/>
          <w:numId w:val="18"/>
        </w:numPr>
        <w:jc w:val="both"/>
        <w:rPr>
          <w:rFonts w:ascii="Avenir Next" w:hAnsi="Avenir Next" w:cs="Arial"/>
          <w:color w:val="7B7B7B" w:themeColor="accent3" w:themeShade="BF"/>
          <w:sz w:val="22"/>
          <w:szCs w:val="22"/>
          <w:lang w:val="en-GB"/>
        </w:rPr>
      </w:pPr>
      <w:r w:rsidRPr="00B14E63">
        <w:rPr>
          <w:rFonts w:ascii="Avenir Next" w:hAnsi="Avenir Next" w:cs="Arial"/>
          <w:b/>
          <w:bCs/>
          <w:color w:val="7B7B7B" w:themeColor="accent3" w:themeShade="BF"/>
          <w:sz w:val="22"/>
          <w:szCs w:val="22"/>
          <w:lang w:val="en-GB"/>
        </w:rPr>
        <w:t>Section 6 of the Company Directors Disqualification Act 1986</w:t>
      </w:r>
      <w:r w:rsidR="008C351C">
        <w:rPr>
          <w:rFonts w:ascii="Avenir Next" w:hAnsi="Avenir Next" w:cs="Arial"/>
          <w:color w:val="7B7B7B" w:themeColor="accent3" w:themeShade="BF"/>
          <w:sz w:val="22"/>
          <w:szCs w:val="22"/>
          <w:lang w:val="en-GB"/>
        </w:rPr>
        <w:t xml:space="preserve"> deals with a disqualification order based on directors being found unfit for trading the company under insolvent circumstances, which could prejudice the Crown. The court makes an order for a disqualification on an application brought by the Secretary of State (or the Official Receiver on the instructions of the Secretary of State if the company is already wound-up).</w:t>
      </w:r>
    </w:p>
    <w:p w14:paraId="7A1EE570" w14:textId="5D7156ED" w:rsidR="000B7B0D" w:rsidRDefault="00D846AD" w:rsidP="000B7B0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relief, outlined in </w:t>
      </w:r>
      <w:r w:rsidR="000B7B0D" w:rsidRPr="00B14E63">
        <w:rPr>
          <w:rFonts w:ascii="Avenir Next" w:hAnsi="Avenir Next" w:cs="Arial"/>
          <w:b/>
          <w:bCs/>
          <w:color w:val="7B7B7B" w:themeColor="accent3" w:themeShade="BF"/>
          <w:sz w:val="22"/>
          <w:szCs w:val="22"/>
          <w:lang w:val="en-GB"/>
        </w:rPr>
        <w:t>Section 246ZB of the Insolvency Act 1986</w:t>
      </w:r>
      <w:r>
        <w:rPr>
          <w:rFonts w:ascii="Avenir Next" w:hAnsi="Avenir Next" w:cs="Arial"/>
          <w:color w:val="7B7B7B" w:themeColor="accent3" w:themeShade="BF"/>
          <w:sz w:val="22"/>
          <w:szCs w:val="22"/>
          <w:lang w:val="en-GB"/>
        </w:rPr>
        <w:t xml:space="preserve"> whereby a director acting wrongfully and/or fraudulently is held liable for the debt of the company, is </w:t>
      </w:r>
      <w:r w:rsidR="00B14E63">
        <w:rPr>
          <w:rFonts w:ascii="Avenir Next" w:hAnsi="Avenir Next" w:cs="Arial"/>
          <w:color w:val="7B7B7B" w:themeColor="accent3" w:themeShade="BF"/>
          <w:sz w:val="22"/>
          <w:szCs w:val="22"/>
          <w:lang w:val="en-GB"/>
        </w:rPr>
        <w:t>available for a liquidator in a liquidator and to an administrator in an insolvent administrator. Application must be made to the court which has a discretion to determine if the director’s liability for the debts of the company.</w:t>
      </w:r>
      <w:r>
        <w:rPr>
          <w:rFonts w:ascii="Avenir Next" w:hAnsi="Avenir Next" w:cs="Arial"/>
          <w:color w:val="7B7B7B" w:themeColor="accent3" w:themeShade="BF"/>
          <w:sz w:val="22"/>
          <w:szCs w:val="22"/>
          <w:lang w:val="en-GB"/>
        </w:rPr>
        <w:t xml:space="preserve"> </w:t>
      </w:r>
    </w:p>
    <w:p w14:paraId="22C610C9" w14:textId="58087001" w:rsidR="00DE03AF" w:rsidRPr="000B7B0D" w:rsidRDefault="008C351C" w:rsidP="000B7B0D">
      <w:pPr>
        <w:pStyle w:val="ListParagraph"/>
        <w:numPr>
          <w:ilvl w:val="0"/>
          <w:numId w:val="18"/>
        </w:numPr>
        <w:jc w:val="both"/>
        <w:rPr>
          <w:rFonts w:ascii="Avenir Next" w:hAnsi="Avenir Next" w:cs="Arial"/>
          <w:color w:val="7B7B7B" w:themeColor="accent3" w:themeShade="BF"/>
          <w:sz w:val="22"/>
          <w:szCs w:val="22"/>
          <w:lang w:val="en-GB"/>
        </w:rPr>
      </w:pPr>
      <w:r w:rsidRPr="00B14E63">
        <w:rPr>
          <w:rFonts w:ascii="Avenir Next" w:hAnsi="Avenir Next" w:cs="Arial"/>
          <w:b/>
          <w:bCs/>
          <w:color w:val="7B7B7B" w:themeColor="accent3" w:themeShade="BF"/>
          <w:sz w:val="22"/>
          <w:szCs w:val="22"/>
          <w:lang w:val="en-GB"/>
        </w:rPr>
        <w:t>Section 127 of the Insolvency Act</w:t>
      </w:r>
      <w:r w:rsidR="00B14E63">
        <w:rPr>
          <w:rFonts w:ascii="Avenir Next" w:hAnsi="Avenir Next" w:cs="Arial"/>
          <w:color w:val="7B7B7B" w:themeColor="accent3" w:themeShade="BF"/>
          <w:sz w:val="22"/>
          <w:szCs w:val="22"/>
          <w:lang w:val="en-GB"/>
        </w:rPr>
        <w:t xml:space="preserve"> </w:t>
      </w:r>
      <w:r w:rsidR="00B14E63" w:rsidRPr="00B14E63">
        <w:rPr>
          <w:rFonts w:ascii="Avenir Next" w:hAnsi="Avenir Next" w:cs="Arial"/>
          <w:b/>
          <w:bCs/>
          <w:color w:val="7B7B7B" w:themeColor="accent3" w:themeShade="BF"/>
          <w:sz w:val="22"/>
          <w:szCs w:val="22"/>
          <w:lang w:val="en-GB"/>
        </w:rPr>
        <w:t>1986</w:t>
      </w:r>
      <w:r>
        <w:rPr>
          <w:rFonts w:ascii="Avenir Next" w:hAnsi="Avenir Next" w:cs="Arial"/>
          <w:color w:val="7B7B7B" w:themeColor="accent3" w:themeShade="BF"/>
          <w:sz w:val="22"/>
          <w:szCs w:val="22"/>
          <w:lang w:val="en-GB"/>
        </w:rPr>
        <w:t xml:space="preserve"> deals with the “disposition of property” and so to ensure the creditors of an insolvent estate is not prejudiced by any transaction whereby property is disposed after the commencement date of liquidation</w:t>
      </w:r>
      <w:r w:rsidR="00D846A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 liquidator </w:t>
      </w:r>
      <w:r w:rsidR="00D846AD">
        <w:rPr>
          <w:rFonts w:ascii="Avenir Next" w:hAnsi="Avenir Next" w:cs="Arial"/>
          <w:color w:val="7B7B7B" w:themeColor="accent3" w:themeShade="BF"/>
          <w:sz w:val="22"/>
          <w:szCs w:val="22"/>
          <w:lang w:val="en-GB"/>
        </w:rPr>
        <w:t xml:space="preserve">will initiate legal action to have transactions set aside to the </w:t>
      </w:r>
      <w:r>
        <w:rPr>
          <w:rFonts w:ascii="Avenir Next" w:hAnsi="Avenir Next" w:cs="Arial"/>
          <w:color w:val="7B7B7B" w:themeColor="accent3" w:themeShade="BF"/>
          <w:sz w:val="22"/>
          <w:szCs w:val="22"/>
          <w:lang w:val="en-GB"/>
        </w:rPr>
        <w:t>benefit</w:t>
      </w:r>
      <w:r w:rsidR="00D846AD">
        <w:rPr>
          <w:rFonts w:ascii="Avenir Next" w:hAnsi="Avenir Next" w:cs="Arial"/>
          <w:color w:val="7B7B7B" w:themeColor="accent3" w:themeShade="BF"/>
          <w:sz w:val="22"/>
          <w:szCs w:val="22"/>
          <w:lang w:val="en-GB"/>
        </w:rPr>
        <w:t xml:space="preserve"> of the creditors of the insolvent estate. There are instances where any third party can apply to court for a validation order based on the fact that the transaction in question was bona fide and indeed stand to benefit all the general body of unsecured creditors.</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0493DBF" w14:textId="77777777" w:rsidR="00CB5187" w:rsidRDefault="00B9400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31414">
        <w:rPr>
          <w:rFonts w:ascii="Avenir Next" w:hAnsi="Avenir Next" w:cs="Arial"/>
          <w:color w:val="7B7B7B" w:themeColor="accent3" w:themeShade="BF"/>
          <w:sz w:val="22"/>
          <w:szCs w:val="22"/>
          <w:lang w:val="en-GB"/>
        </w:rPr>
        <w:t>creditors of  a company that is under the Moratorium</w:t>
      </w:r>
      <w:r w:rsidR="00AD6765">
        <w:rPr>
          <w:rFonts w:ascii="Avenir Next" w:hAnsi="Avenir Next" w:cs="Arial"/>
          <w:color w:val="7B7B7B" w:themeColor="accent3" w:themeShade="BF"/>
          <w:sz w:val="22"/>
          <w:szCs w:val="22"/>
          <w:lang w:val="en-GB"/>
        </w:rPr>
        <w:t xml:space="preserve"> can still enforce their rights pertaining to deb</w:t>
      </w:r>
      <w:r w:rsidR="004F1BC9">
        <w:rPr>
          <w:rFonts w:ascii="Avenir Next" w:hAnsi="Avenir Next" w:cs="Arial"/>
          <w:color w:val="7B7B7B" w:themeColor="accent3" w:themeShade="BF"/>
          <w:sz w:val="22"/>
          <w:szCs w:val="22"/>
          <w:lang w:val="en-GB"/>
        </w:rPr>
        <w:t>ts incurred during the Moratorium but they are constrained</w:t>
      </w:r>
      <w:r w:rsidR="00FC6D2F">
        <w:rPr>
          <w:rFonts w:ascii="Avenir Next" w:hAnsi="Avenir Next" w:cs="Arial"/>
          <w:color w:val="7B7B7B" w:themeColor="accent3" w:themeShade="BF"/>
          <w:sz w:val="22"/>
          <w:szCs w:val="22"/>
          <w:lang w:val="en-GB"/>
        </w:rPr>
        <w:t xml:space="preserve"> to enforcement or payment of pre-Moratorium debts as the company enjoys a “payment holiday” during the </w:t>
      </w:r>
      <w:r w:rsidR="00087AF2">
        <w:rPr>
          <w:rFonts w:ascii="Avenir Next" w:hAnsi="Avenir Next" w:cs="Arial"/>
          <w:color w:val="7B7B7B" w:themeColor="accent3" w:themeShade="BF"/>
          <w:sz w:val="22"/>
          <w:szCs w:val="22"/>
          <w:lang w:val="en-GB"/>
        </w:rPr>
        <w:t xml:space="preserve">Moratorium imposes. </w:t>
      </w:r>
      <w:r w:rsidR="00DC0EC6">
        <w:rPr>
          <w:rFonts w:ascii="Avenir Next" w:hAnsi="Avenir Next" w:cs="Arial"/>
          <w:color w:val="7B7B7B" w:themeColor="accent3" w:themeShade="BF"/>
          <w:sz w:val="22"/>
          <w:szCs w:val="22"/>
          <w:lang w:val="en-GB"/>
        </w:rPr>
        <w:t xml:space="preserve">In particular there </w:t>
      </w:r>
      <w:r w:rsidR="00DF03CD">
        <w:rPr>
          <w:rFonts w:ascii="Avenir Next" w:hAnsi="Avenir Next" w:cs="Arial"/>
          <w:color w:val="7B7B7B" w:themeColor="accent3" w:themeShade="BF"/>
          <w:sz w:val="22"/>
          <w:szCs w:val="22"/>
          <w:lang w:val="en-GB"/>
        </w:rPr>
        <w:t xml:space="preserve">are debts exempted from this stay on legal action (enforcement) despite </w:t>
      </w:r>
      <w:r w:rsidR="00A10224">
        <w:rPr>
          <w:rFonts w:ascii="Avenir Next" w:hAnsi="Avenir Next" w:cs="Arial"/>
          <w:color w:val="7B7B7B" w:themeColor="accent3" w:themeShade="BF"/>
          <w:sz w:val="22"/>
          <w:szCs w:val="22"/>
          <w:lang w:val="en-GB"/>
        </w:rPr>
        <w:t>the fact that it maybe be a</w:t>
      </w:r>
      <w:r w:rsidR="00EE0C01">
        <w:rPr>
          <w:rFonts w:ascii="Avenir Next" w:hAnsi="Avenir Next" w:cs="Arial"/>
          <w:color w:val="7B7B7B" w:themeColor="accent3" w:themeShade="BF"/>
          <w:sz w:val="22"/>
          <w:szCs w:val="22"/>
          <w:lang w:val="en-GB"/>
        </w:rPr>
        <w:t xml:space="preserve"> pre-Moratorium debt falling due before the Moratorium a</w:t>
      </w:r>
      <w:r w:rsidR="0084526E">
        <w:rPr>
          <w:rFonts w:ascii="Avenir Next" w:hAnsi="Avenir Next" w:cs="Arial"/>
          <w:color w:val="7B7B7B" w:themeColor="accent3" w:themeShade="BF"/>
          <w:sz w:val="22"/>
          <w:szCs w:val="22"/>
          <w:lang w:val="en-GB"/>
        </w:rPr>
        <w:t>nd</w:t>
      </w:r>
      <w:r w:rsidR="00A10224">
        <w:rPr>
          <w:rFonts w:ascii="Avenir Next" w:hAnsi="Avenir Next" w:cs="Arial"/>
          <w:color w:val="7B7B7B" w:themeColor="accent3" w:themeShade="BF"/>
          <w:sz w:val="22"/>
          <w:szCs w:val="22"/>
          <w:lang w:val="en-GB"/>
        </w:rPr>
        <w:t>/or</w:t>
      </w:r>
      <w:r w:rsidR="0084526E">
        <w:rPr>
          <w:rFonts w:ascii="Avenir Next" w:hAnsi="Avenir Next" w:cs="Arial"/>
          <w:color w:val="7B7B7B" w:themeColor="accent3" w:themeShade="BF"/>
          <w:sz w:val="22"/>
          <w:szCs w:val="22"/>
          <w:lang w:val="en-GB"/>
        </w:rPr>
        <w:t xml:space="preserve"> falling due during the Moratorium period</w:t>
      </w:r>
      <w:r w:rsidR="00A10224">
        <w:rPr>
          <w:rFonts w:ascii="Avenir Next" w:hAnsi="Avenir Next" w:cs="Arial"/>
          <w:color w:val="7B7B7B" w:themeColor="accent3" w:themeShade="BF"/>
          <w:sz w:val="22"/>
          <w:szCs w:val="22"/>
          <w:lang w:val="en-GB"/>
        </w:rPr>
        <w:t>.</w:t>
      </w:r>
      <w:r w:rsidR="00CB5187">
        <w:rPr>
          <w:rFonts w:ascii="Avenir Next" w:hAnsi="Avenir Next" w:cs="Arial"/>
          <w:color w:val="7B7B7B" w:themeColor="accent3" w:themeShade="BF"/>
          <w:sz w:val="22"/>
          <w:szCs w:val="22"/>
          <w:lang w:val="en-GB"/>
        </w:rPr>
        <w:t xml:space="preserve"> These inter alia include:</w:t>
      </w:r>
    </w:p>
    <w:p w14:paraId="0EC1811C" w14:textId="77777777" w:rsidR="00B94002" w:rsidRDefault="00B94002" w:rsidP="00197F24">
      <w:pPr>
        <w:jc w:val="both"/>
        <w:rPr>
          <w:rFonts w:ascii="Avenir Next" w:hAnsi="Avenir Next" w:cs="Arial"/>
          <w:color w:val="7B7B7B" w:themeColor="accent3" w:themeShade="BF"/>
          <w:sz w:val="22"/>
          <w:szCs w:val="22"/>
          <w:lang w:val="en-GB"/>
        </w:rPr>
      </w:pPr>
    </w:p>
    <w:p w14:paraId="788D5634" w14:textId="77777777" w:rsidR="00A052C1" w:rsidRDefault="00A052C1" w:rsidP="00B9400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and/or expenses of the monitor;</w:t>
      </w:r>
    </w:p>
    <w:p w14:paraId="33D5B90E" w14:textId="77777777" w:rsidR="00A052C1" w:rsidRDefault="00A052C1" w:rsidP="00B9400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and services supplied to the company during the Moratorium;</w:t>
      </w:r>
    </w:p>
    <w:p w14:paraId="0C10E770" w14:textId="77777777" w:rsidR="004812B1" w:rsidRDefault="00201A99" w:rsidP="00B9400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Rental payments relating to a period during the Moratorium; </w:t>
      </w:r>
    </w:p>
    <w:p w14:paraId="61133B95" w14:textId="77777777" w:rsidR="004812B1" w:rsidRDefault="004812B1" w:rsidP="00B9400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salaries in terms of an employment contract;</w:t>
      </w:r>
    </w:p>
    <w:p w14:paraId="5FF10232" w14:textId="77777777" w:rsidR="004812B1" w:rsidRDefault="004812B1" w:rsidP="00B9400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Payment in terms of laying off employees (retrenchments).</w:t>
      </w:r>
    </w:p>
    <w:p w14:paraId="35611791" w14:textId="3AB9E821" w:rsidR="00B94002" w:rsidRDefault="00B94002" w:rsidP="00D93D0C">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74FF5947" w14:textId="6A62B547" w:rsidR="00197F24" w:rsidRPr="00B94002" w:rsidRDefault="00197F24" w:rsidP="00B94002">
      <w:pPr>
        <w:pStyle w:val="ListParagraph"/>
        <w:jc w:val="both"/>
        <w:rPr>
          <w:rFonts w:ascii="Avenir Next" w:hAnsi="Avenir Next" w:cs="Arial"/>
          <w:color w:val="7B7B7B" w:themeColor="accent3" w:themeShade="BF"/>
          <w:sz w:val="22"/>
          <w:szCs w:val="22"/>
          <w:lang w:val="en-GB"/>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proofErr w:type="gramStart"/>
      <w:r w:rsidR="00FA417D" w:rsidRPr="0063381C">
        <w:rPr>
          <w:rFonts w:ascii="Avenir Next Demi Bold" w:hAnsi="Avenir Next Demi Bold" w:cs="Arial"/>
          <w:b/>
          <w:bCs/>
          <w:sz w:val="22"/>
          <w:szCs w:val="22"/>
        </w:rPr>
        <w:t>6</w:t>
      </w:r>
      <w:proofErr w:type="gramEnd"/>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3A669EC" w14:textId="77777777" w:rsidR="00756186" w:rsidRDefault="00756186" w:rsidP="00197F24">
      <w:pPr>
        <w:jc w:val="both"/>
        <w:rPr>
          <w:rFonts w:ascii="Avenir Next" w:hAnsi="Avenir Next" w:cs="Arial"/>
          <w:color w:val="7B7B7B" w:themeColor="accent3" w:themeShade="BF"/>
          <w:sz w:val="22"/>
          <w:szCs w:val="22"/>
          <w:lang w:val="en-GB"/>
        </w:rPr>
      </w:pPr>
    </w:p>
    <w:p w14:paraId="46EB7E91" w14:textId="77777777" w:rsidR="002D22B6" w:rsidRDefault="0075618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appointed an administrator has three statutory </w:t>
      </w:r>
      <w:r w:rsidR="005B56B4">
        <w:rPr>
          <w:rFonts w:ascii="Avenir Next" w:hAnsi="Avenir Next" w:cs="Arial"/>
          <w:color w:val="7B7B7B" w:themeColor="accent3" w:themeShade="BF"/>
          <w:sz w:val="22"/>
          <w:szCs w:val="22"/>
          <w:lang w:val="en-GB"/>
        </w:rPr>
        <w:t>objectives</w:t>
      </w:r>
      <w:r>
        <w:rPr>
          <w:rFonts w:ascii="Avenir Next" w:hAnsi="Avenir Next" w:cs="Arial"/>
          <w:color w:val="7B7B7B" w:themeColor="accent3" w:themeShade="BF"/>
          <w:sz w:val="22"/>
          <w:szCs w:val="22"/>
          <w:lang w:val="en-GB"/>
        </w:rPr>
        <w:t xml:space="preserve"> to consider</w:t>
      </w:r>
      <w:r w:rsidR="005B56B4">
        <w:rPr>
          <w:rFonts w:ascii="Avenir Next" w:hAnsi="Avenir Next" w:cs="Arial"/>
          <w:color w:val="7B7B7B" w:themeColor="accent3" w:themeShade="BF"/>
          <w:sz w:val="22"/>
          <w:szCs w:val="22"/>
          <w:lang w:val="en-GB"/>
        </w:rPr>
        <w:t>. The first objective is to rescue the company. This can only be chieved by trading the company as a g</w:t>
      </w:r>
      <w:r w:rsidR="002D22B6">
        <w:rPr>
          <w:rFonts w:ascii="Avenir Next" w:hAnsi="Avenir Next" w:cs="Arial"/>
          <w:color w:val="7B7B7B" w:themeColor="accent3" w:themeShade="BF"/>
          <w:sz w:val="22"/>
          <w:szCs w:val="22"/>
          <w:lang w:val="en-GB"/>
        </w:rPr>
        <w:t>o</w:t>
      </w:r>
      <w:r w:rsidR="005B56B4">
        <w:rPr>
          <w:rFonts w:ascii="Avenir Next" w:hAnsi="Avenir Next" w:cs="Arial"/>
          <w:color w:val="7B7B7B" w:themeColor="accent3" w:themeShade="BF"/>
          <w:sz w:val="22"/>
          <w:szCs w:val="22"/>
          <w:lang w:val="en-GB"/>
        </w:rPr>
        <w:t xml:space="preserve">ing concern which means the core of the business of the company must be restored to solvency ensuring creditors are paid in full as the administrator protects the interests of all creditors.  </w:t>
      </w:r>
    </w:p>
    <w:p w14:paraId="23FEFDDD" w14:textId="77777777" w:rsidR="002D22B6" w:rsidRDefault="002D22B6" w:rsidP="00197F24">
      <w:pPr>
        <w:jc w:val="both"/>
        <w:rPr>
          <w:rFonts w:ascii="Avenir Next" w:hAnsi="Avenir Next" w:cs="Arial"/>
          <w:color w:val="7B7B7B" w:themeColor="accent3" w:themeShade="BF"/>
          <w:sz w:val="22"/>
          <w:szCs w:val="22"/>
          <w:lang w:val="en-GB"/>
        </w:rPr>
      </w:pPr>
    </w:p>
    <w:p w14:paraId="2E92BE25" w14:textId="53634FF3" w:rsidR="00197F24" w:rsidRDefault="005B56B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mere appointment of an administrator doesn’t entail an automatic cancellation of executory contract of the company. In an attempt to rescue the business of the company, the administrator </w:t>
      </w:r>
      <w:r w:rsidR="002D22B6">
        <w:rPr>
          <w:rFonts w:ascii="Avenir Next" w:hAnsi="Avenir Next" w:cs="Arial"/>
          <w:color w:val="7B7B7B" w:themeColor="accent3" w:themeShade="BF"/>
          <w:sz w:val="22"/>
          <w:szCs w:val="22"/>
          <w:lang w:val="en-GB"/>
        </w:rPr>
        <w:t>can</w:t>
      </w:r>
      <w:r>
        <w:rPr>
          <w:rFonts w:ascii="Avenir Next" w:hAnsi="Avenir Next" w:cs="Arial"/>
          <w:color w:val="7B7B7B" w:themeColor="accent3" w:themeShade="BF"/>
          <w:sz w:val="22"/>
          <w:szCs w:val="22"/>
          <w:lang w:val="en-GB"/>
        </w:rPr>
        <w:t xml:space="preserve"> require essential services from critical suppliers and service providers to continue. In terms of section 233 of the Insolvency Act these include the supply of gas, electricity, water and communications services which refers to sale terminals, computer hardware and software, information, advice, technical assistance, data storage, processing and website hosting</w:t>
      </w:r>
      <w:r w:rsidR="002D22B6">
        <w:rPr>
          <w:rFonts w:ascii="Avenir Next" w:hAnsi="Avenir Next" w:cs="Arial"/>
          <w:color w:val="7B7B7B" w:themeColor="accent3" w:themeShade="BF"/>
          <w:sz w:val="22"/>
          <w:szCs w:val="22"/>
          <w:lang w:val="en-GB"/>
        </w:rPr>
        <w:t xml:space="preserve">. These critical suppliers will be required to continue the supply of these services without seeking payment of outstanding debt during the administrator of the company. There is however provision made that the supplier could request the administrator to provide a personal guarantee for payment of expenses relating to new good and services supplied. </w:t>
      </w:r>
    </w:p>
    <w:p w14:paraId="0F98F397" w14:textId="77777777" w:rsidR="002D22B6" w:rsidRDefault="002D22B6" w:rsidP="00197F24">
      <w:pPr>
        <w:jc w:val="both"/>
        <w:rPr>
          <w:rFonts w:ascii="Avenir Next" w:hAnsi="Avenir Next" w:cs="Arial"/>
          <w:color w:val="7B7B7B" w:themeColor="accent3" w:themeShade="BF"/>
          <w:sz w:val="22"/>
          <w:szCs w:val="22"/>
          <w:lang w:val="en-GB"/>
        </w:rPr>
      </w:pPr>
    </w:p>
    <w:p w14:paraId="49512F24" w14:textId="1B6EFE04" w:rsidR="008B41DB" w:rsidRDefault="002D22B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section 233A a supplier which is </w:t>
      </w:r>
      <w:r w:rsidR="008B41DB">
        <w:rPr>
          <w:rFonts w:ascii="Avenir Next" w:hAnsi="Avenir Next" w:cs="Arial"/>
          <w:color w:val="7B7B7B" w:themeColor="accent3" w:themeShade="BF"/>
          <w:sz w:val="22"/>
          <w:szCs w:val="22"/>
          <w:lang w:val="en-GB"/>
        </w:rPr>
        <w:t>ordinarily</w:t>
      </w:r>
      <w:r>
        <w:rPr>
          <w:rFonts w:ascii="Avenir Next" w:hAnsi="Avenir Next" w:cs="Arial"/>
          <w:color w:val="7B7B7B" w:themeColor="accent3" w:themeShade="BF"/>
          <w:sz w:val="22"/>
          <w:szCs w:val="22"/>
          <w:lang w:val="en-GB"/>
        </w:rPr>
        <w:t xml:space="preserve"> </w:t>
      </w:r>
      <w:r w:rsidR="008B41DB">
        <w:rPr>
          <w:rFonts w:ascii="Avenir Next" w:hAnsi="Avenir Next" w:cs="Arial"/>
          <w:color w:val="7B7B7B" w:themeColor="accent3" w:themeShade="BF"/>
          <w:sz w:val="22"/>
          <w:szCs w:val="22"/>
          <w:lang w:val="en-GB"/>
        </w:rPr>
        <w:t>bound</w:t>
      </w:r>
      <w:r>
        <w:rPr>
          <w:rFonts w:ascii="Avenir Next" w:hAnsi="Avenir Next" w:cs="Arial"/>
          <w:color w:val="7B7B7B" w:themeColor="accent3" w:themeShade="BF"/>
          <w:sz w:val="22"/>
          <w:szCs w:val="22"/>
          <w:lang w:val="en-GB"/>
        </w:rPr>
        <w:t xml:space="preserve"> to the services contract and can’t rely on the administration as an “insolvency-related term” to be able to cancel the supply agreement, can </w:t>
      </w:r>
      <w:r w:rsidR="008B41DB">
        <w:rPr>
          <w:rFonts w:ascii="Avenir Next" w:hAnsi="Avenir Next" w:cs="Arial"/>
          <w:color w:val="7B7B7B" w:themeColor="accent3" w:themeShade="BF"/>
          <w:sz w:val="22"/>
          <w:szCs w:val="22"/>
          <w:lang w:val="en-GB"/>
        </w:rPr>
        <w:t>now</w:t>
      </w:r>
      <w:r>
        <w:rPr>
          <w:rFonts w:ascii="Avenir Next" w:hAnsi="Avenir Next" w:cs="Arial"/>
          <w:color w:val="7B7B7B" w:themeColor="accent3" w:themeShade="BF"/>
          <w:sz w:val="22"/>
          <w:szCs w:val="22"/>
          <w:lang w:val="en-GB"/>
        </w:rPr>
        <w:t xml:space="preserve"> amend the terms of the supply or service agreement</w:t>
      </w:r>
      <w:r w:rsidR="008B41DB">
        <w:rPr>
          <w:rFonts w:ascii="Avenir Next" w:hAnsi="Avenir Next" w:cs="Arial"/>
          <w:color w:val="7B7B7B" w:themeColor="accent3" w:themeShade="BF"/>
          <w:sz w:val="22"/>
          <w:szCs w:val="22"/>
          <w:lang w:val="en-GB"/>
        </w:rPr>
        <w:t>, charging increased rates / payment for the continued supply during the administration period of the company.</w:t>
      </w:r>
    </w:p>
    <w:p w14:paraId="2AE5E9D7" w14:textId="6FBD396E" w:rsidR="002D22B6" w:rsidRPr="00197F24" w:rsidRDefault="002D22B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providing the service as the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proofErr w:type="gramStart"/>
      <w:r w:rsidR="00FA417D" w:rsidRPr="0063381C">
        <w:rPr>
          <w:rFonts w:ascii="Avenir Next Demi Bold" w:hAnsi="Avenir Next Demi Bold" w:cs="Arial"/>
          <w:b/>
          <w:bCs/>
          <w:sz w:val="22"/>
          <w:szCs w:val="22"/>
          <w:lang w:val="en-GB"/>
        </w:rPr>
        <w:t>9</w:t>
      </w:r>
      <w:proofErr w:type="gramEnd"/>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181A905" w14:textId="77777777" w:rsidR="008B41DB" w:rsidRDefault="008B41D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 of priority of payment in liquidation (ranking of creditors’ claims)</w:t>
      </w:r>
    </w:p>
    <w:p w14:paraId="5A260143" w14:textId="1115650A" w:rsidR="008B41DB" w:rsidRPr="000D50EB" w:rsidRDefault="008B41DB" w:rsidP="000D50EB">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sidRPr="000D50EB">
        <w:rPr>
          <w:rFonts w:ascii="Avenir Next" w:hAnsi="Avenir Next" w:cs="Arial"/>
          <w:color w:val="7B7B7B" w:themeColor="accent3" w:themeShade="BF"/>
          <w:sz w:val="22"/>
          <w:szCs w:val="22"/>
          <w:lang w:val="en-GB"/>
        </w:rPr>
        <w:t>Secured creditors</w:t>
      </w:r>
    </w:p>
    <w:p w14:paraId="79DED1AA" w14:textId="77777777" w:rsidR="00B23141" w:rsidRDefault="000D50E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are holders of</w:t>
      </w:r>
      <w:r w:rsidR="008B41DB">
        <w:rPr>
          <w:rFonts w:ascii="Avenir Next" w:hAnsi="Avenir Next" w:cs="Arial"/>
          <w:color w:val="7B7B7B" w:themeColor="accent3" w:themeShade="BF"/>
          <w:sz w:val="22"/>
          <w:szCs w:val="22"/>
          <w:lang w:val="en-GB"/>
        </w:rPr>
        <w:t xml:space="preserve"> fixed charges </w:t>
      </w:r>
      <w:r w:rsidR="00B23141">
        <w:rPr>
          <w:rFonts w:ascii="Avenir Next" w:hAnsi="Avenir Next" w:cs="Arial"/>
          <w:color w:val="7B7B7B" w:themeColor="accent3" w:themeShade="BF"/>
          <w:sz w:val="22"/>
          <w:szCs w:val="22"/>
          <w:lang w:val="en-GB"/>
        </w:rPr>
        <w:t xml:space="preserve">and they get </w:t>
      </w:r>
      <w:r w:rsidR="008B41DB">
        <w:rPr>
          <w:rFonts w:ascii="Avenir Next" w:hAnsi="Avenir Next" w:cs="Arial"/>
          <w:color w:val="7B7B7B" w:themeColor="accent3" w:themeShade="BF"/>
          <w:sz w:val="22"/>
          <w:szCs w:val="22"/>
          <w:lang w:val="en-GB"/>
        </w:rPr>
        <w:t>paid from the proceeds of sale of the assets over which the fixed charge is registered</w:t>
      </w:r>
      <w:r w:rsidR="00B23141">
        <w:rPr>
          <w:rFonts w:ascii="Avenir Next" w:hAnsi="Avenir Next" w:cs="Arial"/>
          <w:color w:val="7B7B7B" w:themeColor="accent3" w:themeShade="BF"/>
          <w:sz w:val="22"/>
          <w:szCs w:val="22"/>
          <w:lang w:val="en-GB"/>
        </w:rPr>
        <w:t>.</w:t>
      </w:r>
    </w:p>
    <w:p w14:paraId="1A51793C" w14:textId="77777777" w:rsidR="0029464A" w:rsidRDefault="0029464A" w:rsidP="00197F24">
      <w:pPr>
        <w:jc w:val="both"/>
        <w:rPr>
          <w:rFonts w:ascii="Avenir Next" w:hAnsi="Avenir Next" w:cs="Arial"/>
          <w:color w:val="7B7B7B" w:themeColor="accent3" w:themeShade="BF"/>
          <w:sz w:val="22"/>
          <w:szCs w:val="22"/>
          <w:lang w:val="en-GB"/>
        </w:rPr>
      </w:pPr>
    </w:p>
    <w:p w14:paraId="113E6951" w14:textId="4D894134" w:rsidR="008B41DB" w:rsidRDefault="008B41DB" w:rsidP="00B23141">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sidRPr="00B23141">
        <w:rPr>
          <w:rFonts w:ascii="Avenir Next" w:hAnsi="Avenir Next" w:cs="Arial"/>
          <w:color w:val="7B7B7B" w:themeColor="accent3" w:themeShade="BF"/>
          <w:sz w:val="22"/>
          <w:szCs w:val="22"/>
          <w:lang w:val="en-GB"/>
        </w:rPr>
        <w:t xml:space="preserve">Expenses of the </w:t>
      </w:r>
      <w:r w:rsidR="006F28D1">
        <w:rPr>
          <w:rFonts w:ascii="Avenir Next" w:hAnsi="Avenir Next" w:cs="Arial"/>
          <w:color w:val="7B7B7B" w:themeColor="accent3" w:themeShade="BF"/>
          <w:sz w:val="22"/>
          <w:szCs w:val="22"/>
          <w:lang w:val="en-GB"/>
        </w:rPr>
        <w:t xml:space="preserve">winding-up, </w:t>
      </w:r>
      <w:r w:rsidRPr="00B23141">
        <w:rPr>
          <w:rFonts w:ascii="Avenir Next" w:hAnsi="Avenir Next" w:cs="Arial"/>
          <w:color w:val="7B7B7B" w:themeColor="accent3" w:themeShade="BF"/>
          <w:sz w:val="22"/>
          <w:szCs w:val="22"/>
          <w:lang w:val="en-GB"/>
        </w:rPr>
        <w:t xml:space="preserve">including the remuneration of the </w:t>
      </w:r>
      <w:r w:rsidR="006F28D1">
        <w:rPr>
          <w:rFonts w:ascii="Avenir Next" w:hAnsi="Avenir Next" w:cs="Arial"/>
          <w:color w:val="7B7B7B" w:themeColor="accent3" w:themeShade="BF"/>
          <w:sz w:val="22"/>
          <w:szCs w:val="22"/>
          <w:lang w:val="en-GB"/>
        </w:rPr>
        <w:t xml:space="preserve">liquidator </w:t>
      </w:r>
    </w:p>
    <w:p w14:paraId="46E59925" w14:textId="77777777" w:rsidR="006F1978" w:rsidRDefault="006F28D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w:t>
      </w:r>
      <w:r w:rsidR="003E760D">
        <w:rPr>
          <w:rFonts w:ascii="Avenir Next" w:hAnsi="Avenir Next" w:cs="Arial"/>
          <w:color w:val="7B7B7B" w:themeColor="accent3" w:themeShade="BF"/>
          <w:sz w:val="22"/>
          <w:szCs w:val="22"/>
          <w:lang w:val="en-GB"/>
        </w:rPr>
        <w:t>115 of the Insolvency Act 1986 and rules 6.42 and 7.108 of the Rules</w:t>
      </w:r>
      <w:r w:rsidR="005F523D">
        <w:rPr>
          <w:rFonts w:ascii="Avenir Next" w:hAnsi="Avenir Next" w:cs="Arial"/>
          <w:color w:val="7B7B7B" w:themeColor="accent3" w:themeShade="BF"/>
          <w:sz w:val="22"/>
          <w:szCs w:val="22"/>
          <w:lang w:val="en-GB"/>
        </w:rPr>
        <w:t xml:space="preserve"> affords priory of some expenses over the company’s preferential creditors</w:t>
      </w:r>
      <w:r w:rsidR="006F1978">
        <w:rPr>
          <w:rFonts w:ascii="Avenir Next" w:hAnsi="Avenir Next" w:cs="Arial"/>
          <w:color w:val="7B7B7B" w:themeColor="accent3" w:themeShade="BF"/>
          <w:sz w:val="22"/>
          <w:szCs w:val="22"/>
          <w:lang w:val="en-GB"/>
        </w:rPr>
        <w:t>, floating charge holders and unsecured creditors.</w:t>
      </w:r>
    </w:p>
    <w:p w14:paraId="60092C1C" w14:textId="7A347B8F" w:rsidR="00787296" w:rsidRDefault="006F197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expenses are paid in their own order of priority </w:t>
      </w:r>
      <w:r w:rsidR="0078729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3FEF6FBB" w14:textId="77777777" w:rsidR="005447FC" w:rsidRDefault="00787296" w:rsidP="00991DA3">
      <w:pPr>
        <w:pStyle w:val="ListParagraph"/>
        <w:numPr>
          <w:ilvl w:val="0"/>
          <w:numId w:val="22"/>
        </w:numPr>
        <w:tabs>
          <w:tab w:val="left" w:pos="1080"/>
        </w:tabs>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Expenses in relation to the preservation</w:t>
      </w:r>
      <w:r w:rsidR="005447FC">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realis</w:t>
      </w:r>
      <w:r w:rsidR="005447FC">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tion</w:t>
      </w:r>
      <w:r w:rsidR="005447FC">
        <w:rPr>
          <w:rFonts w:ascii="Avenir Next" w:hAnsi="Avenir Next" w:cs="Arial"/>
          <w:color w:val="7B7B7B" w:themeColor="accent3" w:themeShade="BF"/>
          <w:sz w:val="22"/>
          <w:szCs w:val="22"/>
          <w:lang w:val="en-GB"/>
        </w:rPr>
        <w:t xml:space="preserve"> of the assets, which includes the costs of any legal action that had to be instituted;</w:t>
      </w:r>
    </w:p>
    <w:p w14:paraId="6BCC4FCC" w14:textId="77777777" w:rsidR="004567A2" w:rsidRDefault="004567A2" w:rsidP="00991DA3">
      <w:pPr>
        <w:pStyle w:val="ListParagraph"/>
        <w:numPr>
          <w:ilvl w:val="0"/>
          <w:numId w:val="22"/>
        </w:numPr>
        <w:tabs>
          <w:tab w:val="left" w:pos="1080"/>
        </w:tabs>
        <w:ind w:hanging="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cost of security that the liquidator had to provide;</w:t>
      </w:r>
    </w:p>
    <w:p w14:paraId="3EBF67B5" w14:textId="77777777" w:rsidR="004567A2" w:rsidRDefault="004567A2" w:rsidP="00991DA3">
      <w:pPr>
        <w:pStyle w:val="ListParagraph"/>
        <w:numPr>
          <w:ilvl w:val="0"/>
          <w:numId w:val="22"/>
        </w:numPr>
        <w:tabs>
          <w:tab w:val="left" w:pos="1080"/>
        </w:tabs>
        <w:ind w:hanging="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Costs in relation to preparing the statement of affairs or financial accounts;</w:t>
      </w:r>
    </w:p>
    <w:p w14:paraId="4ED3EFAF" w14:textId="7410EA1F" w:rsidR="0001190B" w:rsidRDefault="0001190B" w:rsidP="00991DA3">
      <w:pPr>
        <w:pStyle w:val="ListParagraph"/>
        <w:numPr>
          <w:ilvl w:val="0"/>
          <w:numId w:val="22"/>
        </w:numPr>
        <w:tabs>
          <w:tab w:val="left" w:pos="1080"/>
        </w:tabs>
        <w:ind w:hanging="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Necessary disbursement by the liquidator to members of liquidation committee;</w:t>
      </w:r>
    </w:p>
    <w:p w14:paraId="43E8C94C" w14:textId="0D5975AD" w:rsidR="006F28D1" w:rsidRDefault="00D411EE" w:rsidP="00991DA3">
      <w:pPr>
        <w:pStyle w:val="ListParagraph"/>
        <w:numPr>
          <w:ilvl w:val="0"/>
          <w:numId w:val="22"/>
        </w:numPr>
        <w:tabs>
          <w:tab w:val="left" w:pos="1080"/>
        </w:tabs>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w:t>
      </w:r>
      <w:r w:rsidR="00080B32">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any service provider / consultant </w:t>
      </w:r>
      <w:r w:rsidR="00080B32">
        <w:rPr>
          <w:rFonts w:ascii="Avenir Next" w:hAnsi="Avenir Next" w:cs="Arial"/>
          <w:color w:val="7B7B7B" w:themeColor="accent3" w:themeShade="BF"/>
          <w:sz w:val="22"/>
          <w:szCs w:val="22"/>
          <w:lang w:val="en-GB"/>
        </w:rPr>
        <w:t>employed</w:t>
      </w:r>
      <w:r>
        <w:rPr>
          <w:rFonts w:ascii="Avenir Next" w:hAnsi="Avenir Next" w:cs="Arial"/>
          <w:color w:val="7B7B7B" w:themeColor="accent3" w:themeShade="BF"/>
          <w:sz w:val="22"/>
          <w:szCs w:val="22"/>
          <w:lang w:val="en-GB"/>
        </w:rPr>
        <w:t xml:space="preserve"> by </w:t>
      </w:r>
      <w:r w:rsidR="00225D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liquidator for purposes of </w:t>
      </w:r>
      <w:r w:rsidR="00080B32">
        <w:rPr>
          <w:rFonts w:ascii="Avenir Next" w:hAnsi="Avenir Next" w:cs="Arial"/>
          <w:color w:val="7B7B7B" w:themeColor="accent3" w:themeShade="BF"/>
          <w:sz w:val="22"/>
          <w:szCs w:val="22"/>
          <w:lang w:val="en-GB"/>
        </w:rPr>
        <w:t>servicing the company;</w:t>
      </w:r>
      <w:r w:rsidR="00787296">
        <w:rPr>
          <w:rFonts w:ascii="Avenir Next" w:hAnsi="Avenir Next" w:cs="Arial"/>
          <w:color w:val="7B7B7B" w:themeColor="accent3" w:themeShade="BF"/>
          <w:sz w:val="22"/>
          <w:szCs w:val="22"/>
          <w:lang w:val="en-GB"/>
        </w:rPr>
        <w:t xml:space="preserve"> </w:t>
      </w:r>
      <w:r w:rsidR="006F1978" w:rsidRPr="00787296">
        <w:rPr>
          <w:rFonts w:ascii="Avenir Next" w:hAnsi="Avenir Next" w:cs="Arial"/>
          <w:color w:val="7B7B7B" w:themeColor="accent3" w:themeShade="BF"/>
          <w:sz w:val="22"/>
          <w:szCs w:val="22"/>
          <w:lang w:val="en-GB"/>
        </w:rPr>
        <w:t xml:space="preserve"> </w:t>
      </w:r>
    </w:p>
    <w:p w14:paraId="3E618D48" w14:textId="63A14F16" w:rsidR="00080B32" w:rsidRDefault="00B03E5D" w:rsidP="00991DA3">
      <w:pPr>
        <w:pStyle w:val="ListParagraph"/>
        <w:numPr>
          <w:ilvl w:val="0"/>
          <w:numId w:val="22"/>
        </w:numPr>
        <w:tabs>
          <w:tab w:val="left" w:pos="1080"/>
        </w:tabs>
        <w:ind w:hanging="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the liquidator in line with the applicable rules;</w:t>
      </w:r>
    </w:p>
    <w:p w14:paraId="17E6D087" w14:textId="17F605C9" w:rsidR="00B03E5D" w:rsidRDefault="00B03E5D" w:rsidP="00991DA3">
      <w:pPr>
        <w:pStyle w:val="ListParagraph"/>
        <w:numPr>
          <w:ilvl w:val="0"/>
          <w:numId w:val="22"/>
        </w:numPr>
        <w:tabs>
          <w:tab w:val="left" w:pos="1080"/>
        </w:tabs>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w:t>
      </w:r>
      <w:r w:rsidR="00EA5C82">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w:t>
      </w:r>
      <w:r w:rsidR="00EA5C82">
        <w:rPr>
          <w:rFonts w:ascii="Avenir Next" w:hAnsi="Avenir Next" w:cs="Arial"/>
          <w:color w:val="7B7B7B" w:themeColor="accent3" w:themeShade="BF"/>
          <w:sz w:val="22"/>
          <w:szCs w:val="22"/>
          <w:lang w:val="en-GB"/>
        </w:rPr>
        <w:t>corporation</w:t>
      </w:r>
      <w:r>
        <w:rPr>
          <w:rFonts w:ascii="Avenir Next" w:hAnsi="Avenir Next" w:cs="Arial"/>
          <w:color w:val="7B7B7B" w:themeColor="accent3" w:themeShade="BF"/>
          <w:sz w:val="22"/>
          <w:szCs w:val="22"/>
          <w:lang w:val="en-GB"/>
        </w:rPr>
        <w:t xml:space="preserve"> ta</w:t>
      </w:r>
      <w:r w:rsidR="00EA5C82">
        <w:rPr>
          <w:rFonts w:ascii="Avenir Next" w:hAnsi="Avenir Next" w:cs="Arial"/>
          <w:color w:val="7B7B7B" w:themeColor="accent3" w:themeShade="BF"/>
          <w:sz w:val="22"/>
          <w:szCs w:val="22"/>
          <w:lang w:val="en-GB"/>
        </w:rPr>
        <w:t xml:space="preserve">x on </w:t>
      </w:r>
      <w:r w:rsidR="00814FC1">
        <w:rPr>
          <w:rFonts w:ascii="Avenir Next" w:hAnsi="Avenir Next" w:cs="Arial"/>
          <w:color w:val="7B7B7B" w:themeColor="accent3" w:themeShade="BF"/>
          <w:sz w:val="22"/>
          <w:szCs w:val="22"/>
          <w:lang w:val="en-GB"/>
        </w:rPr>
        <w:t>chargeable</w:t>
      </w:r>
      <w:r w:rsidR="00EA5C82">
        <w:rPr>
          <w:rFonts w:ascii="Avenir Next" w:hAnsi="Avenir Next" w:cs="Arial"/>
          <w:color w:val="7B7B7B" w:themeColor="accent3" w:themeShade="BF"/>
          <w:sz w:val="22"/>
          <w:szCs w:val="22"/>
          <w:lang w:val="en-GB"/>
        </w:rPr>
        <w:t xml:space="preserve"> gains accruing on the realisation of the </w:t>
      </w:r>
      <w:r w:rsidR="00814FC1">
        <w:rPr>
          <w:rFonts w:ascii="Avenir Next" w:hAnsi="Avenir Next" w:cs="Arial"/>
          <w:color w:val="7B7B7B" w:themeColor="accent3" w:themeShade="BF"/>
          <w:sz w:val="22"/>
          <w:szCs w:val="22"/>
          <w:lang w:val="en-GB"/>
        </w:rPr>
        <w:t>company’s</w:t>
      </w:r>
      <w:r w:rsidR="00EA5C82">
        <w:rPr>
          <w:rFonts w:ascii="Avenir Next" w:hAnsi="Avenir Next" w:cs="Arial"/>
          <w:color w:val="7B7B7B" w:themeColor="accent3" w:themeShade="BF"/>
          <w:sz w:val="22"/>
          <w:szCs w:val="22"/>
          <w:lang w:val="en-GB"/>
        </w:rPr>
        <w:t xml:space="preserve"> assets;</w:t>
      </w:r>
      <w:r w:rsidR="00811D0F">
        <w:rPr>
          <w:rFonts w:ascii="Avenir Next" w:hAnsi="Avenir Next" w:cs="Arial"/>
          <w:color w:val="7B7B7B" w:themeColor="accent3" w:themeShade="BF"/>
          <w:sz w:val="22"/>
          <w:szCs w:val="22"/>
          <w:lang w:val="en-GB"/>
        </w:rPr>
        <w:t xml:space="preserve"> and</w:t>
      </w:r>
    </w:p>
    <w:p w14:paraId="5472FE24" w14:textId="0BE08426" w:rsidR="00EA5C82" w:rsidRDefault="00811D0F" w:rsidP="00991DA3">
      <w:pPr>
        <w:pStyle w:val="ListParagraph"/>
        <w:numPr>
          <w:ilvl w:val="0"/>
          <w:numId w:val="22"/>
        </w:numPr>
        <w:tabs>
          <w:tab w:val="left" w:pos="1080"/>
        </w:tabs>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expense which liquidator charged in order to perform his duties in the winding</w:t>
      </w:r>
      <w:r w:rsidR="0029464A">
        <w:rPr>
          <w:rFonts w:ascii="Avenir Next" w:hAnsi="Avenir Next" w:cs="Arial"/>
          <w:color w:val="7B7B7B" w:themeColor="accent3" w:themeShade="BF"/>
          <w:sz w:val="22"/>
          <w:szCs w:val="22"/>
          <w:lang w:val="en-GB"/>
        </w:rPr>
        <w:t xml:space="preserve"> up of the company.</w:t>
      </w:r>
    </w:p>
    <w:p w14:paraId="3E3A9CEA" w14:textId="77777777" w:rsidR="0029464A" w:rsidRPr="00787296" w:rsidRDefault="0029464A" w:rsidP="0029464A">
      <w:pPr>
        <w:pStyle w:val="ListParagraph"/>
        <w:ind w:left="1440"/>
        <w:jc w:val="both"/>
        <w:rPr>
          <w:rFonts w:ascii="Avenir Next" w:hAnsi="Avenir Next" w:cs="Arial"/>
          <w:color w:val="7B7B7B" w:themeColor="accent3" w:themeShade="BF"/>
          <w:sz w:val="22"/>
          <w:szCs w:val="22"/>
          <w:lang w:val="en-GB"/>
        </w:rPr>
      </w:pPr>
    </w:p>
    <w:p w14:paraId="77BF4C63" w14:textId="33472640" w:rsidR="008B41DB" w:rsidRPr="0029464A" w:rsidRDefault="008B41DB" w:rsidP="0029464A">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sidRPr="0029464A">
        <w:rPr>
          <w:rFonts w:ascii="Avenir Next" w:hAnsi="Avenir Next" w:cs="Arial"/>
          <w:color w:val="7B7B7B" w:themeColor="accent3" w:themeShade="BF"/>
          <w:sz w:val="22"/>
          <w:szCs w:val="22"/>
          <w:lang w:val="en-GB"/>
        </w:rPr>
        <w:t>Preferential creditors</w:t>
      </w:r>
      <w:r w:rsidR="003B31A0">
        <w:rPr>
          <w:rFonts w:ascii="Avenir Next" w:hAnsi="Avenir Next" w:cs="Arial"/>
          <w:color w:val="7B7B7B" w:themeColor="accent3" w:themeShade="BF"/>
          <w:sz w:val="22"/>
          <w:szCs w:val="22"/>
          <w:lang w:val="en-GB"/>
        </w:rPr>
        <w:t xml:space="preserve"> </w:t>
      </w:r>
      <w:r w:rsidR="00A41B41">
        <w:rPr>
          <w:rFonts w:ascii="Avenir Next" w:hAnsi="Avenir Next" w:cs="Arial"/>
          <w:color w:val="7B7B7B" w:themeColor="accent3" w:themeShade="BF"/>
          <w:sz w:val="22"/>
          <w:szCs w:val="22"/>
          <w:lang w:val="en-GB"/>
        </w:rPr>
        <w:t>under Schedule 6 of the Insolvency Act 1986</w:t>
      </w:r>
    </w:p>
    <w:p w14:paraId="6D8D2A4A" w14:textId="1AFC8DA9" w:rsidR="001E5DAE" w:rsidRDefault="00AF01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payment of all the expenses in the liquidation, the assets of the company </w:t>
      </w:r>
      <w:r w:rsidR="00901D26">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re</w:t>
      </w:r>
      <w:r w:rsidR="00C81DB1">
        <w:rPr>
          <w:rFonts w:ascii="Avenir Next" w:hAnsi="Avenir Next" w:cs="Arial"/>
          <w:color w:val="7B7B7B" w:themeColor="accent3" w:themeShade="BF"/>
          <w:sz w:val="22"/>
          <w:szCs w:val="22"/>
          <w:lang w:val="en-GB"/>
        </w:rPr>
        <w:t>alised and used to settle preferential claims</w:t>
      </w:r>
      <w:r w:rsidR="006811F9">
        <w:rPr>
          <w:rFonts w:ascii="Avenir Next" w:hAnsi="Avenir Next" w:cs="Arial"/>
          <w:color w:val="7B7B7B" w:themeColor="accent3" w:themeShade="BF"/>
          <w:sz w:val="22"/>
          <w:szCs w:val="22"/>
          <w:lang w:val="en-GB"/>
        </w:rPr>
        <w:t xml:space="preserve">. As a </w:t>
      </w:r>
      <w:r w:rsidR="00901D26">
        <w:rPr>
          <w:rFonts w:ascii="Avenir Next" w:hAnsi="Avenir Next" w:cs="Arial"/>
          <w:color w:val="7B7B7B" w:themeColor="accent3" w:themeShade="BF"/>
          <w:sz w:val="22"/>
          <w:szCs w:val="22"/>
          <w:lang w:val="en-GB"/>
        </w:rPr>
        <w:t>rule,</w:t>
      </w:r>
      <w:r w:rsidR="006811F9">
        <w:rPr>
          <w:rFonts w:ascii="Avenir Next" w:hAnsi="Avenir Next" w:cs="Arial"/>
          <w:color w:val="7B7B7B" w:themeColor="accent3" w:themeShade="BF"/>
          <w:sz w:val="22"/>
          <w:szCs w:val="22"/>
          <w:lang w:val="en-GB"/>
        </w:rPr>
        <w:t xml:space="preserve"> claims of employee</w:t>
      </w:r>
      <w:r w:rsidR="00A30A16">
        <w:rPr>
          <w:rFonts w:ascii="Avenir Next" w:hAnsi="Avenir Next" w:cs="Arial"/>
          <w:color w:val="7B7B7B" w:themeColor="accent3" w:themeShade="BF"/>
          <w:sz w:val="22"/>
          <w:szCs w:val="22"/>
          <w:lang w:val="en-GB"/>
        </w:rPr>
        <w:t xml:space="preserve"> for remuneration and pension fund contribution enjo</w:t>
      </w:r>
      <w:r w:rsidR="001E5DAE">
        <w:rPr>
          <w:rFonts w:ascii="Avenir Next" w:hAnsi="Avenir Next" w:cs="Arial"/>
          <w:color w:val="7B7B7B" w:themeColor="accent3" w:themeShade="BF"/>
          <w:sz w:val="22"/>
          <w:szCs w:val="22"/>
          <w:lang w:val="en-GB"/>
        </w:rPr>
        <w:t>y some priority in this category</w:t>
      </w:r>
      <w:r w:rsidR="00ED76AC">
        <w:rPr>
          <w:rFonts w:ascii="Avenir Next" w:hAnsi="Avenir Next" w:cs="Arial"/>
          <w:color w:val="7B7B7B" w:themeColor="accent3" w:themeShade="BF"/>
          <w:sz w:val="22"/>
          <w:szCs w:val="22"/>
          <w:lang w:val="en-GB"/>
        </w:rPr>
        <w:t>:</w:t>
      </w:r>
    </w:p>
    <w:p w14:paraId="75A8FCC3" w14:textId="42305864" w:rsidR="003D6218" w:rsidRDefault="004A2462" w:rsidP="00A41B41">
      <w:pPr>
        <w:pStyle w:val="ListParagraph"/>
        <w:numPr>
          <w:ilvl w:val="0"/>
          <w:numId w:val="23"/>
        </w:numPr>
        <w:jc w:val="both"/>
        <w:rPr>
          <w:rFonts w:ascii="Avenir Next" w:hAnsi="Avenir Next" w:cs="Arial"/>
          <w:color w:val="7B7B7B" w:themeColor="accent3" w:themeShade="BF"/>
          <w:sz w:val="22"/>
          <w:szCs w:val="22"/>
          <w:lang w:val="en-GB"/>
        </w:rPr>
      </w:pPr>
      <w:bookmarkStart w:id="0" w:name="_Hlk159589391"/>
      <w:r>
        <w:rPr>
          <w:rFonts w:ascii="Avenir Next" w:hAnsi="Avenir Next" w:cs="Arial"/>
          <w:color w:val="7B7B7B" w:themeColor="accent3" w:themeShade="BF"/>
          <w:sz w:val="22"/>
          <w:szCs w:val="22"/>
          <w:lang w:val="en-GB"/>
        </w:rPr>
        <w:t>Outstanding amount to an employee’s pensions scheme</w:t>
      </w:r>
      <w:r w:rsidR="003D6218">
        <w:rPr>
          <w:rFonts w:ascii="Avenir Next" w:hAnsi="Avenir Next" w:cs="Arial"/>
          <w:color w:val="7B7B7B" w:themeColor="accent3" w:themeShade="BF"/>
          <w:sz w:val="22"/>
          <w:szCs w:val="22"/>
          <w:lang w:val="en-GB"/>
        </w:rPr>
        <w:t xml:space="preserve">, being contributions deducted </w:t>
      </w:r>
      <w:r w:rsidR="00EE28C7">
        <w:rPr>
          <w:rFonts w:ascii="Avenir Next" w:hAnsi="Avenir Next" w:cs="Arial"/>
          <w:color w:val="7B7B7B" w:themeColor="accent3" w:themeShade="BF"/>
          <w:sz w:val="22"/>
          <w:szCs w:val="22"/>
          <w:lang w:val="en-GB"/>
        </w:rPr>
        <w:t>from</w:t>
      </w:r>
      <w:r w:rsidR="003D6218">
        <w:rPr>
          <w:rFonts w:ascii="Avenir Next" w:hAnsi="Avenir Next" w:cs="Arial"/>
          <w:color w:val="7B7B7B" w:themeColor="accent3" w:themeShade="BF"/>
          <w:sz w:val="22"/>
          <w:szCs w:val="22"/>
          <w:lang w:val="en-GB"/>
        </w:rPr>
        <w:t xml:space="preserve"> the employee’s salar</w:t>
      </w:r>
      <w:r w:rsidR="00EE28C7">
        <w:rPr>
          <w:rFonts w:ascii="Avenir Next" w:hAnsi="Avenir Next" w:cs="Arial"/>
          <w:color w:val="7B7B7B" w:themeColor="accent3" w:themeShade="BF"/>
          <w:sz w:val="22"/>
          <w:szCs w:val="22"/>
          <w:lang w:val="en-GB"/>
        </w:rPr>
        <w:t>y for a period of 4 months pre the liquidation</w:t>
      </w:r>
      <w:r w:rsidR="003D6218">
        <w:rPr>
          <w:rFonts w:ascii="Avenir Next" w:hAnsi="Avenir Next" w:cs="Arial"/>
          <w:color w:val="7B7B7B" w:themeColor="accent3" w:themeShade="BF"/>
          <w:sz w:val="22"/>
          <w:szCs w:val="22"/>
          <w:lang w:val="en-GB"/>
        </w:rPr>
        <w:t>;</w:t>
      </w:r>
    </w:p>
    <w:bookmarkEnd w:id="0"/>
    <w:p w14:paraId="1195B405" w14:textId="41CFB437" w:rsidR="00EE28C7" w:rsidRPr="00EE28C7" w:rsidRDefault="00EE28C7" w:rsidP="00EE28C7">
      <w:pPr>
        <w:pStyle w:val="ListParagraph"/>
        <w:numPr>
          <w:ilvl w:val="0"/>
          <w:numId w:val="23"/>
        </w:numPr>
        <w:rPr>
          <w:rFonts w:ascii="Avenir Next" w:hAnsi="Avenir Next" w:cs="Arial"/>
          <w:color w:val="7B7B7B" w:themeColor="accent3" w:themeShade="BF"/>
          <w:sz w:val="22"/>
          <w:szCs w:val="22"/>
          <w:lang w:val="en-GB"/>
        </w:rPr>
      </w:pPr>
      <w:r w:rsidRPr="00EE28C7">
        <w:rPr>
          <w:rFonts w:ascii="Avenir Next" w:hAnsi="Avenir Next" w:cs="Arial"/>
          <w:color w:val="7B7B7B" w:themeColor="accent3" w:themeShade="BF"/>
          <w:sz w:val="22"/>
          <w:szCs w:val="22"/>
          <w:lang w:val="en-GB"/>
        </w:rPr>
        <w:t xml:space="preserve">Outstanding amount to an employee’s pensions scheme, being contributions deducted </w:t>
      </w:r>
      <w:r w:rsidRPr="00EE28C7">
        <w:rPr>
          <w:rFonts w:ascii="Avenir Next" w:hAnsi="Avenir Next" w:cs="Arial"/>
          <w:color w:val="7B7B7B" w:themeColor="accent3" w:themeShade="BF"/>
          <w:sz w:val="22"/>
          <w:szCs w:val="22"/>
          <w:lang w:val="en-GB"/>
        </w:rPr>
        <w:t>from</w:t>
      </w:r>
      <w:r w:rsidRPr="00EE28C7">
        <w:rPr>
          <w:rFonts w:ascii="Avenir Next" w:hAnsi="Avenir Next" w:cs="Arial"/>
          <w:color w:val="7B7B7B" w:themeColor="accent3" w:themeShade="BF"/>
          <w:sz w:val="22"/>
          <w:szCs w:val="22"/>
          <w:lang w:val="en-GB"/>
        </w:rPr>
        <w:t xml:space="preserve"> the employee’s salary for a period of</w:t>
      </w:r>
      <w:r>
        <w:rPr>
          <w:rFonts w:ascii="Avenir Next" w:hAnsi="Avenir Next" w:cs="Arial"/>
          <w:color w:val="7B7B7B" w:themeColor="accent3" w:themeShade="BF"/>
          <w:sz w:val="22"/>
          <w:szCs w:val="22"/>
          <w:lang w:val="en-GB"/>
        </w:rPr>
        <w:t xml:space="preserve"> 12</w:t>
      </w:r>
      <w:r w:rsidRPr="00EE28C7">
        <w:rPr>
          <w:rFonts w:ascii="Avenir Next" w:hAnsi="Avenir Next" w:cs="Arial"/>
          <w:color w:val="7B7B7B" w:themeColor="accent3" w:themeShade="BF"/>
          <w:sz w:val="22"/>
          <w:szCs w:val="22"/>
          <w:lang w:val="en-GB"/>
        </w:rPr>
        <w:t xml:space="preserve"> months pre the liquidation;</w:t>
      </w:r>
    </w:p>
    <w:p w14:paraId="6CF3A821" w14:textId="42F8EFF9" w:rsidR="00AE6C96" w:rsidRDefault="004F22D8"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c</w:t>
      </w:r>
      <w:r w:rsidR="008B41DB" w:rsidRPr="00A41B41">
        <w:rPr>
          <w:rFonts w:ascii="Avenir Next" w:hAnsi="Avenir Next" w:cs="Arial"/>
          <w:color w:val="7B7B7B" w:themeColor="accent3" w:themeShade="BF"/>
          <w:sz w:val="22"/>
          <w:szCs w:val="22"/>
          <w:lang w:val="en-GB"/>
        </w:rPr>
        <w:t>laims from employees</w:t>
      </w:r>
      <w:r>
        <w:rPr>
          <w:rFonts w:ascii="Avenir Next" w:hAnsi="Avenir Next" w:cs="Arial"/>
          <w:color w:val="7B7B7B" w:themeColor="accent3" w:themeShade="BF"/>
          <w:sz w:val="22"/>
          <w:szCs w:val="22"/>
          <w:lang w:val="en-GB"/>
        </w:rPr>
        <w:t xml:space="preserve"> subject to a maximum amo</w:t>
      </w:r>
      <w:r w:rsidR="00770419">
        <w:rPr>
          <w:rFonts w:ascii="Avenir Next" w:hAnsi="Avenir Next" w:cs="Arial"/>
          <w:color w:val="7B7B7B" w:themeColor="accent3" w:themeShade="BF"/>
          <w:sz w:val="22"/>
          <w:szCs w:val="22"/>
          <w:lang w:val="en-GB"/>
        </w:rPr>
        <w:t>unt of GBP 800;</w:t>
      </w:r>
    </w:p>
    <w:p w14:paraId="1C014EF7" w14:textId="0F2E5E52" w:rsidR="00770419" w:rsidRDefault="00770419"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owed for accrued holiday remuneration </w:t>
      </w:r>
      <w:r w:rsidR="00AD2BE7">
        <w:rPr>
          <w:rFonts w:ascii="Avenir Next" w:hAnsi="Avenir Next" w:cs="Arial"/>
          <w:color w:val="7B7B7B" w:themeColor="accent3" w:themeShade="BF"/>
          <w:sz w:val="22"/>
          <w:szCs w:val="22"/>
          <w:lang w:val="en-GB"/>
        </w:rPr>
        <w:t xml:space="preserve"> for any period of employment;</w:t>
      </w:r>
    </w:p>
    <w:p w14:paraId="73724342" w14:textId="05896084" w:rsidR="00AD2BE7" w:rsidRDefault="00ED76AC"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Claims for advances made for holiday remuneration;</w:t>
      </w:r>
    </w:p>
    <w:p w14:paraId="2EABA854" w14:textId="19EA9C28" w:rsidR="00ED76AC" w:rsidRDefault="00ED76AC"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Levies on steel and coal production;</w:t>
      </w:r>
    </w:p>
    <w:p w14:paraId="2C984263" w14:textId="750E406C" w:rsidR="00ED76AC" w:rsidRDefault="00ED76AC"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 required to pay Reserves Forces  Act 1985 (safeguard of employment);</w:t>
      </w:r>
    </w:p>
    <w:p w14:paraId="74FA0643" w14:textId="46B40A0C" w:rsidR="00ED76AC" w:rsidRDefault="00ED76AC" w:rsidP="00A41B41">
      <w:pPr>
        <w:pStyle w:val="ListParagraph"/>
        <w:numPr>
          <w:ilvl w:val="0"/>
          <w:numId w:val="23"/>
        </w:numPr>
        <w:jc w:val="both"/>
        <w:rPr>
          <w:rFonts w:ascii="Avenir Next" w:hAnsi="Avenir Next" w:cs="Arial"/>
          <w:color w:val="7B7B7B" w:themeColor="accent3" w:themeShade="BF"/>
          <w:sz w:val="22"/>
          <w:szCs w:val="22"/>
          <w:lang w:val="en-GB"/>
        </w:rPr>
      </w:pPr>
      <w:bookmarkStart w:id="1" w:name="_Hlk159614897"/>
      <w:r>
        <w:rPr>
          <w:rFonts w:ascii="Avenir Next" w:hAnsi="Avenir Next" w:cs="Arial"/>
          <w:color w:val="7B7B7B" w:themeColor="accent3" w:themeShade="BF"/>
          <w:sz w:val="22"/>
          <w:szCs w:val="22"/>
          <w:lang w:val="en-GB"/>
        </w:rPr>
        <w:t>Any amount owed for eligible deposit, which is less than the Financial Services Compensation Scheme;</w:t>
      </w:r>
    </w:p>
    <w:p w14:paraId="68278090" w14:textId="2B523A3D" w:rsidR="00ED76AC" w:rsidRPr="00ED76AC" w:rsidRDefault="00ED76AC" w:rsidP="00ED76AC">
      <w:pPr>
        <w:pStyle w:val="ListParagraph"/>
        <w:numPr>
          <w:ilvl w:val="0"/>
          <w:numId w:val="23"/>
        </w:numPr>
        <w:jc w:val="both"/>
        <w:rPr>
          <w:rFonts w:ascii="Avenir Next" w:hAnsi="Avenir Next" w:cs="Arial"/>
          <w:color w:val="7B7B7B" w:themeColor="accent3" w:themeShade="BF"/>
          <w:sz w:val="22"/>
          <w:szCs w:val="22"/>
          <w:lang w:val="en-GB"/>
        </w:rPr>
      </w:pPr>
      <w:r w:rsidRPr="00ED76AC">
        <w:rPr>
          <w:rFonts w:ascii="Avenir Next" w:hAnsi="Avenir Next" w:cs="Arial"/>
          <w:color w:val="7B7B7B" w:themeColor="accent3" w:themeShade="BF"/>
          <w:sz w:val="22"/>
          <w:szCs w:val="22"/>
          <w:lang w:val="en-GB"/>
        </w:rPr>
        <w:t xml:space="preserve">Any amount owed </w:t>
      </w:r>
      <w:r>
        <w:rPr>
          <w:rFonts w:ascii="Avenir Next" w:hAnsi="Avenir Next" w:cs="Arial"/>
          <w:color w:val="7B7B7B" w:themeColor="accent3" w:themeShade="BF"/>
          <w:sz w:val="22"/>
          <w:szCs w:val="22"/>
          <w:lang w:val="en-GB"/>
        </w:rPr>
        <w:t>to one or more person relating to an</w:t>
      </w:r>
      <w:r w:rsidRPr="00ED76AC">
        <w:rPr>
          <w:rFonts w:ascii="Avenir Next" w:hAnsi="Avenir Next" w:cs="Arial"/>
          <w:color w:val="7B7B7B" w:themeColor="accent3" w:themeShade="BF"/>
          <w:sz w:val="22"/>
          <w:szCs w:val="22"/>
          <w:lang w:val="en-GB"/>
        </w:rPr>
        <w:t xml:space="preserve"> eligible deposit, which is less than the Financial Services Compensation Scheme;</w:t>
      </w:r>
    </w:p>
    <w:p w14:paraId="4E7BFAE4" w14:textId="04CD6FF7" w:rsidR="00ED76AC" w:rsidRPr="00ED76AC" w:rsidRDefault="00ED76AC" w:rsidP="00ED76A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 owed by the company re a deposit though a non-UL branch and which would qualify as an eligible deposit; and</w:t>
      </w:r>
    </w:p>
    <w:p w14:paraId="038335C8" w14:textId="3394B55B" w:rsidR="00ED76AC" w:rsidRDefault="00ED76AC" w:rsidP="00A41B41">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PAYE income tax deductions, national insurance, VAT payments, Construction Industry Scheme and student loan repayments.</w:t>
      </w:r>
    </w:p>
    <w:p w14:paraId="366B744C" w14:textId="77777777" w:rsidR="00ED76AC" w:rsidRPr="00A41B41" w:rsidRDefault="00ED76AC" w:rsidP="00ED76AC">
      <w:pPr>
        <w:pStyle w:val="ListParagraph"/>
        <w:ind w:left="1080"/>
        <w:jc w:val="both"/>
        <w:rPr>
          <w:rFonts w:ascii="Avenir Next" w:hAnsi="Avenir Next" w:cs="Arial"/>
          <w:color w:val="7B7B7B" w:themeColor="accent3" w:themeShade="BF"/>
          <w:sz w:val="22"/>
          <w:szCs w:val="22"/>
          <w:lang w:val="en-GB"/>
        </w:rPr>
      </w:pPr>
    </w:p>
    <w:bookmarkEnd w:id="1"/>
    <w:p w14:paraId="6F45290A" w14:textId="77777777" w:rsidR="00AE6C96" w:rsidRPr="00ED76AC" w:rsidRDefault="00AE6C96" w:rsidP="00197F24">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sidRPr="00ED76AC">
        <w:rPr>
          <w:rFonts w:ascii="Avenir Next" w:hAnsi="Avenir Next" w:cs="Arial"/>
          <w:color w:val="7B7B7B" w:themeColor="accent3" w:themeShade="BF"/>
          <w:sz w:val="22"/>
          <w:szCs w:val="22"/>
          <w:lang w:val="en-GB"/>
        </w:rPr>
        <w:t>Floating charges</w:t>
      </w:r>
    </w:p>
    <w:p w14:paraId="3B7F77EA" w14:textId="7485812F" w:rsidR="00ED76AC" w:rsidRDefault="00ED76A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are more than one floating charge holder</w:t>
      </w:r>
      <w:r w:rsidR="005A1E1F">
        <w:rPr>
          <w:rFonts w:ascii="Avenir Next" w:hAnsi="Avenir Next" w:cs="Arial"/>
          <w:color w:val="7B7B7B" w:themeColor="accent3" w:themeShade="BF"/>
          <w:sz w:val="22"/>
          <w:szCs w:val="22"/>
          <w:lang w:val="en-GB"/>
        </w:rPr>
        <w:t>, payment is prioritised based on the date (when) the floating charge was created, with first in time being first in line. There is a “prescribed part” of the company’s net property available that must be paid to unsecured debtors. The amount is calculated once liquidation expenses and preferential debts have been settled.</w:t>
      </w:r>
    </w:p>
    <w:p w14:paraId="36616581" w14:textId="77777777" w:rsidR="005A1E1F" w:rsidRDefault="005A1E1F" w:rsidP="00197F24">
      <w:pPr>
        <w:jc w:val="both"/>
        <w:rPr>
          <w:rFonts w:ascii="Avenir Next" w:hAnsi="Avenir Next" w:cs="Arial"/>
          <w:color w:val="7B7B7B" w:themeColor="accent3" w:themeShade="BF"/>
          <w:sz w:val="22"/>
          <w:szCs w:val="22"/>
          <w:lang w:val="en-GB"/>
        </w:rPr>
      </w:pPr>
    </w:p>
    <w:p w14:paraId="155AF20F" w14:textId="0431E02F" w:rsidR="00AE6C96" w:rsidRPr="005A1E1F" w:rsidRDefault="00AE6C96" w:rsidP="005A1E1F">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sidRPr="005A1E1F">
        <w:rPr>
          <w:rFonts w:ascii="Avenir Next" w:hAnsi="Avenir Next" w:cs="Arial"/>
          <w:color w:val="7B7B7B" w:themeColor="accent3" w:themeShade="BF"/>
          <w:sz w:val="22"/>
          <w:szCs w:val="22"/>
          <w:lang w:val="en-GB"/>
        </w:rPr>
        <w:t>Unsecured creditors</w:t>
      </w:r>
    </w:p>
    <w:p w14:paraId="078DB7BE" w14:textId="08561918" w:rsidR="00AE6C96" w:rsidRDefault="00AE6C9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Creditors without any security or tit</w:t>
      </w:r>
      <w:r w:rsidR="005A1E1F">
        <w:rPr>
          <w:rFonts w:ascii="Avenir Next" w:hAnsi="Avenir Next" w:cs="Arial"/>
          <w:color w:val="7B7B7B" w:themeColor="accent3" w:themeShade="BF"/>
          <w:sz w:val="22"/>
          <w:szCs w:val="22"/>
          <w:lang w:val="en-GB"/>
        </w:rPr>
        <w:t>le</w:t>
      </w:r>
      <w:r>
        <w:rPr>
          <w:rFonts w:ascii="Avenir Next" w:hAnsi="Avenir Next" w:cs="Arial"/>
          <w:color w:val="7B7B7B" w:themeColor="accent3" w:themeShade="BF"/>
          <w:sz w:val="22"/>
          <w:szCs w:val="22"/>
          <w:lang w:val="en-GB"/>
        </w:rPr>
        <w:t xml:space="preserve"> to assets</w:t>
      </w:r>
      <w:r w:rsidR="005A1E1F">
        <w:rPr>
          <w:rFonts w:ascii="Avenir Next" w:hAnsi="Avenir Next" w:cs="Arial"/>
          <w:color w:val="7B7B7B" w:themeColor="accent3" w:themeShade="BF"/>
          <w:sz w:val="22"/>
          <w:szCs w:val="22"/>
          <w:lang w:val="en-GB"/>
        </w:rPr>
        <w:t xml:space="preserve">. This pertains to </w:t>
      </w:r>
      <w:r>
        <w:rPr>
          <w:rFonts w:ascii="Avenir Next" w:hAnsi="Avenir Next" w:cs="Arial"/>
          <w:color w:val="7B7B7B" w:themeColor="accent3" w:themeShade="BF"/>
          <w:sz w:val="22"/>
          <w:szCs w:val="22"/>
          <w:lang w:val="en-GB"/>
        </w:rPr>
        <w:t>ordinary trade supplier</w:t>
      </w:r>
      <w:r w:rsidR="005A1E1F">
        <w:rPr>
          <w:rFonts w:ascii="Avenir Next" w:hAnsi="Avenir Next" w:cs="Arial"/>
          <w:color w:val="7B7B7B" w:themeColor="accent3" w:themeShade="BF"/>
          <w:sz w:val="22"/>
          <w:szCs w:val="22"/>
          <w:lang w:val="en-GB"/>
        </w:rPr>
        <w:t xml:space="preserve"> creditors and they are paid out last and more highly unlikely that there will be anything left for unsecured creditors to receive any dividends.</w:t>
      </w:r>
    </w:p>
    <w:p w14:paraId="3DF1534D" w14:textId="77777777" w:rsidR="005A1E1F" w:rsidRDefault="005A1E1F" w:rsidP="00197F24">
      <w:pPr>
        <w:jc w:val="both"/>
        <w:rPr>
          <w:rFonts w:ascii="Avenir Next" w:hAnsi="Avenir Next" w:cs="Arial"/>
          <w:color w:val="7B7B7B" w:themeColor="accent3" w:themeShade="BF"/>
          <w:sz w:val="22"/>
          <w:szCs w:val="22"/>
          <w:lang w:val="en-GB"/>
        </w:rPr>
      </w:pPr>
    </w:p>
    <w:p w14:paraId="4A55EC6D" w14:textId="52B337A3" w:rsidR="005A1E1F" w:rsidRPr="005A1E1F" w:rsidRDefault="005A1E1F" w:rsidP="005A1E1F">
      <w:pPr>
        <w:pStyle w:val="ListParagraph"/>
        <w:numPr>
          <w:ilvl w:val="0"/>
          <w:numId w:val="21"/>
        </w:numPr>
        <w:tabs>
          <w:tab w:val="left" w:pos="360"/>
        </w:tabs>
        <w:ind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w:t>
      </w:r>
    </w:p>
    <w:p w14:paraId="2C645207" w14:textId="302ECCD2" w:rsidR="00AE6C96" w:rsidRDefault="005A1E1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less probable scenario where all creditors received their capital and interest and there is a remaining surplus, the shareholders will share the surplus pro rata and in line with the company’s constitution. </w:t>
      </w:r>
    </w:p>
    <w:p w14:paraId="49C9F477" w14:textId="77F7D522" w:rsidR="00AE6C96" w:rsidRDefault="00377BF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Interestingly the o</w:t>
      </w:r>
      <w:r w:rsidR="00AE6C96">
        <w:rPr>
          <w:rFonts w:ascii="Avenir Next" w:hAnsi="Avenir Next" w:cs="Arial"/>
          <w:color w:val="7B7B7B" w:themeColor="accent3" w:themeShade="BF"/>
          <w:sz w:val="22"/>
          <w:szCs w:val="22"/>
          <w:lang w:val="en-GB"/>
        </w:rPr>
        <w:t xml:space="preserve">rder of priority </w:t>
      </w:r>
      <w:r w:rsidR="0025281C">
        <w:rPr>
          <w:rFonts w:ascii="Avenir Next" w:hAnsi="Avenir Next" w:cs="Arial"/>
          <w:color w:val="7B7B7B" w:themeColor="accent3" w:themeShade="BF"/>
          <w:sz w:val="22"/>
          <w:szCs w:val="22"/>
          <w:lang w:val="en-GB"/>
        </w:rPr>
        <w:t>where is company is not rescued under the</w:t>
      </w:r>
      <w:r w:rsidR="00AE6C96">
        <w:rPr>
          <w:rFonts w:ascii="Avenir Next" w:hAnsi="Avenir Next" w:cs="Arial"/>
          <w:color w:val="7B7B7B" w:themeColor="accent3" w:themeShade="BF"/>
          <w:sz w:val="22"/>
          <w:szCs w:val="22"/>
          <w:lang w:val="en-GB"/>
        </w:rPr>
        <w:t xml:space="preserve"> Moratorium</w:t>
      </w:r>
      <w:r w:rsidR="00230CD4">
        <w:rPr>
          <w:rFonts w:ascii="Avenir Next" w:hAnsi="Avenir Next" w:cs="Arial"/>
          <w:color w:val="7B7B7B" w:themeColor="accent3" w:themeShade="BF"/>
          <w:sz w:val="22"/>
          <w:szCs w:val="22"/>
          <w:lang w:val="en-GB"/>
        </w:rPr>
        <w:t xml:space="preserve"> </w:t>
      </w:r>
      <w:r w:rsidR="003D0920">
        <w:rPr>
          <w:rFonts w:ascii="Avenir Next" w:hAnsi="Avenir Next" w:cs="Arial"/>
          <w:color w:val="7B7B7B" w:themeColor="accent3" w:themeShade="BF"/>
          <w:sz w:val="22"/>
          <w:szCs w:val="22"/>
          <w:lang w:val="en-GB"/>
        </w:rPr>
        <w:t xml:space="preserve">and </w:t>
      </w:r>
      <w:r w:rsidR="0025281C">
        <w:rPr>
          <w:rFonts w:ascii="Avenir Next" w:hAnsi="Avenir Next" w:cs="Arial"/>
          <w:color w:val="7B7B7B" w:themeColor="accent3" w:themeShade="BF"/>
          <w:sz w:val="22"/>
          <w:szCs w:val="22"/>
          <w:lang w:val="en-GB"/>
        </w:rPr>
        <w:t xml:space="preserve">is </w:t>
      </w:r>
      <w:r w:rsidR="00517122">
        <w:rPr>
          <w:rFonts w:ascii="Avenir Next" w:hAnsi="Avenir Next" w:cs="Arial"/>
          <w:color w:val="7B7B7B" w:themeColor="accent3" w:themeShade="BF"/>
          <w:sz w:val="22"/>
          <w:szCs w:val="22"/>
          <w:lang w:val="en-GB"/>
        </w:rPr>
        <w:t xml:space="preserve">then </w:t>
      </w:r>
      <w:r w:rsidR="0025281C">
        <w:rPr>
          <w:rFonts w:ascii="Avenir Next" w:hAnsi="Avenir Next" w:cs="Arial"/>
          <w:color w:val="7B7B7B" w:themeColor="accent3" w:themeShade="BF"/>
          <w:sz w:val="22"/>
          <w:szCs w:val="22"/>
          <w:lang w:val="en-GB"/>
        </w:rPr>
        <w:t>liquidated</w:t>
      </w:r>
      <w:r w:rsidR="00517122">
        <w:rPr>
          <w:rFonts w:ascii="Avenir Next" w:hAnsi="Avenir Next" w:cs="Arial"/>
          <w:color w:val="7B7B7B" w:themeColor="accent3" w:themeShade="BF"/>
          <w:sz w:val="22"/>
          <w:szCs w:val="22"/>
          <w:lang w:val="en-GB"/>
        </w:rPr>
        <w:t>, looks slightly different.</w:t>
      </w:r>
      <w:r w:rsidR="00142922">
        <w:rPr>
          <w:rFonts w:ascii="Avenir Next" w:hAnsi="Avenir Next" w:cs="Arial"/>
          <w:color w:val="7B7B7B" w:themeColor="accent3" w:themeShade="BF"/>
          <w:sz w:val="22"/>
          <w:szCs w:val="22"/>
          <w:lang w:val="en-GB"/>
        </w:rPr>
        <w:t xml:space="preserve"> </w:t>
      </w:r>
      <w:r w:rsidR="00517122">
        <w:rPr>
          <w:rFonts w:ascii="Avenir Next" w:hAnsi="Avenir Next" w:cs="Arial"/>
          <w:color w:val="7B7B7B" w:themeColor="accent3" w:themeShade="BF"/>
          <w:sz w:val="22"/>
          <w:szCs w:val="22"/>
          <w:lang w:val="en-GB"/>
        </w:rPr>
        <w:t>In terms of section 174A</w:t>
      </w:r>
      <w:r w:rsidR="0084078E">
        <w:rPr>
          <w:rFonts w:ascii="Avenir Next" w:hAnsi="Avenir Next" w:cs="Arial"/>
          <w:color w:val="7B7B7B" w:themeColor="accent3" w:themeShade="BF"/>
          <w:sz w:val="22"/>
          <w:szCs w:val="22"/>
          <w:lang w:val="en-GB"/>
        </w:rPr>
        <w:t xml:space="preserve"> unpaid pre-Moratorium debts</w:t>
      </w:r>
      <w:r w:rsidR="00E93E85">
        <w:rPr>
          <w:rFonts w:ascii="Avenir Next" w:hAnsi="Avenir Next" w:cs="Arial"/>
          <w:color w:val="7B7B7B" w:themeColor="accent3" w:themeShade="BF"/>
          <w:sz w:val="22"/>
          <w:szCs w:val="22"/>
          <w:lang w:val="en-GB"/>
        </w:rPr>
        <w:t xml:space="preserve"> (which wasn’t part of the payment holiday, for exa</w:t>
      </w:r>
      <w:r w:rsidR="00B52FA6">
        <w:rPr>
          <w:rFonts w:ascii="Avenir Next" w:hAnsi="Avenir Next" w:cs="Arial"/>
          <w:color w:val="7B7B7B" w:themeColor="accent3" w:themeShade="BF"/>
          <w:sz w:val="22"/>
          <w:szCs w:val="22"/>
          <w:lang w:val="en-GB"/>
        </w:rPr>
        <w:t>mple debts owed to employees, are paid in the</w:t>
      </w:r>
      <w:r w:rsidR="00722560">
        <w:rPr>
          <w:rFonts w:ascii="Avenir Next" w:hAnsi="Avenir Next" w:cs="Arial"/>
          <w:color w:val="7B7B7B" w:themeColor="accent3" w:themeShade="BF"/>
          <w:sz w:val="22"/>
          <w:szCs w:val="22"/>
          <w:lang w:val="en-GB"/>
        </w:rPr>
        <w:t xml:space="preserve"> subsequent liquidation and enjoys a priority over the fees and expenses of the </w:t>
      </w:r>
      <w:r w:rsidR="00230CD4">
        <w:rPr>
          <w:rFonts w:ascii="Avenir Next" w:hAnsi="Avenir Next" w:cs="Arial"/>
          <w:color w:val="7B7B7B" w:themeColor="accent3" w:themeShade="BF"/>
          <w:sz w:val="22"/>
          <w:szCs w:val="22"/>
          <w:lang w:val="en-GB"/>
        </w:rPr>
        <w:t>liquidat</w:t>
      </w:r>
      <w:r w:rsidR="00722560">
        <w:rPr>
          <w:rFonts w:ascii="Avenir Next" w:hAnsi="Avenir Next" w:cs="Arial"/>
          <w:color w:val="7B7B7B" w:themeColor="accent3" w:themeShade="BF"/>
          <w:sz w:val="22"/>
          <w:szCs w:val="22"/>
          <w:lang w:val="en-GB"/>
        </w:rPr>
        <w:t>or</w:t>
      </w:r>
      <w:r w:rsidR="00E15935">
        <w:rPr>
          <w:rFonts w:ascii="Avenir Next" w:hAnsi="Avenir Next" w:cs="Arial"/>
          <w:color w:val="7B7B7B" w:themeColor="accent3" w:themeShade="BF"/>
          <w:sz w:val="22"/>
          <w:szCs w:val="22"/>
          <w:lang w:val="en-GB"/>
        </w:rPr>
        <w:t>. This is referred to as a “super priority”</w:t>
      </w:r>
      <w:r w:rsidR="00783D54">
        <w:rPr>
          <w:rFonts w:ascii="Avenir Next" w:hAnsi="Avenir Next" w:cs="Arial"/>
          <w:color w:val="7B7B7B" w:themeColor="accent3" w:themeShade="BF"/>
          <w:sz w:val="22"/>
          <w:szCs w:val="22"/>
          <w:lang w:val="en-GB"/>
        </w:rPr>
        <w:t xml:space="preserve"> in the liquidation waterfall of payments.</w:t>
      </w:r>
      <w:r w:rsidR="009E7F56">
        <w:rPr>
          <w:rFonts w:ascii="Avenir Next" w:hAnsi="Avenir Next" w:cs="Arial"/>
          <w:color w:val="7B7B7B" w:themeColor="accent3" w:themeShade="BF"/>
          <w:sz w:val="22"/>
          <w:szCs w:val="22"/>
          <w:lang w:val="en-GB"/>
        </w:rPr>
        <w:t xml:space="preserve"> Furthermore, unsecured pre-Moratorium </w:t>
      </w:r>
      <w:r w:rsidR="006C1B8D">
        <w:rPr>
          <w:rFonts w:ascii="Avenir Next" w:hAnsi="Avenir Next" w:cs="Arial"/>
          <w:color w:val="7B7B7B" w:themeColor="accent3" w:themeShade="BF"/>
          <w:sz w:val="22"/>
          <w:szCs w:val="22"/>
          <w:lang w:val="en-GB"/>
        </w:rPr>
        <w:t>deb</w:t>
      </w:r>
      <w:r w:rsidR="00ED64E9">
        <w:rPr>
          <w:rFonts w:ascii="Avenir Next" w:hAnsi="Avenir Next" w:cs="Arial"/>
          <w:color w:val="7B7B7B" w:themeColor="accent3" w:themeShade="BF"/>
          <w:sz w:val="22"/>
          <w:szCs w:val="22"/>
          <w:lang w:val="en-GB"/>
        </w:rPr>
        <w:t xml:space="preserve">t, exempted from the payment holiday will also acquire a “super priority” to the extent that </w:t>
      </w:r>
      <w:r w:rsidR="00901D26">
        <w:rPr>
          <w:rFonts w:ascii="Avenir Next" w:hAnsi="Avenir Next" w:cs="Arial"/>
          <w:color w:val="7B7B7B" w:themeColor="accent3" w:themeShade="BF"/>
          <w:sz w:val="22"/>
          <w:szCs w:val="22"/>
          <w:lang w:val="en-GB"/>
        </w:rPr>
        <w:t>it</w:t>
      </w:r>
      <w:r w:rsidR="00ED64E9">
        <w:rPr>
          <w:rFonts w:ascii="Avenir Next" w:hAnsi="Avenir Next" w:cs="Arial"/>
          <w:color w:val="7B7B7B" w:themeColor="accent3" w:themeShade="BF"/>
          <w:sz w:val="22"/>
          <w:szCs w:val="22"/>
          <w:lang w:val="en-GB"/>
        </w:rPr>
        <w:t xml:space="preserve"> wasn’t accelerated during </w:t>
      </w:r>
      <w:r w:rsidR="003565E3">
        <w:rPr>
          <w:rFonts w:ascii="Avenir Next" w:hAnsi="Avenir Next" w:cs="Arial"/>
          <w:color w:val="7B7B7B" w:themeColor="accent3" w:themeShade="BF"/>
          <w:sz w:val="22"/>
          <w:szCs w:val="22"/>
          <w:lang w:val="en-GB"/>
        </w:rPr>
        <w:t>the Moratorium.</w:t>
      </w:r>
      <w:r w:rsidR="00230CD4">
        <w:rPr>
          <w:rFonts w:ascii="Avenir Next" w:hAnsi="Avenir Next" w:cs="Arial"/>
          <w:color w:val="7B7B7B" w:themeColor="accent3" w:themeShade="BF"/>
          <w:sz w:val="22"/>
          <w:szCs w:val="22"/>
          <w:lang w:val="en-GB"/>
        </w:rPr>
        <w:t xml:space="preserve"> </w:t>
      </w:r>
    </w:p>
    <w:p w14:paraId="4B9A8920" w14:textId="49863FB3" w:rsidR="00087AF2" w:rsidRDefault="00087AF2"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2"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w:t>
      </w:r>
      <w:proofErr w:type="gramStart"/>
      <w:r w:rsidRPr="006925C1">
        <w:rPr>
          <w:rFonts w:ascii="Avenir Next" w:hAnsi="Avenir Next" w:cs="Arial"/>
          <w:sz w:val="22"/>
          <w:szCs w:val="22"/>
        </w:rPr>
        <w:t>been bought</w:t>
      </w:r>
      <w:proofErr w:type="gramEnd"/>
      <w:r w:rsidRPr="006925C1">
        <w:rPr>
          <w:rFonts w:ascii="Avenir Next" w:hAnsi="Avenir Next" w:cs="Arial"/>
          <w:sz w:val="22"/>
          <w:szCs w:val="22"/>
        </w:rPr>
        <w:t xml:space="preserve">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4.1 [maximum </w:t>
      </w:r>
      <w:proofErr w:type="gramStart"/>
      <w:r w:rsidRPr="006039EB">
        <w:rPr>
          <w:rFonts w:ascii="Avenir Next Demi Bold" w:hAnsi="Avenir Next Demi Bold" w:cs="Arial"/>
          <w:b/>
          <w:bCs/>
          <w:sz w:val="22"/>
          <w:szCs w:val="22"/>
        </w:rPr>
        <w:t>5</w:t>
      </w:r>
      <w:proofErr w:type="gramEnd"/>
      <w:r w:rsidRPr="006039EB">
        <w:rPr>
          <w:rFonts w:ascii="Avenir Next Demi Bold" w:hAnsi="Avenir Next Demi Bold" w:cs="Arial"/>
          <w:b/>
          <w:bCs/>
          <w:sz w:val="22"/>
          <w:szCs w:val="22"/>
        </w:rPr>
        <w:t xml:space="preserve">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F5249E0" w14:textId="3D25DDCB" w:rsidR="00733C9F" w:rsidRDefault="0047595E" w:rsidP="00733C9F">
      <w:pPr>
        <w:jc w:val="both"/>
      </w:pPr>
      <w:r>
        <w:rPr>
          <w:rFonts w:ascii="Avenir Next" w:hAnsi="Avenir Next" w:cs="Arial"/>
          <w:color w:val="7B7B7B" w:themeColor="accent3" w:themeShade="BF"/>
          <w:sz w:val="22"/>
          <w:szCs w:val="22"/>
          <w:lang w:val="en-GB"/>
        </w:rPr>
        <w:t xml:space="preserve">In terms of section 239 of the Insolvency Act a preference to a creditor with a view </w:t>
      </w:r>
      <w:r w:rsidR="00733C9F">
        <w:rPr>
          <w:rFonts w:ascii="Avenir Next" w:hAnsi="Avenir Next" w:cs="Arial"/>
          <w:color w:val="7B7B7B" w:themeColor="accent3" w:themeShade="BF"/>
          <w:sz w:val="22"/>
          <w:szCs w:val="22"/>
          <w:lang w:val="en-GB"/>
        </w:rPr>
        <w:t xml:space="preserve">or a desire </w:t>
      </w:r>
      <w:r>
        <w:rPr>
          <w:rFonts w:ascii="Avenir Next" w:hAnsi="Avenir Next" w:cs="Arial"/>
          <w:color w:val="7B7B7B" w:themeColor="accent3" w:themeShade="BF"/>
          <w:sz w:val="22"/>
          <w:szCs w:val="22"/>
          <w:lang w:val="en-GB"/>
        </w:rPr>
        <w:t>to prefer that creditor over another</w:t>
      </w:r>
      <w:r w:rsidR="00733C9F">
        <w:rPr>
          <w:rFonts w:ascii="Avenir Next" w:hAnsi="Avenir Next" w:cs="Arial"/>
          <w:color w:val="7B7B7B" w:themeColor="accent3" w:themeShade="BF"/>
          <w:sz w:val="22"/>
          <w:szCs w:val="22"/>
          <w:lang w:val="en-GB"/>
        </w:rPr>
        <w:t xml:space="preserve"> </w:t>
      </w:r>
      <w:r w:rsidR="00225D00">
        <w:rPr>
          <w:rFonts w:ascii="Avenir Next" w:hAnsi="Avenir Next" w:cs="Arial"/>
          <w:color w:val="7B7B7B" w:themeColor="accent3" w:themeShade="BF"/>
          <w:sz w:val="22"/>
          <w:szCs w:val="22"/>
          <w:lang w:val="en-GB"/>
        </w:rPr>
        <w:t xml:space="preserve">creditor is one of the transaction avoidance sections in the legislation. </w:t>
      </w:r>
      <w:r w:rsidR="00733C9F">
        <w:rPr>
          <w:rFonts w:ascii="Avenir Next" w:hAnsi="Avenir Next" w:cs="Arial"/>
          <w:color w:val="7B7B7B" w:themeColor="accent3" w:themeShade="BF"/>
          <w:sz w:val="22"/>
          <w:szCs w:val="22"/>
          <w:lang w:val="en-GB"/>
        </w:rPr>
        <w:t>In this instance a creditor, Ambitus Bank plc was looking to demand repayment of the debts owed to it. It however bargained with the company, Blazer Laser to afford Ambitus Bank plc a floating charge for existing debt. In return the bank would not demand repayment and take enforcement action.</w:t>
      </w:r>
      <w:r w:rsidR="00733C9F" w:rsidRPr="00733C9F">
        <w:t xml:space="preserve"> </w:t>
      </w:r>
    </w:p>
    <w:p w14:paraId="005F3CC2" w14:textId="77777777" w:rsidR="00733C9F" w:rsidRDefault="00733C9F" w:rsidP="00733C9F">
      <w:pPr>
        <w:jc w:val="both"/>
      </w:pPr>
    </w:p>
    <w:p w14:paraId="5C3D869A" w14:textId="7B29BB3C" w:rsidR="00733C9F" w:rsidRPr="00733C9F" w:rsidRDefault="00733C9F" w:rsidP="00733C9F">
      <w:pPr>
        <w:jc w:val="both"/>
        <w:rPr>
          <w:rFonts w:ascii="Avenir Next" w:hAnsi="Avenir Next" w:cs="Arial"/>
          <w:color w:val="7B7B7B" w:themeColor="accent3" w:themeShade="BF"/>
          <w:sz w:val="22"/>
          <w:szCs w:val="22"/>
          <w:lang w:val="en-GB"/>
        </w:rPr>
      </w:pPr>
      <w:r w:rsidRPr="00733C9F">
        <w:rPr>
          <w:rFonts w:ascii="Avenir Next" w:hAnsi="Avenir Next" w:cs="Arial"/>
          <w:color w:val="7B7B7B" w:themeColor="accent3" w:themeShade="BF"/>
          <w:sz w:val="22"/>
          <w:szCs w:val="22"/>
          <w:lang w:val="en-GB"/>
        </w:rPr>
        <w:t xml:space="preserve">The liquidator will only have locus standi to bring such an application under section 239 once the </w:t>
      </w:r>
      <w:r w:rsidR="00225D00" w:rsidRPr="00733C9F">
        <w:rPr>
          <w:rFonts w:ascii="Avenir Next" w:hAnsi="Avenir Next" w:cs="Arial"/>
          <w:color w:val="7B7B7B" w:themeColor="accent3" w:themeShade="BF"/>
          <w:sz w:val="22"/>
          <w:szCs w:val="22"/>
          <w:lang w:val="en-GB"/>
        </w:rPr>
        <w:t>liquidat</w:t>
      </w:r>
      <w:r w:rsidR="00225D00">
        <w:rPr>
          <w:rFonts w:ascii="Avenir Next" w:hAnsi="Avenir Next" w:cs="Arial"/>
          <w:color w:val="7B7B7B" w:themeColor="accent3" w:themeShade="BF"/>
          <w:sz w:val="22"/>
          <w:szCs w:val="22"/>
          <w:lang w:val="en-GB"/>
        </w:rPr>
        <w:t>ion</w:t>
      </w:r>
      <w:r w:rsidRPr="00733C9F">
        <w:rPr>
          <w:rFonts w:ascii="Avenir Next" w:hAnsi="Avenir Next" w:cs="Arial"/>
          <w:color w:val="7B7B7B" w:themeColor="accent3" w:themeShade="BF"/>
          <w:sz w:val="22"/>
          <w:szCs w:val="22"/>
          <w:lang w:val="en-GB"/>
        </w:rPr>
        <w:t xml:space="preserve"> has commenced. The burden of proof lies with the liquidator to proof </w:t>
      </w:r>
      <w:r>
        <w:rPr>
          <w:rFonts w:ascii="Avenir Next" w:hAnsi="Avenir Next" w:cs="Arial"/>
          <w:color w:val="7B7B7B" w:themeColor="accent3" w:themeShade="BF"/>
          <w:sz w:val="22"/>
          <w:szCs w:val="22"/>
          <w:lang w:val="en-GB"/>
        </w:rPr>
        <w:t xml:space="preserve">elements of </w:t>
      </w:r>
      <w:r w:rsidRPr="00733C9F">
        <w:rPr>
          <w:rFonts w:ascii="Avenir Next" w:hAnsi="Avenir Next" w:cs="Arial"/>
          <w:color w:val="7B7B7B" w:themeColor="accent3" w:themeShade="BF"/>
          <w:sz w:val="22"/>
          <w:szCs w:val="22"/>
          <w:lang w:val="en-GB"/>
        </w:rPr>
        <w:t xml:space="preserve">– </w:t>
      </w:r>
    </w:p>
    <w:p w14:paraId="3F61B868" w14:textId="4B27114B" w:rsidR="00733C9F" w:rsidRPr="00733C9F" w:rsidRDefault="00733C9F" w:rsidP="00892EB2">
      <w:pPr>
        <w:ind w:left="720" w:hanging="720"/>
        <w:jc w:val="both"/>
        <w:rPr>
          <w:rFonts w:ascii="Avenir Next" w:hAnsi="Avenir Next" w:cs="Arial"/>
          <w:color w:val="7B7B7B" w:themeColor="accent3" w:themeShade="BF"/>
          <w:sz w:val="22"/>
          <w:szCs w:val="22"/>
          <w:lang w:val="en-GB"/>
        </w:rPr>
      </w:pPr>
      <w:r w:rsidRPr="00733C9F">
        <w:rPr>
          <w:rFonts w:ascii="Avenir Next" w:hAnsi="Avenir Next" w:cs="Arial"/>
          <w:color w:val="7B7B7B" w:themeColor="accent3" w:themeShade="BF"/>
          <w:sz w:val="22"/>
          <w:szCs w:val="22"/>
          <w:lang w:val="en-GB"/>
        </w:rPr>
        <w:t>(i)</w:t>
      </w:r>
      <w:r w:rsidRPr="00733C9F">
        <w:rPr>
          <w:rFonts w:ascii="Avenir Next" w:hAnsi="Avenir Next" w:cs="Arial"/>
          <w:color w:val="7B7B7B" w:themeColor="accent3" w:themeShade="BF"/>
          <w:sz w:val="22"/>
          <w:szCs w:val="22"/>
          <w:lang w:val="en-GB"/>
        </w:rPr>
        <w:tab/>
        <w:t xml:space="preserve">The relevance of the time that the preference occurred – </w:t>
      </w:r>
      <w:r>
        <w:rPr>
          <w:rFonts w:ascii="Avenir Next" w:hAnsi="Avenir Next" w:cs="Arial"/>
          <w:color w:val="7B7B7B" w:themeColor="accent3" w:themeShade="BF"/>
          <w:sz w:val="22"/>
          <w:szCs w:val="22"/>
          <w:lang w:val="en-GB"/>
        </w:rPr>
        <w:t>June 2023) 7seven</w:t>
      </w:r>
      <w:r w:rsidRPr="00733C9F">
        <w:rPr>
          <w:rFonts w:ascii="Avenir Next" w:hAnsi="Avenir Next" w:cs="Arial"/>
          <w:color w:val="7B7B7B" w:themeColor="accent3" w:themeShade="BF"/>
          <w:sz w:val="22"/>
          <w:szCs w:val="22"/>
          <w:lang w:val="en-GB"/>
        </w:rPr>
        <w:t xml:space="preserve"> month before formal insolvency proceedings commenced;</w:t>
      </w:r>
    </w:p>
    <w:p w14:paraId="5E8444EC" w14:textId="088190BB" w:rsidR="00733C9F" w:rsidRDefault="00733C9F" w:rsidP="00892EB2">
      <w:pPr>
        <w:ind w:left="720" w:hanging="720"/>
        <w:jc w:val="both"/>
        <w:rPr>
          <w:rFonts w:ascii="Avenir Next" w:hAnsi="Avenir Next" w:cs="Arial"/>
          <w:color w:val="7B7B7B" w:themeColor="accent3" w:themeShade="BF"/>
          <w:sz w:val="22"/>
          <w:szCs w:val="22"/>
          <w:lang w:val="en-GB"/>
        </w:rPr>
      </w:pPr>
      <w:r w:rsidRPr="00733C9F">
        <w:rPr>
          <w:rFonts w:ascii="Avenir Next" w:hAnsi="Avenir Next" w:cs="Arial"/>
          <w:color w:val="7B7B7B" w:themeColor="accent3" w:themeShade="BF"/>
          <w:sz w:val="22"/>
          <w:szCs w:val="22"/>
          <w:lang w:val="en-GB"/>
        </w:rPr>
        <w:lastRenderedPageBreak/>
        <w:t>(ii)</w:t>
      </w:r>
      <w:r w:rsidRPr="00733C9F">
        <w:rPr>
          <w:rFonts w:ascii="Avenir Next" w:hAnsi="Avenir Next" w:cs="Arial"/>
          <w:color w:val="7B7B7B" w:themeColor="accent3" w:themeShade="BF"/>
          <w:sz w:val="22"/>
          <w:szCs w:val="22"/>
          <w:lang w:val="en-GB"/>
        </w:rPr>
        <w:tab/>
        <w:t xml:space="preserve">The </w:t>
      </w:r>
      <w:r w:rsidR="008D391E">
        <w:rPr>
          <w:rFonts w:ascii="Avenir Next" w:hAnsi="Avenir Next" w:cs="Arial"/>
          <w:color w:val="7B7B7B" w:themeColor="accent3" w:themeShade="BF"/>
          <w:sz w:val="22"/>
          <w:szCs w:val="22"/>
          <w:lang w:val="en-GB"/>
        </w:rPr>
        <w:t xml:space="preserve">preference would have the effect of </w:t>
      </w:r>
      <w:r w:rsidRPr="00733C9F">
        <w:rPr>
          <w:rFonts w:ascii="Avenir Next" w:hAnsi="Avenir Next" w:cs="Arial"/>
          <w:color w:val="7B7B7B" w:themeColor="accent3" w:themeShade="BF"/>
          <w:sz w:val="22"/>
          <w:szCs w:val="22"/>
          <w:lang w:val="en-GB"/>
        </w:rPr>
        <w:t xml:space="preserve">bettering </w:t>
      </w:r>
      <w:r w:rsidR="008D391E">
        <w:rPr>
          <w:rFonts w:ascii="Avenir Next" w:hAnsi="Avenir Next" w:cs="Arial"/>
          <w:color w:val="7B7B7B" w:themeColor="accent3" w:themeShade="BF"/>
          <w:sz w:val="22"/>
          <w:szCs w:val="22"/>
          <w:lang w:val="en-GB"/>
        </w:rPr>
        <w:t>the position of Ambitus Bank plc – they would now enjoy a preferred claim under their floating charge</w:t>
      </w:r>
      <w:r w:rsidR="00225D00">
        <w:rPr>
          <w:rFonts w:ascii="Avenir Next" w:hAnsi="Avenir Next" w:cs="Arial"/>
          <w:color w:val="7B7B7B" w:themeColor="accent3" w:themeShade="BF"/>
          <w:sz w:val="22"/>
          <w:szCs w:val="22"/>
          <w:lang w:val="en-GB"/>
        </w:rPr>
        <w:t xml:space="preserve"> versus an unsecured claim.</w:t>
      </w:r>
    </w:p>
    <w:p w14:paraId="3195D21F" w14:textId="77777777" w:rsidR="008D391E" w:rsidRDefault="008D391E" w:rsidP="00892EB2">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r>
      <w:r w:rsidR="00733C9F">
        <w:rPr>
          <w:rFonts w:ascii="Avenir Next" w:hAnsi="Avenir Next" w:cs="Arial"/>
          <w:color w:val="7B7B7B" w:themeColor="accent3" w:themeShade="BF"/>
          <w:sz w:val="22"/>
          <w:szCs w:val="22"/>
          <w:lang w:val="en-GB"/>
        </w:rPr>
        <w:t>Ambitus Bank plc was a creditor which haven’t been paid as Blazer Laser was not able to pay its debts as they fell due</w:t>
      </w:r>
      <w:r>
        <w:rPr>
          <w:rFonts w:ascii="Avenir Next" w:hAnsi="Avenir Next" w:cs="Arial"/>
          <w:color w:val="7B7B7B" w:themeColor="accent3" w:themeShade="BF"/>
          <w:sz w:val="22"/>
          <w:szCs w:val="22"/>
          <w:lang w:val="en-GB"/>
        </w:rPr>
        <w:t>.</w:t>
      </w:r>
    </w:p>
    <w:p w14:paraId="49C85A7A" w14:textId="132D7658" w:rsidR="008D391E" w:rsidRDefault="008D391E" w:rsidP="00892EB2">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r>
      <w:r w:rsidRPr="008D391E">
        <w:rPr>
          <w:rFonts w:ascii="Avenir Next" w:hAnsi="Avenir Next" w:cs="Arial"/>
          <w:color w:val="7B7B7B" w:themeColor="accent3" w:themeShade="BF"/>
          <w:sz w:val="22"/>
          <w:szCs w:val="22"/>
          <w:lang w:val="en-GB"/>
        </w:rPr>
        <w:t xml:space="preserve">The company had the desire to confer a preference to Ambitus Bank plc in an attempt to avoid the bank demanding payment of existing debt obligations to the bank. In a leading case </w:t>
      </w:r>
      <w:r w:rsidR="00225D00" w:rsidRPr="00225D00">
        <w:rPr>
          <w:rFonts w:ascii="Avenir Next" w:hAnsi="Avenir Next" w:cs="Arial"/>
          <w:i/>
          <w:iCs/>
          <w:color w:val="7B7B7B" w:themeColor="accent3" w:themeShade="BF"/>
          <w:sz w:val="22"/>
          <w:szCs w:val="22"/>
          <w:lang w:val="en-GB"/>
        </w:rPr>
        <w:t xml:space="preserve">Re </w:t>
      </w:r>
      <w:r w:rsidRPr="00225D00">
        <w:rPr>
          <w:rFonts w:ascii="Avenir Next" w:hAnsi="Avenir Next" w:cs="Arial"/>
          <w:i/>
          <w:iCs/>
          <w:color w:val="7B7B7B" w:themeColor="accent3" w:themeShade="BF"/>
          <w:sz w:val="22"/>
          <w:szCs w:val="22"/>
          <w:lang w:val="en-GB"/>
        </w:rPr>
        <w:t>MC Bacon Ltd</w:t>
      </w:r>
      <w:r w:rsidR="00225D00">
        <w:rPr>
          <w:rStyle w:val="FootnoteReference"/>
          <w:rFonts w:ascii="Avenir Next" w:hAnsi="Avenir Next" w:cs="Arial"/>
          <w:color w:val="7B7B7B" w:themeColor="accent3" w:themeShade="BF"/>
          <w:sz w:val="22"/>
          <w:szCs w:val="22"/>
          <w:lang w:val="en-GB"/>
        </w:rPr>
        <w:footnoteReference w:id="1"/>
      </w:r>
      <w:r w:rsidRPr="008D391E">
        <w:rPr>
          <w:rFonts w:ascii="Avenir Next" w:hAnsi="Avenir Next" w:cs="Arial"/>
          <w:color w:val="7B7B7B" w:themeColor="accent3" w:themeShade="BF"/>
          <w:sz w:val="22"/>
          <w:szCs w:val="22"/>
          <w:lang w:val="en-GB"/>
        </w:rPr>
        <w:t xml:space="preserve"> the court found “an intention to grant security to a creditor involves an intention to prefer that creditor in an insolvency event. The liquidator in </w:t>
      </w:r>
      <w:r w:rsidRPr="00225D00">
        <w:rPr>
          <w:rFonts w:ascii="Avenir Next" w:hAnsi="Avenir Next" w:cs="Arial"/>
          <w:i/>
          <w:iCs/>
          <w:color w:val="7B7B7B" w:themeColor="accent3" w:themeShade="BF"/>
          <w:sz w:val="22"/>
          <w:szCs w:val="22"/>
          <w:lang w:val="en-GB"/>
        </w:rPr>
        <w:t>MC Bacon</w:t>
      </w:r>
      <w:r w:rsidRPr="008D391E">
        <w:rPr>
          <w:rFonts w:ascii="Avenir Next" w:hAnsi="Avenir Next" w:cs="Arial"/>
          <w:color w:val="7B7B7B" w:themeColor="accent3" w:themeShade="BF"/>
          <w:sz w:val="22"/>
          <w:szCs w:val="22"/>
          <w:lang w:val="en-GB"/>
        </w:rPr>
        <w:t xml:space="preserve"> opposed the court’s view and stated tha</w:t>
      </w:r>
      <w:r>
        <w:rPr>
          <w:rFonts w:ascii="Avenir Next" w:hAnsi="Avenir Next" w:cs="Arial"/>
          <w:color w:val="7B7B7B" w:themeColor="accent3" w:themeShade="BF"/>
          <w:sz w:val="22"/>
          <w:szCs w:val="22"/>
          <w:lang w:val="en-GB"/>
        </w:rPr>
        <w:t>t</w:t>
      </w:r>
      <w:r w:rsidRPr="008D391E">
        <w:rPr>
          <w:rFonts w:ascii="Avenir Next" w:hAnsi="Avenir Next" w:cs="Arial"/>
          <w:color w:val="7B7B7B" w:themeColor="accent3" w:themeShade="BF"/>
          <w:sz w:val="22"/>
          <w:szCs w:val="22"/>
          <w:lang w:val="en-GB"/>
        </w:rPr>
        <w:t xml:space="preserve"> the granting of security for existing debts was inferring a preference on the bank. Millet J found that in </w:t>
      </w:r>
      <w:r w:rsidR="00901D26" w:rsidRPr="008D391E">
        <w:rPr>
          <w:rFonts w:ascii="Avenir Next" w:hAnsi="Avenir Next" w:cs="Arial"/>
          <w:color w:val="7B7B7B" w:themeColor="accent3" w:themeShade="BF"/>
          <w:sz w:val="22"/>
          <w:szCs w:val="22"/>
          <w:lang w:val="en-GB"/>
        </w:rPr>
        <w:t>an</w:t>
      </w:r>
      <w:r w:rsidRPr="008D391E">
        <w:rPr>
          <w:rFonts w:ascii="Avenir Next" w:hAnsi="Avenir Next" w:cs="Arial"/>
          <w:color w:val="7B7B7B" w:themeColor="accent3" w:themeShade="BF"/>
          <w:sz w:val="22"/>
          <w:szCs w:val="22"/>
          <w:lang w:val="en-GB"/>
        </w:rPr>
        <w:t xml:space="preserve"> instance where the company is reliant on the bank in order to keep its doors open, the granting of the security (debenture) was premised on a desire to avoid the calling of the debt </w:t>
      </w:r>
      <w:r w:rsidR="00901D26" w:rsidRPr="008D391E">
        <w:rPr>
          <w:rFonts w:ascii="Avenir Next" w:hAnsi="Avenir Next" w:cs="Arial"/>
          <w:color w:val="7B7B7B" w:themeColor="accent3" w:themeShade="BF"/>
          <w:sz w:val="22"/>
          <w:szCs w:val="22"/>
          <w:lang w:val="en-GB"/>
        </w:rPr>
        <w:t>and</w:t>
      </w:r>
      <w:r w:rsidRPr="008D391E">
        <w:rPr>
          <w:rFonts w:ascii="Avenir Next" w:hAnsi="Avenir Next" w:cs="Arial"/>
          <w:color w:val="7B7B7B" w:themeColor="accent3" w:themeShade="BF"/>
          <w:sz w:val="22"/>
          <w:szCs w:val="22"/>
          <w:lang w:val="en-GB"/>
        </w:rPr>
        <w:t xml:space="preserve"> not on a desire to necessarily prefer the bank.</w:t>
      </w:r>
    </w:p>
    <w:p w14:paraId="0871E758" w14:textId="77777777" w:rsidR="008D391E" w:rsidRDefault="008D391E" w:rsidP="00733C9F">
      <w:pPr>
        <w:jc w:val="both"/>
        <w:rPr>
          <w:rFonts w:ascii="Avenir Next" w:hAnsi="Avenir Next" w:cs="Arial"/>
          <w:color w:val="7B7B7B" w:themeColor="accent3" w:themeShade="BF"/>
          <w:sz w:val="22"/>
          <w:szCs w:val="22"/>
          <w:lang w:val="en-GB"/>
        </w:rPr>
      </w:pPr>
    </w:p>
    <w:p w14:paraId="590216F8" w14:textId="6D82A752" w:rsidR="008D391E" w:rsidRDefault="008D391E" w:rsidP="00733C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subsequent decisions the position is that where the company based the decision to “prefer” solely on commercial considerations, primary to ensure that the company continue to trade, there is no desire to prefer. On this basis the liquidator should </w:t>
      </w:r>
      <w:r w:rsidR="00901D26">
        <w:rPr>
          <w:rFonts w:ascii="Avenir Next" w:hAnsi="Avenir Next" w:cs="Arial"/>
          <w:color w:val="7B7B7B" w:themeColor="accent3" w:themeShade="BF"/>
          <w:sz w:val="22"/>
          <w:szCs w:val="22"/>
          <w:lang w:val="en-GB"/>
        </w:rPr>
        <w:t>not</w:t>
      </w:r>
      <w:r>
        <w:rPr>
          <w:rFonts w:ascii="Avenir Next" w:hAnsi="Avenir Next" w:cs="Arial"/>
          <w:color w:val="7B7B7B" w:themeColor="accent3" w:themeShade="BF"/>
          <w:sz w:val="22"/>
          <w:szCs w:val="22"/>
          <w:lang w:val="en-GB"/>
        </w:rPr>
        <w:t xml:space="preserve"> attack the debenture given at the time unless a desire to prefer can be demonstrated.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proofErr w:type="gramStart"/>
      <w:r w:rsidR="00311816" w:rsidRPr="006039EB">
        <w:rPr>
          <w:rFonts w:ascii="Avenir Next Demi Bold" w:hAnsi="Avenir Next Demi Bold" w:cs="Arial"/>
          <w:b/>
          <w:bCs/>
          <w:sz w:val="22"/>
          <w:szCs w:val="22"/>
        </w:rPr>
        <w:t>6</w:t>
      </w:r>
      <w:proofErr w:type="gramEnd"/>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054126B" w14:textId="769E0E07" w:rsidR="00C5333F" w:rsidRDefault="00F1588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Insolvency Act 1986 specifically prevents </w:t>
      </w:r>
      <w:r w:rsidR="00225D00">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sale of </w:t>
      </w:r>
      <w:r w:rsidR="00225D00">
        <w:rPr>
          <w:rFonts w:ascii="Avenir Next" w:hAnsi="Avenir Next" w:cs="Arial"/>
          <w:color w:val="7B7B7B" w:themeColor="accent3" w:themeShade="BF"/>
          <w:sz w:val="22"/>
          <w:szCs w:val="22"/>
          <w:lang w:val="en-GB"/>
        </w:rPr>
        <w:t xml:space="preserve">assets / </w:t>
      </w:r>
      <w:r>
        <w:rPr>
          <w:rFonts w:ascii="Avenir Next" w:hAnsi="Avenir Next" w:cs="Arial"/>
          <w:color w:val="7B7B7B" w:themeColor="accent3" w:themeShade="BF"/>
          <w:sz w:val="22"/>
          <w:szCs w:val="22"/>
          <w:lang w:val="en-GB"/>
        </w:rPr>
        <w:t xml:space="preserve">property after the date that the liquidation has commenced, where the commencement date is the date of presentation of the petition to wind up. </w:t>
      </w:r>
      <w:r w:rsidR="00C5333F">
        <w:rPr>
          <w:rFonts w:ascii="Avenir Next" w:hAnsi="Avenir Next" w:cs="Arial"/>
          <w:color w:val="7B7B7B" w:themeColor="accent3" w:themeShade="BF"/>
          <w:sz w:val="22"/>
          <w:szCs w:val="22"/>
          <w:lang w:val="en-GB"/>
        </w:rPr>
        <w:t xml:space="preserve"> The court has an absolute discretion in applications where the liquidator takes the necessary action under section 127 to recover assets of the company. In this instance, where the company sold two of its </w:t>
      </w:r>
      <w:r w:rsidR="0047595E">
        <w:rPr>
          <w:rFonts w:ascii="Avenir Next" w:hAnsi="Avenir Next" w:cs="Arial"/>
          <w:color w:val="7B7B7B" w:themeColor="accent3" w:themeShade="BF"/>
          <w:sz w:val="22"/>
          <w:szCs w:val="22"/>
          <w:lang w:val="en-GB"/>
        </w:rPr>
        <w:t>laser cutting machines</w:t>
      </w:r>
      <w:r w:rsidR="00C5333F">
        <w:rPr>
          <w:rFonts w:ascii="Avenir Next" w:hAnsi="Avenir Next" w:cs="Arial"/>
          <w:color w:val="7B7B7B" w:themeColor="accent3" w:themeShade="BF"/>
          <w:sz w:val="22"/>
          <w:szCs w:val="22"/>
          <w:lang w:val="en-GB"/>
        </w:rPr>
        <w:t xml:space="preserve"> which </w:t>
      </w:r>
      <w:r w:rsidR="0047595E">
        <w:rPr>
          <w:rFonts w:ascii="Avenir Next" w:hAnsi="Avenir Next" w:cs="Arial"/>
          <w:color w:val="7B7B7B" w:themeColor="accent3" w:themeShade="BF"/>
          <w:sz w:val="22"/>
          <w:szCs w:val="22"/>
          <w:lang w:val="en-GB"/>
        </w:rPr>
        <w:t>are</w:t>
      </w:r>
      <w:r w:rsidR="00C5333F">
        <w:rPr>
          <w:rFonts w:ascii="Avenir Next" w:hAnsi="Avenir Next" w:cs="Arial"/>
          <w:color w:val="7B7B7B" w:themeColor="accent3" w:themeShade="BF"/>
          <w:sz w:val="22"/>
          <w:szCs w:val="22"/>
          <w:lang w:val="en-GB"/>
        </w:rPr>
        <w:t xml:space="preserve"> critical to its business operation</w:t>
      </w:r>
      <w:r w:rsidR="0047595E">
        <w:rPr>
          <w:rFonts w:ascii="Avenir Next" w:hAnsi="Avenir Next" w:cs="Arial"/>
          <w:color w:val="7B7B7B" w:themeColor="accent3" w:themeShade="BF"/>
          <w:sz w:val="22"/>
          <w:szCs w:val="22"/>
          <w:lang w:val="en-GB"/>
        </w:rPr>
        <w:t>s,</w:t>
      </w:r>
      <w:r w:rsidR="00C5333F">
        <w:rPr>
          <w:rFonts w:ascii="Avenir Next" w:hAnsi="Avenir Next" w:cs="Arial"/>
          <w:color w:val="7B7B7B" w:themeColor="accent3" w:themeShade="BF"/>
          <w:sz w:val="22"/>
          <w:szCs w:val="22"/>
          <w:lang w:val="en-GB"/>
        </w:rPr>
        <w:t xml:space="preserve"> to (a) a director and (b) at a very steep discounted price. From this is obvious that the transaction was not arms’ length and that the company was prejudiced as to the value of the asset and the price </w:t>
      </w:r>
      <w:r w:rsidR="0047595E">
        <w:rPr>
          <w:rFonts w:ascii="Avenir Next" w:hAnsi="Avenir Next" w:cs="Arial"/>
          <w:color w:val="7B7B7B" w:themeColor="accent3" w:themeShade="BF"/>
          <w:sz w:val="22"/>
          <w:szCs w:val="22"/>
          <w:lang w:val="en-GB"/>
        </w:rPr>
        <w:t>it</w:t>
      </w:r>
      <w:r w:rsidR="00C5333F">
        <w:rPr>
          <w:rFonts w:ascii="Avenir Next" w:hAnsi="Avenir Next" w:cs="Arial"/>
          <w:color w:val="7B7B7B" w:themeColor="accent3" w:themeShade="BF"/>
          <w:sz w:val="22"/>
          <w:szCs w:val="22"/>
          <w:lang w:val="en-GB"/>
        </w:rPr>
        <w:t xml:space="preserve"> was sold for in the doubtful transaction. </w:t>
      </w:r>
      <w:r>
        <w:rPr>
          <w:rFonts w:ascii="Avenir Next" w:hAnsi="Avenir Next" w:cs="Arial"/>
          <w:color w:val="7B7B7B" w:themeColor="accent3" w:themeShade="BF"/>
          <w:sz w:val="22"/>
          <w:szCs w:val="22"/>
          <w:lang w:val="en-GB"/>
        </w:rPr>
        <w:t xml:space="preserve"> </w:t>
      </w:r>
      <w:r w:rsidR="00C5333F">
        <w:rPr>
          <w:rFonts w:ascii="Avenir Next" w:hAnsi="Avenir Next" w:cs="Arial"/>
          <w:color w:val="7B7B7B" w:themeColor="accent3" w:themeShade="BF"/>
          <w:sz w:val="22"/>
          <w:szCs w:val="22"/>
          <w:lang w:val="en-GB"/>
        </w:rPr>
        <w:t>In my view the director</w:t>
      </w:r>
      <w:r w:rsidR="0047595E">
        <w:rPr>
          <w:rFonts w:ascii="Avenir Next" w:hAnsi="Avenir Next" w:cs="Arial"/>
          <w:color w:val="7B7B7B" w:themeColor="accent3" w:themeShade="BF"/>
          <w:sz w:val="22"/>
          <w:szCs w:val="22"/>
          <w:lang w:val="en-GB"/>
        </w:rPr>
        <w:t xml:space="preserve"> (connected person) who</w:t>
      </w:r>
      <w:r w:rsidR="00C5333F">
        <w:rPr>
          <w:rFonts w:ascii="Avenir Next" w:hAnsi="Avenir Next" w:cs="Arial"/>
          <w:color w:val="7B7B7B" w:themeColor="accent3" w:themeShade="BF"/>
          <w:sz w:val="22"/>
          <w:szCs w:val="22"/>
          <w:lang w:val="en-GB"/>
        </w:rPr>
        <w:t xml:space="preserve"> benefited from this transaction will not be successful with a validation order as the transaction was not in the ordinary course and only the director benefited from the transaction to the detriment of the body of unsecured creditors.</w:t>
      </w:r>
    </w:p>
    <w:p w14:paraId="79E7394C" w14:textId="77777777" w:rsidR="00C5333F" w:rsidRDefault="00C5333F" w:rsidP="00197F24">
      <w:pPr>
        <w:jc w:val="both"/>
        <w:rPr>
          <w:rFonts w:ascii="Avenir Next" w:hAnsi="Avenir Next" w:cs="Arial"/>
          <w:color w:val="7B7B7B" w:themeColor="accent3" w:themeShade="BF"/>
          <w:sz w:val="22"/>
          <w:szCs w:val="22"/>
          <w:lang w:val="en-GB"/>
        </w:rPr>
      </w:pPr>
    </w:p>
    <w:p w14:paraId="035800F4" w14:textId="16DA0EE4" w:rsidR="00C5333F" w:rsidRDefault="00C533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Whereas the transaction happened with 2 years before the winding-up commenced, </w:t>
      </w:r>
      <w:r w:rsidR="002F0F1F">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he liquidator can under section 238 of the Insolvency Act 1986</w:t>
      </w:r>
      <w:r w:rsidR="002F0F1F">
        <w:rPr>
          <w:rFonts w:ascii="Avenir Next" w:hAnsi="Avenir Next" w:cs="Arial"/>
          <w:color w:val="7B7B7B" w:themeColor="accent3" w:themeShade="BF"/>
          <w:sz w:val="22"/>
          <w:szCs w:val="22"/>
          <w:lang w:val="en-GB"/>
        </w:rPr>
        <w:t xml:space="preserve"> attack the transaction as the two laser cutting machines valued at GBP100,000 was sold for GBP40,000 to a related or connected party, a director of the company. Only if the respondent can convince the court that the transaction was bo</w:t>
      </w:r>
      <w:r w:rsidR="0047595E">
        <w:rPr>
          <w:rFonts w:ascii="Avenir Next" w:hAnsi="Avenir Next" w:cs="Arial"/>
          <w:color w:val="7B7B7B" w:themeColor="accent3" w:themeShade="BF"/>
          <w:sz w:val="22"/>
          <w:szCs w:val="22"/>
          <w:lang w:val="en-GB"/>
        </w:rPr>
        <w:t>n</w:t>
      </w:r>
      <w:r w:rsidR="002F0F1F">
        <w:rPr>
          <w:rFonts w:ascii="Avenir Next" w:hAnsi="Avenir Next" w:cs="Arial"/>
          <w:color w:val="7B7B7B" w:themeColor="accent3" w:themeShade="BF"/>
          <w:sz w:val="22"/>
          <w:szCs w:val="22"/>
          <w:lang w:val="en-GB"/>
        </w:rPr>
        <w:t xml:space="preserve">a fide and for the purpose of carrying on business </w:t>
      </w:r>
      <w:r w:rsidR="0047595E">
        <w:rPr>
          <w:rFonts w:ascii="Avenir Next" w:hAnsi="Avenir Next" w:cs="Arial"/>
          <w:color w:val="7B7B7B" w:themeColor="accent3" w:themeShade="BF"/>
          <w:sz w:val="22"/>
          <w:szCs w:val="22"/>
          <w:lang w:val="en-GB"/>
        </w:rPr>
        <w:t xml:space="preserve">in the ordinary course, </w:t>
      </w:r>
      <w:r w:rsidR="002F0F1F">
        <w:rPr>
          <w:rFonts w:ascii="Avenir Next" w:hAnsi="Avenir Next" w:cs="Arial"/>
          <w:color w:val="7B7B7B" w:themeColor="accent3" w:themeShade="BF"/>
          <w:sz w:val="22"/>
          <w:szCs w:val="22"/>
          <w:lang w:val="en-GB"/>
        </w:rPr>
        <w:t>with a view to benefit the co</w:t>
      </w:r>
      <w:r w:rsidR="0047595E">
        <w:rPr>
          <w:rFonts w:ascii="Avenir Next" w:hAnsi="Avenir Next" w:cs="Arial"/>
          <w:color w:val="7B7B7B" w:themeColor="accent3" w:themeShade="BF"/>
          <w:sz w:val="22"/>
          <w:szCs w:val="22"/>
          <w:lang w:val="en-GB"/>
        </w:rPr>
        <w:t>mpany,</w:t>
      </w:r>
      <w:r w:rsidR="002F0F1F">
        <w:rPr>
          <w:rFonts w:ascii="Avenir Next" w:hAnsi="Avenir Next" w:cs="Arial"/>
          <w:color w:val="7B7B7B" w:themeColor="accent3" w:themeShade="BF"/>
          <w:sz w:val="22"/>
          <w:szCs w:val="22"/>
          <w:lang w:val="en-GB"/>
        </w:rPr>
        <w:t xml:space="preserve"> the court may not set aside the transaction</w:t>
      </w:r>
      <w:r w:rsidR="0047595E">
        <w:rPr>
          <w:rFonts w:ascii="Avenir Next" w:hAnsi="Avenir Next" w:cs="Arial"/>
          <w:color w:val="7B7B7B" w:themeColor="accent3" w:themeShade="BF"/>
          <w:sz w:val="22"/>
          <w:szCs w:val="22"/>
          <w:lang w:val="en-GB"/>
        </w:rPr>
        <w:t xml:space="preserve"> and grant an order under section 238.</w:t>
      </w:r>
      <w:r w:rsidR="002F0F1F">
        <w:rPr>
          <w:rFonts w:ascii="Avenir Next" w:hAnsi="Avenir Next" w:cs="Arial"/>
          <w:color w:val="7B7B7B" w:themeColor="accent3" w:themeShade="BF"/>
          <w:sz w:val="22"/>
          <w:szCs w:val="22"/>
          <w:lang w:val="en-GB"/>
        </w:rPr>
        <w:t xml:space="preserve"> </w:t>
      </w:r>
      <w:r w:rsidR="0047595E">
        <w:rPr>
          <w:rFonts w:ascii="Avenir Next" w:hAnsi="Avenir Next" w:cs="Arial"/>
          <w:color w:val="7B7B7B" w:themeColor="accent3" w:themeShade="BF"/>
          <w:sz w:val="22"/>
          <w:szCs w:val="22"/>
          <w:lang w:val="en-GB"/>
        </w:rPr>
        <w:t xml:space="preserve"> In my view that is highly unlikely, I believe the liquidator will be successful in setting aside the transaction where the machines were sold.</w:t>
      </w:r>
    </w:p>
    <w:p w14:paraId="3344B7A0" w14:textId="77777777" w:rsidR="002F0F1F" w:rsidRDefault="002F0F1F" w:rsidP="00197F24">
      <w:pPr>
        <w:jc w:val="both"/>
        <w:rPr>
          <w:rFonts w:ascii="Avenir Next" w:hAnsi="Avenir Next" w:cs="Arial"/>
          <w:color w:val="7B7B7B" w:themeColor="accent3" w:themeShade="BF"/>
          <w:sz w:val="22"/>
          <w:szCs w:val="22"/>
          <w:lang w:val="en-GB"/>
        </w:rPr>
      </w:pPr>
    </w:p>
    <w:p w14:paraId="642039AC" w14:textId="6F4F9EAA"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proofErr w:type="gramStart"/>
      <w:r w:rsidR="00311816" w:rsidRPr="0004444C">
        <w:rPr>
          <w:rFonts w:ascii="Avenir Next Demi Bold" w:hAnsi="Avenir Next Demi Bold" w:cs="Arial"/>
          <w:b/>
          <w:bCs/>
          <w:sz w:val="22"/>
          <w:szCs w:val="22"/>
        </w:rPr>
        <w:t>4</w:t>
      </w:r>
      <w:proofErr w:type="gramEnd"/>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62D20BC" w14:textId="77777777" w:rsidR="00FB6B9C" w:rsidRDefault="002F0F1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transaction avoidance provision is section 239 of the Insolvency act 1986 preventing the company to prefer one creditor over another by make payment when formal insolvency proceedings seem eminent. In this instance the insolvent company Blazer Laser agreed repayment terms with </w:t>
      </w:r>
      <w:r>
        <w:rPr>
          <w:rFonts w:ascii="Avenir Next" w:hAnsi="Avenir Next" w:cs="Arial"/>
          <w:color w:val="7B7B7B" w:themeColor="accent3" w:themeShade="BF"/>
          <w:sz w:val="22"/>
          <w:szCs w:val="22"/>
          <w:lang w:val="en-GB"/>
        </w:rPr>
        <w:lastRenderedPageBreak/>
        <w:t>Aluminium Alumini one of its creditors a mere month before the petition for the winding-up of Blazer Laser was presented. Not only did Aluminium Alumini demand payment for existing liabilities in the amount of GBP20,000 they also contracted to be paid in cash for any further goods supplied</w:t>
      </w:r>
      <w:r w:rsidR="00FB6B9C">
        <w:rPr>
          <w:rFonts w:ascii="Avenir Next" w:hAnsi="Avenir Next" w:cs="Arial"/>
          <w:color w:val="7B7B7B" w:themeColor="accent3" w:themeShade="BF"/>
          <w:sz w:val="22"/>
          <w:szCs w:val="22"/>
          <w:lang w:val="en-GB"/>
        </w:rPr>
        <w:t xml:space="preserve">. In a liquidator Aluminium Alumini would have been an unsecured creditor (trade creditor) and would have the prospect of a dividend. They now elevated their position to enjoy full payment. </w:t>
      </w:r>
    </w:p>
    <w:p w14:paraId="068E1229" w14:textId="77777777" w:rsidR="00FB6B9C" w:rsidRDefault="00FB6B9C" w:rsidP="00CF3708">
      <w:pPr>
        <w:jc w:val="both"/>
        <w:rPr>
          <w:rFonts w:ascii="Avenir Next" w:hAnsi="Avenir Next" w:cs="Arial"/>
          <w:color w:val="7B7B7B" w:themeColor="accent3" w:themeShade="BF"/>
          <w:sz w:val="22"/>
          <w:szCs w:val="22"/>
          <w:lang w:val="en-GB"/>
        </w:rPr>
      </w:pPr>
    </w:p>
    <w:p w14:paraId="7AC0F948" w14:textId="727CF5AA" w:rsidR="00FB6B9C" w:rsidRDefault="00FB6B9C" w:rsidP="00CF3708">
      <w:pPr>
        <w:jc w:val="both"/>
        <w:rPr>
          <w:rFonts w:ascii="Avenir Next" w:hAnsi="Avenir Next" w:cs="Arial"/>
          <w:color w:val="7B7B7B" w:themeColor="accent3" w:themeShade="BF"/>
          <w:sz w:val="22"/>
          <w:szCs w:val="22"/>
          <w:lang w:val="en-GB"/>
        </w:rPr>
      </w:pPr>
      <w:bookmarkStart w:id="3" w:name="_Hlk159619886"/>
      <w:r>
        <w:rPr>
          <w:rFonts w:ascii="Avenir Next" w:hAnsi="Avenir Next" w:cs="Arial"/>
          <w:color w:val="7B7B7B" w:themeColor="accent3" w:themeShade="BF"/>
          <w:sz w:val="22"/>
          <w:szCs w:val="22"/>
          <w:lang w:val="en-GB"/>
        </w:rPr>
        <w:t>The liquidator will only have locus standi to bring such an application under section 239 once the liquidat</w:t>
      </w:r>
      <w:r w:rsidR="00733C9F">
        <w:rPr>
          <w:rFonts w:ascii="Avenir Next" w:hAnsi="Avenir Next" w:cs="Arial"/>
          <w:color w:val="7B7B7B" w:themeColor="accent3" w:themeShade="BF"/>
          <w:sz w:val="22"/>
          <w:szCs w:val="22"/>
          <w:lang w:val="en-GB"/>
        </w:rPr>
        <w:t>ion</w:t>
      </w:r>
      <w:r>
        <w:rPr>
          <w:rFonts w:ascii="Avenir Next" w:hAnsi="Avenir Next" w:cs="Arial"/>
          <w:color w:val="7B7B7B" w:themeColor="accent3" w:themeShade="BF"/>
          <w:sz w:val="22"/>
          <w:szCs w:val="22"/>
          <w:lang w:val="en-GB"/>
        </w:rPr>
        <w:t xml:space="preserve"> has commenced. The burden of proof lies with the liquidator to proof – </w:t>
      </w:r>
    </w:p>
    <w:p w14:paraId="4FF0559E" w14:textId="7639DF53" w:rsidR="00FB6B9C" w:rsidRDefault="00FB6B9C" w:rsidP="007236F4">
      <w:pPr>
        <w:pStyle w:val="ListParagraph"/>
        <w:numPr>
          <w:ilvl w:val="0"/>
          <w:numId w:val="24"/>
        </w:numPr>
        <w:tabs>
          <w:tab w:val="left" w:pos="720"/>
        </w:tabs>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relevance of the time that the preference occurred</w:t>
      </w:r>
      <w:r w:rsidR="00670472">
        <w:rPr>
          <w:rFonts w:ascii="Avenir Next" w:hAnsi="Avenir Next" w:cs="Arial"/>
          <w:color w:val="7B7B7B" w:themeColor="accent3" w:themeShade="BF"/>
          <w:sz w:val="22"/>
          <w:szCs w:val="22"/>
          <w:lang w:val="en-GB"/>
        </w:rPr>
        <w:t xml:space="preserve"> – one month before formal insolvency proceedings commenced</w:t>
      </w:r>
      <w:r>
        <w:rPr>
          <w:rFonts w:ascii="Avenir Next" w:hAnsi="Avenir Next" w:cs="Arial"/>
          <w:color w:val="7B7B7B" w:themeColor="accent3" w:themeShade="BF"/>
          <w:sz w:val="22"/>
          <w:szCs w:val="22"/>
          <w:lang w:val="en-GB"/>
        </w:rPr>
        <w:t>;</w:t>
      </w:r>
    </w:p>
    <w:p w14:paraId="38376EC9" w14:textId="5BC4BBD1" w:rsidR="00FB6B9C" w:rsidRDefault="00FB6B9C" w:rsidP="007236F4">
      <w:pPr>
        <w:pStyle w:val="ListParagraph"/>
        <w:numPr>
          <w:ilvl w:val="0"/>
          <w:numId w:val="24"/>
        </w:numPr>
        <w:tabs>
          <w:tab w:val="left" w:pos="720"/>
          <w:tab w:val="left" w:pos="1170"/>
        </w:tabs>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had the desire to prefer Aluminium Alumini</w:t>
      </w:r>
      <w:r w:rsidR="00670472">
        <w:rPr>
          <w:rFonts w:ascii="Avenir Next" w:hAnsi="Avenir Next" w:cs="Arial"/>
          <w:color w:val="7B7B7B" w:themeColor="accent3" w:themeShade="BF"/>
          <w:sz w:val="22"/>
          <w:szCs w:val="22"/>
          <w:lang w:val="en-GB"/>
        </w:rPr>
        <w:t xml:space="preserve"> as</w:t>
      </w:r>
      <w:r w:rsidR="00670472" w:rsidRPr="00670472">
        <w:t xml:space="preserve"> </w:t>
      </w:r>
      <w:r w:rsidR="00670472" w:rsidRPr="00670472">
        <w:rPr>
          <w:rFonts w:ascii="Avenir Next" w:hAnsi="Avenir Next" w:cs="Arial"/>
          <w:color w:val="7B7B7B" w:themeColor="accent3" w:themeShade="BF"/>
          <w:sz w:val="22"/>
          <w:szCs w:val="22"/>
          <w:lang w:val="en-GB"/>
        </w:rPr>
        <w:t>applied pressure on the debtor to agree to this preference as they demanded immediate repayment and as the board considered them a key supplier they capitulated</w:t>
      </w:r>
      <w:r w:rsidR="0067047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p>
    <w:p w14:paraId="582592A6" w14:textId="2D213549" w:rsidR="00FB6B9C" w:rsidRDefault="00FB6B9C" w:rsidP="007236F4">
      <w:pPr>
        <w:pStyle w:val="ListParagraph"/>
        <w:numPr>
          <w:ilvl w:val="0"/>
          <w:numId w:val="24"/>
        </w:numPr>
        <w:tabs>
          <w:tab w:val="left" w:pos="720"/>
        </w:tabs>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 or action to prefer Aluminium had the effect of bettering their position – they would have been unsecured creditor hoping for a decent dividend; and</w:t>
      </w:r>
    </w:p>
    <w:p w14:paraId="781BB25F" w14:textId="77777777" w:rsidR="00FB6B9C" w:rsidRDefault="00FB6B9C" w:rsidP="007236F4">
      <w:pPr>
        <w:pStyle w:val="ListParagraph"/>
        <w:numPr>
          <w:ilvl w:val="0"/>
          <w:numId w:val="24"/>
        </w:numPr>
        <w:tabs>
          <w:tab w:val="left" w:pos="720"/>
        </w:tabs>
        <w:ind w:hanging="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Aluminium Alumini is indeed a creditor of Blazer Laser</w:t>
      </w:r>
    </w:p>
    <w:bookmarkEnd w:id="3"/>
    <w:p w14:paraId="25695214" w14:textId="77777777" w:rsidR="00FB6B9C" w:rsidRDefault="00FB6B9C" w:rsidP="00FB6B9C">
      <w:pPr>
        <w:jc w:val="both"/>
        <w:rPr>
          <w:rFonts w:ascii="Avenir Next" w:hAnsi="Avenir Next" w:cs="Arial"/>
          <w:color w:val="7B7B7B" w:themeColor="accent3" w:themeShade="BF"/>
          <w:sz w:val="22"/>
          <w:szCs w:val="22"/>
          <w:lang w:val="en-GB"/>
        </w:rPr>
      </w:pPr>
    </w:p>
    <w:p w14:paraId="1B5E2F08" w14:textId="3405F58E" w:rsidR="002D3473" w:rsidRPr="006925C1" w:rsidRDefault="00FB6B9C" w:rsidP="00225D0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my view the liquidator will be successful with the application u</w:t>
      </w:r>
      <w:r w:rsidR="00670472">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der section 239 for preference to Aluminium </w:t>
      </w:r>
      <w:proofErr w:type="spellStart"/>
      <w:r>
        <w:rPr>
          <w:rFonts w:ascii="Avenir Next" w:hAnsi="Avenir Next" w:cs="Arial"/>
          <w:color w:val="7B7B7B" w:themeColor="accent3" w:themeShade="BF"/>
          <w:sz w:val="22"/>
          <w:szCs w:val="22"/>
          <w:lang w:val="en-GB"/>
        </w:rPr>
        <w:t>Alumini</w:t>
      </w:r>
      <w:proofErr w:type="spellEnd"/>
      <w:r w:rsidR="00225D00">
        <w:rPr>
          <w:rFonts w:ascii="Avenir Next" w:hAnsi="Avenir Next" w:cs="Arial"/>
          <w:color w:val="7B7B7B" w:themeColor="accent3" w:themeShade="BF"/>
          <w:sz w:val="22"/>
          <w:szCs w:val="22"/>
          <w:lang w:val="en-GB"/>
        </w:rPr>
        <w:t xml:space="preserve"> for the amount paid for the existing debt. Insofar as the cash on delivery terms for the critical goods supplied, once can argue that since metal was part of the core business and was seen to be in the interest of the company to facilitate and possibly improve its output </w:t>
      </w:r>
      <w:r w:rsidR="007E4680">
        <w:rPr>
          <w:rFonts w:ascii="Avenir Next" w:hAnsi="Avenir Next" w:cs="Arial"/>
          <w:color w:val="7B7B7B" w:themeColor="accent3" w:themeShade="BF"/>
          <w:sz w:val="22"/>
          <w:szCs w:val="22"/>
          <w:lang w:val="en-GB"/>
        </w:rPr>
        <w:t>(</w:t>
      </w:r>
      <w:r w:rsidR="00225D00">
        <w:rPr>
          <w:rFonts w:ascii="Avenir Next" w:hAnsi="Avenir Next" w:cs="Arial"/>
          <w:color w:val="7B7B7B" w:themeColor="accent3" w:themeShade="BF"/>
          <w:sz w:val="22"/>
          <w:szCs w:val="22"/>
          <w:lang w:val="en-GB"/>
        </w:rPr>
        <w:t>performance</w:t>
      </w:r>
      <w:r w:rsidR="007E4680">
        <w:rPr>
          <w:rFonts w:ascii="Avenir Next" w:hAnsi="Avenir Next" w:cs="Arial"/>
          <w:color w:val="7B7B7B" w:themeColor="accent3" w:themeShade="BF"/>
          <w:sz w:val="22"/>
          <w:szCs w:val="22"/>
          <w:lang w:val="en-GB"/>
        </w:rPr>
        <w:t xml:space="preserve">) and </w:t>
      </w:r>
      <w:r w:rsidR="00225D00">
        <w:rPr>
          <w:rFonts w:ascii="Avenir Next" w:hAnsi="Avenir Next" w:cs="Arial"/>
          <w:color w:val="7B7B7B" w:themeColor="accent3" w:themeShade="BF"/>
          <w:sz w:val="22"/>
          <w:szCs w:val="22"/>
          <w:lang w:val="en-GB"/>
        </w:rPr>
        <w:t>revenue, it is possible to condone the cash on delivery arrangement as a critical expense</w:t>
      </w:r>
      <w:r>
        <w:rPr>
          <w:rFonts w:ascii="Avenir Next" w:hAnsi="Avenir Next" w:cs="Arial"/>
          <w:color w:val="7B7B7B" w:themeColor="accent3" w:themeShade="BF"/>
          <w:sz w:val="22"/>
          <w:szCs w:val="22"/>
          <w:lang w:val="en-GB"/>
        </w:rPr>
        <w:t>.</w:t>
      </w:r>
      <w:r w:rsidR="00225D00">
        <w:rPr>
          <w:rFonts w:ascii="Avenir Next" w:hAnsi="Avenir Next" w:cs="Arial"/>
          <w:color w:val="7B7B7B" w:themeColor="accent3" w:themeShade="BF"/>
          <w:sz w:val="22"/>
          <w:szCs w:val="22"/>
          <w:lang w:val="en-GB"/>
        </w:rPr>
        <w:t xml:space="preserve"> However, the  GBP8,000 that Aluminium </w:t>
      </w:r>
      <w:proofErr w:type="spellStart"/>
      <w:r w:rsidR="00225D00">
        <w:rPr>
          <w:rFonts w:ascii="Avenir Next" w:hAnsi="Avenir Next" w:cs="Arial"/>
          <w:color w:val="7B7B7B" w:themeColor="accent3" w:themeShade="BF"/>
          <w:sz w:val="22"/>
          <w:szCs w:val="22"/>
          <w:lang w:val="en-GB"/>
        </w:rPr>
        <w:t>Alumini</w:t>
      </w:r>
      <w:proofErr w:type="spellEnd"/>
      <w:r w:rsidR="00225D00">
        <w:rPr>
          <w:rFonts w:ascii="Avenir Next" w:hAnsi="Avenir Next" w:cs="Arial"/>
          <w:color w:val="7B7B7B" w:themeColor="accent3" w:themeShade="BF"/>
          <w:sz w:val="22"/>
          <w:szCs w:val="22"/>
          <w:lang w:val="en-GB"/>
        </w:rPr>
        <w:t xml:space="preserve"> received in cash for goods delivered indeed bettered their position as they only would have </w:t>
      </w:r>
      <w:r w:rsidR="00901D26">
        <w:rPr>
          <w:rFonts w:ascii="Avenir Next" w:hAnsi="Avenir Next" w:cs="Arial"/>
          <w:color w:val="7B7B7B" w:themeColor="accent3" w:themeShade="BF"/>
          <w:sz w:val="22"/>
          <w:szCs w:val="22"/>
          <w:lang w:val="en-GB"/>
        </w:rPr>
        <w:t>an</w:t>
      </w:r>
      <w:r w:rsidR="00225D00">
        <w:rPr>
          <w:rFonts w:ascii="Avenir Next" w:hAnsi="Avenir Next" w:cs="Arial"/>
          <w:color w:val="7B7B7B" w:themeColor="accent3" w:themeShade="BF"/>
          <w:sz w:val="22"/>
          <w:szCs w:val="22"/>
          <w:lang w:val="en-GB"/>
        </w:rPr>
        <w:t xml:space="preserve"> unsecured, trade creditors claim in a liquidation.</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2"/>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215CA8">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9D49" w14:textId="77777777" w:rsidR="00215CA8" w:rsidRDefault="00215CA8" w:rsidP="00241B44">
      <w:r>
        <w:separator/>
      </w:r>
    </w:p>
  </w:endnote>
  <w:endnote w:type="continuationSeparator" w:id="0">
    <w:p w14:paraId="68E80A2B" w14:textId="77777777" w:rsidR="00215CA8" w:rsidRDefault="00215C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9FBC7E9" w:rsidR="00241FA3" w:rsidRPr="00A84235" w:rsidRDefault="00656236" w:rsidP="009B4976">
    <w:pPr>
      <w:pStyle w:val="Footer"/>
      <w:ind w:right="360"/>
      <w:rPr>
        <w:rFonts w:ascii="Avenir Next" w:hAnsi="Avenir Next" w:cs="Arial"/>
        <w:sz w:val="22"/>
        <w:szCs w:val="22"/>
        <w:lang w:val="en-GB"/>
      </w:rPr>
    </w:pPr>
    <w:r>
      <w:rPr>
        <w:rFonts w:ascii="Avenir Next" w:hAnsi="Avenir Next" w:cs="Arial"/>
        <w:sz w:val="22"/>
        <w:szCs w:val="22"/>
        <w:lang w:val="en-GB"/>
      </w:rPr>
      <w:t>FC202324-1365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0484" w14:textId="77777777" w:rsidR="00215CA8" w:rsidRDefault="00215CA8" w:rsidP="00241B44">
      <w:r>
        <w:separator/>
      </w:r>
    </w:p>
  </w:footnote>
  <w:footnote w:type="continuationSeparator" w:id="0">
    <w:p w14:paraId="377B6EA9" w14:textId="77777777" w:rsidR="00215CA8" w:rsidRDefault="00215CA8" w:rsidP="00241B44">
      <w:r>
        <w:continuationSeparator/>
      </w:r>
    </w:p>
  </w:footnote>
  <w:footnote w:id="1">
    <w:p w14:paraId="284003C1" w14:textId="31F9B6D6" w:rsidR="00225D00" w:rsidRDefault="00225D00">
      <w:pPr>
        <w:pStyle w:val="FootnoteText"/>
      </w:pPr>
      <w:r>
        <w:rPr>
          <w:rStyle w:val="FootnoteReference"/>
        </w:rPr>
        <w:footnoteRef/>
      </w:r>
      <w:r>
        <w:t xml:space="preserve"> </w:t>
      </w:r>
      <w:r w:rsidRPr="00225D00">
        <w:rPr>
          <w:sz w:val="18"/>
          <w:szCs w:val="18"/>
        </w:rPr>
        <w:t>[1990] BCC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7CB9"/>
    <w:multiLevelType w:val="hybridMultilevel"/>
    <w:tmpl w:val="4A8A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67D1D"/>
    <w:multiLevelType w:val="hybridMultilevel"/>
    <w:tmpl w:val="5EDC8C3E"/>
    <w:lvl w:ilvl="0" w:tplc="AC688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6A97"/>
    <w:multiLevelType w:val="hybridMultilevel"/>
    <w:tmpl w:val="2F367AC6"/>
    <w:lvl w:ilvl="0" w:tplc="F662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93F6F"/>
    <w:multiLevelType w:val="hybridMultilevel"/>
    <w:tmpl w:val="B01A5F40"/>
    <w:lvl w:ilvl="0" w:tplc="482E9F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37C27"/>
    <w:multiLevelType w:val="hybridMultilevel"/>
    <w:tmpl w:val="52A0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03F01"/>
    <w:multiLevelType w:val="hybridMultilevel"/>
    <w:tmpl w:val="4FFE5190"/>
    <w:lvl w:ilvl="0" w:tplc="105CE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54F08"/>
    <w:multiLevelType w:val="hybridMultilevel"/>
    <w:tmpl w:val="0F86DE5E"/>
    <w:lvl w:ilvl="0" w:tplc="7A5C9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11"/>
  </w:num>
  <w:num w:numId="5" w16cid:durableId="1338728706">
    <w:abstractNumId w:val="14"/>
  </w:num>
  <w:num w:numId="6" w16cid:durableId="376245857">
    <w:abstractNumId w:val="2"/>
  </w:num>
  <w:num w:numId="7" w16cid:durableId="1396392877">
    <w:abstractNumId w:val="15"/>
  </w:num>
  <w:num w:numId="8" w16cid:durableId="1599950421">
    <w:abstractNumId w:val="20"/>
  </w:num>
  <w:num w:numId="9" w16cid:durableId="858857530">
    <w:abstractNumId w:val="12"/>
  </w:num>
  <w:num w:numId="10" w16cid:durableId="619802517">
    <w:abstractNumId w:val="23"/>
  </w:num>
  <w:num w:numId="11" w16cid:durableId="1831171333">
    <w:abstractNumId w:val="5"/>
  </w:num>
  <w:num w:numId="12" w16cid:durableId="84155222">
    <w:abstractNumId w:val="18"/>
  </w:num>
  <w:num w:numId="13" w16cid:durableId="1163352382">
    <w:abstractNumId w:val="13"/>
  </w:num>
  <w:num w:numId="14" w16cid:durableId="19356955">
    <w:abstractNumId w:val="4"/>
  </w:num>
  <w:num w:numId="15" w16cid:durableId="439304345">
    <w:abstractNumId w:val="17"/>
  </w:num>
  <w:num w:numId="16" w16cid:durableId="1126969584">
    <w:abstractNumId w:val="19"/>
  </w:num>
  <w:num w:numId="17" w16cid:durableId="1710716489">
    <w:abstractNumId w:val="9"/>
  </w:num>
  <w:num w:numId="18" w16cid:durableId="166360911">
    <w:abstractNumId w:val="7"/>
  </w:num>
  <w:num w:numId="19" w16cid:durableId="1513953731">
    <w:abstractNumId w:val="8"/>
  </w:num>
  <w:num w:numId="20" w16cid:durableId="1644501067">
    <w:abstractNumId w:val="16"/>
  </w:num>
  <w:num w:numId="21" w16cid:durableId="1906257249">
    <w:abstractNumId w:val="6"/>
  </w:num>
  <w:num w:numId="22" w16cid:durableId="603269083">
    <w:abstractNumId w:val="10"/>
  </w:num>
  <w:num w:numId="23" w16cid:durableId="1948542652">
    <w:abstractNumId w:val="21"/>
  </w:num>
  <w:num w:numId="24" w16cid:durableId="142819068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90B"/>
    <w:rsid w:val="00020557"/>
    <w:rsid w:val="00021FC2"/>
    <w:rsid w:val="0002443E"/>
    <w:rsid w:val="000250C7"/>
    <w:rsid w:val="00026F16"/>
    <w:rsid w:val="00037621"/>
    <w:rsid w:val="0004444C"/>
    <w:rsid w:val="00044D46"/>
    <w:rsid w:val="00045088"/>
    <w:rsid w:val="00045904"/>
    <w:rsid w:val="000502FD"/>
    <w:rsid w:val="00065166"/>
    <w:rsid w:val="00080B32"/>
    <w:rsid w:val="00082609"/>
    <w:rsid w:val="000851CC"/>
    <w:rsid w:val="00086C55"/>
    <w:rsid w:val="00087AF2"/>
    <w:rsid w:val="00087F21"/>
    <w:rsid w:val="00093BE8"/>
    <w:rsid w:val="000A407B"/>
    <w:rsid w:val="000A68ED"/>
    <w:rsid w:val="000B5FF1"/>
    <w:rsid w:val="000B609F"/>
    <w:rsid w:val="000B7B0D"/>
    <w:rsid w:val="000D10C6"/>
    <w:rsid w:val="000D4CFA"/>
    <w:rsid w:val="000D50EB"/>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2922"/>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5DAE"/>
    <w:rsid w:val="001E7B5A"/>
    <w:rsid w:val="001F3C98"/>
    <w:rsid w:val="001F7412"/>
    <w:rsid w:val="0020090A"/>
    <w:rsid w:val="00201A99"/>
    <w:rsid w:val="0020204E"/>
    <w:rsid w:val="00202DFE"/>
    <w:rsid w:val="0020725B"/>
    <w:rsid w:val="002110F1"/>
    <w:rsid w:val="00215CA8"/>
    <w:rsid w:val="00221444"/>
    <w:rsid w:val="00225D00"/>
    <w:rsid w:val="00230CD4"/>
    <w:rsid w:val="002356EA"/>
    <w:rsid w:val="00237A00"/>
    <w:rsid w:val="0024116D"/>
    <w:rsid w:val="00241B44"/>
    <w:rsid w:val="00241FA3"/>
    <w:rsid w:val="00245EFB"/>
    <w:rsid w:val="0025281C"/>
    <w:rsid w:val="0025386E"/>
    <w:rsid w:val="002638B0"/>
    <w:rsid w:val="0026647A"/>
    <w:rsid w:val="002668D3"/>
    <w:rsid w:val="0027299F"/>
    <w:rsid w:val="00284EBE"/>
    <w:rsid w:val="002903A7"/>
    <w:rsid w:val="0029433F"/>
    <w:rsid w:val="0029464A"/>
    <w:rsid w:val="00294829"/>
    <w:rsid w:val="0029690F"/>
    <w:rsid w:val="00297C8A"/>
    <w:rsid w:val="002A2A60"/>
    <w:rsid w:val="002A37BB"/>
    <w:rsid w:val="002B1C45"/>
    <w:rsid w:val="002C13C8"/>
    <w:rsid w:val="002C3547"/>
    <w:rsid w:val="002C46CB"/>
    <w:rsid w:val="002D0021"/>
    <w:rsid w:val="002D22B6"/>
    <w:rsid w:val="002D299D"/>
    <w:rsid w:val="002D3473"/>
    <w:rsid w:val="002F0F1F"/>
    <w:rsid w:val="002F1956"/>
    <w:rsid w:val="002F3440"/>
    <w:rsid w:val="002F75A3"/>
    <w:rsid w:val="002F77D6"/>
    <w:rsid w:val="00303C2F"/>
    <w:rsid w:val="00311816"/>
    <w:rsid w:val="003144EF"/>
    <w:rsid w:val="00314F32"/>
    <w:rsid w:val="00326292"/>
    <w:rsid w:val="00326415"/>
    <w:rsid w:val="00330937"/>
    <w:rsid w:val="00330F31"/>
    <w:rsid w:val="00332EF0"/>
    <w:rsid w:val="00334648"/>
    <w:rsid w:val="0033768C"/>
    <w:rsid w:val="00337938"/>
    <w:rsid w:val="00340769"/>
    <w:rsid w:val="00341AA6"/>
    <w:rsid w:val="003565E3"/>
    <w:rsid w:val="00361A0A"/>
    <w:rsid w:val="00364836"/>
    <w:rsid w:val="0036565C"/>
    <w:rsid w:val="0036625E"/>
    <w:rsid w:val="0037465A"/>
    <w:rsid w:val="00377BFB"/>
    <w:rsid w:val="00382C98"/>
    <w:rsid w:val="0038410E"/>
    <w:rsid w:val="0038533C"/>
    <w:rsid w:val="00386568"/>
    <w:rsid w:val="00390B57"/>
    <w:rsid w:val="003948D5"/>
    <w:rsid w:val="00396821"/>
    <w:rsid w:val="00397D3A"/>
    <w:rsid w:val="003A051E"/>
    <w:rsid w:val="003A4482"/>
    <w:rsid w:val="003B170F"/>
    <w:rsid w:val="003B31A0"/>
    <w:rsid w:val="003B3C5F"/>
    <w:rsid w:val="003C100A"/>
    <w:rsid w:val="003C4471"/>
    <w:rsid w:val="003D0920"/>
    <w:rsid w:val="003D0A6D"/>
    <w:rsid w:val="003D6218"/>
    <w:rsid w:val="003E0B16"/>
    <w:rsid w:val="003E1BBF"/>
    <w:rsid w:val="003E67D1"/>
    <w:rsid w:val="003E760D"/>
    <w:rsid w:val="00404329"/>
    <w:rsid w:val="00405DC1"/>
    <w:rsid w:val="00415F1F"/>
    <w:rsid w:val="0042108F"/>
    <w:rsid w:val="00430FED"/>
    <w:rsid w:val="00434A8C"/>
    <w:rsid w:val="00435114"/>
    <w:rsid w:val="00437297"/>
    <w:rsid w:val="00444284"/>
    <w:rsid w:val="00445CE6"/>
    <w:rsid w:val="00450393"/>
    <w:rsid w:val="004534C2"/>
    <w:rsid w:val="0045446F"/>
    <w:rsid w:val="004567A2"/>
    <w:rsid w:val="0045683E"/>
    <w:rsid w:val="00461F95"/>
    <w:rsid w:val="00474C2B"/>
    <w:rsid w:val="0047595E"/>
    <w:rsid w:val="00477C72"/>
    <w:rsid w:val="004812B1"/>
    <w:rsid w:val="00491675"/>
    <w:rsid w:val="00493855"/>
    <w:rsid w:val="00495E79"/>
    <w:rsid w:val="004A2462"/>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1BC9"/>
    <w:rsid w:val="004F22D8"/>
    <w:rsid w:val="004F5FDF"/>
    <w:rsid w:val="005038A9"/>
    <w:rsid w:val="00517122"/>
    <w:rsid w:val="005177FE"/>
    <w:rsid w:val="00520242"/>
    <w:rsid w:val="0052263B"/>
    <w:rsid w:val="00524728"/>
    <w:rsid w:val="005331CA"/>
    <w:rsid w:val="00537970"/>
    <w:rsid w:val="00540E3A"/>
    <w:rsid w:val="00544127"/>
    <w:rsid w:val="005447FC"/>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1E1F"/>
    <w:rsid w:val="005A6FF2"/>
    <w:rsid w:val="005A726D"/>
    <w:rsid w:val="005B56B4"/>
    <w:rsid w:val="005B67AC"/>
    <w:rsid w:val="005B79F4"/>
    <w:rsid w:val="005D09BD"/>
    <w:rsid w:val="005D16DD"/>
    <w:rsid w:val="005D43E0"/>
    <w:rsid w:val="005D58A3"/>
    <w:rsid w:val="005E1B79"/>
    <w:rsid w:val="005E6076"/>
    <w:rsid w:val="005E7008"/>
    <w:rsid w:val="005F026D"/>
    <w:rsid w:val="005F2AEA"/>
    <w:rsid w:val="005F2D0B"/>
    <w:rsid w:val="005F4B31"/>
    <w:rsid w:val="005F523D"/>
    <w:rsid w:val="006039EB"/>
    <w:rsid w:val="00610024"/>
    <w:rsid w:val="00610388"/>
    <w:rsid w:val="00610AC7"/>
    <w:rsid w:val="00612CA5"/>
    <w:rsid w:val="006153EC"/>
    <w:rsid w:val="00621A17"/>
    <w:rsid w:val="00627CC9"/>
    <w:rsid w:val="00627E7B"/>
    <w:rsid w:val="00630542"/>
    <w:rsid w:val="00632E44"/>
    <w:rsid w:val="0063381C"/>
    <w:rsid w:val="00634622"/>
    <w:rsid w:val="00636808"/>
    <w:rsid w:val="00637550"/>
    <w:rsid w:val="00641515"/>
    <w:rsid w:val="00654C2F"/>
    <w:rsid w:val="00656236"/>
    <w:rsid w:val="00657087"/>
    <w:rsid w:val="00657F61"/>
    <w:rsid w:val="006624AB"/>
    <w:rsid w:val="006639DB"/>
    <w:rsid w:val="006661EF"/>
    <w:rsid w:val="00670472"/>
    <w:rsid w:val="00677AEB"/>
    <w:rsid w:val="00680EF2"/>
    <w:rsid w:val="006811F9"/>
    <w:rsid w:val="00687A1D"/>
    <w:rsid w:val="006925C1"/>
    <w:rsid w:val="00697EA1"/>
    <w:rsid w:val="006A2646"/>
    <w:rsid w:val="006A6530"/>
    <w:rsid w:val="006B31CE"/>
    <w:rsid w:val="006B435A"/>
    <w:rsid w:val="006B4C64"/>
    <w:rsid w:val="006C1B8D"/>
    <w:rsid w:val="006D282B"/>
    <w:rsid w:val="006D65FD"/>
    <w:rsid w:val="006D6BD5"/>
    <w:rsid w:val="006E0D3B"/>
    <w:rsid w:val="006E481A"/>
    <w:rsid w:val="006E5298"/>
    <w:rsid w:val="006F1978"/>
    <w:rsid w:val="006F28D1"/>
    <w:rsid w:val="006F4A78"/>
    <w:rsid w:val="006F734A"/>
    <w:rsid w:val="00700D83"/>
    <w:rsid w:val="00704852"/>
    <w:rsid w:val="0070524B"/>
    <w:rsid w:val="007074E9"/>
    <w:rsid w:val="00713DA4"/>
    <w:rsid w:val="00714BF1"/>
    <w:rsid w:val="00721383"/>
    <w:rsid w:val="00722560"/>
    <w:rsid w:val="007236F4"/>
    <w:rsid w:val="0073158B"/>
    <w:rsid w:val="007333CC"/>
    <w:rsid w:val="0073399A"/>
    <w:rsid w:val="00733A34"/>
    <w:rsid w:val="00733C9F"/>
    <w:rsid w:val="00740DAD"/>
    <w:rsid w:val="00741E85"/>
    <w:rsid w:val="00742AF3"/>
    <w:rsid w:val="00756186"/>
    <w:rsid w:val="007603F5"/>
    <w:rsid w:val="00763348"/>
    <w:rsid w:val="00764DB0"/>
    <w:rsid w:val="00766D86"/>
    <w:rsid w:val="0076764D"/>
    <w:rsid w:val="00770419"/>
    <w:rsid w:val="0077498C"/>
    <w:rsid w:val="00774AD3"/>
    <w:rsid w:val="007809BC"/>
    <w:rsid w:val="00783D54"/>
    <w:rsid w:val="00784128"/>
    <w:rsid w:val="00787296"/>
    <w:rsid w:val="00787BCC"/>
    <w:rsid w:val="00793173"/>
    <w:rsid w:val="007A2A33"/>
    <w:rsid w:val="007A5171"/>
    <w:rsid w:val="007B5C89"/>
    <w:rsid w:val="007C1FCC"/>
    <w:rsid w:val="007C6201"/>
    <w:rsid w:val="007D7C92"/>
    <w:rsid w:val="007E1154"/>
    <w:rsid w:val="007E2919"/>
    <w:rsid w:val="007E4680"/>
    <w:rsid w:val="007E46A8"/>
    <w:rsid w:val="007E6BA4"/>
    <w:rsid w:val="007E6BD0"/>
    <w:rsid w:val="007F41F8"/>
    <w:rsid w:val="007F659B"/>
    <w:rsid w:val="0080441E"/>
    <w:rsid w:val="0080454E"/>
    <w:rsid w:val="00804C32"/>
    <w:rsid w:val="00806302"/>
    <w:rsid w:val="00807119"/>
    <w:rsid w:val="00811D0F"/>
    <w:rsid w:val="00814FC1"/>
    <w:rsid w:val="00817464"/>
    <w:rsid w:val="0082483F"/>
    <w:rsid w:val="008279C0"/>
    <w:rsid w:val="00831550"/>
    <w:rsid w:val="00834D52"/>
    <w:rsid w:val="0084078E"/>
    <w:rsid w:val="0084526E"/>
    <w:rsid w:val="008605A7"/>
    <w:rsid w:val="00867701"/>
    <w:rsid w:val="00871C74"/>
    <w:rsid w:val="008723F3"/>
    <w:rsid w:val="00876F56"/>
    <w:rsid w:val="00880059"/>
    <w:rsid w:val="00881DE6"/>
    <w:rsid w:val="008837A6"/>
    <w:rsid w:val="0089145D"/>
    <w:rsid w:val="00891690"/>
    <w:rsid w:val="00892EB2"/>
    <w:rsid w:val="008A4DF2"/>
    <w:rsid w:val="008A6CFE"/>
    <w:rsid w:val="008B41DB"/>
    <w:rsid w:val="008B5333"/>
    <w:rsid w:val="008B58D5"/>
    <w:rsid w:val="008B6223"/>
    <w:rsid w:val="008B72B8"/>
    <w:rsid w:val="008C351C"/>
    <w:rsid w:val="008C66E0"/>
    <w:rsid w:val="008D1616"/>
    <w:rsid w:val="008D391E"/>
    <w:rsid w:val="008D5202"/>
    <w:rsid w:val="008E3339"/>
    <w:rsid w:val="008F20FC"/>
    <w:rsid w:val="008F5FFE"/>
    <w:rsid w:val="00901D26"/>
    <w:rsid w:val="00905A43"/>
    <w:rsid w:val="00912C79"/>
    <w:rsid w:val="00921B8C"/>
    <w:rsid w:val="00924DAF"/>
    <w:rsid w:val="00931D14"/>
    <w:rsid w:val="00942123"/>
    <w:rsid w:val="00951AA8"/>
    <w:rsid w:val="0095207B"/>
    <w:rsid w:val="00962045"/>
    <w:rsid w:val="00980E61"/>
    <w:rsid w:val="00991428"/>
    <w:rsid w:val="00991DA3"/>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E7F56"/>
    <w:rsid w:val="009F275E"/>
    <w:rsid w:val="00A047EE"/>
    <w:rsid w:val="00A052C1"/>
    <w:rsid w:val="00A10224"/>
    <w:rsid w:val="00A14496"/>
    <w:rsid w:val="00A2274A"/>
    <w:rsid w:val="00A235B7"/>
    <w:rsid w:val="00A27A7A"/>
    <w:rsid w:val="00A30A16"/>
    <w:rsid w:val="00A34ABE"/>
    <w:rsid w:val="00A407EF"/>
    <w:rsid w:val="00A41B41"/>
    <w:rsid w:val="00A46B4C"/>
    <w:rsid w:val="00A5117B"/>
    <w:rsid w:val="00A566BD"/>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2BE7"/>
    <w:rsid w:val="00AD4BE8"/>
    <w:rsid w:val="00AD6765"/>
    <w:rsid w:val="00AE5B6F"/>
    <w:rsid w:val="00AE6C96"/>
    <w:rsid w:val="00AF0140"/>
    <w:rsid w:val="00AF228E"/>
    <w:rsid w:val="00B016A8"/>
    <w:rsid w:val="00B03E5D"/>
    <w:rsid w:val="00B04033"/>
    <w:rsid w:val="00B14819"/>
    <w:rsid w:val="00B14E63"/>
    <w:rsid w:val="00B15E2F"/>
    <w:rsid w:val="00B17AA9"/>
    <w:rsid w:val="00B23141"/>
    <w:rsid w:val="00B44713"/>
    <w:rsid w:val="00B455E5"/>
    <w:rsid w:val="00B51B95"/>
    <w:rsid w:val="00B52FA6"/>
    <w:rsid w:val="00B56103"/>
    <w:rsid w:val="00B64929"/>
    <w:rsid w:val="00B736DF"/>
    <w:rsid w:val="00B743D6"/>
    <w:rsid w:val="00B74FBD"/>
    <w:rsid w:val="00B77F46"/>
    <w:rsid w:val="00B82586"/>
    <w:rsid w:val="00B829A3"/>
    <w:rsid w:val="00B86DB1"/>
    <w:rsid w:val="00B87869"/>
    <w:rsid w:val="00B94002"/>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30D"/>
    <w:rsid w:val="00C5333F"/>
    <w:rsid w:val="00C53E2C"/>
    <w:rsid w:val="00C550C8"/>
    <w:rsid w:val="00C55824"/>
    <w:rsid w:val="00C56B61"/>
    <w:rsid w:val="00C606C3"/>
    <w:rsid w:val="00C620F4"/>
    <w:rsid w:val="00C72848"/>
    <w:rsid w:val="00C72BA7"/>
    <w:rsid w:val="00C7736C"/>
    <w:rsid w:val="00C81DB1"/>
    <w:rsid w:val="00C82D87"/>
    <w:rsid w:val="00C8712A"/>
    <w:rsid w:val="00C902C8"/>
    <w:rsid w:val="00C91062"/>
    <w:rsid w:val="00C919D1"/>
    <w:rsid w:val="00C963D3"/>
    <w:rsid w:val="00CB09F0"/>
    <w:rsid w:val="00CB1983"/>
    <w:rsid w:val="00CB2CBB"/>
    <w:rsid w:val="00CB5187"/>
    <w:rsid w:val="00CB7CAC"/>
    <w:rsid w:val="00CC5335"/>
    <w:rsid w:val="00CC5BA4"/>
    <w:rsid w:val="00CC7EF3"/>
    <w:rsid w:val="00CD4998"/>
    <w:rsid w:val="00CE0E4D"/>
    <w:rsid w:val="00CE1035"/>
    <w:rsid w:val="00CE6E50"/>
    <w:rsid w:val="00CF2819"/>
    <w:rsid w:val="00CF3708"/>
    <w:rsid w:val="00CF4F9D"/>
    <w:rsid w:val="00CF70DC"/>
    <w:rsid w:val="00D01697"/>
    <w:rsid w:val="00D148DC"/>
    <w:rsid w:val="00D17FDC"/>
    <w:rsid w:val="00D21D8C"/>
    <w:rsid w:val="00D31414"/>
    <w:rsid w:val="00D411EE"/>
    <w:rsid w:val="00D53719"/>
    <w:rsid w:val="00D63EFD"/>
    <w:rsid w:val="00D846AD"/>
    <w:rsid w:val="00D84752"/>
    <w:rsid w:val="00D86B3B"/>
    <w:rsid w:val="00D8748A"/>
    <w:rsid w:val="00D93196"/>
    <w:rsid w:val="00D93D0C"/>
    <w:rsid w:val="00DA0DC0"/>
    <w:rsid w:val="00DB243C"/>
    <w:rsid w:val="00DB482A"/>
    <w:rsid w:val="00DB50FB"/>
    <w:rsid w:val="00DB56F2"/>
    <w:rsid w:val="00DB6EF5"/>
    <w:rsid w:val="00DC0EC6"/>
    <w:rsid w:val="00DC3089"/>
    <w:rsid w:val="00DC4420"/>
    <w:rsid w:val="00DD0802"/>
    <w:rsid w:val="00DD2E11"/>
    <w:rsid w:val="00DE03AF"/>
    <w:rsid w:val="00DE121C"/>
    <w:rsid w:val="00DE6633"/>
    <w:rsid w:val="00DF03CD"/>
    <w:rsid w:val="00DF75F8"/>
    <w:rsid w:val="00DF7A3A"/>
    <w:rsid w:val="00E00C00"/>
    <w:rsid w:val="00E07C5A"/>
    <w:rsid w:val="00E15935"/>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3E85"/>
    <w:rsid w:val="00E94797"/>
    <w:rsid w:val="00E9597C"/>
    <w:rsid w:val="00EA0913"/>
    <w:rsid w:val="00EA5B00"/>
    <w:rsid w:val="00EA5C82"/>
    <w:rsid w:val="00EB146B"/>
    <w:rsid w:val="00EB45AC"/>
    <w:rsid w:val="00EC441F"/>
    <w:rsid w:val="00EC4755"/>
    <w:rsid w:val="00ED0BC4"/>
    <w:rsid w:val="00ED447D"/>
    <w:rsid w:val="00ED64E9"/>
    <w:rsid w:val="00ED76AC"/>
    <w:rsid w:val="00EE0C01"/>
    <w:rsid w:val="00EE28C7"/>
    <w:rsid w:val="00EE4971"/>
    <w:rsid w:val="00EE6CB0"/>
    <w:rsid w:val="00EF090E"/>
    <w:rsid w:val="00EF5572"/>
    <w:rsid w:val="00F01D7D"/>
    <w:rsid w:val="00F033DA"/>
    <w:rsid w:val="00F13691"/>
    <w:rsid w:val="00F13FB1"/>
    <w:rsid w:val="00F15885"/>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6B9C"/>
    <w:rsid w:val="00FB7FBD"/>
    <w:rsid w:val="00FC374A"/>
    <w:rsid w:val="00FC6D2F"/>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Marili Theunissen (ZA)</cp:lastModifiedBy>
  <cp:revision>2</cp:revision>
  <cp:lastPrinted>2019-08-27T05:42:00Z</cp:lastPrinted>
  <dcterms:created xsi:type="dcterms:W3CDTF">2024-02-23T21:07:00Z</dcterms:created>
  <dcterms:modified xsi:type="dcterms:W3CDTF">2024-02-23T21:07:00Z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4d7e46fc-7da6-4861-b6af-2416c1fa99ae_Enabled">
    <vt:lpwstr>true</vt:lpwstr>
  </property>
  <property fmtid="{D5CDD505-2E9C-101B-9397-08002B2CF9AE}" pid="4" name="MSIP_Label_4d7e46fc-7da6-4861-b6af-2416c1fa99ae_SetDate">
    <vt:lpwstr>2024-02-20T05:29:35Z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3e7d80b7-fe93-4d0e-896f-39780e66aae8</vt:lpwstr>
  </property>
  <property fmtid="{D5CDD505-2E9C-101B-9397-08002B2CF9AE}" pid="9" name="MSIP_Label_4d7e46fc-7da6-4861-b6af-2416c1fa99ae_ContentBits">
    <vt:lpwstr>0</vt:lpwstr>
  </property>
</Properties>
</file>