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lang w:val="en-GB"/>
        </w:rPr>
      </w:pPr>
      <w:r w:rsidRPr="00E2622D">
        <w:rPr>
          <w:rFonts w:ascii="Avenir Next Demi Bold" w:hAnsi="Avenir Next Demi Bold" w:cs="Arial"/>
          <w:b/>
          <w:bCs/>
          <w:color w:val="000000" w:themeColor="text1"/>
          <w:lang w:val="en-GB"/>
        </w:rPr>
        <w:t xml:space="preserve">SUMMATIVE (FORMAL) </w:t>
      </w:r>
      <w:r w:rsidR="009D0811" w:rsidRPr="00E2622D">
        <w:rPr>
          <w:rFonts w:ascii="Avenir Next Demi Bold" w:hAnsi="Avenir Next Demi Bold" w:cs="Arial"/>
          <w:b/>
          <w:bCs/>
          <w:color w:val="000000" w:themeColor="text1"/>
          <w:lang w:val="en-GB"/>
        </w:rPr>
        <w:t xml:space="preserve">ASSESSMENT: MODULE </w:t>
      </w:r>
      <w:r w:rsidR="00996691" w:rsidRPr="00E2622D">
        <w:rPr>
          <w:rFonts w:ascii="Avenir Next Demi Bold" w:hAnsi="Avenir Next Demi Bold" w:cs="Arial"/>
          <w:b/>
          <w:bCs/>
          <w:color w:val="000000" w:themeColor="text1"/>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lang w:val="en-GB"/>
        </w:rPr>
      </w:pPr>
      <w:r w:rsidRPr="00E2622D">
        <w:rPr>
          <w:rFonts w:ascii="Avenir Next Demi Bold" w:hAnsi="Avenir Next Demi Bold" w:cs="Arial"/>
          <w:b/>
          <w:bCs/>
          <w:color w:val="000000" w:themeColor="text1"/>
          <w:lang w:val="en-GB"/>
        </w:rPr>
        <w:t>THE UNCITRAL MODEL LAW</w:t>
      </w:r>
      <w:r w:rsidR="00EA0A2F" w:rsidRPr="00E2622D">
        <w:rPr>
          <w:rFonts w:ascii="Avenir Next Demi Bold" w:hAnsi="Avenir Next Demi Bold" w:cs="Arial"/>
          <w:b/>
          <w:bCs/>
          <w:color w:val="000000" w:themeColor="text1"/>
          <w:lang w:val="en-GB"/>
        </w:rPr>
        <w:t xml:space="preserve">S RELATING TO </w:t>
      </w:r>
      <w:r w:rsidRPr="00E2622D">
        <w:rPr>
          <w:rFonts w:ascii="Avenir Next Demi Bold" w:hAnsi="Avenir Next Demi Bold" w:cs="Arial"/>
          <w:b/>
          <w:bCs/>
          <w:color w:val="000000" w:themeColor="text1"/>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xml:space="preserve">. </w:t>
      </w:r>
      <w:proofErr w:type="gramStart"/>
      <w:r w:rsidRPr="00E2622D">
        <w:rPr>
          <w:rFonts w:ascii="Avenir Next" w:hAnsi="Avenir Next" w:cs="Arial"/>
          <w:bCs/>
          <w:color w:val="767171" w:themeColor="background2" w:themeShade="80"/>
          <w:sz w:val="22"/>
          <w:szCs w:val="22"/>
          <w:lang w:val="en-GB"/>
        </w:rPr>
        <w:t>In order to</w:t>
      </w:r>
      <w:proofErr w:type="gramEnd"/>
      <w:r w:rsidRPr="00E2622D">
        <w:rPr>
          <w:rFonts w:ascii="Avenir Next" w:hAnsi="Avenir Next" w:cs="Arial"/>
          <w:bCs/>
          <w:color w:val="767171" w:themeColor="background2" w:themeShade="80"/>
          <w:sz w:val="22"/>
          <w:szCs w:val="22"/>
          <w:lang w:val="en-GB"/>
        </w:rPr>
        <w:t xml:space="preserve">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1D4AB1">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E2622D">
        <w:rPr>
          <w:rFonts w:ascii="Avenir Next" w:hAnsi="Avenir Next" w:cs="Arial"/>
          <w:sz w:val="22"/>
          <w:szCs w:val="22"/>
          <w:lang w:val="en-GB"/>
        </w:rPr>
        <w:t>More often than not</w:t>
      </w:r>
      <w:proofErr w:type="gramEnd"/>
      <w:r w:rsidRPr="00E2622D">
        <w:rPr>
          <w:rFonts w:ascii="Avenir Next" w:hAnsi="Avenir Next" w:cs="Arial"/>
          <w:sz w:val="22"/>
          <w:szCs w:val="22"/>
          <w:lang w:val="en-GB"/>
        </w:rPr>
        <w: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proofErr w:type="gramStart"/>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w:t>
      </w:r>
      <w:proofErr w:type="gramEnd"/>
      <w:r w:rsidRPr="00E2622D">
        <w:rPr>
          <w:rFonts w:ascii="Avenir Next Demi Bold" w:hAnsi="Avenir Next Demi Bold" w:cs="Arial"/>
          <w:b/>
          <w:bCs/>
          <w:sz w:val="22"/>
          <w:szCs w:val="22"/>
          <w:lang w:val="en-GB" w:eastAsia="en-GB"/>
        </w:rPr>
        <w: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proofErr w:type="spellStart"/>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proofErr w:type="spellEnd"/>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w:t>
      </w:r>
      <w:proofErr w:type="gramStart"/>
      <w:r w:rsidRPr="00E2622D">
        <w:rPr>
          <w:rFonts w:ascii="Avenir Next" w:hAnsi="Avenir Next" w:cs="Arial"/>
          <w:sz w:val="22"/>
          <w:szCs w:val="22"/>
          <w:lang w:val="en-GB"/>
        </w:rPr>
        <w:t>in order to</w:t>
      </w:r>
      <w:proofErr w:type="gramEnd"/>
      <w:r w:rsidRPr="00E2622D">
        <w:rPr>
          <w:rFonts w:ascii="Avenir Next" w:hAnsi="Avenir Next" w:cs="Arial"/>
          <w:sz w:val="22"/>
          <w:szCs w:val="22"/>
          <w:lang w:val="en-GB"/>
        </w:rPr>
        <w:t xml:space="preserve">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w:t>
      </w:r>
      <w:proofErr w:type="gramStart"/>
      <w:r w:rsidRPr="00B311F9">
        <w:rPr>
          <w:rFonts w:ascii="Avenir Next" w:hAnsi="Avenir Next" w:cs="Arial"/>
          <w:sz w:val="22"/>
          <w:szCs w:val="22"/>
          <w:lang w:val="en-GB"/>
        </w:rPr>
        <w:t>mandate</w:t>
      </w:r>
      <w:proofErr w:type="gramEnd"/>
      <w:r w:rsidRPr="00B311F9">
        <w:rPr>
          <w:rFonts w:ascii="Avenir Next" w:hAnsi="Avenir Next" w:cs="Arial"/>
          <w:sz w:val="22"/>
          <w:szCs w:val="22"/>
          <w:lang w:val="en-GB"/>
        </w:rPr>
        <w:t xml:space="preserv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211282">
      <w:pPr>
        <w:pStyle w:val="ListParagraph"/>
        <w:numPr>
          <w:ilvl w:val="0"/>
          <w:numId w:val="1"/>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08FAF85" w14:textId="2487D6B7" w:rsidR="00AF19ED" w:rsidRPr="00AF19ED" w:rsidRDefault="00B263D0" w:rsidP="00211282">
      <w:pPr>
        <w:pStyle w:val="ListParagraph"/>
        <w:numPr>
          <w:ilvl w:val="0"/>
          <w:numId w:val="1"/>
        </w:numPr>
        <w:ind w:left="426" w:hanging="426"/>
        <w:jc w:val="both"/>
        <w:rPr>
          <w:rFonts w:ascii="Avenir Next" w:hAnsi="Avenir Next" w:cs="Arial"/>
          <w:sz w:val="22"/>
          <w:szCs w:val="22"/>
          <w:lang w:val="en-GB"/>
        </w:rPr>
      </w:pPr>
      <w:r w:rsidRPr="00ED043C">
        <w:rPr>
          <w:rFonts w:ascii="Avenir Next" w:hAnsi="Avenir Next" w:cs="Arial"/>
          <w:sz w:val="22"/>
          <w:szCs w:val="22"/>
          <w:highlight w:val="yellow"/>
          <w:lang w:val="en-GB"/>
        </w:rPr>
        <w:t>The</w:t>
      </w:r>
      <w:r w:rsidRPr="00B263D0">
        <w:rPr>
          <w:rFonts w:ascii="Avenir Next" w:hAnsi="Avenir Next" w:cs="Arial"/>
          <w:sz w:val="22"/>
          <w:szCs w:val="22"/>
          <w:lang w:val="en-GB"/>
        </w:rPr>
        <w:t xml:space="preserve"> </w:t>
      </w:r>
      <w:r w:rsidRPr="00AF19ED">
        <w:rPr>
          <w:rFonts w:ascii="Avenir Next" w:hAnsi="Avenir Next" w:cs="Arial"/>
          <w:sz w:val="22"/>
          <w:szCs w:val="22"/>
          <w:highlight w:val="yellow"/>
          <w:lang w:val="en-GB"/>
        </w:rPr>
        <w:t>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211282">
      <w:pPr>
        <w:pStyle w:val="ListParagraph"/>
        <w:numPr>
          <w:ilvl w:val="0"/>
          <w:numId w:val="1"/>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211282">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ListParagraph"/>
        <w:ind w:left="426" w:hanging="426"/>
        <w:rPr>
          <w:rFonts w:ascii="Avenir Next" w:hAnsi="Avenir Next"/>
          <w:sz w:val="22"/>
          <w:szCs w:val="28"/>
        </w:rPr>
      </w:pPr>
    </w:p>
    <w:p w14:paraId="44D98AEA" w14:textId="77777777" w:rsidR="00AD0E59" w:rsidRDefault="00AD0E59" w:rsidP="00211282">
      <w:pPr>
        <w:pStyle w:val="ListParagraph"/>
        <w:numPr>
          <w:ilvl w:val="0"/>
          <w:numId w:val="11"/>
        </w:numPr>
        <w:ind w:left="426" w:hanging="426"/>
        <w:rPr>
          <w:rFonts w:ascii="Avenir Next" w:hAnsi="Avenir Next"/>
          <w:sz w:val="22"/>
          <w:szCs w:val="28"/>
        </w:rPr>
      </w:pPr>
      <w:proofErr w:type="spellStart"/>
      <w:r w:rsidRPr="00D75B4B">
        <w:rPr>
          <w:rFonts w:ascii="Avenir Next" w:hAnsi="Avenir Next"/>
          <w:sz w:val="22"/>
          <w:szCs w:val="28"/>
        </w:rPr>
        <w:t>Internationalisation</w:t>
      </w:r>
      <w:proofErr w:type="spellEnd"/>
      <w:r w:rsidRPr="00D75B4B">
        <w:rPr>
          <w:rFonts w:ascii="Avenir Next" w:hAnsi="Avenir Next"/>
          <w:sz w:val="22"/>
          <w:szCs w:val="28"/>
        </w:rPr>
        <w:t>.</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Default="00AD0E59" w:rsidP="00211282">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rsidP="00211282">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211282">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rsidP="00211282">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4E1674" w:rsidRDefault="00AD0E59" w:rsidP="00211282">
      <w:pPr>
        <w:pStyle w:val="ListParagraph"/>
        <w:numPr>
          <w:ilvl w:val="0"/>
          <w:numId w:val="10"/>
        </w:numPr>
        <w:ind w:left="426" w:hanging="426"/>
        <w:jc w:val="both"/>
        <w:rPr>
          <w:rFonts w:ascii="Avenir Next" w:hAnsi="Avenir Next" w:cs="Arial"/>
          <w:sz w:val="22"/>
          <w:szCs w:val="22"/>
          <w:lang w:val="en-GB"/>
        </w:rPr>
      </w:pPr>
      <w:r w:rsidRPr="004E1674">
        <w:rPr>
          <w:rFonts w:ascii="Avenir Next" w:hAnsi="Avenir Next" w:cs="Arial"/>
          <w:sz w:val="22"/>
          <w:szCs w:val="22"/>
          <w:lang w:val="en-GB"/>
        </w:rPr>
        <w:t>Options (</w:t>
      </w:r>
      <w:proofErr w:type="spellStart"/>
      <w:r w:rsidRPr="004E1674">
        <w:rPr>
          <w:rFonts w:ascii="Avenir Next" w:hAnsi="Avenir Next" w:cs="Arial"/>
          <w:sz w:val="22"/>
          <w:szCs w:val="22"/>
          <w:lang w:val="en-GB"/>
        </w:rPr>
        <w:t>i</w:t>
      </w:r>
      <w:proofErr w:type="spellEnd"/>
      <w:r w:rsidRPr="004E1674">
        <w:rPr>
          <w:rFonts w:ascii="Avenir Next" w:hAnsi="Avenir Next" w:cs="Arial"/>
          <w:sz w:val="22"/>
          <w:szCs w:val="22"/>
          <w:lang w:val="en-GB"/>
        </w:rPr>
        <w:t>),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rsidP="00211282">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w:t>
      </w:r>
      <w:proofErr w:type="spellStart"/>
      <w:r w:rsidRPr="00F12F47">
        <w:rPr>
          <w:rFonts w:ascii="Avenir Next" w:hAnsi="Avenir Next" w:cs="Arial"/>
          <w:sz w:val="22"/>
          <w:szCs w:val="22"/>
          <w:lang w:val="en-GB"/>
        </w:rPr>
        <w:t>i</w:t>
      </w:r>
      <w:proofErr w:type="spellEnd"/>
      <w:r w:rsidRPr="00F12F47">
        <w:rPr>
          <w:rFonts w:ascii="Avenir Next" w:hAnsi="Avenir Next" w:cs="Arial"/>
          <w:sz w:val="22"/>
          <w:szCs w:val="22"/>
          <w:lang w:val="en-GB"/>
        </w:rPr>
        <w:t>),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rsidP="00211282">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FA2A94" w:rsidRDefault="00AD0E59" w:rsidP="00211282">
      <w:pPr>
        <w:pStyle w:val="ListParagraph"/>
        <w:numPr>
          <w:ilvl w:val="0"/>
          <w:numId w:val="10"/>
        </w:numPr>
        <w:ind w:left="426" w:hanging="426"/>
        <w:jc w:val="both"/>
        <w:rPr>
          <w:rFonts w:ascii="Avenir Next" w:hAnsi="Avenir Next" w:cs="Arial"/>
          <w:sz w:val="22"/>
          <w:szCs w:val="22"/>
          <w:highlight w:val="yellow"/>
          <w:lang w:val="en-GB"/>
        </w:rPr>
      </w:pPr>
      <w:proofErr w:type="gramStart"/>
      <w:r w:rsidRPr="00FA2A94">
        <w:rPr>
          <w:rFonts w:ascii="Avenir Next" w:hAnsi="Avenir Next" w:cs="Arial"/>
          <w:sz w:val="22"/>
          <w:szCs w:val="22"/>
          <w:highlight w:val="yellow"/>
          <w:lang w:val="en-GB"/>
        </w:rPr>
        <w:lastRenderedPageBreak/>
        <w:t>All of</w:t>
      </w:r>
      <w:proofErr w:type="gramEnd"/>
      <w:r w:rsidRPr="00FA2A94">
        <w:rPr>
          <w:rFonts w:ascii="Avenir Next" w:hAnsi="Avenir Next" w:cs="Arial"/>
          <w:sz w:val="22"/>
          <w:szCs w:val="22"/>
          <w:highlight w:val="yellow"/>
          <w:lang w:val="en-GB"/>
        </w:rPr>
        <w:t xml:space="preserve">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Default="00893A03" w:rsidP="00211282">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 xml:space="preserve">It is legislation that imposes </w:t>
      </w:r>
      <w:proofErr w:type="gramStart"/>
      <w:r w:rsidRPr="00894D34">
        <w:rPr>
          <w:rFonts w:ascii="Avenir Next" w:hAnsi="Avenir Next"/>
          <w:sz w:val="22"/>
          <w:szCs w:val="28"/>
        </w:rPr>
        <w:t>a mandatory</w:t>
      </w:r>
      <w:proofErr w:type="gramEnd"/>
      <w:r w:rsidRPr="00894D34">
        <w:rPr>
          <w:rFonts w:ascii="Avenir Next" w:hAnsi="Avenir Next"/>
          <w:sz w:val="22"/>
          <w:szCs w:val="28"/>
        </w:rPr>
        <w:t xml:space="preserve"> reciprocity on the participating members</w:t>
      </w:r>
      <w:r>
        <w:rPr>
          <w:rFonts w:ascii="Avenir Next" w:hAnsi="Avenir Next"/>
          <w:sz w:val="22"/>
          <w:szCs w:val="28"/>
        </w:rPr>
        <w:t>.</w:t>
      </w:r>
    </w:p>
    <w:p w14:paraId="0FE2C4BF" w14:textId="77777777" w:rsidR="00893A03" w:rsidRPr="00894D34" w:rsidRDefault="00893A03" w:rsidP="00893A03">
      <w:pPr>
        <w:pStyle w:val="ListParagraph"/>
        <w:ind w:left="426" w:hanging="426"/>
        <w:jc w:val="both"/>
        <w:rPr>
          <w:rFonts w:ascii="Avenir Next" w:hAnsi="Avenir Next"/>
          <w:sz w:val="22"/>
          <w:szCs w:val="28"/>
        </w:rPr>
      </w:pPr>
    </w:p>
    <w:p w14:paraId="09A2897D" w14:textId="77777777" w:rsidR="00893A03" w:rsidRDefault="00893A03" w:rsidP="00211282">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rsidP="00211282">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211282">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211282">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211282">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893A03" w:rsidRDefault="00893A03" w:rsidP="00211282">
      <w:pPr>
        <w:pStyle w:val="ListParagraph"/>
        <w:numPr>
          <w:ilvl w:val="0"/>
          <w:numId w:val="2"/>
        </w:numPr>
        <w:ind w:left="426" w:hanging="426"/>
        <w:jc w:val="both"/>
        <w:rPr>
          <w:rFonts w:ascii="Avenir Next" w:hAnsi="Avenir Next" w:cs="Arial"/>
          <w:sz w:val="22"/>
          <w:szCs w:val="22"/>
          <w:lang w:val="en-GB"/>
        </w:rPr>
      </w:pPr>
      <w:r w:rsidRPr="009B4984">
        <w:rPr>
          <w:rFonts w:ascii="Avenir Next" w:hAnsi="Avenir Next" w:cs="Arial"/>
          <w:sz w:val="22"/>
          <w:szCs w:val="22"/>
          <w:highlight w:val="yellow"/>
          <w:lang w:val="en-GB"/>
        </w:rPr>
        <w:t>Options (</w:t>
      </w:r>
      <w:proofErr w:type="spellStart"/>
      <w:r w:rsidRPr="009B4984">
        <w:rPr>
          <w:rFonts w:ascii="Avenir Next" w:hAnsi="Avenir Next" w:cs="Arial"/>
          <w:sz w:val="22"/>
          <w:szCs w:val="22"/>
          <w:highlight w:val="yellow"/>
          <w:lang w:val="en-GB"/>
        </w:rPr>
        <w:t>i</w:t>
      </w:r>
      <w:proofErr w:type="spellEnd"/>
      <w:r w:rsidRPr="009B4984">
        <w:rPr>
          <w:rFonts w:ascii="Avenir Next" w:hAnsi="Avenir Next" w:cs="Arial"/>
          <w:sz w:val="22"/>
          <w:szCs w:val="22"/>
          <w:highlight w:val="yellow"/>
          <w:lang w:val="en-GB"/>
        </w:rPr>
        <w:t>), (iii) and (iv).</w:t>
      </w:r>
      <w:r w:rsidRPr="00893A03">
        <w:rPr>
          <w:rFonts w:ascii="Avenir Next" w:hAnsi="Avenir Next" w:cs="Arial"/>
          <w:sz w:val="22"/>
          <w:szCs w:val="22"/>
          <w:lang w:val="en-GB"/>
        </w:rPr>
        <w:t xml:space="preserve">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211282">
      <w:pPr>
        <w:pStyle w:val="ListParagraph"/>
        <w:numPr>
          <w:ilvl w:val="0"/>
          <w:numId w:val="2"/>
        </w:numPr>
        <w:ind w:left="426" w:hanging="426"/>
        <w:jc w:val="both"/>
        <w:rPr>
          <w:rFonts w:ascii="Avenir Next" w:hAnsi="Avenir Next" w:cs="Arial"/>
          <w:sz w:val="22"/>
          <w:szCs w:val="22"/>
          <w:lang w:val="en-GB"/>
        </w:rPr>
      </w:pPr>
      <w:proofErr w:type="gramStart"/>
      <w:r>
        <w:rPr>
          <w:rFonts w:ascii="Avenir Next" w:hAnsi="Avenir Next" w:cs="Arial"/>
          <w:sz w:val="22"/>
          <w:szCs w:val="22"/>
          <w:lang w:val="en-GB"/>
        </w:rPr>
        <w:t>All of</w:t>
      </w:r>
      <w:proofErr w:type="gramEnd"/>
      <w:r>
        <w:rPr>
          <w:rFonts w:ascii="Avenir Next" w:hAnsi="Avenir Next" w:cs="Arial"/>
          <w:sz w:val="22"/>
          <w:szCs w:val="22"/>
          <w:lang w:val="en-GB"/>
        </w:rPr>
        <w:t xml:space="preserve">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Default="00812AFE" w:rsidP="00211282">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6108D362" w14:textId="77777777" w:rsidR="00812AFE" w:rsidRPr="00851204" w:rsidRDefault="00812AFE" w:rsidP="00C00111">
      <w:pPr>
        <w:pStyle w:val="ListParagraph"/>
        <w:ind w:left="426" w:hanging="426"/>
        <w:jc w:val="both"/>
        <w:rPr>
          <w:rFonts w:ascii="Avenir Next" w:hAnsi="Avenir Next"/>
          <w:sz w:val="22"/>
          <w:szCs w:val="32"/>
        </w:rPr>
      </w:pPr>
    </w:p>
    <w:p w14:paraId="2AA2541C" w14:textId="3C7E8949" w:rsidR="00812AFE" w:rsidRDefault="00812AFE" w:rsidP="00211282">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3081732A" w14:textId="77777777" w:rsidR="00812AFE" w:rsidRPr="00C1163D" w:rsidRDefault="00812AFE" w:rsidP="00C00111">
      <w:pPr>
        <w:ind w:left="426" w:hanging="426"/>
        <w:jc w:val="both"/>
        <w:rPr>
          <w:rFonts w:ascii="Avenir Next" w:hAnsi="Avenir Next"/>
          <w:sz w:val="22"/>
          <w:szCs w:val="32"/>
        </w:rPr>
      </w:pPr>
    </w:p>
    <w:p w14:paraId="712BE68D" w14:textId="77777777" w:rsidR="00812AFE" w:rsidRPr="00C1163D" w:rsidRDefault="00812AFE" w:rsidP="00211282">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rsidP="00211282">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211282">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AD3B0C" w:rsidRDefault="00812AFE" w:rsidP="00211282">
      <w:pPr>
        <w:pStyle w:val="ListParagraph"/>
        <w:numPr>
          <w:ilvl w:val="0"/>
          <w:numId w:val="3"/>
        </w:numPr>
        <w:ind w:left="426" w:hanging="426"/>
        <w:jc w:val="both"/>
        <w:rPr>
          <w:rFonts w:ascii="Avenir Next" w:hAnsi="Avenir Next" w:cs="Arial"/>
          <w:sz w:val="22"/>
          <w:szCs w:val="22"/>
          <w:highlight w:val="yellow"/>
          <w:lang w:val="en-GB"/>
        </w:rPr>
      </w:pPr>
      <w:r w:rsidRPr="00AD3B0C">
        <w:rPr>
          <w:rFonts w:ascii="Avenir Next" w:hAnsi="Avenir Next" w:cs="Arial"/>
          <w:sz w:val="22"/>
          <w:szCs w:val="22"/>
          <w:highlight w:val="yellow"/>
          <w:lang w:val="en-GB"/>
        </w:rPr>
        <w:t>Options (</w:t>
      </w:r>
      <w:proofErr w:type="spellStart"/>
      <w:r w:rsidRPr="00AD3B0C">
        <w:rPr>
          <w:rFonts w:ascii="Avenir Next" w:hAnsi="Avenir Next" w:cs="Arial"/>
          <w:sz w:val="22"/>
          <w:szCs w:val="22"/>
          <w:highlight w:val="yellow"/>
          <w:lang w:val="en-GB"/>
        </w:rPr>
        <w:t>i</w:t>
      </w:r>
      <w:proofErr w:type="spellEnd"/>
      <w:r w:rsidRPr="00AD3B0C">
        <w:rPr>
          <w:rFonts w:ascii="Avenir Next" w:hAnsi="Avenir Next" w:cs="Arial"/>
          <w:sz w:val="22"/>
          <w:szCs w:val="22"/>
          <w:highlight w:val="yellow"/>
          <w:lang w:val="en-GB"/>
        </w:rPr>
        <w:t>),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211282">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211282">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211282">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lastRenderedPageBreak/>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211282">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w:t>
      </w:r>
      <w:r>
        <w:rPr>
          <w:rFonts w:ascii="Avenir Next" w:hAnsi="Avenir Next"/>
          <w:sz w:val="22"/>
          <w:szCs w:val="28"/>
        </w:rPr>
        <w:t>i</w:t>
      </w:r>
      <w:r w:rsidRPr="00217019">
        <w:rPr>
          <w:rFonts w:ascii="Avenir Next" w:hAnsi="Avenir Next"/>
          <w:sz w:val="22"/>
          <w:szCs w:val="28"/>
        </w:rPr>
        <w:t xml:space="preserve">nsolvency proceeding </w:t>
      </w:r>
      <w:proofErr w:type="gramStart"/>
      <w:r w:rsidRPr="00217019">
        <w:rPr>
          <w:rFonts w:ascii="Avenir Next" w:hAnsi="Avenir Next"/>
          <w:sz w:val="22"/>
          <w:szCs w:val="28"/>
        </w:rPr>
        <w:t>is commenced</w:t>
      </w:r>
      <w:proofErr w:type="gramEnd"/>
      <w:r w:rsidRPr="00217019">
        <w:rPr>
          <w:rFonts w:ascii="Avenir Next" w:hAnsi="Avenir Next"/>
          <w:sz w:val="22"/>
          <w:szCs w:val="28"/>
        </w:rPr>
        <w:t xml:space="preserve"> in jurisdiction A, but a significant asset is located outside of jurisdiction A. </w:t>
      </w:r>
    </w:p>
    <w:p w14:paraId="22DB26FD" w14:textId="77777777" w:rsidR="003220BA" w:rsidRPr="00217019" w:rsidRDefault="003220BA" w:rsidP="00C00111">
      <w:pPr>
        <w:pStyle w:val="ListParagraph"/>
        <w:ind w:left="426" w:hanging="426"/>
        <w:jc w:val="both"/>
        <w:rPr>
          <w:rFonts w:ascii="Avenir Next" w:hAnsi="Avenir Next"/>
          <w:sz w:val="22"/>
          <w:szCs w:val="28"/>
        </w:rPr>
      </w:pPr>
    </w:p>
    <w:p w14:paraId="4C73762D" w14:textId="77777777" w:rsidR="003220BA" w:rsidRDefault="003220BA" w:rsidP="00211282">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w:t>
      </w:r>
      <w:proofErr w:type="gramStart"/>
      <w:r w:rsidRPr="00217019">
        <w:rPr>
          <w:rFonts w:ascii="Avenir Next" w:hAnsi="Avenir Next"/>
          <w:sz w:val="22"/>
          <w:szCs w:val="28"/>
        </w:rPr>
        <w:t>is commenced</w:t>
      </w:r>
      <w:proofErr w:type="gramEnd"/>
      <w:r w:rsidRPr="00217019">
        <w:rPr>
          <w:rFonts w:ascii="Avenir Next" w:hAnsi="Avenir Next"/>
          <w:sz w:val="22"/>
          <w:szCs w:val="28"/>
        </w:rPr>
        <w:t xml:space="preserve">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211282">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w:t>
      </w:r>
      <w:proofErr w:type="gramStart"/>
      <w:r w:rsidRPr="00217019">
        <w:rPr>
          <w:rFonts w:ascii="Avenir Next" w:hAnsi="Avenir Next"/>
          <w:sz w:val="22"/>
          <w:szCs w:val="28"/>
        </w:rPr>
        <w:t>is commenced</w:t>
      </w:r>
      <w:proofErr w:type="gramEnd"/>
      <w:r w:rsidRPr="00217019">
        <w:rPr>
          <w:rFonts w:ascii="Avenir Next" w:hAnsi="Avenir Next"/>
          <w:sz w:val="22"/>
          <w:szCs w:val="28"/>
        </w:rPr>
        <w:t xml:space="preserve">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211282">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211282">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w:t>
      </w:r>
      <w:proofErr w:type="gramStart"/>
      <w:r w:rsidRPr="00217019">
        <w:rPr>
          <w:rFonts w:ascii="Avenir Next" w:hAnsi="Avenir Next"/>
          <w:sz w:val="22"/>
          <w:szCs w:val="28"/>
        </w:rPr>
        <w:t>is commenced</w:t>
      </w:r>
      <w:proofErr w:type="gramEnd"/>
      <w:r w:rsidRPr="00217019">
        <w:rPr>
          <w:rFonts w:ascii="Avenir Next" w:hAnsi="Avenir Next"/>
          <w:sz w:val="22"/>
          <w:szCs w:val="28"/>
        </w:rPr>
        <w:t xml:space="preserve">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w:t>
      </w:r>
      <w:proofErr w:type="gramStart"/>
      <w:r w:rsidRPr="00217019">
        <w:rPr>
          <w:rFonts w:ascii="Avenir Next" w:hAnsi="Avenir Next"/>
          <w:sz w:val="22"/>
          <w:szCs w:val="28"/>
        </w:rPr>
        <w:t>are located in</w:t>
      </w:r>
      <w:proofErr w:type="gramEnd"/>
      <w:r w:rsidRPr="00217019">
        <w:rPr>
          <w:rFonts w:ascii="Avenir Next" w:hAnsi="Avenir Next"/>
          <w:sz w:val="22"/>
          <w:szCs w:val="28"/>
        </w:rPr>
        <w:t xml:space="preserve">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E2622D" w:rsidRDefault="003220BA" w:rsidP="00211282">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(ii)</w:t>
      </w:r>
      <w:r w:rsidRPr="00E2622D">
        <w:rPr>
          <w:rFonts w:ascii="Avenir Next" w:hAnsi="Avenir Next" w:cs="Arial"/>
          <w:sz w:val="22"/>
          <w:szCs w:val="22"/>
          <w:lang w:val="en-GB"/>
        </w:rPr>
        <w:t xml:space="preserve">.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211282">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211282">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3220BA" w:rsidRDefault="003220BA" w:rsidP="00211282">
      <w:pPr>
        <w:pStyle w:val="ListParagraph"/>
        <w:numPr>
          <w:ilvl w:val="0"/>
          <w:numId w:val="4"/>
        </w:numPr>
        <w:ind w:left="426" w:hanging="426"/>
        <w:jc w:val="both"/>
        <w:rPr>
          <w:rFonts w:ascii="Avenir Next" w:hAnsi="Avenir Next" w:cs="Arial"/>
          <w:sz w:val="22"/>
          <w:szCs w:val="22"/>
          <w:lang w:val="en-GB"/>
        </w:rPr>
      </w:pPr>
      <w:r w:rsidRPr="00A046C1">
        <w:rPr>
          <w:rFonts w:ascii="Avenir Next" w:hAnsi="Avenir Next" w:cs="Arial"/>
          <w:sz w:val="22"/>
          <w:szCs w:val="22"/>
          <w:highlight w:val="yellow"/>
          <w:lang w:val="en-GB"/>
        </w:rPr>
        <w:t>Options (</w:t>
      </w:r>
      <w:proofErr w:type="spellStart"/>
      <w:r w:rsidRPr="00A046C1">
        <w:rPr>
          <w:rFonts w:ascii="Avenir Next" w:hAnsi="Avenir Next" w:cs="Arial"/>
          <w:sz w:val="22"/>
          <w:szCs w:val="22"/>
          <w:highlight w:val="yellow"/>
          <w:lang w:val="en-GB"/>
        </w:rPr>
        <w:t>i</w:t>
      </w:r>
      <w:proofErr w:type="spellEnd"/>
      <w:r w:rsidRPr="00A046C1">
        <w:rPr>
          <w:rFonts w:ascii="Avenir Next" w:hAnsi="Avenir Next" w:cs="Arial"/>
          <w:sz w:val="22"/>
          <w:szCs w:val="22"/>
          <w:highlight w:val="yellow"/>
          <w:lang w:val="en-GB"/>
        </w:rPr>
        <w:t>) and (v).</w:t>
      </w:r>
      <w:r w:rsidRPr="003220BA">
        <w:rPr>
          <w:rFonts w:ascii="Avenir Next" w:hAnsi="Avenir Next" w:cs="Arial"/>
          <w:sz w:val="22"/>
          <w:szCs w:val="22"/>
          <w:lang w:val="en-GB"/>
        </w:rPr>
        <w:t xml:space="preserve">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211282">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211282">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0A46E9" w:rsidRDefault="009344C1" w:rsidP="00211282">
      <w:pPr>
        <w:pStyle w:val="ListParagraph"/>
        <w:numPr>
          <w:ilvl w:val="0"/>
          <w:numId w:val="5"/>
        </w:numPr>
        <w:ind w:left="426" w:hanging="426"/>
        <w:jc w:val="both"/>
        <w:rPr>
          <w:rFonts w:ascii="Avenir Next" w:hAnsi="Avenir Next" w:cs="Arial"/>
          <w:sz w:val="22"/>
          <w:szCs w:val="22"/>
          <w:highlight w:val="yellow"/>
          <w:lang w:val="en-GB"/>
        </w:rPr>
      </w:pPr>
      <w:r w:rsidRPr="000A46E9">
        <w:rPr>
          <w:rFonts w:ascii="Avenir Next" w:hAnsi="Avenir Next" w:cs="Arial"/>
          <w:sz w:val="22"/>
          <w:szCs w:val="22"/>
          <w:highlight w:val="yellow"/>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Default="009344C1" w:rsidP="00211282">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Likely no effect within jurisdiction B</w:t>
      </w:r>
      <w:r>
        <w:rPr>
          <w:rFonts w:ascii="Avenir Next" w:hAnsi="Avenir Next" w:cs="Arial"/>
          <w:sz w:val="22"/>
          <w:szCs w:val="22"/>
          <w:lang w:val="en-GB"/>
        </w:rPr>
        <w:t>.</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0A46E9" w:rsidRDefault="009344C1" w:rsidP="00211282">
      <w:pPr>
        <w:pStyle w:val="ListParagraph"/>
        <w:numPr>
          <w:ilvl w:val="0"/>
          <w:numId w:val="5"/>
        </w:numPr>
        <w:ind w:left="426" w:hanging="426"/>
        <w:jc w:val="both"/>
        <w:rPr>
          <w:rFonts w:ascii="Avenir Next" w:hAnsi="Avenir Next" w:cs="Arial"/>
          <w:sz w:val="22"/>
          <w:szCs w:val="22"/>
          <w:lang w:val="en-GB"/>
        </w:rPr>
      </w:pPr>
      <w:r w:rsidRPr="000A46E9">
        <w:rPr>
          <w:rFonts w:ascii="Avenir Next" w:hAnsi="Avenir Next" w:cs="Arial"/>
          <w:sz w:val="22"/>
          <w:szCs w:val="22"/>
          <w:lang w:val="en-GB"/>
        </w:rPr>
        <w:t>Not enough facts provided to arrive at a conclusion.</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211282">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2E1C4D" w:rsidRDefault="00F51EE5" w:rsidP="00211282">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211282">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211282">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211282">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AB18E5" w:rsidRDefault="00F51EE5" w:rsidP="00211282">
      <w:pPr>
        <w:pStyle w:val="ListParagraph"/>
        <w:numPr>
          <w:ilvl w:val="0"/>
          <w:numId w:val="6"/>
        </w:numPr>
        <w:ind w:left="426" w:hanging="426"/>
        <w:jc w:val="both"/>
        <w:rPr>
          <w:rFonts w:ascii="Avenir Next" w:hAnsi="Avenir Next" w:cs="Arial"/>
          <w:sz w:val="22"/>
          <w:szCs w:val="22"/>
          <w:highlight w:val="yellow"/>
          <w:lang w:val="en-GB"/>
        </w:rPr>
      </w:pPr>
      <w:r w:rsidRPr="00AB18E5">
        <w:rPr>
          <w:rFonts w:ascii="Avenir Next" w:hAnsi="Avenir Next" w:cs="Arial"/>
          <w:sz w:val="22"/>
          <w:szCs w:val="22"/>
          <w:highlight w:val="yellow"/>
          <w:lang w:val="en-GB"/>
        </w:rPr>
        <w:t>Options (</w:t>
      </w:r>
      <w:proofErr w:type="spellStart"/>
      <w:r w:rsidRPr="00AB18E5">
        <w:rPr>
          <w:rFonts w:ascii="Avenir Next" w:hAnsi="Avenir Next" w:cs="Arial"/>
          <w:sz w:val="22"/>
          <w:szCs w:val="22"/>
          <w:highlight w:val="yellow"/>
          <w:lang w:val="en-GB"/>
        </w:rPr>
        <w:t>i</w:t>
      </w:r>
      <w:proofErr w:type="spellEnd"/>
      <w:r w:rsidRPr="00AB18E5">
        <w:rPr>
          <w:rFonts w:ascii="Avenir Next" w:hAnsi="Avenir Next" w:cs="Arial"/>
          <w:sz w:val="22"/>
          <w:szCs w:val="22"/>
          <w:highlight w:val="yellow"/>
          <w:lang w:val="en-GB"/>
        </w:rPr>
        <w:t>),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211282">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211282">
      <w:pPr>
        <w:pStyle w:val="ListParagraph"/>
        <w:numPr>
          <w:ilvl w:val="0"/>
          <w:numId w:val="6"/>
        </w:numPr>
        <w:ind w:left="426" w:hanging="426"/>
        <w:jc w:val="both"/>
        <w:rPr>
          <w:rFonts w:ascii="Avenir Next" w:hAnsi="Avenir Next" w:cs="Arial"/>
          <w:sz w:val="22"/>
          <w:szCs w:val="22"/>
          <w:lang w:val="en-GB"/>
        </w:rPr>
      </w:pPr>
      <w:proofErr w:type="gramStart"/>
      <w:r w:rsidRPr="00E2622D">
        <w:rPr>
          <w:rFonts w:ascii="Avenir Next" w:hAnsi="Avenir Next" w:cs="Arial"/>
          <w:sz w:val="22"/>
          <w:szCs w:val="22"/>
          <w:lang w:val="en-GB"/>
        </w:rPr>
        <w:t>All of</w:t>
      </w:r>
      <w:proofErr w:type="gramEnd"/>
      <w:r w:rsidRPr="00E2622D">
        <w:rPr>
          <w:rFonts w:ascii="Avenir Next" w:hAnsi="Avenir Next" w:cs="Arial"/>
          <w:sz w:val="22"/>
          <w:szCs w:val="22"/>
          <w:lang w:val="en-GB"/>
        </w:rPr>
        <w:t xml:space="preserve">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211282">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211282">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211282">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 xml:space="preserve">The debtor’s registered office is irrelevant for </w:t>
      </w:r>
      <w:proofErr w:type="gramStart"/>
      <w:r w:rsidRPr="007742D6">
        <w:rPr>
          <w:rFonts w:ascii="Avenir Next" w:hAnsi="Avenir Next"/>
          <w:sz w:val="22"/>
          <w:szCs w:val="28"/>
        </w:rPr>
        <w:t>purposes</w:t>
      </w:r>
      <w:proofErr w:type="gramEnd"/>
      <w:r w:rsidRPr="007742D6">
        <w:rPr>
          <w:rFonts w:ascii="Avenir Next" w:hAnsi="Avenir Next"/>
          <w:sz w:val="22"/>
          <w:szCs w:val="28"/>
        </w:rPr>
        <w:t xml:space="preserve">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rsidP="00211282">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094125" w:rsidRDefault="0097337E" w:rsidP="00211282">
      <w:pPr>
        <w:pStyle w:val="ListParagraph"/>
        <w:numPr>
          <w:ilvl w:val="0"/>
          <w:numId w:val="7"/>
        </w:numPr>
        <w:ind w:left="426" w:hanging="426"/>
        <w:jc w:val="both"/>
        <w:rPr>
          <w:rFonts w:ascii="Avenir Next" w:hAnsi="Avenir Next" w:cs="Arial"/>
          <w:sz w:val="22"/>
          <w:szCs w:val="22"/>
          <w:highlight w:val="yellow"/>
          <w:lang w:val="en-GB"/>
        </w:rPr>
      </w:pPr>
      <w:r w:rsidRPr="00094125">
        <w:rPr>
          <w:rFonts w:ascii="Avenir Next" w:hAnsi="Avenir Next" w:cs="Arial"/>
          <w:sz w:val="22"/>
          <w:szCs w:val="22"/>
          <w:highlight w:val="yellow"/>
          <w:lang w:val="en-GB"/>
        </w:rPr>
        <w:t>Options (</w:t>
      </w:r>
      <w:proofErr w:type="spellStart"/>
      <w:r w:rsidRPr="00094125">
        <w:rPr>
          <w:rFonts w:ascii="Avenir Next" w:hAnsi="Avenir Next" w:cs="Arial"/>
          <w:sz w:val="22"/>
          <w:szCs w:val="22"/>
          <w:highlight w:val="yellow"/>
          <w:lang w:val="en-GB"/>
        </w:rPr>
        <w:t>i</w:t>
      </w:r>
      <w:proofErr w:type="spellEnd"/>
      <w:r w:rsidRPr="00094125">
        <w:rPr>
          <w:rFonts w:ascii="Avenir Next" w:hAnsi="Avenir Next" w:cs="Arial"/>
          <w:sz w:val="22"/>
          <w:szCs w:val="22"/>
          <w:highlight w:val="yellow"/>
          <w:lang w:val="en-GB"/>
        </w:rPr>
        <w:t>),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211282">
      <w:pPr>
        <w:pStyle w:val="ListParagraph"/>
        <w:numPr>
          <w:ilvl w:val="0"/>
          <w:numId w:val="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810BF8" w:rsidRDefault="0097337E" w:rsidP="00211282">
      <w:pPr>
        <w:pStyle w:val="ListParagraph"/>
        <w:numPr>
          <w:ilvl w:val="0"/>
          <w:numId w:val="7"/>
        </w:numPr>
        <w:ind w:left="426" w:hanging="426"/>
        <w:jc w:val="both"/>
        <w:rPr>
          <w:rFonts w:ascii="Avenir Next" w:hAnsi="Avenir Next" w:cs="Arial"/>
          <w:sz w:val="22"/>
          <w:szCs w:val="22"/>
          <w:lang w:val="en-GB"/>
        </w:rPr>
      </w:pPr>
      <w:proofErr w:type="gramStart"/>
      <w:r w:rsidRPr="00810BF8">
        <w:rPr>
          <w:rFonts w:ascii="Avenir Next" w:hAnsi="Avenir Next" w:cs="Arial"/>
          <w:sz w:val="22"/>
          <w:szCs w:val="22"/>
          <w:lang w:val="en-GB"/>
        </w:rPr>
        <w:t>All of</w:t>
      </w:r>
      <w:proofErr w:type="gramEnd"/>
      <w:r w:rsidRPr="00810BF8">
        <w:rPr>
          <w:rFonts w:ascii="Avenir Next" w:hAnsi="Avenir Next" w:cs="Arial"/>
          <w:sz w:val="22"/>
          <w:szCs w:val="22"/>
          <w:lang w:val="en-GB"/>
        </w:rPr>
        <w:t xml:space="preserve">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211282">
      <w:pPr>
        <w:pStyle w:val="ListParagraph"/>
        <w:numPr>
          <w:ilvl w:val="0"/>
          <w:numId w:val="7"/>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211282">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211282">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211282">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lastRenderedPageBreak/>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211282">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211282">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D625E5" w:rsidRDefault="009A58D1" w:rsidP="00211282">
      <w:pPr>
        <w:pStyle w:val="ListParagraph"/>
        <w:numPr>
          <w:ilvl w:val="0"/>
          <w:numId w:val="8"/>
        </w:numPr>
        <w:ind w:left="426" w:hanging="426"/>
        <w:jc w:val="both"/>
        <w:rPr>
          <w:rFonts w:ascii="Avenir Next" w:hAnsi="Avenir Next" w:cs="Arial"/>
          <w:sz w:val="22"/>
          <w:szCs w:val="22"/>
          <w:highlight w:val="yellow"/>
          <w:lang w:val="en-GB"/>
        </w:rPr>
      </w:pPr>
      <w:r w:rsidRPr="00D625E5">
        <w:rPr>
          <w:rFonts w:ascii="Avenir Next" w:hAnsi="Avenir Next" w:cs="Arial"/>
          <w:sz w:val="22"/>
          <w:szCs w:val="22"/>
          <w:highlight w:val="yellow"/>
          <w:lang w:val="en-GB"/>
        </w:rPr>
        <w:t>Options (iii), (</w:t>
      </w:r>
      <w:proofErr w:type="spellStart"/>
      <w:r w:rsidRPr="00D625E5">
        <w:rPr>
          <w:rFonts w:ascii="Avenir Next" w:hAnsi="Avenir Next" w:cs="Arial"/>
          <w:sz w:val="22"/>
          <w:szCs w:val="22"/>
          <w:highlight w:val="yellow"/>
          <w:lang w:val="en-GB"/>
        </w:rPr>
        <w:t>i</w:t>
      </w:r>
      <w:proofErr w:type="spellEnd"/>
      <w:r w:rsidRPr="00D625E5">
        <w:rPr>
          <w:rFonts w:ascii="Avenir Next" w:hAnsi="Avenir Next" w:cs="Arial"/>
          <w:sz w:val="22"/>
          <w:szCs w:val="22"/>
          <w:highlight w:val="yellow"/>
          <w:lang w:val="en-GB"/>
        </w:rPr>
        <w:t>)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211282">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w:t>
      </w:r>
      <w:proofErr w:type="spellStart"/>
      <w:r>
        <w:rPr>
          <w:rFonts w:ascii="Avenir Next" w:hAnsi="Avenir Next" w:cs="Arial"/>
          <w:sz w:val="22"/>
          <w:szCs w:val="22"/>
          <w:lang w:val="en-GB"/>
        </w:rPr>
        <w:t>i</w:t>
      </w:r>
      <w:proofErr w:type="spellEnd"/>
      <w:r>
        <w:rPr>
          <w:rFonts w:ascii="Avenir Next" w:hAnsi="Avenir Next" w:cs="Arial"/>
          <w:sz w:val="22"/>
          <w:szCs w:val="22"/>
          <w:lang w:val="en-GB"/>
        </w:rPr>
        <w:t>)</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211282">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rsidP="00211282">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211282">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D625E5" w:rsidRDefault="00C4510C" w:rsidP="00211282">
      <w:pPr>
        <w:pStyle w:val="ListParagraph"/>
        <w:numPr>
          <w:ilvl w:val="0"/>
          <w:numId w:val="9"/>
        </w:numPr>
        <w:ind w:left="426" w:hanging="426"/>
        <w:jc w:val="both"/>
        <w:rPr>
          <w:rFonts w:ascii="Avenir Next" w:hAnsi="Avenir Next" w:cs="Arial"/>
          <w:sz w:val="22"/>
          <w:szCs w:val="22"/>
          <w:highlight w:val="yellow"/>
          <w:lang w:val="en-GB"/>
        </w:rPr>
      </w:pPr>
      <w:r w:rsidRPr="00D625E5">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6859E0CA" w14:textId="77777777" w:rsidR="00050D06" w:rsidRDefault="00D93BE3" w:rsidP="00D93BE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key distinction between the EU Regulation and the M</w:t>
      </w:r>
      <w:r w:rsidR="001B41CD">
        <w:rPr>
          <w:rFonts w:ascii="Avenir Next" w:hAnsi="Avenir Next" w:cs="Arial"/>
          <w:color w:val="808080" w:themeColor="background1" w:themeShade="80"/>
          <w:sz w:val="22"/>
          <w:szCs w:val="22"/>
          <w:lang w:val="en-GB"/>
        </w:rPr>
        <w:t>LCBI is that t</w:t>
      </w:r>
      <w:r w:rsidR="00251170">
        <w:rPr>
          <w:rFonts w:ascii="Avenir Next" w:hAnsi="Avenir Next" w:cs="Arial"/>
          <w:color w:val="808080" w:themeColor="background1" w:themeShade="80"/>
          <w:sz w:val="22"/>
          <w:szCs w:val="22"/>
          <w:lang w:val="en-GB"/>
        </w:rPr>
        <w:t>he</w:t>
      </w:r>
      <w:r w:rsidR="001B41CD">
        <w:rPr>
          <w:rFonts w:ascii="Avenir Next" w:hAnsi="Avenir Next" w:cs="Arial"/>
          <w:color w:val="808080" w:themeColor="background1" w:themeShade="80"/>
          <w:sz w:val="22"/>
          <w:szCs w:val="22"/>
          <w:lang w:val="en-GB"/>
        </w:rPr>
        <w:t xml:space="preserve"> EU Regulation is binding</w:t>
      </w:r>
      <w:r w:rsidR="00283104">
        <w:rPr>
          <w:rFonts w:ascii="Avenir Next" w:hAnsi="Avenir Next" w:cs="Arial"/>
          <w:color w:val="808080" w:themeColor="background1" w:themeShade="80"/>
          <w:sz w:val="22"/>
          <w:szCs w:val="22"/>
          <w:lang w:val="en-GB"/>
        </w:rPr>
        <w:t xml:space="preserve"> in its entirety</w:t>
      </w:r>
      <w:r w:rsidR="001B41CD">
        <w:rPr>
          <w:rFonts w:ascii="Avenir Next" w:hAnsi="Avenir Next" w:cs="Arial"/>
          <w:color w:val="808080" w:themeColor="background1" w:themeShade="80"/>
          <w:sz w:val="22"/>
          <w:szCs w:val="22"/>
          <w:lang w:val="en-GB"/>
        </w:rPr>
        <w:t xml:space="preserve"> on all member States of the EU, while the MLCBI </w:t>
      </w:r>
      <w:r w:rsidR="00251170">
        <w:rPr>
          <w:rFonts w:ascii="Avenir Next" w:hAnsi="Avenir Next" w:cs="Arial"/>
          <w:color w:val="808080" w:themeColor="background1" w:themeShade="80"/>
          <w:sz w:val="22"/>
          <w:szCs w:val="22"/>
          <w:lang w:val="en-GB"/>
        </w:rPr>
        <w:t>is a draft of legislation which States have the discretion to</w:t>
      </w:r>
      <w:r w:rsidR="00283104">
        <w:rPr>
          <w:rFonts w:ascii="Avenir Next" w:hAnsi="Avenir Next" w:cs="Arial"/>
          <w:color w:val="808080" w:themeColor="background1" w:themeShade="80"/>
          <w:sz w:val="22"/>
          <w:szCs w:val="22"/>
          <w:lang w:val="en-GB"/>
        </w:rPr>
        <w:t xml:space="preserve"> adopt the same in whole or in part.</w:t>
      </w:r>
      <w:r w:rsidR="00061992">
        <w:rPr>
          <w:rFonts w:ascii="Avenir Next" w:hAnsi="Avenir Next" w:cs="Arial"/>
          <w:color w:val="808080" w:themeColor="background1" w:themeShade="80"/>
          <w:sz w:val="22"/>
          <w:szCs w:val="22"/>
          <w:lang w:val="en-GB"/>
        </w:rPr>
        <w:t xml:space="preserve">  </w:t>
      </w:r>
      <w:r w:rsidR="00982518">
        <w:rPr>
          <w:rFonts w:ascii="Avenir Next" w:hAnsi="Avenir Next" w:cs="Arial"/>
          <w:color w:val="808080" w:themeColor="background1" w:themeShade="80"/>
          <w:sz w:val="22"/>
          <w:szCs w:val="22"/>
          <w:lang w:val="en-GB"/>
        </w:rPr>
        <w:t>A key benefit of the</w:t>
      </w:r>
      <w:r w:rsidR="00545F10">
        <w:rPr>
          <w:rFonts w:ascii="Avenir Next" w:hAnsi="Avenir Next" w:cs="Arial"/>
          <w:color w:val="808080" w:themeColor="background1" w:themeShade="80"/>
          <w:sz w:val="22"/>
          <w:szCs w:val="22"/>
          <w:lang w:val="en-GB"/>
        </w:rPr>
        <w:t xml:space="preserve"> binding effect of the </w:t>
      </w:r>
      <w:r w:rsidR="00982518">
        <w:rPr>
          <w:rFonts w:ascii="Avenir Next" w:hAnsi="Avenir Next" w:cs="Arial"/>
          <w:color w:val="808080" w:themeColor="background1" w:themeShade="80"/>
          <w:sz w:val="22"/>
          <w:szCs w:val="22"/>
          <w:lang w:val="en-GB"/>
        </w:rPr>
        <w:t xml:space="preserve">EU Regulation is its </w:t>
      </w:r>
      <w:r w:rsidR="00545F10">
        <w:rPr>
          <w:rFonts w:ascii="Avenir Next" w:hAnsi="Avenir Next" w:cs="Arial"/>
          <w:color w:val="808080" w:themeColor="background1" w:themeShade="80"/>
          <w:sz w:val="22"/>
          <w:szCs w:val="22"/>
          <w:lang w:val="en-GB"/>
        </w:rPr>
        <w:t xml:space="preserve">reciprocity, which provides </w:t>
      </w:r>
      <w:r w:rsidR="00DE7C66">
        <w:rPr>
          <w:rFonts w:ascii="Avenir Next" w:hAnsi="Avenir Next" w:cs="Arial"/>
          <w:color w:val="808080" w:themeColor="background1" w:themeShade="80"/>
          <w:sz w:val="22"/>
          <w:szCs w:val="22"/>
          <w:lang w:val="en-GB"/>
        </w:rPr>
        <w:t>certainty and reliability regarding the effects of an insolvency proceeding in one EU State</w:t>
      </w:r>
      <w:r w:rsidR="00F3066E">
        <w:rPr>
          <w:rFonts w:ascii="Avenir Next" w:hAnsi="Avenir Next" w:cs="Arial"/>
          <w:color w:val="808080" w:themeColor="background1" w:themeShade="80"/>
          <w:sz w:val="22"/>
          <w:szCs w:val="22"/>
          <w:lang w:val="en-GB"/>
        </w:rPr>
        <w:t xml:space="preserve"> over another EU State.  A disadvantage is that </w:t>
      </w:r>
      <w:r w:rsidR="00061514">
        <w:rPr>
          <w:rFonts w:ascii="Avenir Next" w:hAnsi="Avenir Next" w:cs="Arial"/>
          <w:color w:val="808080" w:themeColor="background1" w:themeShade="80"/>
          <w:sz w:val="22"/>
          <w:szCs w:val="22"/>
          <w:lang w:val="en-GB"/>
        </w:rPr>
        <w:t xml:space="preserve">should </w:t>
      </w:r>
      <w:r w:rsidR="004C7185">
        <w:rPr>
          <w:rFonts w:ascii="Avenir Next" w:hAnsi="Avenir Next" w:cs="Arial"/>
          <w:color w:val="808080" w:themeColor="background1" w:themeShade="80"/>
          <w:sz w:val="22"/>
          <w:szCs w:val="22"/>
          <w:lang w:val="en-GB"/>
        </w:rPr>
        <w:t>there be a need to amend the EU Regulation</w:t>
      </w:r>
      <w:r w:rsidR="00077170">
        <w:rPr>
          <w:rFonts w:ascii="Avenir Next" w:hAnsi="Avenir Next" w:cs="Arial"/>
          <w:color w:val="808080" w:themeColor="background1" w:themeShade="80"/>
          <w:sz w:val="22"/>
          <w:szCs w:val="22"/>
          <w:lang w:val="en-GB"/>
        </w:rPr>
        <w:t xml:space="preserve"> this would require consensus </w:t>
      </w:r>
      <w:r w:rsidR="009B1A9B">
        <w:rPr>
          <w:rFonts w:ascii="Avenir Next" w:hAnsi="Avenir Next" w:cs="Arial"/>
          <w:color w:val="808080" w:themeColor="background1" w:themeShade="80"/>
          <w:sz w:val="22"/>
          <w:szCs w:val="22"/>
          <w:lang w:val="en-GB"/>
        </w:rPr>
        <w:t>and agreement by all EU States, something that has been proven difficult</w:t>
      </w:r>
      <w:r w:rsidR="00575924">
        <w:rPr>
          <w:rFonts w:ascii="Avenir Next" w:hAnsi="Avenir Next" w:cs="Arial"/>
          <w:color w:val="808080" w:themeColor="background1" w:themeShade="80"/>
          <w:sz w:val="22"/>
          <w:szCs w:val="22"/>
          <w:lang w:val="en-GB"/>
        </w:rPr>
        <w:t>.</w:t>
      </w:r>
    </w:p>
    <w:p w14:paraId="4660220C" w14:textId="77777777" w:rsidR="00D66321" w:rsidRDefault="00D66321" w:rsidP="00D93BE3">
      <w:pPr>
        <w:jc w:val="both"/>
        <w:rPr>
          <w:rFonts w:ascii="Avenir Next" w:hAnsi="Avenir Next" w:cs="Arial"/>
          <w:color w:val="808080" w:themeColor="background1" w:themeShade="80"/>
          <w:sz w:val="22"/>
          <w:szCs w:val="22"/>
          <w:lang w:val="en-GB"/>
        </w:rPr>
      </w:pPr>
    </w:p>
    <w:p w14:paraId="654B0E66" w14:textId="2C715D9F" w:rsidR="00CB56CE" w:rsidRPr="00B77352" w:rsidRDefault="00050D06" w:rsidP="00D93BE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MLCBI do</w:t>
      </w:r>
      <w:r w:rsidR="00CB0628">
        <w:rPr>
          <w:rFonts w:ascii="Avenir Next" w:hAnsi="Avenir Next" w:cs="Arial"/>
          <w:color w:val="808080" w:themeColor="background1" w:themeShade="80"/>
          <w:sz w:val="22"/>
          <w:szCs w:val="22"/>
          <w:lang w:val="en-GB"/>
        </w:rPr>
        <w:t>e</w:t>
      </w:r>
      <w:r>
        <w:rPr>
          <w:rFonts w:ascii="Avenir Next" w:hAnsi="Avenir Next" w:cs="Arial"/>
          <w:color w:val="808080" w:themeColor="background1" w:themeShade="80"/>
          <w:sz w:val="22"/>
          <w:szCs w:val="22"/>
          <w:lang w:val="en-GB"/>
        </w:rPr>
        <w:t>s not have reciprocity</w:t>
      </w:r>
      <w:r w:rsidR="00EA0F7D">
        <w:rPr>
          <w:rFonts w:ascii="Avenir Next" w:hAnsi="Avenir Next" w:cs="Arial"/>
          <w:color w:val="808080" w:themeColor="background1" w:themeShade="80"/>
          <w:sz w:val="22"/>
          <w:szCs w:val="22"/>
          <w:lang w:val="en-GB"/>
        </w:rPr>
        <w:t>.</w:t>
      </w:r>
      <w:r w:rsidR="009B1A9B">
        <w:rPr>
          <w:rFonts w:ascii="Avenir Next" w:hAnsi="Avenir Next" w:cs="Arial"/>
          <w:color w:val="808080" w:themeColor="background1" w:themeShade="80"/>
          <w:sz w:val="22"/>
          <w:szCs w:val="22"/>
          <w:lang w:val="en-GB"/>
        </w:rPr>
        <w:t xml:space="preserve"> </w:t>
      </w:r>
      <w:r w:rsidR="004C7185">
        <w:rPr>
          <w:rFonts w:ascii="Avenir Next" w:hAnsi="Avenir Next" w:cs="Arial"/>
          <w:color w:val="808080" w:themeColor="background1" w:themeShade="80"/>
          <w:sz w:val="22"/>
          <w:szCs w:val="22"/>
          <w:lang w:val="en-GB"/>
        </w:rPr>
        <w:t xml:space="preserve"> </w:t>
      </w:r>
      <w:r w:rsidR="00A55019">
        <w:rPr>
          <w:rFonts w:ascii="Avenir Next" w:hAnsi="Avenir Next" w:cs="Arial"/>
          <w:color w:val="808080" w:themeColor="background1" w:themeShade="80"/>
          <w:sz w:val="22"/>
          <w:szCs w:val="22"/>
          <w:lang w:val="en-GB"/>
        </w:rPr>
        <w:t>T</w:t>
      </w:r>
      <w:r w:rsidR="00CB0628">
        <w:rPr>
          <w:rFonts w:ascii="Avenir Next" w:hAnsi="Avenir Next" w:cs="Arial"/>
          <w:color w:val="808080" w:themeColor="background1" w:themeShade="80"/>
          <w:sz w:val="22"/>
          <w:szCs w:val="22"/>
          <w:lang w:val="en-GB"/>
        </w:rPr>
        <w:t>herefore</w:t>
      </w:r>
      <w:r w:rsidR="00A55019">
        <w:rPr>
          <w:rFonts w:ascii="Avenir Next" w:hAnsi="Avenir Next" w:cs="Arial"/>
          <w:color w:val="808080" w:themeColor="background1" w:themeShade="80"/>
          <w:sz w:val="22"/>
          <w:szCs w:val="22"/>
          <w:lang w:val="en-GB"/>
        </w:rPr>
        <w:t>,</w:t>
      </w:r>
      <w:r w:rsidR="00CB0628">
        <w:rPr>
          <w:rFonts w:ascii="Avenir Next" w:hAnsi="Avenir Next" w:cs="Arial"/>
          <w:color w:val="808080" w:themeColor="background1" w:themeShade="80"/>
          <w:sz w:val="22"/>
          <w:szCs w:val="22"/>
          <w:lang w:val="en-GB"/>
        </w:rPr>
        <w:t xml:space="preserve"> there is less certainty</w:t>
      </w:r>
      <w:r w:rsidR="00A55019">
        <w:rPr>
          <w:rFonts w:ascii="Avenir Next" w:hAnsi="Avenir Next" w:cs="Arial"/>
          <w:color w:val="808080" w:themeColor="background1" w:themeShade="80"/>
          <w:sz w:val="22"/>
          <w:szCs w:val="22"/>
          <w:lang w:val="en-GB"/>
        </w:rPr>
        <w:t xml:space="preserve"> of the effect of an insolvency proceeding in one State over another State.  This is a disadvantage. </w:t>
      </w:r>
      <w:r w:rsidR="002732EF">
        <w:rPr>
          <w:rFonts w:ascii="Avenir Next" w:hAnsi="Avenir Next" w:cs="Arial"/>
          <w:color w:val="808080" w:themeColor="background1" w:themeShade="80"/>
          <w:sz w:val="22"/>
          <w:szCs w:val="22"/>
          <w:lang w:val="en-GB"/>
        </w:rPr>
        <w:t>An advantage of the MLCBI is its f</w:t>
      </w:r>
      <w:r w:rsidR="005C7D11">
        <w:rPr>
          <w:rFonts w:ascii="Avenir Next" w:hAnsi="Avenir Next" w:cs="Arial"/>
          <w:color w:val="808080" w:themeColor="background1" w:themeShade="80"/>
          <w:sz w:val="22"/>
          <w:szCs w:val="22"/>
          <w:lang w:val="en-GB"/>
        </w:rPr>
        <w:t xml:space="preserve">lexible form </w:t>
      </w:r>
      <w:r w:rsidR="00B53310">
        <w:rPr>
          <w:rFonts w:ascii="Avenir Next" w:hAnsi="Avenir Next" w:cs="Arial"/>
          <w:color w:val="808080" w:themeColor="background1" w:themeShade="80"/>
          <w:sz w:val="22"/>
          <w:szCs w:val="22"/>
          <w:lang w:val="en-GB"/>
        </w:rPr>
        <w:t>which allows its adoption by States</w:t>
      </w:r>
      <w:r w:rsidR="000E6CE3">
        <w:rPr>
          <w:rFonts w:ascii="Avenir Next" w:hAnsi="Avenir Next" w:cs="Arial"/>
          <w:color w:val="808080" w:themeColor="background1" w:themeShade="80"/>
          <w:sz w:val="22"/>
          <w:szCs w:val="22"/>
          <w:lang w:val="en-GB"/>
        </w:rPr>
        <w:t>,</w:t>
      </w:r>
      <w:r w:rsidR="00B53310">
        <w:rPr>
          <w:rFonts w:ascii="Avenir Next" w:hAnsi="Avenir Next" w:cs="Arial"/>
          <w:color w:val="808080" w:themeColor="background1" w:themeShade="80"/>
          <w:sz w:val="22"/>
          <w:szCs w:val="22"/>
          <w:lang w:val="en-GB"/>
        </w:rPr>
        <w:t xml:space="preserve"> </w:t>
      </w:r>
      <w:r w:rsidR="0095741D">
        <w:rPr>
          <w:rFonts w:ascii="Avenir Next" w:hAnsi="Avenir Next" w:cs="Arial"/>
          <w:color w:val="808080" w:themeColor="background1" w:themeShade="80"/>
          <w:sz w:val="22"/>
          <w:szCs w:val="22"/>
          <w:lang w:val="en-GB"/>
        </w:rPr>
        <w:t xml:space="preserve">considering their </w:t>
      </w:r>
      <w:r w:rsidR="008F7145">
        <w:rPr>
          <w:rFonts w:ascii="Avenir Next" w:hAnsi="Avenir Next" w:cs="Arial"/>
          <w:color w:val="808080" w:themeColor="background1" w:themeShade="80"/>
          <w:sz w:val="22"/>
          <w:szCs w:val="22"/>
          <w:lang w:val="en-GB"/>
        </w:rPr>
        <w:t>different insolvency laws and their sovereignty.</w:t>
      </w:r>
      <w:r w:rsidR="000E6CE3">
        <w:rPr>
          <w:rFonts w:ascii="Avenir Next" w:hAnsi="Avenir Next" w:cs="Arial"/>
          <w:color w:val="808080" w:themeColor="background1" w:themeShade="80"/>
          <w:sz w:val="22"/>
          <w:szCs w:val="22"/>
          <w:lang w:val="en-GB"/>
        </w:rPr>
        <w:t xml:space="preserve">  This </w:t>
      </w:r>
      <w:r w:rsidR="00BD35D8">
        <w:rPr>
          <w:rFonts w:ascii="Avenir Next" w:hAnsi="Avenir Next" w:cs="Arial"/>
          <w:color w:val="808080" w:themeColor="background1" w:themeShade="80"/>
          <w:sz w:val="22"/>
          <w:szCs w:val="22"/>
          <w:lang w:val="en-GB"/>
        </w:rPr>
        <w:t>makes adoption of the MLCBI easier and faster.</w:t>
      </w: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428DC0DA" w14:textId="23C5145F" w:rsidR="00867A8F" w:rsidRPr="00B77352" w:rsidRDefault="008E004E" w:rsidP="003D497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Pursuant to Article 21 </w:t>
      </w:r>
      <w:r w:rsidR="006D71AE">
        <w:rPr>
          <w:rFonts w:ascii="Avenir Next" w:hAnsi="Avenir Next" w:cs="Arial"/>
          <w:color w:val="808080" w:themeColor="background1" w:themeShade="80"/>
          <w:sz w:val="22"/>
          <w:szCs w:val="22"/>
          <w:lang w:val="en-GB"/>
        </w:rPr>
        <w:t xml:space="preserve">and Article 22 </w:t>
      </w:r>
      <w:r>
        <w:rPr>
          <w:rFonts w:ascii="Avenir Next" w:hAnsi="Avenir Next" w:cs="Arial"/>
          <w:color w:val="808080" w:themeColor="background1" w:themeShade="80"/>
          <w:sz w:val="22"/>
          <w:szCs w:val="22"/>
          <w:lang w:val="en-GB"/>
        </w:rPr>
        <w:t>of the MLC</w:t>
      </w:r>
      <w:r w:rsidR="00DA498D">
        <w:rPr>
          <w:rFonts w:ascii="Avenir Next" w:hAnsi="Avenir Next" w:cs="Arial"/>
          <w:color w:val="808080" w:themeColor="background1" w:themeShade="80"/>
          <w:sz w:val="22"/>
          <w:szCs w:val="22"/>
          <w:lang w:val="en-GB"/>
        </w:rPr>
        <w:t>BI</w:t>
      </w:r>
      <w:r w:rsidR="001879F8">
        <w:rPr>
          <w:rFonts w:ascii="Avenir Next" w:hAnsi="Avenir Next" w:cs="Arial"/>
          <w:color w:val="808080" w:themeColor="background1" w:themeShade="80"/>
          <w:sz w:val="22"/>
          <w:szCs w:val="22"/>
          <w:lang w:val="en-GB"/>
        </w:rPr>
        <w:t>,</w:t>
      </w:r>
      <w:r w:rsidR="00DA498D">
        <w:rPr>
          <w:rFonts w:ascii="Avenir Next" w:hAnsi="Avenir Next" w:cs="Arial"/>
          <w:color w:val="808080" w:themeColor="background1" w:themeShade="80"/>
          <w:sz w:val="22"/>
          <w:szCs w:val="22"/>
          <w:lang w:val="en-GB"/>
        </w:rPr>
        <w:t xml:space="preserve"> the Court</w:t>
      </w:r>
      <w:r w:rsidR="001879F8">
        <w:rPr>
          <w:rFonts w:ascii="Avenir Next" w:hAnsi="Avenir Next" w:cs="Arial"/>
          <w:color w:val="808080" w:themeColor="background1" w:themeShade="80"/>
          <w:sz w:val="22"/>
          <w:szCs w:val="22"/>
          <w:lang w:val="en-GB"/>
        </w:rPr>
        <w:t>,</w:t>
      </w:r>
      <w:r w:rsidR="00DA498D">
        <w:rPr>
          <w:rFonts w:ascii="Avenir Next" w:hAnsi="Avenir Next" w:cs="Arial"/>
          <w:color w:val="808080" w:themeColor="background1" w:themeShade="80"/>
          <w:sz w:val="22"/>
          <w:szCs w:val="22"/>
          <w:lang w:val="en-GB"/>
        </w:rPr>
        <w:t xml:space="preserve"> </w:t>
      </w:r>
      <w:proofErr w:type="gramStart"/>
      <w:r w:rsidR="00DA498D">
        <w:rPr>
          <w:rFonts w:ascii="Avenir Next" w:hAnsi="Avenir Next" w:cs="Arial"/>
          <w:color w:val="808080" w:themeColor="background1" w:themeShade="80"/>
          <w:sz w:val="22"/>
          <w:szCs w:val="22"/>
          <w:lang w:val="en-GB"/>
        </w:rPr>
        <w:t>in order to</w:t>
      </w:r>
      <w:proofErr w:type="gramEnd"/>
      <w:r w:rsidR="00DA498D">
        <w:rPr>
          <w:rFonts w:ascii="Avenir Next" w:hAnsi="Avenir Next" w:cs="Arial"/>
          <w:color w:val="808080" w:themeColor="background1" w:themeShade="80"/>
          <w:sz w:val="22"/>
          <w:szCs w:val="22"/>
          <w:lang w:val="en-GB"/>
        </w:rPr>
        <w:t xml:space="preserve"> grant </w:t>
      </w:r>
      <w:r w:rsidR="001879F8">
        <w:rPr>
          <w:rFonts w:ascii="Avenir Next" w:hAnsi="Avenir Next" w:cs="Arial"/>
          <w:color w:val="808080" w:themeColor="background1" w:themeShade="80"/>
          <w:sz w:val="22"/>
          <w:szCs w:val="22"/>
          <w:lang w:val="en-GB"/>
        </w:rPr>
        <w:t>post-</w:t>
      </w:r>
      <w:r w:rsidR="00DA498D">
        <w:rPr>
          <w:rFonts w:ascii="Avenir Next" w:hAnsi="Avenir Next" w:cs="Arial"/>
          <w:color w:val="808080" w:themeColor="background1" w:themeShade="80"/>
          <w:sz w:val="22"/>
          <w:szCs w:val="22"/>
          <w:lang w:val="en-GB"/>
        </w:rPr>
        <w:t>recognition</w:t>
      </w:r>
      <w:r w:rsidR="001879F8">
        <w:rPr>
          <w:rFonts w:ascii="Avenir Next" w:hAnsi="Avenir Next" w:cs="Arial"/>
          <w:color w:val="808080" w:themeColor="background1" w:themeShade="80"/>
          <w:sz w:val="22"/>
          <w:szCs w:val="22"/>
          <w:lang w:val="en-GB"/>
        </w:rPr>
        <w:t xml:space="preserve"> relief, </w:t>
      </w:r>
      <w:r w:rsidR="006D2AB8">
        <w:rPr>
          <w:rFonts w:ascii="Avenir Next" w:hAnsi="Avenir Next" w:cs="Arial"/>
          <w:color w:val="808080" w:themeColor="background1" w:themeShade="80"/>
          <w:sz w:val="22"/>
          <w:szCs w:val="22"/>
          <w:lang w:val="en-GB"/>
        </w:rPr>
        <w:t>needs to</w:t>
      </w:r>
      <w:r w:rsidR="00C12678">
        <w:rPr>
          <w:rFonts w:ascii="Avenir Next" w:hAnsi="Avenir Next" w:cs="Arial"/>
          <w:color w:val="808080" w:themeColor="background1" w:themeShade="80"/>
          <w:sz w:val="22"/>
          <w:szCs w:val="22"/>
          <w:lang w:val="en-GB"/>
        </w:rPr>
        <w:t xml:space="preserve"> </w:t>
      </w:r>
      <w:r w:rsidR="006D2AB8">
        <w:rPr>
          <w:rFonts w:ascii="Avenir Next" w:hAnsi="Avenir Next" w:cs="Arial"/>
          <w:color w:val="808080" w:themeColor="background1" w:themeShade="80"/>
          <w:sz w:val="22"/>
          <w:szCs w:val="22"/>
          <w:lang w:val="en-GB"/>
        </w:rPr>
        <w:t>balanc</w:t>
      </w:r>
      <w:r w:rsidR="00ED31F8">
        <w:rPr>
          <w:rFonts w:ascii="Avenir Next" w:hAnsi="Avenir Next" w:cs="Arial"/>
          <w:color w:val="808080" w:themeColor="background1" w:themeShade="80"/>
          <w:sz w:val="22"/>
          <w:szCs w:val="22"/>
          <w:lang w:val="en-GB"/>
        </w:rPr>
        <w:t xml:space="preserve">e and consider </w:t>
      </w:r>
      <w:r w:rsidR="003D4975">
        <w:rPr>
          <w:rFonts w:ascii="Avenir Next" w:hAnsi="Avenir Next" w:cs="Arial"/>
          <w:color w:val="808080" w:themeColor="background1" w:themeShade="80"/>
          <w:sz w:val="22"/>
          <w:szCs w:val="22"/>
          <w:lang w:val="en-GB"/>
        </w:rPr>
        <w:t xml:space="preserve">the </w:t>
      </w:r>
      <w:r w:rsidR="00EB7469">
        <w:rPr>
          <w:rFonts w:ascii="Avenir Next" w:hAnsi="Avenir Next" w:cs="Arial"/>
          <w:color w:val="808080" w:themeColor="background1" w:themeShade="80"/>
          <w:sz w:val="22"/>
          <w:szCs w:val="22"/>
          <w:lang w:val="en-GB"/>
        </w:rPr>
        <w:t xml:space="preserve">adequate protection of interests of the </w:t>
      </w:r>
      <w:r w:rsidR="00376E3E">
        <w:rPr>
          <w:rFonts w:ascii="Avenir Next" w:hAnsi="Avenir Next" w:cs="Arial"/>
          <w:color w:val="808080" w:themeColor="background1" w:themeShade="80"/>
          <w:sz w:val="22"/>
          <w:szCs w:val="22"/>
          <w:lang w:val="en-GB"/>
        </w:rPr>
        <w:t xml:space="preserve">Debtor, </w:t>
      </w:r>
      <w:r w:rsidR="009525E3">
        <w:rPr>
          <w:rFonts w:ascii="Avenir Next" w:hAnsi="Avenir Next" w:cs="Arial"/>
          <w:color w:val="808080" w:themeColor="background1" w:themeShade="80"/>
          <w:sz w:val="22"/>
          <w:szCs w:val="22"/>
          <w:lang w:val="en-GB"/>
        </w:rPr>
        <w:t xml:space="preserve">the protection of </w:t>
      </w:r>
      <w:r w:rsidR="009525E3">
        <w:rPr>
          <w:rFonts w:ascii="Avenir Next" w:hAnsi="Avenir Next" w:cs="Arial"/>
          <w:color w:val="808080" w:themeColor="background1" w:themeShade="80"/>
          <w:sz w:val="22"/>
          <w:szCs w:val="22"/>
          <w:lang w:val="en-GB"/>
        </w:rPr>
        <w:lastRenderedPageBreak/>
        <w:t xml:space="preserve">the Debtor’s assets, </w:t>
      </w:r>
      <w:r w:rsidR="00376E3E">
        <w:rPr>
          <w:rFonts w:ascii="Avenir Next" w:hAnsi="Avenir Next" w:cs="Arial"/>
          <w:color w:val="808080" w:themeColor="background1" w:themeShade="80"/>
          <w:sz w:val="22"/>
          <w:szCs w:val="22"/>
          <w:lang w:val="en-GB"/>
        </w:rPr>
        <w:t xml:space="preserve">the </w:t>
      </w:r>
      <w:r w:rsidR="00610BC4">
        <w:rPr>
          <w:rFonts w:ascii="Avenir Next" w:hAnsi="Avenir Next" w:cs="Arial"/>
          <w:color w:val="808080" w:themeColor="background1" w:themeShade="80"/>
          <w:sz w:val="22"/>
          <w:szCs w:val="22"/>
          <w:lang w:val="en-GB"/>
        </w:rPr>
        <w:t xml:space="preserve">interests of the </w:t>
      </w:r>
      <w:r w:rsidR="00EB7469">
        <w:rPr>
          <w:rFonts w:ascii="Avenir Next" w:hAnsi="Avenir Next" w:cs="Arial"/>
          <w:color w:val="808080" w:themeColor="background1" w:themeShade="80"/>
          <w:sz w:val="22"/>
          <w:szCs w:val="22"/>
          <w:lang w:val="en-GB"/>
        </w:rPr>
        <w:t xml:space="preserve">Debtor’s creditors and </w:t>
      </w:r>
      <w:r w:rsidR="00610BC4">
        <w:rPr>
          <w:rFonts w:ascii="Avenir Next" w:hAnsi="Avenir Next" w:cs="Arial"/>
          <w:color w:val="808080" w:themeColor="background1" w:themeShade="80"/>
          <w:sz w:val="22"/>
          <w:szCs w:val="22"/>
          <w:lang w:val="en-GB"/>
        </w:rPr>
        <w:t xml:space="preserve">those of </w:t>
      </w:r>
      <w:r w:rsidR="00EB7469">
        <w:rPr>
          <w:rFonts w:ascii="Avenir Next" w:hAnsi="Avenir Next" w:cs="Arial"/>
          <w:color w:val="808080" w:themeColor="background1" w:themeShade="80"/>
          <w:sz w:val="22"/>
          <w:szCs w:val="22"/>
          <w:lang w:val="en-GB"/>
        </w:rPr>
        <w:t>othe</w:t>
      </w:r>
      <w:r w:rsidR="0020008D">
        <w:rPr>
          <w:rFonts w:ascii="Avenir Next" w:hAnsi="Avenir Next" w:cs="Arial"/>
          <w:color w:val="808080" w:themeColor="background1" w:themeShade="80"/>
          <w:sz w:val="22"/>
          <w:szCs w:val="22"/>
          <w:lang w:val="en-GB"/>
        </w:rPr>
        <w:t>r parties in interest</w:t>
      </w:r>
      <w:r w:rsidR="00376E3E">
        <w:rPr>
          <w:rFonts w:ascii="Avenir Next" w:hAnsi="Avenir Next" w:cs="Arial"/>
          <w:color w:val="808080" w:themeColor="background1" w:themeShade="80"/>
          <w:sz w:val="22"/>
          <w:szCs w:val="22"/>
          <w:lang w:val="en-GB"/>
        </w:rPr>
        <w:t xml:space="preserve"> versus the relief request</w:t>
      </w:r>
      <w:r w:rsidR="00C12678">
        <w:rPr>
          <w:rFonts w:ascii="Avenir Next" w:hAnsi="Avenir Next" w:cs="Arial"/>
          <w:color w:val="808080" w:themeColor="background1" w:themeShade="80"/>
          <w:sz w:val="22"/>
          <w:szCs w:val="22"/>
          <w:lang w:val="en-GB"/>
        </w:rPr>
        <w:t>ed</w:t>
      </w:r>
      <w:r w:rsidR="00376E3E">
        <w:rPr>
          <w:rFonts w:ascii="Avenir Next" w:hAnsi="Avenir Next" w:cs="Arial"/>
          <w:color w:val="808080" w:themeColor="background1" w:themeShade="80"/>
          <w:sz w:val="22"/>
          <w:szCs w:val="22"/>
          <w:lang w:val="en-GB"/>
        </w:rPr>
        <w:t xml:space="preserve"> by the foreign representative</w:t>
      </w:r>
      <w:r w:rsidR="0020008D">
        <w:rPr>
          <w:rFonts w:ascii="Avenir Next" w:hAnsi="Avenir Next" w:cs="Arial"/>
          <w:color w:val="808080" w:themeColor="background1" w:themeShade="80"/>
          <w:sz w:val="22"/>
          <w:szCs w:val="22"/>
          <w:lang w:val="en-GB"/>
        </w:rPr>
        <w:t>.</w:t>
      </w:r>
      <w:r w:rsidR="003D4975">
        <w:rPr>
          <w:rFonts w:ascii="Avenir Next" w:hAnsi="Avenir Next" w:cs="Arial"/>
          <w:color w:val="808080" w:themeColor="background1" w:themeShade="80"/>
          <w:sz w:val="22"/>
          <w:szCs w:val="22"/>
          <w:lang w:val="en-GB"/>
        </w:rPr>
        <w:t xml:space="preserve"> </w:t>
      </w:r>
      <w:r w:rsidR="00DA498D">
        <w:rPr>
          <w:rFonts w:ascii="Avenir Next" w:hAnsi="Avenir Next" w:cs="Arial"/>
          <w:color w:val="808080" w:themeColor="background1" w:themeShade="80"/>
          <w:sz w:val="22"/>
          <w:szCs w:val="22"/>
          <w:lang w:val="en-GB"/>
        </w:rPr>
        <w:t xml:space="preserve"> </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741D1873" w14:textId="35D47F83" w:rsidR="00867A8F" w:rsidRPr="00B77352" w:rsidRDefault="004B413A" w:rsidP="00C471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13 of the MLCBI grants important </w:t>
      </w:r>
      <w:r w:rsidR="005C5F56">
        <w:rPr>
          <w:rFonts w:ascii="Avenir Next" w:hAnsi="Avenir Next" w:cs="Arial"/>
          <w:color w:val="808080" w:themeColor="background1" w:themeShade="80"/>
          <w:sz w:val="22"/>
          <w:szCs w:val="22"/>
          <w:lang w:val="en-GB"/>
        </w:rPr>
        <w:t xml:space="preserve">anti-discriminatory </w:t>
      </w:r>
      <w:r>
        <w:rPr>
          <w:rFonts w:ascii="Avenir Next" w:hAnsi="Avenir Next" w:cs="Arial"/>
          <w:color w:val="808080" w:themeColor="background1" w:themeShade="80"/>
          <w:sz w:val="22"/>
          <w:szCs w:val="22"/>
          <w:lang w:val="en-GB"/>
        </w:rPr>
        <w:t xml:space="preserve">protections to the </w:t>
      </w:r>
      <w:r w:rsidR="00C4715A">
        <w:rPr>
          <w:rFonts w:ascii="Avenir Next" w:hAnsi="Avenir Next" w:cs="Arial"/>
          <w:color w:val="808080" w:themeColor="background1" w:themeShade="80"/>
          <w:sz w:val="22"/>
          <w:szCs w:val="22"/>
          <w:lang w:val="en-GB"/>
        </w:rPr>
        <w:t>creditors in a foreign proceedin</w:t>
      </w:r>
      <w:r w:rsidR="000B0C06">
        <w:rPr>
          <w:rFonts w:ascii="Avenir Next" w:hAnsi="Avenir Next" w:cs="Arial"/>
          <w:color w:val="808080" w:themeColor="background1" w:themeShade="80"/>
          <w:sz w:val="22"/>
          <w:szCs w:val="22"/>
          <w:lang w:val="en-GB"/>
        </w:rPr>
        <w:t>g</w:t>
      </w:r>
      <w:r w:rsidR="005C5F56">
        <w:rPr>
          <w:rFonts w:ascii="Avenir Next" w:hAnsi="Avenir Next" w:cs="Arial"/>
          <w:color w:val="808080" w:themeColor="background1" w:themeShade="80"/>
          <w:sz w:val="22"/>
          <w:szCs w:val="22"/>
          <w:lang w:val="en-GB"/>
        </w:rPr>
        <w:t>. F</w:t>
      </w:r>
      <w:r w:rsidR="000B0C06">
        <w:rPr>
          <w:rFonts w:ascii="Avenir Next" w:hAnsi="Avenir Next" w:cs="Arial"/>
          <w:color w:val="808080" w:themeColor="background1" w:themeShade="80"/>
          <w:sz w:val="22"/>
          <w:szCs w:val="22"/>
          <w:lang w:val="en-GB"/>
        </w:rPr>
        <w:t>oreign creditors and local creditors have the same access rights</w:t>
      </w:r>
      <w:r w:rsidR="00E02EF0">
        <w:rPr>
          <w:rFonts w:ascii="Avenir Next" w:hAnsi="Avenir Next" w:cs="Arial"/>
          <w:color w:val="808080" w:themeColor="background1" w:themeShade="80"/>
          <w:sz w:val="22"/>
          <w:szCs w:val="22"/>
          <w:lang w:val="en-GB"/>
        </w:rPr>
        <w:t xml:space="preserve"> </w:t>
      </w:r>
      <w:r w:rsidR="003A491E">
        <w:rPr>
          <w:rFonts w:ascii="Avenir Next" w:hAnsi="Avenir Next" w:cs="Arial"/>
          <w:color w:val="808080" w:themeColor="background1" w:themeShade="80"/>
          <w:sz w:val="22"/>
          <w:szCs w:val="22"/>
          <w:lang w:val="en-GB"/>
        </w:rPr>
        <w:t>regarding the commencement and</w:t>
      </w:r>
      <w:r w:rsidR="0079231F">
        <w:rPr>
          <w:rFonts w:ascii="Avenir Next" w:hAnsi="Avenir Next" w:cs="Arial"/>
          <w:color w:val="808080" w:themeColor="background1" w:themeShade="80"/>
          <w:sz w:val="22"/>
          <w:szCs w:val="22"/>
          <w:lang w:val="en-GB"/>
        </w:rPr>
        <w:t xml:space="preserve"> </w:t>
      </w:r>
      <w:r w:rsidR="003A491E">
        <w:rPr>
          <w:rFonts w:ascii="Avenir Next" w:hAnsi="Avenir Next" w:cs="Arial"/>
          <w:color w:val="808080" w:themeColor="background1" w:themeShade="80"/>
          <w:sz w:val="22"/>
          <w:szCs w:val="22"/>
          <w:lang w:val="en-GB"/>
        </w:rPr>
        <w:t>participation</w:t>
      </w:r>
      <w:r w:rsidR="0079231F">
        <w:rPr>
          <w:rFonts w:ascii="Avenir Next" w:hAnsi="Avenir Next" w:cs="Arial"/>
          <w:color w:val="808080" w:themeColor="background1" w:themeShade="80"/>
          <w:sz w:val="22"/>
          <w:szCs w:val="22"/>
          <w:lang w:val="en-GB"/>
        </w:rPr>
        <w:t xml:space="preserve"> within the insolvency proceeding</w:t>
      </w:r>
      <w:r w:rsidR="00E02EF0">
        <w:rPr>
          <w:rFonts w:ascii="Avenir Next" w:hAnsi="Avenir Next" w:cs="Arial"/>
          <w:color w:val="808080" w:themeColor="background1" w:themeShade="80"/>
          <w:sz w:val="22"/>
          <w:szCs w:val="22"/>
          <w:lang w:val="en-GB"/>
        </w:rPr>
        <w:t>.</w:t>
      </w:r>
      <w:r w:rsidR="009F2016">
        <w:rPr>
          <w:rFonts w:ascii="Avenir Next" w:hAnsi="Avenir Next" w:cs="Arial"/>
          <w:color w:val="808080" w:themeColor="background1" w:themeShade="80"/>
          <w:sz w:val="22"/>
          <w:szCs w:val="22"/>
          <w:lang w:val="en-GB"/>
        </w:rPr>
        <w:t xml:space="preserve"> </w:t>
      </w:r>
      <w:r w:rsidR="00F3503C">
        <w:rPr>
          <w:rFonts w:ascii="Avenir Next" w:hAnsi="Avenir Next" w:cs="Arial"/>
          <w:color w:val="808080" w:themeColor="background1" w:themeShade="80"/>
          <w:sz w:val="22"/>
          <w:szCs w:val="22"/>
          <w:lang w:val="en-GB"/>
        </w:rPr>
        <w:t>Nevertheless, e</w:t>
      </w:r>
      <w:r w:rsidR="009F2016">
        <w:rPr>
          <w:rFonts w:ascii="Avenir Next" w:hAnsi="Avenir Next" w:cs="Arial"/>
          <w:color w:val="808080" w:themeColor="background1" w:themeShade="80"/>
          <w:sz w:val="22"/>
          <w:szCs w:val="22"/>
          <w:lang w:val="en-GB"/>
        </w:rPr>
        <w:t xml:space="preserve">ven though </w:t>
      </w:r>
      <w:r w:rsidR="00F04241">
        <w:rPr>
          <w:rFonts w:ascii="Avenir Next" w:hAnsi="Avenir Next" w:cs="Arial"/>
          <w:color w:val="808080" w:themeColor="background1" w:themeShade="80"/>
          <w:sz w:val="22"/>
          <w:szCs w:val="22"/>
          <w:lang w:val="en-GB"/>
        </w:rPr>
        <w:t xml:space="preserve">foreign creditors are granted </w:t>
      </w:r>
      <w:r w:rsidR="00F3503C">
        <w:rPr>
          <w:rFonts w:ascii="Avenir Next" w:hAnsi="Avenir Next" w:cs="Arial"/>
          <w:color w:val="808080" w:themeColor="background1" w:themeShade="80"/>
          <w:sz w:val="22"/>
          <w:szCs w:val="22"/>
          <w:lang w:val="en-GB"/>
        </w:rPr>
        <w:t xml:space="preserve">the same </w:t>
      </w:r>
      <w:r w:rsidR="00F04241">
        <w:rPr>
          <w:rFonts w:ascii="Avenir Next" w:hAnsi="Avenir Next" w:cs="Arial"/>
          <w:color w:val="808080" w:themeColor="background1" w:themeShade="80"/>
          <w:sz w:val="22"/>
          <w:szCs w:val="22"/>
          <w:lang w:val="en-GB"/>
        </w:rPr>
        <w:t>access to the proceeding</w:t>
      </w:r>
      <w:r w:rsidR="001F6B73">
        <w:rPr>
          <w:rFonts w:ascii="Avenir Next" w:hAnsi="Avenir Next" w:cs="Arial"/>
          <w:color w:val="808080" w:themeColor="background1" w:themeShade="80"/>
          <w:sz w:val="22"/>
          <w:szCs w:val="22"/>
          <w:lang w:val="en-GB"/>
        </w:rPr>
        <w:t>, the same does not affect the ranking of the claims</w:t>
      </w:r>
      <w:r w:rsidR="00E815D2">
        <w:rPr>
          <w:rFonts w:ascii="Avenir Next" w:hAnsi="Avenir Next" w:cs="Arial"/>
          <w:color w:val="808080" w:themeColor="background1" w:themeShade="80"/>
          <w:sz w:val="22"/>
          <w:szCs w:val="22"/>
          <w:lang w:val="en-GB"/>
        </w:rPr>
        <w:t xml:space="preserve">.  Therefore, all creditors, both foreign and local </w:t>
      </w:r>
      <w:r w:rsidR="00A70FE2">
        <w:rPr>
          <w:rFonts w:ascii="Avenir Next" w:hAnsi="Avenir Next" w:cs="Arial"/>
          <w:color w:val="808080" w:themeColor="background1" w:themeShade="80"/>
          <w:sz w:val="22"/>
          <w:szCs w:val="22"/>
          <w:lang w:val="en-GB"/>
        </w:rPr>
        <w:t>creditors are</w:t>
      </w:r>
      <w:r w:rsidR="007E79B2">
        <w:rPr>
          <w:rFonts w:ascii="Avenir Next" w:hAnsi="Avenir Next" w:cs="Arial"/>
          <w:color w:val="808080" w:themeColor="background1" w:themeShade="80"/>
          <w:sz w:val="22"/>
          <w:szCs w:val="22"/>
          <w:lang w:val="en-GB"/>
        </w:rPr>
        <w:t xml:space="preserve"> </w:t>
      </w:r>
      <w:r w:rsidR="00A70FE2">
        <w:rPr>
          <w:rFonts w:ascii="Avenir Next" w:hAnsi="Avenir Next" w:cs="Arial"/>
          <w:color w:val="808080" w:themeColor="background1" w:themeShade="80"/>
          <w:sz w:val="22"/>
          <w:szCs w:val="22"/>
          <w:lang w:val="en-GB"/>
        </w:rPr>
        <w:t>protected. Furthermore, foreign creditors</w:t>
      </w:r>
      <w:r w:rsidR="007E79B2">
        <w:rPr>
          <w:rFonts w:ascii="Avenir Next" w:hAnsi="Avenir Next" w:cs="Arial"/>
          <w:color w:val="808080" w:themeColor="background1" w:themeShade="80"/>
          <w:sz w:val="22"/>
          <w:szCs w:val="22"/>
          <w:lang w:val="en-GB"/>
        </w:rPr>
        <w:t>’ claims cannot be subordinated and</w:t>
      </w:r>
      <w:r w:rsidR="00A70FE2">
        <w:rPr>
          <w:rFonts w:ascii="Avenir Next" w:hAnsi="Avenir Next" w:cs="Arial"/>
          <w:color w:val="808080" w:themeColor="background1" w:themeShade="80"/>
          <w:sz w:val="22"/>
          <w:szCs w:val="22"/>
          <w:lang w:val="en-GB"/>
        </w:rPr>
        <w:t xml:space="preserve"> </w:t>
      </w:r>
      <w:r w:rsidR="001D5249">
        <w:rPr>
          <w:rFonts w:ascii="Avenir Next" w:hAnsi="Avenir Next" w:cs="Arial"/>
          <w:color w:val="808080" w:themeColor="background1" w:themeShade="80"/>
          <w:sz w:val="22"/>
          <w:szCs w:val="22"/>
          <w:lang w:val="en-GB"/>
        </w:rPr>
        <w:t>given a lower rank than an unsecured creditor</w:t>
      </w:r>
      <w:r w:rsidR="00ED4B90">
        <w:rPr>
          <w:rFonts w:ascii="Avenir Next" w:hAnsi="Avenir Next" w:cs="Arial"/>
          <w:color w:val="808080" w:themeColor="background1" w:themeShade="80"/>
          <w:sz w:val="22"/>
          <w:szCs w:val="22"/>
          <w:lang w:val="en-GB"/>
        </w:rPr>
        <w:t>,</w:t>
      </w:r>
      <w:r w:rsidR="001D5249">
        <w:rPr>
          <w:rFonts w:ascii="Avenir Next" w:hAnsi="Avenir Next" w:cs="Arial"/>
          <w:color w:val="808080" w:themeColor="background1" w:themeShade="80"/>
          <w:sz w:val="22"/>
          <w:szCs w:val="22"/>
          <w:lang w:val="en-GB"/>
        </w:rPr>
        <w:t xml:space="preserve"> solely on the fact that it is a foreign c</w:t>
      </w:r>
      <w:r w:rsidR="00F84227">
        <w:rPr>
          <w:rFonts w:ascii="Avenir Next" w:hAnsi="Avenir Next" w:cs="Arial"/>
          <w:color w:val="808080" w:themeColor="background1" w:themeShade="80"/>
          <w:sz w:val="22"/>
          <w:szCs w:val="22"/>
          <w:lang w:val="en-GB"/>
        </w:rPr>
        <w:t>laim</w:t>
      </w:r>
      <w:r w:rsidR="00ED4B90">
        <w:rPr>
          <w:rFonts w:ascii="Avenir Next" w:hAnsi="Avenir Next" w:cs="Arial"/>
          <w:color w:val="808080" w:themeColor="background1" w:themeShade="80"/>
          <w:sz w:val="22"/>
          <w:szCs w:val="22"/>
          <w:lang w:val="en-GB"/>
        </w:rPr>
        <w:t>.</w:t>
      </w:r>
      <w:r w:rsidR="001D5249">
        <w:rPr>
          <w:rFonts w:ascii="Avenir Next" w:hAnsi="Avenir Next" w:cs="Arial"/>
          <w:color w:val="808080" w:themeColor="background1" w:themeShade="80"/>
          <w:sz w:val="22"/>
          <w:szCs w:val="22"/>
          <w:lang w:val="en-GB"/>
        </w:rPr>
        <w:t xml:space="preserve"> </w:t>
      </w:r>
    </w:p>
    <w:p w14:paraId="7D075261" w14:textId="77777777" w:rsidR="00867A8F" w:rsidRPr="00E2622D" w:rsidRDefault="00867A8F"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18F91E21" w14:textId="1ADA7829" w:rsidR="00867A8F" w:rsidRDefault="009B4335" w:rsidP="0080512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9E3202">
        <w:rPr>
          <w:rFonts w:ascii="Avenir Next" w:hAnsi="Avenir Next" w:cs="Arial"/>
          <w:color w:val="808080" w:themeColor="background1" w:themeShade="80"/>
          <w:sz w:val="22"/>
          <w:szCs w:val="22"/>
          <w:lang w:val="en-GB"/>
        </w:rPr>
        <w:t xml:space="preserve">key distinction with respect to the </w:t>
      </w:r>
      <w:r w:rsidR="00805122">
        <w:rPr>
          <w:rFonts w:ascii="Avenir Next" w:hAnsi="Avenir Next" w:cs="Arial"/>
          <w:color w:val="808080" w:themeColor="background1" w:themeShade="80"/>
          <w:sz w:val="22"/>
          <w:szCs w:val="22"/>
          <w:lang w:val="en-GB"/>
        </w:rPr>
        <w:t xml:space="preserve">nature of the </w:t>
      </w:r>
      <w:r w:rsidR="009E3202">
        <w:rPr>
          <w:rFonts w:ascii="Avenir Next" w:hAnsi="Avenir Next" w:cs="Arial"/>
          <w:color w:val="808080" w:themeColor="background1" w:themeShade="80"/>
          <w:sz w:val="22"/>
          <w:szCs w:val="22"/>
          <w:lang w:val="en-GB"/>
        </w:rPr>
        <w:t xml:space="preserve">relief available under Articles 20 and 21 </w:t>
      </w:r>
      <w:r w:rsidR="00B92684">
        <w:rPr>
          <w:rFonts w:ascii="Avenir Next" w:hAnsi="Avenir Next" w:cs="Arial"/>
          <w:color w:val="808080" w:themeColor="background1" w:themeShade="80"/>
          <w:sz w:val="22"/>
          <w:szCs w:val="22"/>
          <w:lang w:val="en-GB"/>
        </w:rPr>
        <w:t xml:space="preserve">of the MLCBI to a foreign representative is on the nature of </w:t>
      </w:r>
      <w:r w:rsidR="00805122">
        <w:rPr>
          <w:rFonts w:ascii="Avenir Next" w:hAnsi="Avenir Next" w:cs="Arial"/>
          <w:color w:val="808080" w:themeColor="background1" w:themeShade="80"/>
          <w:sz w:val="22"/>
          <w:szCs w:val="22"/>
          <w:lang w:val="en-GB"/>
        </w:rPr>
        <w:t>same</w:t>
      </w:r>
      <w:r w:rsidR="00CD7D6B">
        <w:rPr>
          <w:rFonts w:ascii="Avenir Next" w:hAnsi="Avenir Next" w:cs="Arial"/>
          <w:color w:val="808080" w:themeColor="background1" w:themeShade="80"/>
          <w:sz w:val="22"/>
          <w:szCs w:val="22"/>
          <w:lang w:val="en-GB"/>
        </w:rPr>
        <w:t xml:space="preserve">, the coordination of the foreign proceeding with the domestic proceedings and </w:t>
      </w:r>
      <w:r w:rsidR="00B83817">
        <w:rPr>
          <w:rFonts w:ascii="Avenir Next" w:hAnsi="Avenir Next" w:cs="Arial"/>
          <w:color w:val="808080" w:themeColor="background1" w:themeShade="80"/>
          <w:sz w:val="22"/>
          <w:szCs w:val="22"/>
          <w:lang w:val="en-GB"/>
        </w:rPr>
        <w:t>with any other concurrent proceeding under Chapter V of the MLCBI</w:t>
      </w:r>
      <w:r w:rsidR="00805122">
        <w:rPr>
          <w:rFonts w:ascii="Avenir Next" w:hAnsi="Avenir Next" w:cs="Arial"/>
          <w:color w:val="808080" w:themeColor="background1" w:themeShade="80"/>
          <w:sz w:val="22"/>
          <w:szCs w:val="22"/>
          <w:lang w:val="en-GB"/>
        </w:rPr>
        <w:t>.</w:t>
      </w:r>
      <w:r w:rsidR="00BB0F1F">
        <w:rPr>
          <w:rFonts w:ascii="Avenir Next" w:hAnsi="Avenir Next" w:cs="Arial"/>
          <w:color w:val="808080" w:themeColor="background1" w:themeShade="80"/>
          <w:sz w:val="22"/>
          <w:szCs w:val="22"/>
          <w:lang w:val="en-GB"/>
        </w:rPr>
        <w:t xml:space="preserve">  If the proceeding is considered a “main foreign proceeding” </w:t>
      </w:r>
      <w:r w:rsidR="003F399F">
        <w:rPr>
          <w:rFonts w:ascii="Avenir Next" w:hAnsi="Avenir Next" w:cs="Arial"/>
          <w:color w:val="808080" w:themeColor="background1" w:themeShade="80"/>
          <w:sz w:val="22"/>
          <w:szCs w:val="22"/>
          <w:lang w:val="en-GB"/>
        </w:rPr>
        <w:t xml:space="preserve">because its COMI is located there, </w:t>
      </w:r>
      <w:r w:rsidR="00BB0F1F">
        <w:rPr>
          <w:rFonts w:ascii="Avenir Next" w:hAnsi="Avenir Next" w:cs="Arial"/>
          <w:color w:val="808080" w:themeColor="background1" w:themeShade="80"/>
          <w:sz w:val="22"/>
          <w:szCs w:val="22"/>
          <w:lang w:val="en-GB"/>
        </w:rPr>
        <w:t xml:space="preserve">then </w:t>
      </w:r>
      <w:r w:rsidR="00965205">
        <w:rPr>
          <w:rFonts w:ascii="Avenir Next" w:hAnsi="Avenir Next" w:cs="Arial"/>
          <w:color w:val="808080" w:themeColor="background1" w:themeShade="80"/>
          <w:sz w:val="22"/>
          <w:szCs w:val="22"/>
          <w:lang w:val="en-GB"/>
        </w:rPr>
        <w:t>the following automatic reliefs are granted:</w:t>
      </w:r>
    </w:p>
    <w:p w14:paraId="68C8AE65" w14:textId="77777777" w:rsidR="00965205" w:rsidRDefault="00965205" w:rsidP="00805122">
      <w:pPr>
        <w:jc w:val="both"/>
        <w:rPr>
          <w:rFonts w:ascii="Avenir Next" w:hAnsi="Avenir Next" w:cs="Arial"/>
          <w:color w:val="808080" w:themeColor="background1" w:themeShade="80"/>
          <w:sz w:val="22"/>
          <w:szCs w:val="22"/>
          <w:lang w:val="en-GB"/>
        </w:rPr>
      </w:pPr>
    </w:p>
    <w:p w14:paraId="50A183C6" w14:textId="6B06B66F" w:rsidR="00844BC2" w:rsidRDefault="00844BC2" w:rsidP="00211282">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stay of the commencement or continuation of individual actions or </w:t>
      </w:r>
      <w:proofErr w:type="gramStart"/>
      <w:r>
        <w:rPr>
          <w:rFonts w:ascii="Avenir Next" w:hAnsi="Avenir Next" w:cs="Arial"/>
          <w:color w:val="808080" w:themeColor="background1" w:themeShade="80"/>
          <w:sz w:val="22"/>
          <w:szCs w:val="22"/>
          <w:lang w:val="en-GB"/>
        </w:rPr>
        <w:t>proceedings</w:t>
      </w:r>
      <w:r w:rsidR="009845AD">
        <w:rPr>
          <w:rFonts w:ascii="Avenir Next" w:hAnsi="Avenir Next" w:cs="Arial"/>
          <w:color w:val="808080" w:themeColor="background1" w:themeShade="80"/>
          <w:sz w:val="22"/>
          <w:szCs w:val="22"/>
          <w:lang w:val="en-GB"/>
        </w:rPr>
        <w:t>;</w:t>
      </w:r>
      <w:proofErr w:type="gramEnd"/>
    </w:p>
    <w:p w14:paraId="1D387EF8" w14:textId="5486D94A" w:rsidR="009845AD" w:rsidRDefault="009845AD" w:rsidP="00211282">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stay of execution against debtor’s assets</w:t>
      </w:r>
    </w:p>
    <w:p w14:paraId="5287A7C7" w14:textId="4E6BABEF" w:rsidR="009845AD" w:rsidRDefault="00FF65B3" w:rsidP="00211282">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suspension of the right to transfer, encumber or otherwise dispose of assets of the Debt</w:t>
      </w:r>
      <w:r w:rsidR="006B6FCD">
        <w:rPr>
          <w:rFonts w:ascii="Avenir Next" w:hAnsi="Avenir Next" w:cs="Arial"/>
          <w:color w:val="808080" w:themeColor="background1" w:themeShade="80"/>
          <w:sz w:val="22"/>
          <w:szCs w:val="22"/>
          <w:lang w:val="en-GB"/>
        </w:rPr>
        <w:t>o</w:t>
      </w:r>
      <w:r>
        <w:rPr>
          <w:rFonts w:ascii="Avenir Next" w:hAnsi="Avenir Next" w:cs="Arial"/>
          <w:color w:val="808080" w:themeColor="background1" w:themeShade="80"/>
          <w:sz w:val="22"/>
          <w:szCs w:val="22"/>
          <w:lang w:val="en-GB"/>
        </w:rPr>
        <w:t>r.</w:t>
      </w:r>
    </w:p>
    <w:p w14:paraId="0B89370E" w14:textId="77777777" w:rsidR="008D20D7" w:rsidRDefault="008D20D7" w:rsidP="008D20D7">
      <w:pPr>
        <w:pStyle w:val="ListParagraph"/>
        <w:jc w:val="both"/>
        <w:rPr>
          <w:rFonts w:ascii="Avenir Next" w:hAnsi="Avenir Next" w:cs="Arial"/>
          <w:color w:val="808080" w:themeColor="background1" w:themeShade="80"/>
          <w:sz w:val="22"/>
          <w:szCs w:val="22"/>
          <w:lang w:val="en-GB"/>
        </w:rPr>
      </w:pPr>
    </w:p>
    <w:p w14:paraId="490E4092" w14:textId="10A37187" w:rsidR="00FF65B3" w:rsidRPr="000C269D" w:rsidRDefault="000C269D" w:rsidP="000C269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case is considered a “non-main proceeding” </w:t>
      </w:r>
      <w:r w:rsidR="0032758C">
        <w:rPr>
          <w:rFonts w:ascii="Avenir Next" w:hAnsi="Avenir Next" w:cs="Arial"/>
          <w:color w:val="808080" w:themeColor="background1" w:themeShade="80"/>
          <w:sz w:val="22"/>
          <w:szCs w:val="22"/>
          <w:lang w:val="en-GB"/>
        </w:rPr>
        <w:t xml:space="preserve">because the Debtor only has an establishment there, </w:t>
      </w:r>
      <w:r>
        <w:rPr>
          <w:rFonts w:ascii="Avenir Next" w:hAnsi="Avenir Next" w:cs="Arial"/>
          <w:color w:val="808080" w:themeColor="background1" w:themeShade="80"/>
          <w:sz w:val="22"/>
          <w:szCs w:val="22"/>
          <w:lang w:val="en-GB"/>
        </w:rPr>
        <w:t xml:space="preserve">then these reliefs are not </w:t>
      </w:r>
      <w:proofErr w:type="gramStart"/>
      <w:r>
        <w:rPr>
          <w:rFonts w:ascii="Avenir Next" w:hAnsi="Avenir Next" w:cs="Arial"/>
          <w:color w:val="808080" w:themeColor="background1" w:themeShade="80"/>
          <w:sz w:val="22"/>
          <w:szCs w:val="22"/>
          <w:lang w:val="en-GB"/>
        </w:rPr>
        <w:t>automatic</w:t>
      </w:r>
      <w:proofErr w:type="gramEnd"/>
      <w:r>
        <w:rPr>
          <w:rFonts w:ascii="Avenir Next" w:hAnsi="Avenir Next" w:cs="Arial"/>
          <w:color w:val="808080" w:themeColor="background1" w:themeShade="80"/>
          <w:sz w:val="22"/>
          <w:szCs w:val="22"/>
          <w:lang w:val="en-GB"/>
        </w:rPr>
        <w:t xml:space="preserve"> and the Court has to consider the same using its discretionary powers. </w:t>
      </w:r>
    </w:p>
    <w:p w14:paraId="4127391E" w14:textId="77777777" w:rsidR="00100E8F" w:rsidRPr="00B77352" w:rsidRDefault="00100E8F" w:rsidP="00100E8F">
      <w:pPr>
        <w:ind w:left="720" w:hanging="720"/>
        <w:jc w:val="both"/>
        <w:rPr>
          <w:rFonts w:ascii="Avenir Next" w:hAnsi="Avenir Next" w:cs="Arial"/>
          <w:color w:val="808080" w:themeColor="background1" w:themeShade="80"/>
          <w:sz w:val="22"/>
          <w:szCs w:val="22"/>
          <w:lang w:val="en-GB"/>
        </w:rPr>
      </w:pP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08475351" w14:textId="6404040B" w:rsidR="00867A8F" w:rsidRPr="00B77352" w:rsidRDefault="002E312C" w:rsidP="00B50D3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Debtor has its </w:t>
      </w:r>
      <w:r w:rsidR="00BD3334">
        <w:rPr>
          <w:rFonts w:ascii="Avenir Next" w:hAnsi="Avenir Next" w:cs="Arial"/>
          <w:color w:val="808080" w:themeColor="background1" w:themeShade="80"/>
          <w:sz w:val="22"/>
          <w:szCs w:val="22"/>
          <w:lang w:val="en-GB"/>
        </w:rPr>
        <w:t>centre of main interest or “</w:t>
      </w:r>
      <w:r>
        <w:rPr>
          <w:rFonts w:ascii="Avenir Next" w:hAnsi="Avenir Next" w:cs="Arial"/>
          <w:color w:val="808080" w:themeColor="background1" w:themeShade="80"/>
          <w:sz w:val="22"/>
          <w:szCs w:val="22"/>
          <w:lang w:val="en-GB"/>
        </w:rPr>
        <w:t>COMI</w:t>
      </w:r>
      <w:r w:rsidR="00BD3334">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in Germany, then pursuant to </w:t>
      </w:r>
      <w:r w:rsidR="00317CA4">
        <w:rPr>
          <w:rFonts w:ascii="Avenir Next" w:hAnsi="Avenir Next" w:cs="Arial"/>
          <w:color w:val="808080" w:themeColor="background1" w:themeShade="80"/>
          <w:sz w:val="22"/>
          <w:szCs w:val="22"/>
          <w:lang w:val="en-GB"/>
        </w:rPr>
        <w:t xml:space="preserve">the definition in </w:t>
      </w:r>
      <w:r w:rsidR="00D64C1E">
        <w:rPr>
          <w:rFonts w:ascii="Avenir Next" w:hAnsi="Avenir Next" w:cs="Arial"/>
          <w:color w:val="808080" w:themeColor="background1" w:themeShade="80"/>
          <w:sz w:val="22"/>
          <w:szCs w:val="22"/>
          <w:lang w:val="en-GB"/>
        </w:rPr>
        <w:t>Article 2(b) of the MLCBI</w:t>
      </w:r>
      <w:r w:rsidR="00B50D38">
        <w:rPr>
          <w:rFonts w:ascii="Avenir Next" w:hAnsi="Avenir Next" w:cs="Arial"/>
          <w:color w:val="808080" w:themeColor="background1" w:themeShade="80"/>
          <w:sz w:val="22"/>
          <w:szCs w:val="22"/>
          <w:lang w:val="en-GB"/>
        </w:rPr>
        <w:t xml:space="preserve"> the proceeding commenced in Germany is </w:t>
      </w:r>
      <w:r w:rsidR="008F1CCD">
        <w:rPr>
          <w:rFonts w:ascii="Avenir Next" w:hAnsi="Avenir Next" w:cs="Arial"/>
          <w:color w:val="808080" w:themeColor="background1" w:themeShade="80"/>
          <w:sz w:val="22"/>
          <w:szCs w:val="22"/>
          <w:lang w:val="en-GB"/>
        </w:rPr>
        <w:t xml:space="preserve">recognized as </w:t>
      </w:r>
      <w:r w:rsidR="00B50D38">
        <w:rPr>
          <w:rFonts w:ascii="Avenir Next" w:hAnsi="Avenir Next" w:cs="Arial"/>
          <w:color w:val="808080" w:themeColor="background1" w:themeShade="80"/>
          <w:sz w:val="22"/>
          <w:szCs w:val="22"/>
          <w:lang w:val="en-GB"/>
        </w:rPr>
        <w:t>the “Main</w:t>
      </w:r>
      <w:r w:rsidR="00C5619A">
        <w:rPr>
          <w:rFonts w:ascii="Avenir Next" w:hAnsi="Avenir Next" w:cs="Arial"/>
          <w:color w:val="808080" w:themeColor="background1" w:themeShade="80"/>
          <w:sz w:val="22"/>
          <w:szCs w:val="22"/>
          <w:lang w:val="en-GB"/>
        </w:rPr>
        <w:t xml:space="preserve"> </w:t>
      </w:r>
      <w:r w:rsidR="00B50D38">
        <w:rPr>
          <w:rFonts w:ascii="Avenir Next" w:hAnsi="Avenir Next" w:cs="Arial"/>
          <w:color w:val="808080" w:themeColor="background1" w:themeShade="80"/>
          <w:sz w:val="22"/>
          <w:szCs w:val="22"/>
          <w:lang w:val="en-GB"/>
        </w:rPr>
        <w:t>Foreign Proceeding”</w:t>
      </w:r>
      <w:r w:rsidR="00842B49">
        <w:rPr>
          <w:rFonts w:ascii="Avenir Next" w:hAnsi="Avenir Next" w:cs="Arial"/>
          <w:color w:val="808080" w:themeColor="background1" w:themeShade="80"/>
          <w:sz w:val="22"/>
          <w:szCs w:val="22"/>
          <w:lang w:val="en-GB"/>
        </w:rPr>
        <w:t xml:space="preserve">. If the Debtor has merely an establishment in Bermuda, then the proceeding </w:t>
      </w:r>
      <w:r w:rsidR="003F280F">
        <w:rPr>
          <w:rFonts w:ascii="Avenir Next" w:hAnsi="Avenir Next" w:cs="Arial"/>
          <w:color w:val="808080" w:themeColor="background1" w:themeShade="80"/>
          <w:sz w:val="22"/>
          <w:szCs w:val="22"/>
          <w:lang w:val="en-GB"/>
        </w:rPr>
        <w:t>commenced in Bermuda is</w:t>
      </w:r>
      <w:r w:rsidR="008F1CCD">
        <w:rPr>
          <w:rFonts w:ascii="Avenir Next" w:hAnsi="Avenir Next" w:cs="Arial"/>
          <w:color w:val="808080" w:themeColor="background1" w:themeShade="80"/>
          <w:sz w:val="22"/>
          <w:szCs w:val="22"/>
          <w:lang w:val="en-GB"/>
        </w:rPr>
        <w:t xml:space="preserve"> recognized </w:t>
      </w:r>
      <w:r w:rsidR="00317CA4">
        <w:rPr>
          <w:rFonts w:ascii="Avenir Next" w:hAnsi="Avenir Next" w:cs="Arial"/>
          <w:color w:val="808080" w:themeColor="background1" w:themeShade="80"/>
          <w:sz w:val="22"/>
          <w:szCs w:val="22"/>
          <w:lang w:val="en-GB"/>
        </w:rPr>
        <w:t>as</w:t>
      </w:r>
      <w:r w:rsidR="003F280F">
        <w:rPr>
          <w:rFonts w:ascii="Avenir Next" w:hAnsi="Avenir Next" w:cs="Arial"/>
          <w:color w:val="808080" w:themeColor="background1" w:themeShade="80"/>
          <w:sz w:val="22"/>
          <w:szCs w:val="22"/>
          <w:lang w:val="en-GB"/>
        </w:rPr>
        <w:t xml:space="preserve"> the “Non-Main Foreign Proceeding” pursuant to </w:t>
      </w:r>
      <w:r w:rsidR="00317CA4">
        <w:rPr>
          <w:rFonts w:ascii="Avenir Next" w:hAnsi="Avenir Next" w:cs="Arial"/>
          <w:color w:val="808080" w:themeColor="background1" w:themeShade="80"/>
          <w:sz w:val="22"/>
          <w:szCs w:val="22"/>
          <w:lang w:val="en-GB"/>
        </w:rPr>
        <w:t xml:space="preserve">the definition in </w:t>
      </w:r>
      <w:r w:rsidR="003F280F">
        <w:rPr>
          <w:rFonts w:ascii="Avenir Next" w:hAnsi="Avenir Next" w:cs="Arial"/>
          <w:color w:val="808080" w:themeColor="background1" w:themeShade="80"/>
          <w:sz w:val="22"/>
          <w:szCs w:val="22"/>
          <w:lang w:val="en-GB"/>
        </w:rPr>
        <w:t>Article 2 (c) of the MLCBI.</w:t>
      </w:r>
      <w:r w:rsidR="00C5619A">
        <w:rPr>
          <w:rFonts w:ascii="Avenir Next" w:hAnsi="Avenir Next" w:cs="Arial"/>
          <w:color w:val="808080" w:themeColor="background1" w:themeShade="80"/>
          <w:sz w:val="22"/>
          <w:szCs w:val="22"/>
          <w:lang w:val="en-GB"/>
        </w:rPr>
        <w:t xml:space="preserve"> </w:t>
      </w:r>
      <w:r w:rsidR="00966552">
        <w:rPr>
          <w:rFonts w:ascii="Avenir Next" w:hAnsi="Avenir Next" w:cs="Arial"/>
          <w:color w:val="808080" w:themeColor="background1" w:themeShade="80"/>
          <w:sz w:val="22"/>
          <w:szCs w:val="22"/>
          <w:lang w:val="en-GB"/>
        </w:rPr>
        <w:t xml:space="preserve">The Court in the US will grant automatic post-recognition relief to the foreign representative of the German proceeding and will then have to consider any post-recognition relief </w:t>
      </w:r>
      <w:r w:rsidR="00966552">
        <w:rPr>
          <w:rFonts w:ascii="Avenir Next" w:hAnsi="Avenir Next" w:cs="Arial"/>
          <w:color w:val="808080" w:themeColor="background1" w:themeShade="80"/>
          <w:sz w:val="22"/>
          <w:szCs w:val="22"/>
          <w:lang w:val="en-GB"/>
        </w:rPr>
        <w:lastRenderedPageBreak/>
        <w:t>requested by the Bermuda foreign proceeding within its discretionary powers and the parameters provided by Article</w:t>
      </w:r>
      <w:r w:rsidR="009F3C4F">
        <w:rPr>
          <w:rFonts w:ascii="Avenir Next" w:hAnsi="Avenir Next" w:cs="Arial"/>
          <w:color w:val="808080" w:themeColor="background1" w:themeShade="80"/>
          <w:sz w:val="22"/>
          <w:szCs w:val="22"/>
          <w:lang w:val="en-GB"/>
        </w:rPr>
        <w:t xml:space="preserve">s 21 and </w:t>
      </w:r>
      <w:r w:rsidR="002A1F6C">
        <w:rPr>
          <w:rFonts w:ascii="Avenir Next" w:hAnsi="Avenir Next" w:cs="Arial"/>
          <w:color w:val="808080" w:themeColor="background1" w:themeShade="80"/>
          <w:sz w:val="22"/>
          <w:szCs w:val="22"/>
          <w:lang w:val="en-GB"/>
        </w:rPr>
        <w:t>22 of the MLCBI.</w:t>
      </w: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72EF568B" w14:textId="70734FB1" w:rsidR="00530D19" w:rsidRDefault="00FF4717" w:rsidP="00796F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joint provisional liquidators </w:t>
      </w:r>
      <w:r w:rsidR="004A48EB">
        <w:rPr>
          <w:rFonts w:ascii="Avenir Next" w:hAnsi="Avenir Next" w:cs="Arial"/>
          <w:color w:val="808080" w:themeColor="background1" w:themeShade="80"/>
          <w:sz w:val="22"/>
          <w:szCs w:val="22"/>
          <w:lang w:val="en-GB"/>
        </w:rPr>
        <w:t>commenced recognition proceedings in the US and are immediately conf</w:t>
      </w:r>
      <w:r w:rsidR="00796FB2">
        <w:rPr>
          <w:rFonts w:ascii="Avenir Next" w:hAnsi="Avenir Next" w:cs="Arial"/>
          <w:color w:val="808080" w:themeColor="background1" w:themeShade="80"/>
          <w:sz w:val="22"/>
          <w:szCs w:val="22"/>
          <w:lang w:val="en-GB"/>
        </w:rPr>
        <w:t>ron</w:t>
      </w:r>
      <w:r w:rsidR="004A48EB">
        <w:rPr>
          <w:rFonts w:ascii="Avenir Next" w:hAnsi="Avenir Next" w:cs="Arial"/>
          <w:color w:val="808080" w:themeColor="background1" w:themeShade="80"/>
          <w:sz w:val="22"/>
          <w:szCs w:val="22"/>
          <w:lang w:val="en-GB"/>
        </w:rPr>
        <w:t xml:space="preserve">ted by actions </w:t>
      </w:r>
      <w:r w:rsidR="00796FB2">
        <w:rPr>
          <w:rFonts w:ascii="Avenir Next" w:hAnsi="Avenir Next" w:cs="Arial"/>
          <w:color w:val="808080" w:themeColor="background1" w:themeShade="80"/>
          <w:sz w:val="22"/>
          <w:szCs w:val="22"/>
          <w:lang w:val="en-GB"/>
        </w:rPr>
        <w:t xml:space="preserve">and discovery </w:t>
      </w:r>
      <w:r w:rsidR="004A48EB">
        <w:rPr>
          <w:rFonts w:ascii="Avenir Next" w:hAnsi="Avenir Next" w:cs="Arial"/>
          <w:color w:val="808080" w:themeColor="background1" w:themeShade="80"/>
          <w:sz w:val="22"/>
          <w:szCs w:val="22"/>
          <w:lang w:val="en-GB"/>
        </w:rPr>
        <w:t>from the</w:t>
      </w:r>
      <w:r w:rsidR="00796FB2">
        <w:rPr>
          <w:rFonts w:ascii="Avenir Next" w:hAnsi="Avenir Next" w:cs="Arial"/>
          <w:color w:val="808080" w:themeColor="background1" w:themeShade="80"/>
          <w:sz w:val="22"/>
          <w:szCs w:val="22"/>
          <w:lang w:val="en-GB"/>
        </w:rPr>
        <w:t xml:space="preserve"> US </w:t>
      </w:r>
      <w:r w:rsidR="00E719B8">
        <w:rPr>
          <w:rFonts w:ascii="Avenir Next" w:hAnsi="Avenir Next" w:cs="Arial"/>
          <w:color w:val="808080" w:themeColor="background1" w:themeShade="80"/>
          <w:sz w:val="22"/>
          <w:szCs w:val="22"/>
          <w:lang w:val="en-GB"/>
        </w:rPr>
        <w:t>based vendors, then the foreign liquidators</w:t>
      </w:r>
      <w:r w:rsidR="008E2AFD">
        <w:rPr>
          <w:rFonts w:ascii="Avenir Next" w:hAnsi="Avenir Next" w:cs="Arial"/>
          <w:color w:val="808080" w:themeColor="background1" w:themeShade="80"/>
          <w:sz w:val="22"/>
          <w:szCs w:val="22"/>
          <w:lang w:val="en-GB"/>
        </w:rPr>
        <w:t xml:space="preserve"> </w:t>
      </w:r>
      <w:r w:rsidR="00E719B8">
        <w:rPr>
          <w:rFonts w:ascii="Avenir Next" w:hAnsi="Avenir Next" w:cs="Arial"/>
          <w:color w:val="808080" w:themeColor="background1" w:themeShade="80"/>
          <w:sz w:val="22"/>
          <w:szCs w:val="22"/>
          <w:lang w:val="en-GB"/>
        </w:rPr>
        <w:t xml:space="preserve">can request </w:t>
      </w:r>
      <w:r w:rsidR="008E2AFD">
        <w:rPr>
          <w:rFonts w:ascii="Avenir Next" w:hAnsi="Avenir Next" w:cs="Arial"/>
          <w:color w:val="808080" w:themeColor="background1" w:themeShade="80"/>
          <w:sz w:val="22"/>
          <w:szCs w:val="22"/>
          <w:lang w:val="en-GB"/>
        </w:rPr>
        <w:t xml:space="preserve">the US bankruptcy court for </w:t>
      </w:r>
      <w:r w:rsidR="00E719B8">
        <w:rPr>
          <w:rFonts w:ascii="Avenir Next" w:hAnsi="Avenir Next" w:cs="Arial"/>
          <w:color w:val="808080" w:themeColor="background1" w:themeShade="80"/>
          <w:sz w:val="22"/>
          <w:szCs w:val="22"/>
          <w:lang w:val="en-GB"/>
        </w:rPr>
        <w:t xml:space="preserve">interim </w:t>
      </w:r>
      <w:r w:rsidR="008E2AFD">
        <w:rPr>
          <w:rFonts w:ascii="Avenir Next" w:hAnsi="Avenir Next" w:cs="Arial"/>
          <w:color w:val="808080" w:themeColor="background1" w:themeShade="80"/>
          <w:sz w:val="22"/>
          <w:szCs w:val="22"/>
          <w:lang w:val="en-GB"/>
        </w:rPr>
        <w:t xml:space="preserve">collective relief prior to recognition under Article 19 of the </w:t>
      </w:r>
      <w:r w:rsidR="00DC5DD8">
        <w:rPr>
          <w:rFonts w:ascii="Avenir Next" w:hAnsi="Avenir Next" w:cs="Arial"/>
          <w:color w:val="808080" w:themeColor="background1" w:themeShade="80"/>
          <w:sz w:val="22"/>
          <w:szCs w:val="22"/>
          <w:lang w:val="en-GB"/>
        </w:rPr>
        <w:t>MLCBI adopted under Chapter 15 of the Bankruptcy Code</w:t>
      </w:r>
      <w:r w:rsidR="00AD20DC">
        <w:rPr>
          <w:rFonts w:ascii="Avenir Next" w:hAnsi="Avenir Next" w:cs="Arial"/>
          <w:color w:val="808080" w:themeColor="background1" w:themeShade="80"/>
          <w:sz w:val="22"/>
          <w:szCs w:val="22"/>
          <w:lang w:val="en-GB"/>
        </w:rPr>
        <w:t xml:space="preserve"> to have a breathing space</w:t>
      </w:r>
      <w:r w:rsidR="00530D19">
        <w:rPr>
          <w:rFonts w:ascii="Avenir Next" w:hAnsi="Avenir Next" w:cs="Arial"/>
          <w:color w:val="808080" w:themeColor="background1" w:themeShade="80"/>
          <w:sz w:val="22"/>
          <w:szCs w:val="22"/>
          <w:lang w:val="en-GB"/>
        </w:rPr>
        <w:t xml:space="preserve"> </w:t>
      </w:r>
      <w:r w:rsidR="00BE0DFD">
        <w:rPr>
          <w:rFonts w:ascii="Avenir Next" w:hAnsi="Avenir Next" w:cs="Arial"/>
          <w:color w:val="808080" w:themeColor="background1" w:themeShade="80"/>
          <w:sz w:val="22"/>
          <w:szCs w:val="22"/>
          <w:lang w:val="en-GB"/>
        </w:rPr>
        <w:t xml:space="preserve">and preserve the status quo </w:t>
      </w:r>
      <w:r w:rsidR="00530D19">
        <w:rPr>
          <w:rFonts w:ascii="Avenir Next" w:hAnsi="Avenir Next" w:cs="Arial"/>
          <w:color w:val="808080" w:themeColor="background1" w:themeShade="80"/>
          <w:sz w:val="22"/>
          <w:szCs w:val="22"/>
          <w:lang w:val="en-GB"/>
        </w:rPr>
        <w:t>until appropriate measures are taken in the case</w:t>
      </w:r>
      <w:r w:rsidR="000E292E">
        <w:rPr>
          <w:rFonts w:ascii="Avenir Next" w:hAnsi="Avenir Next" w:cs="Arial"/>
          <w:color w:val="808080" w:themeColor="background1" w:themeShade="80"/>
          <w:sz w:val="22"/>
          <w:szCs w:val="22"/>
          <w:lang w:val="en-GB"/>
        </w:rPr>
        <w:t xml:space="preserve"> and recognition is resolved by the US Court</w:t>
      </w:r>
      <w:r w:rsidR="00DC5DD8">
        <w:rPr>
          <w:rFonts w:ascii="Avenir Next" w:hAnsi="Avenir Next" w:cs="Arial"/>
          <w:color w:val="808080" w:themeColor="background1" w:themeShade="80"/>
          <w:sz w:val="22"/>
          <w:szCs w:val="22"/>
          <w:lang w:val="en-GB"/>
        </w:rPr>
        <w:t>.</w:t>
      </w:r>
      <w:r w:rsidR="00E719B8">
        <w:rPr>
          <w:rFonts w:ascii="Avenir Next" w:hAnsi="Avenir Next" w:cs="Arial"/>
          <w:color w:val="808080" w:themeColor="background1" w:themeShade="80"/>
          <w:sz w:val="22"/>
          <w:szCs w:val="22"/>
          <w:lang w:val="en-GB"/>
        </w:rPr>
        <w:t xml:space="preserve"> </w:t>
      </w:r>
      <w:r w:rsidR="004A48EB">
        <w:rPr>
          <w:rFonts w:ascii="Avenir Next" w:hAnsi="Avenir Next" w:cs="Arial"/>
          <w:color w:val="808080" w:themeColor="background1" w:themeShade="80"/>
          <w:sz w:val="22"/>
          <w:szCs w:val="22"/>
          <w:lang w:val="en-GB"/>
        </w:rPr>
        <w:t xml:space="preserve"> </w:t>
      </w:r>
    </w:p>
    <w:p w14:paraId="1363F09B" w14:textId="77777777" w:rsidR="00530D19" w:rsidRDefault="00530D19" w:rsidP="00796FB2">
      <w:pPr>
        <w:jc w:val="both"/>
        <w:rPr>
          <w:rFonts w:ascii="Avenir Next" w:hAnsi="Avenir Next" w:cs="Arial"/>
          <w:color w:val="808080" w:themeColor="background1" w:themeShade="80"/>
          <w:sz w:val="22"/>
          <w:szCs w:val="22"/>
          <w:lang w:val="en-GB"/>
        </w:rPr>
      </w:pPr>
    </w:p>
    <w:p w14:paraId="3937CDFF" w14:textId="6517AB28" w:rsidR="00867A8F" w:rsidRPr="00B77352" w:rsidRDefault="00001EF1" w:rsidP="00796F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w:t>
      </w:r>
      <w:r w:rsidR="000E292E">
        <w:rPr>
          <w:rFonts w:ascii="Avenir Next" w:hAnsi="Avenir Next" w:cs="Arial"/>
          <w:color w:val="808080" w:themeColor="background1" w:themeShade="80"/>
          <w:sz w:val="22"/>
          <w:szCs w:val="22"/>
          <w:lang w:val="en-GB"/>
        </w:rPr>
        <w:t xml:space="preserve">urgent </w:t>
      </w:r>
      <w:r>
        <w:rPr>
          <w:rFonts w:ascii="Avenir Next" w:hAnsi="Avenir Next" w:cs="Arial"/>
          <w:color w:val="808080" w:themeColor="background1" w:themeShade="80"/>
          <w:sz w:val="22"/>
          <w:szCs w:val="22"/>
          <w:lang w:val="en-GB"/>
        </w:rPr>
        <w:t xml:space="preserve">relief is provisional in nature and granted </w:t>
      </w:r>
      <w:r w:rsidR="00403C09">
        <w:rPr>
          <w:rFonts w:ascii="Avenir Next" w:hAnsi="Avenir Next" w:cs="Arial"/>
          <w:color w:val="808080" w:themeColor="background1" w:themeShade="80"/>
          <w:sz w:val="22"/>
          <w:szCs w:val="22"/>
          <w:lang w:val="en-GB"/>
        </w:rPr>
        <w:t>under the Court’s discretionary powers</w:t>
      </w:r>
      <w:r w:rsidR="00E43358">
        <w:rPr>
          <w:rFonts w:ascii="Avenir Next" w:hAnsi="Avenir Next" w:cs="Arial"/>
          <w:color w:val="808080" w:themeColor="background1" w:themeShade="80"/>
          <w:sz w:val="22"/>
          <w:szCs w:val="22"/>
          <w:lang w:val="en-GB"/>
        </w:rPr>
        <w:t xml:space="preserve"> and balancing the interests of the US vendors, the Debtor, the other parties in interest and the foreign liquidators.</w:t>
      </w:r>
      <w:r w:rsidR="00631848">
        <w:rPr>
          <w:rFonts w:ascii="Avenir Next" w:hAnsi="Avenir Next" w:cs="Arial"/>
          <w:color w:val="808080" w:themeColor="background1" w:themeShade="80"/>
          <w:sz w:val="22"/>
          <w:szCs w:val="22"/>
          <w:lang w:val="en-GB"/>
        </w:rPr>
        <w:t xml:space="preserve"> The US Court may </w:t>
      </w:r>
      <w:r w:rsidR="00B73C7A">
        <w:rPr>
          <w:rFonts w:ascii="Avenir Next" w:hAnsi="Avenir Next" w:cs="Arial"/>
          <w:color w:val="808080" w:themeColor="background1" w:themeShade="80"/>
          <w:sz w:val="22"/>
          <w:szCs w:val="22"/>
          <w:lang w:val="en-GB"/>
        </w:rPr>
        <w:t xml:space="preserve">tailor such </w:t>
      </w:r>
      <w:r w:rsidR="00D263DA">
        <w:rPr>
          <w:rFonts w:ascii="Avenir Next" w:hAnsi="Avenir Next" w:cs="Arial"/>
          <w:color w:val="808080" w:themeColor="background1" w:themeShade="80"/>
          <w:sz w:val="22"/>
          <w:szCs w:val="22"/>
          <w:lang w:val="en-GB"/>
        </w:rPr>
        <w:t xml:space="preserve">interim </w:t>
      </w:r>
      <w:r w:rsidR="00B73C7A">
        <w:rPr>
          <w:rFonts w:ascii="Avenir Next" w:hAnsi="Avenir Next" w:cs="Arial"/>
          <w:color w:val="808080" w:themeColor="background1" w:themeShade="80"/>
          <w:sz w:val="22"/>
          <w:szCs w:val="22"/>
          <w:lang w:val="en-GB"/>
        </w:rPr>
        <w:t xml:space="preserve">relief </w:t>
      </w:r>
      <w:r w:rsidR="006A0E96">
        <w:rPr>
          <w:rFonts w:ascii="Avenir Next" w:hAnsi="Avenir Next" w:cs="Arial"/>
          <w:color w:val="808080" w:themeColor="background1" w:themeShade="80"/>
          <w:sz w:val="22"/>
          <w:szCs w:val="22"/>
          <w:lang w:val="en-GB"/>
        </w:rPr>
        <w:t>by imposing</w:t>
      </w:r>
      <w:r w:rsidR="000654DC">
        <w:rPr>
          <w:rFonts w:ascii="Avenir Next" w:hAnsi="Avenir Next" w:cs="Arial"/>
          <w:color w:val="808080" w:themeColor="background1" w:themeShade="80"/>
          <w:sz w:val="22"/>
          <w:szCs w:val="22"/>
          <w:lang w:val="en-GB"/>
        </w:rPr>
        <w:t xml:space="preserve"> </w:t>
      </w:r>
      <w:r w:rsidR="006A0E96">
        <w:rPr>
          <w:rFonts w:ascii="Avenir Next" w:hAnsi="Avenir Next" w:cs="Arial"/>
          <w:color w:val="808080" w:themeColor="background1" w:themeShade="80"/>
          <w:sz w:val="22"/>
          <w:szCs w:val="22"/>
          <w:lang w:val="en-GB"/>
        </w:rPr>
        <w:t>conditions to the same or by modifying or</w:t>
      </w:r>
      <w:r w:rsidR="000654DC">
        <w:rPr>
          <w:rFonts w:ascii="Avenir Next" w:hAnsi="Avenir Next" w:cs="Arial"/>
          <w:color w:val="808080" w:themeColor="background1" w:themeShade="80"/>
          <w:sz w:val="22"/>
          <w:szCs w:val="22"/>
          <w:lang w:val="en-GB"/>
        </w:rPr>
        <w:t xml:space="preserve"> </w:t>
      </w:r>
      <w:r w:rsidR="006A0E96">
        <w:rPr>
          <w:rFonts w:ascii="Avenir Next" w:hAnsi="Avenir Next" w:cs="Arial"/>
          <w:color w:val="808080" w:themeColor="background1" w:themeShade="80"/>
          <w:sz w:val="22"/>
          <w:szCs w:val="22"/>
          <w:lang w:val="en-GB"/>
        </w:rPr>
        <w:t xml:space="preserve">terminating relief </w:t>
      </w:r>
      <w:r w:rsidR="000654DC">
        <w:rPr>
          <w:rFonts w:ascii="Avenir Next" w:hAnsi="Avenir Next" w:cs="Arial"/>
          <w:color w:val="808080" w:themeColor="background1" w:themeShade="80"/>
          <w:sz w:val="22"/>
          <w:szCs w:val="22"/>
          <w:lang w:val="en-GB"/>
        </w:rPr>
        <w:t>already granted. See Articles 22(2) and 22 (3) of the MLCBI.</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60A61DE2" w14:textId="77777777" w:rsidR="0021250A" w:rsidRDefault="002A004E" w:rsidP="004825B0">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In order for</w:t>
      </w:r>
      <w:proofErr w:type="gramEnd"/>
      <w:r>
        <w:rPr>
          <w:rFonts w:ascii="Avenir Next" w:hAnsi="Avenir Next" w:cs="Arial"/>
          <w:color w:val="808080" w:themeColor="background1" w:themeShade="80"/>
          <w:sz w:val="22"/>
          <w:szCs w:val="22"/>
          <w:lang w:val="en-GB"/>
        </w:rPr>
        <w:t xml:space="preserve"> the UK representative to protect the </w:t>
      </w:r>
      <w:r w:rsidR="004825B0">
        <w:rPr>
          <w:rFonts w:ascii="Avenir Next" w:hAnsi="Avenir Next" w:cs="Arial"/>
          <w:color w:val="808080" w:themeColor="background1" w:themeShade="80"/>
          <w:sz w:val="22"/>
          <w:szCs w:val="22"/>
          <w:lang w:val="en-GB"/>
        </w:rPr>
        <w:t>US governed leases and intellectual property of the Debtor which are subject to ipso facto clauses</w:t>
      </w:r>
      <w:r w:rsidR="008A2A24">
        <w:rPr>
          <w:rFonts w:ascii="Avenir Next" w:hAnsi="Avenir Next" w:cs="Arial"/>
          <w:color w:val="808080" w:themeColor="background1" w:themeShade="80"/>
          <w:sz w:val="22"/>
          <w:szCs w:val="22"/>
          <w:lang w:val="en-GB"/>
        </w:rPr>
        <w:t xml:space="preserve">, the UK </w:t>
      </w:r>
      <w:r w:rsidR="00533A49">
        <w:rPr>
          <w:rFonts w:ascii="Avenir Next" w:hAnsi="Avenir Next" w:cs="Arial"/>
          <w:color w:val="808080" w:themeColor="background1" w:themeShade="80"/>
          <w:sz w:val="22"/>
          <w:szCs w:val="22"/>
          <w:lang w:val="en-GB"/>
        </w:rPr>
        <w:t xml:space="preserve">representative </w:t>
      </w:r>
      <w:r w:rsidR="008A2A24">
        <w:rPr>
          <w:rFonts w:ascii="Avenir Next" w:hAnsi="Avenir Next" w:cs="Arial"/>
          <w:color w:val="808080" w:themeColor="background1" w:themeShade="80"/>
          <w:sz w:val="22"/>
          <w:szCs w:val="22"/>
          <w:lang w:val="en-GB"/>
        </w:rPr>
        <w:t>needs to seek interim relief with</w:t>
      </w:r>
      <w:r w:rsidR="00344382">
        <w:rPr>
          <w:rFonts w:ascii="Avenir Next" w:hAnsi="Avenir Next" w:cs="Arial"/>
          <w:color w:val="808080" w:themeColor="background1" w:themeShade="80"/>
          <w:sz w:val="22"/>
          <w:szCs w:val="22"/>
          <w:lang w:val="en-GB"/>
        </w:rPr>
        <w:t xml:space="preserve"> </w:t>
      </w:r>
      <w:r w:rsidR="008A2A24">
        <w:rPr>
          <w:rFonts w:ascii="Avenir Next" w:hAnsi="Avenir Next" w:cs="Arial"/>
          <w:color w:val="808080" w:themeColor="background1" w:themeShade="80"/>
          <w:sz w:val="22"/>
          <w:szCs w:val="22"/>
          <w:lang w:val="en-GB"/>
        </w:rPr>
        <w:t>t</w:t>
      </w:r>
      <w:r w:rsidR="00344382">
        <w:rPr>
          <w:rFonts w:ascii="Avenir Next" w:hAnsi="Avenir Next" w:cs="Arial"/>
          <w:color w:val="808080" w:themeColor="background1" w:themeShade="80"/>
          <w:sz w:val="22"/>
          <w:szCs w:val="22"/>
          <w:lang w:val="en-GB"/>
        </w:rPr>
        <w:t>h</w:t>
      </w:r>
      <w:r w:rsidR="008A2A24">
        <w:rPr>
          <w:rFonts w:ascii="Avenir Next" w:hAnsi="Avenir Next" w:cs="Arial"/>
          <w:color w:val="808080" w:themeColor="background1" w:themeShade="80"/>
          <w:sz w:val="22"/>
          <w:szCs w:val="22"/>
          <w:lang w:val="en-GB"/>
        </w:rPr>
        <w:t>e US Court to</w:t>
      </w:r>
      <w:r w:rsidR="00344382">
        <w:rPr>
          <w:rFonts w:ascii="Avenir Next" w:hAnsi="Avenir Next" w:cs="Arial"/>
          <w:color w:val="808080" w:themeColor="background1" w:themeShade="80"/>
          <w:sz w:val="22"/>
          <w:szCs w:val="22"/>
          <w:lang w:val="en-GB"/>
        </w:rPr>
        <w:t xml:space="preserve"> avoid </w:t>
      </w:r>
      <w:r w:rsidR="009C08BA">
        <w:rPr>
          <w:rFonts w:ascii="Avenir Next" w:hAnsi="Avenir Next" w:cs="Arial"/>
          <w:color w:val="808080" w:themeColor="background1" w:themeShade="80"/>
          <w:sz w:val="22"/>
          <w:szCs w:val="22"/>
          <w:lang w:val="en-GB"/>
        </w:rPr>
        <w:t>any future</w:t>
      </w:r>
      <w:r w:rsidR="00344382">
        <w:rPr>
          <w:rFonts w:ascii="Avenir Next" w:hAnsi="Avenir Next" w:cs="Arial"/>
          <w:color w:val="808080" w:themeColor="background1" w:themeShade="80"/>
          <w:sz w:val="22"/>
          <w:szCs w:val="22"/>
          <w:lang w:val="en-GB"/>
        </w:rPr>
        <w:t xml:space="preserve"> application of such ipso facto clauses</w:t>
      </w:r>
      <w:r w:rsidR="009C08BA">
        <w:rPr>
          <w:rFonts w:ascii="Avenir Next" w:hAnsi="Avenir Next" w:cs="Arial"/>
          <w:color w:val="808080" w:themeColor="background1" w:themeShade="80"/>
          <w:sz w:val="22"/>
          <w:szCs w:val="22"/>
          <w:lang w:val="en-GB"/>
        </w:rPr>
        <w:t xml:space="preserve"> until recognition is granted</w:t>
      </w:r>
      <w:r w:rsidR="00CE724D">
        <w:rPr>
          <w:rFonts w:ascii="Avenir Next" w:hAnsi="Avenir Next" w:cs="Arial"/>
          <w:color w:val="808080" w:themeColor="background1" w:themeShade="80"/>
          <w:sz w:val="22"/>
          <w:szCs w:val="22"/>
          <w:lang w:val="en-GB"/>
        </w:rPr>
        <w:t xml:space="preserve">. </w:t>
      </w:r>
      <w:r w:rsidR="008A2A24">
        <w:rPr>
          <w:rFonts w:ascii="Avenir Next" w:hAnsi="Avenir Next" w:cs="Arial"/>
          <w:color w:val="808080" w:themeColor="background1" w:themeShade="80"/>
          <w:sz w:val="22"/>
          <w:szCs w:val="22"/>
          <w:lang w:val="en-GB"/>
        </w:rPr>
        <w:t xml:space="preserve"> </w:t>
      </w:r>
      <w:r w:rsidR="0050257B">
        <w:rPr>
          <w:rFonts w:ascii="Avenir Next" w:hAnsi="Avenir Next" w:cs="Arial"/>
          <w:color w:val="808080" w:themeColor="background1" w:themeShade="80"/>
          <w:sz w:val="22"/>
          <w:szCs w:val="22"/>
          <w:lang w:val="en-GB"/>
        </w:rPr>
        <w:t xml:space="preserve">This could be done as a precautionary measure </w:t>
      </w:r>
      <w:proofErr w:type="gramStart"/>
      <w:r w:rsidR="0050257B">
        <w:rPr>
          <w:rFonts w:ascii="Avenir Next" w:hAnsi="Avenir Next" w:cs="Arial"/>
          <w:color w:val="808080" w:themeColor="background1" w:themeShade="80"/>
          <w:sz w:val="22"/>
          <w:szCs w:val="22"/>
          <w:lang w:val="en-GB"/>
        </w:rPr>
        <w:t>in order to</w:t>
      </w:r>
      <w:proofErr w:type="gramEnd"/>
      <w:r w:rsidR="0050257B">
        <w:rPr>
          <w:rFonts w:ascii="Avenir Next" w:hAnsi="Avenir Next" w:cs="Arial"/>
          <w:color w:val="808080" w:themeColor="background1" w:themeShade="80"/>
          <w:sz w:val="22"/>
          <w:szCs w:val="22"/>
          <w:lang w:val="en-GB"/>
        </w:rPr>
        <w:t xml:space="preserve"> </w:t>
      </w:r>
      <w:r w:rsidR="00047081">
        <w:rPr>
          <w:rFonts w:ascii="Avenir Next" w:hAnsi="Avenir Next" w:cs="Arial"/>
          <w:color w:val="808080" w:themeColor="background1" w:themeShade="80"/>
          <w:sz w:val="22"/>
          <w:szCs w:val="22"/>
          <w:lang w:val="en-GB"/>
        </w:rPr>
        <w:t>stay the applicab</w:t>
      </w:r>
      <w:r w:rsidR="009C08BA">
        <w:rPr>
          <w:rFonts w:ascii="Avenir Next" w:hAnsi="Avenir Next" w:cs="Arial"/>
          <w:color w:val="808080" w:themeColor="background1" w:themeShade="80"/>
          <w:sz w:val="22"/>
          <w:szCs w:val="22"/>
          <w:lang w:val="en-GB"/>
        </w:rPr>
        <w:t>ility</w:t>
      </w:r>
      <w:r w:rsidR="00047081">
        <w:rPr>
          <w:rFonts w:ascii="Avenir Next" w:hAnsi="Avenir Next" w:cs="Arial"/>
          <w:color w:val="808080" w:themeColor="background1" w:themeShade="80"/>
          <w:sz w:val="22"/>
          <w:szCs w:val="22"/>
          <w:lang w:val="en-GB"/>
        </w:rPr>
        <w:t xml:space="preserve"> of such clauses by the other contracting parties</w:t>
      </w:r>
      <w:r w:rsidR="000316D3">
        <w:rPr>
          <w:rFonts w:ascii="Avenir Next" w:hAnsi="Avenir Next" w:cs="Arial"/>
          <w:color w:val="808080" w:themeColor="background1" w:themeShade="80"/>
          <w:sz w:val="22"/>
          <w:szCs w:val="22"/>
          <w:lang w:val="en-GB"/>
        </w:rPr>
        <w:t xml:space="preserve"> while the recognition of the proceeding is decided by the US Bankruptcy Court</w:t>
      </w:r>
      <w:r w:rsidR="00047081">
        <w:rPr>
          <w:rFonts w:ascii="Avenir Next" w:hAnsi="Avenir Next" w:cs="Arial"/>
          <w:color w:val="808080" w:themeColor="background1" w:themeShade="80"/>
          <w:sz w:val="22"/>
          <w:szCs w:val="22"/>
          <w:lang w:val="en-GB"/>
        </w:rPr>
        <w:t xml:space="preserve">.  </w:t>
      </w:r>
    </w:p>
    <w:p w14:paraId="142343F9" w14:textId="77777777" w:rsidR="0021250A" w:rsidRDefault="0021250A" w:rsidP="004825B0">
      <w:pPr>
        <w:jc w:val="both"/>
        <w:rPr>
          <w:rFonts w:ascii="Avenir Next" w:hAnsi="Avenir Next" w:cs="Arial"/>
          <w:color w:val="808080" w:themeColor="background1" w:themeShade="80"/>
          <w:sz w:val="22"/>
          <w:szCs w:val="22"/>
          <w:lang w:val="en-GB"/>
        </w:rPr>
      </w:pPr>
    </w:p>
    <w:p w14:paraId="5A0282DF" w14:textId="71845224" w:rsidR="00141DC6" w:rsidRDefault="000E2C89" w:rsidP="004825B0">
      <w:pPr>
        <w:jc w:val="both"/>
        <w:rPr>
          <w:rFonts w:ascii="Avenir Next" w:hAnsi="Avenir Next" w:cs="Arial"/>
          <w:sz w:val="22"/>
          <w:szCs w:val="22"/>
          <w:lang w:val="en-GB"/>
        </w:rPr>
      </w:pPr>
      <w:r>
        <w:rPr>
          <w:rFonts w:ascii="Avenir Next" w:hAnsi="Avenir Next" w:cs="Arial"/>
          <w:sz w:val="22"/>
          <w:szCs w:val="22"/>
          <w:lang w:val="en-GB"/>
        </w:rPr>
        <w:t xml:space="preserve">Since no prior recognition is required for the UK representative to have access to start a domestic Chapter 11 case. </w:t>
      </w:r>
      <w:r w:rsidR="00141DC6">
        <w:rPr>
          <w:rFonts w:ascii="Avenir Next" w:hAnsi="Avenir Next" w:cs="Arial"/>
          <w:sz w:val="22"/>
          <w:szCs w:val="22"/>
          <w:lang w:val="en-GB"/>
        </w:rPr>
        <w:t>The UK representative can seek</w:t>
      </w:r>
      <w:r w:rsidR="00204207">
        <w:rPr>
          <w:rFonts w:ascii="Avenir Next" w:hAnsi="Avenir Next" w:cs="Arial"/>
          <w:sz w:val="22"/>
          <w:szCs w:val="22"/>
          <w:lang w:val="en-GB"/>
        </w:rPr>
        <w:t xml:space="preserve"> on urgent basis</w:t>
      </w:r>
      <w:r w:rsidR="00CB7B0D">
        <w:rPr>
          <w:rFonts w:ascii="Avenir Next" w:hAnsi="Avenir Next" w:cs="Arial"/>
          <w:sz w:val="22"/>
          <w:szCs w:val="22"/>
          <w:lang w:val="en-GB"/>
        </w:rPr>
        <w:t>,</w:t>
      </w:r>
      <w:r w:rsidR="00141DC6">
        <w:rPr>
          <w:rFonts w:ascii="Avenir Next" w:hAnsi="Avenir Next" w:cs="Arial"/>
          <w:sz w:val="22"/>
          <w:szCs w:val="22"/>
          <w:lang w:val="en-GB"/>
        </w:rPr>
        <w:t xml:space="preserve"> according to Article 11 of the MLCBI, the commencement of a Chapter 11 case in the US for the UK Debtor if the Debtor has assets in the US and complies with </w:t>
      </w:r>
      <w:proofErr w:type="gramStart"/>
      <w:r w:rsidR="00141DC6">
        <w:rPr>
          <w:rFonts w:ascii="Avenir Next" w:hAnsi="Avenir Next" w:cs="Arial"/>
          <w:sz w:val="22"/>
          <w:szCs w:val="22"/>
          <w:lang w:val="en-GB"/>
        </w:rPr>
        <w:t>all of</w:t>
      </w:r>
      <w:proofErr w:type="gramEnd"/>
      <w:r w:rsidR="00141DC6">
        <w:rPr>
          <w:rFonts w:ascii="Avenir Next" w:hAnsi="Avenir Next" w:cs="Arial"/>
          <w:sz w:val="22"/>
          <w:szCs w:val="22"/>
          <w:lang w:val="en-GB"/>
        </w:rPr>
        <w:t xml:space="preserve"> the requirements imposed by the Bankruptcy Code to file a Chapter 11 bankruptcy petition.  This Chapter 11 petition would then be a domestic </w:t>
      </w:r>
      <w:r w:rsidR="007706C4">
        <w:rPr>
          <w:rFonts w:ascii="Avenir Next" w:hAnsi="Avenir Next" w:cs="Arial"/>
          <w:sz w:val="22"/>
          <w:szCs w:val="22"/>
          <w:lang w:val="en-GB"/>
        </w:rPr>
        <w:t xml:space="preserve">insolvency (restructuring) </w:t>
      </w:r>
      <w:r w:rsidR="00141DC6">
        <w:rPr>
          <w:rFonts w:ascii="Avenir Next" w:hAnsi="Avenir Next" w:cs="Arial"/>
          <w:sz w:val="22"/>
          <w:szCs w:val="22"/>
          <w:lang w:val="en-GB"/>
        </w:rPr>
        <w:t xml:space="preserve">case with supremacy over other foreign proceedings.  Therefore, the </w:t>
      </w:r>
      <w:r w:rsidR="007706C4">
        <w:rPr>
          <w:rFonts w:ascii="Avenir Next" w:hAnsi="Avenir Next" w:cs="Arial"/>
          <w:sz w:val="22"/>
          <w:szCs w:val="22"/>
          <w:lang w:val="en-GB"/>
        </w:rPr>
        <w:t xml:space="preserve">UK </w:t>
      </w:r>
      <w:r w:rsidR="00141DC6">
        <w:rPr>
          <w:rFonts w:ascii="Avenir Next" w:hAnsi="Avenir Next" w:cs="Arial"/>
          <w:sz w:val="22"/>
          <w:szCs w:val="22"/>
          <w:lang w:val="en-GB"/>
        </w:rPr>
        <w:t>Debtor in the Chapter 11 case would have</w:t>
      </w:r>
      <w:r w:rsidR="00A0665D">
        <w:rPr>
          <w:rFonts w:ascii="Avenir Next" w:hAnsi="Avenir Next" w:cs="Arial"/>
          <w:sz w:val="22"/>
          <w:szCs w:val="22"/>
          <w:lang w:val="en-GB"/>
        </w:rPr>
        <w:t>,</w:t>
      </w:r>
      <w:r w:rsidR="00141DC6">
        <w:rPr>
          <w:rFonts w:ascii="Avenir Next" w:hAnsi="Avenir Next" w:cs="Arial"/>
          <w:sz w:val="22"/>
          <w:szCs w:val="22"/>
          <w:lang w:val="en-GB"/>
        </w:rPr>
        <w:t xml:space="preserve"> as a matter of right</w:t>
      </w:r>
      <w:r w:rsidR="00A0665D">
        <w:rPr>
          <w:rFonts w:ascii="Avenir Next" w:hAnsi="Avenir Next" w:cs="Arial"/>
          <w:sz w:val="22"/>
          <w:szCs w:val="22"/>
          <w:lang w:val="en-GB"/>
        </w:rPr>
        <w:t>,</w:t>
      </w:r>
      <w:r w:rsidR="00141DC6">
        <w:rPr>
          <w:rFonts w:ascii="Avenir Next" w:hAnsi="Avenir Next" w:cs="Arial"/>
          <w:sz w:val="22"/>
          <w:szCs w:val="22"/>
          <w:lang w:val="en-GB"/>
        </w:rPr>
        <w:t xml:space="preserve"> all protections afforded by the Bankruptcy Code, including </w:t>
      </w:r>
      <w:r w:rsidR="00A0665D">
        <w:rPr>
          <w:rFonts w:ascii="Avenir Next" w:hAnsi="Avenir Next" w:cs="Arial"/>
          <w:sz w:val="22"/>
          <w:szCs w:val="22"/>
          <w:lang w:val="en-GB"/>
        </w:rPr>
        <w:t xml:space="preserve">the automatic stay and </w:t>
      </w:r>
      <w:r w:rsidR="00141DC6">
        <w:rPr>
          <w:rFonts w:ascii="Avenir Next" w:hAnsi="Avenir Next" w:cs="Arial"/>
          <w:sz w:val="22"/>
          <w:szCs w:val="22"/>
          <w:lang w:val="en-GB"/>
        </w:rPr>
        <w:t>those which reject the enforceability of ipso facto clauses</w:t>
      </w:r>
      <w:r w:rsidR="00565C42">
        <w:rPr>
          <w:rFonts w:ascii="Avenir Next" w:hAnsi="Avenir Next" w:cs="Arial"/>
          <w:sz w:val="22"/>
          <w:szCs w:val="22"/>
          <w:lang w:val="en-GB"/>
        </w:rPr>
        <w:t>.</w:t>
      </w:r>
      <w:r>
        <w:rPr>
          <w:rFonts w:ascii="Avenir Next" w:hAnsi="Avenir Next" w:cs="Arial"/>
          <w:sz w:val="22"/>
          <w:szCs w:val="22"/>
          <w:lang w:val="en-GB"/>
        </w:rPr>
        <w:t xml:space="preserve">  These protections would pre-empt any future attack by </w:t>
      </w:r>
      <w:r w:rsidR="00F26ECC">
        <w:rPr>
          <w:rFonts w:ascii="Avenir Next" w:hAnsi="Avenir Next" w:cs="Arial"/>
          <w:sz w:val="22"/>
          <w:szCs w:val="22"/>
          <w:lang w:val="en-GB"/>
        </w:rPr>
        <w:t>the other contracting parties that seek to enforce the ipso facto clauses on the leases and licenses of the Debtor.</w:t>
      </w:r>
      <w:r w:rsidR="00141DC6">
        <w:rPr>
          <w:rFonts w:ascii="Avenir Next" w:hAnsi="Avenir Next" w:cs="Arial"/>
          <w:sz w:val="22"/>
          <w:szCs w:val="22"/>
          <w:lang w:val="en-GB"/>
        </w:rPr>
        <w:t xml:space="preserve">  </w:t>
      </w:r>
    </w:p>
    <w:p w14:paraId="5D4B3FC3" w14:textId="77777777" w:rsidR="00141DC6" w:rsidRDefault="00141DC6" w:rsidP="004825B0">
      <w:pPr>
        <w:jc w:val="both"/>
        <w:rPr>
          <w:rFonts w:ascii="Avenir Next" w:hAnsi="Avenir Next" w:cs="Arial"/>
          <w:sz w:val="22"/>
          <w:szCs w:val="22"/>
          <w:lang w:val="en-GB"/>
        </w:rPr>
      </w:pPr>
    </w:p>
    <w:p w14:paraId="4A0E319B" w14:textId="7DB25678" w:rsidR="00867A8F" w:rsidRPr="00F31EE9" w:rsidRDefault="00141DC6" w:rsidP="004825B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047081">
        <w:rPr>
          <w:rFonts w:ascii="Avenir Next" w:hAnsi="Avenir Next" w:cs="Arial"/>
          <w:color w:val="808080" w:themeColor="background1" w:themeShade="80"/>
          <w:sz w:val="22"/>
          <w:szCs w:val="22"/>
          <w:lang w:val="en-GB"/>
        </w:rPr>
        <w:t xml:space="preserve">he Bankruptcy Code provides that </w:t>
      </w:r>
      <w:r w:rsidR="0021250A">
        <w:rPr>
          <w:rFonts w:ascii="Avenir Next" w:hAnsi="Avenir Next" w:cs="Arial"/>
          <w:color w:val="808080" w:themeColor="background1" w:themeShade="80"/>
          <w:sz w:val="22"/>
          <w:szCs w:val="22"/>
          <w:lang w:val="en-GB"/>
        </w:rPr>
        <w:t>ipso facto clauses</w:t>
      </w:r>
      <w:r w:rsidR="00047081">
        <w:rPr>
          <w:rFonts w:ascii="Avenir Next" w:hAnsi="Avenir Next" w:cs="Arial"/>
          <w:color w:val="808080" w:themeColor="background1" w:themeShade="80"/>
          <w:sz w:val="22"/>
          <w:szCs w:val="22"/>
          <w:lang w:val="en-GB"/>
        </w:rPr>
        <w:t xml:space="preserve"> are null</w:t>
      </w:r>
      <w:r w:rsidR="00F843AB">
        <w:rPr>
          <w:rFonts w:ascii="Avenir Next" w:hAnsi="Avenir Next" w:cs="Arial"/>
          <w:color w:val="808080" w:themeColor="background1" w:themeShade="80"/>
          <w:sz w:val="22"/>
          <w:szCs w:val="22"/>
          <w:lang w:val="en-GB"/>
        </w:rPr>
        <w:t xml:space="preserve"> and unenforceable</w:t>
      </w:r>
      <w:r w:rsidR="0021250A">
        <w:rPr>
          <w:rFonts w:ascii="Avenir Next" w:hAnsi="Avenir Next" w:cs="Arial"/>
          <w:color w:val="808080" w:themeColor="background1" w:themeShade="80"/>
          <w:sz w:val="22"/>
          <w:szCs w:val="22"/>
          <w:lang w:val="en-GB"/>
        </w:rPr>
        <w:t xml:space="preserve"> in bankruptcy</w:t>
      </w:r>
      <w:r w:rsidR="00F843AB">
        <w:rPr>
          <w:rFonts w:ascii="Avenir Next" w:hAnsi="Avenir Next" w:cs="Arial"/>
          <w:color w:val="808080" w:themeColor="background1" w:themeShade="80"/>
          <w:sz w:val="22"/>
          <w:szCs w:val="22"/>
          <w:lang w:val="en-GB"/>
        </w:rPr>
        <w:t xml:space="preserve">, this </w:t>
      </w:r>
      <w:r>
        <w:rPr>
          <w:rFonts w:ascii="Avenir Next" w:hAnsi="Avenir Next" w:cs="Arial"/>
          <w:color w:val="808080" w:themeColor="background1" w:themeShade="80"/>
          <w:sz w:val="22"/>
          <w:szCs w:val="22"/>
          <w:lang w:val="en-GB"/>
        </w:rPr>
        <w:t>urgent</w:t>
      </w:r>
      <w:r w:rsidR="00246FCB">
        <w:rPr>
          <w:rFonts w:ascii="Avenir Next" w:hAnsi="Avenir Next" w:cs="Arial"/>
          <w:color w:val="808080" w:themeColor="background1" w:themeShade="80"/>
          <w:sz w:val="22"/>
          <w:szCs w:val="22"/>
          <w:lang w:val="en-GB"/>
        </w:rPr>
        <w:t xml:space="preserve"> relief </w:t>
      </w:r>
      <w:r w:rsidR="00F843AB">
        <w:rPr>
          <w:rFonts w:ascii="Avenir Next" w:hAnsi="Avenir Next" w:cs="Arial"/>
          <w:color w:val="808080" w:themeColor="background1" w:themeShade="80"/>
          <w:sz w:val="22"/>
          <w:szCs w:val="22"/>
          <w:lang w:val="en-GB"/>
        </w:rPr>
        <w:t>can save time and resources should a counter party to the contracts seek</w:t>
      </w:r>
      <w:r w:rsidR="00725573">
        <w:rPr>
          <w:rFonts w:ascii="Avenir Next" w:hAnsi="Avenir Next" w:cs="Arial"/>
          <w:color w:val="808080" w:themeColor="background1" w:themeShade="80"/>
          <w:sz w:val="22"/>
          <w:szCs w:val="22"/>
          <w:lang w:val="en-GB"/>
        </w:rPr>
        <w:t xml:space="preserve"> termination of </w:t>
      </w:r>
      <w:r w:rsidR="00725573">
        <w:rPr>
          <w:rFonts w:ascii="Avenir Next" w:hAnsi="Avenir Next" w:cs="Arial"/>
          <w:color w:val="808080" w:themeColor="background1" w:themeShade="80"/>
          <w:sz w:val="22"/>
          <w:szCs w:val="22"/>
          <w:lang w:val="en-GB"/>
        </w:rPr>
        <w:lastRenderedPageBreak/>
        <w:t>the lease of license</w:t>
      </w:r>
      <w:r w:rsidR="00246FCB">
        <w:rPr>
          <w:rFonts w:ascii="Avenir Next" w:hAnsi="Avenir Next" w:cs="Arial"/>
          <w:color w:val="808080" w:themeColor="background1" w:themeShade="80"/>
          <w:sz w:val="22"/>
          <w:szCs w:val="22"/>
          <w:lang w:val="en-GB"/>
        </w:rPr>
        <w:t xml:space="preserve"> while the recognition is pending</w:t>
      </w:r>
      <w:r w:rsidR="00725573">
        <w:rPr>
          <w:rFonts w:ascii="Avenir Next" w:hAnsi="Avenir Next" w:cs="Arial"/>
          <w:color w:val="808080" w:themeColor="background1" w:themeShade="80"/>
          <w:sz w:val="22"/>
          <w:szCs w:val="22"/>
          <w:lang w:val="en-GB"/>
        </w:rPr>
        <w:t>.</w:t>
      </w:r>
      <w:r w:rsidR="00CC1ABB">
        <w:rPr>
          <w:rFonts w:ascii="Avenir Next" w:hAnsi="Avenir Next" w:cs="Arial"/>
          <w:color w:val="808080" w:themeColor="background1" w:themeShade="80"/>
          <w:sz w:val="22"/>
          <w:szCs w:val="22"/>
          <w:lang w:val="en-GB"/>
        </w:rPr>
        <w:t xml:space="preserve"> </w:t>
      </w:r>
      <w:r w:rsidR="003B5536">
        <w:rPr>
          <w:rFonts w:ascii="Avenir Next" w:hAnsi="Avenir Next" w:cs="Arial"/>
          <w:color w:val="808080" w:themeColor="background1" w:themeShade="80"/>
          <w:sz w:val="22"/>
          <w:szCs w:val="22"/>
          <w:lang w:val="en-GB"/>
        </w:rPr>
        <w:t xml:space="preserve">Distinguishable from the </w:t>
      </w:r>
      <w:proofErr w:type="spellStart"/>
      <w:r w:rsidR="00D37C38">
        <w:rPr>
          <w:rFonts w:ascii="Avenir Next" w:hAnsi="Avenir Next" w:cs="Arial"/>
          <w:color w:val="808080" w:themeColor="background1" w:themeShade="80"/>
          <w:sz w:val="22"/>
          <w:szCs w:val="22"/>
          <w:lang w:val="en-GB"/>
        </w:rPr>
        <w:t>Fibr</w:t>
      </w:r>
      <w:r w:rsidR="00EB565D">
        <w:rPr>
          <w:rFonts w:ascii="Avenir Next" w:hAnsi="Avenir Next" w:cs="Arial"/>
          <w:color w:val="808080" w:themeColor="background1" w:themeShade="80"/>
          <w:sz w:val="22"/>
          <w:szCs w:val="22"/>
          <w:lang w:val="en-GB"/>
        </w:rPr>
        <w:t>ia</w:t>
      </w:r>
      <w:proofErr w:type="spellEnd"/>
      <w:r w:rsidR="00EB565D">
        <w:rPr>
          <w:rFonts w:ascii="Avenir Next" w:hAnsi="Avenir Next" w:cs="Arial"/>
          <w:color w:val="808080" w:themeColor="background1" w:themeShade="80"/>
          <w:sz w:val="22"/>
          <w:szCs w:val="22"/>
          <w:lang w:val="en-GB"/>
        </w:rPr>
        <w:t xml:space="preserve"> </w:t>
      </w:r>
      <w:proofErr w:type="spellStart"/>
      <w:r w:rsidR="00EB565D">
        <w:rPr>
          <w:rFonts w:ascii="Avenir Next" w:hAnsi="Avenir Next" w:cs="Arial"/>
          <w:color w:val="808080" w:themeColor="background1" w:themeShade="80"/>
          <w:sz w:val="22"/>
          <w:szCs w:val="22"/>
          <w:lang w:val="en-GB"/>
        </w:rPr>
        <w:t>Celulose</w:t>
      </w:r>
      <w:proofErr w:type="spellEnd"/>
      <w:r w:rsidR="00EB565D">
        <w:rPr>
          <w:rFonts w:ascii="Avenir Next" w:hAnsi="Avenir Next" w:cs="Arial"/>
          <w:color w:val="808080" w:themeColor="background1" w:themeShade="80"/>
          <w:sz w:val="22"/>
          <w:szCs w:val="22"/>
          <w:lang w:val="en-GB"/>
        </w:rPr>
        <w:t xml:space="preserve"> S/A v </w:t>
      </w:r>
      <w:r w:rsidR="00D37C38">
        <w:rPr>
          <w:rFonts w:ascii="Avenir Next" w:hAnsi="Avenir Next" w:cs="Arial"/>
          <w:color w:val="808080" w:themeColor="background1" w:themeShade="80"/>
          <w:sz w:val="22"/>
          <w:szCs w:val="22"/>
          <w:lang w:val="en-GB"/>
        </w:rPr>
        <w:t xml:space="preserve">Pan Ocean </w:t>
      </w:r>
      <w:r w:rsidR="00EB565D">
        <w:rPr>
          <w:rFonts w:ascii="Avenir Next" w:hAnsi="Avenir Next" w:cs="Arial"/>
          <w:color w:val="808080" w:themeColor="background1" w:themeShade="80"/>
          <w:sz w:val="22"/>
          <w:szCs w:val="22"/>
          <w:lang w:val="en-GB"/>
        </w:rPr>
        <w:t xml:space="preserve">Co Ltd. </w:t>
      </w:r>
      <w:r w:rsidR="00D37C38">
        <w:rPr>
          <w:rFonts w:ascii="Avenir Next" w:hAnsi="Avenir Next" w:cs="Arial"/>
          <w:color w:val="808080" w:themeColor="background1" w:themeShade="80"/>
          <w:sz w:val="22"/>
          <w:szCs w:val="22"/>
          <w:lang w:val="en-GB"/>
        </w:rPr>
        <w:t>case discussed in the materials, s</w:t>
      </w:r>
      <w:r w:rsidR="00CC1ABB">
        <w:rPr>
          <w:rFonts w:ascii="Avenir Next" w:hAnsi="Avenir Next" w:cs="Arial"/>
          <w:color w:val="808080" w:themeColor="background1" w:themeShade="80"/>
          <w:sz w:val="22"/>
          <w:szCs w:val="22"/>
          <w:lang w:val="en-GB"/>
        </w:rPr>
        <w:t>ince</w:t>
      </w:r>
      <w:r w:rsidR="00952AF2">
        <w:rPr>
          <w:rFonts w:ascii="Avenir Next" w:hAnsi="Avenir Next" w:cs="Arial"/>
          <w:color w:val="808080" w:themeColor="background1" w:themeShade="80"/>
          <w:sz w:val="22"/>
          <w:szCs w:val="22"/>
          <w:lang w:val="en-GB"/>
        </w:rPr>
        <w:t xml:space="preserve"> accepting or rejecting an ipso facto clause is a policy decision, the US Court can uphold </w:t>
      </w:r>
      <w:r w:rsidR="00F768E1">
        <w:rPr>
          <w:rFonts w:ascii="Avenir Next" w:hAnsi="Avenir Next" w:cs="Arial"/>
          <w:color w:val="808080" w:themeColor="background1" w:themeShade="80"/>
          <w:sz w:val="22"/>
          <w:szCs w:val="22"/>
          <w:lang w:val="en-GB"/>
        </w:rPr>
        <w:t xml:space="preserve">the provisions of the Bankruptcy Court rejecting enforceability of the ipso facto clauses over </w:t>
      </w:r>
      <w:r w:rsidR="008E0C0A">
        <w:rPr>
          <w:rFonts w:ascii="Avenir Next" w:hAnsi="Avenir Next" w:cs="Arial"/>
          <w:color w:val="808080" w:themeColor="background1" w:themeShade="80"/>
          <w:sz w:val="22"/>
          <w:szCs w:val="22"/>
          <w:lang w:val="en-GB"/>
        </w:rPr>
        <w:t>a claim by the non-contracting party that such clauses should be upheld</w:t>
      </w:r>
      <w:r w:rsidR="007D7319">
        <w:rPr>
          <w:rFonts w:ascii="Avenir Next" w:hAnsi="Avenir Next" w:cs="Arial"/>
          <w:color w:val="808080" w:themeColor="background1" w:themeShade="80"/>
          <w:sz w:val="22"/>
          <w:szCs w:val="22"/>
          <w:lang w:val="en-GB"/>
        </w:rPr>
        <w:t>, since the choice of law is US</w:t>
      </w:r>
      <w:r w:rsidR="00D00E01">
        <w:rPr>
          <w:rFonts w:ascii="Avenir Next" w:hAnsi="Avenir Next" w:cs="Arial"/>
          <w:color w:val="808080" w:themeColor="background1" w:themeShade="80"/>
          <w:sz w:val="22"/>
          <w:szCs w:val="22"/>
          <w:lang w:val="en-GB"/>
        </w:rPr>
        <w:t xml:space="preserve"> law, not English (which can in certain instances apply ipso facto clauses)</w:t>
      </w:r>
      <w:r w:rsidR="008E0C0A">
        <w:rPr>
          <w:rFonts w:ascii="Avenir Next" w:hAnsi="Avenir Next" w:cs="Arial"/>
          <w:color w:val="808080" w:themeColor="background1" w:themeShade="80"/>
          <w:sz w:val="22"/>
          <w:szCs w:val="22"/>
          <w:lang w:val="en-GB"/>
        </w:rPr>
        <w:t>.</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2184C787" w14:textId="3BE15AE1" w:rsidR="00D65B7E" w:rsidRDefault="00D65B7E" w:rsidP="000077DD">
      <w:pPr>
        <w:jc w:val="both"/>
        <w:rPr>
          <w:rFonts w:ascii="Avenir Next" w:hAnsi="Avenir Next" w:cs="Arial"/>
          <w:sz w:val="22"/>
          <w:szCs w:val="22"/>
          <w:lang w:val="en-GB"/>
        </w:rPr>
      </w:pPr>
    </w:p>
    <w:p w14:paraId="79F065DA" w14:textId="2B33B999" w:rsidR="00237E12" w:rsidRPr="00F920F9" w:rsidRDefault="00D65B7E" w:rsidP="000077DD">
      <w:pPr>
        <w:jc w:val="both"/>
        <w:rPr>
          <w:rFonts w:ascii="Avenir Next LT Pro Light" w:hAnsi="Avenir Next LT Pro Light" w:cs="Arial"/>
          <w:sz w:val="20"/>
          <w:szCs w:val="20"/>
          <w:lang w:val="en-GB"/>
        </w:rPr>
      </w:pPr>
      <w:r w:rsidRPr="00F920F9">
        <w:rPr>
          <w:rFonts w:ascii="Avenir Next LT Pro Light" w:hAnsi="Avenir Next LT Pro Light" w:cs="Arial"/>
          <w:sz w:val="20"/>
          <w:szCs w:val="20"/>
          <w:lang w:val="en-GB"/>
        </w:rPr>
        <w:t>Since the</w:t>
      </w:r>
      <w:r w:rsidR="003F1096" w:rsidRPr="00F920F9">
        <w:rPr>
          <w:rFonts w:ascii="Avenir Next LT Pro Light" w:hAnsi="Avenir Next LT Pro Light" w:cs="Arial"/>
          <w:sz w:val="20"/>
          <w:szCs w:val="20"/>
          <w:lang w:val="en-GB"/>
        </w:rPr>
        <w:t xml:space="preserve"> Debtor only has its registered office and not much more in Country A, the Court correctly rejected recognition of the insolvency proceeding as </w:t>
      </w:r>
      <w:r w:rsidR="00D725C6" w:rsidRPr="00F920F9">
        <w:rPr>
          <w:rFonts w:ascii="Avenir Next LT Pro Light" w:hAnsi="Avenir Next LT Pro Light" w:cs="Arial"/>
          <w:sz w:val="20"/>
          <w:szCs w:val="20"/>
          <w:lang w:val="en-GB"/>
        </w:rPr>
        <w:t xml:space="preserve">a main foreign proceeding.  </w:t>
      </w:r>
      <w:proofErr w:type="gramStart"/>
      <w:r w:rsidR="001A4520" w:rsidRPr="00F920F9">
        <w:rPr>
          <w:rFonts w:ascii="Avenir Next LT Pro Light" w:hAnsi="Avenir Next LT Pro Light" w:cs="Arial"/>
          <w:sz w:val="20"/>
          <w:szCs w:val="20"/>
          <w:lang w:val="en-GB"/>
        </w:rPr>
        <w:t xml:space="preserve">In order </w:t>
      </w:r>
      <w:r w:rsidR="00431073" w:rsidRPr="00F920F9">
        <w:rPr>
          <w:rFonts w:ascii="Avenir Next LT Pro Light" w:hAnsi="Avenir Next LT Pro Light" w:cs="Arial"/>
          <w:sz w:val="20"/>
          <w:szCs w:val="20"/>
          <w:lang w:val="en-GB"/>
        </w:rPr>
        <w:t>to</w:t>
      </w:r>
      <w:proofErr w:type="gramEnd"/>
      <w:r w:rsidR="001A4520" w:rsidRPr="00F920F9">
        <w:rPr>
          <w:rFonts w:ascii="Avenir Next LT Pro Light" w:hAnsi="Avenir Next LT Pro Light" w:cs="Arial"/>
          <w:sz w:val="20"/>
          <w:szCs w:val="20"/>
          <w:lang w:val="en-GB"/>
        </w:rPr>
        <w:t xml:space="preserve"> be considered </w:t>
      </w:r>
      <w:r w:rsidR="00780F0B" w:rsidRPr="00F920F9">
        <w:rPr>
          <w:rFonts w:ascii="Avenir Next LT Pro Light" w:hAnsi="Avenir Next LT Pro Light" w:cs="Arial"/>
          <w:sz w:val="20"/>
          <w:szCs w:val="20"/>
          <w:lang w:val="en-GB"/>
        </w:rPr>
        <w:t xml:space="preserve">a main foreign proceeding the foreign representative needed to prove that the Debtor’s COMI </w:t>
      </w:r>
      <w:r w:rsidR="00431073" w:rsidRPr="00F920F9">
        <w:rPr>
          <w:rFonts w:ascii="Avenir Next LT Pro Light" w:hAnsi="Avenir Next LT Pro Light" w:cs="Arial"/>
          <w:sz w:val="20"/>
          <w:szCs w:val="20"/>
          <w:lang w:val="en-GB"/>
        </w:rPr>
        <w:t>was located at Country A, not merely rely on the presumption</w:t>
      </w:r>
      <w:r w:rsidR="00BE1D93" w:rsidRPr="00F920F9">
        <w:rPr>
          <w:rFonts w:ascii="Avenir Next LT Pro Light" w:hAnsi="Avenir Next LT Pro Light" w:cs="Arial"/>
          <w:sz w:val="20"/>
          <w:szCs w:val="20"/>
          <w:lang w:val="en-GB"/>
        </w:rPr>
        <w:t xml:space="preserve">. </w:t>
      </w:r>
      <w:r w:rsidR="00431073" w:rsidRPr="00F920F9">
        <w:rPr>
          <w:rFonts w:ascii="Avenir Next LT Pro Light" w:hAnsi="Avenir Next LT Pro Light" w:cs="Arial"/>
          <w:sz w:val="20"/>
          <w:szCs w:val="20"/>
          <w:lang w:val="en-GB"/>
        </w:rPr>
        <w:t xml:space="preserve"> </w:t>
      </w:r>
    </w:p>
    <w:p w14:paraId="548270F1" w14:textId="77777777" w:rsidR="00237E12" w:rsidRPr="00F920F9" w:rsidRDefault="00237E12" w:rsidP="000077DD">
      <w:pPr>
        <w:jc w:val="both"/>
        <w:rPr>
          <w:rFonts w:ascii="Avenir Next LT Pro Light" w:hAnsi="Avenir Next LT Pro Light" w:cs="Arial"/>
          <w:sz w:val="20"/>
          <w:szCs w:val="20"/>
          <w:lang w:val="en-GB"/>
        </w:rPr>
      </w:pPr>
    </w:p>
    <w:p w14:paraId="5641BC17" w14:textId="6DAFA9D7" w:rsidR="00D65B7E" w:rsidRPr="00F920F9" w:rsidRDefault="00D725C6" w:rsidP="000077DD">
      <w:pPr>
        <w:jc w:val="both"/>
        <w:rPr>
          <w:rFonts w:ascii="Avenir Next LT Pro Light" w:hAnsi="Avenir Next LT Pro Light"/>
          <w:sz w:val="20"/>
          <w:szCs w:val="20"/>
        </w:rPr>
      </w:pPr>
      <w:r w:rsidRPr="00F920F9">
        <w:rPr>
          <w:rFonts w:ascii="Avenir Next LT Pro Light" w:hAnsi="Avenir Next LT Pro Light" w:cs="Arial"/>
          <w:sz w:val="20"/>
          <w:szCs w:val="20"/>
          <w:lang w:val="en-GB"/>
        </w:rPr>
        <w:t xml:space="preserve">The foreign representative </w:t>
      </w:r>
      <w:r w:rsidR="004D42B4" w:rsidRPr="00F920F9">
        <w:rPr>
          <w:rFonts w:ascii="Avenir Next LT Pro Light" w:hAnsi="Avenir Next LT Pro Light" w:cs="Arial"/>
          <w:sz w:val="20"/>
          <w:szCs w:val="20"/>
          <w:lang w:val="en-GB"/>
        </w:rPr>
        <w:t>may</w:t>
      </w:r>
      <w:r w:rsidR="00036517" w:rsidRPr="00F920F9">
        <w:rPr>
          <w:rFonts w:ascii="Avenir Next LT Pro Light" w:hAnsi="Avenir Next LT Pro Light" w:cs="Arial"/>
          <w:sz w:val="20"/>
          <w:szCs w:val="20"/>
          <w:lang w:val="en-GB"/>
        </w:rPr>
        <w:t xml:space="preserve"> </w:t>
      </w:r>
      <w:r w:rsidR="00ED0722" w:rsidRPr="00F920F9">
        <w:rPr>
          <w:rFonts w:ascii="Avenir Next LT Pro Light" w:hAnsi="Avenir Next LT Pro Light" w:cs="Arial"/>
          <w:sz w:val="20"/>
          <w:szCs w:val="20"/>
          <w:lang w:val="en-GB"/>
        </w:rPr>
        <w:t>try to</w:t>
      </w:r>
      <w:r w:rsidR="008857A7" w:rsidRPr="00F920F9">
        <w:rPr>
          <w:rFonts w:ascii="Avenir Next LT Pro Light" w:hAnsi="Avenir Next LT Pro Light" w:cs="Arial"/>
          <w:sz w:val="20"/>
          <w:szCs w:val="20"/>
          <w:lang w:val="en-GB"/>
        </w:rPr>
        <w:t xml:space="preserve"> seek</w:t>
      </w:r>
      <w:r w:rsidR="00237E12" w:rsidRPr="00F920F9">
        <w:rPr>
          <w:rFonts w:ascii="Avenir Next LT Pro Light" w:hAnsi="Avenir Next LT Pro Light" w:cs="Arial"/>
          <w:sz w:val="20"/>
          <w:szCs w:val="20"/>
          <w:lang w:val="en-GB"/>
        </w:rPr>
        <w:t xml:space="preserve"> recognition as a non-main</w:t>
      </w:r>
      <w:r w:rsidR="00E213AC" w:rsidRPr="00F920F9">
        <w:rPr>
          <w:rFonts w:ascii="Avenir Next LT Pro Light" w:hAnsi="Avenir Next LT Pro Light" w:cs="Arial"/>
          <w:sz w:val="20"/>
          <w:szCs w:val="20"/>
          <w:lang w:val="en-GB"/>
        </w:rPr>
        <w:t xml:space="preserve"> foreign proceeding</w:t>
      </w:r>
      <w:r w:rsidR="00671990" w:rsidRPr="00F920F9">
        <w:rPr>
          <w:rFonts w:ascii="Avenir Next LT Pro Light" w:hAnsi="Avenir Next LT Pro Light" w:cs="Arial"/>
          <w:sz w:val="20"/>
          <w:szCs w:val="20"/>
          <w:lang w:val="en-GB"/>
        </w:rPr>
        <w:t xml:space="preserve">, since according to the facts the Debtor only has </w:t>
      </w:r>
      <w:r w:rsidR="00DA2A43" w:rsidRPr="00F920F9">
        <w:rPr>
          <w:rFonts w:ascii="Avenir Next LT Pro Light" w:hAnsi="Avenir Next LT Pro Light" w:cs="Arial"/>
          <w:sz w:val="20"/>
          <w:szCs w:val="20"/>
          <w:lang w:val="en-GB"/>
        </w:rPr>
        <w:t xml:space="preserve">assets and </w:t>
      </w:r>
      <w:r w:rsidR="00671990" w:rsidRPr="00F920F9">
        <w:rPr>
          <w:rFonts w:ascii="Avenir Next LT Pro Light" w:hAnsi="Avenir Next LT Pro Light" w:cs="Arial"/>
          <w:sz w:val="20"/>
          <w:szCs w:val="20"/>
          <w:lang w:val="en-GB"/>
        </w:rPr>
        <w:t>the registered office in Country A</w:t>
      </w:r>
      <w:r w:rsidR="00A9053B" w:rsidRPr="00F920F9">
        <w:rPr>
          <w:rFonts w:ascii="Avenir Next LT Pro Light" w:hAnsi="Avenir Next LT Pro Light" w:cs="Arial"/>
          <w:sz w:val="20"/>
          <w:szCs w:val="20"/>
          <w:lang w:val="en-GB"/>
        </w:rPr>
        <w:t xml:space="preserve">.  </w:t>
      </w:r>
      <w:proofErr w:type="gramStart"/>
      <w:r w:rsidR="004948E5" w:rsidRPr="00F920F9">
        <w:rPr>
          <w:rFonts w:ascii="Avenir Next LT Pro Light" w:hAnsi="Avenir Next LT Pro Light" w:cs="Arial"/>
          <w:sz w:val="20"/>
          <w:szCs w:val="20"/>
          <w:lang w:val="en-GB"/>
        </w:rPr>
        <w:t>In order to</w:t>
      </w:r>
      <w:proofErr w:type="gramEnd"/>
      <w:r w:rsidR="004948E5" w:rsidRPr="00F920F9">
        <w:rPr>
          <w:rFonts w:ascii="Avenir Next LT Pro Light" w:hAnsi="Avenir Next LT Pro Light" w:cs="Arial"/>
          <w:sz w:val="20"/>
          <w:szCs w:val="20"/>
          <w:lang w:val="en-GB"/>
        </w:rPr>
        <w:t xml:space="preserve"> prevail he would need to prove that </w:t>
      </w:r>
      <w:r w:rsidR="00A9053B" w:rsidRPr="00F920F9">
        <w:rPr>
          <w:rFonts w:ascii="Avenir Next LT Pro Light" w:hAnsi="Avenir Next LT Pro Light" w:cs="Arial"/>
          <w:sz w:val="20"/>
          <w:szCs w:val="20"/>
          <w:lang w:val="en-GB"/>
        </w:rPr>
        <w:t>the Debtor has an establishment in Cou</w:t>
      </w:r>
      <w:r w:rsidR="004D5C54" w:rsidRPr="00F920F9">
        <w:rPr>
          <w:rFonts w:ascii="Avenir Next LT Pro Light" w:hAnsi="Avenir Next LT Pro Light" w:cs="Arial"/>
          <w:sz w:val="20"/>
          <w:szCs w:val="20"/>
          <w:lang w:val="en-GB"/>
        </w:rPr>
        <w:t>nt</w:t>
      </w:r>
      <w:r w:rsidR="00A9053B" w:rsidRPr="00F920F9">
        <w:rPr>
          <w:rFonts w:ascii="Avenir Next LT Pro Light" w:hAnsi="Avenir Next LT Pro Light" w:cs="Arial"/>
          <w:sz w:val="20"/>
          <w:szCs w:val="20"/>
          <w:lang w:val="en-GB"/>
        </w:rPr>
        <w:t xml:space="preserve">ry A in order to qualify as a non-main proceeding and then seek under Article </w:t>
      </w:r>
      <w:r w:rsidR="00E35215" w:rsidRPr="00F920F9">
        <w:rPr>
          <w:rFonts w:ascii="Avenir Next LT Pro Light" w:hAnsi="Avenir Next LT Pro Light" w:cs="Arial"/>
          <w:sz w:val="20"/>
          <w:szCs w:val="20"/>
          <w:lang w:val="en-GB"/>
        </w:rPr>
        <w:t xml:space="preserve">21 </w:t>
      </w:r>
      <w:r w:rsidR="0054294B" w:rsidRPr="00F920F9">
        <w:rPr>
          <w:rFonts w:ascii="Avenir Next LT Pro Light" w:hAnsi="Avenir Next LT Pro Light" w:cs="Arial"/>
          <w:sz w:val="20"/>
          <w:szCs w:val="20"/>
          <w:lang w:val="en-GB"/>
        </w:rPr>
        <w:t xml:space="preserve">(2) </w:t>
      </w:r>
      <w:r w:rsidR="00E35215" w:rsidRPr="00F920F9">
        <w:rPr>
          <w:rFonts w:ascii="Avenir Next LT Pro Light" w:hAnsi="Avenir Next LT Pro Light" w:cs="Arial"/>
          <w:sz w:val="20"/>
          <w:szCs w:val="20"/>
          <w:lang w:val="en-GB"/>
        </w:rPr>
        <w:t xml:space="preserve">to have access to the assets </w:t>
      </w:r>
      <w:r w:rsidR="00E35215" w:rsidRPr="00F920F9">
        <w:rPr>
          <w:rFonts w:ascii="Avenir Next LT Pro Light" w:hAnsi="Avenir Next LT Pro Light"/>
          <w:sz w:val="20"/>
          <w:szCs w:val="20"/>
        </w:rPr>
        <w:t>limited t</w:t>
      </w:r>
      <w:r w:rsidR="006A62D6" w:rsidRPr="00F920F9">
        <w:rPr>
          <w:rFonts w:ascii="Avenir Next LT Pro Light" w:hAnsi="Avenir Next LT Pro Light"/>
          <w:sz w:val="20"/>
          <w:szCs w:val="20"/>
        </w:rPr>
        <w:t xml:space="preserve">hose </w:t>
      </w:r>
      <w:r w:rsidR="00E35215" w:rsidRPr="00F920F9">
        <w:rPr>
          <w:rFonts w:ascii="Avenir Next LT Pro Light" w:hAnsi="Avenir Next LT Pro Light"/>
          <w:sz w:val="20"/>
          <w:szCs w:val="20"/>
        </w:rPr>
        <w:t>that are to be administered in that non-main proceeding</w:t>
      </w:r>
      <w:r w:rsidR="00DA2DE1" w:rsidRPr="00F920F9">
        <w:rPr>
          <w:rFonts w:ascii="Avenir Next LT Pro Light" w:hAnsi="Avenir Next LT Pro Light"/>
          <w:sz w:val="20"/>
          <w:szCs w:val="20"/>
        </w:rPr>
        <w:t xml:space="preserve">. </w:t>
      </w:r>
      <w:r w:rsidR="00A614AF" w:rsidRPr="00F920F9">
        <w:rPr>
          <w:rFonts w:ascii="Avenir Next LT Pro Light" w:hAnsi="Avenir Next LT Pro Light"/>
          <w:sz w:val="20"/>
          <w:szCs w:val="20"/>
        </w:rPr>
        <w:t xml:space="preserve">Nevertheless, it does not appear that there are sufficient </w:t>
      </w:r>
      <w:r w:rsidR="003A5FBD" w:rsidRPr="00F920F9">
        <w:rPr>
          <w:rFonts w:ascii="Avenir Next LT Pro Light" w:hAnsi="Avenir Next LT Pro Light"/>
          <w:sz w:val="20"/>
          <w:szCs w:val="20"/>
        </w:rPr>
        <w:t>facts to establish that the Debtor had an establishment in Country A</w:t>
      </w:r>
      <w:r w:rsidR="009D003F" w:rsidRPr="00F920F9">
        <w:rPr>
          <w:rFonts w:ascii="Avenir Next LT Pro Light" w:hAnsi="Avenir Next LT Pro Light"/>
          <w:sz w:val="20"/>
          <w:szCs w:val="20"/>
        </w:rPr>
        <w:t xml:space="preserve"> and most probably that request for recognition would also be denied</w:t>
      </w:r>
      <w:r w:rsidR="003A5FBD" w:rsidRPr="00F920F9">
        <w:rPr>
          <w:rFonts w:ascii="Avenir Next LT Pro Light" w:hAnsi="Avenir Next LT Pro Light"/>
          <w:sz w:val="20"/>
          <w:szCs w:val="20"/>
        </w:rPr>
        <w:t>.</w:t>
      </w:r>
    </w:p>
    <w:p w14:paraId="0D0937DA" w14:textId="77777777" w:rsidR="00DA2DE1" w:rsidRPr="00F920F9" w:rsidRDefault="00DA2DE1" w:rsidP="000077DD">
      <w:pPr>
        <w:jc w:val="both"/>
        <w:rPr>
          <w:rFonts w:ascii="Avenir Next LT Pro Light" w:hAnsi="Avenir Next LT Pro Light"/>
          <w:sz w:val="20"/>
          <w:szCs w:val="20"/>
        </w:rPr>
      </w:pPr>
    </w:p>
    <w:p w14:paraId="4AA35F30" w14:textId="463A8D56" w:rsidR="00DA2DE1" w:rsidRPr="00F920F9" w:rsidRDefault="00DA2DE1" w:rsidP="000077DD">
      <w:pPr>
        <w:jc w:val="both"/>
        <w:rPr>
          <w:rFonts w:ascii="Avenir Next LT Pro Light" w:hAnsi="Avenir Next LT Pro Light" w:cs="Arial"/>
          <w:sz w:val="20"/>
          <w:szCs w:val="20"/>
          <w:lang w:val="en-GB"/>
        </w:rPr>
      </w:pPr>
      <w:r w:rsidRPr="00F920F9">
        <w:rPr>
          <w:rFonts w:ascii="Avenir Next LT Pro Light" w:hAnsi="Avenir Next LT Pro Light"/>
          <w:sz w:val="20"/>
          <w:szCs w:val="20"/>
        </w:rPr>
        <w:t xml:space="preserve">The foreign representative may </w:t>
      </w:r>
      <w:r w:rsidR="008B7923" w:rsidRPr="00F920F9">
        <w:rPr>
          <w:rFonts w:ascii="Avenir Next LT Pro Light" w:hAnsi="Avenir Next LT Pro Light"/>
          <w:sz w:val="20"/>
          <w:szCs w:val="20"/>
        </w:rPr>
        <w:t xml:space="preserve">also </w:t>
      </w:r>
      <w:r w:rsidR="009936DF" w:rsidRPr="00F920F9">
        <w:rPr>
          <w:rFonts w:ascii="Avenir Next LT Pro Light" w:hAnsi="Avenir Next LT Pro Light"/>
          <w:sz w:val="20"/>
          <w:szCs w:val="20"/>
        </w:rPr>
        <w:t>file a domestic insolvency</w:t>
      </w:r>
      <w:r w:rsidR="00500A2D" w:rsidRPr="00F920F9">
        <w:rPr>
          <w:rFonts w:ascii="Avenir Next LT Pro Light" w:hAnsi="Avenir Next LT Pro Light"/>
          <w:sz w:val="20"/>
          <w:szCs w:val="20"/>
        </w:rPr>
        <w:t>/restructuring</w:t>
      </w:r>
      <w:r w:rsidR="009936DF" w:rsidRPr="00F920F9">
        <w:rPr>
          <w:rFonts w:ascii="Avenir Next LT Pro Light" w:hAnsi="Avenir Next LT Pro Light"/>
          <w:sz w:val="20"/>
          <w:szCs w:val="20"/>
        </w:rPr>
        <w:t xml:space="preserve"> proceeding </w:t>
      </w:r>
      <w:r w:rsidR="002F77CD" w:rsidRPr="00F920F9">
        <w:rPr>
          <w:rFonts w:ascii="Avenir Next LT Pro Light" w:hAnsi="Avenir Next LT Pro Light"/>
          <w:sz w:val="20"/>
          <w:szCs w:val="20"/>
        </w:rPr>
        <w:t xml:space="preserve">in </w:t>
      </w:r>
      <w:r w:rsidR="008B7923" w:rsidRPr="00F920F9">
        <w:rPr>
          <w:rFonts w:ascii="Avenir Next LT Pro Light" w:hAnsi="Avenir Next LT Pro Light"/>
          <w:sz w:val="20"/>
          <w:szCs w:val="20"/>
        </w:rPr>
        <w:t>C</w:t>
      </w:r>
      <w:r w:rsidR="002F77CD" w:rsidRPr="00F920F9">
        <w:rPr>
          <w:rFonts w:ascii="Avenir Next LT Pro Light" w:hAnsi="Avenir Next LT Pro Light"/>
          <w:sz w:val="20"/>
          <w:szCs w:val="20"/>
        </w:rPr>
        <w:t xml:space="preserve">ountry </w:t>
      </w:r>
      <w:r w:rsidR="008B7923" w:rsidRPr="00F920F9">
        <w:rPr>
          <w:rFonts w:ascii="Avenir Next LT Pro Light" w:hAnsi="Avenir Next LT Pro Light"/>
          <w:sz w:val="20"/>
          <w:szCs w:val="20"/>
        </w:rPr>
        <w:t xml:space="preserve">B and cooperate with the </w:t>
      </w:r>
      <w:r w:rsidR="00955189" w:rsidRPr="00F920F9">
        <w:rPr>
          <w:rFonts w:ascii="Avenir Next LT Pro Light" w:hAnsi="Avenir Next LT Pro Light"/>
          <w:sz w:val="20"/>
          <w:szCs w:val="20"/>
        </w:rPr>
        <w:t>representative of the Debt</w:t>
      </w:r>
      <w:r w:rsidR="00D0640B" w:rsidRPr="00F920F9">
        <w:rPr>
          <w:rFonts w:ascii="Avenir Next LT Pro Light" w:hAnsi="Avenir Next LT Pro Light"/>
          <w:sz w:val="20"/>
          <w:szCs w:val="20"/>
        </w:rPr>
        <w:t>o</w:t>
      </w:r>
      <w:r w:rsidR="00955189" w:rsidRPr="00F920F9">
        <w:rPr>
          <w:rFonts w:ascii="Avenir Next LT Pro Light" w:hAnsi="Avenir Next LT Pro Light"/>
          <w:sz w:val="20"/>
          <w:szCs w:val="20"/>
        </w:rPr>
        <w:t xml:space="preserve">r’s estate </w:t>
      </w:r>
      <w:r w:rsidR="002A069F" w:rsidRPr="00F920F9">
        <w:rPr>
          <w:rFonts w:ascii="Avenir Next LT Pro Light" w:hAnsi="Avenir Next LT Pro Light"/>
          <w:sz w:val="20"/>
          <w:szCs w:val="20"/>
        </w:rPr>
        <w:t>under Article</w:t>
      </w:r>
      <w:r w:rsidR="009F5802" w:rsidRPr="00F920F9">
        <w:rPr>
          <w:rFonts w:ascii="Avenir Next LT Pro Light" w:hAnsi="Avenir Next LT Pro Light"/>
          <w:sz w:val="20"/>
          <w:szCs w:val="20"/>
        </w:rPr>
        <w:t>s</w:t>
      </w:r>
      <w:r w:rsidR="002A069F" w:rsidRPr="00F920F9">
        <w:rPr>
          <w:rFonts w:ascii="Avenir Next LT Pro Light" w:hAnsi="Avenir Next LT Pro Light"/>
          <w:sz w:val="20"/>
          <w:szCs w:val="20"/>
        </w:rPr>
        <w:t xml:space="preserve"> 25</w:t>
      </w:r>
      <w:r w:rsidR="009F5802" w:rsidRPr="00F920F9">
        <w:rPr>
          <w:rFonts w:ascii="Avenir Next LT Pro Light" w:hAnsi="Avenir Next LT Pro Light"/>
          <w:sz w:val="20"/>
          <w:szCs w:val="20"/>
        </w:rPr>
        <w:t xml:space="preserve"> </w:t>
      </w:r>
      <w:r w:rsidR="008F3164" w:rsidRPr="00F920F9">
        <w:rPr>
          <w:rFonts w:ascii="Avenir Next LT Pro Light" w:hAnsi="Avenir Next LT Pro Light"/>
          <w:sz w:val="20"/>
          <w:szCs w:val="20"/>
        </w:rPr>
        <w:t>to 27</w:t>
      </w:r>
      <w:r w:rsidR="009F5802" w:rsidRPr="00F920F9">
        <w:rPr>
          <w:rFonts w:ascii="Avenir Next LT Pro Light" w:hAnsi="Avenir Next LT Pro Light"/>
          <w:sz w:val="20"/>
          <w:szCs w:val="20"/>
        </w:rPr>
        <w:t xml:space="preserve"> </w:t>
      </w:r>
      <w:r w:rsidR="002A069F" w:rsidRPr="00F920F9">
        <w:rPr>
          <w:rFonts w:ascii="Avenir Next LT Pro Light" w:hAnsi="Avenir Next LT Pro Light"/>
          <w:sz w:val="20"/>
          <w:szCs w:val="20"/>
        </w:rPr>
        <w:t xml:space="preserve">of the MLCBI which does not require recognition of the foreign proceeding as a condition for cooperation. </w:t>
      </w:r>
      <w:r w:rsidR="006D5437" w:rsidRPr="00F920F9">
        <w:rPr>
          <w:rFonts w:ascii="Avenir Next LT Pro Light" w:hAnsi="Avenir Next LT Pro Light"/>
          <w:sz w:val="20"/>
          <w:szCs w:val="20"/>
        </w:rPr>
        <w:t xml:space="preserve">This way both representatives can </w:t>
      </w:r>
      <w:r w:rsidR="00F50CCB" w:rsidRPr="00F920F9">
        <w:rPr>
          <w:rFonts w:ascii="Avenir Next LT Pro Light" w:hAnsi="Avenir Next LT Pro Light"/>
          <w:sz w:val="20"/>
          <w:szCs w:val="20"/>
        </w:rPr>
        <w:t xml:space="preserve">coordinate for the administration of the </w:t>
      </w:r>
      <w:r w:rsidR="00CE149F" w:rsidRPr="00F920F9">
        <w:rPr>
          <w:rFonts w:ascii="Avenir Next LT Pro Light" w:hAnsi="Avenir Next LT Pro Light"/>
          <w:sz w:val="20"/>
          <w:szCs w:val="20"/>
        </w:rPr>
        <w:t>D</w:t>
      </w:r>
      <w:r w:rsidR="00F50CCB" w:rsidRPr="00F920F9">
        <w:rPr>
          <w:rFonts w:ascii="Avenir Next LT Pro Light" w:hAnsi="Avenir Next LT Pro Light"/>
          <w:sz w:val="20"/>
          <w:szCs w:val="20"/>
        </w:rPr>
        <w:t>ebt</w:t>
      </w:r>
      <w:r w:rsidR="00CE149F" w:rsidRPr="00F920F9">
        <w:rPr>
          <w:rFonts w:ascii="Avenir Next LT Pro Light" w:hAnsi="Avenir Next LT Pro Light"/>
          <w:sz w:val="20"/>
          <w:szCs w:val="20"/>
        </w:rPr>
        <w:t>o</w:t>
      </w:r>
      <w:r w:rsidR="00F50CCB" w:rsidRPr="00F920F9">
        <w:rPr>
          <w:rFonts w:ascii="Avenir Next LT Pro Light" w:hAnsi="Avenir Next LT Pro Light"/>
          <w:sz w:val="20"/>
          <w:szCs w:val="20"/>
        </w:rPr>
        <w:t>r’s assets in Country A</w:t>
      </w:r>
      <w:r w:rsidR="00CE149F" w:rsidRPr="00F920F9">
        <w:rPr>
          <w:rFonts w:ascii="Avenir Next LT Pro Light" w:hAnsi="Avenir Next LT Pro Light"/>
          <w:sz w:val="20"/>
          <w:szCs w:val="20"/>
        </w:rPr>
        <w:t xml:space="preserve">, </w:t>
      </w:r>
      <w:r w:rsidR="006D5437" w:rsidRPr="00F920F9">
        <w:rPr>
          <w:rFonts w:ascii="Avenir Next LT Pro Light" w:hAnsi="Avenir Next LT Pro Light"/>
          <w:sz w:val="20"/>
          <w:szCs w:val="20"/>
        </w:rPr>
        <w:t xml:space="preserve">achieve </w:t>
      </w:r>
      <w:r w:rsidR="00DE01CE" w:rsidRPr="00F920F9">
        <w:rPr>
          <w:rFonts w:ascii="Avenir Next LT Pro Light" w:hAnsi="Avenir Next LT Pro Light"/>
          <w:sz w:val="20"/>
          <w:szCs w:val="20"/>
        </w:rPr>
        <w:t xml:space="preserve">the sale of the assets and have the proceeds distributed to </w:t>
      </w:r>
      <w:r w:rsidR="00EE34C2" w:rsidRPr="00F920F9">
        <w:rPr>
          <w:rFonts w:ascii="Avenir Next LT Pro Light" w:hAnsi="Avenir Next LT Pro Light"/>
          <w:sz w:val="20"/>
          <w:szCs w:val="20"/>
        </w:rPr>
        <w:t xml:space="preserve">both </w:t>
      </w:r>
      <w:r w:rsidR="00DE01CE" w:rsidRPr="00F920F9">
        <w:rPr>
          <w:rFonts w:ascii="Avenir Next LT Pro Light" w:hAnsi="Avenir Next LT Pro Light"/>
          <w:sz w:val="20"/>
          <w:szCs w:val="20"/>
        </w:rPr>
        <w:t>the creditors in Country</w:t>
      </w:r>
      <w:r w:rsidR="00EE34C2" w:rsidRPr="00F920F9">
        <w:rPr>
          <w:rFonts w:ascii="Avenir Next LT Pro Light" w:hAnsi="Avenir Next LT Pro Light"/>
          <w:sz w:val="20"/>
          <w:szCs w:val="20"/>
        </w:rPr>
        <w:t xml:space="preserve"> B, as well as those of Country A, who have the right to participate and have access to the domestic proceeding under the MLCBI. </w:t>
      </w:r>
      <w:r w:rsidR="00FD2727" w:rsidRPr="00F920F9">
        <w:rPr>
          <w:rFonts w:ascii="Avenir Next LT Pro Light" w:hAnsi="Avenir Next LT Pro Light"/>
          <w:sz w:val="20"/>
          <w:szCs w:val="20"/>
        </w:rPr>
        <w:t xml:space="preserve">For the above stated reasons, this should have been the initial course of action, since </w:t>
      </w:r>
      <w:r w:rsidR="001125A7" w:rsidRPr="00F920F9">
        <w:rPr>
          <w:rFonts w:ascii="Avenir Next LT Pro Light" w:hAnsi="Avenir Next LT Pro Light"/>
          <w:sz w:val="20"/>
          <w:szCs w:val="20"/>
        </w:rPr>
        <w:t>the foreign representative did not meet the requirements to have the foreign proceeding consider</w:t>
      </w:r>
      <w:r w:rsidR="007D01C4" w:rsidRPr="00F920F9">
        <w:rPr>
          <w:rFonts w:ascii="Avenir Next LT Pro Light" w:hAnsi="Avenir Next LT Pro Light"/>
          <w:sz w:val="20"/>
          <w:szCs w:val="20"/>
        </w:rPr>
        <w:t>ed</w:t>
      </w:r>
      <w:r w:rsidR="001125A7" w:rsidRPr="00F920F9">
        <w:rPr>
          <w:rFonts w:ascii="Avenir Next LT Pro Light" w:hAnsi="Avenir Next LT Pro Light"/>
          <w:sz w:val="20"/>
          <w:szCs w:val="20"/>
        </w:rPr>
        <w:t xml:space="preserve"> as a main or a non-main foreign proceeding. </w:t>
      </w:r>
    </w:p>
    <w:p w14:paraId="55D111B1" w14:textId="12919121" w:rsidR="00867A8F" w:rsidRPr="00F920F9" w:rsidRDefault="00867A8F" w:rsidP="00867A8F">
      <w:pPr>
        <w:ind w:left="720" w:hanging="720"/>
        <w:jc w:val="both"/>
        <w:rPr>
          <w:rFonts w:ascii="Avenir Next LT Pro Light" w:hAnsi="Avenir Next LT Pro Light" w:cs="Arial"/>
          <w:color w:val="808080" w:themeColor="background1" w:themeShade="80"/>
          <w:sz w:val="20"/>
          <w:szCs w:val="20"/>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w:t>
      </w:r>
      <w:proofErr w:type="gramStart"/>
      <w:r>
        <w:rPr>
          <w:rFonts w:ascii="Avenir Next Demi Bold" w:hAnsi="Avenir Next Demi Bold" w:cs="Arial"/>
          <w:b/>
          <w:bCs/>
          <w:color w:val="FF0000"/>
          <w:sz w:val="22"/>
          <w:szCs w:val="22"/>
          <w:lang w:val="en-GB"/>
        </w:rPr>
        <w:t>in light of</w:t>
      </w:r>
      <w:proofErr w:type="gramEnd"/>
      <w:r>
        <w:rPr>
          <w:rFonts w:ascii="Avenir Next Demi Bold" w:hAnsi="Avenir Next Demi Bold" w:cs="Arial"/>
          <w:b/>
          <w:bCs/>
          <w:color w:val="FF0000"/>
          <w:sz w:val="22"/>
          <w:szCs w:val="22"/>
          <w:lang w:val="en-GB"/>
        </w:rPr>
        <w:t xml:space="preserve">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w:t>
      </w:r>
      <w:proofErr w:type="gramStart"/>
      <w:r w:rsidRPr="00E61F6E">
        <w:rPr>
          <w:rFonts w:ascii="Avenir Next" w:hAnsi="Avenir Next"/>
          <w:sz w:val="22"/>
          <w:szCs w:val="28"/>
        </w:rPr>
        <w:t>a number of</w:t>
      </w:r>
      <w:proofErr w:type="gramEnd"/>
      <w:r w:rsidRPr="00E61F6E">
        <w:rPr>
          <w:rFonts w:ascii="Avenir Next" w:hAnsi="Avenir Next"/>
          <w:sz w:val="22"/>
          <w:szCs w:val="28"/>
        </w:rPr>
        <w:t xml:space="preserve">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lastRenderedPageBreak/>
        <w:t xml:space="preserve">incorporated in the Cayman Islands in 2010 (from Canada), </w:t>
      </w:r>
      <w:bookmarkStart w:id="2" w:name="_Hlk97111003"/>
      <w:r w:rsidRPr="00E61F6E">
        <w:rPr>
          <w:rFonts w:ascii="Avenir Next" w:hAnsi="Avenir Next"/>
          <w:sz w:val="22"/>
          <w:szCs w:val="28"/>
        </w:rPr>
        <w:t>Globe Holdings</w:t>
      </w:r>
      <w:bookmarkEnd w:id="2"/>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3"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w:t>
      </w:r>
      <w:proofErr w:type="gramStart"/>
      <w:r w:rsidRPr="00E61F6E">
        <w:rPr>
          <w:rFonts w:ascii="Avenir Next" w:hAnsi="Avenir Next"/>
          <w:sz w:val="22"/>
          <w:szCs w:val="28"/>
        </w:rPr>
        <w:t>physically</w:t>
      </w:r>
      <w:proofErr w:type="gramEnd"/>
      <w:r w:rsidRPr="00E61F6E">
        <w:rPr>
          <w:rFonts w:ascii="Avenir Next" w:hAnsi="Avenir Next"/>
          <w:sz w:val="22"/>
          <w:szCs w:val="28"/>
        </w:rPr>
        <w:t xml:space="preserve">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3"/>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Globe Holdings has no business operations of its own. The business is carried out through its non-insurance company non-debtor subsidiaries that are all incorporated under </w:t>
      </w:r>
      <w:proofErr w:type="gramStart"/>
      <w:r w:rsidRPr="00E61F6E">
        <w:rPr>
          <w:rFonts w:ascii="Avenir Next" w:hAnsi="Avenir Next"/>
          <w:sz w:val="22"/>
          <w:szCs w:val="28"/>
        </w:rPr>
        <w:t>the US</w:t>
      </w:r>
      <w:proofErr w:type="gramEnd"/>
      <w:r w:rsidRPr="00E61F6E">
        <w:rPr>
          <w:rFonts w:ascii="Avenir Next" w:hAnsi="Avenir Next"/>
          <w:sz w:val="22"/>
          <w:szCs w:val="28"/>
        </w:rPr>
        <w:t xml:space="preserve">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4"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4"/>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w:t>
      </w:r>
      <w:proofErr w:type="gramStart"/>
      <w:r w:rsidRPr="00E61F6E">
        <w:rPr>
          <w:rFonts w:ascii="Avenir Next" w:hAnsi="Avenir Next"/>
          <w:sz w:val="22"/>
          <w:szCs w:val="28"/>
        </w:rPr>
        <w:t>the majority of</w:t>
      </w:r>
      <w:proofErr w:type="gramEnd"/>
      <w:r w:rsidRPr="00E61F6E">
        <w:rPr>
          <w:rFonts w:ascii="Avenir Next" w:hAnsi="Avenir Next"/>
          <w:sz w:val="22"/>
          <w:szCs w:val="28"/>
        </w:rPr>
        <w:t xml:space="preserve">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lastRenderedPageBreak/>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w:t>
      </w:r>
      <w:proofErr w:type="gramStart"/>
      <w:r w:rsidRPr="00E61F6E">
        <w:rPr>
          <w:rFonts w:ascii="Avenir Next" w:hAnsi="Avenir Next"/>
          <w:sz w:val="22"/>
          <w:szCs w:val="28"/>
        </w:rPr>
        <w:t>2023</w:t>
      </w:r>
      <w:proofErr w:type="gramEnd"/>
      <w:r w:rsidRPr="00E61F6E">
        <w:rPr>
          <w:rFonts w:ascii="Avenir Next" w:hAnsi="Avenir Next"/>
          <w:sz w:val="22"/>
          <w:szCs w:val="28"/>
        </w:rPr>
        <w:t xml:space="preserve">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w:t>
      </w:r>
      <w:proofErr w:type="gramStart"/>
      <w:r>
        <w:rPr>
          <w:rFonts w:ascii="Avenir Next" w:hAnsi="Avenir Next"/>
          <w:sz w:val="22"/>
          <w:szCs w:val="28"/>
        </w:rPr>
        <w:t>all of</w:t>
      </w:r>
      <w:proofErr w:type="gramEnd"/>
      <w:r>
        <w:rPr>
          <w:rFonts w:ascii="Avenir Next" w:hAnsi="Avenir Next"/>
          <w:sz w:val="22"/>
          <w:szCs w:val="28"/>
        </w:rPr>
        <w:t xml:space="preserve"> this time, a class action </w:t>
      </w:r>
      <w:proofErr w:type="gramStart"/>
      <w:r>
        <w:rPr>
          <w:rFonts w:ascii="Avenir Next" w:hAnsi="Avenir Next"/>
          <w:sz w:val="22"/>
          <w:szCs w:val="28"/>
        </w:rPr>
        <w:t>litigation was</w:t>
      </w:r>
      <w:proofErr w:type="gramEnd"/>
      <w:r>
        <w:rPr>
          <w:rFonts w:ascii="Avenir Next" w:hAnsi="Avenir Next"/>
          <w:sz w:val="22"/>
          <w:szCs w:val="28"/>
        </w:rPr>
        <w:t xml:space="preserve"> in the US was brewing but has been filed yet. </w:t>
      </w:r>
    </w:p>
    <w:p w14:paraId="36BAA1A4" w14:textId="77777777" w:rsidR="009E3CA7" w:rsidRDefault="009E3CA7" w:rsidP="009E3CA7">
      <w:pPr>
        <w:jc w:val="both"/>
        <w:rPr>
          <w:rFonts w:ascii="Avenir Next" w:hAnsi="Avenir Next"/>
          <w:sz w:val="22"/>
          <w:szCs w:val="28"/>
        </w:rPr>
      </w:pPr>
    </w:p>
    <w:p w14:paraId="30D7E6F9" w14:textId="19E3417E" w:rsidR="009E3CA7" w:rsidRDefault="007C0D8D" w:rsidP="009E3CA7">
      <w:pPr>
        <w:jc w:val="both"/>
        <w:rPr>
          <w:rFonts w:ascii="Avenir Next" w:hAnsi="Avenir Next"/>
          <w:color w:val="808080" w:themeColor="background1" w:themeShade="80"/>
          <w:sz w:val="22"/>
          <w:szCs w:val="28"/>
        </w:rPr>
      </w:pPr>
      <w:proofErr w:type="gramStart"/>
      <w:r>
        <w:rPr>
          <w:rFonts w:ascii="Avenir Next" w:hAnsi="Avenir Next"/>
          <w:color w:val="808080" w:themeColor="background1" w:themeShade="80"/>
          <w:sz w:val="22"/>
          <w:szCs w:val="28"/>
        </w:rPr>
        <w:t>In order</w:t>
      </w:r>
      <w:r w:rsidR="00CE6C4F">
        <w:rPr>
          <w:rFonts w:ascii="Avenir Next" w:hAnsi="Avenir Next"/>
          <w:color w:val="808080" w:themeColor="background1" w:themeShade="80"/>
          <w:sz w:val="22"/>
          <w:szCs w:val="28"/>
        </w:rPr>
        <w:t xml:space="preserve"> </w:t>
      </w:r>
      <w:r>
        <w:rPr>
          <w:rFonts w:ascii="Avenir Next" w:hAnsi="Avenir Next"/>
          <w:color w:val="808080" w:themeColor="background1" w:themeShade="80"/>
          <w:sz w:val="22"/>
          <w:szCs w:val="28"/>
        </w:rPr>
        <w:t>to</w:t>
      </w:r>
      <w:proofErr w:type="gramEnd"/>
      <w:r>
        <w:rPr>
          <w:rFonts w:ascii="Avenir Next" w:hAnsi="Avenir Next"/>
          <w:color w:val="808080" w:themeColor="background1" w:themeShade="80"/>
          <w:sz w:val="22"/>
          <w:szCs w:val="28"/>
        </w:rPr>
        <w:t xml:space="preserve"> </w:t>
      </w:r>
      <w:r w:rsidR="002A5646">
        <w:rPr>
          <w:rFonts w:ascii="Avenir Next" w:hAnsi="Avenir Next"/>
          <w:color w:val="808080" w:themeColor="background1" w:themeShade="80"/>
          <w:sz w:val="22"/>
          <w:szCs w:val="28"/>
        </w:rPr>
        <w:t>establish the key filing strategy</w:t>
      </w:r>
      <w:r w:rsidR="00EF72F7">
        <w:rPr>
          <w:rFonts w:ascii="Avenir Next" w:hAnsi="Avenir Next"/>
          <w:color w:val="808080" w:themeColor="background1" w:themeShade="80"/>
          <w:sz w:val="22"/>
          <w:szCs w:val="28"/>
        </w:rPr>
        <w:t xml:space="preserve"> to ensure </w:t>
      </w:r>
      <w:r w:rsidR="00EB4268">
        <w:rPr>
          <w:rFonts w:ascii="Avenir Next" w:hAnsi="Avenir Next"/>
          <w:color w:val="808080" w:themeColor="background1" w:themeShade="80"/>
          <w:sz w:val="22"/>
          <w:szCs w:val="28"/>
        </w:rPr>
        <w:t>a successful reorganization</w:t>
      </w:r>
      <w:r w:rsidR="00EF72F7">
        <w:rPr>
          <w:rFonts w:ascii="Avenir Next" w:hAnsi="Avenir Next"/>
          <w:color w:val="808080" w:themeColor="background1" w:themeShade="80"/>
          <w:sz w:val="22"/>
          <w:szCs w:val="28"/>
        </w:rPr>
        <w:t xml:space="preserve"> of the </w:t>
      </w:r>
      <w:r w:rsidR="00080CAE">
        <w:rPr>
          <w:rFonts w:ascii="Avenir Next" w:hAnsi="Avenir Next"/>
          <w:color w:val="808080" w:themeColor="background1" w:themeShade="80"/>
          <w:sz w:val="22"/>
          <w:szCs w:val="28"/>
        </w:rPr>
        <w:t>C</w:t>
      </w:r>
      <w:r w:rsidR="00EF72F7">
        <w:rPr>
          <w:rFonts w:ascii="Avenir Next" w:hAnsi="Avenir Next"/>
          <w:color w:val="808080" w:themeColor="background1" w:themeShade="80"/>
          <w:sz w:val="22"/>
          <w:szCs w:val="28"/>
        </w:rPr>
        <w:t>lient</w:t>
      </w:r>
      <w:r w:rsidR="00A31AA6">
        <w:rPr>
          <w:rFonts w:ascii="Avenir Next" w:hAnsi="Avenir Next"/>
          <w:color w:val="808080" w:themeColor="background1" w:themeShade="80"/>
          <w:sz w:val="22"/>
          <w:szCs w:val="28"/>
        </w:rPr>
        <w:t xml:space="preserve"> and the implementation of the RSA </w:t>
      </w:r>
      <w:r w:rsidR="000F6D23">
        <w:rPr>
          <w:rFonts w:ascii="Avenir Next" w:hAnsi="Avenir Next"/>
          <w:color w:val="808080" w:themeColor="background1" w:themeShade="80"/>
          <w:sz w:val="22"/>
          <w:szCs w:val="28"/>
        </w:rPr>
        <w:t>No</w:t>
      </w:r>
      <w:r w:rsidR="003D126A">
        <w:rPr>
          <w:rFonts w:ascii="Avenir Next" w:hAnsi="Avenir Next"/>
          <w:color w:val="808080" w:themeColor="background1" w:themeShade="80"/>
          <w:sz w:val="22"/>
          <w:szCs w:val="28"/>
        </w:rPr>
        <w:t>t</w:t>
      </w:r>
      <w:r w:rsidR="000F6D23">
        <w:rPr>
          <w:rFonts w:ascii="Avenir Next" w:hAnsi="Avenir Next"/>
          <w:color w:val="808080" w:themeColor="background1" w:themeShade="80"/>
          <w:sz w:val="22"/>
          <w:szCs w:val="28"/>
        </w:rPr>
        <w:t>e restructuring</w:t>
      </w:r>
      <w:r w:rsidR="003D126A">
        <w:rPr>
          <w:rFonts w:ascii="Avenir Next" w:hAnsi="Avenir Next"/>
          <w:color w:val="808080" w:themeColor="background1" w:themeShade="80"/>
          <w:sz w:val="22"/>
          <w:szCs w:val="28"/>
        </w:rPr>
        <w:t>,</w:t>
      </w:r>
      <w:r w:rsidR="000F6D23">
        <w:rPr>
          <w:rFonts w:ascii="Avenir Next" w:hAnsi="Avenir Next"/>
          <w:color w:val="808080" w:themeColor="background1" w:themeShade="80"/>
          <w:sz w:val="22"/>
          <w:szCs w:val="28"/>
        </w:rPr>
        <w:t xml:space="preserve"> </w:t>
      </w:r>
      <w:r w:rsidR="00F941F4">
        <w:rPr>
          <w:rFonts w:ascii="Avenir Next" w:hAnsi="Avenir Next"/>
          <w:color w:val="808080" w:themeColor="background1" w:themeShade="80"/>
          <w:sz w:val="22"/>
          <w:szCs w:val="28"/>
        </w:rPr>
        <w:t xml:space="preserve">sanctioned by the Cayman Islands’ </w:t>
      </w:r>
      <w:r w:rsidR="00A31AA6">
        <w:rPr>
          <w:rFonts w:ascii="Avenir Next" w:hAnsi="Avenir Next"/>
          <w:color w:val="808080" w:themeColor="background1" w:themeShade="80"/>
          <w:sz w:val="22"/>
          <w:szCs w:val="28"/>
        </w:rPr>
        <w:t>Scheme</w:t>
      </w:r>
      <w:r w:rsidR="00F941F4">
        <w:rPr>
          <w:rFonts w:ascii="Avenir Next" w:hAnsi="Avenir Next"/>
          <w:color w:val="808080" w:themeColor="background1" w:themeShade="80"/>
          <w:sz w:val="22"/>
          <w:szCs w:val="28"/>
        </w:rPr>
        <w:t xml:space="preserve"> and Sanction Order</w:t>
      </w:r>
      <w:r w:rsidR="00EF62C2">
        <w:rPr>
          <w:rFonts w:ascii="Avenir Next" w:hAnsi="Avenir Next"/>
          <w:color w:val="808080" w:themeColor="background1" w:themeShade="80"/>
          <w:sz w:val="22"/>
          <w:szCs w:val="28"/>
        </w:rPr>
        <w:t xml:space="preserve"> we need to consider the basic requirements for recognition of the Cayman Islands</w:t>
      </w:r>
      <w:r w:rsidR="009C1CC0">
        <w:rPr>
          <w:rFonts w:ascii="Avenir Next" w:hAnsi="Avenir Next"/>
          <w:color w:val="808080" w:themeColor="background1" w:themeShade="80"/>
          <w:sz w:val="22"/>
          <w:szCs w:val="28"/>
        </w:rPr>
        <w:t xml:space="preserve">’ </w:t>
      </w:r>
      <w:r w:rsidR="0043112D">
        <w:rPr>
          <w:rFonts w:ascii="Avenir Next" w:hAnsi="Avenir Next"/>
          <w:color w:val="808080" w:themeColor="background1" w:themeShade="80"/>
          <w:sz w:val="22"/>
          <w:szCs w:val="28"/>
        </w:rPr>
        <w:t xml:space="preserve">proceeding </w:t>
      </w:r>
      <w:r w:rsidR="009C1CC0">
        <w:rPr>
          <w:rFonts w:ascii="Avenir Next" w:hAnsi="Avenir Next"/>
          <w:color w:val="808080" w:themeColor="background1" w:themeShade="80"/>
          <w:sz w:val="22"/>
          <w:szCs w:val="28"/>
        </w:rPr>
        <w:t>under a</w:t>
      </w:r>
      <w:r w:rsidR="00EF62C2">
        <w:rPr>
          <w:rFonts w:ascii="Avenir Next" w:hAnsi="Avenir Next"/>
          <w:color w:val="808080" w:themeColor="background1" w:themeShade="80"/>
          <w:sz w:val="22"/>
          <w:szCs w:val="28"/>
        </w:rPr>
        <w:t xml:space="preserve"> Chapter 15 case</w:t>
      </w:r>
      <w:r w:rsidR="0043112D">
        <w:rPr>
          <w:rFonts w:ascii="Avenir Next" w:hAnsi="Avenir Next"/>
          <w:color w:val="808080" w:themeColor="background1" w:themeShade="80"/>
          <w:sz w:val="22"/>
          <w:szCs w:val="28"/>
        </w:rPr>
        <w:t xml:space="preserve"> to be filed in the United States</w:t>
      </w:r>
      <w:r w:rsidR="00CA2D0F">
        <w:rPr>
          <w:rFonts w:ascii="Avenir Next" w:hAnsi="Avenir Next"/>
          <w:color w:val="808080" w:themeColor="background1" w:themeShade="80"/>
          <w:sz w:val="22"/>
          <w:szCs w:val="28"/>
        </w:rPr>
        <w:t xml:space="preserve"> (US)</w:t>
      </w:r>
      <w:r w:rsidR="0043112D">
        <w:rPr>
          <w:rFonts w:ascii="Avenir Next" w:hAnsi="Avenir Next"/>
          <w:color w:val="808080" w:themeColor="background1" w:themeShade="80"/>
          <w:sz w:val="22"/>
          <w:szCs w:val="28"/>
        </w:rPr>
        <w:t>, as per the RSA covenants.</w:t>
      </w:r>
      <w:r w:rsidR="00FF6552">
        <w:rPr>
          <w:rFonts w:ascii="Avenir Next" w:hAnsi="Avenir Next"/>
          <w:color w:val="808080" w:themeColor="background1" w:themeShade="80"/>
          <w:sz w:val="22"/>
          <w:szCs w:val="28"/>
        </w:rPr>
        <w:t xml:space="preserve"> </w:t>
      </w:r>
      <w:r w:rsidR="000B3B7B">
        <w:rPr>
          <w:rFonts w:ascii="Avenir Next" w:hAnsi="Avenir Next"/>
          <w:color w:val="808080" w:themeColor="background1" w:themeShade="80"/>
          <w:sz w:val="22"/>
          <w:szCs w:val="28"/>
        </w:rPr>
        <w:t>The Cayman Islands Scheme is considered a</w:t>
      </w:r>
      <w:r w:rsidR="001402C6">
        <w:rPr>
          <w:rFonts w:ascii="Avenir Next" w:hAnsi="Avenir Next"/>
          <w:color w:val="808080" w:themeColor="background1" w:themeShade="80"/>
          <w:sz w:val="22"/>
          <w:szCs w:val="28"/>
        </w:rPr>
        <w:t xml:space="preserve"> </w:t>
      </w:r>
      <w:r w:rsidR="000B3B7B">
        <w:rPr>
          <w:rFonts w:ascii="Avenir Next" w:hAnsi="Avenir Next"/>
          <w:color w:val="808080" w:themeColor="background1" w:themeShade="80"/>
          <w:sz w:val="22"/>
          <w:szCs w:val="28"/>
        </w:rPr>
        <w:t>“</w:t>
      </w:r>
      <w:r w:rsidR="001402C6">
        <w:rPr>
          <w:rFonts w:ascii="Avenir Next" w:hAnsi="Avenir Next"/>
          <w:color w:val="808080" w:themeColor="background1" w:themeShade="80"/>
          <w:sz w:val="22"/>
          <w:szCs w:val="28"/>
        </w:rPr>
        <w:t>foreign proceeding</w:t>
      </w:r>
      <w:r w:rsidR="000B3B7B">
        <w:rPr>
          <w:rFonts w:ascii="Avenir Next" w:hAnsi="Avenir Next"/>
          <w:color w:val="808080" w:themeColor="background1" w:themeShade="80"/>
          <w:sz w:val="22"/>
          <w:szCs w:val="28"/>
        </w:rPr>
        <w:t>”</w:t>
      </w:r>
      <w:r w:rsidR="00EF62C2">
        <w:rPr>
          <w:rFonts w:ascii="Avenir Next" w:hAnsi="Avenir Next"/>
          <w:color w:val="808080" w:themeColor="background1" w:themeShade="80"/>
          <w:sz w:val="22"/>
          <w:szCs w:val="28"/>
        </w:rPr>
        <w:t xml:space="preserve"> </w:t>
      </w:r>
      <w:r w:rsidR="000B3B7B">
        <w:rPr>
          <w:rFonts w:ascii="Avenir Next" w:hAnsi="Avenir Next"/>
          <w:color w:val="808080" w:themeColor="background1" w:themeShade="80"/>
          <w:sz w:val="22"/>
          <w:szCs w:val="28"/>
        </w:rPr>
        <w:t>under Article 2 of the MLCBI</w:t>
      </w:r>
      <w:r w:rsidR="00E26F64">
        <w:rPr>
          <w:rFonts w:ascii="Avenir Next" w:hAnsi="Avenir Next"/>
          <w:color w:val="808080" w:themeColor="background1" w:themeShade="80"/>
          <w:sz w:val="22"/>
          <w:szCs w:val="28"/>
        </w:rPr>
        <w:t xml:space="preserve"> since it is a judicial proceeding, which is collective in nature (seeks reorganization of the Client and approve the payment through the RSA for the Notes)</w:t>
      </w:r>
      <w:r w:rsidR="00A31AA6">
        <w:rPr>
          <w:rFonts w:ascii="Avenir Next" w:hAnsi="Avenir Next"/>
          <w:color w:val="808080" w:themeColor="background1" w:themeShade="80"/>
          <w:sz w:val="22"/>
          <w:szCs w:val="28"/>
        </w:rPr>
        <w:t xml:space="preserve"> </w:t>
      </w:r>
      <w:r w:rsidR="0041612E">
        <w:rPr>
          <w:rFonts w:ascii="Avenir Next" w:hAnsi="Avenir Next"/>
          <w:color w:val="808080" w:themeColor="background1" w:themeShade="80"/>
          <w:sz w:val="22"/>
          <w:szCs w:val="28"/>
        </w:rPr>
        <w:t>in the Cayman Islands (a foreign state to the US)</w:t>
      </w:r>
      <w:r w:rsidR="00051D10">
        <w:rPr>
          <w:rFonts w:ascii="Avenir Next" w:hAnsi="Avenir Next"/>
          <w:color w:val="808080" w:themeColor="background1" w:themeShade="80"/>
          <w:sz w:val="22"/>
          <w:szCs w:val="28"/>
        </w:rPr>
        <w:t xml:space="preserve"> which was authorized through the insolvency laws of the Cayman Islands</w:t>
      </w:r>
      <w:r w:rsidR="0092236C">
        <w:rPr>
          <w:rFonts w:ascii="Avenir Next" w:hAnsi="Avenir Next"/>
          <w:color w:val="808080" w:themeColor="background1" w:themeShade="80"/>
          <w:sz w:val="22"/>
          <w:szCs w:val="28"/>
        </w:rPr>
        <w:t>, where the assets and af</w:t>
      </w:r>
      <w:r w:rsidR="00F22F49">
        <w:rPr>
          <w:rFonts w:ascii="Avenir Next" w:hAnsi="Avenir Next"/>
          <w:color w:val="808080" w:themeColor="background1" w:themeShade="80"/>
          <w:sz w:val="22"/>
          <w:szCs w:val="28"/>
        </w:rPr>
        <w:t>fai</w:t>
      </w:r>
      <w:r w:rsidR="0092236C">
        <w:rPr>
          <w:rFonts w:ascii="Avenir Next" w:hAnsi="Avenir Next"/>
          <w:color w:val="808080" w:themeColor="background1" w:themeShade="80"/>
          <w:sz w:val="22"/>
          <w:szCs w:val="28"/>
        </w:rPr>
        <w:t xml:space="preserve">rs of the Client were subject to the Court’s supervision and was undertaken for the reorganization </w:t>
      </w:r>
      <w:r w:rsidR="00F22F49">
        <w:rPr>
          <w:rFonts w:ascii="Avenir Next" w:hAnsi="Avenir Next"/>
          <w:color w:val="808080" w:themeColor="background1" w:themeShade="80"/>
          <w:sz w:val="22"/>
          <w:szCs w:val="28"/>
        </w:rPr>
        <w:t>of the Client.</w:t>
      </w:r>
      <w:r w:rsidR="0028222F">
        <w:rPr>
          <w:rFonts w:ascii="Avenir Next" w:hAnsi="Avenir Next"/>
          <w:color w:val="808080" w:themeColor="background1" w:themeShade="80"/>
          <w:sz w:val="22"/>
          <w:szCs w:val="28"/>
        </w:rPr>
        <w:t xml:space="preserve"> </w:t>
      </w:r>
    </w:p>
    <w:p w14:paraId="09A34AD0" w14:textId="77777777" w:rsidR="0091734E" w:rsidRDefault="0091734E" w:rsidP="009E3CA7">
      <w:pPr>
        <w:jc w:val="both"/>
        <w:rPr>
          <w:rFonts w:ascii="Avenir Next" w:hAnsi="Avenir Next"/>
          <w:color w:val="808080" w:themeColor="background1" w:themeShade="80"/>
          <w:sz w:val="22"/>
          <w:szCs w:val="28"/>
        </w:rPr>
      </w:pPr>
    </w:p>
    <w:p w14:paraId="761CAAC8" w14:textId="420244C4" w:rsidR="00665CC8" w:rsidRDefault="0091734E" w:rsidP="009E3CA7">
      <w:pPr>
        <w:jc w:val="both"/>
        <w:rPr>
          <w:rFonts w:ascii="Avenir Next" w:hAnsi="Avenir Next"/>
          <w:color w:val="808080" w:themeColor="background1" w:themeShade="80"/>
          <w:sz w:val="22"/>
          <w:szCs w:val="28"/>
        </w:rPr>
      </w:pPr>
      <w:proofErr w:type="gramStart"/>
      <w:r>
        <w:rPr>
          <w:rFonts w:ascii="Avenir Next" w:hAnsi="Avenir Next"/>
          <w:color w:val="808080" w:themeColor="background1" w:themeShade="80"/>
          <w:sz w:val="22"/>
          <w:szCs w:val="28"/>
        </w:rPr>
        <w:t>In order to</w:t>
      </w:r>
      <w:proofErr w:type="gramEnd"/>
      <w:r>
        <w:rPr>
          <w:rFonts w:ascii="Avenir Next" w:hAnsi="Avenir Next"/>
          <w:color w:val="808080" w:themeColor="background1" w:themeShade="80"/>
          <w:sz w:val="22"/>
          <w:szCs w:val="28"/>
        </w:rPr>
        <w:t xml:space="preserve"> proceed with the recognition of the Cayman Islands’ Scheme</w:t>
      </w:r>
      <w:r w:rsidR="00A63D9C">
        <w:rPr>
          <w:rFonts w:ascii="Avenir Next" w:hAnsi="Avenir Next"/>
          <w:color w:val="808080" w:themeColor="background1" w:themeShade="80"/>
          <w:sz w:val="22"/>
          <w:szCs w:val="28"/>
        </w:rPr>
        <w:t xml:space="preserve"> under </w:t>
      </w:r>
      <w:r w:rsidR="00627073">
        <w:rPr>
          <w:rFonts w:ascii="Avenir Next" w:hAnsi="Avenir Next"/>
          <w:color w:val="808080" w:themeColor="background1" w:themeShade="80"/>
          <w:sz w:val="22"/>
          <w:szCs w:val="28"/>
        </w:rPr>
        <w:t xml:space="preserve">Chapter </w:t>
      </w:r>
      <w:r w:rsidR="00DC127D">
        <w:rPr>
          <w:rFonts w:ascii="Avenir Next" w:hAnsi="Avenir Next"/>
          <w:color w:val="808080" w:themeColor="background1" w:themeShade="80"/>
          <w:sz w:val="22"/>
          <w:szCs w:val="28"/>
        </w:rPr>
        <w:t xml:space="preserve">15 of the </w:t>
      </w:r>
      <w:r w:rsidR="001E7B66">
        <w:rPr>
          <w:rFonts w:ascii="Avenir Next" w:hAnsi="Avenir Next"/>
          <w:color w:val="808080" w:themeColor="background1" w:themeShade="80"/>
          <w:sz w:val="22"/>
          <w:szCs w:val="28"/>
        </w:rPr>
        <w:t>United States</w:t>
      </w:r>
      <w:r w:rsidR="003B0F6F">
        <w:rPr>
          <w:rFonts w:ascii="Avenir Next" w:hAnsi="Avenir Next"/>
          <w:color w:val="808080" w:themeColor="background1" w:themeShade="80"/>
          <w:sz w:val="22"/>
          <w:szCs w:val="28"/>
        </w:rPr>
        <w:t>,</w:t>
      </w:r>
      <w:r w:rsidR="001E7B66">
        <w:rPr>
          <w:rFonts w:ascii="Avenir Next" w:hAnsi="Avenir Next"/>
          <w:color w:val="808080" w:themeColor="background1" w:themeShade="80"/>
          <w:sz w:val="22"/>
          <w:szCs w:val="28"/>
        </w:rPr>
        <w:t xml:space="preserve"> a petition for recognition of the foreign proceeding needs to be filed. </w:t>
      </w:r>
      <w:r w:rsidR="003B0F6F">
        <w:rPr>
          <w:rFonts w:ascii="Avenir Next" w:hAnsi="Avenir Next"/>
          <w:color w:val="808080" w:themeColor="background1" w:themeShade="80"/>
          <w:sz w:val="22"/>
          <w:szCs w:val="28"/>
        </w:rPr>
        <w:t xml:space="preserve">See </w:t>
      </w:r>
      <w:r w:rsidR="001E7B66">
        <w:rPr>
          <w:rFonts w:ascii="Avenir Next" w:hAnsi="Avenir Next"/>
          <w:color w:val="808080" w:themeColor="background1" w:themeShade="80"/>
          <w:sz w:val="22"/>
          <w:szCs w:val="28"/>
        </w:rPr>
        <w:t>11 USC 1515</w:t>
      </w:r>
      <w:r w:rsidR="00115C1D">
        <w:rPr>
          <w:rFonts w:ascii="Avenir Next" w:hAnsi="Avenir Next"/>
          <w:color w:val="808080" w:themeColor="background1" w:themeShade="80"/>
          <w:sz w:val="22"/>
          <w:szCs w:val="28"/>
        </w:rPr>
        <w:t xml:space="preserve"> which </w:t>
      </w:r>
      <w:r w:rsidR="00665CC8">
        <w:rPr>
          <w:rFonts w:ascii="Avenir Next" w:hAnsi="Avenir Next"/>
          <w:color w:val="808080" w:themeColor="background1" w:themeShade="80"/>
          <w:sz w:val="22"/>
          <w:szCs w:val="28"/>
        </w:rPr>
        <w:t>adopts Article 15 of the MLCBI.  This provision requires that the petition for recognition needs to be accompanied by the following documents:</w:t>
      </w:r>
    </w:p>
    <w:p w14:paraId="4CC8BEC7" w14:textId="77777777" w:rsidR="00BB2545" w:rsidRPr="008431C4" w:rsidRDefault="00BB2545" w:rsidP="009E3CA7">
      <w:pPr>
        <w:jc w:val="both"/>
        <w:rPr>
          <w:rFonts w:ascii="Avenir Next LT Pro Light" w:hAnsi="Avenir Next LT Pro Light"/>
          <w:color w:val="808080" w:themeColor="background1" w:themeShade="80"/>
          <w:sz w:val="20"/>
          <w:szCs w:val="20"/>
        </w:rPr>
      </w:pPr>
    </w:p>
    <w:p w14:paraId="39981ED7" w14:textId="20E69A5F" w:rsidR="00542295" w:rsidRPr="008431C4" w:rsidRDefault="000B3818" w:rsidP="005F66EE">
      <w:pPr>
        <w:pStyle w:val="ListParagraph"/>
        <w:numPr>
          <w:ilvl w:val="0"/>
          <w:numId w:val="19"/>
        </w:numPr>
        <w:shd w:val="clear" w:color="auto" w:fill="FFFFFF"/>
        <w:jc w:val="both"/>
        <w:rPr>
          <w:rFonts w:ascii="Avenir Next LT Pro Light" w:hAnsi="Avenir Next LT Pro Light" w:cs="Open Sans"/>
          <w:color w:val="333333"/>
          <w:szCs w:val="20"/>
        </w:rPr>
      </w:pPr>
      <w:r w:rsidRPr="008431C4">
        <w:rPr>
          <w:rFonts w:ascii="Avenir Next LT Pro Light" w:hAnsi="Avenir Next LT Pro Light" w:cs="Open Sans"/>
          <w:color w:val="333333"/>
          <w:szCs w:val="20"/>
        </w:rPr>
        <w:t>A</w:t>
      </w:r>
      <w:r w:rsidR="00665CC8" w:rsidRPr="008431C4">
        <w:rPr>
          <w:rFonts w:ascii="Avenir Next LT Pro Light" w:hAnsi="Avenir Next LT Pro Light" w:cs="Open Sans"/>
          <w:color w:val="333333"/>
          <w:szCs w:val="20"/>
        </w:rPr>
        <w:t xml:space="preserve"> certified copy of </w:t>
      </w:r>
      <w:r w:rsidR="000A169E">
        <w:rPr>
          <w:rFonts w:ascii="Avenir Next LT Pro Light" w:hAnsi="Avenir Next LT Pro Light" w:cs="Open Sans"/>
          <w:color w:val="333333"/>
          <w:szCs w:val="20"/>
        </w:rPr>
        <w:t>the Convening Order,</w:t>
      </w:r>
      <w:r w:rsidR="00550A02" w:rsidRPr="008431C4">
        <w:rPr>
          <w:rFonts w:ascii="Avenir Next LT Pro Light" w:hAnsi="Avenir Next LT Pro Light" w:cs="Open Sans"/>
          <w:color w:val="333333"/>
          <w:szCs w:val="20"/>
        </w:rPr>
        <w:t xml:space="preserve"> the Sanction Order </w:t>
      </w:r>
      <w:r w:rsidR="00665CC8" w:rsidRPr="008431C4">
        <w:rPr>
          <w:rFonts w:ascii="Avenir Next LT Pro Light" w:hAnsi="Avenir Next LT Pro Light" w:cs="Open Sans"/>
          <w:color w:val="333333"/>
          <w:szCs w:val="20"/>
        </w:rPr>
        <w:t xml:space="preserve">and </w:t>
      </w:r>
      <w:r w:rsidR="00550A02" w:rsidRPr="008431C4">
        <w:rPr>
          <w:rFonts w:ascii="Avenir Next LT Pro Light" w:hAnsi="Avenir Next LT Pro Light" w:cs="Open Sans"/>
          <w:color w:val="333333"/>
          <w:szCs w:val="20"/>
        </w:rPr>
        <w:t xml:space="preserve">any decision </w:t>
      </w:r>
      <w:r w:rsidR="00665CC8" w:rsidRPr="008431C4">
        <w:rPr>
          <w:rFonts w:ascii="Avenir Next LT Pro Light" w:hAnsi="Avenir Next LT Pro Light" w:cs="Open Sans"/>
          <w:color w:val="333333"/>
          <w:szCs w:val="20"/>
        </w:rPr>
        <w:t xml:space="preserve">appointing the foreign </w:t>
      </w:r>
      <w:proofErr w:type="gramStart"/>
      <w:r w:rsidR="00665CC8" w:rsidRPr="008431C4">
        <w:rPr>
          <w:rFonts w:ascii="Avenir Next LT Pro Light" w:hAnsi="Avenir Next LT Pro Light" w:cs="Open Sans"/>
          <w:color w:val="333333"/>
          <w:szCs w:val="20"/>
        </w:rPr>
        <w:t>representative;</w:t>
      </w:r>
      <w:bookmarkStart w:id="5" w:name="b_2"/>
      <w:bookmarkEnd w:id="5"/>
      <w:proofErr w:type="gramEnd"/>
    </w:p>
    <w:p w14:paraId="0F7EDC3E" w14:textId="12157E06" w:rsidR="00665CC8" w:rsidRPr="008431C4" w:rsidRDefault="00542295" w:rsidP="005F66EE">
      <w:pPr>
        <w:pStyle w:val="ListParagraph"/>
        <w:numPr>
          <w:ilvl w:val="0"/>
          <w:numId w:val="19"/>
        </w:numPr>
        <w:shd w:val="clear" w:color="auto" w:fill="FFFFFF"/>
        <w:jc w:val="both"/>
        <w:rPr>
          <w:rFonts w:ascii="Avenir Next LT Pro Light" w:hAnsi="Avenir Next LT Pro Light" w:cs="Open Sans"/>
          <w:color w:val="333333"/>
          <w:szCs w:val="20"/>
        </w:rPr>
      </w:pPr>
      <w:r w:rsidRPr="008431C4">
        <w:rPr>
          <w:rFonts w:ascii="Avenir Next LT Pro Light" w:hAnsi="Avenir Next LT Pro Light" w:cs="Open Sans"/>
          <w:color w:val="333333"/>
          <w:szCs w:val="20"/>
        </w:rPr>
        <w:t>A</w:t>
      </w:r>
      <w:r w:rsidR="00443CA7" w:rsidRPr="008431C4">
        <w:rPr>
          <w:rFonts w:ascii="Avenir Next LT Pro Light" w:hAnsi="Avenir Next LT Pro Light" w:cs="Open Sans"/>
          <w:color w:val="333333"/>
          <w:szCs w:val="20"/>
        </w:rPr>
        <w:t xml:space="preserve"> </w:t>
      </w:r>
      <w:r w:rsidR="00665CC8" w:rsidRPr="008431C4">
        <w:rPr>
          <w:rFonts w:ascii="Avenir Next LT Pro Light" w:hAnsi="Avenir Next LT Pro Light" w:cs="Open Sans"/>
          <w:color w:val="333333"/>
          <w:szCs w:val="20"/>
        </w:rPr>
        <w:t>certificate from the </w:t>
      </w:r>
      <w:r w:rsidRPr="008431C4">
        <w:rPr>
          <w:rFonts w:ascii="Avenir Next LT Pro Light" w:hAnsi="Avenir Next LT Pro Light" w:cs="Open Sans"/>
          <w:color w:val="333333"/>
          <w:szCs w:val="20"/>
        </w:rPr>
        <w:t xml:space="preserve">Cayman Islands’ Court </w:t>
      </w:r>
      <w:r w:rsidR="00665CC8" w:rsidRPr="008431C4">
        <w:rPr>
          <w:rFonts w:ascii="Avenir Next LT Pro Light" w:hAnsi="Avenir Next LT Pro Light" w:cs="Open Sans"/>
          <w:color w:val="333333"/>
          <w:szCs w:val="20"/>
        </w:rPr>
        <w:t xml:space="preserve">affirming the existence of </w:t>
      </w:r>
      <w:r w:rsidRPr="008431C4">
        <w:rPr>
          <w:rFonts w:ascii="Avenir Next LT Pro Light" w:hAnsi="Avenir Next LT Pro Light" w:cs="Open Sans"/>
          <w:color w:val="333333"/>
          <w:szCs w:val="20"/>
        </w:rPr>
        <w:t xml:space="preserve">the Scheme </w:t>
      </w:r>
      <w:r w:rsidR="00665CC8" w:rsidRPr="008431C4">
        <w:rPr>
          <w:rFonts w:ascii="Avenir Next LT Pro Light" w:hAnsi="Avenir Next LT Pro Light" w:cs="Open Sans"/>
          <w:color w:val="333333"/>
          <w:szCs w:val="20"/>
        </w:rPr>
        <w:t>and of the appointment of the foreign representative; or</w:t>
      </w:r>
    </w:p>
    <w:p w14:paraId="1268D4EC" w14:textId="1FCBCA1B" w:rsidR="00665CC8" w:rsidRPr="008431C4" w:rsidRDefault="008E2239" w:rsidP="005F66EE">
      <w:pPr>
        <w:pStyle w:val="ListParagraph"/>
        <w:numPr>
          <w:ilvl w:val="0"/>
          <w:numId w:val="19"/>
        </w:numPr>
        <w:shd w:val="clear" w:color="auto" w:fill="FFFFFF"/>
        <w:jc w:val="both"/>
        <w:rPr>
          <w:rFonts w:ascii="Avenir Next LT Pro Light" w:hAnsi="Avenir Next LT Pro Light" w:cs="Open Sans"/>
          <w:color w:val="333333"/>
          <w:szCs w:val="20"/>
        </w:rPr>
      </w:pPr>
      <w:r w:rsidRPr="008431C4">
        <w:rPr>
          <w:rFonts w:ascii="Avenir Next LT Pro Light" w:hAnsi="Avenir Next LT Pro Light" w:cs="Open Sans"/>
          <w:color w:val="333333"/>
          <w:szCs w:val="20"/>
        </w:rPr>
        <w:t xml:space="preserve">If applicable, </w:t>
      </w:r>
      <w:r w:rsidR="00665CC8" w:rsidRPr="008431C4">
        <w:rPr>
          <w:rFonts w:ascii="Avenir Next LT Pro Light" w:hAnsi="Avenir Next LT Pro Light" w:cs="Open Sans"/>
          <w:color w:val="333333"/>
          <w:szCs w:val="20"/>
        </w:rPr>
        <w:t>a statement identifying all foreign proceedings with respect to th</w:t>
      </w:r>
      <w:r w:rsidR="00057BD7" w:rsidRPr="008431C4">
        <w:rPr>
          <w:rFonts w:ascii="Avenir Next LT Pro Light" w:hAnsi="Avenir Next LT Pro Light" w:cs="Open Sans"/>
          <w:color w:val="333333"/>
          <w:szCs w:val="20"/>
        </w:rPr>
        <w:t xml:space="preserve">e Client </w:t>
      </w:r>
      <w:r w:rsidR="00665CC8" w:rsidRPr="008431C4">
        <w:rPr>
          <w:rFonts w:ascii="Avenir Next LT Pro Light" w:hAnsi="Avenir Next LT Pro Light" w:cs="Open Sans"/>
          <w:color w:val="333333"/>
          <w:szCs w:val="20"/>
        </w:rPr>
        <w:t>that are known to the foreign representative</w:t>
      </w:r>
      <w:r w:rsidR="00057BD7" w:rsidRPr="008431C4">
        <w:rPr>
          <w:rFonts w:ascii="Avenir Next LT Pro Light" w:hAnsi="Avenir Next LT Pro Light" w:cs="Open Sans"/>
          <w:color w:val="333333"/>
          <w:szCs w:val="20"/>
        </w:rPr>
        <w:t>, if any</w:t>
      </w:r>
      <w:r w:rsidR="00665CC8" w:rsidRPr="008431C4">
        <w:rPr>
          <w:rFonts w:ascii="Avenir Next LT Pro Light" w:hAnsi="Avenir Next LT Pro Light" w:cs="Open Sans"/>
          <w:color w:val="333333"/>
          <w:szCs w:val="20"/>
        </w:rPr>
        <w:t>.</w:t>
      </w:r>
      <w:r w:rsidR="00057BD7" w:rsidRPr="008431C4">
        <w:rPr>
          <w:rFonts w:ascii="Avenir Next LT Pro Light" w:hAnsi="Avenir Next LT Pro Light" w:cs="Open Sans"/>
          <w:color w:val="333333"/>
          <w:szCs w:val="20"/>
        </w:rPr>
        <w:t xml:space="preserve">  Pursuant to the above facts, there are no other foreign proceedings.  Therefore, the statement would advise that there are none pending.</w:t>
      </w:r>
    </w:p>
    <w:p w14:paraId="1FD39247" w14:textId="77777777" w:rsidR="00D5426E" w:rsidRPr="008431C4" w:rsidRDefault="00D5426E" w:rsidP="00D5426E">
      <w:pPr>
        <w:shd w:val="clear" w:color="auto" w:fill="FFFFFF"/>
        <w:rPr>
          <w:rFonts w:ascii="Avenir Next LT Pro Light" w:hAnsi="Avenir Next LT Pro Light" w:cs="Open Sans"/>
          <w:color w:val="333333"/>
          <w:sz w:val="20"/>
          <w:szCs w:val="20"/>
        </w:rPr>
      </w:pPr>
    </w:p>
    <w:p w14:paraId="251F9F59" w14:textId="0D892903" w:rsidR="006E36AE" w:rsidRPr="008431C4" w:rsidRDefault="005B71A9" w:rsidP="005F66EE">
      <w:pPr>
        <w:shd w:val="clear" w:color="auto" w:fill="FFFFFF"/>
        <w:jc w:val="both"/>
        <w:rPr>
          <w:rFonts w:ascii="Avenir Next LT Pro Light" w:hAnsi="Avenir Next LT Pro Light" w:cs="Open Sans"/>
          <w:color w:val="333333"/>
          <w:sz w:val="20"/>
          <w:szCs w:val="20"/>
        </w:rPr>
      </w:pPr>
      <w:proofErr w:type="gramStart"/>
      <w:r w:rsidRPr="008431C4">
        <w:rPr>
          <w:rFonts w:ascii="Avenir Next LT Pro Light" w:hAnsi="Avenir Next LT Pro Light" w:cs="Open Sans"/>
          <w:color w:val="333333"/>
          <w:sz w:val="20"/>
          <w:szCs w:val="20"/>
        </w:rPr>
        <w:t>In order to</w:t>
      </w:r>
      <w:proofErr w:type="gramEnd"/>
      <w:r w:rsidRPr="008431C4">
        <w:rPr>
          <w:rFonts w:ascii="Avenir Next LT Pro Light" w:hAnsi="Avenir Next LT Pro Light" w:cs="Open Sans"/>
          <w:color w:val="333333"/>
          <w:sz w:val="20"/>
          <w:szCs w:val="20"/>
        </w:rPr>
        <w:t xml:space="preserve"> file the</w:t>
      </w:r>
      <w:r w:rsidR="00D5426E" w:rsidRPr="008431C4">
        <w:rPr>
          <w:rFonts w:ascii="Avenir Next LT Pro Light" w:hAnsi="Avenir Next LT Pro Light" w:cs="Open Sans"/>
          <w:color w:val="333333"/>
          <w:sz w:val="20"/>
          <w:szCs w:val="20"/>
        </w:rPr>
        <w:t xml:space="preserve"> recognition petition</w:t>
      </w:r>
      <w:r w:rsidR="005F66EE">
        <w:rPr>
          <w:rFonts w:ascii="Avenir Next LT Pro Light" w:hAnsi="Avenir Next LT Pro Light" w:cs="Open Sans"/>
          <w:color w:val="333333"/>
          <w:sz w:val="20"/>
          <w:szCs w:val="20"/>
        </w:rPr>
        <w:t>,</w:t>
      </w:r>
      <w:r w:rsidR="00D5426E" w:rsidRPr="008431C4">
        <w:rPr>
          <w:rFonts w:ascii="Avenir Next LT Pro Light" w:hAnsi="Avenir Next LT Pro Light" w:cs="Open Sans"/>
          <w:color w:val="333333"/>
          <w:sz w:val="20"/>
          <w:szCs w:val="20"/>
        </w:rPr>
        <w:t xml:space="preserve"> </w:t>
      </w:r>
      <w:r w:rsidR="0068055F" w:rsidRPr="008431C4">
        <w:rPr>
          <w:rFonts w:ascii="Avenir Next LT Pro Light" w:hAnsi="Avenir Next LT Pro Light" w:cs="Open Sans"/>
          <w:color w:val="333333"/>
          <w:sz w:val="20"/>
          <w:szCs w:val="20"/>
        </w:rPr>
        <w:t xml:space="preserve">we need to determine if the Cayman Islands’ Scheme is considered a “main foreign proceeding” or a “non-main foreign proceeding”.  </w:t>
      </w:r>
      <w:r w:rsidR="00D85B67" w:rsidRPr="008431C4">
        <w:rPr>
          <w:rFonts w:ascii="Avenir Next LT Pro Light" w:hAnsi="Avenir Next LT Pro Light" w:cs="Open Sans"/>
          <w:color w:val="333333"/>
          <w:sz w:val="20"/>
          <w:szCs w:val="20"/>
        </w:rPr>
        <w:t xml:space="preserve">The key </w:t>
      </w:r>
      <w:r w:rsidR="00EA4E2C" w:rsidRPr="008431C4">
        <w:rPr>
          <w:rFonts w:ascii="Avenir Next LT Pro Light" w:hAnsi="Avenir Next LT Pro Light" w:cs="Open Sans"/>
          <w:color w:val="333333"/>
          <w:sz w:val="20"/>
          <w:szCs w:val="20"/>
        </w:rPr>
        <w:t xml:space="preserve">factor when evaluating this </w:t>
      </w:r>
      <w:proofErr w:type="gramStart"/>
      <w:r w:rsidR="00506CC6">
        <w:rPr>
          <w:rFonts w:ascii="Avenir Next LT Pro Light" w:hAnsi="Avenir Next LT Pro Light" w:cs="Open Sans"/>
          <w:color w:val="333333"/>
          <w:sz w:val="20"/>
          <w:szCs w:val="20"/>
        </w:rPr>
        <w:t>the</w:t>
      </w:r>
      <w:proofErr w:type="gramEnd"/>
      <w:r w:rsidR="00506CC6">
        <w:rPr>
          <w:rFonts w:ascii="Avenir Next LT Pro Light" w:hAnsi="Avenir Next LT Pro Light" w:cs="Open Sans"/>
          <w:color w:val="333333"/>
          <w:sz w:val="20"/>
          <w:szCs w:val="20"/>
        </w:rPr>
        <w:t xml:space="preserve"> location of </w:t>
      </w:r>
      <w:r w:rsidR="00351797" w:rsidRPr="008431C4">
        <w:rPr>
          <w:rFonts w:ascii="Avenir Next LT Pro Light" w:hAnsi="Avenir Next LT Pro Light" w:cs="Open Sans"/>
          <w:color w:val="333333"/>
          <w:sz w:val="20"/>
          <w:szCs w:val="20"/>
        </w:rPr>
        <w:t>the Deb</w:t>
      </w:r>
      <w:r w:rsidR="00AC11B6" w:rsidRPr="008431C4">
        <w:rPr>
          <w:rFonts w:ascii="Avenir Next LT Pro Light" w:hAnsi="Avenir Next LT Pro Light" w:cs="Open Sans"/>
          <w:color w:val="333333"/>
          <w:sz w:val="20"/>
          <w:szCs w:val="20"/>
        </w:rPr>
        <w:t>t</w:t>
      </w:r>
      <w:r w:rsidR="00351797" w:rsidRPr="008431C4">
        <w:rPr>
          <w:rFonts w:ascii="Avenir Next LT Pro Light" w:hAnsi="Avenir Next LT Pro Light" w:cs="Open Sans"/>
          <w:color w:val="333333"/>
          <w:sz w:val="20"/>
          <w:szCs w:val="20"/>
        </w:rPr>
        <w:t>or’s Centre of Main Interest (COMI)</w:t>
      </w:r>
      <w:r w:rsidR="007118EF" w:rsidRPr="008431C4">
        <w:rPr>
          <w:rFonts w:ascii="Avenir Next LT Pro Light" w:hAnsi="Avenir Next LT Pro Light" w:cs="Open Sans"/>
          <w:color w:val="333333"/>
          <w:sz w:val="20"/>
          <w:szCs w:val="20"/>
        </w:rPr>
        <w:t xml:space="preserve">.  </w:t>
      </w:r>
      <w:r w:rsidR="006E36AE" w:rsidRPr="008431C4">
        <w:rPr>
          <w:rFonts w:ascii="Avenir Next LT Pro Light" w:hAnsi="Avenir Next LT Pro Light" w:cs="Open Sans"/>
          <w:color w:val="333333"/>
          <w:sz w:val="20"/>
          <w:szCs w:val="20"/>
        </w:rPr>
        <w:t xml:space="preserve">If the Client has a COMI in the State where the foreign </w:t>
      </w:r>
      <w:r w:rsidR="004C3CA4" w:rsidRPr="008431C4">
        <w:rPr>
          <w:rFonts w:ascii="Avenir Next LT Pro Light" w:hAnsi="Avenir Next LT Pro Light" w:cs="Open Sans"/>
          <w:color w:val="333333"/>
          <w:sz w:val="20"/>
          <w:szCs w:val="20"/>
        </w:rPr>
        <w:t>proceeding was filed, then the foreign proceeding is a “main foreign proceeding”.  If the fore</w:t>
      </w:r>
      <w:r w:rsidR="00693247" w:rsidRPr="008431C4">
        <w:rPr>
          <w:rFonts w:ascii="Avenir Next LT Pro Light" w:hAnsi="Avenir Next LT Pro Light" w:cs="Open Sans"/>
          <w:color w:val="333333"/>
          <w:sz w:val="20"/>
          <w:szCs w:val="20"/>
        </w:rPr>
        <w:t xml:space="preserve">ign proceeding is filed in a State where the Debtor has an establishment, then the proceeding is a “non-main foreign proceeding”. </w:t>
      </w:r>
      <w:r w:rsidR="00EA1192" w:rsidRPr="008431C4">
        <w:rPr>
          <w:rFonts w:ascii="Avenir Next LT Pro Light" w:hAnsi="Avenir Next LT Pro Light" w:cs="Open Sans"/>
          <w:color w:val="333333"/>
          <w:sz w:val="20"/>
          <w:szCs w:val="20"/>
        </w:rPr>
        <w:t xml:space="preserve">  An establishment is defined as the place </w:t>
      </w:r>
      <w:r w:rsidR="00E2797A" w:rsidRPr="008431C4">
        <w:rPr>
          <w:rFonts w:ascii="Avenir Next LT Pro Light" w:hAnsi="Avenir Next LT Pro Light" w:cs="Open Sans"/>
          <w:color w:val="333333"/>
          <w:sz w:val="20"/>
          <w:szCs w:val="20"/>
        </w:rPr>
        <w:t xml:space="preserve">of operations </w:t>
      </w:r>
      <w:r w:rsidR="00EA1192" w:rsidRPr="008431C4">
        <w:rPr>
          <w:rFonts w:ascii="Avenir Next LT Pro Light" w:hAnsi="Avenir Next LT Pro Light" w:cs="Open Sans"/>
          <w:color w:val="333333"/>
          <w:sz w:val="20"/>
          <w:szCs w:val="20"/>
        </w:rPr>
        <w:t>where the Debtor</w:t>
      </w:r>
      <w:r w:rsidR="004543CC" w:rsidRPr="008431C4">
        <w:rPr>
          <w:rFonts w:ascii="Avenir Next LT Pro Light" w:hAnsi="Avenir Next LT Pro Light" w:cs="Open Sans"/>
          <w:color w:val="333333"/>
          <w:sz w:val="20"/>
          <w:szCs w:val="20"/>
        </w:rPr>
        <w:t xml:space="preserve"> has non-transitory commercial activities.</w:t>
      </w:r>
      <w:r w:rsidR="00EA1192" w:rsidRPr="008431C4">
        <w:rPr>
          <w:rFonts w:ascii="Avenir Next LT Pro Light" w:hAnsi="Avenir Next LT Pro Light" w:cs="Open Sans"/>
          <w:color w:val="333333"/>
          <w:sz w:val="20"/>
          <w:szCs w:val="20"/>
        </w:rPr>
        <w:t xml:space="preserve"> </w:t>
      </w:r>
    </w:p>
    <w:p w14:paraId="70A0EDB2" w14:textId="77777777" w:rsidR="006E36AE" w:rsidRPr="008431C4" w:rsidRDefault="006E36AE" w:rsidP="00D5426E">
      <w:pPr>
        <w:shd w:val="clear" w:color="auto" w:fill="FFFFFF"/>
        <w:rPr>
          <w:rFonts w:ascii="Avenir Next LT Pro Light" w:hAnsi="Avenir Next LT Pro Light" w:cs="Open Sans"/>
          <w:color w:val="333333"/>
          <w:sz w:val="20"/>
          <w:szCs w:val="20"/>
        </w:rPr>
      </w:pPr>
    </w:p>
    <w:p w14:paraId="5055ABD1" w14:textId="7DD1CA0C" w:rsidR="00161D23" w:rsidRPr="008431C4" w:rsidRDefault="007118EF" w:rsidP="00940140">
      <w:pPr>
        <w:shd w:val="clear" w:color="auto" w:fill="FFFFFF"/>
        <w:jc w:val="both"/>
        <w:rPr>
          <w:rFonts w:ascii="Avenir Next LT Pro Light" w:hAnsi="Avenir Next LT Pro Light" w:cs="Open Sans"/>
          <w:color w:val="333333"/>
          <w:sz w:val="20"/>
          <w:szCs w:val="20"/>
          <w:shd w:val="clear" w:color="auto" w:fill="FFFFFF"/>
        </w:rPr>
      </w:pPr>
      <w:r w:rsidRPr="008431C4">
        <w:rPr>
          <w:rFonts w:ascii="Avenir Next LT Pro Light" w:hAnsi="Avenir Next LT Pro Light" w:cs="Open Sans"/>
          <w:color w:val="333333"/>
          <w:sz w:val="20"/>
          <w:szCs w:val="20"/>
        </w:rPr>
        <w:t xml:space="preserve">There is no </w:t>
      </w:r>
      <w:r w:rsidR="00A922BD" w:rsidRPr="008431C4">
        <w:rPr>
          <w:rFonts w:ascii="Avenir Next LT Pro Light" w:hAnsi="Avenir Next LT Pro Light" w:cs="Open Sans"/>
          <w:color w:val="333333"/>
          <w:sz w:val="20"/>
          <w:szCs w:val="20"/>
        </w:rPr>
        <w:t xml:space="preserve">established definition in the MLCBI </w:t>
      </w:r>
      <w:r w:rsidR="00AC11B6" w:rsidRPr="008431C4">
        <w:rPr>
          <w:rFonts w:ascii="Avenir Next LT Pro Light" w:hAnsi="Avenir Next LT Pro Light" w:cs="Open Sans"/>
          <w:color w:val="333333"/>
          <w:sz w:val="20"/>
          <w:szCs w:val="20"/>
        </w:rPr>
        <w:t xml:space="preserve">of the term COMI.  Nevertheless, </w:t>
      </w:r>
      <w:r w:rsidR="007312B4" w:rsidRPr="008431C4">
        <w:rPr>
          <w:rFonts w:ascii="Avenir Next LT Pro Light" w:hAnsi="Avenir Next LT Pro Light" w:cs="Open Sans"/>
          <w:color w:val="333333"/>
          <w:sz w:val="20"/>
          <w:szCs w:val="20"/>
        </w:rPr>
        <w:t xml:space="preserve">11 USC 5161, which makes applicable Article 16 of the MLCBI includes the presumption that </w:t>
      </w:r>
      <w:r w:rsidR="00834BDA" w:rsidRPr="008431C4">
        <w:rPr>
          <w:rFonts w:ascii="Avenir Next LT Pro Light" w:hAnsi="Avenir Next LT Pro Light" w:cs="Open Sans"/>
          <w:color w:val="333333"/>
          <w:sz w:val="20"/>
          <w:szCs w:val="20"/>
          <w:shd w:val="clear" w:color="auto" w:fill="FFFFFF"/>
        </w:rPr>
        <w:t xml:space="preserve">Clients’ </w:t>
      </w:r>
      <w:r w:rsidR="007312B4" w:rsidRPr="008431C4">
        <w:rPr>
          <w:rFonts w:ascii="Avenir Next LT Pro Light" w:hAnsi="Avenir Next LT Pro Light" w:cs="Open Sans"/>
          <w:color w:val="333333"/>
          <w:sz w:val="20"/>
          <w:szCs w:val="20"/>
          <w:shd w:val="clear" w:color="auto" w:fill="FFFFFF"/>
        </w:rPr>
        <w:t>registered office is presumed to be the center of the </w:t>
      </w:r>
      <w:r w:rsidR="00834BDA" w:rsidRPr="008431C4">
        <w:rPr>
          <w:rFonts w:ascii="Avenir Next LT Pro Light" w:hAnsi="Avenir Next LT Pro Light" w:cs="Open Sans"/>
          <w:color w:val="333333"/>
          <w:sz w:val="20"/>
          <w:szCs w:val="20"/>
          <w:shd w:val="clear" w:color="auto" w:fill="FFFFFF"/>
        </w:rPr>
        <w:t xml:space="preserve">Clients’ </w:t>
      </w:r>
      <w:r w:rsidR="007312B4" w:rsidRPr="008431C4">
        <w:rPr>
          <w:rFonts w:ascii="Avenir Next LT Pro Light" w:hAnsi="Avenir Next LT Pro Light" w:cs="Open Sans"/>
          <w:color w:val="333333"/>
          <w:sz w:val="20"/>
          <w:szCs w:val="20"/>
          <w:shd w:val="clear" w:color="auto" w:fill="FFFFFF"/>
        </w:rPr>
        <w:t>main interests</w:t>
      </w:r>
      <w:r w:rsidR="00834BDA" w:rsidRPr="008431C4">
        <w:rPr>
          <w:rFonts w:ascii="Avenir Next LT Pro Light" w:hAnsi="Avenir Next LT Pro Light" w:cs="Open Sans"/>
          <w:color w:val="333333"/>
          <w:sz w:val="20"/>
          <w:szCs w:val="20"/>
          <w:shd w:val="clear" w:color="auto" w:fill="FFFFFF"/>
        </w:rPr>
        <w:t xml:space="preserve"> or COMI. </w:t>
      </w:r>
      <w:r w:rsidR="00143A8A" w:rsidRPr="008431C4">
        <w:rPr>
          <w:rFonts w:ascii="Avenir Next LT Pro Light" w:hAnsi="Avenir Next LT Pro Light" w:cs="Open Sans"/>
          <w:color w:val="333333"/>
          <w:sz w:val="20"/>
          <w:szCs w:val="20"/>
          <w:shd w:val="clear" w:color="auto" w:fill="FFFFFF"/>
        </w:rPr>
        <w:t>The COMI is</w:t>
      </w:r>
      <w:r w:rsidR="00292EF3">
        <w:rPr>
          <w:rFonts w:ascii="Avenir Next LT Pro Light" w:hAnsi="Avenir Next LT Pro Light" w:cs="Open Sans"/>
          <w:color w:val="333333"/>
          <w:sz w:val="20"/>
          <w:szCs w:val="20"/>
          <w:shd w:val="clear" w:color="auto" w:fill="FFFFFF"/>
        </w:rPr>
        <w:t>,</w:t>
      </w:r>
      <w:r w:rsidR="00143A8A" w:rsidRPr="008431C4">
        <w:rPr>
          <w:rFonts w:ascii="Avenir Next LT Pro Light" w:hAnsi="Avenir Next LT Pro Light" w:cs="Open Sans"/>
          <w:color w:val="333333"/>
          <w:sz w:val="20"/>
          <w:szCs w:val="20"/>
          <w:shd w:val="clear" w:color="auto" w:fill="FFFFFF"/>
        </w:rPr>
        <w:t xml:space="preserve"> </w:t>
      </w:r>
      <w:r w:rsidR="002C4BBA" w:rsidRPr="008431C4">
        <w:rPr>
          <w:rFonts w:ascii="Avenir Next LT Pro Light" w:hAnsi="Avenir Next LT Pro Light" w:cs="Open Sans"/>
          <w:color w:val="333333"/>
          <w:sz w:val="20"/>
          <w:szCs w:val="20"/>
          <w:shd w:val="clear" w:color="auto" w:fill="FFFFFF"/>
        </w:rPr>
        <w:t>in most jurisdictions</w:t>
      </w:r>
      <w:r w:rsidR="00075D9A">
        <w:rPr>
          <w:rFonts w:ascii="Avenir Next LT Pro Light" w:hAnsi="Avenir Next LT Pro Light" w:cs="Open Sans"/>
          <w:color w:val="333333"/>
          <w:sz w:val="20"/>
          <w:szCs w:val="20"/>
          <w:shd w:val="clear" w:color="auto" w:fill="FFFFFF"/>
        </w:rPr>
        <w:t>,</w:t>
      </w:r>
      <w:r w:rsidR="002C4BBA" w:rsidRPr="008431C4">
        <w:rPr>
          <w:rFonts w:ascii="Avenir Next LT Pro Light" w:hAnsi="Avenir Next LT Pro Light" w:cs="Open Sans"/>
          <w:color w:val="333333"/>
          <w:sz w:val="20"/>
          <w:szCs w:val="20"/>
          <w:shd w:val="clear" w:color="auto" w:fill="FFFFFF"/>
        </w:rPr>
        <w:t xml:space="preserve"> </w:t>
      </w:r>
      <w:r w:rsidR="00143A8A" w:rsidRPr="008431C4">
        <w:rPr>
          <w:rFonts w:ascii="Avenir Next LT Pro Light" w:hAnsi="Avenir Next LT Pro Light" w:cs="Open Sans"/>
          <w:color w:val="333333"/>
          <w:sz w:val="20"/>
          <w:szCs w:val="20"/>
          <w:shd w:val="clear" w:color="auto" w:fill="FFFFFF"/>
        </w:rPr>
        <w:t xml:space="preserve">determined at the time of the filing of </w:t>
      </w:r>
      <w:r w:rsidR="00B40F29" w:rsidRPr="008431C4">
        <w:rPr>
          <w:rFonts w:ascii="Avenir Next LT Pro Light" w:hAnsi="Avenir Next LT Pro Light"/>
          <w:color w:val="808080" w:themeColor="background1" w:themeShade="80"/>
          <w:sz w:val="20"/>
          <w:szCs w:val="20"/>
        </w:rPr>
        <w:t>the foreign proceeding</w:t>
      </w:r>
      <w:r w:rsidR="00143A8A" w:rsidRPr="008431C4">
        <w:rPr>
          <w:rFonts w:ascii="Avenir Next LT Pro Light" w:hAnsi="Avenir Next LT Pro Light" w:cs="Open Sans"/>
          <w:color w:val="333333"/>
          <w:sz w:val="20"/>
          <w:szCs w:val="20"/>
          <w:shd w:val="clear" w:color="auto" w:fill="FFFFFF"/>
        </w:rPr>
        <w:t>.</w:t>
      </w:r>
      <w:r w:rsidR="002C4BBA" w:rsidRPr="008431C4">
        <w:rPr>
          <w:rFonts w:ascii="Avenir Next LT Pro Light" w:hAnsi="Avenir Next LT Pro Light" w:cs="Open Sans"/>
          <w:color w:val="333333"/>
          <w:sz w:val="20"/>
          <w:szCs w:val="20"/>
          <w:shd w:val="clear" w:color="auto" w:fill="FFFFFF"/>
        </w:rPr>
        <w:t xml:space="preserve">  In the US ther</w:t>
      </w:r>
      <w:r w:rsidR="00943AA8" w:rsidRPr="008431C4">
        <w:rPr>
          <w:rFonts w:ascii="Avenir Next LT Pro Light" w:hAnsi="Avenir Next LT Pro Light" w:cs="Open Sans"/>
          <w:color w:val="333333"/>
          <w:sz w:val="20"/>
          <w:szCs w:val="20"/>
          <w:shd w:val="clear" w:color="auto" w:fill="FFFFFF"/>
        </w:rPr>
        <w:t>e</w:t>
      </w:r>
      <w:r w:rsidR="002C4BBA" w:rsidRPr="008431C4">
        <w:rPr>
          <w:rFonts w:ascii="Avenir Next LT Pro Light" w:hAnsi="Avenir Next LT Pro Light" w:cs="Open Sans"/>
          <w:color w:val="333333"/>
          <w:sz w:val="20"/>
          <w:szCs w:val="20"/>
          <w:shd w:val="clear" w:color="auto" w:fill="FFFFFF"/>
        </w:rPr>
        <w:t xml:space="preserve"> is case law that provides </w:t>
      </w:r>
      <w:r w:rsidR="002C4BBA" w:rsidRPr="008431C4">
        <w:rPr>
          <w:rFonts w:ascii="Avenir Next LT Pro Light" w:hAnsi="Avenir Next LT Pro Light" w:cs="Open Sans"/>
          <w:color w:val="333333"/>
          <w:sz w:val="20"/>
          <w:szCs w:val="20"/>
          <w:shd w:val="clear" w:color="auto" w:fill="FFFFFF"/>
        </w:rPr>
        <w:lastRenderedPageBreak/>
        <w:t xml:space="preserve">that the COMI is determined at the time of the filing of the </w:t>
      </w:r>
      <w:r w:rsidR="00321550">
        <w:rPr>
          <w:rFonts w:ascii="Avenir Next LT Pro Light" w:hAnsi="Avenir Next LT Pro Light" w:cs="Open Sans"/>
          <w:color w:val="333333"/>
          <w:sz w:val="20"/>
          <w:szCs w:val="20"/>
          <w:shd w:val="clear" w:color="auto" w:fill="FFFFFF"/>
        </w:rPr>
        <w:t>C</w:t>
      </w:r>
      <w:r w:rsidR="002C4BBA" w:rsidRPr="008431C4">
        <w:rPr>
          <w:rFonts w:ascii="Avenir Next LT Pro Light" w:hAnsi="Avenir Next LT Pro Light" w:cs="Open Sans"/>
          <w:color w:val="333333"/>
          <w:sz w:val="20"/>
          <w:szCs w:val="20"/>
          <w:shd w:val="clear" w:color="auto" w:fill="FFFFFF"/>
        </w:rPr>
        <w:t xml:space="preserve">hapter 15 petition. </w:t>
      </w:r>
      <w:r w:rsidR="00ED35DA" w:rsidRPr="008431C4">
        <w:rPr>
          <w:rFonts w:ascii="Avenir Next LT Pro Light" w:hAnsi="Avenir Next LT Pro Light" w:cs="Open Sans"/>
          <w:color w:val="333333"/>
          <w:sz w:val="20"/>
          <w:szCs w:val="20"/>
          <w:shd w:val="clear" w:color="auto" w:fill="FFFFFF"/>
        </w:rPr>
        <w:t xml:space="preserve">See </w:t>
      </w:r>
      <w:r w:rsidR="00ED35DA" w:rsidRPr="008431C4">
        <w:rPr>
          <w:rFonts w:ascii="Avenir Next LT Pro Light" w:hAnsi="Avenir Next LT Pro Light" w:cs="Open Sans"/>
          <w:color w:val="333333"/>
          <w:sz w:val="20"/>
          <w:szCs w:val="20"/>
          <w:u w:val="single"/>
          <w:shd w:val="clear" w:color="auto" w:fill="FFFFFF"/>
        </w:rPr>
        <w:t xml:space="preserve">Matter of Fairfield Sentry </w:t>
      </w:r>
      <w:r w:rsidR="00943AA8" w:rsidRPr="008431C4">
        <w:rPr>
          <w:rFonts w:ascii="Avenir Next LT Pro Light" w:hAnsi="Avenir Next LT Pro Light" w:cs="Open Sans"/>
          <w:color w:val="333333"/>
          <w:sz w:val="20"/>
          <w:szCs w:val="20"/>
          <w:u w:val="single"/>
          <w:shd w:val="clear" w:color="auto" w:fill="FFFFFF"/>
        </w:rPr>
        <w:t>Ltd</w:t>
      </w:r>
      <w:r w:rsidR="00943AA8" w:rsidRPr="008431C4">
        <w:rPr>
          <w:rFonts w:ascii="Avenir Next LT Pro Light" w:hAnsi="Avenir Next LT Pro Light" w:cs="Open Sans"/>
          <w:color w:val="333333"/>
          <w:sz w:val="20"/>
          <w:szCs w:val="20"/>
          <w:shd w:val="clear" w:color="auto" w:fill="FFFFFF"/>
        </w:rPr>
        <w:t>, (2</w:t>
      </w:r>
      <w:r w:rsidR="00943AA8" w:rsidRPr="008431C4">
        <w:rPr>
          <w:rFonts w:ascii="Avenir Next LT Pro Light" w:hAnsi="Avenir Next LT Pro Light" w:cs="Open Sans"/>
          <w:color w:val="333333"/>
          <w:sz w:val="20"/>
          <w:szCs w:val="20"/>
          <w:shd w:val="clear" w:color="auto" w:fill="FFFFFF"/>
          <w:vertAlign w:val="superscript"/>
        </w:rPr>
        <w:t>nd</w:t>
      </w:r>
      <w:r w:rsidR="00943AA8" w:rsidRPr="008431C4">
        <w:rPr>
          <w:rFonts w:ascii="Avenir Next LT Pro Light" w:hAnsi="Avenir Next LT Pro Light" w:cs="Open Sans"/>
          <w:color w:val="333333"/>
          <w:sz w:val="20"/>
          <w:szCs w:val="20"/>
          <w:shd w:val="clear" w:color="auto" w:fill="FFFFFF"/>
        </w:rPr>
        <w:t xml:space="preserve"> Cir. 2013).  In this case if the Chapter 15 petition is filed promptly after the </w:t>
      </w:r>
      <w:r w:rsidR="00321550">
        <w:rPr>
          <w:rFonts w:ascii="Avenir Next LT Pro Light" w:hAnsi="Avenir Next LT Pro Light" w:cs="Open Sans"/>
          <w:color w:val="333333"/>
          <w:sz w:val="20"/>
          <w:szCs w:val="20"/>
          <w:shd w:val="clear" w:color="auto" w:fill="FFFFFF"/>
        </w:rPr>
        <w:t>Convening</w:t>
      </w:r>
      <w:r w:rsidR="00943AA8" w:rsidRPr="008431C4">
        <w:rPr>
          <w:rFonts w:ascii="Avenir Next LT Pro Light" w:hAnsi="Avenir Next LT Pro Light" w:cs="Open Sans"/>
          <w:color w:val="333333"/>
          <w:sz w:val="20"/>
          <w:szCs w:val="20"/>
          <w:shd w:val="clear" w:color="auto" w:fill="FFFFFF"/>
        </w:rPr>
        <w:t xml:space="preserve"> Order is entered, then this distinction would be irrelevant.</w:t>
      </w:r>
    </w:p>
    <w:p w14:paraId="704810CE" w14:textId="77777777" w:rsidR="00161D23" w:rsidRPr="008431C4" w:rsidRDefault="00161D23" w:rsidP="00D5426E">
      <w:pPr>
        <w:shd w:val="clear" w:color="auto" w:fill="FFFFFF"/>
        <w:rPr>
          <w:rFonts w:ascii="Avenir Next LT Pro Light" w:hAnsi="Avenir Next LT Pro Light" w:cs="Open Sans"/>
          <w:color w:val="333333"/>
          <w:sz w:val="20"/>
          <w:szCs w:val="20"/>
          <w:shd w:val="clear" w:color="auto" w:fill="FFFFFF"/>
        </w:rPr>
      </w:pPr>
    </w:p>
    <w:p w14:paraId="3DF78BDB" w14:textId="07E46C75" w:rsidR="0094167B" w:rsidRDefault="00834BDA" w:rsidP="008431C4">
      <w:pPr>
        <w:shd w:val="clear" w:color="auto" w:fill="FFFFFF"/>
        <w:jc w:val="both"/>
        <w:rPr>
          <w:rFonts w:ascii="Avenir Next LT Pro Light" w:hAnsi="Avenir Next LT Pro Light" w:cs="Open Sans"/>
          <w:color w:val="333333"/>
          <w:sz w:val="20"/>
          <w:szCs w:val="20"/>
          <w:shd w:val="clear" w:color="auto" w:fill="FFFFFF"/>
        </w:rPr>
      </w:pPr>
      <w:r w:rsidRPr="008431C4">
        <w:rPr>
          <w:rFonts w:ascii="Avenir Next LT Pro Light" w:hAnsi="Avenir Next LT Pro Light" w:cs="Open Sans"/>
          <w:color w:val="333333"/>
          <w:sz w:val="20"/>
          <w:szCs w:val="20"/>
          <w:shd w:val="clear" w:color="auto" w:fill="FFFFFF"/>
        </w:rPr>
        <w:t xml:space="preserve">Therefore, </w:t>
      </w:r>
      <w:r w:rsidR="00143A8A" w:rsidRPr="008431C4">
        <w:rPr>
          <w:rFonts w:ascii="Avenir Next LT Pro Light" w:hAnsi="Avenir Next LT Pro Light" w:cs="Open Sans"/>
          <w:color w:val="333333"/>
          <w:sz w:val="20"/>
          <w:szCs w:val="20"/>
          <w:shd w:val="clear" w:color="auto" w:fill="FFFFFF"/>
        </w:rPr>
        <w:t>since the Client’s registered office</w:t>
      </w:r>
      <w:r w:rsidR="00A26A79" w:rsidRPr="008431C4">
        <w:rPr>
          <w:rFonts w:ascii="Avenir Next LT Pro Light" w:hAnsi="Avenir Next LT Pro Light" w:cs="Open Sans"/>
          <w:color w:val="333333"/>
          <w:sz w:val="20"/>
          <w:szCs w:val="20"/>
          <w:shd w:val="clear" w:color="auto" w:fill="FFFFFF"/>
        </w:rPr>
        <w:t xml:space="preserve"> </w:t>
      </w:r>
      <w:proofErr w:type="gramStart"/>
      <w:r w:rsidR="00A26A79" w:rsidRPr="008431C4">
        <w:rPr>
          <w:rFonts w:ascii="Avenir Next LT Pro Light" w:hAnsi="Avenir Next LT Pro Light" w:cs="Open Sans"/>
          <w:color w:val="333333"/>
          <w:sz w:val="20"/>
          <w:szCs w:val="20"/>
          <w:shd w:val="clear" w:color="auto" w:fill="FFFFFF"/>
        </w:rPr>
        <w:t>is located in</w:t>
      </w:r>
      <w:proofErr w:type="gramEnd"/>
      <w:r w:rsidR="00A26A79" w:rsidRPr="008431C4">
        <w:rPr>
          <w:rFonts w:ascii="Avenir Next LT Pro Light" w:hAnsi="Avenir Next LT Pro Light" w:cs="Open Sans"/>
          <w:color w:val="333333"/>
          <w:sz w:val="20"/>
          <w:szCs w:val="20"/>
          <w:shd w:val="clear" w:color="auto" w:fill="FFFFFF"/>
        </w:rPr>
        <w:t xml:space="preserve"> the Cayman Islands, its COMI is presumed to be in the Cayman Islands</w:t>
      </w:r>
      <w:r w:rsidR="007312B4" w:rsidRPr="008431C4">
        <w:rPr>
          <w:rFonts w:ascii="Avenir Next LT Pro Light" w:hAnsi="Avenir Next LT Pro Light" w:cs="Open Sans"/>
          <w:color w:val="333333"/>
          <w:sz w:val="20"/>
          <w:szCs w:val="20"/>
          <w:shd w:val="clear" w:color="auto" w:fill="FFFFFF"/>
        </w:rPr>
        <w:t>.</w:t>
      </w:r>
      <w:r w:rsidR="00C94A9B" w:rsidRPr="008431C4">
        <w:rPr>
          <w:rFonts w:ascii="Avenir Next LT Pro Light" w:hAnsi="Avenir Next LT Pro Light" w:cs="Open Sans"/>
          <w:color w:val="333333"/>
          <w:sz w:val="20"/>
          <w:szCs w:val="20"/>
          <w:shd w:val="clear" w:color="auto" w:fill="FFFFFF"/>
        </w:rPr>
        <w:t xml:space="preserve">  There are </w:t>
      </w:r>
      <w:r w:rsidR="005A4B5E" w:rsidRPr="008431C4">
        <w:rPr>
          <w:rFonts w:ascii="Avenir Next LT Pro Light" w:hAnsi="Avenir Next LT Pro Light" w:cs="Open Sans"/>
          <w:color w:val="333333"/>
          <w:sz w:val="20"/>
          <w:szCs w:val="20"/>
          <w:shd w:val="clear" w:color="auto" w:fill="FFFFFF"/>
        </w:rPr>
        <w:t xml:space="preserve">two key factors </w:t>
      </w:r>
      <w:r w:rsidR="00C94A9B" w:rsidRPr="008431C4">
        <w:rPr>
          <w:rFonts w:ascii="Avenir Next LT Pro Light" w:hAnsi="Avenir Next LT Pro Light" w:cs="Open Sans"/>
          <w:color w:val="333333"/>
          <w:sz w:val="20"/>
          <w:szCs w:val="20"/>
          <w:shd w:val="clear" w:color="auto" w:fill="FFFFFF"/>
        </w:rPr>
        <w:t xml:space="preserve">that </w:t>
      </w:r>
      <w:r w:rsidR="0032461F" w:rsidRPr="008431C4">
        <w:rPr>
          <w:rFonts w:ascii="Avenir Next LT Pro Light" w:hAnsi="Avenir Next LT Pro Light" w:cs="Open Sans"/>
          <w:color w:val="333333"/>
          <w:sz w:val="20"/>
          <w:szCs w:val="20"/>
          <w:shd w:val="clear" w:color="auto" w:fill="FFFFFF"/>
        </w:rPr>
        <w:t xml:space="preserve">need to be considered when </w:t>
      </w:r>
      <w:r w:rsidR="00121C3E" w:rsidRPr="008431C4">
        <w:rPr>
          <w:rFonts w:ascii="Avenir Next LT Pro Light" w:hAnsi="Avenir Next LT Pro Light" w:cs="Open Sans"/>
          <w:color w:val="333333"/>
          <w:sz w:val="20"/>
          <w:szCs w:val="20"/>
          <w:shd w:val="clear" w:color="auto" w:fill="FFFFFF"/>
        </w:rPr>
        <w:t xml:space="preserve">further </w:t>
      </w:r>
      <w:r w:rsidR="0032461F" w:rsidRPr="008431C4">
        <w:rPr>
          <w:rFonts w:ascii="Avenir Next LT Pro Light" w:hAnsi="Avenir Next LT Pro Light" w:cs="Open Sans"/>
          <w:color w:val="333333"/>
          <w:sz w:val="20"/>
          <w:szCs w:val="20"/>
          <w:shd w:val="clear" w:color="auto" w:fill="FFFFFF"/>
        </w:rPr>
        <w:t xml:space="preserve">evaluating if </w:t>
      </w:r>
      <w:r w:rsidR="00C94A9B" w:rsidRPr="008431C4">
        <w:rPr>
          <w:rFonts w:ascii="Avenir Next LT Pro Light" w:hAnsi="Avenir Next LT Pro Light" w:cs="Open Sans"/>
          <w:color w:val="333333"/>
          <w:sz w:val="20"/>
          <w:szCs w:val="20"/>
          <w:shd w:val="clear" w:color="auto" w:fill="FFFFFF"/>
        </w:rPr>
        <w:t>the Client’s COMI</w:t>
      </w:r>
      <w:r w:rsidR="00A5549E" w:rsidRPr="008431C4">
        <w:rPr>
          <w:rFonts w:ascii="Avenir Next LT Pro Light" w:hAnsi="Avenir Next LT Pro Light" w:cs="Open Sans"/>
          <w:color w:val="333333"/>
          <w:sz w:val="20"/>
          <w:szCs w:val="20"/>
          <w:shd w:val="clear" w:color="auto" w:fill="FFFFFF"/>
        </w:rPr>
        <w:t xml:space="preserve"> is in the Cayman Islands</w:t>
      </w:r>
      <w:r w:rsidR="00C94A9B" w:rsidRPr="008431C4">
        <w:rPr>
          <w:rFonts w:ascii="Avenir Next LT Pro Light" w:hAnsi="Avenir Next LT Pro Light" w:cs="Open Sans"/>
          <w:color w:val="333333"/>
          <w:sz w:val="20"/>
          <w:szCs w:val="20"/>
          <w:shd w:val="clear" w:color="auto" w:fill="FFFFFF"/>
        </w:rPr>
        <w:t xml:space="preserve">. </w:t>
      </w:r>
      <w:r w:rsidR="001411BD" w:rsidRPr="008431C4">
        <w:rPr>
          <w:rFonts w:ascii="Avenir Next LT Pro Light" w:hAnsi="Avenir Next LT Pro Light" w:cs="Open Sans"/>
          <w:color w:val="333333"/>
          <w:sz w:val="20"/>
          <w:szCs w:val="20"/>
          <w:shd w:val="clear" w:color="auto" w:fill="FFFFFF"/>
        </w:rPr>
        <w:t xml:space="preserve">These </w:t>
      </w:r>
      <w:r w:rsidR="009F0E96" w:rsidRPr="008431C4">
        <w:rPr>
          <w:rFonts w:ascii="Avenir Next LT Pro Light" w:hAnsi="Avenir Next LT Pro Light" w:cs="Open Sans"/>
          <w:color w:val="333333"/>
          <w:sz w:val="20"/>
          <w:szCs w:val="20"/>
          <w:shd w:val="clear" w:color="auto" w:fill="FFFFFF"/>
        </w:rPr>
        <w:t xml:space="preserve">are </w:t>
      </w:r>
      <w:r w:rsidR="00C8403C" w:rsidRPr="008431C4">
        <w:rPr>
          <w:rFonts w:ascii="Avenir Next LT Pro Light" w:hAnsi="Avenir Next LT Pro Light" w:cs="Open Sans"/>
          <w:color w:val="333333"/>
          <w:sz w:val="20"/>
          <w:szCs w:val="20"/>
          <w:shd w:val="clear" w:color="auto" w:fill="FFFFFF"/>
        </w:rPr>
        <w:t xml:space="preserve">(1) </w:t>
      </w:r>
      <w:r w:rsidR="009F0E96" w:rsidRPr="008431C4">
        <w:rPr>
          <w:rFonts w:ascii="Avenir Next LT Pro Light" w:hAnsi="Avenir Next LT Pro Light" w:cs="Open Sans"/>
          <w:color w:val="333333"/>
          <w:sz w:val="20"/>
          <w:szCs w:val="20"/>
          <w:shd w:val="clear" w:color="auto" w:fill="FFFFFF"/>
        </w:rPr>
        <w:t xml:space="preserve">the location of the </w:t>
      </w:r>
      <w:r w:rsidR="00C8403C" w:rsidRPr="008431C4">
        <w:rPr>
          <w:rFonts w:ascii="Avenir Next LT Pro Light" w:hAnsi="Avenir Next LT Pro Light" w:cs="Open Sans"/>
          <w:color w:val="333333"/>
          <w:sz w:val="20"/>
          <w:szCs w:val="20"/>
          <w:shd w:val="clear" w:color="auto" w:fill="FFFFFF"/>
        </w:rPr>
        <w:t>C</w:t>
      </w:r>
      <w:r w:rsidR="009F0E96" w:rsidRPr="008431C4">
        <w:rPr>
          <w:rFonts w:ascii="Avenir Next LT Pro Light" w:hAnsi="Avenir Next LT Pro Light" w:cs="Open Sans"/>
          <w:color w:val="333333"/>
          <w:sz w:val="20"/>
          <w:szCs w:val="20"/>
          <w:shd w:val="clear" w:color="auto" w:fill="FFFFFF"/>
        </w:rPr>
        <w:t xml:space="preserve">lient’s central administration and </w:t>
      </w:r>
      <w:r w:rsidR="00C8403C" w:rsidRPr="008431C4">
        <w:rPr>
          <w:rFonts w:ascii="Avenir Next LT Pro Light" w:hAnsi="Avenir Next LT Pro Light" w:cs="Open Sans"/>
          <w:color w:val="333333"/>
          <w:sz w:val="20"/>
          <w:szCs w:val="20"/>
          <w:shd w:val="clear" w:color="auto" w:fill="FFFFFF"/>
        </w:rPr>
        <w:t xml:space="preserve">(2) </w:t>
      </w:r>
      <w:r w:rsidR="009F0E96" w:rsidRPr="008431C4">
        <w:rPr>
          <w:rFonts w:ascii="Avenir Next LT Pro Light" w:hAnsi="Avenir Next LT Pro Light" w:cs="Open Sans"/>
          <w:color w:val="333333"/>
          <w:sz w:val="20"/>
          <w:szCs w:val="20"/>
          <w:shd w:val="clear" w:color="auto" w:fill="FFFFFF"/>
        </w:rPr>
        <w:t>that such location is readily ascertainable</w:t>
      </w:r>
      <w:r w:rsidR="00393310" w:rsidRPr="008431C4">
        <w:rPr>
          <w:rFonts w:ascii="Avenir Next LT Pro Light" w:hAnsi="Avenir Next LT Pro Light" w:cs="Open Sans"/>
          <w:color w:val="333333"/>
          <w:sz w:val="20"/>
          <w:szCs w:val="20"/>
          <w:shd w:val="clear" w:color="auto" w:fill="FFFFFF"/>
        </w:rPr>
        <w:t xml:space="preserve"> as such by the Client’s creditors. </w:t>
      </w:r>
      <w:r w:rsidR="004B4D37" w:rsidRPr="008431C4">
        <w:rPr>
          <w:rFonts w:ascii="Avenir Next LT Pro Light" w:hAnsi="Avenir Next LT Pro Light" w:cs="Open Sans"/>
          <w:color w:val="333333"/>
          <w:sz w:val="20"/>
          <w:szCs w:val="20"/>
          <w:shd w:val="clear" w:color="auto" w:fill="FFFFFF"/>
        </w:rPr>
        <w:t xml:space="preserve">According to the file and the facts, </w:t>
      </w:r>
      <w:r w:rsidR="007669EC" w:rsidRPr="008431C4">
        <w:rPr>
          <w:rFonts w:ascii="Avenir Next LT Pro Light" w:hAnsi="Avenir Next LT Pro Light" w:cs="Open Sans"/>
          <w:color w:val="333333"/>
          <w:sz w:val="20"/>
          <w:szCs w:val="20"/>
          <w:shd w:val="clear" w:color="auto" w:fill="FFFFFF"/>
        </w:rPr>
        <w:t xml:space="preserve">the creditors of the Client can readily ascertain that its COMI is in the Cayman Islands.  </w:t>
      </w:r>
      <w:proofErr w:type="gramStart"/>
      <w:r w:rsidR="007669EC" w:rsidRPr="008431C4">
        <w:rPr>
          <w:rFonts w:ascii="Avenir Next LT Pro Light" w:hAnsi="Avenir Next LT Pro Light" w:cs="Open Sans"/>
          <w:color w:val="333333"/>
          <w:sz w:val="20"/>
          <w:szCs w:val="20"/>
          <w:shd w:val="clear" w:color="auto" w:fill="FFFFFF"/>
        </w:rPr>
        <w:t>First of all</w:t>
      </w:r>
      <w:proofErr w:type="gramEnd"/>
      <w:r w:rsidR="00AE5455" w:rsidRPr="008431C4">
        <w:rPr>
          <w:rFonts w:ascii="Avenir Next LT Pro Light" w:hAnsi="Avenir Next LT Pro Light" w:cs="Open Sans"/>
          <w:color w:val="333333"/>
          <w:sz w:val="20"/>
          <w:szCs w:val="20"/>
          <w:shd w:val="clear" w:color="auto" w:fill="FFFFFF"/>
        </w:rPr>
        <w:t>,</w:t>
      </w:r>
      <w:r w:rsidR="007669EC" w:rsidRPr="008431C4">
        <w:rPr>
          <w:rFonts w:ascii="Avenir Next LT Pro Light" w:hAnsi="Avenir Next LT Pro Light" w:cs="Open Sans"/>
          <w:color w:val="333333"/>
          <w:sz w:val="20"/>
          <w:szCs w:val="20"/>
          <w:shd w:val="clear" w:color="auto" w:fill="FFFFFF"/>
        </w:rPr>
        <w:t xml:space="preserve"> the Client is registered and incorporated in the Cayman Islands</w:t>
      </w:r>
      <w:r w:rsidR="00805F27" w:rsidRPr="008431C4">
        <w:rPr>
          <w:rFonts w:ascii="Avenir Next LT Pro Light" w:hAnsi="Avenir Next LT Pro Light" w:cs="Open Sans"/>
          <w:color w:val="333333"/>
          <w:sz w:val="20"/>
          <w:szCs w:val="20"/>
          <w:shd w:val="clear" w:color="auto" w:fill="FFFFFF"/>
        </w:rPr>
        <w:t xml:space="preserve">. </w:t>
      </w:r>
      <w:r w:rsidR="00DB66B0" w:rsidRPr="008431C4">
        <w:rPr>
          <w:rFonts w:ascii="Avenir Next LT Pro Light" w:hAnsi="Avenir Next LT Pro Light" w:cs="Open Sans"/>
          <w:color w:val="333333"/>
          <w:sz w:val="20"/>
          <w:szCs w:val="20"/>
          <w:shd w:val="clear" w:color="auto" w:fill="FFFFFF"/>
        </w:rPr>
        <w:t xml:space="preserve">This is sustained by the public records. </w:t>
      </w:r>
      <w:r w:rsidR="00805F27" w:rsidRPr="008431C4">
        <w:rPr>
          <w:rFonts w:ascii="Avenir Next LT Pro Light" w:hAnsi="Avenir Next LT Pro Light" w:cs="Open Sans"/>
          <w:color w:val="333333"/>
          <w:sz w:val="20"/>
          <w:szCs w:val="20"/>
          <w:shd w:val="clear" w:color="auto" w:fill="FFFFFF"/>
        </w:rPr>
        <w:t>T</w:t>
      </w:r>
      <w:r w:rsidR="003E2A6B" w:rsidRPr="008431C4">
        <w:rPr>
          <w:rFonts w:ascii="Avenir Next LT Pro Light" w:hAnsi="Avenir Next LT Pro Light" w:cs="Open Sans"/>
          <w:color w:val="333333"/>
          <w:sz w:val="20"/>
          <w:szCs w:val="20"/>
          <w:shd w:val="clear" w:color="auto" w:fill="FFFFFF"/>
        </w:rPr>
        <w:t xml:space="preserve">he </w:t>
      </w:r>
      <w:r w:rsidR="00805F27" w:rsidRPr="008431C4">
        <w:rPr>
          <w:rFonts w:ascii="Avenir Next LT Pro Light" w:hAnsi="Avenir Next LT Pro Light" w:cs="Open Sans"/>
          <w:color w:val="333333"/>
          <w:sz w:val="20"/>
          <w:szCs w:val="20"/>
          <w:shd w:val="clear" w:color="auto" w:fill="FFFFFF"/>
        </w:rPr>
        <w:t xml:space="preserve">Cayman Islands is also where </w:t>
      </w:r>
      <w:r w:rsidR="00544824" w:rsidRPr="008431C4">
        <w:rPr>
          <w:rFonts w:ascii="Avenir Next LT Pro Light" w:hAnsi="Avenir Next LT Pro Light" w:cs="Open Sans"/>
          <w:color w:val="333333"/>
          <w:sz w:val="20"/>
          <w:szCs w:val="20"/>
          <w:shd w:val="clear" w:color="auto" w:fill="FFFFFF"/>
        </w:rPr>
        <w:t>the following are located:</w:t>
      </w:r>
    </w:p>
    <w:p w14:paraId="25957C1D" w14:textId="77777777" w:rsidR="008431C4" w:rsidRPr="008431C4" w:rsidRDefault="008431C4" w:rsidP="008431C4">
      <w:pPr>
        <w:shd w:val="clear" w:color="auto" w:fill="FFFFFF"/>
        <w:jc w:val="both"/>
        <w:rPr>
          <w:rFonts w:ascii="Avenir Next LT Pro Light" w:hAnsi="Avenir Next LT Pro Light" w:cs="Open Sans"/>
          <w:color w:val="333333"/>
          <w:sz w:val="20"/>
          <w:szCs w:val="20"/>
          <w:shd w:val="clear" w:color="auto" w:fill="FFFFFF"/>
        </w:rPr>
      </w:pPr>
    </w:p>
    <w:p w14:paraId="5078FB05" w14:textId="67B9B325" w:rsidR="00544824" w:rsidRDefault="00544824" w:rsidP="00544824">
      <w:pPr>
        <w:pStyle w:val="ListParagraph"/>
        <w:numPr>
          <w:ilvl w:val="0"/>
          <w:numId w:val="20"/>
        </w:numPr>
        <w:shd w:val="clear" w:color="auto" w:fill="FFFFFF"/>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 Client’s books and records</w:t>
      </w:r>
    </w:p>
    <w:p w14:paraId="45005D93" w14:textId="175A36F1" w:rsidR="00544824" w:rsidRDefault="004679A3" w:rsidP="00544824">
      <w:pPr>
        <w:pStyle w:val="ListParagraph"/>
        <w:numPr>
          <w:ilvl w:val="0"/>
          <w:numId w:val="20"/>
        </w:numPr>
        <w:shd w:val="clear" w:color="auto" w:fill="FFFFFF"/>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 Client’s bank account</w:t>
      </w:r>
      <w:r w:rsidR="00182758">
        <w:rPr>
          <w:rFonts w:ascii="Avenir Next" w:hAnsi="Avenir Next"/>
          <w:color w:val="808080" w:themeColor="background1" w:themeShade="80"/>
          <w:sz w:val="22"/>
          <w:szCs w:val="28"/>
        </w:rPr>
        <w:t xml:space="preserve"> which pays certain operating expenses</w:t>
      </w:r>
    </w:p>
    <w:p w14:paraId="642EF110" w14:textId="77777777" w:rsidR="00F339E1" w:rsidRDefault="00F339E1" w:rsidP="00F339E1">
      <w:pPr>
        <w:shd w:val="clear" w:color="auto" w:fill="FFFFFF"/>
        <w:rPr>
          <w:rFonts w:ascii="Avenir Next" w:hAnsi="Avenir Next"/>
          <w:color w:val="808080" w:themeColor="background1" w:themeShade="80"/>
          <w:sz w:val="22"/>
          <w:szCs w:val="28"/>
        </w:rPr>
      </w:pPr>
    </w:p>
    <w:p w14:paraId="3D5E9C71" w14:textId="186FE56C" w:rsidR="0001101B" w:rsidRPr="00F23C26" w:rsidRDefault="00F23C26" w:rsidP="00A20127">
      <w:pPr>
        <w:shd w:val="clear" w:color="auto" w:fill="FFFFFF"/>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Also, </w:t>
      </w:r>
      <w:r w:rsidR="00F339E1">
        <w:rPr>
          <w:rFonts w:ascii="Avenir Next" w:hAnsi="Avenir Next"/>
          <w:color w:val="808080" w:themeColor="background1" w:themeShade="80"/>
          <w:sz w:val="22"/>
          <w:szCs w:val="28"/>
        </w:rPr>
        <w:t>t</w:t>
      </w:r>
      <w:r w:rsidR="004679A3" w:rsidRPr="00F23C26">
        <w:rPr>
          <w:rFonts w:ascii="Avenir Next" w:hAnsi="Avenir Next"/>
          <w:color w:val="808080" w:themeColor="background1" w:themeShade="80"/>
          <w:sz w:val="22"/>
          <w:szCs w:val="28"/>
        </w:rPr>
        <w:t>he public filings</w:t>
      </w:r>
      <w:r w:rsidR="00CB65C8" w:rsidRPr="00F23C26">
        <w:rPr>
          <w:rFonts w:ascii="Avenir Next" w:hAnsi="Avenir Next"/>
          <w:color w:val="808080" w:themeColor="background1" w:themeShade="80"/>
          <w:sz w:val="22"/>
          <w:szCs w:val="28"/>
        </w:rPr>
        <w:t xml:space="preserve"> of the SEC </w:t>
      </w:r>
      <w:r w:rsidR="004E15B5" w:rsidRPr="00F23C26">
        <w:rPr>
          <w:rFonts w:ascii="Avenir Next" w:hAnsi="Avenir Next"/>
          <w:color w:val="808080" w:themeColor="background1" w:themeShade="80"/>
          <w:sz w:val="22"/>
          <w:szCs w:val="28"/>
        </w:rPr>
        <w:t>disclose that the Cayman Islands is the place of the Client’s incorporation</w:t>
      </w:r>
      <w:r w:rsidR="00C15FDD" w:rsidRPr="00F23C26">
        <w:rPr>
          <w:rFonts w:ascii="Avenir Next" w:hAnsi="Avenir Next"/>
          <w:color w:val="808080" w:themeColor="background1" w:themeShade="80"/>
          <w:sz w:val="22"/>
          <w:szCs w:val="28"/>
        </w:rPr>
        <w:t xml:space="preserve"> and the related</w:t>
      </w:r>
      <w:r w:rsidR="001A5795" w:rsidRPr="00F23C26">
        <w:rPr>
          <w:rFonts w:ascii="Avenir Next" w:hAnsi="Avenir Next"/>
          <w:color w:val="808080" w:themeColor="background1" w:themeShade="80"/>
          <w:sz w:val="22"/>
          <w:szCs w:val="28"/>
        </w:rPr>
        <w:t xml:space="preserve"> </w:t>
      </w:r>
      <w:r w:rsidR="00C15FDD" w:rsidRPr="00F23C26">
        <w:rPr>
          <w:rFonts w:ascii="Avenir Next" w:hAnsi="Avenir Next"/>
          <w:color w:val="808080" w:themeColor="background1" w:themeShade="80"/>
          <w:sz w:val="22"/>
          <w:szCs w:val="28"/>
        </w:rPr>
        <w:t>tax consequences and indemnifications to investors</w:t>
      </w:r>
      <w:r w:rsidR="001A5795" w:rsidRPr="00F23C26">
        <w:rPr>
          <w:rFonts w:ascii="Avenir Next" w:hAnsi="Avenir Next"/>
          <w:color w:val="808080" w:themeColor="background1" w:themeShade="80"/>
          <w:sz w:val="22"/>
          <w:szCs w:val="28"/>
        </w:rPr>
        <w:t>.</w:t>
      </w:r>
      <w:r>
        <w:rPr>
          <w:rFonts w:ascii="Avenir Next" w:hAnsi="Avenir Next"/>
          <w:color w:val="808080" w:themeColor="background1" w:themeShade="80"/>
          <w:sz w:val="22"/>
          <w:szCs w:val="28"/>
        </w:rPr>
        <w:t xml:space="preserve"> And e</w:t>
      </w:r>
      <w:r w:rsidR="007868E5" w:rsidRPr="007868E5">
        <w:rPr>
          <w:rFonts w:ascii="Avenir Next" w:hAnsi="Avenir Next"/>
          <w:color w:val="808080" w:themeColor="background1" w:themeShade="80"/>
          <w:sz w:val="22"/>
          <w:szCs w:val="28"/>
        </w:rPr>
        <w:t xml:space="preserve">ven though </w:t>
      </w:r>
      <w:r w:rsidR="007868E5">
        <w:rPr>
          <w:rFonts w:ascii="Avenir Next" w:hAnsi="Avenir Next"/>
          <w:color w:val="808080" w:themeColor="background1" w:themeShade="80"/>
          <w:sz w:val="22"/>
          <w:szCs w:val="28"/>
        </w:rPr>
        <w:t>t</w:t>
      </w:r>
      <w:r w:rsidR="007868E5" w:rsidRPr="007868E5">
        <w:rPr>
          <w:rFonts w:ascii="Avenir Next" w:hAnsi="Avenir Next"/>
          <w:color w:val="808080" w:themeColor="background1" w:themeShade="80"/>
          <w:sz w:val="22"/>
          <w:szCs w:val="28"/>
        </w:rPr>
        <w:t xml:space="preserve">he Board of Directors did not physically meet in the Cayman Islands, </w:t>
      </w:r>
      <w:proofErr w:type="gramStart"/>
      <w:r w:rsidR="00EC7445">
        <w:rPr>
          <w:rFonts w:ascii="Avenir Next" w:hAnsi="Avenir Next"/>
          <w:color w:val="808080" w:themeColor="background1" w:themeShade="80"/>
          <w:sz w:val="22"/>
          <w:szCs w:val="28"/>
        </w:rPr>
        <w:t>all of</w:t>
      </w:r>
      <w:proofErr w:type="gramEnd"/>
      <w:r w:rsidR="00EC7445">
        <w:rPr>
          <w:rFonts w:ascii="Avenir Next" w:hAnsi="Avenir Next"/>
          <w:color w:val="808080" w:themeColor="background1" w:themeShade="80"/>
          <w:sz w:val="22"/>
          <w:szCs w:val="28"/>
        </w:rPr>
        <w:t xml:space="preserve"> </w:t>
      </w:r>
      <w:r w:rsidR="00D45964">
        <w:rPr>
          <w:rFonts w:ascii="Avenir Next" w:hAnsi="Avenir Next"/>
          <w:color w:val="808080" w:themeColor="background1" w:themeShade="80"/>
          <w:sz w:val="22"/>
          <w:szCs w:val="28"/>
        </w:rPr>
        <w:t xml:space="preserve">the Client’s </w:t>
      </w:r>
      <w:r w:rsidR="00EC7445">
        <w:rPr>
          <w:rFonts w:ascii="Avenir Next" w:hAnsi="Avenir Next"/>
          <w:color w:val="808080" w:themeColor="background1" w:themeShade="80"/>
          <w:sz w:val="22"/>
          <w:szCs w:val="28"/>
        </w:rPr>
        <w:t xml:space="preserve">regular and special board meetings were </w:t>
      </w:r>
      <w:r w:rsidR="007868E5" w:rsidRPr="007868E5">
        <w:rPr>
          <w:rFonts w:ascii="Avenir Next" w:hAnsi="Avenir Next"/>
          <w:color w:val="808080" w:themeColor="background1" w:themeShade="80"/>
          <w:sz w:val="22"/>
          <w:szCs w:val="28"/>
        </w:rPr>
        <w:t>virtual meeting</w:t>
      </w:r>
      <w:r w:rsidR="00EC7445">
        <w:rPr>
          <w:rFonts w:ascii="Avenir Next" w:hAnsi="Avenir Next"/>
          <w:color w:val="808080" w:themeColor="background1" w:themeShade="80"/>
          <w:sz w:val="22"/>
          <w:szCs w:val="28"/>
        </w:rPr>
        <w:t>s</w:t>
      </w:r>
      <w:r w:rsidR="007868E5" w:rsidRPr="007868E5">
        <w:rPr>
          <w:rFonts w:ascii="Avenir Next" w:hAnsi="Avenir Next"/>
          <w:color w:val="808080" w:themeColor="background1" w:themeShade="80"/>
          <w:sz w:val="22"/>
          <w:szCs w:val="28"/>
        </w:rPr>
        <w:t xml:space="preserve"> organized by its counsel in the Cayman Islands.</w:t>
      </w:r>
      <w:r w:rsidR="00980023">
        <w:rPr>
          <w:rFonts w:ascii="Avenir Next" w:hAnsi="Avenir Next"/>
          <w:color w:val="808080" w:themeColor="background1" w:themeShade="80"/>
          <w:sz w:val="22"/>
          <w:szCs w:val="28"/>
        </w:rPr>
        <w:t xml:space="preserve"> Finally, the RSA </w:t>
      </w:r>
      <w:r w:rsidR="00940140">
        <w:rPr>
          <w:rFonts w:ascii="Avenir Next" w:hAnsi="Avenir Next"/>
          <w:color w:val="808080" w:themeColor="background1" w:themeShade="80"/>
          <w:sz w:val="22"/>
          <w:szCs w:val="28"/>
        </w:rPr>
        <w:t xml:space="preserve">executed with the Noteholders </w:t>
      </w:r>
      <w:r w:rsidR="00980023">
        <w:rPr>
          <w:rFonts w:ascii="Avenir Next" w:hAnsi="Avenir Next"/>
          <w:color w:val="808080" w:themeColor="background1" w:themeShade="80"/>
          <w:sz w:val="22"/>
          <w:szCs w:val="28"/>
        </w:rPr>
        <w:t xml:space="preserve">provides that the </w:t>
      </w:r>
      <w:r w:rsidR="00940140">
        <w:rPr>
          <w:rFonts w:ascii="Avenir Next" w:hAnsi="Avenir Next"/>
          <w:color w:val="808080" w:themeColor="background1" w:themeShade="80"/>
          <w:sz w:val="22"/>
          <w:szCs w:val="28"/>
        </w:rPr>
        <w:t>restructuring would take place in the Cayman Islands</w:t>
      </w:r>
      <w:r w:rsidR="005006C4">
        <w:rPr>
          <w:rFonts w:ascii="Avenir Next" w:hAnsi="Avenir Next"/>
          <w:color w:val="808080" w:themeColor="background1" w:themeShade="80"/>
          <w:sz w:val="22"/>
          <w:szCs w:val="28"/>
        </w:rPr>
        <w:t xml:space="preserve"> </w:t>
      </w:r>
      <w:r w:rsidR="0059436A" w:rsidRPr="00F23C26">
        <w:rPr>
          <w:rFonts w:ascii="Avenir Next" w:hAnsi="Avenir Next"/>
          <w:color w:val="808080" w:themeColor="background1" w:themeShade="80"/>
          <w:sz w:val="22"/>
          <w:szCs w:val="28"/>
        </w:rPr>
        <w:t>and the S</w:t>
      </w:r>
      <w:r w:rsidR="004C6EF5" w:rsidRPr="00F23C26">
        <w:rPr>
          <w:rFonts w:ascii="Avenir Next" w:hAnsi="Avenir Next"/>
          <w:color w:val="808080" w:themeColor="background1" w:themeShade="80"/>
          <w:sz w:val="22"/>
          <w:szCs w:val="28"/>
        </w:rPr>
        <w:t>c</w:t>
      </w:r>
      <w:r w:rsidR="0059436A" w:rsidRPr="00F23C26">
        <w:rPr>
          <w:rFonts w:ascii="Avenir Next" w:hAnsi="Avenir Next"/>
          <w:color w:val="808080" w:themeColor="background1" w:themeShade="80"/>
          <w:sz w:val="22"/>
          <w:szCs w:val="28"/>
        </w:rPr>
        <w:t xml:space="preserve">heme Meeting was held at the </w:t>
      </w:r>
      <w:r w:rsidR="004C6EF5" w:rsidRPr="00F23C26">
        <w:rPr>
          <w:rFonts w:ascii="Avenir Next" w:hAnsi="Avenir Next"/>
          <w:color w:val="808080" w:themeColor="background1" w:themeShade="80"/>
          <w:sz w:val="22"/>
          <w:szCs w:val="28"/>
        </w:rPr>
        <w:t xml:space="preserve">Cayman Islands’ </w:t>
      </w:r>
      <w:r w:rsidR="0059436A" w:rsidRPr="00F23C26">
        <w:rPr>
          <w:rFonts w:ascii="Avenir Next" w:hAnsi="Avenir Next"/>
          <w:color w:val="808080" w:themeColor="background1" w:themeShade="80"/>
          <w:sz w:val="22"/>
          <w:szCs w:val="28"/>
        </w:rPr>
        <w:t>offices of the Client’s longstanding legal counsel</w:t>
      </w:r>
      <w:r w:rsidR="004C6EF5" w:rsidRPr="00F23C26">
        <w:rPr>
          <w:rFonts w:ascii="Avenir Next" w:hAnsi="Avenir Next"/>
          <w:color w:val="808080" w:themeColor="background1" w:themeShade="80"/>
          <w:sz w:val="22"/>
          <w:szCs w:val="28"/>
        </w:rPr>
        <w:t>, as well as virtually.</w:t>
      </w:r>
      <w:r w:rsidR="0001101B" w:rsidRPr="00F23C26">
        <w:rPr>
          <w:rFonts w:ascii="Avenir Next" w:hAnsi="Avenir Next"/>
          <w:color w:val="808080" w:themeColor="background1" w:themeShade="80"/>
          <w:sz w:val="22"/>
          <w:szCs w:val="28"/>
        </w:rPr>
        <w:t xml:space="preserve"> </w:t>
      </w:r>
    </w:p>
    <w:p w14:paraId="235D1412" w14:textId="77777777" w:rsidR="00D45964" w:rsidRDefault="00D45964" w:rsidP="00A5399C">
      <w:pPr>
        <w:shd w:val="clear" w:color="auto" w:fill="FFFFFF"/>
        <w:rPr>
          <w:rFonts w:ascii="Avenir Next" w:hAnsi="Avenir Next"/>
          <w:color w:val="808080" w:themeColor="background1" w:themeShade="80"/>
          <w:sz w:val="22"/>
          <w:szCs w:val="28"/>
        </w:rPr>
      </w:pPr>
    </w:p>
    <w:p w14:paraId="585AB248" w14:textId="5595C56F" w:rsidR="001A5795" w:rsidRDefault="00A5399C" w:rsidP="00A20127">
      <w:pPr>
        <w:shd w:val="clear" w:color="auto" w:fill="FFFFFF"/>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Nevertheless, </w:t>
      </w:r>
      <w:r w:rsidR="00D45964">
        <w:rPr>
          <w:rFonts w:ascii="Avenir Next" w:hAnsi="Avenir Next"/>
          <w:color w:val="808080" w:themeColor="background1" w:themeShade="80"/>
          <w:sz w:val="22"/>
          <w:szCs w:val="28"/>
        </w:rPr>
        <w:t xml:space="preserve">it should be noted that </w:t>
      </w:r>
      <w:r>
        <w:rPr>
          <w:rFonts w:ascii="Avenir Next" w:hAnsi="Avenir Next"/>
          <w:color w:val="808080" w:themeColor="background1" w:themeShade="80"/>
          <w:sz w:val="22"/>
          <w:szCs w:val="28"/>
        </w:rPr>
        <w:t xml:space="preserve">the Client does not have </w:t>
      </w:r>
      <w:r w:rsidR="00F1388E">
        <w:rPr>
          <w:rFonts w:ascii="Avenir Next" w:hAnsi="Avenir Next"/>
          <w:color w:val="808080" w:themeColor="background1" w:themeShade="80"/>
          <w:sz w:val="22"/>
          <w:szCs w:val="28"/>
        </w:rPr>
        <w:t xml:space="preserve">business </w:t>
      </w:r>
      <w:r>
        <w:rPr>
          <w:rFonts w:ascii="Avenir Next" w:hAnsi="Avenir Next"/>
          <w:color w:val="808080" w:themeColor="background1" w:themeShade="80"/>
          <w:sz w:val="22"/>
          <w:szCs w:val="28"/>
        </w:rPr>
        <w:t xml:space="preserve">operations </w:t>
      </w:r>
      <w:r w:rsidR="00F1388E">
        <w:rPr>
          <w:rFonts w:ascii="Avenir Next" w:hAnsi="Avenir Next"/>
          <w:color w:val="808080" w:themeColor="background1" w:themeShade="80"/>
          <w:sz w:val="22"/>
          <w:szCs w:val="28"/>
        </w:rPr>
        <w:t>of its own and the same is done through its US based subsidiaries</w:t>
      </w:r>
      <w:r w:rsidR="001E2412">
        <w:rPr>
          <w:rFonts w:ascii="Avenir Next" w:hAnsi="Avenir Next"/>
          <w:color w:val="808080" w:themeColor="background1" w:themeShade="80"/>
          <w:sz w:val="22"/>
          <w:szCs w:val="28"/>
        </w:rPr>
        <w:t xml:space="preserve">.  </w:t>
      </w:r>
      <w:r w:rsidR="00A20127">
        <w:rPr>
          <w:rFonts w:ascii="Avenir Next" w:hAnsi="Avenir Next"/>
          <w:color w:val="808080" w:themeColor="background1" w:themeShade="80"/>
          <w:sz w:val="22"/>
          <w:szCs w:val="28"/>
        </w:rPr>
        <w:t>I</w:t>
      </w:r>
      <w:r>
        <w:rPr>
          <w:rFonts w:ascii="Avenir Next" w:hAnsi="Avenir Next"/>
          <w:color w:val="808080" w:themeColor="background1" w:themeShade="80"/>
          <w:sz w:val="22"/>
          <w:szCs w:val="28"/>
        </w:rPr>
        <w:t xml:space="preserve">t could be argued </w:t>
      </w:r>
      <w:r w:rsidR="00A20127">
        <w:rPr>
          <w:rFonts w:ascii="Avenir Next" w:hAnsi="Avenir Next"/>
          <w:color w:val="808080" w:themeColor="background1" w:themeShade="80"/>
          <w:sz w:val="22"/>
          <w:szCs w:val="28"/>
        </w:rPr>
        <w:t xml:space="preserve">by any party opposing the recognition </w:t>
      </w:r>
      <w:r w:rsidR="003D033F">
        <w:rPr>
          <w:rFonts w:ascii="Avenir Next" w:hAnsi="Avenir Next"/>
          <w:color w:val="808080" w:themeColor="background1" w:themeShade="80"/>
          <w:sz w:val="22"/>
          <w:szCs w:val="28"/>
        </w:rPr>
        <w:t>of the case a</w:t>
      </w:r>
      <w:r w:rsidR="00407409">
        <w:rPr>
          <w:rFonts w:ascii="Avenir Next" w:hAnsi="Avenir Next"/>
          <w:color w:val="808080" w:themeColor="background1" w:themeShade="80"/>
          <w:sz w:val="22"/>
          <w:szCs w:val="28"/>
        </w:rPr>
        <w:t>s a</w:t>
      </w:r>
      <w:r w:rsidR="003D033F">
        <w:rPr>
          <w:rFonts w:ascii="Avenir Next" w:hAnsi="Avenir Next"/>
          <w:color w:val="808080" w:themeColor="background1" w:themeShade="80"/>
          <w:sz w:val="22"/>
          <w:szCs w:val="28"/>
        </w:rPr>
        <w:t xml:space="preserve"> main foreign proceeding </w:t>
      </w:r>
      <w:r>
        <w:rPr>
          <w:rFonts w:ascii="Avenir Next" w:hAnsi="Avenir Next"/>
          <w:color w:val="808080" w:themeColor="background1" w:themeShade="80"/>
          <w:sz w:val="22"/>
          <w:szCs w:val="28"/>
        </w:rPr>
        <w:t xml:space="preserve">that the Cayman Islands is </w:t>
      </w:r>
      <w:r w:rsidR="004642BF">
        <w:rPr>
          <w:rFonts w:ascii="Avenir Next" w:hAnsi="Avenir Next"/>
          <w:color w:val="808080" w:themeColor="background1" w:themeShade="80"/>
          <w:sz w:val="22"/>
          <w:szCs w:val="28"/>
        </w:rPr>
        <w:t>not the Client’s COMI</w:t>
      </w:r>
      <w:r w:rsidR="00CC2F6B">
        <w:rPr>
          <w:rFonts w:ascii="Avenir Next" w:hAnsi="Avenir Next"/>
          <w:color w:val="808080" w:themeColor="background1" w:themeShade="80"/>
          <w:sz w:val="22"/>
          <w:szCs w:val="28"/>
        </w:rPr>
        <w:t xml:space="preserve"> based on the following facts:</w:t>
      </w:r>
    </w:p>
    <w:p w14:paraId="4B06E43E" w14:textId="77777777" w:rsidR="008B2344" w:rsidRDefault="008B2344" w:rsidP="00A5399C">
      <w:pPr>
        <w:shd w:val="clear" w:color="auto" w:fill="FFFFFF"/>
        <w:rPr>
          <w:rFonts w:ascii="Avenir Next" w:hAnsi="Avenir Next"/>
          <w:color w:val="808080" w:themeColor="background1" w:themeShade="80"/>
          <w:sz w:val="22"/>
          <w:szCs w:val="28"/>
        </w:rPr>
      </w:pPr>
    </w:p>
    <w:p w14:paraId="1789B6F8" w14:textId="53D63C1E" w:rsidR="00CC2F6B" w:rsidRDefault="00717A93" w:rsidP="00CC2F6B">
      <w:pPr>
        <w:pStyle w:val="ListParagraph"/>
        <w:numPr>
          <w:ilvl w:val="0"/>
          <w:numId w:val="21"/>
        </w:numPr>
        <w:shd w:val="clear" w:color="auto" w:fill="FFFFFF"/>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operating subsidiaries are all </w:t>
      </w:r>
      <w:r w:rsidR="00137B65">
        <w:rPr>
          <w:rFonts w:ascii="Avenir Next" w:hAnsi="Avenir Next"/>
          <w:color w:val="808080" w:themeColor="background1" w:themeShade="80"/>
          <w:sz w:val="22"/>
          <w:szCs w:val="28"/>
        </w:rPr>
        <w:t>incorporated</w:t>
      </w:r>
      <w:r w:rsidR="0001752F">
        <w:rPr>
          <w:rFonts w:ascii="Avenir Next" w:hAnsi="Avenir Next"/>
          <w:color w:val="808080" w:themeColor="background1" w:themeShade="80"/>
          <w:sz w:val="22"/>
          <w:szCs w:val="28"/>
        </w:rPr>
        <w:t>, located</w:t>
      </w:r>
      <w:r w:rsidR="00137B65">
        <w:rPr>
          <w:rFonts w:ascii="Avenir Next" w:hAnsi="Avenir Next"/>
          <w:color w:val="808080" w:themeColor="background1" w:themeShade="80"/>
          <w:sz w:val="22"/>
          <w:szCs w:val="28"/>
        </w:rPr>
        <w:t xml:space="preserve"> and operating under the laws of the US</w:t>
      </w:r>
      <w:r w:rsidR="0001752F">
        <w:rPr>
          <w:rFonts w:ascii="Avenir Next" w:hAnsi="Avenir Next"/>
          <w:color w:val="808080" w:themeColor="background1" w:themeShade="80"/>
          <w:sz w:val="22"/>
          <w:szCs w:val="28"/>
        </w:rPr>
        <w:t>.</w:t>
      </w:r>
    </w:p>
    <w:p w14:paraId="75D7C428" w14:textId="3EB92AD5" w:rsidR="00137B65" w:rsidRDefault="00137B65" w:rsidP="00CC2F6B">
      <w:pPr>
        <w:pStyle w:val="ListParagraph"/>
        <w:numPr>
          <w:ilvl w:val="0"/>
          <w:numId w:val="21"/>
        </w:numPr>
        <w:shd w:val="clear" w:color="auto" w:fill="FFFFFF"/>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employees </w:t>
      </w:r>
      <w:r w:rsidR="008C51AD">
        <w:rPr>
          <w:rFonts w:ascii="Avenir Next" w:hAnsi="Avenir Next"/>
          <w:color w:val="808080" w:themeColor="background1" w:themeShade="80"/>
          <w:sz w:val="22"/>
          <w:szCs w:val="28"/>
        </w:rPr>
        <w:t xml:space="preserve">of the operating subsidiaries </w:t>
      </w:r>
      <w:r>
        <w:rPr>
          <w:rFonts w:ascii="Avenir Next" w:hAnsi="Avenir Next"/>
          <w:color w:val="808080" w:themeColor="background1" w:themeShade="80"/>
          <w:sz w:val="22"/>
          <w:szCs w:val="28"/>
        </w:rPr>
        <w:t>are all in the US</w:t>
      </w:r>
      <w:r w:rsidR="008C51AD">
        <w:rPr>
          <w:rFonts w:ascii="Avenir Next" w:hAnsi="Avenir Next"/>
          <w:color w:val="808080" w:themeColor="background1" w:themeShade="80"/>
          <w:sz w:val="22"/>
          <w:szCs w:val="28"/>
        </w:rPr>
        <w:t>.</w:t>
      </w:r>
    </w:p>
    <w:p w14:paraId="78B80729" w14:textId="3F3D2647" w:rsidR="00137B65" w:rsidRDefault="00137B65" w:rsidP="00CC2F6B">
      <w:pPr>
        <w:pStyle w:val="ListParagraph"/>
        <w:numPr>
          <w:ilvl w:val="0"/>
          <w:numId w:val="21"/>
        </w:numPr>
        <w:shd w:val="clear" w:color="auto" w:fill="FFFFFF"/>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w:t>
      </w:r>
      <w:r w:rsidR="000D6D2C">
        <w:rPr>
          <w:rFonts w:ascii="Avenir Next" w:hAnsi="Avenir Next"/>
          <w:color w:val="808080" w:themeColor="background1" w:themeShade="80"/>
          <w:sz w:val="22"/>
          <w:szCs w:val="28"/>
        </w:rPr>
        <w:t xml:space="preserve">Client’s </w:t>
      </w:r>
      <w:r>
        <w:rPr>
          <w:rFonts w:ascii="Avenir Next" w:hAnsi="Avenir Next"/>
          <w:color w:val="808080" w:themeColor="background1" w:themeShade="80"/>
          <w:sz w:val="22"/>
          <w:szCs w:val="28"/>
        </w:rPr>
        <w:t xml:space="preserve">headquarters </w:t>
      </w:r>
      <w:proofErr w:type="gramStart"/>
      <w:r w:rsidR="003C72A7">
        <w:rPr>
          <w:rFonts w:ascii="Avenir Next" w:hAnsi="Avenir Next"/>
          <w:color w:val="808080" w:themeColor="background1" w:themeShade="80"/>
          <w:sz w:val="22"/>
          <w:szCs w:val="28"/>
        </w:rPr>
        <w:t>are located in</w:t>
      </w:r>
      <w:proofErr w:type="gramEnd"/>
      <w:r w:rsidR="003C72A7">
        <w:rPr>
          <w:rFonts w:ascii="Avenir Next" w:hAnsi="Avenir Next"/>
          <w:color w:val="808080" w:themeColor="background1" w:themeShade="80"/>
          <w:sz w:val="22"/>
          <w:szCs w:val="28"/>
        </w:rPr>
        <w:t xml:space="preserve"> the US.</w:t>
      </w:r>
    </w:p>
    <w:p w14:paraId="692D7339" w14:textId="2A939921" w:rsidR="003C72A7" w:rsidRDefault="003C72A7" w:rsidP="00CC2F6B">
      <w:pPr>
        <w:pStyle w:val="ListParagraph"/>
        <w:numPr>
          <w:ilvl w:val="0"/>
          <w:numId w:val="21"/>
        </w:numPr>
        <w:shd w:val="clear" w:color="auto" w:fill="FFFFFF"/>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Client’s main obligation </w:t>
      </w:r>
      <w:proofErr w:type="gramStart"/>
      <w:r>
        <w:rPr>
          <w:rFonts w:ascii="Avenir Next" w:hAnsi="Avenir Next"/>
          <w:color w:val="808080" w:themeColor="background1" w:themeShade="80"/>
          <w:sz w:val="22"/>
          <w:szCs w:val="28"/>
        </w:rPr>
        <w:t>are</w:t>
      </w:r>
      <w:proofErr w:type="gramEnd"/>
      <w:r>
        <w:rPr>
          <w:rFonts w:ascii="Avenir Next" w:hAnsi="Avenir Next"/>
          <w:color w:val="808080" w:themeColor="background1" w:themeShade="80"/>
          <w:sz w:val="22"/>
          <w:szCs w:val="28"/>
        </w:rPr>
        <w:t xml:space="preserve"> the </w:t>
      </w:r>
      <w:r w:rsidR="00F86503">
        <w:rPr>
          <w:rFonts w:ascii="Avenir Next" w:hAnsi="Avenir Next"/>
          <w:color w:val="808080" w:themeColor="background1" w:themeShade="80"/>
          <w:sz w:val="22"/>
          <w:szCs w:val="28"/>
        </w:rPr>
        <w:t xml:space="preserve">$25M </w:t>
      </w:r>
      <w:r>
        <w:rPr>
          <w:rFonts w:ascii="Avenir Next" w:hAnsi="Avenir Next"/>
          <w:color w:val="808080" w:themeColor="background1" w:themeShade="80"/>
          <w:sz w:val="22"/>
          <w:szCs w:val="28"/>
        </w:rPr>
        <w:t>Notes</w:t>
      </w:r>
      <w:r w:rsidR="00F86503">
        <w:rPr>
          <w:rFonts w:ascii="Avenir Next" w:hAnsi="Avenir Next"/>
          <w:color w:val="808080" w:themeColor="background1" w:themeShade="80"/>
          <w:sz w:val="22"/>
          <w:szCs w:val="28"/>
        </w:rPr>
        <w:t xml:space="preserve"> which are governed by New York law</w:t>
      </w:r>
      <w:r w:rsidR="00875CAD">
        <w:rPr>
          <w:rFonts w:ascii="Avenir Next" w:hAnsi="Avenir Next"/>
          <w:color w:val="808080" w:themeColor="background1" w:themeShade="80"/>
          <w:sz w:val="22"/>
          <w:szCs w:val="28"/>
        </w:rPr>
        <w:t>.</w:t>
      </w:r>
    </w:p>
    <w:p w14:paraId="53C3F939" w14:textId="1C652923" w:rsidR="0091734E" w:rsidRDefault="0091734E" w:rsidP="009E3CA7">
      <w:pPr>
        <w:jc w:val="both"/>
        <w:rPr>
          <w:rFonts w:ascii="Avenir Next" w:hAnsi="Avenir Next"/>
          <w:color w:val="808080" w:themeColor="background1" w:themeShade="80"/>
          <w:sz w:val="22"/>
          <w:szCs w:val="28"/>
        </w:rPr>
      </w:pPr>
    </w:p>
    <w:p w14:paraId="4B1DF41F" w14:textId="7CA45800" w:rsidR="003D033F" w:rsidRDefault="004642BF"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We would need to prepare to address these facts and bring </w:t>
      </w:r>
      <w:r w:rsidR="007C47C9">
        <w:rPr>
          <w:rFonts w:ascii="Avenir Next" w:hAnsi="Avenir Next"/>
          <w:color w:val="808080" w:themeColor="background1" w:themeShade="80"/>
          <w:sz w:val="22"/>
          <w:szCs w:val="28"/>
        </w:rPr>
        <w:t xml:space="preserve">evidence to </w:t>
      </w:r>
      <w:r w:rsidR="000373E9">
        <w:rPr>
          <w:rFonts w:ascii="Avenir Next" w:hAnsi="Avenir Next"/>
          <w:color w:val="808080" w:themeColor="background1" w:themeShade="80"/>
          <w:sz w:val="22"/>
          <w:szCs w:val="28"/>
        </w:rPr>
        <w:t xml:space="preserve">prove </w:t>
      </w:r>
      <w:r>
        <w:rPr>
          <w:rFonts w:ascii="Avenir Next" w:hAnsi="Avenir Next"/>
          <w:color w:val="808080" w:themeColor="background1" w:themeShade="80"/>
          <w:sz w:val="22"/>
          <w:szCs w:val="28"/>
        </w:rPr>
        <w:t xml:space="preserve">those factors that support </w:t>
      </w:r>
      <w:r w:rsidR="00C9581A">
        <w:rPr>
          <w:rFonts w:ascii="Avenir Next" w:hAnsi="Avenir Next"/>
          <w:color w:val="808080" w:themeColor="background1" w:themeShade="80"/>
          <w:sz w:val="22"/>
          <w:szCs w:val="28"/>
        </w:rPr>
        <w:t>the Cayman Islands as the Client’s COMI and that the case is a main foreign proceeding.</w:t>
      </w:r>
      <w:r w:rsidR="008B2344">
        <w:rPr>
          <w:rFonts w:ascii="Avenir Next" w:hAnsi="Avenir Next"/>
          <w:color w:val="808080" w:themeColor="background1" w:themeShade="80"/>
          <w:sz w:val="22"/>
          <w:szCs w:val="28"/>
        </w:rPr>
        <w:t xml:space="preserve">  </w:t>
      </w:r>
    </w:p>
    <w:p w14:paraId="2FB74E0C" w14:textId="77777777" w:rsidR="003D033F" w:rsidRDefault="003D033F" w:rsidP="009E3CA7">
      <w:pPr>
        <w:jc w:val="both"/>
        <w:rPr>
          <w:rFonts w:ascii="Avenir Next" w:hAnsi="Avenir Next"/>
          <w:color w:val="808080" w:themeColor="background1" w:themeShade="80"/>
          <w:sz w:val="22"/>
          <w:szCs w:val="28"/>
        </w:rPr>
      </w:pPr>
    </w:p>
    <w:p w14:paraId="34C5D742" w14:textId="711931A4" w:rsidR="00FA512D" w:rsidRDefault="008B2344"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Under the specific facts </w:t>
      </w:r>
      <w:r w:rsidR="00F62C28">
        <w:rPr>
          <w:rFonts w:ascii="Avenir Next" w:hAnsi="Avenir Next"/>
          <w:color w:val="808080" w:themeColor="background1" w:themeShade="80"/>
          <w:sz w:val="22"/>
          <w:szCs w:val="28"/>
        </w:rPr>
        <w:t xml:space="preserve">and information contained in the file </w:t>
      </w:r>
      <w:r w:rsidR="00B545D0">
        <w:rPr>
          <w:rFonts w:ascii="Avenir Next" w:hAnsi="Avenir Next"/>
          <w:color w:val="808080" w:themeColor="background1" w:themeShade="80"/>
          <w:sz w:val="22"/>
          <w:szCs w:val="28"/>
        </w:rPr>
        <w:t xml:space="preserve">it can be argued in the alternative that </w:t>
      </w:r>
      <w:r>
        <w:rPr>
          <w:rFonts w:ascii="Avenir Next" w:hAnsi="Avenir Next"/>
          <w:color w:val="808080" w:themeColor="background1" w:themeShade="80"/>
          <w:sz w:val="22"/>
          <w:szCs w:val="28"/>
        </w:rPr>
        <w:t xml:space="preserve">the </w:t>
      </w:r>
      <w:r w:rsidR="00D9624A">
        <w:rPr>
          <w:rFonts w:ascii="Avenir Next" w:hAnsi="Avenir Next"/>
          <w:color w:val="808080" w:themeColor="background1" w:themeShade="80"/>
          <w:sz w:val="22"/>
          <w:szCs w:val="28"/>
        </w:rPr>
        <w:t xml:space="preserve">Cayman Islands Scheme was a non-main foreign proceeding, because the Client </w:t>
      </w:r>
      <w:r w:rsidR="00B545D0">
        <w:rPr>
          <w:rFonts w:ascii="Avenir Next" w:hAnsi="Avenir Next"/>
          <w:color w:val="808080" w:themeColor="background1" w:themeShade="80"/>
          <w:sz w:val="22"/>
          <w:szCs w:val="28"/>
        </w:rPr>
        <w:t>has</w:t>
      </w:r>
      <w:r w:rsidR="00D9624A">
        <w:rPr>
          <w:rFonts w:ascii="Avenir Next" w:hAnsi="Avenir Next"/>
          <w:color w:val="808080" w:themeColor="background1" w:themeShade="80"/>
          <w:sz w:val="22"/>
          <w:szCs w:val="28"/>
        </w:rPr>
        <w:t xml:space="preserve"> an establishment in the Cayman Islands</w:t>
      </w:r>
      <w:r w:rsidR="00034264">
        <w:rPr>
          <w:rFonts w:ascii="Avenir Next" w:hAnsi="Avenir Next"/>
          <w:color w:val="808080" w:themeColor="background1" w:themeShade="80"/>
          <w:sz w:val="22"/>
          <w:szCs w:val="28"/>
        </w:rPr>
        <w:t xml:space="preserve"> at the time of the commencement of the </w:t>
      </w:r>
      <w:r w:rsidR="00AF246D">
        <w:rPr>
          <w:rFonts w:ascii="Avenir Next" w:hAnsi="Avenir Next"/>
          <w:color w:val="808080" w:themeColor="background1" w:themeShade="80"/>
          <w:sz w:val="22"/>
          <w:szCs w:val="28"/>
        </w:rPr>
        <w:t>foreign proceeding</w:t>
      </w:r>
      <w:r w:rsidR="00213D66">
        <w:rPr>
          <w:rFonts w:ascii="Avenir Next" w:hAnsi="Avenir Next"/>
          <w:color w:val="808080" w:themeColor="background1" w:themeShade="80"/>
          <w:sz w:val="22"/>
          <w:szCs w:val="28"/>
        </w:rPr>
        <w:t>/date of the filing of the chapter 15 petition</w:t>
      </w:r>
      <w:r w:rsidR="00D9624A">
        <w:rPr>
          <w:rFonts w:ascii="Avenir Next" w:hAnsi="Avenir Next"/>
          <w:color w:val="808080" w:themeColor="background1" w:themeShade="80"/>
          <w:sz w:val="22"/>
          <w:szCs w:val="28"/>
        </w:rPr>
        <w:t xml:space="preserve">.  </w:t>
      </w:r>
      <w:r w:rsidR="00C52214">
        <w:rPr>
          <w:rFonts w:ascii="Avenir Next" w:hAnsi="Avenir Next"/>
          <w:color w:val="808080" w:themeColor="background1" w:themeShade="80"/>
          <w:sz w:val="22"/>
          <w:szCs w:val="28"/>
        </w:rPr>
        <w:t xml:space="preserve">As stated above, an establishment is </w:t>
      </w:r>
      <w:r w:rsidR="009432B7">
        <w:rPr>
          <w:rFonts w:ascii="Avenir Next" w:hAnsi="Avenir Next"/>
          <w:color w:val="808080" w:themeColor="background1" w:themeShade="80"/>
          <w:sz w:val="22"/>
          <w:szCs w:val="28"/>
        </w:rPr>
        <w:t>defined</w:t>
      </w:r>
      <w:r w:rsidR="00D13902">
        <w:rPr>
          <w:rFonts w:ascii="Avenir Next" w:hAnsi="Avenir Next"/>
          <w:color w:val="808080" w:themeColor="background1" w:themeShade="80"/>
          <w:sz w:val="22"/>
          <w:szCs w:val="28"/>
        </w:rPr>
        <w:t xml:space="preserve"> as the place of operations where the Debtor has non-transitory commercial activities.  In this case the Client does not have </w:t>
      </w:r>
      <w:r w:rsidR="00AF0C0C">
        <w:rPr>
          <w:rFonts w:ascii="Avenir Next" w:hAnsi="Avenir Next"/>
          <w:color w:val="808080" w:themeColor="background1" w:themeShade="80"/>
          <w:sz w:val="22"/>
          <w:szCs w:val="28"/>
        </w:rPr>
        <w:t>“</w:t>
      </w:r>
      <w:r w:rsidR="00D13902">
        <w:rPr>
          <w:rFonts w:ascii="Avenir Next" w:hAnsi="Avenir Next"/>
          <w:color w:val="808080" w:themeColor="background1" w:themeShade="80"/>
          <w:sz w:val="22"/>
          <w:szCs w:val="28"/>
        </w:rPr>
        <w:t>operations</w:t>
      </w:r>
      <w:r w:rsidR="00AF0C0C">
        <w:rPr>
          <w:rFonts w:ascii="Avenir Next" w:hAnsi="Avenir Next"/>
          <w:color w:val="808080" w:themeColor="background1" w:themeShade="80"/>
          <w:sz w:val="22"/>
          <w:szCs w:val="28"/>
        </w:rPr>
        <w:t>”</w:t>
      </w:r>
      <w:r w:rsidR="00D13902">
        <w:rPr>
          <w:rFonts w:ascii="Avenir Next" w:hAnsi="Avenir Next"/>
          <w:color w:val="808080" w:themeColor="background1" w:themeShade="80"/>
          <w:sz w:val="22"/>
          <w:szCs w:val="28"/>
        </w:rPr>
        <w:t xml:space="preserve"> in the Cayman Islands,</w:t>
      </w:r>
      <w:r w:rsidR="00753420">
        <w:rPr>
          <w:rFonts w:ascii="Avenir Next" w:hAnsi="Avenir Next"/>
          <w:color w:val="808080" w:themeColor="background1" w:themeShade="80"/>
          <w:sz w:val="22"/>
          <w:szCs w:val="28"/>
        </w:rPr>
        <w:t xml:space="preserve"> but it </w:t>
      </w:r>
      <w:r w:rsidR="00211721">
        <w:rPr>
          <w:rFonts w:ascii="Avenir Next" w:hAnsi="Avenir Next"/>
          <w:color w:val="808080" w:themeColor="background1" w:themeShade="80"/>
          <w:sz w:val="22"/>
          <w:szCs w:val="28"/>
        </w:rPr>
        <w:t>could be argue</w:t>
      </w:r>
      <w:r w:rsidR="0054744A">
        <w:rPr>
          <w:rFonts w:ascii="Avenir Next" w:hAnsi="Avenir Next"/>
          <w:color w:val="808080" w:themeColor="background1" w:themeShade="80"/>
          <w:sz w:val="22"/>
          <w:szCs w:val="28"/>
        </w:rPr>
        <w:t>d</w:t>
      </w:r>
      <w:r w:rsidR="00211721">
        <w:rPr>
          <w:rFonts w:ascii="Avenir Next" w:hAnsi="Avenir Next"/>
          <w:color w:val="808080" w:themeColor="background1" w:themeShade="80"/>
          <w:sz w:val="22"/>
          <w:szCs w:val="28"/>
        </w:rPr>
        <w:t xml:space="preserve"> that it </w:t>
      </w:r>
      <w:r w:rsidR="00753420">
        <w:rPr>
          <w:rFonts w:ascii="Avenir Next" w:hAnsi="Avenir Next"/>
          <w:color w:val="808080" w:themeColor="background1" w:themeShade="80"/>
          <w:sz w:val="22"/>
          <w:szCs w:val="28"/>
        </w:rPr>
        <w:t>has non-transitory commercial activities</w:t>
      </w:r>
      <w:r w:rsidR="00211721">
        <w:rPr>
          <w:rFonts w:ascii="Avenir Next" w:hAnsi="Avenir Next"/>
          <w:color w:val="808080" w:themeColor="background1" w:themeShade="80"/>
          <w:sz w:val="22"/>
          <w:szCs w:val="28"/>
        </w:rPr>
        <w:t xml:space="preserve"> related to its administration in </w:t>
      </w:r>
      <w:r w:rsidR="00D13902">
        <w:rPr>
          <w:rFonts w:ascii="Avenir Next" w:hAnsi="Avenir Next"/>
          <w:color w:val="808080" w:themeColor="background1" w:themeShade="80"/>
          <w:sz w:val="22"/>
          <w:szCs w:val="28"/>
        </w:rPr>
        <w:t xml:space="preserve">such </w:t>
      </w:r>
      <w:proofErr w:type="gramStart"/>
      <w:r w:rsidR="00D13902">
        <w:rPr>
          <w:rFonts w:ascii="Avenir Next" w:hAnsi="Avenir Next"/>
          <w:color w:val="808080" w:themeColor="background1" w:themeShade="80"/>
          <w:sz w:val="22"/>
          <w:szCs w:val="28"/>
        </w:rPr>
        <w:t>State</w:t>
      </w:r>
      <w:proofErr w:type="gramEnd"/>
      <w:r w:rsidR="00D13902">
        <w:rPr>
          <w:rFonts w:ascii="Avenir Next" w:hAnsi="Avenir Next"/>
          <w:color w:val="808080" w:themeColor="background1" w:themeShade="80"/>
          <w:sz w:val="22"/>
          <w:szCs w:val="28"/>
        </w:rPr>
        <w:t>.</w:t>
      </w:r>
      <w:r w:rsidR="00DA067E">
        <w:rPr>
          <w:rFonts w:ascii="Avenir Next" w:hAnsi="Avenir Next"/>
          <w:color w:val="808080" w:themeColor="background1" w:themeShade="80"/>
          <w:sz w:val="22"/>
          <w:szCs w:val="28"/>
        </w:rPr>
        <w:t xml:space="preserve">  </w:t>
      </w:r>
    </w:p>
    <w:p w14:paraId="75C17F7D" w14:textId="77777777" w:rsidR="00DA067E" w:rsidRDefault="00DA067E" w:rsidP="009E3CA7">
      <w:pPr>
        <w:jc w:val="both"/>
        <w:rPr>
          <w:rFonts w:ascii="Avenir Next" w:hAnsi="Avenir Next"/>
          <w:color w:val="808080" w:themeColor="background1" w:themeShade="80"/>
          <w:sz w:val="22"/>
          <w:szCs w:val="28"/>
        </w:rPr>
      </w:pPr>
    </w:p>
    <w:p w14:paraId="3B9E8479" w14:textId="08E9C2A9" w:rsidR="00DA067E" w:rsidRDefault="00DA067E"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It would be best to seek recognition under both scenarios</w:t>
      </w:r>
      <w:r w:rsidR="0054744A">
        <w:rPr>
          <w:rFonts w:ascii="Avenir Next" w:hAnsi="Avenir Next"/>
          <w:color w:val="808080" w:themeColor="background1" w:themeShade="80"/>
          <w:sz w:val="22"/>
          <w:szCs w:val="28"/>
        </w:rPr>
        <w:t xml:space="preserve"> </w:t>
      </w:r>
      <w:r w:rsidR="004F5F17">
        <w:rPr>
          <w:rFonts w:ascii="Avenir Next" w:hAnsi="Avenir Next"/>
          <w:color w:val="808080" w:themeColor="background1" w:themeShade="80"/>
          <w:sz w:val="22"/>
          <w:szCs w:val="28"/>
        </w:rPr>
        <w:t xml:space="preserve">in the event the Bankruptcy Court understands that the Client does not have its COMI in the Cayman Islands, but instead the same </w:t>
      </w:r>
      <w:proofErr w:type="gramStart"/>
      <w:r w:rsidR="004F5F17">
        <w:rPr>
          <w:rFonts w:ascii="Avenir Next" w:hAnsi="Avenir Next"/>
          <w:color w:val="808080" w:themeColor="background1" w:themeShade="80"/>
          <w:sz w:val="22"/>
          <w:szCs w:val="28"/>
        </w:rPr>
        <w:t>is located in</w:t>
      </w:r>
      <w:proofErr w:type="gramEnd"/>
      <w:r w:rsidR="004F5F17">
        <w:rPr>
          <w:rFonts w:ascii="Avenir Next" w:hAnsi="Avenir Next"/>
          <w:color w:val="808080" w:themeColor="background1" w:themeShade="80"/>
          <w:sz w:val="22"/>
          <w:szCs w:val="28"/>
        </w:rPr>
        <w:t xml:space="preserve"> the US.</w:t>
      </w:r>
      <w:r w:rsidR="0054744A">
        <w:rPr>
          <w:rFonts w:ascii="Avenir Next" w:hAnsi="Avenir Next"/>
          <w:color w:val="808080" w:themeColor="background1" w:themeShade="80"/>
          <w:sz w:val="22"/>
          <w:szCs w:val="28"/>
        </w:rPr>
        <w:t xml:space="preserve"> </w:t>
      </w:r>
      <w:r w:rsidR="004F5F17">
        <w:rPr>
          <w:rFonts w:ascii="Avenir Next" w:hAnsi="Avenir Next"/>
          <w:color w:val="808080" w:themeColor="background1" w:themeShade="80"/>
          <w:sz w:val="22"/>
          <w:szCs w:val="28"/>
        </w:rPr>
        <w:t>That way the Client can benefit from the provisions of Chapter 15 and be able to implement the RSA negotiated with the Noteholders and the Scheme Order entered by the Court of the Cayman Islands.</w:t>
      </w:r>
    </w:p>
    <w:p w14:paraId="3B0C15E8" w14:textId="77777777" w:rsidR="00FA512D" w:rsidRDefault="00FA512D" w:rsidP="009E3CA7">
      <w:pPr>
        <w:jc w:val="both"/>
        <w:rPr>
          <w:rFonts w:ascii="Avenir Next" w:hAnsi="Avenir Next"/>
          <w:color w:val="808080" w:themeColor="background1" w:themeShade="80"/>
          <w:sz w:val="22"/>
          <w:szCs w:val="28"/>
        </w:rPr>
      </w:pPr>
    </w:p>
    <w:p w14:paraId="1EF344F0" w14:textId="1EF88051" w:rsidR="00FE7FF0" w:rsidRDefault="00012839" w:rsidP="0086255E">
      <w:pPr>
        <w:shd w:val="clear" w:color="auto" w:fill="FFFFFF"/>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lastRenderedPageBreak/>
        <w:t xml:space="preserve">Upon the filing of the Chapter 15 petition for recognition of the Cayman Islands’ Scheme, </w:t>
      </w:r>
      <w:r w:rsidR="0040251E">
        <w:rPr>
          <w:rFonts w:ascii="Avenir Next" w:hAnsi="Avenir Next"/>
          <w:color w:val="808080" w:themeColor="background1" w:themeShade="80"/>
          <w:sz w:val="22"/>
          <w:szCs w:val="28"/>
        </w:rPr>
        <w:t xml:space="preserve">we would need to seek urgent interim relief through first day motions </w:t>
      </w:r>
      <w:proofErr w:type="gramStart"/>
      <w:r w:rsidR="0040251E">
        <w:rPr>
          <w:rFonts w:ascii="Avenir Next" w:hAnsi="Avenir Next"/>
          <w:color w:val="808080" w:themeColor="background1" w:themeShade="80"/>
          <w:sz w:val="22"/>
          <w:szCs w:val="28"/>
        </w:rPr>
        <w:t>in order to</w:t>
      </w:r>
      <w:proofErr w:type="gramEnd"/>
      <w:r w:rsidR="0040251E">
        <w:rPr>
          <w:rFonts w:ascii="Avenir Next" w:hAnsi="Avenir Next"/>
          <w:color w:val="808080" w:themeColor="background1" w:themeShade="80"/>
          <w:sz w:val="22"/>
          <w:szCs w:val="28"/>
        </w:rPr>
        <w:t xml:space="preserve"> obtain </w:t>
      </w:r>
      <w:r w:rsidR="00B46D19">
        <w:rPr>
          <w:rFonts w:ascii="Avenir Next" w:hAnsi="Avenir Next"/>
          <w:color w:val="808080" w:themeColor="background1" w:themeShade="80"/>
          <w:sz w:val="22"/>
          <w:szCs w:val="28"/>
        </w:rPr>
        <w:t>interim relief</w:t>
      </w:r>
      <w:r w:rsidR="003B5181">
        <w:rPr>
          <w:rFonts w:ascii="Avenir Next" w:hAnsi="Avenir Next"/>
          <w:color w:val="808080" w:themeColor="background1" w:themeShade="80"/>
          <w:sz w:val="22"/>
          <w:szCs w:val="28"/>
        </w:rPr>
        <w:t xml:space="preserve"> while the US Bankruptcy Court determines if it will accept the request for recognition.</w:t>
      </w:r>
      <w:r w:rsidR="004B4CA3">
        <w:rPr>
          <w:rFonts w:ascii="Avenir Next" w:hAnsi="Avenir Next"/>
          <w:color w:val="808080" w:themeColor="background1" w:themeShade="80"/>
          <w:sz w:val="22"/>
          <w:szCs w:val="28"/>
        </w:rPr>
        <w:t xml:space="preserve"> </w:t>
      </w:r>
      <w:r w:rsidR="00562C85">
        <w:rPr>
          <w:rFonts w:ascii="Avenir Next" w:hAnsi="Avenir Next"/>
          <w:color w:val="808080" w:themeColor="background1" w:themeShade="80"/>
          <w:sz w:val="22"/>
          <w:szCs w:val="28"/>
        </w:rPr>
        <w:t xml:space="preserve">This application for interim relief can be made under 11 USC 1519 which makes applicable Article 19 of the MLCBI. </w:t>
      </w:r>
      <w:r w:rsidR="004B4CA3">
        <w:rPr>
          <w:rFonts w:ascii="Avenir Next" w:hAnsi="Avenir Next"/>
          <w:color w:val="808080" w:themeColor="background1" w:themeShade="80"/>
          <w:sz w:val="22"/>
          <w:szCs w:val="28"/>
        </w:rPr>
        <w:t xml:space="preserve"> This interim relief</w:t>
      </w:r>
      <w:r w:rsidR="00562C85">
        <w:rPr>
          <w:rFonts w:ascii="Avenir Next" w:hAnsi="Avenir Next"/>
          <w:color w:val="808080" w:themeColor="background1" w:themeShade="80"/>
          <w:sz w:val="22"/>
          <w:szCs w:val="28"/>
        </w:rPr>
        <w:t xml:space="preserve"> can include</w:t>
      </w:r>
      <w:r w:rsidR="004A1599">
        <w:rPr>
          <w:rFonts w:ascii="Avenir Next" w:hAnsi="Avenir Next"/>
          <w:color w:val="808080" w:themeColor="background1" w:themeShade="80"/>
          <w:sz w:val="22"/>
          <w:szCs w:val="28"/>
        </w:rPr>
        <w:t xml:space="preserve"> an order from the Bankruptcy Court suspending any attempt to transfer, encumber or otherwise dispose of the assets of the client in the US</w:t>
      </w:r>
      <w:r w:rsidR="002C5EFD">
        <w:rPr>
          <w:rFonts w:ascii="Avenir Next" w:hAnsi="Avenir Next"/>
          <w:color w:val="808080" w:themeColor="background1" w:themeShade="80"/>
          <w:sz w:val="22"/>
          <w:szCs w:val="28"/>
        </w:rPr>
        <w:t xml:space="preserve"> and an order providing for the examination od witnesses, the taking of evid</w:t>
      </w:r>
      <w:r w:rsidR="00127A13">
        <w:rPr>
          <w:rFonts w:ascii="Avenir Next" w:hAnsi="Avenir Next"/>
          <w:color w:val="808080" w:themeColor="background1" w:themeShade="80"/>
          <w:sz w:val="22"/>
          <w:szCs w:val="28"/>
        </w:rPr>
        <w:t>e</w:t>
      </w:r>
      <w:r w:rsidR="002C5EFD">
        <w:rPr>
          <w:rFonts w:ascii="Avenir Next" w:hAnsi="Avenir Next"/>
          <w:color w:val="808080" w:themeColor="background1" w:themeShade="80"/>
          <w:sz w:val="22"/>
          <w:szCs w:val="28"/>
        </w:rPr>
        <w:t>nce or the delivery of information concerning the Client’s assets, affairs, rights</w:t>
      </w:r>
      <w:r w:rsidR="0049141D">
        <w:rPr>
          <w:rFonts w:ascii="Avenir Next" w:hAnsi="Avenir Next"/>
          <w:color w:val="808080" w:themeColor="background1" w:themeShade="80"/>
          <w:sz w:val="22"/>
          <w:szCs w:val="28"/>
        </w:rPr>
        <w:t>, obligations or liabilities that could assist in the implementation of the Scheme Order and the approved RSA. This interim relief is necessary in the event at the time of the filing of the Chapter 15 pet</w:t>
      </w:r>
      <w:r w:rsidR="00127A13">
        <w:rPr>
          <w:rFonts w:ascii="Avenir Next" w:hAnsi="Avenir Next"/>
          <w:color w:val="808080" w:themeColor="background1" w:themeShade="80"/>
          <w:sz w:val="22"/>
          <w:szCs w:val="28"/>
        </w:rPr>
        <w:t>i</w:t>
      </w:r>
      <w:r w:rsidR="0049141D">
        <w:rPr>
          <w:rFonts w:ascii="Avenir Next" w:hAnsi="Avenir Next"/>
          <w:color w:val="808080" w:themeColor="background1" w:themeShade="80"/>
          <w:sz w:val="22"/>
          <w:szCs w:val="28"/>
        </w:rPr>
        <w:t>tion, the credito</w:t>
      </w:r>
      <w:r w:rsidR="00127A13">
        <w:rPr>
          <w:rFonts w:ascii="Avenir Next" w:hAnsi="Avenir Next"/>
          <w:color w:val="808080" w:themeColor="background1" w:themeShade="80"/>
          <w:sz w:val="22"/>
          <w:szCs w:val="28"/>
        </w:rPr>
        <w:t>r</w:t>
      </w:r>
      <w:r w:rsidR="0049141D">
        <w:rPr>
          <w:rFonts w:ascii="Avenir Next" w:hAnsi="Avenir Next"/>
          <w:color w:val="808080" w:themeColor="background1" w:themeShade="80"/>
          <w:sz w:val="22"/>
          <w:szCs w:val="28"/>
        </w:rPr>
        <w:t xml:space="preserve">s that are planning to file the class action </w:t>
      </w:r>
      <w:r w:rsidR="00127A13">
        <w:rPr>
          <w:rFonts w:ascii="Avenir Next" w:hAnsi="Avenir Next"/>
          <w:color w:val="808080" w:themeColor="background1" w:themeShade="80"/>
          <w:sz w:val="22"/>
          <w:szCs w:val="28"/>
        </w:rPr>
        <w:t xml:space="preserve">suit </w:t>
      </w:r>
      <w:r w:rsidR="0049141D">
        <w:rPr>
          <w:rFonts w:ascii="Avenir Next" w:hAnsi="Avenir Next"/>
          <w:color w:val="808080" w:themeColor="background1" w:themeShade="80"/>
          <w:sz w:val="22"/>
          <w:szCs w:val="28"/>
        </w:rPr>
        <w:t xml:space="preserve">against the </w:t>
      </w:r>
      <w:r w:rsidR="00127A13">
        <w:rPr>
          <w:rFonts w:ascii="Avenir Next" w:hAnsi="Avenir Next"/>
          <w:color w:val="808080" w:themeColor="background1" w:themeShade="80"/>
          <w:sz w:val="22"/>
          <w:szCs w:val="28"/>
        </w:rPr>
        <w:t xml:space="preserve">Client have done so and are seeking remedies </w:t>
      </w:r>
      <w:proofErr w:type="gramStart"/>
      <w:r w:rsidR="00127A13">
        <w:rPr>
          <w:rFonts w:ascii="Avenir Next" w:hAnsi="Avenir Next"/>
          <w:color w:val="808080" w:themeColor="background1" w:themeShade="80"/>
          <w:sz w:val="22"/>
          <w:szCs w:val="28"/>
        </w:rPr>
        <w:t xml:space="preserve">in order </w:t>
      </w:r>
      <w:r w:rsidR="00AA11E4">
        <w:rPr>
          <w:rFonts w:ascii="Avenir Next" w:hAnsi="Avenir Next"/>
          <w:color w:val="808080" w:themeColor="background1" w:themeShade="80"/>
          <w:sz w:val="22"/>
          <w:szCs w:val="28"/>
        </w:rPr>
        <w:t>t</w:t>
      </w:r>
      <w:r w:rsidR="00127A13">
        <w:rPr>
          <w:rFonts w:ascii="Avenir Next" w:hAnsi="Avenir Next"/>
          <w:color w:val="808080" w:themeColor="background1" w:themeShade="80"/>
          <w:sz w:val="22"/>
          <w:szCs w:val="28"/>
        </w:rPr>
        <w:t>o</w:t>
      </w:r>
      <w:proofErr w:type="gramEnd"/>
      <w:r w:rsidR="00127A13">
        <w:rPr>
          <w:rFonts w:ascii="Avenir Next" w:hAnsi="Avenir Next"/>
          <w:color w:val="808080" w:themeColor="background1" w:themeShade="80"/>
          <w:sz w:val="22"/>
          <w:szCs w:val="28"/>
        </w:rPr>
        <w:t xml:space="preserve"> secure any judgment to be obtained in those proceedings. In </w:t>
      </w:r>
      <w:r w:rsidR="00743299">
        <w:rPr>
          <w:rFonts w:ascii="Avenir Next" w:hAnsi="Avenir Next"/>
          <w:color w:val="808080" w:themeColor="background1" w:themeShade="80"/>
          <w:sz w:val="22"/>
          <w:szCs w:val="28"/>
        </w:rPr>
        <w:t>in</w:t>
      </w:r>
      <w:r w:rsidR="00127A13">
        <w:rPr>
          <w:rFonts w:ascii="Avenir Next" w:hAnsi="Avenir Next"/>
          <w:color w:val="808080" w:themeColor="background1" w:themeShade="80"/>
          <w:sz w:val="22"/>
          <w:szCs w:val="28"/>
        </w:rPr>
        <w:t>terim relief would also allow the for discovery on additional assets and liabilities of the Client in the US which can aide in the restructuring efforts</w:t>
      </w:r>
      <w:r w:rsidR="00743299">
        <w:rPr>
          <w:rFonts w:ascii="Avenir Next" w:hAnsi="Avenir Next"/>
          <w:color w:val="808080" w:themeColor="background1" w:themeShade="80"/>
          <w:sz w:val="22"/>
          <w:szCs w:val="28"/>
        </w:rPr>
        <w:t xml:space="preserve"> and that are unknown at the time of the filing of the chapter 15 petition.</w:t>
      </w:r>
      <w:r w:rsidR="00AA11E4">
        <w:rPr>
          <w:rFonts w:ascii="Avenir Next" w:hAnsi="Avenir Next"/>
          <w:color w:val="808080" w:themeColor="background1" w:themeShade="80"/>
          <w:sz w:val="22"/>
          <w:szCs w:val="28"/>
        </w:rPr>
        <w:t xml:space="preserve">  </w:t>
      </w:r>
      <w:r w:rsidR="00FE7FF0">
        <w:rPr>
          <w:rFonts w:ascii="Avenir Next" w:hAnsi="Avenir Next"/>
          <w:color w:val="808080" w:themeColor="background1" w:themeShade="80"/>
          <w:sz w:val="22"/>
          <w:szCs w:val="28"/>
        </w:rPr>
        <w:t xml:space="preserve">The Bankruptcy Court will balance the interest of creditors, the Debtor and other parties in interest </w:t>
      </w:r>
      <w:r w:rsidR="00A44524">
        <w:rPr>
          <w:rFonts w:ascii="Avenir Next" w:hAnsi="Avenir Next"/>
          <w:color w:val="808080" w:themeColor="background1" w:themeShade="80"/>
          <w:sz w:val="22"/>
          <w:szCs w:val="28"/>
        </w:rPr>
        <w:t xml:space="preserve">to see if the same are adequately protected when granting any </w:t>
      </w:r>
      <w:r w:rsidR="001348E4">
        <w:rPr>
          <w:rFonts w:ascii="Avenir Next" w:hAnsi="Avenir Next"/>
          <w:color w:val="808080" w:themeColor="background1" w:themeShade="80"/>
          <w:sz w:val="22"/>
          <w:szCs w:val="28"/>
        </w:rPr>
        <w:t>interim relief.</w:t>
      </w:r>
      <w:r w:rsidR="00A44524">
        <w:rPr>
          <w:rFonts w:ascii="Avenir Next" w:hAnsi="Avenir Next"/>
          <w:color w:val="808080" w:themeColor="background1" w:themeShade="80"/>
          <w:sz w:val="22"/>
          <w:szCs w:val="28"/>
        </w:rPr>
        <w:t xml:space="preserve"> </w:t>
      </w:r>
    </w:p>
    <w:p w14:paraId="5BD93CAA" w14:textId="77777777" w:rsidR="00FE7FF0" w:rsidRDefault="00FE7FF0" w:rsidP="0086255E">
      <w:pPr>
        <w:shd w:val="clear" w:color="auto" w:fill="FFFFFF"/>
        <w:jc w:val="both"/>
        <w:rPr>
          <w:rFonts w:ascii="Avenir Next" w:hAnsi="Avenir Next"/>
          <w:color w:val="808080" w:themeColor="background1" w:themeShade="80"/>
          <w:sz w:val="22"/>
          <w:szCs w:val="28"/>
        </w:rPr>
      </w:pPr>
    </w:p>
    <w:p w14:paraId="0D6DB161" w14:textId="722EDE82" w:rsidR="0049141D" w:rsidRPr="00562C85" w:rsidRDefault="00AA11E4" w:rsidP="0086255E">
      <w:pPr>
        <w:shd w:val="clear" w:color="auto" w:fill="FFFFFF"/>
        <w:jc w:val="both"/>
        <w:rPr>
          <w:rFonts w:ascii="Open Sans" w:hAnsi="Open Sans" w:cs="Open Sans"/>
          <w:color w:val="333333"/>
        </w:rPr>
      </w:pPr>
      <w:r>
        <w:rPr>
          <w:rFonts w:ascii="Avenir Next" w:hAnsi="Avenir Next"/>
          <w:color w:val="808080" w:themeColor="background1" w:themeShade="80"/>
          <w:sz w:val="22"/>
          <w:szCs w:val="28"/>
        </w:rPr>
        <w:t xml:space="preserve">Once the petition for recognition of </w:t>
      </w:r>
      <w:r w:rsidR="00077369">
        <w:rPr>
          <w:rFonts w:ascii="Avenir Next" w:hAnsi="Avenir Next"/>
          <w:color w:val="808080" w:themeColor="background1" w:themeShade="80"/>
          <w:sz w:val="22"/>
          <w:szCs w:val="28"/>
        </w:rPr>
        <w:t xml:space="preserve">the Cayman Island Scheme as a main foreign proceeding is </w:t>
      </w:r>
      <w:r w:rsidR="00D710AE">
        <w:rPr>
          <w:rFonts w:ascii="Avenir Next" w:hAnsi="Avenir Next"/>
          <w:color w:val="808080" w:themeColor="background1" w:themeShade="80"/>
          <w:sz w:val="22"/>
          <w:szCs w:val="28"/>
        </w:rPr>
        <w:t>granted by the Bankruptcy Court</w:t>
      </w:r>
      <w:r w:rsidR="00CD0B0D">
        <w:rPr>
          <w:rFonts w:ascii="Avenir Next" w:hAnsi="Avenir Next"/>
          <w:color w:val="808080" w:themeColor="background1" w:themeShade="80"/>
          <w:sz w:val="22"/>
          <w:szCs w:val="28"/>
        </w:rPr>
        <w:t xml:space="preserve"> then the Client will receive all protections of the automatic stay and other relief provided by Article 2</w:t>
      </w:r>
      <w:r w:rsidR="000A174A">
        <w:rPr>
          <w:rFonts w:ascii="Avenir Next" w:hAnsi="Avenir Next"/>
          <w:color w:val="808080" w:themeColor="background1" w:themeShade="80"/>
          <w:sz w:val="22"/>
          <w:szCs w:val="28"/>
        </w:rPr>
        <w:t>0</w:t>
      </w:r>
      <w:r w:rsidR="00CD0B0D">
        <w:rPr>
          <w:rFonts w:ascii="Avenir Next" w:hAnsi="Avenir Next"/>
          <w:color w:val="808080" w:themeColor="background1" w:themeShade="80"/>
          <w:sz w:val="22"/>
          <w:szCs w:val="28"/>
        </w:rPr>
        <w:t xml:space="preserve"> of the MLCBI adopted by 11 USC 152</w:t>
      </w:r>
      <w:r w:rsidR="00F35F45">
        <w:rPr>
          <w:rFonts w:ascii="Avenir Next" w:hAnsi="Avenir Next"/>
          <w:color w:val="808080" w:themeColor="background1" w:themeShade="80"/>
          <w:sz w:val="22"/>
          <w:szCs w:val="28"/>
        </w:rPr>
        <w:t>0</w:t>
      </w:r>
      <w:r w:rsidR="00AF3627">
        <w:rPr>
          <w:rFonts w:ascii="Avenir Next" w:hAnsi="Avenir Next"/>
          <w:color w:val="808080" w:themeColor="background1" w:themeShade="80"/>
          <w:sz w:val="22"/>
          <w:szCs w:val="28"/>
        </w:rPr>
        <w:t xml:space="preserve">, which also </w:t>
      </w:r>
      <w:r w:rsidR="0072200D">
        <w:rPr>
          <w:rFonts w:ascii="Avenir Next" w:hAnsi="Avenir Next"/>
          <w:color w:val="808080" w:themeColor="background1" w:themeShade="80"/>
          <w:sz w:val="22"/>
          <w:szCs w:val="28"/>
        </w:rPr>
        <w:t xml:space="preserve">include entrusting the administration </w:t>
      </w:r>
      <w:r w:rsidR="004E469C">
        <w:rPr>
          <w:rFonts w:ascii="Avenir Next" w:hAnsi="Avenir Next"/>
          <w:color w:val="808080" w:themeColor="background1" w:themeShade="80"/>
          <w:sz w:val="22"/>
          <w:szCs w:val="28"/>
        </w:rPr>
        <w:t xml:space="preserve">and realization </w:t>
      </w:r>
      <w:r w:rsidR="0072200D">
        <w:rPr>
          <w:rFonts w:ascii="Avenir Next" w:hAnsi="Avenir Next"/>
          <w:color w:val="808080" w:themeColor="background1" w:themeShade="80"/>
          <w:sz w:val="22"/>
          <w:szCs w:val="28"/>
        </w:rPr>
        <w:t>of the Client’s assets in the US</w:t>
      </w:r>
      <w:r w:rsidR="00C15EA5">
        <w:rPr>
          <w:rFonts w:ascii="Avenir Next" w:hAnsi="Avenir Next"/>
          <w:color w:val="808080" w:themeColor="background1" w:themeShade="80"/>
          <w:sz w:val="22"/>
          <w:szCs w:val="28"/>
        </w:rPr>
        <w:t>.</w:t>
      </w:r>
      <w:r w:rsidR="001348E4">
        <w:rPr>
          <w:rFonts w:ascii="Avenir Next" w:hAnsi="Avenir Next"/>
          <w:color w:val="808080" w:themeColor="background1" w:themeShade="80"/>
          <w:sz w:val="22"/>
          <w:szCs w:val="28"/>
        </w:rPr>
        <w:t xml:space="preserve">  This will allow for the implementation of the Sanction Order and restructuring of the Client using the available assets in the US. </w:t>
      </w:r>
      <w:r w:rsidR="00D92C5C">
        <w:rPr>
          <w:rFonts w:ascii="Avenir Next" w:hAnsi="Avenir Next"/>
          <w:color w:val="808080" w:themeColor="background1" w:themeShade="80"/>
          <w:sz w:val="22"/>
          <w:szCs w:val="28"/>
        </w:rPr>
        <w:t xml:space="preserve">Should the Bankruptcy Court grant recognition of the proceeding as a non-main </w:t>
      </w:r>
      <w:r w:rsidR="0094031F">
        <w:rPr>
          <w:rFonts w:ascii="Avenir Next" w:hAnsi="Avenir Next"/>
          <w:color w:val="808080" w:themeColor="background1" w:themeShade="80"/>
          <w:sz w:val="22"/>
          <w:szCs w:val="28"/>
        </w:rPr>
        <w:t>foreign proceeding, then we would need to seek post recognition relief under Article 2</w:t>
      </w:r>
      <w:r w:rsidR="00211D88">
        <w:rPr>
          <w:rFonts w:ascii="Avenir Next" w:hAnsi="Avenir Next"/>
          <w:color w:val="808080" w:themeColor="background1" w:themeShade="80"/>
          <w:sz w:val="22"/>
          <w:szCs w:val="28"/>
        </w:rPr>
        <w:t>1</w:t>
      </w:r>
      <w:r w:rsidR="0094031F">
        <w:rPr>
          <w:rFonts w:ascii="Avenir Next" w:hAnsi="Avenir Next"/>
          <w:color w:val="808080" w:themeColor="background1" w:themeShade="80"/>
          <w:sz w:val="22"/>
          <w:szCs w:val="28"/>
        </w:rPr>
        <w:t xml:space="preserve"> of the MLCBI adopted by 11 USC 152</w:t>
      </w:r>
      <w:r w:rsidR="00F35F45">
        <w:rPr>
          <w:rFonts w:ascii="Avenir Next" w:hAnsi="Avenir Next"/>
          <w:color w:val="808080" w:themeColor="background1" w:themeShade="80"/>
          <w:sz w:val="22"/>
          <w:szCs w:val="28"/>
        </w:rPr>
        <w:t>1</w:t>
      </w:r>
      <w:r w:rsidR="005501E5">
        <w:rPr>
          <w:rFonts w:ascii="Avenir Next" w:hAnsi="Avenir Next"/>
          <w:color w:val="808080" w:themeColor="background1" w:themeShade="80"/>
          <w:sz w:val="22"/>
          <w:szCs w:val="28"/>
        </w:rPr>
        <w:t xml:space="preserve">, which the Court will consider using its discretion </w:t>
      </w:r>
      <w:r w:rsidR="00AE3C64">
        <w:rPr>
          <w:rFonts w:ascii="Avenir Next" w:hAnsi="Avenir Next"/>
          <w:color w:val="808080" w:themeColor="background1" w:themeShade="80"/>
          <w:sz w:val="22"/>
          <w:szCs w:val="28"/>
        </w:rPr>
        <w:t>with</w:t>
      </w:r>
      <w:r w:rsidR="005501E5">
        <w:rPr>
          <w:rFonts w:ascii="Avenir Next" w:hAnsi="Avenir Next"/>
          <w:color w:val="808080" w:themeColor="background1" w:themeShade="80"/>
          <w:sz w:val="22"/>
          <w:szCs w:val="28"/>
        </w:rPr>
        <w:t xml:space="preserve"> the guidelines </w:t>
      </w:r>
      <w:r w:rsidR="00AE3C64">
        <w:rPr>
          <w:rFonts w:ascii="Avenir Next" w:hAnsi="Avenir Next"/>
          <w:color w:val="808080" w:themeColor="background1" w:themeShade="80"/>
          <w:sz w:val="22"/>
          <w:szCs w:val="28"/>
        </w:rPr>
        <w:t>stated</w:t>
      </w:r>
      <w:r w:rsidR="005501E5">
        <w:rPr>
          <w:rFonts w:ascii="Avenir Next" w:hAnsi="Avenir Next"/>
          <w:color w:val="808080" w:themeColor="background1" w:themeShade="80"/>
          <w:sz w:val="22"/>
          <w:szCs w:val="28"/>
        </w:rPr>
        <w:t xml:space="preserve"> above.</w:t>
      </w:r>
      <w:r w:rsidR="0094031F">
        <w:rPr>
          <w:rFonts w:ascii="Avenir Next" w:hAnsi="Avenir Next"/>
          <w:color w:val="808080" w:themeColor="background1" w:themeShade="80"/>
          <w:sz w:val="22"/>
          <w:szCs w:val="28"/>
        </w:rPr>
        <w:t xml:space="preserve"> </w:t>
      </w:r>
      <w:r w:rsidR="00AE3C64">
        <w:rPr>
          <w:rFonts w:ascii="Avenir Next" w:hAnsi="Avenir Next"/>
          <w:color w:val="808080" w:themeColor="background1" w:themeShade="80"/>
          <w:sz w:val="22"/>
          <w:szCs w:val="28"/>
        </w:rPr>
        <w:t>This request needs</w:t>
      </w:r>
      <w:r w:rsidR="00AE3064">
        <w:rPr>
          <w:rFonts w:ascii="Avenir Next" w:hAnsi="Avenir Next"/>
          <w:color w:val="808080" w:themeColor="background1" w:themeShade="80"/>
          <w:sz w:val="22"/>
          <w:szCs w:val="28"/>
        </w:rPr>
        <w:t xml:space="preserve"> </w:t>
      </w:r>
      <w:r w:rsidR="00AE3C64">
        <w:rPr>
          <w:rFonts w:ascii="Avenir Next" w:hAnsi="Avenir Next"/>
          <w:color w:val="808080" w:themeColor="background1" w:themeShade="80"/>
          <w:sz w:val="22"/>
          <w:szCs w:val="28"/>
        </w:rPr>
        <w:t>to be made, since in a non-main foreign procedure, certain post recognition relief is not automatic.</w:t>
      </w:r>
      <w:r w:rsidR="00AE3064">
        <w:rPr>
          <w:rFonts w:ascii="Avenir Next" w:hAnsi="Avenir Next"/>
          <w:color w:val="808080" w:themeColor="background1" w:themeShade="80"/>
          <w:sz w:val="22"/>
          <w:szCs w:val="28"/>
        </w:rPr>
        <w:t xml:space="preserve">  </w:t>
      </w:r>
    </w:p>
    <w:p w14:paraId="4ADDF151" w14:textId="375AC811" w:rsidR="00562C85" w:rsidRPr="00562C85" w:rsidRDefault="00562C85" w:rsidP="00562C85">
      <w:pPr>
        <w:shd w:val="clear" w:color="auto" w:fill="FFFFFF"/>
        <w:rPr>
          <w:rFonts w:ascii="Open Sans" w:hAnsi="Open Sans" w:cs="Open Sans"/>
          <w:color w:val="333333"/>
        </w:rPr>
      </w:pPr>
    </w:p>
    <w:p w14:paraId="35116482" w14:textId="3F7F98CD" w:rsidR="004642BF" w:rsidRPr="00710C24" w:rsidRDefault="004B4CA3"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 </w:t>
      </w:r>
      <w:r w:rsidR="00012839">
        <w:rPr>
          <w:rFonts w:ascii="Avenir Next" w:hAnsi="Avenir Next"/>
          <w:color w:val="808080" w:themeColor="background1" w:themeShade="80"/>
          <w:sz w:val="22"/>
          <w:szCs w:val="28"/>
        </w:rPr>
        <w:t xml:space="preserve"> </w:t>
      </w:r>
      <w:r w:rsidR="00551A19">
        <w:rPr>
          <w:rFonts w:ascii="Avenir Next" w:hAnsi="Avenir Next"/>
          <w:color w:val="808080" w:themeColor="background1" w:themeShade="80"/>
          <w:sz w:val="22"/>
          <w:szCs w:val="28"/>
        </w:rPr>
        <w:t xml:space="preserve">  </w:t>
      </w:r>
      <w:r w:rsidR="00535E28">
        <w:rPr>
          <w:rFonts w:ascii="Open Sans" w:hAnsi="Open Sans" w:cs="Open Sans"/>
          <w:color w:val="333333"/>
        </w:rPr>
        <w:t xml:space="preserve"> </w:t>
      </w:r>
    </w:p>
    <w:p w14:paraId="2BFC94A6" w14:textId="72BFD2D5" w:rsidR="00F22F49" w:rsidRPr="00E2622D" w:rsidRDefault="00F22F49" w:rsidP="00707FC8">
      <w:pPr>
        <w:jc w:val="both"/>
        <w:rPr>
          <w:rFonts w:ascii="Avenir Next" w:hAnsi="Avenir Next" w:cs="Arial"/>
          <w:sz w:val="22"/>
          <w:szCs w:val="22"/>
          <w:lang w:val="en-GB"/>
        </w:rPr>
      </w:pPr>
    </w:p>
    <w:bookmarkEnd w:id="1"/>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1D4AB1">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BF314" w14:textId="77777777" w:rsidR="001D4AB1" w:rsidRDefault="001D4AB1" w:rsidP="00241B44">
      <w:r>
        <w:separator/>
      </w:r>
    </w:p>
  </w:endnote>
  <w:endnote w:type="continuationSeparator" w:id="0">
    <w:p w14:paraId="620AD149" w14:textId="77777777" w:rsidR="001D4AB1" w:rsidRDefault="001D4AB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LT Pro Light">
    <w:charset w:val="00"/>
    <w:family w:val="swiss"/>
    <w:pitch w:val="variable"/>
    <w:sig w:usb0="A00000EF" w:usb1="5000204B" w:usb2="00000000" w:usb3="00000000" w:csb0="00000093"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6A3146E1" w:rsidR="000300E0" w:rsidRPr="00B46CE2" w:rsidRDefault="006647BE" w:rsidP="000300E0">
    <w:pPr>
      <w:pStyle w:val="Footer"/>
      <w:ind w:right="360"/>
      <w:rPr>
        <w:rFonts w:ascii="Avenir Next" w:hAnsi="Avenir Next"/>
        <w:sz w:val="22"/>
        <w:szCs w:val="22"/>
      </w:rPr>
    </w:pPr>
    <w:r w:rsidRPr="004A17B0">
      <w:rPr>
        <w:rFonts w:ascii="Avenir Next LT Pro Light" w:hAnsi="Avenir Next LT Pro Light" w:cstheme="minorHAnsi"/>
        <w:color w:val="242424"/>
        <w:szCs w:val="20"/>
        <w:shd w:val="clear" w:color="auto" w:fill="FFFFFF"/>
      </w:rPr>
      <w:t>FC202324-1407</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0A454" w14:textId="77777777" w:rsidR="001D4AB1" w:rsidRDefault="001D4AB1" w:rsidP="00241B44">
      <w:r>
        <w:separator/>
      </w:r>
    </w:p>
  </w:footnote>
  <w:footnote w:type="continuationSeparator" w:id="0">
    <w:p w14:paraId="59B0B6F4" w14:textId="77777777" w:rsidR="001D4AB1" w:rsidRDefault="001D4AB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7BD0A06"/>
    <w:multiLevelType w:val="hybridMultilevel"/>
    <w:tmpl w:val="6540B5B6"/>
    <w:lvl w:ilvl="0" w:tplc="90AA710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7949D3"/>
    <w:multiLevelType w:val="hybridMultilevel"/>
    <w:tmpl w:val="FD844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9677EF3"/>
    <w:multiLevelType w:val="hybridMultilevel"/>
    <w:tmpl w:val="9C40BDE2"/>
    <w:lvl w:ilvl="0" w:tplc="FE5E2912">
      <w:start w:val="1"/>
      <w:numFmt w:val="decimal"/>
      <w:lvlText w:val="%1."/>
      <w:lvlJc w:val="left"/>
      <w:pPr>
        <w:ind w:left="1080" w:hanging="360"/>
      </w:pPr>
      <w:rPr>
        <w:rFonts w:ascii="Avenir Next LT Pro Light" w:hAnsi="Avenir Next LT Pro Light" w:cs="Open Sans" w:hint="default"/>
        <w:color w:val="333333"/>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42938B8"/>
    <w:multiLevelType w:val="hybridMultilevel"/>
    <w:tmpl w:val="9BAA48A2"/>
    <w:lvl w:ilvl="0" w:tplc="1E8AE1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48598104">
    <w:abstractNumId w:val="16"/>
  </w:num>
  <w:num w:numId="2" w16cid:durableId="1164055646">
    <w:abstractNumId w:val="8"/>
  </w:num>
  <w:num w:numId="3" w16cid:durableId="970591766">
    <w:abstractNumId w:val="4"/>
  </w:num>
  <w:num w:numId="4" w16cid:durableId="1327175081">
    <w:abstractNumId w:val="20"/>
  </w:num>
  <w:num w:numId="5" w16cid:durableId="998270126">
    <w:abstractNumId w:val="19"/>
  </w:num>
  <w:num w:numId="6" w16cid:durableId="657656171">
    <w:abstractNumId w:val="18"/>
  </w:num>
  <w:num w:numId="7" w16cid:durableId="1116829249">
    <w:abstractNumId w:val="6"/>
  </w:num>
  <w:num w:numId="8" w16cid:durableId="1055274873">
    <w:abstractNumId w:val="7"/>
  </w:num>
  <w:num w:numId="9" w16cid:durableId="790785319">
    <w:abstractNumId w:val="15"/>
  </w:num>
  <w:num w:numId="10" w16cid:durableId="59720369">
    <w:abstractNumId w:val="14"/>
  </w:num>
  <w:num w:numId="11" w16cid:durableId="1379276728">
    <w:abstractNumId w:val="5"/>
  </w:num>
  <w:num w:numId="12" w16cid:durableId="921179279">
    <w:abstractNumId w:val="11"/>
  </w:num>
  <w:num w:numId="13" w16cid:durableId="1060514793">
    <w:abstractNumId w:val="13"/>
  </w:num>
  <w:num w:numId="14" w16cid:durableId="64230155">
    <w:abstractNumId w:val="3"/>
  </w:num>
  <w:num w:numId="15" w16cid:durableId="1681084025">
    <w:abstractNumId w:val="0"/>
  </w:num>
  <w:num w:numId="16" w16cid:durableId="1275090443">
    <w:abstractNumId w:val="9"/>
  </w:num>
  <w:num w:numId="17" w16cid:durableId="269969236">
    <w:abstractNumId w:val="17"/>
  </w:num>
  <w:num w:numId="18" w16cid:durableId="700278553">
    <w:abstractNumId w:val="2"/>
  </w:num>
  <w:num w:numId="19" w16cid:durableId="1616714828">
    <w:abstractNumId w:val="1"/>
  </w:num>
  <w:num w:numId="20" w16cid:durableId="142047018">
    <w:abstractNumId w:val="10"/>
  </w:num>
  <w:num w:numId="21" w16cid:durableId="152694670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1EF1"/>
    <w:rsid w:val="000077DD"/>
    <w:rsid w:val="00010BA0"/>
    <w:rsid w:val="0001101B"/>
    <w:rsid w:val="00011778"/>
    <w:rsid w:val="00012839"/>
    <w:rsid w:val="0001365B"/>
    <w:rsid w:val="00013C73"/>
    <w:rsid w:val="0001752F"/>
    <w:rsid w:val="00020557"/>
    <w:rsid w:val="000232A1"/>
    <w:rsid w:val="000250C7"/>
    <w:rsid w:val="00025CCF"/>
    <w:rsid w:val="000300E0"/>
    <w:rsid w:val="0003114A"/>
    <w:rsid w:val="000316D3"/>
    <w:rsid w:val="00034264"/>
    <w:rsid w:val="000352C1"/>
    <w:rsid w:val="0003619C"/>
    <w:rsid w:val="00036517"/>
    <w:rsid w:val="000373E9"/>
    <w:rsid w:val="0003743B"/>
    <w:rsid w:val="00037621"/>
    <w:rsid w:val="00044D46"/>
    <w:rsid w:val="00045088"/>
    <w:rsid w:val="00045904"/>
    <w:rsid w:val="000464F7"/>
    <w:rsid w:val="00047081"/>
    <w:rsid w:val="00050D06"/>
    <w:rsid w:val="0005141D"/>
    <w:rsid w:val="00051D10"/>
    <w:rsid w:val="00057BD7"/>
    <w:rsid w:val="00060E02"/>
    <w:rsid w:val="00061514"/>
    <w:rsid w:val="00061992"/>
    <w:rsid w:val="00065166"/>
    <w:rsid w:val="000654DC"/>
    <w:rsid w:val="00067A88"/>
    <w:rsid w:val="00070B92"/>
    <w:rsid w:val="00073474"/>
    <w:rsid w:val="00075D9A"/>
    <w:rsid w:val="00077170"/>
    <w:rsid w:val="00077369"/>
    <w:rsid w:val="00077D49"/>
    <w:rsid w:val="00080CAE"/>
    <w:rsid w:val="00082609"/>
    <w:rsid w:val="00083B38"/>
    <w:rsid w:val="000851CC"/>
    <w:rsid w:val="00085ADF"/>
    <w:rsid w:val="00093BE8"/>
    <w:rsid w:val="00094125"/>
    <w:rsid w:val="000A169E"/>
    <w:rsid w:val="000A174A"/>
    <w:rsid w:val="000A3C78"/>
    <w:rsid w:val="000A46E9"/>
    <w:rsid w:val="000A68ED"/>
    <w:rsid w:val="000B0C06"/>
    <w:rsid w:val="000B3818"/>
    <w:rsid w:val="000B3B7B"/>
    <w:rsid w:val="000B4FEB"/>
    <w:rsid w:val="000B5FF1"/>
    <w:rsid w:val="000B609F"/>
    <w:rsid w:val="000C147F"/>
    <w:rsid w:val="000C269D"/>
    <w:rsid w:val="000C6BB9"/>
    <w:rsid w:val="000C7C13"/>
    <w:rsid w:val="000D32A9"/>
    <w:rsid w:val="000D55A8"/>
    <w:rsid w:val="000D6D2C"/>
    <w:rsid w:val="000E292E"/>
    <w:rsid w:val="000E2C89"/>
    <w:rsid w:val="000E3C5E"/>
    <w:rsid w:val="000E4841"/>
    <w:rsid w:val="000E6325"/>
    <w:rsid w:val="000E6CE3"/>
    <w:rsid w:val="000F1677"/>
    <w:rsid w:val="000F3D6C"/>
    <w:rsid w:val="000F579C"/>
    <w:rsid w:val="000F6D23"/>
    <w:rsid w:val="00100E8F"/>
    <w:rsid w:val="00101707"/>
    <w:rsid w:val="00101A9E"/>
    <w:rsid w:val="001125A7"/>
    <w:rsid w:val="00114082"/>
    <w:rsid w:val="0011473D"/>
    <w:rsid w:val="00115C1D"/>
    <w:rsid w:val="00115C85"/>
    <w:rsid w:val="00121C3E"/>
    <w:rsid w:val="00123855"/>
    <w:rsid w:val="00126A4D"/>
    <w:rsid w:val="00126E19"/>
    <w:rsid w:val="00127A13"/>
    <w:rsid w:val="001348E4"/>
    <w:rsid w:val="001374D8"/>
    <w:rsid w:val="00137B65"/>
    <w:rsid w:val="00137DFD"/>
    <w:rsid w:val="001402C6"/>
    <w:rsid w:val="00140E0A"/>
    <w:rsid w:val="001411BD"/>
    <w:rsid w:val="0014171F"/>
    <w:rsid w:val="00141DC6"/>
    <w:rsid w:val="00143243"/>
    <w:rsid w:val="00143A8A"/>
    <w:rsid w:val="0014622C"/>
    <w:rsid w:val="00151F58"/>
    <w:rsid w:val="00152348"/>
    <w:rsid w:val="00152845"/>
    <w:rsid w:val="0015456D"/>
    <w:rsid w:val="0015549B"/>
    <w:rsid w:val="00155FA2"/>
    <w:rsid w:val="001578CB"/>
    <w:rsid w:val="00161D23"/>
    <w:rsid w:val="00161F1B"/>
    <w:rsid w:val="00162829"/>
    <w:rsid w:val="001672E0"/>
    <w:rsid w:val="00167C32"/>
    <w:rsid w:val="00170159"/>
    <w:rsid w:val="0017257C"/>
    <w:rsid w:val="00176079"/>
    <w:rsid w:val="0017652E"/>
    <w:rsid w:val="00180548"/>
    <w:rsid w:val="00180AC4"/>
    <w:rsid w:val="00180CCE"/>
    <w:rsid w:val="00182648"/>
    <w:rsid w:val="0018267A"/>
    <w:rsid w:val="00182758"/>
    <w:rsid w:val="00182779"/>
    <w:rsid w:val="001830DF"/>
    <w:rsid w:val="001862A4"/>
    <w:rsid w:val="001879F8"/>
    <w:rsid w:val="00190FD2"/>
    <w:rsid w:val="001966D9"/>
    <w:rsid w:val="00196A5F"/>
    <w:rsid w:val="001A24E7"/>
    <w:rsid w:val="001A2B78"/>
    <w:rsid w:val="001A4520"/>
    <w:rsid w:val="001A5795"/>
    <w:rsid w:val="001A7E9A"/>
    <w:rsid w:val="001B0F70"/>
    <w:rsid w:val="001B41CD"/>
    <w:rsid w:val="001B5016"/>
    <w:rsid w:val="001C0188"/>
    <w:rsid w:val="001C45FC"/>
    <w:rsid w:val="001D02C5"/>
    <w:rsid w:val="001D4862"/>
    <w:rsid w:val="001D4AB1"/>
    <w:rsid w:val="001D5249"/>
    <w:rsid w:val="001E2412"/>
    <w:rsid w:val="001E25B9"/>
    <w:rsid w:val="001E49E0"/>
    <w:rsid w:val="001E60C3"/>
    <w:rsid w:val="001E7B5A"/>
    <w:rsid w:val="001E7B66"/>
    <w:rsid w:val="001F5CC4"/>
    <w:rsid w:val="001F6B73"/>
    <w:rsid w:val="001F7412"/>
    <w:rsid w:val="0020008D"/>
    <w:rsid w:val="00200FDD"/>
    <w:rsid w:val="00201874"/>
    <w:rsid w:val="00202133"/>
    <w:rsid w:val="0020264E"/>
    <w:rsid w:val="00204207"/>
    <w:rsid w:val="0020725B"/>
    <w:rsid w:val="00211282"/>
    <w:rsid w:val="00211721"/>
    <w:rsid w:val="00211D88"/>
    <w:rsid w:val="0021250A"/>
    <w:rsid w:val="00213D66"/>
    <w:rsid w:val="002175BA"/>
    <w:rsid w:val="0022599E"/>
    <w:rsid w:val="00227C5E"/>
    <w:rsid w:val="002305E8"/>
    <w:rsid w:val="0023198D"/>
    <w:rsid w:val="0023317E"/>
    <w:rsid w:val="00234F2C"/>
    <w:rsid w:val="00237E12"/>
    <w:rsid w:val="00240B0E"/>
    <w:rsid w:val="0024116D"/>
    <w:rsid w:val="00241B44"/>
    <w:rsid w:val="00245EFB"/>
    <w:rsid w:val="00246FCB"/>
    <w:rsid w:val="00250E19"/>
    <w:rsid w:val="00251170"/>
    <w:rsid w:val="002518CA"/>
    <w:rsid w:val="0025386E"/>
    <w:rsid w:val="002539D7"/>
    <w:rsid w:val="00257437"/>
    <w:rsid w:val="00261F75"/>
    <w:rsid w:val="002638B0"/>
    <w:rsid w:val="00264FFF"/>
    <w:rsid w:val="002650D7"/>
    <w:rsid w:val="002654E8"/>
    <w:rsid w:val="0026647A"/>
    <w:rsid w:val="002668D3"/>
    <w:rsid w:val="002675BE"/>
    <w:rsid w:val="0027299F"/>
    <w:rsid w:val="002732EF"/>
    <w:rsid w:val="00276913"/>
    <w:rsid w:val="0028135B"/>
    <w:rsid w:val="0028222F"/>
    <w:rsid w:val="00282480"/>
    <w:rsid w:val="00283104"/>
    <w:rsid w:val="00284EBE"/>
    <w:rsid w:val="00292EF3"/>
    <w:rsid w:val="0029433F"/>
    <w:rsid w:val="00294829"/>
    <w:rsid w:val="00294F3B"/>
    <w:rsid w:val="0029690F"/>
    <w:rsid w:val="002A004E"/>
    <w:rsid w:val="002A069F"/>
    <w:rsid w:val="002A1EEC"/>
    <w:rsid w:val="002A1F6C"/>
    <w:rsid w:val="002A29FB"/>
    <w:rsid w:val="002A2A60"/>
    <w:rsid w:val="002A5646"/>
    <w:rsid w:val="002B1C45"/>
    <w:rsid w:val="002C13C8"/>
    <w:rsid w:val="002C3547"/>
    <w:rsid w:val="002C4BBA"/>
    <w:rsid w:val="002C5EFD"/>
    <w:rsid w:val="002D0021"/>
    <w:rsid w:val="002D3473"/>
    <w:rsid w:val="002D5C95"/>
    <w:rsid w:val="002E00F8"/>
    <w:rsid w:val="002E1BB5"/>
    <w:rsid w:val="002E2322"/>
    <w:rsid w:val="002E312C"/>
    <w:rsid w:val="002E38E2"/>
    <w:rsid w:val="002F1956"/>
    <w:rsid w:val="002F3440"/>
    <w:rsid w:val="002F4EC0"/>
    <w:rsid w:val="002F71BE"/>
    <w:rsid w:val="002F75A3"/>
    <w:rsid w:val="002F77CD"/>
    <w:rsid w:val="002F78CA"/>
    <w:rsid w:val="00303C2F"/>
    <w:rsid w:val="00312911"/>
    <w:rsid w:val="003144EF"/>
    <w:rsid w:val="003148CA"/>
    <w:rsid w:val="00315506"/>
    <w:rsid w:val="00317CA4"/>
    <w:rsid w:val="00321550"/>
    <w:rsid w:val="003220BA"/>
    <w:rsid w:val="00322F3B"/>
    <w:rsid w:val="00323940"/>
    <w:rsid w:val="0032461F"/>
    <w:rsid w:val="00326292"/>
    <w:rsid w:val="00326415"/>
    <w:rsid w:val="0032758C"/>
    <w:rsid w:val="00330937"/>
    <w:rsid w:val="00330F31"/>
    <w:rsid w:val="0033442A"/>
    <w:rsid w:val="00334648"/>
    <w:rsid w:val="0033768C"/>
    <w:rsid w:val="00337938"/>
    <w:rsid w:val="00340769"/>
    <w:rsid w:val="00341AA6"/>
    <w:rsid w:val="00342459"/>
    <w:rsid w:val="003427B9"/>
    <w:rsid w:val="00344382"/>
    <w:rsid w:val="00346B16"/>
    <w:rsid w:val="00351797"/>
    <w:rsid w:val="00361A0A"/>
    <w:rsid w:val="0036565C"/>
    <w:rsid w:val="0036625E"/>
    <w:rsid w:val="0036760B"/>
    <w:rsid w:val="0037465A"/>
    <w:rsid w:val="0037544E"/>
    <w:rsid w:val="00376E3E"/>
    <w:rsid w:val="00380BAB"/>
    <w:rsid w:val="00382C98"/>
    <w:rsid w:val="0038533C"/>
    <w:rsid w:val="00385382"/>
    <w:rsid w:val="00386568"/>
    <w:rsid w:val="00387106"/>
    <w:rsid w:val="00391F3E"/>
    <w:rsid w:val="00393310"/>
    <w:rsid w:val="003948D5"/>
    <w:rsid w:val="003963D4"/>
    <w:rsid w:val="00396821"/>
    <w:rsid w:val="00397D3A"/>
    <w:rsid w:val="003A051E"/>
    <w:rsid w:val="003A2FEE"/>
    <w:rsid w:val="003A491E"/>
    <w:rsid w:val="003A5FBD"/>
    <w:rsid w:val="003B0F6F"/>
    <w:rsid w:val="003B1310"/>
    <w:rsid w:val="003B170F"/>
    <w:rsid w:val="003B3C5F"/>
    <w:rsid w:val="003B5181"/>
    <w:rsid w:val="003B5536"/>
    <w:rsid w:val="003C089D"/>
    <w:rsid w:val="003C4471"/>
    <w:rsid w:val="003C66B1"/>
    <w:rsid w:val="003C72A7"/>
    <w:rsid w:val="003D033F"/>
    <w:rsid w:val="003D0A6D"/>
    <w:rsid w:val="003D126A"/>
    <w:rsid w:val="003D4975"/>
    <w:rsid w:val="003E0B16"/>
    <w:rsid w:val="003E2A6B"/>
    <w:rsid w:val="003E67D1"/>
    <w:rsid w:val="003F1096"/>
    <w:rsid w:val="003F280F"/>
    <w:rsid w:val="003F399F"/>
    <w:rsid w:val="0040251E"/>
    <w:rsid w:val="00403C09"/>
    <w:rsid w:val="00405DC1"/>
    <w:rsid w:val="0040710D"/>
    <w:rsid w:val="00407409"/>
    <w:rsid w:val="0041139B"/>
    <w:rsid w:val="004137C3"/>
    <w:rsid w:val="00413D3A"/>
    <w:rsid w:val="00414C03"/>
    <w:rsid w:val="00415F1F"/>
    <w:rsid w:val="0041612E"/>
    <w:rsid w:val="00417B0F"/>
    <w:rsid w:val="0042108F"/>
    <w:rsid w:val="00422242"/>
    <w:rsid w:val="0042359D"/>
    <w:rsid w:val="00424D07"/>
    <w:rsid w:val="00430FED"/>
    <w:rsid w:val="00431073"/>
    <w:rsid w:val="0043112D"/>
    <w:rsid w:val="00432179"/>
    <w:rsid w:val="00434292"/>
    <w:rsid w:val="00434A8C"/>
    <w:rsid w:val="00435583"/>
    <w:rsid w:val="00436884"/>
    <w:rsid w:val="00437297"/>
    <w:rsid w:val="00443403"/>
    <w:rsid w:val="00443CA7"/>
    <w:rsid w:val="00444284"/>
    <w:rsid w:val="00445CE6"/>
    <w:rsid w:val="00447FE6"/>
    <w:rsid w:val="004534C2"/>
    <w:rsid w:val="004543CC"/>
    <w:rsid w:val="0045446F"/>
    <w:rsid w:val="0045683E"/>
    <w:rsid w:val="004642BF"/>
    <w:rsid w:val="00465FB3"/>
    <w:rsid w:val="004679A3"/>
    <w:rsid w:val="0047025B"/>
    <w:rsid w:val="004825B0"/>
    <w:rsid w:val="0049141D"/>
    <w:rsid w:val="00491675"/>
    <w:rsid w:val="00493855"/>
    <w:rsid w:val="004948E5"/>
    <w:rsid w:val="0049508F"/>
    <w:rsid w:val="004A0248"/>
    <w:rsid w:val="004A1599"/>
    <w:rsid w:val="004A171E"/>
    <w:rsid w:val="004A48EB"/>
    <w:rsid w:val="004A57DD"/>
    <w:rsid w:val="004A7B51"/>
    <w:rsid w:val="004A7D71"/>
    <w:rsid w:val="004A7EF3"/>
    <w:rsid w:val="004B01C1"/>
    <w:rsid w:val="004B11FD"/>
    <w:rsid w:val="004B23A2"/>
    <w:rsid w:val="004B2FAC"/>
    <w:rsid w:val="004B413A"/>
    <w:rsid w:val="004B4CA3"/>
    <w:rsid w:val="004B4D37"/>
    <w:rsid w:val="004C3CA4"/>
    <w:rsid w:val="004C4E97"/>
    <w:rsid w:val="004C6EF5"/>
    <w:rsid w:val="004C7185"/>
    <w:rsid w:val="004D1A5A"/>
    <w:rsid w:val="004D2FFF"/>
    <w:rsid w:val="004D3721"/>
    <w:rsid w:val="004D42B4"/>
    <w:rsid w:val="004D5C54"/>
    <w:rsid w:val="004D64F9"/>
    <w:rsid w:val="004E0549"/>
    <w:rsid w:val="004E15B5"/>
    <w:rsid w:val="004E1674"/>
    <w:rsid w:val="004E2E92"/>
    <w:rsid w:val="004E30B0"/>
    <w:rsid w:val="004E469C"/>
    <w:rsid w:val="004E622C"/>
    <w:rsid w:val="004F5F17"/>
    <w:rsid w:val="004F5FDF"/>
    <w:rsid w:val="004F62A6"/>
    <w:rsid w:val="00500699"/>
    <w:rsid w:val="005006C4"/>
    <w:rsid w:val="00500A2D"/>
    <w:rsid w:val="0050157D"/>
    <w:rsid w:val="0050257B"/>
    <w:rsid w:val="00506803"/>
    <w:rsid w:val="0050682B"/>
    <w:rsid w:val="00506CC6"/>
    <w:rsid w:val="00507AAC"/>
    <w:rsid w:val="005177FE"/>
    <w:rsid w:val="0052263B"/>
    <w:rsid w:val="00524728"/>
    <w:rsid w:val="00530003"/>
    <w:rsid w:val="00530D19"/>
    <w:rsid w:val="00530E88"/>
    <w:rsid w:val="005331CA"/>
    <w:rsid w:val="0053353F"/>
    <w:rsid w:val="00533739"/>
    <w:rsid w:val="00533A49"/>
    <w:rsid w:val="00535E28"/>
    <w:rsid w:val="00537970"/>
    <w:rsid w:val="00540B44"/>
    <w:rsid w:val="00540E3A"/>
    <w:rsid w:val="00542295"/>
    <w:rsid w:val="0054294B"/>
    <w:rsid w:val="00544127"/>
    <w:rsid w:val="00544273"/>
    <w:rsid w:val="00544824"/>
    <w:rsid w:val="00545F10"/>
    <w:rsid w:val="005463A9"/>
    <w:rsid w:val="0054744A"/>
    <w:rsid w:val="00547993"/>
    <w:rsid w:val="005501E5"/>
    <w:rsid w:val="00550A02"/>
    <w:rsid w:val="00551654"/>
    <w:rsid w:val="00551A19"/>
    <w:rsid w:val="00553EB2"/>
    <w:rsid w:val="00556777"/>
    <w:rsid w:val="0055688E"/>
    <w:rsid w:val="00560534"/>
    <w:rsid w:val="00562C85"/>
    <w:rsid w:val="0056391B"/>
    <w:rsid w:val="005650E2"/>
    <w:rsid w:val="00565292"/>
    <w:rsid w:val="0056535A"/>
    <w:rsid w:val="00565C42"/>
    <w:rsid w:val="00565DEE"/>
    <w:rsid w:val="00567AD7"/>
    <w:rsid w:val="00567F31"/>
    <w:rsid w:val="00573E73"/>
    <w:rsid w:val="00575924"/>
    <w:rsid w:val="00575B2D"/>
    <w:rsid w:val="005833D0"/>
    <w:rsid w:val="005846F3"/>
    <w:rsid w:val="0058622F"/>
    <w:rsid w:val="00587461"/>
    <w:rsid w:val="00590023"/>
    <w:rsid w:val="00592F82"/>
    <w:rsid w:val="0059436A"/>
    <w:rsid w:val="005A0CCA"/>
    <w:rsid w:val="005A4B5E"/>
    <w:rsid w:val="005A726D"/>
    <w:rsid w:val="005B07F2"/>
    <w:rsid w:val="005B67AC"/>
    <w:rsid w:val="005B71A9"/>
    <w:rsid w:val="005C2C94"/>
    <w:rsid w:val="005C36BC"/>
    <w:rsid w:val="005C4865"/>
    <w:rsid w:val="005C5F56"/>
    <w:rsid w:val="005C7D11"/>
    <w:rsid w:val="005D3414"/>
    <w:rsid w:val="005D43E0"/>
    <w:rsid w:val="005D58A3"/>
    <w:rsid w:val="005E1B79"/>
    <w:rsid w:val="005E1FA1"/>
    <w:rsid w:val="005E5C18"/>
    <w:rsid w:val="005E5C28"/>
    <w:rsid w:val="005F026D"/>
    <w:rsid w:val="005F21F4"/>
    <w:rsid w:val="005F2D0B"/>
    <w:rsid w:val="005F4B31"/>
    <w:rsid w:val="005F66EE"/>
    <w:rsid w:val="00610388"/>
    <w:rsid w:val="00610BC4"/>
    <w:rsid w:val="00612CA5"/>
    <w:rsid w:val="006153EC"/>
    <w:rsid w:val="00621A17"/>
    <w:rsid w:val="00622586"/>
    <w:rsid w:val="00622C2B"/>
    <w:rsid w:val="00622DCB"/>
    <w:rsid w:val="00627073"/>
    <w:rsid w:val="00627CC9"/>
    <w:rsid w:val="00627E7B"/>
    <w:rsid w:val="00630542"/>
    <w:rsid w:val="00631848"/>
    <w:rsid w:val="00632E44"/>
    <w:rsid w:val="00634622"/>
    <w:rsid w:val="00636808"/>
    <w:rsid w:val="00641002"/>
    <w:rsid w:val="00641515"/>
    <w:rsid w:val="00651AE3"/>
    <w:rsid w:val="00654C2F"/>
    <w:rsid w:val="00657087"/>
    <w:rsid w:val="0066252C"/>
    <w:rsid w:val="006647BE"/>
    <w:rsid w:val="00665CC8"/>
    <w:rsid w:val="006661EF"/>
    <w:rsid w:val="00671990"/>
    <w:rsid w:val="0067294B"/>
    <w:rsid w:val="00677736"/>
    <w:rsid w:val="0067785F"/>
    <w:rsid w:val="00677AEB"/>
    <w:rsid w:val="0068055F"/>
    <w:rsid w:val="00680EF2"/>
    <w:rsid w:val="006839C2"/>
    <w:rsid w:val="00687A1D"/>
    <w:rsid w:val="006920CC"/>
    <w:rsid w:val="00692AB2"/>
    <w:rsid w:val="00692C7F"/>
    <w:rsid w:val="00693247"/>
    <w:rsid w:val="0069647C"/>
    <w:rsid w:val="00697EA1"/>
    <w:rsid w:val="006A0E96"/>
    <w:rsid w:val="006A1850"/>
    <w:rsid w:val="006A2646"/>
    <w:rsid w:val="006A3DF0"/>
    <w:rsid w:val="006A62D6"/>
    <w:rsid w:val="006A6530"/>
    <w:rsid w:val="006B435A"/>
    <w:rsid w:val="006B4C64"/>
    <w:rsid w:val="006B4FFC"/>
    <w:rsid w:val="006B6FCD"/>
    <w:rsid w:val="006C2B29"/>
    <w:rsid w:val="006D0E6E"/>
    <w:rsid w:val="006D2AB8"/>
    <w:rsid w:val="006D5437"/>
    <w:rsid w:val="006D6BD5"/>
    <w:rsid w:val="006D71AE"/>
    <w:rsid w:val="006E2DE4"/>
    <w:rsid w:val="006E36AE"/>
    <w:rsid w:val="006E481A"/>
    <w:rsid w:val="006E5298"/>
    <w:rsid w:val="006F0976"/>
    <w:rsid w:val="006F2CE3"/>
    <w:rsid w:val="006F734A"/>
    <w:rsid w:val="00700D83"/>
    <w:rsid w:val="00703819"/>
    <w:rsid w:val="00704852"/>
    <w:rsid w:val="00706297"/>
    <w:rsid w:val="00706AD5"/>
    <w:rsid w:val="007074E9"/>
    <w:rsid w:val="00707FC8"/>
    <w:rsid w:val="007118EF"/>
    <w:rsid w:val="00711D5F"/>
    <w:rsid w:val="00713DA4"/>
    <w:rsid w:val="00714BF1"/>
    <w:rsid w:val="00717A93"/>
    <w:rsid w:val="00721383"/>
    <w:rsid w:val="0072200D"/>
    <w:rsid w:val="0072554C"/>
    <w:rsid w:val="00725573"/>
    <w:rsid w:val="00725911"/>
    <w:rsid w:val="007312B4"/>
    <w:rsid w:val="00731DBD"/>
    <w:rsid w:val="007333CC"/>
    <w:rsid w:val="0073399A"/>
    <w:rsid w:val="00743299"/>
    <w:rsid w:val="00751F66"/>
    <w:rsid w:val="00753420"/>
    <w:rsid w:val="007603F5"/>
    <w:rsid w:val="00764DB0"/>
    <w:rsid w:val="007669EC"/>
    <w:rsid w:val="00766F8A"/>
    <w:rsid w:val="0076764D"/>
    <w:rsid w:val="007706C4"/>
    <w:rsid w:val="0077498C"/>
    <w:rsid w:val="00777183"/>
    <w:rsid w:val="00780F0B"/>
    <w:rsid w:val="00782F11"/>
    <w:rsid w:val="00784123"/>
    <w:rsid w:val="00784128"/>
    <w:rsid w:val="00784B4B"/>
    <w:rsid w:val="007854ED"/>
    <w:rsid w:val="007868E5"/>
    <w:rsid w:val="0079231F"/>
    <w:rsid w:val="00793173"/>
    <w:rsid w:val="007968A2"/>
    <w:rsid w:val="00796FB2"/>
    <w:rsid w:val="007B3761"/>
    <w:rsid w:val="007B3AC7"/>
    <w:rsid w:val="007B497A"/>
    <w:rsid w:val="007C0D8D"/>
    <w:rsid w:val="007C1FCC"/>
    <w:rsid w:val="007C32A8"/>
    <w:rsid w:val="007C3FE5"/>
    <w:rsid w:val="007C47C9"/>
    <w:rsid w:val="007C6201"/>
    <w:rsid w:val="007C6988"/>
    <w:rsid w:val="007D01C4"/>
    <w:rsid w:val="007D28A1"/>
    <w:rsid w:val="007D7319"/>
    <w:rsid w:val="007D7C92"/>
    <w:rsid w:val="007E1154"/>
    <w:rsid w:val="007E6BA4"/>
    <w:rsid w:val="007E7678"/>
    <w:rsid w:val="007E79B2"/>
    <w:rsid w:val="007F41F8"/>
    <w:rsid w:val="007F60D0"/>
    <w:rsid w:val="0080454E"/>
    <w:rsid w:val="00804C32"/>
    <w:rsid w:val="00805122"/>
    <w:rsid w:val="00805F27"/>
    <w:rsid w:val="00806302"/>
    <w:rsid w:val="00807119"/>
    <w:rsid w:val="00810BF8"/>
    <w:rsid w:val="00812AFE"/>
    <w:rsid w:val="00817D57"/>
    <w:rsid w:val="00822764"/>
    <w:rsid w:val="008241C4"/>
    <w:rsid w:val="0082483F"/>
    <w:rsid w:val="008264CB"/>
    <w:rsid w:val="008279C0"/>
    <w:rsid w:val="00834BDA"/>
    <w:rsid w:val="00835815"/>
    <w:rsid w:val="00835FD1"/>
    <w:rsid w:val="00842B49"/>
    <w:rsid w:val="008431C4"/>
    <w:rsid w:val="00844BC2"/>
    <w:rsid w:val="0084683C"/>
    <w:rsid w:val="008512FA"/>
    <w:rsid w:val="00853A74"/>
    <w:rsid w:val="00857763"/>
    <w:rsid w:val="00860E61"/>
    <w:rsid w:val="0086255E"/>
    <w:rsid w:val="00867A8F"/>
    <w:rsid w:val="008723F3"/>
    <w:rsid w:val="0087299A"/>
    <w:rsid w:val="008745C3"/>
    <w:rsid w:val="00875CAD"/>
    <w:rsid w:val="00881DE6"/>
    <w:rsid w:val="008837A6"/>
    <w:rsid w:val="008857A7"/>
    <w:rsid w:val="0089145D"/>
    <w:rsid w:val="00893A03"/>
    <w:rsid w:val="0089688D"/>
    <w:rsid w:val="008A0C6E"/>
    <w:rsid w:val="008A2A24"/>
    <w:rsid w:val="008A33F9"/>
    <w:rsid w:val="008A46CF"/>
    <w:rsid w:val="008A4DF2"/>
    <w:rsid w:val="008A6CFE"/>
    <w:rsid w:val="008A7470"/>
    <w:rsid w:val="008B1A08"/>
    <w:rsid w:val="008B2344"/>
    <w:rsid w:val="008B2DE3"/>
    <w:rsid w:val="008B4A28"/>
    <w:rsid w:val="008B5333"/>
    <w:rsid w:val="008B6223"/>
    <w:rsid w:val="008B7923"/>
    <w:rsid w:val="008C4236"/>
    <w:rsid w:val="008C51AD"/>
    <w:rsid w:val="008C66E0"/>
    <w:rsid w:val="008D20D7"/>
    <w:rsid w:val="008D3A6A"/>
    <w:rsid w:val="008E004E"/>
    <w:rsid w:val="008E0C0A"/>
    <w:rsid w:val="008E2239"/>
    <w:rsid w:val="008E2AFD"/>
    <w:rsid w:val="008E2DFA"/>
    <w:rsid w:val="008E3339"/>
    <w:rsid w:val="008E549B"/>
    <w:rsid w:val="008F18EF"/>
    <w:rsid w:val="008F1CCD"/>
    <w:rsid w:val="008F20FC"/>
    <w:rsid w:val="008F2B24"/>
    <w:rsid w:val="008F3164"/>
    <w:rsid w:val="008F5FFE"/>
    <w:rsid w:val="008F6FE9"/>
    <w:rsid w:val="008F7145"/>
    <w:rsid w:val="0090421A"/>
    <w:rsid w:val="00905A43"/>
    <w:rsid w:val="00907DC2"/>
    <w:rsid w:val="00912C79"/>
    <w:rsid w:val="0091734E"/>
    <w:rsid w:val="009202EA"/>
    <w:rsid w:val="0092236C"/>
    <w:rsid w:val="009260A2"/>
    <w:rsid w:val="009344C1"/>
    <w:rsid w:val="00940140"/>
    <w:rsid w:val="0094020F"/>
    <w:rsid w:val="0094031F"/>
    <w:rsid w:val="0094167B"/>
    <w:rsid w:val="00942123"/>
    <w:rsid w:val="009432B7"/>
    <w:rsid w:val="00943AA8"/>
    <w:rsid w:val="00950782"/>
    <w:rsid w:val="00951031"/>
    <w:rsid w:val="0095207B"/>
    <w:rsid w:val="009525E3"/>
    <w:rsid w:val="00952AF2"/>
    <w:rsid w:val="00954461"/>
    <w:rsid w:val="00955189"/>
    <w:rsid w:val="00956085"/>
    <w:rsid w:val="0095741D"/>
    <w:rsid w:val="00957951"/>
    <w:rsid w:val="00962045"/>
    <w:rsid w:val="00965205"/>
    <w:rsid w:val="00966552"/>
    <w:rsid w:val="00967EDA"/>
    <w:rsid w:val="00970897"/>
    <w:rsid w:val="00971035"/>
    <w:rsid w:val="0097337E"/>
    <w:rsid w:val="00974AD9"/>
    <w:rsid w:val="00980023"/>
    <w:rsid w:val="00980314"/>
    <w:rsid w:val="009816D0"/>
    <w:rsid w:val="00982518"/>
    <w:rsid w:val="009845AD"/>
    <w:rsid w:val="00991428"/>
    <w:rsid w:val="00992676"/>
    <w:rsid w:val="009936DF"/>
    <w:rsid w:val="00996691"/>
    <w:rsid w:val="009A4880"/>
    <w:rsid w:val="009A58D1"/>
    <w:rsid w:val="009A7865"/>
    <w:rsid w:val="009B0723"/>
    <w:rsid w:val="009B07AD"/>
    <w:rsid w:val="009B0883"/>
    <w:rsid w:val="009B15E2"/>
    <w:rsid w:val="009B1A9B"/>
    <w:rsid w:val="009B4335"/>
    <w:rsid w:val="009B4984"/>
    <w:rsid w:val="009B5832"/>
    <w:rsid w:val="009B6312"/>
    <w:rsid w:val="009B640D"/>
    <w:rsid w:val="009C0850"/>
    <w:rsid w:val="009C08BA"/>
    <w:rsid w:val="009C0B8E"/>
    <w:rsid w:val="009C1BC8"/>
    <w:rsid w:val="009C1CC0"/>
    <w:rsid w:val="009C2442"/>
    <w:rsid w:val="009D003F"/>
    <w:rsid w:val="009D0811"/>
    <w:rsid w:val="009D0EE1"/>
    <w:rsid w:val="009D30BB"/>
    <w:rsid w:val="009D77B5"/>
    <w:rsid w:val="009E2AEB"/>
    <w:rsid w:val="009E2E27"/>
    <w:rsid w:val="009E3202"/>
    <w:rsid w:val="009E3CA7"/>
    <w:rsid w:val="009E4DE3"/>
    <w:rsid w:val="009F0E96"/>
    <w:rsid w:val="009F2016"/>
    <w:rsid w:val="009F3C4F"/>
    <w:rsid w:val="009F5802"/>
    <w:rsid w:val="00A046C1"/>
    <w:rsid w:val="00A047EE"/>
    <w:rsid w:val="00A0665D"/>
    <w:rsid w:val="00A114EA"/>
    <w:rsid w:val="00A153F7"/>
    <w:rsid w:val="00A1652F"/>
    <w:rsid w:val="00A20127"/>
    <w:rsid w:val="00A2274A"/>
    <w:rsid w:val="00A235B7"/>
    <w:rsid w:val="00A26A79"/>
    <w:rsid w:val="00A27A7A"/>
    <w:rsid w:val="00A31AA6"/>
    <w:rsid w:val="00A407EF"/>
    <w:rsid w:val="00A44524"/>
    <w:rsid w:val="00A46B4C"/>
    <w:rsid w:val="00A5117B"/>
    <w:rsid w:val="00A5399C"/>
    <w:rsid w:val="00A54000"/>
    <w:rsid w:val="00A54689"/>
    <w:rsid w:val="00A55019"/>
    <w:rsid w:val="00A5549E"/>
    <w:rsid w:val="00A60074"/>
    <w:rsid w:val="00A614AF"/>
    <w:rsid w:val="00A62BED"/>
    <w:rsid w:val="00A63D9C"/>
    <w:rsid w:val="00A6414F"/>
    <w:rsid w:val="00A6627C"/>
    <w:rsid w:val="00A6649C"/>
    <w:rsid w:val="00A70BBC"/>
    <w:rsid w:val="00A70FE2"/>
    <w:rsid w:val="00A71019"/>
    <w:rsid w:val="00A81029"/>
    <w:rsid w:val="00A83CB5"/>
    <w:rsid w:val="00A857B4"/>
    <w:rsid w:val="00A865A7"/>
    <w:rsid w:val="00A9053B"/>
    <w:rsid w:val="00A922BD"/>
    <w:rsid w:val="00A96489"/>
    <w:rsid w:val="00AA11E4"/>
    <w:rsid w:val="00AA3A42"/>
    <w:rsid w:val="00AA5311"/>
    <w:rsid w:val="00AA7BAA"/>
    <w:rsid w:val="00AA7F23"/>
    <w:rsid w:val="00AB18E5"/>
    <w:rsid w:val="00AB685C"/>
    <w:rsid w:val="00AB6C2D"/>
    <w:rsid w:val="00AC08F7"/>
    <w:rsid w:val="00AC11B6"/>
    <w:rsid w:val="00AC1E40"/>
    <w:rsid w:val="00AC3839"/>
    <w:rsid w:val="00AC7082"/>
    <w:rsid w:val="00AD0E59"/>
    <w:rsid w:val="00AD20DC"/>
    <w:rsid w:val="00AD3B0C"/>
    <w:rsid w:val="00AD3FEA"/>
    <w:rsid w:val="00AD7BBD"/>
    <w:rsid w:val="00AE3064"/>
    <w:rsid w:val="00AE3C64"/>
    <w:rsid w:val="00AE5455"/>
    <w:rsid w:val="00AF0C0C"/>
    <w:rsid w:val="00AF19ED"/>
    <w:rsid w:val="00AF228E"/>
    <w:rsid w:val="00AF246D"/>
    <w:rsid w:val="00AF302B"/>
    <w:rsid w:val="00AF3627"/>
    <w:rsid w:val="00AF5E33"/>
    <w:rsid w:val="00B04137"/>
    <w:rsid w:val="00B1112C"/>
    <w:rsid w:val="00B11D19"/>
    <w:rsid w:val="00B12936"/>
    <w:rsid w:val="00B12C2D"/>
    <w:rsid w:val="00B13076"/>
    <w:rsid w:val="00B14819"/>
    <w:rsid w:val="00B15031"/>
    <w:rsid w:val="00B17AA9"/>
    <w:rsid w:val="00B263D0"/>
    <w:rsid w:val="00B32DE4"/>
    <w:rsid w:val="00B33578"/>
    <w:rsid w:val="00B370C3"/>
    <w:rsid w:val="00B40F29"/>
    <w:rsid w:val="00B411AE"/>
    <w:rsid w:val="00B413F5"/>
    <w:rsid w:val="00B457BF"/>
    <w:rsid w:val="00B46CE2"/>
    <w:rsid w:val="00B46D19"/>
    <w:rsid w:val="00B50D38"/>
    <w:rsid w:val="00B53310"/>
    <w:rsid w:val="00B545D0"/>
    <w:rsid w:val="00B60190"/>
    <w:rsid w:val="00B61419"/>
    <w:rsid w:val="00B66441"/>
    <w:rsid w:val="00B72F5F"/>
    <w:rsid w:val="00B736DF"/>
    <w:rsid w:val="00B73C7A"/>
    <w:rsid w:val="00B74FBD"/>
    <w:rsid w:val="00B76AF1"/>
    <w:rsid w:val="00B77352"/>
    <w:rsid w:val="00B82586"/>
    <w:rsid w:val="00B829A3"/>
    <w:rsid w:val="00B83817"/>
    <w:rsid w:val="00B86DB1"/>
    <w:rsid w:val="00B87869"/>
    <w:rsid w:val="00B92684"/>
    <w:rsid w:val="00B953BD"/>
    <w:rsid w:val="00BA08FC"/>
    <w:rsid w:val="00BA0E44"/>
    <w:rsid w:val="00BA47C5"/>
    <w:rsid w:val="00BB0F1F"/>
    <w:rsid w:val="00BB0F2B"/>
    <w:rsid w:val="00BB2545"/>
    <w:rsid w:val="00BD0D57"/>
    <w:rsid w:val="00BD3334"/>
    <w:rsid w:val="00BD35D8"/>
    <w:rsid w:val="00BD5A88"/>
    <w:rsid w:val="00BD7C99"/>
    <w:rsid w:val="00BE0DFD"/>
    <w:rsid w:val="00BE1A50"/>
    <w:rsid w:val="00BE1D93"/>
    <w:rsid w:val="00BF50F7"/>
    <w:rsid w:val="00C00111"/>
    <w:rsid w:val="00C02F29"/>
    <w:rsid w:val="00C10C13"/>
    <w:rsid w:val="00C12678"/>
    <w:rsid w:val="00C15EA5"/>
    <w:rsid w:val="00C15FDD"/>
    <w:rsid w:val="00C17111"/>
    <w:rsid w:val="00C20747"/>
    <w:rsid w:val="00C20AFE"/>
    <w:rsid w:val="00C22A25"/>
    <w:rsid w:val="00C23B79"/>
    <w:rsid w:val="00C3123D"/>
    <w:rsid w:val="00C33D50"/>
    <w:rsid w:val="00C35671"/>
    <w:rsid w:val="00C35B77"/>
    <w:rsid w:val="00C370D3"/>
    <w:rsid w:val="00C376EB"/>
    <w:rsid w:val="00C4003A"/>
    <w:rsid w:val="00C4510C"/>
    <w:rsid w:val="00C46EC1"/>
    <w:rsid w:val="00C4715A"/>
    <w:rsid w:val="00C504E5"/>
    <w:rsid w:val="00C52214"/>
    <w:rsid w:val="00C53E2C"/>
    <w:rsid w:val="00C5412A"/>
    <w:rsid w:val="00C550C8"/>
    <w:rsid w:val="00C5619A"/>
    <w:rsid w:val="00C56B61"/>
    <w:rsid w:val="00C606C3"/>
    <w:rsid w:val="00C620F4"/>
    <w:rsid w:val="00C654C8"/>
    <w:rsid w:val="00C668B6"/>
    <w:rsid w:val="00C67ECE"/>
    <w:rsid w:val="00C7161B"/>
    <w:rsid w:val="00C72848"/>
    <w:rsid w:val="00C7736C"/>
    <w:rsid w:val="00C82D87"/>
    <w:rsid w:val="00C8403C"/>
    <w:rsid w:val="00C841ED"/>
    <w:rsid w:val="00C85F17"/>
    <w:rsid w:val="00C8712A"/>
    <w:rsid w:val="00C91324"/>
    <w:rsid w:val="00C914F7"/>
    <w:rsid w:val="00C94A9B"/>
    <w:rsid w:val="00C9581A"/>
    <w:rsid w:val="00C963D3"/>
    <w:rsid w:val="00CA2D0F"/>
    <w:rsid w:val="00CA43D4"/>
    <w:rsid w:val="00CA6E0D"/>
    <w:rsid w:val="00CB0628"/>
    <w:rsid w:val="00CB2CBB"/>
    <w:rsid w:val="00CB56CE"/>
    <w:rsid w:val="00CB65C8"/>
    <w:rsid w:val="00CB7B0D"/>
    <w:rsid w:val="00CB7CAC"/>
    <w:rsid w:val="00CC0EA0"/>
    <w:rsid w:val="00CC1ABB"/>
    <w:rsid w:val="00CC2F6B"/>
    <w:rsid w:val="00CC5335"/>
    <w:rsid w:val="00CC5BA4"/>
    <w:rsid w:val="00CC70BB"/>
    <w:rsid w:val="00CD0B0D"/>
    <w:rsid w:val="00CD3420"/>
    <w:rsid w:val="00CD4998"/>
    <w:rsid w:val="00CD5193"/>
    <w:rsid w:val="00CD7D6B"/>
    <w:rsid w:val="00CE1035"/>
    <w:rsid w:val="00CE149F"/>
    <w:rsid w:val="00CE2A6A"/>
    <w:rsid w:val="00CE6C4F"/>
    <w:rsid w:val="00CE724D"/>
    <w:rsid w:val="00CF11C9"/>
    <w:rsid w:val="00CF2819"/>
    <w:rsid w:val="00CF4F9D"/>
    <w:rsid w:val="00CF70DC"/>
    <w:rsid w:val="00D00E01"/>
    <w:rsid w:val="00D0640B"/>
    <w:rsid w:val="00D13902"/>
    <w:rsid w:val="00D148DC"/>
    <w:rsid w:val="00D17FDC"/>
    <w:rsid w:val="00D263DA"/>
    <w:rsid w:val="00D37C38"/>
    <w:rsid w:val="00D44232"/>
    <w:rsid w:val="00D444C5"/>
    <w:rsid w:val="00D45964"/>
    <w:rsid w:val="00D45AEA"/>
    <w:rsid w:val="00D5244F"/>
    <w:rsid w:val="00D52E4F"/>
    <w:rsid w:val="00D5426E"/>
    <w:rsid w:val="00D56A37"/>
    <w:rsid w:val="00D57202"/>
    <w:rsid w:val="00D625E5"/>
    <w:rsid w:val="00D6386E"/>
    <w:rsid w:val="00D63EFD"/>
    <w:rsid w:val="00D64826"/>
    <w:rsid w:val="00D64C1E"/>
    <w:rsid w:val="00D65B7E"/>
    <w:rsid w:val="00D66321"/>
    <w:rsid w:val="00D7080A"/>
    <w:rsid w:val="00D710AE"/>
    <w:rsid w:val="00D725C6"/>
    <w:rsid w:val="00D80DF2"/>
    <w:rsid w:val="00D84150"/>
    <w:rsid w:val="00D84752"/>
    <w:rsid w:val="00D85AB0"/>
    <w:rsid w:val="00D85B67"/>
    <w:rsid w:val="00D86B3B"/>
    <w:rsid w:val="00D8748A"/>
    <w:rsid w:val="00D92C5C"/>
    <w:rsid w:val="00D93196"/>
    <w:rsid w:val="00D93BE3"/>
    <w:rsid w:val="00D94A4D"/>
    <w:rsid w:val="00D9624A"/>
    <w:rsid w:val="00D97A93"/>
    <w:rsid w:val="00DA067E"/>
    <w:rsid w:val="00DA1083"/>
    <w:rsid w:val="00DA26C8"/>
    <w:rsid w:val="00DA2A43"/>
    <w:rsid w:val="00DA2DE1"/>
    <w:rsid w:val="00DA498D"/>
    <w:rsid w:val="00DB243C"/>
    <w:rsid w:val="00DB45DD"/>
    <w:rsid w:val="00DB482A"/>
    <w:rsid w:val="00DB56F2"/>
    <w:rsid w:val="00DB66B0"/>
    <w:rsid w:val="00DB6EF5"/>
    <w:rsid w:val="00DC127D"/>
    <w:rsid w:val="00DC3089"/>
    <w:rsid w:val="00DC4420"/>
    <w:rsid w:val="00DC5DD8"/>
    <w:rsid w:val="00DD0802"/>
    <w:rsid w:val="00DD0A50"/>
    <w:rsid w:val="00DD2E11"/>
    <w:rsid w:val="00DE01CE"/>
    <w:rsid w:val="00DE03AF"/>
    <w:rsid w:val="00DE121C"/>
    <w:rsid w:val="00DE2A27"/>
    <w:rsid w:val="00DE3705"/>
    <w:rsid w:val="00DE6633"/>
    <w:rsid w:val="00DE7C66"/>
    <w:rsid w:val="00DF75F8"/>
    <w:rsid w:val="00DF7A3A"/>
    <w:rsid w:val="00E00C00"/>
    <w:rsid w:val="00E02EF0"/>
    <w:rsid w:val="00E04A7C"/>
    <w:rsid w:val="00E059FB"/>
    <w:rsid w:val="00E069C4"/>
    <w:rsid w:val="00E07275"/>
    <w:rsid w:val="00E07866"/>
    <w:rsid w:val="00E07C5A"/>
    <w:rsid w:val="00E15BA9"/>
    <w:rsid w:val="00E213AC"/>
    <w:rsid w:val="00E25B22"/>
    <w:rsid w:val="00E2622D"/>
    <w:rsid w:val="00E26E19"/>
    <w:rsid w:val="00E26F64"/>
    <w:rsid w:val="00E2797A"/>
    <w:rsid w:val="00E27E3C"/>
    <w:rsid w:val="00E31DF3"/>
    <w:rsid w:val="00E32814"/>
    <w:rsid w:val="00E33448"/>
    <w:rsid w:val="00E33486"/>
    <w:rsid w:val="00E34181"/>
    <w:rsid w:val="00E35215"/>
    <w:rsid w:val="00E43358"/>
    <w:rsid w:val="00E43551"/>
    <w:rsid w:val="00E450A4"/>
    <w:rsid w:val="00E506BE"/>
    <w:rsid w:val="00E55547"/>
    <w:rsid w:val="00E57410"/>
    <w:rsid w:val="00E61C42"/>
    <w:rsid w:val="00E6302B"/>
    <w:rsid w:val="00E6452F"/>
    <w:rsid w:val="00E64619"/>
    <w:rsid w:val="00E64F45"/>
    <w:rsid w:val="00E6742D"/>
    <w:rsid w:val="00E719B8"/>
    <w:rsid w:val="00E71CB0"/>
    <w:rsid w:val="00E73529"/>
    <w:rsid w:val="00E77C3D"/>
    <w:rsid w:val="00E815D2"/>
    <w:rsid w:val="00E82E22"/>
    <w:rsid w:val="00E850FE"/>
    <w:rsid w:val="00E909F0"/>
    <w:rsid w:val="00E90D47"/>
    <w:rsid w:val="00E93993"/>
    <w:rsid w:val="00E93D25"/>
    <w:rsid w:val="00E9597C"/>
    <w:rsid w:val="00EA0913"/>
    <w:rsid w:val="00EA0A2F"/>
    <w:rsid w:val="00EA0F7D"/>
    <w:rsid w:val="00EA1192"/>
    <w:rsid w:val="00EA4E2C"/>
    <w:rsid w:val="00EA6D31"/>
    <w:rsid w:val="00EB146B"/>
    <w:rsid w:val="00EB20F3"/>
    <w:rsid w:val="00EB4268"/>
    <w:rsid w:val="00EB45AC"/>
    <w:rsid w:val="00EB565D"/>
    <w:rsid w:val="00EB7469"/>
    <w:rsid w:val="00EC2AEA"/>
    <w:rsid w:val="00EC7445"/>
    <w:rsid w:val="00EC7B11"/>
    <w:rsid w:val="00EC7F95"/>
    <w:rsid w:val="00ED043C"/>
    <w:rsid w:val="00ED0722"/>
    <w:rsid w:val="00ED0BC4"/>
    <w:rsid w:val="00ED31F8"/>
    <w:rsid w:val="00ED35DA"/>
    <w:rsid w:val="00ED3771"/>
    <w:rsid w:val="00ED4AB7"/>
    <w:rsid w:val="00ED4B90"/>
    <w:rsid w:val="00ED6A32"/>
    <w:rsid w:val="00EE34C2"/>
    <w:rsid w:val="00EE4971"/>
    <w:rsid w:val="00EF090E"/>
    <w:rsid w:val="00EF62C2"/>
    <w:rsid w:val="00EF6772"/>
    <w:rsid w:val="00EF72F7"/>
    <w:rsid w:val="00F033DA"/>
    <w:rsid w:val="00F04241"/>
    <w:rsid w:val="00F11AAB"/>
    <w:rsid w:val="00F1388E"/>
    <w:rsid w:val="00F13FB1"/>
    <w:rsid w:val="00F17BC1"/>
    <w:rsid w:val="00F17C87"/>
    <w:rsid w:val="00F20272"/>
    <w:rsid w:val="00F223E7"/>
    <w:rsid w:val="00F2288D"/>
    <w:rsid w:val="00F22F49"/>
    <w:rsid w:val="00F23C26"/>
    <w:rsid w:val="00F25779"/>
    <w:rsid w:val="00F26ECC"/>
    <w:rsid w:val="00F2750A"/>
    <w:rsid w:val="00F27CD8"/>
    <w:rsid w:val="00F30351"/>
    <w:rsid w:val="00F3066E"/>
    <w:rsid w:val="00F31EE9"/>
    <w:rsid w:val="00F3323E"/>
    <w:rsid w:val="00F339E1"/>
    <w:rsid w:val="00F341F4"/>
    <w:rsid w:val="00F34F9D"/>
    <w:rsid w:val="00F3503C"/>
    <w:rsid w:val="00F35CCE"/>
    <w:rsid w:val="00F35F45"/>
    <w:rsid w:val="00F50CCB"/>
    <w:rsid w:val="00F51EE5"/>
    <w:rsid w:val="00F55241"/>
    <w:rsid w:val="00F5524B"/>
    <w:rsid w:val="00F60538"/>
    <w:rsid w:val="00F61DD2"/>
    <w:rsid w:val="00F62C28"/>
    <w:rsid w:val="00F6523A"/>
    <w:rsid w:val="00F66AFF"/>
    <w:rsid w:val="00F71433"/>
    <w:rsid w:val="00F7241A"/>
    <w:rsid w:val="00F768E1"/>
    <w:rsid w:val="00F83E76"/>
    <w:rsid w:val="00F84227"/>
    <w:rsid w:val="00F843AB"/>
    <w:rsid w:val="00F86503"/>
    <w:rsid w:val="00F87BEA"/>
    <w:rsid w:val="00F90A57"/>
    <w:rsid w:val="00F920F9"/>
    <w:rsid w:val="00F941F4"/>
    <w:rsid w:val="00F97C5B"/>
    <w:rsid w:val="00FA05D2"/>
    <w:rsid w:val="00FA2A94"/>
    <w:rsid w:val="00FA359A"/>
    <w:rsid w:val="00FA3D50"/>
    <w:rsid w:val="00FA512D"/>
    <w:rsid w:val="00FB009F"/>
    <w:rsid w:val="00FB25B0"/>
    <w:rsid w:val="00FB6136"/>
    <w:rsid w:val="00FC374A"/>
    <w:rsid w:val="00FC7B47"/>
    <w:rsid w:val="00FD035C"/>
    <w:rsid w:val="00FD1A35"/>
    <w:rsid w:val="00FD1FE6"/>
    <w:rsid w:val="00FD2727"/>
    <w:rsid w:val="00FD36C5"/>
    <w:rsid w:val="00FD428C"/>
    <w:rsid w:val="00FD6310"/>
    <w:rsid w:val="00FD7C7B"/>
    <w:rsid w:val="00FD7FD0"/>
    <w:rsid w:val="00FE1D12"/>
    <w:rsid w:val="00FE2122"/>
    <w:rsid w:val="00FE2A86"/>
    <w:rsid w:val="00FE7FF0"/>
    <w:rsid w:val="00FF296F"/>
    <w:rsid w:val="00FF4717"/>
    <w:rsid w:val="00FF5E23"/>
    <w:rsid w:val="00FF6552"/>
    <w:rsid w:val="00FF65B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C8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rPr>
      <w:rFonts w:asciiTheme="minorHAnsi" w:hAnsiTheme="minorHAnsi" w:cstheme="minorBidi"/>
      <w:sz w:val="20"/>
    </w:r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rFonts w:asciiTheme="minorHAnsi" w:hAnsiTheme="minorHAnsi" w:cstheme="minorBidi"/>
      <w:sz w:val="20"/>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rPr>
      <w:rFonts w:asciiTheme="minorHAnsi" w:hAnsiTheme="minorHAnsi" w:cstheme="minorBidi"/>
      <w:sz w:val="20"/>
    </w:r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rPr>
      <w:rFonts w:asciiTheme="minorHAnsi" w:hAnsiTheme="minorHAnsi" w:cstheme="minorBidi"/>
      <w:sz w:val="20"/>
    </w:r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 w:type="character" w:customStyle="1" w:styleId="chapeau">
    <w:name w:val="chapeau"/>
    <w:basedOn w:val="DefaultParagraphFont"/>
    <w:rsid w:val="00665CC8"/>
  </w:style>
  <w:style w:type="character" w:customStyle="1" w:styleId="num">
    <w:name w:val="num"/>
    <w:basedOn w:val="DefaultParagraphFont"/>
    <w:rsid w:val="0066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00671">
      <w:bodyDiv w:val="1"/>
      <w:marLeft w:val="0"/>
      <w:marRight w:val="0"/>
      <w:marTop w:val="0"/>
      <w:marBottom w:val="0"/>
      <w:divBdr>
        <w:top w:val="none" w:sz="0" w:space="0" w:color="auto"/>
        <w:left w:val="none" w:sz="0" w:space="0" w:color="auto"/>
        <w:bottom w:val="none" w:sz="0" w:space="0" w:color="auto"/>
        <w:right w:val="none" w:sz="0" w:space="0" w:color="auto"/>
      </w:divBdr>
      <w:divsChild>
        <w:div w:id="106044895">
          <w:marLeft w:val="240"/>
          <w:marRight w:val="0"/>
          <w:marTop w:val="60"/>
          <w:marBottom w:val="60"/>
          <w:divBdr>
            <w:top w:val="none" w:sz="0" w:space="0" w:color="auto"/>
            <w:left w:val="none" w:sz="0" w:space="0" w:color="auto"/>
            <w:bottom w:val="none" w:sz="0" w:space="0" w:color="auto"/>
            <w:right w:val="none" w:sz="0" w:space="0" w:color="auto"/>
          </w:divBdr>
          <w:divsChild>
            <w:div w:id="665211365">
              <w:marLeft w:val="240"/>
              <w:marRight w:val="0"/>
              <w:marTop w:val="60"/>
              <w:marBottom w:val="60"/>
              <w:divBdr>
                <w:top w:val="none" w:sz="0" w:space="0" w:color="auto"/>
                <w:left w:val="none" w:sz="0" w:space="0" w:color="auto"/>
                <w:bottom w:val="none" w:sz="0" w:space="0" w:color="auto"/>
                <w:right w:val="none" w:sz="0" w:space="0" w:color="auto"/>
              </w:divBdr>
              <w:divsChild>
                <w:div w:id="2069575711">
                  <w:marLeft w:val="0"/>
                  <w:marRight w:val="0"/>
                  <w:marTop w:val="0"/>
                  <w:marBottom w:val="0"/>
                  <w:divBdr>
                    <w:top w:val="none" w:sz="0" w:space="0" w:color="auto"/>
                    <w:left w:val="none" w:sz="0" w:space="0" w:color="auto"/>
                    <w:bottom w:val="none" w:sz="0" w:space="0" w:color="auto"/>
                    <w:right w:val="none" w:sz="0" w:space="0" w:color="auto"/>
                  </w:divBdr>
                </w:div>
              </w:divsChild>
            </w:div>
            <w:div w:id="1217664865">
              <w:marLeft w:val="240"/>
              <w:marRight w:val="0"/>
              <w:marTop w:val="60"/>
              <w:marBottom w:val="60"/>
              <w:divBdr>
                <w:top w:val="none" w:sz="0" w:space="0" w:color="auto"/>
                <w:left w:val="none" w:sz="0" w:space="0" w:color="auto"/>
                <w:bottom w:val="none" w:sz="0" w:space="0" w:color="auto"/>
                <w:right w:val="none" w:sz="0" w:space="0" w:color="auto"/>
              </w:divBdr>
              <w:divsChild>
                <w:div w:id="1752240094">
                  <w:marLeft w:val="0"/>
                  <w:marRight w:val="0"/>
                  <w:marTop w:val="0"/>
                  <w:marBottom w:val="0"/>
                  <w:divBdr>
                    <w:top w:val="none" w:sz="0" w:space="0" w:color="auto"/>
                    <w:left w:val="none" w:sz="0" w:space="0" w:color="auto"/>
                    <w:bottom w:val="none" w:sz="0" w:space="0" w:color="auto"/>
                    <w:right w:val="none" w:sz="0" w:space="0" w:color="auto"/>
                  </w:divBdr>
                </w:div>
              </w:divsChild>
            </w:div>
            <w:div w:id="627591443">
              <w:marLeft w:val="240"/>
              <w:marRight w:val="0"/>
              <w:marTop w:val="60"/>
              <w:marBottom w:val="60"/>
              <w:divBdr>
                <w:top w:val="none" w:sz="0" w:space="0" w:color="auto"/>
                <w:left w:val="none" w:sz="0" w:space="0" w:color="auto"/>
                <w:bottom w:val="none" w:sz="0" w:space="0" w:color="auto"/>
                <w:right w:val="none" w:sz="0" w:space="0" w:color="auto"/>
              </w:divBdr>
              <w:divsChild>
                <w:div w:id="17698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68664">
          <w:marLeft w:val="240"/>
          <w:marRight w:val="0"/>
          <w:marTop w:val="60"/>
          <w:marBottom w:val="60"/>
          <w:divBdr>
            <w:top w:val="none" w:sz="0" w:space="0" w:color="auto"/>
            <w:left w:val="none" w:sz="0" w:space="0" w:color="auto"/>
            <w:bottom w:val="none" w:sz="0" w:space="0" w:color="auto"/>
            <w:right w:val="none" w:sz="0" w:space="0" w:color="auto"/>
          </w:divBdr>
          <w:divsChild>
            <w:div w:id="20851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13369915">
      <w:bodyDiv w:val="1"/>
      <w:marLeft w:val="0"/>
      <w:marRight w:val="0"/>
      <w:marTop w:val="0"/>
      <w:marBottom w:val="0"/>
      <w:divBdr>
        <w:top w:val="none" w:sz="0" w:space="0" w:color="auto"/>
        <w:left w:val="none" w:sz="0" w:space="0" w:color="auto"/>
        <w:bottom w:val="none" w:sz="0" w:space="0" w:color="auto"/>
        <w:right w:val="none" w:sz="0" w:space="0" w:color="auto"/>
      </w:divBdr>
      <w:divsChild>
        <w:div w:id="1736316846">
          <w:marLeft w:val="240"/>
          <w:marRight w:val="0"/>
          <w:marTop w:val="60"/>
          <w:marBottom w:val="60"/>
          <w:divBdr>
            <w:top w:val="none" w:sz="0" w:space="0" w:color="auto"/>
            <w:left w:val="none" w:sz="0" w:space="0" w:color="auto"/>
            <w:bottom w:val="none" w:sz="0" w:space="0" w:color="auto"/>
            <w:right w:val="none" w:sz="0" w:space="0" w:color="auto"/>
          </w:divBdr>
          <w:divsChild>
            <w:div w:id="1022361706">
              <w:marLeft w:val="0"/>
              <w:marRight w:val="0"/>
              <w:marTop w:val="0"/>
              <w:marBottom w:val="0"/>
              <w:divBdr>
                <w:top w:val="none" w:sz="0" w:space="0" w:color="auto"/>
                <w:left w:val="none" w:sz="0" w:space="0" w:color="auto"/>
                <w:bottom w:val="none" w:sz="0" w:space="0" w:color="auto"/>
                <w:right w:val="none" w:sz="0" w:space="0" w:color="auto"/>
              </w:divBdr>
            </w:div>
          </w:divsChild>
        </w:div>
        <w:div w:id="1270313890">
          <w:marLeft w:val="240"/>
          <w:marRight w:val="0"/>
          <w:marTop w:val="60"/>
          <w:marBottom w:val="60"/>
          <w:divBdr>
            <w:top w:val="none" w:sz="0" w:space="0" w:color="auto"/>
            <w:left w:val="none" w:sz="0" w:space="0" w:color="auto"/>
            <w:bottom w:val="none" w:sz="0" w:space="0" w:color="auto"/>
            <w:right w:val="none" w:sz="0" w:space="0" w:color="auto"/>
          </w:divBdr>
          <w:divsChild>
            <w:div w:id="22448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14</Pages>
  <Words>5425</Words>
  <Characters>30927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Luisa Sussette Valle Castro</cp:lastModifiedBy>
  <cp:revision>432</cp:revision>
  <cp:lastPrinted>2019-08-27T05:42:00Z</cp:lastPrinted>
  <dcterms:created xsi:type="dcterms:W3CDTF">2024-02-01T18:00:00Z</dcterms:created>
  <dcterms:modified xsi:type="dcterms:W3CDTF">2024-02-11T23:12:00Z</dcterms:modified>
</cp:coreProperties>
</file>