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537E06">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E70CBC">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277450" w:rsidRDefault="00B263D0" w:rsidP="00E70CBC">
      <w:pPr>
        <w:pStyle w:val="ListParagraph"/>
        <w:numPr>
          <w:ilvl w:val="0"/>
          <w:numId w:val="1"/>
        </w:numPr>
        <w:ind w:left="426" w:hanging="426"/>
        <w:jc w:val="both"/>
        <w:rPr>
          <w:rFonts w:ascii="Avenir Next" w:hAnsi="Avenir Next" w:cs="Arial"/>
          <w:sz w:val="22"/>
          <w:szCs w:val="22"/>
          <w:highlight w:val="yellow"/>
          <w:lang w:val="en-GB"/>
        </w:rPr>
      </w:pPr>
      <w:r w:rsidRPr="00277450">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E70CBC">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Pr="00E76ED3" w:rsidRDefault="00AD0E59" w:rsidP="00E70CBC">
      <w:pPr>
        <w:pStyle w:val="ListParagraph"/>
        <w:numPr>
          <w:ilvl w:val="0"/>
          <w:numId w:val="11"/>
        </w:numPr>
        <w:ind w:left="426" w:hanging="426"/>
        <w:rPr>
          <w:rFonts w:ascii="Avenir Next" w:hAnsi="Avenir Next"/>
          <w:sz w:val="22"/>
          <w:szCs w:val="28"/>
        </w:rPr>
      </w:pPr>
      <w:r w:rsidRPr="00E76ED3">
        <w:rPr>
          <w:rFonts w:ascii="Avenir Next" w:hAnsi="Avenir Next"/>
          <w:sz w:val="22"/>
          <w:szCs w:val="28"/>
        </w:rPr>
        <w:t>Rise of corporations.</w:t>
      </w:r>
    </w:p>
    <w:p w14:paraId="3E790C4C" w14:textId="77777777" w:rsidR="00AD0E59" w:rsidRPr="00E76ED3" w:rsidRDefault="00AD0E59" w:rsidP="00AD0E59">
      <w:pPr>
        <w:pStyle w:val="ListParagraph"/>
        <w:ind w:left="426" w:hanging="426"/>
        <w:rPr>
          <w:rFonts w:ascii="Avenir Next" w:hAnsi="Avenir Next"/>
          <w:sz w:val="22"/>
          <w:szCs w:val="28"/>
        </w:rPr>
      </w:pPr>
    </w:p>
    <w:p w14:paraId="44D98AEA" w14:textId="77777777" w:rsidR="00AD0E59" w:rsidRPr="00E76ED3" w:rsidRDefault="00AD0E59" w:rsidP="00E70CBC">
      <w:pPr>
        <w:pStyle w:val="ListParagraph"/>
        <w:numPr>
          <w:ilvl w:val="0"/>
          <w:numId w:val="11"/>
        </w:numPr>
        <w:ind w:left="426" w:hanging="426"/>
        <w:rPr>
          <w:rFonts w:ascii="Avenir Next" w:hAnsi="Avenir Next"/>
          <w:sz w:val="22"/>
          <w:szCs w:val="28"/>
        </w:rPr>
      </w:pPr>
      <w:r w:rsidRPr="00E76ED3">
        <w:rPr>
          <w:rFonts w:ascii="Avenir Next" w:hAnsi="Avenir Next"/>
          <w:sz w:val="22"/>
          <w:szCs w:val="28"/>
        </w:rPr>
        <w:t>Internationalisation.</w:t>
      </w:r>
    </w:p>
    <w:p w14:paraId="68B2FB89" w14:textId="77777777" w:rsidR="00AD0E59" w:rsidRPr="00E76ED3" w:rsidRDefault="00AD0E59" w:rsidP="00AD0E59">
      <w:pPr>
        <w:ind w:left="426" w:hanging="426"/>
        <w:rPr>
          <w:rFonts w:ascii="Avenir Next" w:hAnsi="Avenir Next"/>
          <w:sz w:val="22"/>
          <w:szCs w:val="28"/>
        </w:rPr>
      </w:pPr>
    </w:p>
    <w:p w14:paraId="3568B061" w14:textId="0AA438B4" w:rsidR="00AD0E59" w:rsidRPr="00E76ED3" w:rsidRDefault="00AD0E59" w:rsidP="00E70CBC">
      <w:pPr>
        <w:pStyle w:val="ListParagraph"/>
        <w:numPr>
          <w:ilvl w:val="0"/>
          <w:numId w:val="11"/>
        </w:numPr>
        <w:ind w:left="426" w:hanging="426"/>
        <w:rPr>
          <w:rFonts w:ascii="Avenir Next" w:hAnsi="Avenir Next"/>
          <w:sz w:val="22"/>
          <w:szCs w:val="28"/>
        </w:rPr>
      </w:pPr>
      <w:r w:rsidRPr="00E76ED3">
        <w:rPr>
          <w:rFonts w:ascii="Avenir Next" w:hAnsi="Avenir Next"/>
          <w:sz w:val="22"/>
          <w:szCs w:val="28"/>
        </w:rPr>
        <w:t>Globali</w:t>
      </w:r>
      <w:r w:rsidR="00B66441" w:rsidRPr="00E76ED3">
        <w:rPr>
          <w:rFonts w:ascii="Avenir Next" w:hAnsi="Avenir Next"/>
          <w:sz w:val="22"/>
          <w:szCs w:val="28"/>
        </w:rPr>
        <w:t>z</w:t>
      </w:r>
      <w:r w:rsidRPr="00E76ED3">
        <w:rPr>
          <w:rFonts w:ascii="Avenir Next" w:hAnsi="Avenir Next"/>
          <w:sz w:val="22"/>
          <w:szCs w:val="28"/>
        </w:rPr>
        <w:t>ation.</w:t>
      </w:r>
    </w:p>
    <w:p w14:paraId="0C434B83" w14:textId="77777777" w:rsidR="00AD0E59" w:rsidRPr="00E76ED3" w:rsidRDefault="00AD0E59" w:rsidP="00AD0E59">
      <w:pPr>
        <w:ind w:left="426" w:hanging="426"/>
        <w:rPr>
          <w:rFonts w:ascii="Avenir Next" w:hAnsi="Avenir Next"/>
          <w:sz w:val="22"/>
          <w:szCs w:val="28"/>
        </w:rPr>
      </w:pPr>
    </w:p>
    <w:p w14:paraId="0CB4A501" w14:textId="77777777" w:rsidR="00AD0E59" w:rsidRPr="00E76ED3" w:rsidRDefault="00AD0E59" w:rsidP="00E70CBC">
      <w:pPr>
        <w:pStyle w:val="ListParagraph"/>
        <w:numPr>
          <w:ilvl w:val="0"/>
          <w:numId w:val="11"/>
        </w:numPr>
        <w:ind w:left="426" w:hanging="426"/>
        <w:rPr>
          <w:rFonts w:ascii="Avenir Next" w:hAnsi="Avenir Next"/>
          <w:sz w:val="22"/>
          <w:szCs w:val="28"/>
        </w:rPr>
      </w:pPr>
      <w:r w:rsidRPr="00E76ED3">
        <w:rPr>
          <w:rFonts w:ascii="Avenir Next" w:hAnsi="Avenir Next"/>
          <w:sz w:val="22"/>
          <w:szCs w:val="28"/>
        </w:rPr>
        <w:t>Universalism.</w:t>
      </w:r>
    </w:p>
    <w:p w14:paraId="092AC4A0" w14:textId="77777777" w:rsidR="00AD0E59" w:rsidRPr="00E76ED3" w:rsidRDefault="00AD0E59" w:rsidP="00AD0E59">
      <w:pPr>
        <w:ind w:left="426" w:hanging="426"/>
        <w:rPr>
          <w:rFonts w:ascii="Avenir Next" w:hAnsi="Avenir Next"/>
          <w:sz w:val="22"/>
          <w:szCs w:val="28"/>
        </w:rPr>
      </w:pPr>
    </w:p>
    <w:p w14:paraId="48C5D683" w14:textId="77777777" w:rsidR="00AD0E59" w:rsidRPr="00E76ED3" w:rsidRDefault="00AD0E59" w:rsidP="00E70CBC">
      <w:pPr>
        <w:pStyle w:val="ListParagraph"/>
        <w:numPr>
          <w:ilvl w:val="0"/>
          <w:numId w:val="11"/>
        </w:numPr>
        <w:ind w:left="426" w:hanging="426"/>
        <w:rPr>
          <w:rFonts w:ascii="Avenir Next" w:hAnsi="Avenir Next"/>
          <w:sz w:val="22"/>
          <w:szCs w:val="28"/>
        </w:rPr>
      </w:pPr>
      <w:r w:rsidRPr="00E76ED3">
        <w:rPr>
          <w:rFonts w:ascii="Avenir Next" w:hAnsi="Avenir Next"/>
          <w:sz w:val="22"/>
          <w:szCs w:val="28"/>
        </w:rPr>
        <w:t>Territorialism.</w:t>
      </w:r>
    </w:p>
    <w:p w14:paraId="68C335C1" w14:textId="77777777" w:rsidR="00AD0E59" w:rsidRPr="00E76ED3" w:rsidRDefault="00AD0E59" w:rsidP="00AD0E59">
      <w:pPr>
        <w:ind w:left="426" w:hanging="426"/>
        <w:rPr>
          <w:rFonts w:ascii="Avenir Next" w:hAnsi="Avenir Next"/>
          <w:sz w:val="22"/>
          <w:szCs w:val="28"/>
        </w:rPr>
      </w:pPr>
    </w:p>
    <w:p w14:paraId="23F228F9" w14:textId="77777777" w:rsidR="00AD0E59" w:rsidRPr="00E76ED3" w:rsidRDefault="00AD0E59" w:rsidP="00E70CBC">
      <w:pPr>
        <w:pStyle w:val="ListParagraph"/>
        <w:numPr>
          <w:ilvl w:val="0"/>
          <w:numId w:val="11"/>
        </w:numPr>
        <w:ind w:left="426" w:hanging="426"/>
        <w:rPr>
          <w:rFonts w:ascii="Avenir Next" w:hAnsi="Avenir Next"/>
          <w:sz w:val="22"/>
          <w:szCs w:val="28"/>
        </w:rPr>
      </w:pPr>
      <w:r w:rsidRPr="00E76ED3">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615AF9" w:rsidRDefault="00AD0E59" w:rsidP="00E70CBC">
      <w:pPr>
        <w:pStyle w:val="ListParagraph"/>
        <w:numPr>
          <w:ilvl w:val="0"/>
          <w:numId w:val="10"/>
        </w:numPr>
        <w:ind w:left="426" w:hanging="426"/>
        <w:jc w:val="both"/>
        <w:rPr>
          <w:rFonts w:ascii="Avenir Next" w:hAnsi="Avenir Next" w:cs="Arial"/>
          <w:sz w:val="22"/>
          <w:szCs w:val="22"/>
          <w:lang w:val="en-GB"/>
        </w:rPr>
      </w:pPr>
      <w:r w:rsidRPr="00615AF9">
        <w:rPr>
          <w:rFonts w:ascii="Avenir Next" w:hAnsi="Avenir Next" w:cs="Arial"/>
          <w:sz w:val="22"/>
          <w:szCs w:val="22"/>
          <w:lang w:val="en-GB"/>
        </w:rPr>
        <w:t>Options (i),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E70CBC">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E70CBC">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615AF9" w:rsidRDefault="00AD0E59" w:rsidP="00E70CBC">
      <w:pPr>
        <w:pStyle w:val="ListParagraph"/>
        <w:numPr>
          <w:ilvl w:val="0"/>
          <w:numId w:val="10"/>
        </w:numPr>
        <w:ind w:left="426" w:hanging="426"/>
        <w:jc w:val="both"/>
        <w:rPr>
          <w:rFonts w:ascii="Avenir Next" w:hAnsi="Avenir Next" w:cs="Arial"/>
          <w:sz w:val="22"/>
          <w:szCs w:val="22"/>
          <w:highlight w:val="yellow"/>
          <w:lang w:val="en-GB"/>
        </w:rPr>
      </w:pPr>
      <w:r w:rsidRPr="00615AF9">
        <w:rPr>
          <w:rFonts w:ascii="Avenir Next" w:hAnsi="Avenir Next" w:cs="Arial"/>
          <w:sz w:val="22"/>
          <w:szCs w:val="22"/>
          <w:highlight w:val="yellow"/>
          <w:lang w:val="en-GB"/>
        </w:rPr>
        <w:lastRenderedPageBreak/>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Pr="00CE2626" w:rsidRDefault="00893A03" w:rsidP="00E70CBC">
      <w:pPr>
        <w:pStyle w:val="ListParagraph"/>
        <w:numPr>
          <w:ilvl w:val="0"/>
          <w:numId w:val="12"/>
        </w:numPr>
        <w:ind w:left="426" w:hanging="426"/>
        <w:jc w:val="both"/>
        <w:rPr>
          <w:rFonts w:ascii="Avenir Next" w:hAnsi="Avenir Next"/>
          <w:sz w:val="22"/>
          <w:szCs w:val="28"/>
        </w:rPr>
      </w:pPr>
      <w:r w:rsidRPr="00CE2626">
        <w:rPr>
          <w:rFonts w:ascii="Avenir Next" w:hAnsi="Avenir Next"/>
          <w:sz w:val="22"/>
          <w:szCs w:val="28"/>
        </w:rPr>
        <w:t>It is legislation that imposes a mandatory reciprocity on the participating members.</w:t>
      </w:r>
    </w:p>
    <w:p w14:paraId="0FE2C4BF" w14:textId="77777777" w:rsidR="00893A03" w:rsidRPr="00CE2626" w:rsidRDefault="00893A03" w:rsidP="00893A03">
      <w:pPr>
        <w:pStyle w:val="ListParagraph"/>
        <w:ind w:left="426" w:hanging="426"/>
        <w:jc w:val="both"/>
        <w:rPr>
          <w:rFonts w:ascii="Avenir Next" w:hAnsi="Avenir Next"/>
          <w:sz w:val="22"/>
          <w:szCs w:val="28"/>
        </w:rPr>
      </w:pPr>
    </w:p>
    <w:p w14:paraId="09A2897D" w14:textId="77777777" w:rsidR="00893A03" w:rsidRPr="00CE2626" w:rsidRDefault="00893A03" w:rsidP="00E70CBC">
      <w:pPr>
        <w:pStyle w:val="ListParagraph"/>
        <w:numPr>
          <w:ilvl w:val="0"/>
          <w:numId w:val="12"/>
        </w:numPr>
        <w:ind w:left="426" w:hanging="426"/>
        <w:jc w:val="both"/>
        <w:rPr>
          <w:rFonts w:ascii="Avenir Next" w:hAnsi="Avenir Next"/>
          <w:sz w:val="22"/>
          <w:szCs w:val="28"/>
        </w:rPr>
      </w:pPr>
      <w:r w:rsidRPr="00CE2626">
        <w:rPr>
          <w:rFonts w:ascii="Avenir Next" w:hAnsi="Avenir Next"/>
          <w:sz w:val="22"/>
          <w:szCs w:val="28"/>
        </w:rPr>
        <w:t>It is a legislative text that serves as a recommendation for incorporation in national laws.</w:t>
      </w:r>
    </w:p>
    <w:p w14:paraId="3B81396E" w14:textId="77777777" w:rsidR="00893A03" w:rsidRPr="00CE2626" w:rsidRDefault="00893A03" w:rsidP="00893A03">
      <w:pPr>
        <w:ind w:left="426" w:hanging="426"/>
        <w:jc w:val="both"/>
        <w:rPr>
          <w:rFonts w:ascii="Avenir Next" w:hAnsi="Avenir Next"/>
          <w:sz w:val="22"/>
          <w:szCs w:val="28"/>
        </w:rPr>
      </w:pPr>
    </w:p>
    <w:p w14:paraId="67851391" w14:textId="77777777" w:rsidR="00893A03" w:rsidRPr="00CE2626" w:rsidRDefault="00893A03" w:rsidP="00E70CBC">
      <w:pPr>
        <w:pStyle w:val="ListParagraph"/>
        <w:numPr>
          <w:ilvl w:val="0"/>
          <w:numId w:val="12"/>
        </w:numPr>
        <w:ind w:left="426" w:hanging="426"/>
        <w:jc w:val="both"/>
        <w:rPr>
          <w:rFonts w:ascii="Avenir Next" w:hAnsi="Avenir Next"/>
          <w:sz w:val="22"/>
          <w:szCs w:val="28"/>
        </w:rPr>
      </w:pPr>
      <w:r w:rsidRPr="00CE2626">
        <w:rPr>
          <w:rFonts w:ascii="Avenir Next" w:hAnsi="Avenir Next"/>
          <w:sz w:val="22"/>
          <w:szCs w:val="28"/>
        </w:rPr>
        <w:t>It is intended to substantively unify the insolvency laws of the foreign nations.</w:t>
      </w:r>
    </w:p>
    <w:p w14:paraId="774C7D03" w14:textId="77777777" w:rsidR="00893A03" w:rsidRPr="00CE2626" w:rsidRDefault="00893A03" w:rsidP="00893A03">
      <w:pPr>
        <w:ind w:left="426" w:hanging="426"/>
        <w:jc w:val="both"/>
        <w:rPr>
          <w:rFonts w:ascii="Avenir Next" w:hAnsi="Avenir Next"/>
          <w:sz w:val="22"/>
          <w:szCs w:val="28"/>
        </w:rPr>
      </w:pPr>
    </w:p>
    <w:p w14:paraId="4C64C60A" w14:textId="77777777" w:rsidR="00893A03" w:rsidRPr="00894D34" w:rsidRDefault="00893A03" w:rsidP="00E70CBC">
      <w:pPr>
        <w:pStyle w:val="ListParagraph"/>
        <w:numPr>
          <w:ilvl w:val="0"/>
          <w:numId w:val="12"/>
        </w:numPr>
        <w:ind w:left="426" w:hanging="426"/>
        <w:jc w:val="both"/>
        <w:rPr>
          <w:rFonts w:ascii="Avenir Next" w:hAnsi="Avenir Next"/>
          <w:sz w:val="22"/>
          <w:szCs w:val="28"/>
        </w:rPr>
      </w:pPr>
      <w:r w:rsidRPr="00CE2626">
        <w:rPr>
          <w:rFonts w:ascii="Avenir Next" w:hAnsi="Avenir Next"/>
          <w:sz w:val="22"/>
          <w:szCs w:val="28"/>
        </w:rPr>
        <w:t>It is a treaty that is</w:t>
      </w:r>
      <w:r w:rsidRPr="00894D34">
        <w:rPr>
          <w:rFonts w:ascii="Avenir Next" w:hAnsi="Avenir Next"/>
          <w:sz w:val="22"/>
          <w:szCs w:val="28"/>
        </w:rPr>
        <w:t xml:space="preserve">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E70CBC">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E70CBC">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CE2626" w:rsidRDefault="00893A03" w:rsidP="00E70CBC">
      <w:pPr>
        <w:pStyle w:val="ListParagraph"/>
        <w:numPr>
          <w:ilvl w:val="0"/>
          <w:numId w:val="2"/>
        </w:numPr>
        <w:ind w:left="426" w:hanging="426"/>
        <w:jc w:val="both"/>
        <w:rPr>
          <w:rFonts w:ascii="Avenir Next" w:hAnsi="Avenir Next" w:cs="Arial"/>
          <w:sz w:val="22"/>
          <w:szCs w:val="22"/>
          <w:highlight w:val="yellow"/>
          <w:lang w:val="en-GB"/>
        </w:rPr>
      </w:pPr>
      <w:r w:rsidRPr="00CE2626">
        <w:rPr>
          <w:rFonts w:ascii="Avenir Next" w:hAnsi="Avenir Next" w:cs="Arial"/>
          <w:sz w:val="22"/>
          <w:szCs w:val="22"/>
          <w:highlight w:val="yellow"/>
          <w:lang w:val="en-GB"/>
        </w:rPr>
        <w:t xml:space="preserve">Options (i),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E70CBC">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Pr="00D407CA" w:rsidRDefault="00812AFE" w:rsidP="00E70CBC">
      <w:pPr>
        <w:pStyle w:val="ListParagraph"/>
        <w:numPr>
          <w:ilvl w:val="0"/>
          <w:numId w:val="13"/>
        </w:numPr>
        <w:ind w:left="426" w:hanging="426"/>
        <w:jc w:val="both"/>
        <w:rPr>
          <w:rFonts w:ascii="Avenir Next" w:hAnsi="Avenir Next"/>
          <w:sz w:val="22"/>
          <w:szCs w:val="32"/>
        </w:rPr>
      </w:pPr>
      <w:r w:rsidRPr="00D407CA">
        <w:rPr>
          <w:rFonts w:ascii="Avenir Next" w:hAnsi="Avenir Next"/>
          <w:sz w:val="22"/>
          <w:szCs w:val="32"/>
        </w:rPr>
        <w:t>To provide greater legal certainty for trade and investment.</w:t>
      </w:r>
    </w:p>
    <w:p w14:paraId="6108D362" w14:textId="77777777" w:rsidR="00812AFE" w:rsidRPr="00D407CA" w:rsidRDefault="00812AFE" w:rsidP="00C00111">
      <w:pPr>
        <w:pStyle w:val="ListParagraph"/>
        <w:ind w:left="426" w:hanging="426"/>
        <w:jc w:val="both"/>
        <w:rPr>
          <w:rFonts w:ascii="Avenir Next" w:hAnsi="Avenir Next"/>
          <w:sz w:val="22"/>
          <w:szCs w:val="32"/>
        </w:rPr>
      </w:pPr>
    </w:p>
    <w:p w14:paraId="2AA2541C" w14:textId="3C7E8949" w:rsidR="00812AFE" w:rsidRPr="00D407CA" w:rsidRDefault="00812AFE" w:rsidP="00E70CBC">
      <w:pPr>
        <w:pStyle w:val="ListParagraph"/>
        <w:numPr>
          <w:ilvl w:val="0"/>
          <w:numId w:val="13"/>
        </w:numPr>
        <w:ind w:left="426" w:hanging="426"/>
        <w:jc w:val="both"/>
        <w:rPr>
          <w:rFonts w:ascii="Avenir Next" w:hAnsi="Avenir Next"/>
          <w:sz w:val="22"/>
          <w:szCs w:val="32"/>
        </w:rPr>
      </w:pPr>
      <w:r w:rsidRPr="00D407CA">
        <w:rPr>
          <w:rFonts w:ascii="Avenir Next" w:hAnsi="Avenir Next"/>
          <w:sz w:val="22"/>
          <w:szCs w:val="32"/>
        </w:rPr>
        <w:t>To provide protection and maximi</w:t>
      </w:r>
      <w:r w:rsidR="00B66441" w:rsidRPr="00D407CA">
        <w:rPr>
          <w:rFonts w:ascii="Avenir Next" w:hAnsi="Avenir Next"/>
          <w:sz w:val="22"/>
          <w:szCs w:val="32"/>
        </w:rPr>
        <w:t>z</w:t>
      </w:r>
      <w:r w:rsidRPr="00D407CA">
        <w:rPr>
          <w:rFonts w:ascii="Avenir Next" w:hAnsi="Avenir Next"/>
          <w:sz w:val="22"/>
          <w:szCs w:val="32"/>
        </w:rPr>
        <w:t>ation of value of the debtor’s assets.</w:t>
      </w:r>
    </w:p>
    <w:p w14:paraId="3081732A" w14:textId="77777777" w:rsidR="00812AFE" w:rsidRPr="00D407CA" w:rsidRDefault="00812AFE" w:rsidP="00C00111">
      <w:pPr>
        <w:ind w:left="426" w:hanging="426"/>
        <w:jc w:val="both"/>
        <w:rPr>
          <w:rFonts w:ascii="Avenir Next" w:hAnsi="Avenir Next"/>
          <w:sz w:val="22"/>
          <w:szCs w:val="32"/>
        </w:rPr>
      </w:pPr>
    </w:p>
    <w:p w14:paraId="712BE68D" w14:textId="77777777" w:rsidR="00812AFE" w:rsidRPr="00D407CA" w:rsidRDefault="00812AFE" w:rsidP="00E70CBC">
      <w:pPr>
        <w:pStyle w:val="ListParagraph"/>
        <w:numPr>
          <w:ilvl w:val="0"/>
          <w:numId w:val="13"/>
        </w:numPr>
        <w:ind w:left="426" w:hanging="426"/>
        <w:jc w:val="both"/>
        <w:rPr>
          <w:rFonts w:ascii="Avenir Next" w:hAnsi="Avenir Next"/>
          <w:sz w:val="22"/>
          <w:szCs w:val="32"/>
        </w:rPr>
      </w:pPr>
      <w:r w:rsidRPr="00D407CA">
        <w:rPr>
          <w:rFonts w:ascii="Avenir Next" w:hAnsi="Avenir Next"/>
          <w:sz w:val="22"/>
          <w:szCs w:val="32"/>
          <w:lang w:val="en-GB"/>
        </w:rPr>
        <w:t>To provide a fair and efficient administration of cross-border insolvencies that protects all creditors and the debtors.</w:t>
      </w:r>
    </w:p>
    <w:p w14:paraId="3C389653" w14:textId="77777777" w:rsidR="00812AFE" w:rsidRPr="00D407CA" w:rsidRDefault="00812AFE" w:rsidP="00C00111">
      <w:pPr>
        <w:ind w:left="426" w:hanging="426"/>
        <w:jc w:val="both"/>
        <w:rPr>
          <w:rFonts w:ascii="Avenir Next" w:hAnsi="Avenir Next"/>
          <w:sz w:val="22"/>
          <w:szCs w:val="32"/>
        </w:rPr>
      </w:pPr>
    </w:p>
    <w:p w14:paraId="61EBC598" w14:textId="77777777" w:rsidR="00812AFE" w:rsidRDefault="00812AFE" w:rsidP="00E70CBC">
      <w:pPr>
        <w:pStyle w:val="ListParagraph"/>
        <w:numPr>
          <w:ilvl w:val="0"/>
          <w:numId w:val="13"/>
        </w:numPr>
        <w:ind w:left="426" w:hanging="426"/>
        <w:jc w:val="both"/>
        <w:rPr>
          <w:rFonts w:ascii="Avenir Next" w:hAnsi="Avenir Next"/>
          <w:sz w:val="22"/>
          <w:szCs w:val="32"/>
        </w:rPr>
      </w:pPr>
      <w:r w:rsidRPr="00D407CA">
        <w:rPr>
          <w:rFonts w:ascii="Avenir Next" w:hAnsi="Avenir Next"/>
          <w:sz w:val="22"/>
          <w:szCs w:val="32"/>
        </w:rPr>
        <w:t>To facilitate the rescue of</w:t>
      </w:r>
      <w:r w:rsidRPr="00851204">
        <w:rPr>
          <w:rFonts w:ascii="Avenir Next" w:hAnsi="Avenir Next"/>
          <w:sz w:val="22"/>
          <w:szCs w:val="32"/>
        </w:rPr>
        <w:t xml:space="preserve">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E70CBC">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D407CA" w:rsidRDefault="00812AFE" w:rsidP="00E70CBC">
      <w:pPr>
        <w:pStyle w:val="ListParagraph"/>
        <w:numPr>
          <w:ilvl w:val="0"/>
          <w:numId w:val="3"/>
        </w:numPr>
        <w:ind w:left="426" w:hanging="426"/>
        <w:jc w:val="both"/>
        <w:rPr>
          <w:rFonts w:ascii="Avenir Next" w:hAnsi="Avenir Next" w:cs="Arial"/>
          <w:sz w:val="22"/>
          <w:szCs w:val="22"/>
          <w:highlight w:val="yellow"/>
          <w:lang w:val="en-GB"/>
        </w:rPr>
      </w:pPr>
      <w:r w:rsidRPr="00D407CA">
        <w:rPr>
          <w:rFonts w:ascii="Avenir Next" w:hAnsi="Avenir Next" w:cs="Arial"/>
          <w:sz w:val="22"/>
          <w:szCs w:val="22"/>
          <w:highlight w:val="yellow"/>
          <w:lang w:val="en-GB"/>
        </w:rPr>
        <w:t>Options (i),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E70CBC">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E70CBC">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E70CBC">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E70CBC">
      <w:pPr>
        <w:pStyle w:val="ListParagraph"/>
        <w:numPr>
          <w:ilvl w:val="0"/>
          <w:numId w:val="14"/>
        </w:numPr>
        <w:ind w:left="426" w:hanging="426"/>
        <w:jc w:val="both"/>
        <w:rPr>
          <w:rFonts w:ascii="Avenir Next" w:hAnsi="Avenir Next"/>
          <w:sz w:val="22"/>
          <w:szCs w:val="28"/>
        </w:rPr>
      </w:pPr>
      <w:r w:rsidRPr="00A54460">
        <w:rPr>
          <w:rFonts w:ascii="Avenir Next" w:hAnsi="Avenir Next"/>
          <w:sz w:val="22"/>
          <w:szCs w:val="28"/>
        </w:rPr>
        <w:t>An insolvency proceeding is commenced in jurisdiction A, but a significant asset is located outside of jurisdiction A.</w:t>
      </w:r>
      <w:r w:rsidRPr="00217019">
        <w:rPr>
          <w:rFonts w:ascii="Avenir Next" w:hAnsi="Avenir Next"/>
          <w:sz w:val="22"/>
          <w:szCs w:val="28"/>
        </w:rPr>
        <w:t xml:space="preserve">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E70CBC">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E70CBC">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E70CBC">
      <w:pPr>
        <w:pStyle w:val="ListParagraph"/>
        <w:numPr>
          <w:ilvl w:val="0"/>
          <w:numId w:val="14"/>
        </w:numPr>
        <w:ind w:left="426" w:hanging="426"/>
        <w:jc w:val="both"/>
        <w:rPr>
          <w:rFonts w:ascii="Avenir Next" w:hAnsi="Avenir Next"/>
          <w:sz w:val="22"/>
          <w:szCs w:val="28"/>
        </w:rPr>
      </w:pPr>
      <w:r w:rsidRPr="00F310EA">
        <w:rPr>
          <w:rFonts w:ascii="Avenir Next" w:hAnsi="Avenir Next"/>
          <w:sz w:val="22"/>
          <w:szCs w:val="28"/>
        </w:rPr>
        <w:t>An insolvency proceeding is commenced in jurisdiction A, but certain liabilities are governed by laws of a foreign jurisdiction</w:t>
      </w:r>
      <w:r w:rsidRPr="00217019">
        <w:rPr>
          <w:rFonts w:ascii="Avenir Next" w:hAnsi="Avenir Next"/>
          <w:sz w:val="22"/>
          <w:szCs w:val="28"/>
        </w:rPr>
        <w:t xml:space="preserve">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E70CBC">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A54460" w:rsidRDefault="003220BA" w:rsidP="00E70CBC">
      <w:pPr>
        <w:pStyle w:val="ListParagraph"/>
        <w:numPr>
          <w:ilvl w:val="0"/>
          <w:numId w:val="4"/>
        </w:numPr>
        <w:ind w:left="426" w:hanging="426"/>
        <w:jc w:val="both"/>
        <w:rPr>
          <w:rFonts w:ascii="Avenir Next" w:hAnsi="Avenir Next" w:cs="Arial"/>
          <w:sz w:val="22"/>
          <w:szCs w:val="22"/>
          <w:highlight w:val="yellow"/>
          <w:lang w:val="en-GB"/>
        </w:rPr>
      </w:pPr>
      <w:r w:rsidRPr="00A54460">
        <w:rPr>
          <w:rFonts w:ascii="Avenir Next" w:hAnsi="Avenir Next" w:cs="Arial"/>
          <w:sz w:val="22"/>
          <w:szCs w:val="22"/>
          <w:highlight w:val="yellow"/>
          <w:lang w:val="en-GB"/>
        </w:rPr>
        <w:t xml:space="preserve">Options (i) and (ii).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E70CBC">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E70CBC">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3220BA" w:rsidRDefault="003220BA" w:rsidP="00E70CBC">
      <w:pPr>
        <w:pStyle w:val="ListParagraph"/>
        <w:numPr>
          <w:ilvl w:val="0"/>
          <w:numId w:val="4"/>
        </w:numPr>
        <w:ind w:left="426" w:hanging="426"/>
        <w:jc w:val="both"/>
        <w:rPr>
          <w:rFonts w:ascii="Avenir Next" w:hAnsi="Avenir Next" w:cs="Arial"/>
          <w:sz w:val="22"/>
          <w:szCs w:val="22"/>
          <w:lang w:val="en-GB"/>
        </w:rPr>
      </w:pPr>
      <w:r w:rsidRPr="003220BA">
        <w:rPr>
          <w:rFonts w:ascii="Avenir Next" w:hAnsi="Avenir Next" w:cs="Arial"/>
          <w:sz w:val="22"/>
          <w:szCs w:val="22"/>
          <w:lang w:val="en-GB"/>
        </w:rPr>
        <w:t xml:space="preserve">Options (i)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E70CBC">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E70CBC">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57417B" w:rsidRDefault="009344C1" w:rsidP="00E70CBC">
      <w:pPr>
        <w:pStyle w:val="ListParagraph"/>
        <w:numPr>
          <w:ilvl w:val="0"/>
          <w:numId w:val="5"/>
        </w:numPr>
        <w:ind w:left="426" w:hanging="426"/>
        <w:jc w:val="both"/>
        <w:rPr>
          <w:rFonts w:ascii="Avenir Next" w:hAnsi="Avenir Next" w:cs="Arial"/>
          <w:sz w:val="22"/>
          <w:szCs w:val="22"/>
          <w:highlight w:val="yellow"/>
          <w:lang w:val="en-GB"/>
        </w:rPr>
      </w:pPr>
      <w:r w:rsidRPr="0057417B">
        <w:rPr>
          <w:rFonts w:ascii="Avenir Next" w:hAnsi="Avenir Next" w:cs="Arial"/>
          <w:sz w:val="22"/>
          <w:szCs w:val="22"/>
          <w:highlight w:val="yellow"/>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E70CBC">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E70CBC">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8012F4" w:rsidRDefault="00F51EE5" w:rsidP="00E70CBC">
      <w:pPr>
        <w:pStyle w:val="ListParagraph"/>
        <w:numPr>
          <w:ilvl w:val="0"/>
          <w:numId w:val="15"/>
        </w:numPr>
        <w:ind w:left="426" w:hanging="426"/>
        <w:jc w:val="both"/>
        <w:rPr>
          <w:rFonts w:ascii="Avenir Next" w:hAnsi="Avenir Next"/>
          <w:sz w:val="22"/>
          <w:szCs w:val="28"/>
        </w:rPr>
      </w:pPr>
      <w:r w:rsidRPr="008012F4">
        <w:rPr>
          <w:rFonts w:ascii="Avenir Next" w:hAnsi="Avenir Next"/>
          <w:sz w:val="22"/>
          <w:szCs w:val="28"/>
          <w:lang w:val="en-GB"/>
        </w:rPr>
        <w:t>The increased risk of fraud by concealing assets in foreign jurisdictions.</w:t>
      </w:r>
    </w:p>
    <w:p w14:paraId="5A4AD7B6" w14:textId="77777777" w:rsidR="00F51EE5" w:rsidRPr="008012F4" w:rsidRDefault="00F51EE5" w:rsidP="00F51EE5">
      <w:pPr>
        <w:pStyle w:val="ListParagraph"/>
        <w:ind w:left="426"/>
        <w:jc w:val="both"/>
        <w:rPr>
          <w:rFonts w:ascii="Avenir Next" w:hAnsi="Avenir Next"/>
          <w:sz w:val="22"/>
          <w:szCs w:val="28"/>
        </w:rPr>
      </w:pPr>
    </w:p>
    <w:p w14:paraId="044236C4" w14:textId="77777777" w:rsidR="00F51EE5" w:rsidRPr="008012F4" w:rsidRDefault="00F51EE5" w:rsidP="00E70CBC">
      <w:pPr>
        <w:pStyle w:val="ListParagraph"/>
        <w:numPr>
          <w:ilvl w:val="0"/>
          <w:numId w:val="15"/>
        </w:numPr>
        <w:ind w:left="426" w:hanging="426"/>
        <w:jc w:val="both"/>
        <w:rPr>
          <w:rFonts w:ascii="Avenir Next" w:hAnsi="Avenir Next"/>
          <w:sz w:val="22"/>
          <w:szCs w:val="28"/>
        </w:rPr>
      </w:pPr>
      <w:r w:rsidRPr="008012F4">
        <w:rPr>
          <w:rFonts w:ascii="Avenir Next" w:hAnsi="Avenir Next"/>
          <w:sz w:val="22"/>
          <w:szCs w:val="28"/>
          <w:lang w:val="en-GB"/>
        </w:rPr>
        <w:t>The difficulty of agreeing multilateral treaties dealing with insolvency law.</w:t>
      </w:r>
    </w:p>
    <w:p w14:paraId="7B3BA1EA" w14:textId="77777777" w:rsidR="00F51EE5" w:rsidRPr="008012F4" w:rsidRDefault="00F51EE5" w:rsidP="00F51EE5">
      <w:pPr>
        <w:jc w:val="both"/>
        <w:rPr>
          <w:rFonts w:ascii="Avenir Next" w:hAnsi="Avenir Next"/>
          <w:sz w:val="22"/>
          <w:szCs w:val="28"/>
        </w:rPr>
      </w:pPr>
    </w:p>
    <w:p w14:paraId="39BF8E5C" w14:textId="77777777" w:rsidR="00F51EE5" w:rsidRPr="008012F4" w:rsidRDefault="00F51EE5" w:rsidP="00E70CBC">
      <w:pPr>
        <w:pStyle w:val="ListParagraph"/>
        <w:numPr>
          <w:ilvl w:val="0"/>
          <w:numId w:val="15"/>
        </w:numPr>
        <w:ind w:left="426" w:hanging="426"/>
        <w:jc w:val="both"/>
        <w:rPr>
          <w:rFonts w:ascii="Avenir Next" w:hAnsi="Avenir Next"/>
          <w:sz w:val="22"/>
          <w:szCs w:val="28"/>
        </w:rPr>
      </w:pPr>
      <w:r w:rsidRPr="008012F4">
        <w:rPr>
          <w:rFonts w:ascii="Avenir Next" w:hAnsi="Avenir Next"/>
          <w:sz w:val="22"/>
          <w:szCs w:val="28"/>
          <w:lang w:val="en-GB"/>
        </w:rPr>
        <w:t>To eradicate the use of comity.</w:t>
      </w:r>
    </w:p>
    <w:p w14:paraId="04C53F1C" w14:textId="77777777" w:rsidR="00F51EE5" w:rsidRPr="008012F4" w:rsidRDefault="00F51EE5" w:rsidP="00F51EE5">
      <w:pPr>
        <w:jc w:val="both"/>
        <w:rPr>
          <w:rFonts w:ascii="Avenir Next" w:hAnsi="Avenir Next"/>
          <w:sz w:val="22"/>
          <w:szCs w:val="28"/>
        </w:rPr>
      </w:pPr>
    </w:p>
    <w:p w14:paraId="1E12C6ED" w14:textId="77777777" w:rsidR="00F51EE5" w:rsidRPr="002E1C4D" w:rsidRDefault="00F51EE5" w:rsidP="00E70CBC">
      <w:pPr>
        <w:pStyle w:val="ListParagraph"/>
        <w:numPr>
          <w:ilvl w:val="0"/>
          <w:numId w:val="15"/>
        </w:numPr>
        <w:ind w:left="426" w:hanging="426"/>
        <w:jc w:val="both"/>
        <w:rPr>
          <w:rFonts w:ascii="Avenir Next" w:hAnsi="Avenir Next"/>
          <w:sz w:val="22"/>
          <w:szCs w:val="28"/>
        </w:rPr>
      </w:pPr>
      <w:r w:rsidRPr="008012F4">
        <w:rPr>
          <w:rFonts w:ascii="Avenir Next" w:hAnsi="Avenir Next"/>
          <w:sz w:val="22"/>
          <w:szCs w:val="28"/>
          <w:lang w:val="en-GB"/>
        </w:rPr>
        <w:t>The practical problems caused</w:t>
      </w:r>
      <w:r w:rsidRPr="002E1C4D">
        <w:rPr>
          <w:rFonts w:ascii="Avenir Next" w:hAnsi="Avenir Next"/>
          <w:sz w:val="22"/>
          <w:szCs w:val="28"/>
          <w:lang w:val="en-GB"/>
        </w:rPr>
        <w:t xml:space="preserve">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E70CBC">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8012F4" w:rsidRDefault="00F51EE5" w:rsidP="00E70CBC">
      <w:pPr>
        <w:pStyle w:val="ListParagraph"/>
        <w:numPr>
          <w:ilvl w:val="0"/>
          <w:numId w:val="6"/>
        </w:numPr>
        <w:ind w:left="426" w:hanging="426"/>
        <w:jc w:val="both"/>
        <w:rPr>
          <w:rFonts w:ascii="Avenir Next" w:hAnsi="Avenir Next" w:cs="Arial"/>
          <w:sz w:val="22"/>
          <w:szCs w:val="22"/>
          <w:highlight w:val="yellow"/>
          <w:lang w:val="en-GB"/>
        </w:rPr>
      </w:pPr>
      <w:r w:rsidRPr="008012F4">
        <w:rPr>
          <w:rFonts w:ascii="Avenir Next" w:hAnsi="Avenir Next" w:cs="Arial"/>
          <w:sz w:val="22"/>
          <w:szCs w:val="22"/>
          <w:highlight w:val="yellow"/>
          <w:lang w:val="en-GB"/>
        </w:rPr>
        <w:t>Options (i),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E70CBC">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E70CBC">
      <w:pPr>
        <w:pStyle w:val="ListParagraph"/>
        <w:numPr>
          <w:ilvl w:val="0"/>
          <w:numId w:val="6"/>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652CFB" w:rsidRDefault="0097337E" w:rsidP="00E70CBC">
      <w:pPr>
        <w:pStyle w:val="ListParagraph"/>
        <w:numPr>
          <w:ilvl w:val="0"/>
          <w:numId w:val="16"/>
        </w:numPr>
        <w:ind w:left="426" w:hanging="426"/>
        <w:rPr>
          <w:rFonts w:ascii="Avenir Next" w:hAnsi="Avenir Next"/>
          <w:sz w:val="22"/>
          <w:szCs w:val="28"/>
        </w:rPr>
      </w:pPr>
      <w:r w:rsidRPr="00652CFB">
        <w:rPr>
          <w:rFonts w:ascii="Avenir Next" w:hAnsi="Avenir Next"/>
          <w:sz w:val="22"/>
          <w:szCs w:val="28"/>
        </w:rPr>
        <w:t>COMI is a well-defined term in the MLCBI.</w:t>
      </w:r>
    </w:p>
    <w:p w14:paraId="6B23A10A" w14:textId="77777777" w:rsidR="0097337E" w:rsidRPr="00652CFB" w:rsidRDefault="0097337E" w:rsidP="0097337E">
      <w:pPr>
        <w:ind w:left="426" w:hanging="426"/>
        <w:rPr>
          <w:rFonts w:ascii="Avenir Next" w:hAnsi="Avenir Next"/>
          <w:sz w:val="22"/>
          <w:szCs w:val="28"/>
        </w:rPr>
      </w:pPr>
    </w:p>
    <w:p w14:paraId="50E5E1C9" w14:textId="77777777" w:rsidR="0097337E" w:rsidRPr="00652CFB" w:rsidRDefault="0097337E" w:rsidP="00E70CBC">
      <w:pPr>
        <w:pStyle w:val="ListParagraph"/>
        <w:numPr>
          <w:ilvl w:val="0"/>
          <w:numId w:val="16"/>
        </w:numPr>
        <w:ind w:left="426" w:hanging="426"/>
        <w:rPr>
          <w:rFonts w:ascii="Avenir Next" w:hAnsi="Avenir Next"/>
          <w:sz w:val="22"/>
          <w:szCs w:val="28"/>
        </w:rPr>
      </w:pPr>
      <w:r w:rsidRPr="00652CFB">
        <w:rPr>
          <w:rFonts w:ascii="Avenir Next" w:hAnsi="Avenir Next"/>
          <w:sz w:val="22"/>
          <w:szCs w:val="28"/>
        </w:rPr>
        <w:t>COMI stands for comity.</w:t>
      </w:r>
    </w:p>
    <w:p w14:paraId="1E13BE41" w14:textId="77777777" w:rsidR="0097337E" w:rsidRPr="00652CFB" w:rsidRDefault="0097337E" w:rsidP="0097337E">
      <w:pPr>
        <w:ind w:left="426" w:hanging="426"/>
        <w:rPr>
          <w:rFonts w:ascii="Avenir Next" w:hAnsi="Avenir Next"/>
          <w:sz w:val="22"/>
          <w:szCs w:val="28"/>
        </w:rPr>
      </w:pPr>
    </w:p>
    <w:p w14:paraId="76767C1B" w14:textId="77777777" w:rsidR="0097337E" w:rsidRPr="00652CFB" w:rsidRDefault="0097337E" w:rsidP="00E70CBC">
      <w:pPr>
        <w:pStyle w:val="ListParagraph"/>
        <w:numPr>
          <w:ilvl w:val="0"/>
          <w:numId w:val="16"/>
        </w:numPr>
        <w:ind w:left="426" w:hanging="426"/>
        <w:rPr>
          <w:rFonts w:ascii="Avenir Next" w:hAnsi="Avenir Next"/>
          <w:sz w:val="22"/>
          <w:szCs w:val="28"/>
        </w:rPr>
      </w:pPr>
      <w:r w:rsidRPr="00652CFB">
        <w:rPr>
          <w:rFonts w:ascii="Avenir Next" w:hAnsi="Avenir Next"/>
          <w:sz w:val="22"/>
          <w:szCs w:val="28"/>
        </w:rPr>
        <w:t>The debtor’s registered office is irrelevant for purposes of determining COMI.</w:t>
      </w:r>
    </w:p>
    <w:p w14:paraId="3A84165D" w14:textId="77777777" w:rsidR="0097337E" w:rsidRPr="00652CFB" w:rsidRDefault="0097337E" w:rsidP="0097337E">
      <w:pPr>
        <w:pStyle w:val="ListParagraph"/>
        <w:rPr>
          <w:rFonts w:ascii="Avenir Next" w:hAnsi="Avenir Next"/>
          <w:sz w:val="22"/>
          <w:szCs w:val="28"/>
        </w:rPr>
      </w:pPr>
    </w:p>
    <w:p w14:paraId="785ABFAE" w14:textId="77777777" w:rsidR="0097337E" w:rsidRPr="007742D6" w:rsidRDefault="0097337E" w:rsidP="00E70CBC">
      <w:pPr>
        <w:pStyle w:val="ListParagraph"/>
        <w:numPr>
          <w:ilvl w:val="0"/>
          <w:numId w:val="16"/>
        </w:numPr>
        <w:ind w:left="426" w:hanging="426"/>
        <w:rPr>
          <w:rFonts w:ascii="Avenir Next" w:hAnsi="Avenir Next"/>
          <w:sz w:val="22"/>
          <w:szCs w:val="28"/>
        </w:rPr>
      </w:pPr>
      <w:r w:rsidRPr="00652CFB">
        <w:rPr>
          <w:rFonts w:ascii="Avenir Next" w:hAnsi="Avenir Next"/>
          <w:sz w:val="22"/>
          <w:szCs w:val="28"/>
        </w:rPr>
        <w:t>COMI is being tested as of the</w:t>
      </w:r>
      <w:r w:rsidRPr="007742D6">
        <w:rPr>
          <w:rFonts w:ascii="Avenir Next" w:hAnsi="Avenir Next"/>
          <w:sz w:val="22"/>
          <w:szCs w:val="28"/>
        </w:rPr>
        <w:t xml:space="preserv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E70CBC">
      <w:pPr>
        <w:pStyle w:val="ListParagraph"/>
        <w:numPr>
          <w:ilvl w:val="0"/>
          <w:numId w:val="7"/>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E70CBC">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242331" w:rsidRDefault="0097337E" w:rsidP="00E70CBC">
      <w:pPr>
        <w:pStyle w:val="ListParagraph"/>
        <w:numPr>
          <w:ilvl w:val="0"/>
          <w:numId w:val="7"/>
        </w:numPr>
        <w:ind w:left="426" w:hanging="426"/>
        <w:jc w:val="both"/>
        <w:rPr>
          <w:rFonts w:ascii="Avenir Next" w:hAnsi="Avenir Next" w:cs="Arial"/>
          <w:sz w:val="22"/>
          <w:szCs w:val="22"/>
          <w:highlight w:val="yellow"/>
          <w:lang w:val="en-GB"/>
        </w:rPr>
      </w:pPr>
      <w:r w:rsidRPr="00242331">
        <w:rPr>
          <w:rFonts w:ascii="Avenir Next" w:hAnsi="Avenir Next" w:cs="Arial"/>
          <w:sz w:val="22"/>
          <w:szCs w:val="22"/>
          <w:highlight w:val="yellow"/>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E70CBC">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E70CBC">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E70CBC">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E70CBC">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E70CBC">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E70CBC">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22332E" w:rsidRDefault="009A58D1" w:rsidP="00E70CBC">
      <w:pPr>
        <w:pStyle w:val="ListParagraph"/>
        <w:numPr>
          <w:ilvl w:val="0"/>
          <w:numId w:val="8"/>
        </w:numPr>
        <w:ind w:left="426" w:hanging="426"/>
        <w:jc w:val="both"/>
        <w:rPr>
          <w:rFonts w:ascii="Avenir Next" w:hAnsi="Avenir Next" w:cs="Arial"/>
          <w:sz w:val="22"/>
          <w:szCs w:val="22"/>
          <w:highlight w:val="yellow"/>
          <w:lang w:val="en-GB"/>
        </w:rPr>
      </w:pPr>
      <w:r w:rsidRPr="0022332E">
        <w:rPr>
          <w:rFonts w:ascii="Avenir Next" w:hAnsi="Avenir Next" w:cs="Arial"/>
          <w:sz w:val="22"/>
          <w:szCs w:val="22"/>
          <w:highlight w:val="yellow"/>
          <w:lang w:val="en-GB"/>
        </w:rPr>
        <w:t>Options (iii), (i)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E70CBC">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(i)</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E70CBC">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E70CBC">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E70CBC">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DF1481" w:rsidRDefault="00C4510C" w:rsidP="00E70CBC">
      <w:pPr>
        <w:pStyle w:val="ListParagraph"/>
        <w:numPr>
          <w:ilvl w:val="0"/>
          <w:numId w:val="9"/>
        </w:numPr>
        <w:ind w:left="426" w:hanging="426"/>
        <w:jc w:val="both"/>
        <w:rPr>
          <w:rFonts w:ascii="Avenir Next" w:hAnsi="Avenir Next" w:cs="Arial"/>
          <w:sz w:val="22"/>
          <w:szCs w:val="22"/>
          <w:highlight w:val="yellow"/>
          <w:lang w:val="en-GB"/>
        </w:rPr>
      </w:pPr>
      <w:r w:rsidRPr="00DF1481">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654B0E66" w14:textId="00E476B3" w:rsidR="00CB56CE" w:rsidRDefault="00891638" w:rsidP="007422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FA6B43">
        <w:rPr>
          <w:rFonts w:ascii="Avenir Next" w:hAnsi="Avenir Next" w:cs="Arial"/>
          <w:color w:val="808080" w:themeColor="background1" w:themeShade="80"/>
          <w:sz w:val="22"/>
          <w:szCs w:val="22"/>
          <w:lang w:val="en-GB"/>
        </w:rPr>
        <w:t>MLCBI is model legislation for individual sovereign States to adopt</w:t>
      </w:r>
      <w:r w:rsidR="00051A88">
        <w:rPr>
          <w:rFonts w:ascii="Avenir Next" w:hAnsi="Avenir Next" w:cs="Arial"/>
          <w:color w:val="808080" w:themeColor="background1" w:themeShade="80"/>
          <w:sz w:val="22"/>
          <w:szCs w:val="22"/>
          <w:lang w:val="en-GB"/>
        </w:rPr>
        <w:t xml:space="preserve">, with or without modification, </w:t>
      </w:r>
      <w:r w:rsidR="00D73E6F">
        <w:rPr>
          <w:rFonts w:ascii="Avenir Next" w:hAnsi="Avenir Next" w:cs="Arial"/>
          <w:color w:val="808080" w:themeColor="background1" w:themeShade="80"/>
          <w:sz w:val="22"/>
          <w:szCs w:val="22"/>
          <w:lang w:val="en-GB"/>
        </w:rPr>
        <w:t>in connection with their existing domestic insolvency</w:t>
      </w:r>
      <w:r w:rsidR="00C0713B">
        <w:rPr>
          <w:rFonts w:ascii="Avenir Next" w:hAnsi="Avenir Next" w:cs="Arial"/>
          <w:color w:val="808080" w:themeColor="background1" w:themeShade="80"/>
          <w:sz w:val="22"/>
          <w:szCs w:val="22"/>
          <w:lang w:val="en-GB"/>
        </w:rPr>
        <w:t xml:space="preserve"> law to address insolvency proceedings of a cross-border nature.</w:t>
      </w:r>
      <w:r w:rsidR="00F92A1C">
        <w:rPr>
          <w:rFonts w:ascii="Avenir Next" w:hAnsi="Avenir Next" w:cs="Arial"/>
          <w:color w:val="808080" w:themeColor="background1" w:themeShade="80"/>
          <w:sz w:val="22"/>
          <w:szCs w:val="22"/>
          <w:lang w:val="en-GB"/>
        </w:rPr>
        <w:t xml:space="preserve">  </w:t>
      </w:r>
      <w:r w:rsidR="00B97B8B">
        <w:rPr>
          <w:rFonts w:ascii="Avenir Next" w:hAnsi="Avenir Next" w:cs="Arial"/>
          <w:color w:val="808080" w:themeColor="background1" w:themeShade="80"/>
          <w:sz w:val="22"/>
          <w:szCs w:val="22"/>
          <w:lang w:val="en-GB"/>
        </w:rPr>
        <w:t xml:space="preserve">Key benefits of the MLCBI include </w:t>
      </w:r>
      <w:r w:rsidR="00963D9C">
        <w:rPr>
          <w:rFonts w:ascii="Avenir Next" w:hAnsi="Avenir Next" w:cs="Arial"/>
          <w:color w:val="808080" w:themeColor="background1" w:themeShade="80"/>
          <w:sz w:val="22"/>
          <w:szCs w:val="22"/>
          <w:lang w:val="en-GB"/>
        </w:rPr>
        <w:t xml:space="preserve">the relative ease of adoption </w:t>
      </w:r>
      <w:r w:rsidR="00805813">
        <w:rPr>
          <w:rFonts w:ascii="Avenir Next" w:hAnsi="Avenir Next" w:cs="Arial"/>
          <w:color w:val="808080" w:themeColor="background1" w:themeShade="80"/>
          <w:sz w:val="22"/>
          <w:szCs w:val="22"/>
          <w:lang w:val="en-GB"/>
        </w:rPr>
        <w:t>because only the adopting State’s interests are at stake</w:t>
      </w:r>
      <w:r w:rsidR="00295C99">
        <w:rPr>
          <w:rFonts w:ascii="Avenir Next" w:hAnsi="Avenir Next" w:cs="Arial"/>
          <w:color w:val="808080" w:themeColor="background1" w:themeShade="80"/>
          <w:sz w:val="22"/>
          <w:szCs w:val="22"/>
          <w:lang w:val="en-GB"/>
        </w:rPr>
        <w:t>.  N</w:t>
      </w:r>
      <w:r w:rsidR="00805813">
        <w:rPr>
          <w:rFonts w:ascii="Avenir Next" w:hAnsi="Avenir Next" w:cs="Arial"/>
          <w:color w:val="808080" w:themeColor="background1" w:themeShade="80"/>
          <w:sz w:val="22"/>
          <w:szCs w:val="22"/>
          <w:lang w:val="en-GB"/>
        </w:rPr>
        <w:t>o complicated negotiations among many</w:t>
      </w:r>
      <w:r w:rsidR="008229FF">
        <w:rPr>
          <w:rFonts w:ascii="Avenir Next" w:hAnsi="Avenir Next" w:cs="Arial"/>
          <w:color w:val="808080" w:themeColor="background1" w:themeShade="80"/>
          <w:sz w:val="22"/>
          <w:szCs w:val="22"/>
          <w:lang w:val="en-GB"/>
        </w:rPr>
        <w:t xml:space="preserve"> foreign States with their own domestic concerns</w:t>
      </w:r>
      <w:r w:rsidR="00B2547E">
        <w:rPr>
          <w:rFonts w:ascii="Avenir Next" w:hAnsi="Avenir Next" w:cs="Arial"/>
          <w:color w:val="808080" w:themeColor="background1" w:themeShade="80"/>
          <w:sz w:val="22"/>
          <w:szCs w:val="22"/>
          <w:lang w:val="en-GB"/>
        </w:rPr>
        <w:t xml:space="preserve"> are needed</w:t>
      </w:r>
      <w:r w:rsidR="008229FF">
        <w:rPr>
          <w:rFonts w:ascii="Avenir Next" w:hAnsi="Avenir Next" w:cs="Arial"/>
          <w:color w:val="808080" w:themeColor="background1" w:themeShade="80"/>
          <w:sz w:val="22"/>
          <w:szCs w:val="22"/>
          <w:lang w:val="en-GB"/>
        </w:rPr>
        <w:t xml:space="preserve">.  Another key benefit is the </w:t>
      </w:r>
      <w:r w:rsidR="0016791D">
        <w:rPr>
          <w:rFonts w:ascii="Avenir Next" w:hAnsi="Avenir Next" w:cs="Arial"/>
          <w:color w:val="808080" w:themeColor="background1" w:themeShade="80"/>
          <w:sz w:val="22"/>
          <w:szCs w:val="22"/>
          <w:lang w:val="en-GB"/>
        </w:rPr>
        <w:t xml:space="preserve">relative uniformity of </w:t>
      </w:r>
      <w:r w:rsidR="0088544D">
        <w:rPr>
          <w:rFonts w:ascii="Avenir Next" w:hAnsi="Avenir Next" w:cs="Arial"/>
          <w:color w:val="808080" w:themeColor="background1" w:themeShade="80"/>
          <w:sz w:val="22"/>
          <w:szCs w:val="22"/>
          <w:lang w:val="en-GB"/>
        </w:rPr>
        <w:t xml:space="preserve">cooperation and communication directives </w:t>
      </w:r>
      <w:r w:rsidR="008519DD">
        <w:rPr>
          <w:rFonts w:ascii="Avenir Next" w:hAnsi="Avenir Next" w:cs="Arial"/>
          <w:color w:val="808080" w:themeColor="background1" w:themeShade="80"/>
          <w:sz w:val="22"/>
          <w:szCs w:val="22"/>
          <w:lang w:val="en-GB"/>
        </w:rPr>
        <w:t>among other States around the world that adopt the MLCBI.</w:t>
      </w:r>
      <w:r w:rsidR="00C73F94">
        <w:rPr>
          <w:rFonts w:ascii="Avenir Next" w:hAnsi="Avenir Next" w:cs="Arial"/>
          <w:color w:val="808080" w:themeColor="background1" w:themeShade="80"/>
          <w:sz w:val="22"/>
          <w:szCs w:val="22"/>
          <w:lang w:val="en-GB"/>
        </w:rPr>
        <w:t xml:space="preserve">  A disadvantage of the MLCBI may be that </w:t>
      </w:r>
      <w:r w:rsidR="002439DE">
        <w:rPr>
          <w:rFonts w:ascii="Avenir Next" w:hAnsi="Avenir Next" w:cs="Arial"/>
          <w:color w:val="808080" w:themeColor="background1" w:themeShade="80"/>
          <w:sz w:val="22"/>
          <w:szCs w:val="22"/>
          <w:lang w:val="en-GB"/>
        </w:rPr>
        <w:t>it is a soft law recommendation</w:t>
      </w:r>
      <w:r w:rsidR="00963D9C">
        <w:rPr>
          <w:rFonts w:ascii="Avenir Next" w:hAnsi="Avenir Next" w:cs="Arial"/>
          <w:color w:val="808080" w:themeColor="background1" w:themeShade="80"/>
          <w:sz w:val="22"/>
          <w:szCs w:val="22"/>
          <w:lang w:val="en-GB"/>
        </w:rPr>
        <w:t xml:space="preserve"> </w:t>
      </w:r>
      <w:r w:rsidR="00B516BD">
        <w:rPr>
          <w:rFonts w:ascii="Avenir Next" w:hAnsi="Avenir Next" w:cs="Arial"/>
          <w:color w:val="808080" w:themeColor="background1" w:themeShade="80"/>
          <w:sz w:val="22"/>
          <w:szCs w:val="22"/>
          <w:lang w:val="en-GB"/>
        </w:rPr>
        <w:t xml:space="preserve">without any means of enforcing adoption by </w:t>
      </w:r>
      <w:r w:rsidR="00E02B49">
        <w:rPr>
          <w:rFonts w:ascii="Avenir Next" w:hAnsi="Avenir Next" w:cs="Arial"/>
          <w:color w:val="808080" w:themeColor="background1" w:themeShade="80"/>
          <w:sz w:val="22"/>
          <w:szCs w:val="22"/>
          <w:lang w:val="en-GB"/>
        </w:rPr>
        <w:t>sovereign States.</w:t>
      </w:r>
    </w:p>
    <w:p w14:paraId="6FB46170" w14:textId="77777777" w:rsidR="00A96688" w:rsidRDefault="00A96688" w:rsidP="007422BB">
      <w:pPr>
        <w:jc w:val="both"/>
        <w:rPr>
          <w:rFonts w:ascii="Avenir Next" w:hAnsi="Avenir Next" w:cs="Arial"/>
          <w:color w:val="808080" w:themeColor="background1" w:themeShade="80"/>
          <w:sz w:val="22"/>
          <w:szCs w:val="22"/>
          <w:lang w:val="en-GB"/>
        </w:rPr>
      </w:pPr>
    </w:p>
    <w:p w14:paraId="1E21E245" w14:textId="1DF9A6D1" w:rsidR="00A96688" w:rsidRPr="00B77352" w:rsidRDefault="00A96688" w:rsidP="007422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contrast, the European Insolvency Regulation (EIR)</w:t>
      </w:r>
      <w:r w:rsidR="005D0571">
        <w:rPr>
          <w:rFonts w:ascii="Avenir Next" w:hAnsi="Avenir Next" w:cs="Arial"/>
          <w:color w:val="808080" w:themeColor="background1" w:themeShade="80"/>
          <w:sz w:val="22"/>
          <w:szCs w:val="22"/>
          <w:lang w:val="en-GB"/>
        </w:rPr>
        <w:t xml:space="preserve"> is </w:t>
      </w:r>
      <w:r w:rsidR="000B3E56">
        <w:rPr>
          <w:rFonts w:ascii="Avenir Next" w:hAnsi="Avenir Next" w:cs="Arial"/>
          <w:color w:val="808080" w:themeColor="background1" w:themeShade="80"/>
          <w:sz w:val="22"/>
          <w:szCs w:val="22"/>
          <w:lang w:val="en-GB"/>
        </w:rPr>
        <w:t xml:space="preserve">a </w:t>
      </w:r>
      <w:r w:rsidR="005D0571">
        <w:rPr>
          <w:rFonts w:ascii="Avenir Next" w:hAnsi="Avenir Next" w:cs="Arial"/>
          <w:color w:val="808080" w:themeColor="background1" w:themeShade="80"/>
          <w:sz w:val="22"/>
          <w:szCs w:val="22"/>
          <w:lang w:val="en-GB"/>
        </w:rPr>
        <w:t>regulation of the European Union</w:t>
      </w:r>
      <w:r w:rsidR="00F120ED">
        <w:rPr>
          <w:rFonts w:ascii="Avenir Next" w:hAnsi="Avenir Next" w:cs="Arial"/>
          <w:color w:val="808080" w:themeColor="background1" w:themeShade="80"/>
          <w:sz w:val="22"/>
          <w:szCs w:val="22"/>
          <w:lang w:val="en-GB"/>
        </w:rPr>
        <w:t xml:space="preserve"> that, when adopted by the E</w:t>
      </w:r>
      <w:r w:rsidR="006503DE">
        <w:rPr>
          <w:rFonts w:ascii="Avenir Next" w:hAnsi="Avenir Next" w:cs="Arial"/>
          <w:color w:val="808080" w:themeColor="background1" w:themeShade="80"/>
          <w:sz w:val="22"/>
          <w:szCs w:val="22"/>
          <w:lang w:val="en-GB"/>
        </w:rPr>
        <w:t>U</w:t>
      </w:r>
      <w:r w:rsidR="006948CE">
        <w:rPr>
          <w:rFonts w:ascii="Avenir Next" w:hAnsi="Avenir Next" w:cs="Arial"/>
          <w:color w:val="808080" w:themeColor="background1" w:themeShade="80"/>
          <w:sz w:val="22"/>
          <w:szCs w:val="22"/>
          <w:lang w:val="en-GB"/>
        </w:rPr>
        <w:t xml:space="preserve">, directly became </w:t>
      </w:r>
      <w:r w:rsidR="009E1339">
        <w:rPr>
          <w:rFonts w:ascii="Avenir Next" w:hAnsi="Avenir Next" w:cs="Arial"/>
          <w:color w:val="808080" w:themeColor="background1" w:themeShade="80"/>
          <w:sz w:val="22"/>
          <w:szCs w:val="22"/>
          <w:lang w:val="en-GB"/>
        </w:rPr>
        <w:t xml:space="preserve">part of each EU member State’s domestic insolvency law.  </w:t>
      </w:r>
      <w:r w:rsidR="00E02B49">
        <w:rPr>
          <w:rFonts w:ascii="Avenir Next" w:hAnsi="Avenir Next" w:cs="Arial"/>
          <w:color w:val="808080" w:themeColor="background1" w:themeShade="80"/>
          <w:sz w:val="22"/>
          <w:szCs w:val="22"/>
          <w:lang w:val="en-GB"/>
        </w:rPr>
        <w:t>Because each EU member State</w:t>
      </w:r>
      <w:r w:rsidR="008F5D9B">
        <w:rPr>
          <w:rFonts w:ascii="Avenir Next" w:hAnsi="Avenir Next" w:cs="Arial"/>
          <w:color w:val="808080" w:themeColor="background1" w:themeShade="80"/>
          <w:sz w:val="22"/>
          <w:szCs w:val="22"/>
          <w:lang w:val="en-GB"/>
        </w:rPr>
        <w:t>’s domestic laws w</w:t>
      </w:r>
      <w:r w:rsidR="009A044D">
        <w:rPr>
          <w:rFonts w:ascii="Avenir Next" w:hAnsi="Avenir Next" w:cs="Arial"/>
          <w:color w:val="808080" w:themeColor="background1" w:themeShade="80"/>
          <w:sz w:val="22"/>
          <w:szCs w:val="22"/>
          <w:lang w:val="en-GB"/>
        </w:rPr>
        <w:t>ould be</w:t>
      </w:r>
      <w:r w:rsidR="008F5D9B">
        <w:rPr>
          <w:rFonts w:ascii="Avenir Next" w:hAnsi="Avenir Next" w:cs="Arial"/>
          <w:color w:val="808080" w:themeColor="background1" w:themeShade="80"/>
          <w:sz w:val="22"/>
          <w:szCs w:val="22"/>
          <w:lang w:val="en-GB"/>
        </w:rPr>
        <w:t xml:space="preserve"> impacted by potential adoption of the EIR, </w:t>
      </w:r>
      <w:r w:rsidR="009A044D">
        <w:rPr>
          <w:rFonts w:ascii="Avenir Next" w:hAnsi="Avenir Next" w:cs="Arial"/>
          <w:color w:val="808080" w:themeColor="background1" w:themeShade="80"/>
          <w:sz w:val="22"/>
          <w:szCs w:val="22"/>
          <w:lang w:val="en-GB"/>
        </w:rPr>
        <w:t>establish</w:t>
      </w:r>
      <w:r w:rsidR="003716A1">
        <w:rPr>
          <w:rFonts w:ascii="Avenir Next" w:hAnsi="Avenir Next" w:cs="Arial"/>
          <w:color w:val="808080" w:themeColor="background1" w:themeShade="80"/>
          <w:sz w:val="22"/>
          <w:szCs w:val="22"/>
          <w:lang w:val="en-GB"/>
        </w:rPr>
        <w:t>ment of</w:t>
      </w:r>
      <w:r w:rsidR="009A044D">
        <w:rPr>
          <w:rFonts w:ascii="Avenir Next" w:hAnsi="Avenir Next" w:cs="Arial"/>
          <w:color w:val="808080" w:themeColor="background1" w:themeShade="80"/>
          <w:sz w:val="22"/>
          <w:szCs w:val="22"/>
          <w:lang w:val="en-GB"/>
        </w:rPr>
        <w:t xml:space="preserve"> the EIR framework </w:t>
      </w:r>
      <w:r w:rsidR="003716A1">
        <w:rPr>
          <w:rFonts w:ascii="Avenir Next" w:hAnsi="Avenir Next" w:cs="Arial"/>
          <w:color w:val="808080" w:themeColor="background1" w:themeShade="80"/>
          <w:sz w:val="22"/>
          <w:szCs w:val="22"/>
          <w:lang w:val="en-GB"/>
        </w:rPr>
        <w:t xml:space="preserve">took almost 40 years to negotiate and pass.  </w:t>
      </w:r>
      <w:r w:rsidR="007D177C">
        <w:rPr>
          <w:rFonts w:ascii="Avenir Next" w:hAnsi="Avenir Next" w:cs="Arial"/>
          <w:color w:val="808080" w:themeColor="background1" w:themeShade="80"/>
          <w:sz w:val="22"/>
          <w:szCs w:val="22"/>
          <w:lang w:val="en-GB"/>
        </w:rPr>
        <w:t xml:space="preserve">A benefit of the EIR is </w:t>
      </w:r>
      <w:r w:rsidR="00220715">
        <w:rPr>
          <w:rFonts w:ascii="Avenir Next" w:hAnsi="Avenir Next" w:cs="Arial"/>
          <w:color w:val="808080" w:themeColor="background1" w:themeShade="80"/>
          <w:sz w:val="22"/>
          <w:szCs w:val="22"/>
          <w:lang w:val="en-GB"/>
        </w:rPr>
        <w:t xml:space="preserve">the development of concepts such as COMI, centre of debtor’s main interests, </w:t>
      </w:r>
      <w:r w:rsidR="0030260A">
        <w:rPr>
          <w:rFonts w:ascii="Avenir Next" w:hAnsi="Avenir Next" w:cs="Arial"/>
          <w:color w:val="808080" w:themeColor="background1" w:themeShade="80"/>
          <w:sz w:val="22"/>
          <w:szCs w:val="22"/>
          <w:lang w:val="en-GB"/>
        </w:rPr>
        <w:t xml:space="preserve">and Establishment, </w:t>
      </w:r>
      <w:r w:rsidR="00220715">
        <w:rPr>
          <w:rFonts w:ascii="Avenir Next" w:hAnsi="Avenir Next" w:cs="Arial"/>
          <w:color w:val="808080" w:themeColor="background1" w:themeShade="80"/>
          <w:sz w:val="22"/>
          <w:szCs w:val="22"/>
          <w:lang w:val="en-GB"/>
        </w:rPr>
        <w:t>which concept</w:t>
      </w:r>
      <w:r w:rsidR="0030260A">
        <w:rPr>
          <w:rFonts w:ascii="Avenir Next" w:hAnsi="Avenir Next" w:cs="Arial"/>
          <w:color w:val="808080" w:themeColor="background1" w:themeShade="80"/>
          <w:sz w:val="22"/>
          <w:szCs w:val="22"/>
          <w:lang w:val="en-GB"/>
        </w:rPr>
        <w:t>s</w:t>
      </w:r>
      <w:r w:rsidR="00220715">
        <w:rPr>
          <w:rFonts w:ascii="Avenir Next" w:hAnsi="Avenir Next" w:cs="Arial"/>
          <w:color w:val="808080" w:themeColor="background1" w:themeShade="80"/>
          <w:sz w:val="22"/>
          <w:szCs w:val="22"/>
          <w:lang w:val="en-GB"/>
        </w:rPr>
        <w:t xml:space="preserve"> </w:t>
      </w:r>
      <w:r w:rsidR="0030260A">
        <w:rPr>
          <w:rFonts w:ascii="Avenir Next" w:hAnsi="Avenir Next" w:cs="Arial"/>
          <w:color w:val="808080" w:themeColor="background1" w:themeShade="80"/>
          <w:sz w:val="22"/>
          <w:szCs w:val="22"/>
          <w:lang w:val="en-GB"/>
        </w:rPr>
        <w:t>are</w:t>
      </w:r>
      <w:r w:rsidR="00220715">
        <w:rPr>
          <w:rFonts w:ascii="Avenir Next" w:hAnsi="Avenir Next" w:cs="Arial"/>
          <w:color w:val="808080" w:themeColor="background1" w:themeShade="80"/>
          <w:sz w:val="22"/>
          <w:szCs w:val="22"/>
          <w:lang w:val="en-GB"/>
        </w:rPr>
        <w:t xml:space="preserve"> </w:t>
      </w:r>
      <w:r w:rsidR="00D73F23">
        <w:rPr>
          <w:rFonts w:ascii="Avenir Next" w:hAnsi="Avenir Next" w:cs="Arial"/>
          <w:color w:val="808080" w:themeColor="background1" w:themeShade="80"/>
          <w:sz w:val="22"/>
          <w:szCs w:val="22"/>
          <w:lang w:val="en-GB"/>
        </w:rPr>
        <w:t>adopted in the MLCBI.  T</w:t>
      </w:r>
      <w:r w:rsidR="00757442">
        <w:rPr>
          <w:rFonts w:ascii="Avenir Next" w:hAnsi="Avenir Next" w:cs="Arial"/>
          <w:color w:val="808080" w:themeColor="background1" w:themeShade="80"/>
          <w:sz w:val="22"/>
          <w:szCs w:val="22"/>
          <w:lang w:val="en-GB"/>
        </w:rPr>
        <w:t xml:space="preserve">he EIR provides uniformity of insolvency laws among the EU member States, but </w:t>
      </w:r>
      <w:r w:rsidR="00B05987">
        <w:rPr>
          <w:rFonts w:ascii="Avenir Next" w:hAnsi="Avenir Next" w:cs="Arial"/>
          <w:color w:val="808080" w:themeColor="background1" w:themeShade="80"/>
          <w:sz w:val="22"/>
          <w:szCs w:val="22"/>
          <w:lang w:val="en-GB"/>
        </w:rPr>
        <w:t xml:space="preserve">such regulation </w:t>
      </w:r>
      <w:r w:rsidR="00A7390E">
        <w:rPr>
          <w:rFonts w:ascii="Avenir Next" w:hAnsi="Avenir Next" w:cs="Arial"/>
          <w:color w:val="808080" w:themeColor="background1" w:themeShade="80"/>
          <w:sz w:val="22"/>
          <w:szCs w:val="22"/>
          <w:lang w:val="en-GB"/>
        </w:rPr>
        <w:t>does not extend beyond the EU borders.</w:t>
      </w:r>
      <w:r w:rsidR="008F5D9B">
        <w:rPr>
          <w:rFonts w:ascii="Avenir Next" w:hAnsi="Avenir Next" w:cs="Arial"/>
          <w:color w:val="808080" w:themeColor="background1" w:themeShade="80"/>
          <w:sz w:val="22"/>
          <w:szCs w:val="22"/>
          <w:lang w:val="en-GB"/>
        </w:rPr>
        <w:t xml:space="preserve"> </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lastRenderedPageBreak/>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28D8FDF0" w14:textId="77777777" w:rsidR="00EB5782" w:rsidRDefault="005D012D" w:rsidP="007422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w:t>
      </w:r>
      <w:r w:rsidR="006D2D86">
        <w:rPr>
          <w:rFonts w:ascii="Avenir Next" w:hAnsi="Avenir Next" w:cs="Arial"/>
          <w:color w:val="808080" w:themeColor="background1" w:themeShade="80"/>
          <w:sz w:val="22"/>
          <w:szCs w:val="22"/>
          <w:lang w:val="en-GB"/>
        </w:rPr>
        <w:t xml:space="preserve">considering use of its discretionary power under Article 21 of the MLCBI, the court </w:t>
      </w:r>
      <w:r w:rsidR="00AD7395">
        <w:rPr>
          <w:rFonts w:ascii="Avenir Next" w:hAnsi="Avenir Next" w:cs="Arial"/>
          <w:color w:val="808080" w:themeColor="background1" w:themeShade="80"/>
          <w:sz w:val="22"/>
          <w:szCs w:val="22"/>
          <w:lang w:val="en-GB"/>
        </w:rPr>
        <w:t xml:space="preserve">should </w:t>
      </w:r>
      <w:r w:rsidR="00A1586B">
        <w:rPr>
          <w:rFonts w:ascii="Avenir Next" w:hAnsi="Avenir Next" w:cs="Arial"/>
          <w:color w:val="808080" w:themeColor="background1" w:themeShade="80"/>
          <w:sz w:val="22"/>
          <w:szCs w:val="22"/>
          <w:lang w:val="en-GB"/>
        </w:rPr>
        <w:t>determine whether reli</w:t>
      </w:r>
      <w:r w:rsidR="009C4F3A">
        <w:rPr>
          <w:rFonts w:ascii="Avenir Next" w:hAnsi="Avenir Next" w:cs="Arial"/>
          <w:color w:val="808080" w:themeColor="background1" w:themeShade="80"/>
          <w:sz w:val="22"/>
          <w:szCs w:val="22"/>
          <w:lang w:val="en-GB"/>
        </w:rPr>
        <w:t xml:space="preserve">ef is necessary to protect </w:t>
      </w:r>
      <w:r w:rsidR="00C53D75">
        <w:rPr>
          <w:rFonts w:ascii="Avenir Next" w:hAnsi="Avenir Next" w:cs="Arial"/>
          <w:color w:val="808080" w:themeColor="background1" w:themeShade="80"/>
          <w:sz w:val="22"/>
          <w:szCs w:val="22"/>
          <w:lang w:val="en-GB"/>
        </w:rPr>
        <w:t xml:space="preserve">the debtor’s </w:t>
      </w:r>
      <w:r w:rsidR="009C4F3A">
        <w:rPr>
          <w:rFonts w:ascii="Avenir Next" w:hAnsi="Avenir Next" w:cs="Arial"/>
          <w:color w:val="808080" w:themeColor="background1" w:themeShade="80"/>
          <w:sz w:val="22"/>
          <w:szCs w:val="22"/>
          <w:lang w:val="en-GB"/>
        </w:rPr>
        <w:t xml:space="preserve">assets or </w:t>
      </w:r>
      <w:r w:rsidR="00B8768C">
        <w:rPr>
          <w:rFonts w:ascii="Avenir Next" w:hAnsi="Avenir Next" w:cs="Arial"/>
          <w:color w:val="808080" w:themeColor="background1" w:themeShade="80"/>
          <w:sz w:val="22"/>
          <w:szCs w:val="22"/>
          <w:lang w:val="en-GB"/>
        </w:rPr>
        <w:t xml:space="preserve">the interests of </w:t>
      </w:r>
      <w:r w:rsidR="009C4F3A">
        <w:rPr>
          <w:rFonts w:ascii="Avenir Next" w:hAnsi="Avenir Next" w:cs="Arial"/>
          <w:color w:val="808080" w:themeColor="background1" w:themeShade="80"/>
          <w:sz w:val="22"/>
          <w:szCs w:val="22"/>
          <w:lang w:val="en-GB"/>
        </w:rPr>
        <w:t>creditor</w:t>
      </w:r>
      <w:r w:rsidR="00B8768C">
        <w:rPr>
          <w:rFonts w:ascii="Avenir Next" w:hAnsi="Avenir Next" w:cs="Arial"/>
          <w:color w:val="808080" w:themeColor="background1" w:themeShade="80"/>
          <w:sz w:val="22"/>
          <w:szCs w:val="22"/>
          <w:lang w:val="en-GB"/>
        </w:rPr>
        <w:t>s</w:t>
      </w:r>
      <w:r w:rsidR="00574B6B">
        <w:rPr>
          <w:rFonts w:ascii="Avenir Next" w:hAnsi="Avenir Next" w:cs="Arial"/>
          <w:color w:val="808080" w:themeColor="background1" w:themeShade="80"/>
          <w:sz w:val="22"/>
          <w:szCs w:val="22"/>
          <w:lang w:val="en-GB"/>
        </w:rPr>
        <w:t xml:space="preserve">.  In particular, the court should </w:t>
      </w:r>
      <w:r w:rsidR="008A33FD">
        <w:rPr>
          <w:rFonts w:ascii="Avenir Next" w:hAnsi="Avenir Next" w:cs="Arial"/>
          <w:color w:val="808080" w:themeColor="background1" w:themeShade="80"/>
          <w:sz w:val="22"/>
          <w:szCs w:val="22"/>
          <w:lang w:val="en-GB"/>
        </w:rPr>
        <w:t>determine whether relief is necessary to</w:t>
      </w:r>
      <w:r w:rsidR="00594663">
        <w:rPr>
          <w:rFonts w:ascii="Avenir Next" w:hAnsi="Avenir Next" w:cs="Arial"/>
          <w:color w:val="808080" w:themeColor="background1" w:themeShade="80"/>
          <w:sz w:val="22"/>
          <w:szCs w:val="22"/>
          <w:lang w:val="en-GB"/>
        </w:rPr>
        <w:t xml:space="preserve"> </w:t>
      </w:r>
      <w:r w:rsidR="0081008D">
        <w:rPr>
          <w:rFonts w:ascii="Avenir Next" w:hAnsi="Avenir Next" w:cs="Arial"/>
          <w:color w:val="808080" w:themeColor="background1" w:themeShade="80"/>
          <w:sz w:val="22"/>
          <w:szCs w:val="22"/>
          <w:lang w:val="en-GB"/>
        </w:rPr>
        <w:t xml:space="preserve">protect </w:t>
      </w:r>
      <w:r w:rsidR="008B0AA5">
        <w:rPr>
          <w:rFonts w:ascii="Avenir Next" w:hAnsi="Avenir Next" w:cs="Arial"/>
          <w:color w:val="808080" w:themeColor="background1" w:themeShade="80"/>
          <w:sz w:val="22"/>
          <w:szCs w:val="22"/>
          <w:lang w:val="en-GB"/>
        </w:rPr>
        <w:t>the debtor’s assets</w:t>
      </w:r>
      <w:r w:rsidR="00A6083E">
        <w:rPr>
          <w:rFonts w:ascii="Avenir Next" w:hAnsi="Avenir Next" w:cs="Arial"/>
          <w:color w:val="808080" w:themeColor="background1" w:themeShade="80"/>
          <w:sz w:val="22"/>
          <w:szCs w:val="22"/>
          <w:lang w:val="en-GB"/>
        </w:rPr>
        <w:t xml:space="preserve"> by staying actions or proceedings, </w:t>
      </w:r>
      <w:r w:rsidR="00FD3F9E">
        <w:rPr>
          <w:rFonts w:ascii="Avenir Next" w:hAnsi="Avenir Next" w:cs="Arial"/>
          <w:color w:val="808080" w:themeColor="background1" w:themeShade="80"/>
          <w:sz w:val="22"/>
          <w:szCs w:val="22"/>
          <w:lang w:val="en-GB"/>
        </w:rPr>
        <w:t xml:space="preserve">staying execution against </w:t>
      </w:r>
      <w:r w:rsidR="0041772C">
        <w:rPr>
          <w:rFonts w:ascii="Avenir Next" w:hAnsi="Avenir Next" w:cs="Arial"/>
          <w:color w:val="808080" w:themeColor="background1" w:themeShade="80"/>
          <w:sz w:val="22"/>
          <w:szCs w:val="22"/>
          <w:lang w:val="en-GB"/>
        </w:rPr>
        <w:t>the assets, and</w:t>
      </w:r>
      <w:r w:rsidR="00E267B6">
        <w:rPr>
          <w:rFonts w:ascii="Avenir Next" w:hAnsi="Avenir Next" w:cs="Arial"/>
          <w:color w:val="808080" w:themeColor="background1" w:themeShade="80"/>
          <w:sz w:val="22"/>
          <w:szCs w:val="22"/>
          <w:lang w:val="en-GB"/>
        </w:rPr>
        <w:t>/or</w:t>
      </w:r>
      <w:r w:rsidR="0041772C">
        <w:rPr>
          <w:rFonts w:ascii="Avenir Next" w:hAnsi="Avenir Next" w:cs="Arial"/>
          <w:color w:val="808080" w:themeColor="background1" w:themeShade="80"/>
          <w:sz w:val="22"/>
          <w:szCs w:val="22"/>
          <w:lang w:val="en-GB"/>
        </w:rPr>
        <w:t xml:space="preserve"> </w:t>
      </w:r>
      <w:r w:rsidR="00A6083E">
        <w:rPr>
          <w:rFonts w:ascii="Avenir Next" w:hAnsi="Avenir Next" w:cs="Arial"/>
          <w:color w:val="808080" w:themeColor="background1" w:themeShade="80"/>
          <w:sz w:val="22"/>
          <w:szCs w:val="22"/>
          <w:lang w:val="en-GB"/>
        </w:rPr>
        <w:t>suspending rights to transfer, encumber, or dispose of assets</w:t>
      </w:r>
      <w:r w:rsidR="0041772C">
        <w:rPr>
          <w:rFonts w:ascii="Avenir Next" w:hAnsi="Avenir Next" w:cs="Arial"/>
          <w:color w:val="808080" w:themeColor="background1" w:themeShade="80"/>
          <w:sz w:val="22"/>
          <w:szCs w:val="22"/>
          <w:lang w:val="en-GB"/>
        </w:rPr>
        <w:t xml:space="preserve">.  Where necessary, the court may also </w:t>
      </w:r>
      <w:r w:rsidR="00045E0F">
        <w:rPr>
          <w:rFonts w:ascii="Avenir Next" w:hAnsi="Avenir Next" w:cs="Arial"/>
          <w:color w:val="808080" w:themeColor="background1" w:themeShade="80"/>
          <w:sz w:val="22"/>
          <w:szCs w:val="22"/>
          <w:lang w:val="en-GB"/>
        </w:rPr>
        <w:t>allow</w:t>
      </w:r>
      <w:r w:rsidR="00E267B6">
        <w:rPr>
          <w:rFonts w:ascii="Avenir Next" w:hAnsi="Avenir Next" w:cs="Arial"/>
          <w:color w:val="808080" w:themeColor="background1" w:themeShade="80"/>
          <w:sz w:val="22"/>
          <w:szCs w:val="22"/>
          <w:lang w:val="en-GB"/>
        </w:rPr>
        <w:t xml:space="preserve"> the </w:t>
      </w:r>
      <w:r w:rsidR="001D5529">
        <w:rPr>
          <w:rFonts w:ascii="Avenir Next" w:hAnsi="Avenir Next" w:cs="Arial"/>
          <w:color w:val="808080" w:themeColor="background1" w:themeShade="80"/>
          <w:sz w:val="22"/>
          <w:szCs w:val="22"/>
          <w:lang w:val="en-GB"/>
        </w:rPr>
        <w:t xml:space="preserve">taking of evidence </w:t>
      </w:r>
      <w:r w:rsidR="004076B5">
        <w:rPr>
          <w:rFonts w:ascii="Avenir Next" w:hAnsi="Avenir Next" w:cs="Arial"/>
          <w:color w:val="808080" w:themeColor="background1" w:themeShade="80"/>
          <w:sz w:val="22"/>
          <w:szCs w:val="22"/>
          <w:lang w:val="en-GB"/>
        </w:rPr>
        <w:t xml:space="preserve">and examination of witnesses, </w:t>
      </w:r>
      <w:r w:rsidR="0052449F">
        <w:rPr>
          <w:rFonts w:ascii="Avenir Next" w:hAnsi="Avenir Next" w:cs="Arial"/>
          <w:color w:val="808080" w:themeColor="background1" w:themeShade="80"/>
          <w:sz w:val="22"/>
          <w:szCs w:val="22"/>
          <w:lang w:val="en-GB"/>
        </w:rPr>
        <w:t xml:space="preserve">and </w:t>
      </w:r>
      <w:r w:rsidR="00A54552">
        <w:rPr>
          <w:rFonts w:ascii="Avenir Next" w:hAnsi="Avenir Next" w:cs="Arial"/>
          <w:color w:val="808080" w:themeColor="background1" w:themeShade="80"/>
          <w:sz w:val="22"/>
          <w:szCs w:val="22"/>
          <w:lang w:val="en-GB"/>
        </w:rPr>
        <w:t xml:space="preserve">allowing the foreign representative to administer or realize </w:t>
      </w:r>
      <w:r w:rsidR="00174506">
        <w:rPr>
          <w:rFonts w:ascii="Avenir Next" w:hAnsi="Avenir Next" w:cs="Arial"/>
          <w:color w:val="808080" w:themeColor="background1" w:themeShade="80"/>
          <w:sz w:val="22"/>
          <w:szCs w:val="22"/>
          <w:lang w:val="en-GB"/>
        </w:rPr>
        <w:t xml:space="preserve">the debtor’s assets in the enacting State.  </w:t>
      </w:r>
    </w:p>
    <w:p w14:paraId="46031FAF" w14:textId="77777777" w:rsidR="00D80C32" w:rsidRDefault="00D80C32" w:rsidP="007422BB">
      <w:pPr>
        <w:jc w:val="both"/>
        <w:rPr>
          <w:rFonts w:ascii="Avenir Next" w:hAnsi="Avenir Next" w:cs="Arial"/>
          <w:color w:val="808080" w:themeColor="background1" w:themeShade="80"/>
          <w:sz w:val="22"/>
          <w:szCs w:val="22"/>
          <w:lang w:val="en-GB"/>
        </w:rPr>
      </w:pPr>
    </w:p>
    <w:p w14:paraId="46D18252" w14:textId="77777777" w:rsidR="009427BD" w:rsidRDefault="00D80C32" w:rsidP="007422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should also consider </w:t>
      </w:r>
      <w:r w:rsidR="00865296">
        <w:rPr>
          <w:rFonts w:ascii="Avenir Next" w:hAnsi="Avenir Next" w:cs="Arial"/>
          <w:color w:val="808080" w:themeColor="background1" w:themeShade="80"/>
          <w:sz w:val="22"/>
          <w:szCs w:val="22"/>
          <w:lang w:val="en-GB"/>
        </w:rPr>
        <w:t xml:space="preserve">whether the interests of </w:t>
      </w:r>
      <w:r w:rsidR="00E92BA1">
        <w:rPr>
          <w:rFonts w:ascii="Avenir Next" w:hAnsi="Avenir Next" w:cs="Arial"/>
          <w:color w:val="808080" w:themeColor="background1" w:themeShade="80"/>
          <w:sz w:val="22"/>
          <w:szCs w:val="22"/>
          <w:lang w:val="en-GB"/>
        </w:rPr>
        <w:t xml:space="preserve">local creditors are adequately protected.  </w:t>
      </w:r>
    </w:p>
    <w:p w14:paraId="7581492E" w14:textId="77777777" w:rsidR="009427BD" w:rsidRDefault="009427BD" w:rsidP="007422BB">
      <w:pPr>
        <w:jc w:val="both"/>
        <w:rPr>
          <w:rFonts w:ascii="Avenir Next" w:hAnsi="Avenir Next" w:cs="Arial"/>
          <w:color w:val="808080" w:themeColor="background1" w:themeShade="80"/>
          <w:sz w:val="22"/>
          <w:szCs w:val="22"/>
          <w:lang w:val="en-GB"/>
        </w:rPr>
      </w:pPr>
    </w:p>
    <w:p w14:paraId="428DC0DA" w14:textId="5F55A7C1" w:rsidR="00867A8F" w:rsidRPr="00B77352" w:rsidRDefault="009427BD" w:rsidP="007422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Finally, </w:t>
      </w:r>
      <w:r w:rsidR="00815972">
        <w:rPr>
          <w:rFonts w:ascii="Avenir Next" w:hAnsi="Avenir Next" w:cs="Arial"/>
          <w:color w:val="808080" w:themeColor="background1" w:themeShade="80"/>
          <w:sz w:val="22"/>
          <w:szCs w:val="22"/>
          <w:lang w:val="en-GB"/>
        </w:rPr>
        <w:t xml:space="preserve">in the case of a foreign non-main proceeding, </w:t>
      </w:r>
      <w:r>
        <w:rPr>
          <w:rFonts w:ascii="Avenir Next" w:hAnsi="Avenir Next" w:cs="Arial"/>
          <w:color w:val="808080" w:themeColor="background1" w:themeShade="80"/>
          <w:sz w:val="22"/>
          <w:szCs w:val="22"/>
          <w:lang w:val="en-GB"/>
        </w:rPr>
        <w:t>the court should consider</w:t>
      </w:r>
      <w:r w:rsidR="00815972">
        <w:rPr>
          <w:rFonts w:ascii="Avenir Next" w:hAnsi="Avenir Next" w:cs="Arial"/>
          <w:color w:val="808080" w:themeColor="background1" w:themeShade="80"/>
          <w:sz w:val="22"/>
          <w:szCs w:val="22"/>
          <w:lang w:val="en-GB"/>
        </w:rPr>
        <w:t xml:space="preserve"> whether </w:t>
      </w:r>
      <w:r w:rsidR="00A86073">
        <w:rPr>
          <w:rFonts w:ascii="Avenir Next" w:hAnsi="Avenir Next" w:cs="Arial"/>
          <w:color w:val="808080" w:themeColor="background1" w:themeShade="80"/>
          <w:sz w:val="22"/>
          <w:szCs w:val="22"/>
          <w:lang w:val="en-GB"/>
        </w:rPr>
        <w:t xml:space="preserve">the relief requested </w:t>
      </w:r>
      <w:r w:rsidR="00833CAD">
        <w:rPr>
          <w:rFonts w:ascii="Avenir Next" w:hAnsi="Avenir Next" w:cs="Arial"/>
          <w:color w:val="808080" w:themeColor="background1" w:themeShade="80"/>
          <w:sz w:val="22"/>
          <w:szCs w:val="22"/>
          <w:lang w:val="en-GB"/>
        </w:rPr>
        <w:t xml:space="preserve">relates to assets </w:t>
      </w:r>
      <w:r w:rsidR="001D600A">
        <w:rPr>
          <w:rFonts w:ascii="Avenir Next" w:hAnsi="Avenir Next" w:cs="Arial"/>
          <w:color w:val="808080" w:themeColor="background1" w:themeShade="80"/>
          <w:sz w:val="22"/>
          <w:szCs w:val="22"/>
          <w:lang w:val="en-GB"/>
        </w:rPr>
        <w:t xml:space="preserve">that, under the enacting State’s laws, should be administered in the foreign </w:t>
      </w:r>
      <w:r w:rsidR="00905065">
        <w:rPr>
          <w:rFonts w:ascii="Avenir Next" w:hAnsi="Avenir Next" w:cs="Arial"/>
          <w:color w:val="808080" w:themeColor="background1" w:themeShade="80"/>
          <w:sz w:val="22"/>
          <w:szCs w:val="22"/>
          <w:lang w:val="en-GB"/>
        </w:rPr>
        <w:t xml:space="preserve">non-main </w:t>
      </w:r>
      <w:r w:rsidR="001D600A">
        <w:rPr>
          <w:rFonts w:ascii="Avenir Next" w:hAnsi="Avenir Next" w:cs="Arial"/>
          <w:color w:val="808080" w:themeColor="background1" w:themeShade="80"/>
          <w:sz w:val="22"/>
          <w:szCs w:val="22"/>
          <w:lang w:val="en-GB"/>
        </w:rPr>
        <w:t>proceeding</w:t>
      </w:r>
      <w:r w:rsidR="00E67B01">
        <w:rPr>
          <w:rFonts w:ascii="Avenir Next" w:hAnsi="Avenir Next" w:cs="Arial"/>
          <w:color w:val="808080" w:themeColor="background1" w:themeShade="80"/>
          <w:sz w:val="22"/>
          <w:szCs w:val="22"/>
          <w:lang w:val="en-GB"/>
        </w:rPr>
        <w:t xml:space="preserve">.  </w:t>
      </w:r>
      <w:r w:rsidR="00905065">
        <w:rPr>
          <w:rFonts w:ascii="Avenir Next" w:hAnsi="Avenir Next" w:cs="Arial"/>
          <w:color w:val="808080" w:themeColor="background1" w:themeShade="80"/>
          <w:sz w:val="22"/>
          <w:szCs w:val="22"/>
          <w:lang w:val="en-GB"/>
        </w:rPr>
        <w:t xml:space="preserve">For example, the relief requested should not </w:t>
      </w:r>
      <w:r w:rsidR="00C45730">
        <w:rPr>
          <w:rFonts w:ascii="Avenir Next" w:hAnsi="Avenir Next" w:cs="Arial"/>
          <w:color w:val="808080" w:themeColor="background1" w:themeShade="80"/>
          <w:sz w:val="22"/>
          <w:szCs w:val="22"/>
          <w:lang w:val="en-GB"/>
        </w:rPr>
        <w:t xml:space="preserve">conflict or interfere with </w:t>
      </w:r>
      <w:r w:rsidR="0053209A">
        <w:rPr>
          <w:rFonts w:ascii="Avenir Next" w:hAnsi="Avenir Next" w:cs="Arial"/>
          <w:color w:val="808080" w:themeColor="background1" w:themeShade="80"/>
          <w:sz w:val="22"/>
          <w:szCs w:val="22"/>
          <w:lang w:val="en-GB"/>
        </w:rPr>
        <w:t xml:space="preserve">administration in </w:t>
      </w:r>
      <w:r w:rsidR="00AB2C88">
        <w:rPr>
          <w:rFonts w:ascii="Avenir Next" w:hAnsi="Avenir Next" w:cs="Arial"/>
          <w:color w:val="808080" w:themeColor="background1" w:themeShade="80"/>
          <w:sz w:val="22"/>
          <w:szCs w:val="22"/>
          <w:lang w:val="en-GB"/>
        </w:rPr>
        <w:t xml:space="preserve">a domestic insolvency proceeding or </w:t>
      </w:r>
      <w:r w:rsidR="00E2516A">
        <w:rPr>
          <w:rFonts w:ascii="Avenir Next" w:hAnsi="Avenir Next" w:cs="Arial"/>
          <w:color w:val="808080" w:themeColor="background1" w:themeShade="80"/>
          <w:sz w:val="22"/>
          <w:szCs w:val="22"/>
          <w:lang w:val="en-GB"/>
        </w:rPr>
        <w:t xml:space="preserve">a foreign main proceeding.  </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1EC41213" w:rsidR="00867A8F" w:rsidRPr="00B77352" w:rsidRDefault="00930A56" w:rsidP="007422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Creditors in a foreign proceeding </w:t>
      </w:r>
      <w:r w:rsidR="00AA2215">
        <w:rPr>
          <w:rFonts w:ascii="Avenir Next" w:hAnsi="Avenir Next" w:cs="Arial"/>
          <w:color w:val="808080" w:themeColor="background1" w:themeShade="80"/>
          <w:sz w:val="22"/>
          <w:szCs w:val="22"/>
          <w:lang w:val="en-GB"/>
        </w:rPr>
        <w:t xml:space="preserve">have the same rights </w:t>
      </w:r>
      <w:r w:rsidR="00622400">
        <w:rPr>
          <w:rFonts w:ascii="Avenir Next" w:hAnsi="Avenir Next" w:cs="Arial"/>
          <w:color w:val="808080" w:themeColor="background1" w:themeShade="80"/>
          <w:sz w:val="22"/>
          <w:szCs w:val="22"/>
          <w:lang w:val="en-GB"/>
        </w:rPr>
        <w:t xml:space="preserve">to commence and participate in a domestic insolvency </w:t>
      </w:r>
      <w:r w:rsidR="00ED2476">
        <w:rPr>
          <w:rFonts w:ascii="Avenir Next" w:hAnsi="Avenir Next" w:cs="Arial"/>
          <w:color w:val="808080" w:themeColor="background1" w:themeShade="80"/>
          <w:sz w:val="22"/>
          <w:szCs w:val="22"/>
          <w:lang w:val="en-GB"/>
        </w:rPr>
        <w:t>proceeding in the enacting State as creditors in the enacting State.</w:t>
      </w:r>
      <w:r w:rsidR="00EC3919">
        <w:rPr>
          <w:rFonts w:ascii="Avenir Next" w:hAnsi="Avenir Next" w:cs="Arial"/>
          <w:color w:val="808080" w:themeColor="background1" w:themeShade="80"/>
          <w:sz w:val="22"/>
          <w:szCs w:val="22"/>
          <w:lang w:val="en-GB"/>
        </w:rPr>
        <w:t xml:space="preserve">  In addition, in an insolvency proceeding in the enacting State, </w:t>
      </w:r>
      <w:r w:rsidR="00DF56EB">
        <w:rPr>
          <w:rFonts w:ascii="Avenir Next" w:hAnsi="Avenir Next" w:cs="Arial"/>
          <w:color w:val="808080" w:themeColor="background1" w:themeShade="80"/>
          <w:sz w:val="22"/>
          <w:szCs w:val="22"/>
          <w:lang w:val="en-GB"/>
        </w:rPr>
        <w:t>foreign creditors’ claims cannot be ran</w:t>
      </w:r>
      <w:r w:rsidR="00D1415C">
        <w:rPr>
          <w:rFonts w:ascii="Avenir Next" w:hAnsi="Avenir Next" w:cs="Arial"/>
          <w:color w:val="808080" w:themeColor="background1" w:themeShade="80"/>
          <w:sz w:val="22"/>
          <w:szCs w:val="22"/>
          <w:lang w:val="en-GB"/>
        </w:rPr>
        <w:t>k</w:t>
      </w:r>
      <w:r w:rsidR="00DF56EB">
        <w:rPr>
          <w:rFonts w:ascii="Avenir Next" w:hAnsi="Avenir Next" w:cs="Arial"/>
          <w:color w:val="808080" w:themeColor="background1" w:themeShade="80"/>
          <w:sz w:val="22"/>
          <w:szCs w:val="22"/>
          <w:lang w:val="en-GB"/>
        </w:rPr>
        <w:t xml:space="preserve">ed lower than </w:t>
      </w:r>
      <w:r w:rsidR="00D1415C">
        <w:rPr>
          <w:rFonts w:ascii="Avenir Next" w:hAnsi="Avenir Next" w:cs="Arial"/>
          <w:color w:val="808080" w:themeColor="background1" w:themeShade="80"/>
          <w:sz w:val="22"/>
          <w:szCs w:val="22"/>
          <w:lang w:val="en-GB"/>
        </w:rPr>
        <w:t>general non-preference claims</w:t>
      </w:r>
      <w:r w:rsidR="00AA0200">
        <w:rPr>
          <w:rFonts w:ascii="Avenir Next" w:hAnsi="Avenir Next" w:cs="Arial"/>
          <w:color w:val="808080" w:themeColor="background1" w:themeShade="80"/>
          <w:sz w:val="22"/>
          <w:szCs w:val="22"/>
          <w:lang w:val="en-GB"/>
        </w:rPr>
        <w:t xml:space="preserve">, unless </w:t>
      </w:r>
      <w:r w:rsidR="005639B7">
        <w:rPr>
          <w:rFonts w:ascii="Avenir Next" w:hAnsi="Avenir Next" w:cs="Arial"/>
          <w:color w:val="808080" w:themeColor="background1" w:themeShade="80"/>
          <w:sz w:val="22"/>
          <w:szCs w:val="22"/>
          <w:lang w:val="en-GB"/>
        </w:rPr>
        <w:t xml:space="preserve">the enacting State </w:t>
      </w:r>
      <w:r w:rsidR="00621C74">
        <w:rPr>
          <w:rFonts w:ascii="Avenir Next" w:hAnsi="Avenir Next" w:cs="Arial"/>
          <w:color w:val="808080" w:themeColor="background1" w:themeShade="80"/>
          <w:sz w:val="22"/>
          <w:szCs w:val="22"/>
          <w:lang w:val="en-GB"/>
        </w:rPr>
        <w:t xml:space="preserve">modifies the MLCBI to </w:t>
      </w:r>
      <w:r w:rsidR="00DA72A4">
        <w:rPr>
          <w:rFonts w:ascii="Avenir Next" w:hAnsi="Avenir Next" w:cs="Arial"/>
          <w:color w:val="808080" w:themeColor="background1" w:themeShade="80"/>
          <w:sz w:val="22"/>
          <w:szCs w:val="22"/>
          <w:lang w:val="en-GB"/>
        </w:rPr>
        <w:t xml:space="preserve">create </w:t>
      </w:r>
      <w:r w:rsidR="00241A9E">
        <w:rPr>
          <w:rFonts w:ascii="Avenir Next" w:hAnsi="Avenir Next" w:cs="Arial"/>
          <w:color w:val="808080" w:themeColor="background1" w:themeShade="80"/>
          <w:sz w:val="22"/>
          <w:szCs w:val="22"/>
          <w:lang w:val="en-GB"/>
        </w:rPr>
        <w:t xml:space="preserve">a </w:t>
      </w:r>
      <w:r w:rsidR="00DA72A4">
        <w:rPr>
          <w:rFonts w:ascii="Avenir Next" w:hAnsi="Avenir Next" w:cs="Arial"/>
          <w:color w:val="808080" w:themeColor="background1" w:themeShade="80"/>
          <w:sz w:val="22"/>
          <w:szCs w:val="22"/>
          <w:lang w:val="en-GB"/>
        </w:rPr>
        <w:t>lower ranked tier of claims for foreign tax and social security claims.</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18F91E21" w14:textId="232D32B9" w:rsidR="00867A8F" w:rsidRDefault="00A45A2D" w:rsidP="007422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foreign </w:t>
      </w:r>
      <w:r w:rsidRPr="007314D0">
        <w:rPr>
          <w:rFonts w:ascii="Avenir Next" w:hAnsi="Avenir Next" w:cs="Arial"/>
          <w:color w:val="808080" w:themeColor="background1" w:themeShade="80"/>
          <w:sz w:val="22"/>
          <w:szCs w:val="22"/>
          <w:u w:val="single"/>
          <w:lang w:val="en-GB"/>
        </w:rPr>
        <w:t>main</w:t>
      </w:r>
      <w:r>
        <w:rPr>
          <w:rFonts w:ascii="Avenir Next" w:hAnsi="Avenir Next" w:cs="Arial"/>
          <w:color w:val="808080" w:themeColor="background1" w:themeShade="80"/>
          <w:sz w:val="22"/>
          <w:szCs w:val="22"/>
          <w:lang w:val="en-GB"/>
        </w:rPr>
        <w:t xml:space="preserve"> proceeding is an insolvency proceeding </w:t>
      </w:r>
      <w:r w:rsidR="00C221E2">
        <w:rPr>
          <w:rFonts w:ascii="Avenir Next" w:hAnsi="Avenir Next" w:cs="Arial"/>
          <w:color w:val="808080" w:themeColor="background1" w:themeShade="80"/>
          <w:sz w:val="22"/>
          <w:szCs w:val="22"/>
          <w:lang w:val="en-GB"/>
        </w:rPr>
        <w:t xml:space="preserve">taking place in the jurisdiction of the debtor’s centre of main interests.  </w:t>
      </w:r>
      <w:r w:rsidR="00E64B8E">
        <w:rPr>
          <w:rFonts w:ascii="Avenir Next" w:hAnsi="Avenir Next" w:cs="Arial"/>
          <w:color w:val="808080" w:themeColor="background1" w:themeShade="80"/>
          <w:sz w:val="22"/>
          <w:szCs w:val="22"/>
          <w:lang w:val="en-GB"/>
        </w:rPr>
        <w:t xml:space="preserve">Recognition of a foreign main proceeding </w:t>
      </w:r>
      <w:r w:rsidR="00F25E46">
        <w:rPr>
          <w:rFonts w:ascii="Avenir Next" w:hAnsi="Avenir Next" w:cs="Arial"/>
          <w:color w:val="808080" w:themeColor="background1" w:themeShade="80"/>
          <w:sz w:val="22"/>
          <w:szCs w:val="22"/>
          <w:lang w:val="en-GB"/>
        </w:rPr>
        <w:t xml:space="preserve">provides </w:t>
      </w:r>
      <w:r w:rsidR="00F25E46" w:rsidRPr="007314D0">
        <w:rPr>
          <w:rFonts w:ascii="Avenir Next" w:hAnsi="Avenir Next" w:cs="Arial"/>
          <w:color w:val="808080" w:themeColor="background1" w:themeShade="80"/>
          <w:sz w:val="22"/>
          <w:szCs w:val="22"/>
          <w:u w:val="single"/>
          <w:lang w:val="en-GB"/>
        </w:rPr>
        <w:t>automatic mandatory</w:t>
      </w:r>
      <w:r w:rsidR="00F25E46">
        <w:rPr>
          <w:rFonts w:ascii="Avenir Next" w:hAnsi="Avenir Next" w:cs="Arial"/>
          <w:color w:val="808080" w:themeColor="background1" w:themeShade="80"/>
          <w:sz w:val="22"/>
          <w:szCs w:val="22"/>
          <w:lang w:val="en-GB"/>
        </w:rPr>
        <w:t xml:space="preserve"> relief</w:t>
      </w:r>
      <w:r w:rsidR="00FD3E26">
        <w:rPr>
          <w:rFonts w:ascii="Avenir Next" w:hAnsi="Avenir Next" w:cs="Arial"/>
          <w:color w:val="808080" w:themeColor="background1" w:themeShade="80"/>
          <w:sz w:val="22"/>
          <w:szCs w:val="22"/>
          <w:lang w:val="en-GB"/>
        </w:rPr>
        <w:t xml:space="preserve"> in the form of an automatic stay of commencement or continuation of </w:t>
      </w:r>
      <w:r w:rsidR="001E51D5">
        <w:rPr>
          <w:rFonts w:ascii="Avenir Next" w:hAnsi="Avenir Next" w:cs="Arial"/>
          <w:color w:val="808080" w:themeColor="background1" w:themeShade="80"/>
          <w:sz w:val="22"/>
          <w:szCs w:val="22"/>
          <w:lang w:val="en-GB"/>
        </w:rPr>
        <w:t>actions concerning the debtor’s assets, rights, obligations, or liabilities; stay of execution against the debtor’s assets; and suspension of rights to transfer, encumber, or dispo</w:t>
      </w:r>
      <w:r w:rsidR="00281C8C">
        <w:rPr>
          <w:rFonts w:ascii="Avenir Next" w:hAnsi="Avenir Next" w:cs="Arial"/>
          <w:color w:val="808080" w:themeColor="background1" w:themeShade="80"/>
          <w:sz w:val="22"/>
          <w:szCs w:val="22"/>
          <w:lang w:val="en-GB"/>
        </w:rPr>
        <w:t xml:space="preserve">se of the debtor’s assets.  Additional </w:t>
      </w:r>
      <w:r w:rsidR="00281C8C" w:rsidRPr="007314D0">
        <w:rPr>
          <w:rFonts w:ascii="Avenir Next" w:hAnsi="Avenir Next" w:cs="Arial"/>
          <w:color w:val="808080" w:themeColor="background1" w:themeShade="80"/>
          <w:sz w:val="22"/>
          <w:szCs w:val="22"/>
          <w:u w:val="single"/>
          <w:lang w:val="en-GB"/>
        </w:rPr>
        <w:t>discretionary</w:t>
      </w:r>
      <w:r w:rsidR="00281C8C">
        <w:rPr>
          <w:rFonts w:ascii="Avenir Next" w:hAnsi="Avenir Next" w:cs="Arial"/>
          <w:color w:val="808080" w:themeColor="background1" w:themeShade="80"/>
          <w:sz w:val="22"/>
          <w:szCs w:val="22"/>
          <w:lang w:val="en-GB"/>
        </w:rPr>
        <w:t xml:space="preserve"> relief is available upon recognition of a foreign main proceeding.</w:t>
      </w:r>
      <w:r w:rsidR="00ED779E">
        <w:rPr>
          <w:rFonts w:ascii="Avenir Next" w:hAnsi="Avenir Next" w:cs="Arial"/>
          <w:color w:val="808080" w:themeColor="background1" w:themeShade="80"/>
          <w:sz w:val="22"/>
          <w:szCs w:val="22"/>
          <w:lang w:val="en-GB"/>
        </w:rPr>
        <w:t xml:space="preserve">  The automatic stay does not </w:t>
      </w:r>
      <w:r w:rsidR="00E5610F">
        <w:rPr>
          <w:rFonts w:ascii="Avenir Next" w:hAnsi="Avenir Next" w:cs="Arial"/>
          <w:color w:val="808080" w:themeColor="background1" w:themeShade="80"/>
          <w:sz w:val="22"/>
          <w:szCs w:val="22"/>
          <w:lang w:val="en-GB"/>
        </w:rPr>
        <w:t xml:space="preserve">affect </w:t>
      </w:r>
      <w:r w:rsidR="00095CE8">
        <w:rPr>
          <w:rFonts w:ascii="Avenir Next" w:hAnsi="Avenir Next" w:cs="Arial"/>
          <w:color w:val="808080" w:themeColor="background1" w:themeShade="80"/>
          <w:sz w:val="22"/>
          <w:szCs w:val="22"/>
          <w:lang w:val="en-GB"/>
        </w:rPr>
        <w:t xml:space="preserve">creditors’ rights to </w:t>
      </w:r>
      <w:r w:rsidR="00024D42">
        <w:rPr>
          <w:rFonts w:ascii="Avenir Next" w:hAnsi="Avenir Next" w:cs="Arial"/>
          <w:color w:val="808080" w:themeColor="background1" w:themeShade="80"/>
          <w:sz w:val="22"/>
          <w:szCs w:val="22"/>
          <w:lang w:val="en-GB"/>
        </w:rPr>
        <w:t>preserve a claim by commen</w:t>
      </w:r>
      <w:r w:rsidR="007314D0">
        <w:rPr>
          <w:rFonts w:ascii="Avenir Next" w:hAnsi="Avenir Next" w:cs="Arial"/>
          <w:color w:val="808080" w:themeColor="background1" w:themeShade="80"/>
          <w:sz w:val="22"/>
          <w:szCs w:val="22"/>
          <w:lang w:val="en-GB"/>
        </w:rPr>
        <w:t>c</w:t>
      </w:r>
      <w:r w:rsidR="00024D42">
        <w:rPr>
          <w:rFonts w:ascii="Avenir Next" w:hAnsi="Avenir Next" w:cs="Arial"/>
          <w:color w:val="808080" w:themeColor="background1" w:themeShade="80"/>
          <w:sz w:val="22"/>
          <w:szCs w:val="22"/>
          <w:lang w:val="en-GB"/>
        </w:rPr>
        <w:t>ing an individual action or proceeding or filing a claim against the debtor</w:t>
      </w:r>
      <w:r w:rsidR="00A90D9F">
        <w:rPr>
          <w:rFonts w:ascii="Avenir Next" w:hAnsi="Avenir Next" w:cs="Arial"/>
          <w:color w:val="808080" w:themeColor="background1" w:themeShade="80"/>
          <w:sz w:val="22"/>
          <w:szCs w:val="22"/>
          <w:lang w:val="en-GB"/>
        </w:rPr>
        <w:t>.  The automatic stay also does not prohibit commencement of a domestic insolvency proceeding in the enacting State.</w:t>
      </w:r>
    </w:p>
    <w:p w14:paraId="2BF465F2" w14:textId="77777777" w:rsidR="00A90D9F" w:rsidRDefault="00A90D9F" w:rsidP="007422BB">
      <w:pPr>
        <w:jc w:val="both"/>
        <w:rPr>
          <w:rFonts w:ascii="Avenir Next" w:hAnsi="Avenir Next" w:cs="Arial"/>
          <w:color w:val="808080" w:themeColor="background1" w:themeShade="80"/>
          <w:sz w:val="22"/>
          <w:szCs w:val="22"/>
          <w:lang w:val="en-GB"/>
        </w:rPr>
      </w:pPr>
    </w:p>
    <w:p w14:paraId="0D994F47" w14:textId="16E38B46" w:rsidR="00A90D9F" w:rsidRDefault="00C904DA" w:rsidP="007422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foreign </w:t>
      </w:r>
      <w:r w:rsidRPr="00E5610F">
        <w:rPr>
          <w:rFonts w:ascii="Avenir Next" w:hAnsi="Avenir Next" w:cs="Arial"/>
          <w:color w:val="808080" w:themeColor="background1" w:themeShade="80"/>
          <w:sz w:val="22"/>
          <w:szCs w:val="22"/>
          <w:u w:val="single"/>
          <w:lang w:val="en-GB"/>
        </w:rPr>
        <w:t>non-main</w:t>
      </w:r>
      <w:r>
        <w:rPr>
          <w:rFonts w:ascii="Avenir Next" w:hAnsi="Avenir Next" w:cs="Arial"/>
          <w:color w:val="808080" w:themeColor="background1" w:themeShade="80"/>
          <w:sz w:val="22"/>
          <w:szCs w:val="22"/>
          <w:lang w:val="en-GB"/>
        </w:rPr>
        <w:t xml:space="preserve"> proceeding is an insolvency proceeding taking place in the jurisdiction </w:t>
      </w:r>
      <w:r w:rsidR="004206AC">
        <w:rPr>
          <w:rFonts w:ascii="Avenir Next" w:hAnsi="Avenir Next" w:cs="Arial"/>
          <w:color w:val="808080" w:themeColor="background1" w:themeShade="80"/>
          <w:sz w:val="22"/>
          <w:szCs w:val="22"/>
          <w:lang w:val="en-GB"/>
        </w:rPr>
        <w:t xml:space="preserve">in which the debtor has an “establishment,” </w:t>
      </w:r>
      <w:r w:rsidR="009C51C4">
        <w:rPr>
          <w:rFonts w:ascii="Avenir Next" w:hAnsi="Avenir Next" w:cs="Arial"/>
          <w:color w:val="808080" w:themeColor="background1" w:themeShade="80"/>
          <w:sz w:val="22"/>
          <w:szCs w:val="22"/>
          <w:lang w:val="en-GB"/>
        </w:rPr>
        <w:t>a place o</w:t>
      </w:r>
      <w:r w:rsidR="00D95BEF">
        <w:rPr>
          <w:rFonts w:ascii="Avenir Next" w:hAnsi="Avenir Next" w:cs="Arial"/>
          <w:color w:val="808080" w:themeColor="background1" w:themeShade="80"/>
          <w:sz w:val="22"/>
          <w:szCs w:val="22"/>
          <w:lang w:val="en-GB"/>
        </w:rPr>
        <w:t xml:space="preserve">f operation in which the debtor </w:t>
      </w:r>
      <w:r w:rsidR="00D95BEF">
        <w:rPr>
          <w:rFonts w:ascii="Avenir Next" w:hAnsi="Avenir Next" w:cs="Arial"/>
          <w:color w:val="808080" w:themeColor="background1" w:themeShade="80"/>
          <w:sz w:val="22"/>
          <w:szCs w:val="22"/>
          <w:lang w:val="en-GB"/>
        </w:rPr>
        <w:br/>
        <w:t xml:space="preserve">carries out a non-transitory economic activity with human means and goods or services.”  </w:t>
      </w:r>
      <w:r w:rsidR="005C2C08">
        <w:rPr>
          <w:rFonts w:ascii="Avenir Next" w:hAnsi="Avenir Next" w:cs="Arial"/>
          <w:color w:val="808080" w:themeColor="background1" w:themeShade="80"/>
          <w:sz w:val="22"/>
          <w:szCs w:val="22"/>
          <w:lang w:val="en-GB"/>
        </w:rPr>
        <w:t>MLCBI Article 2(f)</w:t>
      </w:r>
      <w:r w:rsidR="006A58D7">
        <w:rPr>
          <w:rFonts w:ascii="Avenir Next" w:hAnsi="Avenir Next" w:cs="Arial"/>
          <w:color w:val="808080" w:themeColor="background1" w:themeShade="80"/>
          <w:sz w:val="22"/>
          <w:szCs w:val="22"/>
          <w:lang w:val="en-GB"/>
        </w:rPr>
        <w:t xml:space="preserve">.  </w:t>
      </w:r>
      <w:r w:rsidR="00227E20">
        <w:rPr>
          <w:rFonts w:ascii="Avenir Next" w:hAnsi="Avenir Next" w:cs="Arial"/>
          <w:color w:val="808080" w:themeColor="background1" w:themeShade="80"/>
          <w:sz w:val="22"/>
          <w:szCs w:val="22"/>
          <w:lang w:val="en-GB"/>
        </w:rPr>
        <w:t xml:space="preserve">Recognition of a foreign non-main proceeding </w:t>
      </w:r>
      <w:r w:rsidR="006A58D7">
        <w:rPr>
          <w:rFonts w:ascii="Avenir Next" w:hAnsi="Avenir Next" w:cs="Arial"/>
          <w:color w:val="808080" w:themeColor="background1" w:themeShade="80"/>
          <w:sz w:val="22"/>
          <w:szCs w:val="22"/>
          <w:lang w:val="en-GB"/>
        </w:rPr>
        <w:t>accords no mandatory automatic relief and instead allows the court in the enacting State to grant discretionary relief</w:t>
      </w:r>
      <w:r w:rsidR="008E3C10">
        <w:rPr>
          <w:rFonts w:ascii="Avenir Next" w:hAnsi="Avenir Next" w:cs="Arial"/>
          <w:color w:val="808080" w:themeColor="background1" w:themeShade="80"/>
          <w:sz w:val="22"/>
          <w:szCs w:val="22"/>
          <w:lang w:val="en-GB"/>
        </w:rPr>
        <w:t xml:space="preserve"> where necessary to protect the debtor’s asset and protect </w:t>
      </w:r>
      <w:r w:rsidR="00894FEF">
        <w:rPr>
          <w:rFonts w:ascii="Avenir Next" w:hAnsi="Avenir Next" w:cs="Arial"/>
          <w:color w:val="808080" w:themeColor="background1" w:themeShade="80"/>
          <w:sz w:val="22"/>
          <w:szCs w:val="22"/>
          <w:lang w:val="en-GB"/>
        </w:rPr>
        <w:t>the interests of creditors.</w:t>
      </w:r>
    </w:p>
    <w:p w14:paraId="66DBD3F7" w14:textId="77777777" w:rsidR="00281C8C" w:rsidRDefault="00281C8C" w:rsidP="00100E8F">
      <w:pPr>
        <w:ind w:left="720" w:hanging="720"/>
        <w:jc w:val="both"/>
        <w:rPr>
          <w:rFonts w:ascii="Avenir Next" w:hAnsi="Avenir Next" w:cs="Arial"/>
          <w:color w:val="808080" w:themeColor="background1" w:themeShade="80"/>
          <w:sz w:val="22"/>
          <w:szCs w:val="22"/>
          <w:lang w:val="en-GB"/>
        </w:rPr>
      </w:pP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5C9EB1F4" w14:textId="48C7E9BF" w:rsidR="001145AA" w:rsidRDefault="00E5610F" w:rsidP="007422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0B4F78">
        <w:rPr>
          <w:rFonts w:ascii="Avenir Next" w:hAnsi="Avenir Next" w:cs="Arial"/>
          <w:color w:val="808080" w:themeColor="background1" w:themeShade="80"/>
          <w:sz w:val="22"/>
          <w:szCs w:val="22"/>
          <w:lang w:val="en-GB"/>
        </w:rPr>
        <w:t xml:space="preserve">n insolvency proceeding was </w:t>
      </w:r>
      <w:r w:rsidR="00E7133B">
        <w:rPr>
          <w:rFonts w:ascii="Avenir Next" w:hAnsi="Avenir Next" w:cs="Arial"/>
          <w:color w:val="808080" w:themeColor="background1" w:themeShade="80"/>
          <w:sz w:val="22"/>
          <w:szCs w:val="22"/>
          <w:lang w:val="en-GB"/>
        </w:rPr>
        <w:t>commenced in Germany, and another ins</w:t>
      </w:r>
      <w:r w:rsidR="0027533E">
        <w:rPr>
          <w:rFonts w:ascii="Avenir Next" w:hAnsi="Avenir Next" w:cs="Arial"/>
          <w:color w:val="808080" w:themeColor="background1" w:themeShade="80"/>
          <w:sz w:val="22"/>
          <w:szCs w:val="22"/>
          <w:lang w:val="en-GB"/>
        </w:rPr>
        <w:t xml:space="preserve">olvency proceeding for the same debtor was commenced in Bermuda.  </w:t>
      </w:r>
      <w:r w:rsidR="00434805">
        <w:rPr>
          <w:rFonts w:ascii="Avenir Next" w:hAnsi="Avenir Next" w:cs="Arial"/>
          <w:color w:val="808080" w:themeColor="background1" w:themeShade="80"/>
          <w:sz w:val="22"/>
          <w:szCs w:val="22"/>
          <w:lang w:val="en-GB"/>
        </w:rPr>
        <w:t xml:space="preserve">A court in the US has been asked to recognize these two proceedings.  </w:t>
      </w:r>
      <w:r w:rsidR="00E256F3">
        <w:rPr>
          <w:rFonts w:ascii="Avenir Next" w:hAnsi="Avenir Next" w:cs="Arial"/>
          <w:color w:val="808080" w:themeColor="background1" w:themeShade="80"/>
          <w:sz w:val="22"/>
          <w:szCs w:val="22"/>
          <w:lang w:val="en-GB"/>
        </w:rPr>
        <w:t xml:space="preserve">Provided that the </w:t>
      </w:r>
      <w:r w:rsidR="00E91C89">
        <w:rPr>
          <w:rFonts w:ascii="Avenir Next" w:hAnsi="Avenir Next" w:cs="Arial"/>
          <w:color w:val="808080" w:themeColor="background1" w:themeShade="80"/>
          <w:sz w:val="22"/>
          <w:szCs w:val="22"/>
          <w:lang w:val="en-GB"/>
        </w:rPr>
        <w:t xml:space="preserve">recognition requirements are met, the US court must recognize the proceeding in Germany, </w:t>
      </w:r>
      <w:r w:rsidR="00A71B8A">
        <w:rPr>
          <w:rFonts w:ascii="Avenir Next" w:hAnsi="Avenir Next" w:cs="Arial"/>
          <w:color w:val="808080" w:themeColor="background1" w:themeShade="80"/>
          <w:sz w:val="22"/>
          <w:szCs w:val="22"/>
          <w:lang w:val="en-GB"/>
        </w:rPr>
        <w:t>where the debtor has its COMI</w:t>
      </w:r>
      <w:r w:rsidR="002D2CAE">
        <w:rPr>
          <w:rFonts w:ascii="Avenir Next" w:hAnsi="Avenir Next" w:cs="Arial"/>
          <w:color w:val="808080" w:themeColor="background1" w:themeShade="80"/>
          <w:sz w:val="22"/>
          <w:szCs w:val="22"/>
          <w:lang w:val="en-GB"/>
        </w:rPr>
        <w:t xml:space="preserve">, </w:t>
      </w:r>
      <w:r w:rsidR="00E91C89">
        <w:rPr>
          <w:rFonts w:ascii="Avenir Next" w:hAnsi="Avenir Next" w:cs="Arial"/>
          <w:color w:val="808080" w:themeColor="background1" w:themeShade="80"/>
          <w:sz w:val="22"/>
          <w:szCs w:val="22"/>
          <w:lang w:val="en-GB"/>
        </w:rPr>
        <w:t xml:space="preserve">as </w:t>
      </w:r>
      <w:r w:rsidR="008D43DE">
        <w:rPr>
          <w:rFonts w:ascii="Avenir Next" w:hAnsi="Avenir Next" w:cs="Arial"/>
          <w:color w:val="808080" w:themeColor="background1" w:themeShade="80"/>
          <w:sz w:val="22"/>
          <w:szCs w:val="22"/>
          <w:lang w:val="en-GB"/>
        </w:rPr>
        <w:t xml:space="preserve">a foreign main proceeding and the automatic relief under MLCBI Article </w:t>
      </w:r>
      <w:r w:rsidR="001145AA">
        <w:rPr>
          <w:rFonts w:ascii="Avenir Next" w:hAnsi="Avenir Next" w:cs="Arial"/>
          <w:color w:val="808080" w:themeColor="background1" w:themeShade="80"/>
          <w:sz w:val="22"/>
          <w:szCs w:val="22"/>
          <w:lang w:val="en-GB"/>
        </w:rPr>
        <w:t xml:space="preserve">20 will be granted.  </w:t>
      </w:r>
    </w:p>
    <w:p w14:paraId="433CCE09" w14:textId="77777777" w:rsidR="001145AA" w:rsidRDefault="001145AA" w:rsidP="007422BB">
      <w:pPr>
        <w:jc w:val="both"/>
        <w:rPr>
          <w:rFonts w:ascii="Avenir Next" w:hAnsi="Avenir Next" w:cs="Arial"/>
          <w:color w:val="808080" w:themeColor="background1" w:themeShade="80"/>
          <w:sz w:val="22"/>
          <w:szCs w:val="22"/>
          <w:lang w:val="en-GB"/>
        </w:rPr>
      </w:pPr>
    </w:p>
    <w:p w14:paraId="460396A7" w14:textId="1A89EEC6" w:rsidR="0079116C" w:rsidRDefault="001145AA" w:rsidP="007422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Again, provided tha</w:t>
      </w:r>
      <w:r w:rsidR="006876E4">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 xml:space="preserve"> the recognition requirements are met, the US court will recognize the proceeding in Bermuda, where the debtor has an establishment, as a foreign non-main proceeding, and will consider discretionary relief where necessary to protect assets and creditor interests </w:t>
      </w:r>
      <w:r w:rsidR="0079116C">
        <w:rPr>
          <w:rFonts w:ascii="Avenir Next" w:hAnsi="Avenir Next" w:cs="Arial"/>
          <w:color w:val="808080" w:themeColor="background1" w:themeShade="80"/>
          <w:sz w:val="22"/>
          <w:szCs w:val="22"/>
          <w:lang w:val="en-GB"/>
        </w:rPr>
        <w:t xml:space="preserve">so long as such relief does not interfere with the foreign main proceeding in Germany.  </w:t>
      </w:r>
    </w:p>
    <w:p w14:paraId="223B15AC" w14:textId="77777777" w:rsidR="0079116C" w:rsidRDefault="0079116C" w:rsidP="007422BB">
      <w:pPr>
        <w:jc w:val="both"/>
        <w:rPr>
          <w:rFonts w:ascii="Avenir Next" w:hAnsi="Avenir Next" w:cs="Arial"/>
          <w:color w:val="808080" w:themeColor="background1" w:themeShade="80"/>
          <w:sz w:val="22"/>
          <w:szCs w:val="22"/>
          <w:lang w:val="en-GB"/>
        </w:rPr>
      </w:pPr>
    </w:p>
    <w:p w14:paraId="08475351" w14:textId="16B78C31" w:rsidR="00867A8F" w:rsidRPr="00B77352" w:rsidRDefault="0079116C" w:rsidP="007422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US court will also communicate directly with the </w:t>
      </w:r>
      <w:r w:rsidR="003148E8">
        <w:rPr>
          <w:rFonts w:ascii="Avenir Next" w:hAnsi="Avenir Next" w:cs="Arial"/>
          <w:color w:val="808080" w:themeColor="background1" w:themeShade="80"/>
          <w:sz w:val="22"/>
          <w:szCs w:val="22"/>
          <w:lang w:val="en-GB"/>
        </w:rPr>
        <w:t xml:space="preserve">courts and foreign representatives with respect to the proceedings in Germany and Bermuda regarding coordination </w:t>
      </w:r>
      <w:r w:rsidR="006876E4">
        <w:rPr>
          <w:rFonts w:ascii="Avenir Next" w:hAnsi="Avenir Next" w:cs="Arial"/>
          <w:color w:val="808080" w:themeColor="background1" w:themeShade="80"/>
          <w:sz w:val="22"/>
          <w:szCs w:val="22"/>
          <w:lang w:val="en-GB"/>
        </w:rPr>
        <w:t xml:space="preserve">of efforts and administration of assets and claims.  </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3937CDFF" w14:textId="772145BE" w:rsidR="00867A8F" w:rsidRPr="00B77352" w:rsidRDefault="00EA4316" w:rsidP="007422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recognition proceeding would </w:t>
      </w:r>
      <w:r w:rsidR="00F02772">
        <w:rPr>
          <w:rFonts w:ascii="Avenir Next" w:hAnsi="Avenir Next" w:cs="Arial"/>
          <w:color w:val="808080" w:themeColor="background1" w:themeShade="80"/>
          <w:sz w:val="22"/>
          <w:szCs w:val="22"/>
          <w:lang w:val="en-GB"/>
        </w:rPr>
        <w:t xml:space="preserve">end with denial of the application for recognition.  </w:t>
      </w:r>
      <w:r w:rsidR="00880E4A">
        <w:rPr>
          <w:rFonts w:ascii="Avenir Next" w:hAnsi="Avenir Next" w:cs="Arial"/>
          <w:color w:val="808080" w:themeColor="background1" w:themeShade="80"/>
          <w:sz w:val="22"/>
          <w:szCs w:val="22"/>
          <w:lang w:val="en-GB"/>
        </w:rPr>
        <w:t>Under the limit</w:t>
      </w:r>
      <w:r w:rsidR="002D2C87">
        <w:rPr>
          <w:rFonts w:ascii="Avenir Next" w:hAnsi="Avenir Next" w:cs="Arial"/>
          <w:color w:val="808080" w:themeColor="background1" w:themeShade="80"/>
          <w:sz w:val="22"/>
          <w:szCs w:val="22"/>
          <w:lang w:val="en-GB"/>
        </w:rPr>
        <w:t>e</w:t>
      </w:r>
      <w:r w:rsidR="00880E4A">
        <w:rPr>
          <w:rFonts w:ascii="Avenir Next" w:hAnsi="Avenir Next" w:cs="Arial"/>
          <w:color w:val="808080" w:themeColor="background1" w:themeShade="80"/>
          <w:sz w:val="22"/>
          <w:szCs w:val="22"/>
          <w:lang w:val="en-GB"/>
        </w:rPr>
        <w:t xml:space="preserve">d facts provided, </w:t>
      </w:r>
      <w:r w:rsidR="00B06D2D">
        <w:rPr>
          <w:rFonts w:ascii="Avenir Next" w:hAnsi="Avenir Next" w:cs="Arial"/>
          <w:color w:val="808080" w:themeColor="background1" w:themeShade="80"/>
          <w:sz w:val="22"/>
          <w:szCs w:val="22"/>
          <w:lang w:val="en-GB"/>
        </w:rPr>
        <w:t xml:space="preserve">the joint provisional liquidators </w:t>
      </w:r>
      <w:r w:rsidR="008A0944">
        <w:rPr>
          <w:rFonts w:ascii="Avenir Next" w:hAnsi="Avenir Next" w:cs="Arial"/>
          <w:color w:val="808080" w:themeColor="background1" w:themeShade="80"/>
          <w:sz w:val="22"/>
          <w:szCs w:val="22"/>
          <w:lang w:val="en-GB"/>
        </w:rPr>
        <w:t xml:space="preserve">lack the required evidence of the </w:t>
      </w:r>
      <w:r w:rsidR="00DD59A4">
        <w:rPr>
          <w:rFonts w:ascii="Avenir Next" w:hAnsi="Avenir Next" w:cs="Arial"/>
          <w:color w:val="808080" w:themeColor="background1" w:themeShade="80"/>
          <w:sz w:val="22"/>
          <w:szCs w:val="22"/>
          <w:lang w:val="en-GB"/>
        </w:rPr>
        <w:t xml:space="preserve">existence </w:t>
      </w:r>
      <w:r w:rsidR="008A0944">
        <w:rPr>
          <w:rFonts w:ascii="Avenir Next" w:hAnsi="Avenir Next" w:cs="Arial"/>
          <w:color w:val="808080" w:themeColor="background1" w:themeShade="80"/>
          <w:sz w:val="22"/>
          <w:szCs w:val="22"/>
          <w:lang w:val="en-GB"/>
        </w:rPr>
        <w:t xml:space="preserve">of a “foreign proceeding,” as defined in MLCBI Article </w:t>
      </w:r>
      <w:r w:rsidR="000668BE">
        <w:rPr>
          <w:rFonts w:ascii="Avenir Next" w:hAnsi="Avenir Next" w:cs="Arial"/>
          <w:color w:val="808080" w:themeColor="background1" w:themeShade="80"/>
          <w:sz w:val="22"/>
          <w:szCs w:val="22"/>
          <w:lang w:val="en-GB"/>
        </w:rPr>
        <w:t xml:space="preserve">2(a), or their appointment as and </w:t>
      </w:r>
      <w:r w:rsidR="00BD6585">
        <w:rPr>
          <w:rFonts w:ascii="Avenir Next" w:hAnsi="Avenir Next" w:cs="Arial"/>
          <w:color w:val="808080" w:themeColor="background1" w:themeShade="80"/>
          <w:sz w:val="22"/>
          <w:szCs w:val="22"/>
          <w:lang w:val="en-GB"/>
        </w:rPr>
        <w:t>the “foreign representative, as defined in MLCBI Article 2</w:t>
      </w:r>
      <w:r w:rsidR="00B73855">
        <w:rPr>
          <w:rFonts w:ascii="Avenir Next" w:hAnsi="Avenir Next" w:cs="Arial"/>
          <w:color w:val="808080" w:themeColor="background1" w:themeShade="80"/>
          <w:sz w:val="22"/>
          <w:szCs w:val="22"/>
          <w:lang w:val="en-GB"/>
        </w:rPr>
        <w:t xml:space="preserve">(d), in such foreign proceeding.  </w:t>
      </w:r>
      <w:r w:rsidR="00911106">
        <w:rPr>
          <w:rFonts w:ascii="Avenir Next" w:hAnsi="Avenir Next" w:cs="Arial"/>
          <w:color w:val="808080" w:themeColor="background1" w:themeShade="80"/>
          <w:sz w:val="22"/>
          <w:szCs w:val="22"/>
          <w:lang w:val="en-GB"/>
        </w:rPr>
        <w:t>In addition, while the foreign joint provisional liquidators</w:t>
      </w:r>
      <w:r w:rsidR="00C945A7">
        <w:rPr>
          <w:rFonts w:ascii="Avenir Next" w:hAnsi="Avenir Next" w:cs="Arial"/>
          <w:color w:val="808080" w:themeColor="background1" w:themeShade="80"/>
          <w:sz w:val="22"/>
          <w:szCs w:val="22"/>
          <w:lang w:val="en-GB"/>
        </w:rPr>
        <w:t xml:space="preserve"> may be attempting to liquidate debtor’s asset, the </w:t>
      </w:r>
      <w:r w:rsidR="006F091F">
        <w:rPr>
          <w:rFonts w:ascii="Avenir Next" w:hAnsi="Avenir Next" w:cs="Arial"/>
          <w:color w:val="808080" w:themeColor="background1" w:themeShade="80"/>
          <w:sz w:val="22"/>
          <w:szCs w:val="22"/>
          <w:lang w:val="en-GB"/>
        </w:rPr>
        <w:t xml:space="preserve">lawsuit and discovery sought by the US-based vendors of the foreign debtor is a tort </w:t>
      </w:r>
      <w:r w:rsidR="008D4E31">
        <w:rPr>
          <w:rFonts w:ascii="Avenir Next" w:hAnsi="Avenir Next" w:cs="Arial"/>
          <w:color w:val="808080" w:themeColor="background1" w:themeShade="80"/>
          <w:sz w:val="22"/>
          <w:szCs w:val="22"/>
          <w:lang w:val="en-GB"/>
        </w:rPr>
        <w:t xml:space="preserve">action, not an insolvency proceeding.  Recognition is unwarranted under these circumstances.  </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16201246" w14:textId="42FB50BC" w:rsidR="00E7635F" w:rsidRDefault="007D2C18" w:rsidP="007422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w:t>
      </w:r>
      <w:r w:rsidR="00BD23C0">
        <w:rPr>
          <w:rFonts w:ascii="Avenir Next" w:hAnsi="Avenir Next" w:cs="Arial"/>
          <w:color w:val="808080" w:themeColor="background1" w:themeShade="80"/>
          <w:sz w:val="22"/>
          <w:szCs w:val="22"/>
          <w:lang w:val="en-GB"/>
        </w:rPr>
        <w:t xml:space="preserve">should, immediately after </w:t>
      </w:r>
      <w:r w:rsidR="005E126C">
        <w:rPr>
          <w:rFonts w:ascii="Avenir Next" w:hAnsi="Avenir Next" w:cs="Arial"/>
          <w:color w:val="808080" w:themeColor="background1" w:themeShade="80"/>
          <w:sz w:val="22"/>
          <w:szCs w:val="22"/>
          <w:lang w:val="en-GB"/>
        </w:rPr>
        <w:t xml:space="preserve">applying </w:t>
      </w:r>
      <w:r w:rsidR="00BD23C0">
        <w:rPr>
          <w:rFonts w:ascii="Avenir Next" w:hAnsi="Avenir Next" w:cs="Arial"/>
          <w:color w:val="808080" w:themeColor="background1" w:themeShade="80"/>
          <w:sz w:val="22"/>
          <w:szCs w:val="22"/>
          <w:lang w:val="en-GB"/>
        </w:rPr>
        <w:t xml:space="preserve">for recognition in the US court, </w:t>
      </w:r>
      <w:r w:rsidR="00E634B3">
        <w:rPr>
          <w:rFonts w:ascii="Avenir Next" w:hAnsi="Avenir Next" w:cs="Arial"/>
          <w:color w:val="808080" w:themeColor="background1" w:themeShade="80"/>
          <w:sz w:val="22"/>
          <w:szCs w:val="22"/>
          <w:lang w:val="en-GB"/>
        </w:rPr>
        <w:t xml:space="preserve">apply to the US court for </w:t>
      </w:r>
      <w:r w:rsidR="00B848B2">
        <w:rPr>
          <w:rFonts w:ascii="Avenir Next" w:hAnsi="Avenir Next" w:cs="Arial"/>
          <w:color w:val="808080" w:themeColor="background1" w:themeShade="80"/>
          <w:sz w:val="22"/>
          <w:szCs w:val="22"/>
          <w:lang w:val="en-GB"/>
        </w:rPr>
        <w:t xml:space="preserve">interim </w:t>
      </w:r>
      <w:r w:rsidR="006E62F5">
        <w:rPr>
          <w:rFonts w:ascii="Avenir Next" w:hAnsi="Avenir Next" w:cs="Arial"/>
          <w:color w:val="808080" w:themeColor="background1" w:themeShade="80"/>
          <w:sz w:val="22"/>
          <w:szCs w:val="22"/>
          <w:lang w:val="en-GB"/>
        </w:rPr>
        <w:t xml:space="preserve">relief under MLCBI Article 19 to </w:t>
      </w:r>
      <w:r w:rsidR="008E4638">
        <w:rPr>
          <w:rFonts w:ascii="Avenir Next" w:hAnsi="Avenir Next" w:cs="Arial"/>
          <w:color w:val="808080" w:themeColor="background1" w:themeShade="80"/>
          <w:sz w:val="22"/>
          <w:szCs w:val="22"/>
          <w:lang w:val="en-GB"/>
        </w:rPr>
        <w:t xml:space="preserve">stay </w:t>
      </w:r>
      <w:r w:rsidR="00D71734">
        <w:rPr>
          <w:rFonts w:ascii="Avenir Next" w:hAnsi="Avenir Next" w:cs="Arial"/>
          <w:color w:val="808080" w:themeColor="background1" w:themeShade="80"/>
          <w:sz w:val="22"/>
          <w:szCs w:val="22"/>
          <w:lang w:val="en-GB"/>
        </w:rPr>
        <w:t xml:space="preserve">any </w:t>
      </w:r>
      <w:r w:rsidR="008E4638">
        <w:rPr>
          <w:rFonts w:ascii="Avenir Next" w:hAnsi="Avenir Next" w:cs="Arial"/>
          <w:color w:val="808080" w:themeColor="background1" w:themeShade="80"/>
          <w:sz w:val="22"/>
          <w:szCs w:val="22"/>
          <w:lang w:val="en-GB"/>
        </w:rPr>
        <w:t xml:space="preserve">action by </w:t>
      </w:r>
      <w:r w:rsidR="00D02711">
        <w:rPr>
          <w:rFonts w:ascii="Avenir Next" w:hAnsi="Avenir Next" w:cs="Arial"/>
          <w:color w:val="808080" w:themeColor="background1" w:themeShade="80"/>
          <w:sz w:val="22"/>
          <w:szCs w:val="22"/>
          <w:lang w:val="en-GB"/>
        </w:rPr>
        <w:t xml:space="preserve">counterparties to the US-governed leases and intellectual property licenses </w:t>
      </w:r>
      <w:r w:rsidR="00F00705">
        <w:rPr>
          <w:rFonts w:ascii="Avenir Next" w:hAnsi="Avenir Next" w:cs="Arial"/>
          <w:color w:val="808080" w:themeColor="background1" w:themeShade="80"/>
          <w:sz w:val="22"/>
          <w:szCs w:val="22"/>
          <w:lang w:val="en-GB"/>
        </w:rPr>
        <w:t xml:space="preserve">and to </w:t>
      </w:r>
      <w:r w:rsidR="00113F7C">
        <w:rPr>
          <w:rFonts w:ascii="Avenir Next" w:hAnsi="Avenir Next" w:cs="Arial"/>
          <w:color w:val="808080" w:themeColor="background1" w:themeShade="80"/>
          <w:sz w:val="22"/>
          <w:szCs w:val="22"/>
          <w:lang w:val="en-GB"/>
        </w:rPr>
        <w:t>prevent such parties from exercising</w:t>
      </w:r>
      <w:r w:rsidR="00F26355">
        <w:rPr>
          <w:rFonts w:ascii="Avenir Next" w:hAnsi="Avenir Next" w:cs="Arial"/>
          <w:color w:val="808080" w:themeColor="background1" w:themeShade="80"/>
          <w:sz w:val="22"/>
          <w:szCs w:val="22"/>
          <w:lang w:val="en-GB"/>
        </w:rPr>
        <w:t xml:space="preserve"> the </w:t>
      </w:r>
      <w:r w:rsidR="00F26355">
        <w:rPr>
          <w:rFonts w:ascii="Avenir Next" w:hAnsi="Avenir Next" w:cs="Arial"/>
          <w:i/>
          <w:iCs/>
          <w:color w:val="808080" w:themeColor="background1" w:themeShade="80"/>
          <w:sz w:val="22"/>
          <w:szCs w:val="22"/>
          <w:lang w:val="en-GB"/>
        </w:rPr>
        <w:lastRenderedPageBreak/>
        <w:t>ipso facto</w:t>
      </w:r>
      <w:r w:rsidR="00F26355">
        <w:rPr>
          <w:rFonts w:ascii="Avenir Next" w:hAnsi="Avenir Next" w:cs="Arial"/>
          <w:color w:val="808080" w:themeColor="background1" w:themeShade="80"/>
          <w:sz w:val="22"/>
          <w:szCs w:val="22"/>
          <w:lang w:val="en-GB"/>
        </w:rPr>
        <w:t xml:space="preserve"> contract provisions that are </w:t>
      </w:r>
      <w:r w:rsidR="005A67DA">
        <w:rPr>
          <w:rFonts w:ascii="Avenir Next" w:hAnsi="Avenir Next" w:cs="Arial"/>
          <w:color w:val="808080" w:themeColor="background1" w:themeShade="80"/>
          <w:sz w:val="22"/>
          <w:szCs w:val="22"/>
          <w:lang w:val="en-GB"/>
        </w:rPr>
        <w:t xml:space="preserve">unenforceable under the US Bankruptcy Code.  </w:t>
      </w:r>
      <w:r w:rsidR="00F5434E">
        <w:rPr>
          <w:rFonts w:ascii="Avenir Next" w:hAnsi="Avenir Next" w:cs="Arial"/>
          <w:color w:val="808080" w:themeColor="background1" w:themeShade="80"/>
          <w:sz w:val="22"/>
          <w:szCs w:val="22"/>
          <w:lang w:val="en-GB"/>
        </w:rPr>
        <w:t xml:space="preserve">Because such </w:t>
      </w:r>
      <w:r w:rsidR="00354D44">
        <w:rPr>
          <w:rFonts w:ascii="Avenir Next" w:hAnsi="Avenir Next" w:cs="Arial"/>
          <w:color w:val="808080" w:themeColor="background1" w:themeShade="80"/>
          <w:sz w:val="22"/>
          <w:szCs w:val="22"/>
          <w:lang w:val="en-GB"/>
        </w:rPr>
        <w:t xml:space="preserve">relief would be available to a debtor-in-possession </w:t>
      </w:r>
      <w:r w:rsidR="008740CC">
        <w:rPr>
          <w:rFonts w:ascii="Avenir Next" w:hAnsi="Avenir Next" w:cs="Arial"/>
          <w:color w:val="808080" w:themeColor="background1" w:themeShade="80"/>
          <w:sz w:val="22"/>
          <w:szCs w:val="22"/>
          <w:lang w:val="en-GB"/>
        </w:rPr>
        <w:t>under US insolvency laws</w:t>
      </w:r>
      <w:r w:rsidR="005E126C">
        <w:rPr>
          <w:rFonts w:ascii="Avenir Next" w:hAnsi="Avenir Next" w:cs="Arial"/>
          <w:color w:val="808080" w:themeColor="background1" w:themeShade="80"/>
          <w:sz w:val="22"/>
          <w:szCs w:val="22"/>
          <w:lang w:val="en-GB"/>
        </w:rPr>
        <w:t xml:space="preserve">, </w:t>
      </w:r>
      <w:r w:rsidR="008740CC">
        <w:rPr>
          <w:rFonts w:ascii="Avenir Next" w:hAnsi="Avenir Next" w:cs="Arial"/>
          <w:color w:val="808080" w:themeColor="background1" w:themeShade="80"/>
          <w:sz w:val="22"/>
          <w:szCs w:val="22"/>
          <w:lang w:val="en-GB"/>
        </w:rPr>
        <w:t>under MLCBI Article 21</w:t>
      </w:r>
      <w:r w:rsidR="00204FC8">
        <w:rPr>
          <w:rFonts w:ascii="Avenir Next" w:hAnsi="Avenir Next" w:cs="Arial"/>
          <w:color w:val="808080" w:themeColor="background1" w:themeShade="80"/>
          <w:sz w:val="22"/>
          <w:szCs w:val="22"/>
          <w:lang w:val="en-GB"/>
        </w:rPr>
        <w:t>(1)(g), such relief is available to the foreign representative</w:t>
      </w:r>
      <w:r w:rsidR="00F5434E">
        <w:rPr>
          <w:rFonts w:ascii="Avenir Next" w:hAnsi="Avenir Next" w:cs="Arial"/>
          <w:color w:val="808080" w:themeColor="background1" w:themeShade="80"/>
          <w:sz w:val="22"/>
          <w:szCs w:val="22"/>
          <w:lang w:val="en-GB"/>
        </w:rPr>
        <w:t>.</w:t>
      </w:r>
      <w:r w:rsidR="00A84395">
        <w:rPr>
          <w:rFonts w:ascii="Avenir Next" w:hAnsi="Avenir Next" w:cs="Arial"/>
          <w:color w:val="808080" w:themeColor="background1" w:themeShade="80"/>
          <w:sz w:val="22"/>
          <w:szCs w:val="22"/>
          <w:lang w:val="en-GB"/>
        </w:rPr>
        <w:t xml:space="preserve">  </w:t>
      </w:r>
      <w:r w:rsidR="005A67DA">
        <w:rPr>
          <w:rFonts w:ascii="Avenir Next" w:hAnsi="Avenir Next" w:cs="Arial"/>
          <w:color w:val="808080" w:themeColor="background1" w:themeShade="80"/>
          <w:sz w:val="22"/>
          <w:szCs w:val="22"/>
          <w:lang w:val="en-GB"/>
        </w:rPr>
        <w:t>This action is necessary to protect the debtor’s assets</w:t>
      </w:r>
      <w:r w:rsidR="00F64252">
        <w:rPr>
          <w:rFonts w:ascii="Avenir Next" w:hAnsi="Avenir Next" w:cs="Arial"/>
          <w:color w:val="808080" w:themeColor="background1" w:themeShade="80"/>
          <w:sz w:val="22"/>
          <w:szCs w:val="22"/>
          <w:lang w:val="en-GB"/>
        </w:rPr>
        <w:t xml:space="preserve"> and prevent devaluation of the debtor’s rights under </w:t>
      </w:r>
      <w:r w:rsidR="005B4022">
        <w:rPr>
          <w:rFonts w:ascii="Avenir Next" w:hAnsi="Avenir Next" w:cs="Arial"/>
          <w:color w:val="808080" w:themeColor="background1" w:themeShade="80"/>
          <w:sz w:val="22"/>
          <w:szCs w:val="22"/>
          <w:lang w:val="en-GB"/>
        </w:rPr>
        <w:t xml:space="preserve">these US-based </w:t>
      </w:r>
      <w:r w:rsidR="00F64252">
        <w:rPr>
          <w:rFonts w:ascii="Avenir Next" w:hAnsi="Avenir Next" w:cs="Arial"/>
          <w:color w:val="808080" w:themeColor="background1" w:themeShade="80"/>
          <w:sz w:val="22"/>
          <w:szCs w:val="22"/>
          <w:lang w:val="en-GB"/>
        </w:rPr>
        <w:t>contract</w:t>
      </w:r>
      <w:r w:rsidR="005B4022">
        <w:rPr>
          <w:rFonts w:ascii="Avenir Next" w:hAnsi="Avenir Next" w:cs="Arial"/>
          <w:color w:val="808080" w:themeColor="background1" w:themeShade="80"/>
          <w:sz w:val="22"/>
          <w:szCs w:val="22"/>
          <w:lang w:val="en-GB"/>
        </w:rPr>
        <w:t>s</w:t>
      </w:r>
      <w:r w:rsidR="00F64252">
        <w:rPr>
          <w:rFonts w:ascii="Avenir Next" w:hAnsi="Avenir Next" w:cs="Arial"/>
          <w:color w:val="808080" w:themeColor="background1" w:themeShade="80"/>
          <w:sz w:val="22"/>
          <w:szCs w:val="22"/>
          <w:lang w:val="en-GB"/>
        </w:rPr>
        <w:t>.</w:t>
      </w:r>
      <w:r w:rsidR="00A84395">
        <w:rPr>
          <w:rFonts w:ascii="Avenir Next" w:hAnsi="Avenir Next" w:cs="Arial"/>
          <w:color w:val="808080" w:themeColor="background1" w:themeShade="80"/>
          <w:sz w:val="22"/>
          <w:szCs w:val="22"/>
          <w:lang w:val="en-GB"/>
        </w:rPr>
        <w:t xml:space="preserve">  Under these facts, it does not appear that such interim relief would </w:t>
      </w:r>
      <w:r w:rsidR="00E7635F">
        <w:rPr>
          <w:rFonts w:ascii="Avenir Next" w:hAnsi="Avenir Next" w:cs="Arial"/>
          <w:color w:val="808080" w:themeColor="background1" w:themeShade="80"/>
          <w:sz w:val="22"/>
          <w:szCs w:val="22"/>
          <w:lang w:val="en-GB"/>
        </w:rPr>
        <w:t>interfere with administration of a foreign main proceeding.</w:t>
      </w:r>
    </w:p>
    <w:p w14:paraId="60423049" w14:textId="77777777" w:rsidR="00E7635F" w:rsidRDefault="00E7635F" w:rsidP="007422BB">
      <w:pPr>
        <w:jc w:val="both"/>
        <w:rPr>
          <w:rFonts w:ascii="Avenir Next" w:hAnsi="Avenir Next" w:cs="Arial"/>
          <w:color w:val="808080" w:themeColor="background1" w:themeShade="80"/>
          <w:sz w:val="22"/>
          <w:szCs w:val="22"/>
          <w:lang w:val="en-GB"/>
        </w:rPr>
      </w:pPr>
    </w:p>
    <w:p w14:paraId="4A0E319B" w14:textId="5392CE4E" w:rsidR="00867A8F" w:rsidRPr="00F31EE9" w:rsidRDefault="007C44EE" w:rsidP="007422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5B4022">
        <w:rPr>
          <w:rFonts w:ascii="Avenir Next" w:hAnsi="Avenir Next" w:cs="Arial"/>
          <w:color w:val="808080" w:themeColor="background1" w:themeShade="80"/>
          <w:sz w:val="22"/>
          <w:szCs w:val="22"/>
          <w:lang w:val="en-GB"/>
        </w:rPr>
        <w:t>he US court should grant interim relief</w:t>
      </w:r>
      <w:r w:rsidR="005D7344">
        <w:rPr>
          <w:rFonts w:ascii="Avenir Next" w:hAnsi="Avenir Next" w:cs="Arial"/>
          <w:color w:val="808080" w:themeColor="background1" w:themeShade="80"/>
          <w:sz w:val="22"/>
          <w:szCs w:val="22"/>
          <w:lang w:val="en-GB"/>
        </w:rPr>
        <w:t xml:space="preserve">, which will then be effective until </w:t>
      </w:r>
      <w:r w:rsidR="006F6429">
        <w:rPr>
          <w:rFonts w:ascii="Avenir Next" w:hAnsi="Avenir Next" w:cs="Arial"/>
          <w:color w:val="808080" w:themeColor="background1" w:themeShade="80"/>
          <w:sz w:val="22"/>
          <w:szCs w:val="22"/>
          <w:lang w:val="en-GB"/>
        </w:rPr>
        <w:t xml:space="preserve">the </w:t>
      </w:r>
      <w:r w:rsidR="006E22FB">
        <w:rPr>
          <w:rFonts w:ascii="Avenir Next" w:hAnsi="Avenir Next" w:cs="Arial"/>
          <w:color w:val="808080" w:themeColor="background1" w:themeShade="80"/>
          <w:sz w:val="22"/>
          <w:szCs w:val="22"/>
          <w:lang w:val="en-GB"/>
        </w:rPr>
        <w:t xml:space="preserve">US court rules on the </w:t>
      </w:r>
      <w:r w:rsidR="006F6429">
        <w:rPr>
          <w:rFonts w:ascii="Avenir Next" w:hAnsi="Avenir Next" w:cs="Arial"/>
          <w:color w:val="808080" w:themeColor="background1" w:themeShade="80"/>
          <w:sz w:val="22"/>
          <w:szCs w:val="22"/>
          <w:lang w:val="en-GB"/>
        </w:rPr>
        <w:t>application for recognition</w:t>
      </w:r>
      <w:r w:rsidR="003550B2">
        <w:rPr>
          <w:rFonts w:ascii="Avenir Next" w:hAnsi="Avenir Next" w:cs="Arial"/>
          <w:color w:val="808080" w:themeColor="background1" w:themeShade="80"/>
          <w:sz w:val="22"/>
          <w:szCs w:val="22"/>
          <w:lang w:val="en-GB"/>
        </w:rPr>
        <w:t xml:space="preserve">, at which time a further stay may be entered.  </w:t>
      </w:r>
      <w:r w:rsidR="006F6429">
        <w:rPr>
          <w:rFonts w:ascii="Avenir Next" w:hAnsi="Avenir Next" w:cs="Arial"/>
          <w:color w:val="808080" w:themeColor="background1" w:themeShade="80"/>
          <w:sz w:val="22"/>
          <w:szCs w:val="22"/>
          <w:lang w:val="en-GB"/>
        </w:rPr>
        <w:t xml:space="preserve">  </w:t>
      </w:r>
      <w:r w:rsidR="00F64252">
        <w:rPr>
          <w:rFonts w:ascii="Avenir Next" w:hAnsi="Avenir Next" w:cs="Arial"/>
          <w:color w:val="808080" w:themeColor="background1" w:themeShade="80"/>
          <w:sz w:val="22"/>
          <w:szCs w:val="22"/>
          <w:lang w:val="en-GB"/>
        </w:rPr>
        <w:t xml:space="preserve">  </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55D111B1" w14:textId="68B167DF" w:rsidR="00867A8F" w:rsidRDefault="00B23B6D" w:rsidP="007422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likely basis for </w:t>
      </w:r>
      <w:r w:rsidR="005D0302">
        <w:rPr>
          <w:rFonts w:ascii="Avenir Next" w:hAnsi="Avenir Next" w:cs="Arial"/>
          <w:color w:val="808080" w:themeColor="background1" w:themeShade="80"/>
          <w:sz w:val="22"/>
          <w:szCs w:val="22"/>
          <w:lang w:val="en-GB"/>
        </w:rPr>
        <w:t>Country B court’s denial of recognition</w:t>
      </w:r>
      <w:r w:rsidR="001B422F">
        <w:rPr>
          <w:rFonts w:ascii="Avenir Next" w:hAnsi="Avenir Next" w:cs="Arial"/>
          <w:color w:val="808080" w:themeColor="background1" w:themeShade="80"/>
          <w:sz w:val="22"/>
          <w:szCs w:val="22"/>
          <w:lang w:val="en-GB"/>
        </w:rPr>
        <w:t xml:space="preserve"> of the insolvency proceeding in Country A as a foreign main proceeding is that there is insufficient evidence that Country A is the debtor’s center of main interests</w:t>
      </w:r>
      <w:r w:rsidR="00FF20B1">
        <w:rPr>
          <w:rFonts w:ascii="Avenir Next" w:hAnsi="Avenir Next" w:cs="Arial"/>
          <w:color w:val="808080" w:themeColor="background1" w:themeShade="80"/>
          <w:sz w:val="22"/>
          <w:szCs w:val="22"/>
          <w:lang w:val="en-GB"/>
        </w:rPr>
        <w:t xml:space="preserve"> (COMI)</w:t>
      </w:r>
      <w:r w:rsidR="001B422F">
        <w:rPr>
          <w:rFonts w:ascii="Avenir Next" w:hAnsi="Avenir Next" w:cs="Arial"/>
          <w:color w:val="808080" w:themeColor="background1" w:themeShade="80"/>
          <w:sz w:val="22"/>
          <w:szCs w:val="22"/>
          <w:lang w:val="en-GB"/>
        </w:rPr>
        <w:t xml:space="preserve">.  </w:t>
      </w:r>
      <w:r w:rsidR="003C0B41">
        <w:rPr>
          <w:rFonts w:ascii="Avenir Next" w:hAnsi="Avenir Next" w:cs="Arial"/>
          <w:color w:val="808080" w:themeColor="background1" w:themeShade="80"/>
          <w:sz w:val="22"/>
          <w:szCs w:val="22"/>
          <w:lang w:val="en-GB"/>
        </w:rPr>
        <w:t>In addition to the insufficiency of evidence</w:t>
      </w:r>
      <w:r w:rsidR="003F6DD2">
        <w:rPr>
          <w:rFonts w:ascii="Avenir Next" w:hAnsi="Avenir Next" w:cs="Arial"/>
          <w:color w:val="808080" w:themeColor="background1" w:themeShade="80"/>
          <w:sz w:val="22"/>
          <w:szCs w:val="22"/>
          <w:lang w:val="en-GB"/>
        </w:rPr>
        <w:t xml:space="preserve">, it </w:t>
      </w:r>
      <w:r w:rsidR="003C0B41">
        <w:rPr>
          <w:rFonts w:ascii="Avenir Next" w:hAnsi="Avenir Next" w:cs="Arial"/>
          <w:color w:val="808080" w:themeColor="background1" w:themeShade="80"/>
          <w:sz w:val="22"/>
          <w:szCs w:val="22"/>
          <w:lang w:val="en-GB"/>
        </w:rPr>
        <w:t>is apparent that</w:t>
      </w:r>
      <w:r w:rsidR="005A0CEC">
        <w:rPr>
          <w:rFonts w:ascii="Avenir Next" w:hAnsi="Avenir Next" w:cs="Arial"/>
          <w:color w:val="808080" w:themeColor="background1" w:themeShade="80"/>
          <w:sz w:val="22"/>
          <w:szCs w:val="22"/>
          <w:lang w:val="en-GB"/>
        </w:rPr>
        <w:t xml:space="preserve"> debtor’s assets are located in Country B, which has an interest in </w:t>
      </w:r>
      <w:r w:rsidR="004F5C35">
        <w:rPr>
          <w:rFonts w:ascii="Avenir Next" w:hAnsi="Avenir Next" w:cs="Arial"/>
          <w:color w:val="808080" w:themeColor="background1" w:themeShade="80"/>
          <w:sz w:val="22"/>
          <w:szCs w:val="22"/>
          <w:lang w:val="en-GB"/>
        </w:rPr>
        <w:t xml:space="preserve">ensuring that such assets are administered in the appropriate jurisdiction.  </w:t>
      </w:r>
    </w:p>
    <w:p w14:paraId="1068E945" w14:textId="77777777" w:rsidR="0010279D" w:rsidRDefault="0010279D" w:rsidP="007422BB">
      <w:pPr>
        <w:jc w:val="both"/>
        <w:rPr>
          <w:rFonts w:ascii="Avenir Next" w:hAnsi="Avenir Next" w:cs="Arial"/>
          <w:color w:val="808080" w:themeColor="background1" w:themeShade="80"/>
          <w:sz w:val="22"/>
          <w:szCs w:val="22"/>
          <w:lang w:val="en-GB"/>
        </w:rPr>
      </w:pPr>
    </w:p>
    <w:p w14:paraId="0C51AE4F" w14:textId="36AA4C9E" w:rsidR="0010279D" w:rsidRDefault="0010279D" w:rsidP="007422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establish</w:t>
      </w:r>
      <w:r w:rsidR="00896A4B">
        <w:rPr>
          <w:rFonts w:ascii="Avenir Next" w:hAnsi="Avenir Next" w:cs="Arial"/>
          <w:color w:val="808080" w:themeColor="background1" w:themeShade="80"/>
          <w:sz w:val="22"/>
          <w:szCs w:val="22"/>
          <w:lang w:val="en-GB"/>
        </w:rPr>
        <w:t xml:space="preserve"> the debtor’s COMI, which is essential to </w:t>
      </w:r>
      <w:r w:rsidR="00C01406">
        <w:rPr>
          <w:rFonts w:ascii="Avenir Next" w:hAnsi="Avenir Next" w:cs="Arial"/>
          <w:color w:val="808080" w:themeColor="background1" w:themeShade="80"/>
          <w:sz w:val="22"/>
          <w:szCs w:val="22"/>
          <w:lang w:val="en-GB"/>
        </w:rPr>
        <w:t xml:space="preserve">designation of the foreign proceeding as a “main” proceeding, the foreign representative must </w:t>
      </w:r>
      <w:r w:rsidR="00575687">
        <w:rPr>
          <w:rFonts w:ascii="Avenir Next" w:hAnsi="Avenir Next" w:cs="Arial"/>
          <w:color w:val="808080" w:themeColor="background1" w:themeShade="80"/>
          <w:sz w:val="22"/>
          <w:szCs w:val="22"/>
          <w:lang w:val="en-GB"/>
        </w:rPr>
        <w:t xml:space="preserve">provide evidence acceptable to </w:t>
      </w:r>
      <w:r w:rsidR="00A9193A">
        <w:rPr>
          <w:rFonts w:ascii="Avenir Next" w:hAnsi="Avenir Next" w:cs="Arial"/>
          <w:color w:val="808080" w:themeColor="background1" w:themeShade="80"/>
          <w:sz w:val="22"/>
          <w:szCs w:val="22"/>
          <w:lang w:val="en-GB"/>
        </w:rPr>
        <w:t xml:space="preserve">the </w:t>
      </w:r>
      <w:r w:rsidR="00575687">
        <w:rPr>
          <w:rFonts w:ascii="Avenir Next" w:hAnsi="Avenir Next" w:cs="Arial"/>
          <w:color w:val="808080" w:themeColor="background1" w:themeShade="80"/>
          <w:sz w:val="22"/>
          <w:szCs w:val="22"/>
          <w:lang w:val="en-GB"/>
        </w:rPr>
        <w:t xml:space="preserve">Country B court that Country A is where the central administration of the debtor takes place and </w:t>
      </w:r>
      <w:r w:rsidR="00A11243">
        <w:rPr>
          <w:rFonts w:ascii="Avenir Next" w:hAnsi="Avenir Next" w:cs="Arial"/>
          <w:color w:val="808080" w:themeColor="background1" w:themeShade="80"/>
          <w:sz w:val="22"/>
          <w:szCs w:val="22"/>
          <w:lang w:val="en-GB"/>
        </w:rPr>
        <w:t xml:space="preserve">that </w:t>
      </w:r>
      <w:r w:rsidR="001063F0">
        <w:rPr>
          <w:rFonts w:ascii="Avenir Next" w:hAnsi="Avenir Next" w:cs="Arial"/>
          <w:color w:val="808080" w:themeColor="background1" w:themeShade="80"/>
          <w:sz w:val="22"/>
          <w:szCs w:val="22"/>
          <w:lang w:val="en-GB"/>
        </w:rPr>
        <w:t xml:space="preserve">this location of central administration is readily ascertainable by the debtor’s creditors.  </w:t>
      </w:r>
      <w:r w:rsidR="00725E66">
        <w:rPr>
          <w:rFonts w:ascii="Avenir Next" w:hAnsi="Avenir Next" w:cs="Arial"/>
          <w:color w:val="808080" w:themeColor="background1" w:themeShade="80"/>
          <w:sz w:val="22"/>
          <w:szCs w:val="22"/>
          <w:lang w:val="en-GB"/>
        </w:rPr>
        <w:t xml:space="preserve">Under the given facts, the debtor has </w:t>
      </w:r>
      <w:r w:rsidR="008627F8">
        <w:rPr>
          <w:rFonts w:ascii="Avenir Next" w:hAnsi="Avenir Next" w:cs="Arial"/>
          <w:color w:val="808080" w:themeColor="background1" w:themeShade="80"/>
          <w:sz w:val="22"/>
          <w:szCs w:val="22"/>
          <w:lang w:val="en-GB"/>
        </w:rPr>
        <w:t xml:space="preserve">a registered office and not much more in Country A.  </w:t>
      </w:r>
      <w:r w:rsidR="00F17EC0">
        <w:rPr>
          <w:rFonts w:ascii="Avenir Next" w:hAnsi="Avenir Next" w:cs="Arial"/>
          <w:color w:val="808080" w:themeColor="background1" w:themeShade="80"/>
          <w:sz w:val="22"/>
          <w:szCs w:val="22"/>
          <w:lang w:val="en-GB"/>
        </w:rPr>
        <w:t xml:space="preserve">Without additional evidence of central administration </w:t>
      </w:r>
      <w:r w:rsidR="009F641B">
        <w:rPr>
          <w:rFonts w:ascii="Avenir Next" w:hAnsi="Avenir Next" w:cs="Arial"/>
          <w:color w:val="808080" w:themeColor="background1" w:themeShade="80"/>
          <w:sz w:val="22"/>
          <w:szCs w:val="22"/>
          <w:lang w:val="en-GB"/>
        </w:rPr>
        <w:t xml:space="preserve">that is obvious to creditors, Country B is correct to deny recognition as a foreign main proceeding.  </w:t>
      </w:r>
    </w:p>
    <w:p w14:paraId="6A962C91" w14:textId="77777777" w:rsidR="009F641B" w:rsidRDefault="009F641B" w:rsidP="007422BB">
      <w:pPr>
        <w:jc w:val="both"/>
        <w:rPr>
          <w:rFonts w:ascii="Avenir Next" w:hAnsi="Avenir Next" w:cs="Arial"/>
          <w:color w:val="808080" w:themeColor="background1" w:themeShade="80"/>
          <w:sz w:val="22"/>
          <w:szCs w:val="22"/>
          <w:lang w:val="en-GB"/>
        </w:rPr>
      </w:pPr>
    </w:p>
    <w:p w14:paraId="7D3A9088" w14:textId="23D08054" w:rsidR="009F641B" w:rsidRPr="00B77352" w:rsidRDefault="00123316" w:rsidP="007422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representati</w:t>
      </w:r>
      <w:r w:rsidR="00A9193A">
        <w:rPr>
          <w:rFonts w:ascii="Avenir Next" w:hAnsi="Avenir Next" w:cs="Arial"/>
          <w:color w:val="808080" w:themeColor="background1" w:themeShade="80"/>
          <w:sz w:val="22"/>
          <w:szCs w:val="22"/>
          <w:lang w:val="en-GB"/>
        </w:rPr>
        <w:t>ve</w:t>
      </w:r>
      <w:r>
        <w:rPr>
          <w:rFonts w:ascii="Avenir Next" w:hAnsi="Avenir Next" w:cs="Arial"/>
          <w:color w:val="808080" w:themeColor="background1" w:themeShade="80"/>
          <w:sz w:val="22"/>
          <w:szCs w:val="22"/>
          <w:lang w:val="en-GB"/>
        </w:rPr>
        <w:t xml:space="preserve"> may </w:t>
      </w:r>
      <w:r w:rsidR="00FC2C5C">
        <w:rPr>
          <w:rFonts w:ascii="Avenir Next" w:hAnsi="Avenir Next" w:cs="Arial"/>
          <w:color w:val="808080" w:themeColor="background1" w:themeShade="80"/>
          <w:sz w:val="22"/>
          <w:szCs w:val="22"/>
          <w:lang w:val="en-GB"/>
        </w:rPr>
        <w:t xml:space="preserve">request reconsideration of the application for recognition by submitting additional </w:t>
      </w:r>
      <w:r w:rsidR="0040733B">
        <w:rPr>
          <w:rFonts w:ascii="Avenir Next" w:hAnsi="Avenir Next" w:cs="Arial"/>
          <w:color w:val="808080" w:themeColor="background1" w:themeShade="80"/>
          <w:sz w:val="22"/>
          <w:szCs w:val="22"/>
          <w:lang w:val="en-GB"/>
        </w:rPr>
        <w:t xml:space="preserve">information/evidence that should have been presented at the outset.  </w:t>
      </w:r>
      <w:r w:rsidR="00D04057">
        <w:rPr>
          <w:rFonts w:ascii="Avenir Next" w:hAnsi="Avenir Next" w:cs="Arial"/>
          <w:color w:val="808080" w:themeColor="background1" w:themeShade="80"/>
          <w:sz w:val="22"/>
          <w:szCs w:val="22"/>
          <w:lang w:val="en-GB"/>
        </w:rPr>
        <w:t xml:space="preserve"> </w:t>
      </w:r>
      <w:r w:rsidR="00C03F35">
        <w:rPr>
          <w:rFonts w:ascii="Avenir Next" w:hAnsi="Avenir Next" w:cs="Arial"/>
          <w:color w:val="808080" w:themeColor="background1" w:themeShade="80"/>
          <w:sz w:val="22"/>
          <w:szCs w:val="22"/>
          <w:lang w:val="en-GB"/>
        </w:rPr>
        <w:t xml:space="preserve">If applicable, the foreign representative could </w:t>
      </w:r>
      <w:r w:rsidR="005C0908">
        <w:rPr>
          <w:rFonts w:ascii="Avenir Next" w:hAnsi="Avenir Next" w:cs="Arial"/>
          <w:color w:val="808080" w:themeColor="background1" w:themeShade="80"/>
          <w:sz w:val="22"/>
          <w:szCs w:val="22"/>
          <w:lang w:val="en-GB"/>
        </w:rPr>
        <w:t xml:space="preserve">show that Country A is </w:t>
      </w:r>
      <w:r w:rsidR="00595F39">
        <w:rPr>
          <w:rFonts w:ascii="Avenir Next" w:hAnsi="Avenir Next" w:cs="Arial"/>
          <w:color w:val="808080" w:themeColor="background1" w:themeShade="80"/>
          <w:sz w:val="22"/>
          <w:szCs w:val="22"/>
          <w:lang w:val="en-GB"/>
        </w:rPr>
        <w:t xml:space="preserve">(a) </w:t>
      </w:r>
      <w:r w:rsidR="005C0908">
        <w:rPr>
          <w:rFonts w:ascii="Avenir Next" w:hAnsi="Avenir Next" w:cs="Arial"/>
          <w:color w:val="808080" w:themeColor="background1" w:themeShade="80"/>
          <w:sz w:val="22"/>
          <w:szCs w:val="22"/>
          <w:lang w:val="en-GB"/>
        </w:rPr>
        <w:t>the location of the debtor’s books</w:t>
      </w:r>
      <w:r w:rsidR="00C549C2">
        <w:rPr>
          <w:rFonts w:ascii="Avenir Next" w:hAnsi="Avenir Next" w:cs="Arial"/>
          <w:color w:val="808080" w:themeColor="background1" w:themeShade="80"/>
          <w:sz w:val="22"/>
          <w:szCs w:val="22"/>
          <w:lang w:val="en-GB"/>
        </w:rPr>
        <w:t xml:space="preserve">, </w:t>
      </w:r>
      <w:r w:rsidR="005C0908">
        <w:rPr>
          <w:rFonts w:ascii="Avenir Next" w:hAnsi="Avenir Next" w:cs="Arial"/>
          <w:color w:val="808080" w:themeColor="background1" w:themeShade="80"/>
          <w:sz w:val="22"/>
          <w:szCs w:val="22"/>
          <w:lang w:val="en-GB"/>
        </w:rPr>
        <w:t>records</w:t>
      </w:r>
      <w:r w:rsidR="00C549C2">
        <w:rPr>
          <w:rFonts w:ascii="Avenir Next" w:hAnsi="Avenir Next" w:cs="Arial"/>
          <w:color w:val="808080" w:themeColor="background1" w:themeShade="80"/>
          <w:sz w:val="22"/>
          <w:szCs w:val="22"/>
          <w:lang w:val="en-GB"/>
        </w:rPr>
        <w:t>, principal assets, operations</w:t>
      </w:r>
      <w:r w:rsidR="00F25720">
        <w:rPr>
          <w:rFonts w:ascii="Avenir Next" w:hAnsi="Avenir Next" w:cs="Arial"/>
          <w:color w:val="808080" w:themeColor="background1" w:themeShade="80"/>
          <w:sz w:val="22"/>
          <w:szCs w:val="22"/>
          <w:lang w:val="en-GB"/>
        </w:rPr>
        <w:t xml:space="preserve">, primary bank, </w:t>
      </w:r>
      <w:r w:rsidR="00595F39">
        <w:rPr>
          <w:rFonts w:ascii="Avenir Next" w:hAnsi="Avenir Next" w:cs="Arial"/>
          <w:color w:val="808080" w:themeColor="background1" w:themeShade="80"/>
          <w:sz w:val="22"/>
          <w:szCs w:val="22"/>
          <w:lang w:val="en-GB"/>
        </w:rPr>
        <w:t xml:space="preserve">and/or </w:t>
      </w:r>
      <w:r w:rsidR="00F25720">
        <w:rPr>
          <w:rFonts w:ascii="Avenir Next" w:hAnsi="Avenir Next" w:cs="Arial"/>
          <w:color w:val="808080" w:themeColor="background1" w:themeShade="80"/>
          <w:sz w:val="22"/>
          <w:szCs w:val="22"/>
          <w:lang w:val="en-GB"/>
        </w:rPr>
        <w:t>employees</w:t>
      </w:r>
      <w:r w:rsidR="00595F39">
        <w:rPr>
          <w:rFonts w:ascii="Avenir Next" w:hAnsi="Avenir Next" w:cs="Arial"/>
          <w:color w:val="808080" w:themeColor="background1" w:themeShade="80"/>
          <w:sz w:val="22"/>
          <w:szCs w:val="22"/>
          <w:lang w:val="en-GB"/>
        </w:rPr>
        <w:t xml:space="preserve">; (b) </w:t>
      </w:r>
      <w:r w:rsidR="005C0908">
        <w:rPr>
          <w:rFonts w:ascii="Avenir Next" w:hAnsi="Avenir Next" w:cs="Arial"/>
          <w:color w:val="808080" w:themeColor="background1" w:themeShade="80"/>
          <w:sz w:val="22"/>
          <w:szCs w:val="22"/>
          <w:lang w:val="en-GB"/>
        </w:rPr>
        <w:t xml:space="preserve">where the debtor’s financing </w:t>
      </w:r>
      <w:r w:rsidR="001357D1">
        <w:rPr>
          <w:rFonts w:ascii="Avenir Next" w:hAnsi="Avenir Next" w:cs="Arial"/>
          <w:color w:val="808080" w:themeColor="background1" w:themeShade="80"/>
          <w:sz w:val="22"/>
          <w:szCs w:val="22"/>
          <w:lang w:val="en-GB"/>
        </w:rPr>
        <w:t>was organized or authorized</w:t>
      </w:r>
      <w:r w:rsidR="00595F39">
        <w:rPr>
          <w:rFonts w:ascii="Avenir Next" w:hAnsi="Avenir Next" w:cs="Arial"/>
          <w:color w:val="808080" w:themeColor="background1" w:themeShade="80"/>
          <w:sz w:val="22"/>
          <w:szCs w:val="22"/>
          <w:lang w:val="en-GB"/>
        </w:rPr>
        <w:t>,</w:t>
      </w:r>
      <w:r w:rsidR="001357D1">
        <w:rPr>
          <w:rFonts w:ascii="Avenir Next" w:hAnsi="Avenir Next" w:cs="Arial"/>
          <w:color w:val="808080" w:themeColor="background1" w:themeShade="80"/>
          <w:sz w:val="22"/>
          <w:szCs w:val="22"/>
          <w:lang w:val="en-GB"/>
        </w:rPr>
        <w:t xml:space="preserve"> its cash management system </w:t>
      </w:r>
      <w:r w:rsidR="00595F39">
        <w:rPr>
          <w:rFonts w:ascii="Avenir Next" w:hAnsi="Avenir Next" w:cs="Arial"/>
          <w:color w:val="808080" w:themeColor="background1" w:themeShade="80"/>
          <w:sz w:val="22"/>
          <w:szCs w:val="22"/>
          <w:lang w:val="en-GB"/>
        </w:rPr>
        <w:t xml:space="preserve">was </w:t>
      </w:r>
      <w:r w:rsidR="001357D1">
        <w:rPr>
          <w:rFonts w:ascii="Avenir Next" w:hAnsi="Avenir Next" w:cs="Arial"/>
          <w:color w:val="808080" w:themeColor="background1" w:themeShade="80"/>
          <w:sz w:val="22"/>
          <w:szCs w:val="22"/>
          <w:lang w:val="en-GB"/>
        </w:rPr>
        <w:t>run</w:t>
      </w:r>
      <w:r w:rsidR="00595F39">
        <w:rPr>
          <w:rFonts w:ascii="Avenir Next" w:hAnsi="Avenir Next" w:cs="Arial"/>
          <w:color w:val="808080" w:themeColor="background1" w:themeShade="80"/>
          <w:sz w:val="22"/>
          <w:szCs w:val="22"/>
          <w:lang w:val="en-GB"/>
        </w:rPr>
        <w:t xml:space="preserve">, </w:t>
      </w:r>
      <w:r w:rsidR="00981927">
        <w:rPr>
          <w:rFonts w:ascii="Avenir Next" w:hAnsi="Avenir Next" w:cs="Arial"/>
          <w:color w:val="808080" w:themeColor="background1" w:themeShade="80"/>
          <w:sz w:val="22"/>
          <w:szCs w:val="22"/>
          <w:lang w:val="en-GB"/>
        </w:rPr>
        <w:t>and</w:t>
      </w:r>
      <w:r w:rsidR="006A3450">
        <w:rPr>
          <w:rFonts w:ascii="Avenir Next" w:hAnsi="Avenir Next" w:cs="Arial"/>
          <w:color w:val="808080" w:themeColor="background1" w:themeShade="80"/>
          <w:sz w:val="22"/>
          <w:szCs w:val="22"/>
          <w:lang w:val="en-GB"/>
        </w:rPr>
        <w:t>/or</w:t>
      </w:r>
      <w:r w:rsidR="00981927">
        <w:rPr>
          <w:rFonts w:ascii="Avenir Next" w:hAnsi="Avenir Next" w:cs="Arial"/>
          <w:color w:val="808080" w:themeColor="background1" w:themeShade="80"/>
          <w:sz w:val="22"/>
          <w:szCs w:val="22"/>
          <w:lang w:val="en-GB"/>
        </w:rPr>
        <w:t xml:space="preserve"> </w:t>
      </w:r>
      <w:r w:rsidR="009E429E">
        <w:rPr>
          <w:rFonts w:ascii="Avenir Next" w:hAnsi="Avenir Next" w:cs="Arial"/>
          <w:color w:val="808080" w:themeColor="background1" w:themeShade="80"/>
          <w:sz w:val="22"/>
          <w:szCs w:val="22"/>
          <w:lang w:val="en-GB"/>
        </w:rPr>
        <w:t xml:space="preserve">accounting and computer systems were managed; </w:t>
      </w:r>
      <w:r w:rsidR="006A3450">
        <w:rPr>
          <w:rFonts w:ascii="Avenir Next" w:hAnsi="Avenir Next" w:cs="Arial"/>
          <w:color w:val="808080" w:themeColor="background1" w:themeShade="80"/>
          <w:sz w:val="22"/>
          <w:szCs w:val="22"/>
          <w:lang w:val="en-GB"/>
        </w:rPr>
        <w:t xml:space="preserve">and </w:t>
      </w:r>
      <w:r w:rsidR="009E429E">
        <w:rPr>
          <w:rFonts w:ascii="Avenir Next" w:hAnsi="Avenir Next" w:cs="Arial"/>
          <w:color w:val="808080" w:themeColor="background1" w:themeShade="80"/>
          <w:sz w:val="22"/>
          <w:szCs w:val="22"/>
          <w:lang w:val="en-GB"/>
        </w:rPr>
        <w:t xml:space="preserve">(c) the jurisdiction </w:t>
      </w:r>
      <w:r w:rsidR="00416471">
        <w:rPr>
          <w:rFonts w:ascii="Avenir Next" w:hAnsi="Avenir Next" w:cs="Arial"/>
          <w:color w:val="808080" w:themeColor="background1" w:themeShade="80"/>
          <w:sz w:val="22"/>
          <w:szCs w:val="22"/>
          <w:lang w:val="en-GB"/>
        </w:rPr>
        <w:t>whose laws and regulations apply to the debtor</w:t>
      </w:r>
      <w:r w:rsidR="006A3450">
        <w:rPr>
          <w:rFonts w:ascii="Avenir Next" w:hAnsi="Avenir Next" w:cs="Arial"/>
          <w:color w:val="808080" w:themeColor="background1" w:themeShade="80"/>
          <w:sz w:val="22"/>
          <w:szCs w:val="22"/>
          <w:lang w:val="en-GB"/>
        </w:rPr>
        <w:t xml:space="preserve">.  </w:t>
      </w:r>
      <w:r w:rsidR="001F5B0C">
        <w:rPr>
          <w:rFonts w:ascii="Avenir Next" w:hAnsi="Avenir Next" w:cs="Arial"/>
          <w:color w:val="808080" w:themeColor="background1" w:themeShade="80"/>
          <w:sz w:val="22"/>
          <w:szCs w:val="22"/>
          <w:lang w:val="en-GB"/>
        </w:rPr>
        <w:t>This is not an exhaustive list, and none of these factors are conclus</w:t>
      </w:r>
      <w:r w:rsidR="00BF29FD">
        <w:rPr>
          <w:rFonts w:ascii="Avenir Next" w:hAnsi="Avenir Next" w:cs="Arial"/>
          <w:color w:val="808080" w:themeColor="background1" w:themeShade="80"/>
          <w:sz w:val="22"/>
          <w:szCs w:val="22"/>
          <w:lang w:val="en-GB"/>
        </w:rPr>
        <w:t xml:space="preserve">ive to proving the debtor’s COMI.  But such factors are relevant to </w:t>
      </w:r>
      <w:r w:rsidR="00634339">
        <w:rPr>
          <w:rFonts w:ascii="Avenir Next" w:hAnsi="Avenir Next" w:cs="Arial"/>
          <w:color w:val="808080" w:themeColor="background1" w:themeShade="80"/>
          <w:sz w:val="22"/>
          <w:szCs w:val="22"/>
          <w:lang w:val="en-GB"/>
        </w:rPr>
        <w:t xml:space="preserve">a court’s analysis and determination of the debtor’s COMI for purposes of </w:t>
      </w:r>
      <w:r w:rsidR="00F20E30">
        <w:rPr>
          <w:rFonts w:ascii="Avenir Next" w:hAnsi="Avenir Next" w:cs="Arial"/>
          <w:color w:val="808080" w:themeColor="background1" w:themeShade="80"/>
          <w:sz w:val="22"/>
          <w:szCs w:val="22"/>
          <w:lang w:val="en-GB"/>
        </w:rPr>
        <w:t>recognition of a foreign main proceeding.</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w:t>
      </w:r>
      <w:r>
        <w:rPr>
          <w:rFonts w:ascii="Avenir Next Demi Bold" w:hAnsi="Avenir Next Demi Bold" w:cs="Arial"/>
          <w:b/>
          <w:bCs/>
          <w:color w:val="FF0000"/>
          <w:sz w:val="22"/>
          <w:szCs w:val="22"/>
          <w:lang w:val="en-GB"/>
        </w:rPr>
        <w:lastRenderedPageBreak/>
        <w:t>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lastRenderedPageBreak/>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020B6A8D" w14:textId="77777777" w:rsidR="000D0800" w:rsidRDefault="00DB4EA7"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Globe Financial Holdings, Inc. (“Globe Holdings”) </w:t>
      </w:r>
      <w:r w:rsidR="009429AF">
        <w:rPr>
          <w:rFonts w:ascii="Avenir Next" w:hAnsi="Avenir Next"/>
          <w:color w:val="808080" w:themeColor="background1" w:themeShade="80"/>
          <w:sz w:val="22"/>
          <w:szCs w:val="28"/>
        </w:rPr>
        <w:t xml:space="preserve">is </w:t>
      </w:r>
      <w:r w:rsidR="007B1FEF">
        <w:rPr>
          <w:rFonts w:ascii="Avenir Next" w:hAnsi="Avenir Next"/>
          <w:color w:val="808080" w:themeColor="background1" w:themeShade="80"/>
          <w:sz w:val="22"/>
          <w:szCs w:val="28"/>
        </w:rPr>
        <w:t xml:space="preserve">a debtor in an </w:t>
      </w:r>
      <w:r w:rsidR="00AB4B4B">
        <w:rPr>
          <w:rFonts w:ascii="Avenir Next" w:hAnsi="Avenir Next"/>
          <w:color w:val="808080" w:themeColor="background1" w:themeShade="80"/>
          <w:sz w:val="22"/>
          <w:szCs w:val="28"/>
        </w:rPr>
        <w:t xml:space="preserve">existing </w:t>
      </w:r>
      <w:r w:rsidR="007B1FEF">
        <w:rPr>
          <w:rFonts w:ascii="Avenir Next" w:hAnsi="Avenir Next"/>
          <w:color w:val="808080" w:themeColor="background1" w:themeShade="80"/>
          <w:sz w:val="22"/>
          <w:szCs w:val="28"/>
        </w:rPr>
        <w:t>insolvency proceeding in the Cayman Islands to restructure its d</w:t>
      </w:r>
      <w:r w:rsidR="005445F6">
        <w:rPr>
          <w:rFonts w:ascii="Avenir Next" w:hAnsi="Avenir Next"/>
          <w:color w:val="808080" w:themeColor="background1" w:themeShade="80"/>
          <w:sz w:val="22"/>
          <w:szCs w:val="28"/>
        </w:rPr>
        <w:t>ebtor-creditor relations</w:t>
      </w:r>
      <w:r w:rsidR="00414D13">
        <w:rPr>
          <w:rFonts w:ascii="Avenir Next" w:hAnsi="Avenir Next"/>
          <w:color w:val="808080" w:themeColor="background1" w:themeShade="80"/>
          <w:sz w:val="22"/>
          <w:szCs w:val="28"/>
        </w:rPr>
        <w:t xml:space="preserve"> with primarily the </w:t>
      </w:r>
      <w:r w:rsidR="005F792F">
        <w:rPr>
          <w:rFonts w:ascii="Avenir Next" w:hAnsi="Avenir Next"/>
          <w:color w:val="808080" w:themeColor="background1" w:themeShade="80"/>
          <w:sz w:val="22"/>
          <w:szCs w:val="28"/>
        </w:rPr>
        <w:t>single</w:t>
      </w:r>
      <w:r w:rsidR="00414D13">
        <w:rPr>
          <w:rFonts w:ascii="Avenir Next" w:hAnsi="Avenir Next"/>
          <w:color w:val="808080" w:themeColor="background1" w:themeShade="80"/>
          <w:sz w:val="22"/>
          <w:szCs w:val="28"/>
        </w:rPr>
        <w:t xml:space="preserve"> class of </w:t>
      </w:r>
      <w:r w:rsidR="005F792F">
        <w:rPr>
          <w:rFonts w:ascii="Avenir Next" w:hAnsi="Avenir Next"/>
          <w:color w:val="808080" w:themeColor="background1" w:themeShade="80"/>
          <w:sz w:val="22"/>
          <w:szCs w:val="28"/>
        </w:rPr>
        <w:t xml:space="preserve">Noteholder creditors.  </w:t>
      </w:r>
      <w:r w:rsidR="00E22EC7">
        <w:rPr>
          <w:rFonts w:ascii="Avenir Next" w:hAnsi="Avenir Next"/>
          <w:color w:val="808080" w:themeColor="background1" w:themeShade="80"/>
          <w:sz w:val="22"/>
          <w:szCs w:val="28"/>
        </w:rPr>
        <w:t xml:space="preserve">Globe Holdings and the Noteholders </w:t>
      </w:r>
      <w:r w:rsidR="000D0800">
        <w:rPr>
          <w:rFonts w:ascii="Avenir Next" w:hAnsi="Avenir Next"/>
          <w:color w:val="808080" w:themeColor="background1" w:themeShade="80"/>
          <w:sz w:val="22"/>
          <w:szCs w:val="28"/>
        </w:rPr>
        <w:t>agreed in their Restructuring Support Agreement that the primary insolvency proceeding would be held in the Cayman Islands.</w:t>
      </w:r>
    </w:p>
    <w:p w14:paraId="19F6C4A5" w14:textId="77777777" w:rsidR="000D0800" w:rsidRDefault="000D0800" w:rsidP="009E3CA7">
      <w:pPr>
        <w:jc w:val="both"/>
        <w:rPr>
          <w:rFonts w:ascii="Avenir Next" w:hAnsi="Avenir Next"/>
          <w:color w:val="808080" w:themeColor="background1" w:themeShade="80"/>
          <w:sz w:val="22"/>
          <w:szCs w:val="28"/>
        </w:rPr>
      </w:pPr>
    </w:p>
    <w:p w14:paraId="30D7E6F9" w14:textId="5D47DA66" w:rsidR="009E3CA7" w:rsidRDefault="00BE24FA"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Globe Holdings</w:t>
      </w:r>
      <w:r w:rsidR="0041324C">
        <w:rPr>
          <w:rFonts w:ascii="Avenir Next" w:hAnsi="Avenir Next"/>
          <w:color w:val="808080" w:themeColor="background1" w:themeShade="80"/>
          <w:sz w:val="22"/>
          <w:szCs w:val="28"/>
        </w:rPr>
        <w:t>’</w:t>
      </w:r>
      <w:r>
        <w:rPr>
          <w:rFonts w:ascii="Avenir Next" w:hAnsi="Avenir Next"/>
          <w:color w:val="808080" w:themeColor="background1" w:themeShade="80"/>
          <w:sz w:val="22"/>
          <w:szCs w:val="28"/>
        </w:rPr>
        <w:t xml:space="preserve"> assets include its </w:t>
      </w:r>
      <w:r w:rsidR="0057637B">
        <w:rPr>
          <w:rFonts w:ascii="Avenir Next" w:hAnsi="Avenir Next"/>
          <w:color w:val="808080" w:themeColor="background1" w:themeShade="80"/>
          <w:sz w:val="22"/>
          <w:szCs w:val="28"/>
        </w:rPr>
        <w:t>direct and indirect ownership interests i</w:t>
      </w:r>
      <w:r w:rsidR="00EE65CE">
        <w:rPr>
          <w:rFonts w:ascii="Avenir Next" w:hAnsi="Avenir Next"/>
          <w:color w:val="808080" w:themeColor="background1" w:themeShade="80"/>
          <w:sz w:val="22"/>
          <w:szCs w:val="28"/>
        </w:rPr>
        <w:t>n</w:t>
      </w:r>
      <w:r w:rsidR="0057637B">
        <w:rPr>
          <w:rFonts w:ascii="Avenir Next" w:hAnsi="Avenir Next"/>
          <w:color w:val="808080" w:themeColor="background1" w:themeShade="80"/>
          <w:sz w:val="22"/>
          <w:szCs w:val="28"/>
        </w:rPr>
        <w:t xml:space="preserve"> various subsidiaries that operate in </w:t>
      </w:r>
      <w:r w:rsidR="003B0499">
        <w:rPr>
          <w:rFonts w:ascii="Avenir Next" w:hAnsi="Avenir Next"/>
          <w:color w:val="808080" w:themeColor="background1" w:themeShade="80"/>
          <w:sz w:val="22"/>
          <w:szCs w:val="28"/>
        </w:rPr>
        <w:t>the United States.  Globe Holdings desires to protect those assets</w:t>
      </w:r>
      <w:r w:rsidR="000D223A">
        <w:rPr>
          <w:rFonts w:ascii="Avenir Next" w:hAnsi="Avenir Next"/>
          <w:color w:val="808080" w:themeColor="background1" w:themeShade="80"/>
          <w:sz w:val="22"/>
          <w:szCs w:val="28"/>
        </w:rPr>
        <w:t xml:space="preserve"> and the interests of its creditors during the restructuring process.  Therefore, </w:t>
      </w:r>
      <w:r w:rsidR="00FD0947">
        <w:rPr>
          <w:rFonts w:ascii="Avenir Next" w:hAnsi="Avenir Next"/>
          <w:color w:val="808080" w:themeColor="background1" w:themeShade="80"/>
          <w:sz w:val="22"/>
          <w:szCs w:val="28"/>
        </w:rPr>
        <w:t xml:space="preserve">Globe Holdings, through its </w:t>
      </w:r>
      <w:r w:rsidR="00F6359A">
        <w:rPr>
          <w:rFonts w:ascii="Avenir Next" w:hAnsi="Avenir Next"/>
          <w:color w:val="808080" w:themeColor="background1" w:themeShade="80"/>
          <w:sz w:val="22"/>
          <w:szCs w:val="28"/>
        </w:rPr>
        <w:t xml:space="preserve">debtor-in-possession-like </w:t>
      </w:r>
      <w:r w:rsidR="00FD0947">
        <w:rPr>
          <w:rFonts w:ascii="Avenir Next" w:hAnsi="Avenir Next"/>
          <w:color w:val="808080" w:themeColor="background1" w:themeShade="80"/>
          <w:sz w:val="22"/>
          <w:szCs w:val="28"/>
        </w:rPr>
        <w:t xml:space="preserve">representative, should apply to the </w:t>
      </w:r>
      <w:r w:rsidR="00036E86">
        <w:rPr>
          <w:rFonts w:ascii="Avenir Next" w:hAnsi="Avenir Next"/>
          <w:color w:val="808080" w:themeColor="background1" w:themeShade="80"/>
          <w:sz w:val="22"/>
          <w:szCs w:val="28"/>
        </w:rPr>
        <w:t>US Bankruptcy Court for recognition of the</w:t>
      </w:r>
      <w:r w:rsidR="008541A9">
        <w:rPr>
          <w:rFonts w:ascii="Avenir Next" w:hAnsi="Avenir Next"/>
          <w:color w:val="808080" w:themeColor="background1" w:themeShade="80"/>
          <w:sz w:val="22"/>
          <w:szCs w:val="28"/>
        </w:rPr>
        <w:t xml:space="preserve"> existing</w:t>
      </w:r>
      <w:r w:rsidR="00036E86">
        <w:rPr>
          <w:rFonts w:ascii="Avenir Next" w:hAnsi="Avenir Next"/>
          <w:color w:val="808080" w:themeColor="background1" w:themeShade="80"/>
          <w:sz w:val="22"/>
          <w:szCs w:val="28"/>
        </w:rPr>
        <w:t xml:space="preserve"> insolvency proceeding being conducted in the Cayman Islands as a foreign </w:t>
      </w:r>
      <w:r w:rsidR="00036E86" w:rsidRPr="008A2109">
        <w:rPr>
          <w:rFonts w:ascii="Avenir Next" w:hAnsi="Avenir Next"/>
          <w:color w:val="808080" w:themeColor="background1" w:themeShade="80"/>
          <w:sz w:val="22"/>
          <w:szCs w:val="28"/>
          <w:u w:val="single"/>
        </w:rPr>
        <w:t>main</w:t>
      </w:r>
      <w:r w:rsidR="00036E86">
        <w:rPr>
          <w:rFonts w:ascii="Avenir Next" w:hAnsi="Avenir Next"/>
          <w:color w:val="808080" w:themeColor="background1" w:themeShade="80"/>
          <w:sz w:val="22"/>
          <w:szCs w:val="28"/>
        </w:rPr>
        <w:t xml:space="preserve"> proceeding.</w:t>
      </w:r>
      <w:r w:rsidR="00F71BE6">
        <w:rPr>
          <w:rFonts w:ascii="Avenir Next" w:hAnsi="Avenir Next"/>
          <w:color w:val="808080" w:themeColor="background1" w:themeShade="80"/>
          <w:sz w:val="22"/>
          <w:szCs w:val="28"/>
        </w:rPr>
        <w:t xml:space="preserve">  Because the US has adopted the MLCBI, recognition of the </w:t>
      </w:r>
      <w:r w:rsidR="00351BA9">
        <w:rPr>
          <w:rFonts w:ascii="Avenir Next" w:hAnsi="Avenir Next"/>
          <w:color w:val="808080" w:themeColor="background1" w:themeShade="80"/>
          <w:sz w:val="22"/>
          <w:szCs w:val="28"/>
        </w:rPr>
        <w:t xml:space="preserve">Cayman Islands insolvency proceeding as a foreign main proceeding will ensure that US courts cooperate and coordinate with the Cayman Islands </w:t>
      </w:r>
      <w:r w:rsidR="0099007D">
        <w:rPr>
          <w:rFonts w:ascii="Avenir Next" w:hAnsi="Avenir Next"/>
          <w:color w:val="808080" w:themeColor="background1" w:themeShade="80"/>
          <w:sz w:val="22"/>
          <w:szCs w:val="28"/>
        </w:rPr>
        <w:t xml:space="preserve">insolvency court in protecting debtor’s assets and creditors’ rights.  </w:t>
      </w:r>
      <w:r w:rsidR="00DE62AC">
        <w:rPr>
          <w:rFonts w:ascii="Avenir Next" w:hAnsi="Avenir Next"/>
          <w:color w:val="808080" w:themeColor="background1" w:themeShade="80"/>
          <w:sz w:val="22"/>
          <w:szCs w:val="28"/>
        </w:rPr>
        <w:t xml:space="preserve">In addition, recognition as a foreign main proceeding ensures the automatic stay of </w:t>
      </w:r>
      <w:r w:rsidR="006D58E9">
        <w:rPr>
          <w:rFonts w:ascii="Avenir Next" w:hAnsi="Avenir Next"/>
          <w:color w:val="808080" w:themeColor="background1" w:themeShade="80"/>
          <w:sz w:val="22"/>
          <w:szCs w:val="28"/>
        </w:rPr>
        <w:t xml:space="preserve">commencement or continuation of individual actions </w:t>
      </w:r>
      <w:r w:rsidR="002A6F7D">
        <w:rPr>
          <w:rFonts w:ascii="Avenir Next" w:hAnsi="Avenir Next"/>
          <w:color w:val="808080" w:themeColor="background1" w:themeShade="80"/>
          <w:sz w:val="22"/>
          <w:szCs w:val="28"/>
        </w:rPr>
        <w:t xml:space="preserve">or proceedings concerning Globe Holdings’ assets, rights or liabilities, the automatic stay of execution against Globe Holdings’ assets, and </w:t>
      </w:r>
      <w:r w:rsidR="00E468E8">
        <w:rPr>
          <w:rFonts w:ascii="Avenir Next" w:hAnsi="Avenir Next"/>
          <w:color w:val="808080" w:themeColor="background1" w:themeShade="80"/>
          <w:sz w:val="22"/>
          <w:szCs w:val="28"/>
        </w:rPr>
        <w:t xml:space="preserve">automatic suspension of rights to transfer, encumber, or dispose of Globe Holdings’ assets.  </w:t>
      </w:r>
      <w:r w:rsidR="00E616FF">
        <w:rPr>
          <w:rFonts w:ascii="Avenir Next" w:hAnsi="Avenir Next"/>
          <w:color w:val="808080" w:themeColor="background1" w:themeShade="80"/>
          <w:sz w:val="22"/>
          <w:szCs w:val="28"/>
        </w:rPr>
        <w:t xml:space="preserve">This automatic stay will also benefit Globe Holdings </w:t>
      </w:r>
      <w:r w:rsidR="00733A23">
        <w:rPr>
          <w:rFonts w:ascii="Avenir Next" w:hAnsi="Avenir Next"/>
          <w:color w:val="808080" w:themeColor="background1" w:themeShade="80"/>
          <w:sz w:val="22"/>
          <w:szCs w:val="28"/>
        </w:rPr>
        <w:t>by staying any attempt to commence the brewing class action litigation in the US.</w:t>
      </w:r>
    </w:p>
    <w:p w14:paraId="5F6A37AF" w14:textId="77777777" w:rsidR="003C1CD5" w:rsidRDefault="003C1CD5" w:rsidP="009E3CA7">
      <w:pPr>
        <w:jc w:val="both"/>
        <w:rPr>
          <w:rFonts w:ascii="Avenir Next" w:hAnsi="Avenir Next"/>
          <w:color w:val="808080" w:themeColor="background1" w:themeShade="80"/>
          <w:sz w:val="22"/>
          <w:szCs w:val="28"/>
        </w:rPr>
      </w:pPr>
    </w:p>
    <w:p w14:paraId="00AE3A03" w14:textId="0A6F48A7" w:rsidR="00040E7C" w:rsidRDefault="003D40B5"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It should be noted that the</w:t>
      </w:r>
      <w:r w:rsidR="006B0812">
        <w:rPr>
          <w:rFonts w:ascii="Avenir Next" w:hAnsi="Avenir Next"/>
          <w:color w:val="808080" w:themeColor="background1" w:themeShade="80"/>
          <w:sz w:val="22"/>
          <w:szCs w:val="28"/>
        </w:rPr>
        <w:t xml:space="preserve"> </w:t>
      </w:r>
      <w:r w:rsidR="008A2109">
        <w:rPr>
          <w:rFonts w:ascii="Avenir Next" w:hAnsi="Avenir Next"/>
          <w:color w:val="808080" w:themeColor="background1" w:themeShade="80"/>
          <w:sz w:val="22"/>
          <w:szCs w:val="28"/>
        </w:rPr>
        <w:t xml:space="preserve">existing Cayman Island </w:t>
      </w:r>
      <w:r w:rsidR="006B0812">
        <w:rPr>
          <w:rFonts w:ascii="Avenir Next" w:hAnsi="Avenir Next"/>
          <w:color w:val="808080" w:themeColor="background1" w:themeShade="80"/>
          <w:sz w:val="22"/>
          <w:szCs w:val="28"/>
        </w:rPr>
        <w:t xml:space="preserve">insolvency proceeding would not qualify as a foreign </w:t>
      </w:r>
      <w:r w:rsidR="006B0812" w:rsidRPr="008A2109">
        <w:rPr>
          <w:rFonts w:ascii="Avenir Next" w:hAnsi="Avenir Next"/>
          <w:color w:val="808080" w:themeColor="background1" w:themeShade="80"/>
          <w:sz w:val="22"/>
          <w:szCs w:val="28"/>
          <w:u w:val="single"/>
        </w:rPr>
        <w:t>non-main</w:t>
      </w:r>
      <w:r w:rsidR="006B0812">
        <w:rPr>
          <w:rFonts w:ascii="Avenir Next" w:hAnsi="Avenir Next"/>
          <w:color w:val="808080" w:themeColor="background1" w:themeShade="80"/>
          <w:sz w:val="22"/>
          <w:szCs w:val="28"/>
        </w:rPr>
        <w:t xml:space="preserve"> proceeding because Globe Holdings does not </w:t>
      </w:r>
      <w:r w:rsidR="00E944B0">
        <w:rPr>
          <w:rFonts w:ascii="Avenir Next" w:hAnsi="Avenir Next"/>
          <w:color w:val="808080" w:themeColor="background1" w:themeShade="80"/>
          <w:sz w:val="22"/>
          <w:szCs w:val="28"/>
        </w:rPr>
        <w:t>have an “establishment</w:t>
      </w:r>
      <w:r w:rsidR="008A2109">
        <w:rPr>
          <w:rFonts w:ascii="Avenir Next" w:hAnsi="Avenir Next"/>
          <w:color w:val="808080" w:themeColor="background1" w:themeShade="80"/>
          <w:sz w:val="22"/>
          <w:szCs w:val="28"/>
        </w:rPr>
        <w:t>”</w:t>
      </w:r>
      <w:r w:rsidR="00E944B0">
        <w:rPr>
          <w:rFonts w:ascii="Avenir Next" w:hAnsi="Avenir Next"/>
          <w:color w:val="808080" w:themeColor="background1" w:themeShade="80"/>
          <w:sz w:val="22"/>
          <w:szCs w:val="28"/>
        </w:rPr>
        <w:t xml:space="preserve"> in the Cayman Islands</w:t>
      </w:r>
      <w:r w:rsidR="00040E7C">
        <w:rPr>
          <w:rFonts w:ascii="Avenir Next" w:hAnsi="Avenir Next"/>
          <w:color w:val="808080" w:themeColor="background1" w:themeShade="80"/>
          <w:sz w:val="22"/>
          <w:szCs w:val="28"/>
        </w:rPr>
        <w:t xml:space="preserve">.  In other words, Globe Holdings does not operate by carrying out economic activity with human means and goods or services within the Cayman Islands.  </w:t>
      </w:r>
    </w:p>
    <w:p w14:paraId="7646D116" w14:textId="77777777" w:rsidR="00846D24" w:rsidRDefault="00846D24" w:rsidP="009E3CA7">
      <w:pPr>
        <w:jc w:val="both"/>
        <w:rPr>
          <w:rFonts w:ascii="Avenir Next" w:hAnsi="Avenir Next"/>
          <w:color w:val="808080" w:themeColor="background1" w:themeShade="80"/>
          <w:sz w:val="22"/>
          <w:szCs w:val="28"/>
        </w:rPr>
      </w:pPr>
    </w:p>
    <w:p w14:paraId="356C6EEA" w14:textId="61C79815" w:rsidR="00C226AA" w:rsidRDefault="00846D24"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lastRenderedPageBreak/>
        <w:t xml:space="preserve">The Globe Holdings </w:t>
      </w:r>
      <w:r w:rsidR="003436FB">
        <w:rPr>
          <w:rFonts w:ascii="Avenir Next" w:hAnsi="Avenir Next"/>
          <w:color w:val="808080" w:themeColor="background1" w:themeShade="80"/>
          <w:sz w:val="22"/>
          <w:szCs w:val="28"/>
        </w:rPr>
        <w:t xml:space="preserve">representative should submit </w:t>
      </w:r>
      <w:r w:rsidR="0056060A">
        <w:rPr>
          <w:rFonts w:ascii="Avenir Next" w:hAnsi="Avenir Next"/>
          <w:color w:val="808080" w:themeColor="background1" w:themeShade="80"/>
          <w:sz w:val="22"/>
          <w:szCs w:val="28"/>
        </w:rPr>
        <w:t>to the US Bankruptcy Court the</w:t>
      </w:r>
      <w:r w:rsidR="00C226AA">
        <w:rPr>
          <w:rFonts w:ascii="Avenir Next" w:hAnsi="Avenir Next"/>
          <w:color w:val="808080" w:themeColor="background1" w:themeShade="80"/>
          <w:sz w:val="22"/>
          <w:szCs w:val="28"/>
        </w:rPr>
        <w:t xml:space="preserve"> application for recognition of the Cayman Islands insolvency proceeding together with </w:t>
      </w:r>
      <w:r w:rsidR="00CA7700">
        <w:rPr>
          <w:rFonts w:ascii="Avenir Next" w:hAnsi="Avenir Next"/>
          <w:color w:val="808080" w:themeColor="background1" w:themeShade="80"/>
          <w:sz w:val="22"/>
          <w:szCs w:val="28"/>
        </w:rPr>
        <w:t xml:space="preserve">the following </w:t>
      </w:r>
      <w:r w:rsidR="003436FB">
        <w:rPr>
          <w:rFonts w:ascii="Avenir Next" w:hAnsi="Avenir Next"/>
          <w:color w:val="808080" w:themeColor="background1" w:themeShade="80"/>
          <w:sz w:val="22"/>
          <w:szCs w:val="28"/>
        </w:rPr>
        <w:t xml:space="preserve">information and documents </w:t>
      </w:r>
      <w:r w:rsidR="00CA7700">
        <w:rPr>
          <w:rFonts w:ascii="Avenir Next" w:hAnsi="Avenir Next"/>
          <w:color w:val="808080" w:themeColor="background1" w:themeShade="80"/>
          <w:sz w:val="22"/>
          <w:szCs w:val="28"/>
        </w:rPr>
        <w:t xml:space="preserve">to </w:t>
      </w:r>
      <w:r w:rsidR="00C226AA">
        <w:rPr>
          <w:rFonts w:ascii="Avenir Next" w:hAnsi="Avenir Next"/>
          <w:color w:val="808080" w:themeColor="background1" w:themeShade="80"/>
          <w:sz w:val="22"/>
          <w:szCs w:val="28"/>
        </w:rPr>
        <w:t>establish the CI proceeding as a foreign main proceeding:</w:t>
      </w:r>
    </w:p>
    <w:p w14:paraId="78D2D9AC" w14:textId="16F8D469" w:rsidR="000B0D89" w:rsidRDefault="00763DA1" w:rsidP="00C226AA">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 certified copy of the </w:t>
      </w:r>
      <w:r w:rsidR="00EA09A8">
        <w:rPr>
          <w:rFonts w:ascii="Avenir Next" w:hAnsi="Avenir Next"/>
          <w:color w:val="808080" w:themeColor="background1" w:themeShade="80"/>
          <w:sz w:val="22"/>
          <w:szCs w:val="28"/>
        </w:rPr>
        <w:t xml:space="preserve">Cayman Islands court’s </w:t>
      </w:r>
      <w:r w:rsidR="000B0D89">
        <w:rPr>
          <w:rFonts w:ascii="Avenir Next" w:hAnsi="Avenir Next"/>
          <w:color w:val="808080" w:themeColor="background1" w:themeShade="80"/>
          <w:sz w:val="22"/>
          <w:szCs w:val="28"/>
        </w:rPr>
        <w:t xml:space="preserve">decision commencing the proceeding and appointing the </w:t>
      </w:r>
      <w:r w:rsidR="008E0B3B">
        <w:rPr>
          <w:rFonts w:ascii="Avenir Next" w:hAnsi="Avenir Next"/>
          <w:color w:val="808080" w:themeColor="background1" w:themeShade="80"/>
          <w:sz w:val="22"/>
          <w:szCs w:val="28"/>
        </w:rPr>
        <w:t xml:space="preserve">(foreign) </w:t>
      </w:r>
      <w:r w:rsidR="000B0D89">
        <w:rPr>
          <w:rFonts w:ascii="Avenir Next" w:hAnsi="Avenir Next"/>
          <w:color w:val="808080" w:themeColor="background1" w:themeShade="80"/>
          <w:sz w:val="22"/>
          <w:szCs w:val="28"/>
        </w:rPr>
        <w:t>representative;</w:t>
      </w:r>
      <w:r w:rsidR="00E47BF4">
        <w:rPr>
          <w:rFonts w:ascii="Avenir Next" w:hAnsi="Avenir Next"/>
          <w:color w:val="808080" w:themeColor="background1" w:themeShade="80"/>
          <w:sz w:val="22"/>
          <w:szCs w:val="28"/>
        </w:rPr>
        <w:t xml:space="preserve"> or a certificate from the Cayman Islands court affirming the existence of the </w:t>
      </w:r>
      <w:r w:rsidR="00135574">
        <w:rPr>
          <w:rFonts w:ascii="Avenir Next" w:hAnsi="Avenir Next"/>
          <w:color w:val="808080" w:themeColor="background1" w:themeShade="80"/>
          <w:sz w:val="22"/>
          <w:szCs w:val="28"/>
        </w:rPr>
        <w:t xml:space="preserve">insolvency proceeding and appointing the (foreign) representative; or such other information and documents acceptable to the US court regarding the existence of the </w:t>
      </w:r>
      <w:r w:rsidR="006B0464">
        <w:rPr>
          <w:rFonts w:ascii="Avenir Next" w:hAnsi="Avenir Next"/>
          <w:color w:val="808080" w:themeColor="background1" w:themeShade="80"/>
          <w:sz w:val="22"/>
          <w:szCs w:val="28"/>
        </w:rPr>
        <w:t xml:space="preserve">CI </w:t>
      </w:r>
      <w:r w:rsidR="00135574">
        <w:rPr>
          <w:rFonts w:ascii="Avenir Next" w:hAnsi="Avenir Next"/>
          <w:color w:val="808080" w:themeColor="background1" w:themeShade="80"/>
          <w:sz w:val="22"/>
          <w:szCs w:val="28"/>
        </w:rPr>
        <w:t>proceeding and appointment of the representative;</w:t>
      </w:r>
    </w:p>
    <w:p w14:paraId="1D866F7A" w14:textId="42C0CF1A" w:rsidR="00B44691" w:rsidRDefault="00B44691" w:rsidP="00C226AA">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 statement identifying all foreign proceedings in respect of Globe Holdings that are known to the representative;</w:t>
      </w:r>
      <w:r w:rsidR="009D534B">
        <w:rPr>
          <w:rFonts w:ascii="Avenir Next" w:hAnsi="Avenir Next"/>
          <w:color w:val="808080" w:themeColor="background1" w:themeShade="80"/>
          <w:sz w:val="22"/>
          <w:szCs w:val="28"/>
        </w:rPr>
        <w:t xml:space="preserve"> and</w:t>
      </w:r>
    </w:p>
    <w:p w14:paraId="2D4D910C" w14:textId="22353D58" w:rsidR="00F076AE" w:rsidRDefault="00BA17C8" w:rsidP="00C226AA">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w:t>
      </w:r>
      <w:r w:rsidR="009D534B">
        <w:rPr>
          <w:rFonts w:ascii="Avenir Next" w:hAnsi="Avenir Next"/>
          <w:color w:val="808080" w:themeColor="background1" w:themeShade="80"/>
          <w:sz w:val="22"/>
          <w:szCs w:val="28"/>
        </w:rPr>
        <w:t>n English</w:t>
      </w:r>
      <w:r>
        <w:rPr>
          <w:rFonts w:ascii="Avenir Next" w:hAnsi="Avenir Next"/>
          <w:color w:val="808080" w:themeColor="background1" w:themeShade="80"/>
          <w:sz w:val="22"/>
          <w:szCs w:val="28"/>
        </w:rPr>
        <w:t xml:space="preserve"> translation of any documents </w:t>
      </w:r>
      <w:r w:rsidR="009D534B">
        <w:rPr>
          <w:rFonts w:ascii="Avenir Next" w:hAnsi="Avenir Next"/>
          <w:color w:val="808080" w:themeColor="background1" w:themeShade="80"/>
          <w:sz w:val="22"/>
          <w:szCs w:val="28"/>
        </w:rPr>
        <w:t>that are not already in English.</w:t>
      </w:r>
    </w:p>
    <w:p w14:paraId="0316D978" w14:textId="77777777" w:rsidR="009D534B" w:rsidRDefault="009D534B" w:rsidP="004F2124">
      <w:pPr>
        <w:jc w:val="both"/>
        <w:rPr>
          <w:rFonts w:ascii="Avenir Next" w:hAnsi="Avenir Next"/>
          <w:color w:val="808080" w:themeColor="background1" w:themeShade="80"/>
          <w:sz w:val="22"/>
          <w:szCs w:val="28"/>
        </w:rPr>
      </w:pPr>
    </w:p>
    <w:p w14:paraId="7A341F22" w14:textId="4E4BA3E6" w:rsidR="00E01018" w:rsidRDefault="009D534B" w:rsidP="00E0101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In addition, the application for recognition</w:t>
      </w:r>
      <w:r w:rsidR="000B7CDB">
        <w:rPr>
          <w:rFonts w:ascii="Avenir Next" w:hAnsi="Avenir Next"/>
          <w:color w:val="808080" w:themeColor="background1" w:themeShade="80"/>
          <w:sz w:val="22"/>
          <w:szCs w:val="28"/>
        </w:rPr>
        <w:t xml:space="preserve"> should include information and documents to assist the US court in determining that the Cayman Islands is the </w:t>
      </w:r>
      <w:r w:rsidR="006B2473">
        <w:rPr>
          <w:rFonts w:ascii="Avenir Next" w:hAnsi="Avenir Next"/>
          <w:color w:val="808080" w:themeColor="background1" w:themeShade="80"/>
          <w:sz w:val="22"/>
          <w:szCs w:val="28"/>
        </w:rPr>
        <w:t xml:space="preserve">jurisdiction in which </w:t>
      </w:r>
      <w:r w:rsidR="00E01018">
        <w:rPr>
          <w:rFonts w:ascii="Avenir Next" w:hAnsi="Avenir Next"/>
          <w:color w:val="808080" w:themeColor="background1" w:themeShade="80"/>
          <w:sz w:val="22"/>
          <w:szCs w:val="28"/>
        </w:rPr>
        <w:t xml:space="preserve">Globe Holdings’ </w:t>
      </w:r>
      <w:r w:rsidR="000B7CDB">
        <w:rPr>
          <w:rFonts w:ascii="Avenir Next" w:hAnsi="Avenir Next"/>
          <w:color w:val="808080" w:themeColor="background1" w:themeShade="80"/>
          <w:sz w:val="22"/>
          <w:szCs w:val="28"/>
        </w:rPr>
        <w:t>center of</w:t>
      </w:r>
      <w:r w:rsidR="00536BE4">
        <w:rPr>
          <w:rFonts w:ascii="Avenir Next" w:hAnsi="Avenir Next"/>
          <w:color w:val="808080" w:themeColor="background1" w:themeShade="80"/>
          <w:sz w:val="22"/>
          <w:szCs w:val="28"/>
        </w:rPr>
        <w:t xml:space="preserve"> main interest </w:t>
      </w:r>
      <w:r w:rsidR="008B127C">
        <w:rPr>
          <w:rFonts w:ascii="Avenir Next" w:hAnsi="Avenir Next"/>
          <w:color w:val="808080" w:themeColor="background1" w:themeShade="80"/>
          <w:sz w:val="22"/>
          <w:szCs w:val="28"/>
        </w:rPr>
        <w:t xml:space="preserve">(COMI) </w:t>
      </w:r>
      <w:r w:rsidR="00E01018">
        <w:rPr>
          <w:rFonts w:ascii="Avenir Next" w:hAnsi="Avenir Next"/>
          <w:color w:val="808080" w:themeColor="background1" w:themeShade="80"/>
          <w:sz w:val="22"/>
          <w:szCs w:val="28"/>
        </w:rPr>
        <w:t xml:space="preserve">is located.  Such information </w:t>
      </w:r>
      <w:r w:rsidR="006B0464">
        <w:rPr>
          <w:rFonts w:ascii="Avenir Next" w:hAnsi="Avenir Next"/>
          <w:color w:val="808080" w:themeColor="background1" w:themeShade="80"/>
          <w:sz w:val="22"/>
          <w:szCs w:val="28"/>
        </w:rPr>
        <w:t xml:space="preserve">and </w:t>
      </w:r>
      <w:r w:rsidR="00E01018">
        <w:rPr>
          <w:rFonts w:ascii="Avenir Next" w:hAnsi="Avenir Next"/>
          <w:color w:val="808080" w:themeColor="background1" w:themeShade="80"/>
          <w:sz w:val="22"/>
          <w:szCs w:val="28"/>
        </w:rPr>
        <w:t>documents will include:</w:t>
      </w:r>
    </w:p>
    <w:p w14:paraId="5109C18C" w14:textId="46DB9056" w:rsidR="00E23658" w:rsidRDefault="004320FC" w:rsidP="004320FC">
      <w:pPr>
        <w:pStyle w:val="ListParagraph"/>
        <w:numPr>
          <w:ilvl w:val="0"/>
          <w:numId w:val="20"/>
        </w:numPr>
        <w:ind w:left="720"/>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Certificate of Registration by Way of Continuation</w:t>
      </w:r>
      <w:r w:rsidR="00E23658">
        <w:rPr>
          <w:rFonts w:ascii="Avenir Next" w:hAnsi="Avenir Next"/>
          <w:color w:val="808080" w:themeColor="background1" w:themeShade="80"/>
          <w:sz w:val="22"/>
          <w:szCs w:val="28"/>
        </w:rPr>
        <w:t xml:space="preserve"> in the Cayman Islands by which the company re-domesticated as a Cayman Island</w:t>
      </w:r>
      <w:r w:rsidR="006B0464">
        <w:rPr>
          <w:rFonts w:ascii="Avenir Next" w:hAnsi="Avenir Next"/>
          <w:color w:val="808080" w:themeColor="background1" w:themeShade="80"/>
          <w:sz w:val="22"/>
          <w:szCs w:val="28"/>
        </w:rPr>
        <w:t>s</w:t>
      </w:r>
      <w:r w:rsidR="00E23658">
        <w:rPr>
          <w:rFonts w:ascii="Avenir Next" w:hAnsi="Avenir Next"/>
          <w:color w:val="808080" w:themeColor="background1" w:themeShade="80"/>
          <w:sz w:val="22"/>
          <w:szCs w:val="28"/>
        </w:rPr>
        <w:t xml:space="preserve"> company;</w:t>
      </w:r>
    </w:p>
    <w:p w14:paraId="3D5A87A6" w14:textId="687D9482" w:rsidR="00B44F1A" w:rsidRDefault="00B44F1A" w:rsidP="004320FC">
      <w:pPr>
        <w:pStyle w:val="ListParagraph"/>
        <w:numPr>
          <w:ilvl w:val="0"/>
          <w:numId w:val="20"/>
        </w:numPr>
        <w:ind w:left="720"/>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Notices of its re-incorporation, i</w:t>
      </w:r>
      <w:r w:rsidR="00D11B13">
        <w:rPr>
          <w:rFonts w:ascii="Avenir Next" w:hAnsi="Avenir Next"/>
          <w:color w:val="808080" w:themeColor="background1" w:themeShade="80"/>
          <w:sz w:val="22"/>
          <w:szCs w:val="28"/>
        </w:rPr>
        <w:t>ncluding</w:t>
      </w:r>
      <w:r>
        <w:rPr>
          <w:rFonts w:ascii="Avenir Next" w:hAnsi="Avenir Next"/>
          <w:color w:val="808080" w:themeColor="background1" w:themeShade="80"/>
          <w:sz w:val="22"/>
          <w:szCs w:val="28"/>
        </w:rPr>
        <w:t xml:space="preserve"> in the public filings with the </w:t>
      </w:r>
      <w:r w:rsidR="00D11B13">
        <w:rPr>
          <w:rFonts w:ascii="Avenir Next" w:hAnsi="Avenir Next"/>
          <w:color w:val="808080" w:themeColor="background1" w:themeShade="80"/>
          <w:sz w:val="22"/>
          <w:szCs w:val="28"/>
        </w:rPr>
        <w:t>Securities</w:t>
      </w:r>
      <w:r>
        <w:rPr>
          <w:rFonts w:ascii="Avenir Next" w:hAnsi="Avenir Next"/>
          <w:color w:val="808080" w:themeColor="background1" w:themeShade="80"/>
          <w:sz w:val="22"/>
          <w:szCs w:val="28"/>
        </w:rPr>
        <w:t xml:space="preserve"> and Exchange Commission;</w:t>
      </w:r>
    </w:p>
    <w:p w14:paraId="4766B2F8" w14:textId="77777777" w:rsidR="00D11B13" w:rsidRDefault="00D11B13" w:rsidP="004320FC">
      <w:pPr>
        <w:pStyle w:val="ListParagraph"/>
        <w:numPr>
          <w:ilvl w:val="0"/>
          <w:numId w:val="20"/>
        </w:numPr>
        <w:ind w:left="720"/>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Evidence of Globe Holdings’ bank account in the Cayman Islands;</w:t>
      </w:r>
    </w:p>
    <w:p w14:paraId="4C380D49" w14:textId="77777777" w:rsidR="008B5C90" w:rsidRDefault="001568D4" w:rsidP="004320FC">
      <w:pPr>
        <w:pStyle w:val="ListParagraph"/>
        <w:numPr>
          <w:ilvl w:val="0"/>
          <w:numId w:val="20"/>
        </w:numPr>
        <w:ind w:left="720"/>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Evidence of operating expenses paid </w:t>
      </w:r>
      <w:r w:rsidR="001D0376">
        <w:rPr>
          <w:rFonts w:ascii="Avenir Next" w:hAnsi="Avenir Next"/>
          <w:color w:val="808080" w:themeColor="background1" w:themeShade="80"/>
          <w:sz w:val="22"/>
          <w:szCs w:val="28"/>
        </w:rPr>
        <w:t>from the Cayman Islands bank account;</w:t>
      </w:r>
    </w:p>
    <w:p w14:paraId="48AD591A" w14:textId="763583FF" w:rsidR="00BA19E7" w:rsidRDefault="008B5C90" w:rsidP="004320FC">
      <w:pPr>
        <w:pStyle w:val="ListParagraph"/>
        <w:numPr>
          <w:ilvl w:val="0"/>
          <w:numId w:val="20"/>
        </w:numPr>
        <w:ind w:left="720"/>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Evidence of its corporate counsel </w:t>
      </w:r>
      <w:r w:rsidR="00C527F5">
        <w:rPr>
          <w:rFonts w:ascii="Avenir Next" w:hAnsi="Avenir Next"/>
          <w:color w:val="808080" w:themeColor="background1" w:themeShade="80"/>
          <w:sz w:val="22"/>
          <w:szCs w:val="28"/>
        </w:rPr>
        <w:t xml:space="preserve">Cedar and Woods </w:t>
      </w:r>
      <w:r>
        <w:rPr>
          <w:rFonts w:ascii="Avenir Next" w:hAnsi="Avenir Next"/>
          <w:color w:val="808080" w:themeColor="background1" w:themeShade="80"/>
          <w:sz w:val="22"/>
          <w:szCs w:val="28"/>
        </w:rPr>
        <w:t xml:space="preserve">located in the Cayman Islands and the </w:t>
      </w:r>
      <w:r w:rsidR="00A42B2A">
        <w:rPr>
          <w:rFonts w:ascii="Avenir Next" w:hAnsi="Avenir Next"/>
          <w:color w:val="808080" w:themeColor="background1" w:themeShade="80"/>
          <w:sz w:val="22"/>
          <w:szCs w:val="28"/>
        </w:rPr>
        <w:t>Board Meetings organized and held virtually by that corporate counsel;</w:t>
      </w:r>
      <w:r w:rsidR="00536BE4" w:rsidRPr="00E01018">
        <w:rPr>
          <w:rFonts w:ascii="Avenir Next" w:hAnsi="Avenir Next"/>
          <w:color w:val="808080" w:themeColor="background1" w:themeShade="80"/>
          <w:sz w:val="22"/>
          <w:szCs w:val="28"/>
        </w:rPr>
        <w:t xml:space="preserve"> </w:t>
      </w:r>
    </w:p>
    <w:p w14:paraId="218A10B1" w14:textId="6DFC5D94" w:rsidR="00C527F5" w:rsidRDefault="00C527F5" w:rsidP="004320FC">
      <w:pPr>
        <w:pStyle w:val="ListParagraph"/>
        <w:numPr>
          <w:ilvl w:val="0"/>
          <w:numId w:val="20"/>
        </w:numPr>
        <w:ind w:left="720"/>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Evidence that Globe Holdings’ books and records are maintained in the Cayman Islands;</w:t>
      </w:r>
      <w:r w:rsidR="00005265">
        <w:rPr>
          <w:rFonts w:ascii="Avenir Next" w:hAnsi="Avenir Next"/>
          <w:color w:val="808080" w:themeColor="background1" w:themeShade="80"/>
          <w:sz w:val="22"/>
          <w:szCs w:val="28"/>
        </w:rPr>
        <w:t xml:space="preserve"> and</w:t>
      </w:r>
    </w:p>
    <w:p w14:paraId="2D13C122" w14:textId="3C27F1B5" w:rsidR="00D46007" w:rsidRDefault="00D46007" w:rsidP="004320FC">
      <w:pPr>
        <w:pStyle w:val="ListParagraph"/>
        <w:numPr>
          <w:ilvl w:val="0"/>
          <w:numId w:val="20"/>
        </w:numPr>
        <w:ind w:left="720"/>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SEC filings and prospectus </w:t>
      </w:r>
      <w:r w:rsidR="00611FCF">
        <w:rPr>
          <w:rFonts w:ascii="Avenir Next" w:hAnsi="Avenir Next"/>
          <w:color w:val="808080" w:themeColor="background1" w:themeShade="80"/>
          <w:sz w:val="22"/>
          <w:szCs w:val="28"/>
        </w:rPr>
        <w:t xml:space="preserve">informing </w:t>
      </w:r>
      <w:r w:rsidR="00651EAD">
        <w:rPr>
          <w:rFonts w:ascii="Avenir Next" w:hAnsi="Avenir Next"/>
          <w:color w:val="808080" w:themeColor="background1" w:themeShade="80"/>
          <w:sz w:val="22"/>
          <w:szCs w:val="28"/>
        </w:rPr>
        <w:t>creditors, especially prospective Noteholders, that the company is a Cayman Islands company</w:t>
      </w:r>
      <w:r w:rsidR="00005265">
        <w:rPr>
          <w:rFonts w:ascii="Avenir Next" w:hAnsi="Avenir Next"/>
          <w:color w:val="808080" w:themeColor="background1" w:themeShade="80"/>
          <w:sz w:val="22"/>
          <w:szCs w:val="28"/>
        </w:rPr>
        <w:t>.</w:t>
      </w:r>
    </w:p>
    <w:p w14:paraId="3A7607E2" w14:textId="77777777" w:rsidR="00005265" w:rsidRDefault="00005265" w:rsidP="00005265">
      <w:pPr>
        <w:jc w:val="both"/>
        <w:rPr>
          <w:rFonts w:ascii="Avenir Next" w:hAnsi="Avenir Next"/>
          <w:color w:val="808080" w:themeColor="background1" w:themeShade="80"/>
          <w:sz w:val="22"/>
          <w:szCs w:val="28"/>
        </w:rPr>
      </w:pPr>
    </w:p>
    <w:p w14:paraId="2993698F" w14:textId="045F2226" w:rsidR="00437898" w:rsidRDefault="00437898" w:rsidP="00005265">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It is important to note that the primary creditors in the CI insolvency proceeding are the Noteholders.  </w:t>
      </w:r>
      <w:r w:rsidR="00C250D8">
        <w:rPr>
          <w:rFonts w:ascii="Avenir Next" w:hAnsi="Avenir Next"/>
          <w:color w:val="808080" w:themeColor="background1" w:themeShade="80"/>
          <w:sz w:val="22"/>
          <w:szCs w:val="28"/>
        </w:rPr>
        <w:t xml:space="preserve">The company’s </w:t>
      </w:r>
      <w:r w:rsidR="007D3C42">
        <w:rPr>
          <w:rFonts w:ascii="Avenir Next" w:hAnsi="Avenir Next"/>
          <w:color w:val="808080" w:themeColor="background1" w:themeShade="80"/>
          <w:sz w:val="22"/>
          <w:szCs w:val="28"/>
        </w:rPr>
        <w:t xml:space="preserve">SEC filings and the </w:t>
      </w:r>
      <w:r w:rsidR="00C250D8">
        <w:rPr>
          <w:rFonts w:ascii="Avenir Next" w:hAnsi="Avenir Next"/>
          <w:color w:val="808080" w:themeColor="background1" w:themeShade="80"/>
          <w:sz w:val="22"/>
          <w:szCs w:val="28"/>
        </w:rPr>
        <w:t>prospectus</w:t>
      </w:r>
      <w:r w:rsidR="00FE704C">
        <w:rPr>
          <w:rFonts w:ascii="Avenir Next" w:hAnsi="Avenir Next"/>
          <w:color w:val="808080" w:themeColor="background1" w:themeShade="80"/>
          <w:sz w:val="22"/>
          <w:szCs w:val="28"/>
        </w:rPr>
        <w:t xml:space="preserve"> available to</w:t>
      </w:r>
      <w:r w:rsidR="00C250D8">
        <w:rPr>
          <w:rFonts w:ascii="Avenir Next" w:hAnsi="Avenir Next"/>
          <w:color w:val="808080" w:themeColor="background1" w:themeShade="80"/>
          <w:sz w:val="22"/>
          <w:szCs w:val="28"/>
        </w:rPr>
        <w:t xml:space="preserve"> Noteholders</w:t>
      </w:r>
      <w:r w:rsidR="00FE704C">
        <w:rPr>
          <w:rFonts w:ascii="Avenir Next" w:hAnsi="Avenir Next"/>
          <w:color w:val="808080" w:themeColor="background1" w:themeShade="80"/>
          <w:sz w:val="22"/>
          <w:szCs w:val="28"/>
        </w:rPr>
        <w:t xml:space="preserve"> clearly identify Globe Holdings as a Cayman Islands</w:t>
      </w:r>
      <w:r w:rsidR="003278A4">
        <w:rPr>
          <w:rFonts w:ascii="Avenir Next" w:hAnsi="Avenir Next"/>
          <w:color w:val="808080" w:themeColor="background1" w:themeShade="80"/>
          <w:sz w:val="22"/>
          <w:szCs w:val="28"/>
        </w:rPr>
        <w:t xml:space="preserve">-registered entity, </w:t>
      </w:r>
      <w:r w:rsidR="0049650B">
        <w:rPr>
          <w:rFonts w:ascii="Avenir Next" w:hAnsi="Avenir Next"/>
          <w:color w:val="808080" w:themeColor="background1" w:themeShade="80"/>
          <w:sz w:val="22"/>
          <w:szCs w:val="28"/>
        </w:rPr>
        <w:t xml:space="preserve">which information was readily available </w:t>
      </w:r>
      <w:r w:rsidR="00573F98">
        <w:rPr>
          <w:rFonts w:ascii="Avenir Next" w:hAnsi="Avenir Next"/>
          <w:color w:val="808080" w:themeColor="background1" w:themeShade="80"/>
          <w:sz w:val="22"/>
          <w:szCs w:val="28"/>
        </w:rPr>
        <w:t xml:space="preserve">to the applicable creditors.  </w:t>
      </w:r>
      <w:r w:rsidR="003278A4">
        <w:rPr>
          <w:rFonts w:ascii="Avenir Next" w:hAnsi="Avenir Next"/>
          <w:color w:val="808080" w:themeColor="background1" w:themeShade="80"/>
          <w:sz w:val="22"/>
          <w:szCs w:val="28"/>
        </w:rPr>
        <w:t xml:space="preserve"> </w:t>
      </w:r>
      <w:r w:rsidR="00C250D8">
        <w:rPr>
          <w:rFonts w:ascii="Avenir Next" w:hAnsi="Avenir Next"/>
          <w:color w:val="808080" w:themeColor="background1" w:themeShade="80"/>
          <w:sz w:val="22"/>
          <w:szCs w:val="28"/>
        </w:rPr>
        <w:t xml:space="preserve"> </w:t>
      </w:r>
    </w:p>
    <w:p w14:paraId="5C1DE20E" w14:textId="77777777" w:rsidR="00437898" w:rsidRDefault="00437898" w:rsidP="00005265">
      <w:pPr>
        <w:jc w:val="both"/>
        <w:rPr>
          <w:rFonts w:ascii="Avenir Next" w:hAnsi="Avenir Next"/>
          <w:color w:val="808080" w:themeColor="background1" w:themeShade="80"/>
          <w:sz w:val="22"/>
          <w:szCs w:val="28"/>
        </w:rPr>
      </w:pPr>
    </w:p>
    <w:p w14:paraId="754C6BF8" w14:textId="2E82F40D" w:rsidR="00005265" w:rsidRPr="00005265" w:rsidRDefault="00005265" w:rsidP="00005265">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w:t>
      </w:r>
      <w:r w:rsidR="004325E0">
        <w:rPr>
          <w:rFonts w:ascii="Avenir Next" w:hAnsi="Avenir Next"/>
          <w:color w:val="808080" w:themeColor="background1" w:themeShade="80"/>
          <w:sz w:val="22"/>
          <w:szCs w:val="28"/>
        </w:rPr>
        <w:t>e</w:t>
      </w:r>
      <w:r w:rsidR="003719BF">
        <w:rPr>
          <w:rFonts w:ascii="Avenir Next" w:hAnsi="Avenir Next"/>
          <w:color w:val="808080" w:themeColor="background1" w:themeShade="80"/>
          <w:sz w:val="22"/>
          <w:szCs w:val="28"/>
        </w:rPr>
        <w:t xml:space="preserve"> above-described</w:t>
      </w:r>
      <w:r>
        <w:rPr>
          <w:rFonts w:ascii="Avenir Next" w:hAnsi="Avenir Next"/>
          <w:color w:val="808080" w:themeColor="background1" w:themeShade="80"/>
          <w:sz w:val="22"/>
          <w:szCs w:val="28"/>
        </w:rPr>
        <w:t xml:space="preserve"> </w:t>
      </w:r>
      <w:r w:rsidR="003719BF">
        <w:rPr>
          <w:rFonts w:ascii="Avenir Next" w:hAnsi="Avenir Next"/>
          <w:color w:val="808080" w:themeColor="background1" w:themeShade="80"/>
          <w:sz w:val="22"/>
          <w:szCs w:val="28"/>
        </w:rPr>
        <w:t xml:space="preserve">documents and evidence is </w:t>
      </w:r>
      <w:r>
        <w:rPr>
          <w:rFonts w:ascii="Avenir Next" w:hAnsi="Avenir Next"/>
          <w:color w:val="808080" w:themeColor="background1" w:themeShade="80"/>
          <w:sz w:val="22"/>
          <w:szCs w:val="28"/>
        </w:rPr>
        <w:t xml:space="preserve">necessary to </w:t>
      </w:r>
      <w:r w:rsidR="00C64E43">
        <w:rPr>
          <w:rFonts w:ascii="Avenir Next" w:hAnsi="Avenir Next"/>
          <w:color w:val="808080" w:themeColor="background1" w:themeShade="80"/>
          <w:sz w:val="22"/>
          <w:szCs w:val="28"/>
        </w:rPr>
        <w:t xml:space="preserve">address any concerns the US court may have that </w:t>
      </w:r>
      <w:r w:rsidR="003719BF">
        <w:rPr>
          <w:rFonts w:ascii="Avenir Next" w:hAnsi="Avenir Next"/>
          <w:color w:val="808080" w:themeColor="background1" w:themeShade="80"/>
          <w:sz w:val="22"/>
          <w:szCs w:val="28"/>
        </w:rPr>
        <w:t xml:space="preserve">Globe Holdings’ COMI may be </w:t>
      </w:r>
      <w:r w:rsidR="00A94503">
        <w:rPr>
          <w:rFonts w:ascii="Avenir Next" w:hAnsi="Avenir Next"/>
          <w:color w:val="808080" w:themeColor="background1" w:themeShade="80"/>
          <w:sz w:val="22"/>
          <w:szCs w:val="28"/>
        </w:rPr>
        <w:t xml:space="preserve">New York, US, </w:t>
      </w:r>
      <w:r w:rsidR="003719BF">
        <w:rPr>
          <w:rFonts w:ascii="Avenir Next" w:hAnsi="Avenir Next"/>
          <w:color w:val="808080" w:themeColor="background1" w:themeShade="80"/>
          <w:sz w:val="22"/>
          <w:szCs w:val="28"/>
        </w:rPr>
        <w:t xml:space="preserve">where the </w:t>
      </w:r>
      <w:r w:rsidR="001629BE">
        <w:rPr>
          <w:rFonts w:ascii="Avenir Next" w:hAnsi="Avenir Next"/>
          <w:color w:val="808080" w:themeColor="background1" w:themeShade="80"/>
          <w:sz w:val="22"/>
          <w:szCs w:val="28"/>
        </w:rPr>
        <w:t xml:space="preserve">corporate </w:t>
      </w:r>
      <w:r w:rsidR="003719BF">
        <w:rPr>
          <w:rFonts w:ascii="Avenir Next" w:hAnsi="Avenir Next"/>
          <w:color w:val="808080" w:themeColor="background1" w:themeShade="80"/>
          <w:sz w:val="22"/>
          <w:szCs w:val="28"/>
        </w:rPr>
        <w:t>headquarters</w:t>
      </w:r>
      <w:r w:rsidR="002B2356">
        <w:rPr>
          <w:rFonts w:ascii="Avenir Next" w:hAnsi="Avenir Next"/>
          <w:color w:val="808080" w:themeColor="background1" w:themeShade="80"/>
          <w:sz w:val="22"/>
          <w:szCs w:val="28"/>
        </w:rPr>
        <w:t xml:space="preserve"> </w:t>
      </w:r>
      <w:r w:rsidR="00B66082">
        <w:rPr>
          <w:rFonts w:ascii="Avenir Next" w:hAnsi="Avenir Next"/>
          <w:color w:val="808080" w:themeColor="background1" w:themeShade="80"/>
          <w:sz w:val="22"/>
          <w:szCs w:val="28"/>
        </w:rPr>
        <w:t>(including land and building</w:t>
      </w:r>
      <w:r w:rsidR="006763F4">
        <w:rPr>
          <w:rFonts w:ascii="Avenir Next" w:hAnsi="Avenir Next"/>
          <w:color w:val="808080" w:themeColor="background1" w:themeShade="80"/>
          <w:sz w:val="22"/>
          <w:szCs w:val="28"/>
        </w:rPr>
        <w:t xml:space="preserve">) </w:t>
      </w:r>
      <w:r w:rsidR="002B2356">
        <w:rPr>
          <w:rFonts w:ascii="Avenir Next" w:hAnsi="Avenir Next"/>
          <w:color w:val="808080" w:themeColor="background1" w:themeShade="80"/>
          <w:sz w:val="22"/>
          <w:szCs w:val="28"/>
        </w:rPr>
        <w:t>and employees are located</w:t>
      </w:r>
      <w:r w:rsidR="006763F4">
        <w:rPr>
          <w:rFonts w:ascii="Avenir Next" w:hAnsi="Avenir Next"/>
          <w:color w:val="808080" w:themeColor="background1" w:themeShade="80"/>
          <w:sz w:val="22"/>
          <w:szCs w:val="28"/>
        </w:rPr>
        <w:t>.</w:t>
      </w:r>
      <w:r w:rsidR="00A94503">
        <w:rPr>
          <w:rFonts w:ascii="Avenir Next" w:hAnsi="Avenir Next"/>
          <w:color w:val="808080" w:themeColor="background1" w:themeShade="80"/>
          <w:sz w:val="22"/>
          <w:szCs w:val="28"/>
        </w:rPr>
        <w:t xml:space="preserve"> </w:t>
      </w:r>
      <w:r w:rsidR="004B26AA">
        <w:rPr>
          <w:rFonts w:ascii="Avenir Next" w:hAnsi="Avenir Next"/>
          <w:color w:val="808080" w:themeColor="background1" w:themeShade="80"/>
          <w:sz w:val="22"/>
          <w:szCs w:val="28"/>
        </w:rPr>
        <w:t xml:space="preserve"> </w:t>
      </w:r>
      <w:r w:rsidR="007F0543">
        <w:rPr>
          <w:rFonts w:ascii="Avenir Next" w:hAnsi="Avenir Next"/>
          <w:color w:val="808080" w:themeColor="background1" w:themeShade="80"/>
          <w:sz w:val="22"/>
          <w:szCs w:val="28"/>
        </w:rPr>
        <w:t xml:space="preserve">Although MLCBI Article 16(3) allows the US court to presume </w:t>
      </w:r>
      <w:r w:rsidR="00CC40CF">
        <w:rPr>
          <w:rFonts w:ascii="Avenir Next" w:hAnsi="Avenir Next"/>
          <w:color w:val="808080" w:themeColor="background1" w:themeShade="80"/>
          <w:sz w:val="22"/>
          <w:szCs w:val="28"/>
        </w:rPr>
        <w:t xml:space="preserve">that Globe Holdings’ COMI is the </w:t>
      </w:r>
      <w:r w:rsidR="00B501AF">
        <w:rPr>
          <w:rFonts w:ascii="Avenir Next" w:hAnsi="Avenir Next"/>
          <w:color w:val="808080" w:themeColor="background1" w:themeShade="80"/>
          <w:sz w:val="22"/>
          <w:szCs w:val="28"/>
        </w:rPr>
        <w:t>location of its registered office (the Cayman Islands), that presumption is rebuttable</w:t>
      </w:r>
      <w:r w:rsidR="0076125E">
        <w:rPr>
          <w:rFonts w:ascii="Avenir Next" w:hAnsi="Avenir Next"/>
          <w:color w:val="808080" w:themeColor="background1" w:themeShade="80"/>
          <w:sz w:val="22"/>
          <w:szCs w:val="28"/>
        </w:rPr>
        <w:t xml:space="preserve"> by evidence to the contrary</w:t>
      </w:r>
      <w:r w:rsidR="00C76CC2">
        <w:rPr>
          <w:rFonts w:ascii="Avenir Next" w:hAnsi="Avenir Next"/>
          <w:color w:val="808080" w:themeColor="background1" w:themeShade="80"/>
          <w:sz w:val="22"/>
          <w:szCs w:val="28"/>
        </w:rPr>
        <w:t>.  In this case, the company’s representati</w:t>
      </w:r>
      <w:r w:rsidR="008328C4">
        <w:rPr>
          <w:rFonts w:ascii="Avenir Next" w:hAnsi="Avenir Next"/>
          <w:color w:val="808080" w:themeColor="background1" w:themeShade="80"/>
          <w:sz w:val="22"/>
          <w:szCs w:val="28"/>
        </w:rPr>
        <w:t>ve</w:t>
      </w:r>
      <w:r w:rsidR="00C76CC2">
        <w:rPr>
          <w:rFonts w:ascii="Avenir Next" w:hAnsi="Avenir Next"/>
          <w:color w:val="808080" w:themeColor="background1" w:themeShade="80"/>
          <w:sz w:val="22"/>
          <w:szCs w:val="28"/>
        </w:rPr>
        <w:t xml:space="preserve"> should emph</w:t>
      </w:r>
      <w:r w:rsidR="00F945A0">
        <w:rPr>
          <w:rFonts w:ascii="Avenir Next" w:hAnsi="Avenir Next"/>
          <w:color w:val="808080" w:themeColor="background1" w:themeShade="80"/>
          <w:sz w:val="22"/>
          <w:szCs w:val="28"/>
        </w:rPr>
        <w:t>asize</w:t>
      </w:r>
      <w:r w:rsidR="00C76CC2">
        <w:rPr>
          <w:rFonts w:ascii="Avenir Next" w:hAnsi="Avenir Next"/>
          <w:color w:val="808080" w:themeColor="background1" w:themeShade="80"/>
          <w:sz w:val="22"/>
          <w:szCs w:val="28"/>
        </w:rPr>
        <w:t xml:space="preserve"> that </w:t>
      </w:r>
      <w:r w:rsidR="00EB51DA">
        <w:rPr>
          <w:rFonts w:ascii="Avenir Next" w:hAnsi="Avenir Next"/>
          <w:color w:val="808080" w:themeColor="background1" w:themeShade="80"/>
          <w:sz w:val="22"/>
          <w:szCs w:val="28"/>
        </w:rPr>
        <w:t>the employees located in New York are employees of the company’s nondebtor subsidiaries</w:t>
      </w:r>
      <w:r w:rsidR="00611CF8">
        <w:rPr>
          <w:rFonts w:ascii="Avenir Next" w:hAnsi="Avenir Next"/>
          <w:color w:val="808080" w:themeColor="background1" w:themeShade="80"/>
          <w:sz w:val="22"/>
          <w:szCs w:val="28"/>
        </w:rPr>
        <w:t xml:space="preserve"> and the corporate headquarters</w:t>
      </w:r>
      <w:r w:rsidR="005877A4">
        <w:rPr>
          <w:rFonts w:ascii="Avenir Next" w:hAnsi="Avenir Next"/>
          <w:color w:val="808080" w:themeColor="background1" w:themeShade="80"/>
          <w:sz w:val="22"/>
          <w:szCs w:val="28"/>
        </w:rPr>
        <w:t xml:space="preserve"> </w:t>
      </w:r>
      <w:r w:rsidR="00F945A0">
        <w:rPr>
          <w:rFonts w:ascii="Avenir Next" w:hAnsi="Avenir Next"/>
          <w:color w:val="808080" w:themeColor="background1" w:themeShade="80"/>
          <w:sz w:val="22"/>
          <w:szCs w:val="28"/>
        </w:rPr>
        <w:t xml:space="preserve">may also be </w:t>
      </w:r>
      <w:r w:rsidR="005877A4">
        <w:rPr>
          <w:rFonts w:ascii="Avenir Next" w:hAnsi="Avenir Next"/>
          <w:color w:val="808080" w:themeColor="background1" w:themeShade="80"/>
          <w:sz w:val="22"/>
          <w:szCs w:val="28"/>
        </w:rPr>
        <w:t xml:space="preserve">the headquarters of those subsidiaries.  </w:t>
      </w:r>
    </w:p>
    <w:p w14:paraId="6095EC53" w14:textId="77777777" w:rsidR="00BA19E7" w:rsidRDefault="00BA19E7" w:rsidP="004F2124">
      <w:pPr>
        <w:jc w:val="both"/>
        <w:rPr>
          <w:rFonts w:ascii="Avenir Next" w:hAnsi="Avenir Next"/>
          <w:color w:val="808080" w:themeColor="background1" w:themeShade="80"/>
          <w:sz w:val="22"/>
          <w:szCs w:val="28"/>
        </w:rPr>
      </w:pPr>
    </w:p>
    <w:p w14:paraId="04F51C23" w14:textId="5E80F412" w:rsidR="00C2050F" w:rsidRDefault="00293980" w:rsidP="004F2124">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w:t>
      </w:r>
      <w:r w:rsidR="00561F9C">
        <w:rPr>
          <w:rFonts w:ascii="Avenir Next" w:hAnsi="Avenir Next"/>
          <w:color w:val="808080" w:themeColor="background1" w:themeShade="80"/>
          <w:sz w:val="22"/>
          <w:szCs w:val="28"/>
        </w:rPr>
        <w:t>limited</w:t>
      </w:r>
      <w:r w:rsidR="002E2F06">
        <w:rPr>
          <w:rFonts w:ascii="Avenir Next" w:hAnsi="Avenir Next"/>
          <w:color w:val="808080" w:themeColor="background1" w:themeShade="80"/>
          <w:sz w:val="22"/>
          <w:szCs w:val="28"/>
        </w:rPr>
        <w:t xml:space="preserve"> </w:t>
      </w:r>
      <w:r w:rsidR="00FE0538">
        <w:rPr>
          <w:rFonts w:ascii="Avenir Next" w:hAnsi="Avenir Next"/>
          <w:color w:val="808080" w:themeColor="background1" w:themeShade="80"/>
          <w:sz w:val="22"/>
          <w:szCs w:val="28"/>
        </w:rPr>
        <w:t>fact</w:t>
      </w:r>
      <w:r w:rsidR="005468FC">
        <w:rPr>
          <w:rFonts w:ascii="Avenir Next" w:hAnsi="Avenir Next"/>
          <w:color w:val="808080" w:themeColor="background1" w:themeShade="80"/>
          <w:sz w:val="22"/>
          <w:szCs w:val="28"/>
        </w:rPr>
        <w:t>s</w:t>
      </w:r>
      <w:r w:rsidR="00FE0538">
        <w:rPr>
          <w:rFonts w:ascii="Avenir Next" w:hAnsi="Avenir Next"/>
          <w:color w:val="808080" w:themeColor="background1" w:themeShade="80"/>
          <w:sz w:val="22"/>
          <w:szCs w:val="28"/>
        </w:rPr>
        <w:t xml:space="preserve"> do not </w:t>
      </w:r>
      <w:r w:rsidR="005468FC">
        <w:rPr>
          <w:rFonts w:ascii="Avenir Next" w:hAnsi="Avenir Next"/>
          <w:color w:val="808080" w:themeColor="background1" w:themeShade="80"/>
          <w:sz w:val="22"/>
          <w:szCs w:val="28"/>
        </w:rPr>
        <w:t xml:space="preserve">explain </w:t>
      </w:r>
      <w:r w:rsidR="004B74DF">
        <w:rPr>
          <w:rFonts w:ascii="Avenir Next" w:hAnsi="Avenir Next"/>
          <w:color w:val="808080" w:themeColor="background1" w:themeShade="80"/>
          <w:sz w:val="22"/>
          <w:szCs w:val="28"/>
        </w:rPr>
        <w:t xml:space="preserve">the circumstances surrounding a </w:t>
      </w:r>
      <w:r w:rsidR="005468FC">
        <w:rPr>
          <w:rFonts w:ascii="Avenir Next" w:hAnsi="Avenir Next"/>
          <w:color w:val="808080" w:themeColor="background1" w:themeShade="80"/>
          <w:sz w:val="22"/>
          <w:szCs w:val="28"/>
        </w:rPr>
        <w:t xml:space="preserve">third party actively </w:t>
      </w:r>
      <w:r w:rsidR="002126E3">
        <w:rPr>
          <w:rFonts w:ascii="Avenir Next" w:hAnsi="Avenir Next"/>
          <w:color w:val="808080" w:themeColor="background1" w:themeShade="80"/>
          <w:sz w:val="22"/>
          <w:szCs w:val="28"/>
        </w:rPr>
        <w:t>marketing</w:t>
      </w:r>
      <w:r w:rsidR="005468FC">
        <w:rPr>
          <w:rFonts w:ascii="Avenir Next" w:hAnsi="Avenir Next"/>
          <w:color w:val="808080" w:themeColor="background1" w:themeShade="80"/>
          <w:sz w:val="22"/>
          <w:szCs w:val="28"/>
        </w:rPr>
        <w:t xml:space="preserve"> the sale of the corporate headquar</w:t>
      </w:r>
      <w:r w:rsidR="0094258C">
        <w:rPr>
          <w:rFonts w:ascii="Avenir Next" w:hAnsi="Avenir Next"/>
          <w:color w:val="808080" w:themeColor="background1" w:themeShade="80"/>
          <w:sz w:val="22"/>
          <w:szCs w:val="28"/>
        </w:rPr>
        <w:t>ters, including land, building, building improvements and content</w:t>
      </w:r>
      <w:r w:rsidR="005B12FD">
        <w:rPr>
          <w:rFonts w:ascii="Avenir Next" w:hAnsi="Avenir Next"/>
          <w:color w:val="808080" w:themeColor="background1" w:themeShade="80"/>
          <w:sz w:val="22"/>
          <w:szCs w:val="28"/>
        </w:rPr>
        <w:t>s</w:t>
      </w:r>
      <w:r w:rsidR="002126E3">
        <w:rPr>
          <w:rFonts w:ascii="Avenir Next" w:hAnsi="Avenir Next"/>
          <w:color w:val="808080" w:themeColor="background1" w:themeShade="80"/>
          <w:sz w:val="22"/>
          <w:szCs w:val="28"/>
        </w:rPr>
        <w:t xml:space="preserve">.  To the extent that such assets </w:t>
      </w:r>
      <w:r w:rsidR="005B12FD">
        <w:rPr>
          <w:rFonts w:ascii="Avenir Next" w:hAnsi="Avenir Next"/>
          <w:color w:val="808080" w:themeColor="background1" w:themeShade="80"/>
          <w:sz w:val="22"/>
          <w:szCs w:val="28"/>
        </w:rPr>
        <w:t xml:space="preserve">are directly owned by </w:t>
      </w:r>
      <w:r w:rsidR="002126E3">
        <w:rPr>
          <w:rFonts w:ascii="Avenir Next" w:hAnsi="Avenir Next"/>
          <w:color w:val="808080" w:themeColor="background1" w:themeShade="80"/>
          <w:sz w:val="22"/>
          <w:szCs w:val="28"/>
        </w:rPr>
        <w:t xml:space="preserve">Globe Holdings and </w:t>
      </w:r>
      <w:r w:rsidR="00297FC9">
        <w:rPr>
          <w:rFonts w:ascii="Avenir Next" w:hAnsi="Avenir Next"/>
          <w:color w:val="808080" w:themeColor="background1" w:themeShade="80"/>
          <w:sz w:val="22"/>
          <w:szCs w:val="28"/>
        </w:rPr>
        <w:t xml:space="preserve">that the marketing and potential sale of such assets </w:t>
      </w:r>
      <w:r w:rsidR="004B74DF">
        <w:rPr>
          <w:rFonts w:ascii="Avenir Next" w:hAnsi="Avenir Next"/>
          <w:color w:val="808080" w:themeColor="background1" w:themeShade="80"/>
          <w:sz w:val="22"/>
          <w:szCs w:val="28"/>
        </w:rPr>
        <w:t xml:space="preserve">are involuntary, </w:t>
      </w:r>
      <w:r w:rsidR="00297FC9">
        <w:rPr>
          <w:rFonts w:ascii="Avenir Next" w:hAnsi="Avenir Next"/>
          <w:color w:val="808080" w:themeColor="background1" w:themeShade="80"/>
          <w:sz w:val="22"/>
          <w:szCs w:val="28"/>
        </w:rPr>
        <w:t>Globe Holdings</w:t>
      </w:r>
      <w:r w:rsidR="004B74DF">
        <w:rPr>
          <w:rFonts w:ascii="Avenir Next" w:hAnsi="Avenir Next"/>
          <w:color w:val="808080" w:themeColor="background1" w:themeShade="80"/>
          <w:sz w:val="22"/>
          <w:szCs w:val="28"/>
        </w:rPr>
        <w:t xml:space="preserve">’ representative may, </w:t>
      </w:r>
      <w:r w:rsidR="00545E75">
        <w:rPr>
          <w:rFonts w:ascii="Avenir Next" w:hAnsi="Avenir Next"/>
          <w:color w:val="808080" w:themeColor="background1" w:themeShade="80"/>
          <w:sz w:val="22"/>
          <w:szCs w:val="28"/>
        </w:rPr>
        <w:t>i</w:t>
      </w:r>
      <w:r w:rsidR="00473EB1">
        <w:rPr>
          <w:rFonts w:ascii="Avenir Next" w:hAnsi="Avenir Next"/>
          <w:color w:val="808080" w:themeColor="background1" w:themeShade="80"/>
          <w:sz w:val="22"/>
          <w:szCs w:val="28"/>
        </w:rPr>
        <w:t xml:space="preserve">mmediately upon filing the application for recognition in the US insolvency court, </w:t>
      </w:r>
      <w:r w:rsidR="00545E75">
        <w:rPr>
          <w:rFonts w:ascii="Avenir Next" w:hAnsi="Avenir Next"/>
          <w:color w:val="808080" w:themeColor="background1" w:themeShade="80"/>
          <w:sz w:val="22"/>
          <w:szCs w:val="28"/>
        </w:rPr>
        <w:t xml:space="preserve">also apply </w:t>
      </w:r>
      <w:r w:rsidR="003C5E69">
        <w:rPr>
          <w:rFonts w:ascii="Avenir Next" w:hAnsi="Avenir Next"/>
          <w:color w:val="808080" w:themeColor="background1" w:themeShade="80"/>
          <w:sz w:val="22"/>
          <w:szCs w:val="28"/>
        </w:rPr>
        <w:t xml:space="preserve">for interim relief </w:t>
      </w:r>
      <w:r w:rsidR="00244949">
        <w:rPr>
          <w:rFonts w:ascii="Avenir Next" w:hAnsi="Avenir Next"/>
          <w:color w:val="808080" w:themeColor="background1" w:themeShade="80"/>
          <w:sz w:val="22"/>
          <w:szCs w:val="28"/>
        </w:rPr>
        <w:t xml:space="preserve">under MLCBI Article </w:t>
      </w:r>
      <w:r w:rsidR="00EE219E">
        <w:rPr>
          <w:rFonts w:ascii="Avenir Next" w:hAnsi="Avenir Next"/>
          <w:color w:val="808080" w:themeColor="background1" w:themeShade="80"/>
          <w:sz w:val="22"/>
          <w:szCs w:val="28"/>
        </w:rPr>
        <w:t xml:space="preserve">19 </w:t>
      </w:r>
      <w:r w:rsidR="00545E75">
        <w:rPr>
          <w:rFonts w:ascii="Avenir Next" w:hAnsi="Avenir Next"/>
          <w:color w:val="808080" w:themeColor="background1" w:themeShade="80"/>
          <w:sz w:val="22"/>
          <w:szCs w:val="28"/>
        </w:rPr>
        <w:t xml:space="preserve">to stay </w:t>
      </w:r>
      <w:r w:rsidR="00275635">
        <w:rPr>
          <w:rFonts w:ascii="Avenir Next" w:hAnsi="Avenir Next"/>
          <w:color w:val="808080" w:themeColor="background1" w:themeShade="80"/>
          <w:sz w:val="22"/>
          <w:szCs w:val="28"/>
        </w:rPr>
        <w:t xml:space="preserve">execution against such assets.  </w:t>
      </w:r>
      <w:r w:rsidR="00751818">
        <w:rPr>
          <w:rFonts w:ascii="Avenir Next" w:hAnsi="Avenir Next"/>
          <w:color w:val="808080" w:themeColor="background1" w:themeShade="80"/>
          <w:sz w:val="22"/>
          <w:szCs w:val="28"/>
        </w:rPr>
        <w:t>Such a stay would only be in effect until the recognition decision is made</w:t>
      </w:r>
      <w:r w:rsidR="00C2050F">
        <w:rPr>
          <w:rFonts w:ascii="Avenir Next" w:hAnsi="Avenir Next"/>
          <w:color w:val="808080" w:themeColor="background1" w:themeShade="80"/>
          <w:sz w:val="22"/>
          <w:szCs w:val="28"/>
        </w:rPr>
        <w:t xml:space="preserve">.  If recognition is granted as a foreign main proceeding, the stay would </w:t>
      </w:r>
      <w:r w:rsidR="00B2496A">
        <w:rPr>
          <w:rFonts w:ascii="Avenir Next" w:hAnsi="Avenir Next"/>
          <w:color w:val="808080" w:themeColor="background1" w:themeShade="80"/>
          <w:sz w:val="22"/>
          <w:szCs w:val="28"/>
        </w:rPr>
        <w:t xml:space="preserve">automatically continue until the Cayman Islands proceeding concluded or as otherwise ordered by </w:t>
      </w:r>
      <w:r w:rsidR="004C4107">
        <w:rPr>
          <w:rFonts w:ascii="Avenir Next" w:hAnsi="Avenir Next"/>
          <w:color w:val="808080" w:themeColor="background1" w:themeShade="80"/>
          <w:sz w:val="22"/>
          <w:szCs w:val="28"/>
        </w:rPr>
        <w:t xml:space="preserve">the US court.  </w:t>
      </w:r>
    </w:p>
    <w:p w14:paraId="47EA8E77" w14:textId="77777777" w:rsidR="004C4107" w:rsidRDefault="004C4107" w:rsidP="004F2124">
      <w:pPr>
        <w:jc w:val="both"/>
        <w:rPr>
          <w:rFonts w:ascii="Avenir Next" w:hAnsi="Avenir Next"/>
          <w:color w:val="808080" w:themeColor="background1" w:themeShade="80"/>
          <w:sz w:val="22"/>
          <w:szCs w:val="28"/>
        </w:rPr>
      </w:pPr>
    </w:p>
    <w:p w14:paraId="43A441E9" w14:textId="7FB3DAB6" w:rsidR="00126E19" w:rsidRPr="00EB452C" w:rsidRDefault="004C4107" w:rsidP="00707FC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Interim relief to stay the commencement of class action litigation is not necessary</w:t>
      </w:r>
      <w:r w:rsidR="00C179F0">
        <w:rPr>
          <w:rFonts w:ascii="Avenir Next" w:hAnsi="Avenir Next"/>
          <w:color w:val="808080" w:themeColor="background1" w:themeShade="80"/>
          <w:sz w:val="22"/>
          <w:szCs w:val="28"/>
        </w:rPr>
        <w:t xml:space="preserve">.  </w:t>
      </w:r>
      <w:r w:rsidR="00DF382A">
        <w:rPr>
          <w:rFonts w:ascii="Avenir Next" w:hAnsi="Avenir Next"/>
          <w:color w:val="808080" w:themeColor="background1" w:themeShade="80"/>
          <w:sz w:val="22"/>
          <w:szCs w:val="28"/>
        </w:rPr>
        <w:t xml:space="preserve">The </w:t>
      </w:r>
      <w:r w:rsidR="002725B6">
        <w:rPr>
          <w:rFonts w:ascii="Avenir Next" w:hAnsi="Avenir Next"/>
          <w:color w:val="808080" w:themeColor="background1" w:themeShade="80"/>
          <w:sz w:val="22"/>
          <w:szCs w:val="28"/>
        </w:rPr>
        <w:t xml:space="preserve">perhaps imminent </w:t>
      </w:r>
      <w:r w:rsidR="00DF382A">
        <w:rPr>
          <w:rFonts w:ascii="Avenir Next" w:hAnsi="Avenir Next"/>
          <w:color w:val="808080" w:themeColor="background1" w:themeShade="80"/>
          <w:sz w:val="22"/>
          <w:szCs w:val="28"/>
        </w:rPr>
        <w:t>filing of litigation is not</w:t>
      </w:r>
      <w:r w:rsidR="002725B6">
        <w:rPr>
          <w:rFonts w:ascii="Avenir Next" w:hAnsi="Avenir Next"/>
          <w:color w:val="808080" w:themeColor="background1" w:themeShade="80"/>
          <w:sz w:val="22"/>
          <w:szCs w:val="28"/>
        </w:rPr>
        <w:t xml:space="preserve"> an urgent threat to the company’s assets.  </w:t>
      </w:r>
      <w:r w:rsidR="00DF382A">
        <w:rPr>
          <w:rFonts w:ascii="Avenir Next" w:hAnsi="Avenir Next"/>
          <w:color w:val="808080" w:themeColor="background1" w:themeShade="80"/>
          <w:sz w:val="22"/>
          <w:szCs w:val="28"/>
        </w:rPr>
        <w:t xml:space="preserve"> </w:t>
      </w:r>
      <w:r w:rsidR="002860B5">
        <w:rPr>
          <w:rFonts w:ascii="Avenir Next" w:hAnsi="Avenir Next"/>
          <w:color w:val="808080" w:themeColor="background1" w:themeShade="80"/>
          <w:sz w:val="22"/>
          <w:szCs w:val="28"/>
        </w:rPr>
        <w:t>Moreover, up</w:t>
      </w:r>
      <w:r w:rsidR="00C179F0">
        <w:rPr>
          <w:rFonts w:ascii="Avenir Next" w:hAnsi="Avenir Next"/>
          <w:color w:val="808080" w:themeColor="background1" w:themeShade="80"/>
          <w:sz w:val="22"/>
          <w:szCs w:val="28"/>
        </w:rPr>
        <w:t xml:space="preserve">on </w:t>
      </w:r>
      <w:r w:rsidR="00C179F0">
        <w:rPr>
          <w:rFonts w:ascii="Avenir Next" w:hAnsi="Avenir Next"/>
          <w:color w:val="808080" w:themeColor="background1" w:themeShade="80"/>
          <w:sz w:val="22"/>
          <w:szCs w:val="28"/>
        </w:rPr>
        <w:lastRenderedPageBreak/>
        <w:t xml:space="preserve">recognition of the foreign main proceeding, </w:t>
      </w:r>
      <w:r w:rsidR="008E794B">
        <w:rPr>
          <w:rFonts w:ascii="Avenir Next" w:hAnsi="Avenir Next"/>
          <w:color w:val="808080" w:themeColor="background1" w:themeShade="80"/>
          <w:sz w:val="22"/>
          <w:szCs w:val="28"/>
        </w:rPr>
        <w:t xml:space="preserve">the automatic stay </w:t>
      </w:r>
      <w:r w:rsidR="00C31050">
        <w:rPr>
          <w:rFonts w:ascii="Avenir Next" w:hAnsi="Avenir Next"/>
          <w:color w:val="808080" w:themeColor="background1" w:themeShade="80"/>
          <w:sz w:val="22"/>
          <w:szCs w:val="28"/>
        </w:rPr>
        <w:t xml:space="preserve">under </w:t>
      </w:r>
      <w:r w:rsidR="00C31050">
        <w:rPr>
          <w:rFonts w:ascii="Avenir Next" w:hAnsi="Avenir Next"/>
          <w:color w:val="808080" w:themeColor="background1" w:themeShade="80"/>
          <w:sz w:val="22"/>
          <w:szCs w:val="28"/>
        </w:rPr>
        <w:t>MLCBI Article 20(1)(a)</w:t>
      </w:r>
      <w:r w:rsidR="00C31050">
        <w:rPr>
          <w:rFonts w:ascii="Avenir Next" w:hAnsi="Avenir Next"/>
          <w:color w:val="808080" w:themeColor="background1" w:themeShade="80"/>
          <w:sz w:val="22"/>
          <w:szCs w:val="28"/>
        </w:rPr>
        <w:t xml:space="preserve"> </w:t>
      </w:r>
      <w:r w:rsidR="008E794B">
        <w:rPr>
          <w:rFonts w:ascii="Avenir Next" w:hAnsi="Avenir Next"/>
          <w:color w:val="808080" w:themeColor="background1" w:themeShade="80"/>
          <w:sz w:val="22"/>
          <w:szCs w:val="28"/>
        </w:rPr>
        <w:t xml:space="preserve">will prohibit commencement or continuation </w:t>
      </w:r>
      <w:r w:rsidR="00C31050">
        <w:rPr>
          <w:rFonts w:ascii="Avenir Next" w:hAnsi="Avenir Next"/>
          <w:color w:val="808080" w:themeColor="background1" w:themeShade="80"/>
          <w:sz w:val="22"/>
          <w:szCs w:val="28"/>
        </w:rPr>
        <w:t xml:space="preserve">of </w:t>
      </w:r>
      <w:r w:rsidR="00C179F0">
        <w:rPr>
          <w:rFonts w:ascii="Avenir Next" w:hAnsi="Avenir Next"/>
          <w:color w:val="808080" w:themeColor="background1" w:themeShade="80"/>
          <w:sz w:val="22"/>
          <w:szCs w:val="28"/>
        </w:rPr>
        <w:t xml:space="preserve">any </w:t>
      </w:r>
      <w:r w:rsidR="004230EE">
        <w:rPr>
          <w:rFonts w:ascii="Avenir Next" w:hAnsi="Avenir Next"/>
          <w:color w:val="808080" w:themeColor="background1" w:themeShade="80"/>
          <w:sz w:val="22"/>
          <w:szCs w:val="28"/>
        </w:rPr>
        <w:t>individual actions or proceedings against Globe Holdings</w:t>
      </w:r>
      <w:r w:rsidR="00C31050">
        <w:rPr>
          <w:rFonts w:ascii="Avenir Next" w:hAnsi="Avenir Next"/>
          <w:color w:val="808080" w:themeColor="background1" w:themeShade="80"/>
          <w:sz w:val="22"/>
          <w:szCs w:val="28"/>
        </w:rPr>
        <w:t>.</w:t>
      </w:r>
      <w:r w:rsidR="008A392D">
        <w:rPr>
          <w:rFonts w:ascii="Avenir Next" w:hAnsi="Avenir Next"/>
          <w:color w:val="808080" w:themeColor="background1" w:themeShade="80"/>
          <w:sz w:val="22"/>
          <w:szCs w:val="28"/>
        </w:rPr>
        <w:t xml:space="preserve">  </w:t>
      </w: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189F8A64" w14:textId="617AE1E5" w:rsidR="00E2622D" w:rsidRPr="00921D63" w:rsidRDefault="00C606C3" w:rsidP="00921D63">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sectPr w:rsidR="00E2622D" w:rsidRPr="00921D63" w:rsidSect="00537E06">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AAECC" w14:textId="77777777" w:rsidR="00537E06" w:rsidRDefault="00537E06" w:rsidP="00241B44">
      <w:r>
        <w:separator/>
      </w:r>
    </w:p>
  </w:endnote>
  <w:endnote w:type="continuationSeparator" w:id="0">
    <w:p w14:paraId="309546DC" w14:textId="77777777" w:rsidR="00537E06" w:rsidRDefault="00537E0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00000001" w:usb1="5000204A" w:usb2="00000000" w:usb3="00000000" w:csb0="0000009B" w:csb1="00000000"/>
  </w:font>
  <w:font w:name="Avenir Next">
    <w:altName w:val="Calibri"/>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7433CFB4" w:rsidR="000300E0" w:rsidRPr="00B46CE2" w:rsidRDefault="006E5205" w:rsidP="000300E0">
    <w:pPr>
      <w:pStyle w:val="Footer"/>
      <w:ind w:right="360"/>
      <w:rPr>
        <w:rFonts w:ascii="Avenir Next" w:hAnsi="Avenir Next"/>
        <w:sz w:val="22"/>
        <w:szCs w:val="22"/>
      </w:rPr>
    </w:pPr>
    <w:r>
      <w:rPr>
        <w:rFonts w:ascii="Avenir Next" w:hAnsi="Avenir Next" w:cs="Arial"/>
        <w:sz w:val="22"/>
        <w:szCs w:val="22"/>
      </w:rPr>
      <w:t>FC202324-1366</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B42E4" w14:textId="77777777" w:rsidR="00537E06" w:rsidRDefault="00537E06" w:rsidP="00241B44">
      <w:r>
        <w:separator/>
      </w:r>
    </w:p>
  </w:footnote>
  <w:footnote w:type="continuationSeparator" w:id="0">
    <w:p w14:paraId="58ED142C" w14:textId="77777777" w:rsidR="00537E06" w:rsidRDefault="00537E0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3BF78E4"/>
    <w:multiLevelType w:val="hybridMultilevel"/>
    <w:tmpl w:val="581EE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B736D7D"/>
    <w:multiLevelType w:val="hybridMultilevel"/>
    <w:tmpl w:val="FE7A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CFA52DE"/>
    <w:multiLevelType w:val="hybridMultilevel"/>
    <w:tmpl w:val="CC16FACA"/>
    <w:lvl w:ilvl="0" w:tplc="7C9001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48598104">
    <w:abstractNumId w:val="13"/>
  </w:num>
  <w:num w:numId="2" w16cid:durableId="1164055646">
    <w:abstractNumId w:val="7"/>
  </w:num>
  <w:num w:numId="3" w16cid:durableId="970591766">
    <w:abstractNumId w:val="3"/>
  </w:num>
  <w:num w:numId="4" w16cid:durableId="1327175081">
    <w:abstractNumId w:val="18"/>
  </w:num>
  <w:num w:numId="5" w16cid:durableId="998270126">
    <w:abstractNumId w:val="17"/>
  </w:num>
  <w:num w:numId="6" w16cid:durableId="657656171">
    <w:abstractNumId w:val="16"/>
  </w:num>
  <w:num w:numId="7" w16cid:durableId="1116829249">
    <w:abstractNumId w:val="5"/>
  </w:num>
  <w:num w:numId="8" w16cid:durableId="1055274873">
    <w:abstractNumId w:val="6"/>
  </w:num>
  <w:num w:numId="9" w16cid:durableId="790785319">
    <w:abstractNumId w:val="12"/>
  </w:num>
  <w:num w:numId="10" w16cid:durableId="59720369">
    <w:abstractNumId w:val="11"/>
  </w:num>
  <w:num w:numId="11" w16cid:durableId="1379276728">
    <w:abstractNumId w:val="4"/>
  </w:num>
  <w:num w:numId="12" w16cid:durableId="921179279">
    <w:abstractNumId w:val="9"/>
  </w:num>
  <w:num w:numId="13" w16cid:durableId="1060514793">
    <w:abstractNumId w:val="10"/>
  </w:num>
  <w:num w:numId="14" w16cid:durableId="64230155">
    <w:abstractNumId w:val="2"/>
  </w:num>
  <w:num w:numId="15" w16cid:durableId="1681084025">
    <w:abstractNumId w:val="0"/>
  </w:num>
  <w:num w:numId="16" w16cid:durableId="1275090443">
    <w:abstractNumId w:val="8"/>
  </w:num>
  <w:num w:numId="17" w16cid:durableId="269969236">
    <w:abstractNumId w:val="14"/>
  </w:num>
  <w:num w:numId="18" w16cid:durableId="428504972">
    <w:abstractNumId w:val="15"/>
  </w:num>
  <w:num w:numId="19" w16cid:durableId="16778901">
    <w:abstractNumId w:val="1"/>
  </w:num>
  <w:num w:numId="20" w16cid:durableId="1842432423">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5265"/>
    <w:rsid w:val="000077DD"/>
    <w:rsid w:val="00010BA0"/>
    <w:rsid w:val="00011778"/>
    <w:rsid w:val="0001365B"/>
    <w:rsid w:val="00020557"/>
    <w:rsid w:val="000232A1"/>
    <w:rsid w:val="00024D42"/>
    <w:rsid w:val="000250C7"/>
    <w:rsid w:val="00025CCF"/>
    <w:rsid w:val="000300E0"/>
    <w:rsid w:val="0003114A"/>
    <w:rsid w:val="000352C1"/>
    <w:rsid w:val="0003619C"/>
    <w:rsid w:val="00036E86"/>
    <w:rsid w:val="0003743B"/>
    <w:rsid w:val="00037621"/>
    <w:rsid w:val="00040E7C"/>
    <w:rsid w:val="00044D46"/>
    <w:rsid w:val="00045088"/>
    <w:rsid w:val="00045904"/>
    <w:rsid w:val="00045E0F"/>
    <w:rsid w:val="000464F7"/>
    <w:rsid w:val="0005141D"/>
    <w:rsid w:val="00051A88"/>
    <w:rsid w:val="00055076"/>
    <w:rsid w:val="00060E02"/>
    <w:rsid w:val="0006285A"/>
    <w:rsid w:val="00065166"/>
    <w:rsid w:val="000668BE"/>
    <w:rsid w:val="00067A88"/>
    <w:rsid w:val="00070B92"/>
    <w:rsid w:val="00073474"/>
    <w:rsid w:val="00077D49"/>
    <w:rsid w:val="00082609"/>
    <w:rsid w:val="00083B38"/>
    <w:rsid w:val="000851CC"/>
    <w:rsid w:val="00093BE8"/>
    <w:rsid w:val="00095CE8"/>
    <w:rsid w:val="000A27DB"/>
    <w:rsid w:val="000A68ED"/>
    <w:rsid w:val="000B0D89"/>
    <w:rsid w:val="000B3E56"/>
    <w:rsid w:val="000B4F78"/>
    <w:rsid w:val="000B4FEB"/>
    <w:rsid w:val="000B5FF1"/>
    <w:rsid w:val="000B609F"/>
    <w:rsid w:val="000B7CDB"/>
    <w:rsid w:val="000C147F"/>
    <w:rsid w:val="000C6BB9"/>
    <w:rsid w:val="000D0800"/>
    <w:rsid w:val="000D223A"/>
    <w:rsid w:val="000D32A9"/>
    <w:rsid w:val="000D55A8"/>
    <w:rsid w:val="000E4841"/>
    <w:rsid w:val="000E6325"/>
    <w:rsid w:val="000F1677"/>
    <w:rsid w:val="000F3D6C"/>
    <w:rsid w:val="000F579C"/>
    <w:rsid w:val="00100E8F"/>
    <w:rsid w:val="00101707"/>
    <w:rsid w:val="00101A9E"/>
    <w:rsid w:val="001025F1"/>
    <w:rsid w:val="0010279D"/>
    <w:rsid w:val="001063F0"/>
    <w:rsid w:val="00107887"/>
    <w:rsid w:val="00113F7C"/>
    <w:rsid w:val="00114082"/>
    <w:rsid w:val="001145AA"/>
    <w:rsid w:val="0011473D"/>
    <w:rsid w:val="00115C85"/>
    <w:rsid w:val="00123316"/>
    <w:rsid w:val="00123855"/>
    <w:rsid w:val="00126270"/>
    <w:rsid w:val="00126A4D"/>
    <w:rsid w:val="00126E19"/>
    <w:rsid w:val="00135574"/>
    <w:rsid w:val="001357D1"/>
    <w:rsid w:val="001374D8"/>
    <w:rsid w:val="00140E0A"/>
    <w:rsid w:val="0014171F"/>
    <w:rsid w:val="0014622C"/>
    <w:rsid w:val="00151F58"/>
    <w:rsid w:val="00152348"/>
    <w:rsid w:val="00152845"/>
    <w:rsid w:val="0015456D"/>
    <w:rsid w:val="0015549B"/>
    <w:rsid w:val="00155FA2"/>
    <w:rsid w:val="001568D4"/>
    <w:rsid w:val="001578CB"/>
    <w:rsid w:val="00161F1B"/>
    <w:rsid w:val="00162829"/>
    <w:rsid w:val="001629BE"/>
    <w:rsid w:val="001672E0"/>
    <w:rsid w:val="0016791D"/>
    <w:rsid w:val="00167C32"/>
    <w:rsid w:val="0017257C"/>
    <w:rsid w:val="00174506"/>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422F"/>
    <w:rsid w:val="001B5016"/>
    <w:rsid w:val="001C0188"/>
    <w:rsid w:val="001C2953"/>
    <w:rsid w:val="001C45FC"/>
    <w:rsid w:val="001D02C5"/>
    <w:rsid w:val="001D0376"/>
    <w:rsid w:val="001D4862"/>
    <w:rsid w:val="001D5529"/>
    <w:rsid w:val="001D600A"/>
    <w:rsid w:val="001D7634"/>
    <w:rsid w:val="001E25B9"/>
    <w:rsid w:val="001E49E0"/>
    <w:rsid w:val="001E51D5"/>
    <w:rsid w:val="001E60C3"/>
    <w:rsid w:val="001E7B5A"/>
    <w:rsid w:val="001F5B0C"/>
    <w:rsid w:val="001F7412"/>
    <w:rsid w:val="00200FDD"/>
    <w:rsid w:val="00201874"/>
    <w:rsid w:val="00202133"/>
    <w:rsid w:val="0020264E"/>
    <w:rsid w:val="00204FC8"/>
    <w:rsid w:val="0020725B"/>
    <w:rsid w:val="002126E3"/>
    <w:rsid w:val="002175BA"/>
    <w:rsid w:val="00220715"/>
    <w:rsid w:val="0022332E"/>
    <w:rsid w:val="0022599E"/>
    <w:rsid w:val="00227C5E"/>
    <w:rsid w:val="00227E20"/>
    <w:rsid w:val="002305E8"/>
    <w:rsid w:val="0023198D"/>
    <w:rsid w:val="0023317E"/>
    <w:rsid w:val="00234F2C"/>
    <w:rsid w:val="00240B0E"/>
    <w:rsid w:val="0024116D"/>
    <w:rsid w:val="00241A9E"/>
    <w:rsid w:val="00241B44"/>
    <w:rsid w:val="00242331"/>
    <w:rsid w:val="002439DE"/>
    <w:rsid w:val="00244949"/>
    <w:rsid w:val="00245EFB"/>
    <w:rsid w:val="00250E19"/>
    <w:rsid w:val="0025386E"/>
    <w:rsid w:val="002539D7"/>
    <w:rsid w:val="00257437"/>
    <w:rsid w:val="002638B0"/>
    <w:rsid w:val="00264FFF"/>
    <w:rsid w:val="002650D7"/>
    <w:rsid w:val="002654E8"/>
    <w:rsid w:val="0026647A"/>
    <w:rsid w:val="002668D3"/>
    <w:rsid w:val="002675BE"/>
    <w:rsid w:val="002725B6"/>
    <w:rsid w:val="0027299F"/>
    <w:rsid w:val="0027533E"/>
    <w:rsid w:val="00275635"/>
    <w:rsid w:val="00276913"/>
    <w:rsid w:val="00277450"/>
    <w:rsid w:val="0028135B"/>
    <w:rsid w:val="00281C8C"/>
    <w:rsid w:val="00282480"/>
    <w:rsid w:val="00284EBE"/>
    <w:rsid w:val="002860B5"/>
    <w:rsid w:val="00293980"/>
    <w:rsid w:val="0029433F"/>
    <w:rsid w:val="00294829"/>
    <w:rsid w:val="00294F3B"/>
    <w:rsid w:val="00295C99"/>
    <w:rsid w:val="0029690F"/>
    <w:rsid w:val="00297FC9"/>
    <w:rsid w:val="002A1EEC"/>
    <w:rsid w:val="002A29FB"/>
    <w:rsid w:val="002A2A60"/>
    <w:rsid w:val="002A6821"/>
    <w:rsid w:val="002A6F7D"/>
    <w:rsid w:val="002B1C45"/>
    <w:rsid w:val="002B2356"/>
    <w:rsid w:val="002C13C8"/>
    <w:rsid w:val="002C3547"/>
    <w:rsid w:val="002D0021"/>
    <w:rsid w:val="002D2C87"/>
    <w:rsid w:val="002D2CAE"/>
    <w:rsid w:val="002D3473"/>
    <w:rsid w:val="002D463D"/>
    <w:rsid w:val="002D5C95"/>
    <w:rsid w:val="002E00F8"/>
    <w:rsid w:val="002E144D"/>
    <w:rsid w:val="002E1BB5"/>
    <w:rsid w:val="002E2322"/>
    <w:rsid w:val="002E2F06"/>
    <w:rsid w:val="002E38E2"/>
    <w:rsid w:val="002F1956"/>
    <w:rsid w:val="002F3440"/>
    <w:rsid w:val="002F4EC0"/>
    <w:rsid w:val="002F71BE"/>
    <w:rsid w:val="002F75A3"/>
    <w:rsid w:val="002F78CA"/>
    <w:rsid w:val="0030260A"/>
    <w:rsid w:val="00303C2F"/>
    <w:rsid w:val="00312911"/>
    <w:rsid w:val="003144EF"/>
    <w:rsid w:val="003148CA"/>
    <w:rsid w:val="003148E8"/>
    <w:rsid w:val="00315506"/>
    <w:rsid w:val="003220BA"/>
    <w:rsid w:val="00322F3B"/>
    <w:rsid w:val="00323940"/>
    <w:rsid w:val="00326292"/>
    <w:rsid w:val="00326415"/>
    <w:rsid w:val="003278A4"/>
    <w:rsid w:val="00330937"/>
    <w:rsid w:val="00330F31"/>
    <w:rsid w:val="0033442A"/>
    <w:rsid w:val="00334648"/>
    <w:rsid w:val="0033768C"/>
    <w:rsid w:val="00337938"/>
    <w:rsid w:val="00340769"/>
    <w:rsid w:val="00341AA6"/>
    <w:rsid w:val="00342459"/>
    <w:rsid w:val="003427B9"/>
    <w:rsid w:val="003436FB"/>
    <w:rsid w:val="00346B16"/>
    <w:rsid w:val="00351BA9"/>
    <w:rsid w:val="00354D44"/>
    <w:rsid w:val="003550B2"/>
    <w:rsid w:val="00361A0A"/>
    <w:rsid w:val="0036565C"/>
    <w:rsid w:val="0036625E"/>
    <w:rsid w:val="0036760B"/>
    <w:rsid w:val="003716A1"/>
    <w:rsid w:val="003719BF"/>
    <w:rsid w:val="0037465A"/>
    <w:rsid w:val="0037544E"/>
    <w:rsid w:val="00380BAB"/>
    <w:rsid w:val="00382C98"/>
    <w:rsid w:val="0038533C"/>
    <w:rsid w:val="00386568"/>
    <w:rsid w:val="00387106"/>
    <w:rsid w:val="00391F3E"/>
    <w:rsid w:val="003948D5"/>
    <w:rsid w:val="003963D4"/>
    <w:rsid w:val="00396821"/>
    <w:rsid w:val="00397D3A"/>
    <w:rsid w:val="003A051E"/>
    <w:rsid w:val="003A0B2C"/>
    <w:rsid w:val="003A2FEE"/>
    <w:rsid w:val="003B0499"/>
    <w:rsid w:val="003B1310"/>
    <w:rsid w:val="003B170F"/>
    <w:rsid w:val="003B3C5F"/>
    <w:rsid w:val="003C089D"/>
    <w:rsid w:val="003C0B41"/>
    <w:rsid w:val="003C1CD5"/>
    <w:rsid w:val="003C3FCC"/>
    <w:rsid w:val="003C4471"/>
    <w:rsid w:val="003C5E69"/>
    <w:rsid w:val="003C66B1"/>
    <w:rsid w:val="003D0A6D"/>
    <w:rsid w:val="003D1393"/>
    <w:rsid w:val="003D40B5"/>
    <w:rsid w:val="003E0B16"/>
    <w:rsid w:val="003E67D1"/>
    <w:rsid w:val="003F6DD2"/>
    <w:rsid w:val="00405DC1"/>
    <w:rsid w:val="0040710D"/>
    <w:rsid w:val="0040733B"/>
    <w:rsid w:val="004076B5"/>
    <w:rsid w:val="0041139B"/>
    <w:rsid w:val="0041324C"/>
    <w:rsid w:val="004137C3"/>
    <w:rsid w:val="00413D3A"/>
    <w:rsid w:val="00414D13"/>
    <w:rsid w:val="00415B5B"/>
    <w:rsid w:val="00415F1F"/>
    <w:rsid w:val="00416471"/>
    <w:rsid w:val="0041772C"/>
    <w:rsid w:val="00417B0F"/>
    <w:rsid w:val="004206AC"/>
    <w:rsid w:val="0042108F"/>
    <w:rsid w:val="00422242"/>
    <w:rsid w:val="004230EE"/>
    <w:rsid w:val="00424D07"/>
    <w:rsid w:val="00430FED"/>
    <w:rsid w:val="004320FC"/>
    <w:rsid w:val="00432179"/>
    <w:rsid w:val="004325E0"/>
    <w:rsid w:val="00434292"/>
    <w:rsid w:val="00434805"/>
    <w:rsid w:val="00434A8C"/>
    <w:rsid w:val="00435583"/>
    <w:rsid w:val="00436884"/>
    <w:rsid w:val="00437297"/>
    <w:rsid w:val="00437898"/>
    <w:rsid w:val="00443403"/>
    <w:rsid w:val="00444284"/>
    <w:rsid w:val="00445CE6"/>
    <w:rsid w:val="00447FE6"/>
    <w:rsid w:val="004534C2"/>
    <w:rsid w:val="0045446F"/>
    <w:rsid w:val="0045683E"/>
    <w:rsid w:val="0047025B"/>
    <w:rsid w:val="00472913"/>
    <w:rsid w:val="00473EB1"/>
    <w:rsid w:val="00475904"/>
    <w:rsid w:val="00491675"/>
    <w:rsid w:val="00493855"/>
    <w:rsid w:val="0049508F"/>
    <w:rsid w:val="0049650B"/>
    <w:rsid w:val="004A171E"/>
    <w:rsid w:val="004A57DD"/>
    <w:rsid w:val="004A7B51"/>
    <w:rsid w:val="004A7D71"/>
    <w:rsid w:val="004A7EF3"/>
    <w:rsid w:val="004B11FD"/>
    <w:rsid w:val="004B23A2"/>
    <w:rsid w:val="004B26AA"/>
    <w:rsid w:val="004B74DF"/>
    <w:rsid w:val="004C4107"/>
    <w:rsid w:val="004C4E97"/>
    <w:rsid w:val="004D1A5A"/>
    <w:rsid w:val="004D2FFF"/>
    <w:rsid w:val="004D3721"/>
    <w:rsid w:val="004D64F9"/>
    <w:rsid w:val="004E0549"/>
    <w:rsid w:val="004E1674"/>
    <w:rsid w:val="004E2E92"/>
    <w:rsid w:val="004E30B0"/>
    <w:rsid w:val="004E622C"/>
    <w:rsid w:val="004F02AE"/>
    <w:rsid w:val="004F2124"/>
    <w:rsid w:val="004F4E86"/>
    <w:rsid w:val="004F5C35"/>
    <w:rsid w:val="004F5FDF"/>
    <w:rsid w:val="0050157D"/>
    <w:rsid w:val="00506803"/>
    <w:rsid w:val="0050682B"/>
    <w:rsid w:val="00507AAC"/>
    <w:rsid w:val="005177FE"/>
    <w:rsid w:val="005179AD"/>
    <w:rsid w:val="0052263B"/>
    <w:rsid w:val="0052449F"/>
    <w:rsid w:val="00524728"/>
    <w:rsid w:val="00530003"/>
    <w:rsid w:val="00530E88"/>
    <w:rsid w:val="0053209A"/>
    <w:rsid w:val="005331CA"/>
    <w:rsid w:val="0053353F"/>
    <w:rsid w:val="00533739"/>
    <w:rsid w:val="00536BE4"/>
    <w:rsid w:val="00537970"/>
    <w:rsid w:val="00537E06"/>
    <w:rsid w:val="00540B44"/>
    <w:rsid w:val="00540E3A"/>
    <w:rsid w:val="00541C1C"/>
    <w:rsid w:val="00544127"/>
    <w:rsid w:val="00544273"/>
    <w:rsid w:val="005445F6"/>
    <w:rsid w:val="00545E75"/>
    <w:rsid w:val="005463A9"/>
    <w:rsid w:val="005468FC"/>
    <w:rsid w:val="00547993"/>
    <w:rsid w:val="00553EB2"/>
    <w:rsid w:val="00554C87"/>
    <w:rsid w:val="00556777"/>
    <w:rsid w:val="0055688E"/>
    <w:rsid w:val="00560534"/>
    <w:rsid w:val="0056060A"/>
    <w:rsid w:val="00561F9C"/>
    <w:rsid w:val="0056391B"/>
    <w:rsid w:val="005639B7"/>
    <w:rsid w:val="005650E2"/>
    <w:rsid w:val="00565292"/>
    <w:rsid w:val="0056535A"/>
    <w:rsid w:val="00565DEE"/>
    <w:rsid w:val="00567AD7"/>
    <w:rsid w:val="00567F31"/>
    <w:rsid w:val="00573E73"/>
    <w:rsid w:val="00573F98"/>
    <w:rsid w:val="0057417B"/>
    <w:rsid w:val="00574B6B"/>
    <w:rsid w:val="00575687"/>
    <w:rsid w:val="00575B2D"/>
    <w:rsid w:val="0057637B"/>
    <w:rsid w:val="005833D0"/>
    <w:rsid w:val="005846F3"/>
    <w:rsid w:val="0058622F"/>
    <w:rsid w:val="00587461"/>
    <w:rsid w:val="005877A4"/>
    <w:rsid w:val="00590023"/>
    <w:rsid w:val="00592F82"/>
    <w:rsid w:val="00594663"/>
    <w:rsid w:val="00595F39"/>
    <w:rsid w:val="005A0CCA"/>
    <w:rsid w:val="005A0CEC"/>
    <w:rsid w:val="005A67DA"/>
    <w:rsid w:val="005A726D"/>
    <w:rsid w:val="005B12FD"/>
    <w:rsid w:val="005B22CB"/>
    <w:rsid w:val="005B4022"/>
    <w:rsid w:val="005B67AC"/>
    <w:rsid w:val="005C0908"/>
    <w:rsid w:val="005C2C08"/>
    <w:rsid w:val="005C2C94"/>
    <w:rsid w:val="005C36BC"/>
    <w:rsid w:val="005C4865"/>
    <w:rsid w:val="005D012D"/>
    <w:rsid w:val="005D0302"/>
    <w:rsid w:val="005D0571"/>
    <w:rsid w:val="005D43E0"/>
    <w:rsid w:val="005D58A3"/>
    <w:rsid w:val="005D7344"/>
    <w:rsid w:val="005E126C"/>
    <w:rsid w:val="005E1B79"/>
    <w:rsid w:val="005E5C28"/>
    <w:rsid w:val="005F026D"/>
    <w:rsid w:val="005F21F4"/>
    <w:rsid w:val="005F2D0B"/>
    <w:rsid w:val="005F4B31"/>
    <w:rsid w:val="005F792F"/>
    <w:rsid w:val="00610388"/>
    <w:rsid w:val="00611CF8"/>
    <w:rsid w:val="00611FCF"/>
    <w:rsid w:val="00612CA5"/>
    <w:rsid w:val="006153EC"/>
    <w:rsid w:val="00615AF9"/>
    <w:rsid w:val="00621A17"/>
    <w:rsid w:val="00621C74"/>
    <w:rsid w:val="00622400"/>
    <w:rsid w:val="00622586"/>
    <w:rsid w:val="00622C2B"/>
    <w:rsid w:val="00622DCB"/>
    <w:rsid w:val="00627CC9"/>
    <w:rsid w:val="00627E7B"/>
    <w:rsid w:val="00630542"/>
    <w:rsid w:val="00632E44"/>
    <w:rsid w:val="00634339"/>
    <w:rsid w:val="00634622"/>
    <w:rsid w:val="00636808"/>
    <w:rsid w:val="00641002"/>
    <w:rsid w:val="00641515"/>
    <w:rsid w:val="006503DE"/>
    <w:rsid w:val="00651AE3"/>
    <w:rsid w:val="00651EAD"/>
    <w:rsid w:val="00652CFB"/>
    <w:rsid w:val="00654C2F"/>
    <w:rsid w:val="00657087"/>
    <w:rsid w:val="0066252C"/>
    <w:rsid w:val="006661EF"/>
    <w:rsid w:val="0067294B"/>
    <w:rsid w:val="006763F4"/>
    <w:rsid w:val="00677736"/>
    <w:rsid w:val="0067785F"/>
    <w:rsid w:val="00677AEB"/>
    <w:rsid w:val="00680EF2"/>
    <w:rsid w:val="006839C2"/>
    <w:rsid w:val="006876E4"/>
    <w:rsid w:val="00687A1D"/>
    <w:rsid w:val="006920CC"/>
    <w:rsid w:val="00692AB2"/>
    <w:rsid w:val="006948CE"/>
    <w:rsid w:val="00695BD4"/>
    <w:rsid w:val="0069647C"/>
    <w:rsid w:val="00697EA1"/>
    <w:rsid w:val="006A1850"/>
    <w:rsid w:val="006A2646"/>
    <w:rsid w:val="006A3450"/>
    <w:rsid w:val="006A3DF0"/>
    <w:rsid w:val="006A58D7"/>
    <w:rsid w:val="006A6530"/>
    <w:rsid w:val="006B0464"/>
    <w:rsid w:val="006B0812"/>
    <w:rsid w:val="006B2473"/>
    <w:rsid w:val="006B435A"/>
    <w:rsid w:val="006B4C64"/>
    <w:rsid w:val="006B4FFC"/>
    <w:rsid w:val="006D0E6E"/>
    <w:rsid w:val="006D2D86"/>
    <w:rsid w:val="006D58E9"/>
    <w:rsid w:val="006D6BD5"/>
    <w:rsid w:val="006E22FB"/>
    <w:rsid w:val="006E481A"/>
    <w:rsid w:val="006E5205"/>
    <w:rsid w:val="006E5298"/>
    <w:rsid w:val="006E62F5"/>
    <w:rsid w:val="006F091F"/>
    <w:rsid w:val="006F2CE3"/>
    <w:rsid w:val="006F6429"/>
    <w:rsid w:val="006F734A"/>
    <w:rsid w:val="00700D83"/>
    <w:rsid w:val="00703819"/>
    <w:rsid w:val="00704852"/>
    <w:rsid w:val="00706297"/>
    <w:rsid w:val="00706AD5"/>
    <w:rsid w:val="007074E9"/>
    <w:rsid w:val="00707FC8"/>
    <w:rsid w:val="00713DA4"/>
    <w:rsid w:val="00714BF1"/>
    <w:rsid w:val="00721383"/>
    <w:rsid w:val="0072554C"/>
    <w:rsid w:val="00725911"/>
    <w:rsid w:val="00725E66"/>
    <w:rsid w:val="007314D0"/>
    <w:rsid w:val="007316F4"/>
    <w:rsid w:val="00731DBD"/>
    <w:rsid w:val="007333CC"/>
    <w:rsid w:val="0073399A"/>
    <w:rsid w:val="00733A23"/>
    <w:rsid w:val="007422BB"/>
    <w:rsid w:val="00751818"/>
    <w:rsid w:val="00751F66"/>
    <w:rsid w:val="00757442"/>
    <w:rsid w:val="007603F5"/>
    <w:rsid w:val="0076125E"/>
    <w:rsid w:val="00763398"/>
    <w:rsid w:val="00763DA1"/>
    <w:rsid w:val="00764DB0"/>
    <w:rsid w:val="00766F8A"/>
    <w:rsid w:val="0076764D"/>
    <w:rsid w:val="0077498C"/>
    <w:rsid w:val="00777183"/>
    <w:rsid w:val="00784128"/>
    <w:rsid w:val="00784B4B"/>
    <w:rsid w:val="007854ED"/>
    <w:rsid w:val="0079116C"/>
    <w:rsid w:val="00793173"/>
    <w:rsid w:val="007B1FEF"/>
    <w:rsid w:val="007B3506"/>
    <w:rsid w:val="007B3AC7"/>
    <w:rsid w:val="007B497A"/>
    <w:rsid w:val="007C1FCC"/>
    <w:rsid w:val="007C32A8"/>
    <w:rsid w:val="007C3FE5"/>
    <w:rsid w:val="007C44EE"/>
    <w:rsid w:val="007C6201"/>
    <w:rsid w:val="007C6988"/>
    <w:rsid w:val="007D177C"/>
    <w:rsid w:val="007D1BE7"/>
    <w:rsid w:val="007D28A1"/>
    <w:rsid w:val="007D2C18"/>
    <w:rsid w:val="007D3C42"/>
    <w:rsid w:val="007D7C92"/>
    <w:rsid w:val="007E1154"/>
    <w:rsid w:val="007E6BA4"/>
    <w:rsid w:val="007E7678"/>
    <w:rsid w:val="007F0543"/>
    <w:rsid w:val="007F1910"/>
    <w:rsid w:val="007F41F8"/>
    <w:rsid w:val="007F60D0"/>
    <w:rsid w:val="008012F4"/>
    <w:rsid w:val="0080454E"/>
    <w:rsid w:val="00804C32"/>
    <w:rsid w:val="00805813"/>
    <w:rsid w:val="00806302"/>
    <w:rsid w:val="00807119"/>
    <w:rsid w:val="0081008D"/>
    <w:rsid w:val="008110EF"/>
    <w:rsid w:val="00812AFE"/>
    <w:rsid w:val="00815972"/>
    <w:rsid w:val="00817D57"/>
    <w:rsid w:val="00822764"/>
    <w:rsid w:val="008229FF"/>
    <w:rsid w:val="008241C4"/>
    <w:rsid w:val="0082483F"/>
    <w:rsid w:val="008264CB"/>
    <w:rsid w:val="008279C0"/>
    <w:rsid w:val="008328C4"/>
    <w:rsid w:val="00833CAD"/>
    <w:rsid w:val="00835FD1"/>
    <w:rsid w:val="0084683C"/>
    <w:rsid w:val="00846D24"/>
    <w:rsid w:val="008512FA"/>
    <w:rsid w:val="008519DD"/>
    <w:rsid w:val="00853A74"/>
    <w:rsid w:val="008541A9"/>
    <w:rsid w:val="00857763"/>
    <w:rsid w:val="00860E61"/>
    <w:rsid w:val="008627F8"/>
    <w:rsid w:val="00865296"/>
    <w:rsid w:val="00867A8F"/>
    <w:rsid w:val="008723F3"/>
    <w:rsid w:val="008740CC"/>
    <w:rsid w:val="00880E4A"/>
    <w:rsid w:val="00881DE6"/>
    <w:rsid w:val="008837A6"/>
    <w:rsid w:val="0088544D"/>
    <w:rsid w:val="0089145D"/>
    <w:rsid w:val="00891638"/>
    <w:rsid w:val="00893A03"/>
    <w:rsid w:val="00894FEF"/>
    <w:rsid w:val="00896A4B"/>
    <w:rsid w:val="008A0944"/>
    <w:rsid w:val="008A0C6E"/>
    <w:rsid w:val="008A2109"/>
    <w:rsid w:val="008A33FD"/>
    <w:rsid w:val="008A392D"/>
    <w:rsid w:val="008A46CF"/>
    <w:rsid w:val="008A4DF2"/>
    <w:rsid w:val="008A6CFE"/>
    <w:rsid w:val="008A7470"/>
    <w:rsid w:val="008B0AA5"/>
    <w:rsid w:val="008B127C"/>
    <w:rsid w:val="008B1A08"/>
    <w:rsid w:val="008B2DE3"/>
    <w:rsid w:val="008B5333"/>
    <w:rsid w:val="008B5C90"/>
    <w:rsid w:val="008B6223"/>
    <w:rsid w:val="008C66E0"/>
    <w:rsid w:val="008D43DE"/>
    <w:rsid w:val="008D4E31"/>
    <w:rsid w:val="008E0B3B"/>
    <w:rsid w:val="008E2DFA"/>
    <w:rsid w:val="008E3339"/>
    <w:rsid w:val="008E3C10"/>
    <w:rsid w:val="008E4638"/>
    <w:rsid w:val="008E549B"/>
    <w:rsid w:val="008E794B"/>
    <w:rsid w:val="008F18EF"/>
    <w:rsid w:val="008F20FC"/>
    <w:rsid w:val="008F2B24"/>
    <w:rsid w:val="008F5D9B"/>
    <w:rsid w:val="008F5FFE"/>
    <w:rsid w:val="0090421A"/>
    <w:rsid w:val="00905065"/>
    <w:rsid w:val="00905A43"/>
    <w:rsid w:val="00907DC2"/>
    <w:rsid w:val="00911106"/>
    <w:rsid w:val="00912C79"/>
    <w:rsid w:val="00921D63"/>
    <w:rsid w:val="009260A2"/>
    <w:rsid w:val="00930A56"/>
    <w:rsid w:val="009344C1"/>
    <w:rsid w:val="00942123"/>
    <w:rsid w:val="0094258C"/>
    <w:rsid w:val="009427BD"/>
    <w:rsid w:val="009429AF"/>
    <w:rsid w:val="00951031"/>
    <w:rsid w:val="0095207B"/>
    <w:rsid w:val="00954461"/>
    <w:rsid w:val="00956085"/>
    <w:rsid w:val="00957951"/>
    <w:rsid w:val="00962045"/>
    <w:rsid w:val="00963D9C"/>
    <w:rsid w:val="00967EDA"/>
    <w:rsid w:val="00970897"/>
    <w:rsid w:val="0097337E"/>
    <w:rsid w:val="00980314"/>
    <w:rsid w:val="009816D0"/>
    <w:rsid w:val="00981927"/>
    <w:rsid w:val="0099007D"/>
    <w:rsid w:val="00991428"/>
    <w:rsid w:val="00992676"/>
    <w:rsid w:val="00996691"/>
    <w:rsid w:val="009A044D"/>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C4001"/>
    <w:rsid w:val="009C4F3A"/>
    <w:rsid w:val="009C51C4"/>
    <w:rsid w:val="009D0811"/>
    <w:rsid w:val="009D0EE1"/>
    <w:rsid w:val="009D30BB"/>
    <w:rsid w:val="009D32C0"/>
    <w:rsid w:val="009D534B"/>
    <w:rsid w:val="009E1339"/>
    <w:rsid w:val="009E2AEB"/>
    <w:rsid w:val="009E2E27"/>
    <w:rsid w:val="009E3CA7"/>
    <w:rsid w:val="009E429E"/>
    <w:rsid w:val="009E4DE3"/>
    <w:rsid w:val="009F2D57"/>
    <w:rsid w:val="009F5299"/>
    <w:rsid w:val="009F641B"/>
    <w:rsid w:val="00A047EE"/>
    <w:rsid w:val="00A11243"/>
    <w:rsid w:val="00A114EA"/>
    <w:rsid w:val="00A153F7"/>
    <w:rsid w:val="00A1586B"/>
    <w:rsid w:val="00A2274A"/>
    <w:rsid w:val="00A234BB"/>
    <w:rsid w:val="00A235B7"/>
    <w:rsid w:val="00A27A7A"/>
    <w:rsid w:val="00A407EF"/>
    <w:rsid w:val="00A42B2A"/>
    <w:rsid w:val="00A45A2D"/>
    <w:rsid w:val="00A46B4C"/>
    <w:rsid w:val="00A5117B"/>
    <w:rsid w:val="00A54000"/>
    <w:rsid w:val="00A54460"/>
    <w:rsid w:val="00A54552"/>
    <w:rsid w:val="00A54689"/>
    <w:rsid w:val="00A57A7F"/>
    <w:rsid w:val="00A60074"/>
    <w:rsid w:val="00A6083E"/>
    <w:rsid w:val="00A6627C"/>
    <w:rsid w:val="00A6649C"/>
    <w:rsid w:val="00A70BBC"/>
    <w:rsid w:val="00A71019"/>
    <w:rsid w:val="00A71B8A"/>
    <w:rsid w:val="00A7390E"/>
    <w:rsid w:val="00A81029"/>
    <w:rsid w:val="00A83CB5"/>
    <w:rsid w:val="00A84395"/>
    <w:rsid w:val="00A86073"/>
    <w:rsid w:val="00A865A7"/>
    <w:rsid w:val="00A90D9F"/>
    <w:rsid w:val="00A9193A"/>
    <w:rsid w:val="00A94503"/>
    <w:rsid w:val="00A96489"/>
    <w:rsid w:val="00A96688"/>
    <w:rsid w:val="00AA0200"/>
    <w:rsid w:val="00AA2215"/>
    <w:rsid w:val="00AA3A42"/>
    <w:rsid w:val="00AA5311"/>
    <w:rsid w:val="00AA7BAA"/>
    <w:rsid w:val="00AB2C88"/>
    <w:rsid w:val="00AB4B4B"/>
    <w:rsid w:val="00AB685C"/>
    <w:rsid w:val="00AB6C2D"/>
    <w:rsid w:val="00AC08F7"/>
    <w:rsid w:val="00AC3839"/>
    <w:rsid w:val="00AC7082"/>
    <w:rsid w:val="00AD0E59"/>
    <w:rsid w:val="00AD3FEA"/>
    <w:rsid w:val="00AD7395"/>
    <w:rsid w:val="00AD7BBD"/>
    <w:rsid w:val="00AF1BEA"/>
    <w:rsid w:val="00AF228E"/>
    <w:rsid w:val="00AF302B"/>
    <w:rsid w:val="00B04137"/>
    <w:rsid w:val="00B05987"/>
    <w:rsid w:val="00B06D2D"/>
    <w:rsid w:val="00B1112C"/>
    <w:rsid w:val="00B11D19"/>
    <w:rsid w:val="00B12936"/>
    <w:rsid w:val="00B12C2D"/>
    <w:rsid w:val="00B14819"/>
    <w:rsid w:val="00B15031"/>
    <w:rsid w:val="00B17AA9"/>
    <w:rsid w:val="00B2187C"/>
    <w:rsid w:val="00B23B6D"/>
    <w:rsid w:val="00B2496A"/>
    <w:rsid w:val="00B2547E"/>
    <w:rsid w:val="00B263D0"/>
    <w:rsid w:val="00B32DE4"/>
    <w:rsid w:val="00B33578"/>
    <w:rsid w:val="00B370C3"/>
    <w:rsid w:val="00B411AE"/>
    <w:rsid w:val="00B413F5"/>
    <w:rsid w:val="00B44691"/>
    <w:rsid w:val="00B44F1A"/>
    <w:rsid w:val="00B457BF"/>
    <w:rsid w:val="00B46CE2"/>
    <w:rsid w:val="00B501AF"/>
    <w:rsid w:val="00B516BD"/>
    <w:rsid w:val="00B60190"/>
    <w:rsid w:val="00B61419"/>
    <w:rsid w:val="00B66082"/>
    <w:rsid w:val="00B66441"/>
    <w:rsid w:val="00B72F5F"/>
    <w:rsid w:val="00B736DF"/>
    <w:rsid w:val="00B73855"/>
    <w:rsid w:val="00B74FBD"/>
    <w:rsid w:val="00B77352"/>
    <w:rsid w:val="00B82586"/>
    <w:rsid w:val="00B829A3"/>
    <w:rsid w:val="00B848B2"/>
    <w:rsid w:val="00B86DB1"/>
    <w:rsid w:val="00B8768C"/>
    <w:rsid w:val="00B87869"/>
    <w:rsid w:val="00B953BD"/>
    <w:rsid w:val="00B97B8B"/>
    <w:rsid w:val="00BA0E44"/>
    <w:rsid w:val="00BA17C8"/>
    <w:rsid w:val="00BA19E7"/>
    <w:rsid w:val="00BA47C5"/>
    <w:rsid w:val="00BB0F2B"/>
    <w:rsid w:val="00BD0D57"/>
    <w:rsid w:val="00BD23C0"/>
    <w:rsid w:val="00BD6585"/>
    <w:rsid w:val="00BE1A50"/>
    <w:rsid w:val="00BE24FA"/>
    <w:rsid w:val="00BF29FD"/>
    <w:rsid w:val="00BF2AA5"/>
    <w:rsid w:val="00BF50F7"/>
    <w:rsid w:val="00C00111"/>
    <w:rsid w:val="00C01406"/>
    <w:rsid w:val="00C02F29"/>
    <w:rsid w:val="00C03F35"/>
    <w:rsid w:val="00C0713B"/>
    <w:rsid w:val="00C10C13"/>
    <w:rsid w:val="00C17111"/>
    <w:rsid w:val="00C179F0"/>
    <w:rsid w:val="00C2050F"/>
    <w:rsid w:val="00C20747"/>
    <w:rsid w:val="00C20AFE"/>
    <w:rsid w:val="00C221E2"/>
    <w:rsid w:val="00C226AA"/>
    <w:rsid w:val="00C22A25"/>
    <w:rsid w:val="00C23B79"/>
    <w:rsid w:val="00C250D8"/>
    <w:rsid w:val="00C31050"/>
    <w:rsid w:val="00C33D50"/>
    <w:rsid w:val="00C35671"/>
    <w:rsid w:val="00C35B77"/>
    <w:rsid w:val="00C370D3"/>
    <w:rsid w:val="00C376EB"/>
    <w:rsid w:val="00C4003A"/>
    <w:rsid w:val="00C424C4"/>
    <w:rsid w:val="00C4510C"/>
    <w:rsid w:val="00C45730"/>
    <w:rsid w:val="00C46EC1"/>
    <w:rsid w:val="00C504E5"/>
    <w:rsid w:val="00C527F5"/>
    <w:rsid w:val="00C53D75"/>
    <w:rsid w:val="00C53E2C"/>
    <w:rsid w:val="00C549C2"/>
    <w:rsid w:val="00C550C8"/>
    <w:rsid w:val="00C56B61"/>
    <w:rsid w:val="00C606C3"/>
    <w:rsid w:val="00C620F4"/>
    <w:rsid w:val="00C64E43"/>
    <w:rsid w:val="00C668B6"/>
    <w:rsid w:val="00C67ECE"/>
    <w:rsid w:val="00C7161B"/>
    <w:rsid w:val="00C72848"/>
    <w:rsid w:val="00C73F94"/>
    <w:rsid w:val="00C76CC2"/>
    <w:rsid w:val="00C7736C"/>
    <w:rsid w:val="00C82D87"/>
    <w:rsid w:val="00C841ED"/>
    <w:rsid w:val="00C85F17"/>
    <w:rsid w:val="00C860F5"/>
    <w:rsid w:val="00C8712A"/>
    <w:rsid w:val="00C904DA"/>
    <w:rsid w:val="00C91324"/>
    <w:rsid w:val="00C914F7"/>
    <w:rsid w:val="00C945A7"/>
    <w:rsid w:val="00C963D3"/>
    <w:rsid w:val="00CA6E0D"/>
    <w:rsid w:val="00CA7700"/>
    <w:rsid w:val="00CB2CBB"/>
    <w:rsid w:val="00CB56CE"/>
    <w:rsid w:val="00CB7876"/>
    <w:rsid w:val="00CB7CAC"/>
    <w:rsid w:val="00CC0EA0"/>
    <w:rsid w:val="00CC40CF"/>
    <w:rsid w:val="00CC5335"/>
    <w:rsid w:val="00CC5BA4"/>
    <w:rsid w:val="00CC70BB"/>
    <w:rsid w:val="00CD0AF9"/>
    <w:rsid w:val="00CD3420"/>
    <w:rsid w:val="00CD4998"/>
    <w:rsid w:val="00CE1035"/>
    <w:rsid w:val="00CE2626"/>
    <w:rsid w:val="00CE2A6A"/>
    <w:rsid w:val="00CF2819"/>
    <w:rsid w:val="00CF4F9D"/>
    <w:rsid w:val="00CF70DC"/>
    <w:rsid w:val="00D02711"/>
    <w:rsid w:val="00D04057"/>
    <w:rsid w:val="00D11B13"/>
    <w:rsid w:val="00D1415C"/>
    <w:rsid w:val="00D148DC"/>
    <w:rsid w:val="00D17FDC"/>
    <w:rsid w:val="00D407CA"/>
    <w:rsid w:val="00D444C5"/>
    <w:rsid w:val="00D45AEA"/>
    <w:rsid w:val="00D46007"/>
    <w:rsid w:val="00D5244F"/>
    <w:rsid w:val="00D52E4F"/>
    <w:rsid w:val="00D56A37"/>
    <w:rsid w:val="00D57202"/>
    <w:rsid w:val="00D6386E"/>
    <w:rsid w:val="00D63EFD"/>
    <w:rsid w:val="00D64826"/>
    <w:rsid w:val="00D7080A"/>
    <w:rsid w:val="00D71734"/>
    <w:rsid w:val="00D73E6F"/>
    <w:rsid w:val="00D73F23"/>
    <w:rsid w:val="00D80C32"/>
    <w:rsid w:val="00D80DF2"/>
    <w:rsid w:val="00D84150"/>
    <w:rsid w:val="00D84752"/>
    <w:rsid w:val="00D85AB0"/>
    <w:rsid w:val="00D86B3B"/>
    <w:rsid w:val="00D8748A"/>
    <w:rsid w:val="00D93196"/>
    <w:rsid w:val="00D94A4D"/>
    <w:rsid w:val="00D95BEF"/>
    <w:rsid w:val="00D97A93"/>
    <w:rsid w:val="00DA1083"/>
    <w:rsid w:val="00DA26C8"/>
    <w:rsid w:val="00DA72A4"/>
    <w:rsid w:val="00DB243C"/>
    <w:rsid w:val="00DB45DD"/>
    <w:rsid w:val="00DB482A"/>
    <w:rsid w:val="00DB4EA7"/>
    <w:rsid w:val="00DB56F2"/>
    <w:rsid w:val="00DB6EF5"/>
    <w:rsid w:val="00DC3089"/>
    <w:rsid w:val="00DC4420"/>
    <w:rsid w:val="00DD0802"/>
    <w:rsid w:val="00DD0A50"/>
    <w:rsid w:val="00DD2E11"/>
    <w:rsid w:val="00DD59A4"/>
    <w:rsid w:val="00DE03AF"/>
    <w:rsid w:val="00DE121C"/>
    <w:rsid w:val="00DE2A27"/>
    <w:rsid w:val="00DE3705"/>
    <w:rsid w:val="00DE62AC"/>
    <w:rsid w:val="00DE6633"/>
    <w:rsid w:val="00DF1481"/>
    <w:rsid w:val="00DF382A"/>
    <w:rsid w:val="00DF56EB"/>
    <w:rsid w:val="00DF75F8"/>
    <w:rsid w:val="00DF7A3A"/>
    <w:rsid w:val="00E00C00"/>
    <w:rsid w:val="00E01018"/>
    <w:rsid w:val="00E02B49"/>
    <w:rsid w:val="00E04A7C"/>
    <w:rsid w:val="00E059FB"/>
    <w:rsid w:val="00E069C4"/>
    <w:rsid w:val="00E07275"/>
    <w:rsid w:val="00E07866"/>
    <w:rsid w:val="00E07C5A"/>
    <w:rsid w:val="00E15BA9"/>
    <w:rsid w:val="00E22EC7"/>
    <w:rsid w:val="00E23658"/>
    <w:rsid w:val="00E2516A"/>
    <w:rsid w:val="00E256F3"/>
    <w:rsid w:val="00E25B22"/>
    <w:rsid w:val="00E2622D"/>
    <w:rsid w:val="00E267B6"/>
    <w:rsid w:val="00E26E19"/>
    <w:rsid w:val="00E27E3C"/>
    <w:rsid w:val="00E31DF3"/>
    <w:rsid w:val="00E32814"/>
    <w:rsid w:val="00E32F1D"/>
    <w:rsid w:val="00E33448"/>
    <w:rsid w:val="00E33486"/>
    <w:rsid w:val="00E34181"/>
    <w:rsid w:val="00E36878"/>
    <w:rsid w:val="00E450A4"/>
    <w:rsid w:val="00E468E8"/>
    <w:rsid w:val="00E47BF4"/>
    <w:rsid w:val="00E506BE"/>
    <w:rsid w:val="00E55547"/>
    <w:rsid w:val="00E5610F"/>
    <w:rsid w:val="00E57410"/>
    <w:rsid w:val="00E616FF"/>
    <w:rsid w:val="00E61C42"/>
    <w:rsid w:val="00E6302B"/>
    <w:rsid w:val="00E634B3"/>
    <w:rsid w:val="00E6452F"/>
    <w:rsid w:val="00E64619"/>
    <w:rsid w:val="00E64B8E"/>
    <w:rsid w:val="00E64F45"/>
    <w:rsid w:val="00E6742D"/>
    <w:rsid w:val="00E67B01"/>
    <w:rsid w:val="00E70CBC"/>
    <w:rsid w:val="00E7133B"/>
    <w:rsid w:val="00E71CB0"/>
    <w:rsid w:val="00E73529"/>
    <w:rsid w:val="00E7635F"/>
    <w:rsid w:val="00E76ED3"/>
    <w:rsid w:val="00E77C3D"/>
    <w:rsid w:val="00E82E22"/>
    <w:rsid w:val="00E850FE"/>
    <w:rsid w:val="00E909F0"/>
    <w:rsid w:val="00E90D47"/>
    <w:rsid w:val="00E91C89"/>
    <w:rsid w:val="00E92BA1"/>
    <w:rsid w:val="00E93993"/>
    <w:rsid w:val="00E944B0"/>
    <w:rsid w:val="00E9597C"/>
    <w:rsid w:val="00EA0913"/>
    <w:rsid w:val="00EA09A8"/>
    <w:rsid w:val="00EA0A2F"/>
    <w:rsid w:val="00EA4316"/>
    <w:rsid w:val="00EA6D31"/>
    <w:rsid w:val="00EB146B"/>
    <w:rsid w:val="00EB452C"/>
    <w:rsid w:val="00EB45AC"/>
    <w:rsid w:val="00EB51DA"/>
    <w:rsid w:val="00EB5782"/>
    <w:rsid w:val="00EC2AEA"/>
    <w:rsid w:val="00EC3919"/>
    <w:rsid w:val="00EC7B11"/>
    <w:rsid w:val="00EC7F95"/>
    <w:rsid w:val="00ED0BC4"/>
    <w:rsid w:val="00ED2476"/>
    <w:rsid w:val="00ED3771"/>
    <w:rsid w:val="00ED4AB7"/>
    <w:rsid w:val="00ED6A32"/>
    <w:rsid w:val="00ED779E"/>
    <w:rsid w:val="00EE219E"/>
    <w:rsid w:val="00EE4971"/>
    <w:rsid w:val="00EE65CE"/>
    <w:rsid w:val="00EF090E"/>
    <w:rsid w:val="00F00705"/>
    <w:rsid w:val="00F02772"/>
    <w:rsid w:val="00F033DA"/>
    <w:rsid w:val="00F076AE"/>
    <w:rsid w:val="00F11AAB"/>
    <w:rsid w:val="00F120ED"/>
    <w:rsid w:val="00F13FB1"/>
    <w:rsid w:val="00F17BC1"/>
    <w:rsid w:val="00F17C87"/>
    <w:rsid w:val="00F17EC0"/>
    <w:rsid w:val="00F20272"/>
    <w:rsid w:val="00F20E30"/>
    <w:rsid w:val="00F223E7"/>
    <w:rsid w:val="00F2288D"/>
    <w:rsid w:val="00F25720"/>
    <w:rsid w:val="00F25779"/>
    <w:rsid w:val="00F25E46"/>
    <w:rsid w:val="00F26355"/>
    <w:rsid w:val="00F2750A"/>
    <w:rsid w:val="00F27CD8"/>
    <w:rsid w:val="00F30351"/>
    <w:rsid w:val="00F310EA"/>
    <w:rsid w:val="00F31EE9"/>
    <w:rsid w:val="00F3323E"/>
    <w:rsid w:val="00F341F4"/>
    <w:rsid w:val="00F34F9D"/>
    <w:rsid w:val="00F35CCE"/>
    <w:rsid w:val="00F51EE5"/>
    <w:rsid w:val="00F5434E"/>
    <w:rsid w:val="00F55241"/>
    <w:rsid w:val="00F5524B"/>
    <w:rsid w:val="00F60538"/>
    <w:rsid w:val="00F61DD2"/>
    <w:rsid w:val="00F6359A"/>
    <w:rsid w:val="00F64252"/>
    <w:rsid w:val="00F6523A"/>
    <w:rsid w:val="00F66AFF"/>
    <w:rsid w:val="00F71433"/>
    <w:rsid w:val="00F71BE6"/>
    <w:rsid w:val="00F7241A"/>
    <w:rsid w:val="00F80295"/>
    <w:rsid w:val="00F83E76"/>
    <w:rsid w:val="00F8550A"/>
    <w:rsid w:val="00F87BEA"/>
    <w:rsid w:val="00F90A57"/>
    <w:rsid w:val="00F92A1C"/>
    <w:rsid w:val="00F945A0"/>
    <w:rsid w:val="00F97C5B"/>
    <w:rsid w:val="00FA05D2"/>
    <w:rsid w:val="00FA359A"/>
    <w:rsid w:val="00FA3D50"/>
    <w:rsid w:val="00FA6B43"/>
    <w:rsid w:val="00FB009F"/>
    <w:rsid w:val="00FB25B0"/>
    <w:rsid w:val="00FB6136"/>
    <w:rsid w:val="00FB63A7"/>
    <w:rsid w:val="00FC2C5C"/>
    <w:rsid w:val="00FC374A"/>
    <w:rsid w:val="00FC7B47"/>
    <w:rsid w:val="00FD035C"/>
    <w:rsid w:val="00FD0947"/>
    <w:rsid w:val="00FD1A35"/>
    <w:rsid w:val="00FD1FE6"/>
    <w:rsid w:val="00FD36C5"/>
    <w:rsid w:val="00FD3E26"/>
    <w:rsid w:val="00FD3F9E"/>
    <w:rsid w:val="00FD428C"/>
    <w:rsid w:val="00FD6310"/>
    <w:rsid w:val="00FD7C7B"/>
    <w:rsid w:val="00FD7FD0"/>
    <w:rsid w:val="00FE0538"/>
    <w:rsid w:val="00FE1D12"/>
    <w:rsid w:val="00FE2122"/>
    <w:rsid w:val="00FE2A86"/>
    <w:rsid w:val="00FE704C"/>
    <w:rsid w:val="00FF20B1"/>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14</Pages>
  <Words>5068</Words>
  <Characters>28888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 Batt</cp:lastModifiedBy>
  <cp:revision>391</cp:revision>
  <cp:lastPrinted>2024-01-21T22:33:00Z</cp:lastPrinted>
  <dcterms:created xsi:type="dcterms:W3CDTF">2024-01-15T22:50:00Z</dcterms:created>
  <dcterms:modified xsi:type="dcterms:W3CDTF">2024-01-21T23:19:00Z</dcterms:modified>
</cp:coreProperties>
</file>