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0C024C">
        <w:rPr>
          <w:rFonts w:ascii="Avenir Next" w:hAnsi="Avenir Next"/>
        </w:rPr>
        <w:t>(c)</w:t>
      </w:r>
      <w:r w:rsidRPr="000C024C">
        <w:rPr>
          <w:rFonts w:ascii="Avenir Next" w:hAnsi="Avenir Next"/>
        </w:rPr>
        <w:tab/>
        <w:t xml:space="preserve">Yes, if other creditors owed at least </w:t>
      </w:r>
      <w:r w:rsidR="00A81F08" w:rsidRPr="000C024C">
        <w:rPr>
          <w:rFonts w:ascii="Avenir Next" w:hAnsi="Avenir Next"/>
        </w:rPr>
        <w:t xml:space="preserve">USD </w:t>
      </w:r>
      <w:r w:rsidRPr="000C024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0C024C">
        <w:rPr>
          <w:rFonts w:ascii="Avenir Next" w:hAnsi="Avenir Next"/>
          <w:highlight w:val="yellow"/>
        </w:rPr>
        <w:t>(d)</w:t>
      </w:r>
      <w:r w:rsidRPr="000C024C">
        <w:rPr>
          <w:rFonts w:ascii="Avenir Next" w:hAnsi="Avenir Next"/>
          <w:highlight w:val="yellow"/>
        </w:rPr>
        <w:tab/>
        <w:t>No, because Parts Inc does</w:t>
      </w:r>
      <w:r w:rsidR="00A81F08" w:rsidRPr="000C024C">
        <w:rPr>
          <w:rFonts w:ascii="Avenir Next" w:hAnsi="Avenir Next"/>
          <w:highlight w:val="yellow"/>
        </w:rPr>
        <w:t xml:space="preserve"> not</w:t>
      </w:r>
      <w:r w:rsidRPr="000C024C">
        <w:rPr>
          <w:rFonts w:ascii="Avenir Next" w:hAnsi="Avenir Next"/>
          <w:highlight w:val="yellow"/>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FD70DD">
        <w:rPr>
          <w:rFonts w:ascii="Avenir Next" w:hAnsi="Avenir Next"/>
          <w:highlight w:val="yellow"/>
        </w:rPr>
        <w:t>(a)</w:t>
      </w:r>
      <w:r w:rsidRPr="00FD70DD">
        <w:rPr>
          <w:rFonts w:ascii="Avenir Next" w:hAnsi="Avenir Next"/>
          <w:highlight w:val="yellow"/>
        </w:rPr>
        <w:tab/>
        <w:t>A shareholder in Parts Inc, to which Car Corp is indebted</w:t>
      </w:r>
      <w:r w:rsidR="00631394" w:rsidRPr="00FD70DD">
        <w:rPr>
          <w:rFonts w:ascii="Avenir Next" w:hAnsi="Avenir Next"/>
          <w:highlight w:val="yellow"/>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FD70DD">
        <w:rPr>
          <w:rFonts w:ascii="Avenir Next" w:hAnsi="Avenir Next"/>
        </w:rPr>
        <w:t>(c)</w:t>
      </w:r>
      <w:r w:rsidRPr="00FD70DD">
        <w:rPr>
          <w:rFonts w:ascii="Avenir Next" w:hAnsi="Avenir Next"/>
        </w:rPr>
        <w:tab/>
        <w:t>A shareholder in Investment Corp, Car Corp’s parent company</w:t>
      </w:r>
      <w:r w:rsidR="00631394" w:rsidRPr="00FD70DD">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t>A retired employee of Car Corp who receives payments from the company’s pension plan</w:t>
      </w:r>
      <w:r w:rsidR="00631394" w:rsidRPr="003C0F8C">
        <w:rPr>
          <w:rFonts w:ascii="Avenir Next" w:hAnsi="Avenir Next"/>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0C024C">
        <w:rPr>
          <w:rFonts w:ascii="Avenir Next" w:hAnsi="Avenir Next"/>
          <w:highlight w:val="yellow"/>
        </w:rPr>
        <w:t>(d)</w:t>
      </w:r>
      <w:r w:rsidRPr="000C024C">
        <w:rPr>
          <w:rFonts w:ascii="Avenir Next" w:hAnsi="Avenir Next"/>
          <w:highlight w:val="yellow"/>
        </w:rPr>
        <w:tab/>
      </w:r>
      <w:r w:rsidR="00B849C5" w:rsidRPr="000C024C">
        <w:rPr>
          <w:rFonts w:ascii="Avenir Next" w:hAnsi="Avenir Next"/>
          <w:highlight w:val="yellow"/>
        </w:rPr>
        <w:t xml:space="preserve">Options (a) to (c) </w:t>
      </w:r>
      <w:r w:rsidRPr="000C024C">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00517F">
        <w:rPr>
          <w:rFonts w:ascii="Avenir Next" w:hAnsi="Avenir Next"/>
          <w:highlight w:val="yellow"/>
        </w:rPr>
        <w:t>(e)</w:t>
      </w:r>
      <w:r w:rsidRPr="0000517F">
        <w:rPr>
          <w:rFonts w:ascii="Avenir Next" w:hAnsi="Avenir Next"/>
          <w:highlight w:val="yellow"/>
        </w:rPr>
        <w:tab/>
        <w:t>All of the above</w:t>
      </w:r>
      <w:r w:rsidR="006A42F8" w:rsidRPr="0000517F">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426BBA">
        <w:rPr>
          <w:rFonts w:ascii="Avenir Next" w:hAnsi="Avenir Next"/>
          <w:highlight w:val="yellow"/>
        </w:rPr>
        <w:t>(b)</w:t>
      </w:r>
      <w:r w:rsidRPr="00426BBA">
        <w:rPr>
          <w:rFonts w:ascii="Avenir Next" w:hAnsi="Avenir Next"/>
          <w:highlight w:val="yellow"/>
        </w:rPr>
        <w:tab/>
        <w:t xml:space="preserve">Executory contracts are clearly defined by the </w:t>
      </w:r>
      <w:r w:rsidR="00ED7BF3" w:rsidRPr="00426BBA">
        <w:rPr>
          <w:rFonts w:ascii="Avenir Next" w:hAnsi="Avenir Next"/>
          <w:highlight w:val="yellow"/>
        </w:rPr>
        <w:t>B</w:t>
      </w:r>
      <w:r w:rsidRPr="00426BBA">
        <w:rPr>
          <w:rFonts w:ascii="Avenir Next" w:hAnsi="Avenir Next"/>
          <w:highlight w:val="yellow"/>
        </w:rPr>
        <w:t xml:space="preserve">ankruptcy </w:t>
      </w:r>
      <w:r w:rsidR="00ED7BF3" w:rsidRPr="00426BBA">
        <w:rPr>
          <w:rFonts w:ascii="Avenir Next" w:hAnsi="Avenir Next"/>
          <w:highlight w:val="yellow"/>
        </w:rPr>
        <w:t>C</w:t>
      </w:r>
      <w:r w:rsidRPr="00426BBA">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426BBA">
        <w:rPr>
          <w:rFonts w:ascii="Avenir Next" w:hAnsi="Avenir Next"/>
        </w:rPr>
        <w:t>(d)</w:t>
      </w:r>
      <w:r w:rsidRPr="00426BBA">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985CE1" w:rsidRDefault="000643AB" w:rsidP="00875912">
      <w:pPr>
        <w:pStyle w:val="AODocTxt"/>
        <w:numPr>
          <w:ilvl w:val="0"/>
          <w:numId w:val="24"/>
        </w:numPr>
        <w:spacing w:before="0" w:line="240" w:lineRule="auto"/>
        <w:ind w:left="426" w:hanging="426"/>
        <w:rPr>
          <w:rFonts w:ascii="Avenir Next" w:hAnsi="Avenir Next"/>
          <w:highlight w:val="yellow"/>
        </w:rPr>
      </w:pPr>
      <w:r w:rsidRPr="00985CE1">
        <w:rPr>
          <w:rFonts w:ascii="Avenir Next" w:hAnsi="Avenir Next"/>
          <w:highlight w:val="yellow"/>
        </w:rPr>
        <w:t>Acceptance of the plan by all classes of secured creditors</w:t>
      </w:r>
      <w:r w:rsidR="006844A8" w:rsidRPr="00985CE1">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05A23" w:rsidRDefault="00C24FAB" w:rsidP="009017A1">
      <w:pPr>
        <w:pStyle w:val="AODocTxt"/>
        <w:numPr>
          <w:ilvl w:val="0"/>
          <w:numId w:val="33"/>
        </w:numPr>
        <w:spacing w:before="0" w:line="240" w:lineRule="auto"/>
        <w:ind w:left="426" w:hanging="426"/>
        <w:rPr>
          <w:rFonts w:ascii="Avenir Next" w:hAnsi="Avenir Next"/>
          <w:highlight w:val="yellow"/>
        </w:rPr>
      </w:pPr>
      <w:r w:rsidRPr="00305A23">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A53119" w:rsidRDefault="00853272" w:rsidP="00BA74EF">
      <w:pPr>
        <w:pStyle w:val="AODocTxt"/>
        <w:numPr>
          <w:ilvl w:val="0"/>
          <w:numId w:val="28"/>
        </w:numPr>
        <w:spacing w:before="0" w:line="240" w:lineRule="auto"/>
        <w:ind w:left="426" w:hanging="426"/>
        <w:rPr>
          <w:rFonts w:ascii="Avenir Next" w:hAnsi="Avenir Next"/>
          <w:highlight w:val="yellow"/>
        </w:rPr>
      </w:pPr>
      <w:r w:rsidRPr="00A53119">
        <w:rPr>
          <w:rFonts w:ascii="Avenir Next" w:hAnsi="Avenir Next"/>
          <w:highlight w:val="yellow"/>
        </w:rPr>
        <w:t>Both</w:t>
      </w:r>
      <w:r w:rsidR="0072569E" w:rsidRPr="00A53119">
        <w:rPr>
          <w:rFonts w:ascii="Avenir Next" w:hAnsi="Avenir Next"/>
          <w:highlight w:val="yellow"/>
        </w:rPr>
        <w:t xml:space="preserve"> options</w:t>
      </w:r>
      <w:r w:rsidRPr="00A53119">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B82A2E" w:rsidRDefault="00334B98" w:rsidP="00676F12">
      <w:pPr>
        <w:pStyle w:val="AODocTxt"/>
        <w:keepNext/>
        <w:numPr>
          <w:ilvl w:val="0"/>
          <w:numId w:val="30"/>
        </w:numPr>
        <w:spacing w:before="0" w:line="240" w:lineRule="auto"/>
        <w:ind w:left="426" w:hanging="426"/>
        <w:rPr>
          <w:rFonts w:ascii="Avenir Next" w:hAnsi="Avenir Next"/>
          <w:highlight w:val="yellow"/>
        </w:rPr>
      </w:pPr>
      <w:r w:rsidRPr="00B82A2E">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7E5C7D" w:rsidRDefault="00740655" w:rsidP="00DF5F7C">
      <w:pPr>
        <w:pStyle w:val="AODocTxt"/>
        <w:keepNext/>
        <w:numPr>
          <w:ilvl w:val="0"/>
          <w:numId w:val="35"/>
        </w:numPr>
        <w:spacing w:before="0" w:line="240" w:lineRule="auto"/>
        <w:ind w:left="426" w:hanging="426"/>
        <w:rPr>
          <w:rFonts w:ascii="Avenir Next" w:hAnsi="Avenir Next"/>
          <w:highlight w:val="yellow"/>
        </w:rPr>
      </w:pPr>
      <w:r w:rsidRPr="007E5C7D">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E5C7D">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1E674A" w:rsidRDefault="00323167" w:rsidP="00323167">
      <w:pPr>
        <w:jc w:val="both"/>
        <w:rPr>
          <w:rFonts w:ascii="Avenir Next Demi Bold" w:hAnsi="Avenir Next Demi Bold" w:cs="Arial"/>
          <w:b/>
          <w:bCs/>
          <w:sz w:val="22"/>
          <w:szCs w:val="22"/>
          <w:lang w:val="fr-FR"/>
        </w:rPr>
      </w:pPr>
      <w:r w:rsidRPr="001E674A">
        <w:rPr>
          <w:rFonts w:ascii="Avenir Next Demi Bold" w:hAnsi="Avenir Next Demi Bold" w:cs="Arial"/>
          <w:b/>
          <w:bCs/>
          <w:sz w:val="22"/>
          <w:szCs w:val="22"/>
          <w:lang w:val="fr-FR"/>
        </w:rPr>
        <w:t xml:space="preserve">QUESTION 2 (direct questions) [10 marks] </w:t>
      </w:r>
    </w:p>
    <w:p w14:paraId="0C2E896B" w14:textId="77777777" w:rsidR="00323167" w:rsidRPr="001E674A" w:rsidRDefault="00323167" w:rsidP="00323167">
      <w:pPr>
        <w:pStyle w:val="AODocTxt"/>
        <w:spacing w:before="0" w:line="240" w:lineRule="auto"/>
        <w:rPr>
          <w:rFonts w:ascii="Avenir Next Demi Bold" w:hAnsi="Avenir Next Demi Bold" w:cs="Arial"/>
          <w:b/>
          <w:bCs/>
          <w:lang w:val="fr-FR"/>
        </w:rPr>
      </w:pPr>
    </w:p>
    <w:p w14:paraId="42EC6769" w14:textId="1B13C710" w:rsidR="00323167" w:rsidRPr="001E674A" w:rsidRDefault="00323167" w:rsidP="00323167">
      <w:pPr>
        <w:pStyle w:val="AODocTxt"/>
        <w:spacing w:before="0" w:line="240" w:lineRule="auto"/>
        <w:rPr>
          <w:rFonts w:ascii="Avenir Next Demi Bold" w:hAnsi="Avenir Next Demi Bold" w:cs="Arial"/>
          <w:b/>
          <w:bCs/>
          <w:lang w:val="fr-FR"/>
        </w:rPr>
      </w:pPr>
      <w:r w:rsidRPr="001E674A">
        <w:rPr>
          <w:rFonts w:ascii="Avenir Next Demi Bold" w:hAnsi="Avenir Next Demi Bold" w:cs="Arial"/>
          <w:b/>
          <w:bCs/>
          <w:lang w:val="fr-FR"/>
        </w:rPr>
        <w:t>Question 2.1 (</w:t>
      </w:r>
      <w:r w:rsidR="00AA0280" w:rsidRPr="001E674A">
        <w:rPr>
          <w:rFonts w:ascii="Avenir Next Demi Bold" w:hAnsi="Avenir Next Demi Bold" w:cs="Arial"/>
          <w:b/>
          <w:bCs/>
          <w:lang w:val="fr-FR"/>
        </w:rPr>
        <w:t>1</w:t>
      </w:r>
      <w:r w:rsidRPr="001E674A">
        <w:rPr>
          <w:rFonts w:ascii="Avenir Next Demi Bold" w:hAnsi="Avenir Next Demi Bold" w:cs="Arial"/>
          <w:b/>
          <w:bCs/>
          <w:lang w:val="fr-FR"/>
        </w:rPr>
        <w:t xml:space="preserve"> mark)</w:t>
      </w:r>
    </w:p>
    <w:p w14:paraId="5BFE5B0B" w14:textId="77777777" w:rsidR="00323167" w:rsidRPr="001E674A" w:rsidRDefault="00323167" w:rsidP="00323167">
      <w:pPr>
        <w:pStyle w:val="AODocTxt"/>
        <w:spacing w:before="0" w:line="240" w:lineRule="auto"/>
        <w:rPr>
          <w:rFonts w:ascii="Avenir Next" w:hAnsi="Avenir Next" w:cs="Arial"/>
          <w:lang w:val="fr-FR"/>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49A50FC7" w14:textId="03E15656" w:rsidR="00A22F5A" w:rsidRDefault="00211754"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Setoff is when a creditor </w:t>
      </w:r>
      <w:r w:rsidR="00F56762">
        <w:rPr>
          <w:rFonts w:ascii="Avenir Next" w:hAnsi="Avenir Next"/>
          <w:color w:val="808080" w:themeColor="background1" w:themeShade="80"/>
        </w:rPr>
        <w:t xml:space="preserve">is allowed to </w:t>
      </w:r>
      <w:r w:rsidR="00A46ABB">
        <w:rPr>
          <w:rFonts w:ascii="Avenir Next" w:hAnsi="Avenir Next"/>
          <w:color w:val="808080" w:themeColor="background1" w:themeShade="80"/>
        </w:rPr>
        <w:t>set off</w:t>
      </w:r>
      <w:r>
        <w:rPr>
          <w:rFonts w:ascii="Avenir Next" w:hAnsi="Avenir Next"/>
          <w:color w:val="808080" w:themeColor="background1" w:themeShade="80"/>
        </w:rPr>
        <w:t xml:space="preserve"> the obligation of a debt which is owed to it by the debtor with monies it owes to the debtor</w:t>
      </w:r>
      <w:r w:rsidR="00A46ABB">
        <w:rPr>
          <w:rFonts w:ascii="Avenir Next" w:hAnsi="Avenir Next"/>
          <w:color w:val="808080" w:themeColor="background1" w:themeShade="80"/>
        </w:rPr>
        <w:t>. This is allowed</w:t>
      </w:r>
      <w:r w:rsidR="003B64D9">
        <w:rPr>
          <w:rFonts w:ascii="Avenir Next" w:hAnsi="Avenir Next"/>
          <w:color w:val="808080" w:themeColor="background1" w:themeShade="80"/>
        </w:rPr>
        <w:t xml:space="preserve"> pursuant to </w:t>
      </w:r>
      <w:r w:rsidR="00A46ABB">
        <w:rPr>
          <w:rFonts w:ascii="Avenir Next" w:hAnsi="Avenir Next"/>
          <w:color w:val="808080" w:themeColor="background1" w:themeShade="80"/>
        </w:rPr>
        <w:t xml:space="preserve">the </w:t>
      </w:r>
      <w:r w:rsidR="00F3188E">
        <w:rPr>
          <w:rFonts w:ascii="Avenir Next" w:hAnsi="Avenir Next"/>
          <w:color w:val="808080" w:themeColor="background1" w:themeShade="80"/>
        </w:rPr>
        <w:t xml:space="preserve">strict </w:t>
      </w:r>
      <w:r w:rsidR="00A46ABB">
        <w:rPr>
          <w:rFonts w:ascii="Avenir Next" w:hAnsi="Avenir Next"/>
          <w:color w:val="808080" w:themeColor="background1" w:themeShade="80"/>
        </w:rPr>
        <w:t xml:space="preserve">terms of </w:t>
      </w:r>
      <w:r w:rsidR="003B64D9" w:rsidRPr="003B64D9">
        <w:rPr>
          <w:rFonts w:ascii="Avenir Next" w:hAnsi="Avenir Next"/>
          <w:color w:val="808080" w:themeColor="background1" w:themeShade="80"/>
        </w:rPr>
        <w:t>11 U.S. Code § 553</w:t>
      </w:r>
      <w:r w:rsidR="00773684">
        <w:rPr>
          <w:rFonts w:ascii="Avenir Next" w:hAnsi="Avenir Next"/>
          <w:color w:val="808080" w:themeColor="background1" w:themeShade="80"/>
        </w:rPr>
        <w:t xml:space="preserve">, </w:t>
      </w:r>
      <w:r w:rsidR="00F3188E">
        <w:rPr>
          <w:rFonts w:ascii="Avenir Next" w:hAnsi="Avenir Next"/>
          <w:color w:val="808080" w:themeColor="background1" w:themeShade="80"/>
        </w:rPr>
        <w:t xml:space="preserve">failing which the payment from the debtor to the creditor ahead of the </w:t>
      </w:r>
      <w:r w:rsidR="009302A2">
        <w:rPr>
          <w:rFonts w:ascii="Avenir Next" w:hAnsi="Avenir Next"/>
          <w:color w:val="808080" w:themeColor="background1" w:themeShade="80"/>
        </w:rPr>
        <w:t>proceeding might be</w:t>
      </w:r>
      <w:r w:rsidR="00773684">
        <w:rPr>
          <w:rFonts w:ascii="Avenir Next" w:hAnsi="Avenir Next"/>
          <w:color w:val="808080" w:themeColor="background1" w:themeShade="80"/>
        </w:rPr>
        <w:t xml:space="preserve"> considered a preference payment</w:t>
      </w:r>
      <w:r>
        <w:rPr>
          <w:rFonts w:ascii="Avenir Next" w:hAnsi="Avenir Next"/>
          <w:color w:val="808080" w:themeColor="background1" w:themeShade="80"/>
        </w:rPr>
        <w:t>.</w:t>
      </w:r>
      <w:r w:rsidR="00EC50F6">
        <w:rPr>
          <w:rFonts w:ascii="Avenir Next" w:hAnsi="Avenir Next"/>
          <w:color w:val="808080" w:themeColor="background1" w:themeShade="80"/>
        </w:rPr>
        <w:t xml:space="preserve"> Strictly, setoff can be described pursuant to 11 U.S. Code </w:t>
      </w:r>
      <w:r w:rsidR="00EC50F6" w:rsidRPr="003B64D9">
        <w:rPr>
          <w:rFonts w:ascii="Avenir Next" w:hAnsi="Avenir Next"/>
          <w:color w:val="808080" w:themeColor="background1" w:themeShade="80"/>
        </w:rPr>
        <w:t>§ 553</w:t>
      </w:r>
      <w:r w:rsidR="00EC50F6">
        <w:rPr>
          <w:rFonts w:ascii="Avenir Next" w:hAnsi="Avenir Next"/>
          <w:color w:val="808080" w:themeColor="background1" w:themeShade="80"/>
        </w:rPr>
        <w:t xml:space="preserve"> as the “</w:t>
      </w:r>
      <w:r w:rsidR="00EC50F6" w:rsidRPr="00EC50F6">
        <w:rPr>
          <w:rFonts w:ascii="Avenir Next" w:hAnsi="Avenir Next"/>
          <w:color w:val="808080" w:themeColor="background1" w:themeShade="80"/>
        </w:rPr>
        <w:t>right of a creditor to offset a mutual debt owing by such creditor to the debtor that arose before the commencement of the case under this title against a claim of such creditor against the debtor that arose before the commencement of the case</w:t>
      </w:r>
      <w:r w:rsidR="00EC50F6">
        <w:rPr>
          <w:rFonts w:ascii="Avenir Next" w:hAnsi="Avenir Next"/>
          <w:color w:val="808080" w:themeColor="background1" w:themeShade="80"/>
        </w:rPr>
        <w:t xml:space="preserve">”. </w:t>
      </w:r>
    </w:p>
    <w:p w14:paraId="2EC90CE5" w14:textId="77777777" w:rsidR="00A22F5A" w:rsidRDefault="00A22F5A" w:rsidP="00323167">
      <w:pPr>
        <w:pStyle w:val="AODocTxt"/>
        <w:spacing w:before="0" w:line="240" w:lineRule="auto"/>
        <w:rPr>
          <w:rFonts w:ascii="Avenir Next" w:hAnsi="Avenir Next"/>
          <w:color w:val="808080" w:themeColor="background1" w:themeShade="80"/>
        </w:rPr>
      </w:pPr>
    </w:p>
    <w:p w14:paraId="6553751C" w14:textId="5C5B1F35" w:rsidR="004E06BB" w:rsidRDefault="002D5933"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Setoff</w:t>
      </w:r>
      <w:r w:rsidR="00211754">
        <w:rPr>
          <w:rFonts w:ascii="Avenir Next" w:hAnsi="Avenir Next"/>
          <w:color w:val="808080" w:themeColor="background1" w:themeShade="80"/>
        </w:rPr>
        <w:t xml:space="preserve"> can </w:t>
      </w:r>
      <w:r w:rsidR="00773684">
        <w:rPr>
          <w:rFonts w:ascii="Avenir Next" w:hAnsi="Avenir Next"/>
          <w:color w:val="808080" w:themeColor="background1" w:themeShade="80"/>
        </w:rPr>
        <w:t xml:space="preserve">considerably </w:t>
      </w:r>
      <w:r w:rsidR="00211754">
        <w:rPr>
          <w:rFonts w:ascii="Avenir Next" w:hAnsi="Avenir Next"/>
          <w:color w:val="808080" w:themeColor="background1" w:themeShade="80"/>
        </w:rPr>
        <w:t xml:space="preserve">improve the position of the creditor compared to other creditors in the same class, because other creditors may only be receiving a </w:t>
      </w:r>
      <w:r w:rsidR="00211754" w:rsidRPr="002D5933">
        <w:rPr>
          <w:rFonts w:ascii="Avenir Next" w:hAnsi="Avenir Next"/>
          <w:i/>
          <w:iCs/>
          <w:color w:val="808080" w:themeColor="background1" w:themeShade="80"/>
        </w:rPr>
        <w:t>pari passu</w:t>
      </w:r>
      <w:r w:rsidR="00211754">
        <w:rPr>
          <w:rFonts w:ascii="Avenir Next" w:hAnsi="Avenir Next"/>
          <w:color w:val="808080" w:themeColor="background1" w:themeShade="80"/>
        </w:rPr>
        <w:t xml:space="preserve"> amount from available assets, the creditor that benefits from the setoff gets a portion of their claim essentially paid back directly </w:t>
      </w:r>
      <w:r w:rsidR="004E06BB">
        <w:rPr>
          <w:rFonts w:ascii="Avenir Next" w:hAnsi="Avenir Next"/>
          <w:color w:val="808080" w:themeColor="background1" w:themeShade="80"/>
        </w:rPr>
        <w:t xml:space="preserve">to them </w:t>
      </w:r>
      <w:r w:rsidR="00211754">
        <w:rPr>
          <w:rFonts w:ascii="Avenir Next" w:hAnsi="Avenir Next"/>
          <w:color w:val="808080" w:themeColor="background1" w:themeShade="80"/>
        </w:rPr>
        <w:t xml:space="preserve">in full. </w:t>
      </w:r>
    </w:p>
    <w:p w14:paraId="6FC05451" w14:textId="77777777" w:rsidR="004E06BB" w:rsidRDefault="004E06BB" w:rsidP="00323167">
      <w:pPr>
        <w:pStyle w:val="AODocTxt"/>
        <w:spacing w:before="0" w:line="240" w:lineRule="auto"/>
        <w:rPr>
          <w:rFonts w:ascii="Avenir Next" w:hAnsi="Avenir Next"/>
          <w:color w:val="808080" w:themeColor="background1" w:themeShade="80"/>
        </w:rPr>
      </w:pPr>
    </w:p>
    <w:p w14:paraId="17F99CF8" w14:textId="70709B2E" w:rsidR="004E06BB" w:rsidRDefault="00211754"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For example,</w:t>
      </w:r>
      <w:r w:rsidR="004E06BB">
        <w:rPr>
          <w:rFonts w:ascii="Avenir Next" w:hAnsi="Avenir Next"/>
          <w:color w:val="808080" w:themeColor="background1" w:themeShade="80"/>
        </w:rPr>
        <w:t xml:space="preserve"> consider a </w:t>
      </w:r>
      <w:r w:rsidR="002D5933">
        <w:rPr>
          <w:rFonts w:ascii="Avenir Next" w:hAnsi="Avenir Next"/>
          <w:color w:val="808080" w:themeColor="background1" w:themeShade="80"/>
        </w:rPr>
        <w:t xml:space="preserve">hypothetical </w:t>
      </w:r>
      <w:r w:rsidR="004E06BB">
        <w:rPr>
          <w:rFonts w:ascii="Avenir Next" w:hAnsi="Avenir Next"/>
          <w:color w:val="808080" w:themeColor="background1" w:themeShade="80"/>
        </w:rPr>
        <w:t>s</w:t>
      </w:r>
      <w:r w:rsidR="002D5933">
        <w:rPr>
          <w:rFonts w:ascii="Avenir Next" w:hAnsi="Avenir Next"/>
          <w:color w:val="808080" w:themeColor="background1" w:themeShade="80"/>
        </w:rPr>
        <w:t>cenario</w:t>
      </w:r>
      <w:r w:rsidR="004E06BB">
        <w:rPr>
          <w:rFonts w:ascii="Avenir Next" w:hAnsi="Avenir Next"/>
          <w:color w:val="808080" w:themeColor="background1" w:themeShade="80"/>
        </w:rPr>
        <w:t xml:space="preserve"> where there are assets in an estate of US$500 and 5 unsecured creditors with equal claims of US$500.</w:t>
      </w:r>
      <w:r>
        <w:rPr>
          <w:rFonts w:ascii="Avenir Next" w:hAnsi="Avenir Next"/>
          <w:color w:val="808080" w:themeColor="background1" w:themeShade="80"/>
        </w:rPr>
        <w:t xml:space="preserve"> </w:t>
      </w:r>
      <w:r w:rsidR="00C03516">
        <w:rPr>
          <w:rFonts w:ascii="Avenir Next" w:hAnsi="Avenir Next"/>
          <w:color w:val="808080" w:themeColor="background1" w:themeShade="80"/>
        </w:rPr>
        <w:t xml:space="preserve"> Creditor X owes US$100 to the debtor. </w:t>
      </w:r>
    </w:p>
    <w:p w14:paraId="63D924D4" w14:textId="77777777" w:rsidR="004E06BB" w:rsidRDefault="004E06BB" w:rsidP="00323167">
      <w:pPr>
        <w:pStyle w:val="AODocTxt"/>
        <w:spacing w:before="0" w:line="240" w:lineRule="auto"/>
        <w:rPr>
          <w:rFonts w:ascii="Avenir Next" w:hAnsi="Avenir Next"/>
          <w:color w:val="808080" w:themeColor="background1" w:themeShade="80"/>
        </w:rPr>
      </w:pPr>
    </w:p>
    <w:p w14:paraId="2CA8B90F" w14:textId="33E39D37" w:rsidR="004E06BB" w:rsidRPr="002D5933" w:rsidRDefault="004E06BB" w:rsidP="00323167">
      <w:pPr>
        <w:pStyle w:val="AODocTxt"/>
        <w:spacing w:before="0" w:line="240" w:lineRule="auto"/>
        <w:rPr>
          <w:rFonts w:ascii="Avenir Next" w:hAnsi="Avenir Next"/>
          <w:color w:val="808080" w:themeColor="background1" w:themeShade="80"/>
          <w:u w:val="single"/>
        </w:rPr>
      </w:pPr>
      <w:r w:rsidRPr="002D5933">
        <w:rPr>
          <w:rFonts w:ascii="Avenir Next" w:hAnsi="Avenir Next"/>
          <w:color w:val="808080" w:themeColor="background1" w:themeShade="80"/>
          <w:u w:val="single"/>
        </w:rPr>
        <w:t>Situation A (no setoff)</w:t>
      </w:r>
    </w:p>
    <w:p w14:paraId="5D6B569B" w14:textId="5E079482" w:rsidR="004E06BB" w:rsidRDefault="004E06BB"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w:t>
      </w:r>
      <w:r w:rsidR="00211754">
        <w:rPr>
          <w:rFonts w:ascii="Avenir Next" w:hAnsi="Avenir Next"/>
          <w:color w:val="808080" w:themeColor="background1" w:themeShade="80"/>
        </w:rPr>
        <w:t xml:space="preserve">f </w:t>
      </w:r>
      <w:r>
        <w:rPr>
          <w:rFonts w:ascii="Avenir Next" w:hAnsi="Avenir Next"/>
          <w:color w:val="808080" w:themeColor="background1" w:themeShade="80"/>
        </w:rPr>
        <w:t xml:space="preserve">creditor X </w:t>
      </w:r>
      <w:r w:rsidR="00211754">
        <w:rPr>
          <w:rFonts w:ascii="Avenir Next" w:hAnsi="Avenir Next"/>
          <w:color w:val="808080" w:themeColor="background1" w:themeShade="80"/>
        </w:rPr>
        <w:t>had paid back</w:t>
      </w:r>
      <w:r>
        <w:rPr>
          <w:rFonts w:ascii="Avenir Next" w:hAnsi="Avenir Next"/>
          <w:color w:val="808080" w:themeColor="background1" w:themeShade="80"/>
        </w:rPr>
        <w:t xml:space="preserve"> (US$100)</w:t>
      </w:r>
      <w:r w:rsidR="00211754">
        <w:rPr>
          <w:rFonts w:ascii="Avenir Next" w:hAnsi="Avenir Next"/>
          <w:color w:val="808080" w:themeColor="background1" w:themeShade="80"/>
        </w:rPr>
        <w:t xml:space="preserve"> </w:t>
      </w:r>
      <w:r>
        <w:rPr>
          <w:rFonts w:ascii="Avenir Next" w:hAnsi="Avenir Next"/>
          <w:color w:val="808080" w:themeColor="background1" w:themeShade="80"/>
        </w:rPr>
        <w:t>due</w:t>
      </w:r>
      <w:r w:rsidR="00211754">
        <w:rPr>
          <w:rFonts w:ascii="Avenir Next" w:hAnsi="Avenir Next"/>
          <w:color w:val="808080" w:themeColor="background1" w:themeShade="80"/>
        </w:rPr>
        <w:t xml:space="preserve"> to the debtor, then received a distribution </w:t>
      </w:r>
      <w:r>
        <w:rPr>
          <w:rFonts w:ascii="Avenir Next" w:hAnsi="Avenir Next"/>
          <w:color w:val="808080" w:themeColor="background1" w:themeShade="80"/>
        </w:rPr>
        <w:t xml:space="preserve">on a </w:t>
      </w:r>
      <w:r w:rsidRPr="004E2DA7">
        <w:rPr>
          <w:rFonts w:ascii="Avenir Next" w:hAnsi="Avenir Next"/>
          <w:i/>
          <w:iCs/>
          <w:color w:val="808080" w:themeColor="background1" w:themeShade="80"/>
        </w:rPr>
        <w:t>pari passu</w:t>
      </w:r>
      <w:r>
        <w:rPr>
          <w:rFonts w:ascii="Avenir Next" w:hAnsi="Avenir Next"/>
          <w:color w:val="808080" w:themeColor="background1" w:themeShade="80"/>
        </w:rPr>
        <w:t xml:space="preserve"> basis of US$120 (500/5 + 100/5) – they will have received US$20 overall. </w:t>
      </w:r>
    </w:p>
    <w:p w14:paraId="17E99F70" w14:textId="77777777" w:rsidR="004E06BB" w:rsidRDefault="004E06BB" w:rsidP="00323167">
      <w:pPr>
        <w:pStyle w:val="AODocTxt"/>
        <w:spacing w:before="0" w:line="240" w:lineRule="auto"/>
        <w:rPr>
          <w:rFonts w:ascii="Avenir Next" w:hAnsi="Avenir Next"/>
          <w:color w:val="808080" w:themeColor="background1" w:themeShade="80"/>
        </w:rPr>
      </w:pPr>
    </w:p>
    <w:p w14:paraId="1EBD22E5" w14:textId="2C07AA95" w:rsidR="004E06BB" w:rsidRPr="002D5933" w:rsidRDefault="004E06BB" w:rsidP="00323167">
      <w:pPr>
        <w:pStyle w:val="AODocTxt"/>
        <w:spacing w:before="0" w:line="240" w:lineRule="auto"/>
        <w:rPr>
          <w:rFonts w:ascii="Avenir Next" w:hAnsi="Avenir Next"/>
          <w:color w:val="808080" w:themeColor="background1" w:themeShade="80"/>
          <w:u w:val="single"/>
        </w:rPr>
      </w:pPr>
      <w:r w:rsidRPr="002D5933">
        <w:rPr>
          <w:rFonts w:ascii="Avenir Next" w:hAnsi="Avenir Next"/>
          <w:color w:val="808080" w:themeColor="background1" w:themeShade="80"/>
          <w:u w:val="single"/>
        </w:rPr>
        <w:t xml:space="preserve">Situation B (setoff) </w:t>
      </w:r>
    </w:p>
    <w:p w14:paraId="7324076A" w14:textId="63F89BC2" w:rsidR="002B5D64" w:rsidRDefault="004E06BB"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But if creditor X had used the setoff method, they would keep the US$100 and set it off against their claim of US$500 so they have a remaining claim of US$400, and receive a </w:t>
      </w:r>
      <w:r w:rsidRPr="004E2DA7">
        <w:rPr>
          <w:rFonts w:ascii="Avenir Next" w:hAnsi="Avenir Next"/>
          <w:i/>
          <w:iCs/>
          <w:color w:val="808080" w:themeColor="background1" w:themeShade="80"/>
        </w:rPr>
        <w:t>pari</w:t>
      </w:r>
      <w:r w:rsidR="004E2DA7" w:rsidRPr="004E2DA7">
        <w:rPr>
          <w:rFonts w:ascii="Avenir Next" w:hAnsi="Avenir Next"/>
          <w:i/>
          <w:iCs/>
          <w:color w:val="808080" w:themeColor="background1" w:themeShade="80"/>
        </w:rPr>
        <w:t xml:space="preserve"> </w:t>
      </w:r>
      <w:r w:rsidRPr="004E2DA7">
        <w:rPr>
          <w:rFonts w:ascii="Avenir Next" w:hAnsi="Avenir Next"/>
          <w:i/>
          <w:iCs/>
          <w:color w:val="808080" w:themeColor="background1" w:themeShade="80"/>
        </w:rPr>
        <w:t>passu</w:t>
      </w:r>
      <w:r>
        <w:rPr>
          <w:rFonts w:ascii="Avenir Next" w:hAnsi="Avenir Next"/>
          <w:color w:val="808080" w:themeColor="background1" w:themeShade="80"/>
        </w:rPr>
        <w:t xml:space="preserve"> distribution of (400/2400)*500 = US$83.3. The total received net</w:t>
      </w:r>
      <w:r w:rsidR="00811477">
        <w:rPr>
          <w:rFonts w:ascii="Avenir Next" w:hAnsi="Avenir Next"/>
          <w:color w:val="808080" w:themeColor="background1" w:themeShade="80"/>
        </w:rPr>
        <w:t xml:space="preserve"> they keep</w:t>
      </w:r>
      <w:r>
        <w:rPr>
          <w:rFonts w:ascii="Avenir Next" w:hAnsi="Avenir Next"/>
          <w:color w:val="808080" w:themeColor="background1" w:themeShade="80"/>
        </w:rPr>
        <w:t xml:space="preserve"> in situation B </w:t>
      </w:r>
      <w:r w:rsidR="00FE3694">
        <w:rPr>
          <w:rFonts w:ascii="Avenir Next" w:hAnsi="Avenir Next"/>
          <w:color w:val="808080" w:themeColor="background1" w:themeShade="80"/>
        </w:rPr>
        <w:t>is US$183.3, which is a considerable improvement of over 9 times</w:t>
      </w:r>
      <w:r w:rsidR="00811477">
        <w:rPr>
          <w:rFonts w:ascii="Avenir Next" w:hAnsi="Avenir Next"/>
          <w:color w:val="808080" w:themeColor="background1" w:themeShade="80"/>
        </w:rPr>
        <w:t xml:space="preserve"> compared to what they would</w:t>
      </w:r>
      <w:r w:rsidR="00FE3694">
        <w:rPr>
          <w:rFonts w:ascii="Avenir Next" w:hAnsi="Avenir Next"/>
          <w:color w:val="808080" w:themeColor="background1" w:themeShade="80"/>
        </w:rPr>
        <w:t xml:space="preserve"> receive in situation A. </w:t>
      </w:r>
      <w:r w:rsidR="00211754">
        <w:rPr>
          <w:rFonts w:ascii="Avenir Next" w:hAnsi="Avenir Next"/>
          <w:color w:val="808080" w:themeColor="background1" w:themeShade="80"/>
        </w:rPr>
        <w:t xml:space="preserve"> </w:t>
      </w:r>
    </w:p>
    <w:p w14:paraId="03B476FF" w14:textId="77777777" w:rsidR="00FE3694" w:rsidRDefault="00FE3694" w:rsidP="00323167">
      <w:pPr>
        <w:pStyle w:val="AODocTxt"/>
        <w:spacing w:before="0" w:line="240" w:lineRule="auto"/>
        <w:rPr>
          <w:rFonts w:ascii="Avenir Next" w:hAnsi="Avenir Next"/>
          <w:color w:val="808080" w:themeColor="background1" w:themeShade="80"/>
        </w:rPr>
      </w:pPr>
    </w:p>
    <w:p w14:paraId="7624D3EE" w14:textId="0FC808D7" w:rsidR="00FE3694" w:rsidRDefault="00996309"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This illustrates</w:t>
      </w:r>
      <w:r w:rsidR="00FE3694">
        <w:rPr>
          <w:rFonts w:ascii="Avenir Next" w:hAnsi="Avenir Next"/>
          <w:color w:val="808080" w:themeColor="background1" w:themeShade="80"/>
        </w:rPr>
        <w:t xml:space="preserve"> how </w:t>
      </w:r>
      <w:r w:rsidR="00043C78">
        <w:rPr>
          <w:rFonts w:ascii="Avenir Next" w:hAnsi="Avenir Next"/>
          <w:color w:val="808080" w:themeColor="background1" w:themeShade="80"/>
        </w:rPr>
        <w:t>setoffs</w:t>
      </w:r>
      <w:r w:rsidR="00FE3694">
        <w:rPr>
          <w:rFonts w:ascii="Avenir Next" w:hAnsi="Avenir Next"/>
          <w:color w:val="808080" w:themeColor="background1" w:themeShade="80"/>
        </w:rPr>
        <w:t xml:space="preserve"> can result in </w:t>
      </w:r>
      <w:r w:rsidR="004E2DA7">
        <w:rPr>
          <w:rFonts w:ascii="Avenir Next" w:hAnsi="Avenir Next"/>
          <w:color w:val="808080" w:themeColor="background1" w:themeShade="80"/>
        </w:rPr>
        <w:t xml:space="preserve">potentially </w:t>
      </w:r>
      <w:r w:rsidR="00FE3694">
        <w:rPr>
          <w:rFonts w:ascii="Avenir Next" w:hAnsi="Avenir Next"/>
          <w:color w:val="808080" w:themeColor="background1" w:themeShade="80"/>
        </w:rPr>
        <w:t xml:space="preserve">unfair treatment of creditors </w:t>
      </w:r>
      <w:r>
        <w:rPr>
          <w:rFonts w:ascii="Avenir Next" w:hAnsi="Avenir Next"/>
          <w:color w:val="808080" w:themeColor="background1" w:themeShade="80"/>
        </w:rPr>
        <w:t>– and to protect against this unfair treatment</w:t>
      </w:r>
      <w:r w:rsidR="00FE3694">
        <w:rPr>
          <w:rFonts w:ascii="Avenir Next" w:hAnsi="Avenir Next"/>
          <w:color w:val="808080" w:themeColor="background1" w:themeShade="80"/>
        </w:rPr>
        <w:t xml:space="preserve"> there are limitations as to whether setoffs are permissibl</w:t>
      </w:r>
      <w:r w:rsidR="000422B4">
        <w:rPr>
          <w:rFonts w:ascii="Avenir Next" w:hAnsi="Avenir Next"/>
          <w:color w:val="808080" w:themeColor="background1" w:themeShade="80"/>
        </w:rPr>
        <w:t xml:space="preserve">e, as detailed under </w:t>
      </w:r>
      <w:r w:rsidR="000422B4" w:rsidRPr="000422B4">
        <w:rPr>
          <w:rFonts w:ascii="Avenir Next" w:hAnsi="Avenir Next"/>
          <w:color w:val="808080" w:themeColor="background1" w:themeShade="80"/>
        </w:rPr>
        <w:t xml:space="preserve">11 U.S. Code § 553 </w:t>
      </w:r>
      <w:r w:rsidR="00672BDD">
        <w:rPr>
          <w:rFonts w:ascii="Avenir Next" w:hAnsi="Avenir Next"/>
          <w:color w:val="808080" w:themeColor="background1" w:themeShade="80"/>
        </w:rPr>
        <w:t xml:space="preserve">(a) (b) (c) </w:t>
      </w:r>
      <w:r w:rsidR="00FE3694">
        <w:rPr>
          <w:rFonts w:ascii="Avenir Next" w:hAnsi="Avenir Next"/>
          <w:color w:val="808080" w:themeColor="background1" w:themeShade="80"/>
        </w:rPr>
        <w:t xml:space="preserve">and where they are not permissible, </w:t>
      </w:r>
      <w:r w:rsidR="00D12E82">
        <w:rPr>
          <w:rFonts w:ascii="Avenir Next" w:hAnsi="Avenir Next"/>
          <w:color w:val="808080" w:themeColor="background1" w:themeShade="80"/>
        </w:rPr>
        <w:t xml:space="preserve">setoff will be disallowed. </w:t>
      </w:r>
      <w:r w:rsidR="00FE3694">
        <w:rPr>
          <w:rFonts w:ascii="Avenir Next" w:hAnsi="Avenir Next"/>
          <w:color w:val="808080" w:themeColor="background1" w:themeShade="80"/>
        </w:rPr>
        <w:t xml:space="preserve"> </w:t>
      </w:r>
    </w:p>
    <w:p w14:paraId="6DCD153F" w14:textId="77777777" w:rsidR="00211754" w:rsidRPr="00323167" w:rsidRDefault="0021175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15EEF4A4" w14:textId="689CD0C9" w:rsidR="00CF6C32" w:rsidRDefault="00215BA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priming lien is a lien which is equal or senior to a pre-petition pre-existing lien on estate property. It is granted by the court</w:t>
      </w:r>
      <w:r w:rsidR="00665F0F">
        <w:rPr>
          <w:rFonts w:ascii="Avenir Next" w:hAnsi="Avenir Next"/>
          <w:color w:val="808080" w:themeColor="background1" w:themeShade="80"/>
        </w:rPr>
        <w:t xml:space="preserve"> pursuant to </w:t>
      </w:r>
      <w:r w:rsidR="00665F0F" w:rsidRPr="00665F0F">
        <w:rPr>
          <w:rFonts w:ascii="Avenir Next" w:hAnsi="Avenir Next"/>
          <w:color w:val="808080" w:themeColor="background1" w:themeShade="80"/>
        </w:rPr>
        <w:t>11 U.S. Code § 364</w:t>
      </w:r>
      <w:r w:rsidR="00A674DE">
        <w:rPr>
          <w:rFonts w:ascii="Avenir Next" w:hAnsi="Avenir Next"/>
          <w:color w:val="808080" w:themeColor="background1" w:themeShade="80"/>
        </w:rPr>
        <w:t xml:space="preserve"> (d)</w:t>
      </w:r>
      <w:r>
        <w:rPr>
          <w:rFonts w:ascii="Avenir Next" w:hAnsi="Avenir Next"/>
          <w:color w:val="808080" w:themeColor="background1" w:themeShade="80"/>
        </w:rPr>
        <w:t xml:space="preserve"> in the case of a debtor in possession </w:t>
      </w:r>
      <w:r w:rsidR="001F0CB7">
        <w:rPr>
          <w:rFonts w:ascii="Avenir Next" w:hAnsi="Avenir Next"/>
          <w:color w:val="808080" w:themeColor="background1" w:themeShade="80"/>
        </w:rPr>
        <w:t xml:space="preserve">(DIP) </w:t>
      </w:r>
      <w:r>
        <w:rPr>
          <w:rFonts w:ascii="Avenir Next" w:hAnsi="Avenir Next"/>
          <w:color w:val="808080" w:themeColor="background1" w:themeShade="80"/>
        </w:rPr>
        <w:t>seeking post-petition financing. T</w:t>
      </w:r>
      <w:r w:rsidR="00CF6C32">
        <w:rPr>
          <w:rFonts w:ascii="Avenir Next" w:hAnsi="Avenir Next"/>
          <w:color w:val="808080" w:themeColor="background1" w:themeShade="80"/>
        </w:rPr>
        <w:t>o secure a priming lien, t</w:t>
      </w:r>
      <w:r>
        <w:rPr>
          <w:rFonts w:ascii="Avenir Next" w:hAnsi="Avenir Next"/>
          <w:color w:val="808080" w:themeColor="background1" w:themeShade="80"/>
        </w:rPr>
        <w:t xml:space="preserve">he debtor needs to demonstrate to the court that the interests of the secured creditor being primed are being protected. The </w:t>
      </w:r>
      <w:r w:rsidR="00617AA4">
        <w:rPr>
          <w:rFonts w:ascii="Avenir Next" w:hAnsi="Avenir Next"/>
          <w:color w:val="808080" w:themeColor="background1" w:themeShade="80"/>
        </w:rPr>
        <w:t>consequence</w:t>
      </w:r>
      <w:r>
        <w:rPr>
          <w:rFonts w:ascii="Avenir Next" w:hAnsi="Avenir Next"/>
          <w:color w:val="808080" w:themeColor="background1" w:themeShade="80"/>
        </w:rPr>
        <w:t xml:space="preserve"> of the priming lien is that in the case of a distribution, the financier will have priority in the waterfall </w:t>
      </w:r>
      <w:r w:rsidR="00A674DE">
        <w:rPr>
          <w:rFonts w:ascii="Avenir Next" w:hAnsi="Avenir Next"/>
          <w:color w:val="808080" w:themeColor="background1" w:themeShade="80"/>
        </w:rPr>
        <w:t xml:space="preserve">of repayments </w:t>
      </w:r>
      <w:r>
        <w:rPr>
          <w:rFonts w:ascii="Avenir Next" w:hAnsi="Avenir Next"/>
          <w:color w:val="808080" w:themeColor="background1" w:themeShade="80"/>
        </w:rPr>
        <w:t>over other pre-petition secured lenders. This can incentivize a</w:t>
      </w:r>
      <w:r w:rsidR="00133757">
        <w:rPr>
          <w:rFonts w:ascii="Avenir Next" w:hAnsi="Avenir Next"/>
          <w:color w:val="808080" w:themeColor="background1" w:themeShade="80"/>
        </w:rPr>
        <w:t>n existing</w:t>
      </w:r>
      <w:r>
        <w:rPr>
          <w:rFonts w:ascii="Avenir Next" w:hAnsi="Avenir Next"/>
          <w:color w:val="808080" w:themeColor="background1" w:themeShade="80"/>
        </w:rPr>
        <w:t xml:space="preserve"> creditor with unsecured debt to provide funding to a DIP as they may be able to “roll up” their unsecured debt into secured debt with a priming lien, subject to sanction from the court. </w:t>
      </w:r>
    </w:p>
    <w:p w14:paraId="32D35C7F" w14:textId="77777777" w:rsidR="00CF6C32" w:rsidRDefault="00CF6C32" w:rsidP="001D3BAA">
      <w:pPr>
        <w:pStyle w:val="AODocTxt"/>
        <w:spacing w:before="0" w:line="240" w:lineRule="auto"/>
        <w:rPr>
          <w:rFonts w:ascii="Avenir Next" w:hAnsi="Avenir Next"/>
          <w:color w:val="808080" w:themeColor="background1" w:themeShade="80"/>
        </w:rPr>
      </w:pPr>
    </w:p>
    <w:p w14:paraId="7801EE3D" w14:textId="3B6BEA8F" w:rsidR="00CF6C32" w:rsidRDefault="00CF6C3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court will consider whether other sources of finance </w:t>
      </w:r>
      <w:r w:rsidR="0053077A">
        <w:rPr>
          <w:rFonts w:ascii="Avenir Next" w:hAnsi="Avenir Next"/>
          <w:color w:val="808080" w:themeColor="background1" w:themeShade="80"/>
        </w:rPr>
        <w:t>have been exhausted/ are unavailable</w:t>
      </w:r>
      <w:r>
        <w:rPr>
          <w:rFonts w:ascii="Avenir Next" w:hAnsi="Avenir Next"/>
          <w:color w:val="808080" w:themeColor="background1" w:themeShade="80"/>
        </w:rPr>
        <w:t xml:space="preserve"> to the DIP </w:t>
      </w:r>
      <w:r w:rsidR="00FD211E">
        <w:rPr>
          <w:rFonts w:ascii="Avenir Next" w:hAnsi="Avenir Next"/>
          <w:color w:val="808080" w:themeColor="background1" w:themeShade="80"/>
        </w:rPr>
        <w:t>in the following order of preference</w:t>
      </w:r>
      <w:r>
        <w:rPr>
          <w:rFonts w:ascii="Avenir Next" w:hAnsi="Avenir Next"/>
          <w:color w:val="808080" w:themeColor="background1" w:themeShade="80"/>
        </w:rPr>
        <w:t xml:space="preserve"> </w:t>
      </w:r>
      <w:r w:rsidR="008820E7">
        <w:rPr>
          <w:rFonts w:ascii="Avenir Next" w:hAnsi="Avenir Next"/>
          <w:color w:val="808080" w:themeColor="background1" w:themeShade="80"/>
        </w:rPr>
        <w:t xml:space="preserve">pursuant to </w:t>
      </w:r>
      <w:r w:rsidR="008820E7" w:rsidRPr="008820E7">
        <w:rPr>
          <w:rFonts w:ascii="Avenir Next" w:hAnsi="Avenir Next"/>
          <w:color w:val="808080" w:themeColor="background1" w:themeShade="80"/>
        </w:rPr>
        <w:t>11 U.S. Code § 364</w:t>
      </w:r>
      <w:r w:rsidR="008820E7">
        <w:rPr>
          <w:rFonts w:ascii="Avenir Next" w:hAnsi="Avenir Next"/>
          <w:color w:val="808080" w:themeColor="background1" w:themeShade="80"/>
        </w:rPr>
        <w:t xml:space="preserve"> </w:t>
      </w:r>
      <w:r w:rsidR="009D3F5F">
        <w:rPr>
          <w:rFonts w:ascii="Avenir Next" w:hAnsi="Avenir Next"/>
          <w:color w:val="808080" w:themeColor="background1" w:themeShade="80"/>
        </w:rPr>
        <w:t xml:space="preserve">(a – c) </w:t>
      </w:r>
      <w:r>
        <w:rPr>
          <w:rFonts w:ascii="Avenir Next" w:hAnsi="Avenir Next"/>
          <w:color w:val="808080" w:themeColor="background1" w:themeShade="80"/>
        </w:rPr>
        <w:t xml:space="preserve">before </w:t>
      </w:r>
      <w:r w:rsidR="0053077A">
        <w:rPr>
          <w:rFonts w:ascii="Avenir Next" w:hAnsi="Avenir Next"/>
          <w:color w:val="808080" w:themeColor="background1" w:themeShade="80"/>
        </w:rPr>
        <w:t xml:space="preserve">authorizing the sanction of </w:t>
      </w:r>
      <w:r>
        <w:rPr>
          <w:rFonts w:ascii="Avenir Next" w:hAnsi="Avenir Next"/>
          <w:color w:val="808080" w:themeColor="background1" w:themeShade="80"/>
        </w:rPr>
        <w:t xml:space="preserve">a primary lien: </w:t>
      </w:r>
    </w:p>
    <w:p w14:paraId="050C46AE" w14:textId="77777777" w:rsidR="00CF6C32" w:rsidRDefault="00CF6C32" w:rsidP="001D3BAA">
      <w:pPr>
        <w:pStyle w:val="AODocTxt"/>
        <w:spacing w:before="0" w:line="240" w:lineRule="auto"/>
        <w:rPr>
          <w:rFonts w:ascii="Avenir Next" w:hAnsi="Avenir Next"/>
          <w:color w:val="808080" w:themeColor="background1" w:themeShade="80"/>
        </w:rPr>
      </w:pPr>
    </w:p>
    <w:p w14:paraId="3FD924BB" w14:textId="2D5C6491" w:rsidR="001D3BAA" w:rsidRDefault="00CF6C32" w:rsidP="00CF6C32">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unsecured debt, or unsecured credit from suppliers; with the debt being granted administrative priority expenses</w:t>
      </w:r>
    </w:p>
    <w:p w14:paraId="23EAF31E" w14:textId="18A52461" w:rsidR="00CF6C32" w:rsidRDefault="00CF6C32" w:rsidP="00CF6C32">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unsecured debt, with the debt being granted priority over administrative expenses; </w:t>
      </w:r>
    </w:p>
    <w:p w14:paraId="1F607798" w14:textId="05ECEBA2" w:rsidR="00CF6C32" w:rsidRDefault="00CF6C32" w:rsidP="00CF6C32">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secured debt with a lien on unencumbered estate property; and </w:t>
      </w:r>
    </w:p>
    <w:p w14:paraId="4BBC15ED" w14:textId="50C5A781" w:rsidR="00CF6C32" w:rsidRPr="0053077A" w:rsidRDefault="00CF6C32" w:rsidP="00CF6C32">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secured debt with a </w:t>
      </w:r>
      <w:r w:rsidRPr="00CF6C32">
        <w:rPr>
          <w:rFonts w:ascii="Avenir Next" w:hAnsi="Avenir Next"/>
          <w:color w:val="808080" w:themeColor="background1" w:themeShade="80"/>
          <w:u w:val="single"/>
        </w:rPr>
        <w:t xml:space="preserve">junior </w:t>
      </w:r>
      <w:r>
        <w:rPr>
          <w:rFonts w:ascii="Avenir Next" w:hAnsi="Avenir Next"/>
          <w:color w:val="808080" w:themeColor="background1" w:themeShade="80"/>
        </w:rPr>
        <w:t xml:space="preserve">lien on encumbered estate property. </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693D7DC0" w:rsidR="001D3BAA" w:rsidRDefault="00C0512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violation of the automatic stay</w:t>
      </w:r>
      <w:r w:rsidR="00C53D4B">
        <w:rPr>
          <w:rFonts w:ascii="Avenir Next" w:hAnsi="Avenir Next"/>
          <w:color w:val="808080" w:themeColor="background1" w:themeShade="80"/>
        </w:rPr>
        <w:t xml:space="preserve"> available pursuant to </w:t>
      </w:r>
      <w:r w:rsidR="00C53D4B" w:rsidRPr="00C53D4B">
        <w:rPr>
          <w:rFonts w:ascii="Avenir Next" w:hAnsi="Avenir Next"/>
          <w:color w:val="808080" w:themeColor="background1" w:themeShade="80"/>
        </w:rPr>
        <w:t>11 U.S. Code § 362</w:t>
      </w:r>
      <w:r w:rsidR="00881612">
        <w:rPr>
          <w:rFonts w:ascii="Avenir Next" w:hAnsi="Avenir Next"/>
          <w:color w:val="808080" w:themeColor="background1" w:themeShade="80"/>
        </w:rPr>
        <w:t xml:space="preserve">, where the violation does not constitute a statutory </w:t>
      </w:r>
      <w:r w:rsidR="0001654F">
        <w:rPr>
          <w:rFonts w:ascii="Avenir Next" w:hAnsi="Avenir Next"/>
          <w:color w:val="808080" w:themeColor="background1" w:themeShade="80"/>
        </w:rPr>
        <w:t xml:space="preserve">exception, </w:t>
      </w:r>
      <w:r>
        <w:rPr>
          <w:rFonts w:ascii="Avenir Next" w:hAnsi="Avenir Next"/>
          <w:color w:val="808080" w:themeColor="background1" w:themeShade="80"/>
        </w:rPr>
        <w:t xml:space="preserve">would </w:t>
      </w:r>
      <w:r w:rsidR="003A7C3C">
        <w:rPr>
          <w:rFonts w:ascii="Avenir Next" w:hAnsi="Avenir Next"/>
          <w:color w:val="808080" w:themeColor="background1" w:themeShade="80"/>
        </w:rPr>
        <w:t xml:space="preserve">lead to the following consequences: </w:t>
      </w:r>
    </w:p>
    <w:p w14:paraId="360061A3" w14:textId="77777777" w:rsidR="0001654F" w:rsidRDefault="0001654F" w:rsidP="001D3BAA">
      <w:pPr>
        <w:pStyle w:val="AODocTxt"/>
        <w:spacing w:before="0" w:line="240" w:lineRule="auto"/>
        <w:rPr>
          <w:rFonts w:ascii="Avenir Next" w:hAnsi="Avenir Next"/>
          <w:color w:val="808080" w:themeColor="background1" w:themeShade="80"/>
        </w:rPr>
      </w:pPr>
    </w:p>
    <w:p w14:paraId="7D5890A4" w14:textId="6FB898FE" w:rsidR="003A7C3C" w:rsidRDefault="003A7C3C" w:rsidP="003A7C3C">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Contempt of Court</w:t>
      </w:r>
      <w:r w:rsidR="003E748D">
        <w:rPr>
          <w:rFonts w:ascii="Avenir Next" w:hAnsi="Avenir Next"/>
          <w:color w:val="808080" w:themeColor="background1" w:themeShade="80"/>
        </w:rPr>
        <w:t xml:space="preserve">. </w:t>
      </w:r>
      <w:r w:rsidR="00D51844">
        <w:rPr>
          <w:rFonts w:ascii="Avenir Next" w:hAnsi="Avenir Next"/>
          <w:color w:val="808080" w:themeColor="background1" w:themeShade="80"/>
        </w:rPr>
        <w:t>This could result in contempt sanctions</w:t>
      </w:r>
      <w:r w:rsidR="006A28FD">
        <w:rPr>
          <w:rFonts w:ascii="Avenir Next" w:hAnsi="Avenir Next"/>
          <w:color w:val="808080" w:themeColor="background1" w:themeShade="80"/>
        </w:rPr>
        <w:t xml:space="preserve">, </w:t>
      </w:r>
      <w:r w:rsidR="00266E08">
        <w:rPr>
          <w:rFonts w:ascii="Avenir Next" w:hAnsi="Avenir Next"/>
          <w:color w:val="808080" w:themeColor="background1" w:themeShade="80"/>
        </w:rPr>
        <w:t xml:space="preserve">(daily) </w:t>
      </w:r>
      <w:r w:rsidR="00D51844">
        <w:rPr>
          <w:rFonts w:ascii="Avenir Next" w:hAnsi="Avenir Next"/>
          <w:color w:val="808080" w:themeColor="background1" w:themeShade="80"/>
        </w:rPr>
        <w:t xml:space="preserve">fines </w:t>
      </w:r>
      <w:r w:rsidR="006A28FD">
        <w:rPr>
          <w:rFonts w:ascii="Avenir Next" w:hAnsi="Avenir Next"/>
          <w:color w:val="808080" w:themeColor="background1" w:themeShade="80"/>
        </w:rPr>
        <w:t xml:space="preserve">and payments </w:t>
      </w:r>
      <w:r w:rsidR="00D51844">
        <w:rPr>
          <w:rFonts w:ascii="Avenir Next" w:hAnsi="Avenir Next"/>
          <w:color w:val="808080" w:themeColor="background1" w:themeShade="80"/>
        </w:rPr>
        <w:t xml:space="preserve">against the party that violated the stay. </w:t>
      </w:r>
      <w:r w:rsidR="006A28FD">
        <w:rPr>
          <w:rFonts w:ascii="Avenir Next" w:hAnsi="Avenir Next"/>
          <w:color w:val="808080" w:themeColor="background1" w:themeShade="80"/>
        </w:rPr>
        <w:t>This could</w:t>
      </w:r>
      <w:r w:rsidR="00FA7604">
        <w:rPr>
          <w:rFonts w:ascii="Avenir Next" w:hAnsi="Avenir Next"/>
          <w:color w:val="808080" w:themeColor="background1" w:themeShade="80"/>
        </w:rPr>
        <w:t xml:space="preserve"> also</w:t>
      </w:r>
      <w:r w:rsidR="006A28FD">
        <w:rPr>
          <w:rFonts w:ascii="Avenir Next" w:hAnsi="Avenir Next"/>
          <w:color w:val="808080" w:themeColor="background1" w:themeShade="80"/>
        </w:rPr>
        <w:t xml:space="preserve"> </w:t>
      </w:r>
      <w:r w:rsidR="00FA7604">
        <w:rPr>
          <w:rFonts w:ascii="Avenir Next" w:hAnsi="Avenir Next"/>
          <w:color w:val="808080" w:themeColor="background1" w:themeShade="80"/>
        </w:rPr>
        <w:t xml:space="preserve">in sanctions such as the </w:t>
      </w:r>
      <w:r w:rsidR="00AE2597">
        <w:rPr>
          <w:rFonts w:ascii="Avenir Next" w:hAnsi="Avenir Next"/>
          <w:color w:val="808080" w:themeColor="background1" w:themeShade="80"/>
        </w:rPr>
        <w:t xml:space="preserve">violating party </w:t>
      </w:r>
      <w:r w:rsidR="00734328">
        <w:rPr>
          <w:rFonts w:ascii="Avenir Next" w:hAnsi="Avenir Next"/>
          <w:color w:val="808080" w:themeColor="background1" w:themeShade="80"/>
        </w:rPr>
        <w:t xml:space="preserve">being liable for and </w:t>
      </w:r>
      <w:r w:rsidR="000D1F43">
        <w:rPr>
          <w:rFonts w:ascii="Avenir Next" w:hAnsi="Avenir Next"/>
          <w:color w:val="808080" w:themeColor="background1" w:themeShade="80"/>
        </w:rPr>
        <w:t>pay</w:t>
      </w:r>
      <w:r w:rsidR="008E2EF1">
        <w:rPr>
          <w:rFonts w:ascii="Avenir Next" w:hAnsi="Avenir Next"/>
          <w:color w:val="808080" w:themeColor="background1" w:themeShade="80"/>
        </w:rPr>
        <w:t>ing</w:t>
      </w:r>
      <w:r w:rsidR="000D1F43">
        <w:rPr>
          <w:rFonts w:ascii="Avenir Next" w:hAnsi="Avenir Next"/>
          <w:color w:val="808080" w:themeColor="background1" w:themeShade="80"/>
        </w:rPr>
        <w:t xml:space="preserve"> the debtor’s attorney’s fees. </w:t>
      </w:r>
    </w:p>
    <w:p w14:paraId="6DCC60F2" w14:textId="20C0F9C1" w:rsidR="003A7C3C" w:rsidRPr="002B5D64" w:rsidRDefault="003A7C3C" w:rsidP="003A7C3C">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Voidability of the </w:t>
      </w:r>
      <w:r w:rsidR="003E748D">
        <w:rPr>
          <w:rFonts w:ascii="Avenir Next" w:hAnsi="Avenir Next"/>
          <w:color w:val="808080" w:themeColor="background1" w:themeShade="80"/>
        </w:rPr>
        <w:t>act. Th</w:t>
      </w:r>
      <w:r w:rsidR="000D1F43">
        <w:rPr>
          <w:rFonts w:ascii="Avenir Next" w:hAnsi="Avenir Next"/>
          <w:color w:val="808080" w:themeColor="background1" w:themeShade="80"/>
        </w:rPr>
        <w:t xml:space="preserve">e violator </w:t>
      </w:r>
      <w:r w:rsidR="00680010">
        <w:rPr>
          <w:rFonts w:ascii="Avenir Next" w:hAnsi="Avenir Next"/>
          <w:color w:val="808080" w:themeColor="background1" w:themeShade="80"/>
        </w:rPr>
        <w:t>will need to take affirmative action to undo the act that violated the stay</w:t>
      </w:r>
      <w:r w:rsidR="005D0C05">
        <w:rPr>
          <w:rFonts w:ascii="Avenir Next" w:hAnsi="Avenir Next"/>
          <w:color w:val="808080" w:themeColor="background1" w:themeShade="80"/>
        </w:rPr>
        <w:t xml:space="preserve">, under penalty that if they do not do so they will be in contempt of court.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5929C1BD" w14:textId="4677D9C1" w:rsidR="000D0472" w:rsidRDefault="000D0472" w:rsidP="00622C36">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Pursuant to 11 USC </w:t>
      </w:r>
      <w:r w:rsidRPr="000D0472">
        <w:rPr>
          <w:rFonts w:ascii="Avenir Next" w:hAnsi="Avenir Next"/>
          <w:color w:val="808080" w:themeColor="background1" w:themeShade="80"/>
        </w:rPr>
        <w:t>§ 1126(f) and (g</w:t>
      </w:r>
      <w:r>
        <w:rPr>
          <w:rFonts w:ascii="Avenir Next" w:hAnsi="Avenir Next"/>
          <w:color w:val="808080" w:themeColor="background1" w:themeShade="80"/>
        </w:rPr>
        <w:t>)</w:t>
      </w:r>
      <w:r w:rsidR="00734328">
        <w:rPr>
          <w:rFonts w:ascii="Avenir Next" w:hAnsi="Avenir Next"/>
          <w:color w:val="808080" w:themeColor="background1" w:themeShade="80"/>
        </w:rPr>
        <w:t xml:space="preserve">, the following classes in a plan of reorganization </w:t>
      </w:r>
      <w:r w:rsidR="00CB256B">
        <w:rPr>
          <w:rFonts w:ascii="Avenir Next" w:hAnsi="Avenir Next"/>
          <w:color w:val="808080" w:themeColor="background1" w:themeShade="80"/>
        </w:rPr>
        <w:t xml:space="preserve">are deemed to </w:t>
      </w:r>
      <w:r w:rsidR="00CB256B" w:rsidRPr="00CB256B">
        <w:rPr>
          <w:rFonts w:ascii="Avenir Next" w:hAnsi="Avenir Next"/>
          <w:color w:val="808080" w:themeColor="background1" w:themeShade="80"/>
        </w:rPr>
        <w:t>(i) deemed to accept the plan, (ii) deemed to reject the plan and (iii) permitted to vote on the plan</w:t>
      </w:r>
      <w:r>
        <w:rPr>
          <w:rFonts w:ascii="Avenir Next" w:hAnsi="Avenir Next"/>
          <w:color w:val="808080" w:themeColor="background1" w:themeShade="80"/>
        </w:rPr>
        <w:t xml:space="preserve">: </w:t>
      </w:r>
    </w:p>
    <w:p w14:paraId="63ED08AC" w14:textId="77777777" w:rsidR="00CB256B" w:rsidRPr="000D0472" w:rsidRDefault="00CB256B" w:rsidP="00622C36">
      <w:pPr>
        <w:pStyle w:val="AODocTxt"/>
        <w:spacing w:before="0" w:line="240" w:lineRule="auto"/>
        <w:rPr>
          <w:rFonts w:ascii="Avenir Next" w:hAnsi="Avenir Next"/>
          <w:color w:val="808080" w:themeColor="background1" w:themeShade="80"/>
        </w:rPr>
      </w:pPr>
    </w:p>
    <w:p w14:paraId="037B4B36" w14:textId="3EF6A624" w:rsidR="001D3BAA" w:rsidRDefault="00123A91" w:rsidP="00FA1278">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Unimpaired class</w:t>
      </w:r>
      <w:r w:rsidR="0018220A">
        <w:rPr>
          <w:rFonts w:ascii="Avenir Next" w:hAnsi="Avenir Next"/>
          <w:color w:val="808080" w:themeColor="background1" w:themeShade="80"/>
        </w:rPr>
        <w:t>es</w:t>
      </w:r>
      <w:r w:rsidR="00EB09C4">
        <w:rPr>
          <w:rFonts w:ascii="Avenir Next" w:hAnsi="Avenir Next"/>
          <w:color w:val="808080" w:themeColor="background1" w:themeShade="80"/>
        </w:rPr>
        <w:t xml:space="preserve"> – </w:t>
      </w:r>
      <w:r w:rsidR="00B93CCD">
        <w:rPr>
          <w:rFonts w:ascii="Avenir Next" w:hAnsi="Avenir Next"/>
          <w:color w:val="808080" w:themeColor="background1" w:themeShade="80"/>
        </w:rPr>
        <w:t>this is a class who</w:t>
      </w:r>
      <w:r w:rsidR="00CC758E">
        <w:rPr>
          <w:rFonts w:ascii="Avenir Next" w:hAnsi="Avenir Next"/>
          <w:color w:val="808080" w:themeColor="background1" w:themeShade="80"/>
        </w:rPr>
        <w:t xml:space="preserve">se </w:t>
      </w:r>
      <w:r w:rsidR="00EB09C4">
        <w:rPr>
          <w:rFonts w:ascii="Avenir Next" w:hAnsi="Avenir Next"/>
          <w:color w:val="808080" w:themeColor="background1" w:themeShade="80"/>
        </w:rPr>
        <w:t xml:space="preserve">legal, contractual </w:t>
      </w:r>
      <w:r w:rsidR="00075EFD">
        <w:rPr>
          <w:rFonts w:ascii="Avenir Next" w:hAnsi="Avenir Next"/>
          <w:color w:val="808080" w:themeColor="background1" w:themeShade="80"/>
        </w:rPr>
        <w:t xml:space="preserve">and equitable rights </w:t>
      </w:r>
      <w:r w:rsidR="00CC758E">
        <w:rPr>
          <w:rFonts w:ascii="Avenir Next" w:hAnsi="Avenir Next"/>
          <w:color w:val="808080" w:themeColor="background1" w:themeShade="80"/>
        </w:rPr>
        <w:t>have been</w:t>
      </w:r>
      <w:r w:rsidR="00075EFD">
        <w:rPr>
          <w:rFonts w:ascii="Avenir Next" w:hAnsi="Avenir Next"/>
          <w:color w:val="808080" w:themeColor="background1" w:themeShade="80"/>
        </w:rPr>
        <w:t xml:space="preserve"> left un</w:t>
      </w:r>
      <w:r w:rsidR="00D709F1">
        <w:rPr>
          <w:rFonts w:ascii="Avenir Next" w:hAnsi="Avenir Next"/>
          <w:color w:val="808080" w:themeColor="background1" w:themeShade="80"/>
        </w:rPr>
        <w:t>-</w:t>
      </w:r>
      <w:r w:rsidR="00075EFD">
        <w:rPr>
          <w:rFonts w:ascii="Avenir Next" w:hAnsi="Avenir Next"/>
          <w:color w:val="808080" w:themeColor="background1" w:themeShade="80"/>
        </w:rPr>
        <w:t>altered</w:t>
      </w:r>
      <w:r w:rsidR="00D709F1">
        <w:rPr>
          <w:rFonts w:ascii="Avenir Next" w:hAnsi="Avenir Next"/>
          <w:color w:val="808080" w:themeColor="background1" w:themeShade="80"/>
        </w:rPr>
        <w:t xml:space="preserve">. Even if the class is paid in full before the plan </w:t>
      </w:r>
      <w:r w:rsidR="00CC758E">
        <w:rPr>
          <w:rFonts w:ascii="Avenir Next" w:hAnsi="Avenir Next"/>
          <w:color w:val="808080" w:themeColor="background1" w:themeShade="80"/>
        </w:rPr>
        <w:t xml:space="preserve">is proposed, </w:t>
      </w:r>
      <w:r w:rsidR="00D709F1">
        <w:rPr>
          <w:rFonts w:ascii="Avenir Next" w:hAnsi="Avenir Next"/>
          <w:color w:val="808080" w:themeColor="background1" w:themeShade="80"/>
        </w:rPr>
        <w:t xml:space="preserve">they might be considered </w:t>
      </w:r>
      <w:r w:rsidR="00414F7A">
        <w:rPr>
          <w:rFonts w:ascii="Avenir Next" w:hAnsi="Avenir Next"/>
          <w:color w:val="808080" w:themeColor="background1" w:themeShade="80"/>
        </w:rPr>
        <w:t xml:space="preserve">impaired, due to the time-value of money and the fact they could have received this sooner. However, </w:t>
      </w:r>
      <w:r w:rsidR="003356AB">
        <w:rPr>
          <w:rFonts w:ascii="Avenir Next" w:hAnsi="Avenir Next"/>
          <w:color w:val="808080" w:themeColor="background1" w:themeShade="80"/>
        </w:rPr>
        <w:t xml:space="preserve">compensating the holder </w:t>
      </w:r>
      <w:r w:rsidR="002423CE">
        <w:rPr>
          <w:rFonts w:ascii="Avenir Next" w:hAnsi="Avenir Next"/>
          <w:color w:val="808080" w:themeColor="background1" w:themeShade="80"/>
        </w:rPr>
        <w:t xml:space="preserve">in this class </w:t>
      </w:r>
      <w:r w:rsidR="003356AB">
        <w:rPr>
          <w:rFonts w:ascii="Avenir Next" w:hAnsi="Avenir Next"/>
          <w:color w:val="808080" w:themeColor="background1" w:themeShade="80"/>
        </w:rPr>
        <w:t xml:space="preserve">for damages could </w:t>
      </w:r>
      <w:r w:rsidR="002423CE">
        <w:rPr>
          <w:rFonts w:ascii="Avenir Next" w:hAnsi="Avenir Next"/>
          <w:color w:val="808080" w:themeColor="background1" w:themeShade="80"/>
        </w:rPr>
        <w:t xml:space="preserve">repair them to an unimpaired state. </w:t>
      </w:r>
    </w:p>
    <w:p w14:paraId="28AF7A65" w14:textId="2E110485" w:rsidR="001B6EEE" w:rsidRDefault="006914F9" w:rsidP="00FA1278">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Class</w:t>
      </w:r>
      <w:r w:rsidR="006C0C87">
        <w:rPr>
          <w:rFonts w:ascii="Avenir Next" w:hAnsi="Avenir Next"/>
          <w:color w:val="808080" w:themeColor="background1" w:themeShade="80"/>
        </w:rPr>
        <w:t>es</w:t>
      </w:r>
      <w:r w:rsidR="001B6EEE">
        <w:rPr>
          <w:rFonts w:ascii="Avenir Next" w:hAnsi="Avenir Next"/>
          <w:color w:val="808080" w:themeColor="background1" w:themeShade="80"/>
        </w:rPr>
        <w:t xml:space="preserve"> who receive nothing</w:t>
      </w:r>
      <w:r w:rsidR="006C0C87">
        <w:rPr>
          <w:rFonts w:ascii="Avenir Next" w:hAnsi="Avenir Next"/>
          <w:color w:val="808080" w:themeColor="background1" w:themeShade="80"/>
        </w:rPr>
        <w:t xml:space="preserve"> are deemed to automatically reject the plan</w:t>
      </w:r>
      <w:r w:rsidR="00A13A57">
        <w:rPr>
          <w:rFonts w:ascii="Avenir Next" w:hAnsi="Avenir Next"/>
          <w:color w:val="808080" w:themeColor="background1" w:themeShade="80"/>
        </w:rPr>
        <w:t xml:space="preserve">. </w:t>
      </w:r>
      <w:r w:rsidR="00C56E87">
        <w:rPr>
          <w:rFonts w:ascii="Avenir Next" w:hAnsi="Avenir Next"/>
          <w:color w:val="808080" w:themeColor="background1" w:themeShade="80"/>
        </w:rPr>
        <w:t>Note that no class should receive less then they would in a chapter 7 proceeding</w:t>
      </w:r>
      <w:r w:rsidR="001B4992">
        <w:rPr>
          <w:rFonts w:ascii="Avenir Next" w:hAnsi="Avenir Next"/>
          <w:color w:val="808080" w:themeColor="background1" w:themeShade="80"/>
        </w:rPr>
        <w:t xml:space="preserve">, unless they consent. </w:t>
      </w:r>
    </w:p>
    <w:p w14:paraId="4803592C" w14:textId="5D5ABE1A" w:rsidR="001B6EEE" w:rsidRDefault="00110871" w:rsidP="00FA1278">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1B6EEE">
        <w:rPr>
          <w:rFonts w:ascii="Avenir Next" w:hAnsi="Avenir Next"/>
          <w:color w:val="808080" w:themeColor="background1" w:themeShade="80"/>
        </w:rPr>
        <w:t xml:space="preserve">Impaired </w:t>
      </w:r>
      <w:r w:rsidR="00D05E1F">
        <w:rPr>
          <w:rFonts w:ascii="Avenir Next" w:hAnsi="Avenir Next"/>
          <w:color w:val="808080" w:themeColor="background1" w:themeShade="80"/>
        </w:rPr>
        <w:t>class</w:t>
      </w:r>
      <w:r w:rsidR="0018220A">
        <w:rPr>
          <w:rFonts w:ascii="Avenir Next" w:hAnsi="Avenir Next"/>
          <w:color w:val="808080" w:themeColor="background1" w:themeShade="80"/>
        </w:rPr>
        <w:t>es</w:t>
      </w:r>
      <w:r>
        <w:rPr>
          <w:rFonts w:ascii="Avenir Next" w:hAnsi="Avenir Next"/>
          <w:color w:val="808080" w:themeColor="background1" w:themeShade="80"/>
        </w:rPr>
        <w:t>”</w:t>
      </w:r>
      <w:r w:rsidR="006C0C87">
        <w:rPr>
          <w:rFonts w:ascii="Avenir Next" w:hAnsi="Avenir Next"/>
          <w:color w:val="808080" w:themeColor="background1" w:themeShade="80"/>
        </w:rPr>
        <w:t xml:space="preserve"> are permitted to vote on the plan. </w:t>
      </w:r>
    </w:p>
    <w:p w14:paraId="097585F5" w14:textId="77777777" w:rsidR="001B6EEE" w:rsidRDefault="001B6EEE" w:rsidP="001B6EEE">
      <w:pPr>
        <w:pStyle w:val="AODocTxt"/>
        <w:spacing w:before="0" w:line="240" w:lineRule="auto"/>
        <w:rPr>
          <w:rFonts w:ascii="Avenir Next" w:hAnsi="Avenir Next"/>
          <w:color w:val="808080" w:themeColor="background1" w:themeShade="80"/>
        </w:rPr>
      </w:pPr>
    </w:p>
    <w:p w14:paraId="06FE5B56" w14:textId="25368953" w:rsidR="00D0340E" w:rsidRPr="002B5D64" w:rsidRDefault="00624E15" w:rsidP="001B6EEE">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Pursuant to </w:t>
      </w:r>
      <w:r w:rsidRPr="00624E15">
        <w:rPr>
          <w:rFonts w:ascii="Avenir Next" w:hAnsi="Avenir Next"/>
          <w:color w:val="808080" w:themeColor="background1" w:themeShade="80"/>
        </w:rPr>
        <w:t>11 USC, §§ 1126(c) and (d</w:t>
      </w:r>
      <w:r>
        <w:rPr>
          <w:rFonts w:ascii="Avenir Next" w:hAnsi="Avenir Next"/>
          <w:color w:val="808080" w:themeColor="background1" w:themeShade="80"/>
        </w:rPr>
        <w:t>), t</w:t>
      </w:r>
      <w:r w:rsidR="00F96649">
        <w:rPr>
          <w:rFonts w:ascii="Avenir Next" w:hAnsi="Avenir Next"/>
          <w:color w:val="808080" w:themeColor="background1" w:themeShade="80"/>
        </w:rPr>
        <w:t>he plan is approved by a</w:t>
      </w:r>
      <w:r w:rsidR="00A36AE3">
        <w:rPr>
          <w:rFonts w:ascii="Avenir Next" w:hAnsi="Avenir Next"/>
          <w:color w:val="808080" w:themeColor="background1" w:themeShade="80"/>
        </w:rPr>
        <w:t>n impaired</w:t>
      </w:r>
      <w:r w:rsidR="00F96649">
        <w:rPr>
          <w:rFonts w:ascii="Avenir Next" w:hAnsi="Avenir Next"/>
          <w:color w:val="808080" w:themeColor="background1" w:themeShade="80"/>
        </w:rPr>
        <w:t xml:space="preserve"> class </w:t>
      </w:r>
      <w:r w:rsidR="00C479CB" w:rsidRPr="00A713F3">
        <w:rPr>
          <w:rFonts w:ascii="Avenir Next" w:hAnsi="Avenir Next"/>
          <w:color w:val="808080" w:themeColor="background1" w:themeShade="80"/>
          <w:u w:val="single"/>
        </w:rPr>
        <w:t>of creditors</w:t>
      </w:r>
      <w:r w:rsidR="00C479CB">
        <w:rPr>
          <w:rFonts w:ascii="Avenir Next" w:hAnsi="Avenir Next"/>
          <w:color w:val="808080" w:themeColor="background1" w:themeShade="80"/>
        </w:rPr>
        <w:t xml:space="preserve"> </w:t>
      </w:r>
      <w:r w:rsidR="00F96649">
        <w:rPr>
          <w:rFonts w:ascii="Avenir Next" w:hAnsi="Avenir Next"/>
          <w:color w:val="808080" w:themeColor="background1" w:themeShade="80"/>
        </w:rPr>
        <w:t>if</w:t>
      </w:r>
      <w:r w:rsidR="008C059F">
        <w:rPr>
          <w:rFonts w:ascii="Avenir Next" w:hAnsi="Avenir Next"/>
          <w:color w:val="808080" w:themeColor="background1" w:themeShade="80"/>
        </w:rPr>
        <w:t xml:space="preserve"> </w:t>
      </w:r>
      <w:r w:rsidR="008B715B">
        <w:rPr>
          <w:rFonts w:ascii="Avenir Next" w:hAnsi="Avenir Next"/>
          <w:color w:val="808080" w:themeColor="background1" w:themeShade="80"/>
        </w:rPr>
        <w:t>over 50% of the creditors</w:t>
      </w:r>
      <w:r w:rsidR="008E1F22">
        <w:rPr>
          <w:rFonts w:ascii="Avenir Next" w:hAnsi="Avenir Next"/>
          <w:color w:val="808080" w:themeColor="background1" w:themeShade="80"/>
        </w:rPr>
        <w:t xml:space="preserve"> </w:t>
      </w:r>
      <w:r w:rsidR="00A36AE3">
        <w:rPr>
          <w:rFonts w:ascii="Avenir Next" w:hAnsi="Avenir Next"/>
          <w:color w:val="808080" w:themeColor="background1" w:themeShade="80"/>
        </w:rPr>
        <w:t>within that class</w:t>
      </w:r>
      <w:r w:rsidR="008C3B4A">
        <w:rPr>
          <w:rFonts w:ascii="Avenir Next" w:hAnsi="Avenir Next"/>
          <w:color w:val="808080" w:themeColor="background1" w:themeShade="80"/>
        </w:rPr>
        <w:t xml:space="preserve"> </w:t>
      </w:r>
      <w:r w:rsidR="008E1F22">
        <w:rPr>
          <w:rFonts w:ascii="Avenir Next" w:hAnsi="Avenir Next"/>
          <w:color w:val="808080" w:themeColor="background1" w:themeShade="80"/>
        </w:rPr>
        <w:t>vote</w:t>
      </w:r>
      <w:r w:rsidR="008C3B4A">
        <w:rPr>
          <w:rFonts w:ascii="Avenir Next" w:hAnsi="Avenir Next"/>
          <w:color w:val="808080" w:themeColor="background1" w:themeShade="80"/>
        </w:rPr>
        <w:t xml:space="preserve"> for the plan</w:t>
      </w:r>
      <w:r w:rsidR="008B715B">
        <w:rPr>
          <w:rFonts w:ascii="Avenir Next" w:hAnsi="Avenir Next"/>
          <w:color w:val="808080" w:themeColor="background1" w:themeShade="80"/>
        </w:rPr>
        <w:t xml:space="preserve"> </w:t>
      </w:r>
      <w:r w:rsidR="00ED373F">
        <w:rPr>
          <w:rFonts w:ascii="Avenir Next" w:hAnsi="Avenir Next"/>
          <w:color w:val="808080" w:themeColor="background1" w:themeShade="80"/>
        </w:rPr>
        <w:t>and those creditor(s)</w:t>
      </w:r>
      <w:r w:rsidR="008B715B">
        <w:rPr>
          <w:rFonts w:ascii="Avenir Next" w:hAnsi="Avenir Next"/>
          <w:color w:val="808080" w:themeColor="background1" w:themeShade="80"/>
        </w:rPr>
        <w:t xml:space="preserve"> </w:t>
      </w:r>
      <w:r w:rsidR="00ED373F">
        <w:rPr>
          <w:rFonts w:ascii="Avenir Next" w:hAnsi="Avenir Next"/>
          <w:color w:val="808080" w:themeColor="background1" w:themeShade="80"/>
        </w:rPr>
        <w:t xml:space="preserve">hold at least </w:t>
      </w:r>
      <w:r w:rsidR="00D0340E">
        <w:rPr>
          <w:rFonts w:ascii="Avenir Next" w:hAnsi="Avenir Next"/>
          <w:color w:val="808080" w:themeColor="background1" w:themeShade="80"/>
        </w:rPr>
        <w:t>2/3</w:t>
      </w:r>
      <w:r w:rsidR="00D0340E" w:rsidRPr="00D0340E">
        <w:rPr>
          <w:rFonts w:ascii="Avenir Next" w:hAnsi="Avenir Next"/>
          <w:color w:val="808080" w:themeColor="background1" w:themeShade="80"/>
          <w:vertAlign w:val="superscript"/>
        </w:rPr>
        <w:t>rd</w:t>
      </w:r>
      <w:r w:rsidR="00D0340E">
        <w:rPr>
          <w:rFonts w:ascii="Avenir Next" w:hAnsi="Avenir Next"/>
          <w:color w:val="808080" w:themeColor="background1" w:themeShade="80"/>
        </w:rPr>
        <w:t xml:space="preserve">s of </w:t>
      </w:r>
      <w:r w:rsidR="008B715B">
        <w:rPr>
          <w:rFonts w:ascii="Avenir Next" w:hAnsi="Avenir Next"/>
          <w:color w:val="808080" w:themeColor="background1" w:themeShade="80"/>
        </w:rPr>
        <w:t>the</w:t>
      </w:r>
      <w:r w:rsidR="00D17AEE">
        <w:rPr>
          <w:rFonts w:ascii="Avenir Next" w:hAnsi="Avenir Next"/>
          <w:color w:val="808080" w:themeColor="background1" w:themeShade="80"/>
        </w:rPr>
        <w:t xml:space="preserve"> value of claims</w:t>
      </w:r>
      <w:r w:rsidR="008C059F">
        <w:rPr>
          <w:rFonts w:ascii="Avenir Next" w:hAnsi="Avenir Next"/>
          <w:color w:val="808080" w:themeColor="background1" w:themeShade="80"/>
        </w:rPr>
        <w:t>. The plan is approved by</w:t>
      </w:r>
      <w:r w:rsidR="008A481E">
        <w:rPr>
          <w:rFonts w:ascii="Avenir Next" w:hAnsi="Avenir Next"/>
          <w:color w:val="808080" w:themeColor="background1" w:themeShade="80"/>
        </w:rPr>
        <w:t xml:space="preserve"> equity</w:t>
      </w:r>
      <w:r w:rsidR="008C059F">
        <w:rPr>
          <w:rFonts w:ascii="Avenir Next" w:hAnsi="Avenir Next"/>
          <w:color w:val="808080" w:themeColor="background1" w:themeShade="80"/>
        </w:rPr>
        <w:t xml:space="preserve"> </w:t>
      </w:r>
      <w:r w:rsidR="008C059F" w:rsidRPr="008A481E">
        <w:rPr>
          <w:rFonts w:ascii="Avenir Next" w:hAnsi="Avenir Next"/>
          <w:color w:val="808080" w:themeColor="background1" w:themeShade="80"/>
          <w:u w:val="single"/>
        </w:rPr>
        <w:t>shareholders</w:t>
      </w:r>
      <w:r w:rsidR="008C059F">
        <w:rPr>
          <w:rFonts w:ascii="Avenir Next" w:hAnsi="Avenir Next"/>
          <w:color w:val="808080" w:themeColor="background1" w:themeShade="80"/>
        </w:rPr>
        <w:t xml:space="preserve"> if over 2/3</w:t>
      </w:r>
      <w:r w:rsidR="008C059F" w:rsidRPr="008C059F">
        <w:rPr>
          <w:rFonts w:ascii="Avenir Next" w:hAnsi="Avenir Next"/>
          <w:color w:val="808080" w:themeColor="background1" w:themeShade="80"/>
          <w:vertAlign w:val="superscript"/>
        </w:rPr>
        <w:t>rd</w:t>
      </w:r>
      <w:r w:rsidR="008C059F">
        <w:rPr>
          <w:rFonts w:ascii="Avenir Next" w:hAnsi="Avenir Next"/>
          <w:color w:val="808080" w:themeColor="background1" w:themeShade="80"/>
        </w:rPr>
        <w:t xml:space="preserve"> of the shareholders with equity interest vote for the plan. </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68D5D65E"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r w:rsidR="00D879C0">
        <w:rPr>
          <w:rFonts w:ascii="Avenir Next" w:hAnsi="Avenir Next" w:cstheme="majorHAnsi"/>
        </w:rPr>
        <w:t xml:space="preserve"> </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6DA5A653" w:rsidR="00E239B8" w:rsidRDefault="00D879C0" w:rsidP="00D879C0">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Preference </w:t>
      </w:r>
      <w:r w:rsidR="009B1017">
        <w:rPr>
          <w:rFonts w:ascii="Avenir Next" w:hAnsi="Avenir Next"/>
          <w:color w:val="808080" w:themeColor="background1" w:themeShade="80"/>
        </w:rPr>
        <w:t>payment</w:t>
      </w:r>
      <w:r w:rsidR="005C11AD">
        <w:rPr>
          <w:rFonts w:ascii="Avenir Next" w:hAnsi="Avenir Next"/>
          <w:color w:val="808080" w:themeColor="background1" w:themeShade="80"/>
        </w:rPr>
        <w:t xml:space="preserve">. </w:t>
      </w:r>
    </w:p>
    <w:p w14:paraId="7498B1C5" w14:textId="7DDB0598" w:rsidR="005C11AD" w:rsidRDefault="005C11AD" w:rsidP="005C11AD">
      <w:pPr>
        <w:pStyle w:val="AODocTxt"/>
        <w:spacing w:before="0" w:line="240" w:lineRule="auto"/>
        <w:ind w:left="360"/>
        <w:rPr>
          <w:rFonts w:ascii="Avenir Next" w:hAnsi="Avenir Next"/>
          <w:color w:val="808080" w:themeColor="background1" w:themeShade="80"/>
        </w:rPr>
      </w:pPr>
      <w:r>
        <w:rPr>
          <w:rFonts w:ascii="Avenir Next" w:hAnsi="Avenir Next"/>
          <w:color w:val="808080" w:themeColor="background1" w:themeShade="80"/>
        </w:rPr>
        <w:t xml:space="preserve">Preference payments </w:t>
      </w:r>
      <w:r w:rsidR="00CA3414">
        <w:rPr>
          <w:rFonts w:ascii="Avenir Next" w:hAnsi="Avenir Next"/>
          <w:color w:val="808080" w:themeColor="background1" w:themeShade="80"/>
        </w:rPr>
        <w:t xml:space="preserve">pursuant to </w:t>
      </w:r>
      <w:r w:rsidR="00CA3414" w:rsidRPr="00CA3414">
        <w:rPr>
          <w:rFonts w:ascii="Avenir Next" w:hAnsi="Avenir Next"/>
          <w:color w:val="808080" w:themeColor="background1" w:themeShade="80"/>
        </w:rPr>
        <w:t>11 USC, § 54</w:t>
      </w:r>
      <w:r w:rsidR="00CA3414">
        <w:rPr>
          <w:rFonts w:ascii="Avenir Next" w:hAnsi="Avenir Next"/>
          <w:color w:val="808080" w:themeColor="background1" w:themeShade="80"/>
        </w:rPr>
        <w:t xml:space="preserve">7 </w:t>
      </w:r>
      <w:r>
        <w:rPr>
          <w:rFonts w:ascii="Avenir Next" w:hAnsi="Avenir Next"/>
          <w:color w:val="808080" w:themeColor="background1" w:themeShade="80"/>
        </w:rPr>
        <w:t>may only arise if there existed a</w:t>
      </w:r>
      <w:r w:rsidR="00832827">
        <w:rPr>
          <w:rFonts w:ascii="Avenir Next" w:hAnsi="Avenir Next"/>
          <w:color w:val="808080" w:themeColor="background1" w:themeShade="80"/>
        </w:rPr>
        <w:t xml:space="preserve"> pre-appointment</w:t>
      </w:r>
      <w:r>
        <w:rPr>
          <w:rFonts w:ascii="Avenir Next" w:hAnsi="Avenir Next"/>
          <w:color w:val="808080" w:themeColor="background1" w:themeShade="80"/>
        </w:rPr>
        <w:t xml:space="preserve"> pre-existing debt at the point</w:t>
      </w:r>
      <w:r w:rsidR="00832827">
        <w:rPr>
          <w:rFonts w:ascii="Avenir Next" w:hAnsi="Avenir Next"/>
          <w:color w:val="808080" w:themeColor="background1" w:themeShade="80"/>
        </w:rPr>
        <w:t xml:space="preserve"> the debtor transferred funds to the creditor. </w:t>
      </w:r>
    </w:p>
    <w:p w14:paraId="1A6459BE" w14:textId="77777777" w:rsidR="00832827" w:rsidRDefault="00832827" w:rsidP="005C11AD">
      <w:pPr>
        <w:pStyle w:val="AODocTxt"/>
        <w:spacing w:before="0" w:line="240" w:lineRule="auto"/>
        <w:ind w:left="360"/>
        <w:rPr>
          <w:rFonts w:ascii="Avenir Next" w:hAnsi="Avenir Next"/>
          <w:color w:val="808080" w:themeColor="background1" w:themeShade="80"/>
        </w:rPr>
      </w:pPr>
    </w:p>
    <w:p w14:paraId="17686DCD" w14:textId="258731CA" w:rsidR="009B1017" w:rsidRDefault="008B2D6F" w:rsidP="00D879C0">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Actual fraudulent conveyance</w:t>
      </w:r>
      <w:r w:rsidR="004201AB">
        <w:rPr>
          <w:rFonts w:ascii="Avenir Next" w:hAnsi="Avenir Next"/>
          <w:color w:val="808080" w:themeColor="background1" w:themeShade="80"/>
        </w:rPr>
        <w:t xml:space="preserve"> or constructive fraudulent conveyance </w:t>
      </w:r>
      <w:r w:rsidR="003609E9">
        <w:rPr>
          <w:rFonts w:ascii="Avenir Next" w:hAnsi="Avenir Next"/>
          <w:color w:val="808080" w:themeColor="background1" w:themeShade="80"/>
        </w:rPr>
        <w:t xml:space="preserve"> </w:t>
      </w:r>
      <w:r>
        <w:rPr>
          <w:rFonts w:ascii="Avenir Next" w:hAnsi="Avenir Next"/>
          <w:color w:val="808080" w:themeColor="background1" w:themeShade="80"/>
        </w:rPr>
        <w:t xml:space="preserve"> </w:t>
      </w:r>
    </w:p>
    <w:p w14:paraId="01275BEA" w14:textId="383EEF13" w:rsidR="00920D28" w:rsidRDefault="004201AB" w:rsidP="005C4525">
      <w:pPr>
        <w:pStyle w:val="AODocTxt"/>
        <w:ind w:left="360"/>
        <w:rPr>
          <w:rFonts w:ascii="Avenir Next" w:hAnsi="Avenir Next"/>
          <w:color w:val="808080" w:themeColor="background1" w:themeShade="80"/>
        </w:rPr>
      </w:pPr>
      <w:r>
        <w:rPr>
          <w:rFonts w:ascii="Avenir Next" w:hAnsi="Avenir Next"/>
          <w:color w:val="808080" w:themeColor="background1" w:themeShade="80"/>
        </w:rPr>
        <w:t>I</w:t>
      </w:r>
      <w:r w:rsidR="00972539">
        <w:rPr>
          <w:rFonts w:ascii="Avenir Next" w:hAnsi="Avenir Next"/>
          <w:color w:val="808080" w:themeColor="background1" w:themeShade="80"/>
        </w:rPr>
        <w:t xml:space="preserve">n neither the case of actual fraudulent conveyance or constructive fraudulent conveyance is it </w:t>
      </w:r>
      <w:r w:rsidR="001634CB">
        <w:rPr>
          <w:rFonts w:ascii="Avenir Next" w:hAnsi="Avenir Next"/>
          <w:color w:val="808080" w:themeColor="background1" w:themeShade="80"/>
        </w:rPr>
        <w:t xml:space="preserve">absolutely </w:t>
      </w:r>
      <w:r w:rsidR="00972539">
        <w:rPr>
          <w:rFonts w:ascii="Avenir Next" w:hAnsi="Avenir Next"/>
          <w:color w:val="808080" w:themeColor="background1" w:themeShade="80"/>
        </w:rPr>
        <w:t xml:space="preserve">necessary </w:t>
      </w:r>
      <w:r w:rsidR="00594CEF">
        <w:rPr>
          <w:rFonts w:ascii="Avenir Next" w:hAnsi="Avenir Next"/>
          <w:color w:val="808080" w:themeColor="background1" w:themeShade="80"/>
        </w:rPr>
        <w:t xml:space="preserve">to prove that the debtor is insolvent at the time of transfer </w:t>
      </w:r>
      <w:r w:rsidR="001634CB">
        <w:rPr>
          <w:rFonts w:ascii="Avenir Next" w:hAnsi="Avenir Next"/>
          <w:color w:val="808080" w:themeColor="background1" w:themeShade="80"/>
        </w:rPr>
        <w:t>– however it could be considered a</w:t>
      </w:r>
      <w:r w:rsidR="001D407C">
        <w:rPr>
          <w:rFonts w:ascii="Avenir Next" w:hAnsi="Avenir Next"/>
          <w:color w:val="808080" w:themeColor="background1" w:themeShade="80"/>
        </w:rPr>
        <w:t xml:space="preserve">s one of the </w:t>
      </w:r>
      <w:r w:rsidR="006C1A41">
        <w:rPr>
          <w:rFonts w:ascii="Avenir Next" w:hAnsi="Avenir Next"/>
          <w:color w:val="808080" w:themeColor="background1" w:themeShade="80"/>
        </w:rPr>
        <w:t xml:space="preserve">many </w:t>
      </w:r>
      <w:r w:rsidR="001D407C">
        <w:rPr>
          <w:rFonts w:ascii="Avenir Next" w:hAnsi="Avenir Next"/>
          <w:color w:val="808080" w:themeColor="background1" w:themeShade="80"/>
        </w:rPr>
        <w:t xml:space="preserve">“badges of fraud” </w:t>
      </w:r>
      <w:r w:rsidR="00124359">
        <w:rPr>
          <w:rFonts w:ascii="Avenir Next" w:hAnsi="Avenir Next"/>
          <w:color w:val="808080" w:themeColor="background1" w:themeShade="80"/>
        </w:rPr>
        <w:t xml:space="preserve">as seen in </w:t>
      </w:r>
      <w:r w:rsidR="00124359" w:rsidRPr="00124359">
        <w:rPr>
          <w:rFonts w:ascii="Avenir Next" w:hAnsi="Avenir Next"/>
          <w:color w:val="808080" w:themeColor="background1" w:themeShade="80"/>
        </w:rPr>
        <w:t>Ritchie Capital Mgmt, LLC v Stoebner, 779 F.3d 857 (8th Cir 2015)</w:t>
      </w:r>
      <w:r w:rsidR="00A44122">
        <w:rPr>
          <w:rFonts w:ascii="Avenir Next" w:hAnsi="Avenir Next"/>
          <w:color w:val="808080" w:themeColor="background1" w:themeShade="80"/>
        </w:rPr>
        <w:t xml:space="preserve">. Once intent is established, the test for whether actual fraudulent conveyance took place pursuant to 11 U.S. Code </w:t>
      </w:r>
      <w:r w:rsidR="00A44122" w:rsidRPr="00F65014">
        <w:rPr>
          <w:rFonts w:ascii="Avenir Next" w:hAnsi="Avenir Next"/>
          <w:color w:val="808080" w:themeColor="background1" w:themeShade="80"/>
        </w:rPr>
        <w:t>§ 548</w:t>
      </w:r>
      <w:r w:rsidR="00FC2AF0">
        <w:rPr>
          <w:rFonts w:ascii="Avenir Next" w:hAnsi="Avenir Next"/>
          <w:color w:val="808080" w:themeColor="background1" w:themeShade="80"/>
        </w:rPr>
        <w:t xml:space="preserve"> is whether a transfer in the 2</w:t>
      </w:r>
      <w:r w:rsidR="00D53236">
        <w:rPr>
          <w:rFonts w:ascii="Avenir Next" w:hAnsi="Avenir Next"/>
          <w:color w:val="808080" w:themeColor="background1" w:themeShade="80"/>
        </w:rPr>
        <w:t>-</w:t>
      </w:r>
      <w:r w:rsidR="00FC2AF0">
        <w:rPr>
          <w:rFonts w:ascii="Avenir Next" w:hAnsi="Avenir Next"/>
          <w:color w:val="808080" w:themeColor="background1" w:themeShade="80"/>
        </w:rPr>
        <w:t xml:space="preserve">year look back period </w:t>
      </w:r>
      <w:r w:rsidR="00FC2AF0" w:rsidRPr="00D53236">
        <w:rPr>
          <w:rFonts w:ascii="Avenir Next" w:hAnsi="Avenir Next"/>
          <w:color w:val="808080" w:themeColor="background1" w:themeShade="80"/>
        </w:rPr>
        <w:t>“incurred such obligation with actual intent to hinder, delay, or defraud any entity to which the debtor was or became, on or after the date that such transfer was made or such obligation was incurred, indebted</w:t>
      </w:r>
      <w:r w:rsidR="00D53236" w:rsidRPr="00D53236">
        <w:rPr>
          <w:rFonts w:ascii="Avenir Next" w:hAnsi="Avenir Next"/>
          <w:color w:val="808080" w:themeColor="background1" w:themeShade="80"/>
        </w:rPr>
        <w:t>”.</w:t>
      </w:r>
      <w:r w:rsidR="00D53236">
        <w:rPr>
          <w:rFonts w:ascii="Open Sans" w:hAnsi="Open Sans" w:cs="Open Sans"/>
          <w:color w:val="333333"/>
          <w:shd w:val="clear" w:color="auto" w:fill="FFFFFF"/>
        </w:rPr>
        <w:t xml:space="preserve"> </w:t>
      </w:r>
    </w:p>
    <w:p w14:paraId="5B3257F8" w14:textId="0330F0DE" w:rsidR="00972539" w:rsidRPr="005C4525" w:rsidRDefault="00F15035" w:rsidP="005C4525">
      <w:pPr>
        <w:pStyle w:val="AODocTxt"/>
        <w:ind w:left="360"/>
        <w:rPr>
          <w:rFonts w:ascii="Avenir Next" w:hAnsi="Avenir Next"/>
          <w:color w:val="808080" w:themeColor="background1" w:themeShade="80"/>
        </w:rPr>
      </w:pPr>
      <w:r>
        <w:rPr>
          <w:rFonts w:ascii="Avenir Next" w:hAnsi="Avenir Next"/>
          <w:color w:val="808080" w:themeColor="background1" w:themeShade="80"/>
        </w:rPr>
        <w:t>Additionally, it could be considered</w:t>
      </w:r>
      <w:r w:rsidR="00175401">
        <w:rPr>
          <w:rFonts w:ascii="Avenir Next" w:hAnsi="Avenir Next"/>
          <w:color w:val="808080" w:themeColor="background1" w:themeShade="80"/>
        </w:rPr>
        <w:t xml:space="preserve"> one of the additional factors</w:t>
      </w:r>
      <w:r w:rsidR="0052457B">
        <w:rPr>
          <w:rFonts w:ascii="Avenir Next" w:hAnsi="Avenir Next"/>
          <w:color w:val="808080" w:themeColor="background1" w:themeShade="80"/>
        </w:rPr>
        <w:t xml:space="preserve"> necessary</w:t>
      </w:r>
      <w:r w:rsidR="00175401">
        <w:rPr>
          <w:rFonts w:ascii="Avenir Next" w:hAnsi="Avenir Next"/>
          <w:color w:val="808080" w:themeColor="background1" w:themeShade="80"/>
        </w:rPr>
        <w:t xml:space="preserve"> </w:t>
      </w:r>
      <w:r w:rsidR="0052457B">
        <w:rPr>
          <w:rFonts w:ascii="Avenir Next" w:hAnsi="Avenir Next"/>
          <w:color w:val="808080" w:themeColor="background1" w:themeShade="80"/>
        </w:rPr>
        <w:t>to demonstrate</w:t>
      </w:r>
      <w:r w:rsidR="00175401">
        <w:rPr>
          <w:rFonts w:ascii="Avenir Next" w:hAnsi="Avenir Next"/>
          <w:color w:val="808080" w:themeColor="background1" w:themeShade="80"/>
        </w:rPr>
        <w:t xml:space="preserve"> </w:t>
      </w:r>
      <w:r w:rsidR="00E80B32">
        <w:rPr>
          <w:rFonts w:ascii="Avenir Next" w:hAnsi="Avenir Next"/>
          <w:color w:val="808080" w:themeColor="background1" w:themeShade="80"/>
        </w:rPr>
        <w:t>constructive fraudulent conveyance</w:t>
      </w:r>
      <w:r w:rsidR="00F65014">
        <w:rPr>
          <w:rFonts w:ascii="Avenir Next" w:hAnsi="Avenir Next"/>
          <w:color w:val="808080" w:themeColor="background1" w:themeShade="80"/>
        </w:rPr>
        <w:t xml:space="preserve"> pursuant to </w:t>
      </w:r>
      <w:r w:rsidR="00F65014" w:rsidRPr="00F65014">
        <w:rPr>
          <w:rFonts w:ascii="Avenir Next" w:hAnsi="Avenir Next"/>
          <w:color w:val="808080" w:themeColor="background1" w:themeShade="80"/>
        </w:rPr>
        <w:t>11 U.S. Code § 548</w:t>
      </w:r>
      <w:r w:rsidR="005C4525">
        <w:rPr>
          <w:rFonts w:ascii="Avenir Next" w:hAnsi="Avenir Next"/>
          <w:color w:val="808080" w:themeColor="background1" w:themeShade="80"/>
        </w:rPr>
        <w:t xml:space="preserve"> (a)</w:t>
      </w:r>
      <w:r w:rsidR="008815CA">
        <w:rPr>
          <w:rFonts w:ascii="Avenir Next" w:hAnsi="Avenir Next"/>
          <w:color w:val="808080" w:themeColor="background1" w:themeShade="80"/>
        </w:rPr>
        <w:t>,</w:t>
      </w:r>
      <w:r w:rsidR="00920D28">
        <w:rPr>
          <w:rFonts w:ascii="Avenir Next" w:hAnsi="Avenir Next"/>
          <w:color w:val="808080" w:themeColor="background1" w:themeShade="80"/>
        </w:rPr>
        <w:t xml:space="preserve"> </w:t>
      </w:r>
      <w:r w:rsidR="00923EF9">
        <w:rPr>
          <w:rFonts w:ascii="Avenir Next" w:hAnsi="Avenir Next"/>
          <w:color w:val="808080" w:themeColor="background1" w:themeShade="80"/>
        </w:rPr>
        <w:t>i</w:t>
      </w:r>
      <w:r w:rsidR="00920D28">
        <w:rPr>
          <w:rFonts w:ascii="Avenir Next" w:hAnsi="Avenir Next"/>
          <w:color w:val="808080" w:themeColor="background1" w:themeShade="80"/>
        </w:rPr>
        <w:t xml:space="preserve">f </w:t>
      </w:r>
      <w:r w:rsidR="008815CA">
        <w:rPr>
          <w:rFonts w:ascii="Avenir Next" w:hAnsi="Avenir Next"/>
          <w:color w:val="808080" w:themeColor="background1" w:themeShade="80"/>
        </w:rPr>
        <w:t xml:space="preserve">in addition to this </w:t>
      </w:r>
      <w:r w:rsidR="00920D28">
        <w:rPr>
          <w:rFonts w:ascii="Avenir Next" w:hAnsi="Avenir Next"/>
          <w:color w:val="808080" w:themeColor="background1" w:themeShade="80"/>
        </w:rPr>
        <w:t xml:space="preserve">it could be demonstrated that </w:t>
      </w:r>
      <w:r w:rsidR="000E3F19">
        <w:rPr>
          <w:rFonts w:ascii="Avenir Next" w:hAnsi="Avenir Next"/>
          <w:color w:val="808080" w:themeColor="background1" w:themeShade="80"/>
        </w:rPr>
        <w:t xml:space="preserve">the debtor </w:t>
      </w:r>
      <w:r w:rsidR="00920D28" w:rsidRPr="00920D28">
        <w:rPr>
          <w:rFonts w:ascii="Avenir Next" w:hAnsi="Avenir Next"/>
          <w:color w:val="808080" w:themeColor="background1" w:themeShade="80"/>
        </w:rPr>
        <w:t>received less than a reasonably equivalent value in exchange for such transfer or obligation</w:t>
      </w:r>
      <w:r w:rsidR="00923EF9">
        <w:rPr>
          <w:rFonts w:ascii="Avenir Next" w:hAnsi="Avenir Next"/>
          <w:color w:val="808080" w:themeColor="background1" w:themeShade="80"/>
        </w:rPr>
        <w:t xml:space="preserve">. </w:t>
      </w:r>
      <w:r w:rsidR="00674F4C">
        <w:rPr>
          <w:rFonts w:ascii="Avenir Next" w:hAnsi="Avenir Next"/>
          <w:color w:val="808080" w:themeColor="background1" w:themeShade="80"/>
        </w:rPr>
        <w:t xml:space="preserve">This would have needed to occur in the </w:t>
      </w:r>
      <w:r w:rsidR="00037798">
        <w:rPr>
          <w:rFonts w:ascii="Avenir Next" w:hAnsi="Avenir Next"/>
          <w:color w:val="808080" w:themeColor="background1" w:themeShade="80"/>
        </w:rPr>
        <w:t>two-year</w:t>
      </w:r>
      <w:r w:rsidR="00674F4C">
        <w:rPr>
          <w:rFonts w:ascii="Avenir Next" w:hAnsi="Avenir Next"/>
          <w:color w:val="808080" w:themeColor="background1" w:themeShade="80"/>
        </w:rPr>
        <w:t xml:space="preserve"> pre-petition look-back period. </w:t>
      </w:r>
    </w:p>
    <w:p w14:paraId="006C5573" w14:textId="77777777" w:rsidR="00C30681" w:rsidRDefault="00C30681" w:rsidP="00315C02">
      <w:pPr>
        <w:pStyle w:val="AODocTxt"/>
        <w:spacing w:before="0" w:line="240" w:lineRule="auto"/>
        <w:rPr>
          <w:rFonts w:ascii="Avenir Next" w:hAnsi="Avenir Next"/>
          <w:color w:val="808080" w:themeColor="background1" w:themeShade="80"/>
        </w:rPr>
      </w:pPr>
    </w:p>
    <w:p w14:paraId="65883F04" w14:textId="620CF032" w:rsidR="00C30681" w:rsidRPr="00B127EB" w:rsidRDefault="00B44475" w:rsidP="00C30681">
      <w:pPr>
        <w:pStyle w:val="AODocTxt"/>
        <w:numPr>
          <w:ilvl w:val="0"/>
          <w:numId w:val="43"/>
        </w:numPr>
        <w:spacing w:before="0" w:line="240" w:lineRule="auto"/>
        <w:rPr>
          <w:rFonts w:ascii="Avenir Next" w:hAnsi="Avenir Next"/>
          <w:color w:val="808080" w:themeColor="background1" w:themeShade="80"/>
          <w:lang w:val="en-GB"/>
        </w:rPr>
      </w:pPr>
      <w:r>
        <w:rPr>
          <w:rFonts w:ascii="Avenir Next" w:hAnsi="Avenir Next"/>
          <w:color w:val="808080" w:themeColor="background1" w:themeShade="80"/>
          <w:lang w:val="en-GB"/>
        </w:rPr>
        <w:t>“</w:t>
      </w:r>
      <w:r w:rsidR="00DA43E1" w:rsidRPr="00B127EB">
        <w:rPr>
          <w:rFonts w:ascii="Avenir Next" w:hAnsi="Avenir Next"/>
          <w:color w:val="808080" w:themeColor="background1" w:themeShade="80"/>
          <w:lang w:val="en-GB"/>
        </w:rPr>
        <w:t>Constructive fraudulent conveyances</w:t>
      </w:r>
      <w:r>
        <w:rPr>
          <w:rFonts w:ascii="Avenir Next" w:hAnsi="Avenir Next"/>
          <w:color w:val="808080" w:themeColor="background1" w:themeShade="80"/>
          <w:lang w:val="en-GB"/>
        </w:rPr>
        <w:t>”</w:t>
      </w:r>
      <w:r w:rsidR="00B127EB" w:rsidRPr="00B127EB">
        <w:rPr>
          <w:rFonts w:ascii="Avenir Next" w:hAnsi="Avenir Next"/>
          <w:color w:val="808080" w:themeColor="background1" w:themeShade="80"/>
          <w:lang w:val="en-GB"/>
        </w:rPr>
        <w:t>,</w:t>
      </w:r>
      <w:r>
        <w:rPr>
          <w:rFonts w:ascii="Avenir Next" w:hAnsi="Avenir Next"/>
          <w:color w:val="808080" w:themeColor="background1" w:themeShade="80"/>
          <w:lang w:val="en-GB"/>
        </w:rPr>
        <w:t xml:space="preserve"> and</w:t>
      </w:r>
      <w:r w:rsidR="00B127EB" w:rsidRPr="00B127EB">
        <w:rPr>
          <w:rFonts w:ascii="Avenir Next" w:hAnsi="Avenir Next"/>
          <w:color w:val="808080" w:themeColor="background1" w:themeShade="80"/>
          <w:lang w:val="en-GB"/>
        </w:rPr>
        <w:t xml:space="preserve"> </w:t>
      </w:r>
      <w:r>
        <w:rPr>
          <w:rFonts w:ascii="Avenir Next" w:hAnsi="Avenir Next"/>
          <w:color w:val="808080" w:themeColor="background1" w:themeShade="80"/>
          <w:lang w:val="en-GB"/>
        </w:rPr>
        <w:t>“</w:t>
      </w:r>
      <w:r w:rsidR="006A2824" w:rsidRPr="00B127EB">
        <w:rPr>
          <w:rFonts w:ascii="Avenir Next" w:hAnsi="Avenir Next"/>
          <w:color w:val="808080" w:themeColor="background1" w:themeShade="80"/>
          <w:lang w:val="en-GB"/>
        </w:rPr>
        <w:t>Actual fraudulent conveyance</w:t>
      </w:r>
      <w:r>
        <w:rPr>
          <w:rFonts w:ascii="Avenir Next" w:hAnsi="Avenir Next"/>
          <w:color w:val="808080" w:themeColor="background1" w:themeShade="80"/>
          <w:lang w:val="en-GB"/>
        </w:rPr>
        <w:t>s”</w:t>
      </w:r>
      <w:r w:rsidR="003609E9" w:rsidRPr="00B127EB">
        <w:rPr>
          <w:rFonts w:ascii="Avenir Next" w:hAnsi="Avenir Next"/>
          <w:color w:val="808080" w:themeColor="background1" w:themeShade="80"/>
          <w:lang w:val="en-GB"/>
        </w:rPr>
        <w:t xml:space="preserve">. </w:t>
      </w:r>
    </w:p>
    <w:p w14:paraId="546646D2" w14:textId="6008DB0F" w:rsidR="00151F43" w:rsidRDefault="00475599" w:rsidP="006A2824">
      <w:pPr>
        <w:pStyle w:val="AODocTxt"/>
        <w:numPr>
          <w:ilvl w:val="0"/>
          <w:numId w:val="46"/>
        </w:numPr>
        <w:spacing w:before="0" w:line="240" w:lineRule="auto"/>
        <w:rPr>
          <w:rFonts w:ascii="Avenir Next" w:hAnsi="Avenir Next"/>
          <w:color w:val="808080" w:themeColor="background1" w:themeShade="80"/>
        </w:rPr>
      </w:pPr>
      <w:r>
        <w:rPr>
          <w:rFonts w:ascii="Avenir Next" w:hAnsi="Avenir Next"/>
          <w:color w:val="808080" w:themeColor="background1" w:themeShade="80"/>
        </w:rPr>
        <w:t>In a constructive fraudulent conveyance, it is</w:t>
      </w:r>
      <w:r w:rsidR="00A34F0F">
        <w:rPr>
          <w:rFonts w:ascii="Avenir Next" w:hAnsi="Avenir Next"/>
          <w:color w:val="808080" w:themeColor="background1" w:themeShade="80"/>
        </w:rPr>
        <w:t xml:space="preserve"> necessary to show that the debtor would have received less than </w:t>
      </w:r>
      <w:r w:rsidR="00DD1A22">
        <w:rPr>
          <w:rFonts w:ascii="Avenir Next" w:hAnsi="Avenir Next"/>
          <w:color w:val="808080" w:themeColor="background1" w:themeShade="80"/>
        </w:rPr>
        <w:t xml:space="preserve">reasonably equivalent consideration in exchange for a transfer </w:t>
      </w:r>
      <w:r w:rsidR="00506BB6">
        <w:rPr>
          <w:rFonts w:ascii="Avenir Next" w:hAnsi="Avenir Next"/>
          <w:color w:val="808080" w:themeColor="background1" w:themeShade="80"/>
        </w:rPr>
        <w:t>that took place within the two year look back period</w:t>
      </w:r>
      <w:r w:rsidR="00233695">
        <w:rPr>
          <w:rFonts w:ascii="Avenir Next" w:hAnsi="Avenir Next"/>
          <w:color w:val="808080" w:themeColor="background1" w:themeShade="80"/>
        </w:rPr>
        <w:t>, which is equivalent to “frustrating creditors’ recoveries”</w:t>
      </w:r>
      <w:r>
        <w:rPr>
          <w:rFonts w:ascii="Avenir Next" w:hAnsi="Avenir Next"/>
          <w:color w:val="808080" w:themeColor="background1" w:themeShade="80"/>
        </w:rPr>
        <w:t xml:space="preserve">. </w:t>
      </w:r>
    </w:p>
    <w:p w14:paraId="26A96C27" w14:textId="7AA7EC34" w:rsidR="006A2824" w:rsidRDefault="006A2824" w:rsidP="006A2824">
      <w:pPr>
        <w:pStyle w:val="AODocTxt"/>
        <w:numPr>
          <w:ilvl w:val="0"/>
          <w:numId w:val="46"/>
        </w:numPr>
        <w:spacing w:before="0" w:line="240" w:lineRule="auto"/>
        <w:rPr>
          <w:rFonts w:ascii="Avenir Next" w:hAnsi="Avenir Next"/>
          <w:color w:val="808080" w:themeColor="background1" w:themeShade="80"/>
        </w:rPr>
      </w:pPr>
      <w:r>
        <w:rPr>
          <w:rFonts w:ascii="Avenir Next" w:hAnsi="Avenir Next"/>
          <w:color w:val="808080" w:themeColor="background1" w:themeShade="80"/>
        </w:rPr>
        <w:t>In an actual fraudulent conveyance, it is necessary to show that the debtor “</w:t>
      </w:r>
      <w:r w:rsidRPr="00D53236">
        <w:rPr>
          <w:rFonts w:ascii="Avenir Next" w:hAnsi="Avenir Next"/>
          <w:color w:val="808080" w:themeColor="background1" w:themeShade="80"/>
        </w:rPr>
        <w:t xml:space="preserve">incurred such obligation with actual intent to </w:t>
      </w:r>
      <w:r w:rsidRPr="006A2824">
        <w:rPr>
          <w:rFonts w:ascii="Avenir Next" w:hAnsi="Avenir Next"/>
          <w:color w:val="808080" w:themeColor="background1" w:themeShade="80"/>
          <w:u w:val="single"/>
        </w:rPr>
        <w:t>hinder</w:t>
      </w:r>
      <w:r w:rsidRPr="00D53236">
        <w:rPr>
          <w:rFonts w:ascii="Avenir Next" w:hAnsi="Avenir Next"/>
          <w:color w:val="808080" w:themeColor="background1" w:themeShade="80"/>
        </w:rPr>
        <w:t xml:space="preserve">, delay, or defraud any entity to which the debtor was or became, on or after the date that such transfer was made or such obligation was </w:t>
      </w:r>
      <w:r w:rsidRPr="00D53236">
        <w:rPr>
          <w:rFonts w:ascii="Avenir Next" w:hAnsi="Avenir Next"/>
          <w:color w:val="808080" w:themeColor="background1" w:themeShade="80"/>
        </w:rPr>
        <w:lastRenderedPageBreak/>
        <w:t>incurred, indebted</w:t>
      </w:r>
      <w:r>
        <w:rPr>
          <w:rFonts w:ascii="Avenir Next" w:hAnsi="Avenir Next"/>
          <w:color w:val="808080" w:themeColor="background1" w:themeShade="80"/>
        </w:rPr>
        <w:t xml:space="preserve">”. </w:t>
      </w:r>
      <w:r w:rsidR="00236166">
        <w:rPr>
          <w:rFonts w:ascii="Avenir Next" w:hAnsi="Avenir Next"/>
          <w:color w:val="808080" w:themeColor="background1" w:themeShade="80"/>
        </w:rPr>
        <w:t xml:space="preserve">Here the word hinder and frustrate could be considered interchangeable. </w:t>
      </w:r>
    </w:p>
    <w:p w14:paraId="3725F5DF" w14:textId="77777777" w:rsidR="007E37AB" w:rsidRDefault="007E37AB" w:rsidP="007E37AB">
      <w:pPr>
        <w:pStyle w:val="AODocTxt"/>
        <w:spacing w:before="0" w:line="240" w:lineRule="auto"/>
        <w:ind w:left="1080"/>
        <w:rPr>
          <w:rFonts w:ascii="Avenir Next" w:hAnsi="Avenir Next"/>
          <w:color w:val="808080" w:themeColor="background1" w:themeShade="80"/>
        </w:rPr>
      </w:pPr>
    </w:p>
    <w:p w14:paraId="2E9E89C9" w14:textId="374EC9C2" w:rsidR="00475599" w:rsidRPr="00C30681" w:rsidRDefault="00B75D38" w:rsidP="006F3F94">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Note that w</w:t>
      </w:r>
      <w:r w:rsidR="00236166" w:rsidRPr="00B75D38">
        <w:rPr>
          <w:rFonts w:ascii="Avenir Next" w:hAnsi="Avenir Next"/>
          <w:color w:val="808080" w:themeColor="background1" w:themeShade="80"/>
        </w:rPr>
        <w:t xml:space="preserve">ith preference payments, it is </w:t>
      </w:r>
      <w:r w:rsidR="003B2961">
        <w:rPr>
          <w:rFonts w:ascii="Avenir Next" w:hAnsi="Avenir Next"/>
          <w:color w:val="808080" w:themeColor="background1" w:themeShade="80"/>
        </w:rPr>
        <w:t xml:space="preserve">not </w:t>
      </w:r>
      <w:r w:rsidR="00236166" w:rsidRPr="00B75D38">
        <w:rPr>
          <w:rFonts w:ascii="Avenir Next" w:hAnsi="Avenir Next"/>
          <w:color w:val="808080" w:themeColor="background1" w:themeShade="80"/>
        </w:rPr>
        <w:t xml:space="preserve">necessary to show </w:t>
      </w:r>
      <w:r>
        <w:rPr>
          <w:rFonts w:ascii="Avenir Next" w:hAnsi="Avenir Next"/>
          <w:color w:val="808080" w:themeColor="background1" w:themeShade="80"/>
        </w:rPr>
        <w:t xml:space="preserve">fault of the debtor </w:t>
      </w:r>
      <w:r w:rsidR="006F3F94">
        <w:rPr>
          <w:rFonts w:ascii="Avenir Next" w:hAnsi="Avenir Next"/>
          <w:color w:val="808080" w:themeColor="background1" w:themeShade="80"/>
        </w:rPr>
        <w:t xml:space="preserve">in frustrating creditor’s recoveries. </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3A8EBDC2" w14:textId="4BDBE7AF" w:rsidR="00A45BB3" w:rsidRDefault="005F332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Bankruptcy courts are not created </w:t>
      </w:r>
      <w:r w:rsidR="00A45BB3">
        <w:rPr>
          <w:rFonts w:ascii="Avenir Next" w:hAnsi="Avenir Next"/>
          <w:color w:val="808080" w:themeColor="background1" w:themeShade="80"/>
        </w:rPr>
        <w:t xml:space="preserve">directly by Article III of the US constitution, bankruptcy judges are not appointed directly by the president of the United States. Instead, they are appointed </w:t>
      </w:r>
      <w:r w:rsidR="00A550A8">
        <w:rPr>
          <w:rFonts w:ascii="Avenir Next" w:hAnsi="Avenir Next"/>
          <w:color w:val="808080" w:themeColor="background1" w:themeShade="80"/>
        </w:rPr>
        <w:t>by courts of appeal</w:t>
      </w:r>
      <w:r w:rsidR="005C011E">
        <w:rPr>
          <w:rFonts w:ascii="Avenir Next" w:hAnsi="Avenir Next"/>
          <w:color w:val="808080" w:themeColor="background1" w:themeShade="80"/>
        </w:rPr>
        <w:t>, which were created by legislation</w:t>
      </w:r>
      <w:r w:rsidR="00A550A8">
        <w:rPr>
          <w:rFonts w:ascii="Avenir Next" w:hAnsi="Avenir Next"/>
          <w:color w:val="808080" w:themeColor="background1" w:themeShade="80"/>
        </w:rPr>
        <w:t xml:space="preserve"> </w:t>
      </w:r>
      <w:r w:rsidR="00D93E24">
        <w:rPr>
          <w:rFonts w:ascii="Avenir Next" w:hAnsi="Avenir Next"/>
          <w:color w:val="808080" w:themeColor="background1" w:themeShade="80"/>
        </w:rPr>
        <w:t xml:space="preserve">(1978 Bankruptcy Code) </w:t>
      </w:r>
      <w:r w:rsidR="00A550A8">
        <w:rPr>
          <w:rFonts w:ascii="Avenir Next" w:hAnsi="Avenir Next"/>
          <w:color w:val="808080" w:themeColor="background1" w:themeShade="80"/>
        </w:rPr>
        <w:t xml:space="preserve">and </w:t>
      </w:r>
      <w:r w:rsidR="005C011E">
        <w:rPr>
          <w:rFonts w:ascii="Avenir Next" w:hAnsi="Avenir Next"/>
          <w:color w:val="808080" w:themeColor="background1" w:themeShade="80"/>
        </w:rPr>
        <w:t>there</w:t>
      </w:r>
      <w:r w:rsidR="00D93E24">
        <w:rPr>
          <w:rFonts w:ascii="Avenir Next" w:hAnsi="Avenir Next"/>
          <w:color w:val="808080" w:themeColor="background1" w:themeShade="80"/>
        </w:rPr>
        <w:t>fore</w:t>
      </w:r>
      <w:r w:rsidR="005C011E">
        <w:rPr>
          <w:rFonts w:ascii="Avenir Next" w:hAnsi="Avenir Next"/>
          <w:color w:val="808080" w:themeColor="background1" w:themeShade="80"/>
        </w:rPr>
        <w:t xml:space="preserve"> </w:t>
      </w:r>
      <w:r w:rsidR="00A550A8">
        <w:rPr>
          <w:rFonts w:ascii="Avenir Next" w:hAnsi="Avenir Next"/>
          <w:color w:val="808080" w:themeColor="background1" w:themeShade="80"/>
        </w:rPr>
        <w:t xml:space="preserve">have limited jurisdiction </w:t>
      </w:r>
      <w:r w:rsidR="0067130E">
        <w:rPr>
          <w:rFonts w:ascii="Avenir Next" w:hAnsi="Avenir Next"/>
          <w:color w:val="808080" w:themeColor="background1" w:themeShade="80"/>
        </w:rPr>
        <w:t xml:space="preserve">to enter into final orders on “non-core” issues – which are issues </w:t>
      </w:r>
      <w:r w:rsidR="00EA240F">
        <w:rPr>
          <w:rFonts w:ascii="Avenir Next" w:hAnsi="Avenir Next"/>
          <w:color w:val="808080" w:themeColor="background1" w:themeShade="80"/>
        </w:rPr>
        <w:t xml:space="preserve">related to Article III of the US constitution. </w:t>
      </w:r>
      <w:r w:rsidR="0067130E">
        <w:rPr>
          <w:rFonts w:ascii="Avenir Next" w:hAnsi="Avenir Next"/>
          <w:color w:val="808080" w:themeColor="background1" w:themeShade="80"/>
        </w:rPr>
        <w:t xml:space="preserve"> </w:t>
      </w:r>
    </w:p>
    <w:p w14:paraId="10C0788F" w14:textId="77777777" w:rsidR="00A45BB3" w:rsidRDefault="00A45BB3" w:rsidP="001D3BAA">
      <w:pPr>
        <w:pStyle w:val="AODocTxt"/>
        <w:spacing w:before="0" w:line="240" w:lineRule="auto"/>
        <w:rPr>
          <w:rFonts w:ascii="Avenir Next" w:hAnsi="Avenir Next"/>
          <w:color w:val="808080" w:themeColor="background1" w:themeShade="80"/>
        </w:rPr>
      </w:pPr>
    </w:p>
    <w:p w14:paraId="41284EC0" w14:textId="775D4925" w:rsidR="001D3BAA" w:rsidRDefault="003763B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Therefore, at</w:t>
      </w:r>
      <w:r w:rsidR="00C91906">
        <w:rPr>
          <w:rFonts w:ascii="Avenir Next" w:hAnsi="Avenir Next"/>
          <w:color w:val="808080" w:themeColor="background1" w:themeShade="80"/>
        </w:rPr>
        <w:t xml:space="preserve"> the outset of proceedings</w:t>
      </w:r>
      <w:r w:rsidR="00105FF8">
        <w:rPr>
          <w:rFonts w:ascii="Avenir Next" w:hAnsi="Avenir Next"/>
          <w:color w:val="808080" w:themeColor="background1" w:themeShade="80"/>
        </w:rPr>
        <w:t xml:space="preserve"> and pursuant to </w:t>
      </w:r>
      <w:r w:rsidR="00105FF8" w:rsidRPr="00105FF8">
        <w:rPr>
          <w:rFonts w:ascii="Avenir Next" w:hAnsi="Avenir Next"/>
          <w:color w:val="808080" w:themeColor="background1" w:themeShade="80"/>
        </w:rPr>
        <w:t>28 U.S. Code § 157</w:t>
      </w:r>
      <w:r w:rsidR="00105FF8">
        <w:rPr>
          <w:rFonts w:ascii="Avenir Next" w:hAnsi="Avenir Next"/>
          <w:color w:val="808080" w:themeColor="background1" w:themeShade="80"/>
        </w:rPr>
        <w:t xml:space="preserve">, </w:t>
      </w:r>
      <w:r w:rsidR="00C91906">
        <w:rPr>
          <w:rFonts w:ascii="Avenir Next" w:hAnsi="Avenir Next"/>
          <w:color w:val="808080" w:themeColor="background1" w:themeShade="80"/>
        </w:rPr>
        <w:t xml:space="preserve">parties must decide whether the issues at hand are core issues or non-core issues. </w:t>
      </w:r>
      <w:r w:rsidR="00670B04">
        <w:rPr>
          <w:rFonts w:ascii="Avenir Next" w:hAnsi="Avenir Next"/>
          <w:color w:val="808080" w:themeColor="background1" w:themeShade="80"/>
        </w:rPr>
        <w:t xml:space="preserve">The final say will be had by the bankruptcy judge as to whether </w:t>
      </w:r>
      <w:r w:rsidR="00C94294">
        <w:rPr>
          <w:rFonts w:ascii="Avenir Next" w:hAnsi="Avenir Next"/>
          <w:color w:val="808080" w:themeColor="background1" w:themeShade="80"/>
        </w:rPr>
        <w:t xml:space="preserve">an issue is core or non-core. </w:t>
      </w:r>
      <w:r w:rsidR="00341AC3">
        <w:rPr>
          <w:rFonts w:ascii="Avenir Next" w:hAnsi="Avenir Next"/>
          <w:color w:val="808080" w:themeColor="background1" w:themeShade="80"/>
        </w:rPr>
        <w:t xml:space="preserve">The bankruptcy court may only enter into a final order consistent with the US constitution if they </w:t>
      </w:r>
      <w:r w:rsidR="00F00F68">
        <w:rPr>
          <w:rFonts w:ascii="Avenir Next" w:hAnsi="Avenir Next"/>
          <w:color w:val="808080" w:themeColor="background1" w:themeShade="80"/>
        </w:rPr>
        <w:t>are ruling on core matters</w:t>
      </w:r>
      <w:r w:rsidR="009A1414">
        <w:rPr>
          <w:rFonts w:ascii="Avenir Next" w:hAnsi="Avenir Next"/>
          <w:color w:val="808080" w:themeColor="background1" w:themeShade="80"/>
        </w:rPr>
        <w:t xml:space="preserve">, and the order disposes of </w:t>
      </w:r>
      <w:r w:rsidR="00151670">
        <w:rPr>
          <w:rFonts w:ascii="Avenir Next" w:hAnsi="Avenir Next"/>
          <w:color w:val="808080" w:themeColor="background1" w:themeShade="80"/>
        </w:rPr>
        <w:t>the entire issue</w:t>
      </w:r>
      <w:r w:rsidR="009A1414">
        <w:rPr>
          <w:rFonts w:ascii="Avenir Next" w:hAnsi="Avenir Next"/>
          <w:color w:val="808080" w:themeColor="background1" w:themeShade="80"/>
        </w:rPr>
        <w:t xml:space="preserve"> heard at the hearing (as opposed to an interlocutory order, that only deals with some of the issues). </w:t>
      </w:r>
      <w:r w:rsidR="00F00F68">
        <w:rPr>
          <w:rFonts w:ascii="Avenir Next" w:hAnsi="Avenir Next"/>
          <w:color w:val="808080" w:themeColor="background1" w:themeShade="80"/>
        </w:rPr>
        <w:t xml:space="preserve"> </w:t>
      </w:r>
    </w:p>
    <w:p w14:paraId="5D532551" w14:textId="77777777" w:rsidR="00651401" w:rsidRDefault="00651401" w:rsidP="001D3BAA">
      <w:pPr>
        <w:pStyle w:val="AODocTxt"/>
        <w:spacing w:before="0" w:line="240" w:lineRule="auto"/>
        <w:rPr>
          <w:rFonts w:ascii="Avenir Next" w:hAnsi="Avenir Next"/>
          <w:color w:val="808080" w:themeColor="background1" w:themeShade="80"/>
        </w:rPr>
      </w:pPr>
    </w:p>
    <w:p w14:paraId="6DA5291D" w14:textId="729CF3C6" w:rsidR="00651401" w:rsidRDefault="00D10E4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Appeals </w:t>
      </w:r>
      <w:r w:rsidR="000D39E2">
        <w:rPr>
          <w:rFonts w:ascii="Avenir Next" w:hAnsi="Avenir Next"/>
          <w:color w:val="808080" w:themeColor="background1" w:themeShade="80"/>
        </w:rPr>
        <w:t xml:space="preserve">from bankruptcy courts </w:t>
      </w:r>
      <w:r>
        <w:rPr>
          <w:rFonts w:ascii="Avenir Next" w:hAnsi="Avenir Next"/>
          <w:color w:val="808080" w:themeColor="background1" w:themeShade="80"/>
        </w:rPr>
        <w:t>are heard by t</w:t>
      </w:r>
      <w:r w:rsidR="00651401">
        <w:rPr>
          <w:rFonts w:ascii="Avenir Next" w:hAnsi="Avenir Next"/>
          <w:color w:val="808080" w:themeColor="background1" w:themeShade="80"/>
        </w:rPr>
        <w:t xml:space="preserve">he </w:t>
      </w:r>
      <w:r w:rsidR="005535C1">
        <w:rPr>
          <w:rFonts w:ascii="Avenir Next" w:hAnsi="Avenir Next"/>
          <w:color w:val="808080" w:themeColor="background1" w:themeShade="80"/>
        </w:rPr>
        <w:t xml:space="preserve">district court in </w:t>
      </w:r>
      <w:r w:rsidR="0090017C">
        <w:rPr>
          <w:rFonts w:ascii="Avenir Next" w:hAnsi="Avenir Next"/>
          <w:color w:val="808080" w:themeColor="background1" w:themeShade="80"/>
        </w:rPr>
        <w:t>the same district in which the bankruptcy court sits</w:t>
      </w:r>
      <w:r w:rsidR="00994FF6">
        <w:rPr>
          <w:rFonts w:ascii="Avenir Next" w:hAnsi="Avenir Next"/>
          <w:color w:val="808080" w:themeColor="background1" w:themeShade="80"/>
        </w:rPr>
        <w:t xml:space="preserve"> or in some cases, a Bankruptcy Appellate Panel (BAP). </w:t>
      </w:r>
      <w:r w:rsidR="000D39E2">
        <w:rPr>
          <w:rFonts w:ascii="Avenir Next" w:hAnsi="Avenir Next"/>
          <w:color w:val="808080" w:themeColor="background1" w:themeShade="80"/>
        </w:rPr>
        <w:t xml:space="preserve">In very rare cases, they might go directly to </w:t>
      </w:r>
      <w:r w:rsidR="000A78CE">
        <w:rPr>
          <w:rFonts w:ascii="Avenir Next" w:hAnsi="Avenir Next"/>
          <w:color w:val="808080" w:themeColor="background1" w:themeShade="80"/>
        </w:rPr>
        <w:t xml:space="preserve">the court of appeal </w:t>
      </w:r>
      <w:r w:rsidR="00B232F7">
        <w:rPr>
          <w:rFonts w:ascii="Avenir Next" w:hAnsi="Avenir Next"/>
          <w:color w:val="808080" w:themeColor="background1" w:themeShade="80"/>
        </w:rPr>
        <w:t xml:space="preserve">where it concerns an area of law untested by the circuit or Supreme Court. </w:t>
      </w:r>
    </w:p>
    <w:p w14:paraId="57F6B401" w14:textId="77777777" w:rsidR="00D135DD" w:rsidRDefault="00D135DD" w:rsidP="001D3BAA">
      <w:pPr>
        <w:pStyle w:val="AODocTxt"/>
        <w:spacing w:before="0" w:line="240" w:lineRule="auto"/>
        <w:rPr>
          <w:rFonts w:ascii="Avenir Next" w:hAnsi="Avenir Next"/>
          <w:color w:val="808080" w:themeColor="background1" w:themeShade="80"/>
        </w:rPr>
      </w:pPr>
    </w:p>
    <w:p w14:paraId="41470C46" w14:textId="4FA94A0A" w:rsidR="00627B32" w:rsidRDefault="006D1BD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Pursuant to 28 U.S. Code </w:t>
      </w:r>
      <w:r w:rsidRPr="00105FF8">
        <w:rPr>
          <w:rFonts w:ascii="Avenir Next" w:hAnsi="Avenir Next"/>
          <w:color w:val="808080" w:themeColor="background1" w:themeShade="80"/>
        </w:rPr>
        <w:t>§ 157</w:t>
      </w:r>
      <w:r>
        <w:rPr>
          <w:rFonts w:ascii="Avenir Next" w:hAnsi="Avenir Next"/>
          <w:color w:val="808080" w:themeColor="background1" w:themeShade="80"/>
        </w:rPr>
        <w:t xml:space="preserve">, </w:t>
      </w:r>
      <w:r w:rsidR="00D135DD">
        <w:rPr>
          <w:rFonts w:ascii="Avenir Next" w:hAnsi="Avenir Next"/>
          <w:color w:val="808080" w:themeColor="background1" w:themeShade="80"/>
        </w:rPr>
        <w:t>Order</w:t>
      </w:r>
      <w:r>
        <w:rPr>
          <w:rFonts w:ascii="Avenir Next" w:hAnsi="Avenir Next"/>
          <w:color w:val="808080" w:themeColor="background1" w:themeShade="80"/>
        </w:rPr>
        <w:t>s</w:t>
      </w:r>
      <w:r w:rsidR="00C12818">
        <w:rPr>
          <w:rFonts w:ascii="Avenir Next" w:hAnsi="Avenir Next"/>
          <w:color w:val="808080" w:themeColor="background1" w:themeShade="80"/>
        </w:rPr>
        <w:t xml:space="preserve"> (c) </w:t>
      </w:r>
      <w:r w:rsidR="00D135DD">
        <w:rPr>
          <w:rFonts w:ascii="Avenir Next" w:hAnsi="Avenir Next"/>
          <w:color w:val="808080" w:themeColor="background1" w:themeShade="80"/>
        </w:rPr>
        <w:t xml:space="preserve">that are not constitutionally final </w:t>
      </w:r>
      <w:r w:rsidR="006E7EF8">
        <w:rPr>
          <w:rFonts w:ascii="Avenir Next" w:hAnsi="Avenir Next"/>
          <w:color w:val="808080" w:themeColor="background1" w:themeShade="80"/>
        </w:rPr>
        <w:t>can</w:t>
      </w:r>
      <w:r w:rsidR="00D135DD">
        <w:rPr>
          <w:rFonts w:ascii="Avenir Next" w:hAnsi="Avenir Next"/>
          <w:color w:val="808080" w:themeColor="background1" w:themeShade="80"/>
        </w:rPr>
        <w:t xml:space="preserve"> </w:t>
      </w:r>
      <w:r w:rsidR="00A74F1B">
        <w:rPr>
          <w:rFonts w:ascii="Avenir Next" w:hAnsi="Avenir Next"/>
          <w:color w:val="808080" w:themeColor="background1" w:themeShade="80"/>
        </w:rPr>
        <w:t xml:space="preserve">be entered into by the bankruptcy court if they </w:t>
      </w:r>
      <w:r w:rsidR="00C90359">
        <w:rPr>
          <w:rFonts w:ascii="Avenir Next" w:hAnsi="Avenir Next"/>
          <w:color w:val="808080" w:themeColor="background1" w:themeShade="80"/>
        </w:rPr>
        <w:t>relate to a non-core issue with sufficient relevan</w:t>
      </w:r>
      <w:r w:rsidR="00320643">
        <w:rPr>
          <w:rFonts w:ascii="Avenir Next" w:hAnsi="Avenir Next"/>
          <w:color w:val="808080" w:themeColor="background1" w:themeShade="80"/>
        </w:rPr>
        <w:t>ce</w:t>
      </w:r>
      <w:r w:rsidR="00C90359">
        <w:rPr>
          <w:rFonts w:ascii="Avenir Next" w:hAnsi="Avenir Next"/>
          <w:color w:val="808080" w:themeColor="background1" w:themeShade="80"/>
        </w:rPr>
        <w:t xml:space="preserve"> to a bankruptcy proceeding</w:t>
      </w:r>
      <w:r w:rsidR="00660EDE">
        <w:rPr>
          <w:rFonts w:ascii="Avenir Next" w:hAnsi="Avenir Next"/>
          <w:color w:val="808080" w:themeColor="background1" w:themeShade="80"/>
        </w:rPr>
        <w:t xml:space="preserve">, </w:t>
      </w:r>
      <w:r w:rsidR="00320643">
        <w:rPr>
          <w:rFonts w:ascii="Avenir Next" w:hAnsi="Avenir Next"/>
          <w:color w:val="808080" w:themeColor="background1" w:themeShade="80"/>
        </w:rPr>
        <w:t>following which</w:t>
      </w:r>
      <w:r w:rsidR="00660EDE">
        <w:rPr>
          <w:rFonts w:ascii="Avenir Next" w:hAnsi="Avenir Next"/>
          <w:color w:val="808080" w:themeColor="background1" w:themeShade="80"/>
        </w:rPr>
        <w:t xml:space="preserve"> </w:t>
      </w:r>
      <w:r w:rsidR="00043A25">
        <w:rPr>
          <w:rFonts w:ascii="Avenir Next" w:hAnsi="Avenir Next"/>
          <w:color w:val="808080" w:themeColor="background1" w:themeShade="80"/>
        </w:rPr>
        <w:t xml:space="preserve">both i) </w:t>
      </w:r>
      <w:r w:rsidR="00CF03B8" w:rsidRPr="00CF03B8">
        <w:rPr>
          <w:rFonts w:ascii="Avenir Next" w:hAnsi="Avenir Next"/>
          <w:color w:val="808080" w:themeColor="background1" w:themeShade="80"/>
        </w:rPr>
        <w:t>the findings of fact and</w:t>
      </w:r>
      <w:r w:rsidR="00043A25">
        <w:rPr>
          <w:rFonts w:ascii="Avenir Next" w:hAnsi="Avenir Next"/>
          <w:color w:val="808080" w:themeColor="background1" w:themeShade="80"/>
        </w:rPr>
        <w:t xml:space="preserve"> ii)</w:t>
      </w:r>
      <w:r w:rsidR="00CF03B8" w:rsidRPr="00CF03B8">
        <w:rPr>
          <w:rFonts w:ascii="Avenir Next" w:hAnsi="Avenir Next"/>
          <w:color w:val="808080" w:themeColor="background1" w:themeShade="80"/>
        </w:rPr>
        <w:t xml:space="preserve"> conclusions of law </w:t>
      </w:r>
      <w:r w:rsidR="00F62D9D">
        <w:rPr>
          <w:rFonts w:ascii="Avenir Next" w:hAnsi="Avenir Next"/>
          <w:color w:val="808080" w:themeColor="background1" w:themeShade="80"/>
        </w:rPr>
        <w:t>of the bankruptcy court will be reviewed by the district court</w:t>
      </w:r>
      <w:r w:rsidR="00C77391">
        <w:rPr>
          <w:rFonts w:ascii="Avenir Next" w:hAnsi="Avenir Next"/>
          <w:color w:val="808080" w:themeColor="background1" w:themeShade="80"/>
        </w:rPr>
        <w:t xml:space="preserve"> </w:t>
      </w:r>
      <w:r w:rsidR="00C77391">
        <w:rPr>
          <w:rFonts w:ascii="Avenir Next" w:hAnsi="Avenir Next"/>
          <w:color w:val="808080" w:themeColor="background1" w:themeShade="80"/>
        </w:rPr>
        <w:t xml:space="preserve">on a </w:t>
      </w:r>
      <w:r w:rsidR="00C77391" w:rsidRPr="00087A57">
        <w:rPr>
          <w:rFonts w:ascii="Avenir Next" w:hAnsi="Avenir Next"/>
          <w:i/>
          <w:iCs/>
          <w:color w:val="808080" w:themeColor="background1" w:themeShade="80"/>
        </w:rPr>
        <w:t>de novo</w:t>
      </w:r>
      <w:r w:rsidR="00C77391">
        <w:rPr>
          <w:rFonts w:ascii="Avenir Next" w:hAnsi="Avenir Next"/>
          <w:color w:val="808080" w:themeColor="background1" w:themeShade="80"/>
        </w:rPr>
        <w:t xml:space="preserve"> basis</w:t>
      </w:r>
      <w:r w:rsidR="00F62D9D">
        <w:rPr>
          <w:rFonts w:ascii="Avenir Next" w:hAnsi="Avenir Next"/>
          <w:color w:val="808080" w:themeColor="background1" w:themeShade="80"/>
        </w:rPr>
        <w:t xml:space="preserve">, </w:t>
      </w:r>
      <w:r w:rsidR="007C058A">
        <w:rPr>
          <w:rFonts w:ascii="Avenir Next" w:hAnsi="Avenir Next"/>
          <w:color w:val="808080" w:themeColor="background1" w:themeShade="80"/>
        </w:rPr>
        <w:t>who</w:t>
      </w:r>
      <w:r w:rsidR="00F62D9D">
        <w:rPr>
          <w:rFonts w:ascii="Avenir Next" w:hAnsi="Avenir Next"/>
          <w:color w:val="808080" w:themeColor="background1" w:themeShade="80"/>
        </w:rPr>
        <w:t xml:space="preserve"> will have the power to </w:t>
      </w:r>
      <w:r w:rsidR="002D658D">
        <w:rPr>
          <w:rFonts w:ascii="Avenir Next" w:hAnsi="Avenir Next"/>
          <w:color w:val="808080" w:themeColor="background1" w:themeShade="80"/>
        </w:rPr>
        <w:t xml:space="preserve">produce </w:t>
      </w:r>
      <w:r w:rsidR="00F62D9D">
        <w:rPr>
          <w:rFonts w:ascii="Avenir Next" w:hAnsi="Avenir Next"/>
          <w:color w:val="808080" w:themeColor="background1" w:themeShade="80"/>
        </w:rPr>
        <w:t xml:space="preserve">a final </w:t>
      </w:r>
      <w:r w:rsidR="002D658D">
        <w:rPr>
          <w:rFonts w:ascii="Avenir Next" w:hAnsi="Avenir Next"/>
          <w:color w:val="808080" w:themeColor="background1" w:themeShade="80"/>
        </w:rPr>
        <w:t>order</w:t>
      </w:r>
      <w:r>
        <w:rPr>
          <w:rFonts w:ascii="Avenir Next" w:hAnsi="Avenir Next"/>
          <w:color w:val="808080" w:themeColor="background1" w:themeShade="80"/>
        </w:rPr>
        <w:t xml:space="preserve"> or judgement</w:t>
      </w:r>
      <w:r w:rsidR="002D658D">
        <w:rPr>
          <w:rFonts w:ascii="Avenir Next" w:hAnsi="Avenir Next"/>
          <w:color w:val="808080" w:themeColor="background1" w:themeShade="80"/>
        </w:rPr>
        <w:t xml:space="preserve">. </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77B8B82C" w14:textId="2EC031C5" w:rsidR="00057BBF" w:rsidRDefault="00AE47A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wording of Chapter 15 </w:t>
      </w:r>
      <w:r w:rsidR="00841072">
        <w:rPr>
          <w:rFonts w:ascii="Avenir Next" w:hAnsi="Avenir Next"/>
          <w:color w:val="808080" w:themeColor="background1" w:themeShade="80"/>
        </w:rPr>
        <w:t>provided by the Bankruptcy Code</w:t>
      </w:r>
      <w:r w:rsidR="00841072">
        <w:rPr>
          <w:rFonts w:ascii="Avenir Next" w:hAnsi="Avenir Next"/>
          <w:color w:val="808080" w:themeColor="background1" w:themeShade="80"/>
        </w:rPr>
        <w:t xml:space="preserve"> </w:t>
      </w:r>
      <w:r>
        <w:rPr>
          <w:rFonts w:ascii="Avenir Next" w:hAnsi="Avenir Next"/>
          <w:color w:val="808080" w:themeColor="background1" w:themeShade="80"/>
        </w:rPr>
        <w:t>does not include that t</w:t>
      </w:r>
      <w:r w:rsidR="000268A4">
        <w:rPr>
          <w:rFonts w:ascii="Avenir Next" w:hAnsi="Avenir Next"/>
          <w:color w:val="808080" w:themeColor="background1" w:themeShade="80"/>
        </w:rPr>
        <w:t xml:space="preserve">he foreign representative may invoke the </w:t>
      </w:r>
      <w:r w:rsidR="009244A4">
        <w:rPr>
          <w:rFonts w:ascii="Avenir Next" w:hAnsi="Avenir Next"/>
          <w:color w:val="808080" w:themeColor="background1" w:themeShade="80"/>
        </w:rPr>
        <w:t xml:space="preserve">avoidance </w:t>
      </w:r>
      <w:r w:rsidR="000268A4">
        <w:rPr>
          <w:rFonts w:ascii="Avenir Next" w:hAnsi="Avenir Next"/>
          <w:color w:val="808080" w:themeColor="background1" w:themeShade="80"/>
        </w:rPr>
        <w:t>provisions</w:t>
      </w:r>
      <w:r w:rsidR="009244A4">
        <w:rPr>
          <w:rFonts w:ascii="Avenir Next" w:hAnsi="Avenir Next"/>
          <w:color w:val="808080" w:themeColor="background1" w:themeShade="80"/>
        </w:rPr>
        <w:t xml:space="preserve">/ powers </w:t>
      </w:r>
      <w:r w:rsidR="00E93701">
        <w:rPr>
          <w:rFonts w:ascii="Avenir Next" w:hAnsi="Avenir Next"/>
          <w:color w:val="808080" w:themeColor="background1" w:themeShade="80"/>
        </w:rPr>
        <w:t>relating to preferences and fraudulent conveyances</w:t>
      </w:r>
      <w:r w:rsidR="007322D0">
        <w:rPr>
          <w:rFonts w:ascii="Avenir Next" w:hAnsi="Avenir Next"/>
          <w:color w:val="808080" w:themeColor="background1" w:themeShade="80"/>
        </w:rPr>
        <w:t xml:space="preserve"> </w:t>
      </w:r>
      <w:r w:rsidR="00AA7D85">
        <w:rPr>
          <w:rFonts w:ascii="Avenir Next" w:hAnsi="Avenir Next"/>
          <w:color w:val="808080" w:themeColor="background1" w:themeShade="80"/>
        </w:rPr>
        <w:t>in the ancillary US bankruptcy</w:t>
      </w:r>
      <w:r w:rsidR="00E93701">
        <w:rPr>
          <w:rFonts w:ascii="Avenir Next" w:hAnsi="Avenir Next"/>
          <w:color w:val="808080" w:themeColor="background1" w:themeShade="80"/>
        </w:rPr>
        <w:t xml:space="preserve">. </w:t>
      </w:r>
      <w:r w:rsidR="00D3738F">
        <w:rPr>
          <w:rFonts w:ascii="Avenir Next" w:hAnsi="Avenir Next"/>
          <w:color w:val="808080" w:themeColor="background1" w:themeShade="80"/>
        </w:rPr>
        <w:t xml:space="preserve">These may only be invoked in </w:t>
      </w:r>
      <w:r w:rsidR="00AA7D85">
        <w:rPr>
          <w:rFonts w:ascii="Avenir Next" w:hAnsi="Avenir Next"/>
          <w:color w:val="808080" w:themeColor="background1" w:themeShade="80"/>
        </w:rPr>
        <w:t xml:space="preserve">US </w:t>
      </w:r>
      <w:r w:rsidR="00D3738F">
        <w:rPr>
          <w:rFonts w:ascii="Avenir Next" w:hAnsi="Avenir Next"/>
          <w:color w:val="808080" w:themeColor="background1" w:themeShade="80"/>
        </w:rPr>
        <w:t>plenary proceedings</w:t>
      </w:r>
      <w:r w:rsidR="000A7673">
        <w:rPr>
          <w:rFonts w:ascii="Avenir Next" w:hAnsi="Avenir Next"/>
          <w:color w:val="808080" w:themeColor="background1" w:themeShade="80"/>
        </w:rPr>
        <w:t xml:space="preserve">, such as </w:t>
      </w:r>
      <w:r w:rsidR="00C93B1F">
        <w:rPr>
          <w:rFonts w:ascii="Avenir Next" w:hAnsi="Avenir Next"/>
          <w:color w:val="808080" w:themeColor="background1" w:themeShade="80"/>
        </w:rPr>
        <w:t xml:space="preserve">i) </w:t>
      </w:r>
      <w:r w:rsidR="000A7673">
        <w:rPr>
          <w:rFonts w:ascii="Avenir Next" w:hAnsi="Avenir Next"/>
          <w:color w:val="808080" w:themeColor="background1" w:themeShade="80"/>
        </w:rPr>
        <w:t>chapter 7 or</w:t>
      </w:r>
      <w:r w:rsidR="00C93B1F">
        <w:rPr>
          <w:rFonts w:ascii="Avenir Next" w:hAnsi="Avenir Next"/>
          <w:color w:val="808080" w:themeColor="background1" w:themeShade="80"/>
        </w:rPr>
        <w:t xml:space="preserve"> ii)</w:t>
      </w:r>
      <w:r w:rsidR="000A7673">
        <w:rPr>
          <w:rFonts w:ascii="Avenir Next" w:hAnsi="Avenir Next"/>
          <w:color w:val="808080" w:themeColor="background1" w:themeShade="80"/>
        </w:rPr>
        <w:t xml:space="preserve"> chapter 11. </w:t>
      </w:r>
    </w:p>
    <w:p w14:paraId="7FF42ED2" w14:textId="77777777" w:rsidR="009D1842" w:rsidRDefault="009D1842" w:rsidP="001D3BAA">
      <w:pPr>
        <w:pStyle w:val="AODocTxt"/>
        <w:spacing w:before="0" w:line="240" w:lineRule="auto"/>
        <w:rPr>
          <w:rFonts w:ascii="Avenir Next" w:hAnsi="Avenir Next"/>
          <w:color w:val="808080" w:themeColor="background1" w:themeShade="80"/>
        </w:rPr>
      </w:pPr>
    </w:p>
    <w:p w14:paraId="22A8AAD1" w14:textId="4957B3E9" w:rsidR="009D1842" w:rsidRDefault="009D184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Additionally, pursuant to </w:t>
      </w:r>
      <w:r w:rsidRPr="00200BC3">
        <w:rPr>
          <w:rFonts w:ascii="Avenir Next" w:hAnsi="Avenir Next"/>
          <w:color w:val="808080" w:themeColor="background1" w:themeShade="80"/>
        </w:rPr>
        <w:t xml:space="preserve">§ 1521(a)(7) </w:t>
      </w:r>
      <w:r>
        <w:rPr>
          <w:rFonts w:ascii="Avenir Next" w:hAnsi="Avenir Next"/>
          <w:color w:val="808080" w:themeColor="background1" w:themeShade="80"/>
        </w:rPr>
        <w:t xml:space="preserve">– foreign representative is </w:t>
      </w:r>
      <w:r w:rsidRPr="00200BC3">
        <w:rPr>
          <w:rFonts w:ascii="Avenir Next" w:hAnsi="Avenir Next"/>
          <w:color w:val="808080" w:themeColor="background1" w:themeShade="80"/>
        </w:rPr>
        <w:t>exclud</w:t>
      </w:r>
      <w:r>
        <w:rPr>
          <w:rFonts w:ascii="Avenir Next" w:hAnsi="Avenir Next"/>
          <w:color w:val="808080" w:themeColor="background1" w:themeShade="80"/>
        </w:rPr>
        <w:t>ed</w:t>
      </w:r>
      <w:r w:rsidRPr="00200BC3">
        <w:rPr>
          <w:rFonts w:ascii="Avenir Next" w:hAnsi="Avenir Next"/>
          <w:color w:val="808080" w:themeColor="background1" w:themeShade="80"/>
        </w:rPr>
        <w:t xml:space="preserve"> from </w:t>
      </w:r>
      <w:r>
        <w:rPr>
          <w:rFonts w:ascii="Avenir Next" w:hAnsi="Avenir Next"/>
          <w:color w:val="808080" w:themeColor="background1" w:themeShade="80"/>
        </w:rPr>
        <w:t xml:space="preserve">the </w:t>
      </w:r>
      <w:r w:rsidRPr="00200BC3">
        <w:rPr>
          <w:rFonts w:ascii="Avenir Next" w:hAnsi="Avenir Next"/>
          <w:color w:val="808080" w:themeColor="background1" w:themeShade="80"/>
        </w:rPr>
        <w:t>discretionary relief that may be granted upon recognition</w:t>
      </w:r>
      <w:r>
        <w:rPr>
          <w:rFonts w:ascii="Avenir Next" w:hAnsi="Avenir Next"/>
          <w:color w:val="808080" w:themeColor="background1" w:themeShade="80"/>
        </w:rPr>
        <w:t xml:space="preserve"> </w:t>
      </w:r>
      <w:r w:rsidRPr="00200BC3">
        <w:rPr>
          <w:rFonts w:ascii="Avenir Next" w:hAnsi="Avenir Next"/>
          <w:color w:val="808080" w:themeColor="background1" w:themeShade="80"/>
        </w:rPr>
        <w:t>under sections 522, 544, 545, 547, 548, 550, and 724(a)</w:t>
      </w:r>
      <w:r>
        <w:rPr>
          <w:rFonts w:ascii="Avenir Next" w:hAnsi="Avenir Next"/>
          <w:color w:val="808080" w:themeColor="background1" w:themeShade="80"/>
        </w:rPr>
        <w:t xml:space="preserve">. </w:t>
      </w:r>
    </w:p>
    <w:p w14:paraId="01C8116F" w14:textId="77777777" w:rsidR="00057BBF" w:rsidRDefault="00057BBF" w:rsidP="001D3BAA">
      <w:pPr>
        <w:pStyle w:val="AODocTxt"/>
        <w:spacing w:before="0" w:line="240" w:lineRule="auto"/>
        <w:rPr>
          <w:rFonts w:ascii="Avenir Next" w:hAnsi="Avenir Next"/>
          <w:color w:val="808080" w:themeColor="background1" w:themeShade="80"/>
        </w:rPr>
      </w:pPr>
    </w:p>
    <w:p w14:paraId="0210EF87" w14:textId="33EC49D3" w:rsidR="00057BBF" w:rsidRPr="003F5581" w:rsidRDefault="00AA7D8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However, a</w:t>
      </w:r>
      <w:r w:rsidR="00057BBF">
        <w:rPr>
          <w:rFonts w:ascii="Avenir Next" w:hAnsi="Avenir Next"/>
          <w:color w:val="808080" w:themeColor="background1" w:themeShade="80"/>
        </w:rPr>
        <w:t xml:space="preserve">s seen </w:t>
      </w:r>
      <w:r w:rsidR="00057BBF" w:rsidRPr="00057BBF">
        <w:rPr>
          <w:rFonts w:ascii="Avenir Next" w:hAnsi="Avenir Next"/>
          <w:color w:val="808080" w:themeColor="background1" w:themeShade="80"/>
        </w:rPr>
        <w:t xml:space="preserve">re </w:t>
      </w:r>
      <w:r w:rsidR="00057BBF" w:rsidRPr="00057BBF">
        <w:rPr>
          <w:rFonts w:ascii="Avenir Next" w:hAnsi="Avenir Next"/>
          <w:i/>
          <w:iCs/>
          <w:color w:val="808080" w:themeColor="background1" w:themeShade="80"/>
        </w:rPr>
        <w:t>Condor Ins Ltd, 601 F.3d 319, 329 (5th Cir 2010)</w:t>
      </w:r>
      <w:r w:rsidR="00057BBF">
        <w:rPr>
          <w:rFonts w:ascii="Avenir Next" w:hAnsi="Avenir Next"/>
          <w:i/>
          <w:iCs/>
          <w:color w:val="808080" w:themeColor="background1" w:themeShade="80"/>
        </w:rPr>
        <w:t xml:space="preserve">, </w:t>
      </w:r>
      <w:r w:rsidR="003F5581">
        <w:rPr>
          <w:rFonts w:ascii="Avenir Next" w:hAnsi="Avenir Next"/>
          <w:color w:val="808080" w:themeColor="background1" w:themeShade="80"/>
        </w:rPr>
        <w:t xml:space="preserve">the above does not prevent </w:t>
      </w:r>
      <w:r w:rsidR="00F5107C">
        <w:rPr>
          <w:rFonts w:ascii="Avenir Next" w:hAnsi="Avenir Next"/>
          <w:color w:val="808080" w:themeColor="background1" w:themeShade="80"/>
        </w:rPr>
        <w:t>a</w:t>
      </w:r>
      <w:r w:rsidR="00E952FA">
        <w:rPr>
          <w:rFonts w:ascii="Avenir Next" w:hAnsi="Avenir Next"/>
          <w:color w:val="808080" w:themeColor="background1" w:themeShade="80"/>
        </w:rPr>
        <w:t xml:space="preserve"> foreign representative to seek to avoid pre-petition transactions under other applicable foreign </w:t>
      </w:r>
      <w:r w:rsidR="00AB021D">
        <w:rPr>
          <w:rFonts w:ascii="Avenir Next" w:hAnsi="Avenir Next"/>
          <w:color w:val="808080" w:themeColor="background1" w:themeShade="80"/>
        </w:rPr>
        <w:t>or US law</w:t>
      </w:r>
      <w:r w:rsidR="00F5107C">
        <w:rPr>
          <w:rFonts w:ascii="Avenir Next" w:hAnsi="Avenir Next"/>
          <w:color w:val="808080" w:themeColor="background1" w:themeShade="80"/>
        </w:rPr>
        <w:t xml:space="preserve">. </w:t>
      </w:r>
    </w:p>
    <w:p w14:paraId="16BAFF2E" w14:textId="77777777" w:rsidR="00057BBF" w:rsidRDefault="00057BBF" w:rsidP="001D3BAA">
      <w:pPr>
        <w:pStyle w:val="AODocTxt"/>
        <w:spacing w:before="0" w:line="240" w:lineRule="auto"/>
        <w:rPr>
          <w:rFonts w:ascii="Avenir Next" w:hAnsi="Avenir Next"/>
          <w:color w:val="808080" w:themeColor="background1" w:themeShade="80"/>
        </w:rPr>
      </w:pPr>
    </w:p>
    <w:p w14:paraId="1F63A5C2" w14:textId="7266B0FC" w:rsidR="00D3738F" w:rsidRDefault="00BE71A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foreign representative may choose to </w:t>
      </w:r>
      <w:r w:rsidR="000D0760">
        <w:rPr>
          <w:rFonts w:ascii="Avenir Next" w:hAnsi="Avenir Next"/>
          <w:color w:val="808080" w:themeColor="background1" w:themeShade="80"/>
        </w:rPr>
        <w:t xml:space="preserve">begin </w:t>
      </w:r>
      <w:r w:rsidR="00DE6839">
        <w:rPr>
          <w:rFonts w:ascii="Avenir Next" w:hAnsi="Avenir Next"/>
          <w:color w:val="808080" w:themeColor="background1" w:themeShade="80"/>
        </w:rPr>
        <w:t xml:space="preserve">chapter 7 or chapter 11 </w:t>
      </w:r>
      <w:r>
        <w:rPr>
          <w:rFonts w:ascii="Avenir Next" w:hAnsi="Avenir Next"/>
          <w:color w:val="808080" w:themeColor="background1" w:themeShade="80"/>
        </w:rPr>
        <w:t xml:space="preserve">plenary proceeding under </w:t>
      </w:r>
      <w:r w:rsidR="005A019C">
        <w:rPr>
          <w:rFonts w:ascii="Avenir Next" w:hAnsi="Avenir Next"/>
          <w:color w:val="808080" w:themeColor="background1" w:themeShade="80"/>
        </w:rPr>
        <w:t xml:space="preserve">the bankruptcy code after securing Chapter 15 recognition. </w:t>
      </w:r>
      <w:r w:rsidR="00B34925">
        <w:rPr>
          <w:rFonts w:ascii="Avenir Next" w:hAnsi="Avenir Next"/>
          <w:color w:val="808080" w:themeColor="background1" w:themeShade="80"/>
        </w:rPr>
        <w:t>In this specific case, the scope of the plenary proceedings will be limited to the debtor’s US assets</w:t>
      </w:r>
      <w:r w:rsidR="00BB4897">
        <w:rPr>
          <w:rFonts w:ascii="Avenir Next" w:hAnsi="Avenir Next"/>
          <w:color w:val="808080" w:themeColor="background1" w:themeShade="80"/>
        </w:rPr>
        <w:t xml:space="preserve"> – however the </w:t>
      </w:r>
      <w:r w:rsidR="00D527FC">
        <w:rPr>
          <w:rFonts w:ascii="Avenir Next" w:hAnsi="Avenir Next"/>
          <w:color w:val="808080" w:themeColor="background1" w:themeShade="80"/>
        </w:rPr>
        <w:t xml:space="preserve">representative will be able to take advantage of avoidance </w:t>
      </w:r>
      <w:r w:rsidR="002E3767">
        <w:rPr>
          <w:rFonts w:ascii="Avenir Next" w:hAnsi="Avenir Next"/>
          <w:color w:val="808080" w:themeColor="background1" w:themeShade="80"/>
        </w:rPr>
        <w:t xml:space="preserve">provisions/ </w:t>
      </w:r>
      <w:r w:rsidR="00D527FC">
        <w:rPr>
          <w:rFonts w:ascii="Avenir Next" w:hAnsi="Avenir Next"/>
          <w:color w:val="808080" w:themeColor="background1" w:themeShade="80"/>
        </w:rPr>
        <w:t>powers granted under the Bankruptcy Code</w:t>
      </w:r>
      <w:r w:rsidR="00917569">
        <w:rPr>
          <w:rFonts w:ascii="Avenir Next" w:hAnsi="Avenir Next"/>
          <w:color w:val="808080" w:themeColor="background1" w:themeShade="80"/>
        </w:rPr>
        <w:t xml:space="preserve">. The </w:t>
      </w:r>
      <w:r w:rsidR="0097193A">
        <w:rPr>
          <w:rFonts w:ascii="Avenir Next" w:hAnsi="Avenir Next"/>
          <w:color w:val="808080" w:themeColor="background1" w:themeShade="80"/>
        </w:rPr>
        <w:t xml:space="preserve">foreign and domestic proceedings will then run concurrently which will require some coordination. </w:t>
      </w:r>
    </w:p>
    <w:p w14:paraId="54619D4E" w14:textId="77777777" w:rsidR="00200BC3" w:rsidRPr="00E01803" w:rsidRDefault="00200BC3" w:rsidP="00200BC3">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EF59AD8" w14:textId="30EB7F65" w:rsidR="00106CA8"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671A424A" w14:textId="7651EEC0" w:rsidR="001D3BAA" w:rsidRDefault="00D70AD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One should go to the following website to download the applicable bankruptcy forms: </w:t>
      </w:r>
    </w:p>
    <w:p w14:paraId="231B8094" w14:textId="1D2F6A0A" w:rsidR="00D70ADE" w:rsidRDefault="00000000" w:rsidP="001D3BAA">
      <w:pPr>
        <w:pStyle w:val="AODocTxt"/>
        <w:spacing w:before="0" w:line="240" w:lineRule="auto"/>
        <w:rPr>
          <w:rFonts w:ascii="Avenir Next" w:hAnsi="Avenir Next"/>
          <w:color w:val="808080" w:themeColor="background1" w:themeShade="80"/>
        </w:rPr>
      </w:pPr>
      <w:hyperlink r:id="rId9" w:history="1">
        <w:r w:rsidR="00D65CA4" w:rsidRPr="009A18F6">
          <w:rPr>
            <w:rStyle w:val="Hyperlink"/>
            <w:rFonts w:ascii="Avenir Next" w:hAnsi="Avenir Next"/>
          </w:rPr>
          <w:t>http://www.uscourts.gov/forms/bankruptcy-forms</w:t>
        </w:r>
      </w:hyperlink>
      <w:r w:rsidR="00D65CA4">
        <w:rPr>
          <w:rFonts w:ascii="Avenir Next" w:hAnsi="Avenir Next"/>
          <w:color w:val="808080" w:themeColor="background1" w:themeShade="80"/>
        </w:rPr>
        <w:t xml:space="preserve"> </w:t>
      </w:r>
    </w:p>
    <w:p w14:paraId="5A8B5C87" w14:textId="77777777" w:rsidR="00A570E8" w:rsidRDefault="00A570E8" w:rsidP="001D3BAA">
      <w:pPr>
        <w:pStyle w:val="AODocTxt"/>
        <w:spacing w:before="0" w:line="240" w:lineRule="auto"/>
        <w:rPr>
          <w:rFonts w:ascii="Avenir Next" w:hAnsi="Avenir Next"/>
          <w:color w:val="808080" w:themeColor="background1" w:themeShade="80"/>
        </w:rPr>
      </w:pPr>
    </w:p>
    <w:p w14:paraId="2CF769A6" w14:textId="137FE61B" w:rsidR="007E5B0D" w:rsidRDefault="00A570E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practitioner should also </w:t>
      </w:r>
      <w:r w:rsidR="0028453B">
        <w:rPr>
          <w:rFonts w:ascii="Avenir Next" w:hAnsi="Avenir Next"/>
          <w:color w:val="808080" w:themeColor="background1" w:themeShade="80"/>
        </w:rPr>
        <w:t xml:space="preserve">acquaint themselves with the local rules and </w:t>
      </w:r>
      <w:r w:rsidR="0050134D">
        <w:rPr>
          <w:rFonts w:ascii="Avenir Next" w:hAnsi="Avenir Next"/>
          <w:color w:val="808080" w:themeColor="background1" w:themeShade="80"/>
        </w:rPr>
        <w:t xml:space="preserve">chambers </w:t>
      </w:r>
      <w:r w:rsidR="0028453B">
        <w:rPr>
          <w:rFonts w:ascii="Avenir Next" w:hAnsi="Avenir Next"/>
          <w:color w:val="808080" w:themeColor="background1" w:themeShade="80"/>
        </w:rPr>
        <w:t>procedures of the bankruptcy court in question</w:t>
      </w:r>
      <w:r w:rsidR="00E15B90">
        <w:rPr>
          <w:rFonts w:ascii="Avenir Next" w:hAnsi="Avenir Next"/>
          <w:color w:val="808080" w:themeColor="background1" w:themeShade="80"/>
        </w:rPr>
        <w:t>, as well as the personal preferences</w:t>
      </w:r>
      <w:r w:rsidR="005522DE">
        <w:rPr>
          <w:rFonts w:ascii="Avenir Next" w:hAnsi="Avenir Next"/>
          <w:color w:val="808080" w:themeColor="background1" w:themeShade="80"/>
        </w:rPr>
        <w:t>, procedures,</w:t>
      </w:r>
      <w:r w:rsidR="00E15B90">
        <w:rPr>
          <w:rFonts w:ascii="Avenir Next" w:hAnsi="Avenir Next"/>
          <w:color w:val="808080" w:themeColor="background1" w:themeShade="80"/>
        </w:rPr>
        <w:t xml:space="preserve"> </w:t>
      </w:r>
      <w:r w:rsidR="006B3C12">
        <w:rPr>
          <w:rFonts w:ascii="Avenir Next" w:hAnsi="Avenir Next"/>
          <w:color w:val="808080" w:themeColor="background1" w:themeShade="80"/>
        </w:rPr>
        <w:t xml:space="preserve">and practices </w:t>
      </w:r>
      <w:r w:rsidR="00E15B90">
        <w:rPr>
          <w:rFonts w:ascii="Avenir Next" w:hAnsi="Avenir Next"/>
          <w:color w:val="808080" w:themeColor="background1" w:themeShade="80"/>
        </w:rPr>
        <w:t xml:space="preserve">of the </w:t>
      </w:r>
      <w:r w:rsidR="00B97CB8">
        <w:rPr>
          <w:rFonts w:ascii="Avenir Next" w:hAnsi="Avenir Next"/>
          <w:color w:val="808080" w:themeColor="background1" w:themeShade="80"/>
        </w:rPr>
        <w:t>sitting judge</w:t>
      </w:r>
      <w:r w:rsidR="00E15B90">
        <w:rPr>
          <w:rFonts w:ascii="Avenir Next" w:hAnsi="Avenir Next"/>
          <w:color w:val="808080" w:themeColor="background1" w:themeShade="80"/>
        </w:rPr>
        <w:t xml:space="preserve">. </w:t>
      </w:r>
      <w:r w:rsidR="006B3C12">
        <w:rPr>
          <w:rFonts w:ascii="Avenir Next" w:hAnsi="Avenir Next"/>
          <w:color w:val="808080" w:themeColor="background1" w:themeShade="80"/>
        </w:rPr>
        <w:t xml:space="preserve">These will be </w:t>
      </w:r>
      <w:r w:rsidR="00DC5821">
        <w:rPr>
          <w:rFonts w:ascii="Avenir Next" w:hAnsi="Avenir Next"/>
          <w:color w:val="808080" w:themeColor="background1" w:themeShade="80"/>
        </w:rPr>
        <w:t>publicly</w:t>
      </w:r>
      <w:r w:rsidR="006B3C12">
        <w:rPr>
          <w:rFonts w:ascii="Avenir Next" w:hAnsi="Avenir Next"/>
          <w:color w:val="808080" w:themeColor="background1" w:themeShade="80"/>
        </w:rPr>
        <w:t xml:space="preserve"> available on the bankruptcy court webs</w:t>
      </w:r>
      <w:r w:rsidR="00DC5821">
        <w:rPr>
          <w:rFonts w:ascii="Avenir Next" w:hAnsi="Avenir Next"/>
          <w:color w:val="808080" w:themeColor="background1" w:themeShade="80"/>
        </w:rPr>
        <w:t xml:space="preserve">ite in question. </w:t>
      </w:r>
      <w:r w:rsidR="00FC7A0A">
        <w:rPr>
          <w:rFonts w:ascii="Avenir Next" w:hAnsi="Avenir Next"/>
          <w:color w:val="808080" w:themeColor="background1" w:themeShade="80"/>
        </w:rPr>
        <w:t xml:space="preserve">It is important to check these as </w:t>
      </w:r>
      <w:r w:rsidR="007F6765">
        <w:rPr>
          <w:rFonts w:ascii="Avenir Next" w:hAnsi="Avenir Next"/>
          <w:color w:val="808080" w:themeColor="background1" w:themeShade="80"/>
        </w:rPr>
        <w:t>judges may modify</w:t>
      </w:r>
      <w:r w:rsidR="002B63CC">
        <w:rPr>
          <w:rFonts w:ascii="Avenir Next" w:hAnsi="Avenir Next"/>
          <w:color w:val="808080" w:themeColor="background1" w:themeShade="80"/>
        </w:rPr>
        <w:t xml:space="preserve"> and have bespoke</w:t>
      </w:r>
      <w:r w:rsidR="007F6765">
        <w:rPr>
          <w:rFonts w:ascii="Avenir Next" w:hAnsi="Avenir Next"/>
          <w:color w:val="808080" w:themeColor="background1" w:themeShade="80"/>
        </w:rPr>
        <w:t xml:space="preserve"> deadlines for filings and pleadings. </w:t>
      </w:r>
    </w:p>
    <w:p w14:paraId="5F1820E3" w14:textId="3BAA13DE" w:rsidR="007E5B0D" w:rsidRPr="002B5D64" w:rsidRDefault="007E5B0D" w:rsidP="00BF7481">
      <w:pPr>
        <w:pStyle w:val="AODocTxt"/>
        <w:rPr>
          <w:rFonts w:ascii="Avenir Next" w:hAnsi="Avenir Next"/>
          <w:color w:val="808080" w:themeColor="background1" w:themeShade="80"/>
        </w:rPr>
      </w:pPr>
      <w:r>
        <w:rPr>
          <w:rFonts w:ascii="Avenir Next" w:hAnsi="Avenir Next"/>
          <w:color w:val="808080" w:themeColor="background1" w:themeShade="80"/>
        </w:rPr>
        <w:t xml:space="preserve">The practitioner should also </w:t>
      </w:r>
      <w:r w:rsidRPr="007E5B0D">
        <w:rPr>
          <w:rFonts w:ascii="Avenir Next" w:hAnsi="Avenir Next"/>
          <w:color w:val="808080" w:themeColor="background1" w:themeShade="80"/>
        </w:rPr>
        <w:t>review the Bankruptcy Rules,</w:t>
      </w:r>
      <w:r w:rsidR="00BF7481">
        <w:rPr>
          <w:rFonts w:ascii="Avenir Next" w:hAnsi="Avenir Next"/>
          <w:color w:val="808080" w:themeColor="background1" w:themeShade="80"/>
        </w:rPr>
        <w:t xml:space="preserve"> and</w:t>
      </w:r>
      <w:r w:rsidRPr="007E5B0D">
        <w:rPr>
          <w:rFonts w:ascii="Avenir Next" w:hAnsi="Avenir Next"/>
          <w:color w:val="808080" w:themeColor="background1" w:themeShade="80"/>
        </w:rPr>
        <w:t xml:space="preserve"> the Federal Rules of Civil Procedure. If </w:t>
      </w:r>
      <w:r w:rsidR="00BF7481">
        <w:rPr>
          <w:rFonts w:ascii="Avenir Next" w:hAnsi="Avenir Next"/>
          <w:color w:val="808080" w:themeColor="background1" w:themeShade="80"/>
        </w:rPr>
        <w:t>the practitioner does n</w:t>
      </w:r>
      <w:r w:rsidRPr="007E5B0D">
        <w:rPr>
          <w:rFonts w:ascii="Avenir Next" w:hAnsi="Avenir Next"/>
          <w:color w:val="808080" w:themeColor="background1" w:themeShade="80"/>
        </w:rPr>
        <w:t xml:space="preserve">ot practice regularly </w:t>
      </w:r>
      <w:r w:rsidR="00BF7481">
        <w:rPr>
          <w:rFonts w:ascii="Avenir Next" w:hAnsi="Avenir Next"/>
          <w:color w:val="808080" w:themeColor="background1" w:themeShade="80"/>
        </w:rPr>
        <w:t>in the</w:t>
      </w:r>
      <w:r w:rsidRPr="007E5B0D">
        <w:rPr>
          <w:rFonts w:ascii="Avenir Next" w:hAnsi="Avenir Next"/>
          <w:color w:val="808080" w:themeColor="background1" w:themeShade="80"/>
        </w:rPr>
        <w:t xml:space="preserve"> jurisdiction</w:t>
      </w:r>
      <w:r w:rsidR="00BF7481">
        <w:rPr>
          <w:rFonts w:ascii="Avenir Next" w:hAnsi="Avenir Next"/>
          <w:color w:val="808080" w:themeColor="background1" w:themeShade="80"/>
        </w:rPr>
        <w:t xml:space="preserve"> in which they are making a filing</w:t>
      </w:r>
      <w:r w:rsidRPr="007E5B0D">
        <w:rPr>
          <w:rFonts w:ascii="Avenir Next" w:hAnsi="Avenir Next"/>
          <w:color w:val="808080" w:themeColor="background1" w:themeShade="80"/>
        </w:rPr>
        <w:t>,</w:t>
      </w:r>
      <w:r w:rsidR="00BF7481">
        <w:rPr>
          <w:rFonts w:ascii="Avenir Next" w:hAnsi="Avenir Next"/>
          <w:color w:val="808080" w:themeColor="background1" w:themeShade="80"/>
        </w:rPr>
        <w:t xml:space="preserve"> they should</w:t>
      </w:r>
      <w:r w:rsidRPr="007E5B0D">
        <w:rPr>
          <w:rFonts w:ascii="Avenir Next" w:hAnsi="Avenir Next"/>
          <w:color w:val="808080" w:themeColor="background1" w:themeShade="80"/>
        </w:rPr>
        <w:t xml:space="preserve"> consult with a local practitioner </w:t>
      </w:r>
      <w:r w:rsidR="00701573">
        <w:rPr>
          <w:rFonts w:ascii="Avenir Next" w:hAnsi="Avenir Next"/>
          <w:color w:val="808080" w:themeColor="background1" w:themeShade="80"/>
        </w:rPr>
        <w:t xml:space="preserve">to ensure that filings are made adequately and within local guidelines. </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22E1BE07" w14:textId="5D951C2E" w:rsidR="00CF12B2" w:rsidRPr="0070157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747B683B" w14:textId="713EF9AA" w:rsidR="00553451" w:rsidRDefault="0033719F" w:rsidP="00F11B92">
      <w:pPr>
        <w:pStyle w:val="AODocTxt"/>
        <w:rPr>
          <w:rFonts w:ascii="Avenir Next" w:hAnsi="Avenir Next"/>
          <w:color w:val="808080" w:themeColor="background1" w:themeShade="80"/>
        </w:rPr>
      </w:pPr>
      <w:r>
        <w:rPr>
          <w:rFonts w:ascii="Avenir Next" w:hAnsi="Avenir Next"/>
          <w:color w:val="808080" w:themeColor="background1" w:themeShade="80"/>
        </w:rPr>
        <w:t xml:space="preserve">The </w:t>
      </w:r>
      <w:r w:rsidR="002103DB">
        <w:rPr>
          <w:rFonts w:ascii="Avenir Next" w:hAnsi="Avenir Next"/>
          <w:color w:val="808080" w:themeColor="background1" w:themeShade="80"/>
        </w:rPr>
        <w:t xml:space="preserve">fiduciary </w:t>
      </w:r>
      <w:r>
        <w:rPr>
          <w:rFonts w:ascii="Avenir Next" w:hAnsi="Avenir Next"/>
          <w:color w:val="808080" w:themeColor="background1" w:themeShade="80"/>
        </w:rPr>
        <w:t xml:space="preserve">duty </w:t>
      </w:r>
      <w:r w:rsidR="00F837FA">
        <w:rPr>
          <w:rFonts w:ascii="Avenir Next" w:hAnsi="Avenir Next"/>
          <w:color w:val="808080" w:themeColor="background1" w:themeShade="80"/>
        </w:rPr>
        <w:t>owed</w:t>
      </w:r>
      <w:r w:rsidR="002103DB">
        <w:rPr>
          <w:rFonts w:ascii="Avenir Next" w:hAnsi="Avenir Next"/>
          <w:color w:val="808080" w:themeColor="background1" w:themeShade="80"/>
        </w:rPr>
        <w:t xml:space="preserve"> by </w:t>
      </w:r>
      <w:r>
        <w:rPr>
          <w:rFonts w:ascii="Avenir Next" w:hAnsi="Avenir Next"/>
          <w:color w:val="808080" w:themeColor="background1" w:themeShade="80"/>
        </w:rPr>
        <w:t xml:space="preserve">the </w:t>
      </w:r>
      <w:r w:rsidR="00A84B40">
        <w:rPr>
          <w:rFonts w:ascii="Avenir Next" w:hAnsi="Avenir Next"/>
          <w:color w:val="808080" w:themeColor="background1" w:themeShade="80"/>
        </w:rPr>
        <w:t xml:space="preserve">Delaware </w:t>
      </w:r>
      <w:r>
        <w:rPr>
          <w:rFonts w:ascii="Avenir Next" w:hAnsi="Avenir Next"/>
          <w:color w:val="808080" w:themeColor="background1" w:themeShade="80"/>
        </w:rPr>
        <w:t xml:space="preserve">directors </w:t>
      </w:r>
      <w:r w:rsidR="004A48EB">
        <w:rPr>
          <w:rFonts w:ascii="Avenir Next" w:hAnsi="Avenir Next"/>
          <w:color w:val="808080" w:themeColor="background1" w:themeShade="80"/>
        </w:rPr>
        <w:t>is</w:t>
      </w:r>
      <w:r>
        <w:rPr>
          <w:rFonts w:ascii="Avenir Next" w:hAnsi="Avenir Next"/>
          <w:color w:val="808080" w:themeColor="background1" w:themeShade="80"/>
        </w:rPr>
        <w:t xml:space="preserve"> to the debtor and its shareholders</w:t>
      </w:r>
      <w:r w:rsidR="00A84B40">
        <w:rPr>
          <w:rFonts w:ascii="Avenir Next" w:hAnsi="Avenir Next"/>
          <w:color w:val="808080" w:themeColor="background1" w:themeShade="80"/>
        </w:rPr>
        <w:t xml:space="preserve">. </w:t>
      </w:r>
      <w:r w:rsidR="00CE6C9B">
        <w:rPr>
          <w:rFonts w:ascii="Avenir Next" w:hAnsi="Avenir Next"/>
          <w:color w:val="808080" w:themeColor="background1" w:themeShade="80"/>
        </w:rPr>
        <w:t>There are two fiduciary duties owed</w:t>
      </w:r>
      <w:r w:rsidR="003A7D4C">
        <w:rPr>
          <w:rFonts w:ascii="Avenir Next" w:hAnsi="Avenir Next"/>
          <w:color w:val="808080" w:themeColor="background1" w:themeShade="80"/>
        </w:rPr>
        <w:t xml:space="preserve"> to them</w:t>
      </w:r>
      <w:r w:rsidR="00CE6C9B">
        <w:rPr>
          <w:rFonts w:ascii="Avenir Next" w:hAnsi="Avenir Next"/>
          <w:color w:val="808080" w:themeColor="background1" w:themeShade="80"/>
        </w:rPr>
        <w:t xml:space="preserve">, the first being i) a fiduciary duty of care and ii) </w:t>
      </w:r>
      <w:r w:rsidR="00E5748C">
        <w:rPr>
          <w:rFonts w:ascii="Avenir Next" w:hAnsi="Avenir Next"/>
          <w:color w:val="808080" w:themeColor="background1" w:themeShade="80"/>
        </w:rPr>
        <w:t xml:space="preserve">a fiduciary duty of loyalty. </w:t>
      </w:r>
      <w:r w:rsidR="00C93655">
        <w:rPr>
          <w:rFonts w:ascii="Avenir Next" w:hAnsi="Avenir Next"/>
          <w:color w:val="808080" w:themeColor="background1" w:themeShade="80"/>
        </w:rPr>
        <w:t xml:space="preserve">It should be noted that the directors may be excused from owing a fiduciary duty of care </w:t>
      </w:r>
      <w:r w:rsidR="00256994">
        <w:rPr>
          <w:rFonts w:ascii="Avenir Next" w:hAnsi="Avenir Next"/>
          <w:color w:val="808080" w:themeColor="background1" w:themeShade="80"/>
        </w:rPr>
        <w:t xml:space="preserve">by the debtor’s certificate of incorporation. </w:t>
      </w:r>
      <w:r w:rsidR="00FA26DE">
        <w:rPr>
          <w:rFonts w:ascii="Avenir Next" w:hAnsi="Avenir Next"/>
          <w:color w:val="808080" w:themeColor="background1" w:themeShade="80"/>
        </w:rPr>
        <w:t xml:space="preserve">However, the Delaware directors will always owe a fiduciary duty of loyalty to the debtor and its shareholders. </w:t>
      </w:r>
    </w:p>
    <w:p w14:paraId="7A03B5A2" w14:textId="4E977B20" w:rsidR="001D3BAA" w:rsidRPr="00A6248C" w:rsidRDefault="00A84B40" w:rsidP="00F11B92">
      <w:pPr>
        <w:pStyle w:val="AODocTxt"/>
        <w:rPr>
          <w:rFonts w:ascii="Avenir Next" w:hAnsi="Avenir Next"/>
          <w:color w:val="808080" w:themeColor="background1" w:themeShade="80"/>
        </w:rPr>
      </w:pPr>
      <w:r>
        <w:rPr>
          <w:rFonts w:ascii="Avenir Next" w:hAnsi="Avenir Next"/>
          <w:color w:val="808080" w:themeColor="background1" w:themeShade="80"/>
        </w:rPr>
        <w:t>The Delaware directors don’t owe a duty to the creditors of the Company</w:t>
      </w:r>
      <w:r w:rsidR="00553451">
        <w:rPr>
          <w:rFonts w:ascii="Avenir Next" w:hAnsi="Avenir Next"/>
          <w:color w:val="808080" w:themeColor="background1" w:themeShade="80"/>
        </w:rPr>
        <w:t xml:space="preserve"> in the ordinary course of business</w:t>
      </w:r>
      <w:r>
        <w:rPr>
          <w:rFonts w:ascii="Avenir Next" w:hAnsi="Avenir Next"/>
          <w:color w:val="808080" w:themeColor="background1" w:themeShade="80"/>
        </w:rPr>
        <w:t>, whether or not the Company is insolvent</w:t>
      </w:r>
      <w:r w:rsidR="00614F9C">
        <w:rPr>
          <w:rFonts w:ascii="Avenir Next" w:hAnsi="Avenir Next"/>
          <w:color w:val="808080" w:themeColor="background1" w:themeShade="80"/>
        </w:rPr>
        <w:t xml:space="preserve"> – as the concept of “wrongful trading” does not apply in the US</w:t>
      </w:r>
      <w:r>
        <w:rPr>
          <w:rFonts w:ascii="Avenir Next" w:hAnsi="Avenir Next"/>
          <w:color w:val="808080" w:themeColor="background1" w:themeShade="80"/>
        </w:rPr>
        <w:t xml:space="preserve">. </w:t>
      </w:r>
      <w:r w:rsidR="00E77B2D">
        <w:rPr>
          <w:rFonts w:ascii="Avenir Next" w:hAnsi="Avenir Next"/>
          <w:color w:val="808080" w:themeColor="background1" w:themeShade="80"/>
        </w:rPr>
        <w:t xml:space="preserve">Any debate on the issue has been </w:t>
      </w:r>
      <w:r w:rsidR="00A51950">
        <w:rPr>
          <w:rFonts w:ascii="Avenir Next" w:hAnsi="Avenir Next"/>
          <w:color w:val="808080" w:themeColor="background1" w:themeShade="80"/>
        </w:rPr>
        <w:t>clarified</w:t>
      </w:r>
      <w:r w:rsidR="00E77B2D">
        <w:rPr>
          <w:rFonts w:ascii="Avenir Next" w:hAnsi="Avenir Next"/>
          <w:color w:val="808080" w:themeColor="background1" w:themeShade="80"/>
        </w:rPr>
        <w:t xml:space="preserve"> following the </w:t>
      </w:r>
      <w:r w:rsidR="00F11B92">
        <w:rPr>
          <w:rFonts w:ascii="Avenir Next" w:hAnsi="Avenir Next"/>
          <w:color w:val="808080" w:themeColor="background1" w:themeShade="80"/>
        </w:rPr>
        <w:t>D</w:t>
      </w:r>
      <w:r w:rsidR="00E77B2D">
        <w:rPr>
          <w:rFonts w:ascii="Avenir Next" w:hAnsi="Avenir Next"/>
          <w:color w:val="808080" w:themeColor="background1" w:themeShade="80"/>
        </w:rPr>
        <w:t xml:space="preserve">elaware Supreme Court decision of </w:t>
      </w:r>
      <w:r>
        <w:rPr>
          <w:rFonts w:ascii="Avenir Next" w:hAnsi="Avenir Next"/>
          <w:color w:val="808080" w:themeColor="background1" w:themeShade="80"/>
        </w:rPr>
        <w:t xml:space="preserve"> </w:t>
      </w:r>
      <w:r w:rsidR="00A6248C" w:rsidRPr="00A6248C">
        <w:rPr>
          <w:rFonts w:ascii="Avenir Next" w:hAnsi="Avenir Next"/>
          <w:i/>
          <w:iCs/>
          <w:color w:val="808080" w:themeColor="background1" w:themeShade="80"/>
        </w:rPr>
        <w:t>North Am Catholic Educational Programming Foundation, Inc v Gheewalla, 930 A.2d 92, 103 (Del 2007)</w:t>
      </w:r>
      <w:r w:rsidR="00A6248C">
        <w:rPr>
          <w:rFonts w:ascii="Avenir Next" w:hAnsi="Avenir Next"/>
          <w:i/>
          <w:iCs/>
          <w:color w:val="808080" w:themeColor="background1" w:themeShade="80"/>
        </w:rPr>
        <w:t xml:space="preserve"> </w:t>
      </w:r>
      <w:r w:rsidR="00A6248C">
        <w:rPr>
          <w:rFonts w:ascii="Avenir Next" w:hAnsi="Avenir Next"/>
          <w:color w:val="808080" w:themeColor="background1" w:themeShade="80"/>
        </w:rPr>
        <w:t xml:space="preserve">where it was decided that </w:t>
      </w:r>
      <w:r w:rsidR="00F11B92">
        <w:rPr>
          <w:rFonts w:ascii="Avenir Next" w:hAnsi="Avenir Next"/>
          <w:color w:val="808080" w:themeColor="background1" w:themeShade="80"/>
        </w:rPr>
        <w:t>“</w:t>
      </w:r>
      <w:r w:rsidR="00F11B92" w:rsidRPr="00F11B92">
        <w:rPr>
          <w:rFonts w:ascii="Avenir Next" w:hAnsi="Avenir Next"/>
          <w:color w:val="808080" w:themeColor="background1" w:themeShade="80"/>
        </w:rPr>
        <w:t>I]ndividual creditors of an insolvent corporation have no right to assert direct claims for breach of fiduciary duty against corporate directors. Creditors may nonetheless protect their interest by bringing derivative claims on behalf of the insolvent corporation</w:t>
      </w:r>
      <w:r w:rsidR="00F11B92">
        <w:rPr>
          <w:rFonts w:ascii="Avenir Next" w:hAnsi="Avenir Next"/>
          <w:color w:val="808080" w:themeColor="background1" w:themeShade="80"/>
        </w:rPr>
        <w:t xml:space="preserve">.” </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lastRenderedPageBreak/>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0E47AF99" w:rsidR="001D3BAA" w:rsidRDefault="00DE7EF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There has been a breach of contract</w:t>
      </w:r>
      <w:r w:rsidR="002C3E12">
        <w:rPr>
          <w:rFonts w:ascii="Avenir Next" w:hAnsi="Avenir Next"/>
          <w:color w:val="808080" w:themeColor="background1" w:themeShade="80"/>
        </w:rPr>
        <w:t xml:space="preserve">, the building owners have granted a lease to iWork Ltd, and iWork Ltd have failed to pay </w:t>
      </w:r>
      <w:r w:rsidR="002A042D">
        <w:rPr>
          <w:rFonts w:ascii="Avenir Next" w:hAnsi="Avenir Next"/>
          <w:color w:val="808080" w:themeColor="background1" w:themeShade="80"/>
        </w:rPr>
        <w:t xml:space="preserve">rent. This has created a debt, which remains to be paid. </w:t>
      </w:r>
      <w:r w:rsidR="00C44E0D">
        <w:rPr>
          <w:rFonts w:ascii="Avenir Next" w:hAnsi="Avenir Next"/>
          <w:color w:val="808080" w:themeColor="background1" w:themeShade="80"/>
        </w:rPr>
        <w:t xml:space="preserve">As such, </w:t>
      </w:r>
      <w:r w:rsidR="00FB1B31">
        <w:rPr>
          <w:rFonts w:ascii="Avenir Next" w:hAnsi="Avenir Next"/>
          <w:color w:val="808080" w:themeColor="background1" w:themeShade="80"/>
        </w:rPr>
        <w:t>depending on the quantum of their claim and the number of office building owners who are owed outs</w:t>
      </w:r>
      <w:r w:rsidR="00D20958">
        <w:rPr>
          <w:rFonts w:ascii="Avenir Next" w:hAnsi="Avenir Next"/>
          <w:color w:val="808080" w:themeColor="background1" w:themeShade="80"/>
        </w:rPr>
        <w:t xml:space="preserve">tanding rent - </w:t>
      </w:r>
      <w:r w:rsidR="00C44E0D">
        <w:rPr>
          <w:rFonts w:ascii="Avenir Next" w:hAnsi="Avenir Next"/>
          <w:color w:val="808080" w:themeColor="background1" w:themeShade="80"/>
        </w:rPr>
        <w:t xml:space="preserve">the office building owners can petition </w:t>
      </w:r>
      <w:r w:rsidR="00855B8D">
        <w:rPr>
          <w:rFonts w:ascii="Avenir Next" w:hAnsi="Avenir Next"/>
          <w:color w:val="808080" w:themeColor="background1" w:themeShade="80"/>
        </w:rPr>
        <w:t xml:space="preserve">to place iWork Ltd into Chapter 7 or Chapter 11 proceedings. </w:t>
      </w:r>
      <w:r w:rsidR="006A6379">
        <w:rPr>
          <w:rFonts w:ascii="Avenir Next" w:hAnsi="Avenir Next"/>
          <w:color w:val="808080" w:themeColor="background1" w:themeShade="80"/>
        </w:rPr>
        <w:t>Once iWor</w:t>
      </w:r>
      <w:r w:rsidR="002F001E">
        <w:rPr>
          <w:rFonts w:ascii="Avenir Next" w:hAnsi="Avenir Next"/>
          <w:color w:val="808080" w:themeColor="background1" w:themeShade="80"/>
        </w:rPr>
        <w:t xml:space="preserve">k Ltd is in bankruptcy proceedings, the business operators can submit a claim in the proceedings for pre-petition </w:t>
      </w:r>
      <w:r w:rsidR="009E0A52">
        <w:rPr>
          <w:rFonts w:ascii="Avenir Next" w:hAnsi="Avenir Next"/>
          <w:color w:val="808080" w:themeColor="background1" w:themeShade="80"/>
        </w:rPr>
        <w:t xml:space="preserve">unpaid debts. </w:t>
      </w:r>
    </w:p>
    <w:p w14:paraId="015EBD73" w14:textId="77777777" w:rsidR="002C783F" w:rsidRDefault="002C783F" w:rsidP="001D3BAA">
      <w:pPr>
        <w:pStyle w:val="AODocTxt"/>
        <w:spacing w:before="0" w:line="240" w:lineRule="auto"/>
        <w:rPr>
          <w:rFonts w:ascii="Avenir Next" w:hAnsi="Avenir Next"/>
          <w:color w:val="808080" w:themeColor="background1" w:themeShade="80"/>
        </w:rPr>
      </w:pPr>
    </w:p>
    <w:p w14:paraId="6CB25A6D" w14:textId="557BB438" w:rsidR="002C783F" w:rsidRDefault="002C783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chapter 7 proceedings, the bankruptcy trustee can take steps to </w:t>
      </w:r>
      <w:r w:rsidR="00E931F7">
        <w:rPr>
          <w:rFonts w:ascii="Avenir Next" w:hAnsi="Avenir Next"/>
          <w:color w:val="808080" w:themeColor="background1" w:themeShade="80"/>
        </w:rPr>
        <w:t xml:space="preserve">collect and realise the debtor’s assets and distribute the proceeds to the creditors of the </w:t>
      </w:r>
      <w:r w:rsidR="00520BEF">
        <w:rPr>
          <w:rFonts w:ascii="Avenir Next" w:hAnsi="Avenir Next"/>
          <w:color w:val="808080" w:themeColor="background1" w:themeShade="80"/>
        </w:rPr>
        <w:t xml:space="preserve">debtor, including the lessors of office space, on a </w:t>
      </w:r>
      <w:r w:rsidR="00520BEF" w:rsidRPr="00827426">
        <w:rPr>
          <w:rFonts w:ascii="Avenir Next" w:hAnsi="Avenir Next"/>
          <w:i/>
          <w:iCs/>
          <w:color w:val="808080" w:themeColor="background1" w:themeShade="80"/>
        </w:rPr>
        <w:t>pari passu</w:t>
      </w:r>
      <w:r w:rsidR="00520BEF">
        <w:rPr>
          <w:rFonts w:ascii="Avenir Next" w:hAnsi="Avenir Next"/>
          <w:color w:val="808080" w:themeColor="background1" w:themeShade="80"/>
        </w:rPr>
        <w:t xml:space="preserve"> basis. </w:t>
      </w:r>
      <w:r w:rsidR="0064607B">
        <w:rPr>
          <w:rFonts w:ascii="Avenir Next" w:hAnsi="Avenir Next"/>
          <w:color w:val="808080" w:themeColor="background1" w:themeShade="80"/>
        </w:rPr>
        <w:t xml:space="preserve">It is likely that the lessors of office space </w:t>
      </w:r>
      <w:r w:rsidR="00827426">
        <w:rPr>
          <w:rFonts w:ascii="Avenir Next" w:hAnsi="Avenir Next"/>
          <w:color w:val="808080" w:themeColor="background1" w:themeShade="80"/>
        </w:rPr>
        <w:t xml:space="preserve">are unsecured creditors and will therefore receive distributions after employees and secured creditors. </w:t>
      </w:r>
    </w:p>
    <w:p w14:paraId="6748D71D" w14:textId="77777777" w:rsidR="007B0ADF" w:rsidRDefault="007B0ADF" w:rsidP="001D3BAA">
      <w:pPr>
        <w:pStyle w:val="AODocTxt"/>
        <w:spacing w:before="0" w:line="240" w:lineRule="auto"/>
        <w:rPr>
          <w:rFonts w:ascii="Avenir Next" w:hAnsi="Avenir Next"/>
          <w:color w:val="808080" w:themeColor="background1" w:themeShade="80"/>
        </w:rPr>
      </w:pPr>
    </w:p>
    <w:p w14:paraId="47EB53F1" w14:textId="5245D3D7" w:rsidR="007B0ADF" w:rsidRDefault="007B0AD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chapter 11 proceedings, a plan of reorganization may be </w:t>
      </w:r>
      <w:r w:rsidR="00FA0074">
        <w:rPr>
          <w:rFonts w:ascii="Avenir Next" w:hAnsi="Avenir Next"/>
          <w:color w:val="808080" w:themeColor="background1" w:themeShade="80"/>
        </w:rPr>
        <w:t>implemented,</w:t>
      </w:r>
      <w:r>
        <w:rPr>
          <w:rFonts w:ascii="Avenir Next" w:hAnsi="Avenir Next"/>
          <w:color w:val="808080" w:themeColor="background1" w:themeShade="80"/>
        </w:rPr>
        <w:t xml:space="preserve"> and </w:t>
      </w:r>
      <w:r w:rsidR="002932F7">
        <w:rPr>
          <w:rFonts w:ascii="Avenir Next" w:hAnsi="Avenir Next"/>
          <w:color w:val="808080" w:themeColor="background1" w:themeShade="80"/>
        </w:rPr>
        <w:t xml:space="preserve">the lessors of office space will likely qualify as an impaired class of creditors – given them the ability to vote on the </w:t>
      </w:r>
      <w:r w:rsidR="00FA0074">
        <w:rPr>
          <w:rFonts w:ascii="Avenir Next" w:hAnsi="Avenir Next"/>
          <w:color w:val="808080" w:themeColor="background1" w:themeShade="80"/>
        </w:rPr>
        <w:t>reorganization plan</w:t>
      </w:r>
      <w:r w:rsidR="00D91B14">
        <w:rPr>
          <w:rFonts w:ascii="Avenir Next" w:hAnsi="Avenir Next"/>
          <w:color w:val="808080" w:themeColor="background1" w:themeShade="80"/>
        </w:rPr>
        <w:t xml:space="preserve"> which will restructure their debt. </w:t>
      </w:r>
      <w:r w:rsidR="00FA0074">
        <w:rPr>
          <w:rFonts w:ascii="Avenir Next" w:hAnsi="Avenir Next"/>
          <w:color w:val="808080" w:themeColor="background1" w:themeShade="80"/>
        </w:rPr>
        <w:t xml:space="preserve"> </w:t>
      </w:r>
      <w:r w:rsidR="00A726BF">
        <w:rPr>
          <w:rFonts w:ascii="Avenir Next" w:hAnsi="Avenir Next"/>
          <w:color w:val="808080" w:themeColor="background1" w:themeShade="80"/>
        </w:rPr>
        <w:t xml:space="preserve">The </w:t>
      </w:r>
      <w:r w:rsidR="008B2D2A">
        <w:rPr>
          <w:rFonts w:ascii="Avenir Next" w:hAnsi="Avenir Next"/>
          <w:color w:val="808080" w:themeColor="background1" w:themeShade="80"/>
        </w:rPr>
        <w:t xml:space="preserve">lessors of office space can form a </w:t>
      </w:r>
      <w:r w:rsidR="00100BB7">
        <w:rPr>
          <w:rFonts w:ascii="Avenir Next" w:hAnsi="Avenir Next"/>
          <w:color w:val="808080" w:themeColor="background1" w:themeShade="80"/>
        </w:rPr>
        <w:t>creditor or statutory committee with other creditors and cause the debtor to pay the fees of th</w:t>
      </w:r>
      <w:r w:rsidR="00FA5D7D">
        <w:rPr>
          <w:rFonts w:ascii="Avenir Next" w:hAnsi="Avenir Next"/>
          <w:color w:val="808080" w:themeColor="background1" w:themeShade="80"/>
        </w:rPr>
        <w:t xml:space="preserve">at committee’s lawyers and advisors. </w:t>
      </w:r>
    </w:p>
    <w:p w14:paraId="0A6C5EA2" w14:textId="77777777" w:rsidR="00E73A63" w:rsidRDefault="00E73A63" w:rsidP="001D3BAA">
      <w:pPr>
        <w:pStyle w:val="AODocTxt"/>
        <w:spacing w:before="0" w:line="240" w:lineRule="auto"/>
        <w:rPr>
          <w:rFonts w:ascii="Avenir Next" w:hAnsi="Avenir Next"/>
          <w:color w:val="808080" w:themeColor="background1" w:themeShade="80"/>
        </w:rPr>
      </w:pPr>
    </w:p>
    <w:p w14:paraId="48C0D56F" w14:textId="1A7D4141" w:rsidR="00E73A63" w:rsidRPr="002B5D64" w:rsidRDefault="00E73A6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It should be noted that </w:t>
      </w:r>
      <w:r w:rsidRPr="003424EE">
        <w:rPr>
          <w:rFonts w:ascii="Avenir Next" w:hAnsi="Avenir Next"/>
          <w:i/>
          <w:iCs/>
          <w:color w:val="808080" w:themeColor="background1" w:themeShade="80"/>
        </w:rPr>
        <w:t>ipso facto</w:t>
      </w:r>
      <w:r>
        <w:rPr>
          <w:rFonts w:ascii="Avenir Next" w:hAnsi="Avenir Next"/>
          <w:color w:val="808080" w:themeColor="background1" w:themeShade="80"/>
        </w:rPr>
        <w:t xml:space="preserve"> clauses are nullified under the Bankruptcy Code therefore iWork Ltd entering into bankruptcy proceedings would be insufficient for it to have to </w:t>
      </w:r>
      <w:r w:rsidR="00D12077">
        <w:rPr>
          <w:rFonts w:ascii="Avenir Next" w:hAnsi="Avenir Next"/>
          <w:color w:val="808080" w:themeColor="background1" w:themeShade="80"/>
        </w:rPr>
        <w:t xml:space="preserve">stop paying rent. </w:t>
      </w:r>
      <w:r w:rsidR="00592DAE">
        <w:rPr>
          <w:rFonts w:ascii="Avenir Next" w:hAnsi="Avenir Next"/>
          <w:color w:val="808080" w:themeColor="background1" w:themeShade="80"/>
        </w:rPr>
        <w:t xml:space="preserve">However, the contract would be an executory one, as there remain unperformed obligations (i.e. the non-payment of rent). </w:t>
      </w:r>
      <w:r w:rsidR="00AC4780">
        <w:rPr>
          <w:rFonts w:ascii="Avenir Next" w:hAnsi="Avenir Next"/>
          <w:color w:val="808080" w:themeColor="background1" w:themeShade="80"/>
        </w:rPr>
        <w:t>In both chapter 7 and chapter 11 proceedings</w:t>
      </w:r>
      <w:r w:rsidR="00CC0B20">
        <w:rPr>
          <w:rFonts w:ascii="Avenir Next" w:hAnsi="Avenir Next"/>
          <w:color w:val="808080" w:themeColor="background1" w:themeShade="80"/>
        </w:rPr>
        <w:t xml:space="preserve"> - the</w:t>
      </w:r>
      <w:r w:rsidR="00B6131A">
        <w:rPr>
          <w:rFonts w:ascii="Avenir Next" w:hAnsi="Avenir Next"/>
          <w:color w:val="808080" w:themeColor="background1" w:themeShade="80"/>
        </w:rPr>
        <w:t xml:space="preserve"> debtor could elect </w:t>
      </w:r>
      <w:r w:rsidR="002C7E76">
        <w:rPr>
          <w:rFonts w:ascii="Avenir Next" w:hAnsi="Avenir Next"/>
          <w:color w:val="808080" w:themeColor="background1" w:themeShade="80"/>
        </w:rPr>
        <w:t xml:space="preserve">within 60 to 120 days respectively from the order of relief, </w:t>
      </w:r>
      <w:r w:rsidR="00B6131A">
        <w:rPr>
          <w:rFonts w:ascii="Avenir Next" w:hAnsi="Avenir Next"/>
          <w:color w:val="808080" w:themeColor="background1" w:themeShade="80"/>
        </w:rPr>
        <w:t xml:space="preserve">to i) reject the contract ii) assume the contract or </w:t>
      </w:r>
      <w:r w:rsidR="002140F4">
        <w:rPr>
          <w:rFonts w:ascii="Avenir Next" w:hAnsi="Avenir Next"/>
          <w:color w:val="808080" w:themeColor="background1" w:themeShade="80"/>
        </w:rPr>
        <w:t xml:space="preserve">iii) assume and assign the contract. </w:t>
      </w:r>
      <w:r w:rsidR="00CC0B20">
        <w:rPr>
          <w:rFonts w:ascii="Avenir Next" w:hAnsi="Avenir Next"/>
          <w:color w:val="808080" w:themeColor="background1" w:themeShade="80"/>
        </w:rPr>
        <w:t xml:space="preserve">In the cases of ii) and iii), the debtor would have to compensate the </w:t>
      </w:r>
      <w:r w:rsidR="00D342DC">
        <w:rPr>
          <w:rFonts w:ascii="Avenir Next" w:hAnsi="Avenir Next"/>
          <w:color w:val="808080" w:themeColor="background1" w:themeShade="80"/>
        </w:rPr>
        <w:t>office building owners by paying them the outstanding rent + damages</w:t>
      </w:r>
      <w:r w:rsidR="00122F3E">
        <w:rPr>
          <w:rFonts w:ascii="Avenir Next" w:hAnsi="Avenir Next"/>
          <w:color w:val="808080" w:themeColor="background1" w:themeShade="80"/>
        </w:rPr>
        <w:t xml:space="preserve">. In the case of i), the office building owners would have a claim for outstanding rent up to the date of </w:t>
      </w:r>
      <w:r w:rsidR="003424EE">
        <w:rPr>
          <w:rFonts w:ascii="Avenir Next" w:hAnsi="Avenir Next"/>
          <w:color w:val="808080" w:themeColor="background1" w:themeShade="80"/>
        </w:rPr>
        <w:t xml:space="preserve">the petition being made. </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E6483EF" w14:textId="048CFDEE" w:rsidR="00C41C52" w:rsidRPr="00C41C52" w:rsidRDefault="002C178B" w:rsidP="000778B1">
      <w:pPr>
        <w:pStyle w:val="AODocTxt"/>
        <w:spacing w:before="0" w:line="240" w:lineRule="auto"/>
        <w:rPr>
          <w:rFonts w:ascii="Avenir Next" w:hAnsi="Avenir Next"/>
          <w:color w:val="808080" w:themeColor="background1" w:themeShade="80"/>
          <w:u w:val="single"/>
        </w:rPr>
      </w:pPr>
      <w:r>
        <w:rPr>
          <w:rFonts w:ascii="Avenir Next" w:hAnsi="Avenir Next"/>
          <w:color w:val="808080" w:themeColor="background1" w:themeShade="80"/>
          <w:u w:val="single"/>
        </w:rPr>
        <w:t>Non-m</w:t>
      </w:r>
      <w:r w:rsidR="00C41C52" w:rsidRPr="00C41C52">
        <w:rPr>
          <w:rFonts w:ascii="Avenir Next" w:hAnsi="Avenir Next"/>
          <w:color w:val="808080" w:themeColor="background1" w:themeShade="80"/>
          <w:u w:val="single"/>
        </w:rPr>
        <w:t xml:space="preserve">ain Proceedings </w:t>
      </w:r>
    </w:p>
    <w:p w14:paraId="01A17AE2" w14:textId="4E2AC1E6" w:rsidR="00C6091E" w:rsidRDefault="007A10F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Because the place of incorporation of Skin Luxe is in France, and this is where it develops and manufactures high end skincare products – this </w:t>
      </w:r>
      <w:r w:rsidR="0027034C">
        <w:rPr>
          <w:rFonts w:ascii="Avenir Next" w:hAnsi="Avenir Next"/>
          <w:color w:val="808080" w:themeColor="background1" w:themeShade="80"/>
        </w:rPr>
        <w:t>will likely be considered the COMI of Skin Luxe.</w:t>
      </w:r>
      <w:r w:rsidR="00A92023">
        <w:rPr>
          <w:rFonts w:ascii="Avenir Next" w:hAnsi="Avenir Next"/>
          <w:color w:val="808080" w:themeColor="background1" w:themeShade="80"/>
        </w:rPr>
        <w:t xml:space="preserve"> If proceedings were to happen in France and a French representative were to look for recognition under chapter 15, then these would likely be considered main proceedings. </w:t>
      </w:r>
    </w:p>
    <w:p w14:paraId="6CCA3D47" w14:textId="77777777" w:rsidR="0066750B" w:rsidRPr="0066750B" w:rsidRDefault="00C6091E" w:rsidP="0066750B">
      <w:pPr>
        <w:pStyle w:val="AODocTxt"/>
        <w:rPr>
          <w:rFonts w:ascii="Avenir Next" w:hAnsi="Avenir Next"/>
          <w:color w:val="808080" w:themeColor="background1" w:themeShade="80"/>
        </w:rPr>
      </w:pPr>
      <w:r>
        <w:rPr>
          <w:rFonts w:ascii="Avenir Next" w:hAnsi="Avenir Next"/>
          <w:color w:val="808080" w:themeColor="background1" w:themeShade="80"/>
        </w:rPr>
        <w:t xml:space="preserve">It should be noted that </w:t>
      </w:r>
      <w:r w:rsidR="000947A2">
        <w:rPr>
          <w:rFonts w:ascii="Avenir Next" w:hAnsi="Avenir Next"/>
          <w:color w:val="808080" w:themeColor="background1" w:themeShade="80"/>
        </w:rPr>
        <w:t xml:space="preserve">pursuant to </w:t>
      </w:r>
      <w:r w:rsidR="000947A2" w:rsidRPr="000947A2">
        <w:rPr>
          <w:rFonts w:ascii="Avenir Next" w:hAnsi="Avenir Next"/>
          <w:color w:val="808080" w:themeColor="background1" w:themeShade="80"/>
        </w:rPr>
        <w:t>11 USC, § 1516(c)</w:t>
      </w:r>
      <w:r w:rsidR="000947A2">
        <w:rPr>
          <w:rFonts w:ascii="Avenir Next" w:hAnsi="Avenir Next"/>
          <w:color w:val="808080" w:themeColor="background1" w:themeShade="80"/>
        </w:rPr>
        <w:t xml:space="preserve">, </w:t>
      </w:r>
      <w:r>
        <w:rPr>
          <w:rFonts w:ascii="Avenir Next" w:hAnsi="Avenir Next"/>
          <w:color w:val="808080" w:themeColor="background1" w:themeShade="80"/>
        </w:rPr>
        <w:t xml:space="preserve">the place of incorporation being France might be sufficient to establish COMI there </w:t>
      </w:r>
      <w:r w:rsidR="00C259B7">
        <w:rPr>
          <w:rFonts w:ascii="Avenir Next" w:hAnsi="Avenir Next"/>
          <w:color w:val="808080" w:themeColor="background1" w:themeShade="80"/>
        </w:rPr>
        <w:t>– on a rebuttable basis.</w:t>
      </w:r>
      <w:r w:rsidR="00705099">
        <w:rPr>
          <w:rFonts w:ascii="Avenir Next" w:hAnsi="Avenir Next"/>
          <w:color w:val="808080" w:themeColor="background1" w:themeShade="80"/>
        </w:rPr>
        <w:t xml:space="preserve"> </w:t>
      </w:r>
      <w:r w:rsidR="00514669">
        <w:rPr>
          <w:rFonts w:ascii="Avenir Next" w:hAnsi="Avenir Next"/>
          <w:color w:val="808080" w:themeColor="background1" w:themeShade="80"/>
        </w:rPr>
        <w:t xml:space="preserve"> Pursuant to </w:t>
      </w:r>
      <w:r w:rsidR="0066750B" w:rsidRPr="0066750B">
        <w:rPr>
          <w:rFonts w:ascii="Avenir Next" w:hAnsi="Avenir Next"/>
          <w:color w:val="808080" w:themeColor="background1" w:themeShade="80"/>
        </w:rPr>
        <w:t>Morning Mist, 714 F.3d at 134</w:t>
      </w:r>
      <w:r w:rsidR="0066750B">
        <w:rPr>
          <w:rFonts w:ascii="Avenir Next" w:hAnsi="Avenir Next"/>
          <w:color w:val="808080" w:themeColor="background1" w:themeShade="80"/>
        </w:rPr>
        <w:t>, “</w:t>
      </w:r>
      <w:r w:rsidR="0066750B" w:rsidRPr="0066750B">
        <w:rPr>
          <w:rFonts w:ascii="Avenir Next" w:hAnsi="Avenir Next"/>
          <w:color w:val="808080" w:themeColor="background1" w:themeShade="80"/>
        </w:rPr>
        <w:t xml:space="preserve">A debtor’s COMI should be ascertainable by its creditors or other third parties on the basis of </w:t>
      </w:r>
    </w:p>
    <w:p w14:paraId="67970BA5" w14:textId="30CDD651" w:rsidR="00C6091E" w:rsidRDefault="0066750B" w:rsidP="0066750B">
      <w:pPr>
        <w:pStyle w:val="AODocTxt"/>
        <w:spacing w:before="0" w:line="240" w:lineRule="auto"/>
        <w:rPr>
          <w:rFonts w:ascii="Avenir Next" w:hAnsi="Avenir Next"/>
          <w:color w:val="808080" w:themeColor="background1" w:themeShade="80"/>
        </w:rPr>
      </w:pPr>
      <w:r w:rsidRPr="0066750B">
        <w:rPr>
          <w:rFonts w:ascii="Avenir Next" w:hAnsi="Avenir Next"/>
          <w:color w:val="808080" w:themeColor="background1" w:themeShade="80"/>
        </w:rPr>
        <w:lastRenderedPageBreak/>
        <w:t>objective evidence</w:t>
      </w:r>
      <w:r>
        <w:rPr>
          <w:rFonts w:ascii="Avenir Next" w:hAnsi="Avenir Next"/>
          <w:color w:val="808080" w:themeColor="background1" w:themeShade="80"/>
        </w:rPr>
        <w:t xml:space="preserve">” </w:t>
      </w:r>
      <w:r w:rsidR="00560F4F">
        <w:rPr>
          <w:rFonts w:ascii="Avenir Next" w:hAnsi="Avenir Next"/>
          <w:color w:val="808080" w:themeColor="background1" w:themeShade="80"/>
        </w:rPr>
        <w:t xml:space="preserve">– this is likely to be France as that is where the principal </w:t>
      </w:r>
      <w:r w:rsidR="005816ED">
        <w:rPr>
          <w:rFonts w:ascii="Avenir Next" w:hAnsi="Avenir Next"/>
          <w:color w:val="808080" w:themeColor="background1" w:themeShade="80"/>
        </w:rPr>
        <w:t>place</w:t>
      </w:r>
      <w:r w:rsidR="00560F4F">
        <w:rPr>
          <w:rFonts w:ascii="Avenir Next" w:hAnsi="Avenir Next"/>
          <w:color w:val="808080" w:themeColor="background1" w:themeShade="80"/>
        </w:rPr>
        <w:t xml:space="preserve"> of business is located. </w:t>
      </w:r>
      <w:r w:rsidR="00BF640D">
        <w:rPr>
          <w:rFonts w:ascii="Avenir Next" w:hAnsi="Avenir Next"/>
          <w:color w:val="808080" w:themeColor="background1" w:themeShade="80"/>
        </w:rPr>
        <w:t xml:space="preserve">In addition, </w:t>
      </w:r>
      <w:r w:rsidR="00415018">
        <w:rPr>
          <w:rFonts w:ascii="Avenir Next" w:hAnsi="Avenir Next"/>
          <w:color w:val="808080" w:themeColor="background1" w:themeShade="80"/>
        </w:rPr>
        <w:t xml:space="preserve">the location of headquarters, management and primary assets </w:t>
      </w:r>
      <w:r w:rsidR="00BF640D">
        <w:rPr>
          <w:rFonts w:ascii="Avenir Next" w:hAnsi="Avenir Next"/>
          <w:color w:val="808080" w:themeColor="background1" w:themeShade="80"/>
        </w:rPr>
        <w:t xml:space="preserve">of the debtor </w:t>
      </w:r>
      <w:r w:rsidR="00415018">
        <w:rPr>
          <w:rFonts w:ascii="Avenir Next" w:hAnsi="Avenir Next"/>
          <w:color w:val="808080" w:themeColor="background1" w:themeShade="80"/>
        </w:rPr>
        <w:t xml:space="preserve">all form part of the factors that influence </w:t>
      </w:r>
      <w:r w:rsidR="003B28C6">
        <w:rPr>
          <w:rFonts w:ascii="Avenir Next" w:hAnsi="Avenir Next"/>
          <w:color w:val="808080" w:themeColor="background1" w:themeShade="80"/>
        </w:rPr>
        <w:t>the location of the debtor’s COMI</w:t>
      </w:r>
      <w:r w:rsidR="00BF640D">
        <w:rPr>
          <w:rFonts w:ascii="Avenir Next" w:hAnsi="Avenir Next"/>
          <w:color w:val="808080" w:themeColor="background1" w:themeShade="80"/>
        </w:rPr>
        <w:t xml:space="preserve">, and the fact that the R&amp;D takes place in </w:t>
      </w:r>
      <w:r w:rsidR="00AE1777">
        <w:rPr>
          <w:rFonts w:ascii="Avenir Next" w:hAnsi="Avenir Next"/>
          <w:color w:val="808080" w:themeColor="background1" w:themeShade="80"/>
        </w:rPr>
        <w:t xml:space="preserve">France too further strengthens the understanding that COMI is located in France. </w:t>
      </w:r>
      <w:r w:rsidR="006805F8">
        <w:rPr>
          <w:rFonts w:ascii="Avenir Next" w:hAnsi="Avenir Next"/>
          <w:color w:val="808080" w:themeColor="background1" w:themeShade="80"/>
        </w:rPr>
        <w:t xml:space="preserve">In the US, COMI is considered at the date of the Chapter 15 petition (as opposed to the start of the foreign proceedings). </w:t>
      </w:r>
    </w:p>
    <w:p w14:paraId="726932F4" w14:textId="77777777" w:rsidR="005816ED" w:rsidRDefault="005816ED" w:rsidP="0066750B">
      <w:pPr>
        <w:pStyle w:val="AODocTxt"/>
        <w:spacing w:before="0" w:line="240" w:lineRule="auto"/>
        <w:rPr>
          <w:rFonts w:ascii="Avenir Next" w:hAnsi="Avenir Next"/>
          <w:color w:val="808080" w:themeColor="background1" w:themeShade="80"/>
        </w:rPr>
      </w:pPr>
    </w:p>
    <w:p w14:paraId="2173006D" w14:textId="109B880D" w:rsidR="005816ED" w:rsidRDefault="005816ED" w:rsidP="0066750B">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English Scheme of arrangement would only be </w:t>
      </w:r>
      <w:r w:rsidR="00BF1E09">
        <w:rPr>
          <w:rFonts w:ascii="Avenir Next" w:hAnsi="Avenir Next"/>
          <w:color w:val="808080" w:themeColor="background1" w:themeShade="80"/>
        </w:rPr>
        <w:t xml:space="preserve">recognized as a foreign non-main proceeding if it can be established that the debtor has an establishment </w:t>
      </w:r>
      <w:r w:rsidR="000B0428">
        <w:rPr>
          <w:rFonts w:ascii="Avenir Next" w:hAnsi="Avenir Next"/>
          <w:color w:val="808080" w:themeColor="background1" w:themeShade="80"/>
        </w:rPr>
        <w:t xml:space="preserve">in the UK, </w:t>
      </w:r>
      <w:r w:rsidR="00991508">
        <w:rPr>
          <w:rFonts w:ascii="Avenir Next" w:hAnsi="Avenir Next"/>
          <w:color w:val="808080" w:themeColor="background1" w:themeShade="80"/>
        </w:rPr>
        <w:t>at</w:t>
      </w:r>
      <w:r w:rsidR="000B0428">
        <w:rPr>
          <w:rFonts w:ascii="Avenir Next" w:hAnsi="Avenir Next"/>
          <w:color w:val="808080" w:themeColor="background1" w:themeShade="80"/>
        </w:rPr>
        <w:t xml:space="preserve"> the</w:t>
      </w:r>
      <w:r w:rsidR="00F27271">
        <w:rPr>
          <w:rFonts w:ascii="Avenir Next" w:hAnsi="Avenir Next"/>
          <w:color w:val="808080" w:themeColor="background1" w:themeShade="80"/>
        </w:rPr>
        <w:t xml:space="preserve"> date of the</w:t>
      </w:r>
      <w:r w:rsidR="000B0428">
        <w:rPr>
          <w:rFonts w:ascii="Avenir Next" w:hAnsi="Avenir Next"/>
          <w:color w:val="808080" w:themeColor="background1" w:themeShade="80"/>
        </w:rPr>
        <w:t xml:space="preserve"> chapter 15 </w:t>
      </w:r>
      <w:r w:rsidR="00F27271">
        <w:rPr>
          <w:rFonts w:ascii="Avenir Next" w:hAnsi="Avenir Next"/>
          <w:color w:val="808080" w:themeColor="background1" w:themeShade="80"/>
        </w:rPr>
        <w:t>petition</w:t>
      </w:r>
      <w:r w:rsidR="000B0428">
        <w:rPr>
          <w:rFonts w:ascii="Avenir Next" w:hAnsi="Avenir Next"/>
          <w:color w:val="808080" w:themeColor="background1" w:themeShade="80"/>
        </w:rPr>
        <w:t xml:space="preserve">. To establish this, it is necessary to demonstrate that </w:t>
      </w:r>
      <w:r w:rsidR="00512402">
        <w:rPr>
          <w:rFonts w:ascii="Avenir Next" w:hAnsi="Avenir Next"/>
          <w:color w:val="808080" w:themeColor="background1" w:themeShade="80"/>
        </w:rPr>
        <w:t>Skin Luxe carries out transitory economic activity there</w:t>
      </w:r>
      <w:r w:rsidR="00065853">
        <w:rPr>
          <w:rFonts w:ascii="Avenir Next" w:hAnsi="Avenir Next"/>
          <w:color w:val="808080" w:themeColor="background1" w:themeShade="80"/>
        </w:rPr>
        <w:t xml:space="preserve">, which it should be able to as it sells skin products in boutiques in London. </w:t>
      </w:r>
      <w:r w:rsidR="008417AF">
        <w:rPr>
          <w:rFonts w:ascii="Avenir Next" w:hAnsi="Avenir Next"/>
          <w:color w:val="808080" w:themeColor="background1" w:themeShade="80"/>
        </w:rPr>
        <w:t xml:space="preserve">Therefore, the English scheme of arrangement would be recognized as non-main proceedings. </w:t>
      </w:r>
      <w:r w:rsidR="00BF1E09">
        <w:rPr>
          <w:rFonts w:ascii="Avenir Next" w:hAnsi="Avenir Next"/>
          <w:color w:val="808080" w:themeColor="background1" w:themeShade="80"/>
        </w:rPr>
        <w:t xml:space="preserve"> </w:t>
      </w:r>
    </w:p>
    <w:p w14:paraId="2B1B34E1" w14:textId="77777777" w:rsidR="00296117" w:rsidRDefault="00296117" w:rsidP="001D3BAA">
      <w:pPr>
        <w:pStyle w:val="AODocTxt"/>
        <w:spacing w:before="0" w:line="240" w:lineRule="auto"/>
        <w:rPr>
          <w:rFonts w:ascii="Avenir Next" w:hAnsi="Avenir Next"/>
          <w:color w:val="808080" w:themeColor="background1" w:themeShade="80"/>
          <w:u w:val="single"/>
        </w:rPr>
      </w:pPr>
    </w:p>
    <w:p w14:paraId="14256307" w14:textId="77777777" w:rsidR="009311F3" w:rsidRPr="0078049A" w:rsidRDefault="009311F3" w:rsidP="009311F3">
      <w:pPr>
        <w:pStyle w:val="AODocTxt"/>
        <w:spacing w:before="0" w:line="240" w:lineRule="auto"/>
        <w:rPr>
          <w:rFonts w:ascii="Avenir Next" w:hAnsi="Avenir Next"/>
          <w:color w:val="808080" w:themeColor="background1" w:themeShade="80"/>
          <w:u w:val="single"/>
        </w:rPr>
      </w:pPr>
      <w:r w:rsidRPr="0078049A">
        <w:rPr>
          <w:rFonts w:ascii="Avenir Next" w:hAnsi="Avenir Next"/>
          <w:color w:val="808080" w:themeColor="background1" w:themeShade="80"/>
          <w:u w:val="single"/>
        </w:rPr>
        <w:t xml:space="preserve">Foreign Proceedings begun by a Foreign Representative </w:t>
      </w:r>
    </w:p>
    <w:p w14:paraId="7954ACC0" w14:textId="7DAC76E3" w:rsidR="009311F3" w:rsidRDefault="009311F3" w:rsidP="009311F3">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foreign proceeding does not necessarily need to resemble a US proceeding to be recognized under Chapter 15. Pursuant to USC </w:t>
      </w:r>
      <w:r w:rsidRPr="00877EDC">
        <w:rPr>
          <w:rFonts w:ascii="Avenir Next" w:hAnsi="Avenir Next"/>
          <w:color w:val="808080" w:themeColor="background1" w:themeShade="80"/>
        </w:rPr>
        <w:t>§ 101(23)</w:t>
      </w:r>
      <w:r>
        <w:rPr>
          <w:rFonts w:ascii="Avenir Next" w:hAnsi="Avenir Next"/>
          <w:color w:val="808080" w:themeColor="background1" w:themeShade="80"/>
        </w:rPr>
        <w:t>, the foreign proceeding needs to be for the purposes of liquidation or reorganization, under a law relating to insolvency or adjustment of debt, and collective in nature, to be recognized. The English scheme of arrangement would be considered to meet the above requirements as it would be a collective scheme for the purposes of reorganization and would be under a law relating to adjustment of debt. The English provisional liquidator</w:t>
      </w:r>
      <w:r>
        <w:rPr>
          <w:rFonts w:ascii="Avenir Next" w:hAnsi="Avenir Next"/>
          <w:color w:val="808080" w:themeColor="background1" w:themeShade="80"/>
        </w:rPr>
        <w:t xml:space="preserve"> or trustee</w:t>
      </w:r>
      <w:r>
        <w:rPr>
          <w:rFonts w:ascii="Avenir Next" w:hAnsi="Avenir Next"/>
          <w:color w:val="808080" w:themeColor="background1" w:themeShade="80"/>
        </w:rPr>
        <w:t xml:space="preserve"> would also likely meet the criteria of “foreign representative”, which is necessary for recognition under chapter 15. </w:t>
      </w:r>
    </w:p>
    <w:p w14:paraId="6590A8A2" w14:textId="77777777" w:rsidR="009311F3" w:rsidRDefault="009311F3" w:rsidP="001D3BAA">
      <w:pPr>
        <w:pStyle w:val="AODocTxt"/>
        <w:spacing w:before="0" w:line="240" w:lineRule="auto"/>
        <w:rPr>
          <w:rFonts w:ascii="Avenir Next" w:hAnsi="Avenir Next"/>
          <w:color w:val="808080" w:themeColor="background1" w:themeShade="80"/>
          <w:u w:val="single"/>
        </w:rPr>
      </w:pPr>
    </w:p>
    <w:p w14:paraId="42ECF569" w14:textId="5EE07FB8" w:rsidR="00C41C52" w:rsidRPr="00C41C52" w:rsidRDefault="00C41C52" w:rsidP="001D3BAA">
      <w:pPr>
        <w:pStyle w:val="AODocTxt"/>
        <w:spacing w:before="0" w:line="240" w:lineRule="auto"/>
        <w:rPr>
          <w:rFonts w:ascii="Avenir Next" w:hAnsi="Avenir Next"/>
          <w:color w:val="808080" w:themeColor="background1" w:themeShade="80"/>
          <w:u w:val="single"/>
        </w:rPr>
      </w:pPr>
      <w:r w:rsidRPr="00C41C52">
        <w:rPr>
          <w:rFonts w:ascii="Avenir Next" w:hAnsi="Avenir Next"/>
          <w:color w:val="808080" w:themeColor="background1" w:themeShade="80"/>
          <w:u w:val="single"/>
        </w:rPr>
        <w:t xml:space="preserve">US presence </w:t>
      </w:r>
    </w:p>
    <w:p w14:paraId="3FF28BE0" w14:textId="5C5B5C93" w:rsidR="001B3A94" w:rsidRDefault="00F46AF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Skin Luxe will be considered to have sufficient of a presence in the US to begin Chapter 15 proceedings there</w:t>
      </w:r>
      <w:r w:rsidR="00A405FC">
        <w:rPr>
          <w:rFonts w:ascii="Avenir Next" w:hAnsi="Avenir Next"/>
          <w:color w:val="808080" w:themeColor="background1" w:themeShade="80"/>
        </w:rPr>
        <w:t>.</w:t>
      </w:r>
      <w:r w:rsidR="003D134A">
        <w:rPr>
          <w:rFonts w:ascii="Avenir Next" w:hAnsi="Avenir Next"/>
          <w:color w:val="808080" w:themeColor="background1" w:themeShade="80"/>
        </w:rPr>
        <w:t xml:space="preserve"> </w:t>
      </w:r>
      <w:r w:rsidR="00A405FC">
        <w:rPr>
          <w:rFonts w:ascii="Avenir Next" w:hAnsi="Avenir Next"/>
          <w:color w:val="808080" w:themeColor="background1" w:themeShade="80"/>
        </w:rPr>
        <w:t>T</w:t>
      </w:r>
      <w:r w:rsidR="003D134A">
        <w:rPr>
          <w:rFonts w:ascii="Avenir Next" w:hAnsi="Avenir Next"/>
          <w:color w:val="808080" w:themeColor="background1" w:themeShade="80"/>
        </w:rPr>
        <w:t xml:space="preserve">he </w:t>
      </w:r>
      <w:r w:rsidR="003D134A" w:rsidRPr="00AE1777">
        <w:rPr>
          <w:rFonts w:ascii="Avenir Next" w:hAnsi="Avenir Next"/>
          <w:i/>
          <w:iCs/>
          <w:color w:val="808080" w:themeColor="background1" w:themeShade="80"/>
        </w:rPr>
        <w:t>de minis</w:t>
      </w:r>
      <w:r w:rsidR="003D134A">
        <w:rPr>
          <w:rFonts w:ascii="Avenir Next" w:hAnsi="Avenir Next"/>
          <w:color w:val="808080" w:themeColor="background1" w:themeShade="80"/>
        </w:rPr>
        <w:t xml:space="preserve"> test </w:t>
      </w:r>
      <w:r w:rsidR="00A405FC">
        <w:rPr>
          <w:rFonts w:ascii="Avenir Next" w:hAnsi="Avenir Next"/>
          <w:color w:val="808080" w:themeColor="background1" w:themeShade="80"/>
        </w:rPr>
        <w:t xml:space="preserve">for a </w:t>
      </w:r>
      <w:r w:rsidR="00AB1D14">
        <w:rPr>
          <w:rFonts w:ascii="Avenir Next" w:hAnsi="Avenir Next"/>
          <w:color w:val="808080" w:themeColor="background1" w:themeShade="80"/>
        </w:rPr>
        <w:t xml:space="preserve">debtor to be under any chapter of the US Bankruptcy code pursuant to </w:t>
      </w:r>
      <w:r w:rsidR="00AB1D14" w:rsidRPr="00A405FC">
        <w:rPr>
          <w:rFonts w:ascii="Avenir Next" w:hAnsi="Avenir Next"/>
          <w:color w:val="808080" w:themeColor="background1" w:themeShade="80"/>
        </w:rPr>
        <w:t>11 USC, § 109</w:t>
      </w:r>
      <w:r w:rsidR="00AB1D14">
        <w:rPr>
          <w:rFonts w:ascii="Avenir Next" w:hAnsi="Avenir Next"/>
          <w:color w:val="808080" w:themeColor="background1" w:themeShade="80"/>
        </w:rPr>
        <w:t xml:space="preserve">, is for the debtor to be located in the US, </w:t>
      </w:r>
      <w:r w:rsidR="00E06DAC">
        <w:rPr>
          <w:rFonts w:ascii="Avenir Next" w:hAnsi="Avenir Next"/>
          <w:color w:val="808080" w:themeColor="background1" w:themeShade="80"/>
        </w:rPr>
        <w:t xml:space="preserve">have assets in the US or a place of business. </w:t>
      </w:r>
      <w:r w:rsidR="00151E69">
        <w:rPr>
          <w:rFonts w:ascii="Avenir Next" w:hAnsi="Avenir Next"/>
          <w:color w:val="808080" w:themeColor="background1" w:themeShade="80"/>
        </w:rPr>
        <w:t>Here, we are told that Skin Luxe owns property (boutiques) in Las Vegas</w:t>
      </w:r>
      <w:r w:rsidR="00E06DAC">
        <w:rPr>
          <w:rFonts w:ascii="Avenir Next" w:hAnsi="Avenir Next"/>
          <w:color w:val="808080" w:themeColor="background1" w:themeShade="80"/>
        </w:rPr>
        <w:t xml:space="preserve">, which would qualify both as a place of business and as assets. </w:t>
      </w:r>
    </w:p>
    <w:p w14:paraId="597D762D" w14:textId="23D0DC74" w:rsidR="001B3A94" w:rsidRDefault="001B3A94" w:rsidP="00980923">
      <w:pPr>
        <w:pStyle w:val="AODocTxt"/>
        <w:rPr>
          <w:rFonts w:ascii="Avenir Next" w:hAnsi="Avenir Next"/>
          <w:color w:val="808080" w:themeColor="background1" w:themeShade="80"/>
        </w:rPr>
      </w:pPr>
      <w:r>
        <w:rPr>
          <w:rFonts w:ascii="Avenir Next" w:hAnsi="Avenir Next"/>
          <w:color w:val="808080" w:themeColor="background1" w:themeShade="80"/>
        </w:rPr>
        <w:t>Upon recognition, t</w:t>
      </w:r>
      <w:r w:rsidRPr="00296117">
        <w:rPr>
          <w:rFonts w:ascii="Avenir Next" w:hAnsi="Avenir Next"/>
          <w:color w:val="808080" w:themeColor="background1" w:themeShade="80"/>
        </w:rPr>
        <w:t xml:space="preserve">he venue where the </w:t>
      </w:r>
      <w:r>
        <w:rPr>
          <w:rFonts w:ascii="Avenir Next" w:hAnsi="Avenir Next"/>
          <w:color w:val="808080" w:themeColor="background1" w:themeShade="80"/>
        </w:rPr>
        <w:t>Chapter 15 recognition and ancilla</w:t>
      </w:r>
      <w:r w:rsidR="00172852">
        <w:rPr>
          <w:rFonts w:ascii="Avenir Next" w:hAnsi="Avenir Next"/>
          <w:color w:val="808080" w:themeColor="background1" w:themeShade="80"/>
        </w:rPr>
        <w:t>r</w:t>
      </w:r>
      <w:r>
        <w:rPr>
          <w:rFonts w:ascii="Avenir Next" w:hAnsi="Avenir Next"/>
          <w:color w:val="808080" w:themeColor="background1" w:themeShade="80"/>
        </w:rPr>
        <w:t xml:space="preserve">y proceedings would take place is likely to be Las Vegas </w:t>
      </w:r>
      <w:r w:rsidR="00980923">
        <w:rPr>
          <w:rFonts w:ascii="Avenir Next" w:hAnsi="Avenir Next"/>
          <w:color w:val="808080" w:themeColor="background1" w:themeShade="80"/>
        </w:rPr>
        <w:t xml:space="preserve">because this is the </w:t>
      </w:r>
      <w:r w:rsidR="00172852">
        <w:rPr>
          <w:rFonts w:ascii="Avenir Next" w:hAnsi="Avenir Next"/>
          <w:color w:val="808080" w:themeColor="background1" w:themeShade="80"/>
        </w:rPr>
        <w:t xml:space="preserve">venue </w:t>
      </w:r>
      <w:r w:rsidR="00980923" w:rsidRPr="00980923">
        <w:rPr>
          <w:rFonts w:ascii="Avenir Next" w:hAnsi="Avenir Next"/>
          <w:color w:val="808080" w:themeColor="background1" w:themeShade="80"/>
        </w:rPr>
        <w:t>in which the debtor has its principal place of business</w:t>
      </w:r>
      <w:r w:rsidR="00172852">
        <w:rPr>
          <w:rFonts w:ascii="Avenir Next" w:hAnsi="Avenir Next"/>
          <w:color w:val="808080" w:themeColor="background1" w:themeShade="80"/>
        </w:rPr>
        <w:t>/</w:t>
      </w:r>
      <w:r w:rsidR="00980923" w:rsidRPr="00980923">
        <w:rPr>
          <w:rFonts w:ascii="Avenir Next" w:hAnsi="Avenir Next"/>
          <w:color w:val="808080" w:themeColor="background1" w:themeShade="80"/>
        </w:rPr>
        <w:t xml:space="preserve">assets in the </w:t>
      </w:r>
      <w:r w:rsidR="00172852">
        <w:rPr>
          <w:rFonts w:ascii="Avenir Next" w:hAnsi="Avenir Next"/>
          <w:color w:val="808080" w:themeColor="background1" w:themeShade="80"/>
        </w:rPr>
        <w:t>US</w:t>
      </w:r>
      <w:r w:rsidR="00980923">
        <w:rPr>
          <w:rFonts w:ascii="Avenir Next" w:hAnsi="Avenir Next"/>
          <w:color w:val="808080" w:themeColor="background1" w:themeShade="80"/>
        </w:rPr>
        <w:t xml:space="preserve">. </w:t>
      </w:r>
    </w:p>
    <w:p w14:paraId="41403A1B" w14:textId="77777777" w:rsidR="00E06DAC" w:rsidRDefault="00E06DAC" w:rsidP="001D3BAA">
      <w:pPr>
        <w:pStyle w:val="AODocTxt"/>
        <w:spacing w:before="0" w:line="240" w:lineRule="auto"/>
        <w:rPr>
          <w:rFonts w:ascii="Avenir Next" w:hAnsi="Avenir Next"/>
          <w:color w:val="808080" w:themeColor="background1" w:themeShade="80"/>
        </w:rPr>
      </w:pP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5EBFA8D7" w:rsidR="001D3BAA" w:rsidRDefault="00DE535C" w:rsidP="002859B2">
      <w:pPr>
        <w:pStyle w:val="AODocTxt"/>
        <w:numPr>
          <w:ilvl w:val="0"/>
          <w:numId w:val="45"/>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US department of Justice (DOJ) investigation would be allowed to continue</w:t>
      </w:r>
      <w:r w:rsidR="006F7248">
        <w:rPr>
          <w:rFonts w:ascii="Avenir Next" w:hAnsi="Avenir Next"/>
          <w:color w:val="808080" w:themeColor="background1" w:themeShade="80"/>
        </w:rPr>
        <w:t xml:space="preserve"> as it relates to illegal insider trading – which is a criminal offence</w:t>
      </w:r>
      <w:r w:rsidR="00F85461">
        <w:rPr>
          <w:rFonts w:ascii="Avenir Next" w:hAnsi="Avenir Next"/>
          <w:color w:val="808080" w:themeColor="background1" w:themeShade="80"/>
        </w:rPr>
        <w:t xml:space="preserve"> and therefore exempt from the automatic stay pursuant to </w:t>
      </w:r>
      <w:r w:rsidR="00F85461" w:rsidRPr="001F755B">
        <w:rPr>
          <w:rFonts w:ascii="Avenir Next" w:hAnsi="Avenir Next"/>
          <w:color w:val="808080" w:themeColor="background1" w:themeShade="80"/>
        </w:rPr>
        <w:t>11 USC, § 362(</w:t>
      </w:r>
      <w:r w:rsidR="00190FBB">
        <w:rPr>
          <w:rFonts w:ascii="Avenir Next" w:hAnsi="Avenir Next"/>
          <w:color w:val="808080" w:themeColor="background1" w:themeShade="80"/>
        </w:rPr>
        <w:t xml:space="preserve">b)(1): </w:t>
      </w:r>
      <w:r w:rsidR="002618EF" w:rsidRPr="002618EF">
        <w:rPr>
          <w:rFonts w:ascii="Avenir Next" w:hAnsi="Avenir Next"/>
          <w:i/>
          <w:iCs/>
          <w:color w:val="808080" w:themeColor="background1" w:themeShade="80"/>
        </w:rPr>
        <w:t xml:space="preserve">“under subsection (a) of this section, </w:t>
      </w:r>
      <w:r w:rsidR="002618EF" w:rsidRPr="002618EF">
        <w:rPr>
          <w:rFonts w:ascii="Avenir Next" w:hAnsi="Avenir Next"/>
          <w:i/>
          <w:iCs/>
          <w:color w:val="808080" w:themeColor="background1" w:themeShade="80"/>
        </w:rPr>
        <w:lastRenderedPageBreak/>
        <w:t>of the commencement or continuation of a criminal action or proceeding against the debtor”</w:t>
      </w:r>
      <w:r w:rsidR="002618EF">
        <w:rPr>
          <w:rFonts w:ascii="Avenir Next" w:hAnsi="Avenir Next"/>
          <w:i/>
          <w:iCs/>
          <w:color w:val="808080" w:themeColor="background1" w:themeShade="80"/>
        </w:rPr>
        <w:t xml:space="preserve">. </w:t>
      </w:r>
      <w:r w:rsidR="002618EF">
        <w:rPr>
          <w:rFonts w:ascii="Avenir Next" w:hAnsi="Avenir Next"/>
          <w:color w:val="808080" w:themeColor="background1" w:themeShade="80"/>
        </w:rPr>
        <w:t xml:space="preserve">It is therefore expected that </w:t>
      </w:r>
      <w:r w:rsidR="001C6872">
        <w:rPr>
          <w:rFonts w:ascii="Avenir Next" w:hAnsi="Avenir Next"/>
          <w:color w:val="808080" w:themeColor="background1" w:themeShade="80"/>
        </w:rPr>
        <w:t xml:space="preserve">the Chapter 11 trustee </w:t>
      </w:r>
      <w:r w:rsidR="00085DC6">
        <w:rPr>
          <w:rFonts w:ascii="Avenir Next" w:hAnsi="Avenir Next"/>
          <w:color w:val="808080" w:themeColor="background1" w:themeShade="80"/>
        </w:rPr>
        <w:t xml:space="preserve">(or debtor in possession) </w:t>
      </w:r>
      <w:r w:rsidR="001C6872">
        <w:rPr>
          <w:rFonts w:ascii="Avenir Next" w:hAnsi="Avenir Next"/>
          <w:color w:val="808080" w:themeColor="background1" w:themeShade="80"/>
        </w:rPr>
        <w:t>and the DOJ would collaborate through the investigation on matters such as books and records</w:t>
      </w:r>
      <w:r w:rsidR="00CD74E5">
        <w:rPr>
          <w:rFonts w:ascii="Avenir Next" w:hAnsi="Avenir Next"/>
          <w:color w:val="808080" w:themeColor="background1" w:themeShade="80"/>
        </w:rPr>
        <w:t xml:space="preserve"> and examination of personnel</w:t>
      </w:r>
      <w:r w:rsidR="001C6872">
        <w:rPr>
          <w:rFonts w:ascii="Avenir Next" w:hAnsi="Avenir Next"/>
          <w:color w:val="808080" w:themeColor="background1" w:themeShade="80"/>
        </w:rPr>
        <w:t xml:space="preserve">. </w:t>
      </w:r>
    </w:p>
    <w:p w14:paraId="6CA398D1" w14:textId="77777777" w:rsidR="004C731E" w:rsidRDefault="004C731E" w:rsidP="004C731E">
      <w:pPr>
        <w:pStyle w:val="AODocTxt"/>
        <w:spacing w:before="0" w:line="240" w:lineRule="auto"/>
        <w:ind w:left="1080"/>
        <w:rPr>
          <w:rFonts w:ascii="Avenir Next" w:hAnsi="Avenir Next"/>
          <w:color w:val="808080" w:themeColor="background1" w:themeShade="80"/>
        </w:rPr>
      </w:pPr>
    </w:p>
    <w:p w14:paraId="17207C97" w14:textId="1DD6EBFD" w:rsidR="002859B2" w:rsidRDefault="008536B1" w:rsidP="002859B2">
      <w:pPr>
        <w:pStyle w:val="AODocTxt"/>
        <w:numPr>
          <w:ilvl w:val="0"/>
          <w:numId w:val="45"/>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We are told that the shares purchased as held as collateral against the margin loan. </w:t>
      </w:r>
      <w:r w:rsidR="00722BDA">
        <w:rPr>
          <w:rFonts w:ascii="Avenir Next" w:hAnsi="Avenir Next"/>
          <w:color w:val="808080" w:themeColor="background1" w:themeShade="80"/>
        </w:rPr>
        <w:t xml:space="preserve">If </w:t>
      </w:r>
      <w:r w:rsidR="00124F1D">
        <w:rPr>
          <w:rFonts w:ascii="Avenir Next" w:hAnsi="Avenir Next"/>
          <w:color w:val="808080" w:themeColor="background1" w:themeShade="80"/>
        </w:rPr>
        <w:t xml:space="preserve">Speculation Inc has had serious trading and defaulted on the margin loans, then </w:t>
      </w:r>
      <w:r w:rsidR="00DB54A6">
        <w:rPr>
          <w:rFonts w:ascii="Avenir Next" w:hAnsi="Avenir Next"/>
          <w:color w:val="808080" w:themeColor="background1" w:themeShade="80"/>
        </w:rPr>
        <w:t xml:space="preserve">the broker would be a secured creditor for the shares held as collateral – albeit, it is likely that the value of these has also plummeted. </w:t>
      </w:r>
      <w:r w:rsidR="005117A2">
        <w:rPr>
          <w:rFonts w:ascii="Avenir Next" w:hAnsi="Avenir Next"/>
          <w:color w:val="808080" w:themeColor="background1" w:themeShade="80"/>
        </w:rPr>
        <w:t xml:space="preserve">While the automatic stay would prevent the broker from </w:t>
      </w:r>
      <w:r w:rsidR="00694002">
        <w:rPr>
          <w:rFonts w:ascii="Avenir Next" w:hAnsi="Avenir Next"/>
          <w:color w:val="808080" w:themeColor="background1" w:themeShade="80"/>
        </w:rPr>
        <w:t xml:space="preserve">enforcement against Speculation Inc, the automatic stay could also be lifted </w:t>
      </w:r>
      <w:r w:rsidR="00386BFA">
        <w:rPr>
          <w:rFonts w:ascii="Avenir Next" w:hAnsi="Avenir Next"/>
          <w:color w:val="808080" w:themeColor="background1" w:themeShade="80"/>
        </w:rPr>
        <w:t xml:space="preserve">pursuant to </w:t>
      </w:r>
      <w:r w:rsidR="00E94741" w:rsidRPr="001F755B">
        <w:rPr>
          <w:rFonts w:ascii="Avenir Next" w:hAnsi="Avenir Next"/>
          <w:color w:val="808080" w:themeColor="background1" w:themeShade="80"/>
        </w:rPr>
        <w:t>11 USC, § 362(</w:t>
      </w:r>
      <w:r w:rsidR="00E94741">
        <w:rPr>
          <w:rFonts w:ascii="Avenir Next" w:hAnsi="Avenir Next"/>
          <w:color w:val="808080" w:themeColor="background1" w:themeShade="80"/>
        </w:rPr>
        <w:t xml:space="preserve">d) </w:t>
      </w:r>
      <w:r w:rsidR="00694002">
        <w:rPr>
          <w:rFonts w:ascii="Avenir Next" w:hAnsi="Avenir Next"/>
          <w:color w:val="808080" w:themeColor="background1" w:themeShade="80"/>
        </w:rPr>
        <w:t xml:space="preserve">at the request of the broker </w:t>
      </w:r>
      <w:r w:rsidR="00386BFA">
        <w:rPr>
          <w:rFonts w:ascii="Avenir Next" w:hAnsi="Avenir Next"/>
          <w:color w:val="808080" w:themeColor="background1" w:themeShade="80"/>
        </w:rPr>
        <w:t xml:space="preserve">pursuant to </w:t>
      </w:r>
      <w:r w:rsidR="003871CE">
        <w:rPr>
          <w:rFonts w:ascii="Avenir Next" w:hAnsi="Avenir Next"/>
          <w:color w:val="808080" w:themeColor="background1" w:themeShade="80"/>
        </w:rPr>
        <w:t>“lack of protection” due to the plummeting value of the shares</w:t>
      </w:r>
      <w:r w:rsidR="00A24DA8">
        <w:rPr>
          <w:rFonts w:ascii="Avenir Next" w:hAnsi="Avenir Next"/>
          <w:color w:val="808080" w:themeColor="background1" w:themeShade="80"/>
        </w:rPr>
        <w:t xml:space="preserve"> leading to the likelihood of a decent recovery decreasing the longer the Chapter 11 proceedings go on for. </w:t>
      </w:r>
      <w:r w:rsidR="00D8217F">
        <w:rPr>
          <w:rFonts w:ascii="Avenir Next" w:hAnsi="Avenir Next"/>
          <w:color w:val="808080" w:themeColor="background1" w:themeShade="80"/>
        </w:rPr>
        <w:t xml:space="preserve">To circumvent the automatic stay being lifted, </w:t>
      </w:r>
      <w:r w:rsidR="00145D56">
        <w:rPr>
          <w:rFonts w:ascii="Avenir Next" w:hAnsi="Avenir Next"/>
          <w:color w:val="808080" w:themeColor="background1" w:themeShade="80"/>
        </w:rPr>
        <w:t xml:space="preserve">Speculation Inc could provide </w:t>
      </w:r>
      <w:r w:rsidR="00465CB3">
        <w:rPr>
          <w:rFonts w:ascii="Avenir Next" w:hAnsi="Avenir Next"/>
          <w:color w:val="808080" w:themeColor="background1" w:themeShade="80"/>
        </w:rPr>
        <w:t>the “indubitable equivalent” of the value of the shares</w:t>
      </w:r>
      <w:r w:rsidR="00BE7B05">
        <w:rPr>
          <w:rFonts w:ascii="Avenir Next" w:hAnsi="Avenir Next"/>
          <w:color w:val="808080" w:themeColor="background1" w:themeShade="80"/>
        </w:rPr>
        <w:t xml:space="preserve"> through periodic cash payments (for example). </w:t>
      </w:r>
    </w:p>
    <w:p w14:paraId="43B6227C" w14:textId="77777777" w:rsidR="00FF09EB" w:rsidRDefault="00FF09EB" w:rsidP="00FF09EB">
      <w:pPr>
        <w:pStyle w:val="ListParagraph"/>
        <w:rPr>
          <w:rFonts w:ascii="Avenir Next" w:hAnsi="Avenir Next"/>
          <w:color w:val="808080" w:themeColor="background1" w:themeShade="80"/>
        </w:rPr>
      </w:pPr>
    </w:p>
    <w:p w14:paraId="2D843370" w14:textId="0338951A" w:rsidR="00FF09EB" w:rsidRDefault="00FF09EB" w:rsidP="00FF09EB">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 xml:space="preserve">It should be noted that </w:t>
      </w:r>
      <w:r w:rsidR="00C3734D">
        <w:rPr>
          <w:rFonts w:ascii="Avenir Next" w:hAnsi="Avenir Next"/>
          <w:color w:val="808080" w:themeColor="background1" w:themeShade="80"/>
        </w:rPr>
        <w:t xml:space="preserve">pursuant to USC </w:t>
      </w:r>
      <w:r w:rsidR="00C3734D" w:rsidRPr="00C3734D">
        <w:rPr>
          <w:rFonts w:ascii="Avenir Next" w:hAnsi="Avenir Next"/>
          <w:color w:val="808080" w:themeColor="background1" w:themeShade="80"/>
        </w:rPr>
        <w:t>§ 546(e)-(g) and (j)</w:t>
      </w:r>
      <w:r w:rsidR="00666FF0">
        <w:rPr>
          <w:rFonts w:ascii="Avenir Next" w:hAnsi="Avenir Next"/>
          <w:color w:val="808080" w:themeColor="background1" w:themeShade="80"/>
        </w:rPr>
        <w:t xml:space="preserve"> - </w:t>
      </w:r>
      <w:r>
        <w:rPr>
          <w:rFonts w:ascii="Avenir Next" w:hAnsi="Avenir Next"/>
          <w:color w:val="808080" w:themeColor="background1" w:themeShade="80"/>
        </w:rPr>
        <w:t xml:space="preserve">the payment of the margin loan cannot be voided as a preference or </w:t>
      </w:r>
      <w:r w:rsidR="00D668AA">
        <w:rPr>
          <w:rFonts w:ascii="Avenir Next" w:hAnsi="Avenir Next"/>
          <w:color w:val="808080" w:themeColor="background1" w:themeShade="80"/>
        </w:rPr>
        <w:t xml:space="preserve">fraudulent conveyance </w:t>
      </w:r>
      <w:r w:rsidR="00E14AF4">
        <w:rPr>
          <w:rFonts w:ascii="Avenir Next" w:hAnsi="Avenir Next"/>
          <w:color w:val="808080" w:themeColor="background1" w:themeShade="80"/>
        </w:rPr>
        <w:t xml:space="preserve">– unless done with the intent to defraud creditors.  </w:t>
      </w:r>
    </w:p>
    <w:p w14:paraId="5669106C" w14:textId="77777777" w:rsidR="009B4820" w:rsidRDefault="009B4820" w:rsidP="009B4820">
      <w:pPr>
        <w:pStyle w:val="AODocTxt"/>
        <w:spacing w:before="0" w:line="240" w:lineRule="auto"/>
        <w:rPr>
          <w:rFonts w:ascii="Avenir Next" w:hAnsi="Avenir Next"/>
          <w:color w:val="808080" w:themeColor="background1" w:themeShade="80"/>
        </w:rPr>
      </w:pPr>
    </w:p>
    <w:p w14:paraId="4A930A33" w14:textId="78D9B36D" w:rsidR="002859B2" w:rsidRDefault="000D7EA5" w:rsidP="002859B2">
      <w:pPr>
        <w:pStyle w:val="AODocTxt"/>
        <w:numPr>
          <w:ilvl w:val="0"/>
          <w:numId w:val="45"/>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delinqu</w:t>
      </w:r>
      <w:r w:rsidR="004B78A7">
        <w:rPr>
          <w:rFonts w:ascii="Avenir Next" w:hAnsi="Avenir Next"/>
          <w:color w:val="808080" w:themeColor="background1" w:themeShade="80"/>
        </w:rPr>
        <w:t xml:space="preserve">ency on the lease will result in an unsecured claim for outstanding rent against Speculation In. </w:t>
      </w:r>
      <w:r w:rsidR="00B6597A" w:rsidRPr="00B6597A">
        <w:rPr>
          <w:rFonts w:ascii="Avenir Next" w:hAnsi="Avenir Next"/>
          <w:color w:val="808080" w:themeColor="background1" w:themeShade="80"/>
        </w:rPr>
        <w:t xml:space="preserve">It should be noted that </w:t>
      </w:r>
      <w:r w:rsidR="00B6597A" w:rsidRPr="00F911A1">
        <w:rPr>
          <w:rFonts w:ascii="Avenir Next" w:hAnsi="Avenir Next"/>
          <w:i/>
          <w:iCs/>
          <w:color w:val="808080" w:themeColor="background1" w:themeShade="80"/>
        </w:rPr>
        <w:t>ipso facto</w:t>
      </w:r>
      <w:r w:rsidR="00B6597A" w:rsidRPr="00B6597A">
        <w:rPr>
          <w:rFonts w:ascii="Avenir Next" w:hAnsi="Avenir Next"/>
          <w:color w:val="808080" w:themeColor="background1" w:themeShade="80"/>
        </w:rPr>
        <w:t xml:space="preserve"> clauses are nullified under the Bankruptcy Code therefore </w:t>
      </w:r>
      <w:r w:rsidR="00F911A1">
        <w:rPr>
          <w:rFonts w:ascii="Avenir Next" w:hAnsi="Avenir Next"/>
          <w:color w:val="808080" w:themeColor="background1" w:themeShade="80"/>
        </w:rPr>
        <w:t>Speculation Inc</w:t>
      </w:r>
      <w:r w:rsidR="00B6597A" w:rsidRPr="00B6597A">
        <w:rPr>
          <w:rFonts w:ascii="Avenir Next" w:hAnsi="Avenir Next"/>
          <w:color w:val="808080" w:themeColor="background1" w:themeShade="80"/>
        </w:rPr>
        <w:t xml:space="preserve"> entering into bankruptcy proceedings would be insufficient for it to have to stop paying rent. However, the contract would be an executory one, as there remain unperformed obligations (i.e. the non-payment of rent). Following the proceedings commencing - the debtor could elect to i) reject the contract ii) assume the contract or iii) assume and assign the contract. In the cases of ii) and iii), the debtor would have to compensate the office building owners by paying them the outstanding rent + damages. In the case of i), the office building owners would have a claim for outstanding rent up to the date of the petition being made.</w:t>
      </w:r>
    </w:p>
    <w:p w14:paraId="1A884465" w14:textId="77777777" w:rsidR="009B4820" w:rsidRDefault="009B4820" w:rsidP="009B4820">
      <w:pPr>
        <w:pStyle w:val="AODocTxt"/>
        <w:spacing w:before="0" w:line="240" w:lineRule="auto"/>
        <w:rPr>
          <w:rFonts w:ascii="Avenir Next" w:hAnsi="Avenir Next"/>
          <w:color w:val="808080" w:themeColor="background1" w:themeShade="80"/>
        </w:rPr>
      </w:pPr>
    </w:p>
    <w:p w14:paraId="08352662" w14:textId="079ACA24" w:rsidR="00A52CCB" w:rsidRPr="00A52CCB" w:rsidRDefault="0005630B" w:rsidP="00A52CCB">
      <w:pPr>
        <w:pStyle w:val="AODocTxt"/>
        <w:numPr>
          <w:ilvl w:val="0"/>
          <w:numId w:val="45"/>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employment discrimination lawsuit will be stayed</w:t>
      </w:r>
      <w:r w:rsidR="0090037E">
        <w:rPr>
          <w:rFonts w:ascii="Avenir Next" w:hAnsi="Avenir Next"/>
          <w:color w:val="808080" w:themeColor="background1" w:themeShade="80"/>
        </w:rPr>
        <w:t xml:space="preserve">, as it does not constitute as one of the </w:t>
      </w:r>
      <w:r w:rsidR="005C477D">
        <w:rPr>
          <w:rFonts w:ascii="Avenir Next" w:hAnsi="Avenir Next"/>
          <w:color w:val="808080" w:themeColor="background1" w:themeShade="80"/>
        </w:rPr>
        <w:t xml:space="preserve">civil action proceedings </w:t>
      </w:r>
      <w:r w:rsidR="0090037E">
        <w:rPr>
          <w:rFonts w:ascii="Avenir Next" w:hAnsi="Avenir Next"/>
          <w:color w:val="808080" w:themeColor="background1" w:themeShade="80"/>
        </w:rPr>
        <w:t xml:space="preserve">pursuant to </w:t>
      </w:r>
      <w:r w:rsidR="001F755B" w:rsidRPr="001F755B">
        <w:rPr>
          <w:rFonts w:ascii="Avenir Next" w:hAnsi="Avenir Next"/>
          <w:color w:val="808080" w:themeColor="background1" w:themeShade="80"/>
        </w:rPr>
        <w:t>11 USC, § 362(b)</w:t>
      </w:r>
      <w:r w:rsidR="0092461E">
        <w:rPr>
          <w:rFonts w:ascii="Avenir Next" w:hAnsi="Avenir Next"/>
          <w:color w:val="808080" w:themeColor="background1" w:themeShade="80"/>
        </w:rPr>
        <w:t>(2)(a)</w:t>
      </w:r>
      <w:r w:rsidR="005C477D">
        <w:rPr>
          <w:rFonts w:ascii="Avenir Next" w:hAnsi="Avenir Next"/>
          <w:color w:val="808080" w:themeColor="background1" w:themeShade="80"/>
        </w:rPr>
        <w:t xml:space="preserve">. </w:t>
      </w:r>
      <w:r w:rsidR="00B934E5">
        <w:rPr>
          <w:rFonts w:ascii="Avenir Next" w:hAnsi="Avenir Next"/>
          <w:color w:val="808080" w:themeColor="background1" w:themeShade="80"/>
        </w:rPr>
        <w:t xml:space="preserve">Pursuant to </w:t>
      </w:r>
      <w:r w:rsidR="00A52CCB">
        <w:rPr>
          <w:rFonts w:ascii="Avenir Next" w:hAnsi="Avenir Next"/>
          <w:color w:val="808080" w:themeColor="background1" w:themeShade="80"/>
        </w:rPr>
        <w:t xml:space="preserve">11 USC, </w:t>
      </w:r>
      <w:r w:rsidR="00A52CCB" w:rsidRPr="001F755B">
        <w:rPr>
          <w:rFonts w:ascii="Avenir Next" w:hAnsi="Avenir Next"/>
          <w:color w:val="808080" w:themeColor="background1" w:themeShade="80"/>
        </w:rPr>
        <w:t>§</w:t>
      </w:r>
      <w:r w:rsidR="00A52CCB">
        <w:rPr>
          <w:rFonts w:ascii="Avenir Next" w:hAnsi="Avenir Next"/>
          <w:color w:val="808080" w:themeColor="background1" w:themeShade="80"/>
        </w:rPr>
        <w:t xml:space="preserve"> 362 (a</w:t>
      </w:r>
      <w:r w:rsidR="0029068E">
        <w:rPr>
          <w:rFonts w:ascii="Avenir Next" w:hAnsi="Avenir Next"/>
          <w:color w:val="808080" w:themeColor="background1" w:themeShade="80"/>
        </w:rPr>
        <w:t xml:space="preserve">), a stay on </w:t>
      </w:r>
      <w:r w:rsidR="00A52CCB">
        <w:rPr>
          <w:rFonts w:ascii="Avenir Next" w:hAnsi="Avenir Next"/>
          <w:color w:val="808080" w:themeColor="background1" w:themeShade="80"/>
        </w:rPr>
        <w:t>“</w:t>
      </w:r>
      <w:r w:rsidR="00A52CCB" w:rsidRPr="00A52CCB">
        <w:rPr>
          <w:rFonts w:ascii="Avenir Next" w:hAnsi="Avenir Next"/>
          <w:color w:val="808080" w:themeColor="background1" w:themeShade="80"/>
          <w:lang w:val="en-GB"/>
        </w:rPr>
        <w:t>the commencement or continuation, including the issuance or employment of process, of a judicial, administrative, or other action or proceeding against the debtor that was or could have been commenced before the commencement of the case under this title, or to recover a claim against the debtor that arose before the commencement of the case under this title;</w:t>
      </w:r>
      <w:r w:rsidR="00CB0180">
        <w:rPr>
          <w:rFonts w:ascii="Avenir Next" w:hAnsi="Avenir Next"/>
          <w:color w:val="808080" w:themeColor="background1" w:themeShade="80"/>
          <w:lang w:val="en-GB"/>
        </w:rPr>
        <w:t xml:space="preserve">” operates as soon as a petition </w:t>
      </w:r>
      <w:r w:rsidR="00CE4B38">
        <w:rPr>
          <w:rFonts w:ascii="Avenir Next" w:hAnsi="Avenir Next"/>
          <w:color w:val="808080" w:themeColor="background1" w:themeShade="80"/>
          <w:lang w:val="en-GB"/>
        </w:rPr>
        <w:t xml:space="preserve">for chapter 11 </w:t>
      </w:r>
      <w:r w:rsidR="00CB0180">
        <w:rPr>
          <w:rFonts w:ascii="Avenir Next" w:hAnsi="Avenir Next"/>
          <w:color w:val="808080" w:themeColor="background1" w:themeShade="80"/>
          <w:lang w:val="en-GB"/>
        </w:rPr>
        <w:t>is filed</w:t>
      </w:r>
      <w:r w:rsidR="00CE4B38">
        <w:rPr>
          <w:rFonts w:ascii="Avenir Next" w:hAnsi="Avenir Next"/>
          <w:color w:val="808080" w:themeColor="background1" w:themeShade="80"/>
          <w:lang w:val="en-GB"/>
        </w:rPr>
        <w:t xml:space="preserve">. </w:t>
      </w:r>
      <w:r w:rsidR="00CB0180">
        <w:rPr>
          <w:rFonts w:ascii="Avenir Next" w:hAnsi="Avenir Next"/>
          <w:color w:val="808080" w:themeColor="background1" w:themeShade="80"/>
          <w:lang w:val="en-GB"/>
        </w:rPr>
        <w:t xml:space="preserve"> </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headerReference w:type="even" r:id="rId10"/>
      <w:headerReference w:type="default" r:id="rId11"/>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BCD7" w14:textId="77777777" w:rsidR="00615048" w:rsidRDefault="00615048" w:rsidP="00241B44">
      <w:r>
        <w:separator/>
      </w:r>
    </w:p>
  </w:endnote>
  <w:endnote w:type="continuationSeparator" w:id="0">
    <w:p w14:paraId="080D39C0" w14:textId="77777777" w:rsidR="00615048" w:rsidRDefault="0061504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6C8F1586" w:rsidR="00241FA3" w:rsidRPr="00494B81" w:rsidRDefault="00803D35" w:rsidP="009B4976">
    <w:pPr>
      <w:pStyle w:val="Footer"/>
      <w:ind w:right="360"/>
      <w:rPr>
        <w:rFonts w:ascii="Avenir Next" w:hAnsi="Avenir Next" w:cs="Arial"/>
        <w:sz w:val="22"/>
        <w:szCs w:val="22"/>
        <w:lang w:val="en-GB"/>
      </w:rPr>
    </w:pPr>
    <w:r w:rsidRPr="00936BC8">
      <w:rPr>
        <w:rFonts w:ascii="Avenir Next" w:hAnsi="Avenir Next" w:cs="Arial"/>
        <w:sz w:val="22"/>
        <w:szCs w:val="22"/>
      </w:rPr>
      <w:t>FC202324-1326</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CF6D" w14:textId="77777777" w:rsidR="00615048" w:rsidRDefault="00615048" w:rsidP="00241B44">
      <w:r>
        <w:separator/>
      </w:r>
    </w:p>
  </w:footnote>
  <w:footnote w:type="continuationSeparator" w:id="0">
    <w:p w14:paraId="3E4FFB58" w14:textId="77777777" w:rsidR="00615048" w:rsidRDefault="00615048"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8E6B" w14:textId="1B44FE0A" w:rsidR="00CF6C32" w:rsidRDefault="00CF6C32">
    <w:pPr>
      <w:pStyle w:val="Header"/>
    </w:pPr>
    <w:r>
      <w:rPr>
        <w:noProof/>
      </w:rPr>
      <mc:AlternateContent>
        <mc:Choice Requires="wps">
          <w:drawing>
            <wp:anchor distT="0" distB="0" distL="0" distR="0" simplePos="0" relativeHeight="251659264" behindDoc="0" locked="0" layoutInCell="1" allowOverlap="1" wp14:anchorId="40D282A0" wp14:editId="1B05B31A">
              <wp:simplePos x="635" y="635"/>
              <wp:positionH relativeFrom="page">
                <wp:align>right</wp:align>
              </wp:positionH>
              <wp:positionV relativeFrom="page">
                <wp:align>top</wp:align>
              </wp:positionV>
              <wp:extent cx="443865" cy="443865"/>
              <wp:effectExtent l="0" t="0" r="0" b="16510"/>
              <wp:wrapNone/>
              <wp:docPr id="1066339006" name="Text Box 2"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D742E6" w14:textId="562E4A6B" w:rsidR="00CF6C32" w:rsidRPr="00CF6C32" w:rsidRDefault="00CF6C32" w:rsidP="00CF6C32">
                          <w:pPr>
                            <w:rPr>
                              <w:rFonts w:ascii="Calibri" w:eastAsia="Calibri" w:hAnsi="Calibri" w:cs="Calibri"/>
                              <w:noProof/>
                              <w:color w:val="000000"/>
                              <w:szCs w:val="20"/>
                            </w:rPr>
                          </w:pPr>
                          <w:r w:rsidRPr="00CF6C32">
                            <w:rPr>
                              <w:rFonts w:ascii="Calibri" w:eastAsia="Calibri" w:hAnsi="Calibri" w:cs="Calibri"/>
                              <w:noProof/>
                              <w:color w:val="000000"/>
                              <w:szCs w:val="20"/>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D282A0" id="_x0000_t202" coordsize="21600,21600" o:spt="202" path="m,l,21600r21600,l21600,xe">
              <v:stroke joinstyle="miter"/>
              <v:path gradientshapeok="t" o:connecttype="rect"/>
            </v:shapetype>
            <v:shape id="Text Box 2" o:spid="_x0000_s1026" type="#_x0000_t202" alt="Commercial in Confidence"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DD742E6" w14:textId="562E4A6B" w:rsidR="00CF6C32" w:rsidRPr="00CF6C32" w:rsidRDefault="00CF6C32" w:rsidP="00CF6C32">
                    <w:pPr>
                      <w:rPr>
                        <w:rFonts w:ascii="Calibri" w:eastAsia="Calibri" w:hAnsi="Calibri" w:cs="Calibri"/>
                        <w:noProof/>
                        <w:color w:val="000000"/>
                        <w:szCs w:val="20"/>
                      </w:rPr>
                    </w:pPr>
                    <w:r w:rsidRPr="00CF6C32">
                      <w:rPr>
                        <w:rFonts w:ascii="Calibri" w:eastAsia="Calibri" w:hAnsi="Calibri" w:cs="Calibri"/>
                        <w:noProof/>
                        <w:color w:val="000000"/>
                        <w:szCs w:val="20"/>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43E8" w14:textId="652ABB92" w:rsidR="00CF6C32" w:rsidRDefault="00CF6C32">
    <w:pPr>
      <w:pStyle w:val="Header"/>
    </w:pPr>
    <w:r>
      <w:rPr>
        <w:noProof/>
      </w:rPr>
      <mc:AlternateContent>
        <mc:Choice Requires="wps">
          <w:drawing>
            <wp:anchor distT="0" distB="0" distL="0" distR="0" simplePos="0" relativeHeight="251660288" behindDoc="0" locked="0" layoutInCell="1" allowOverlap="1" wp14:anchorId="336ABAD0" wp14:editId="78B99ED1">
              <wp:simplePos x="914400" y="457200"/>
              <wp:positionH relativeFrom="page">
                <wp:align>right</wp:align>
              </wp:positionH>
              <wp:positionV relativeFrom="page">
                <wp:align>top</wp:align>
              </wp:positionV>
              <wp:extent cx="443865" cy="443865"/>
              <wp:effectExtent l="0" t="0" r="0" b="16510"/>
              <wp:wrapNone/>
              <wp:docPr id="657491351" name="Text Box 3"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CC22D2" w14:textId="2360A7EF" w:rsidR="00CF6C32" w:rsidRPr="00CF6C32" w:rsidRDefault="00CF6C32" w:rsidP="00CF6C32">
                          <w:pPr>
                            <w:rPr>
                              <w:rFonts w:ascii="Calibri" w:eastAsia="Calibri" w:hAnsi="Calibri" w:cs="Calibri"/>
                              <w:noProof/>
                              <w:color w:val="000000"/>
                              <w:szCs w:val="20"/>
                            </w:rPr>
                          </w:pPr>
                          <w:r w:rsidRPr="00CF6C32">
                            <w:rPr>
                              <w:rFonts w:ascii="Calibri" w:eastAsia="Calibri" w:hAnsi="Calibri" w:cs="Calibri"/>
                              <w:noProof/>
                              <w:color w:val="000000"/>
                              <w:szCs w:val="20"/>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36ABAD0" id="_x0000_t202" coordsize="21600,21600" o:spt="202" path="m,l,21600r21600,l21600,xe">
              <v:stroke joinstyle="miter"/>
              <v:path gradientshapeok="t" o:connecttype="rect"/>
            </v:shapetype>
            <v:shape id="Text Box 3" o:spid="_x0000_s1027" type="#_x0000_t202" alt="Commercial in Confidence"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5CC22D2" w14:textId="2360A7EF" w:rsidR="00CF6C32" w:rsidRPr="00CF6C32" w:rsidRDefault="00CF6C32" w:rsidP="00CF6C32">
                    <w:pPr>
                      <w:rPr>
                        <w:rFonts w:ascii="Calibri" w:eastAsia="Calibri" w:hAnsi="Calibri" w:cs="Calibri"/>
                        <w:noProof/>
                        <w:color w:val="000000"/>
                        <w:szCs w:val="20"/>
                      </w:rPr>
                    </w:pPr>
                    <w:r w:rsidRPr="00CF6C32">
                      <w:rPr>
                        <w:rFonts w:ascii="Calibri" w:eastAsia="Calibri" w:hAnsi="Calibri" w:cs="Calibri"/>
                        <w:noProof/>
                        <w:color w:val="000000"/>
                        <w:szCs w:val="20"/>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D428" w14:textId="03157579" w:rsidR="00CF6C32" w:rsidRDefault="00CF6C32">
    <w:pPr>
      <w:pStyle w:val="Header"/>
    </w:pPr>
    <w:r>
      <w:rPr>
        <w:noProof/>
      </w:rPr>
      <mc:AlternateContent>
        <mc:Choice Requires="wps">
          <w:drawing>
            <wp:anchor distT="0" distB="0" distL="0" distR="0" simplePos="0" relativeHeight="251658240" behindDoc="0" locked="0" layoutInCell="1" allowOverlap="1" wp14:anchorId="69485A67" wp14:editId="354B1CA0">
              <wp:simplePos x="915035" y="457835"/>
              <wp:positionH relativeFrom="page">
                <wp:align>right</wp:align>
              </wp:positionH>
              <wp:positionV relativeFrom="page">
                <wp:align>top</wp:align>
              </wp:positionV>
              <wp:extent cx="443865" cy="443865"/>
              <wp:effectExtent l="0" t="0" r="0" b="16510"/>
              <wp:wrapNone/>
              <wp:docPr id="1215152601" name="Text Box 1" descr="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D9B6D1" w14:textId="3A471B4F" w:rsidR="00CF6C32" w:rsidRPr="00CF6C32" w:rsidRDefault="00CF6C32" w:rsidP="00CF6C32">
                          <w:pPr>
                            <w:rPr>
                              <w:rFonts w:ascii="Calibri" w:eastAsia="Calibri" w:hAnsi="Calibri" w:cs="Calibri"/>
                              <w:noProof/>
                              <w:color w:val="000000"/>
                              <w:szCs w:val="20"/>
                            </w:rPr>
                          </w:pPr>
                          <w:r w:rsidRPr="00CF6C32">
                            <w:rPr>
                              <w:rFonts w:ascii="Calibri" w:eastAsia="Calibri" w:hAnsi="Calibri" w:cs="Calibri"/>
                              <w:noProof/>
                              <w:color w:val="000000"/>
                              <w:szCs w:val="20"/>
                            </w:rPr>
                            <w:t>Commercial in Confidence</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9485A67" id="_x0000_t202" coordsize="21600,21600" o:spt="202" path="m,l,21600r21600,l21600,xe">
              <v:stroke joinstyle="miter"/>
              <v:path gradientshapeok="t" o:connecttype="rect"/>
            </v:shapetype>
            <v:shape id="Text Box 1" o:spid="_x0000_s1028" type="#_x0000_t202" alt="Commercial in Confidence"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0BD9B6D1" w14:textId="3A471B4F" w:rsidR="00CF6C32" w:rsidRPr="00CF6C32" w:rsidRDefault="00CF6C32" w:rsidP="00CF6C32">
                    <w:pPr>
                      <w:rPr>
                        <w:rFonts w:ascii="Calibri" w:eastAsia="Calibri" w:hAnsi="Calibri" w:cs="Calibri"/>
                        <w:noProof/>
                        <w:color w:val="000000"/>
                        <w:szCs w:val="20"/>
                      </w:rPr>
                    </w:pPr>
                    <w:r w:rsidRPr="00CF6C32">
                      <w:rPr>
                        <w:rFonts w:ascii="Calibri" w:eastAsia="Calibri" w:hAnsi="Calibri" w:cs="Calibri"/>
                        <w:noProof/>
                        <w:color w:val="000000"/>
                        <w:szCs w:val="20"/>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15A91"/>
    <w:multiLevelType w:val="hybridMultilevel"/>
    <w:tmpl w:val="5A54A790"/>
    <w:lvl w:ilvl="0" w:tplc="BD1EDA6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B12F3B"/>
    <w:multiLevelType w:val="hybridMultilevel"/>
    <w:tmpl w:val="854AEA5C"/>
    <w:lvl w:ilvl="0" w:tplc="6846B38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D22E1"/>
    <w:multiLevelType w:val="hybridMultilevel"/>
    <w:tmpl w:val="3628E99A"/>
    <w:lvl w:ilvl="0" w:tplc="C89CC0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2F51D4"/>
    <w:multiLevelType w:val="hybridMultilevel"/>
    <w:tmpl w:val="D826A9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F45A8"/>
    <w:multiLevelType w:val="hybridMultilevel"/>
    <w:tmpl w:val="044AE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73749E"/>
    <w:multiLevelType w:val="hybridMultilevel"/>
    <w:tmpl w:val="56520CFC"/>
    <w:lvl w:ilvl="0" w:tplc="3990AC6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F5EE6"/>
    <w:multiLevelType w:val="hybridMultilevel"/>
    <w:tmpl w:val="8F961756"/>
    <w:lvl w:ilvl="0" w:tplc="23ACD41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5C3BEF"/>
    <w:multiLevelType w:val="hybridMultilevel"/>
    <w:tmpl w:val="DD70B38A"/>
    <w:lvl w:ilvl="0" w:tplc="8B34DE1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abstractNum w:abstractNumId="45" w15:restartNumberingAfterBreak="0">
    <w:nsid w:val="7FB800F3"/>
    <w:multiLevelType w:val="hybridMultilevel"/>
    <w:tmpl w:val="E954C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3933938">
    <w:abstractNumId w:val="28"/>
  </w:num>
  <w:num w:numId="2" w16cid:durableId="1783306908">
    <w:abstractNumId w:val="33"/>
  </w:num>
  <w:num w:numId="3" w16cid:durableId="1942764495">
    <w:abstractNumId w:val="8"/>
  </w:num>
  <w:num w:numId="4" w16cid:durableId="298269076">
    <w:abstractNumId w:val="13"/>
  </w:num>
  <w:num w:numId="5" w16cid:durableId="730929724">
    <w:abstractNumId w:val="16"/>
  </w:num>
  <w:num w:numId="6" w16cid:durableId="1594360553">
    <w:abstractNumId w:val="37"/>
  </w:num>
  <w:num w:numId="7" w16cid:durableId="1661152946">
    <w:abstractNumId w:val="10"/>
  </w:num>
  <w:num w:numId="8" w16cid:durableId="45877589">
    <w:abstractNumId w:val="41"/>
  </w:num>
  <w:num w:numId="9" w16cid:durableId="876742117">
    <w:abstractNumId w:val="17"/>
  </w:num>
  <w:num w:numId="10" w16cid:durableId="1035689165">
    <w:abstractNumId w:val="31"/>
  </w:num>
  <w:num w:numId="11" w16cid:durableId="926307185">
    <w:abstractNumId w:val="19"/>
  </w:num>
  <w:num w:numId="12" w16cid:durableId="621232781">
    <w:abstractNumId w:val="27"/>
  </w:num>
  <w:num w:numId="13" w16cid:durableId="1204442417">
    <w:abstractNumId w:val="0"/>
  </w:num>
  <w:num w:numId="14" w16cid:durableId="1001467812">
    <w:abstractNumId w:val="15"/>
  </w:num>
  <w:num w:numId="15" w16cid:durableId="189758179">
    <w:abstractNumId w:val="23"/>
  </w:num>
  <w:num w:numId="16" w16cid:durableId="1491479825">
    <w:abstractNumId w:val="12"/>
  </w:num>
  <w:num w:numId="17" w16cid:durableId="882793158">
    <w:abstractNumId w:val="7"/>
  </w:num>
  <w:num w:numId="18" w16cid:durableId="777675833">
    <w:abstractNumId w:val="5"/>
  </w:num>
  <w:num w:numId="19" w16cid:durableId="1129937292">
    <w:abstractNumId w:val="34"/>
  </w:num>
  <w:num w:numId="20" w16cid:durableId="1471096614">
    <w:abstractNumId w:val="11"/>
  </w:num>
  <w:num w:numId="21" w16cid:durableId="398864111">
    <w:abstractNumId w:val="30"/>
  </w:num>
  <w:num w:numId="22" w16cid:durableId="2133940203">
    <w:abstractNumId w:val="43"/>
  </w:num>
  <w:num w:numId="23" w16cid:durableId="950893894">
    <w:abstractNumId w:val="18"/>
  </w:num>
  <w:num w:numId="24" w16cid:durableId="1962497721">
    <w:abstractNumId w:val="35"/>
  </w:num>
  <w:num w:numId="25" w16cid:durableId="869756453">
    <w:abstractNumId w:val="24"/>
  </w:num>
  <w:num w:numId="26" w16cid:durableId="1092049203">
    <w:abstractNumId w:val="25"/>
  </w:num>
  <w:num w:numId="27" w16cid:durableId="1146704350">
    <w:abstractNumId w:val="21"/>
  </w:num>
  <w:num w:numId="28" w16cid:durableId="937979478">
    <w:abstractNumId w:val="39"/>
  </w:num>
  <w:num w:numId="29" w16cid:durableId="1970553734">
    <w:abstractNumId w:val="3"/>
  </w:num>
  <w:num w:numId="30" w16cid:durableId="293563849">
    <w:abstractNumId w:val="22"/>
  </w:num>
  <w:num w:numId="31" w16cid:durableId="2126381093">
    <w:abstractNumId w:val="26"/>
  </w:num>
  <w:num w:numId="32" w16cid:durableId="1605572703">
    <w:abstractNumId w:val="44"/>
  </w:num>
  <w:num w:numId="33" w16cid:durableId="1203253494">
    <w:abstractNumId w:val="20"/>
  </w:num>
  <w:num w:numId="34" w16cid:durableId="1104031608">
    <w:abstractNumId w:val="4"/>
  </w:num>
  <w:num w:numId="35" w16cid:durableId="2144806674">
    <w:abstractNumId w:val="40"/>
  </w:num>
  <w:num w:numId="36" w16cid:durableId="1673992024">
    <w:abstractNumId w:val="42"/>
  </w:num>
  <w:num w:numId="37" w16cid:durableId="2022775299">
    <w:abstractNumId w:val="14"/>
  </w:num>
  <w:num w:numId="38" w16cid:durableId="818886447">
    <w:abstractNumId w:val="38"/>
  </w:num>
  <w:num w:numId="39" w16cid:durableId="468591883">
    <w:abstractNumId w:val="29"/>
  </w:num>
  <w:num w:numId="40" w16cid:durableId="459344987">
    <w:abstractNumId w:val="2"/>
  </w:num>
  <w:num w:numId="41" w16cid:durableId="942955828">
    <w:abstractNumId w:val="6"/>
  </w:num>
  <w:num w:numId="42" w16cid:durableId="683750420">
    <w:abstractNumId w:val="32"/>
  </w:num>
  <w:num w:numId="43" w16cid:durableId="64452812">
    <w:abstractNumId w:val="45"/>
  </w:num>
  <w:num w:numId="44" w16cid:durableId="708341906">
    <w:abstractNumId w:val="1"/>
  </w:num>
  <w:num w:numId="45" w16cid:durableId="1238400041">
    <w:abstractNumId w:val="36"/>
  </w:num>
  <w:num w:numId="46" w16cid:durableId="109925299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0517F"/>
    <w:rsid w:val="00005B85"/>
    <w:rsid w:val="00006682"/>
    <w:rsid w:val="000106A0"/>
    <w:rsid w:val="00010BA0"/>
    <w:rsid w:val="0001654F"/>
    <w:rsid w:val="00020557"/>
    <w:rsid w:val="000214B9"/>
    <w:rsid w:val="00021FC2"/>
    <w:rsid w:val="00022E00"/>
    <w:rsid w:val="000250C7"/>
    <w:rsid w:val="000268A4"/>
    <w:rsid w:val="00026F16"/>
    <w:rsid w:val="00030878"/>
    <w:rsid w:val="00033B6A"/>
    <w:rsid w:val="000346E7"/>
    <w:rsid w:val="000347FF"/>
    <w:rsid w:val="00037621"/>
    <w:rsid w:val="00037671"/>
    <w:rsid w:val="00037798"/>
    <w:rsid w:val="000422B4"/>
    <w:rsid w:val="00043A25"/>
    <w:rsid w:val="00043C78"/>
    <w:rsid w:val="00044D46"/>
    <w:rsid w:val="00045088"/>
    <w:rsid w:val="00045904"/>
    <w:rsid w:val="000502FD"/>
    <w:rsid w:val="0005630B"/>
    <w:rsid w:val="00057BBF"/>
    <w:rsid w:val="000643AB"/>
    <w:rsid w:val="00065166"/>
    <w:rsid w:val="00065853"/>
    <w:rsid w:val="00075EFD"/>
    <w:rsid w:val="000778B1"/>
    <w:rsid w:val="000810B2"/>
    <w:rsid w:val="00082609"/>
    <w:rsid w:val="000851CC"/>
    <w:rsid w:val="00085DC6"/>
    <w:rsid w:val="00087A57"/>
    <w:rsid w:val="00093BE8"/>
    <w:rsid w:val="000947A2"/>
    <w:rsid w:val="000968D6"/>
    <w:rsid w:val="00097B45"/>
    <w:rsid w:val="00097D56"/>
    <w:rsid w:val="000A2B04"/>
    <w:rsid w:val="000A407B"/>
    <w:rsid w:val="000A636A"/>
    <w:rsid w:val="000A68ED"/>
    <w:rsid w:val="000A7673"/>
    <w:rsid w:val="000A78CE"/>
    <w:rsid w:val="000A7A3D"/>
    <w:rsid w:val="000B0428"/>
    <w:rsid w:val="000B2B06"/>
    <w:rsid w:val="000B5FF1"/>
    <w:rsid w:val="000B609F"/>
    <w:rsid w:val="000C024C"/>
    <w:rsid w:val="000C4C5B"/>
    <w:rsid w:val="000D0472"/>
    <w:rsid w:val="000D0760"/>
    <w:rsid w:val="000D1F43"/>
    <w:rsid w:val="000D39E2"/>
    <w:rsid w:val="000D55A8"/>
    <w:rsid w:val="000D569D"/>
    <w:rsid w:val="000D7EA5"/>
    <w:rsid w:val="000E3F19"/>
    <w:rsid w:val="000E4841"/>
    <w:rsid w:val="000F1677"/>
    <w:rsid w:val="000F2165"/>
    <w:rsid w:val="000F3D6C"/>
    <w:rsid w:val="000F66CC"/>
    <w:rsid w:val="000F7FC2"/>
    <w:rsid w:val="00100BB7"/>
    <w:rsid w:val="00100D07"/>
    <w:rsid w:val="00101707"/>
    <w:rsid w:val="00102CC9"/>
    <w:rsid w:val="00105FF8"/>
    <w:rsid w:val="00106CA8"/>
    <w:rsid w:val="00110871"/>
    <w:rsid w:val="001109FE"/>
    <w:rsid w:val="0011473D"/>
    <w:rsid w:val="00115C85"/>
    <w:rsid w:val="00121A00"/>
    <w:rsid w:val="0012224B"/>
    <w:rsid w:val="00122F3E"/>
    <w:rsid w:val="00123855"/>
    <w:rsid w:val="00123A91"/>
    <w:rsid w:val="00124359"/>
    <w:rsid w:val="00124F1D"/>
    <w:rsid w:val="00126A4D"/>
    <w:rsid w:val="00133757"/>
    <w:rsid w:val="0014171F"/>
    <w:rsid w:val="001437A8"/>
    <w:rsid w:val="001445EF"/>
    <w:rsid w:val="00145D56"/>
    <w:rsid w:val="0014622C"/>
    <w:rsid w:val="00151670"/>
    <w:rsid w:val="00151E69"/>
    <w:rsid w:val="00151F43"/>
    <w:rsid w:val="00152348"/>
    <w:rsid w:val="0015456D"/>
    <w:rsid w:val="00155FA2"/>
    <w:rsid w:val="00160679"/>
    <w:rsid w:val="00161F1B"/>
    <w:rsid w:val="00162829"/>
    <w:rsid w:val="001634CB"/>
    <w:rsid w:val="001647AD"/>
    <w:rsid w:val="00172852"/>
    <w:rsid w:val="00175401"/>
    <w:rsid w:val="00180548"/>
    <w:rsid w:val="00180AC4"/>
    <w:rsid w:val="00180CCE"/>
    <w:rsid w:val="00181486"/>
    <w:rsid w:val="0018220A"/>
    <w:rsid w:val="0018267A"/>
    <w:rsid w:val="00182779"/>
    <w:rsid w:val="001830DF"/>
    <w:rsid w:val="00184829"/>
    <w:rsid w:val="00190FBB"/>
    <w:rsid w:val="00194413"/>
    <w:rsid w:val="001966D9"/>
    <w:rsid w:val="00197E4B"/>
    <w:rsid w:val="001A7E9A"/>
    <w:rsid w:val="001B0F70"/>
    <w:rsid w:val="001B1763"/>
    <w:rsid w:val="001B24B4"/>
    <w:rsid w:val="001B33F5"/>
    <w:rsid w:val="001B3A94"/>
    <w:rsid w:val="001B4992"/>
    <w:rsid w:val="001B5016"/>
    <w:rsid w:val="001B6EEE"/>
    <w:rsid w:val="001C45FC"/>
    <w:rsid w:val="001C6872"/>
    <w:rsid w:val="001D0469"/>
    <w:rsid w:val="001D3BAA"/>
    <w:rsid w:val="001D407C"/>
    <w:rsid w:val="001D471E"/>
    <w:rsid w:val="001D4862"/>
    <w:rsid w:val="001E25B9"/>
    <w:rsid w:val="001E49E0"/>
    <w:rsid w:val="001E674A"/>
    <w:rsid w:val="001E7B5A"/>
    <w:rsid w:val="001F0CB7"/>
    <w:rsid w:val="001F7412"/>
    <w:rsid w:val="001F755B"/>
    <w:rsid w:val="00200BC3"/>
    <w:rsid w:val="00202DFE"/>
    <w:rsid w:val="0020725B"/>
    <w:rsid w:val="002103DB"/>
    <w:rsid w:val="002110F1"/>
    <w:rsid w:val="00211754"/>
    <w:rsid w:val="002140F4"/>
    <w:rsid w:val="00215BAC"/>
    <w:rsid w:val="002204B8"/>
    <w:rsid w:val="00223917"/>
    <w:rsid w:val="00224888"/>
    <w:rsid w:val="00233695"/>
    <w:rsid w:val="00236166"/>
    <w:rsid w:val="0024116D"/>
    <w:rsid w:val="00241B44"/>
    <w:rsid w:val="00241FA3"/>
    <w:rsid w:val="002423CE"/>
    <w:rsid w:val="00245EFB"/>
    <w:rsid w:val="0025386E"/>
    <w:rsid w:val="00254771"/>
    <w:rsid w:val="00256994"/>
    <w:rsid w:val="00256B74"/>
    <w:rsid w:val="002618EF"/>
    <w:rsid w:val="002638B0"/>
    <w:rsid w:val="002651FF"/>
    <w:rsid w:val="0026593C"/>
    <w:rsid w:val="0026647A"/>
    <w:rsid w:val="002668D3"/>
    <w:rsid w:val="00266E08"/>
    <w:rsid w:val="0027034C"/>
    <w:rsid w:val="0027299F"/>
    <w:rsid w:val="00274119"/>
    <w:rsid w:val="0028453B"/>
    <w:rsid w:val="00284EBE"/>
    <w:rsid w:val="002859B2"/>
    <w:rsid w:val="002903A7"/>
    <w:rsid w:val="0029068E"/>
    <w:rsid w:val="00291367"/>
    <w:rsid w:val="002932F7"/>
    <w:rsid w:val="0029433F"/>
    <w:rsid w:val="00294829"/>
    <w:rsid w:val="00296117"/>
    <w:rsid w:val="0029690F"/>
    <w:rsid w:val="00297C8A"/>
    <w:rsid w:val="002A042D"/>
    <w:rsid w:val="002A16B3"/>
    <w:rsid w:val="002A2A60"/>
    <w:rsid w:val="002A37BB"/>
    <w:rsid w:val="002B1C45"/>
    <w:rsid w:val="002B5D64"/>
    <w:rsid w:val="002B63CC"/>
    <w:rsid w:val="002C13C8"/>
    <w:rsid w:val="002C178B"/>
    <w:rsid w:val="002C3547"/>
    <w:rsid w:val="002C3E12"/>
    <w:rsid w:val="002C783F"/>
    <w:rsid w:val="002C7E76"/>
    <w:rsid w:val="002D0021"/>
    <w:rsid w:val="002D2149"/>
    <w:rsid w:val="002D299D"/>
    <w:rsid w:val="002D3473"/>
    <w:rsid w:val="002D5933"/>
    <w:rsid w:val="002D658D"/>
    <w:rsid w:val="002D6789"/>
    <w:rsid w:val="002D78C5"/>
    <w:rsid w:val="002E3767"/>
    <w:rsid w:val="002E4252"/>
    <w:rsid w:val="002F001E"/>
    <w:rsid w:val="002F1956"/>
    <w:rsid w:val="002F3440"/>
    <w:rsid w:val="002F75A3"/>
    <w:rsid w:val="00301D2B"/>
    <w:rsid w:val="00303C2F"/>
    <w:rsid w:val="00305A23"/>
    <w:rsid w:val="00306500"/>
    <w:rsid w:val="003144EF"/>
    <w:rsid w:val="00314BB3"/>
    <w:rsid w:val="00315C02"/>
    <w:rsid w:val="00320643"/>
    <w:rsid w:val="00321966"/>
    <w:rsid w:val="00323167"/>
    <w:rsid w:val="00326292"/>
    <w:rsid w:val="00326415"/>
    <w:rsid w:val="00330937"/>
    <w:rsid w:val="00330F31"/>
    <w:rsid w:val="00331163"/>
    <w:rsid w:val="00334648"/>
    <w:rsid w:val="00334B98"/>
    <w:rsid w:val="003356AB"/>
    <w:rsid w:val="0033719F"/>
    <w:rsid w:val="0033768C"/>
    <w:rsid w:val="00337938"/>
    <w:rsid w:val="00340769"/>
    <w:rsid w:val="00341AA6"/>
    <w:rsid w:val="00341AC3"/>
    <w:rsid w:val="003424EE"/>
    <w:rsid w:val="003502EB"/>
    <w:rsid w:val="00352E16"/>
    <w:rsid w:val="00357729"/>
    <w:rsid w:val="003608F7"/>
    <w:rsid w:val="003609E9"/>
    <w:rsid w:val="00361A0A"/>
    <w:rsid w:val="00364836"/>
    <w:rsid w:val="0036565C"/>
    <w:rsid w:val="0036625E"/>
    <w:rsid w:val="0036662D"/>
    <w:rsid w:val="0037465A"/>
    <w:rsid w:val="003763B3"/>
    <w:rsid w:val="00380ED3"/>
    <w:rsid w:val="00382261"/>
    <w:rsid w:val="00382C98"/>
    <w:rsid w:val="00383458"/>
    <w:rsid w:val="0038533C"/>
    <w:rsid w:val="00386568"/>
    <w:rsid w:val="00386BFA"/>
    <w:rsid w:val="003871CE"/>
    <w:rsid w:val="00390B57"/>
    <w:rsid w:val="003948D5"/>
    <w:rsid w:val="00396821"/>
    <w:rsid w:val="00397D3A"/>
    <w:rsid w:val="003A051E"/>
    <w:rsid w:val="003A5537"/>
    <w:rsid w:val="003A75F4"/>
    <w:rsid w:val="003A7C3C"/>
    <w:rsid w:val="003A7D4C"/>
    <w:rsid w:val="003B170F"/>
    <w:rsid w:val="003B28C6"/>
    <w:rsid w:val="003B2961"/>
    <w:rsid w:val="003B3C5F"/>
    <w:rsid w:val="003B64D9"/>
    <w:rsid w:val="003B7184"/>
    <w:rsid w:val="003C0F8C"/>
    <w:rsid w:val="003C1190"/>
    <w:rsid w:val="003C3388"/>
    <w:rsid w:val="003C4471"/>
    <w:rsid w:val="003C53FE"/>
    <w:rsid w:val="003D0A6D"/>
    <w:rsid w:val="003D134A"/>
    <w:rsid w:val="003D450D"/>
    <w:rsid w:val="003E0B16"/>
    <w:rsid w:val="003E67D1"/>
    <w:rsid w:val="003E748D"/>
    <w:rsid w:val="003F5581"/>
    <w:rsid w:val="00404329"/>
    <w:rsid w:val="00405DC1"/>
    <w:rsid w:val="00414F7A"/>
    <w:rsid w:val="00415018"/>
    <w:rsid w:val="00415F1F"/>
    <w:rsid w:val="004172DA"/>
    <w:rsid w:val="004201AB"/>
    <w:rsid w:val="0042108F"/>
    <w:rsid w:val="004248F6"/>
    <w:rsid w:val="00426BBA"/>
    <w:rsid w:val="004273B0"/>
    <w:rsid w:val="00430FED"/>
    <w:rsid w:val="004328C2"/>
    <w:rsid w:val="00434A8C"/>
    <w:rsid w:val="00435733"/>
    <w:rsid w:val="00437297"/>
    <w:rsid w:val="00444284"/>
    <w:rsid w:val="00445CE6"/>
    <w:rsid w:val="004534C2"/>
    <w:rsid w:val="0045446F"/>
    <w:rsid w:val="00455018"/>
    <w:rsid w:val="0045683E"/>
    <w:rsid w:val="00465CB3"/>
    <w:rsid w:val="00472DB2"/>
    <w:rsid w:val="00475599"/>
    <w:rsid w:val="00477C72"/>
    <w:rsid w:val="004830F8"/>
    <w:rsid w:val="00484B73"/>
    <w:rsid w:val="00491675"/>
    <w:rsid w:val="00493855"/>
    <w:rsid w:val="00494B81"/>
    <w:rsid w:val="00495E79"/>
    <w:rsid w:val="004A48EB"/>
    <w:rsid w:val="004A57DD"/>
    <w:rsid w:val="004A7B51"/>
    <w:rsid w:val="004A7D71"/>
    <w:rsid w:val="004A7EF3"/>
    <w:rsid w:val="004B11FD"/>
    <w:rsid w:val="004B23A2"/>
    <w:rsid w:val="004B5672"/>
    <w:rsid w:val="004B78A7"/>
    <w:rsid w:val="004C731E"/>
    <w:rsid w:val="004D1A5A"/>
    <w:rsid w:val="004D2FFF"/>
    <w:rsid w:val="004D36D5"/>
    <w:rsid w:val="004D3721"/>
    <w:rsid w:val="004D4255"/>
    <w:rsid w:val="004D64F9"/>
    <w:rsid w:val="004E06BB"/>
    <w:rsid w:val="004E1F4B"/>
    <w:rsid w:val="004E2DA7"/>
    <w:rsid w:val="004E3A6B"/>
    <w:rsid w:val="004E5AF5"/>
    <w:rsid w:val="004E622C"/>
    <w:rsid w:val="004F49B5"/>
    <w:rsid w:val="004F5FDF"/>
    <w:rsid w:val="004F7B99"/>
    <w:rsid w:val="0050134D"/>
    <w:rsid w:val="00506BB6"/>
    <w:rsid w:val="00507B5E"/>
    <w:rsid w:val="005117A2"/>
    <w:rsid w:val="00512402"/>
    <w:rsid w:val="00513E6C"/>
    <w:rsid w:val="00514669"/>
    <w:rsid w:val="00515810"/>
    <w:rsid w:val="005177FE"/>
    <w:rsid w:val="00520BEF"/>
    <w:rsid w:val="0052263B"/>
    <w:rsid w:val="0052457B"/>
    <w:rsid w:val="00524728"/>
    <w:rsid w:val="00524AC2"/>
    <w:rsid w:val="0053077A"/>
    <w:rsid w:val="005331CA"/>
    <w:rsid w:val="005344F8"/>
    <w:rsid w:val="00537970"/>
    <w:rsid w:val="00540E3A"/>
    <w:rsid w:val="00543CCE"/>
    <w:rsid w:val="00544127"/>
    <w:rsid w:val="005463A9"/>
    <w:rsid w:val="005522DE"/>
    <w:rsid w:val="00553451"/>
    <w:rsid w:val="005535C1"/>
    <w:rsid w:val="00553EB2"/>
    <w:rsid w:val="00560534"/>
    <w:rsid w:val="00560F4F"/>
    <w:rsid w:val="00562A82"/>
    <w:rsid w:val="0056391B"/>
    <w:rsid w:val="005650E2"/>
    <w:rsid w:val="00567AD7"/>
    <w:rsid w:val="00575B2D"/>
    <w:rsid w:val="00580B65"/>
    <w:rsid w:val="005816ED"/>
    <w:rsid w:val="005833D0"/>
    <w:rsid w:val="00583D8E"/>
    <w:rsid w:val="005846F3"/>
    <w:rsid w:val="0058622F"/>
    <w:rsid w:val="00587019"/>
    <w:rsid w:val="00592DAE"/>
    <w:rsid w:val="00592F82"/>
    <w:rsid w:val="00594CEF"/>
    <w:rsid w:val="005A019C"/>
    <w:rsid w:val="005A0CCA"/>
    <w:rsid w:val="005A345A"/>
    <w:rsid w:val="005A6FF2"/>
    <w:rsid w:val="005A726D"/>
    <w:rsid w:val="005B67AC"/>
    <w:rsid w:val="005B79F4"/>
    <w:rsid w:val="005C011E"/>
    <w:rsid w:val="005C11AD"/>
    <w:rsid w:val="005C1C1C"/>
    <w:rsid w:val="005C4525"/>
    <w:rsid w:val="005C477D"/>
    <w:rsid w:val="005D0C05"/>
    <w:rsid w:val="005D1173"/>
    <w:rsid w:val="005D1293"/>
    <w:rsid w:val="005D27A5"/>
    <w:rsid w:val="005D4357"/>
    <w:rsid w:val="005D43E0"/>
    <w:rsid w:val="005D58A3"/>
    <w:rsid w:val="005D6642"/>
    <w:rsid w:val="005E1B79"/>
    <w:rsid w:val="005E6076"/>
    <w:rsid w:val="005E7008"/>
    <w:rsid w:val="005F026D"/>
    <w:rsid w:val="005F1B2A"/>
    <w:rsid w:val="005F2AEA"/>
    <w:rsid w:val="005F2D0B"/>
    <w:rsid w:val="005F3322"/>
    <w:rsid w:val="005F4B31"/>
    <w:rsid w:val="00610388"/>
    <w:rsid w:val="00610AC7"/>
    <w:rsid w:val="00612CA5"/>
    <w:rsid w:val="00614F9C"/>
    <w:rsid w:val="00615048"/>
    <w:rsid w:val="006153EC"/>
    <w:rsid w:val="00617AA4"/>
    <w:rsid w:val="00621A17"/>
    <w:rsid w:val="00622C36"/>
    <w:rsid w:val="006245E3"/>
    <w:rsid w:val="00624E15"/>
    <w:rsid w:val="00627B32"/>
    <w:rsid w:val="00627CC9"/>
    <w:rsid w:val="00627E7B"/>
    <w:rsid w:val="00630542"/>
    <w:rsid w:val="00631394"/>
    <w:rsid w:val="00632E44"/>
    <w:rsid w:val="00634622"/>
    <w:rsid w:val="00635ACC"/>
    <w:rsid w:val="00636808"/>
    <w:rsid w:val="00641515"/>
    <w:rsid w:val="0064607B"/>
    <w:rsid w:val="00651401"/>
    <w:rsid w:val="00654C2F"/>
    <w:rsid w:val="00657087"/>
    <w:rsid w:val="00660EDE"/>
    <w:rsid w:val="006639DB"/>
    <w:rsid w:val="00665F0F"/>
    <w:rsid w:val="006661EF"/>
    <w:rsid w:val="00666FF0"/>
    <w:rsid w:val="00667172"/>
    <w:rsid w:val="0066750B"/>
    <w:rsid w:val="00670B04"/>
    <w:rsid w:val="0067130E"/>
    <w:rsid w:val="00672BDD"/>
    <w:rsid w:val="00674F4C"/>
    <w:rsid w:val="00676F12"/>
    <w:rsid w:val="00677AEB"/>
    <w:rsid w:val="00680010"/>
    <w:rsid w:val="006805F8"/>
    <w:rsid w:val="00680EF2"/>
    <w:rsid w:val="0068396D"/>
    <w:rsid w:val="006844A8"/>
    <w:rsid w:val="00687A1D"/>
    <w:rsid w:val="006914F9"/>
    <w:rsid w:val="00694002"/>
    <w:rsid w:val="0069730B"/>
    <w:rsid w:val="00697EA1"/>
    <w:rsid w:val="006A2646"/>
    <w:rsid w:val="006A2824"/>
    <w:rsid w:val="006A28FD"/>
    <w:rsid w:val="006A42F8"/>
    <w:rsid w:val="006A6379"/>
    <w:rsid w:val="006A6530"/>
    <w:rsid w:val="006B3571"/>
    <w:rsid w:val="006B3C12"/>
    <w:rsid w:val="006B435A"/>
    <w:rsid w:val="006B4C64"/>
    <w:rsid w:val="006C0C87"/>
    <w:rsid w:val="006C1A41"/>
    <w:rsid w:val="006C65F4"/>
    <w:rsid w:val="006D1BD7"/>
    <w:rsid w:val="006D6BD5"/>
    <w:rsid w:val="006E481A"/>
    <w:rsid w:val="006E5298"/>
    <w:rsid w:val="006E7EF8"/>
    <w:rsid w:val="006F3BCE"/>
    <w:rsid w:val="006F3F94"/>
    <w:rsid w:val="006F4A78"/>
    <w:rsid w:val="006F7248"/>
    <w:rsid w:val="006F734A"/>
    <w:rsid w:val="00700D83"/>
    <w:rsid w:val="00701573"/>
    <w:rsid w:val="00704852"/>
    <w:rsid w:val="00705099"/>
    <w:rsid w:val="0070526F"/>
    <w:rsid w:val="007074E9"/>
    <w:rsid w:val="00713DA4"/>
    <w:rsid w:val="007146D7"/>
    <w:rsid w:val="00714BF1"/>
    <w:rsid w:val="00717C2C"/>
    <w:rsid w:val="00721383"/>
    <w:rsid w:val="00722BDA"/>
    <w:rsid w:val="0072569E"/>
    <w:rsid w:val="00730B0A"/>
    <w:rsid w:val="0073158B"/>
    <w:rsid w:val="007322D0"/>
    <w:rsid w:val="007333CC"/>
    <w:rsid w:val="0073399A"/>
    <w:rsid w:val="00734328"/>
    <w:rsid w:val="00740655"/>
    <w:rsid w:val="00741CBF"/>
    <w:rsid w:val="007603F5"/>
    <w:rsid w:val="007613C2"/>
    <w:rsid w:val="00764DB0"/>
    <w:rsid w:val="0076764D"/>
    <w:rsid w:val="00767C70"/>
    <w:rsid w:val="00773684"/>
    <w:rsid w:val="00773A5E"/>
    <w:rsid w:val="0077498C"/>
    <w:rsid w:val="00776E08"/>
    <w:rsid w:val="00777C53"/>
    <w:rsid w:val="0078049A"/>
    <w:rsid w:val="007809BC"/>
    <w:rsid w:val="00784128"/>
    <w:rsid w:val="00787BCC"/>
    <w:rsid w:val="00793173"/>
    <w:rsid w:val="007A10F9"/>
    <w:rsid w:val="007A2A33"/>
    <w:rsid w:val="007B0809"/>
    <w:rsid w:val="007B0ADF"/>
    <w:rsid w:val="007B5C89"/>
    <w:rsid w:val="007C058A"/>
    <w:rsid w:val="007C1FCC"/>
    <w:rsid w:val="007C6201"/>
    <w:rsid w:val="007C690E"/>
    <w:rsid w:val="007D0192"/>
    <w:rsid w:val="007D23F3"/>
    <w:rsid w:val="007D6135"/>
    <w:rsid w:val="007D7079"/>
    <w:rsid w:val="007D7638"/>
    <w:rsid w:val="007D7C92"/>
    <w:rsid w:val="007E1154"/>
    <w:rsid w:val="007E37AB"/>
    <w:rsid w:val="007E5B0D"/>
    <w:rsid w:val="007E5C7D"/>
    <w:rsid w:val="007E6BA4"/>
    <w:rsid w:val="007F12AB"/>
    <w:rsid w:val="007F41F8"/>
    <w:rsid w:val="007F659B"/>
    <w:rsid w:val="007F6765"/>
    <w:rsid w:val="00803D35"/>
    <w:rsid w:val="0080454E"/>
    <w:rsid w:val="00804C32"/>
    <w:rsid w:val="00805305"/>
    <w:rsid w:val="00806302"/>
    <w:rsid w:val="00807119"/>
    <w:rsid w:val="00811477"/>
    <w:rsid w:val="00821F0A"/>
    <w:rsid w:val="0082483F"/>
    <w:rsid w:val="00827426"/>
    <w:rsid w:val="008279C0"/>
    <w:rsid w:val="00832827"/>
    <w:rsid w:val="00834F92"/>
    <w:rsid w:val="0083721E"/>
    <w:rsid w:val="00837A43"/>
    <w:rsid w:val="00841072"/>
    <w:rsid w:val="008417AF"/>
    <w:rsid w:val="00853272"/>
    <w:rsid w:val="008536B1"/>
    <w:rsid w:val="00855B8D"/>
    <w:rsid w:val="00855BA7"/>
    <w:rsid w:val="0087116D"/>
    <w:rsid w:val="00871183"/>
    <w:rsid w:val="008723F3"/>
    <w:rsid w:val="00872711"/>
    <w:rsid w:val="00875912"/>
    <w:rsid w:val="00877EDC"/>
    <w:rsid w:val="00880FAD"/>
    <w:rsid w:val="008815CA"/>
    <w:rsid w:val="00881612"/>
    <w:rsid w:val="00881DE6"/>
    <w:rsid w:val="008820E7"/>
    <w:rsid w:val="008832BA"/>
    <w:rsid w:val="008837A6"/>
    <w:rsid w:val="00884643"/>
    <w:rsid w:val="0088474D"/>
    <w:rsid w:val="0089145D"/>
    <w:rsid w:val="0089582E"/>
    <w:rsid w:val="00895EF1"/>
    <w:rsid w:val="008A481E"/>
    <w:rsid w:val="008A4DF2"/>
    <w:rsid w:val="008A6CFE"/>
    <w:rsid w:val="008A771D"/>
    <w:rsid w:val="008B2D2A"/>
    <w:rsid w:val="008B2D6F"/>
    <w:rsid w:val="008B5333"/>
    <w:rsid w:val="008B6223"/>
    <w:rsid w:val="008B715B"/>
    <w:rsid w:val="008C059F"/>
    <w:rsid w:val="008C3B4A"/>
    <w:rsid w:val="008C45A7"/>
    <w:rsid w:val="008C66E0"/>
    <w:rsid w:val="008D7934"/>
    <w:rsid w:val="008E1F22"/>
    <w:rsid w:val="008E2EF1"/>
    <w:rsid w:val="008E3339"/>
    <w:rsid w:val="008F0FCD"/>
    <w:rsid w:val="008F20FC"/>
    <w:rsid w:val="008F4DB3"/>
    <w:rsid w:val="008F5FFE"/>
    <w:rsid w:val="0090017C"/>
    <w:rsid w:val="0090037E"/>
    <w:rsid w:val="00900BBE"/>
    <w:rsid w:val="009017A1"/>
    <w:rsid w:val="00902FA7"/>
    <w:rsid w:val="00905A43"/>
    <w:rsid w:val="00912C79"/>
    <w:rsid w:val="00917569"/>
    <w:rsid w:val="00920D28"/>
    <w:rsid w:val="00921B8C"/>
    <w:rsid w:val="00923EF9"/>
    <w:rsid w:val="009244A4"/>
    <w:rsid w:val="0092461E"/>
    <w:rsid w:val="0092565E"/>
    <w:rsid w:val="009302A2"/>
    <w:rsid w:val="009311F3"/>
    <w:rsid w:val="0093467C"/>
    <w:rsid w:val="00935386"/>
    <w:rsid w:val="00942123"/>
    <w:rsid w:val="009427E0"/>
    <w:rsid w:val="009455DB"/>
    <w:rsid w:val="0095207B"/>
    <w:rsid w:val="009602FF"/>
    <w:rsid w:val="00962045"/>
    <w:rsid w:val="00963D77"/>
    <w:rsid w:val="0097193A"/>
    <w:rsid w:val="00972539"/>
    <w:rsid w:val="00980923"/>
    <w:rsid w:val="00980E61"/>
    <w:rsid w:val="00985CE1"/>
    <w:rsid w:val="00991428"/>
    <w:rsid w:val="00991508"/>
    <w:rsid w:val="00992676"/>
    <w:rsid w:val="00994FF6"/>
    <w:rsid w:val="009954B2"/>
    <w:rsid w:val="00996309"/>
    <w:rsid w:val="00996691"/>
    <w:rsid w:val="009A1414"/>
    <w:rsid w:val="009A2F63"/>
    <w:rsid w:val="009B0723"/>
    <w:rsid w:val="009B07AD"/>
    <w:rsid w:val="009B0883"/>
    <w:rsid w:val="009B1017"/>
    <w:rsid w:val="009B15E2"/>
    <w:rsid w:val="009B4820"/>
    <w:rsid w:val="009B4976"/>
    <w:rsid w:val="009C0B8E"/>
    <w:rsid w:val="009C1BC8"/>
    <w:rsid w:val="009C2442"/>
    <w:rsid w:val="009D0811"/>
    <w:rsid w:val="009D0EE1"/>
    <w:rsid w:val="009D1842"/>
    <w:rsid w:val="009D2F13"/>
    <w:rsid w:val="009D3F5F"/>
    <w:rsid w:val="009D5B73"/>
    <w:rsid w:val="009D6404"/>
    <w:rsid w:val="009E0A52"/>
    <w:rsid w:val="009E2AEB"/>
    <w:rsid w:val="009E2E27"/>
    <w:rsid w:val="009E45DF"/>
    <w:rsid w:val="009E4DE3"/>
    <w:rsid w:val="009F275E"/>
    <w:rsid w:val="009F3C05"/>
    <w:rsid w:val="00A024E7"/>
    <w:rsid w:val="00A04695"/>
    <w:rsid w:val="00A047EE"/>
    <w:rsid w:val="00A04D79"/>
    <w:rsid w:val="00A13A57"/>
    <w:rsid w:val="00A2274A"/>
    <w:rsid w:val="00A22F5A"/>
    <w:rsid w:val="00A235B7"/>
    <w:rsid w:val="00A24DA8"/>
    <w:rsid w:val="00A27A7A"/>
    <w:rsid w:val="00A3165E"/>
    <w:rsid w:val="00A34ABE"/>
    <w:rsid w:val="00A34F0F"/>
    <w:rsid w:val="00A36AE3"/>
    <w:rsid w:val="00A405FC"/>
    <w:rsid w:val="00A407EF"/>
    <w:rsid w:val="00A44122"/>
    <w:rsid w:val="00A45BB3"/>
    <w:rsid w:val="00A46ABB"/>
    <w:rsid w:val="00A46B4C"/>
    <w:rsid w:val="00A5117B"/>
    <w:rsid w:val="00A51950"/>
    <w:rsid w:val="00A52CCB"/>
    <w:rsid w:val="00A53119"/>
    <w:rsid w:val="00A550A8"/>
    <w:rsid w:val="00A56D34"/>
    <w:rsid w:val="00A570E8"/>
    <w:rsid w:val="00A60074"/>
    <w:rsid w:val="00A6248C"/>
    <w:rsid w:val="00A6313C"/>
    <w:rsid w:val="00A635F6"/>
    <w:rsid w:val="00A658FC"/>
    <w:rsid w:val="00A6627C"/>
    <w:rsid w:val="00A674DE"/>
    <w:rsid w:val="00A67795"/>
    <w:rsid w:val="00A71019"/>
    <w:rsid w:val="00A713F3"/>
    <w:rsid w:val="00A7234D"/>
    <w:rsid w:val="00A726BF"/>
    <w:rsid w:val="00A74F1B"/>
    <w:rsid w:val="00A75D43"/>
    <w:rsid w:val="00A77C98"/>
    <w:rsid w:val="00A81029"/>
    <w:rsid w:val="00A81F08"/>
    <w:rsid w:val="00A82B32"/>
    <w:rsid w:val="00A84B40"/>
    <w:rsid w:val="00A85563"/>
    <w:rsid w:val="00A92023"/>
    <w:rsid w:val="00A94F58"/>
    <w:rsid w:val="00A95463"/>
    <w:rsid w:val="00A96489"/>
    <w:rsid w:val="00AA0280"/>
    <w:rsid w:val="00AA7BE3"/>
    <w:rsid w:val="00AA7D85"/>
    <w:rsid w:val="00AB021D"/>
    <w:rsid w:val="00AB1B65"/>
    <w:rsid w:val="00AB1D14"/>
    <w:rsid w:val="00AB2425"/>
    <w:rsid w:val="00AB685C"/>
    <w:rsid w:val="00AB6C2D"/>
    <w:rsid w:val="00AC08F7"/>
    <w:rsid w:val="00AC3839"/>
    <w:rsid w:val="00AC4780"/>
    <w:rsid w:val="00AC7082"/>
    <w:rsid w:val="00AD4BE8"/>
    <w:rsid w:val="00AE1777"/>
    <w:rsid w:val="00AE2597"/>
    <w:rsid w:val="00AE47A9"/>
    <w:rsid w:val="00AF228E"/>
    <w:rsid w:val="00B016A8"/>
    <w:rsid w:val="00B01E81"/>
    <w:rsid w:val="00B01F36"/>
    <w:rsid w:val="00B10961"/>
    <w:rsid w:val="00B127EB"/>
    <w:rsid w:val="00B14819"/>
    <w:rsid w:val="00B15E2F"/>
    <w:rsid w:val="00B17AA9"/>
    <w:rsid w:val="00B232F7"/>
    <w:rsid w:val="00B27E6E"/>
    <w:rsid w:val="00B34925"/>
    <w:rsid w:val="00B44475"/>
    <w:rsid w:val="00B44713"/>
    <w:rsid w:val="00B5314F"/>
    <w:rsid w:val="00B56103"/>
    <w:rsid w:val="00B6131A"/>
    <w:rsid w:val="00B63E83"/>
    <w:rsid w:val="00B64929"/>
    <w:rsid w:val="00B6597A"/>
    <w:rsid w:val="00B736DF"/>
    <w:rsid w:val="00B743D6"/>
    <w:rsid w:val="00B74FBD"/>
    <w:rsid w:val="00B75D38"/>
    <w:rsid w:val="00B77B19"/>
    <w:rsid w:val="00B77F46"/>
    <w:rsid w:val="00B82586"/>
    <w:rsid w:val="00B829A3"/>
    <w:rsid w:val="00B82A2E"/>
    <w:rsid w:val="00B849C5"/>
    <w:rsid w:val="00B86DB1"/>
    <w:rsid w:val="00B87869"/>
    <w:rsid w:val="00B934E5"/>
    <w:rsid w:val="00B93CCD"/>
    <w:rsid w:val="00B9639B"/>
    <w:rsid w:val="00B97AC6"/>
    <w:rsid w:val="00B97CB8"/>
    <w:rsid w:val="00BA74EF"/>
    <w:rsid w:val="00BB026E"/>
    <w:rsid w:val="00BB0F2B"/>
    <w:rsid w:val="00BB4897"/>
    <w:rsid w:val="00BD4A58"/>
    <w:rsid w:val="00BD7337"/>
    <w:rsid w:val="00BD765C"/>
    <w:rsid w:val="00BE4FF3"/>
    <w:rsid w:val="00BE71AB"/>
    <w:rsid w:val="00BE7B05"/>
    <w:rsid w:val="00BF0003"/>
    <w:rsid w:val="00BF1B3E"/>
    <w:rsid w:val="00BF1E09"/>
    <w:rsid w:val="00BF50F7"/>
    <w:rsid w:val="00BF640D"/>
    <w:rsid w:val="00BF6B84"/>
    <w:rsid w:val="00BF7481"/>
    <w:rsid w:val="00C02F29"/>
    <w:rsid w:val="00C03516"/>
    <w:rsid w:val="00C05123"/>
    <w:rsid w:val="00C05A9F"/>
    <w:rsid w:val="00C12818"/>
    <w:rsid w:val="00C20AFE"/>
    <w:rsid w:val="00C20DA5"/>
    <w:rsid w:val="00C22A25"/>
    <w:rsid w:val="00C24FAB"/>
    <w:rsid w:val="00C259B7"/>
    <w:rsid w:val="00C30681"/>
    <w:rsid w:val="00C32CF3"/>
    <w:rsid w:val="00C35671"/>
    <w:rsid w:val="00C35B77"/>
    <w:rsid w:val="00C362AA"/>
    <w:rsid w:val="00C3734D"/>
    <w:rsid w:val="00C376EB"/>
    <w:rsid w:val="00C41C52"/>
    <w:rsid w:val="00C44E0D"/>
    <w:rsid w:val="00C452BC"/>
    <w:rsid w:val="00C46A92"/>
    <w:rsid w:val="00C46EC1"/>
    <w:rsid w:val="00C479CB"/>
    <w:rsid w:val="00C50B31"/>
    <w:rsid w:val="00C51EA5"/>
    <w:rsid w:val="00C52796"/>
    <w:rsid w:val="00C53D4B"/>
    <w:rsid w:val="00C53E2C"/>
    <w:rsid w:val="00C550C8"/>
    <w:rsid w:val="00C55F07"/>
    <w:rsid w:val="00C56B61"/>
    <w:rsid w:val="00C56E87"/>
    <w:rsid w:val="00C606C3"/>
    <w:rsid w:val="00C6091E"/>
    <w:rsid w:val="00C620F4"/>
    <w:rsid w:val="00C637DC"/>
    <w:rsid w:val="00C651D6"/>
    <w:rsid w:val="00C72848"/>
    <w:rsid w:val="00C73B97"/>
    <w:rsid w:val="00C7736C"/>
    <w:rsid w:val="00C77391"/>
    <w:rsid w:val="00C82D87"/>
    <w:rsid w:val="00C8695A"/>
    <w:rsid w:val="00C86A8A"/>
    <w:rsid w:val="00C8712A"/>
    <w:rsid w:val="00C87E0A"/>
    <w:rsid w:val="00C902C8"/>
    <w:rsid w:val="00C90359"/>
    <w:rsid w:val="00C91906"/>
    <w:rsid w:val="00C919D1"/>
    <w:rsid w:val="00C93655"/>
    <w:rsid w:val="00C93B1F"/>
    <w:rsid w:val="00C94294"/>
    <w:rsid w:val="00C963D3"/>
    <w:rsid w:val="00CA3414"/>
    <w:rsid w:val="00CB0180"/>
    <w:rsid w:val="00CB1983"/>
    <w:rsid w:val="00CB256B"/>
    <w:rsid w:val="00CB2CBB"/>
    <w:rsid w:val="00CB4688"/>
    <w:rsid w:val="00CB6578"/>
    <w:rsid w:val="00CB7CAC"/>
    <w:rsid w:val="00CC0B20"/>
    <w:rsid w:val="00CC4818"/>
    <w:rsid w:val="00CC5335"/>
    <w:rsid w:val="00CC5BA4"/>
    <w:rsid w:val="00CC758E"/>
    <w:rsid w:val="00CD4998"/>
    <w:rsid w:val="00CD74E5"/>
    <w:rsid w:val="00CE0ECD"/>
    <w:rsid w:val="00CE1035"/>
    <w:rsid w:val="00CE4B38"/>
    <w:rsid w:val="00CE6C9B"/>
    <w:rsid w:val="00CE6E50"/>
    <w:rsid w:val="00CF03B8"/>
    <w:rsid w:val="00CF09F1"/>
    <w:rsid w:val="00CF12B2"/>
    <w:rsid w:val="00CF2819"/>
    <w:rsid w:val="00CF4F9D"/>
    <w:rsid w:val="00CF6C32"/>
    <w:rsid w:val="00CF70DC"/>
    <w:rsid w:val="00D0340E"/>
    <w:rsid w:val="00D041E0"/>
    <w:rsid w:val="00D04AFE"/>
    <w:rsid w:val="00D05E1F"/>
    <w:rsid w:val="00D10E40"/>
    <w:rsid w:val="00D11729"/>
    <w:rsid w:val="00D12077"/>
    <w:rsid w:val="00D12E82"/>
    <w:rsid w:val="00D135DD"/>
    <w:rsid w:val="00D14336"/>
    <w:rsid w:val="00D148DC"/>
    <w:rsid w:val="00D17AEE"/>
    <w:rsid w:val="00D17FDC"/>
    <w:rsid w:val="00D20958"/>
    <w:rsid w:val="00D21021"/>
    <w:rsid w:val="00D21D8C"/>
    <w:rsid w:val="00D221F8"/>
    <w:rsid w:val="00D2621C"/>
    <w:rsid w:val="00D26F64"/>
    <w:rsid w:val="00D316F2"/>
    <w:rsid w:val="00D342DC"/>
    <w:rsid w:val="00D34584"/>
    <w:rsid w:val="00D3738F"/>
    <w:rsid w:val="00D51844"/>
    <w:rsid w:val="00D527FC"/>
    <w:rsid w:val="00D53236"/>
    <w:rsid w:val="00D53719"/>
    <w:rsid w:val="00D61CC1"/>
    <w:rsid w:val="00D6273C"/>
    <w:rsid w:val="00D63EFD"/>
    <w:rsid w:val="00D65CA4"/>
    <w:rsid w:val="00D668AA"/>
    <w:rsid w:val="00D709F1"/>
    <w:rsid w:val="00D70ADE"/>
    <w:rsid w:val="00D7456A"/>
    <w:rsid w:val="00D8217F"/>
    <w:rsid w:val="00D84752"/>
    <w:rsid w:val="00D85559"/>
    <w:rsid w:val="00D85AF6"/>
    <w:rsid w:val="00D86B3B"/>
    <w:rsid w:val="00D8748A"/>
    <w:rsid w:val="00D879C0"/>
    <w:rsid w:val="00D91B14"/>
    <w:rsid w:val="00D93196"/>
    <w:rsid w:val="00D93E24"/>
    <w:rsid w:val="00D9565D"/>
    <w:rsid w:val="00DA0DC0"/>
    <w:rsid w:val="00DA1D45"/>
    <w:rsid w:val="00DA43E1"/>
    <w:rsid w:val="00DB243C"/>
    <w:rsid w:val="00DB482A"/>
    <w:rsid w:val="00DB50FB"/>
    <w:rsid w:val="00DB54A6"/>
    <w:rsid w:val="00DB56F2"/>
    <w:rsid w:val="00DB6EF5"/>
    <w:rsid w:val="00DC2802"/>
    <w:rsid w:val="00DC3089"/>
    <w:rsid w:val="00DC359F"/>
    <w:rsid w:val="00DC4420"/>
    <w:rsid w:val="00DC5821"/>
    <w:rsid w:val="00DC73DF"/>
    <w:rsid w:val="00DD0802"/>
    <w:rsid w:val="00DD1A22"/>
    <w:rsid w:val="00DD2B67"/>
    <w:rsid w:val="00DD2E11"/>
    <w:rsid w:val="00DE03AF"/>
    <w:rsid w:val="00DE121C"/>
    <w:rsid w:val="00DE5357"/>
    <w:rsid w:val="00DE535C"/>
    <w:rsid w:val="00DE6633"/>
    <w:rsid w:val="00DE6839"/>
    <w:rsid w:val="00DE7E9B"/>
    <w:rsid w:val="00DE7EFC"/>
    <w:rsid w:val="00DF158F"/>
    <w:rsid w:val="00DF5F7C"/>
    <w:rsid w:val="00DF75F8"/>
    <w:rsid w:val="00DF7A3A"/>
    <w:rsid w:val="00E00C00"/>
    <w:rsid w:val="00E01803"/>
    <w:rsid w:val="00E03D97"/>
    <w:rsid w:val="00E06DAC"/>
    <w:rsid w:val="00E07C5A"/>
    <w:rsid w:val="00E14AF4"/>
    <w:rsid w:val="00E15ACE"/>
    <w:rsid w:val="00E15B90"/>
    <w:rsid w:val="00E15BA9"/>
    <w:rsid w:val="00E239B8"/>
    <w:rsid w:val="00E26E10"/>
    <w:rsid w:val="00E26E19"/>
    <w:rsid w:val="00E30E60"/>
    <w:rsid w:val="00E30FFC"/>
    <w:rsid w:val="00E31DF3"/>
    <w:rsid w:val="00E421C6"/>
    <w:rsid w:val="00E450A4"/>
    <w:rsid w:val="00E458BD"/>
    <w:rsid w:val="00E502B5"/>
    <w:rsid w:val="00E506BE"/>
    <w:rsid w:val="00E55547"/>
    <w:rsid w:val="00E5748C"/>
    <w:rsid w:val="00E6302B"/>
    <w:rsid w:val="00E6452F"/>
    <w:rsid w:val="00E64F45"/>
    <w:rsid w:val="00E6742D"/>
    <w:rsid w:val="00E71360"/>
    <w:rsid w:val="00E71CB0"/>
    <w:rsid w:val="00E73A63"/>
    <w:rsid w:val="00E77B2D"/>
    <w:rsid w:val="00E77C3D"/>
    <w:rsid w:val="00E80B32"/>
    <w:rsid w:val="00E90991"/>
    <w:rsid w:val="00E909F0"/>
    <w:rsid w:val="00E90D47"/>
    <w:rsid w:val="00E91BE5"/>
    <w:rsid w:val="00E931F7"/>
    <w:rsid w:val="00E93701"/>
    <w:rsid w:val="00E93993"/>
    <w:rsid w:val="00E94741"/>
    <w:rsid w:val="00E952FA"/>
    <w:rsid w:val="00E9597C"/>
    <w:rsid w:val="00EA0913"/>
    <w:rsid w:val="00EA240F"/>
    <w:rsid w:val="00EA5B00"/>
    <w:rsid w:val="00EA78AC"/>
    <w:rsid w:val="00EB09C4"/>
    <w:rsid w:val="00EB146B"/>
    <w:rsid w:val="00EB45AC"/>
    <w:rsid w:val="00EC441F"/>
    <w:rsid w:val="00EC4755"/>
    <w:rsid w:val="00EC48D0"/>
    <w:rsid w:val="00EC50F6"/>
    <w:rsid w:val="00EC6918"/>
    <w:rsid w:val="00EC7D77"/>
    <w:rsid w:val="00ED0181"/>
    <w:rsid w:val="00ED0BC4"/>
    <w:rsid w:val="00ED373F"/>
    <w:rsid w:val="00ED447D"/>
    <w:rsid w:val="00ED738F"/>
    <w:rsid w:val="00ED74BC"/>
    <w:rsid w:val="00ED7BF3"/>
    <w:rsid w:val="00EE4971"/>
    <w:rsid w:val="00EF090E"/>
    <w:rsid w:val="00EF37CB"/>
    <w:rsid w:val="00EF5572"/>
    <w:rsid w:val="00F00F68"/>
    <w:rsid w:val="00F033DA"/>
    <w:rsid w:val="00F11B92"/>
    <w:rsid w:val="00F13691"/>
    <w:rsid w:val="00F13FB1"/>
    <w:rsid w:val="00F15035"/>
    <w:rsid w:val="00F27271"/>
    <w:rsid w:val="00F27CD8"/>
    <w:rsid w:val="00F30351"/>
    <w:rsid w:val="00F30C53"/>
    <w:rsid w:val="00F3188E"/>
    <w:rsid w:val="00F3323E"/>
    <w:rsid w:val="00F341F4"/>
    <w:rsid w:val="00F34F9D"/>
    <w:rsid w:val="00F35CCE"/>
    <w:rsid w:val="00F418CA"/>
    <w:rsid w:val="00F46AF5"/>
    <w:rsid w:val="00F5107C"/>
    <w:rsid w:val="00F5524B"/>
    <w:rsid w:val="00F56762"/>
    <w:rsid w:val="00F60538"/>
    <w:rsid w:val="00F61DD2"/>
    <w:rsid w:val="00F62D9D"/>
    <w:rsid w:val="00F63187"/>
    <w:rsid w:val="00F65014"/>
    <w:rsid w:val="00F66AFF"/>
    <w:rsid w:val="00F71246"/>
    <w:rsid w:val="00F71433"/>
    <w:rsid w:val="00F837FA"/>
    <w:rsid w:val="00F85461"/>
    <w:rsid w:val="00F911A1"/>
    <w:rsid w:val="00F92140"/>
    <w:rsid w:val="00F96649"/>
    <w:rsid w:val="00F97C5B"/>
    <w:rsid w:val="00FA0074"/>
    <w:rsid w:val="00FA1278"/>
    <w:rsid w:val="00FA26DE"/>
    <w:rsid w:val="00FA3D50"/>
    <w:rsid w:val="00FA5A3A"/>
    <w:rsid w:val="00FA5D7D"/>
    <w:rsid w:val="00FA7604"/>
    <w:rsid w:val="00FB1B31"/>
    <w:rsid w:val="00FB2838"/>
    <w:rsid w:val="00FB7FBD"/>
    <w:rsid w:val="00FC2AF0"/>
    <w:rsid w:val="00FC374A"/>
    <w:rsid w:val="00FC43EC"/>
    <w:rsid w:val="00FC7A0A"/>
    <w:rsid w:val="00FC7AC7"/>
    <w:rsid w:val="00FC7B47"/>
    <w:rsid w:val="00FD035C"/>
    <w:rsid w:val="00FD1A35"/>
    <w:rsid w:val="00FD211E"/>
    <w:rsid w:val="00FD2EA4"/>
    <w:rsid w:val="00FD36C5"/>
    <w:rsid w:val="00FD6310"/>
    <w:rsid w:val="00FD70DD"/>
    <w:rsid w:val="00FD7C7B"/>
    <w:rsid w:val="00FE1D12"/>
    <w:rsid w:val="00FE2122"/>
    <w:rsid w:val="00FE2A86"/>
    <w:rsid w:val="00FE2DE2"/>
    <w:rsid w:val="00FE3694"/>
    <w:rsid w:val="00FE45A4"/>
    <w:rsid w:val="00FE5DB8"/>
    <w:rsid w:val="00FF09EB"/>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 w:type="character" w:styleId="UnresolvedMention">
    <w:name w:val="Unresolved Mention"/>
    <w:basedOn w:val="DefaultParagraphFont"/>
    <w:uiPriority w:val="99"/>
    <w:semiHidden/>
    <w:unhideWhenUsed/>
    <w:rsid w:val="00D65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9130">
      <w:bodyDiv w:val="1"/>
      <w:marLeft w:val="0"/>
      <w:marRight w:val="0"/>
      <w:marTop w:val="0"/>
      <w:marBottom w:val="0"/>
      <w:divBdr>
        <w:top w:val="none" w:sz="0" w:space="0" w:color="auto"/>
        <w:left w:val="none" w:sz="0" w:space="0" w:color="auto"/>
        <w:bottom w:val="none" w:sz="0" w:space="0" w:color="auto"/>
        <w:right w:val="none" w:sz="0" w:space="0" w:color="auto"/>
      </w:divBdr>
    </w:div>
    <w:div w:id="171721595">
      <w:bodyDiv w:val="1"/>
      <w:marLeft w:val="0"/>
      <w:marRight w:val="0"/>
      <w:marTop w:val="0"/>
      <w:marBottom w:val="0"/>
      <w:divBdr>
        <w:top w:val="none" w:sz="0" w:space="0" w:color="auto"/>
        <w:left w:val="none" w:sz="0" w:space="0" w:color="auto"/>
        <w:bottom w:val="none" w:sz="0" w:space="0" w:color="auto"/>
        <w:right w:val="none" w:sz="0" w:space="0" w:color="auto"/>
      </w:divBdr>
    </w:div>
    <w:div w:id="176313417">
      <w:bodyDiv w:val="1"/>
      <w:marLeft w:val="0"/>
      <w:marRight w:val="0"/>
      <w:marTop w:val="0"/>
      <w:marBottom w:val="0"/>
      <w:divBdr>
        <w:top w:val="none" w:sz="0" w:space="0" w:color="auto"/>
        <w:left w:val="none" w:sz="0" w:space="0" w:color="auto"/>
        <w:bottom w:val="none" w:sz="0" w:space="0" w:color="auto"/>
        <w:right w:val="none" w:sz="0" w:space="0" w:color="auto"/>
      </w:divBdr>
    </w:div>
    <w:div w:id="206141684">
      <w:bodyDiv w:val="1"/>
      <w:marLeft w:val="0"/>
      <w:marRight w:val="0"/>
      <w:marTop w:val="0"/>
      <w:marBottom w:val="0"/>
      <w:divBdr>
        <w:top w:val="none" w:sz="0" w:space="0" w:color="auto"/>
        <w:left w:val="none" w:sz="0" w:space="0" w:color="auto"/>
        <w:bottom w:val="none" w:sz="0" w:space="0" w:color="auto"/>
        <w:right w:val="none" w:sz="0" w:space="0" w:color="auto"/>
      </w:divBdr>
      <w:divsChild>
        <w:div w:id="1219245300">
          <w:marLeft w:val="0"/>
          <w:marRight w:val="0"/>
          <w:marTop w:val="0"/>
          <w:marBottom w:val="0"/>
          <w:divBdr>
            <w:top w:val="none" w:sz="0" w:space="0" w:color="auto"/>
            <w:left w:val="none" w:sz="0" w:space="0" w:color="auto"/>
            <w:bottom w:val="none" w:sz="0" w:space="0" w:color="auto"/>
            <w:right w:val="none" w:sz="0" w:space="0" w:color="auto"/>
          </w:divBdr>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31753091">
      <w:bodyDiv w:val="1"/>
      <w:marLeft w:val="0"/>
      <w:marRight w:val="0"/>
      <w:marTop w:val="0"/>
      <w:marBottom w:val="0"/>
      <w:divBdr>
        <w:top w:val="none" w:sz="0" w:space="0" w:color="auto"/>
        <w:left w:val="none" w:sz="0" w:space="0" w:color="auto"/>
        <w:bottom w:val="none" w:sz="0" w:space="0" w:color="auto"/>
        <w:right w:val="none" w:sz="0" w:space="0" w:color="auto"/>
      </w:divBdr>
    </w:div>
    <w:div w:id="1310093610">
      <w:bodyDiv w:val="1"/>
      <w:marLeft w:val="0"/>
      <w:marRight w:val="0"/>
      <w:marTop w:val="0"/>
      <w:marBottom w:val="0"/>
      <w:divBdr>
        <w:top w:val="none" w:sz="0" w:space="0" w:color="auto"/>
        <w:left w:val="none" w:sz="0" w:space="0" w:color="auto"/>
        <w:bottom w:val="none" w:sz="0" w:space="0" w:color="auto"/>
        <w:right w:val="none" w:sz="0" w:space="0" w:color="auto"/>
      </w:divBdr>
    </w:div>
    <w:div w:id="1345669551">
      <w:bodyDiv w:val="1"/>
      <w:marLeft w:val="0"/>
      <w:marRight w:val="0"/>
      <w:marTop w:val="0"/>
      <w:marBottom w:val="0"/>
      <w:divBdr>
        <w:top w:val="none" w:sz="0" w:space="0" w:color="auto"/>
        <w:left w:val="none" w:sz="0" w:space="0" w:color="auto"/>
        <w:bottom w:val="none" w:sz="0" w:space="0" w:color="auto"/>
        <w:right w:val="none" w:sz="0" w:space="0" w:color="auto"/>
      </w:divBdr>
    </w:div>
    <w:div w:id="1464807595">
      <w:bodyDiv w:val="1"/>
      <w:marLeft w:val="0"/>
      <w:marRight w:val="0"/>
      <w:marTop w:val="0"/>
      <w:marBottom w:val="0"/>
      <w:divBdr>
        <w:top w:val="none" w:sz="0" w:space="0" w:color="auto"/>
        <w:left w:val="none" w:sz="0" w:space="0" w:color="auto"/>
        <w:bottom w:val="none" w:sz="0" w:space="0" w:color="auto"/>
        <w:right w:val="none" w:sz="0" w:space="0" w:color="auto"/>
      </w:divBdr>
    </w:div>
    <w:div w:id="1938903591">
      <w:bodyDiv w:val="1"/>
      <w:marLeft w:val="0"/>
      <w:marRight w:val="0"/>
      <w:marTop w:val="0"/>
      <w:marBottom w:val="0"/>
      <w:divBdr>
        <w:top w:val="none" w:sz="0" w:space="0" w:color="auto"/>
        <w:left w:val="none" w:sz="0" w:space="0" w:color="auto"/>
        <w:bottom w:val="none" w:sz="0" w:space="0" w:color="auto"/>
        <w:right w:val="none" w:sz="0" w:space="0" w:color="auto"/>
      </w:divBdr>
      <w:divsChild>
        <w:div w:id="1354574714">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93895517">
      <w:bodyDiv w:val="1"/>
      <w:marLeft w:val="0"/>
      <w:marRight w:val="0"/>
      <w:marTop w:val="0"/>
      <w:marBottom w:val="0"/>
      <w:divBdr>
        <w:top w:val="none" w:sz="0" w:space="0" w:color="auto"/>
        <w:left w:val="none" w:sz="0" w:space="0" w:color="auto"/>
        <w:bottom w:val="none" w:sz="0" w:space="0" w:color="auto"/>
        <w:right w:val="none" w:sz="0" w:space="0" w:color="auto"/>
      </w:divBdr>
      <w:divsChild>
        <w:div w:id="196800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courts.gov/forms/bankruptcy-for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2465</TotalTime>
  <Pages>13</Pages>
  <Words>5869</Words>
  <Characters>29229</Characters>
  <Application>Microsoft Office Word</Application>
  <DocSecurity>0</DocSecurity>
  <Lines>635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Jasmine Wong</cp:lastModifiedBy>
  <cp:revision>417</cp:revision>
  <cp:lastPrinted>2019-08-27T05:42:00Z</cp:lastPrinted>
  <dcterms:created xsi:type="dcterms:W3CDTF">2023-12-29T20:32:00Z</dcterms:created>
  <dcterms:modified xsi:type="dcterms:W3CDTF">2024-01-07T00:22:00Z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486dc1d9,3f8f0abe,27308597</vt:lpwstr>
  </property>
  <property fmtid="{D5CDD505-2E9C-101B-9397-08002B2CF9AE}" pid="3" name="ClassificationContentMarkingHeaderFontProps">
    <vt:lpwstr>#000000,10,Calibri</vt:lpwstr>
  </property>
  <property fmtid="{D5CDD505-2E9C-101B-9397-08002B2CF9AE}" pid="4" name="ClassificationContentMarkingHeaderText">
    <vt:lpwstr>Commercial in Confidence</vt:lpwstr>
  </property>
  <property fmtid="{D5CDD505-2E9C-101B-9397-08002B2CF9AE}" pid="5" name="MSIP_Label_4188c733-ee34-4236-a60b-d6f9a28bb31e_Enabled">
    <vt:lpwstr>true</vt:lpwstr>
  </property>
  <property fmtid="{D5CDD505-2E9C-101B-9397-08002B2CF9AE}" pid="6" name="MSIP_Label_4188c733-ee34-4236-a60b-d6f9a28bb31e_SetDate">
    <vt:lpwstr>2023-12-29T20:32:21Z</vt:lpwstr>
  </property>
  <property fmtid="{D5CDD505-2E9C-101B-9397-08002B2CF9AE}" pid="7" name="MSIP_Label_4188c733-ee34-4236-a60b-d6f9a28bb31e_Method">
    <vt:lpwstr>Standard</vt:lpwstr>
  </property>
  <property fmtid="{D5CDD505-2E9C-101B-9397-08002B2CF9AE}" pid="8" name="MSIP_Label_4188c733-ee34-4236-a60b-d6f9a28bb31e_Name">
    <vt:lpwstr>Commercial in ConfidenceV2</vt:lpwstr>
  </property>
  <property fmtid="{D5CDD505-2E9C-101B-9397-08002B2CF9AE}" pid="9" name="MSIP_Label_4188c733-ee34-4236-a60b-d6f9a28bb31e_SiteId">
    <vt:lpwstr>b723253f-7281-4adc-bc1c-fc9ef3674d78</vt:lpwstr>
  </property>
  <property fmtid="{D5CDD505-2E9C-101B-9397-08002B2CF9AE}" pid="10" name="MSIP_Label_4188c733-ee34-4236-a60b-d6f9a28bb31e_ActionId">
    <vt:lpwstr>873f31c5-1b13-4a42-aec2-163895df5962</vt:lpwstr>
  </property>
  <property fmtid="{D5CDD505-2E9C-101B-9397-08002B2CF9AE}" pid="11" name="MSIP_Label_4188c733-ee34-4236-a60b-d6f9a28bb31e_ContentBits">
    <vt:lpwstr>1</vt:lpwstr>
  </property>
</Properties>
</file>