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FFDA6F1"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xml:space="preserve">. </w:t>
      </w:r>
      <w:proofErr w:type="gramStart"/>
      <w:r w:rsidRPr="00E2622D">
        <w:rPr>
          <w:rFonts w:ascii="Avenir Next" w:hAnsi="Avenir Next" w:cs="Arial"/>
          <w:bCs/>
          <w:color w:val="767171" w:themeColor="background2" w:themeShade="80"/>
          <w:sz w:val="22"/>
          <w:szCs w:val="22"/>
          <w:lang w:val="en-GB"/>
        </w:rPr>
        <w:t>In order to</w:t>
      </w:r>
      <w:proofErr w:type="gramEnd"/>
      <w:r w:rsidRPr="00E2622D">
        <w:rPr>
          <w:rFonts w:ascii="Avenir Next" w:hAnsi="Avenir Next" w:cs="Arial"/>
          <w:bCs/>
          <w:color w:val="767171" w:themeColor="background2" w:themeShade="80"/>
          <w:sz w:val="22"/>
          <w:szCs w:val="22"/>
          <w:lang w:val="en-GB"/>
        </w:rPr>
        <w:t xml:space="preserve">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E2622D">
        <w:rPr>
          <w:rFonts w:ascii="Avenir Next" w:hAnsi="Avenir Next" w:cs="Arial"/>
          <w:sz w:val="22"/>
          <w:szCs w:val="22"/>
          <w:lang w:val="en-GB"/>
        </w:rPr>
        <w:t>More often than not</w:t>
      </w:r>
      <w:proofErr w:type="gramEnd"/>
      <w:r w:rsidRPr="00E2622D">
        <w:rPr>
          <w:rFonts w:ascii="Avenir Next" w:hAnsi="Avenir Next" w:cs="Arial"/>
          <w:sz w:val="22"/>
          <w:szCs w:val="22"/>
          <w:lang w:val="en-GB"/>
        </w:rPr>
        <w: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proofErr w:type="gramStart"/>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w:t>
      </w:r>
      <w:proofErr w:type="gramEnd"/>
      <w:r w:rsidRPr="00E2622D">
        <w:rPr>
          <w:rFonts w:ascii="Avenir Next Demi Bold" w:hAnsi="Avenir Next Demi Bold" w:cs="Arial"/>
          <w:b/>
          <w:bCs/>
          <w:sz w:val="22"/>
          <w:szCs w:val="22"/>
          <w:lang w:val="en-GB" w:eastAsia="en-GB"/>
        </w:rPr>
        <w: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proofErr w:type="spellStart"/>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proofErr w:type="spellEnd"/>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044D6FEB"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B413F5">
        <w:rPr>
          <w:rFonts w:ascii="Avenir Next" w:hAnsi="Avenir Next" w:cs="Arial"/>
          <w:bCs/>
          <w:sz w:val="22"/>
          <w:szCs w:val="22"/>
          <w:lang w:val="en-GB"/>
        </w:rPr>
        <w:t>4</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27407D58"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If you elect to submit by 1 March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(for example, </w:t>
      </w:r>
      <w:proofErr w:type="gramStart"/>
      <w:r w:rsidRPr="00E2622D">
        <w:rPr>
          <w:rFonts w:ascii="Avenir Next" w:hAnsi="Avenir Next" w:cs="Arial"/>
          <w:sz w:val="22"/>
          <w:szCs w:val="22"/>
          <w:lang w:val="en-GB"/>
        </w:rPr>
        <w:t>in order to</w:t>
      </w:r>
      <w:proofErr w:type="gramEnd"/>
      <w:r w:rsidRPr="00E2622D">
        <w:rPr>
          <w:rFonts w:ascii="Avenir Next" w:hAnsi="Avenir Next" w:cs="Arial"/>
          <w:sz w:val="22"/>
          <w:szCs w:val="22"/>
          <w:lang w:val="en-GB"/>
        </w:rPr>
        <w:t xml:space="preserve"> achieve a higher mark).</w:t>
      </w:r>
    </w:p>
    <w:p w14:paraId="40E8BCD6" w14:textId="77F1CC82" w:rsidR="0018267A" w:rsidRPr="00E2622D" w:rsidRDefault="0018267A" w:rsidP="00CE2A6A">
      <w:pPr>
        <w:jc w:val="both"/>
        <w:rPr>
          <w:rFonts w:ascii="Avenir Next" w:hAnsi="Avenir Next" w:cs="Arial"/>
          <w:sz w:val="22"/>
          <w:szCs w:val="22"/>
          <w:lang w:val="en-GB"/>
        </w:rPr>
      </w:pP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23F8B12"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E2622D">
        <w:rPr>
          <w:rFonts w:ascii="Avenir Next" w:hAnsi="Avenir Next" w:cs="Arial"/>
          <w:sz w:val="22"/>
          <w:szCs w:val="22"/>
          <w:lang w:val="en-GB"/>
        </w:rPr>
        <w:t>answer</w:t>
      </w:r>
      <w:proofErr w:type="gramEnd"/>
      <w:r w:rsidRPr="00E2622D">
        <w:rPr>
          <w:rFonts w:ascii="Avenir Next" w:hAnsi="Avenir Next" w:cs="Arial"/>
          <w:sz w:val="22"/>
          <w:szCs w:val="22"/>
          <w:lang w:val="en-GB"/>
        </w:rPr>
        <w:t xml:space="preserve">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6C338146" w14:textId="619DDCFC" w:rsidR="00B263D0" w:rsidRPr="00163913" w:rsidRDefault="00B263D0" w:rsidP="00B263D0">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w:t>
      </w:r>
      <w:proofErr w:type="gramStart"/>
      <w:r w:rsidRPr="00B311F9">
        <w:rPr>
          <w:rFonts w:ascii="Avenir Next" w:hAnsi="Avenir Next" w:cs="Arial"/>
          <w:sz w:val="22"/>
          <w:szCs w:val="22"/>
          <w:lang w:val="en-GB"/>
        </w:rPr>
        <w:t>mandate</w:t>
      </w:r>
      <w:proofErr w:type="gramEnd"/>
      <w:r w:rsidRPr="00B311F9">
        <w:rPr>
          <w:rFonts w:ascii="Avenir Next" w:hAnsi="Avenir Next" w:cs="Arial"/>
          <w:sz w:val="22"/>
          <w:szCs w:val="22"/>
          <w:lang w:val="en-GB"/>
        </w:rPr>
        <w:t xml:space="preserve"> is to further the </w:t>
      </w:r>
      <w:r w:rsidRPr="00611A92">
        <w:rPr>
          <w:rFonts w:ascii="Avenir Next Demi Bold" w:hAnsi="Avenir Next Demi Bold" w:cs="Arial"/>
          <w:b/>
          <w:bCs/>
          <w:sz w:val="22"/>
          <w:szCs w:val="22"/>
          <w:u w:val="single"/>
          <w:lang w:val="en-GB"/>
        </w:rPr>
        <w:t>progressive harmoni</w:t>
      </w:r>
      <w:r w:rsidR="00B66441">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p>
    <w:p w14:paraId="0EF352C5" w14:textId="77777777" w:rsidR="00B263D0" w:rsidRPr="00163913" w:rsidRDefault="00B263D0" w:rsidP="00B263D0">
      <w:pPr>
        <w:jc w:val="both"/>
        <w:rPr>
          <w:rFonts w:ascii="Avenir Next Demi Bold" w:hAnsi="Avenir Next Demi Bold" w:cs="Arial"/>
          <w:b/>
          <w:bCs/>
          <w:sz w:val="22"/>
          <w:szCs w:val="22"/>
          <w:lang w:val="en-GB"/>
        </w:rPr>
      </w:pPr>
    </w:p>
    <w:p w14:paraId="27BAF841" w14:textId="77777777" w:rsidR="00B263D0" w:rsidRDefault="00B263D0" w:rsidP="00F40397">
      <w:pPr>
        <w:pStyle w:val="ListParagraph"/>
        <w:numPr>
          <w:ilvl w:val="0"/>
          <w:numId w:val="1"/>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14:paraId="4AD2A14A" w14:textId="77777777" w:rsidR="00B263D0" w:rsidRPr="0055130C" w:rsidRDefault="00B263D0" w:rsidP="00B263D0">
      <w:pPr>
        <w:pStyle w:val="ListParagraph"/>
        <w:ind w:left="426" w:hanging="426"/>
        <w:jc w:val="both"/>
        <w:rPr>
          <w:rFonts w:ascii="Avenir Next" w:hAnsi="Avenir Next" w:cs="Arial"/>
          <w:sz w:val="22"/>
          <w:szCs w:val="22"/>
          <w:lang w:val="en-GB"/>
        </w:rPr>
      </w:pPr>
    </w:p>
    <w:p w14:paraId="0D827F42" w14:textId="77777777" w:rsidR="00B263D0" w:rsidRPr="00B263D0" w:rsidRDefault="00B263D0" w:rsidP="00F40397">
      <w:pPr>
        <w:pStyle w:val="ListParagraph"/>
        <w:numPr>
          <w:ilvl w:val="0"/>
          <w:numId w:val="1"/>
        </w:numPr>
        <w:ind w:left="426" w:hanging="426"/>
        <w:jc w:val="both"/>
        <w:rPr>
          <w:rFonts w:ascii="Avenir Next" w:hAnsi="Avenir Next" w:cs="Arial"/>
          <w:sz w:val="22"/>
          <w:szCs w:val="22"/>
          <w:lang w:val="en-GB"/>
        </w:rPr>
      </w:pPr>
      <w:r w:rsidRPr="003476C6">
        <w:rPr>
          <w:rFonts w:ascii="Avenir Next" w:hAnsi="Avenir Next" w:cs="Arial"/>
          <w:sz w:val="22"/>
          <w:szCs w:val="22"/>
          <w:highlight w:val="yellow"/>
          <w:lang w:val="en-GB"/>
        </w:rPr>
        <w:t>The United Nations Commission on International Trade Law</w:t>
      </w:r>
      <w:r w:rsidRPr="00B263D0">
        <w:rPr>
          <w:rFonts w:ascii="Avenir Next" w:hAnsi="Avenir Next" w:cs="Arial"/>
          <w:sz w:val="22"/>
          <w:szCs w:val="22"/>
          <w:lang w:val="en-GB"/>
        </w:rPr>
        <w:t>.</w:t>
      </w:r>
    </w:p>
    <w:p w14:paraId="6258C59D" w14:textId="77777777" w:rsidR="00B263D0" w:rsidRPr="0055130C" w:rsidRDefault="00B263D0" w:rsidP="00B263D0">
      <w:pPr>
        <w:ind w:hanging="426"/>
        <w:jc w:val="both"/>
        <w:rPr>
          <w:rFonts w:ascii="Avenir Next" w:hAnsi="Avenir Next" w:cs="Arial"/>
          <w:sz w:val="22"/>
          <w:szCs w:val="22"/>
          <w:lang w:val="en-GB"/>
        </w:rPr>
      </w:pPr>
    </w:p>
    <w:p w14:paraId="02A2128C" w14:textId="77777777" w:rsidR="00B263D0" w:rsidRPr="0055130C" w:rsidRDefault="00B263D0" w:rsidP="00F40397">
      <w:pPr>
        <w:pStyle w:val="ListParagraph"/>
        <w:numPr>
          <w:ilvl w:val="0"/>
          <w:numId w:val="1"/>
        </w:numPr>
        <w:ind w:left="426" w:hanging="426"/>
        <w:jc w:val="both"/>
        <w:rPr>
          <w:rFonts w:ascii="Avenir Next" w:hAnsi="Avenir Next" w:cs="Arial"/>
          <w:sz w:val="22"/>
          <w:szCs w:val="22"/>
          <w:lang w:val="en-GB"/>
        </w:rPr>
      </w:pPr>
      <w:r w:rsidRPr="0055130C">
        <w:rPr>
          <w:rFonts w:ascii="Avenir Next" w:hAnsi="Avenir Next" w:cs="Arial"/>
          <w:sz w:val="22"/>
          <w:szCs w:val="22"/>
          <w:lang w:val="en-GB"/>
        </w:rPr>
        <w:t>The United Nations Conference on Trade and Development</w:t>
      </w:r>
      <w:r>
        <w:rPr>
          <w:rFonts w:ascii="Avenir Next" w:hAnsi="Avenir Next" w:cs="Arial"/>
          <w:sz w:val="22"/>
          <w:szCs w:val="22"/>
          <w:lang w:val="en-GB"/>
        </w:rPr>
        <w:t>.</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49053D09" w14:textId="77777777" w:rsidR="00AD0E59" w:rsidRDefault="00AD0E59" w:rsidP="004E1674">
      <w:pPr>
        <w:jc w:val="both"/>
        <w:rPr>
          <w:rFonts w:ascii="Avenir Next" w:hAnsi="Avenir Next" w:cs="Arial"/>
          <w:sz w:val="22"/>
          <w:szCs w:val="22"/>
          <w:lang w:val="en-GB"/>
        </w:rPr>
      </w:pPr>
      <w:r w:rsidRPr="00811079">
        <w:rPr>
          <w:rFonts w:ascii="Avenir Next" w:hAnsi="Avenir Next" w:cs="Arial"/>
          <w:sz w:val="22"/>
          <w:szCs w:val="22"/>
          <w:lang w:val="en-GB"/>
        </w:rPr>
        <w:t xml:space="preserve">Which trend(s) and process(es) served as a </w:t>
      </w:r>
      <w:r w:rsidRPr="00611A92">
        <w:rPr>
          <w:rFonts w:ascii="Avenir Next Demi Bold" w:hAnsi="Avenir Next Demi Bold" w:cs="Arial"/>
          <w:b/>
          <w:bCs/>
          <w:sz w:val="22"/>
          <w:szCs w:val="22"/>
          <w:u w:val="single"/>
          <w:lang w:val="en-GB"/>
        </w:rPr>
        <w:t>proximate cause</w:t>
      </w:r>
      <w:r w:rsidRPr="00811079">
        <w:rPr>
          <w:rFonts w:ascii="Avenir Next" w:hAnsi="Avenir Next" w:cs="Arial"/>
          <w:sz w:val="22"/>
          <w:szCs w:val="22"/>
          <w:lang w:val="en-GB"/>
        </w:rPr>
        <w:t xml:space="preserve"> for the development MLCBI?</w:t>
      </w:r>
    </w:p>
    <w:p w14:paraId="2FE5077D" w14:textId="77777777" w:rsidR="004E1674" w:rsidRPr="00811079" w:rsidRDefault="004E1674" w:rsidP="004E1674">
      <w:pPr>
        <w:jc w:val="both"/>
        <w:rPr>
          <w:rFonts w:ascii="Avenir Next" w:hAnsi="Avenir Next" w:cs="Arial"/>
          <w:sz w:val="22"/>
          <w:szCs w:val="22"/>
          <w:lang w:val="en-GB"/>
        </w:rPr>
      </w:pPr>
    </w:p>
    <w:p w14:paraId="69034B9F" w14:textId="77777777" w:rsidR="00AD0E59" w:rsidRDefault="00AD0E59" w:rsidP="00F40397">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Rise of corporations.</w:t>
      </w:r>
    </w:p>
    <w:p w14:paraId="3E790C4C" w14:textId="77777777" w:rsidR="00AD0E59" w:rsidRPr="00D75B4B" w:rsidRDefault="00AD0E59" w:rsidP="00AD0E59">
      <w:pPr>
        <w:pStyle w:val="ListParagraph"/>
        <w:ind w:left="426" w:hanging="426"/>
        <w:rPr>
          <w:rFonts w:ascii="Avenir Next" w:hAnsi="Avenir Next"/>
          <w:sz w:val="22"/>
          <w:szCs w:val="28"/>
        </w:rPr>
      </w:pPr>
    </w:p>
    <w:p w14:paraId="44D98AEA" w14:textId="77777777" w:rsidR="00AD0E59" w:rsidRDefault="00AD0E59" w:rsidP="00F40397">
      <w:pPr>
        <w:pStyle w:val="ListParagraph"/>
        <w:numPr>
          <w:ilvl w:val="0"/>
          <w:numId w:val="11"/>
        </w:numPr>
        <w:ind w:left="426" w:hanging="426"/>
        <w:rPr>
          <w:rFonts w:ascii="Avenir Next" w:hAnsi="Avenir Next"/>
          <w:sz w:val="22"/>
          <w:szCs w:val="28"/>
        </w:rPr>
      </w:pPr>
      <w:proofErr w:type="spellStart"/>
      <w:r w:rsidRPr="00D75B4B">
        <w:rPr>
          <w:rFonts w:ascii="Avenir Next" w:hAnsi="Avenir Next"/>
          <w:sz w:val="22"/>
          <w:szCs w:val="28"/>
        </w:rPr>
        <w:t>Internationalisation</w:t>
      </w:r>
      <w:proofErr w:type="spellEnd"/>
      <w:r w:rsidRPr="00D75B4B">
        <w:rPr>
          <w:rFonts w:ascii="Avenir Next" w:hAnsi="Avenir Next"/>
          <w:sz w:val="22"/>
          <w:szCs w:val="28"/>
        </w:rPr>
        <w:t>.</w:t>
      </w:r>
    </w:p>
    <w:p w14:paraId="68B2FB89" w14:textId="77777777" w:rsidR="00AD0E59" w:rsidRPr="00725665" w:rsidRDefault="00AD0E59" w:rsidP="00AD0E59">
      <w:pPr>
        <w:ind w:left="426" w:hanging="426"/>
        <w:rPr>
          <w:rFonts w:ascii="Avenir Next" w:hAnsi="Avenir Next"/>
          <w:sz w:val="22"/>
          <w:szCs w:val="28"/>
        </w:rPr>
      </w:pPr>
    </w:p>
    <w:p w14:paraId="3568B061" w14:textId="0AA438B4" w:rsidR="00AD0E59" w:rsidRDefault="00AD0E59" w:rsidP="00F40397">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Globali</w:t>
      </w:r>
      <w:r w:rsidR="00B66441">
        <w:rPr>
          <w:rFonts w:ascii="Avenir Next" w:hAnsi="Avenir Next"/>
          <w:sz w:val="22"/>
          <w:szCs w:val="28"/>
        </w:rPr>
        <w:t>z</w:t>
      </w:r>
      <w:r w:rsidRPr="00D75B4B">
        <w:rPr>
          <w:rFonts w:ascii="Avenir Next" w:hAnsi="Avenir Next"/>
          <w:sz w:val="22"/>
          <w:szCs w:val="28"/>
        </w:rPr>
        <w:t>ation.</w:t>
      </w:r>
    </w:p>
    <w:p w14:paraId="0C434B83" w14:textId="77777777" w:rsidR="00AD0E59" w:rsidRPr="00725665" w:rsidRDefault="00AD0E59" w:rsidP="00AD0E59">
      <w:pPr>
        <w:ind w:left="426" w:hanging="426"/>
        <w:rPr>
          <w:rFonts w:ascii="Avenir Next" w:hAnsi="Avenir Next"/>
          <w:sz w:val="22"/>
          <w:szCs w:val="28"/>
        </w:rPr>
      </w:pPr>
    </w:p>
    <w:p w14:paraId="0CB4A501" w14:textId="77777777" w:rsidR="00AD0E59" w:rsidRDefault="00AD0E59" w:rsidP="00F40397">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Universalism.</w:t>
      </w:r>
    </w:p>
    <w:p w14:paraId="092AC4A0" w14:textId="77777777" w:rsidR="00AD0E59" w:rsidRPr="00725665" w:rsidRDefault="00AD0E59" w:rsidP="00AD0E59">
      <w:pPr>
        <w:ind w:left="426" w:hanging="426"/>
        <w:rPr>
          <w:rFonts w:ascii="Avenir Next" w:hAnsi="Avenir Next"/>
          <w:sz w:val="22"/>
          <w:szCs w:val="28"/>
        </w:rPr>
      </w:pPr>
    </w:p>
    <w:p w14:paraId="48C5D683" w14:textId="77777777" w:rsidR="00AD0E59" w:rsidRDefault="00AD0E59" w:rsidP="00F40397">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Territorialism.</w:t>
      </w:r>
    </w:p>
    <w:p w14:paraId="68C335C1" w14:textId="77777777" w:rsidR="00AD0E59" w:rsidRPr="00725665" w:rsidRDefault="00AD0E59" w:rsidP="00AD0E59">
      <w:pPr>
        <w:ind w:left="426" w:hanging="426"/>
        <w:rPr>
          <w:rFonts w:ascii="Avenir Next" w:hAnsi="Avenir Next"/>
          <w:sz w:val="22"/>
          <w:szCs w:val="28"/>
        </w:rPr>
      </w:pPr>
    </w:p>
    <w:p w14:paraId="23F228F9" w14:textId="77777777" w:rsidR="00AD0E59" w:rsidRDefault="00AD0E59" w:rsidP="00F40397">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Technological advances.</w:t>
      </w:r>
    </w:p>
    <w:p w14:paraId="1C1A959A" w14:textId="77777777" w:rsidR="00AD0E59" w:rsidRPr="00D75B4B" w:rsidRDefault="00AD0E59" w:rsidP="00AD0E59">
      <w:pPr>
        <w:pStyle w:val="ListParagraph"/>
        <w:ind w:left="567"/>
        <w:rPr>
          <w:rFonts w:ascii="Avenir Next" w:hAnsi="Avenir Next"/>
          <w:sz w:val="22"/>
          <w:szCs w:val="28"/>
        </w:rPr>
      </w:pPr>
    </w:p>
    <w:p w14:paraId="42E9F0D0" w14:textId="77777777" w:rsidR="00AD0E59" w:rsidRPr="0081491D" w:rsidRDefault="00AD0E59" w:rsidP="00AD0E59">
      <w:pPr>
        <w:spacing w:after="240"/>
        <w:jc w:val="both"/>
        <w:rPr>
          <w:rFonts w:ascii="Avenir Next" w:hAnsi="Avenir Next" w:cs="Arial"/>
          <w:sz w:val="22"/>
          <w:szCs w:val="28"/>
        </w:rPr>
      </w:pPr>
      <w:r w:rsidRPr="0081491D">
        <w:rPr>
          <w:rFonts w:ascii="Avenir Next" w:hAnsi="Avenir Next" w:cs="Arial"/>
          <w:sz w:val="22"/>
          <w:szCs w:val="28"/>
        </w:rPr>
        <w:t>Choose the correct answer:</w:t>
      </w:r>
    </w:p>
    <w:p w14:paraId="23C83A6C" w14:textId="77777777" w:rsidR="00AD0E59" w:rsidRPr="003476C6" w:rsidRDefault="00AD0E59" w:rsidP="00F40397">
      <w:pPr>
        <w:pStyle w:val="ListParagraph"/>
        <w:numPr>
          <w:ilvl w:val="0"/>
          <w:numId w:val="10"/>
        </w:numPr>
        <w:ind w:left="426" w:hanging="426"/>
        <w:jc w:val="both"/>
        <w:rPr>
          <w:rFonts w:ascii="Avenir Next" w:hAnsi="Avenir Next" w:cs="Arial"/>
          <w:sz w:val="22"/>
          <w:szCs w:val="22"/>
          <w:highlight w:val="yellow"/>
          <w:lang w:val="en-GB"/>
        </w:rPr>
      </w:pPr>
      <w:r w:rsidRPr="003476C6">
        <w:rPr>
          <w:rFonts w:ascii="Avenir Next" w:hAnsi="Avenir Next" w:cs="Arial"/>
          <w:sz w:val="22"/>
          <w:szCs w:val="22"/>
          <w:highlight w:val="yellow"/>
          <w:lang w:val="en-GB"/>
        </w:rPr>
        <w:t>Options (i), (ii), (iii), (iv) and (vi).</w:t>
      </w:r>
    </w:p>
    <w:p w14:paraId="5376196D" w14:textId="77777777" w:rsidR="00AD0E59" w:rsidRPr="00E2622D" w:rsidRDefault="00AD0E59" w:rsidP="00AD0E59">
      <w:pPr>
        <w:ind w:left="426" w:hanging="426"/>
        <w:jc w:val="both"/>
        <w:rPr>
          <w:rFonts w:ascii="Avenir Next" w:hAnsi="Avenir Next" w:cs="Arial"/>
          <w:sz w:val="22"/>
          <w:szCs w:val="22"/>
          <w:lang w:val="en-GB"/>
        </w:rPr>
      </w:pPr>
    </w:p>
    <w:p w14:paraId="74BA3C6B" w14:textId="77777777" w:rsidR="00AD0E59" w:rsidRPr="00F12F47" w:rsidRDefault="00AD0E59" w:rsidP="00F40397">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 (ii), (iii)</w:t>
      </w:r>
      <w:r>
        <w:rPr>
          <w:rFonts w:ascii="Avenir Next" w:hAnsi="Avenir Next" w:cs="Arial"/>
          <w:sz w:val="22"/>
          <w:szCs w:val="22"/>
          <w:lang w:val="en-GB"/>
        </w:rPr>
        <w:t xml:space="preserve"> and</w:t>
      </w:r>
      <w:r w:rsidRPr="00F12F47">
        <w:rPr>
          <w:rFonts w:ascii="Avenir Next" w:hAnsi="Avenir Next" w:cs="Arial"/>
          <w:sz w:val="22"/>
          <w:szCs w:val="22"/>
          <w:lang w:val="en-GB"/>
        </w:rPr>
        <w:t xml:space="preserve"> (iv).</w:t>
      </w:r>
    </w:p>
    <w:p w14:paraId="27ACBC33" w14:textId="77777777" w:rsidR="00AD0E59" w:rsidRPr="00F12F47" w:rsidRDefault="00AD0E59" w:rsidP="00AD0E59">
      <w:pPr>
        <w:ind w:left="426" w:hanging="426"/>
        <w:jc w:val="both"/>
        <w:rPr>
          <w:rFonts w:ascii="Avenir Next" w:hAnsi="Avenir Next" w:cs="Arial"/>
          <w:sz w:val="22"/>
          <w:szCs w:val="22"/>
          <w:lang w:val="en-GB"/>
        </w:rPr>
      </w:pPr>
    </w:p>
    <w:p w14:paraId="28BCB696" w14:textId="77777777" w:rsidR="00AD0E59" w:rsidRPr="00F12F47" w:rsidRDefault="00AD0E59" w:rsidP="00F40397">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(ii), (iii), (iv) and (vi).</w:t>
      </w:r>
    </w:p>
    <w:p w14:paraId="6AB56BF6" w14:textId="77777777" w:rsidR="00AD0E59" w:rsidRPr="00E2622D" w:rsidRDefault="00AD0E59" w:rsidP="00AD0E59">
      <w:pPr>
        <w:ind w:left="426" w:hanging="426"/>
        <w:jc w:val="both"/>
        <w:rPr>
          <w:rFonts w:ascii="Avenir Next" w:hAnsi="Avenir Next" w:cs="Arial"/>
          <w:sz w:val="22"/>
          <w:szCs w:val="22"/>
          <w:lang w:val="en-GB"/>
        </w:rPr>
      </w:pPr>
    </w:p>
    <w:p w14:paraId="4CFBA38B" w14:textId="77777777" w:rsidR="00AD0E59" w:rsidRPr="00F12F47" w:rsidRDefault="00AD0E59" w:rsidP="00F40397">
      <w:pPr>
        <w:pStyle w:val="ListParagraph"/>
        <w:numPr>
          <w:ilvl w:val="0"/>
          <w:numId w:val="10"/>
        </w:numPr>
        <w:ind w:left="426" w:hanging="426"/>
        <w:jc w:val="both"/>
        <w:rPr>
          <w:rFonts w:ascii="Avenir Next" w:hAnsi="Avenir Next" w:cs="Arial"/>
          <w:sz w:val="22"/>
          <w:szCs w:val="22"/>
          <w:lang w:val="en-GB"/>
        </w:rPr>
      </w:pPr>
      <w:proofErr w:type="gramStart"/>
      <w:r w:rsidRPr="00F12F47">
        <w:rPr>
          <w:rFonts w:ascii="Avenir Next" w:hAnsi="Avenir Next" w:cs="Arial"/>
          <w:sz w:val="22"/>
          <w:szCs w:val="22"/>
          <w:lang w:val="en-GB"/>
        </w:rPr>
        <w:lastRenderedPageBreak/>
        <w:t>All of</w:t>
      </w:r>
      <w:proofErr w:type="gramEnd"/>
      <w:r w:rsidRPr="00F12F47">
        <w:rPr>
          <w:rFonts w:ascii="Avenir Next" w:hAnsi="Avenir Next" w:cs="Arial"/>
          <w:sz w:val="22"/>
          <w:szCs w:val="22"/>
          <w:lang w:val="en-GB"/>
        </w:rPr>
        <w:t xml:space="preserve">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7F1070C" w14:textId="77777777" w:rsidR="00893A03"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Pr>
          <w:rFonts w:ascii="Avenir Next" w:hAnsi="Avenir Next" w:cs="Arial"/>
          <w:sz w:val="22"/>
          <w:szCs w:val="22"/>
          <w:lang w:val="en-GB"/>
        </w:rPr>
        <w:t xml:space="preserve">statements </w:t>
      </w:r>
      <w:r w:rsidRPr="001670E4">
        <w:rPr>
          <w:rFonts w:ascii="Avenir Next Demi Bold" w:hAnsi="Avenir Next Demi Bold" w:cs="Arial"/>
          <w:b/>
          <w:bCs/>
          <w:sz w:val="22"/>
          <w:szCs w:val="22"/>
          <w:u w:val="single"/>
          <w:lang w:val="en-GB"/>
        </w:rPr>
        <w:t>incorrectly</w:t>
      </w:r>
      <w:r>
        <w:rPr>
          <w:rFonts w:ascii="Avenir Next" w:hAnsi="Avenir Next" w:cs="Arial"/>
          <w:sz w:val="22"/>
          <w:szCs w:val="22"/>
          <w:lang w:val="en-GB"/>
        </w:rPr>
        <w:t xml:space="preserve"> describe the MLCBI?</w:t>
      </w:r>
    </w:p>
    <w:p w14:paraId="64A80DAE" w14:textId="77777777" w:rsidR="00893A03" w:rsidRDefault="00893A03" w:rsidP="00893A03">
      <w:pPr>
        <w:jc w:val="both"/>
        <w:rPr>
          <w:rFonts w:ascii="Avenir Next" w:hAnsi="Avenir Next" w:cs="Arial"/>
          <w:sz w:val="22"/>
          <w:szCs w:val="22"/>
          <w:lang w:val="en-GB"/>
        </w:rPr>
      </w:pPr>
    </w:p>
    <w:p w14:paraId="1E21C081" w14:textId="77777777" w:rsidR="00893A03" w:rsidRDefault="00893A03" w:rsidP="00F40397">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legislation that imposes a mandatory reciprocity on the participating members</w:t>
      </w:r>
      <w:r>
        <w:rPr>
          <w:rFonts w:ascii="Avenir Next" w:hAnsi="Avenir Next"/>
          <w:sz w:val="22"/>
          <w:szCs w:val="28"/>
        </w:rPr>
        <w:t>.</w:t>
      </w:r>
    </w:p>
    <w:p w14:paraId="0FE2C4BF" w14:textId="77777777" w:rsidR="00893A03" w:rsidRPr="00894D34" w:rsidRDefault="00893A03" w:rsidP="00893A03">
      <w:pPr>
        <w:pStyle w:val="ListParagraph"/>
        <w:ind w:left="426" w:hanging="426"/>
        <w:jc w:val="both"/>
        <w:rPr>
          <w:rFonts w:ascii="Avenir Next" w:hAnsi="Avenir Next"/>
          <w:sz w:val="22"/>
          <w:szCs w:val="28"/>
        </w:rPr>
      </w:pPr>
    </w:p>
    <w:p w14:paraId="09A2897D" w14:textId="77777777" w:rsidR="00893A03" w:rsidRDefault="00893A03" w:rsidP="00F40397">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a legislative text that serves as a recommendation for incorporation in national laws</w:t>
      </w:r>
      <w:r>
        <w:rPr>
          <w:rFonts w:ascii="Avenir Next" w:hAnsi="Avenir Next"/>
          <w:sz w:val="22"/>
          <w:szCs w:val="28"/>
        </w:rPr>
        <w:t>.</w:t>
      </w:r>
    </w:p>
    <w:p w14:paraId="3B81396E" w14:textId="77777777" w:rsidR="00893A03" w:rsidRPr="00BF31C4" w:rsidRDefault="00893A03" w:rsidP="00893A03">
      <w:pPr>
        <w:ind w:left="426" w:hanging="426"/>
        <w:jc w:val="both"/>
        <w:rPr>
          <w:rFonts w:ascii="Avenir Next" w:hAnsi="Avenir Next"/>
          <w:sz w:val="22"/>
          <w:szCs w:val="28"/>
        </w:rPr>
      </w:pPr>
    </w:p>
    <w:p w14:paraId="67851391" w14:textId="77777777" w:rsidR="00893A03" w:rsidRDefault="00893A03" w:rsidP="00F40397">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 xml:space="preserve">It is intended to substantively unify the insolvency laws of </w:t>
      </w:r>
      <w:proofErr w:type="gramStart"/>
      <w:r w:rsidRPr="00894D34">
        <w:rPr>
          <w:rFonts w:ascii="Avenir Next" w:hAnsi="Avenir Next"/>
          <w:sz w:val="22"/>
          <w:szCs w:val="28"/>
        </w:rPr>
        <w:t>the foreign</w:t>
      </w:r>
      <w:proofErr w:type="gramEnd"/>
      <w:r w:rsidRPr="00894D34">
        <w:rPr>
          <w:rFonts w:ascii="Avenir Next" w:hAnsi="Avenir Next"/>
          <w:sz w:val="22"/>
          <w:szCs w:val="28"/>
        </w:rPr>
        <w:t xml:space="preserve"> nations</w:t>
      </w:r>
      <w:r>
        <w:rPr>
          <w:rFonts w:ascii="Avenir Next" w:hAnsi="Avenir Next"/>
          <w:sz w:val="22"/>
          <w:szCs w:val="28"/>
        </w:rPr>
        <w:t>.</w:t>
      </w:r>
    </w:p>
    <w:p w14:paraId="774C7D03" w14:textId="77777777" w:rsidR="00893A03" w:rsidRPr="00BF31C4" w:rsidRDefault="00893A03" w:rsidP="00893A03">
      <w:pPr>
        <w:ind w:left="426" w:hanging="426"/>
        <w:jc w:val="both"/>
        <w:rPr>
          <w:rFonts w:ascii="Avenir Next" w:hAnsi="Avenir Next"/>
          <w:sz w:val="22"/>
          <w:szCs w:val="28"/>
        </w:rPr>
      </w:pPr>
    </w:p>
    <w:p w14:paraId="4C64C60A" w14:textId="77777777" w:rsidR="00893A03" w:rsidRPr="00894D34" w:rsidRDefault="00893A03" w:rsidP="00F40397">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a treaty that is binding on the participating members</w:t>
      </w:r>
      <w:r>
        <w:rPr>
          <w:rFonts w:ascii="Avenir Next" w:hAnsi="Avenir Next"/>
          <w:sz w:val="22"/>
          <w:szCs w:val="28"/>
        </w:rPr>
        <w:t>.</w:t>
      </w:r>
    </w:p>
    <w:p w14:paraId="510E417A" w14:textId="77777777" w:rsidR="00893A03" w:rsidRPr="00E2622D"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ab/>
      </w:r>
    </w:p>
    <w:p w14:paraId="2AF2C8FA" w14:textId="77777777" w:rsidR="00893A03" w:rsidRDefault="00893A03" w:rsidP="00893A03">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3F14E8A0" w14:textId="77777777" w:rsidR="00893A03" w:rsidRPr="00E2622D" w:rsidRDefault="00893A03" w:rsidP="00893A03">
      <w:pPr>
        <w:ind w:left="720" w:hanging="720"/>
        <w:jc w:val="both"/>
        <w:rPr>
          <w:rFonts w:ascii="Avenir Next" w:hAnsi="Avenir Next" w:cs="Arial"/>
          <w:sz w:val="22"/>
          <w:szCs w:val="22"/>
          <w:lang w:val="en-GB"/>
        </w:rPr>
      </w:pPr>
    </w:p>
    <w:p w14:paraId="202D18BF" w14:textId="77777777" w:rsidR="00893A03" w:rsidRDefault="00893A03" w:rsidP="00F40397">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7D1B09F6" w14:textId="77777777" w:rsidR="00893A03" w:rsidRPr="00060E02" w:rsidRDefault="00893A03" w:rsidP="00893A03">
      <w:pPr>
        <w:ind w:left="66" w:hanging="426"/>
        <w:jc w:val="both"/>
        <w:rPr>
          <w:rFonts w:ascii="Avenir Next" w:hAnsi="Avenir Next" w:cs="Arial"/>
          <w:sz w:val="22"/>
          <w:szCs w:val="22"/>
          <w:lang w:val="en-GB"/>
        </w:rPr>
      </w:pPr>
    </w:p>
    <w:p w14:paraId="115A1383" w14:textId="77777777" w:rsidR="00893A03" w:rsidRPr="00E2622D" w:rsidRDefault="00893A03" w:rsidP="00F40397">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(i), (ii) and (iv)</w:t>
      </w:r>
      <w:r w:rsidRPr="00E2622D">
        <w:rPr>
          <w:rFonts w:ascii="Avenir Next" w:hAnsi="Avenir Next" w:cs="Arial"/>
          <w:sz w:val="22"/>
          <w:szCs w:val="22"/>
          <w:lang w:val="en-GB"/>
        </w:rPr>
        <w:t>.</w:t>
      </w:r>
    </w:p>
    <w:p w14:paraId="47AB46DB" w14:textId="77777777" w:rsidR="00893A03" w:rsidRPr="00E2622D" w:rsidRDefault="00893A03" w:rsidP="00893A03">
      <w:pPr>
        <w:ind w:hanging="426"/>
        <w:jc w:val="both"/>
        <w:rPr>
          <w:rFonts w:ascii="Avenir Next" w:hAnsi="Avenir Next" w:cs="Arial"/>
          <w:sz w:val="22"/>
          <w:szCs w:val="22"/>
          <w:lang w:val="en-GB"/>
        </w:rPr>
      </w:pPr>
    </w:p>
    <w:p w14:paraId="10CA173A" w14:textId="77777777" w:rsidR="00893A03" w:rsidRPr="004F1D6E" w:rsidRDefault="00893A03" w:rsidP="00F40397">
      <w:pPr>
        <w:pStyle w:val="ListParagraph"/>
        <w:numPr>
          <w:ilvl w:val="0"/>
          <w:numId w:val="2"/>
        </w:numPr>
        <w:ind w:left="426" w:hanging="426"/>
        <w:jc w:val="both"/>
        <w:rPr>
          <w:rFonts w:ascii="Avenir Next" w:hAnsi="Avenir Next" w:cs="Arial"/>
          <w:sz w:val="22"/>
          <w:szCs w:val="22"/>
          <w:highlight w:val="yellow"/>
          <w:lang w:val="en-GB"/>
        </w:rPr>
      </w:pPr>
      <w:r w:rsidRPr="004F1D6E">
        <w:rPr>
          <w:rFonts w:ascii="Avenir Next" w:hAnsi="Avenir Next" w:cs="Arial"/>
          <w:sz w:val="22"/>
          <w:szCs w:val="22"/>
          <w:highlight w:val="yellow"/>
          <w:lang w:val="en-GB"/>
        </w:rPr>
        <w:t xml:space="preserve">Options (i), (iii) and (iv). </w:t>
      </w:r>
    </w:p>
    <w:p w14:paraId="33E9D37A" w14:textId="77777777" w:rsidR="00893A03" w:rsidRPr="00E2622D" w:rsidRDefault="00893A03" w:rsidP="00893A03">
      <w:pPr>
        <w:ind w:hanging="426"/>
        <w:jc w:val="both"/>
        <w:rPr>
          <w:rFonts w:ascii="Avenir Next" w:hAnsi="Avenir Next" w:cs="Arial"/>
          <w:sz w:val="22"/>
          <w:szCs w:val="22"/>
          <w:lang w:val="en-GB"/>
        </w:rPr>
      </w:pPr>
    </w:p>
    <w:p w14:paraId="2C62CD22" w14:textId="77777777" w:rsidR="00893A03" w:rsidRPr="00E2622D" w:rsidRDefault="00893A03" w:rsidP="00F40397">
      <w:pPr>
        <w:pStyle w:val="ListParagraph"/>
        <w:numPr>
          <w:ilvl w:val="0"/>
          <w:numId w:val="2"/>
        </w:numPr>
        <w:ind w:left="426" w:hanging="426"/>
        <w:jc w:val="both"/>
        <w:rPr>
          <w:rFonts w:ascii="Avenir Next" w:hAnsi="Avenir Next" w:cs="Arial"/>
          <w:sz w:val="22"/>
          <w:szCs w:val="22"/>
          <w:lang w:val="en-GB"/>
        </w:rPr>
      </w:pPr>
      <w:proofErr w:type="gramStart"/>
      <w:r>
        <w:rPr>
          <w:rFonts w:ascii="Avenir Next" w:hAnsi="Avenir Next" w:cs="Arial"/>
          <w:sz w:val="22"/>
          <w:szCs w:val="22"/>
          <w:lang w:val="en-GB"/>
        </w:rPr>
        <w:t>All of</w:t>
      </w:r>
      <w:proofErr w:type="gramEnd"/>
      <w:r>
        <w:rPr>
          <w:rFonts w:ascii="Avenir Next" w:hAnsi="Avenir Next" w:cs="Arial"/>
          <w:sz w:val="22"/>
          <w:szCs w:val="22"/>
          <w:lang w:val="en-GB"/>
        </w:rPr>
        <w:t xml:space="preserve"> the above are incorrect.</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619EB49C" w14:textId="77777777" w:rsidR="00812AFE" w:rsidRDefault="00812AFE" w:rsidP="00C00111">
      <w:pPr>
        <w:jc w:val="both"/>
        <w:rPr>
          <w:rFonts w:ascii="Avenir Next" w:hAnsi="Avenir Next"/>
          <w:sz w:val="22"/>
          <w:szCs w:val="28"/>
          <w:lang w:val="en-GB"/>
        </w:rPr>
      </w:pPr>
      <w:r w:rsidRPr="00851204">
        <w:rPr>
          <w:rFonts w:ascii="Avenir Next" w:hAnsi="Avenir Next"/>
          <w:sz w:val="22"/>
          <w:szCs w:val="28"/>
          <w:lang w:val="en-GB"/>
        </w:rPr>
        <w:t xml:space="preserve">Which of the below options reflect the </w:t>
      </w:r>
      <w:r w:rsidRPr="00851204">
        <w:rPr>
          <w:rFonts w:ascii="Avenir Next Demi Bold" w:hAnsi="Avenir Next Demi Bold"/>
          <w:b/>
          <w:bCs/>
          <w:sz w:val="22"/>
          <w:szCs w:val="28"/>
          <w:u w:val="single"/>
          <w:lang w:val="en-GB"/>
        </w:rPr>
        <w:t>objectives</w:t>
      </w:r>
      <w:r w:rsidRPr="00851204">
        <w:rPr>
          <w:rFonts w:ascii="Avenir Next" w:hAnsi="Avenir Next"/>
          <w:sz w:val="22"/>
          <w:szCs w:val="28"/>
          <w:lang w:val="en-GB"/>
        </w:rPr>
        <w:t xml:space="preserve"> of the MLCBI?</w:t>
      </w:r>
    </w:p>
    <w:p w14:paraId="2083BEF5" w14:textId="77777777" w:rsidR="00812AFE" w:rsidRPr="00851204" w:rsidRDefault="00812AFE" w:rsidP="00C00111">
      <w:pPr>
        <w:jc w:val="both"/>
        <w:rPr>
          <w:rFonts w:ascii="Avenir Next" w:hAnsi="Avenir Next"/>
          <w:sz w:val="22"/>
          <w:szCs w:val="28"/>
          <w:lang w:val="en-GB"/>
        </w:rPr>
      </w:pPr>
    </w:p>
    <w:p w14:paraId="79418143" w14:textId="77777777" w:rsidR="00812AFE" w:rsidRDefault="00812AFE" w:rsidP="00F40397">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provide greater legal certainty for trade and investment</w:t>
      </w:r>
      <w:r>
        <w:rPr>
          <w:rFonts w:ascii="Avenir Next" w:hAnsi="Avenir Next"/>
          <w:sz w:val="22"/>
          <w:szCs w:val="32"/>
        </w:rPr>
        <w:t>.</w:t>
      </w:r>
    </w:p>
    <w:p w14:paraId="6108D362" w14:textId="77777777" w:rsidR="00812AFE" w:rsidRPr="00851204" w:rsidRDefault="00812AFE" w:rsidP="00C00111">
      <w:pPr>
        <w:pStyle w:val="ListParagraph"/>
        <w:ind w:left="426" w:hanging="426"/>
        <w:jc w:val="both"/>
        <w:rPr>
          <w:rFonts w:ascii="Avenir Next" w:hAnsi="Avenir Next"/>
          <w:sz w:val="22"/>
          <w:szCs w:val="32"/>
        </w:rPr>
      </w:pPr>
    </w:p>
    <w:p w14:paraId="2AA2541C" w14:textId="3C7E8949" w:rsidR="00812AFE" w:rsidRDefault="00812AFE" w:rsidP="00F40397">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provide protection and maximi</w:t>
      </w:r>
      <w:r w:rsidR="00B66441">
        <w:rPr>
          <w:rFonts w:ascii="Avenir Next" w:hAnsi="Avenir Next"/>
          <w:sz w:val="22"/>
          <w:szCs w:val="32"/>
        </w:rPr>
        <w:t>z</w:t>
      </w:r>
      <w:r w:rsidRPr="00851204">
        <w:rPr>
          <w:rFonts w:ascii="Avenir Next" w:hAnsi="Avenir Next"/>
          <w:sz w:val="22"/>
          <w:szCs w:val="32"/>
        </w:rPr>
        <w:t>ation of value of the debtor’s assets</w:t>
      </w:r>
      <w:r>
        <w:rPr>
          <w:rFonts w:ascii="Avenir Next" w:hAnsi="Avenir Next"/>
          <w:sz w:val="22"/>
          <w:szCs w:val="32"/>
        </w:rPr>
        <w:t>.</w:t>
      </w:r>
    </w:p>
    <w:p w14:paraId="3081732A" w14:textId="77777777" w:rsidR="00812AFE" w:rsidRPr="00C1163D" w:rsidRDefault="00812AFE" w:rsidP="00C00111">
      <w:pPr>
        <w:ind w:left="426" w:hanging="426"/>
        <w:jc w:val="both"/>
        <w:rPr>
          <w:rFonts w:ascii="Avenir Next" w:hAnsi="Avenir Next"/>
          <w:sz w:val="22"/>
          <w:szCs w:val="32"/>
        </w:rPr>
      </w:pPr>
    </w:p>
    <w:p w14:paraId="712BE68D" w14:textId="77777777" w:rsidR="00812AFE" w:rsidRPr="00C1163D" w:rsidRDefault="00812AFE" w:rsidP="00F40397">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lang w:val="en-GB"/>
        </w:rPr>
        <w:t>To provide a fair and efficient administration of cross-border insolvencies that protects all creditors and the debtors</w:t>
      </w:r>
      <w:r>
        <w:rPr>
          <w:rFonts w:ascii="Avenir Next" w:hAnsi="Avenir Next"/>
          <w:sz w:val="22"/>
          <w:szCs w:val="32"/>
          <w:lang w:val="en-GB"/>
        </w:rPr>
        <w:t>.</w:t>
      </w:r>
    </w:p>
    <w:p w14:paraId="3C389653" w14:textId="77777777" w:rsidR="00812AFE" w:rsidRPr="00C1163D" w:rsidRDefault="00812AFE" w:rsidP="00C00111">
      <w:pPr>
        <w:ind w:left="426" w:hanging="426"/>
        <w:jc w:val="both"/>
        <w:rPr>
          <w:rFonts w:ascii="Avenir Next" w:hAnsi="Avenir Next"/>
          <w:sz w:val="22"/>
          <w:szCs w:val="32"/>
        </w:rPr>
      </w:pPr>
    </w:p>
    <w:p w14:paraId="61EBC598" w14:textId="77777777" w:rsidR="00812AFE" w:rsidRDefault="00812AFE" w:rsidP="00F40397">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facilitate the rescue of financial troubled businesses</w:t>
      </w:r>
      <w:r>
        <w:rPr>
          <w:rFonts w:ascii="Avenir Next" w:hAnsi="Avenir Next"/>
          <w:sz w:val="22"/>
          <w:szCs w:val="32"/>
        </w:rPr>
        <w:t>.</w:t>
      </w:r>
    </w:p>
    <w:p w14:paraId="2D083116" w14:textId="77777777" w:rsidR="00812AFE" w:rsidRPr="00C1163D" w:rsidRDefault="00812AFE" w:rsidP="00C00111">
      <w:pPr>
        <w:ind w:left="426" w:hanging="426"/>
        <w:jc w:val="both"/>
        <w:rPr>
          <w:rFonts w:ascii="Avenir Next" w:hAnsi="Avenir Next"/>
          <w:sz w:val="22"/>
          <w:szCs w:val="32"/>
        </w:rPr>
      </w:pPr>
    </w:p>
    <w:p w14:paraId="2E4FDCCE" w14:textId="77777777" w:rsidR="00812AFE" w:rsidRPr="00851204" w:rsidRDefault="00812AFE" w:rsidP="00F40397">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ensure substantive unification of insolvency laws of member-states</w:t>
      </w:r>
      <w:r>
        <w:rPr>
          <w:rFonts w:ascii="Avenir Next" w:hAnsi="Avenir Next"/>
          <w:sz w:val="22"/>
          <w:szCs w:val="32"/>
        </w:rPr>
        <w:t>.</w:t>
      </w:r>
    </w:p>
    <w:p w14:paraId="48D68D13" w14:textId="77777777" w:rsidR="00812AFE" w:rsidRPr="00851204" w:rsidRDefault="00812AFE" w:rsidP="00812AFE">
      <w:pPr>
        <w:rPr>
          <w:rFonts w:ascii="Avenir Next" w:hAnsi="Avenir Next"/>
          <w:sz w:val="22"/>
          <w:szCs w:val="32"/>
        </w:rPr>
      </w:pPr>
    </w:p>
    <w:p w14:paraId="69EEDB41" w14:textId="77777777" w:rsidR="00812AFE" w:rsidRPr="00851204" w:rsidRDefault="00812AFE" w:rsidP="00812AFE">
      <w:pPr>
        <w:rPr>
          <w:rFonts w:ascii="Avenir Next" w:hAnsi="Avenir Next"/>
          <w:sz w:val="22"/>
          <w:szCs w:val="28"/>
          <w:lang w:val="en-GB"/>
        </w:rPr>
      </w:pPr>
      <w:r w:rsidRPr="00851204">
        <w:rPr>
          <w:rFonts w:ascii="Avenir Next" w:hAnsi="Avenir Next"/>
          <w:sz w:val="22"/>
          <w:szCs w:val="28"/>
          <w:lang w:val="en-GB"/>
        </w:rPr>
        <w:t>Choose the correct answer:</w:t>
      </w:r>
    </w:p>
    <w:p w14:paraId="0B5E4627" w14:textId="77777777" w:rsidR="00812AFE" w:rsidRPr="00E2622D" w:rsidRDefault="00812AFE" w:rsidP="00812AFE">
      <w:pPr>
        <w:ind w:left="720" w:hanging="720"/>
        <w:jc w:val="both"/>
        <w:rPr>
          <w:rFonts w:ascii="Avenir Next" w:hAnsi="Avenir Next" w:cs="Arial"/>
          <w:sz w:val="22"/>
          <w:szCs w:val="22"/>
          <w:lang w:val="en-GB"/>
        </w:rPr>
      </w:pPr>
    </w:p>
    <w:p w14:paraId="3AB5EB1C" w14:textId="77777777" w:rsidR="00812AFE" w:rsidRPr="006A4BE9" w:rsidRDefault="00812AFE" w:rsidP="00F40397">
      <w:pPr>
        <w:pStyle w:val="ListParagraph"/>
        <w:numPr>
          <w:ilvl w:val="0"/>
          <w:numId w:val="3"/>
        </w:numPr>
        <w:ind w:left="426" w:hanging="426"/>
        <w:jc w:val="both"/>
        <w:rPr>
          <w:rFonts w:ascii="Avenir Next" w:hAnsi="Avenir Next" w:cs="Arial"/>
          <w:sz w:val="22"/>
          <w:szCs w:val="22"/>
          <w:highlight w:val="yellow"/>
          <w:lang w:val="en-GB"/>
        </w:rPr>
      </w:pPr>
      <w:r w:rsidRPr="006A4BE9">
        <w:rPr>
          <w:rFonts w:ascii="Avenir Next" w:hAnsi="Avenir Next" w:cs="Arial"/>
          <w:sz w:val="22"/>
          <w:szCs w:val="22"/>
          <w:highlight w:val="yellow"/>
          <w:lang w:val="en-GB"/>
        </w:rPr>
        <w:t>Options (i), (ii), (iii) and (iv).</w:t>
      </w:r>
    </w:p>
    <w:p w14:paraId="700959B3" w14:textId="77777777" w:rsidR="00812AFE" w:rsidRPr="00E2622D" w:rsidRDefault="00812AFE" w:rsidP="00C00111">
      <w:pPr>
        <w:ind w:left="426" w:hanging="426"/>
        <w:jc w:val="both"/>
        <w:rPr>
          <w:rFonts w:ascii="Avenir Next" w:hAnsi="Avenir Next" w:cs="Arial"/>
          <w:sz w:val="22"/>
          <w:szCs w:val="22"/>
          <w:lang w:val="en-GB"/>
        </w:rPr>
      </w:pPr>
    </w:p>
    <w:p w14:paraId="31C321A3" w14:textId="77777777" w:rsidR="00812AFE" w:rsidRPr="007B4FBB" w:rsidRDefault="00812AFE" w:rsidP="00F40397">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(v)</w:t>
      </w:r>
      <w:r w:rsidRPr="007B4FBB">
        <w:rPr>
          <w:rFonts w:ascii="Avenir Next" w:hAnsi="Avenir Next" w:cs="Arial"/>
          <w:sz w:val="22"/>
          <w:szCs w:val="22"/>
          <w:lang w:val="en-GB"/>
        </w:rPr>
        <w:t>.</w:t>
      </w:r>
    </w:p>
    <w:p w14:paraId="25EE3C90" w14:textId="77777777" w:rsidR="00812AFE" w:rsidRPr="00E2622D" w:rsidRDefault="00812AFE" w:rsidP="00C00111">
      <w:pPr>
        <w:ind w:left="426" w:hanging="426"/>
        <w:jc w:val="both"/>
        <w:rPr>
          <w:rFonts w:ascii="Avenir Next" w:hAnsi="Avenir Next" w:cs="Arial"/>
          <w:sz w:val="22"/>
          <w:szCs w:val="22"/>
          <w:lang w:val="en-GB"/>
        </w:rPr>
      </w:pPr>
    </w:p>
    <w:p w14:paraId="3F962BB1" w14:textId="77777777" w:rsidR="00812AFE" w:rsidRPr="00E2622D" w:rsidRDefault="00812AFE" w:rsidP="00F40397">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(iv) and (v)</w:t>
      </w:r>
      <w:r w:rsidRPr="00E2622D">
        <w:rPr>
          <w:rFonts w:ascii="Avenir Next" w:hAnsi="Avenir Next" w:cs="Arial"/>
          <w:sz w:val="22"/>
          <w:szCs w:val="22"/>
          <w:lang w:val="en-GB"/>
        </w:rPr>
        <w:t>.</w:t>
      </w:r>
    </w:p>
    <w:p w14:paraId="7F16F4CC" w14:textId="77777777" w:rsidR="00812AFE" w:rsidRPr="00E2622D" w:rsidRDefault="00812AFE" w:rsidP="00C00111">
      <w:pPr>
        <w:ind w:left="426" w:hanging="426"/>
        <w:jc w:val="both"/>
        <w:rPr>
          <w:rFonts w:ascii="Avenir Next" w:hAnsi="Avenir Next" w:cs="Arial"/>
          <w:sz w:val="22"/>
          <w:szCs w:val="22"/>
          <w:lang w:val="en-GB"/>
        </w:rPr>
      </w:pPr>
    </w:p>
    <w:p w14:paraId="2EBA2B99" w14:textId="77777777" w:rsidR="00812AFE" w:rsidRPr="00E2622D" w:rsidRDefault="00812AFE" w:rsidP="00F40397">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None of the above</w:t>
      </w:r>
      <w:r w:rsidRPr="00E2622D">
        <w:rPr>
          <w:rFonts w:ascii="Avenir Next" w:hAnsi="Avenir Next" w:cs="Arial"/>
          <w:sz w:val="22"/>
          <w:szCs w:val="22"/>
          <w:lang w:val="en-GB"/>
        </w:rPr>
        <w:t>.</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4CEB52DE" w14:textId="77777777" w:rsidR="003220BA" w:rsidRDefault="003220BA" w:rsidP="00B12C2D">
      <w:pPr>
        <w:jc w:val="both"/>
        <w:rPr>
          <w:rFonts w:ascii="Avenir Next" w:hAnsi="Avenir Next" w:cs="Arial"/>
          <w:sz w:val="22"/>
          <w:szCs w:val="22"/>
          <w:lang w:val="en-GB"/>
        </w:rPr>
      </w:pPr>
      <w:r w:rsidRPr="00821660">
        <w:rPr>
          <w:rFonts w:ascii="Avenir Next" w:hAnsi="Avenir Next" w:cs="Arial"/>
          <w:sz w:val="22"/>
          <w:szCs w:val="22"/>
          <w:lang w:val="en-GB"/>
        </w:rPr>
        <w:lastRenderedPageBreak/>
        <w:t xml:space="preserve">Which </w:t>
      </w:r>
      <w:r w:rsidRPr="00821660">
        <w:rPr>
          <w:rFonts w:ascii="Avenir Next Demi Bold" w:hAnsi="Avenir Next Demi Bold" w:cs="Arial"/>
          <w:b/>
          <w:bCs/>
          <w:sz w:val="22"/>
          <w:szCs w:val="22"/>
          <w:u w:val="single"/>
          <w:lang w:val="en-GB"/>
        </w:rPr>
        <w:t>two</w:t>
      </w:r>
      <w:r w:rsidRPr="00821660">
        <w:rPr>
          <w:rFonts w:ascii="Avenir Next" w:hAnsi="Avenir Next" w:cs="Arial"/>
          <w:sz w:val="22"/>
          <w:szCs w:val="22"/>
          <w:lang w:val="en-GB"/>
        </w:rPr>
        <w:t xml:space="preserve"> of the below hypotheticals demonstrate a more likely </w:t>
      </w:r>
      <w:r w:rsidRPr="002140BD">
        <w:rPr>
          <w:rFonts w:ascii="Avenir Next Demi Bold" w:hAnsi="Avenir Next Demi Bold" w:cs="Arial"/>
          <w:b/>
          <w:bCs/>
          <w:sz w:val="22"/>
          <w:szCs w:val="22"/>
          <w:u w:val="single"/>
          <w:lang w:val="en-GB"/>
        </w:rPr>
        <w:t>precursor to a “cross-border insolvency”</w:t>
      </w:r>
      <w:r w:rsidRPr="00821660">
        <w:rPr>
          <w:rFonts w:ascii="Avenir Next" w:hAnsi="Avenir Next" w:cs="Arial"/>
          <w:sz w:val="22"/>
          <w:szCs w:val="22"/>
          <w:lang w:val="en-GB"/>
        </w:rPr>
        <w:t xml:space="preserve">? </w:t>
      </w:r>
    </w:p>
    <w:p w14:paraId="2C09EC04" w14:textId="77777777" w:rsidR="00B12C2D" w:rsidRPr="00821660" w:rsidRDefault="00B12C2D" w:rsidP="00B12C2D">
      <w:pPr>
        <w:jc w:val="both"/>
        <w:rPr>
          <w:rFonts w:ascii="Avenir Next" w:hAnsi="Avenir Next" w:cs="Arial"/>
          <w:sz w:val="22"/>
          <w:szCs w:val="22"/>
          <w:lang w:val="en-GB"/>
        </w:rPr>
      </w:pPr>
    </w:p>
    <w:p w14:paraId="7AD6F0A7" w14:textId="77777777" w:rsidR="003220BA" w:rsidRDefault="003220BA" w:rsidP="00F40397">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w:t>
      </w:r>
      <w:r>
        <w:rPr>
          <w:rFonts w:ascii="Avenir Next" w:hAnsi="Avenir Next"/>
          <w:sz w:val="22"/>
          <w:szCs w:val="28"/>
        </w:rPr>
        <w:t>i</w:t>
      </w:r>
      <w:r w:rsidRPr="00217019">
        <w:rPr>
          <w:rFonts w:ascii="Avenir Next" w:hAnsi="Avenir Next"/>
          <w:sz w:val="22"/>
          <w:szCs w:val="28"/>
        </w:rPr>
        <w:t xml:space="preserve">nsolvency proceeding is commenced in jurisdiction A, but a significant asset is located outside of jurisdiction A. </w:t>
      </w:r>
    </w:p>
    <w:p w14:paraId="22DB26FD" w14:textId="77777777" w:rsidR="003220BA" w:rsidRPr="00217019" w:rsidRDefault="003220BA" w:rsidP="00C00111">
      <w:pPr>
        <w:pStyle w:val="ListParagraph"/>
        <w:ind w:left="426" w:hanging="426"/>
        <w:jc w:val="both"/>
        <w:rPr>
          <w:rFonts w:ascii="Avenir Next" w:hAnsi="Avenir Next"/>
          <w:sz w:val="22"/>
          <w:szCs w:val="28"/>
        </w:rPr>
      </w:pPr>
    </w:p>
    <w:p w14:paraId="4C73762D" w14:textId="77777777" w:rsidR="003220BA" w:rsidRDefault="003220BA" w:rsidP="00F40397">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and immediately transferred to a foreign jurisdiction B. </w:t>
      </w:r>
    </w:p>
    <w:p w14:paraId="04897405" w14:textId="77777777" w:rsidR="003220BA" w:rsidRPr="006E0920" w:rsidRDefault="003220BA" w:rsidP="00C00111">
      <w:pPr>
        <w:ind w:hanging="426"/>
        <w:jc w:val="both"/>
        <w:rPr>
          <w:rFonts w:ascii="Avenir Next" w:hAnsi="Avenir Next"/>
          <w:sz w:val="22"/>
          <w:szCs w:val="28"/>
        </w:rPr>
      </w:pPr>
    </w:p>
    <w:p w14:paraId="283484DD" w14:textId="77777777" w:rsidR="003220BA" w:rsidRDefault="003220BA" w:rsidP="00F40397">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in which a group of affiliated debtors has its COMI as well as all assets and liabilities. </w:t>
      </w:r>
    </w:p>
    <w:p w14:paraId="01D9C9BC" w14:textId="77777777" w:rsidR="003220BA" w:rsidRPr="006E0920" w:rsidRDefault="003220BA" w:rsidP="00C00111">
      <w:pPr>
        <w:ind w:hanging="426"/>
        <w:jc w:val="both"/>
        <w:rPr>
          <w:rFonts w:ascii="Avenir Next" w:hAnsi="Avenir Next"/>
          <w:sz w:val="22"/>
          <w:szCs w:val="28"/>
        </w:rPr>
      </w:pPr>
    </w:p>
    <w:p w14:paraId="1B1CF4A9" w14:textId="77777777" w:rsidR="003220BA" w:rsidRDefault="003220BA" w:rsidP="00F40397">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certain liabilities are governed by laws of a foreign jurisdiction B. </w:t>
      </w:r>
    </w:p>
    <w:p w14:paraId="40E2B630" w14:textId="77777777" w:rsidR="003220BA" w:rsidRPr="006E0920" w:rsidRDefault="003220BA" w:rsidP="00C00111">
      <w:pPr>
        <w:ind w:hanging="426"/>
        <w:jc w:val="both"/>
        <w:rPr>
          <w:rFonts w:ascii="Avenir Next" w:hAnsi="Avenir Next"/>
          <w:sz w:val="22"/>
          <w:szCs w:val="28"/>
        </w:rPr>
      </w:pPr>
    </w:p>
    <w:p w14:paraId="54742228" w14:textId="77777777" w:rsidR="003220BA" w:rsidRPr="00217019" w:rsidRDefault="003220BA" w:rsidP="00F40397">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all </w:t>
      </w:r>
      <w:r w:rsidRPr="006E0920">
        <w:rPr>
          <w:rFonts w:ascii="Avenir Next" w:hAnsi="Avenir Next"/>
          <w:i/>
          <w:iCs/>
          <w:sz w:val="22"/>
          <w:szCs w:val="28"/>
        </w:rPr>
        <w:t>de minimis</w:t>
      </w:r>
      <w:r w:rsidRPr="00217019">
        <w:rPr>
          <w:rFonts w:ascii="Avenir Next" w:hAnsi="Avenir Next"/>
          <w:sz w:val="22"/>
          <w:szCs w:val="28"/>
        </w:rPr>
        <w:t xml:space="preserve"> assets </w:t>
      </w:r>
      <w:proofErr w:type="gramStart"/>
      <w:r w:rsidRPr="00217019">
        <w:rPr>
          <w:rFonts w:ascii="Avenir Next" w:hAnsi="Avenir Next"/>
          <w:sz w:val="22"/>
          <w:szCs w:val="28"/>
        </w:rPr>
        <w:t>are located in</w:t>
      </w:r>
      <w:proofErr w:type="gramEnd"/>
      <w:r w:rsidRPr="00217019">
        <w:rPr>
          <w:rFonts w:ascii="Avenir Next" w:hAnsi="Avenir Next"/>
          <w:sz w:val="22"/>
          <w:szCs w:val="28"/>
        </w:rPr>
        <w:t xml:space="preserve"> foreign jurisdictions. </w:t>
      </w:r>
    </w:p>
    <w:p w14:paraId="064F46C1" w14:textId="77777777" w:rsidR="003220BA" w:rsidRPr="00576599" w:rsidRDefault="003220BA" w:rsidP="003220BA">
      <w:pPr>
        <w:ind w:left="720" w:hanging="720"/>
        <w:jc w:val="both"/>
        <w:rPr>
          <w:rFonts w:ascii="Avenir Next" w:hAnsi="Avenir Next" w:cs="Arial"/>
          <w:sz w:val="22"/>
          <w:szCs w:val="22"/>
        </w:rPr>
      </w:pPr>
    </w:p>
    <w:p w14:paraId="2A5A1502" w14:textId="77777777" w:rsidR="003220BA" w:rsidRDefault="003220BA" w:rsidP="003220BA">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5CE4BEB9" w14:textId="77777777" w:rsidR="003220BA" w:rsidRPr="00E2622D" w:rsidRDefault="003220BA" w:rsidP="003220BA">
      <w:pPr>
        <w:ind w:left="720" w:hanging="720"/>
        <w:jc w:val="both"/>
        <w:rPr>
          <w:rFonts w:ascii="Avenir Next" w:hAnsi="Avenir Next" w:cs="Arial"/>
          <w:sz w:val="22"/>
          <w:szCs w:val="22"/>
          <w:lang w:val="en-GB"/>
        </w:rPr>
      </w:pPr>
    </w:p>
    <w:p w14:paraId="4E75A69C" w14:textId="77777777" w:rsidR="003220BA" w:rsidRPr="005D0665" w:rsidRDefault="003220BA" w:rsidP="00F40397">
      <w:pPr>
        <w:pStyle w:val="ListParagraph"/>
        <w:numPr>
          <w:ilvl w:val="0"/>
          <w:numId w:val="4"/>
        </w:numPr>
        <w:ind w:left="426" w:hanging="426"/>
        <w:jc w:val="both"/>
        <w:rPr>
          <w:rFonts w:ascii="Avenir Next" w:hAnsi="Avenir Next" w:cs="Arial"/>
          <w:sz w:val="22"/>
          <w:szCs w:val="22"/>
          <w:highlight w:val="yellow"/>
          <w:lang w:val="en-GB"/>
        </w:rPr>
      </w:pPr>
      <w:r w:rsidRPr="005D0665">
        <w:rPr>
          <w:rFonts w:ascii="Avenir Next" w:hAnsi="Avenir Next" w:cs="Arial"/>
          <w:sz w:val="22"/>
          <w:szCs w:val="22"/>
          <w:highlight w:val="yellow"/>
          <w:lang w:val="en-GB"/>
        </w:rPr>
        <w:t xml:space="preserve">Options (i) and (ii).  </w:t>
      </w:r>
    </w:p>
    <w:p w14:paraId="12857BA0" w14:textId="77777777" w:rsidR="003220BA" w:rsidRPr="00E2622D" w:rsidRDefault="003220BA" w:rsidP="00C00111">
      <w:pPr>
        <w:ind w:hanging="426"/>
        <w:jc w:val="both"/>
        <w:rPr>
          <w:rFonts w:ascii="Avenir Next" w:hAnsi="Avenir Next" w:cs="Arial"/>
          <w:sz w:val="22"/>
          <w:szCs w:val="22"/>
          <w:lang w:val="en-GB"/>
        </w:rPr>
      </w:pPr>
    </w:p>
    <w:p w14:paraId="25E47182" w14:textId="77777777" w:rsidR="003220BA" w:rsidRPr="00E2622D" w:rsidRDefault="003220BA" w:rsidP="00F40397">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 and (iii)</w:t>
      </w:r>
      <w:r w:rsidRPr="00E2622D">
        <w:rPr>
          <w:rFonts w:ascii="Avenir Next" w:hAnsi="Avenir Next" w:cs="Arial"/>
          <w:sz w:val="22"/>
          <w:szCs w:val="22"/>
          <w:lang w:val="en-GB"/>
        </w:rPr>
        <w:t xml:space="preserve">.  </w:t>
      </w:r>
    </w:p>
    <w:p w14:paraId="47E34D89" w14:textId="77777777" w:rsidR="003220BA" w:rsidRPr="00E2622D" w:rsidRDefault="003220BA" w:rsidP="00C00111">
      <w:pPr>
        <w:ind w:hanging="426"/>
        <w:jc w:val="both"/>
        <w:rPr>
          <w:rFonts w:ascii="Avenir Next" w:hAnsi="Avenir Next" w:cs="Arial"/>
          <w:sz w:val="22"/>
          <w:szCs w:val="22"/>
          <w:lang w:val="en-GB"/>
        </w:rPr>
      </w:pPr>
    </w:p>
    <w:p w14:paraId="76225B48" w14:textId="77777777" w:rsidR="003220BA" w:rsidRPr="00E2622D" w:rsidRDefault="003220BA" w:rsidP="00F40397">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(iii) and (v)</w:t>
      </w:r>
      <w:r w:rsidRPr="00E2622D">
        <w:rPr>
          <w:rFonts w:ascii="Avenir Next" w:hAnsi="Avenir Next" w:cs="Arial"/>
          <w:sz w:val="22"/>
          <w:szCs w:val="22"/>
          <w:lang w:val="en-GB"/>
        </w:rPr>
        <w:t xml:space="preserve">.  </w:t>
      </w:r>
    </w:p>
    <w:p w14:paraId="1F14C32F" w14:textId="77777777" w:rsidR="003220BA" w:rsidRPr="00E2622D" w:rsidRDefault="003220BA" w:rsidP="00C00111">
      <w:pPr>
        <w:ind w:hanging="426"/>
        <w:jc w:val="both"/>
        <w:rPr>
          <w:rFonts w:ascii="Avenir Next" w:hAnsi="Avenir Next" w:cs="Arial"/>
          <w:sz w:val="22"/>
          <w:szCs w:val="22"/>
          <w:lang w:val="en-GB"/>
        </w:rPr>
      </w:pPr>
    </w:p>
    <w:p w14:paraId="7A909672" w14:textId="77777777" w:rsidR="003220BA" w:rsidRPr="003220BA" w:rsidRDefault="003220BA" w:rsidP="00F40397">
      <w:pPr>
        <w:pStyle w:val="ListParagraph"/>
        <w:numPr>
          <w:ilvl w:val="0"/>
          <w:numId w:val="4"/>
        </w:numPr>
        <w:ind w:left="426" w:hanging="426"/>
        <w:jc w:val="both"/>
        <w:rPr>
          <w:rFonts w:ascii="Avenir Next" w:hAnsi="Avenir Next" w:cs="Arial"/>
          <w:sz w:val="22"/>
          <w:szCs w:val="22"/>
          <w:lang w:val="en-GB"/>
        </w:rPr>
      </w:pPr>
      <w:r w:rsidRPr="003220BA">
        <w:rPr>
          <w:rFonts w:ascii="Avenir Next" w:hAnsi="Avenir Next" w:cs="Arial"/>
          <w:sz w:val="22"/>
          <w:szCs w:val="22"/>
          <w:lang w:val="en-GB"/>
        </w:rPr>
        <w:t xml:space="preserve">Options (i) and (v).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1FBC92EC" w14:textId="77777777" w:rsidR="009344C1" w:rsidRPr="00935FB2" w:rsidRDefault="009344C1" w:rsidP="009344C1">
      <w:pPr>
        <w:jc w:val="both"/>
        <w:rPr>
          <w:rFonts w:ascii="Avenir Next" w:hAnsi="Avenir Next"/>
          <w:sz w:val="22"/>
          <w:szCs w:val="28"/>
          <w:lang w:val="en-GB"/>
        </w:rPr>
      </w:pPr>
      <w:r w:rsidRPr="00935FB2">
        <w:rPr>
          <w:rFonts w:ascii="Avenir Next" w:hAnsi="Avenir Next"/>
          <w:sz w:val="22"/>
          <w:szCs w:val="28"/>
          <w:lang w:val="en-GB"/>
        </w:rPr>
        <w:t>A restructuring proceeding is commenced in jurisdiction A by a corporation with COMI in jurisdiction A and an overleveraged balance sheet. The court in jurisdiction A, overseeing the restructuring, entered a final and non</w:t>
      </w:r>
      <w:r>
        <w:rPr>
          <w:rFonts w:ascii="Avenir Next" w:hAnsi="Avenir Next"/>
          <w:sz w:val="22"/>
          <w:szCs w:val="28"/>
          <w:lang w:val="en-GB"/>
        </w:rPr>
        <w:t>-</w:t>
      </w:r>
      <w:r w:rsidRPr="00935FB2">
        <w:rPr>
          <w:rFonts w:ascii="Avenir Next" w:hAnsi="Avenir Next"/>
          <w:sz w:val="22"/>
          <w:szCs w:val="28"/>
          <w:lang w:val="en-GB"/>
        </w:rPr>
        <w:t xml:space="preserve">appealable order, approving the compromise and restructuring of the debt. The entered order, by its express terms, has a universal effect. Based on these facts alone, what is the </w:t>
      </w:r>
      <w:r w:rsidRPr="00A23EA9">
        <w:rPr>
          <w:rFonts w:ascii="Avenir Next Demi Bold" w:hAnsi="Avenir Next Demi Bold" w:cs="Arial"/>
          <w:b/>
          <w:bCs/>
          <w:sz w:val="22"/>
          <w:szCs w:val="22"/>
          <w:u w:val="single"/>
          <w:lang w:val="en-GB"/>
        </w:rPr>
        <w:t>effect</w:t>
      </w:r>
      <w:r w:rsidRPr="00935FB2">
        <w:rPr>
          <w:rFonts w:ascii="Avenir Next" w:hAnsi="Avenir Next"/>
          <w:sz w:val="22"/>
          <w:szCs w:val="28"/>
          <w:lang w:val="en-GB"/>
        </w:rPr>
        <w:t xml:space="preserve"> of such order’s terms in jurisdiction B if jurisdictions A and B do </w:t>
      </w:r>
      <w:r w:rsidRPr="00B2726B">
        <w:rPr>
          <w:rFonts w:ascii="Avenir Next Demi Bold" w:hAnsi="Avenir Next Demi Bold" w:cs="Arial"/>
          <w:b/>
          <w:bCs/>
          <w:sz w:val="22"/>
          <w:szCs w:val="22"/>
          <w:u w:val="single"/>
          <w:lang w:val="en-GB"/>
        </w:rPr>
        <w:t>not</w:t>
      </w:r>
      <w:r w:rsidRPr="00935FB2">
        <w:rPr>
          <w:rFonts w:ascii="Avenir Next" w:hAnsi="Avenir Next"/>
          <w:sz w:val="22"/>
          <w:szCs w:val="28"/>
          <w:lang w:val="en-GB"/>
        </w:rPr>
        <w:t xml:space="preserve"> have a bilateral agreement? </w:t>
      </w:r>
    </w:p>
    <w:p w14:paraId="205D1BD0" w14:textId="77777777" w:rsidR="009344C1" w:rsidRDefault="009344C1" w:rsidP="009344C1">
      <w:pPr>
        <w:pStyle w:val="ListParagraph"/>
        <w:ind w:left="426"/>
        <w:jc w:val="both"/>
        <w:rPr>
          <w:rFonts w:ascii="Avenir Next" w:hAnsi="Avenir Next" w:cs="Arial"/>
          <w:sz w:val="22"/>
          <w:szCs w:val="22"/>
          <w:lang w:val="en-GB"/>
        </w:rPr>
      </w:pPr>
    </w:p>
    <w:p w14:paraId="2F00B741" w14:textId="77777777" w:rsidR="009344C1" w:rsidRDefault="009344C1" w:rsidP="00F40397">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w:t>
      </w:r>
      <w:r>
        <w:rPr>
          <w:rFonts w:ascii="Avenir Next" w:hAnsi="Avenir Next" w:cs="Arial"/>
          <w:sz w:val="22"/>
          <w:szCs w:val="22"/>
          <w:lang w:val="en-GB"/>
        </w:rPr>
        <w:t>.</w:t>
      </w:r>
    </w:p>
    <w:p w14:paraId="49831766" w14:textId="77777777" w:rsidR="009344C1" w:rsidRPr="005C2EF1" w:rsidRDefault="009344C1" w:rsidP="00C00111">
      <w:pPr>
        <w:pStyle w:val="ListParagraph"/>
        <w:ind w:left="426" w:hanging="426"/>
        <w:jc w:val="both"/>
        <w:rPr>
          <w:rFonts w:ascii="Avenir Next" w:hAnsi="Avenir Next" w:cs="Arial"/>
          <w:sz w:val="22"/>
          <w:szCs w:val="22"/>
          <w:lang w:val="en-GB"/>
        </w:rPr>
      </w:pPr>
    </w:p>
    <w:p w14:paraId="45257547" w14:textId="77777777" w:rsidR="009344C1" w:rsidRDefault="009344C1" w:rsidP="00F40397">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 but certain actions need to be taken</w:t>
      </w:r>
      <w:r>
        <w:rPr>
          <w:rFonts w:ascii="Avenir Next" w:hAnsi="Avenir Next" w:cs="Arial"/>
          <w:sz w:val="22"/>
          <w:szCs w:val="22"/>
          <w:lang w:val="en-GB"/>
        </w:rPr>
        <w:t>.</w:t>
      </w:r>
    </w:p>
    <w:p w14:paraId="4910FABC" w14:textId="77777777" w:rsidR="009344C1" w:rsidRPr="003F5B75" w:rsidRDefault="009344C1" w:rsidP="00C00111">
      <w:pPr>
        <w:ind w:hanging="426"/>
        <w:jc w:val="both"/>
        <w:rPr>
          <w:rFonts w:ascii="Avenir Next" w:hAnsi="Avenir Next" w:cs="Arial"/>
          <w:sz w:val="22"/>
          <w:szCs w:val="22"/>
          <w:lang w:val="en-GB"/>
        </w:rPr>
      </w:pPr>
    </w:p>
    <w:p w14:paraId="2B6FE540" w14:textId="77777777" w:rsidR="009344C1" w:rsidRPr="009344C1" w:rsidRDefault="009344C1" w:rsidP="00F40397">
      <w:pPr>
        <w:pStyle w:val="ListParagraph"/>
        <w:numPr>
          <w:ilvl w:val="0"/>
          <w:numId w:val="5"/>
        </w:numPr>
        <w:ind w:left="426" w:hanging="426"/>
        <w:jc w:val="both"/>
        <w:rPr>
          <w:rFonts w:ascii="Avenir Next" w:hAnsi="Avenir Next" w:cs="Arial"/>
          <w:sz w:val="22"/>
          <w:szCs w:val="22"/>
          <w:lang w:val="en-GB"/>
        </w:rPr>
      </w:pPr>
      <w:r w:rsidRPr="009344C1">
        <w:rPr>
          <w:rFonts w:ascii="Avenir Next" w:hAnsi="Avenir Next" w:cs="Arial"/>
          <w:sz w:val="22"/>
          <w:szCs w:val="22"/>
          <w:lang w:val="en-GB"/>
        </w:rPr>
        <w:t>No effect within jurisdiction B.</w:t>
      </w:r>
    </w:p>
    <w:p w14:paraId="7EBA91C0" w14:textId="77777777" w:rsidR="009344C1" w:rsidRPr="003F5B75" w:rsidRDefault="009344C1" w:rsidP="00C00111">
      <w:pPr>
        <w:ind w:hanging="426"/>
        <w:jc w:val="both"/>
        <w:rPr>
          <w:rFonts w:ascii="Avenir Next" w:hAnsi="Avenir Next" w:cs="Arial"/>
          <w:sz w:val="22"/>
          <w:szCs w:val="22"/>
          <w:lang w:val="en-GB"/>
        </w:rPr>
      </w:pPr>
    </w:p>
    <w:p w14:paraId="56767A38" w14:textId="77777777" w:rsidR="009344C1" w:rsidRDefault="009344C1" w:rsidP="00F40397">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Likely no effect within jurisdiction B</w:t>
      </w:r>
      <w:r>
        <w:rPr>
          <w:rFonts w:ascii="Avenir Next" w:hAnsi="Avenir Next" w:cs="Arial"/>
          <w:sz w:val="22"/>
          <w:szCs w:val="22"/>
          <w:lang w:val="en-GB"/>
        </w:rPr>
        <w:t>.</w:t>
      </w:r>
    </w:p>
    <w:p w14:paraId="1A3B9FC5" w14:textId="77777777" w:rsidR="009344C1" w:rsidRPr="003F5B75" w:rsidRDefault="009344C1" w:rsidP="00C00111">
      <w:pPr>
        <w:ind w:hanging="426"/>
        <w:jc w:val="both"/>
        <w:rPr>
          <w:rFonts w:ascii="Avenir Next" w:hAnsi="Avenir Next" w:cs="Arial"/>
          <w:sz w:val="22"/>
          <w:szCs w:val="22"/>
          <w:lang w:val="en-GB"/>
        </w:rPr>
      </w:pPr>
    </w:p>
    <w:p w14:paraId="7C6D11D8" w14:textId="77777777" w:rsidR="009344C1" w:rsidRPr="005D0665" w:rsidRDefault="009344C1" w:rsidP="00F40397">
      <w:pPr>
        <w:pStyle w:val="ListParagraph"/>
        <w:numPr>
          <w:ilvl w:val="0"/>
          <w:numId w:val="5"/>
        </w:numPr>
        <w:ind w:left="426" w:hanging="426"/>
        <w:jc w:val="both"/>
        <w:rPr>
          <w:rFonts w:ascii="Avenir Next" w:hAnsi="Avenir Next" w:cs="Arial"/>
          <w:sz w:val="22"/>
          <w:szCs w:val="22"/>
          <w:highlight w:val="yellow"/>
          <w:lang w:val="en-GB"/>
        </w:rPr>
      </w:pPr>
      <w:r w:rsidRPr="005D0665">
        <w:rPr>
          <w:rFonts w:ascii="Avenir Next" w:hAnsi="Avenir Next" w:cs="Arial"/>
          <w:sz w:val="22"/>
          <w:szCs w:val="22"/>
          <w:highlight w:val="yellow"/>
          <w:lang w:val="en-GB"/>
        </w:rPr>
        <w:t>Not enough facts provided to arrive at a conclusion.</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F40397" w:rsidRDefault="00E9597C" w:rsidP="00707FC8">
      <w:pPr>
        <w:spacing w:line="276" w:lineRule="auto"/>
        <w:jc w:val="both"/>
        <w:rPr>
          <w:rFonts w:ascii="Avenir Next Demi Bold" w:hAnsi="Avenir Next Demi Bold" w:cs="Arial"/>
          <w:b/>
          <w:bCs/>
          <w:sz w:val="22"/>
          <w:szCs w:val="22"/>
          <w:lang w:val="en-GB"/>
        </w:rPr>
      </w:pPr>
      <w:r w:rsidRPr="00F40397">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7A1A3474" w14:textId="77777777" w:rsidR="00F51EE5" w:rsidRDefault="00F51EE5" w:rsidP="00F51EE5">
      <w:pPr>
        <w:jc w:val="both"/>
        <w:rPr>
          <w:rFonts w:ascii="Avenir Next" w:hAnsi="Avenir Next"/>
          <w:sz w:val="22"/>
          <w:szCs w:val="28"/>
          <w:lang w:val="en-GB"/>
        </w:rPr>
      </w:pPr>
      <w:r w:rsidRPr="00AC038F">
        <w:rPr>
          <w:rFonts w:ascii="Avenir Next" w:hAnsi="Avenir Next"/>
          <w:sz w:val="22"/>
          <w:szCs w:val="28"/>
          <w:lang w:val="en-GB"/>
        </w:rPr>
        <w:t xml:space="preserve">Which of the following statements set out the </w:t>
      </w:r>
      <w:r w:rsidRPr="002E1C4D">
        <w:rPr>
          <w:rFonts w:ascii="Avenir Next Demi Bold" w:hAnsi="Avenir Next Demi Bold"/>
          <w:sz w:val="22"/>
          <w:szCs w:val="28"/>
          <w:u w:val="single"/>
          <w:lang w:val="en-GB"/>
        </w:rPr>
        <w:t>reasons for the development</w:t>
      </w:r>
      <w:r w:rsidRPr="00AC038F">
        <w:rPr>
          <w:rFonts w:ascii="Avenir Next" w:hAnsi="Avenir Next"/>
          <w:sz w:val="22"/>
          <w:szCs w:val="28"/>
          <w:lang w:val="en-GB"/>
        </w:rPr>
        <w:t xml:space="preserve"> of the Model Law?</w:t>
      </w:r>
      <w:r w:rsidRPr="00AC038F">
        <w:rPr>
          <w:rFonts w:ascii="Avenir Next" w:hAnsi="Avenir Next"/>
          <w:sz w:val="22"/>
          <w:szCs w:val="28"/>
          <w:lang w:val="en-GB"/>
        </w:rPr>
        <w:tab/>
      </w:r>
    </w:p>
    <w:p w14:paraId="5A5B40F2" w14:textId="77777777" w:rsidR="00F51EE5" w:rsidRPr="00AC038F" w:rsidRDefault="00F51EE5" w:rsidP="00F51EE5">
      <w:pPr>
        <w:jc w:val="both"/>
        <w:rPr>
          <w:rFonts w:ascii="Avenir Next" w:hAnsi="Avenir Next"/>
          <w:sz w:val="22"/>
          <w:szCs w:val="28"/>
          <w:lang w:val="en-GB"/>
        </w:rPr>
      </w:pPr>
    </w:p>
    <w:p w14:paraId="79D77906" w14:textId="77777777" w:rsidR="00F51EE5" w:rsidRPr="00F40397" w:rsidRDefault="00F51EE5" w:rsidP="00F40397">
      <w:pPr>
        <w:pStyle w:val="ListParagraph"/>
        <w:numPr>
          <w:ilvl w:val="0"/>
          <w:numId w:val="15"/>
        </w:numPr>
        <w:ind w:left="426" w:hanging="426"/>
        <w:jc w:val="both"/>
        <w:rPr>
          <w:rFonts w:ascii="Avenir Next" w:hAnsi="Avenir Next"/>
          <w:sz w:val="22"/>
          <w:szCs w:val="28"/>
        </w:rPr>
      </w:pPr>
      <w:r w:rsidRPr="00F40397">
        <w:rPr>
          <w:rFonts w:ascii="Avenir Next" w:hAnsi="Avenir Next"/>
          <w:sz w:val="22"/>
          <w:szCs w:val="28"/>
          <w:lang w:val="en-GB"/>
        </w:rPr>
        <w:t>The increased risk of fraud by concealing assets in foreign jurisdictions.</w:t>
      </w:r>
    </w:p>
    <w:p w14:paraId="5A4AD7B6" w14:textId="77777777" w:rsidR="00F51EE5" w:rsidRPr="002E1C4D" w:rsidRDefault="00F51EE5" w:rsidP="00F51EE5">
      <w:pPr>
        <w:pStyle w:val="ListParagraph"/>
        <w:ind w:left="426"/>
        <w:jc w:val="both"/>
        <w:rPr>
          <w:rFonts w:ascii="Avenir Next" w:hAnsi="Avenir Next"/>
          <w:sz w:val="22"/>
          <w:szCs w:val="28"/>
        </w:rPr>
      </w:pPr>
    </w:p>
    <w:p w14:paraId="044236C4" w14:textId="77777777" w:rsidR="00F51EE5" w:rsidRPr="00F40397" w:rsidRDefault="00F51EE5" w:rsidP="00F40397">
      <w:pPr>
        <w:pStyle w:val="ListParagraph"/>
        <w:numPr>
          <w:ilvl w:val="0"/>
          <w:numId w:val="15"/>
        </w:numPr>
        <w:ind w:left="426" w:hanging="426"/>
        <w:jc w:val="both"/>
        <w:rPr>
          <w:rFonts w:ascii="Avenir Next" w:hAnsi="Avenir Next"/>
          <w:sz w:val="22"/>
          <w:szCs w:val="28"/>
        </w:rPr>
      </w:pPr>
      <w:r w:rsidRPr="00F40397">
        <w:rPr>
          <w:rFonts w:ascii="Avenir Next" w:hAnsi="Avenir Next"/>
          <w:sz w:val="22"/>
          <w:szCs w:val="28"/>
          <w:lang w:val="en-GB"/>
        </w:rPr>
        <w:t>The difficulty of agreeing multilateral treaties dealing with insolvency law.</w:t>
      </w:r>
    </w:p>
    <w:p w14:paraId="7B3BA1EA" w14:textId="77777777" w:rsidR="00F51EE5" w:rsidRPr="002E1C4D" w:rsidRDefault="00F51EE5" w:rsidP="00F51EE5">
      <w:pPr>
        <w:jc w:val="both"/>
        <w:rPr>
          <w:rFonts w:ascii="Avenir Next" w:hAnsi="Avenir Next"/>
          <w:sz w:val="22"/>
          <w:szCs w:val="28"/>
        </w:rPr>
      </w:pPr>
    </w:p>
    <w:p w14:paraId="39BF8E5C" w14:textId="77777777" w:rsidR="00F51EE5" w:rsidRPr="002E1C4D" w:rsidRDefault="00F51EE5" w:rsidP="00F40397">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To eradicate the use of comity.</w:t>
      </w:r>
    </w:p>
    <w:p w14:paraId="04C53F1C" w14:textId="77777777" w:rsidR="00F51EE5" w:rsidRPr="002E1C4D" w:rsidRDefault="00F51EE5" w:rsidP="00F51EE5">
      <w:pPr>
        <w:jc w:val="both"/>
        <w:rPr>
          <w:rFonts w:ascii="Avenir Next" w:hAnsi="Avenir Next"/>
          <w:sz w:val="22"/>
          <w:szCs w:val="28"/>
        </w:rPr>
      </w:pPr>
    </w:p>
    <w:p w14:paraId="1E12C6ED" w14:textId="77777777" w:rsidR="00F51EE5" w:rsidRPr="002E1C4D" w:rsidRDefault="00F51EE5" w:rsidP="00F40397">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practical problems caused by the disharmony among national laws governing cross-border insolvencies, despite the success of protocols in practice.</w:t>
      </w:r>
    </w:p>
    <w:p w14:paraId="51663CF3" w14:textId="77777777" w:rsidR="00F51EE5" w:rsidRPr="00643897" w:rsidRDefault="00F51EE5" w:rsidP="00F51EE5">
      <w:pPr>
        <w:spacing w:line="276" w:lineRule="auto"/>
        <w:jc w:val="both"/>
        <w:rPr>
          <w:rFonts w:ascii="Avenir Next" w:hAnsi="Avenir Next" w:cs="Arial"/>
          <w:sz w:val="22"/>
          <w:szCs w:val="22"/>
        </w:rPr>
      </w:pPr>
    </w:p>
    <w:p w14:paraId="5A3D21B9" w14:textId="77777777" w:rsidR="00F51EE5" w:rsidRPr="00E2622D" w:rsidRDefault="00F51EE5" w:rsidP="00F51EE5">
      <w:pPr>
        <w:jc w:val="both"/>
        <w:rPr>
          <w:rFonts w:ascii="Avenir Next" w:hAnsi="Avenir Next" w:cs="Arial"/>
          <w:sz w:val="22"/>
          <w:szCs w:val="22"/>
          <w:lang w:val="en-GB"/>
        </w:rPr>
      </w:pPr>
      <w:r>
        <w:rPr>
          <w:rFonts w:ascii="Avenir Next" w:hAnsi="Avenir Next" w:cs="Arial"/>
          <w:sz w:val="22"/>
          <w:szCs w:val="22"/>
          <w:lang w:val="en-GB"/>
        </w:rPr>
        <w:t>Choose the correct answer:</w:t>
      </w:r>
    </w:p>
    <w:p w14:paraId="7643A22D" w14:textId="77777777" w:rsidR="00F51EE5" w:rsidRPr="00E2622D" w:rsidRDefault="00F51EE5" w:rsidP="00F51EE5">
      <w:pPr>
        <w:ind w:left="720" w:hanging="720"/>
        <w:jc w:val="both"/>
        <w:rPr>
          <w:rFonts w:ascii="Avenir Next" w:hAnsi="Avenir Next" w:cs="Arial"/>
          <w:sz w:val="22"/>
          <w:szCs w:val="22"/>
          <w:lang w:val="en-GB"/>
        </w:rPr>
      </w:pPr>
    </w:p>
    <w:p w14:paraId="1BB18EBD" w14:textId="77777777" w:rsidR="00F51EE5" w:rsidRPr="00E2622D" w:rsidRDefault="00F51EE5" w:rsidP="00F40397">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(i), (ii) and (iii)</w:t>
      </w:r>
      <w:r w:rsidRPr="00E2622D">
        <w:rPr>
          <w:rFonts w:ascii="Avenir Next" w:hAnsi="Avenir Next" w:cs="Arial"/>
          <w:sz w:val="22"/>
          <w:szCs w:val="22"/>
          <w:lang w:val="en-GB"/>
        </w:rPr>
        <w:t>.</w:t>
      </w:r>
    </w:p>
    <w:p w14:paraId="05BD9BD7" w14:textId="77777777" w:rsidR="00F51EE5" w:rsidRPr="00E2622D" w:rsidRDefault="00F51EE5" w:rsidP="00C00111">
      <w:pPr>
        <w:ind w:hanging="426"/>
        <w:jc w:val="both"/>
        <w:rPr>
          <w:rFonts w:ascii="Avenir Next" w:hAnsi="Avenir Next" w:cs="Arial"/>
          <w:sz w:val="22"/>
          <w:szCs w:val="22"/>
          <w:lang w:val="en-GB"/>
        </w:rPr>
      </w:pPr>
    </w:p>
    <w:p w14:paraId="56103CE7" w14:textId="77777777" w:rsidR="00F51EE5" w:rsidRPr="00F40397" w:rsidRDefault="00F51EE5" w:rsidP="00F40397">
      <w:pPr>
        <w:pStyle w:val="ListParagraph"/>
        <w:numPr>
          <w:ilvl w:val="0"/>
          <w:numId w:val="6"/>
        </w:numPr>
        <w:ind w:left="426" w:hanging="426"/>
        <w:jc w:val="both"/>
        <w:rPr>
          <w:rFonts w:ascii="Avenir Next" w:hAnsi="Avenir Next" w:cs="Arial"/>
          <w:sz w:val="22"/>
          <w:szCs w:val="22"/>
          <w:highlight w:val="yellow"/>
          <w:lang w:val="en-GB"/>
        </w:rPr>
      </w:pPr>
      <w:r w:rsidRPr="00F40397">
        <w:rPr>
          <w:rFonts w:ascii="Avenir Next" w:hAnsi="Avenir Next" w:cs="Arial"/>
          <w:sz w:val="22"/>
          <w:szCs w:val="22"/>
          <w:highlight w:val="yellow"/>
          <w:lang w:val="en-GB"/>
        </w:rPr>
        <w:t>Options (i), (ii) and (iv).</w:t>
      </w:r>
    </w:p>
    <w:p w14:paraId="47FD53CB" w14:textId="77777777" w:rsidR="00F51EE5" w:rsidRPr="00E2622D" w:rsidRDefault="00F51EE5" w:rsidP="00C00111">
      <w:pPr>
        <w:ind w:hanging="426"/>
        <w:jc w:val="both"/>
        <w:rPr>
          <w:rFonts w:ascii="Avenir Next" w:hAnsi="Avenir Next" w:cs="Arial"/>
          <w:sz w:val="22"/>
          <w:szCs w:val="22"/>
          <w:lang w:val="en-GB"/>
        </w:rPr>
      </w:pPr>
    </w:p>
    <w:p w14:paraId="5C845F79" w14:textId="77777777" w:rsidR="00F51EE5" w:rsidRPr="00E2622D" w:rsidRDefault="00F51EE5" w:rsidP="00F40397">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p>
    <w:p w14:paraId="5D4F7ECB" w14:textId="77777777" w:rsidR="00F51EE5" w:rsidRPr="00E2622D" w:rsidRDefault="00F51EE5" w:rsidP="00C00111">
      <w:pPr>
        <w:pStyle w:val="ListParagraph"/>
        <w:ind w:hanging="426"/>
        <w:rPr>
          <w:rFonts w:ascii="Avenir Next" w:hAnsi="Avenir Next" w:cs="Arial"/>
          <w:sz w:val="22"/>
          <w:szCs w:val="22"/>
          <w:lang w:val="en-GB"/>
        </w:rPr>
      </w:pPr>
    </w:p>
    <w:p w14:paraId="4DC029C8" w14:textId="77777777" w:rsidR="00F51EE5" w:rsidRPr="00E2622D" w:rsidRDefault="00F51EE5" w:rsidP="00F40397">
      <w:pPr>
        <w:pStyle w:val="ListParagraph"/>
        <w:numPr>
          <w:ilvl w:val="0"/>
          <w:numId w:val="6"/>
        </w:numPr>
        <w:ind w:left="426" w:hanging="426"/>
        <w:jc w:val="both"/>
        <w:rPr>
          <w:rFonts w:ascii="Avenir Next" w:hAnsi="Avenir Next" w:cs="Arial"/>
          <w:sz w:val="22"/>
          <w:szCs w:val="22"/>
          <w:lang w:val="en-GB"/>
        </w:rPr>
      </w:pPr>
      <w:proofErr w:type="gramStart"/>
      <w:r w:rsidRPr="00E2622D">
        <w:rPr>
          <w:rFonts w:ascii="Avenir Next" w:hAnsi="Avenir Next" w:cs="Arial"/>
          <w:sz w:val="22"/>
          <w:szCs w:val="22"/>
          <w:lang w:val="en-GB"/>
        </w:rPr>
        <w:t>All of</w:t>
      </w:r>
      <w:proofErr w:type="gramEnd"/>
      <w:r w:rsidRPr="00E2622D">
        <w:rPr>
          <w:rFonts w:ascii="Avenir Next" w:hAnsi="Avenir Next" w:cs="Arial"/>
          <w:sz w:val="22"/>
          <w:szCs w:val="22"/>
          <w:lang w:val="en-GB"/>
        </w:rPr>
        <w:t xml:space="preserve"> the above</w:t>
      </w:r>
      <w:r>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2BE867E" w14:textId="77777777" w:rsidR="0097337E" w:rsidRPr="00832BB0" w:rsidRDefault="0097337E" w:rsidP="0097337E">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COMI under the MLCBI?</w:t>
      </w:r>
    </w:p>
    <w:p w14:paraId="523A572E" w14:textId="77777777" w:rsidR="0097337E" w:rsidRPr="007742D6" w:rsidRDefault="0097337E" w:rsidP="0097337E">
      <w:pPr>
        <w:rPr>
          <w:rFonts w:ascii="Avenir Next" w:hAnsi="Avenir Next"/>
          <w:sz w:val="22"/>
          <w:szCs w:val="28"/>
        </w:rPr>
      </w:pPr>
    </w:p>
    <w:p w14:paraId="232F5D86" w14:textId="77777777" w:rsidR="0097337E" w:rsidRPr="007742D6" w:rsidRDefault="0097337E" w:rsidP="00F40397">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is a well-defined term in the MLCBI.</w:t>
      </w:r>
    </w:p>
    <w:p w14:paraId="6B23A10A" w14:textId="77777777" w:rsidR="0097337E" w:rsidRPr="007742D6" w:rsidRDefault="0097337E" w:rsidP="0097337E">
      <w:pPr>
        <w:ind w:left="426" w:hanging="426"/>
        <w:rPr>
          <w:rFonts w:ascii="Avenir Next" w:hAnsi="Avenir Next"/>
          <w:sz w:val="22"/>
          <w:szCs w:val="28"/>
        </w:rPr>
      </w:pPr>
    </w:p>
    <w:p w14:paraId="50E5E1C9" w14:textId="77777777" w:rsidR="0097337E" w:rsidRPr="007742D6" w:rsidRDefault="0097337E" w:rsidP="00F40397">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stands for comity.</w:t>
      </w:r>
    </w:p>
    <w:p w14:paraId="1E13BE41" w14:textId="77777777" w:rsidR="0097337E" w:rsidRPr="007742D6" w:rsidRDefault="0097337E" w:rsidP="0097337E">
      <w:pPr>
        <w:ind w:left="426" w:hanging="426"/>
        <w:rPr>
          <w:rFonts w:ascii="Avenir Next" w:hAnsi="Avenir Next"/>
          <w:sz w:val="22"/>
          <w:szCs w:val="28"/>
        </w:rPr>
      </w:pPr>
    </w:p>
    <w:p w14:paraId="76767C1B" w14:textId="77777777" w:rsidR="0097337E" w:rsidRPr="007742D6" w:rsidRDefault="0097337E" w:rsidP="00F40397">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The debtor’s registered office is irrelevant for purposes of determining COMI.</w:t>
      </w:r>
    </w:p>
    <w:p w14:paraId="3A84165D" w14:textId="77777777" w:rsidR="0097337E" w:rsidRPr="007742D6" w:rsidRDefault="0097337E" w:rsidP="0097337E">
      <w:pPr>
        <w:pStyle w:val="ListParagraph"/>
        <w:rPr>
          <w:rFonts w:ascii="Avenir Next" w:hAnsi="Avenir Next"/>
          <w:sz w:val="22"/>
          <w:szCs w:val="28"/>
        </w:rPr>
      </w:pPr>
    </w:p>
    <w:p w14:paraId="785ABFAE" w14:textId="77777777" w:rsidR="0097337E" w:rsidRPr="007742D6" w:rsidRDefault="0097337E" w:rsidP="00F40397">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is being tested as of the date of the petition for recognition.</w:t>
      </w:r>
    </w:p>
    <w:p w14:paraId="4C786481" w14:textId="77777777" w:rsidR="0097337E" w:rsidRPr="00D6277B" w:rsidRDefault="0097337E" w:rsidP="0097337E">
      <w:pPr>
        <w:spacing w:line="276" w:lineRule="auto"/>
        <w:jc w:val="both"/>
        <w:rPr>
          <w:rFonts w:ascii="Avenir Next" w:hAnsi="Avenir Next" w:cs="Arial"/>
          <w:sz w:val="22"/>
          <w:szCs w:val="22"/>
        </w:rPr>
      </w:pPr>
    </w:p>
    <w:p w14:paraId="41B49117" w14:textId="77777777" w:rsidR="0097337E" w:rsidRPr="00E2622D" w:rsidRDefault="0097337E" w:rsidP="0097337E">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72EEC3B" w14:textId="77777777" w:rsidR="0097337E" w:rsidRPr="00E2622D" w:rsidRDefault="0097337E" w:rsidP="0097337E">
      <w:pPr>
        <w:ind w:left="426" w:hanging="720"/>
        <w:jc w:val="both"/>
        <w:rPr>
          <w:rFonts w:ascii="Avenir Next" w:hAnsi="Avenir Next" w:cs="Arial"/>
          <w:sz w:val="22"/>
          <w:szCs w:val="22"/>
          <w:lang w:val="en-GB"/>
        </w:rPr>
      </w:pPr>
    </w:p>
    <w:p w14:paraId="6E297B35" w14:textId="77777777" w:rsidR="0097337E" w:rsidRPr="00486EBD" w:rsidRDefault="0097337E" w:rsidP="00F40397">
      <w:pPr>
        <w:pStyle w:val="ListParagraph"/>
        <w:numPr>
          <w:ilvl w:val="0"/>
          <w:numId w:val="7"/>
        </w:numPr>
        <w:ind w:left="426" w:hanging="426"/>
        <w:jc w:val="both"/>
        <w:rPr>
          <w:rFonts w:ascii="Avenir Next" w:hAnsi="Avenir Next" w:cs="Arial"/>
          <w:sz w:val="22"/>
          <w:szCs w:val="22"/>
          <w:highlight w:val="yellow"/>
          <w:lang w:val="en-GB"/>
        </w:rPr>
      </w:pPr>
      <w:r w:rsidRPr="00486EBD">
        <w:rPr>
          <w:rFonts w:ascii="Avenir Next" w:hAnsi="Avenir Next" w:cs="Arial"/>
          <w:sz w:val="22"/>
          <w:szCs w:val="22"/>
          <w:highlight w:val="yellow"/>
          <w:lang w:val="en-GB"/>
        </w:rPr>
        <w:t>Options (i), (ii) and (iii).</w:t>
      </w:r>
    </w:p>
    <w:p w14:paraId="4868900C" w14:textId="77777777" w:rsidR="0097337E" w:rsidRPr="00E2622D" w:rsidRDefault="0097337E" w:rsidP="0097337E">
      <w:pPr>
        <w:ind w:left="426" w:hanging="426"/>
        <w:jc w:val="both"/>
        <w:rPr>
          <w:rFonts w:ascii="Avenir Next" w:hAnsi="Avenir Next" w:cs="Arial"/>
          <w:sz w:val="22"/>
          <w:szCs w:val="22"/>
          <w:lang w:val="en-GB"/>
        </w:rPr>
      </w:pPr>
    </w:p>
    <w:p w14:paraId="6E6AF67F" w14:textId="77777777" w:rsidR="0097337E" w:rsidRPr="00E2622D" w:rsidRDefault="0097337E" w:rsidP="00F40397">
      <w:pPr>
        <w:pStyle w:val="ListParagraph"/>
        <w:numPr>
          <w:ilvl w:val="0"/>
          <w:numId w:val="7"/>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187F53AF" w14:textId="77777777" w:rsidR="0097337E" w:rsidRPr="00E2622D" w:rsidRDefault="0097337E" w:rsidP="0097337E">
      <w:pPr>
        <w:ind w:left="426" w:hanging="426"/>
        <w:jc w:val="both"/>
        <w:rPr>
          <w:rFonts w:ascii="Avenir Next" w:hAnsi="Avenir Next" w:cs="Arial"/>
          <w:sz w:val="22"/>
          <w:szCs w:val="22"/>
          <w:lang w:val="en-GB"/>
        </w:rPr>
      </w:pPr>
    </w:p>
    <w:p w14:paraId="67BA29A1" w14:textId="77777777" w:rsidR="0097337E" w:rsidRPr="00E2622D" w:rsidRDefault="0097337E" w:rsidP="00F40397">
      <w:pPr>
        <w:pStyle w:val="ListParagraph"/>
        <w:numPr>
          <w:ilvl w:val="0"/>
          <w:numId w:val="7"/>
        </w:numPr>
        <w:ind w:left="426" w:hanging="426"/>
        <w:jc w:val="both"/>
        <w:rPr>
          <w:rFonts w:ascii="Avenir Next" w:hAnsi="Avenir Next" w:cs="Arial"/>
          <w:sz w:val="22"/>
          <w:szCs w:val="22"/>
          <w:lang w:val="en-GB"/>
        </w:rPr>
      </w:pPr>
      <w:proofErr w:type="gramStart"/>
      <w:r>
        <w:rPr>
          <w:rFonts w:ascii="Avenir Next" w:hAnsi="Avenir Next" w:cs="Arial"/>
          <w:sz w:val="22"/>
          <w:szCs w:val="22"/>
          <w:lang w:val="en-GB"/>
        </w:rPr>
        <w:t>All of</w:t>
      </w:r>
      <w:proofErr w:type="gramEnd"/>
      <w:r>
        <w:rPr>
          <w:rFonts w:ascii="Avenir Next" w:hAnsi="Avenir Next" w:cs="Arial"/>
          <w:sz w:val="22"/>
          <w:szCs w:val="22"/>
          <w:lang w:val="en-GB"/>
        </w:rPr>
        <w:t xml:space="preserve"> the above.</w:t>
      </w:r>
    </w:p>
    <w:p w14:paraId="6BDBE325" w14:textId="77777777" w:rsidR="0097337E" w:rsidRPr="00E2622D" w:rsidRDefault="0097337E" w:rsidP="0097337E">
      <w:pPr>
        <w:ind w:left="426" w:hanging="426"/>
        <w:jc w:val="both"/>
        <w:rPr>
          <w:rFonts w:ascii="Avenir Next" w:hAnsi="Avenir Next" w:cs="Arial"/>
          <w:sz w:val="22"/>
          <w:szCs w:val="22"/>
          <w:lang w:val="en-GB"/>
        </w:rPr>
      </w:pPr>
    </w:p>
    <w:p w14:paraId="6DA60497" w14:textId="77777777" w:rsidR="0097337E" w:rsidRPr="002B7A69" w:rsidRDefault="0097337E" w:rsidP="00F40397">
      <w:pPr>
        <w:pStyle w:val="ListParagraph"/>
        <w:numPr>
          <w:ilvl w:val="0"/>
          <w:numId w:val="7"/>
        </w:numPr>
        <w:ind w:left="426" w:hanging="426"/>
        <w:jc w:val="both"/>
        <w:rPr>
          <w:rFonts w:ascii="Avenir Next" w:hAnsi="Avenir Next" w:cs="Arial"/>
          <w:sz w:val="22"/>
          <w:szCs w:val="22"/>
          <w:lang w:val="en-GB"/>
        </w:rPr>
      </w:pPr>
      <w:r w:rsidRPr="002B7A69">
        <w:rPr>
          <w:rFonts w:ascii="Avenir Next" w:hAnsi="Avenir Next" w:cs="Arial"/>
          <w:sz w:val="22"/>
          <w:szCs w:val="22"/>
          <w:lang w:val="en-GB"/>
        </w:rPr>
        <w:t>None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596C3F7D" w14:textId="1017F594" w:rsidR="00E9597C" w:rsidRDefault="00E9597C" w:rsidP="00C00111">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41B5B7BF" w14:textId="77777777" w:rsidR="00C00111" w:rsidRPr="00C00111" w:rsidRDefault="00C00111" w:rsidP="00C00111">
      <w:pPr>
        <w:jc w:val="both"/>
        <w:rPr>
          <w:rFonts w:ascii="Avenir Next Demi Bold" w:hAnsi="Avenir Next Demi Bold" w:cs="Arial"/>
          <w:b/>
          <w:bCs/>
          <w:sz w:val="22"/>
          <w:szCs w:val="22"/>
          <w:lang w:val="en-GB"/>
        </w:rPr>
      </w:pPr>
    </w:p>
    <w:p w14:paraId="5A73F8F2" w14:textId="77777777" w:rsidR="009A58D1" w:rsidRDefault="009A58D1" w:rsidP="00C00111">
      <w:pPr>
        <w:jc w:val="both"/>
        <w:rPr>
          <w:rFonts w:ascii="Avenir Next" w:hAnsi="Avenir Next"/>
          <w:sz w:val="22"/>
          <w:szCs w:val="28"/>
        </w:rPr>
      </w:pPr>
      <w:r w:rsidRPr="00074E4B">
        <w:rPr>
          <w:rFonts w:ascii="Avenir Next" w:hAnsi="Avenir Next"/>
          <w:sz w:val="22"/>
          <w:szCs w:val="28"/>
        </w:rPr>
        <w:t xml:space="preserve">In </w:t>
      </w:r>
      <w:r>
        <w:rPr>
          <w:rFonts w:ascii="Avenir Next" w:hAnsi="Avenir Next"/>
          <w:sz w:val="22"/>
          <w:szCs w:val="28"/>
        </w:rPr>
        <w:t>the event</w:t>
      </w:r>
      <w:r w:rsidRPr="00074E4B">
        <w:rPr>
          <w:rFonts w:ascii="Avenir Next" w:hAnsi="Avenir Next"/>
          <w:sz w:val="22"/>
          <w:szCs w:val="28"/>
        </w:rPr>
        <w:t xml:space="preserve"> of the following concurrent proceeding</w:t>
      </w:r>
      <w:r>
        <w:rPr>
          <w:rFonts w:ascii="Avenir Next" w:hAnsi="Avenir Next"/>
          <w:sz w:val="22"/>
          <w:szCs w:val="28"/>
        </w:rPr>
        <w:t>s</w:t>
      </w:r>
      <w:r w:rsidRPr="00074E4B">
        <w:rPr>
          <w:rFonts w:ascii="Avenir Next" w:hAnsi="Avenir Next"/>
          <w:sz w:val="22"/>
          <w:szCs w:val="28"/>
        </w:rPr>
        <w:t xml:space="preserve">, </w:t>
      </w:r>
      <w:r>
        <w:rPr>
          <w:rFonts w:ascii="Avenir Next" w:hAnsi="Avenir Next"/>
          <w:sz w:val="22"/>
          <w:szCs w:val="28"/>
        </w:rPr>
        <w:t xml:space="preserve">indicate the </w:t>
      </w:r>
      <w:r w:rsidRPr="00477E4D">
        <w:rPr>
          <w:rFonts w:ascii="Avenir Next Demi Bold" w:hAnsi="Avenir Next Demi Bold"/>
          <w:sz w:val="22"/>
          <w:szCs w:val="28"/>
          <w:u w:val="single"/>
        </w:rPr>
        <w:t>order of the proceedings</w:t>
      </w:r>
      <w:r w:rsidRPr="00074E4B">
        <w:rPr>
          <w:rFonts w:ascii="Avenir Next" w:hAnsi="Avenir Next"/>
          <w:sz w:val="22"/>
          <w:szCs w:val="28"/>
        </w:rPr>
        <w:t xml:space="preserve"> in </w:t>
      </w:r>
      <w:r>
        <w:rPr>
          <w:rFonts w:ascii="Avenir Next" w:hAnsi="Avenir Next"/>
          <w:sz w:val="22"/>
          <w:szCs w:val="28"/>
        </w:rPr>
        <w:t>terms of</w:t>
      </w:r>
      <w:r w:rsidRPr="00074E4B">
        <w:rPr>
          <w:rFonts w:ascii="Avenir Next" w:hAnsi="Avenir Next"/>
          <w:sz w:val="22"/>
          <w:szCs w:val="28"/>
        </w:rPr>
        <w:t xml:space="preserve"> their hierarchy</w:t>
      </w:r>
      <w:r>
        <w:rPr>
          <w:rFonts w:ascii="Avenir Next" w:hAnsi="Avenir Next"/>
          <w:sz w:val="22"/>
          <w:szCs w:val="28"/>
        </w:rPr>
        <w:t xml:space="preserve"> </w:t>
      </w:r>
      <w:r w:rsidRPr="00074E4B">
        <w:rPr>
          <w:rFonts w:ascii="Avenir Next" w:hAnsi="Avenir Next"/>
          <w:sz w:val="22"/>
          <w:szCs w:val="28"/>
        </w:rPr>
        <w:t>/</w:t>
      </w:r>
      <w:r>
        <w:rPr>
          <w:rFonts w:ascii="Avenir Next" w:hAnsi="Avenir Next"/>
          <w:sz w:val="22"/>
          <w:szCs w:val="28"/>
        </w:rPr>
        <w:t xml:space="preserve"> </w:t>
      </w:r>
      <w:r w:rsidRPr="00074E4B">
        <w:rPr>
          <w:rFonts w:ascii="Avenir Next" w:hAnsi="Avenir Next"/>
          <w:sz w:val="22"/>
          <w:szCs w:val="28"/>
        </w:rPr>
        <w:t>primacy:</w:t>
      </w:r>
    </w:p>
    <w:p w14:paraId="2E2240D8" w14:textId="77777777" w:rsidR="009A58D1" w:rsidRPr="00074E4B" w:rsidRDefault="009A58D1" w:rsidP="009A58D1">
      <w:pPr>
        <w:jc w:val="both"/>
        <w:rPr>
          <w:rFonts w:ascii="Avenir Next" w:hAnsi="Avenir Next"/>
          <w:sz w:val="22"/>
          <w:szCs w:val="28"/>
        </w:rPr>
      </w:pPr>
    </w:p>
    <w:p w14:paraId="731E6BA4" w14:textId="77777777" w:rsidR="009A58D1" w:rsidRDefault="009A58D1" w:rsidP="00F40397">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p>
    <w:p w14:paraId="71147639" w14:textId="77777777" w:rsidR="009A58D1" w:rsidRPr="004C03EB" w:rsidRDefault="009A58D1" w:rsidP="009A58D1">
      <w:pPr>
        <w:pStyle w:val="ListParagraph"/>
        <w:ind w:left="426"/>
        <w:jc w:val="both"/>
        <w:rPr>
          <w:rFonts w:ascii="Avenir Next" w:hAnsi="Avenir Next"/>
          <w:sz w:val="22"/>
          <w:szCs w:val="28"/>
        </w:rPr>
      </w:pPr>
    </w:p>
    <w:p w14:paraId="39086E74" w14:textId="77777777" w:rsidR="009A58D1" w:rsidRDefault="009A58D1" w:rsidP="00F40397">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p>
    <w:p w14:paraId="13823AD3" w14:textId="77777777" w:rsidR="009A58D1" w:rsidRPr="00477E4D" w:rsidRDefault="009A58D1" w:rsidP="009A58D1">
      <w:pPr>
        <w:jc w:val="both"/>
        <w:rPr>
          <w:rFonts w:ascii="Avenir Next" w:hAnsi="Avenir Next"/>
          <w:sz w:val="22"/>
          <w:szCs w:val="28"/>
        </w:rPr>
      </w:pPr>
    </w:p>
    <w:p w14:paraId="06176C99" w14:textId="77777777" w:rsidR="009A58D1" w:rsidRPr="004C03EB" w:rsidRDefault="009A58D1" w:rsidP="00F40397">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Plenary domestic insolvency proceeding</w:t>
      </w:r>
      <w:r>
        <w:rPr>
          <w:rFonts w:ascii="Avenir Next" w:hAnsi="Avenir Next"/>
          <w:sz w:val="22"/>
          <w:szCs w:val="28"/>
        </w:rPr>
        <w:t>.</w:t>
      </w:r>
    </w:p>
    <w:p w14:paraId="4BADE90C" w14:textId="77777777" w:rsidR="009A58D1" w:rsidRPr="00074E4B" w:rsidRDefault="009A58D1" w:rsidP="009A58D1">
      <w:pPr>
        <w:spacing w:after="120"/>
        <w:rPr>
          <w:rFonts w:ascii="Arial" w:hAnsi="Arial" w:cs="Arial"/>
        </w:rPr>
      </w:pPr>
    </w:p>
    <w:p w14:paraId="69D2456D" w14:textId="77777777" w:rsidR="009A58D1" w:rsidRPr="00E2622D" w:rsidRDefault="009A58D1" w:rsidP="009A58D1">
      <w:pPr>
        <w:jc w:val="both"/>
        <w:rPr>
          <w:rFonts w:ascii="Avenir Next" w:hAnsi="Avenir Next" w:cs="Arial"/>
          <w:sz w:val="22"/>
          <w:szCs w:val="22"/>
          <w:lang w:val="en-GB"/>
        </w:rPr>
      </w:pPr>
      <w:r>
        <w:rPr>
          <w:rFonts w:ascii="Avenir Next" w:hAnsi="Avenir Next" w:cs="Arial"/>
          <w:sz w:val="22"/>
          <w:szCs w:val="22"/>
          <w:lang w:val="en-GB"/>
        </w:rPr>
        <w:lastRenderedPageBreak/>
        <w:t>Choose the correct answer:</w:t>
      </w:r>
    </w:p>
    <w:p w14:paraId="42BE5F28" w14:textId="77777777" w:rsidR="009A58D1" w:rsidRPr="00E2622D" w:rsidRDefault="009A58D1" w:rsidP="009A58D1">
      <w:pPr>
        <w:ind w:left="720" w:hanging="720"/>
        <w:jc w:val="both"/>
        <w:rPr>
          <w:rFonts w:ascii="Avenir Next" w:hAnsi="Avenir Next" w:cs="Arial"/>
          <w:sz w:val="22"/>
          <w:szCs w:val="22"/>
          <w:lang w:val="en-GB"/>
        </w:rPr>
      </w:pPr>
    </w:p>
    <w:p w14:paraId="1C556557" w14:textId="77777777" w:rsidR="009A58D1" w:rsidRPr="00E2622D" w:rsidRDefault="009A58D1" w:rsidP="00F40397">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 (i) and then (iii)</w:t>
      </w:r>
      <w:r w:rsidRPr="00E2622D">
        <w:rPr>
          <w:rFonts w:ascii="Avenir Next" w:hAnsi="Avenir Next" w:cs="Arial"/>
          <w:sz w:val="22"/>
          <w:szCs w:val="22"/>
          <w:lang w:val="en-GB"/>
        </w:rPr>
        <w:t>.</w:t>
      </w:r>
    </w:p>
    <w:p w14:paraId="131D6BFC" w14:textId="77777777" w:rsidR="009A58D1" w:rsidRPr="00E2622D" w:rsidRDefault="009A58D1" w:rsidP="009A58D1">
      <w:pPr>
        <w:ind w:left="426" w:hanging="426"/>
        <w:jc w:val="both"/>
        <w:rPr>
          <w:rFonts w:ascii="Avenir Next" w:hAnsi="Avenir Next" w:cs="Arial"/>
          <w:sz w:val="22"/>
          <w:szCs w:val="22"/>
          <w:lang w:val="en-GB"/>
        </w:rPr>
      </w:pPr>
    </w:p>
    <w:p w14:paraId="6AC470EB" w14:textId="77777777" w:rsidR="009A58D1" w:rsidRPr="00E2622D" w:rsidRDefault="009A58D1" w:rsidP="00F40397">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 (ii) and then (iii)</w:t>
      </w:r>
      <w:r w:rsidRPr="00E2622D">
        <w:rPr>
          <w:rFonts w:ascii="Avenir Next" w:hAnsi="Avenir Next" w:cs="Arial"/>
          <w:sz w:val="22"/>
          <w:szCs w:val="22"/>
          <w:lang w:val="en-GB"/>
        </w:rPr>
        <w:t xml:space="preserve">.  </w:t>
      </w:r>
    </w:p>
    <w:p w14:paraId="0D2CE76D" w14:textId="77777777" w:rsidR="009A58D1" w:rsidRPr="00E2622D" w:rsidRDefault="009A58D1" w:rsidP="009A58D1">
      <w:pPr>
        <w:ind w:left="426" w:hanging="426"/>
        <w:jc w:val="both"/>
        <w:rPr>
          <w:rFonts w:ascii="Avenir Next" w:hAnsi="Avenir Next" w:cs="Arial"/>
          <w:sz w:val="22"/>
          <w:szCs w:val="22"/>
          <w:lang w:val="en-GB"/>
        </w:rPr>
      </w:pPr>
    </w:p>
    <w:p w14:paraId="0EB70469" w14:textId="77777777" w:rsidR="009A58D1" w:rsidRPr="00027B20" w:rsidRDefault="009A58D1" w:rsidP="00F40397">
      <w:pPr>
        <w:pStyle w:val="ListParagraph"/>
        <w:numPr>
          <w:ilvl w:val="0"/>
          <w:numId w:val="8"/>
        </w:numPr>
        <w:ind w:left="426" w:hanging="426"/>
        <w:jc w:val="both"/>
        <w:rPr>
          <w:rFonts w:ascii="Avenir Next" w:hAnsi="Avenir Next" w:cs="Arial"/>
          <w:sz w:val="22"/>
          <w:szCs w:val="22"/>
          <w:highlight w:val="yellow"/>
          <w:lang w:val="en-GB"/>
        </w:rPr>
      </w:pPr>
      <w:r w:rsidRPr="00027B20">
        <w:rPr>
          <w:rFonts w:ascii="Avenir Next" w:hAnsi="Avenir Next" w:cs="Arial"/>
          <w:sz w:val="22"/>
          <w:szCs w:val="22"/>
          <w:highlight w:val="yellow"/>
          <w:lang w:val="en-GB"/>
        </w:rPr>
        <w:t>Options (iii), (i) and then (ii).</w:t>
      </w:r>
    </w:p>
    <w:p w14:paraId="1E30F262" w14:textId="77777777" w:rsidR="009A58D1" w:rsidRPr="00E2622D" w:rsidRDefault="009A58D1" w:rsidP="009A58D1">
      <w:pPr>
        <w:ind w:left="426" w:hanging="426"/>
        <w:jc w:val="both"/>
        <w:rPr>
          <w:rFonts w:ascii="Avenir Next" w:hAnsi="Avenir Next" w:cs="Arial"/>
          <w:sz w:val="22"/>
          <w:szCs w:val="22"/>
          <w:lang w:val="en-GB"/>
        </w:rPr>
      </w:pPr>
    </w:p>
    <w:p w14:paraId="56CF62F5" w14:textId="77777777" w:rsidR="009A58D1" w:rsidRPr="00E2622D" w:rsidRDefault="009A58D1" w:rsidP="00F40397">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(iii), (ii) and then (i)</w:t>
      </w:r>
      <w:r w:rsidRPr="00E2622D">
        <w:rPr>
          <w:rFonts w:ascii="Avenir Next" w:hAnsi="Avenir Next" w:cs="Arial"/>
          <w:sz w:val="22"/>
          <w:szCs w:val="22"/>
          <w:lang w:val="en-GB"/>
        </w:rPr>
        <w:t>.</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905F90" w:rsidRDefault="00E9597C" w:rsidP="00707FC8">
      <w:pPr>
        <w:spacing w:line="276" w:lineRule="auto"/>
        <w:jc w:val="both"/>
        <w:rPr>
          <w:rFonts w:ascii="Avenir Next Demi Bold" w:hAnsi="Avenir Next Demi Bold" w:cs="Arial"/>
          <w:b/>
          <w:bCs/>
          <w:color w:val="FF0000"/>
          <w:sz w:val="22"/>
          <w:szCs w:val="22"/>
          <w:lang w:val="en-GB"/>
        </w:rPr>
      </w:pPr>
      <w:r w:rsidRPr="00577C4D">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2EF0E14E" w14:textId="77777777" w:rsidR="00C4510C" w:rsidRDefault="00C4510C" w:rsidP="00C4510C">
      <w:pPr>
        <w:rPr>
          <w:rFonts w:ascii="Avenir Next" w:hAnsi="Avenir Next"/>
          <w:sz w:val="22"/>
          <w:szCs w:val="28"/>
        </w:rPr>
      </w:pPr>
      <w:r w:rsidRPr="00574696">
        <w:rPr>
          <w:rFonts w:ascii="Avenir Next" w:hAnsi="Avenir Next"/>
          <w:sz w:val="22"/>
          <w:szCs w:val="28"/>
        </w:rPr>
        <w:t xml:space="preserve">Which of the statements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MLCBI?</w:t>
      </w:r>
    </w:p>
    <w:p w14:paraId="6A003A96" w14:textId="77777777" w:rsidR="00C4510C" w:rsidRDefault="00C4510C" w:rsidP="00C4510C">
      <w:pPr>
        <w:rPr>
          <w:rFonts w:ascii="Avenir Next" w:hAnsi="Avenir Next"/>
          <w:sz w:val="22"/>
          <w:szCs w:val="28"/>
        </w:rPr>
      </w:pPr>
    </w:p>
    <w:p w14:paraId="25D470C0" w14:textId="77777777" w:rsidR="00C4510C" w:rsidRPr="004E76E6" w:rsidRDefault="00C4510C" w:rsidP="00F40397">
      <w:pPr>
        <w:pStyle w:val="ListParagraph"/>
        <w:numPr>
          <w:ilvl w:val="0"/>
          <w:numId w:val="9"/>
        </w:numPr>
        <w:ind w:left="426" w:hanging="426"/>
        <w:jc w:val="both"/>
        <w:rPr>
          <w:rFonts w:ascii="Avenir Next" w:hAnsi="Avenir Next" w:cs="Arial"/>
          <w:sz w:val="22"/>
          <w:szCs w:val="22"/>
          <w:lang w:val="en-GB"/>
        </w:rPr>
      </w:pPr>
      <w:r w:rsidRPr="004E76E6">
        <w:rPr>
          <w:rFonts w:ascii="Avenir Next" w:hAnsi="Avenir Next" w:cs="Arial"/>
          <w:sz w:val="22"/>
          <w:szCs w:val="22"/>
          <w:lang w:val="en-GB"/>
        </w:rPr>
        <w:t>The foreign representative always has the powers to bring avoidance actions.</w:t>
      </w:r>
    </w:p>
    <w:p w14:paraId="61F62A93" w14:textId="77777777" w:rsidR="00C4510C" w:rsidRPr="004E76E6" w:rsidRDefault="00C4510C" w:rsidP="00C00111">
      <w:pPr>
        <w:pStyle w:val="ListParagraph"/>
        <w:ind w:left="426" w:hanging="426"/>
        <w:jc w:val="both"/>
        <w:rPr>
          <w:rFonts w:ascii="Avenir Next" w:hAnsi="Avenir Next" w:cs="Arial"/>
          <w:sz w:val="22"/>
          <w:szCs w:val="22"/>
          <w:lang w:val="en-GB"/>
        </w:rPr>
      </w:pPr>
    </w:p>
    <w:p w14:paraId="3BCC256A" w14:textId="77777777" w:rsidR="00C4510C" w:rsidRPr="00577C4D" w:rsidRDefault="00C4510C" w:rsidP="00F40397">
      <w:pPr>
        <w:pStyle w:val="ListParagraph"/>
        <w:numPr>
          <w:ilvl w:val="0"/>
          <w:numId w:val="9"/>
        </w:numPr>
        <w:ind w:left="426" w:hanging="426"/>
        <w:jc w:val="both"/>
        <w:rPr>
          <w:rFonts w:ascii="Avenir Next" w:hAnsi="Avenir Next" w:cs="Arial"/>
          <w:sz w:val="22"/>
          <w:szCs w:val="22"/>
          <w:lang w:val="en-GB"/>
        </w:rPr>
      </w:pPr>
      <w:r w:rsidRPr="00577C4D">
        <w:rPr>
          <w:rFonts w:ascii="Avenir Next" w:hAnsi="Avenir Next" w:cs="Arial"/>
          <w:sz w:val="22"/>
          <w:szCs w:val="22"/>
          <w:lang w:val="en-GB"/>
        </w:rPr>
        <w:t>The hotchpot rule prioritises local creditors.</w:t>
      </w:r>
    </w:p>
    <w:p w14:paraId="21C42F72" w14:textId="77777777" w:rsidR="00C4510C" w:rsidRPr="00577C4D" w:rsidRDefault="00C4510C" w:rsidP="00C00111">
      <w:pPr>
        <w:ind w:hanging="426"/>
        <w:jc w:val="both"/>
        <w:rPr>
          <w:rFonts w:ascii="Avenir Next" w:hAnsi="Avenir Next" w:cs="Arial"/>
          <w:sz w:val="22"/>
          <w:szCs w:val="22"/>
          <w:lang w:val="en-GB"/>
        </w:rPr>
      </w:pPr>
    </w:p>
    <w:p w14:paraId="7E5CFD61" w14:textId="77777777" w:rsidR="00C4510C" w:rsidRPr="00577C4D" w:rsidRDefault="00C4510C" w:rsidP="00F40397">
      <w:pPr>
        <w:pStyle w:val="ListParagraph"/>
        <w:numPr>
          <w:ilvl w:val="0"/>
          <w:numId w:val="9"/>
        </w:numPr>
        <w:ind w:left="426" w:hanging="426"/>
        <w:jc w:val="both"/>
        <w:rPr>
          <w:rFonts w:ascii="Avenir Next" w:hAnsi="Avenir Next" w:cs="Arial"/>
          <w:sz w:val="22"/>
          <w:szCs w:val="22"/>
          <w:highlight w:val="yellow"/>
          <w:lang w:val="en-GB"/>
        </w:rPr>
      </w:pPr>
      <w:r w:rsidRPr="00577C4D">
        <w:rPr>
          <w:rFonts w:ascii="Avenir Next" w:hAnsi="Avenir Next" w:cs="Arial"/>
          <w:sz w:val="22"/>
          <w:szCs w:val="22"/>
          <w:highlight w:val="yellow"/>
          <w:lang w:val="en-GB"/>
        </w:rPr>
        <w:t xml:space="preserve">The recognition of a foreign main proceeding is an absolute proof that the debtor is insolvent. </w:t>
      </w:r>
    </w:p>
    <w:p w14:paraId="146DC64A" w14:textId="77777777" w:rsidR="002539D7" w:rsidRPr="002539D7" w:rsidRDefault="002539D7" w:rsidP="00C00111">
      <w:pPr>
        <w:ind w:hanging="426"/>
        <w:jc w:val="both"/>
        <w:rPr>
          <w:rFonts w:ascii="Avenir Next" w:hAnsi="Avenir Next" w:cs="Arial"/>
          <w:sz w:val="22"/>
          <w:szCs w:val="22"/>
          <w:lang w:val="en-GB"/>
        </w:rPr>
      </w:pPr>
    </w:p>
    <w:p w14:paraId="507171B1" w14:textId="77777777" w:rsidR="00C4510C" w:rsidRPr="002539D7" w:rsidRDefault="00C4510C" w:rsidP="00F40397">
      <w:pPr>
        <w:pStyle w:val="ListParagraph"/>
        <w:numPr>
          <w:ilvl w:val="0"/>
          <w:numId w:val="9"/>
        </w:numPr>
        <w:ind w:left="426" w:hanging="426"/>
        <w:jc w:val="both"/>
        <w:rPr>
          <w:rFonts w:ascii="Avenir Next" w:hAnsi="Avenir Next" w:cs="Arial"/>
          <w:sz w:val="22"/>
          <w:szCs w:val="22"/>
          <w:lang w:val="en-GB"/>
        </w:rPr>
      </w:pPr>
      <w:r w:rsidRPr="002539D7">
        <w:rPr>
          <w:rFonts w:ascii="Avenir Next" w:hAnsi="Avenir Next" w:cs="Arial"/>
          <w:sz w:val="22"/>
          <w:szCs w:val="22"/>
          <w:lang w:val="en-GB"/>
        </w:rPr>
        <w:t>None of the above are correct.</w:t>
      </w:r>
    </w:p>
    <w:p w14:paraId="28E10CCC" w14:textId="77777777" w:rsidR="002539D7" w:rsidRPr="002539D7" w:rsidRDefault="002539D7" w:rsidP="002539D7">
      <w:pPr>
        <w:jc w:val="both"/>
        <w:rPr>
          <w:rFonts w:ascii="Avenir Next" w:hAnsi="Avenir Next" w:cs="Arial"/>
          <w:sz w:val="22"/>
          <w:szCs w:val="22"/>
          <w:highlight w:val="yellow"/>
          <w:lang w:val="en-GB"/>
        </w:rPr>
      </w:pPr>
    </w:p>
    <w:p w14:paraId="358FE774" w14:textId="77777777" w:rsidR="00C00111" w:rsidRDefault="00C00111" w:rsidP="00707FC8">
      <w:pPr>
        <w:jc w:val="both"/>
        <w:rPr>
          <w:rFonts w:ascii="Avenir Next Demi Bold" w:hAnsi="Avenir Next Demi Bold" w:cs="Arial"/>
          <w:b/>
          <w:bCs/>
          <w:sz w:val="22"/>
          <w:szCs w:val="22"/>
          <w:lang w:val="en-GB"/>
        </w:rPr>
      </w:pPr>
    </w:p>
    <w:p w14:paraId="4FC20A3B" w14:textId="1DFE0844"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2A142AAB" w14:textId="77777777" w:rsidR="00417B0F" w:rsidRPr="00E2622D" w:rsidRDefault="00417B0F" w:rsidP="00417B0F">
      <w:pPr>
        <w:jc w:val="both"/>
        <w:rPr>
          <w:rFonts w:ascii="Avenir Next" w:hAnsi="Avenir Next" w:cs="Arial"/>
          <w:sz w:val="22"/>
          <w:szCs w:val="22"/>
          <w:lang w:val="en-GB"/>
        </w:rPr>
      </w:pPr>
      <w:r w:rsidRPr="00B65B9F">
        <w:rPr>
          <w:rFonts w:ascii="Avenir Next" w:hAnsi="Avenir Next" w:cs="Arial"/>
          <w:sz w:val="22"/>
          <w:szCs w:val="22"/>
          <w:lang w:val="en-GB"/>
        </w:rPr>
        <w:t>What is the key distinction between the application of the MLCBI and the European Union (EU) Regulation</w:t>
      </w:r>
      <w:r>
        <w:rPr>
          <w:rFonts w:ascii="Avenir Next" w:hAnsi="Avenir Next" w:cs="Arial"/>
          <w:sz w:val="22"/>
          <w:szCs w:val="22"/>
          <w:lang w:val="en-GB"/>
        </w:rPr>
        <w:t xml:space="preserve"> on insolvency proceedings</w:t>
      </w:r>
      <w:r w:rsidRPr="00B65B9F">
        <w:rPr>
          <w:rFonts w:ascii="Avenir Next" w:hAnsi="Avenir Next" w:cs="Arial"/>
          <w:sz w:val="22"/>
          <w:szCs w:val="22"/>
          <w:lang w:val="en-GB"/>
        </w:rPr>
        <w:t xml:space="preserve">? Also describe </w:t>
      </w:r>
      <w:r>
        <w:rPr>
          <w:rFonts w:ascii="Avenir Next" w:hAnsi="Avenir Next" w:cs="Arial"/>
          <w:sz w:val="22"/>
          <w:szCs w:val="22"/>
          <w:lang w:val="en-GB"/>
        </w:rPr>
        <w:t xml:space="preserve">one key </w:t>
      </w:r>
      <w:r w:rsidRPr="00B65B9F">
        <w:rPr>
          <w:rFonts w:ascii="Avenir Next" w:hAnsi="Avenir Next" w:cs="Arial"/>
          <w:sz w:val="22"/>
          <w:szCs w:val="22"/>
          <w:lang w:val="en-GB"/>
        </w:rPr>
        <w:t>benefit and disadvantage of each</w:t>
      </w:r>
      <w:r>
        <w:rPr>
          <w:rFonts w:ascii="Avenir Next" w:hAnsi="Avenir Next" w:cs="Arial"/>
          <w:sz w:val="22"/>
          <w:szCs w:val="22"/>
          <w:lang w:val="en-GB"/>
        </w:rPr>
        <w:t xml:space="preserve"> approach</w:t>
      </w:r>
      <w:r w:rsidRPr="00B65B9F">
        <w:rPr>
          <w:rFonts w:ascii="Avenir Next" w:hAnsi="Avenir Next" w:cs="Arial"/>
          <w:sz w:val="22"/>
          <w:szCs w:val="22"/>
          <w:lang w:val="en-GB"/>
        </w:rPr>
        <w:t>.</w:t>
      </w:r>
      <w:r w:rsidRPr="00C91DD9">
        <w:rPr>
          <w:rFonts w:ascii="Arial" w:hAnsi="Arial" w:cs="Arial"/>
        </w:rPr>
        <w:t xml:space="preserve"> </w:t>
      </w:r>
    </w:p>
    <w:p w14:paraId="76C585E6" w14:textId="5C1C2CF0" w:rsidR="009B07AD" w:rsidRPr="00E2622D" w:rsidRDefault="009B07AD" w:rsidP="00707FC8">
      <w:pPr>
        <w:jc w:val="both"/>
        <w:rPr>
          <w:rFonts w:ascii="Avenir Next" w:hAnsi="Avenir Next" w:cs="Arial"/>
          <w:sz w:val="22"/>
          <w:szCs w:val="22"/>
          <w:lang w:val="en-GB"/>
        </w:rPr>
      </w:pPr>
    </w:p>
    <w:p w14:paraId="01FD21F5" w14:textId="5488FCE9" w:rsidR="009860EB" w:rsidRDefault="00C920F3" w:rsidP="002D50E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MLCBI </w:t>
      </w:r>
      <w:r w:rsidR="002D50E5">
        <w:rPr>
          <w:rFonts w:ascii="Avenir Next" w:hAnsi="Avenir Next" w:cs="Arial"/>
          <w:color w:val="808080" w:themeColor="background1" w:themeShade="80"/>
          <w:sz w:val="22"/>
          <w:szCs w:val="22"/>
          <w:lang w:val="en-GB"/>
        </w:rPr>
        <w:t xml:space="preserve">is not an obligatory bilateral or multilateral convention, but a model law, i.e. it is a soft law which a country may adopt in </w:t>
      </w:r>
      <w:r w:rsidR="0096493F">
        <w:rPr>
          <w:rFonts w:ascii="Avenir Next" w:hAnsi="Avenir Next" w:cs="Arial"/>
          <w:color w:val="808080" w:themeColor="background1" w:themeShade="80"/>
          <w:sz w:val="22"/>
          <w:szCs w:val="22"/>
          <w:lang w:val="en-GB"/>
        </w:rPr>
        <w:t xml:space="preserve">its internal regulations </w:t>
      </w:r>
      <w:r w:rsidR="00942349">
        <w:rPr>
          <w:rFonts w:ascii="Avenir Next" w:hAnsi="Avenir Next" w:cs="Arial"/>
          <w:color w:val="808080" w:themeColor="background1" w:themeShade="80"/>
          <w:sz w:val="22"/>
          <w:szCs w:val="22"/>
          <w:lang w:val="en-GB"/>
        </w:rPr>
        <w:t>to</w:t>
      </w:r>
      <w:r w:rsidR="0096493F">
        <w:rPr>
          <w:rFonts w:ascii="Avenir Next" w:hAnsi="Avenir Next" w:cs="Arial"/>
          <w:color w:val="808080" w:themeColor="background1" w:themeShade="80"/>
          <w:sz w:val="22"/>
          <w:szCs w:val="22"/>
          <w:lang w:val="en-GB"/>
        </w:rPr>
        <w:t xml:space="preserve"> achieve an effective and modern set of regulations for the </w:t>
      </w:r>
      <w:r w:rsidR="00942349">
        <w:rPr>
          <w:rFonts w:ascii="Avenir Next" w:hAnsi="Avenir Next" w:cs="Arial"/>
          <w:color w:val="808080" w:themeColor="background1" w:themeShade="80"/>
          <w:sz w:val="22"/>
          <w:szCs w:val="22"/>
          <w:lang w:val="en-GB"/>
        </w:rPr>
        <w:t>cross-border</w:t>
      </w:r>
      <w:r w:rsidR="0096493F">
        <w:rPr>
          <w:rFonts w:ascii="Avenir Next" w:hAnsi="Avenir Next" w:cs="Arial"/>
          <w:color w:val="808080" w:themeColor="background1" w:themeShade="80"/>
          <w:sz w:val="22"/>
          <w:szCs w:val="22"/>
          <w:lang w:val="en-GB"/>
        </w:rPr>
        <w:t xml:space="preserve"> insolvency. </w:t>
      </w:r>
      <w:r w:rsidR="00942349">
        <w:rPr>
          <w:rFonts w:ascii="Avenir Next" w:hAnsi="Avenir Next" w:cs="Arial"/>
          <w:color w:val="808080" w:themeColor="background1" w:themeShade="80"/>
          <w:sz w:val="22"/>
          <w:szCs w:val="22"/>
          <w:lang w:val="en-GB"/>
        </w:rPr>
        <w:t xml:space="preserve">EIR is on the other hand, the obligatory regulations in the EU countries. </w:t>
      </w:r>
      <w:r w:rsidR="0053178A">
        <w:rPr>
          <w:rFonts w:ascii="Avenir Next" w:hAnsi="Avenir Next" w:cs="Arial"/>
          <w:color w:val="808080" w:themeColor="background1" w:themeShade="80"/>
          <w:sz w:val="22"/>
          <w:szCs w:val="22"/>
          <w:lang w:val="en-GB"/>
        </w:rPr>
        <w:t xml:space="preserve">The setback of the solution that insolvency regulation is defined through obligatory set of rules is that it takes a lot of time and effort to achieve sustainable </w:t>
      </w:r>
      <w:r w:rsidR="007F0F7A">
        <w:rPr>
          <w:rFonts w:ascii="Avenir Next" w:hAnsi="Avenir Next" w:cs="Arial"/>
          <w:color w:val="808080" w:themeColor="background1" w:themeShade="80"/>
          <w:sz w:val="22"/>
          <w:szCs w:val="22"/>
          <w:lang w:val="en-GB"/>
        </w:rPr>
        <w:t xml:space="preserve">results and consent between the countries involved in the process. The advantage of the MLCBI is that it has flexible </w:t>
      </w:r>
      <w:proofErr w:type="gramStart"/>
      <w:r w:rsidR="007F0F7A">
        <w:rPr>
          <w:rFonts w:ascii="Avenir Next" w:hAnsi="Avenir Next" w:cs="Arial"/>
          <w:color w:val="808080" w:themeColor="background1" w:themeShade="80"/>
          <w:sz w:val="22"/>
          <w:szCs w:val="22"/>
          <w:lang w:val="en-GB"/>
        </w:rPr>
        <w:t>solutions</w:t>
      </w:r>
      <w:proofErr w:type="gramEnd"/>
      <w:r w:rsidR="007F0F7A">
        <w:rPr>
          <w:rFonts w:ascii="Avenir Next" w:hAnsi="Avenir Next" w:cs="Arial"/>
          <w:color w:val="808080" w:themeColor="background1" w:themeShade="80"/>
          <w:sz w:val="22"/>
          <w:szCs w:val="22"/>
          <w:lang w:val="en-GB"/>
        </w:rPr>
        <w:t xml:space="preserve"> and </w:t>
      </w:r>
      <w:r w:rsidR="00E0291F">
        <w:rPr>
          <w:rFonts w:ascii="Avenir Next" w:hAnsi="Avenir Next" w:cs="Arial"/>
          <w:color w:val="808080" w:themeColor="background1" w:themeShade="80"/>
          <w:sz w:val="22"/>
          <w:szCs w:val="22"/>
          <w:lang w:val="en-GB"/>
        </w:rPr>
        <w:t xml:space="preserve">it does not intend to harmonise insolvency rules, but to provide a procedural basis for the cooperation between the stakeholders (courts, insolvency administrator, creditors). </w:t>
      </w:r>
    </w:p>
    <w:p w14:paraId="611BB4AB" w14:textId="77777777" w:rsidR="009860EB" w:rsidRDefault="009860EB" w:rsidP="002D50E5">
      <w:pPr>
        <w:jc w:val="both"/>
        <w:rPr>
          <w:rFonts w:ascii="Avenir Next" w:hAnsi="Avenir Next" w:cs="Arial"/>
          <w:color w:val="808080" w:themeColor="background1" w:themeShade="80"/>
          <w:sz w:val="22"/>
          <w:szCs w:val="22"/>
          <w:lang w:val="en-GB"/>
        </w:rPr>
      </w:pPr>
    </w:p>
    <w:p w14:paraId="7716EC51" w14:textId="67368CCD" w:rsidR="00B77352" w:rsidRPr="00C920F3" w:rsidRDefault="00D20D58" w:rsidP="002D50E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While MLCBI does not define</w:t>
      </w:r>
      <w:r w:rsidR="00AF5B5E">
        <w:rPr>
          <w:rFonts w:ascii="Avenir Next" w:hAnsi="Avenir Next" w:cs="Arial"/>
          <w:color w:val="808080" w:themeColor="background1" w:themeShade="80"/>
          <w:sz w:val="22"/>
          <w:szCs w:val="22"/>
          <w:lang w:val="en-GB"/>
        </w:rPr>
        <w:t xml:space="preserve"> the term of</w:t>
      </w:r>
      <w:r>
        <w:rPr>
          <w:rFonts w:ascii="Avenir Next" w:hAnsi="Avenir Next" w:cs="Arial"/>
          <w:color w:val="808080" w:themeColor="background1" w:themeShade="80"/>
          <w:sz w:val="22"/>
          <w:szCs w:val="22"/>
          <w:lang w:val="en-GB"/>
        </w:rPr>
        <w:t xml:space="preserve"> COMI, EIR </w:t>
      </w:r>
      <w:r w:rsidR="00DA1A57">
        <w:rPr>
          <w:rFonts w:ascii="Avenir Next" w:hAnsi="Avenir Next" w:cs="Arial"/>
          <w:color w:val="808080" w:themeColor="background1" w:themeShade="80"/>
          <w:sz w:val="22"/>
          <w:szCs w:val="22"/>
          <w:lang w:val="en-GB"/>
        </w:rPr>
        <w:t xml:space="preserve">does. </w:t>
      </w:r>
      <w:r w:rsidR="00EE24C2">
        <w:rPr>
          <w:rFonts w:ascii="Avenir Next" w:hAnsi="Avenir Next" w:cs="Arial"/>
          <w:color w:val="808080" w:themeColor="background1" w:themeShade="80"/>
          <w:sz w:val="22"/>
          <w:szCs w:val="22"/>
          <w:lang w:val="en-GB"/>
        </w:rPr>
        <w:t xml:space="preserve">In addition, EIR is clear on the issue of forum shopping, i.e. if the debtor has moved its registered office </w:t>
      </w:r>
      <w:r w:rsidR="00BB7017">
        <w:rPr>
          <w:rFonts w:ascii="Avenir Next" w:hAnsi="Avenir Next" w:cs="Arial"/>
          <w:color w:val="808080" w:themeColor="background1" w:themeShade="80"/>
          <w:sz w:val="22"/>
          <w:szCs w:val="22"/>
          <w:lang w:val="en-GB"/>
        </w:rPr>
        <w:t>in the three months period prior to the commencement of the insolvency proceedings.</w:t>
      </w:r>
    </w:p>
    <w:p w14:paraId="70C00BD4" w14:textId="77777777" w:rsidR="00C920F3" w:rsidRPr="00E2622D" w:rsidRDefault="00C920F3" w:rsidP="00707FC8">
      <w:pPr>
        <w:ind w:left="720" w:hanging="720"/>
        <w:jc w:val="both"/>
        <w:rPr>
          <w:rFonts w:ascii="Avenir Next" w:hAnsi="Avenir Next" w:cs="Arial"/>
          <w:sz w:val="22"/>
          <w:szCs w:val="22"/>
          <w:lang w:val="en-GB"/>
        </w:rPr>
      </w:pPr>
    </w:p>
    <w:p w14:paraId="10614297" w14:textId="7EA17DA7"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61C42">
        <w:rPr>
          <w:rFonts w:ascii="Avenir Next Demi Bold" w:hAnsi="Avenir Next Demi Bold" w:cs="Arial"/>
          <w:b/>
          <w:bCs/>
          <w:sz w:val="22"/>
          <w:szCs w:val="22"/>
          <w:lang w:val="en-GB"/>
        </w:rPr>
        <w:t>2</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205F1162" w14:textId="77777777" w:rsidR="0001365B" w:rsidRPr="00081912" w:rsidRDefault="0001365B" w:rsidP="0001365B">
      <w:pPr>
        <w:jc w:val="both"/>
        <w:rPr>
          <w:rFonts w:ascii="Avenir Next" w:hAnsi="Avenir Next"/>
          <w:sz w:val="22"/>
          <w:szCs w:val="28"/>
        </w:rPr>
      </w:pPr>
      <w:r w:rsidRPr="006D179E">
        <w:rPr>
          <w:rFonts w:ascii="Avenir Next" w:hAnsi="Avenir Next"/>
          <w:sz w:val="22"/>
          <w:szCs w:val="28"/>
        </w:rPr>
        <w:t>Explain what the court should primarily consider</w:t>
      </w:r>
      <w:r w:rsidRPr="006D179E">
        <w:rPr>
          <w:rFonts w:ascii="Avenir Next" w:hAnsi="Avenir Next"/>
          <w:sz w:val="22"/>
          <w:szCs w:val="28"/>
          <w:lang w:val="en-GB"/>
        </w:rPr>
        <w:t xml:space="preserve"> using its discretionary power to grant post-recognition relief under Article 21 of the MLCBI</w:t>
      </w:r>
      <w:r>
        <w:rPr>
          <w:rFonts w:ascii="Avenir Next" w:hAnsi="Avenir Next"/>
          <w:sz w:val="22"/>
          <w:szCs w:val="28"/>
          <w:lang w:val="en-GB"/>
        </w:rPr>
        <w:t>.</w:t>
      </w:r>
    </w:p>
    <w:p w14:paraId="16E34B45" w14:textId="05F9E54C" w:rsidR="000E6325" w:rsidRPr="0001365B" w:rsidRDefault="000E6325" w:rsidP="00ED6A32">
      <w:pPr>
        <w:ind w:left="1440" w:hanging="1440"/>
        <w:jc w:val="both"/>
        <w:rPr>
          <w:rFonts w:ascii="Avenir Next" w:hAnsi="Avenir Next" w:cs="Arial"/>
          <w:iCs/>
          <w:sz w:val="22"/>
          <w:szCs w:val="22"/>
        </w:rPr>
      </w:pPr>
    </w:p>
    <w:p w14:paraId="6561BCE3" w14:textId="74E6BCBB" w:rsidR="00B62E5E" w:rsidRDefault="00521F0E" w:rsidP="00B62E5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court is entitle</w:t>
      </w:r>
      <w:r w:rsidR="002148AB">
        <w:rPr>
          <w:rFonts w:ascii="Avenir Next" w:hAnsi="Avenir Next" w:cs="Arial"/>
          <w:color w:val="808080" w:themeColor="background1" w:themeShade="80"/>
          <w:sz w:val="22"/>
          <w:szCs w:val="22"/>
          <w:lang w:val="en-GB"/>
        </w:rPr>
        <w:t>d</w:t>
      </w:r>
      <w:r>
        <w:rPr>
          <w:rFonts w:ascii="Avenir Next" w:hAnsi="Avenir Next" w:cs="Arial"/>
          <w:color w:val="808080" w:themeColor="background1" w:themeShade="80"/>
          <w:sz w:val="22"/>
          <w:szCs w:val="22"/>
          <w:lang w:val="en-GB"/>
        </w:rPr>
        <w:t xml:space="preserve"> to </w:t>
      </w:r>
      <w:r w:rsidR="002148AB">
        <w:rPr>
          <w:rFonts w:ascii="Avenir Next" w:hAnsi="Avenir Next" w:cs="Arial"/>
          <w:color w:val="808080" w:themeColor="background1" w:themeShade="80"/>
          <w:sz w:val="22"/>
          <w:szCs w:val="22"/>
          <w:lang w:val="en-GB"/>
        </w:rPr>
        <w:t xml:space="preserve">grant post recognition relief </w:t>
      </w:r>
      <w:proofErr w:type="gramStart"/>
      <w:r w:rsidR="00432AC7">
        <w:rPr>
          <w:rFonts w:ascii="Avenir Next" w:hAnsi="Avenir Next" w:cs="Arial"/>
          <w:color w:val="808080" w:themeColor="background1" w:themeShade="80"/>
          <w:sz w:val="22"/>
          <w:szCs w:val="22"/>
          <w:lang w:val="en-GB"/>
        </w:rPr>
        <w:t>in order to</w:t>
      </w:r>
      <w:proofErr w:type="gramEnd"/>
      <w:r w:rsidR="00432AC7">
        <w:rPr>
          <w:rFonts w:ascii="Avenir Next" w:hAnsi="Avenir Next" w:cs="Arial"/>
          <w:color w:val="808080" w:themeColor="background1" w:themeShade="80"/>
          <w:sz w:val="22"/>
          <w:szCs w:val="22"/>
          <w:lang w:val="en-GB"/>
        </w:rPr>
        <w:t xml:space="preserve"> protect the assets of the debtor</w:t>
      </w:r>
      <w:r w:rsidR="004C4AA2">
        <w:rPr>
          <w:rFonts w:ascii="Avenir Next" w:hAnsi="Avenir Next" w:cs="Arial"/>
          <w:color w:val="808080" w:themeColor="background1" w:themeShade="80"/>
          <w:sz w:val="22"/>
          <w:szCs w:val="22"/>
          <w:lang w:val="en-GB"/>
        </w:rPr>
        <w:t xml:space="preserve"> or</w:t>
      </w:r>
      <w:r w:rsidR="00432AC7">
        <w:rPr>
          <w:rFonts w:ascii="Avenir Next" w:hAnsi="Avenir Next" w:cs="Arial"/>
          <w:color w:val="808080" w:themeColor="background1" w:themeShade="80"/>
          <w:sz w:val="22"/>
          <w:szCs w:val="22"/>
          <w:lang w:val="en-GB"/>
        </w:rPr>
        <w:t xml:space="preserve"> interest of creditors</w:t>
      </w:r>
      <w:r w:rsidR="004C4AA2">
        <w:rPr>
          <w:rFonts w:ascii="Avenir Next" w:hAnsi="Avenir Next" w:cs="Arial"/>
          <w:color w:val="808080" w:themeColor="background1" w:themeShade="80"/>
          <w:sz w:val="22"/>
          <w:szCs w:val="22"/>
          <w:lang w:val="en-GB"/>
        </w:rPr>
        <w:t xml:space="preserve">. Such relief needs to be sought by the foreign representative and the court </w:t>
      </w:r>
      <w:r w:rsidR="004C4AA2">
        <w:rPr>
          <w:rFonts w:ascii="Avenir Next" w:hAnsi="Avenir Next" w:cs="Arial"/>
          <w:color w:val="808080" w:themeColor="background1" w:themeShade="80"/>
          <w:sz w:val="22"/>
          <w:szCs w:val="22"/>
          <w:lang w:val="en-GB"/>
        </w:rPr>
        <w:lastRenderedPageBreak/>
        <w:t xml:space="preserve">decides within its discretionary powers. </w:t>
      </w:r>
      <w:r w:rsidR="008D76B0">
        <w:rPr>
          <w:rFonts w:ascii="Avenir Next" w:hAnsi="Avenir Next" w:cs="Arial"/>
          <w:color w:val="808080" w:themeColor="background1" w:themeShade="80"/>
          <w:sz w:val="22"/>
          <w:szCs w:val="22"/>
          <w:lang w:val="en-GB"/>
        </w:rPr>
        <w:t xml:space="preserve">The court may grant </w:t>
      </w:r>
      <w:proofErr w:type="gramStart"/>
      <w:r w:rsidR="008D76B0">
        <w:rPr>
          <w:rFonts w:ascii="Avenir Next" w:hAnsi="Avenir Next" w:cs="Arial"/>
          <w:color w:val="808080" w:themeColor="background1" w:themeShade="80"/>
          <w:sz w:val="22"/>
          <w:szCs w:val="22"/>
          <w:lang w:val="en-GB"/>
        </w:rPr>
        <w:t>relief</w:t>
      </w:r>
      <w:proofErr w:type="gramEnd"/>
      <w:r w:rsidR="008D76B0">
        <w:rPr>
          <w:rFonts w:ascii="Avenir Next" w:hAnsi="Avenir Next" w:cs="Arial"/>
          <w:color w:val="808080" w:themeColor="background1" w:themeShade="80"/>
          <w:sz w:val="22"/>
          <w:szCs w:val="22"/>
          <w:lang w:val="en-GB"/>
        </w:rPr>
        <w:t xml:space="preserve"> which is not </w:t>
      </w:r>
      <w:r w:rsidR="007B1B28">
        <w:rPr>
          <w:rFonts w:ascii="Avenir Next" w:hAnsi="Avenir Next" w:cs="Arial"/>
          <w:color w:val="808080" w:themeColor="background1" w:themeShade="80"/>
          <w:sz w:val="22"/>
          <w:szCs w:val="22"/>
          <w:lang w:val="en-GB"/>
        </w:rPr>
        <w:t xml:space="preserve">explicitly </w:t>
      </w:r>
      <w:r w:rsidR="008D76B0">
        <w:rPr>
          <w:rFonts w:ascii="Avenir Next" w:hAnsi="Avenir Next" w:cs="Arial"/>
          <w:color w:val="808080" w:themeColor="background1" w:themeShade="80"/>
          <w:sz w:val="22"/>
          <w:szCs w:val="22"/>
          <w:lang w:val="en-GB"/>
        </w:rPr>
        <w:t xml:space="preserve">listed in the Article 21, which means it can decide on </w:t>
      </w:r>
      <w:r w:rsidR="00E41291">
        <w:rPr>
          <w:rFonts w:ascii="Avenir Next" w:hAnsi="Avenir Next" w:cs="Arial"/>
          <w:color w:val="808080" w:themeColor="background1" w:themeShade="80"/>
          <w:sz w:val="22"/>
          <w:szCs w:val="22"/>
          <w:lang w:val="en-GB"/>
        </w:rPr>
        <w:t>any type of relief that exists in the enacting state, for which the court deems they will achieve the intended purpose</w:t>
      </w:r>
      <w:r w:rsidR="00D15882">
        <w:rPr>
          <w:rFonts w:ascii="Avenir Next" w:hAnsi="Avenir Next" w:cs="Arial"/>
          <w:color w:val="808080" w:themeColor="background1" w:themeShade="80"/>
          <w:sz w:val="22"/>
          <w:szCs w:val="22"/>
          <w:lang w:val="en-GB"/>
        </w:rPr>
        <w:t xml:space="preserve"> (</w:t>
      </w:r>
      <w:r w:rsidR="007B1B28">
        <w:rPr>
          <w:rFonts w:ascii="Avenir Next" w:hAnsi="Avenir Next" w:cs="Arial"/>
          <w:color w:val="808080" w:themeColor="background1" w:themeShade="80"/>
          <w:sz w:val="22"/>
          <w:szCs w:val="22"/>
          <w:lang w:val="en-GB"/>
        </w:rPr>
        <w:t xml:space="preserve">Article 21(g)). </w:t>
      </w:r>
      <w:r w:rsidR="009C382B">
        <w:rPr>
          <w:rFonts w:ascii="Avenir Next" w:hAnsi="Avenir Next" w:cs="Arial"/>
          <w:color w:val="808080" w:themeColor="background1" w:themeShade="80"/>
          <w:sz w:val="22"/>
          <w:szCs w:val="22"/>
          <w:lang w:val="en-GB"/>
        </w:rPr>
        <w:t>In the addition of the Article 21 the Article 22 of MLCBI is also important for the understanding</w:t>
      </w:r>
      <w:r w:rsidR="00013DA4">
        <w:rPr>
          <w:rFonts w:ascii="Avenir Next" w:hAnsi="Avenir Next" w:cs="Arial"/>
          <w:color w:val="808080" w:themeColor="background1" w:themeShade="80"/>
          <w:sz w:val="22"/>
          <w:szCs w:val="22"/>
          <w:lang w:val="en-GB"/>
        </w:rPr>
        <w:t xml:space="preserve"> how the court should use its discretionary powers for the post-recognition relief. The court should </w:t>
      </w:r>
      <w:r w:rsidR="00B62E5E">
        <w:rPr>
          <w:rFonts w:ascii="Avenir Next" w:hAnsi="Avenir Next" w:cs="Arial"/>
          <w:color w:val="808080" w:themeColor="background1" w:themeShade="80"/>
          <w:sz w:val="22"/>
          <w:szCs w:val="22"/>
          <w:lang w:val="en-GB"/>
        </w:rPr>
        <w:t>be satisfied that the interest of the creditors</w:t>
      </w:r>
      <w:r w:rsidR="00BC45F5">
        <w:rPr>
          <w:rFonts w:ascii="Avenir Next" w:hAnsi="Avenir Next" w:cs="Arial"/>
          <w:color w:val="808080" w:themeColor="background1" w:themeShade="80"/>
          <w:sz w:val="22"/>
          <w:szCs w:val="22"/>
          <w:lang w:val="en-GB"/>
        </w:rPr>
        <w:t>, debtor</w:t>
      </w:r>
      <w:r w:rsidR="00B62E5E">
        <w:rPr>
          <w:rFonts w:ascii="Avenir Next" w:hAnsi="Avenir Next" w:cs="Arial"/>
          <w:color w:val="808080" w:themeColor="background1" w:themeShade="80"/>
          <w:sz w:val="22"/>
          <w:szCs w:val="22"/>
          <w:lang w:val="en-GB"/>
        </w:rPr>
        <w:t xml:space="preserve"> and other interested parties </w:t>
      </w:r>
      <w:r w:rsidR="00BC45F5">
        <w:rPr>
          <w:rFonts w:ascii="Avenir Next" w:hAnsi="Avenir Next" w:cs="Arial"/>
          <w:color w:val="808080" w:themeColor="background1" w:themeShade="80"/>
          <w:sz w:val="22"/>
          <w:szCs w:val="22"/>
          <w:lang w:val="en-GB"/>
        </w:rPr>
        <w:t xml:space="preserve">are protected. </w:t>
      </w:r>
    </w:p>
    <w:p w14:paraId="7AA949CF" w14:textId="77777777" w:rsidR="00B62E5E" w:rsidRDefault="00B62E5E" w:rsidP="00B62E5E">
      <w:pPr>
        <w:jc w:val="both"/>
        <w:rPr>
          <w:rFonts w:ascii="Avenir Next" w:hAnsi="Avenir Next" w:cs="Arial"/>
          <w:color w:val="808080" w:themeColor="background1" w:themeShade="80"/>
          <w:sz w:val="22"/>
          <w:szCs w:val="22"/>
          <w:lang w:val="en-GB"/>
        </w:rPr>
      </w:pPr>
    </w:p>
    <w:p w14:paraId="086BC548" w14:textId="77777777" w:rsidR="00521F0E" w:rsidRPr="00E2622D" w:rsidRDefault="00521F0E" w:rsidP="00BC45F5">
      <w:pPr>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168EBB52" w14:textId="7169C876" w:rsidR="00C82D87" w:rsidRDefault="00547993" w:rsidP="00100E8F">
      <w:pPr>
        <w:jc w:val="both"/>
        <w:rPr>
          <w:rFonts w:ascii="Avenir Next" w:hAnsi="Avenir Next" w:cs="Arial"/>
          <w:sz w:val="22"/>
          <w:szCs w:val="28"/>
          <w:lang w:val="en-GB"/>
        </w:rPr>
      </w:pPr>
      <w:r w:rsidRPr="009C6CE3">
        <w:rPr>
          <w:rFonts w:ascii="Avenir Next" w:hAnsi="Avenir Next" w:cs="Arial"/>
          <w:sz w:val="22"/>
          <w:szCs w:val="28"/>
        </w:rPr>
        <w:t xml:space="preserve">Explain the protections granted to creditors in a foreign proceeding under </w:t>
      </w:r>
      <w:r w:rsidRPr="009C6CE3">
        <w:rPr>
          <w:rFonts w:ascii="Avenir Next" w:hAnsi="Avenir Next" w:cs="Arial"/>
          <w:sz w:val="22"/>
          <w:szCs w:val="28"/>
          <w:lang w:val="en-GB"/>
        </w:rPr>
        <w:t>Article 13 of the MLCBI</w:t>
      </w:r>
      <w:r>
        <w:rPr>
          <w:rFonts w:ascii="Avenir Next" w:hAnsi="Avenir Next" w:cs="Arial"/>
          <w:sz w:val="22"/>
          <w:szCs w:val="28"/>
          <w:lang w:val="en-GB"/>
        </w:rPr>
        <w:t>.</w:t>
      </w:r>
    </w:p>
    <w:p w14:paraId="426B7516" w14:textId="77777777" w:rsidR="00100E8F" w:rsidRPr="00C00111" w:rsidRDefault="00100E8F" w:rsidP="00100E8F">
      <w:pPr>
        <w:jc w:val="both"/>
        <w:rPr>
          <w:rFonts w:ascii="Avenir Next" w:hAnsi="Avenir Next" w:cs="Arial"/>
          <w:sz w:val="22"/>
          <w:szCs w:val="28"/>
          <w:lang w:val="en-GB"/>
        </w:rPr>
      </w:pPr>
    </w:p>
    <w:p w14:paraId="7D075261" w14:textId="41FB281C" w:rsidR="00867A8F" w:rsidRDefault="00722785" w:rsidP="00707FC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Foreign c</w:t>
      </w:r>
      <w:r w:rsidR="00DB4354">
        <w:rPr>
          <w:rFonts w:ascii="Avenir Next" w:hAnsi="Avenir Next" w:cs="Arial"/>
          <w:color w:val="808080" w:themeColor="background1" w:themeShade="80"/>
          <w:sz w:val="22"/>
          <w:szCs w:val="22"/>
          <w:lang w:val="en-GB"/>
        </w:rPr>
        <w:t>reditor</w:t>
      </w:r>
      <w:r>
        <w:rPr>
          <w:rFonts w:ascii="Avenir Next" w:hAnsi="Avenir Next" w:cs="Arial"/>
          <w:color w:val="808080" w:themeColor="background1" w:themeShade="80"/>
          <w:sz w:val="22"/>
          <w:szCs w:val="22"/>
          <w:lang w:val="en-GB"/>
        </w:rPr>
        <w:t xml:space="preserve">s have the right of access to </w:t>
      </w:r>
      <w:r w:rsidR="008E0D5A">
        <w:rPr>
          <w:rFonts w:ascii="Avenir Next" w:hAnsi="Avenir Next" w:cs="Arial"/>
          <w:color w:val="808080" w:themeColor="background1" w:themeShade="80"/>
          <w:sz w:val="22"/>
          <w:szCs w:val="22"/>
          <w:lang w:val="en-GB"/>
        </w:rPr>
        <w:t xml:space="preserve">the insolvency proceedings in an enacting state, which means they have the same rights as local creditors to apply for the commencement of the insolvency proceedings and to submit their claims. </w:t>
      </w:r>
    </w:p>
    <w:p w14:paraId="09DB131D" w14:textId="77777777" w:rsidR="008E0D5A" w:rsidRDefault="008E0D5A" w:rsidP="00707FC8">
      <w:pPr>
        <w:jc w:val="both"/>
        <w:rPr>
          <w:rFonts w:ascii="Avenir Next" w:hAnsi="Avenir Next" w:cs="Arial"/>
          <w:color w:val="808080" w:themeColor="background1" w:themeShade="80"/>
          <w:sz w:val="22"/>
          <w:szCs w:val="22"/>
          <w:lang w:val="en-GB"/>
        </w:rPr>
      </w:pPr>
    </w:p>
    <w:p w14:paraId="1CA86771" w14:textId="6B883E2E" w:rsidR="008E0D5A" w:rsidRDefault="00A60A1F" w:rsidP="00707FC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However, the rank of the claims (division in classes of creditors) </w:t>
      </w:r>
      <w:r w:rsidR="00B24FB8">
        <w:rPr>
          <w:rFonts w:ascii="Avenir Next" w:hAnsi="Avenir Next" w:cs="Arial"/>
          <w:color w:val="808080" w:themeColor="background1" w:themeShade="80"/>
          <w:sz w:val="22"/>
          <w:szCs w:val="22"/>
          <w:lang w:val="en-GB"/>
        </w:rPr>
        <w:t>is</w:t>
      </w:r>
      <w:r>
        <w:rPr>
          <w:rFonts w:ascii="Avenir Next" w:hAnsi="Avenir Next" w:cs="Arial"/>
          <w:color w:val="808080" w:themeColor="background1" w:themeShade="80"/>
          <w:sz w:val="22"/>
          <w:szCs w:val="22"/>
          <w:lang w:val="en-GB"/>
        </w:rPr>
        <w:t xml:space="preserve"> regulated by local insolvency laws. Therefore, they will have the same rank as </w:t>
      </w:r>
      <w:r w:rsidR="00B24FB8">
        <w:rPr>
          <w:rFonts w:ascii="Avenir Next" w:hAnsi="Avenir Next" w:cs="Arial"/>
          <w:color w:val="808080" w:themeColor="background1" w:themeShade="80"/>
          <w:sz w:val="22"/>
          <w:szCs w:val="22"/>
          <w:lang w:val="en-GB"/>
        </w:rPr>
        <w:t>local creditors in the same circumstances (for example if they are secured or non-secured creditors).</w:t>
      </w:r>
      <w:r w:rsidR="00206B95">
        <w:rPr>
          <w:rFonts w:ascii="Avenir Next" w:hAnsi="Avenir Next" w:cs="Arial"/>
          <w:color w:val="808080" w:themeColor="background1" w:themeShade="80"/>
          <w:sz w:val="22"/>
          <w:szCs w:val="22"/>
          <w:lang w:val="en-GB"/>
        </w:rPr>
        <w:t xml:space="preserve"> </w:t>
      </w:r>
      <w:r w:rsidR="006119AE">
        <w:rPr>
          <w:rFonts w:ascii="Avenir Next" w:hAnsi="Avenir Next" w:cs="Arial"/>
          <w:color w:val="808080" w:themeColor="background1" w:themeShade="80"/>
          <w:sz w:val="22"/>
          <w:szCs w:val="22"/>
          <w:lang w:val="en-GB"/>
        </w:rPr>
        <w:t xml:space="preserve">This further means that foreign creditors are not discriminated in local proceedings. </w:t>
      </w:r>
    </w:p>
    <w:p w14:paraId="5BD709E0" w14:textId="77777777" w:rsidR="006C76A6" w:rsidRPr="00E2622D" w:rsidRDefault="006C76A6" w:rsidP="00707FC8">
      <w:pPr>
        <w:jc w:val="both"/>
        <w:rPr>
          <w:rFonts w:ascii="Avenir Next" w:hAnsi="Avenir Next" w:cs="Arial"/>
          <w:b/>
          <w:sz w:val="22"/>
          <w:szCs w:val="22"/>
          <w:lang w:val="en-GB"/>
        </w:rPr>
      </w:pPr>
    </w:p>
    <w:p w14:paraId="41AAD286" w14:textId="312468A7" w:rsidR="00F17C87" w:rsidRPr="000F6333" w:rsidRDefault="00F17C87" w:rsidP="00707FC8">
      <w:pPr>
        <w:ind w:left="720" w:hanging="720"/>
        <w:jc w:val="both"/>
        <w:rPr>
          <w:rFonts w:ascii="Avenir Next Demi Bold" w:hAnsi="Avenir Next Demi Bold" w:cs="Arial"/>
          <w:b/>
          <w:bCs/>
          <w:sz w:val="22"/>
          <w:szCs w:val="22"/>
          <w:lang w:val="en-GB"/>
        </w:rPr>
      </w:pPr>
      <w:r w:rsidRPr="000F6333">
        <w:rPr>
          <w:rFonts w:ascii="Avenir Next Demi Bold" w:hAnsi="Avenir Next Demi Bold" w:cs="Arial"/>
          <w:b/>
          <w:bCs/>
          <w:sz w:val="22"/>
          <w:szCs w:val="22"/>
          <w:lang w:val="en-GB"/>
        </w:rPr>
        <w:t>Question 2.4</w:t>
      </w:r>
      <w:r w:rsidRPr="000F6333">
        <w:rPr>
          <w:rFonts w:ascii="Avenir Next Demi Bold" w:hAnsi="Avenir Next Demi Bold" w:cs="Arial"/>
          <w:b/>
          <w:bCs/>
          <w:sz w:val="22"/>
          <w:szCs w:val="22"/>
          <w:lang w:val="en-GB"/>
        </w:rPr>
        <w:tab/>
        <w:t>[</w:t>
      </w:r>
      <w:r w:rsidR="002A29FB" w:rsidRPr="000F6333">
        <w:rPr>
          <w:rFonts w:ascii="Avenir Next Demi Bold" w:hAnsi="Avenir Next Demi Bold" w:cs="Arial"/>
          <w:b/>
          <w:bCs/>
          <w:sz w:val="22"/>
          <w:szCs w:val="22"/>
          <w:lang w:val="en-GB"/>
        </w:rPr>
        <w:t xml:space="preserve">maximum </w:t>
      </w:r>
      <w:r w:rsidR="00101A9E" w:rsidRPr="000F6333">
        <w:rPr>
          <w:rFonts w:ascii="Avenir Next Demi Bold" w:hAnsi="Avenir Next Demi Bold" w:cs="Arial"/>
          <w:b/>
          <w:bCs/>
          <w:sz w:val="22"/>
          <w:szCs w:val="22"/>
          <w:lang w:val="en-GB"/>
        </w:rPr>
        <w:t>3</w:t>
      </w:r>
      <w:r w:rsidRPr="000F6333">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6E79A700" w14:textId="6FC7825F" w:rsidR="0041139B" w:rsidRDefault="00D7080A" w:rsidP="00100E8F">
      <w:pPr>
        <w:jc w:val="both"/>
        <w:rPr>
          <w:rFonts w:ascii="Avenir Next" w:hAnsi="Avenir Next" w:cs="Arial"/>
          <w:sz w:val="22"/>
          <w:szCs w:val="28"/>
        </w:rPr>
      </w:pPr>
      <w:r w:rsidRPr="00C902D2">
        <w:rPr>
          <w:rFonts w:ascii="Avenir Next" w:hAnsi="Avenir Next" w:cs="Arial"/>
          <w:sz w:val="22"/>
          <w:szCs w:val="28"/>
        </w:rPr>
        <w:t>What is a key distinction with respect to the relief available in foreign main versus foreign non</w:t>
      </w:r>
      <w:r>
        <w:rPr>
          <w:rFonts w:ascii="Avenir Next" w:hAnsi="Avenir Next" w:cs="Arial"/>
          <w:sz w:val="22"/>
          <w:szCs w:val="28"/>
        </w:rPr>
        <w:t>-</w:t>
      </w:r>
      <w:r w:rsidRPr="00C902D2">
        <w:rPr>
          <w:rFonts w:ascii="Avenir Next" w:hAnsi="Avenir Next" w:cs="Arial"/>
          <w:sz w:val="22"/>
          <w:szCs w:val="28"/>
        </w:rPr>
        <w:t>main proceedings?</w:t>
      </w:r>
    </w:p>
    <w:p w14:paraId="0B1979A2" w14:textId="77777777" w:rsidR="00100E8F" w:rsidRPr="00100E8F" w:rsidRDefault="00100E8F" w:rsidP="00100E8F">
      <w:pPr>
        <w:jc w:val="both"/>
        <w:rPr>
          <w:rFonts w:ascii="Avenir Next" w:hAnsi="Avenir Next" w:cs="Arial"/>
          <w:sz w:val="22"/>
          <w:szCs w:val="28"/>
        </w:rPr>
      </w:pPr>
    </w:p>
    <w:p w14:paraId="18F91E21" w14:textId="5CECECA8" w:rsidR="00867A8F" w:rsidRDefault="00E223AB" w:rsidP="00C7523A">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relief </w:t>
      </w:r>
      <w:r w:rsidR="000E196A">
        <w:rPr>
          <w:rFonts w:ascii="Avenir Next" w:hAnsi="Avenir Next" w:cs="Arial"/>
          <w:color w:val="808080" w:themeColor="background1" w:themeShade="80"/>
          <w:sz w:val="22"/>
          <w:szCs w:val="22"/>
        </w:rPr>
        <w:t>in foreign main proceedings occur</w:t>
      </w:r>
      <w:r w:rsidR="00BA7D1C">
        <w:rPr>
          <w:rFonts w:ascii="Avenir Next" w:hAnsi="Avenir Next" w:cs="Arial"/>
          <w:color w:val="808080" w:themeColor="background1" w:themeShade="80"/>
          <w:sz w:val="22"/>
          <w:szCs w:val="22"/>
        </w:rPr>
        <w:t>s automatically</w:t>
      </w:r>
      <w:r w:rsidR="00753F27">
        <w:rPr>
          <w:rFonts w:ascii="Avenir Next" w:hAnsi="Avenir Next" w:cs="Arial"/>
          <w:color w:val="808080" w:themeColor="background1" w:themeShade="80"/>
          <w:sz w:val="22"/>
          <w:szCs w:val="22"/>
        </w:rPr>
        <w:t xml:space="preserve">. </w:t>
      </w:r>
      <w:r w:rsidR="00C7523A">
        <w:rPr>
          <w:rFonts w:ascii="Avenir Next" w:hAnsi="Avenir Next" w:cs="Arial"/>
          <w:color w:val="808080" w:themeColor="background1" w:themeShade="80"/>
          <w:sz w:val="22"/>
          <w:szCs w:val="22"/>
        </w:rPr>
        <w:t>This means in practice there is a stay of individual actions against the insolvent debtor</w:t>
      </w:r>
      <w:r w:rsidR="00615676">
        <w:rPr>
          <w:rFonts w:ascii="Avenir Next" w:hAnsi="Avenir Next" w:cs="Arial"/>
          <w:color w:val="808080" w:themeColor="background1" w:themeShade="80"/>
          <w:sz w:val="22"/>
          <w:szCs w:val="22"/>
        </w:rPr>
        <w:t xml:space="preserve"> (its liabilities, assets rights, obligations), stay of execution against the debtor</w:t>
      </w:r>
      <w:r w:rsidR="00982702">
        <w:rPr>
          <w:rFonts w:ascii="Avenir Next" w:hAnsi="Avenir Next" w:cs="Arial"/>
          <w:color w:val="808080" w:themeColor="background1" w:themeShade="80"/>
          <w:sz w:val="22"/>
          <w:szCs w:val="22"/>
        </w:rPr>
        <w:t xml:space="preserve"> and a debtor cannot dispose, sell, encumber its assets.</w:t>
      </w:r>
      <w:r w:rsidR="00857AE4">
        <w:rPr>
          <w:rFonts w:ascii="Avenir Next" w:hAnsi="Avenir Next" w:cs="Arial"/>
          <w:color w:val="808080" w:themeColor="background1" w:themeShade="80"/>
          <w:sz w:val="22"/>
          <w:szCs w:val="22"/>
        </w:rPr>
        <w:t xml:space="preserve"> In this manner the debtor is allowed with the “time to take a breath”</w:t>
      </w:r>
      <w:r w:rsidR="009B432E">
        <w:rPr>
          <w:rFonts w:ascii="Avenir Next" w:hAnsi="Avenir Next" w:cs="Arial"/>
          <w:color w:val="808080" w:themeColor="background1" w:themeShade="80"/>
          <w:sz w:val="22"/>
          <w:szCs w:val="22"/>
        </w:rPr>
        <w:t xml:space="preserve">. </w:t>
      </w:r>
      <w:r w:rsidR="00982702">
        <w:rPr>
          <w:rFonts w:ascii="Avenir Next" w:hAnsi="Avenir Next" w:cs="Arial"/>
          <w:color w:val="808080" w:themeColor="background1" w:themeShade="80"/>
          <w:sz w:val="22"/>
          <w:szCs w:val="22"/>
        </w:rPr>
        <w:t xml:space="preserve"> </w:t>
      </w:r>
    </w:p>
    <w:p w14:paraId="3697497D" w14:textId="77777777" w:rsidR="00502DF7" w:rsidRDefault="00502DF7" w:rsidP="00C7523A">
      <w:pPr>
        <w:jc w:val="both"/>
        <w:rPr>
          <w:rFonts w:ascii="Avenir Next" w:hAnsi="Avenir Next" w:cs="Arial"/>
          <w:color w:val="808080" w:themeColor="background1" w:themeShade="80"/>
          <w:sz w:val="22"/>
          <w:szCs w:val="22"/>
        </w:rPr>
      </w:pPr>
    </w:p>
    <w:p w14:paraId="29FBFF31" w14:textId="50A7D958" w:rsidR="00502DF7" w:rsidRPr="00E223AB" w:rsidRDefault="003D6A31" w:rsidP="00C7523A">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In the non-main proceedings such relief does not happen automatically. </w:t>
      </w:r>
      <w:r w:rsidR="000E598C">
        <w:rPr>
          <w:rFonts w:ascii="Avenir Next" w:hAnsi="Avenir Next" w:cs="Arial"/>
          <w:color w:val="808080" w:themeColor="background1" w:themeShade="80"/>
          <w:sz w:val="22"/>
          <w:szCs w:val="22"/>
        </w:rPr>
        <w:t xml:space="preserve">Regarding the recognition of the non-main proceedings the court has discretion to decide if such relief will be granted. </w:t>
      </w:r>
      <w:r w:rsidR="00E53156">
        <w:rPr>
          <w:rFonts w:ascii="Avenir Next" w:hAnsi="Avenir Next" w:cs="Arial"/>
          <w:color w:val="808080" w:themeColor="background1" w:themeShade="80"/>
          <w:sz w:val="22"/>
          <w:szCs w:val="22"/>
        </w:rPr>
        <w:t xml:space="preserve">The court should make </w:t>
      </w:r>
      <w:proofErr w:type="gramStart"/>
      <w:r w:rsidR="00E53156">
        <w:rPr>
          <w:rFonts w:ascii="Avenir Next" w:hAnsi="Avenir Next" w:cs="Arial"/>
          <w:color w:val="808080" w:themeColor="background1" w:themeShade="80"/>
          <w:sz w:val="22"/>
          <w:szCs w:val="22"/>
        </w:rPr>
        <w:t>analysis</w:t>
      </w:r>
      <w:proofErr w:type="gramEnd"/>
      <w:r w:rsidR="00E53156">
        <w:rPr>
          <w:rFonts w:ascii="Avenir Next" w:hAnsi="Avenir Next" w:cs="Arial"/>
          <w:color w:val="808080" w:themeColor="background1" w:themeShade="80"/>
          <w:sz w:val="22"/>
          <w:szCs w:val="22"/>
        </w:rPr>
        <w:t xml:space="preserve"> if </w:t>
      </w:r>
      <w:r w:rsidR="009710B0">
        <w:rPr>
          <w:rFonts w:ascii="Avenir Next" w:hAnsi="Avenir Next" w:cs="Arial"/>
          <w:color w:val="808080" w:themeColor="background1" w:themeShade="80"/>
          <w:sz w:val="22"/>
          <w:szCs w:val="22"/>
        </w:rPr>
        <w:t>the rights of the creditors, debtors and other interested parties are adequately protected</w:t>
      </w:r>
      <w:r w:rsidR="00C53610">
        <w:rPr>
          <w:rFonts w:ascii="Avenir Next" w:hAnsi="Avenir Next" w:cs="Arial"/>
          <w:color w:val="808080" w:themeColor="background1" w:themeShade="80"/>
          <w:sz w:val="22"/>
          <w:szCs w:val="22"/>
        </w:rPr>
        <w:t>.</w:t>
      </w:r>
    </w:p>
    <w:p w14:paraId="4127391E" w14:textId="77777777" w:rsidR="00100E8F" w:rsidRPr="00B77352" w:rsidRDefault="00100E8F" w:rsidP="00100E8F">
      <w:pPr>
        <w:ind w:left="720" w:hanging="720"/>
        <w:jc w:val="both"/>
        <w:rPr>
          <w:rFonts w:ascii="Avenir Next" w:hAnsi="Avenir Next" w:cs="Arial"/>
          <w:color w:val="808080" w:themeColor="background1" w:themeShade="80"/>
          <w:sz w:val="22"/>
          <w:szCs w:val="22"/>
          <w:lang w:val="en-GB"/>
        </w:rPr>
      </w:pP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607D9392" w14:textId="77777777" w:rsidR="00C370D3" w:rsidRPr="00E2622D" w:rsidRDefault="00C370D3" w:rsidP="00C370D3">
      <w:pPr>
        <w:jc w:val="both"/>
        <w:rPr>
          <w:rFonts w:ascii="Avenir Next" w:hAnsi="Avenir Next" w:cs="Arial"/>
          <w:sz w:val="22"/>
          <w:szCs w:val="22"/>
          <w:lang w:val="en-GB"/>
        </w:rPr>
      </w:pPr>
      <w:bookmarkStart w:id="0" w:name="_Hlk47104011"/>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0"/>
    <w:p w14:paraId="16D1C808" w14:textId="77777777" w:rsidR="00D84150" w:rsidRDefault="00D84150" w:rsidP="00D84150">
      <w:pPr>
        <w:jc w:val="both"/>
        <w:rPr>
          <w:rFonts w:ascii="Avenir Next" w:hAnsi="Avenir Next" w:cs="Arial"/>
          <w:sz w:val="22"/>
          <w:szCs w:val="28"/>
          <w:lang w:val="en-GB"/>
        </w:rPr>
      </w:pPr>
      <w:r w:rsidRPr="001A40F2">
        <w:rPr>
          <w:rFonts w:ascii="Avenir Next" w:hAnsi="Avenir Next" w:cs="Arial"/>
          <w:sz w:val="22"/>
          <w:szCs w:val="28"/>
        </w:rPr>
        <w:t>A</w:t>
      </w:r>
      <w:r w:rsidRPr="001A40F2">
        <w:rPr>
          <w:rFonts w:ascii="Avenir Next" w:hAnsi="Avenir Next" w:cs="Arial"/>
          <w:sz w:val="22"/>
          <w:szCs w:val="28"/>
          <w:lang w:val="en-GB"/>
        </w:rPr>
        <w:t xml:space="preserve"> debtor has its COMI in Germany and an establishment in Bermuda, </w:t>
      </w:r>
      <w:r>
        <w:rPr>
          <w:rFonts w:ascii="Avenir Next" w:hAnsi="Avenir Next" w:cs="Arial"/>
          <w:sz w:val="22"/>
          <w:szCs w:val="28"/>
          <w:lang w:val="en-GB"/>
        </w:rPr>
        <w:t xml:space="preserve">and </w:t>
      </w:r>
      <w:r w:rsidRPr="001A40F2">
        <w:rPr>
          <w:rFonts w:ascii="Avenir Next" w:hAnsi="Avenir Next" w:cs="Arial"/>
          <w:sz w:val="22"/>
          <w:szCs w:val="28"/>
          <w:lang w:val="en-GB"/>
        </w:rPr>
        <w:t>both foreign main and foreign non</w:t>
      </w:r>
      <w:r>
        <w:rPr>
          <w:rFonts w:ascii="Avenir Next" w:hAnsi="Avenir Next" w:cs="Arial"/>
          <w:sz w:val="22"/>
          <w:szCs w:val="28"/>
          <w:lang w:val="en-GB"/>
        </w:rPr>
        <w:t>-</w:t>
      </w:r>
      <w:r w:rsidRPr="001A40F2">
        <w:rPr>
          <w:rFonts w:ascii="Avenir Next" w:hAnsi="Avenir Next" w:cs="Arial"/>
          <w:sz w:val="22"/>
          <w:szCs w:val="28"/>
          <w:lang w:val="en-GB"/>
        </w:rPr>
        <w:t>main proceedings as well as the recognition proceedings in the US have been opened. In this scenario, explain where the foreign proceedings must have been filed</w:t>
      </w:r>
      <w:r>
        <w:rPr>
          <w:rFonts w:ascii="Avenir Next" w:hAnsi="Avenir Next" w:cs="Arial"/>
          <w:sz w:val="22"/>
          <w:szCs w:val="28"/>
          <w:lang w:val="en-GB"/>
        </w:rPr>
        <w:t>,</w:t>
      </w:r>
      <w:r w:rsidRPr="001A40F2">
        <w:rPr>
          <w:rFonts w:ascii="Avenir Next" w:hAnsi="Avenir Next" w:cs="Arial"/>
          <w:sz w:val="22"/>
          <w:szCs w:val="28"/>
          <w:lang w:val="en-GB"/>
        </w:rPr>
        <w:t xml:space="preserve"> and the likely result.</w:t>
      </w:r>
    </w:p>
    <w:p w14:paraId="318A14AF" w14:textId="77777777" w:rsidR="00C550C8" w:rsidRPr="00E2622D" w:rsidRDefault="00C550C8" w:rsidP="00707FC8">
      <w:pPr>
        <w:jc w:val="both"/>
        <w:rPr>
          <w:rFonts w:ascii="Avenir Next" w:hAnsi="Avenir Next" w:cs="Arial"/>
          <w:sz w:val="22"/>
          <w:szCs w:val="22"/>
          <w:lang w:val="en-GB"/>
        </w:rPr>
      </w:pPr>
    </w:p>
    <w:p w14:paraId="5CD83E20" w14:textId="3ECE1659" w:rsidR="00EA6D31" w:rsidRDefault="00B64250" w:rsidP="00B6425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Having in mind that the debtor has its COMI in Germany, the main insolvency proceedings must have been filed in Germany</w:t>
      </w:r>
      <w:r w:rsidR="00A16604">
        <w:rPr>
          <w:rFonts w:ascii="Avenir Next" w:hAnsi="Avenir Next" w:cs="Arial"/>
          <w:color w:val="808080" w:themeColor="background1" w:themeShade="80"/>
          <w:sz w:val="22"/>
          <w:szCs w:val="22"/>
          <w:lang w:val="en-GB"/>
        </w:rPr>
        <w:t>. It is enough to have an establishment in Bermuda (not only assets)</w:t>
      </w:r>
      <w:r w:rsidR="005245B1">
        <w:rPr>
          <w:rFonts w:ascii="Avenir Next" w:hAnsi="Avenir Next" w:cs="Arial"/>
          <w:color w:val="808080" w:themeColor="background1" w:themeShade="80"/>
          <w:sz w:val="22"/>
          <w:szCs w:val="22"/>
          <w:lang w:val="en-GB"/>
        </w:rPr>
        <w:t xml:space="preserve">, to </w:t>
      </w:r>
      <w:r w:rsidR="00FF5195">
        <w:rPr>
          <w:rFonts w:ascii="Avenir Next" w:hAnsi="Avenir Next" w:cs="Arial"/>
          <w:color w:val="808080" w:themeColor="background1" w:themeShade="80"/>
          <w:sz w:val="22"/>
          <w:szCs w:val="22"/>
          <w:lang w:val="en-GB"/>
        </w:rPr>
        <w:t>have non-main insolvency opened in that country</w:t>
      </w:r>
      <w:r w:rsidR="00AF3342">
        <w:rPr>
          <w:rFonts w:ascii="Avenir Next" w:hAnsi="Avenir Next" w:cs="Arial"/>
          <w:color w:val="808080" w:themeColor="background1" w:themeShade="80"/>
          <w:sz w:val="22"/>
          <w:szCs w:val="22"/>
          <w:lang w:val="en-GB"/>
        </w:rPr>
        <w:t xml:space="preserve">, so I would expect there the non-main proceedings over the debtor. </w:t>
      </w:r>
      <w:r w:rsidR="00D07697">
        <w:rPr>
          <w:rFonts w:ascii="Avenir Next" w:hAnsi="Avenir Next" w:cs="Arial"/>
          <w:color w:val="808080" w:themeColor="background1" w:themeShade="80"/>
          <w:sz w:val="22"/>
          <w:szCs w:val="22"/>
          <w:lang w:val="en-GB"/>
        </w:rPr>
        <w:t xml:space="preserve">The recognition proceedings in the USA are most likely commenced </w:t>
      </w:r>
      <w:r w:rsidR="00F87BF0">
        <w:rPr>
          <w:rFonts w:ascii="Avenir Next" w:hAnsi="Avenir Next" w:cs="Arial"/>
          <w:color w:val="808080" w:themeColor="background1" w:themeShade="80"/>
          <w:sz w:val="22"/>
          <w:szCs w:val="22"/>
          <w:lang w:val="en-GB"/>
        </w:rPr>
        <w:t>as the debtor has assets in the USA</w:t>
      </w:r>
      <w:r w:rsidR="00146B3C">
        <w:rPr>
          <w:rFonts w:ascii="Avenir Next" w:hAnsi="Avenir Next" w:cs="Arial"/>
          <w:color w:val="808080" w:themeColor="background1" w:themeShade="80"/>
          <w:sz w:val="22"/>
          <w:szCs w:val="22"/>
          <w:lang w:val="en-GB"/>
        </w:rPr>
        <w:t>.</w:t>
      </w:r>
      <w:r w:rsidR="00F87BF0">
        <w:rPr>
          <w:rFonts w:ascii="Avenir Next" w:hAnsi="Avenir Next" w:cs="Arial"/>
          <w:color w:val="808080" w:themeColor="background1" w:themeShade="80"/>
          <w:sz w:val="22"/>
          <w:szCs w:val="22"/>
          <w:lang w:val="en-GB"/>
        </w:rPr>
        <w:t xml:space="preserve"> </w:t>
      </w:r>
      <w:r w:rsidR="00146B3C">
        <w:rPr>
          <w:rFonts w:ascii="Avenir Next" w:hAnsi="Avenir Next" w:cs="Arial"/>
          <w:color w:val="808080" w:themeColor="background1" w:themeShade="80"/>
          <w:sz w:val="22"/>
          <w:szCs w:val="22"/>
          <w:lang w:val="en-GB"/>
        </w:rPr>
        <w:t>I</w:t>
      </w:r>
      <w:r w:rsidR="00F87BF0">
        <w:rPr>
          <w:rFonts w:ascii="Avenir Next" w:hAnsi="Avenir Next" w:cs="Arial"/>
          <w:color w:val="808080" w:themeColor="background1" w:themeShade="80"/>
          <w:sz w:val="22"/>
          <w:szCs w:val="22"/>
          <w:lang w:val="en-GB"/>
        </w:rPr>
        <w:t xml:space="preserve">t is reasonable to predict that the </w:t>
      </w:r>
      <w:r w:rsidR="00146B3C">
        <w:rPr>
          <w:rFonts w:ascii="Avenir Next" w:hAnsi="Avenir Next" w:cs="Arial"/>
          <w:color w:val="808080" w:themeColor="background1" w:themeShade="80"/>
          <w:sz w:val="22"/>
          <w:szCs w:val="22"/>
          <w:lang w:val="en-GB"/>
        </w:rPr>
        <w:t xml:space="preserve">main proceedings from Germany would be recognized in the USA, since both countries adopted the MLCBI. </w:t>
      </w:r>
    </w:p>
    <w:p w14:paraId="5CE09431" w14:textId="77777777" w:rsidR="0027012F" w:rsidRPr="00E2622D" w:rsidRDefault="0027012F" w:rsidP="00707FC8">
      <w:pPr>
        <w:ind w:left="720" w:hanging="720"/>
        <w:jc w:val="both"/>
        <w:rPr>
          <w:rFonts w:ascii="Avenir Next" w:hAnsi="Avenir Next" w:cs="Arial"/>
          <w:sz w:val="22"/>
          <w:szCs w:val="22"/>
          <w:lang w:val="en-GB"/>
        </w:rPr>
      </w:pPr>
    </w:p>
    <w:p w14:paraId="14594D73" w14:textId="6889A389"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 xml:space="preserve">Question 3.2 [maximum </w:t>
      </w:r>
      <w:r w:rsidR="00323940">
        <w:rPr>
          <w:rFonts w:ascii="Avenir Next Demi Bold" w:hAnsi="Avenir Next Demi Bold" w:cs="Arial"/>
          <w:b/>
          <w:bCs/>
          <w:sz w:val="22"/>
          <w:szCs w:val="22"/>
          <w:lang w:val="en-GB"/>
        </w:rPr>
        <w:t>3</w:t>
      </w:r>
      <w:r w:rsidRPr="00E34181">
        <w:rPr>
          <w:rFonts w:ascii="Avenir Next Demi Bold" w:hAnsi="Avenir Next Demi Bold" w:cs="Arial"/>
          <w:b/>
          <w:bCs/>
          <w:sz w:val="22"/>
          <w:szCs w:val="22"/>
          <w:lang w:val="en-GB"/>
        </w:rPr>
        <w:t xml:space="preserve">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67F9AB08" w14:textId="77777777" w:rsidR="001C0188" w:rsidRDefault="001C0188" w:rsidP="001C0188">
      <w:pPr>
        <w:jc w:val="both"/>
        <w:rPr>
          <w:rFonts w:ascii="Avenir Next" w:hAnsi="Avenir Next" w:cs="Arial"/>
          <w:sz w:val="22"/>
          <w:szCs w:val="28"/>
        </w:rPr>
      </w:pPr>
      <w:r w:rsidRPr="00785854">
        <w:rPr>
          <w:rFonts w:ascii="Avenir Next" w:hAnsi="Avenir Next" w:cs="Arial"/>
          <w:sz w:val="22"/>
          <w:szCs w:val="28"/>
        </w:rPr>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14:paraId="47594532" w14:textId="77777777" w:rsidR="00622C2B" w:rsidRPr="00E2622D" w:rsidRDefault="00622C2B" w:rsidP="00707FC8">
      <w:pPr>
        <w:jc w:val="both"/>
        <w:rPr>
          <w:rFonts w:ascii="Avenir Next" w:hAnsi="Avenir Next" w:cs="Arial"/>
          <w:sz w:val="22"/>
          <w:szCs w:val="22"/>
          <w:lang w:val="en-GB"/>
        </w:rPr>
      </w:pPr>
    </w:p>
    <w:p w14:paraId="1F77AA0F" w14:textId="49555213" w:rsidR="00867A8F" w:rsidRPr="00C92A70" w:rsidRDefault="003C3214" w:rsidP="00707FC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lang w:val="en-GB"/>
        </w:rPr>
        <w:t xml:space="preserve">If there was a foreign insolvency proceeding, i.e. if there is a </w:t>
      </w:r>
      <w:r w:rsidR="005C641D">
        <w:rPr>
          <w:rFonts w:ascii="Avenir Next" w:hAnsi="Avenir Next" w:cs="Arial"/>
          <w:color w:val="808080" w:themeColor="background1" w:themeShade="80"/>
          <w:sz w:val="22"/>
          <w:szCs w:val="22"/>
          <w:lang w:val="en-GB"/>
        </w:rPr>
        <w:t>document proving that the proceeding has commenced in a foreign country (</w:t>
      </w:r>
      <w:r w:rsidR="005C3519">
        <w:rPr>
          <w:rFonts w:ascii="Avenir Next" w:hAnsi="Avenir Next" w:cs="Arial"/>
          <w:color w:val="808080" w:themeColor="background1" w:themeShade="80"/>
          <w:sz w:val="22"/>
          <w:szCs w:val="22"/>
          <w:lang w:val="en-GB"/>
        </w:rPr>
        <w:t xml:space="preserve">or </w:t>
      </w:r>
      <w:r w:rsidR="005C641D">
        <w:rPr>
          <w:rFonts w:ascii="Avenir Next" w:hAnsi="Avenir Next" w:cs="Arial"/>
          <w:color w:val="808080" w:themeColor="background1" w:themeShade="80"/>
          <w:sz w:val="22"/>
          <w:szCs w:val="22"/>
          <w:lang w:val="en-GB"/>
        </w:rPr>
        <w:t>petition for insolvency</w:t>
      </w:r>
      <w:r w:rsidR="005C3519">
        <w:rPr>
          <w:rFonts w:ascii="Avenir Next" w:hAnsi="Avenir Next" w:cs="Arial"/>
          <w:color w:val="808080" w:themeColor="background1" w:themeShade="80"/>
          <w:sz w:val="22"/>
          <w:szCs w:val="22"/>
          <w:lang w:val="en-GB"/>
        </w:rPr>
        <w:t xml:space="preserve"> is filed)</w:t>
      </w:r>
      <w:r w:rsidR="005C641D">
        <w:rPr>
          <w:rFonts w:ascii="Avenir Next" w:hAnsi="Avenir Next" w:cs="Arial"/>
          <w:color w:val="808080" w:themeColor="background1" w:themeShade="80"/>
          <w:sz w:val="22"/>
          <w:szCs w:val="22"/>
          <w:lang w:val="en-GB"/>
        </w:rPr>
        <w:t>, then the provisional liquidators had the right</w:t>
      </w:r>
      <w:r w:rsidR="005C3519">
        <w:rPr>
          <w:rFonts w:ascii="Avenir Next" w:hAnsi="Avenir Next" w:cs="Arial"/>
          <w:color w:val="808080" w:themeColor="background1" w:themeShade="80"/>
          <w:sz w:val="22"/>
          <w:szCs w:val="22"/>
          <w:lang w:val="en-GB"/>
        </w:rPr>
        <w:t xml:space="preserve"> to file for a recognition of such proceeding in the US. In addition, there needs to be a document about their own provisional nomination.</w:t>
      </w:r>
      <w:r w:rsidR="005C641D">
        <w:rPr>
          <w:rFonts w:ascii="Avenir Next" w:hAnsi="Avenir Next" w:cs="Arial"/>
          <w:color w:val="808080" w:themeColor="background1" w:themeShade="80"/>
          <w:sz w:val="22"/>
          <w:szCs w:val="22"/>
          <w:lang w:val="en-GB"/>
        </w:rPr>
        <w:t xml:space="preserve"> </w:t>
      </w:r>
      <w:r w:rsidR="00CF59E3">
        <w:rPr>
          <w:rFonts w:ascii="Avenir Next" w:hAnsi="Avenir Next" w:cs="Arial"/>
          <w:color w:val="808080" w:themeColor="background1" w:themeShade="80"/>
          <w:sz w:val="22"/>
          <w:szCs w:val="22"/>
          <w:lang w:val="en-GB"/>
        </w:rPr>
        <w:t xml:space="preserve">In this case, there is no tortious </w:t>
      </w:r>
      <w:r w:rsidR="00C92A70">
        <w:rPr>
          <w:rFonts w:ascii="Avenir Next" w:hAnsi="Avenir Next" w:cs="Arial"/>
          <w:color w:val="808080" w:themeColor="background1" w:themeShade="80"/>
          <w:sz w:val="22"/>
          <w:szCs w:val="22"/>
          <w:lang w:val="en-GB"/>
        </w:rPr>
        <w:t xml:space="preserve">character of liquidator’s conduct and no breach of </w:t>
      </w:r>
      <w:r w:rsidR="00823446">
        <w:rPr>
          <w:rFonts w:ascii="Avenir Next" w:hAnsi="Avenir Next" w:cs="Arial"/>
          <w:color w:val="808080" w:themeColor="background1" w:themeShade="80"/>
          <w:sz w:val="22"/>
          <w:szCs w:val="22"/>
          <w:lang w:val="en-GB"/>
        </w:rPr>
        <w:t xml:space="preserve">any obligation of the liquidators. I would expect that the case against the liquidators is dismissed. </w:t>
      </w:r>
    </w:p>
    <w:p w14:paraId="6BC2064E" w14:textId="77777777" w:rsidR="00A45510" w:rsidRPr="00E2622D" w:rsidRDefault="00A45510" w:rsidP="00707FC8">
      <w:pPr>
        <w:jc w:val="both"/>
        <w:rPr>
          <w:rFonts w:ascii="Avenir Next" w:hAnsi="Avenir Next" w:cs="Arial"/>
          <w:sz w:val="22"/>
          <w:szCs w:val="22"/>
          <w:shd w:val="clear" w:color="auto" w:fill="FFFFFF"/>
          <w:lang w:val="en-GB"/>
        </w:rPr>
      </w:pPr>
    </w:p>
    <w:p w14:paraId="0C9A5B96" w14:textId="4DD976A2"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 xml:space="preserve">[maximum </w:t>
      </w:r>
      <w:r w:rsidR="00B953BD">
        <w:rPr>
          <w:rFonts w:ascii="Avenir Next Demi Bold" w:hAnsi="Avenir Next Demi Bold" w:cs="Arial"/>
          <w:b/>
          <w:bCs/>
          <w:sz w:val="22"/>
          <w:szCs w:val="22"/>
          <w:lang w:val="en-GB"/>
        </w:rPr>
        <w:t>4</w:t>
      </w:r>
      <w:r w:rsidRPr="00C668B6">
        <w:rPr>
          <w:rFonts w:ascii="Avenir Next Demi Bold" w:hAnsi="Avenir Next Demi Bold" w:cs="Arial"/>
          <w:b/>
          <w:bCs/>
          <w:sz w:val="22"/>
          <w:szCs w:val="22"/>
          <w:lang w:val="en-GB"/>
        </w:rPr>
        <w:t xml:space="preserve">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AC9CB2B" w14:textId="77777777" w:rsidR="00F31EE9" w:rsidRDefault="00F31EE9" w:rsidP="00F31EE9">
      <w:pPr>
        <w:jc w:val="both"/>
        <w:rPr>
          <w:rFonts w:ascii="Avenir Next" w:hAnsi="Avenir Next" w:cs="Arial"/>
          <w:sz w:val="22"/>
          <w:szCs w:val="22"/>
          <w:lang w:val="en-GB"/>
        </w:rPr>
      </w:pPr>
      <w:r w:rsidRPr="002E7702">
        <w:rPr>
          <w:rFonts w:ascii="Avenir Next" w:hAnsi="Avenir Next" w:cs="Arial"/>
          <w:sz w:val="22"/>
          <w:szCs w:val="22"/>
          <w:lang w:val="en-GB"/>
        </w:rPr>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foreign debtor, but US-governed leases and intellectual property licenses have </w:t>
      </w:r>
      <w:r w:rsidRPr="005212E3">
        <w:rPr>
          <w:rFonts w:ascii="Avenir Next" w:hAnsi="Avenir Next" w:cs="Arial"/>
          <w:i/>
          <w:iCs/>
          <w:sz w:val="22"/>
          <w:szCs w:val="22"/>
          <w:lang w:val="en-GB"/>
        </w:rPr>
        <w:t>ipso facto</w:t>
      </w:r>
      <w:r w:rsidRPr="002E7702">
        <w:rPr>
          <w:rFonts w:ascii="Avenir Next" w:hAnsi="Avenir Next" w:cs="Arial"/>
          <w:sz w:val="22"/>
          <w:szCs w:val="22"/>
          <w:lang w:val="en-GB"/>
        </w:rPr>
        <w:t xml:space="preserve"> clauses (</w:t>
      </w:r>
      <w:r>
        <w:rPr>
          <w:rFonts w:ascii="Avenir Next" w:hAnsi="Avenir Next" w:cs="Arial"/>
          <w:sz w:val="22"/>
          <w:szCs w:val="22"/>
          <w:lang w:val="en-GB"/>
        </w:rPr>
        <w:t>that is</w:t>
      </w:r>
      <w:r w:rsidRPr="002E7702">
        <w:rPr>
          <w:rFonts w:ascii="Avenir Next" w:hAnsi="Avenir Next" w:cs="Arial"/>
          <w:sz w:val="22"/>
          <w:szCs w:val="22"/>
          <w:lang w:val="en-GB"/>
        </w:rPr>
        <w:t xml:space="preserve">, bankruptcy-triggered terminations) that are not enforceable under the US </w:t>
      </w:r>
      <w:r>
        <w:rPr>
          <w:rFonts w:ascii="Avenir Next" w:hAnsi="Avenir Next" w:cs="Arial"/>
          <w:sz w:val="22"/>
          <w:szCs w:val="22"/>
          <w:lang w:val="en-GB"/>
        </w:rPr>
        <w:t>Ba</w:t>
      </w:r>
      <w:r w:rsidRPr="002E7702">
        <w:rPr>
          <w:rFonts w:ascii="Avenir Next" w:hAnsi="Avenir Next" w:cs="Arial"/>
          <w:sz w:val="22"/>
          <w:szCs w:val="22"/>
          <w:lang w:val="en-GB"/>
        </w:rPr>
        <w:t xml:space="preserve">nkruptcy </w:t>
      </w:r>
      <w:r>
        <w:rPr>
          <w:rFonts w:ascii="Avenir Next" w:hAnsi="Avenir Next" w:cs="Arial"/>
          <w:sz w:val="22"/>
          <w:szCs w:val="22"/>
          <w:lang w:val="en-GB"/>
        </w:rPr>
        <w:t>C</w:t>
      </w:r>
      <w:r w:rsidRPr="002E7702">
        <w:rPr>
          <w:rFonts w:ascii="Avenir Next" w:hAnsi="Avenir Next" w:cs="Arial"/>
          <w:sz w:val="22"/>
          <w:szCs w:val="22"/>
          <w:lang w:val="en-GB"/>
        </w:rPr>
        <w:t>ode. Based on these facts, explain what steps, if any, should the foreign representative take to protect the assets and why?</w:t>
      </w:r>
    </w:p>
    <w:p w14:paraId="2EBCC997" w14:textId="77777777" w:rsidR="00817D57" w:rsidRPr="00E2622D" w:rsidRDefault="00817D57" w:rsidP="00707FC8">
      <w:pPr>
        <w:jc w:val="both"/>
        <w:rPr>
          <w:rFonts w:ascii="Avenir Next" w:hAnsi="Avenir Next" w:cs="Arial"/>
          <w:sz w:val="22"/>
          <w:szCs w:val="22"/>
          <w:lang w:val="en-GB"/>
        </w:rPr>
      </w:pPr>
    </w:p>
    <w:p w14:paraId="029C47C8" w14:textId="07FE7866" w:rsidR="00867A8F" w:rsidRPr="00634263" w:rsidRDefault="00634263" w:rsidP="00634263">
      <w:pPr>
        <w:jc w:val="both"/>
        <w:rPr>
          <w:rFonts w:ascii="Avenir Next" w:hAnsi="Avenir Next" w:cs="Arial"/>
          <w:color w:val="808080" w:themeColor="background1" w:themeShade="80"/>
          <w:sz w:val="22"/>
          <w:szCs w:val="22"/>
          <w:lang w:val="en-GB"/>
        </w:rPr>
      </w:pPr>
      <w:r w:rsidRPr="00634263">
        <w:rPr>
          <w:rFonts w:ascii="Avenir Next" w:hAnsi="Avenir Next" w:cs="Arial"/>
          <w:i/>
          <w:iCs/>
          <w:color w:val="808080" w:themeColor="background1" w:themeShade="80"/>
          <w:sz w:val="22"/>
          <w:szCs w:val="22"/>
          <w:lang w:val="en-GB"/>
        </w:rPr>
        <w:t xml:space="preserve">Ipso facto </w:t>
      </w:r>
      <w:r>
        <w:rPr>
          <w:rFonts w:ascii="Avenir Next" w:hAnsi="Avenir Next" w:cs="Arial"/>
          <w:color w:val="808080" w:themeColor="background1" w:themeShade="80"/>
          <w:sz w:val="22"/>
          <w:szCs w:val="22"/>
          <w:lang w:val="en-GB"/>
        </w:rPr>
        <w:t xml:space="preserve">clauses in the contract allow for the termination of the contract in case one of the contractual parties </w:t>
      </w:r>
      <w:r w:rsidR="00730CAC">
        <w:rPr>
          <w:rFonts w:ascii="Avenir Next" w:hAnsi="Avenir Next" w:cs="Arial"/>
          <w:color w:val="808080" w:themeColor="background1" w:themeShade="80"/>
          <w:sz w:val="22"/>
          <w:szCs w:val="22"/>
          <w:lang w:val="en-GB"/>
        </w:rPr>
        <w:t>enter</w:t>
      </w:r>
      <w:r>
        <w:rPr>
          <w:rFonts w:ascii="Avenir Next" w:hAnsi="Avenir Next" w:cs="Arial"/>
          <w:color w:val="808080" w:themeColor="background1" w:themeShade="80"/>
          <w:sz w:val="22"/>
          <w:szCs w:val="22"/>
          <w:lang w:val="en-GB"/>
        </w:rPr>
        <w:t xml:space="preserve"> insolvency proceedings. </w:t>
      </w:r>
      <w:r w:rsidR="009B49D6">
        <w:rPr>
          <w:rFonts w:ascii="Avenir Next" w:hAnsi="Avenir Next" w:cs="Arial"/>
          <w:color w:val="808080" w:themeColor="background1" w:themeShade="80"/>
          <w:sz w:val="22"/>
          <w:szCs w:val="22"/>
          <w:lang w:val="en-GB"/>
        </w:rPr>
        <w:t>Having in mind that US Bankruptcy Code prescribes that such clauses are not enforceable in the USA</w:t>
      </w:r>
      <w:r w:rsidR="00AB315B">
        <w:rPr>
          <w:rFonts w:ascii="Avenir Next" w:hAnsi="Avenir Next" w:cs="Arial"/>
          <w:color w:val="808080" w:themeColor="background1" w:themeShade="80"/>
          <w:sz w:val="22"/>
          <w:szCs w:val="22"/>
          <w:lang w:val="en-GB"/>
        </w:rPr>
        <w:t xml:space="preserve"> and that the US governing law is applicable,</w:t>
      </w:r>
      <w:r w:rsidR="008A5A2A">
        <w:rPr>
          <w:rFonts w:ascii="Avenir Next" w:hAnsi="Avenir Next" w:cs="Arial"/>
          <w:color w:val="808080" w:themeColor="background1" w:themeShade="80"/>
          <w:sz w:val="22"/>
          <w:szCs w:val="22"/>
          <w:lang w:val="en-GB"/>
        </w:rPr>
        <w:t xml:space="preserve"> there will be no </w:t>
      </w:r>
      <w:r w:rsidR="00DA6432">
        <w:rPr>
          <w:rFonts w:ascii="Avenir Next" w:hAnsi="Avenir Next" w:cs="Arial"/>
          <w:color w:val="808080" w:themeColor="background1" w:themeShade="80"/>
          <w:sz w:val="22"/>
          <w:szCs w:val="22"/>
          <w:lang w:val="en-GB"/>
        </w:rPr>
        <w:t>risk that lease</w:t>
      </w:r>
      <w:r w:rsidR="00B3753F">
        <w:rPr>
          <w:rFonts w:ascii="Avenir Next" w:hAnsi="Avenir Next" w:cs="Arial"/>
          <w:color w:val="808080" w:themeColor="background1" w:themeShade="80"/>
          <w:sz w:val="22"/>
          <w:szCs w:val="22"/>
          <w:lang w:val="en-GB"/>
        </w:rPr>
        <w:t xml:space="preserve"> contracts</w:t>
      </w:r>
      <w:r w:rsidR="00DA6432">
        <w:rPr>
          <w:rFonts w:ascii="Avenir Next" w:hAnsi="Avenir Next" w:cs="Arial"/>
          <w:color w:val="808080" w:themeColor="background1" w:themeShade="80"/>
          <w:sz w:val="22"/>
          <w:szCs w:val="22"/>
          <w:lang w:val="en-GB"/>
        </w:rPr>
        <w:t xml:space="preserve"> and intellectual property licences would be endangered, and therefore, in my opinion no action is needed to protect the assets until the hearing.</w:t>
      </w:r>
    </w:p>
    <w:p w14:paraId="6846E35B" w14:textId="77777777" w:rsidR="00634263" w:rsidRDefault="00634263" w:rsidP="00707FC8">
      <w:pPr>
        <w:ind w:left="720" w:hanging="720"/>
        <w:jc w:val="both"/>
        <w:rPr>
          <w:rFonts w:ascii="Avenir Next" w:hAnsi="Avenir Next" w:cs="Arial"/>
          <w:sz w:val="22"/>
          <w:szCs w:val="22"/>
          <w:lang w:val="en-GB"/>
        </w:rPr>
      </w:pPr>
    </w:p>
    <w:p w14:paraId="552796D2" w14:textId="5EDABC8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 xml:space="preserve">Question 3.4 [maximum </w:t>
      </w:r>
      <w:r w:rsidR="00B457BF">
        <w:rPr>
          <w:rFonts w:ascii="Avenir Next Demi Bold" w:hAnsi="Avenir Next Demi Bold" w:cs="Arial"/>
          <w:b/>
          <w:bCs/>
          <w:sz w:val="22"/>
          <w:szCs w:val="22"/>
          <w:lang w:val="en-GB"/>
        </w:rPr>
        <w:t>4</w:t>
      </w:r>
      <w:r w:rsidRPr="00447FE6">
        <w:rPr>
          <w:rFonts w:ascii="Avenir Next Demi Bold" w:hAnsi="Avenir Next Demi Bold" w:cs="Arial"/>
          <w:b/>
          <w:bCs/>
          <w:sz w:val="22"/>
          <w:szCs w:val="22"/>
          <w:lang w:val="en-GB"/>
        </w:rPr>
        <w:t xml:space="preserve"> mark</w:t>
      </w:r>
      <w:r w:rsidR="00B457BF">
        <w:rPr>
          <w:rFonts w:ascii="Avenir Next Demi Bold" w:hAnsi="Avenir Next Demi Bold" w:cs="Arial"/>
          <w:b/>
          <w:bCs/>
          <w:sz w:val="22"/>
          <w:szCs w:val="22"/>
          <w:lang w:val="en-GB"/>
        </w:rPr>
        <w:t>s</w:t>
      </w:r>
      <w:r w:rsidRPr="00447FE6">
        <w:rPr>
          <w:rFonts w:ascii="Avenir Next Demi Bold" w:hAnsi="Avenir Next Demi Bold" w:cs="Arial"/>
          <w:b/>
          <w:bCs/>
          <w:sz w:val="22"/>
          <w:szCs w:val="22"/>
          <w:lang w:val="en-GB"/>
        </w:rPr>
        <w:t>]</w:t>
      </w:r>
    </w:p>
    <w:p w14:paraId="6AD1D79E" w14:textId="77777777" w:rsidR="000077DD" w:rsidRPr="00E2622D" w:rsidRDefault="000077DD" w:rsidP="000077DD">
      <w:pPr>
        <w:rPr>
          <w:rFonts w:ascii="Avenir Next" w:hAnsi="Avenir Next" w:cs="Arial"/>
          <w:b/>
          <w:bCs/>
          <w:sz w:val="22"/>
          <w:szCs w:val="22"/>
          <w:lang w:val="en-GB"/>
        </w:rPr>
      </w:pPr>
    </w:p>
    <w:p w14:paraId="7251C639" w14:textId="77777777" w:rsidR="00AF302B" w:rsidRDefault="00AF302B" w:rsidP="00AF302B">
      <w:pPr>
        <w:jc w:val="both"/>
        <w:rPr>
          <w:rFonts w:ascii="Avenir Next" w:hAnsi="Avenir Next" w:cs="Arial"/>
          <w:sz w:val="22"/>
          <w:szCs w:val="22"/>
          <w:lang w:val="en-GB"/>
        </w:rPr>
      </w:pPr>
      <w:r w:rsidRPr="000A7632">
        <w:rPr>
          <w:rFonts w:ascii="Avenir Next" w:hAnsi="Avenir Next" w:cs="Arial"/>
          <w:sz w:val="22"/>
          <w:szCs w:val="22"/>
          <w:lang w:val="en-GB"/>
        </w:rPr>
        <w:t>A foreign representative, who administers the assets of an insolvent debtor in an insolvency proceeding pending in Country A (where the foreign debtor has its registered office and not much more), commenced a proceeding in Country B to recogni</w:t>
      </w:r>
      <w:r>
        <w:rPr>
          <w:rFonts w:ascii="Avenir Next" w:hAnsi="Avenir Next" w:cs="Arial"/>
          <w:sz w:val="22"/>
          <w:szCs w:val="22"/>
          <w:lang w:val="en-GB"/>
        </w:rPr>
        <w:t>s</w:t>
      </w:r>
      <w:r w:rsidRPr="000A7632">
        <w:rPr>
          <w:rFonts w:ascii="Avenir Next" w:hAnsi="Avenir Next" w:cs="Arial"/>
          <w:sz w:val="22"/>
          <w:szCs w:val="22"/>
          <w:lang w:val="en-GB"/>
        </w:rPr>
        <w:t>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p w14:paraId="0BBA86B8" w14:textId="4204DA62" w:rsidR="00980314" w:rsidRPr="00E2622D" w:rsidRDefault="00980314" w:rsidP="000077DD">
      <w:pPr>
        <w:jc w:val="both"/>
        <w:rPr>
          <w:rFonts w:ascii="Avenir Next" w:hAnsi="Avenir Next" w:cs="Arial"/>
          <w:sz w:val="22"/>
          <w:szCs w:val="22"/>
          <w:lang w:val="en-GB"/>
        </w:rPr>
      </w:pPr>
    </w:p>
    <w:p w14:paraId="55D111B1" w14:textId="3FB93EB3" w:rsidR="00867A8F" w:rsidRDefault="00F17E03" w:rsidP="000E6F6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recognition is</w:t>
      </w:r>
      <w:r w:rsidR="00497AAC">
        <w:rPr>
          <w:rFonts w:ascii="Avenir Next" w:hAnsi="Avenir Next" w:cs="Arial"/>
          <w:color w:val="808080" w:themeColor="background1" w:themeShade="80"/>
          <w:sz w:val="22"/>
          <w:szCs w:val="22"/>
          <w:lang w:val="en-GB"/>
        </w:rPr>
        <w:t xml:space="preserve"> most likely</w:t>
      </w:r>
      <w:r>
        <w:rPr>
          <w:rFonts w:ascii="Avenir Next" w:hAnsi="Avenir Next" w:cs="Arial"/>
          <w:color w:val="808080" w:themeColor="background1" w:themeShade="80"/>
          <w:sz w:val="22"/>
          <w:szCs w:val="22"/>
          <w:lang w:val="en-GB"/>
        </w:rPr>
        <w:t xml:space="preserve"> </w:t>
      </w:r>
      <w:r w:rsidR="00497AAC">
        <w:rPr>
          <w:rFonts w:ascii="Avenir Next" w:hAnsi="Avenir Next" w:cs="Arial"/>
          <w:color w:val="808080" w:themeColor="background1" w:themeShade="80"/>
          <w:sz w:val="22"/>
          <w:szCs w:val="22"/>
          <w:lang w:val="en-GB"/>
        </w:rPr>
        <w:t>rejected having in mind that the debtor COMI is not in Country A</w:t>
      </w:r>
      <w:r w:rsidR="005D70D7">
        <w:rPr>
          <w:rFonts w:ascii="Avenir Next" w:hAnsi="Avenir Next" w:cs="Arial"/>
          <w:color w:val="808080" w:themeColor="background1" w:themeShade="80"/>
          <w:sz w:val="22"/>
          <w:szCs w:val="22"/>
          <w:lang w:val="en-GB"/>
        </w:rPr>
        <w:t xml:space="preserve">. Although COMI is not defined in MLCBI, the MLCBI </w:t>
      </w:r>
      <w:r w:rsidR="00505AEA">
        <w:rPr>
          <w:rFonts w:ascii="Avenir Next" w:hAnsi="Avenir Next" w:cs="Arial"/>
          <w:color w:val="808080" w:themeColor="background1" w:themeShade="80"/>
          <w:sz w:val="22"/>
          <w:szCs w:val="22"/>
          <w:lang w:val="en-GB"/>
        </w:rPr>
        <w:t xml:space="preserve">relies on the concept of COMI </w:t>
      </w:r>
      <w:r w:rsidR="00D55EEA">
        <w:rPr>
          <w:rFonts w:ascii="Avenir Next" w:hAnsi="Avenir Next" w:cs="Arial"/>
          <w:color w:val="808080" w:themeColor="background1" w:themeShade="80"/>
          <w:sz w:val="22"/>
          <w:szCs w:val="22"/>
          <w:lang w:val="en-GB"/>
        </w:rPr>
        <w:t xml:space="preserve">defined by EIR. </w:t>
      </w:r>
      <w:r w:rsidR="00921CBE">
        <w:rPr>
          <w:rFonts w:ascii="Avenir Next" w:hAnsi="Avenir Next" w:cs="Arial"/>
          <w:color w:val="808080" w:themeColor="background1" w:themeShade="80"/>
          <w:sz w:val="22"/>
          <w:szCs w:val="22"/>
          <w:lang w:val="en-GB"/>
        </w:rPr>
        <w:t xml:space="preserve">However, the establishment is defined in MLCBI in the Article </w:t>
      </w:r>
      <w:r w:rsidR="000E6F6F">
        <w:rPr>
          <w:rFonts w:ascii="Avenir Next" w:hAnsi="Avenir Next" w:cs="Arial"/>
          <w:color w:val="808080" w:themeColor="background1" w:themeShade="80"/>
          <w:sz w:val="22"/>
          <w:szCs w:val="22"/>
          <w:lang w:val="en-GB"/>
        </w:rPr>
        <w:t xml:space="preserve">2 (f) as </w:t>
      </w:r>
      <w:r w:rsidR="000E6F6F" w:rsidRPr="000E6F6F">
        <w:rPr>
          <w:rFonts w:ascii="Avenir Next" w:hAnsi="Avenir Next" w:cs="Arial"/>
          <w:color w:val="808080" w:themeColor="background1" w:themeShade="80"/>
          <w:sz w:val="22"/>
          <w:szCs w:val="22"/>
          <w:lang w:val="en-GB"/>
        </w:rPr>
        <w:t>any place of operations where the debtor</w:t>
      </w:r>
      <w:r w:rsidR="000E6F6F">
        <w:rPr>
          <w:rFonts w:ascii="Avenir Next" w:hAnsi="Avenir Next" w:cs="Arial"/>
          <w:color w:val="808080" w:themeColor="background1" w:themeShade="80"/>
          <w:sz w:val="22"/>
          <w:szCs w:val="22"/>
          <w:lang w:val="en-GB"/>
        </w:rPr>
        <w:t xml:space="preserve"> </w:t>
      </w:r>
      <w:r w:rsidR="000E6F6F" w:rsidRPr="000E6F6F">
        <w:rPr>
          <w:rFonts w:ascii="Avenir Next" w:hAnsi="Avenir Next" w:cs="Arial"/>
          <w:color w:val="808080" w:themeColor="background1" w:themeShade="80"/>
          <w:sz w:val="22"/>
          <w:szCs w:val="22"/>
          <w:lang w:val="en-GB"/>
        </w:rPr>
        <w:t>carries out a non-transitory economic activity with human means and goods</w:t>
      </w:r>
      <w:r w:rsidR="000E6F6F">
        <w:rPr>
          <w:rFonts w:ascii="Avenir Next" w:hAnsi="Avenir Next" w:cs="Arial"/>
          <w:color w:val="808080" w:themeColor="background1" w:themeShade="80"/>
          <w:sz w:val="22"/>
          <w:szCs w:val="22"/>
          <w:lang w:val="en-GB"/>
        </w:rPr>
        <w:t xml:space="preserve"> </w:t>
      </w:r>
      <w:r w:rsidR="000E6F6F" w:rsidRPr="000E6F6F">
        <w:rPr>
          <w:rFonts w:ascii="Avenir Next" w:hAnsi="Avenir Next" w:cs="Arial"/>
          <w:color w:val="808080" w:themeColor="background1" w:themeShade="80"/>
          <w:sz w:val="22"/>
          <w:szCs w:val="22"/>
          <w:lang w:val="en-GB"/>
        </w:rPr>
        <w:t>or services.</w:t>
      </w:r>
      <w:r w:rsidR="000E6F6F">
        <w:rPr>
          <w:rFonts w:ascii="Avenir Next" w:hAnsi="Avenir Next" w:cs="Arial"/>
          <w:color w:val="808080" w:themeColor="background1" w:themeShade="80"/>
          <w:sz w:val="22"/>
          <w:szCs w:val="22"/>
          <w:lang w:val="en-GB"/>
        </w:rPr>
        <w:t xml:space="preserve"> Therefore, the establishment </w:t>
      </w:r>
      <w:r w:rsidR="00736690">
        <w:rPr>
          <w:rFonts w:ascii="Avenir Next" w:hAnsi="Avenir Next" w:cs="Arial"/>
          <w:color w:val="808080" w:themeColor="background1" w:themeShade="80"/>
          <w:sz w:val="22"/>
          <w:szCs w:val="22"/>
          <w:lang w:val="en-GB"/>
        </w:rPr>
        <w:t xml:space="preserve">does not exist if in the country of origin, the debtor has only assets, but if there is a non-transitory economic activity as in Country A in the case at hand, it should be deemed that the Establishment does exist. </w:t>
      </w:r>
    </w:p>
    <w:p w14:paraId="30893877" w14:textId="35554E70" w:rsidR="00736690" w:rsidRDefault="00736690" w:rsidP="000E6F6F">
      <w:pPr>
        <w:jc w:val="both"/>
        <w:rPr>
          <w:rFonts w:ascii="Avenir Next" w:hAnsi="Avenir Next" w:cs="Arial"/>
          <w:color w:val="808080" w:themeColor="background1" w:themeShade="80"/>
          <w:sz w:val="22"/>
          <w:szCs w:val="22"/>
          <w:lang w:val="en-GB"/>
        </w:rPr>
      </w:pPr>
    </w:p>
    <w:p w14:paraId="63BB502B" w14:textId="11360041" w:rsidR="00736690" w:rsidRDefault="00736690" w:rsidP="000E6F6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Hence, the foreign representative should file a petition for the</w:t>
      </w:r>
      <w:r w:rsidR="00135983">
        <w:rPr>
          <w:rFonts w:ascii="Avenir Next" w:hAnsi="Avenir Next" w:cs="Arial"/>
          <w:color w:val="808080" w:themeColor="background1" w:themeShade="80"/>
          <w:sz w:val="22"/>
          <w:szCs w:val="22"/>
          <w:lang w:val="en-GB"/>
        </w:rPr>
        <w:t xml:space="preserve"> recognition of a foreign non-main insolvency proceedings, stemming from Country A</w:t>
      </w:r>
      <w:r w:rsidR="00DF5814">
        <w:rPr>
          <w:rFonts w:ascii="Avenir Next" w:hAnsi="Avenir Next" w:cs="Arial"/>
          <w:color w:val="808080" w:themeColor="background1" w:themeShade="80"/>
          <w:sz w:val="22"/>
          <w:szCs w:val="22"/>
          <w:lang w:val="en-GB"/>
        </w:rPr>
        <w:t xml:space="preserve"> (Article 17 2(b) of MLCBI). </w:t>
      </w:r>
    </w:p>
    <w:p w14:paraId="4EAF21A9" w14:textId="53C539E0" w:rsidR="00736690" w:rsidRPr="00B77352" w:rsidRDefault="00736690" w:rsidP="000E6F6F">
      <w:pPr>
        <w:jc w:val="both"/>
        <w:rPr>
          <w:rFonts w:ascii="Avenir Next" w:hAnsi="Avenir Next" w:cs="Arial"/>
          <w:color w:val="808080" w:themeColor="background1" w:themeShade="80"/>
          <w:sz w:val="22"/>
          <w:szCs w:val="22"/>
          <w:lang w:val="en-GB"/>
        </w:rPr>
      </w:pPr>
    </w:p>
    <w:p w14:paraId="6841A1DE" w14:textId="128645BC" w:rsidR="00D5244F" w:rsidRDefault="00D5244F" w:rsidP="00707FC8">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1068FF" w:rsidRDefault="00DF75F8" w:rsidP="00707FC8">
      <w:pPr>
        <w:jc w:val="both"/>
        <w:rPr>
          <w:rFonts w:ascii="Avenir Next Demi Bold" w:hAnsi="Avenir Next Demi Bold" w:cs="Arial"/>
          <w:b/>
          <w:bCs/>
          <w:sz w:val="22"/>
          <w:szCs w:val="22"/>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3A8EA3B9" w14:textId="6A6DF3B4" w:rsidR="00A153F7" w:rsidRDefault="00A153F7" w:rsidP="00707FC8">
      <w:pPr>
        <w:jc w:val="both"/>
        <w:rPr>
          <w:rFonts w:ascii="Avenir Next Demi Bold" w:hAnsi="Avenir Next Demi Bold" w:cs="Arial"/>
          <w:b/>
          <w:bCs/>
          <w:color w:val="FF0000"/>
          <w:sz w:val="22"/>
          <w:szCs w:val="22"/>
          <w:lang w:val="en-GB"/>
        </w:rPr>
      </w:pPr>
      <w:bookmarkStart w:id="1" w:name="_Hlk17745211"/>
    </w:p>
    <w:p w14:paraId="27C7EB6F" w14:textId="77777777" w:rsidR="009E3CA7" w:rsidRDefault="009E3CA7" w:rsidP="009E3CA7">
      <w:pPr>
        <w:jc w:val="both"/>
        <w:rPr>
          <w:rFonts w:ascii="Avenir Next Demi Bold" w:hAnsi="Avenir Next Demi Bold" w:cs="Arial"/>
          <w:b/>
          <w:bCs/>
          <w:color w:val="FF0000"/>
          <w:sz w:val="22"/>
          <w:szCs w:val="22"/>
          <w:lang w:val="en-GB"/>
        </w:rPr>
      </w:pPr>
      <w:r w:rsidRPr="0032367D">
        <w:rPr>
          <w:rFonts w:ascii="Avenir Next Demi Bold" w:hAnsi="Avenir Next Demi Bold" w:cs="Arial"/>
          <w:b/>
          <w:bCs/>
          <w:color w:val="FF0000"/>
          <w:sz w:val="22"/>
          <w:szCs w:val="22"/>
          <w:lang w:val="en-GB"/>
        </w:rPr>
        <w:t xml:space="preserve">Assume you received a file for a new client of the firm. The file contains the facts described below. Based on these facts, analyse </w:t>
      </w:r>
      <w:r>
        <w:rPr>
          <w:rFonts w:ascii="Avenir Next Demi Bold" w:hAnsi="Avenir Next Demi Bold" w:cs="Arial"/>
          <w:b/>
          <w:bCs/>
          <w:color w:val="FF0000"/>
          <w:sz w:val="22"/>
          <w:szCs w:val="22"/>
          <w:lang w:val="en-GB"/>
        </w:rPr>
        <w:t xml:space="preserve">key </w:t>
      </w:r>
      <w:r w:rsidRPr="0032367D">
        <w:rPr>
          <w:rFonts w:ascii="Avenir Next Demi Bold" w:hAnsi="Avenir Next Demi Bold" w:cs="Arial"/>
          <w:b/>
          <w:bCs/>
          <w:color w:val="FF0000"/>
          <w:sz w:val="22"/>
          <w:szCs w:val="22"/>
          <w:lang w:val="en-GB"/>
        </w:rPr>
        <w:t>filing strategy to ensure a successful restructuring</w:t>
      </w:r>
      <w:r>
        <w:rPr>
          <w:rFonts w:ascii="Avenir Next Demi Bold" w:hAnsi="Avenir Next Demi Bold" w:cs="Arial"/>
          <w:b/>
          <w:bCs/>
          <w:color w:val="FF0000"/>
          <w:sz w:val="22"/>
          <w:szCs w:val="22"/>
          <w:lang w:val="en-GB"/>
        </w:rPr>
        <w:t xml:space="preserve"> – specifically, whether to apply for recognition of main or nonmain proceeding or both (</w:t>
      </w:r>
      <w:proofErr w:type="gramStart"/>
      <w:r>
        <w:rPr>
          <w:rFonts w:ascii="Avenir Next Demi Bold" w:hAnsi="Avenir Next Demi Bold" w:cs="Arial"/>
          <w:b/>
          <w:bCs/>
          <w:color w:val="FF0000"/>
          <w:sz w:val="22"/>
          <w:szCs w:val="22"/>
          <w:lang w:val="en-GB"/>
        </w:rPr>
        <w:t>in light of</w:t>
      </w:r>
      <w:proofErr w:type="gramEnd"/>
      <w:r>
        <w:rPr>
          <w:rFonts w:ascii="Avenir Next Demi Bold" w:hAnsi="Avenir Next Demi Bold" w:cs="Arial"/>
          <w:b/>
          <w:bCs/>
          <w:color w:val="FF0000"/>
          <w:sz w:val="22"/>
          <w:szCs w:val="22"/>
          <w:lang w:val="en-GB"/>
        </w:rPr>
        <w:t xml:space="preserve"> COMI / establishment analysis), what papers need to be submitted, and what relief should be requested on day one of the filing</w:t>
      </w:r>
      <w:r w:rsidRPr="0032367D">
        <w:rPr>
          <w:rFonts w:ascii="Avenir Next Demi Bold" w:hAnsi="Avenir Next Demi Bold" w:cs="Arial"/>
          <w:b/>
          <w:bCs/>
          <w:color w:val="FF0000"/>
          <w:sz w:val="22"/>
          <w:szCs w:val="22"/>
          <w:lang w:val="en-GB"/>
        </w:rPr>
        <w:t>.</w:t>
      </w:r>
    </w:p>
    <w:p w14:paraId="3B9FC728" w14:textId="77777777" w:rsidR="009E3CA7" w:rsidRPr="00BB54E9" w:rsidRDefault="009E3CA7" w:rsidP="009E3CA7">
      <w:pPr>
        <w:jc w:val="both"/>
        <w:rPr>
          <w:rFonts w:ascii="Avenir Next Demi Bold" w:hAnsi="Avenir Next Demi Bold" w:cs="Arial"/>
          <w:b/>
          <w:bCs/>
          <w:color w:val="FF0000"/>
          <w:sz w:val="22"/>
          <w:szCs w:val="22"/>
          <w:lang w:val="en-GB"/>
        </w:rPr>
      </w:pPr>
    </w:p>
    <w:p w14:paraId="7BA82E75" w14:textId="1CF74590" w:rsidR="009E3CA7" w:rsidRDefault="009E3CA7" w:rsidP="009E3CA7">
      <w:pPr>
        <w:jc w:val="both"/>
        <w:rPr>
          <w:rFonts w:ascii="Avenir Next" w:hAnsi="Avenir Next"/>
          <w:sz w:val="22"/>
          <w:szCs w:val="28"/>
        </w:rPr>
      </w:pPr>
      <w:r w:rsidRPr="00E61F6E">
        <w:rPr>
          <w:rFonts w:ascii="Avenir Next" w:hAnsi="Avenir Next"/>
          <w:sz w:val="22"/>
          <w:szCs w:val="28"/>
        </w:rPr>
        <w:t xml:space="preserve">The </w:t>
      </w:r>
      <w:r>
        <w:rPr>
          <w:rFonts w:ascii="Avenir Next" w:hAnsi="Avenir Next"/>
          <w:sz w:val="22"/>
          <w:szCs w:val="28"/>
        </w:rPr>
        <w:t>c</w:t>
      </w:r>
      <w:r w:rsidRPr="00E61F6E">
        <w:rPr>
          <w:rFonts w:ascii="Avenir Next" w:hAnsi="Avenir Next"/>
          <w:sz w:val="22"/>
          <w:szCs w:val="28"/>
        </w:rPr>
        <w:t xml:space="preserve">lient is a Cayman Islands incorporated and registered entity. It is a financial service holding company for </w:t>
      </w:r>
      <w:proofErr w:type="gramStart"/>
      <w:r w:rsidRPr="00E61F6E">
        <w:rPr>
          <w:rFonts w:ascii="Avenir Next" w:hAnsi="Avenir Next"/>
          <w:sz w:val="22"/>
          <w:szCs w:val="28"/>
        </w:rPr>
        <w:t>a number of</w:t>
      </w:r>
      <w:proofErr w:type="gramEnd"/>
      <w:r w:rsidRPr="00E61F6E">
        <w:rPr>
          <w:rFonts w:ascii="Avenir Next" w:hAnsi="Avenir Next"/>
          <w:sz w:val="22"/>
          <w:szCs w:val="28"/>
        </w:rPr>
        <w:t xml:space="preserve"> direct and indirect subsidiaries that operate in the commercial automobile insurance sector in the United States. Globe Holdings was initially formed as a Canadian company </w:t>
      </w:r>
      <w:r>
        <w:rPr>
          <w:rFonts w:ascii="Avenir Next" w:hAnsi="Avenir Next"/>
          <w:sz w:val="22"/>
          <w:szCs w:val="28"/>
        </w:rPr>
        <w:t>in</w:t>
      </w:r>
      <w:r w:rsidRPr="00E61F6E">
        <w:rPr>
          <w:rFonts w:ascii="Avenir Next" w:hAnsi="Avenir Next"/>
          <w:sz w:val="22"/>
          <w:szCs w:val="28"/>
        </w:rPr>
        <w:t xml:space="preserve"> 2009, under the laws of Ontario, Canada. A year later, following certain reverse merger transactions, it filed a Certificate of Registration by Way of Continuation in the Cayman Islands to re-domesticate as a Cayman Islands company and changed its name to Globe Financial Holdings Inc.  When it re</w:t>
      </w:r>
      <w:r>
        <w:rPr>
          <w:rFonts w:ascii="Avenir Next" w:hAnsi="Avenir Next"/>
          <w:sz w:val="22"/>
          <w:szCs w:val="28"/>
        </w:rPr>
        <w:t>-</w:t>
      </w:r>
      <w:r w:rsidRPr="00E61F6E">
        <w:rPr>
          <w:rFonts w:ascii="Avenir Next" w:hAnsi="Avenir Next"/>
          <w:sz w:val="22"/>
          <w:szCs w:val="28"/>
        </w:rPr>
        <w:t xml:space="preserve">incorporated in the Cayman Islands in 2010 (from Canada), </w:t>
      </w:r>
      <w:bookmarkStart w:id="2" w:name="_Hlk97111003"/>
      <w:r w:rsidRPr="00E61F6E">
        <w:rPr>
          <w:rFonts w:ascii="Avenir Next" w:hAnsi="Avenir Next"/>
          <w:sz w:val="22"/>
          <w:szCs w:val="28"/>
        </w:rPr>
        <w:t>Globe Holdings</w:t>
      </w:r>
      <w:bookmarkEnd w:id="2"/>
      <w:r w:rsidRPr="00E61F6E">
        <w:rPr>
          <w:rFonts w:ascii="Avenir Next" w:hAnsi="Avenir Next"/>
          <w:sz w:val="22"/>
          <w:szCs w:val="28"/>
        </w:rPr>
        <w:t xml:space="preserve"> provided various notices of its re</w:t>
      </w:r>
      <w:r>
        <w:rPr>
          <w:rFonts w:ascii="Avenir Next" w:hAnsi="Avenir Next"/>
          <w:sz w:val="22"/>
          <w:szCs w:val="28"/>
        </w:rPr>
        <w:t>-</w:t>
      </w:r>
      <w:r w:rsidRPr="00E61F6E">
        <w:rPr>
          <w:rFonts w:ascii="Avenir Next" w:hAnsi="Avenir Next"/>
          <w:sz w:val="22"/>
          <w:szCs w:val="28"/>
        </w:rPr>
        <w:t>incorporation, including in the public filings with the Securities and Exchange Commission (SEC). Around that time, Globe Holdings retained its Cayman Islands counsel Cedar and Woods, which has regularly represented Globe Holdings for over a decade.</w:t>
      </w:r>
      <w:bookmarkStart w:id="3" w:name="_Hlk97059506"/>
      <w:r w:rsidRPr="00E61F6E">
        <w:rPr>
          <w:rFonts w:ascii="Avenir Next" w:hAnsi="Avenir Next"/>
          <w:sz w:val="22"/>
          <w:szCs w:val="28"/>
        </w:rPr>
        <w:t xml:space="preserve"> Globe Holdings has a bank account (opened just a few days ago) in the Cayman Islands from which it pays certain of its operating expenses.  Globe Holdings often holds its board meetings virtually, and not </w:t>
      </w:r>
      <w:proofErr w:type="gramStart"/>
      <w:r w:rsidRPr="00E61F6E">
        <w:rPr>
          <w:rFonts w:ascii="Avenir Next" w:hAnsi="Avenir Next"/>
          <w:sz w:val="22"/>
          <w:szCs w:val="28"/>
        </w:rPr>
        <w:t>physically</w:t>
      </w:r>
      <w:proofErr w:type="gramEnd"/>
      <w:r w:rsidRPr="00E61F6E">
        <w:rPr>
          <w:rFonts w:ascii="Avenir Next" w:hAnsi="Avenir Next"/>
          <w:sz w:val="22"/>
          <w:szCs w:val="28"/>
        </w:rPr>
        <w:t xml:space="preserve"> in the Cayman Islands, and, having obtained support for a bond restructuring, all its regular and special board meetings have been organi</w:t>
      </w:r>
      <w:r w:rsidR="00B66441">
        <w:rPr>
          <w:rFonts w:ascii="Avenir Next" w:hAnsi="Avenir Next"/>
          <w:sz w:val="22"/>
          <w:szCs w:val="28"/>
        </w:rPr>
        <w:t>z</w:t>
      </w:r>
      <w:r w:rsidRPr="00E61F6E">
        <w:rPr>
          <w:rFonts w:ascii="Avenir Next" w:hAnsi="Avenir Next"/>
          <w:sz w:val="22"/>
          <w:szCs w:val="28"/>
        </w:rPr>
        <w:t xml:space="preserve">ed by its local Cayman counsel virtually.  The </w:t>
      </w:r>
      <w:r>
        <w:rPr>
          <w:rFonts w:ascii="Avenir Next" w:hAnsi="Avenir Next"/>
          <w:sz w:val="22"/>
          <w:szCs w:val="28"/>
        </w:rPr>
        <w:t>c</w:t>
      </w:r>
      <w:r w:rsidRPr="00E61F6E">
        <w:rPr>
          <w:rFonts w:ascii="Avenir Next" w:hAnsi="Avenir Next"/>
          <w:sz w:val="22"/>
          <w:szCs w:val="28"/>
        </w:rPr>
        <w:t>lient also maintains its books and records in the Cayman Islands.  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bookmarkEnd w:id="3"/>
    </w:p>
    <w:p w14:paraId="7E0B320A" w14:textId="77777777" w:rsidR="009E3CA7" w:rsidRPr="00E61F6E" w:rsidRDefault="009E3CA7" w:rsidP="009E3CA7">
      <w:pPr>
        <w:jc w:val="both"/>
        <w:rPr>
          <w:rFonts w:ascii="Avenir Next" w:hAnsi="Avenir Next"/>
          <w:sz w:val="22"/>
          <w:szCs w:val="28"/>
        </w:rPr>
      </w:pPr>
    </w:p>
    <w:p w14:paraId="0E8BAD6F" w14:textId="77777777" w:rsidR="009E3CA7" w:rsidRDefault="009E3CA7" w:rsidP="009E3CA7">
      <w:pPr>
        <w:jc w:val="both"/>
        <w:rPr>
          <w:rFonts w:ascii="Avenir Next" w:hAnsi="Avenir Next"/>
          <w:sz w:val="22"/>
          <w:szCs w:val="28"/>
        </w:rPr>
      </w:pPr>
      <w:r w:rsidRPr="00E61F6E">
        <w:rPr>
          <w:rFonts w:ascii="Avenir Next" w:hAnsi="Avenir Next"/>
          <w:sz w:val="22"/>
          <w:szCs w:val="28"/>
        </w:rPr>
        <w:t>Globe Holdings has no business operations of its own. The business is carried out through its non-insurance company non-debtor subsidiaries that are all incorporated under the US laws and operating in the US. All employees are in the US. The headquarters are also in the US.</w:t>
      </w:r>
    </w:p>
    <w:p w14:paraId="1F894249" w14:textId="77777777" w:rsidR="009E3CA7" w:rsidRPr="00E61F6E" w:rsidRDefault="009E3CA7" w:rsidP="009E3CA7">
      <w:pPr>
        <w:jc w:val="both"/>
        <w:rPr>
          <w:rFonts w:ascii="Avenir Next" w:hAnsi="Avenir Next"/>
          <w:sz w:val="22"/>
          <w:szCs w:val="28"/>
        </w:rPr>
      </w:pPr>
    </w:p>
    <w:p w14:paraId="6FC09E84"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In April 2017, Globe Holdings offered and issued </w:t>
      </w:r>
      <w:r>
        <w:rPr>
          <w:rFonts w:ascii="Avenir Next" w:hAnsi="Avenir Next"/>
          <w:sz w:val="22"/>
          <w:szCs w:val="28"/>
        </w:rPr>
        <w:t xml:space="preserve">USD </w:t>
      </w:r>
      <w:r w:rsidRPr="00E61F6E">
        <w:rPr>
          <w:rFonts w:ascii="Avenir Next" w:hAnsi="Avenir Next"/>
          <w:sz w:val="22"/>
          <w:szCs w:val="28"/>
        </w:rPr>
        <w:t xml:space="preserve">25,000,000 in aggregate nominal principal amount of 6.625% senior unsecured notes due </w:t>
      </w:r>
      <w:r>
        <w:rPr>
          <w:rFonts w:ascii="Avenir Next" w:hAnsi="Avenir Next"/>
          <w:sz w:val="22"/>
          <w:szCs w:val="28"/>
        </w:rPr>
        <w:t xml:space="preserve">in </w:t>
      </w:r>
      <w:r w:rsidRPr="00E61F6E">
        <w:rPr>
          <w:rFonts w:ascii="Avenir Next" w:hAnsi="Avenir Next"/>
          <w:sz w:val="22"/>
          <w:szCs w:val="28"/>
        </w:rPr>
        <w:t>2023 (referenced above as the Notes)</w:t>
      </w:r>
      <w:r>
        <w:rPr>
          <w:rFonts w:ascii="Avenir Next" w:hAnsi="Avenir Next"/>
          <w:sz w:val="22"/>
          <w:szCs w:val="28"/>
        </w:rPr>
        <w:t xml:space="preserve"> governed by New York law</w:t>
      </w:r>
      <w:r w:rsidRPr="00E61F6E">
        <w:rPr>
          <w:rFonts w:ascii="Avenir Next" w:hAnsi="Avenir Next"/>
          <w:sz w:val="22"/>
          <w:szCs w:val="28"/>
        </w:rPr>
        <w:t xml:space="preserve">.  </w:t>
      </w:r>
    </w:p>
    <w:p w14:paraId="4B8E3067" w14:textId="77777777" w:rsidR="009E3CA7" w:rsidRDefault="009E3CA7" w:rsidP="009E3CA7">
      <w:pPr>
        <w:jc w:val="both"/>
        <w:rPr>
          <w:rFonts w:ascii="Avenir Next" w:hAnsi="Avenir Next"/>
          <w:sz w:val="22"/>
          <w:szCs w:val="28"/>
        </w:rPr>
      </w:pPr>
      <w:bookmarkStart w:id="4" w:name="_Hlk96030072"/>
    </w:p>
    <w:p w14:paraId="28E3C266"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In 2019, Globe Holdings recorded on its consolidated balance sheet a significant increase in liabilities.</w:t>
      </w:r>
      <w:r w:rsidRPr="00E61F6E">
        <w:rPr>
          <w:rFonts w:ascii="Avenir Next" w:hAnsi="Avenir Next"/>
          <w:sz w:val="22"/>
          <w:szCs w:val="28"/>
        </w:rPr>
        <w:t xml:space="preserve"> </w:t>
      </w:r>
      <w:r w:rsidRPr="00E61F6E">
        <w:rPr>
          <w:rFonts w:ascii="Avenir Next" w:hAnsi="Avenir Next"/>
          <w:sz w:val="22"/>
          <w:szCs w:val="28"/>
          <w:lang w:val="en-GB"/>
        </w:rPr>
        <w:t xml:space="preserve">As a result, Globe Holdings worked with external professional advisors to undertake a formal strategic evaluation of its subsidiaries’ businesses.  </w:t>
      </w:r>
      <w:r w:rsidRPr="00E61F6E">
        <w:rPr>
          <w:rFonts w:ascii="Avenir Next" w:hAnsi="Avenir Next"/>
          <w:sz w:val="22"/>
          <w:szCs w:val="28"/>
        </w:rPr>
        <w:t xml:space="preserve">In September 2020, </w:t>
      </w:r>
      <w:r w:rsidRPr="00E61F6E">
        <w:rPr>
          <w:rFonts w:ascii="Avenir Next" w:hAnsi="Avenir Next"/>
          <w:sz w:val="22"/>
          <w:szCs w:val="28"/>
          <w:lang w:val="en-GB"/>
        </w:rPr>
        <w:t xml:space="preserve">Globe Holdings </w:t>
      </w:r>
      <w:r w:rsidRPr="00E61F6E">
        <w:rPr>
          <w:rFonts w:ascii="Avenir Next" w:hAnsi="Avenir Next"/>
          <w:sz w:val="22"/>
          <w:szCs w:val="28"/>
        </w:rPr>
        <w:t>announced that it was informed its shares would be suspended from the NASDAQ Stock Market due to delinquencies in filing its 10-K. Thereafter, on November 6, 2020, its shares were delisted from the NASDAQ stock market.</w:t>
      </w:r>
    </w:p>
    <w:p w14:paraId="44A59ADF" w14:textId="77777777" w:rsidR="009E3CA7" w:rsidRPr="00E61F6E" w:rsidRDefault="009E3CA7" w:rsidP="009E3CA7">
      <w:pPr>
        <w:jc w:val="both"/>
        <w:rPr>
          <w:rFonts w:ascii="Avenir Next" w:hAnsi="Avenir Next"/>
          <w:sz w:val="22"/>
          <w:szCs w:val="28"/>
        </w:rPr>
      </w:pPr>
    </w:p>
    <w:p w14:paraId="2033325B"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An independent third party is actively marketing the sale of the corporate headquarters </w:t>
      </w:r>
      <w:r>
        <w:rPr>
          <w:rFonts w:ascii="Avenir Next" w:hAnsi="Avenir Next"/>
          <w:sz w:val="22"/>
          <w:szCs w:val="28"/>
        </w:rPr>
        <w:t xml:space="preserve">located in New York </w:t>
      </w:r>
      <w:r w:rsidRPr="00E61F6E">
        <w:rPr>
          <w:rFonts w:ascii="Avenir Next" w:hAnsi="Avenir Next"/>
          <w:sz w:val="22"/>
          <w:szCs w:val="28"/>
        </w:rPr>
        <w:t xml:space="preserve">including the land, building, building improvements and contents including furniture and fixtures.  </w:t>
      </w:r>
    </w:p>
    <w:p w14:paraId="671FA2A0" w14:textId="77777777" w:rsidR="009E3CA7" w:rsidRPr="00E61F6E" w:rsidRDefault="009E3CA7" w:rsidP="009E3CA7">
      <w:pPr>
        <w:jc w:val="both"/>
        <w:rPr>
          <w:rFonts w:ascii="Avenir Next" w:hAnsi="Avenir Next"/>
          <w:sz w:val="22"/>
          <w:szCs w:val="28"/>
        </w:rPr>
      </w:pPr>
    </w:p>
    <w:p w14:paraId="43AEBE99"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Despite these efforts to ease the financial stress, the culmination of incremental challenges consequently resulted in </w:t>
      </w:r>
      <w:r w:rsidRPr="00E61F6E">
        <w:rPr>
          <w:rFonts w:ascii="Avenir Next" w:hAnsi="Avenir Next"/>
          <w:sz w:val="22"/>
          <w:szCs w:val="28"/>
          <w:lang w:val="en-GB"/>
        </w:rPr>
        <w:t xml:space="preserve">Globe Holdings </w:t>
      </w:r>
      <w:r w:rsidRPr="00E61F6E">
        <w:rPr>
          <w:rFonts w:ascii="Avenir Next" w:hAnsi="Avenir Next"/>
          <w:sz w:val="22"/>
          <w:szCs w:val="28"/>
        </w:rPr>
        <w:t xml:space="preserve">being both cash flow and balance sheet insolvent.  </w:t>
      </w:r>
      <w:bookmarkEnd w:id="4"/>
    </w:p>
    <w:p w14:paraId="21D2D1B2" w14:textId="77777777" w:rsidR="009E3CA7" w:rsidRPr="00E61F6E" w:rsidRDefault="009E3CA7" w:rsidP="009E3CA7">
      <w:pPr>
        <w:jc w:val="both"/>
        <w:rPr>
          <w:rFonts w:ascii="Avenir Next" w:hAnsi="Avenir Next"/>
          <w:sz w:val="22"/>
          <w:szCs w:val="28"/>
        </w:rPr>
      </w:pPr>
    </w:p>
    <w:p w14:paraId="2FC35289"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lastRenderedPageBreak/>
        <w:t xml:space="preserve">Globe Holdings </w:t>
      </w:r>
      <w:r w:rsidRPr="00E61F6E">
        <w:rPr>
          <w:rFonts w:ascii="Avenir Next" w:hAnsi="Avenir Next"/>
          <w:sz w:val="22"/>
          <w:szCs w:val="28"/>
        </w:rPr>
        <w:t xml:space="preserve">retained Cedar and Woods, its long-standing Cayman Islands counsel, to advise on restructuring alternatives. Upon consultations with Cayman counsel and its other professionals, </w:t>
      </w:r>
      <w:r w:rsidRPr="00E61F6E">
        <w:rPr>
          <w:rFonts w:ascii="Avenir Next" w:hAnsi="Avenir Next"/>
          <w:sz w:val="22"/>
          <w:szCs w:val="28"/>
          <w:lang w:val="en-GB"/>
        </w:rPr>
        <w:t xml:space="preserve">Globe Holdings </w:t>
      </w:r>
      <w:r w:rsidRPr="00E61F6E">
        <w:rPr>
          <w:rFonts w:ascii="Avenir Next" w:hAnsi="Avenir Next"/>
          <w:sz w:val="22"/>
          <w:szCs w:val="28"/>
        </w:rPr>
        <w:t>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r>
        <w:rPr>
          <w:rFonts w:ascii="Avenir Next" w:hAnsi="Avenir Next"/>
          <w:sz w:val="22"/>
          <w:szCs w:val="28"/>
        </w:rPr>
        <w:t>.</w:t>
      </w:r>
    </w:p>
    <w:p w14:paraId="73422670" w14:textId="77777777" w:rsidR="009E3CA7" w:rsidRPr="00E61F6E" w:rsidRDefault="009E3CA7" w:rsidP="009E3CA7">
      <w:pPr>
        <w:jc w:val="both"/>
        <w:rPr>
          <w:rFonts w:ascii="Avenir Next" w:hAnsi="Avenir Next"/>
          <w:sz w:val="22"/>
          <w:szCs w:val="28"/>
        </w:rPr>
      </w:pPr>
    </w:p>
    <w:p w14:paraId="4BC97A44" w14:textId="53A995C7" w:rsidR="009E3CA7" w:rsidRDefault="009E3CA7" w:rsidP="009E3CA7">
      <w:pPr>
        <w:jc w:val="both"/>
        <w:rPr>
          <w:rFonts w:ascii="Avenir Next" w:hAnsi="Avenir Next"/>
          <w:sz w:val="22"/>
          <w:szCs w:val="28"/>
        </w:rPr>
      </w:pPr>
      <w:r w:rsidRPr="00E61F6E">
        <w:rPr>
          <w:rFonts w:ascii="Avenir Next" w:hAnsi="Avenir Next"/>
          <w:sz w:val="22"/>
          <w:szCs w:val="28"/>
          <w:lang w:val="en-GB"/>
        </w:rPr>
        <w:t>Globe Holdings</w:t>
      </w:r>
      <w:r w:rsidRPr="00E61F6E">
        <w:rPr>
          <w:rFonts w:ascii="Avenir Next" w:hAnsi="Avenir Next"/>
          <w:sz w:val="22"/>
          <w:szCs w:val="28"/>
        </w:rPr>
        <w:t xml:space="preserve"> expeditiously secured the support of </w:t>
      </w:r>
      <w:proofErr w:type="gramStart"/>
      <w:r w:rsidRPr="00E61F6E">
        <w:rPr>
          <w:rFonts w:ascii="Avenir Next" w:hAnsi="Avenir Next"/>
          <w:sz w:val="22"/>
          <w:szCs w:val="28"/>
        </w:rPr>
        <w:t>the majority of</w:t>
      </w:r>
      <w:proofErr w:type="gramEnd"/>
      <w:r w:rsidRPr="00E61F6E">
        <w:rPr>
          <w:rFonts w:ascii="Avenir Next" w:hAnsi="Avenir Next"/>
          <w:sz w:val="22"/>
          <w:szCs w:val="28"/>
        </w:rPr>
        <w:t xml:space="preserve"> the Noteholders of its decision to delay interest payments and restructure the Notes through a formal proceeding. Thereafter, on August 31, 2021, </w:t>
      </w:r>
      <w:r>
        <w:rPr>
          <w:rFonts w:ascii="Avenir Next" w:hAnsi="Avenir Next"/>
          <w:sz w:val="22"/>
          <w:szCs w:val="28"/>
        </w:rPr>
        <w:t>about 57% of the Noteholders</w:t>
      </w:r>
      <w:r w:rsidRPr="00E61F6E">
        <w:rPr>
          <w:rFonts w:ascii="Avenir Next" w:hAnsi="Avenir Next"/>
          <w:sz w:val="22"/>
          <w:szCs w:val="28"/>
        </w:rPr>
        <w:t xml:space="preserve"> acceded to the R</w:t>
      </w:r>
      <w:r>
        <w:rPr>
          <w:rFonts w:ascii="Avenir Next" w:hAnsi="Avenir Next"/>
          <w:sz w:val="22"/>
          <w:szCs w:val="28"/>
        </w:rPr>
        <w:t xml:space="preserve">estructuring </w:t>
      </w:r>
      <w:r w:rsidRPr="00E61F6E">
        <w:rPr>
          <w:rFonts w:ascii="Avenir Next" w:hAnsi="Avenir Next"/>
          <w:sz w:val="22"/>
          <w:szCs w:val="28"/>
        </w:rPr>
        <w:t>S</w:t>
      </w:r>
      <w:r>
        <w:rPr>
          <w:rFonts w:ascii="Avenir Next" w:hAnsi="Avenir Next"/>
          <w:sz w:val="22"/>
          <w:szCs w:val="28"/>
        </w:rPr>
        <w:t xml:space="preserve">upport </w:t>
      </w:r>
      <w:r w:rsidRPr="00E61F6E">
        <w:rPr>
          <w:rFonts w:ascii="Avenir Next" w:hAnsi="Avenir Next"/>
          <w:sz w:val="22"/>
          <w:szCs w:val="28"/>
        </w:rPr>
        <w:t>A</w:t>
      </w:r>
      <w:r>
        <w:rPr>
          <w:rFonts w:ascii="Avenir Next" w:hAnsi="Avenir Next"/>
          <w:sz w:val="22"/>
          <w:szCs w:val="28"/>
        </w:rPr>
        <w:t>greement (RSA) governed by the New York law</w:t>
      </w:r>
      <w:r w:rsidRPr="00E61F6E">
        <w:rPr>
          <w:rFonts w:ascii="Avenir Next" w:hAnsi="Avenir Next"/>
          <w:sz w:val="22"/>
          <w:szCs w:val="28"/>
        </w:rPr>
        <w:t>.  The RSA memoriali</w:t>
      </w:r>
      <w:r w:rsidR="00B66441">
        <w:rPr>
          <w:rFonts w:ascii="Avenir Next" w:hAnsi="Avenir Next"/>
          <w:sz w:val="22"/>
          <w:szCs w:val="28"/>
        </w:rPr>
        <w:t>z</w:t>
      </w:r>
      <w:r w:rsidRPr="00E61F6E">
        <w:rPr>
          <w:rFonts w:ascii="Avenir Next" w:hAnsi="Avenir Next"/>
          <w:sz w:val="22"/>
          <w:szCs w:val="28"/>
        </w:rPr>
        <w:t xml:space="preserve">ed the agreed-upon terms of the Note Restructuring. When </w:t>
      </w:r>
      <w:r w:rsidRPr="00E61F6E">
        <w:rPr>
          <w:rFonts w:ascii="Avenir Next" w:hAnsi="Avenir Next"/>
          <w:sz w:val="22"/>
          <w:szCs w:val="28"/>
          <w:lang w:val="en-GB"/>
        </w:rPr>
        <w:t xml:space="preserve">Globe Holdings </w:t>
      </w:r>
      <w:r w:rsidRPr="00E61F6E">
        <w:rPr>
          <w:rFonts w:ascii="Avenir Next" w:hAnsi="Avenir Next"/>
          <w:sz w:val="22"/>
          <w:szCs w:val="28"/>
        </w:rPr>
        <w:t>approached its largest Noteholders regarding the contemplated restructuring, their expectations were that any such restructuring would take place in the Cayman Islands, which is reflected in the RSA.</w:t>
      </w:r>
    </w:p>
    <w:p w14:paraId="0B646BFB" w14:textId="77777777" w:rsidR="009E3CA7" w:rsidRPr="00E61F6E" w:rsidRDefault="009E3CA7" w:rsidP="009E3CA7">
      <w:pPr>
        <w:jc w:val="both"/>
        <w:rPr>
          <w:rFonts w:ascii="Avenir Next" w:hAnsi="Avenir Next"/>
          <w:sz w:val="22"/>
          <w:szCs w:val="28"/>
        </w:rPr>
      </w:pPr>
    </w:p>
    <w:p w14:paraId="268F3787"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On July 4, 2023, the </w:t>
      </w:r>
      <w:r>
        <w:rPr>
          <w:rFonts w:ascii="Avenir Next" w:hAnsi="Avenir Next"/>
          <w:sz w:val="22"/>
          <w:szCs w:val="28"/>
        </w:rPr>
        <w:t>c</w:t>
      </w:r>
      <w:r w:rsidRPr="00E61F6E">
        <w:rPr>
          <w:rFonts w:ascii="Avenir Next" w:hAnsi="Avenir Next"/>
          <w:sz w:val="22"/>
          <w:szCs w:val="28"/>
        </w:rPr>
        <w:t xml:space="preserve">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14:paraId="5F520A7C" w14:textId="77777777" w:rsidR="009E3CA7" w:rsidRDefault="009E3CA7" w:rsidP="009E3CA7">
      <w:pPr>
        <w:jc w:val="both"/>
        <w:rPr>
          <w:rFonts w:ascii="Avenir Next" w:hAnsi="Avenir Next"/>
          <w:sz w:val="22"/>
          <w:szCs w:val="28"/>
        </w:rPr>
      </w:pPr>
    </w:p>
    <w:p w14:paraId="69692C15" w14:textId="608E7D00" w:rsidR="009E3CA7" w:rsidRDefault="009E3CA7" w:rsidP="009E3CA7">
      <w:pPr>
        <w:jc w:val="both"/>
        <w:rPr>
          <w:rFonts w:ascii="Avenir Next" w:hAnsi="Avenir Next"/>
          <w:sz w:val="22"/>
          <w:szCs w:val="28"/>
        </w:rPr>
      </w:pPr>
      <w:r w:rsidRPr="00E61F6E">
        <w:rPr>
          <w:rFonts w:ascii="Avenir Next" w:hAnsi="Avenir Next"/>
          <w:sz w:val="22"/>
          <w:szCs w:val="28"/>
        </w:rPr>
        <w:t xml:space="preserve">On July 26, </w:t>
      </w:r>
      <w:proofErr w:type="gramStart"/>
      <w:r w:rsidRPr="00E61F6E">
        <w:rPr>
          <w:rFonts w:ascii="Avenir Next" w:hAnsi="Avenir Next"/>
          <w:sz w:val="22"/>
          <w:szCs w:val="28"/>
        </w:rPr>
        <w:t>2023</w:t>
      </w:r>
      <w:proofErr w:type="gramEnd"/>
      <w:r w:rsidRPr="00E61F6E">
        <w:rPr>
          <w:rFonts w:ascii="Avenir Next" w:hAnsi="Avenir Next"/>
          <w:sz w:val="22"/>
          <w:szCs w:val="28"/>
        </w:rPr>
        <w:t xml:space="preserve"> the Cayman Court entered a convening order (the Convening Order) on the papers, </w:t>
      </w:r>
      <w:r>
        <w:rPr>
          <w:rFonts w:ascii="Avenir Next" w:hAnsi="Avenir Next"/>
          <w:sz w:val="22"/>
          <w:szCs w:val="28"/>
        </w:rPr>
        <w:t xml:space="preserve">among other things, </w:t>
      </w:r>
      <w:r w:rsidRPr="00E61F6E">
        <w:rPr>
          <w:rFonts w:ascii="Avenir Next" w:hAnsi="Avenir Next"/>
          <w:sz w:val="22"/>
          <w:szCs w:val="28"/>
        </w:rPr>
        <w:t>authori</w:t>
      </w:r>
      <w:r w:rsidR="00B66441">
        <w:rPr>
          <w:rFonts w:ascii="Avenir Next" w:hAnsi="Avenir Next"/>
          <w:sz w:val="22"/>
          <w:szCs w:val="28"/>
        </w:rPr>
        <w:t>z</w:t>
      </w:r>
      <w:r w:rsidRPr="00E61F6E">
        <w:rPr>
          <w:rFonts w:ascii="Avenir Next" w:hAnsi="Avenir Next"/>
          <w:sz w:val="22"/>
          <w:szCs w:val="28"/>
        </w:rPr>
        <w:t xml:space="preserve">ing the </w:t>
      </w:r>
      <w:r>
        <w:rPr>
          <w:rFonts w:ascii="Avenir Next" w:hAnsi="Avenir Next"/>
          <w:sz w:val="22"/>
          <w:szCs w:val="28"/>
        </w:rPr>
        <w:t>c</w:t>
      </w:r>
      <w:r w:rsidRPr="00E61F6E">
        <w:rPr>
          <w:rFonts w:ascii="Avenir Next" w:hAnsi="Avenir Next"/>
          <w:sz w:val="22"/>
          <w:szCs w:val="28"/>
        </w:rPr>
        <w:t>lient to convene a single Scheme Meeting for the purpose of considering and, through a majority vote, approving, with or without modification, the Scheme.</w:t>
      </w:r>
      <w:r>
        <w:rPr>
          <w:rFonts w:ascii="Avenir Next" w:hAnsi="Avenir Next"/>
          <w:sz w:val="22"/>
          <w:szCs w:val="28"/>
        </w:rPr>
        <w:t xml:space="preserve">  </w:t>
      </w:r>
      <w:r w:rsidRPr="00E61F6E">
        <w:rPr>
          <w:rFonts w:ascii="Avenir Next" w:hAnsi="Avenir Next"/>
          <w:sz w:val="22"/>
          <w:szCs w:val="28"/>
        </w:rPr>
        <w:t>The Scheme Meeting was held in the Cayman Islands at the offices of Cedar and Woods.</w:t>
      </w:r>
      <w:r w:rsidRPr="00E61F6E">
        <w:rPr>
          <w:rFonts w:ascii="Avenir Next" w:hAnsi="Avenir Next"/>
          <w:sz w:val="22"/>
          <w:szCs w:val="28"/>
          <w:vertAlign w:val="superscript"/>
        </w:rPr>
        <w:t xml:space="preserve"> </w:t>
      </w:r>
      <w:r w:rsidRPr="00E61F6E">
        <w:rPr>
          <w:rFonts w:ascii="Avenir Next" w:hAnsi="Avenir Next"/>
          <w:sz w:val="22"/>
          <w:szCs w:val="28"/>
        </w:rPr>
        <w:t>Given the C</w:t>
      </w:r>
      <w:r>
        <w:rPr>
          <w:rFonts w:ascii="Avenir Next" w:hAnsi="Avenir Next"/>
          <w:sz w:val="22"/>
          <w:szCs w:val="28"/>
        </w:rPr>
        <w:t>ovid</w:t>
      </w:r>
      <w:r w:rsidRPr="00E61F6E">
        <w:rPr>
          <w:rFonts w:ascii="Avenir Next" w:hAnsi="Avenir Next"/>
          <w:sz w:val="22"/>
          <w:szCs w:val="28"/>
        </w:rPr>
        <w:t>-19 pandemic, Scheme Creditors were also afforded the convenience of observing the Scheme Meeting via Zoom and in person via a satellite location in New York. Following the Scheme Meeting, the chairman of the Scheme Meeting</w:t>
      </w:r>
      <w:r>
        <w:rPr>
          <w:rFonts w:ascii="Avenir Next" w:hAnsi="Avenir Next"/>
          <w:sz w:val="22"/>
          <w:szCs w:val="28"/>
        </w:rPr>
        <w:t xml:space="preserve"> (presiding over the meeting in person)</w:t>
      </w:r>
      <w:r w:rsidRPr="00E61F6E">
        <w:rPr>
          <w:rFonts w:ascii="Avenir Next" w:hAnsi="Avenir Next"/>
          <w:sz w:val="22"/>
          <w:szCs w:val="28"/>
        </w:rPr>
        <w:t xml:space="preserve"> reported to the Cayman Court that the Scheme was overwhelmingly supported by the Noteholders, with 91.83% in number and 99.34% in value voting in favor of the Scheme.</w:t>
      </w:r>
      <w:r>
        <w:rPr>
          <w:rFonts w:ascii="Avenir Next" w:hAnsi="Avenir Next"/>
          <w:sz w:val="22"/>
          <w:szCs w:val="28"/>
        </w:rPr>
        <w:t xml:space="preserve"> </w:t>
      </w:r>
      <w:r w:rsidRPr="00E61F6E">
        <w:rPr>
          <w:rFonts w:ascii="Avenir Next" w:hAnsi="Avenir Next"/>
          <w:sz w:val="22"/>
          <w:szCs w:val="28"/>
        </w:rPr>
        <w:t>The Sanction Hearing was held, and an order sanctioning the Scheme (the Sanction Order), which was filed with the Cayman Islands Registrar of Companies the same day.</w:t>
      </w:r>
    </w:p>
    <w:p w14:paraId="02CD1732" w14:textId="77777777" w:rsidR="009E3CA7" w:rsidRDefault="009E3CA7" w:rsidP="009E3CA7">
      <w:pPr>
        <w:jc w:val="both"/>
        <w:rPr>
          <w:rFonts w:ascii="Avenir Next" w:hAnsi="Avenir Next"/>
          <w:sz w:val="22"/>
          <w:szCs w:val="28"/>
        </w:rPr>
      </w:pPr>
    </w:p>
    <w:p w14:paraId="10FF8C6B" w14:textId="77777777" w:rsidR="009E3CA7" w:rsidRDefault="009E3CA7" w:rsidP="009E3CA7">
      <w:pPr>
        <w:jc w:val="both"/>
        <w:rPr>
          <w:rFonts w:ascii="Avenir Next" w:hAnsi="Avenir Next"/>
          <w:sz w:val="22"/>
          <w:szCs w:val="28"/>
        </w:rPr>
      </w:pPr>
      <w:r>
        <w:rPr>
          <w:rFonts w:ascii="Avenir Next" w:hAnsi="Avenir Next"/>
          <w:sz w:val="22"/>
          <w:szCs w:val="28"/>
        </w:rPr>
        <w:t xml:space="preserve">During </w:t>
      </w:r>
      <w:proofErr w:type="gramStart"/>
      <w:r>
        <w:rPr>
          <w:rFonts w:ascii="Avenir Next" w:hAnsi="Avenir Next"/>
          <w:sz w:val="22"/>
          <w:szCs w:val="28"/>
        </w:rPr>
        <w:t>all of</w:t>
      </w:r>
      <w:proofErr w:type="gramEnd"/>
      <w:r>
        <w:rPr>
          <w:rFonts w:ascii="Avenir Next" w:hAnsi="Avenir Next"/>
          <w:sz w:val="22"/>
          <w:szCs w:val="28"/>
        </w:rPr>
        <w:t xml:space="preserve"> this time, a class action </w:t>
      </w:r>
      <w:proofErr w:type="gramStart"/>
      <w:r>
        <w:rPr>
          <w:rFonts w:ascii="Avenir Next" w:hAnsi="Avenir Next"/>
          <w:sz w:val="22"/>
          <w:szCs w:val="28"/>
        </w:rPr>
        <w:t>litigation was</w:t>
      </w:r>
      <w:proofErr w:type="gramEnd"/>
      <w:r>
        <w:rPr>
          <w:rFonts w:ascii="Avenir Next" w:hAnsi="Avenir Next"/>
          <w:sz w:val="22"/>
          <w:szCs w:val="28"/>
        </w:rPr>
        <w:t xml:space="preserve"> in the US was brewing but has been filed yet. </w:t>
      </w:r>
    </w:p>
    <w:p w14:paraId="36BAA1A4" w14:textId="77777777" w:rsidR="009E3CA7" w:rsidRDefault="009E3CA7" w:rsidP="009E3CA7">
      <w:pPr>
        <w:jc w:val="both"/>
        <w:rPr>
          <w:rFonts w:ascii="Avenir Next" w:hAnsi="Avenir Next"/>
          <w:sz w:val="22"/>
          <w:szCs w:val="28"/>
        </w:rPr>
      </w:pPr>
    </w:p>
    <w:p w14:paraId="6478C0D8" w14:textId="73A80B50" w:rsidR="00CB725E" w:rsidRDefault="00553A6F" w:rsidP="001D7AC5">
      <w:pPr>
        <w:jc w:val="both"/>
        <w:rPr>
          <w:rFonts w:ascii="Avenir Next" w:hAnsi="Avenir Next"/>
          <w:color w:val="808080" w:themeColor="background1" w:themeShade="80"/>
          <w:sz w:val="22"/>
          <w:szCs w:val="28"/>
        </w:rPr>
      </w:pPr>
      <w:proofErr w:type="gramStart"/>
      <w:r>
        <w:rPr>
          <w:rFonts w:ascii="Avenir Next" w:hAnsi="Avenir Next"/>
          <w:color w:val="808080" w:themeColor="background1" w:themeShade="80"/>
          <w:sz w:val="22"/>
          <w:szCs w:val="28"/>
        </w:rPr>
        <w:t>In order to</w:t>
      </w:r>
      <w:proofErr w:type="gramEnd"/>
      <w:r>
        <w:rPr>
          <w:rFonts w:ascii="Avenir Next" w:hAnsi="Avenir Next"/>
          <w:color w:val="808080" w:themeColor="background1" w:themeShade="80"/>
          <w:sz w:val="22"/>
          <w:szCs w:val="28"/>
        </w:rPr>
        <w:t xml:space="preserve"> assess if the </w:t>
      </w:r>
      <w:r w:rsidR="008D2D6A">
        <w:rPr>
          <w:rFonts w:ascii="Avenir Next" w:hAnsi="Avenir Next"/>
          <w:color w:val="808080" w:themeColor="background1" w:themeShade="80"/>
          <w:sz w:val="22"/>
          <w:szCs w:val="28"/>
        </w:rPr>
        <w:t xml:space="preserve">scheme </w:t>
      </w:r>
      <w:r w:rsidR="001A0EC4">
        <w:rPr>
          <w:rFonts w:ascii="Avenir Next" w:hAnsi="Avenir Next"/>
          <w:color w:val="808080" w:themeColor="background1" w:themeShade="80"/>
          <w:sz w:val="22"/>
          <w:szCs w:val="28"/>
        </w:rPr>
        <w:t xml:space="preserve">supported in the proceedings on Cayman Islands </w:t>
      </w:r>
      <w:r w:rsidR="00627F9C">
        <w:rPr>
          <w:rFonts w:ascii="Avenir Next" w:hAnsi="Avenir Next"/>
          <w:color w:val="808080" w:themeColor="background1" w:themeShade="80"/>
          <w:sz w:val="22"/>
          <w:szCs w:val="28"/>
        </w:rPr>
        <w:t>can be regarded as the main insolvency (reorganization) procedure, we must first determine if the debtor</w:t>
      </w:r>
      <w:r w:rsidR="00596F92">
        <w:rPr>
          <w:rFonts w:ascii="Avenir Next" w:hAnsi="Avenir Next"/>
          <w:color w:val="808080" w:themeColor="background1" w:themeShade="80"/>
          <w:sz w:val="22"/>
          <w:szCs w:val="28"/>
        </w:rPr>
        <w:t>’</w:t>
      </w:r>
      <w:r w:rsidR="00627F9C">
        <w:rPr>
          <w:rFonts w:ascii="Avenir Next" w:hAnsi="Avenir Next"/>
          <w:color w:val="808080" w:themeColor="background1" w:themeShade="80"/>
          <w:sz w:val="22"/>
          <w:szCs w:val="28"/>
        </w:rPr>
        <w:t xml:space="preserve">s </w:t>
      </w:r>
      <w:r w:rsidR="00596F92">
        <w:rPr>
          <w:rFonts w:ascii="Avenir Next" w:hAnsi="Avenir Next"/>
          <w:color w:val="808080" w:themeColor="background1" w:themeShade="80"/>
          <w:sz w:val="22"/>
          <w:szCs w:val="28"/>
        </w:rPr>
        <w:t xml:space="preserve">COMI is on Cayman Islands. MLCBI does not define COMI, as </w:t>
      </w:r>
      <w:r w:rsidR="001D7AC5">
        <w:rPr>
          <w:rFonts w:ascii="Avenir Next" w:hAnsi="Avenir Next"/>
          <w:color w:val="808080" w:themeColor="background1" w:themeShade="80"/>
          <w:sz w:val="22"/>
          <w:szCs w:val="28"/>
        </w:rPr>
        <w:t>Article</w:t>
      </w:r>
      <w:r w:rsidR="00596F92">
        <w:rPr>
          <w:rFonts w:ascii="Avenir Next" w:hAnsi="Avenir Next"/>
          <w:color w:val="808080" w:themeColor="background1" w:themeShade="80"/>
          <w:sz w:val="22"/>
          <w:szCs w:val="28"/>
        </w:rPr>
        <w:t xml:space="preserve"> 2 (b) only prescribes that the main </w:t>
      </w:r>
      <w:r w:rsidR="00E366B2">
        <w:rPr>
          <w:rFonts w:ascii="Avenir Next" w:hAnsi="Avenir Next"/>
          <w:color w:val="808080" w:themeColor="background1" w:themeShade="80"/>
          <w:sz w:val="22"/>
          <w:szCs w:val="28"/>
        </w:rPr>
        <w:t xml:space="preserve">proceedings is in the country where the debtor has its center of main interests. MLCBI further defines that the </w:t>
      </w:r>
      <w:r w:rsidR="001D7AC5">
        <w:rPr>
          <w:rFonts w:ascii="Avenir Next" w:hAnsi="Avenir Next"/>
          <w:color w:val="808080" w:themeColor="background1" w:themeShade="80"/>
          <w:sz w:val="22"/>
          <w:szCs w:val="28"/>
        </w:rPr>
        <w:t>non-main</w:t>
      </w:r>
      <w:r w:rsidR="00E366B2">
        <w:rPr>
          <w:rFonts w:ascii="Avenir Next" w:hAnsi="Avenir Next"/>
          <w:color w:val="808080" w:themeColor="background1" w:themeShade="80"/>
          <w:sz w:val="22"/>
          <w:szCs w:val="28"/>
        </w:rPr>
        <w:t xml:space="preserve"> proceedings exist in the country where debtor has the establishment, which is defined </w:t>
      </w:r>
      <w:r w:rsidR="001D7AC5">
        <w:rPr>
          <w:rFonts w:ascii="Avenir Next" w:hAnsi="Avenir Next"/>
          <w:color w:val="808080" w:themeColor="background1" w:themeShade="80"/>
          <w:sz w:val="22"/>
          <w:szCs w:val="28"/>
        </w:rPr>
        <w:t xml:space="preserve">by Article 2 (f) as </w:t>
      </w:r>
      <w:r w:rsidR="001D7AC5" w:rsidRPr="001D7AC5">
        <w:rPr>
          <w:rFonts w:ascii="Avenir Next" w:hAnsi="Avenir Next"/>
          <w:color w:val="808080" w:themeColor="background1" w:themeShade="80"/>
          <w:sz w:val="22"/>
          <w:szCs w:val="28"/>
        </w:rPr>
        <w:t>any place of operations where the debtor</w:t>
      </w:r>
      <w:r w:rsidR="001D7AC5">
        <w:rPr>
          <w:rFonts w:ascii="Avenir Next" w:hAnsi="Avenir Next"/>
          <w:color w:val="808080" w:themeColor="background1" w:themeShade="80"/>
          <w:sz w:val="22"/>
          <w:szCs w:val="28"/>
        </w:rPr>
        <w:t xml:space="preserve"> </w:t>
      </w:r>
      <w:r w:rsidR="001D7AC5" w:rsidRPr="001D7AC5">
        <w:rPr>
          <w:rFonts w:ascii="Avenir Next" w:hAnsi="Avenir Next"/>
          <w:color w:val="808080" w:themeColor="background1" w:themeShade="80"/>
          <w:sz w:val="22"/>
          <w:szCs w:val="28"/>
        </w:rPr>
        <w:t>carries out a non-transitory economic activity with human means and goods</w:t>
      </w:r>
      <w:r w:rsidR="001D7AC5">
        <w:rPr>
          <w:rFonts w:ascii="Avenir Next" w:hAnsi="Avenir Next"/>
          <w:color w:val="808080" w:themeColor="background1" w:themeShade="80"/>
          <w:sz w:val="22"/>
          <w:szCs w:val="28"/>
        </w:rPr>
        <w:t xml:space="preserve"> </w:t>
      </w:r>
      <w:r w:rsidR="001D7AC5" w:rsidRPr="001D7AC5">
        <w:rPr>
          <w:rFonts w:ascii="Avenir Next" w:hAnsi="Avenir Next"/>
          <w:color w:val="808080" w:themeColor="background1" w:themeShade="80"/>
          <w:sz w:val="22"/>
          <w:szCs w:val="28"/>
        </w:rPr>
        <w:t>or services</w:t>
      </w:r>
      <w:r w:rsidR="001D7AC5">
        <w:rPr>
          <w:rFonts w:ascii="Avenir Next" w:hAnsi="Avenir Next"/>
          <w:color w:val="808080" w:themeColor="background1" w:themeShade="80"/>
          <w:sz w:val="22"/>
          <w:szCs w:val="28"/>
        </w:rPr>
        <w:t>.</w:t>
      </w:r>
      <w:r w:rsidR="004B32AC">
        <w:rPr>
          <w:rFonts w:ascii="Avenir Next" w:hAnsi="Avenir Next"/>
          <w:color w:val="808080" w:themeColor="background1" w:themeShade="80"/>
          <w:sz w:val="22"/>
          <w:szCs w:val="28"/>
        </w:rPr>
        <w:t xml:space="preserve"> For the purposes of </w:t>
      </w:r>
      <w:r w:rsidR="00C71E32">
        <w:rPr>
          <w:rFonts w:ascii="Avenir Next" w:hAnsi="Avenir Next"/>
          <w:color w:val="808080" w:themeColor="background1" w:themeShade="80"/>
          <w:sz w:val="22"/>
          <w:szCs w:val="28"/>
        </w:rPr>
        <w:t xml:space="preserve">determining the COMI of the debtor, the interpretation of COMI from European Insolvency Regulation (EIR) and </w:t>
      </w:r>
      <w:r w:rsidR="005161BE">
        <w:rPr>
          <w:rFonts w:ascii="Avenir Next" w:hAnsi="Avenir Next"/>
          <w:color w:val="808080" w:themeColor="background1" w:themeShade="80"/>
          <w:sz w:val="22"/>
          <w:szCs w:val="28"/>
        </w:rPr>
        <w:t>UNCITRAL Guide to Enactment</w:t>
      </w:r>
      <w:r w:rsidR="004A62AB">
        <w:rPr>
          <w:rFonts w:ascii="Avenir Next" w:hAnsi="Avenir Next"/>
          <w:color w:val="808080" w:themeColor="background1" w:themeShade="80"/>
          <w:sz w:val="22"/>
          <w:szCs w:val="28"/>
        </w:rPr>
        <w:t>.</w:t>
      </w:r>
    </w:p>
    <w:p w14:paraId="7BC624F3" w14:textId="77777777" w:rsidR="00CB725E" w:rsidRDefault="00CB725E" w:rsidP="001D7AC5">
      <w:pPr>
        <w:jc w:val="both"/>
        <w:rPr>
          <w:rFonts w:ascii="Avenir Next" w:hAnsi="Avenir Next"/>
          <w:color w:val="808080" w:themeColor="background1" w:themeShade="80"/>
          <w:sz w:val="22"/>
          <w:szCs w:val="28"/>
        </w:rPr>
      </w:pPr>
    </w:p>
    <w:p w14:paraId="4C7D42A6" w14:textId="77777777" w:rsidR="000D7B81" w:rsidRDefault="00CB725E" w:rsidP="001D7AC5">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There are several arguments to support that the debtor’s COMI is on Cayman Islands. </w:t>
      </w:r>
      <w:r w:rsidR="004A62AB">
        <w:rPr>
          <w:rFonts w:ascii="Avenir Next" w:hAnsi="Avenir Next"/>
          <w:color w:val="808080" w:themeColor="background1" w:themeShade="80"/>
          <w:sz w:val="22"/>
          <w:szCs w:val="28"/>
        </w:rPr>
        <w:t xml:space="preserve">The central administration of the debtor is on Cayman Islands, as </w:t>
      </w:r>
      <w:r w:rsidR="00B43FBB">
        <w:rPr>
          <w:rFonts w:ascii="Avenir Next" w:hAnsi="Avenir Next"/>
          <w:color w:val="808080" w:themeColor="background1" w:themeShade="80"/>
          <w:sz w:val="22"/>
          <w:szCs w:val="28"/>
        </w:rPr>
        <w:t xml:space="preserve">the local counsels organize their virtual meetings, </w:t>
      </w:r>
      <w:r w:rsidR="004957D2">
        <w:rPr>
          <w:rFonts w:ascii="Avenir Next" w:hAnsi="Avenir Next"/>
          <w:color w:val="808080" w:themeColor="background1" w:themeShade="80"/>
          <w:sz w:val="22"/>
          <w:szCs w:val="28"/>
        </w:rPr>
        <w:t xml:space="preserve">books and records of the debtor are maintained on Cayman Islands, </w:t>
      </w:r>
      <w:r w:rsidR="00FE3437">
        <w:rPr>
          <w:rFonts w:ascii="Avenir Next" w:hAnsi="Avenir Next"/>
          <w:color w:val="808080" w:themeColor="background1" w:themeShade="80"/>
          <w:sz w:val="22"/>
          <w:szCs w:val="28"/>
        </w:rPr>
        <w:t>prospectus for the issuance of the Notes entail the information that the debtor is a Cayman Islands company</w:t>
      </w:r>
      <w:r w:rsidR="000D7B81">
        <w:rPr>
          <w:rFonts w:ascii="Avenir Next" w:hAnsi="Avenir Next"/>
          <w:color w:val="808080" w:themeColor="background1" w:themeShade="80"/>
          <w:sz w:val="22"/>
          <w:szCs w:val="28"/>
        </w:rPr>
        <w:t>, the reorganization of the debtor (Scheme) is performed on Cayman Islands.</w:t>
      </w:r>
    </w:p>
    <w:p w14:paraId="568FCB75" w14:textId="77777777" w:rsidR="000D7B81" w:rsidRDefault="000D7B81" w:rsidP="001D7AC5">
      <w:pPr>
        <w:jc w:val="both"/>
        <w:rPr>
          <w:rFonts w:ascii="Avenir Next" w:hAnsi="Avenir Next"/>
          <w:color w:val="808080" w:themeColor="background1" w:themeShade="80"/>
          <w:sz w:val="22"/>
          <w:szCs w:val="28"/>
        </w:rPr>
      </w:pPr>
    </w:p>
    <w:p w14:paraId="43A441E9" w14:textId="4E161C00" w:rsidR="00126E19" w:rsidRDefault="000D7B81" w:rsidP="001D7AC5">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There are, however, strong arguments for the position that the COMI of the debtor is in the USA. These factors include the following: the main business activity of the debtor is in the USA, </w:t>
      </w:r>
      <w:r w:rsidR="00B40768">
        <w:rPr>
          <w:rFonts w:ascii="Avenir Next" w:hAnsi="Avenir Next"/>
          <w:color w:val="808080" w:themeColor="background1" w:themeShade="80"/>
          <w:sz w:val="22"/>
          <w:szCs w:val="28"/>
        </w:rPr>
        <w:t xml:space="preserve">the bank </w:t>
      </w:r>
      <w:r w:rsidR="00B40768">
        <w:rPr>
          <w:rFonts w:ascii="Avenir Next" w:hAnsi="Avenir Next"/>
          <w:color w:val="808080" w:themeColor="background1" w:themeShade="80"/>
          <w:sz w:val="22"/>
          <w:szCs w:val="28"/>
        </w:rPr>
        <w:lastRenderedPageBreak/>
        <w:t xml:space="preserve">account of the debtor is opened on the Cayman Islands only few days ago, </w:t>
      </w:r>
      <w:r w:rsidR="00EF1996">
        <w:rPr>
          <w:rFonts w:ascii="Avenir Next" w:hAnsi="Avenir Next"/>
          <w:color w:val="808080" w:themeColor="background1" w:themeShade="80"/>
          <w:sz w:val="22"/>
          <w:szCs w:val="28"/>
        </w:rPr>
        <w:t xml:space="preserve">the meetings of the debtor’s governing bodies </w:t>
      </w:r>
      <w:proofErr w:type="gramStart"/>
      <w:r w:rsidR="00EF1996">
        <w:rPr>
          <w:rFonts w:ascii="Avenir Next" w:hAnsi="Avenir Next"/>
          <w:color w:val="808080" w:themeColor="background1" w:themeShade="80"/>
          <w:sz w:val="22"/>
          <w:szCs w:val="28"/>
        </w:rPr>
        <w:t>is</w:t>
      </w:r>
      <w:proofErr w:type="gramEnd"/>
      <w:r w:rsidR="00EF1996">
        <w:rPr>
          <w:rFonts w:ascii="Avenir Next" w:hAnsi="Avenir Next"/>
          <w:color w:val="808080" w:themeColor="background1" w:themeShade="80"/>
          <w:sz w:val="22"/>
          <w:szCs w:val="28"/>
        </w:rPr>
        <w:t xml:space="preserve"> organized virtually and not physically on Cayman Islands, </w:t>
      </w:r>
      <w:r w:rsidR="0053219B">
        <w:rPr>
          <w:rFonts w:ascii="Avenir Next" w:hAnsi="Avenir Next"/>
          <w:color w:val="808080" w:themeColor="background1" w:themeShade="80"/>
          <w:sz w:val="22"/>
          <w:szCs w:val="28"/>
        </w:rPr>
        <w:t>all employees of the debtor are located physically in the USA</w:t>
      </w:r>
      <w:r w:rsidR="000919C5">
        <w:rPr>
          <w:rFonts w:ascii="Avenir Next" w:hAnsi="Avenir Next"/>
          <w:color w:val="808080" w:themeColor="background1" w:themeShade="80"/>
          <w:sz w:val="22"/>
          <w:szCs w:val="28"/>
        </w:rPr>
        <w:t xml:space="preserve">. In addition, it can be concluded that the debtors main bank accounts are in USA (indirect conclusion – as the bank account on Cayman Islands is opened since recently, it </w:t>
      </w:r>
      <w:r w:rsidR="00FE64DB">
        <w:rPr>
          <w:rFonts w:ascii="Avenir Next" w:hAnsi="Avenir Next"/>
          <w:color w:val="808080" w:themeColor="background1" w:themeShade="80"/>
          <w:sz w:val="22"/>
          <w:szCs w:val="28"/>
        </w:rPr>
        <w:t xml:space="preserve">would be safe to assume that its main bank accounts </w:t>
      </w:r>
      <w:proofErr w:type="gramStart"/>
      <w:r w:rsidR="00FE64DB">
        <w:rPr>
          <w:rFonts w:ascii="Avenir Next" w:hAnsi="Avenir Next"/>
          <w:color w:val="808080" w:themeColor="background1" w:themeShade="80"/>
          <w:sz w:val="22"/>
          <w:szCs w:val="28"/>
        </w:rPr>
        <w:t>is</w:t>
      </w:r>
      <w:proofErr w:type="gramEnd"/>
      <w:r w:rsidR="00FE64DB">
        <w:rPr>
          <w:rFonts w:ascii="Avenir Next" w:hAnsi="Avenir Next"/>
          <w:color w:val="808080" w:themeColor="background1" w:themeShade="80"/>
          <w:sz w:val="22"/>
          <w:szCs w:val="28"/>
        </w:rPr>
        <w:t xml:space="preserve"> in the country where its main business activities are). </w:t>
      </w:r>
      <w:r w:rsidR="007D5187">
        <w:rPr>
          <w:rFonts w:ascii="Avenir Next" w:hAnsi="Avenir Next"/>
          <w:color w:val="808080" w:themeColor="background1" w:themeShade="80"/>
          <w:sz w:val="22"/>
          <w:szCs w:val="28"/>
        </w:rPr>
        <w:t xml:space="preserve">The debtor was supervised by SEC, </w:t>
      </w:r>
      <w:r w:rsidR="00084CE7">
        <w:rPr>
          <w:rFonts w:ascii="Avenir Next" w:hAnsi="Avenir Next"/>
          <w:color w:val="808080" w:themeColor="background1" w:themeShade="80"/>
          <w:sz w:val="22"/>
          <w:szCs w:val="28"/>
        </w:rPr>
        <w:t>it was listed on the stock exchange in USA.</w:t>
      </w:r>
    </w:p>
    <w:p w14:paraId="5E0FEF86" w14:textId="77777777" w:rsidR="00084CE7" w:rsidRDefault="00084CE7" w:rsidP="001D7AC5">
      <w:pPr>
        <w:jc w:val="both"/>
        <w:rPr>
          <w:rFonts w:ascii="Avenir Next" w:hAnsi="Avenir Next"/>
          <w:color w:val="808080" w:themeColor="background1" w:themeShade="80"/>
          <w:sz w:val="22"/>
          <w:szCs w:val="28"/>
        </w:rPr>
      </w:pPr>
    </w:p>
    <w:p w14:paraId="4C129271" w14:textId="2415864B" w:rsidR="00084CE7" w:rsidRDefault="00084CE7" w:rsidP="001D7AC5">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From these facts, I conclude that there are stronger arguments that the debtors COMI is in the USA and not on Cayman Islands. </w:t>
      </w:r>
      <w:r w:rsidR="00E448EF">
        <w:rPr>
          <w:rFonts w:ascii="Avenir Next" w:hAnsi="Avenir Next"/>
          <w:color w:val="808080" w:themeColor="background1" w:themeShade="80"/>
          <w:sz w:val="22"/>
          <w:szCs w:val="28"/>
        </w:rPr>
        <w:t>Therefore, the debtor should either commence the main insolvency (Chapter 11) proceedings in the USA</w:t>
      </w:r>
      <w:r w:rsidR="00BC201D">
        <w:rPr>
          <w:rFonts w:ascii="Avenir Next" w:hAnsi="Avenir Next"/>
          <w:color w:val="808080" w:themeColor="background1" w:themeShade="80"/>
          <w:sz w:val="22"/>
          <w:szCs w:val="28"/>
        </w:rPr>
        <w:t xml:space="preserve"> </w:t>
      </w:r>
      <w:proofErr w:type="gramStart"/>
      <w:r w:rsidR="00BC201D">
        <w:rPr>
          <w:rFonts w:ascii="Avenir Next" w:hAnsi="Avenir Next"/>
          <w:color w:val="808080" w:themeColor="background1" w:themeShade="80"/>
          <w:sz w:val="22"/>
          <w:szCs w:val="28"/>
        </w:rPr>
        <w:t>in order to</w:t>
      </w:r>
      <w:proofErr w:type="gramEnd"/>
      <w:r w:rsidR="00BC201D">
        <w:rPr>
          <w:rFonts w:ascii="Avenir Next" w:hAnsi="Avenir Next"/>
          <w:color w:val="808080" w:themeColor="background1" w:themeShade="80"/>
          <w:sz w:val="22"/>
          <w:szCs w:val="28"/>
        </w:rPr>
        <w:t xml:space="preserve"> reorganize its business activities or it should </w:t>
      </w:r>
      <w:r w:rsidR="00893F2C">
        <w:rPr>
          <w:rFonts w:ascii="Avenir Next" w:hAnsi="Avenir Next"/>
          <w:color w:val="808080" w:themeColor="background1" w:themeShade="80"/>
          <w:sz w:val="22"/>
          <w:szCs w:val="28"/>
        </w:rPr>
        <w:t>seek</w:t>
      </w:r>
      <w:r w:rsidR="00BC201D">
        <w:rPr>
          <w:rFonts w:ascii="Avenir Next" w:hAnsi="Avenir Next"/>
          <w:color w:val="808080" w:themeColor="background1" w:themeShade="80"/>
          <w:sz w:val="22"/>
          <w:szCs w:val="28"/>
        </w:rPr>
        <w:t xml:space="preserve"> the recognition of the non-main proceedings stemming from Cayman Islands. </w:t>
      </w:r>
    </w:p>
    <w:p w14:paraId="6B449682" w14:textId="77777777" w:rsidR="00893F2C" w:rsidRDefault="00893F2C" w:rsidP="001D7AC5">
      <w:pPr>
        <w:jc w:val="both"/>
        <w:rPr>
          <w:rFonts w:ascii="Avenir Next" w:hAnsi="Avenir Next"/>
          <w:color w:val="808080" w:themeColor="background1" w:themeShade="80"/>
          <w:sz w:val="22"/>
          <w:szCs w:val="28"/>
        </w:rPr>
      </w:pPr>
    </w:p>
    <w:p w14:paraId="0D8D2518" w14:textId="6DFBA457" w:rsidR="00893F2C" w:rsidRDefault="00893F2C" w:rsidP="001D7AC5">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For the recognition of the non-main proceedings, the </w:t>
      </w:r>
      <w:r w:rsidR="00726B55">
        <w:rPr>
          <w:rFonts w:ascii="Avenir Next" w:hAnsi="Avenir Next"/>
          <w:color w:val="808080" w:themeColor="background1" w:themeShade="80"/>
          <w:sz w:val="22"/>
          <w:szCs w:val="28"/>
        </w:rPr>
        <w:t>foreign representative of the debtor should submit</w:t>
      </w:r>
      <w:r w:rsidR="00075AA1">
        <w:rPr>
          <w:rFonts w:ascii="Avenir Next" w:hAnsi="Avenir Next"/>
          <w:color w:val="808080" w:themeColor="background1" w:themeShade="80"/>
          <w:sz w:val="22"/>
          <w:szCs w:val="28"/>
        </w:rPr>
        <w:t xml:space="preserve"> the following documentation prescribed by the Article 15 MLCBI</w:t>
      </w:r>
      <w:r w:rsidR="00DF18CB">
        <w:rPr>
          <w:rFonts w:ascii="Avenir Next" w:hAnsi="Avenir Next"/>
          <w:color w:val="808080" w:themeColor="background1" w:themeShade="80"/>
          <w:sz w:val="22"/>
          <w:szCs w:val="28"/>
        </w:rPr>
        <w:t xml:space="preserve">: 1) a certified copy of the decision commencing the proceeding on Cayman Islands and </w:t>
      </w:r>
      <w:r w:rsidR="00F67B10">
        <w:rPr>
          <w:rFonts w:ascii="Avenir Next" w:hAnsi="Avenir Next"/>
          <w:color w:val="808080" w:themeColor="background1" w:themeShade="80"/>
          <w:sz w:val="22"/>
          <w:szCs w:val="28"/>
        </w:rPr>
        <w:t xml:space="preserve">on the appointment of the foreign representative or a certificate from the Cayman Island court about existence of the foreign proceeding and the appointment of the foreign representative. </w:t>
      </w:r>
      <w:r w:rsidR="00F87991">
        <w:rPr>
          <w:rFonts w:ascii="Avenir Next" w:hAnsi="Avenir Next"/>
          <w:color w:val="808080" w:themeColor="background1" w:themeShade="80"/>
          <w:sz w:val="22"/>
          <w:szCs w:val="28"/>
        </w:rPr>
        <w:t>In addition, the statement identifying all foreign proceedings in respect of the debtor should be filed</w:t>
      </w:r>
      <w:r w:rsidR="003E5CFC">
        <w:rPr>
          <w:rFonts w:ascii="Avenir Next" w:hAnsi="Avenir Next"/>
          <w:color w:val="808080" w:themeColor="background1" w:themeShade="80"/>
          <w:sz w:val="22"/>
          <w:szCs w:val="28"/>
        </w:rPr>
        <w:t xml:space="preserve">. As the official language on the Cayman Islands is English, no translation should be provided. </w:t>
      </w:r>
    </w:p>
    <w:p w14:paraId="4E76CD31" w14:textId="77777777" w:rsidR="00075AA1" w:rsidRDefault="00075AA1" w:rsidP="001D7AC5">
      <w:pPr>
        <w:jc w:val="both"/>
        <w:rPr>
          <w:rFonts w:ascii="Avenir Next" w:hAnsi="Avenir Next"/>
          <w:color w:val="808080" w:themeColor="background1" w:themeShade="80"/>
          <w:sz w:val="22"/>
          <w:szCs w:val="28"/>
        </w:rPr>
      </w:pPr>
    </w:p>
    <w:p w14:paraId="4D36ECC4" w14:textId="4FF9E19F" w:rsidR="004957D2" w:rsidRDefault="00075AA1" w:rsidP="001D7AC5">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The debtor should seek the</w:t>
      </w:r>
      <w:r w:rsidR="00D651F8">
        <w:rPr>
          <w:rFonts w:ascii="Avenir Next" w:hAnsi="Avenir Next"/>
          <w:color w:val="808080" w:themeColor="background1" w:themeShade="80"/>
          <w:sz w:val="22"/>
          <w:szCs w:val="28"/>
        </w:rPr>
        <w:t xml:space="preserve"> provisio</w:t>
      </w:r>
      <w:r w:rsidR="008F0473">
        <w:rPr>
          <w:rFonts w:ascii="Avenir Next" w:hAnsi="Avenir Next"/>
          <w:color w:val="808080" w:themeColor="background1" w:themeShade="80"/>
          <w:sz w:val="22"/>
          <w:szCs w:val="28"/>
        </w:rPr>
        <w:t>nal</w:t>
      </w:r>
      <w:r>
        <w:rPr>
          <w:rFonts w:ascii="Avenir Next" w:hAnsi="Avenir Next"/>
          <w:color w:val="808080" w:themeColor="background1" w:themeShade="80"/>
          <w:sz w:val="22"/>
          <w:szCs w:val="28"/>
        </w:rPr>
        <w:t xml:space="preserve"> relief </w:t>
      </w:r>
      <w:r w:rsidR="006A7256">
        <w:rPr>
          <w:rFonts w:ascii="Avenir Next" w:hAnsi="Avenir Next"/>
          <w:color w:val="808080" w:themeColor="background1" w:themeShade="80"/>
          <w:sz w:val="22"/>
          <w:szCs w:val="28"/>
        </w:rPr>
        <w:t xml:space="preserve">for the staying of execution against the debtor’s assets in the USA, </w:t>
      </w:r>
      <w:r w:rsidR="000B669D" w:rsidRPr="000B669D">
        <w:rPr>
          <w:rFonts w:ascii="Avenir Next" w:hAnsi="Avenir Next"/>
          <w:color w:val="808080" w:themeColor="background1" w:themeShade="80"/>
          <w:sz w:val="22"/>
          <w:szCs w:val="28"/>
        </w:rPr>
        <w:t>Entrusting the administration or realization of all or part of the</w:t>
      </w:r>
      <w:r w:rsidR="000B669D">
        <w:rPr>
          <w:rFonts w:ascii="Avenir Next" w:hAnsi="Avenir Next"/>
          <w:color w:val="808080" w:themeColor="background1" w:themeShade="80"/>
          <w:sz w:val="22"/>
          <w:szCs w:val="28"/>
        </w:rPr>
        <w:t xml:space="preserve"> </w:t>
      </w:r>
      <w:r w:rsidR="000B669D" w:rsidRPr="000B669D">
        <w:rPr>
          <w:rFonts w:ascii="Avenir Next" w:hAnsi="Avenir Next"/>
          <w:color w:val="808080" w:themeColor="background1" w:themeShade="80"/>
          <w:sz w:val="22"/>
          <w:szCs w:val="28"/>
        </w:rPr>
        <w:t xml:space="preserve">debtor’s assets located in </w:t>
      </w:r>
      <w:r w:rsidR="000B669D">
        <w:rPr>
          <w:rFonts w:ascii="Avenir Next" w:hAnsi="Avenir Next"/>
          <w:color w:val="808080" w:themeColor="background1" w:themeShade="80"/>
          <w:sz w:val="22"/>
          <w:szCs w:val="28"/>
        </w:rPr>
        <w:t xml:space="preserve">USA </w:t>
      </w:r>
      <w:r w:rsidR="000B669D" w:rsidRPr="000B669D">
        <w:rPr>
          <w:rFonts w:ascii="Avenir Next" w:hAnsi="Avenir Next"/>
          <w:color w:val="808080" w:themeColor="background1" w:themeShade="80"/>
          <w:sz w:val="22"/>
          <w:szCs w:val="28"/>
        </w:rPr>
        <w:t xml:space="preserve">to the foreign </w:t>
      </w:r>
      <w:r w:rsidR="008F0473" w:rsidRPr="000B669D">
        <w:rPr>
          <w:rFonts w:ascii="Avenir Next" w:hAnsi="Avenir Next"/>
          <w:color w:val="808080" w:themeColor="background1" w:themeShade="80"/>
          <w:sz w:val="22"/>
          <w:szCs w:val="28"/>
        </w:rPr>
        <w:t>representative,</w:t>
      </w:r>
      <w:r w:rsidR="000B669D" w:rsidRPr="000B669D">
        <w:rPr>
          <w:rFonts w:ascii="Avenir Next" w:hAnsi="Avenir Next"/>
          <w:color w:val="808080" w:themeColor="background1" w:themeShade="80"/>
          <w:sz w:val="22"/>
          <w:szCs w:val="28"/>
        </w:rPr>
        <w:t xml:space="preserve"> or another</w:t>
      </w:r>
      <w:r w:rsidR="000B669D">
        <w:rPr>
          <w:rFonts w:ascii="Avenir Next" w:hAnsi="Avenir Next"/>
          <w:color w:val="808080" w:themeColor="background1" w:themeShade="80"/>
          <w:sz w:val="22"/>
          <w:szCs w:val="28"/>
        </w:rPr>
        <w:t xml:space="preserve"> </w:t>
      </w:r>
      <w:r w:rsidR="000B669D" w:rsidRPr="000B669D">
        <w:rPr>
          <w:rFonts w:ascii="Avenir Next" w:hAnsi="Avenir Next"/>
          <w:color w:val="808080" w:themeColor="background1" w:themeShade="80"/>
          <w:sz w:val="22"/>
          <w:szCs w:val="28"/>
        </w:rPr>
        <w:t>person designated by the court</w:t>
      </w:r>
      <w:r w:rsidR="000B669D">
        <w:rPr>
          <w:rFonts w:ascii="Avenir Next" w:hAnsi="Avenir Next"/>
          <w:color w:val="808080" w:themeColor="background1" w:themeShade="80"/>
          <w:sz w:val="22"/>
          <w:szCs w:val="28"/>
        </w:rPr>
        <w:t xml:space="preserve">, </w:t>
      </w:r>
      <w:r w:rsidR="00A93E1B">
        <w:rPr>
          <w:rFonts w:ascii="Avenir Next" w:hAnsi="Avenir Next"/>
          <w:color w:val="808080" w:themeColor="background1" w:themeShade="80"/>
          <w:sz w:val="22"/>
          <w:szCs w:val="28"/>
        </w:rPr>
        <w:t>s</w:t>
      </w:r>
      <w:r w:rsidR="00A93E1B" w:rsidRPr="00A93E1B">
        <w:rPr>
          <w:rFonts w:ascii="Avenir Next" w:hAnsi="Avenir Next"/>
          <w:color w:val="808080" w:themeColor="background1" w:themeShade="80"/>
          <w:sz w:val="22"/>
          <w:szCs w:val="28"/>
        </w:rPr>
        <w:t>uspending the right to transfer, encumber or otherwise dispose of</w:t>
      </w:r>
      <w:r w:rsidR="00A93E1B">
        <w:rPr>
          <w:rFonts w:ascii="Avenir Next" w:hAnsi="Avenir Next"/>
          <w:color w:val="808080" w:themeColor="background1" w:themeShade="80"/>
          <w:sz w:val="22"/>
          <w:szCs w:val="28"/>
        </w:rPr>
        <w:t xml:space="preserve"> </w:t>
      </w:r>
      <w:r w:rsidR="00A93E1B" w:rsidRPr="00A93E1B">
        <w:rPr>
          <w:rFonts w:ascii="Avenir Next" w:hAnsi="Avenir Next"/>
          <w:color w:val="808080" w:themeColor="background1" w:themeShade="80"/>
          <w:sz w:val="22"/>
          <w:szCs w:val="28"/>
        </w:rPr>
        <w:t>any assets of the debtor</w:t>
      </w:r>
      <w:r w:rsidR="008F0473">
        <w:rPr>
          <w:rFonts w:ascii="Avenir Next" w:hAnsi="Avenir Next"/>
          <w:color w:val="808080" w:themeColor="background1" w:themeShade="80"/>
          <w:sz w:val="22"/>
          <w:szCs w:val="28"/>
        </w:rPr>
        <w:t>. Such measures would serve the protection of debtor’s assets and interest of creditors until the court decides on the recognition of foreign non-main proceedings.</w:t>
      </w:r>
    </w:p>
    <w:p w14:paraId="57D443CA" w14:textId="0F47F8DC" w:rsidR="00553A6F" w:rsidRPr="00E2622D" w:rsidRDefault="00553A6F" w:rsidP="00707FC8">
      <w:pPr>
        <w:jc w:val="both"/>
        <w:rPr>
          <w:rFonts w:ascii="Avenir Next" w:hAnsi="Avenir Next" w:cs="Arial"/>
          <w:sz w:val="22"/>
          <w:szCs w:val="22"/>
          <w:lang w:val="en-GB"/>
        </w:rPr>
      </w:pPr>
    </w:p>
    <w:bookmarkEnd w:id="1"/>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A785B" w14:textId="77777777" w:rsidR="004B2BAB" w:rsidRDefault="004B2BAB" w:rsidP="00241B44">
      <w:r>
        <w:separator/>
      </w:r>
    </w:p>
  </w:endnote>
  <w:endnote w:type="continuationSeparator" w:id="0">
    <w:p w14:paraId="53282DDF" w14:textId="77777777" w:rsidR="004B2BAB" w:rsidRDefault="004B2BA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Content>
      <w:p w14:paraId="75DFA1A2" w14:textId="6BA13D30"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267F3BA2" w:rsidR="000300E0" w:rsidRPr="00B46CE2" w:rsidRDefault="00480D5A" w:rsidP="000300E0">
    <w:pPr>
      <w:pStyle w:val="Footer"/>
      <w:ind w:right="360"/>
      <w:rPr>
        <w:rFonts w:ascii="Avenir Next" w:hAnsi="Avenir Next"/>
        <w:sz w:val="22"/>
        <w:szCs w:val="22"/>
      </w:rPr>
    </w:pPr>
    <w:r>
      <w:rPr>
        <w:rFonts w:ascii="Avenir Next" w:hAnsi="Avenir Next"/>
        <w:sz w:val="22"/>
        <w:szCs w:val="22"/>
      </w:rPr>
      <w:t>FC202324-1414.assessment2A</w:t>
    </w:r>
  </w:p>
  <w:sdt>
    <w:sdtPr>
      <w:rPr>
        <w:rStyle w:val="PageNumber"/>
        <w:rFonts w:ascii="Avenir Next" w:hAnsi="Avenir Next"/>
        <w:sz w:val="22"/>
        <w:szCs w:val="22"/>
      </w:rPr>
      <w:id w:val="-1213347160"/>
      <w:docPartObj>
        <w:docPartGallery w:val="Page Numbers (Bottom of Page)"/>
        <w:docPartUnique/>
      </w:docPartObj>
    </w:sdt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6531F" w14:textId="77777777" w:rsidR="004B2BAB" w:rsidRDefault="004B2BAB" w:rsidP="00241B44">
      <w:r>
        <w:separator/>
      </w:r>
    </w:p>
  </w:footnote>
  <w:footnote w:type="continuationSeparator" w:id="0">
    <w:p w14:paraId="17BCD665" w14:textId="77777777" w:rsidR="004B2BAB" w:rsidRDefault="004B2BAB"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848598104">
    <w:abstractNumId w:val="12"/>
  </w:num>
  <w:num w:numId="2" w16cid:durableId="1164055646">
    <w:abstractNumId w:val="6"/>
  </w:num>
  <w:num w:numId="3" w16cid:durableId="970591766">
    <w:abstractNumId w:val="2"/>
  </w:num>
  <w:num w:numId="4" w16cid:durableId="1327175081">
    <w:abstractNumId w:val="16"/>
  </w:num>
  <w:num w:numId="5" w16cid:durableId="998270126">
    <w:abstractNumId w:val="15"/>
  </w:num>
  <w:num w:numId="6" w16cid:durableId="657656171">
    <w:abstractNumId w:val="14"/>
  </w:num>
  <w:num w:numId="7" w16cid:durableId="1116829249">
    <w:abstractNumId w:val="4"/>
  </w:num>
  <w:num w:numId="8" w16cid:durableId="1055274873">
    <w:abstractNumId w:val="5"/>
  </w:num>
  <w:num w:numId="9" w16cid:durableId="790785319">
    <w:abstractNumId w:val="11"/>
  </w:num>
  <w:num w:numId="10" w16cid:durableId="59720369">
    <w:abstractNumId w:val="10"/>
  </w:num>
  <w:num w:numId="11" w16cid:durableId="1379276728">
    <w:abstractNumId w:val="3"/>
  </w:num>
  <w:num w:numId="12" w16cid:durableId="921179279">
    <w:abstractNumId w:val="8"/>
  </w:num>
  <w:num w:numId="13" w16cid:durableId="1060514793">
    <w:abstractNumId w:val="9"/>
  </w:num>
  <w:num w:numId="14" w16cid:durableId="64230155">
    <w:abstractNumId w:val="1"/>
  </w:num>
  <w:num w:numId="15" w16cid:durableId="1681084025">
    <w:abstractNumId w:val="0"/>
  </w:num>
  <w:num w:numId="16" w16cid:durableId="1275090443">
    <w:abstractNumId w:val="7"/>
  </w:num>
  <w:num w:numId="17" w16cid:durableId="269969236">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1365B"/>
    <w:rsid w:val="00013DA4"/>
    <w:rsid w:val="00020557"/>
    <w:rsid w:val="000232A1"/>
    <w:rsid w:val="000250C7"/>
    <w:rsid w:val="00025CCF"/>
    <w:rsid w:val="00027B20"/>
    <w:rsid w:val="000300E0"/>
    <w:rsid w:val="0003114A"/>
    <w:rsid w:val="000352C1"/>
    <w:rsid w:val="0003619C"/>
    <w:rsid w:val="0003743B"/>
    <w:rsid w:val="00037621"/>
    <w:rsid w:val="00044D46"/>
    <w:rsid w:val="00045088"/>
    <w:rsid w:val="00045904"/>
    <w:rsid w:val="000464F7"/>
    <w:rsid w:val="0005141D"/>
    <w:rsid w:val="00060E02"/>
    <w:rsid w:val="00065166"/>
    <w:rsid w:val="00067A88"/>
    <w:rsid w:val="00070B92"/>
    <w:rsid w:val="00073474"/>
    <w:rsid w:val="00075AA1"/>
    <w:rsid w:val="00077D49"/>
    <w:rsid w:val="00082609"/>
    <w:rsid w:val="00083B38"/>
    <w:rsid w:val="00084CE7"/>
    <w:rsid w:val="000851CC"/>
    <w:rsid w:val="000919C5"/>
    <w:rsid w:val="00093BE8"/>
    <w:rsid w:val="000A68ED"/>
    <w:rsid w:val="000B4FEB"/>
    <w:rsid w:val="000B5FF1"/>
    <w:rsid w:val="000B609F"/>
    <w:rsid w:val="000B669D"/>
    <w:rsid w:val="000C147F"/>
    <w:rsid w:val="000C6BB9"/>
    <w:rsid w:val="000C78F1"/>
    <w:rsid w:val="000D32A9"/>
    <w:rsid w:val="000D55A8"/>
    <w:rsid w:val="000D7B81"/>
    <w:rsid w:val="000E196A"/>
    <w:rsid w:val="000E4841"/>
    <w:rsid w:val="000E598C"/>
    <w:rsid w:val="000E6325"/>
    <w:rsid w:val="000E6F6F"/>
    <w:rsid w:val="000F1677"/>
    <w:rsid w:val="000F3D6C"/>
    <w:rsid w:val="000F579C"/>
    <w:rsid w:val="000F6333"/>
    <w:rsid w:val="00100E8F"/>
    <w:rsid w:val="00101707"/>
    <w:rsid w:val="00101A9E"/>
    <w:rsid w:val="001068FF"/>
    <w:rsid w:val="00114082"/>
    <w:rsid w:val="0011473D"/>
    <w:rsid w:val="00115C85"/>
    <w:rsid w:val="00123855"/>
    <w:rsid w:val="00126A4D"/>
    <w:rsid w:val="00126E19"/>
    <w:rsid w:val="00135983"/>
    <w:rsid w:val="001374D8"/>
    <w:rsid w:val="00140E0A"/>
    <w:rsid w:val="0014171F"/>
    <w:rsid w:val="0014622C"/>
    <w:rsid w:val="00146B3C"/>
    <w:rsid w:val="00151F58"/>
    <w:rsid w:val="00152348"/>
    <w:rsid w:val="00152845"/>
    <w:rsid w:val="0015456D"/>
    <w:rsid w:val="0015549B"/>
    <w:rsid w:val="00155FA2"/>
    <w:rsid w:val="001578CB"/>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90FD2"/>
    <w:rsid w:val="001966D9"/>
    <w:rsid w:val="001A0EC4"/>
    <w:rsid w:val="001A24E7"/>
    <w:rsid w:val="001A2B78"/>
    <w:rsid w:val="001A7E9A"/>
    <w:rsid w:val="001B0F70"/>
    <w:rsid w:val="001B5016"/>
    <w:rsid w:val="001C0188"/>
    <w:rsid w:val="001C45FC"/>
    <w:rsid w:val="001D02C5"/>
    <w:rsid w:val="001D4862"/>
    <w:rsid w:val="001D7AC5"/>
    <w:rsid w:val="001E25B9"/>
    <w:rsid w:val="001E49E0"/>
    <w:rsid w:val="001E60C3"/>
    <w:rsid w:val="001E7B5A"/>
    <w:rsid w:val="001F7412"/>
    <w:rsid w:val="001F78F7"/>
    <w:rsid w:val="00200FDD"/>
    <w:rsid w:val="00201874"/>
    <w:rsid w:val="00202133"/>
    <w:rsid w:val="0020264E"/>
    <w:rsid w:val="00206B95"/>
    <w:rsid w:val="0020725B"/>
    <w:rsid w:val="002148AB"/>
    <w:rsid w:val="002175BA"/>
    <w:rsid w:val="0022599E"/>
    <w:rsid w:val="00227C5E"/>
    <w:rsid w:val="002305E8"/>
    <w:rsid w:val="0023198D"/>
    <w:rsid w:val="0023317E"/>
    <w:rsid w:val="00234F2C"/>
    <w:rsid w:val="00240B0E"/>
    <w:rsid w:val="0024116D"/>
    <w:rsid w:val="00241B44"/>
    <w:rsid w:val="00243DAB"/>
    <w:rsid w:val="00245EFB"/>
    <w:rsid w:val="00250E19"/>
    <w:rsid w:val="0025386E"/>
    <w:rsid w:val="002539D7"/>
    <w:rsid w:val="0025582B"/>
    <w:rsid w:val="00257437"/>
    <w:rsid w:val="002638B0"/>
    <w:rsid w:val="00264FFF"/>
    <w:rsid w:val="002650D7"/>
    <w:rsid w:val="002654E8"/>
    <w:rsid w:val="0026647A"/>
    <w:rsid w:val="002668D3"/>
    <w:rsid w:val="002675BE"/>
    <w:rsid w:val="0027012F"/>
    <w:rsid w:val="0027299F"/>
    <w:rsid w:val="00276913"/>
    <w:rsid w:val="0028135B"/>
    <w:rsid w:val="00282480"/>
    <w:rsid w:val="00284EBE"/>
    <w:rsid w:val="0029433F"/>
    <w:rsid w:val="00294829"/>
    <w:rsid w:val="00294F3B"/>
    <w:rsid w:val="0029690F"/>
    <w:rsid w:val="002A1EEC"/>
    <w:rsid w:val="002A29FB"/>
    <w:rsid w:val="002A2A60"/>
    <w:rsid w:val="002B1C45"/>
    <w:rsid w:val="002C13C8"/>
    <w:rsid w:val="002C3547"/>
    <w:rsid w:val="002D0021"/>
    <w:rsid w:val="002D3473"/>
    <w:rsid w:val="002D50E5"/>
    <w:rsid w:val="002D5C95"/>
    <w:rsid w:val="002E00F8"/>
    <w:rsid w:val="002E1BB5"/>
    <w:rsid w:val="002E2322"/>
    <w:rsid w:val="002E38E2"/>
    <w:rsid w:val="002F1956"/>
    <w:rsid w:val="002F3440"/>
    <w:rsid w:val="002F4EC0"/>
    <w:rsid w:val="002F71BE"/>
    <w:rsid w:val="002F75A3"/>
    <w:rsid w:val="002F78CA"/>
    <w:rsid w:val="00303C2F"/>
    <w:rsid w:val="00312911"/>
    <w:rsid w:val="003144EF"/>
    <w:rsid w:val="003148CA"/>
    <w:rsid w:val="00315506"/>
    <w:rsid w:val="003220BA"/>
    <w:rsid w:val="00322F3B"/>
    <w:rsid w:val="00323940"/>
    <w:rsid w:val="00326292"/>
    <w:rsid w:val="00326415"/>
    <w:rsid w:val="00330937"/>
    <w:rsid w:val="00330F31"/>
    <w:rsid w:val="0033442A"/>
    <w:rsid w:val="00334648"/>
    <w:rsid w:val="0033768C"/>
    <w:rsid w:val="00337938"/>
    <w:rsid w:val="00340769"/>
    <w:rsid w:val="00341AA6"/>
    <w:rsid w:val="00342459"/>
    <w:rsid w:val="003427B9"/>
    <w:rsid w:val="00346B16"/>
    <w:rsid w:val="003476C6"/>
    <w:rsid w:val="00361A0A"/>
    <w:rsid w:val="0036565C"/>
    <w:rsid w:val="0036625E"/>
    <w:rsid w:val="0036760B"/>
    <w:rsid w:val="0037465A"/>
    <w:rsid w:val="0037544E"/>
    <w:rsid w:val="00380BAB"/>
    <w:rsid w:val="00382079"/>
    <w:rsid w:val="00382C98"/>
    <w:rsid w:val="0038533C"/>
    <w:rsid w:val="00386568"/>
    <w:rsid w:val="00387106"/>
    <w:rsid w:val="00391F3E"/>
    <w:rsid w:val="003948D5"/>
    <w:rsid w:val="003963D4"/>
    <w:rsid w:val="00396821"/>
    <w:rsid w:val="00397D3A"/>
    <w:rsid w:val="003A051E"/>
    <w:rsid w:val="003A2FEE"/>
    <w:rsid w:val="003B1310"/>
    <w:rsid w:val="003B170F"/>
    <w:rsid w:val="003B3C5F"/>
    <w:rsid w:val="003C089D"/>
    <w:rsid w:val="003C3214"/>
    <w:rsid w:val="003C4471"/>
    <w:rsid w:val="003C66B1"/>
    <w:rsid w:val="003D0A6D"/>
    <w:rsid w:val="003D6A31"/>
    <w:rsid w:val="003E0B16"/>
    <w:rsid w:val="003E5CFC"/>
    <w:rsid w:val="003E67D1"/>
    <w:rsid w:val="00405DC1"/>
    <w:rsid w:val="0040710D"/>
    <w:rsid w:val="0041139B"/>
    <w:rsid w:val="004137C3"/>
    <w:rsid w:val="00413D3A"/>
    <w:rsid w:val="00415F1F"/>
    <w:rsid w:val="00417B0F"/>
    <w:rsid w:val="0042108F"/>
    <w:rsid w:val="00422242"/>
    <w:rsid w:val="00424D07"/>
    <w:rsid w:val="00430FED"/>
    <w:rsid w:val="00432179"/>
    <w:rsid w:val="00432AC7"/>
    <w:rsid w:val="00434292"/>
    <w:rsid w:val="00434A8C"/>
    <w:rsid w:val="00435583"/>
    <w:rsid w:val="00436884"/>
    <w:rsid w:val="00437297"/>
    <w:rsid w:val="00443403"/>
    <w:rsid w:val="00444284"/>
    <w:rsid w:val="00445CE6"/>
    <w:rsid w:val="00447FE6"/>
    <w:rsid w:val="004534C2"/>
    <w:rsid w:val="0045446F"/>
    <w:rsid w:val="0045683E"/>
    <w:rsid w:val="0047025B"/>
    <w:rsid w:val="00480D5A"/>
    <w:rsid w:val="00486EBD"/>
    <w:rsid w:val="00491675"/>
    <w:rsid w:val="00493855"/>
    <w:rsid w:val="0049508F"/>
    <w:rsid w:val="004957D2"/>
    <w:rsid w:val="00497AAC"/>
    <w:rsid w:val="004A171E"/>
    <w:rsid w:val="004A57DD"/>
    <w:rsid w:val="004A62AB"/>
    <w:rsid w:val="004A7B51"/>
    <w:rsid w:val="004A7D71"/>
    <w:rsid w:val="004A7EF3"/>
    <w:rsid w:val="004B11FD"/>
    <w:rsid w:val="004B23A2"/>
    <w:rsid w:val="004B2BAB"/>
    <w:rsid w:val="004B32AC"/>
    <w:rsid w:val="004B34F0"/>
    <w:rsid w:val="004C4AA2"/>
    <w:rsid w:val="004C4E97"/>
    <w:rsid w:val="004D1A5A"/>
    <w:rsid w:val="004D2FFF"/>
    <w:rsid w:val="004D3721"/>
    <w:rsid w:val="004D64F9"/>
    <w:rsid w:val="004E0549"/>
    <w:rsid w:val="004E1674"/>
    <w:rsid w:val="004E2E92"/>
    <w:rsid w:val="004E30B0"/>
    <w:rsid w:val="004E622C"/>
    <w:rsid w:val="004E76E6"/>
    <w:rsid w:val="004F1D6E"/>
    <w:rsid w:val="004F5FDF"/>
    <w:rsid w:val="0050157D"/>
    <w:rsid w:val="00502DF7"/>
    <w:rsid w:val="00505AEA"/>
    <w:rsid w:val="00506803"/>
    <w:rsid w:val="0050682B"/>
    <w:rsid w:val="00507AAC"/>
    <w:rsid w:val="005161BE"/>
    <w:rsid w:val="005177FE"/>
    <w:rsid w:val="00521F0E"/>
    <w:rsid w:val="0052263B"/>
    <w:rsid w:val="005245B1"/>
    <w:rsid w:val="00524728"/>
    <w:rsid w:val="00530003"/>
    <w:rsid w:val="00530E88"/>
    <w:rsid w:val="0053178A"/>
    <w:rsid w:val="0053219B"/>
    <w:rsid w:val="005331CA"/>
    <w:rsid w:val="0053353F"/>
    <w:rsid w:val="00533739"/>
    <w:rsid w:val="00537970"/>
    <w:rsid w:val="00540B44"/>
    <w:rsid w:val="00540E3A"/>
    <w:rsid w:val="00544127"/>
    <w:rsid w:val="00544273"/>
    <w:rsid w:val="005463A9"/>
    <w:rsid w:val="00547993"/>
    <w:rsid w:val="00553A6F"/>
    <w:rsid w:val="00553EB2"/>
    <w:rsid w:val="00556777"/>
    <w:rsid w:val="0055688E"/>
    <w:rsid w:val="00560534"/>
    <w:rsid w:val="0056391B"/>
    <w:rsid w:val="005650E2"/>
    <w:rsid w:val="00565292"/>
    <w:rsid w:val="0056535A"/>
    <w:rsid w:val="00565DEE"/>
    <w:rsid w:val="00567AD7"/>
    <w:rsid w:val="00567F31"/>
    <w:rsid w:val="00573E73"/>
    <w:rsid w:val="00575B2D"/>
    <w:rsid w:val="00577C4D"/>
    <w:rsid w:val="005833D0"/>
    <w:rsid w:val="005846F3"/>
    <w:rsid w:val="0058622F"/>
    <w:rsid w:val="00587461"/>
    <w:rsid w:val="00590023"/>
    <w:rsid w:val="00592F82"/>
    <w:rsid w:val="00596F92"/>
    <w:rsid w:val="005A0CCA"/>
    <w:rsid w:val="005A726D"/>
    <w:rsid w:val="005B67AC"/>
    <w:rsid w:val="005C2C94"/>
    <w:rsid w:val="005C3519"/>
    <w:rsid w:val="005C36BC"/>
    <w:rsid w:val="005C4865"/>
    <w:rsid w:val="005C641D"/>
    <w:rsid w:val="005D0665"/>
    <w:rsid w:val="005D43E0"/>
    <w:rsid w:val="005D58A3"/>
    <w:rsid w:val="005D70D7"/>
    <w:rsid w:val="005E1B79"/>
    <w:rsid w:val="005E5C28"/>
    <w:rsid w:val="005F026D"/>
    <w:rsid w:val="005F21F4"/>
    <w:rsid w:val="005F2D0B"/>
    <w:rsid w:val="005F4B31"/>
    <w:rsid w:val="00610388"/>
    <w:rsid w:val="006119AE"/>
    <w:rsid w:val="00612CA5"/>
    <w:rsid w:val="00613786"/>
    <w:rsid w:val="006153EC"/>
    <w:rsid w:val="00615676"/>
    <w:rsid w:val="0061634F"/>
    <w:rsid w:val="00621A17"/>
    <w:rsid w:val="00622586"/>
    <w:rsid w:val="00622C2B"/>
    <w:rsid w:val="00622DCB"/>
    <w:rsid w:val="00627CC9"/>
    <w:rsid w:val="00627E7B"/>
    <w:rsid w:val="00627F9C"/>
    <w:rsid w:val="00630542"/>
    <w:rsid w:val="00632E44"/>
    <w:rsid w:val="00634263"/>
    <w:rsid w:val="00634622"/>
    <w:rsid w:val="00636808"/>
    <w:rsid w:val="00641002"/>
    <w:rsid w:val="00641515"/>
    <w:rsid w:val="00651AE3"/>
    <w:rsid w:val="00654C2F"/>
    <w:rsid w:val="00657087"/>
    <w:rsid w:val="0066252C"/>
    <w:rsid w:val="006661EF"/>
    <w:rsid w:val="0067294B"/>
    <w:rsid w:val="00677736"/>
    <w:rsid w:val="0067785F"/>
    <w:rsid w:val="00677AEB"/>
    <w:rsid w:val="00680EF2"/>
    <w:rsid w:val="00682205"/>
    <w:rsid w:val="006839C2"/>
    <w:rsid w:val="00687A1D"/>
    <w:rsid w:val="006920CC"/>
    <w:rsid w:val="006926B1"/>
    <w:rsid w:val="00692AB2"/>
    <w:rsid w:val="0069647C"/>
    <w:rsid w:val="00697EA1"/>
    <w:rsid w:val="006A1850"/>
    <w:rsid w:val="006A2646"/>
    <w:rsid w:val="006A3DF0"/>
    <w:rsid w:val="006A4BE9"/>
    <w:rsid w:val="006A6530"/>
    <w:rsid w:val="006A7256"/>
    <w:rsid w:val="006B435A"/>
    <w:rsid w:val="006B4C64"/>
    <w:rsid w:val="006B4FFC"/>
    <w:rsid w:val="006C76A6"/>
    <w:rsid w:val="006D0E6E"/>
    <w:rsid w:val="006D6BD5"/>
    <w:rsid w:val="006E481A"/>
    <w:rsid w:val="006E5298"/>
    <w:rsid w:val="006F2CE3"/>
    <w:rsid w:val="006F734A"/>
    <w:rsid w:val="00700D83"/>
    <w:rsid w:val="00703819"/>
    <w:rsid w:val="00704852"/>
    <w:rsid w:val="00706297"/>
    <w:rsid w:val="00706AD5"/>
    <w:rsid w:val="007074E9"/>
    <w:rsid w:val="00707FC8"/>
    <w:rsid w:val="00713DA4"/>
    <w:rsid w:val="00714BF1"/>
    <w:rsid w:val="00721383"/>
    <w:rsid w:val="00722785"/>
    <w:rsid w:val="0072554C"/>
    <w:rsid w:val="00725911"/>
    <w:rsid w:val="00726B55"/>
    <w:rsid w:val="00730CAC"/>
    <w:rsid w:val="00731DBD"/>
    <w:rsid w:val="007333CC"/>
    <w:rsid w:val="0073399A"/>
    <w:rsid w:val="00736690"/>
    <w:rsid w:val="00751F66"/>
    <w:rsid w:val="00753F27"/>
    <w:rsid w:val="007603F5"/>
    <w:rsid w:val="00764DB0"/>
    <w:rsid w:val="00766F8A"/>
    <w:rsid w:val="0076764D"/>
    <w:rsid w:val="0077498C"/>
    <w:rsid w:val="00777183"/>
    <w:rsid w:val="00784128"/>
    <w:rsid w:val="00784B4B"/>
    <w:rsid w:val="007854ED"/>
    <w:rsid w:val="00793173"/>
    <w:rsid w:val="007B1B28"/>
    <w:rsid w:val="007B3AC7"/>
    <w:rsid w:val="007B497A"/>
    <w:rsid w:val="007C1FCC"/>
    <w:rsid w:val="007C32A8"/>
    <w:rsid w:val="007C3FE5"/>
    <w:rsid w:val="007C6201"/>
    <w:rsid w:val="007C6988"/>
    <w:rsid w:val="007D28A1"/>
    <w:rsid w:val="007D5187"/>
    <w:rsid w:val="007D7C92"/>
    <w:rsid w:val="007E1154"/>
    <w:rsid w:val="007E1FFA"/>
    <w:rsid w:val="007E6BA4"/>
    <w:rsid w:val="007E7678"/>
    <w:rsid w:val="007F0F7A"/>
    <w:rsid w:val="007F41F8"/>
    <w:rsid w:val="007F60D0"/>
    <w:rsid w:val="0080454E"/>
    <w:rsid w:val="00804C32"/>
    <w:rsid w:val="00806302"/>
    <w:rsid w:val="00807119"/>
    <w:rsid w:val="00812AFE"/>
    <w:rsid w:val="00817D57"/>
    <w:rsid w:val="00822764"/>
    <w:rsid w:val="00823446"/>
    <w:rsid w:val="008241C4"/>
    <w:rsid w:val="0082483F"/>
    <w:rsid w:val="008264CB"/>
    <w:rsid w:val="008279C0"/>
    <w:rsid w:val="00835FD1"/>
    <w:rsid w:val="008442D4"/>
    <w:rsid w:val="0084683C"/>
    <w:rsid w:val="008512FA"/>
    <w:rsid w:val="00853A74"/>
    <w:rsid w:val="00857763"/>
    <w:rsid w:val="00857AE4"/>
    <w:rsid w:val="00860E61"/>
    <w:rsid w:val="00867A8F"/>
    <w:rsid w:val="008723F3"/>
    <w:rsid w:val="00881DE6"/>
    <w:rsid w:val="008837A6"/>
    <w:rsid w:val="0089145D"/>
    <w:rsid w:val="00893A03"/>
    <w:rsid w:val="00893F2C"/>
    <w:rsid w:val="008A0C6E"/>
    <w:rsid w:val="008A46CF"/>
    <w:rsid w:val="008A4DF2"/>
    <w:rsid w:val="008A5A2A"/>
    <w:rsid w:val="008A6CFE"/>
    <w:rsid w:val="008A7470"/>
    <w:rsid w:val="008B1A08"/>
    <w:rsid w:val="008B2DE3"/>
    <w:rsid w:val="008B5333"/>
    <w:rsid w:val="008B6223"/>
    <w:rsid w:val="008C66E0"/>
    <w:rsid w:val="008D2D6A"/>
    <w:rsid w:val="008D76B0"/>
    <w:rsid w:val="008E0D5A"/>
    <w:rsid w:val="008E2DFA"/>
    <w:rsid w:val="008E3339"/>
    <w:rsid w:val="008E549B"/>
    <w:rsid w:val="008F0473"/>
    <w:rsid w:val="008F18EF"/>
    <w:rsid w:val="008F20FC"/>
    <w:rsid w:val="008F2B24"/>
    <w:rsid w:val="008F5FFE"/>
    <w:rsid w:val="00900C53"/>
    <w:rsid w:val="0090421A"/>
    <w:rsid w:val="00905A43"/>
    <w:rsid w:val="00905F90"/>
    <w:rsid w:val="00907DC2"/>
    <w:rsid w:val="00912C79"/>
    <w:rsid w:val="00921CBE"/>
    <w:rsid w:val="009260A2"/>
    <w:rsid w:val="009344C1"/>
    <w:rsid w:val="00942123"/>
    <w:rsid w:val="00942349"/>
    <w:rsid w:val="00951031"/>
    <w:rsid w:val="0095207B"/>
    <w:rsid w:val="00954461"/>
    <w:rsid w:val="00956085"/>
    <w:rsid w:val="00957951"/>
    <w:rsid w:val="00962045"/>
    <w:rsid w:val="0096493F"/>
    <w:rsid w:val="00967EDA"/>
    <w:rsid w:val="00970897"/>
    <w:rsid w:val="009710B0"/>
    <w:rsid w:val="0097337E"/>
    <w:rsid w:val="00980314"/>
    <w:rsid w:val="009816D0"/>
    <w:rsid w:val="00982702"/>
    <w:rsid w:val="009860EB"/>
    <w:rsid w:val="00991428"/>
    <w:rsid w:val="00992544"/>
    <w:rsid w:val="00992676"/>
    <w:rsid w:val="00996691"/>
    <w:rsid w:val="009A4880"/>
    <w:rsid w:val="009A58D1"/>
    <w:rsid w:val="009A7865"/>
    <w:rsid w:val="009B0723"/>
    <w:rsid w:val="009B07AD"/>
    <w:rsid w:val="009B0883"/>
    <w:rsid w:val="009B15E2"/>
    <w:rsid w:val="009B432E"/>
    <w:rsid w:val="009B49D6"/>
    <w:rsid w:val="009B5832"/>
    <w:rsid w:val="009B6312"/>
    <w:rsid w:val="009B640D"/>
    <w:rsid w:val="009C0850"/>
    <w:rsid w:val="009C0B8E"/>
    <w:rsid w:val="009C1BC8"/>
    <w:rsid w:val="009C2442"/>
    <w:rsid w:val="009C382B"/>
    <w:rsid w:val="009D0811"/>
    <w:rsid w:val="009D0EE1"/>
    <w:rsid w:val="009D30BB"/>
    <w:rsid w:val="009E2AEB"/>
    <w:rsid w:val="009E2E27"/>
    <w:rsid w:val="009E3CA7"/>
    <w:rsid w:val="009E4DE3"/>
    <w:rsid w:val="00A047EE"/>
    <w:rsid w:val="00A114EA"/>
    <w:rsid w:val="00A153F7"/>
    <w:rsid w:val="00A16604"/>
    <w:rsid w:val="00A2274A"/>
    <w:rsid w:val="00A235B7"/>
    <w:rsid w:val="00A27A7A"/>
    <w:rsid w:val="00A407EF"/>
    <w:rsid w:val="00A45510"/>
    <w:rsid w:val="00A46B4C"/>
    <w:rsid w:val="00A5117B"/>
    <w:rsid w:val="00A54000"/>
    <w:rsid w:val="00A54689"/>
    <w:rsid w:val="00A60074"/>
    <w:rsid w:val="00A60A1F"/>
    <w:rsid w:val="00A6627C"/>
    <w:rsid w:val="00A6649C"/>
    <w:rsid w:val="00A70BBC"/>
    <w:rsid w:val="00A71019"/>
    <w:rsid w:val="00A81029"/>
    <w:rsid w:val="00A83CB5"/>
    <w:rsid w:val="00A865A7"/>
    <w:rsid w:val="00A93E1B"/>
    <w:rsid w:val="00A96489"/>
    <w:rsid w:val="00AA3A42"/>
    <w:rsid w:val="00AA5311"/>
    <w:rsid w:val="00AA7BAA"/>
    <w:rsid w:val="00AB315B"/>
    <w:rsid w:val="00AB685C"/>
    <w:rsid w:val="00AB6C2D"/>
    <w:rsid w:val="00AC08F7"/>
    <w:rsid w:val="00AC3839"/>
    <w:rsid w:val="00AC7011"/>
    <w:rsid w:val="00AC7082"/>
    <w:rsid w:val="00AD0E59"/>
    <w:rsid w:val="00AD3FEA"/>
    <w:rsid w:val="00AD7BBD"/>
    <w:rsid w:val="00AF228E"/>
    <w:rsid w:val="00AF302B"/>
    <w:rsid w:val="00AF3342"/>
    <w:rsid w:val="00AF5B5E"/>
    <w:rsid w:val="00B04137"/>
    <w:rsid w:val="00B103DA"/>
    <w:rsid w:val="00B1112C"/>
    <w:rsid w:val="00B11D19"/>
    <w:rsid w:val="00B12936"/>
    <w:rsid w:val="00B12C2D"/>
    <w:rsid w:val="00B14819"/>
    <w:rsid w:val="00B15031"/>
    <w:rsid w:val="00B17AA9"/>
    <w:rsid w:val="00B24FB8"/>
    <w:rsid w:val="00B263D0"/>
    <w:rsid w:val="00B32DE4"/>
    <w:rsid w:val="00B33578"/>
    <w:rsid w:val="00B370C3"/>
    <w:rsid w:val="00B3753F"/>
    <w:rsid w:val="00B40768"/>
    <w:rsid w:val="00B411AE"/>
    <w:rsid w:val="00B413F5"/>
    <w:rsid w:val="00B43FBB"/>
    <w:rsid w:val="00B457BF"/>
    <w:rsid w:val="00B46CE2"/>
    <w:rsid w:val="00B54B41"/>
    <w:rsid w:val="00B60190"/>
    <w:rsid w:val="00B61419"/>
    <w:rsid w:val="00B62E5E"/>
    <w:rsid w:val="00B64250"/>
    <w:rsid w:val="00B66441"/>
    <w:rsid w:val="00B72F5F"/>
    <w:rsid w:val="00B736DF"/>
    <w:rsid w:val="00B74FBD"/>
    <w:rsid w:val="00B77352"/>
    <w:rsid w:val="00B82586"/>
    <w:rsid w:val="00B829A3"/>
    <w:rsid w:val="00B86DB1"/>
    <w:rsid w:val="00B87869"/>
    <w:rsid w:val="00B953BD"/>
    <w:rsid w:val="00BA0E44"/>
    <w:rsid w:val="00BA47C5"/>
    <w:rsid w:val="00BA7D1C"/>
    <w:rsid w:val="00BB0F2B"/>
    <w:rsid w:val="00BB7017"/>
    <w:rsid w:val="00BC201D"/>
    <w:rsid w:val="00BC45F5"/>
    <w:rsid w:val="00BD0D57"/>
    <w:rsid w:val="00BE1A50"/>
    <w:rsid w:val="00BF50F7"/>
    <w:rsid w:val="00C00111"/>
    <w:rsid w:val="00C02F29"/>
    <w:rsid w:val="00C10C13"/>
    <w:rsid w:val="00C17111"/>
    <w:rsid w:val="00C20747"/>
    <w:rsid w:val="00C20AFE"/>
    <w:rsid w:val="00C22A25"/>
    <w:rsid w:val="00C23B79"/>
    <w:rsid w:val="00C33D50"/>
    <w:rsid w:val="00C35671"/>
    <w:rsid w:val="00C35B77"/>
    <w:rsid w:val="00C370D3"/>
    <w:rsid w:val="00C376EB"/>
    <w:rsid w:val="00C4003A"/>
    <w:rsid w:val="00C4510C"/>
    <w:rsid w:val="00C46EC1"/>
    <w:rsid w:val="00C504E5"/>
    <w:rsid w:val="00C53610"/>
    <w:rsid w:val="00C53E2C"/>
    <w:rsid w:val="00C550C8"/>
    <w:rsid w:val="00C5671B"/>
    <w:rsid w:val="00C56B61"/>
    <w:rsid w:val="00C606C3"/>
    <w:rsid w:val="00C620F4"/>
    <w:rsid w:val="00C668B6"/>
    <w:rsid w:val="00C67ECE"/>
    <w:rsid w:val="00C7161B"/>
    <w:rsid w:val="00C71E32"/>
    <w:rsid w:val="00C72848"/>
    <w:rsid w:val="00C7523A"/>
    <w:rsid w:val="00C7736C"/>
    <w:rsid w:val="00C82D87"/>
    <w:rsid w:val="00C841ED"/>
    <w:rsid w:val="00C85F17"/>
    <w:rsid w:val="00C8712A"/>
    <w:rsid w:val="00C91324"/>
    <w:rsid w:val="00C914F7"/>
    <w:rsid w:val="00C920F3"/>
    <w:rsid w:val="00C92A70"/>
    <w:rsid w:val="00C963D3"/>
    <w:rsid w:val="00CA6E0D"/>
    <w:rsid w:val="00CB2CBB"/>
    <w:rsid w:val="00CB56CE"/>
    <w:rsid w:val="00CB725E"/>
    <w:rsid w:val="00CB7CAC"/>
    <w:rsid w:val="00CC0EA0"/>
    <w:rsid w:val="00CC5335"/>
    <w:rsid w:val="00CC5BA4"/>
    <w:rsid w:val="00CC70BB"/>
    <w:rsid w:val="00CD116F"/>
    <w:rsid w:val="00CD3420"/>
    <w:rsid w:val="00CD4998"/>
    <w:rsid w:val="00CE1035"/>
    <w:rsid w:val="00CE2A6A"/>
    <w:rsid w:val="00CF2819"/>
    <w:rsid w:val="00CF4F9D"/>
    <w:rsid w:val="00CF59E3"/>
    <w:rsid w:val="00CF70DC"/>
    <w:rsid w:val="00D07697"/>
    <w:rsid w:val="00D148DC"/>
    <w:rsid w:val="00D15882"/>
    <w:rsid w:val="00D17FDC"/>
    <w:rsid w:val="00D20D58"/>
    <w:rsid w:val="00D444C5"/>
    <w:rsid w:val="00D45AEA"/>
    <w:rsid w:val="00D5244F"/>
    <w:rsid w:val="00D52486"/>
    <w:rsid w:val="00D52E4F"/>
    <w:rsid w:val="00D55EEA"/>
    <w:rsid w:val="00D56A37"/>
    <w:rsid w:val="00D57202"/>
    <w:rsid w:val="00D6386E"/>
    <w:rsid w:val="00D63EFD"/>
    <w:rsid w:val="00D64826"/>
    <w:rsid w:val="00D651F8"/>
    <w:rsid w:val="00D7080A"/>
    <w:rsid w:val="00D80DF2"/>
    <w:rsid w:val="00D84150"/>
    <w:rsid w:val="00D84752"/>
    <w:rsid w:val="00D85AB0"/>
    <w:rsid w:val="00D86B3B"/>
    <w:rsid w:val="00D8748A"/>
    <w:rsid w:val="00D93196"/>
    <w:rsid w:val="00D94A4D"/>
    <w:rsid w:val="00D97A93"/>
    <w:rsid w:val="00DA1083"/>
    <w:rsid w:val="00DA1A57"/>
    <w:rsid w:val="00DA26C8"/>
    <w:rsid w:val="00DA6432"/>
    <w:rsid w:val="00DB243C"/>
    <w:rsid w:val="00DB4354"/>
    <w:rsid w:val="00DB45DD"/>
    <w:rsid w:val="00DB482A"/>
    <w:rsid w:val="00DB56F2"/>
    <w:rsid w:val="00DB6EF5"/>
    <w:rsid w:val="00DC3089"/>
    <w:rsid w:val="00DC4420"/>
    <w:rsid w:val="00DD0802"/>
    <w:rsid w:val="00DD0A50"/>
    <w:rsid w:val="00DD2E11"/>
    <w:rsid w:val="00DE03AF"/>
    <w:rsid w:val="00DE121C"/>
    <w:rsid w:val="00DE2A27"/>
    <w:rsid w:val="00DE3705"/>
    <w:rsid w:val="00DE6633"/>
    <w:rsid w:val="00DF18CB"/>
    <w:rsid w:val="00DF5814"/>
    <w:rsid w:val="00DF75F8"/>
    <w:rsid w:val="00DF7A3A"/>
    <w:rsid w:val="00E00C00"/>
    <w:rsid w:val="00E0291F"/>
    <w:rsid w:val="00E04A7C"/>
    <w:rsid w:val="00E059FB"/>
    <w:rsid w:val="00E069C4"/>
    <w:rsid w:val="00E07275"/>
    <w:rsid w:val="00E07866"/>
    <w:rsid w:val="00E07C5A"/>
    <w:rsid w:val="00E15BA9"/>
    <w:rsid w:val="00E223AB"/>
    <w:rsid w:val="00E25B22"/>
    <w:rsid w:val="00E2622D"/>
    <w:rsid w:val="00E26E19"/>
    <w:rsid w:val="00E27E3C"/>
    <w:rsid w:val="00E31DF3"/>
    <w:rsid w:val="00E32814"/>
    <w:rsid w:val="00E33448"/>
    <w:rsid w:val="00E33486"/>
    <w:rsid w:val="00E34181"/>
    <w:rsid w:val="00E366B2"/>
    <w:rsid w:val="00E41291"/>
    <w:rsid w:val="00E448EF"/>
    <w:rsid w:val="00E450A4"/>
    <w:rsid w:val="00E506BE"/>
    <w:rsid w:val="00E53156"/>
    <w:rsid w:val="00E55547"/>
    <w:rsid w:val="00E57410"/>
    <w:rsid w:val="00E61C42"/>
    <w:rsid w:val="00E6302B"/>
    <w:rsid w:val="00E6452F"/>
    <w:rsid w:val="00E64619"/>
    <w:rsid w:val="00E64F45"/>
    <w:rsid w:val="00E6742D"/>
    <w:rsid w:val="00E71CB0"/>
    <w:rsid w:val="00E73529"/>
    <w:rsid w:val="00E77C3D"/>
    <w:rsid w:val="00E82E22"/>
    <w:rsid w:val="00E850FE"/>
    <w:rsid w:val="00E909F0"/>
    <w:rsid w:val="00E90D47"/>
    <w:rsid w:val="00E93993"/>
    <w:rsid w:val="00E9597C"/>
    <w:rsid w:val="00EA0913"/>
    <w:rsid w:val="00EA0A2F"/>
    <w:rsid w:val="00EA6D31"/>
    <w:rsid w:val="00EB146B"/>
    <w:rsid w:val="00EB45AC"/>
    <w:rsid w:val="00EC2AEA"/>
    <w:rsid w:val="00EC2F23"/>
    <w:rsid w:val="00EC7B11"/>
    <w:rsid w:val="00EC7F95"/>
    <w:rsid w:val="00ED0BC4"/>
    <w:rsid w:val="00ED3771"/>
    <w:rsid w:val="00ED4AB7"/>
    <w:rsid w:val="00ED6A32"/>
    <w:rsid w:val="00EE24C2"/>
    <w:rsid w:val="00EE4971"/>
    <w:rsid w:val="00EF090E"/>
    <w:rsid w:val="00EF1996"/>
    <w:rsid w:val="00F033DA"/>
    <w:rsid w:val="00F11AAB"/>
    <w:rsid w:val="00F13FB1"/>
    <w:rsid w:val="00F17BC1"/>
    <w:rsid w:val="00F17C87"/>
    <w:rsid w:val="00F17E03"/>
    <w:rsid w:val="00F20272"/>
    <w:rsid w:val="00F223E7"/>
    <w:rsid w:val="00F2288D"/>
    <w:rsid w:val="00F25779"/>
    <w:rsid w:val="00F2750A"/>
    <w:rsid w:val="00F27CD8"/>
    <w:rsid w:val="00F30351"/>
    <w:rsid w:val="00F31EE9"/>
    <w:rsid w:val="00F3323E"/>
    <w:rsid w:val="00F341F4"/>
    <w:rsid w:val="00F34F9D"/>
    <w:rsid w:val="00F35CCE"/>
    <w:rsid w:val="00F40397"/>
    <w:rsid w:val="00F51EE5"/>
    <w:rsid w:val="00F55241"/>
    <w:rsid w:val="00F5524B"/>
    <w:rsid w:val="00F60538"/>
    <w:rsid w:val="00F61DD2"/>
    <w:rsid w:val="00F6523A"/>
    <w:rsid w:val="00F66AFF"/>
    <w:rsid w:val="00F67B10"/>
    <w:rsid w:val="00F71433"/>
    <w:rsid w:val="00F7241A"/>
    <w:rsid w:val="00F83E76"/>
    <w:rsid w:val="00F84783"/>
    <w:rsid w:val="00F87991"/>
    <w:rsid w:val="00F87BEA"/>
    <w:rsid w:val="00F87BF0"/>
    <w:rsid w:val="00F90A57"/>
    <w:rsid w:val="00F97C5B"/>
    <w:rsid w:val="00FA05D2"/>
    <w:rsid w:val="00FA359A"/>
    <w:rsid w:val="00FA3D50"/>
    <w:rsid w:val="00FB009F"/>
    <w:rsid w:val="00FB25B0"/>
    <w:rsid w:val="00FB6136"/>
    <w:rsid w:val="00FC0C88"/>
    <w:rsid w:val="00FC374A"/>
    <w:rsid w:val="00FC7B47"/>
    <w:rsid w:val="00FD035C"/>
    <w:rsid w:val="00FD1A35"/>
    <w:rsid w:val="00FD1FE6"/>
    <w:rsid w:val="00FD36C5"/>
    <w:rsid w:val="00FD428C"/>
    <w:rsid w:val="00FD6310"/>
    <w:rsid w:val="00FD7C7B"/>
    <w:rsid w:val="00FD7FD0"/>
    <w:rsid w:val="00FE1D12"/>
    <w:rsid w:val="00FE2122"/>
    <w:rsid w:val="00FE2A86"/>
    <w:rsid w:val="00FE3437"/>
    <w:rsid w:val="00FE64DB"/>
    <w:rsid w:val="00FF0900"/>
    <w:rsid w:val="00FF296F"/>
    <w:rsid w:val="00FF5195"/>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4160</Words>
  <Characters>23712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Ivan Todorovic</cp:lastModifiedBy>
  <cp:revision>3</cp:revision>
  <cp:lastPrinted>2023-12-29T10:01:00Z</cp:lastPrinted>
  <dcterms:created xsi:type="dcterms:W3CDTF">2023-12-31T08:40:00Z</dcterms:created>
  <dcterms:modified xsi:type="dcterms:W3CDTF">2023-12-31T08:41:00Z</dcterms:modified>
</cp:coreProperties>
</file>