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B263D0" w:rsidRDefault="00B263D0" w:rsidP="00B263D0">
      <w:pPr>
        <w:pStyle w:val="ListParagraph"/>
        <w:numPr>
          <w:ilvl w:val="0"/>
          <w:numId w:val="14"/>
        </w:numPr>
        <w:ind w:left="426" w:hanging="426"/>
        <w:jc w:val="both"/>
        <w:rPr>
          <w:rFonts w:ascii="Avenir Next" w:hAnsi="Avenir Next" w:cs="Arial"/>
          <w:sz w:val="22"/>
          <w:szCs w:val="22"/>
          <w:lang w:val="en-GB"/>
        </w:rPr>
      </w:pPr>
      <w:r w:rsidRPr="00E82B3D">
        <w:rPr>
          <w:rFonts w:ascii="Avenir Next" w:hAnsi="Avenir Next" w:cs="Arial"/>
          <w:sz w:val="22"/>
          <w:szCs w:val="22"/>
          <w:highlight w:val="yellow"/>
          <w:lang w:val="en-GB"/>
        </w:rPr>
        <w:t>The United Nations Commission on International Trade Law</w:t>
      </w:r>
      <w:r w:rsidRPr="00B263D0">
        <w:rPr>
          <w:rFonts w:ascii="Avenir Next" w:hAnsi="Avenir Next" w:cs="Arial"/>
          <w:sz w:val="22"/>
          <w:szCs w:val="22"/>
          <w:lang w:val="en-GB"/>
        </w:rPr>
        <w:t>.</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Pr="00E82B3D" w:rsidRDefault="00AD0E59" w:rsidP="004E1674">
      <w:pPr>
        <w:pStyle w:val="ListParagraph"/>
        <w:numPr>
          <w:ilvl w:val="0"/>
          <w:numId w:val="51"/>
        </w:numPr>
        <w:ind w:left="426" w:hanging="426"/>
        <w:rPr>
          <w:rFonts w:ascii="Avenir Next" w:hAnsi="Avenir Next"/>
          <w:sz w:val="22"/>
          <w:szCs w:val="28"/>
        </w:rPr>
      </w:pPr>
      <w:r w:rsidRPr="00E82B3D">
        <w:rPr>
          <w:rFonts w:ascii="Avenir Next" w:hAnsi="Avenir Next"/>
          <w:sz w:val="22"/>
          <w:szCs w:val="28"/>
        </w:rPr>
        <w:t>Rise of corporations.</w:t>
      </w:r>
    </w:p>
    <w:p w14:paraId="3E790C4C" w14:textId="77777777" w:rsidR="00AD0E59" w:rsidRPr="00E82B3D" w:rsidRDefault="00AD0E59" w:rsidP="00AD0E59">
      <w:pPr>
        <w:pStyle w:val="ListParagraph"/>
        <w:ind w:left="426" w:hanging="426"/>
        <w:rPr>
          <w:rFonts w:ascii="Avenir Next" w:hAnsi="Avenir Next"/>
          <w:sz w:val="22"/>
          <w:szCs w:val="28"/>
        </w:rPr>
      </w:pPr>
    </w:p>
    <w:p w14:paraId="44D98AEA" w14:textId="77777777" w:rsidR="00AD0E59" w:rsidRPr="00E82B3D" w:rsidRDefault="00AD0E59" w:rsidP="00AD0E59">
      <w:pPr>
        <w:pStyle w:val="ListParagraph"/>
        <w:numPr>
          <w:ilvl w:val="0"/>
          <w:numId w:val="51"/>
        </w:numPr>
        <w:ind w:left="426" w:hanging="426"/>
        <w:rPr>
          <w:rFonts w:ascii="Avenir Next" w:hAnsi="Avenir Next"/>
          <w:sz w:val="22"/>
          <w:szCs w:val="28"/>
        </w:rPr>
      </w:pPr>
      <w:proofErr w:type="spellStart"/>
      <w:r w:rsidRPr="00E82B3D">
        <w:rPr>
          <w:rFonts w:ascii="Avenir Next" w:hAnsi="Avenir Next"/>
          <w:sz w:val="22"/>
          <w:szCs w:val="28"/>
        </w:rPr>
        <w:t>Internationalisation</w:t>
      </w:r>
      <w:proofErr w:type="spellEnd"/>
      <w:r w:rsidRPr="00E82B3D">
        <w:rPr>
          <w:rFonts w:ascii="Avenir Next" w:hAnsi="Avenir Next"/>
          <w:sz w:val="22"/>
          <w:szCs w:val="28"/>
        </w:rPr>
        <w:t>.</w:t>
      </w:r>
    </w:p>
    <w:p w14:paraId="68B2FB89" w14:textId="77777777" w:rsidR="00AD0E59" w:rsidRPr="00E82B3D" w:rsidRDefault="00AD0E59" w:rsidP="00AD0E59">
      <w:pPr>
        <w:ind w:left="426" w:hanging="426"/>
        <w:rPr>
          <w:rFonts w:ascii="Avenir Next" w:hAnsi="Avenir Next"/>
          <w:sz w:val="22"/>
          <w:szCs w:val="28"/>
        </w:rPr>
      </w:pPr>
    </w:p>
    <w:p w14:paraId="3568B061" w14:textId="0AA438B4" w:rsidR="00AD0E59" w:rsidRPr="00E82B3D" w:rsidRDefault="00AD0E59" w:rsidP="00AD0E59">
      <w:pPr>
        <w:pStyle w:val="ListParagraph"/>
        <w:numPr>
          <w:ilvl w:val="0"/>
          <w:numId w:val="51"/>
        </w:numPr>
        <w:ind w:left="426" w:hanging="426"/>
        <w:rPr>
          <w:rFonts w:ascii="Avenir Next" w:hAnsi="Avenir Next"/>
          <w:sz w:val="22"/>
          <w:szCs w:val="28"/>
        </w:rPr>
      </w:pPr>
      <w:r w:rsidRPr="00E82B3D">
        <w:rPr>
          <w:rFonts w:ascii="Avenir Next" w:hAnsi="Avenir Next"/>
          <w:sz w:val="22"/>
          <w:szCs w:val="28"/>
        </w:rPr>
        <w:t>Globali</w:t>
      </w:r>
      <w:r w:rsidR="00B66441" w:rsidRPr="00E82B3D">
        <w:rPr>
          <w:rFonts w:ascii="Avenir Next" w:hAnsi="Avenir Next"/>
          <w:sz w:val="22"/>
          <w:szCs w:val="28"/>
        </w:rPr>
        <w:t>z</w:t>
      </w:r>
      <w:r w:rsidRPr="00E82B3D">
        <w:rPr>
          <w:rFonts w:ascii="Avenir Next" w:hAnsi="Avenir Next"/>
          <w:sz w:val="22"/>
          <w:szCs w:val="28"/>
        </w:rPr>
        <w:t>ation.</w:t>
      </w:r>
    </w:p>
    <w:p w14:paraId="0C434B83" w14:textId="77777777" w:rsidR="00AD0E59" w:rsidRPr="00E82B3D" w:rsidRDefault="00AD0E59" w:rsidP="00AD0E59">
      <w:pPr>
        <w:ind w:left="426" w:hanging="426"/>
        <w:rPr>
          <w:rFonts w:ascii="Avenir Next" w:hAnsi="Avenir Next"/>
          <w:sz w:val="22"/>
          <w:szCs w:val="28"/>
        </w:rPr>
      </w:pPr>
    </w:p>
    <w:p w14:paraId="0CB4A501" w14:textId="77777777" w:rsidR="00AD0E59" w:rsidRPr="00E82B3D" w:rsidRDefault="00AD0E59" w:rsidP="00AD0E59">
      <w:pPr>
        <w:pStyle w:val="ListParagraph"/>
        <w:numPr>
          <w:ilvl w:val="0"/>
          <w:numId w:val="51"/>
        </w:numPr>
        <w:ind w:left="426" w:hanging="426"/>
        <w:rPr>
          <w:rFonts w:ascii="Avenir Next" w:hAnsi="Avenir Next"/>
          <w:sz w:val="22"/>
          <w:szCs w:val="28"/>
        </w:rPr>
      </w:pPr>
      <w:r w:rsidRPr="00E82B3D">
        <w:rPr>
          <w:rFonts w:ascii="Avenir Next" w:hAnsi="Avenir Next"/>
          <w:sz w:val="22"/>
          <w:szCs w:val="28"/>
        </w:rPr>
        <w:t>Universalism.</w:t>
      </w:r>
    </w:p>
    <w:p w14:paraId="092AC4A0" w14:textId="77777777" w:rsidR="00AD0E59" w:rsidRPr="00E82B3D" w:rsidRDefault="00AD0E59" w:rsidP="00AD0E59">
      <w:pPr>
        <w:ind w:left="426" w:hanging="426"/>
        <w:rPr>
          <w:rFonts w:ascii="Avenir Next" w:hAnsi="Avenir Next"/>
          <w:sz w:val="22"/>
          <w:szCs w:val="28"/>
        </w:rPr>
      </w:pPr>
    </w:p>
    <w:p w14:paraId="48C5D683" w14:textId="77777777" w:rsidR="00AD0E59" w:rsidRPr="00E82B3D" w:rsidRDefault="00AD0E59" w:rsidP="00AD0E59">
      <w:pPr>
        <w:pStyle w:val="ListParagraph"/>
        <w:numPr>
          <w:ilvl w:val="0"/>
          <w:numId w:val="51"/>
        </w:numPr>
        <w:ind w:left="426" w:hanging="426"/>
        <w:rPr>
          <w:rFonts w:ascii="Avenir Next" w:hAnsi="Avenir Next"/>
          <w:sz w:val="22"/>
          <w:szCs w:val="28"/>
        </w:rPr>
      </w:pPr>
      <w:r w:rsidRPr="00E82B3D">
        <w:rPr>
          <w:rFonts w:ascii="Avenir Next" w:hAnsi="Avenir Next"/>
          <w:sz w:val="22"/>
          <w:szCs w:val="28"/>
        </w:rPr>
        <w:t>Territorialism.</w:t>
      </w:r>
    </w:p>
    <w:p w14:paraId="68C335C1" w14:textId="77777777" w:rsidR="00AD0E59" w:rsidRPr="00E82B3D" w:rsidRDefault="00AD0E59" w:rsidP="00AD0E59">
      <w:pPr>
        <w:ind w:left="426" w:hanging="426"/>
        <w:rPr>
          <w:rFonts w:ascii="Avenir Next" w:hAnsi="Avenir Next"/>
          <w:sz w:val="22"/>
          <w:szCs w:val="28"/>
        </w:rPr>
      </w:pPr>
    </w:p>
    <w:p w14:paraId="23F228F9" w14:textId="77777777" w:rsidR="00AD0E59" w:rsidRPr="00E82B3D" w:rsidRDefault="00AD0E59" w:rsidP="00AD0E59">
      <w:pPr>
        <w:pStyle w:val="ListParagraph"/>
        <w:numPr>
          <w:ilvl w:val="0"/>
          <w:numId w:val="51"/>
        </w:numPr>
        <w:ind w:left="426" w:hanging="426"/>
        <w:rPr>
          <w:rFonts w:ascii="Avenir Next" w:hAnsi="Avenir Next"/>
          <w:sz w:val="22"/>
          <w:szCs w:val="28"/>
        </w:rPr>
      </w:pPr>
      <w:r w:rsidRPr="00E82B3D">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D0E59">
      <w:pPr>
        <w:pStyle w:val="ListParagraph"/>
        <w:numPr>
          <w:ilvl w:val="0"/>
          <w:numId w:val="5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E82B3D" w:rsidRDefault="00AD0E59" w:rsidP="00AD0E59">
      <w:pPr>
        <w:pStyle w:val="ListParagraph"/>
        <w:numPr>
          <w:ilvl w:val="0"/>
          <w:numId w:val="50"/>
        </w:numPr>
        <w:ind w:left="426" w:hanging="426"/>
        <w:jc w:val="both"/>
        <w:rPr>
          <w:rFonts w:ascii="Avenir Next" w:hAnsi="Avenir Next" w:cs="Arial"/>
          <w:sz w:val="22"/>
          <w:szCs w:val="22"/>
          <w:highlight w:val="yellow"/>
          <w:lang w:val="en-GB"/>
        </w:rPr>
      </w:pPr>
      <w:proofErr w:type="gramStart"/>
      <w:r w:rsidRPr="00E82B3D">
        <w:rPr>
          <w:rFonts w:ascii="Avenir Next" w:hAnsi="Avenir Next" w:cs="Arial"/>
          <w:sz w:val="22"/>
          <w:szCs w:val="22"/>
          <w:highlight w:val="yellow"/>
          <w:lang w:val="en-GB"/>
        </w:rPr>
        <w:lastRenderedPageBreak/>
        <w:t>All of</w:t>
      </w:r>
      <w:proofErr w:type="gramEnd"/>
      <w:r w:rsidRPr="00E82B3D">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94322F" w:rsidRDefault="00893A03" w:rsidP="00893A03">
      <w:pPr>
        <w:pStyle w:val="ListParagraph"/>
        <w:numPr>
          <w:ilvl w:val="0"/>
          <w:numId w:val="16"/>
        </w:numPr>
        <w:ind w:left="426" w:hanging="426"/>
        <w:jc w:val="both"/>
        <w:rPr>
          <w:rFonts w:ascii="Avenir Next" w:hAnsi="Avenir Next" w:cs="Arial"/>
          <w:sz w:val="22"/>
          <w:szCs w:val="22"/>
          <w:highlight w:val="yellow"/>
          <w:lang w:val="en-GB"/>
        </w:rPr>
      </w:pPr>
      <w:r w:rsidRPr="0094322F">
        <w:rPr>
          <w:rFonts w:ascii="Avenir Next" w:hAnsi="Avenir Next" w:cs="Arial"/>
          <w:sz w:val="22"/>
          <w:szCs w:val="22"/>
          <w:highlight w:val="yellow"/>
          <w:lang w:val="en-GB"/>
        </w:rPr>
        <w:t>Options (</w:t>
      </w:r>
      <w:proofErr w:type="spellStart"/>
      <w:r w:rsidRPr="0094322F">
        <w:rPr>
          <w:rFonts w:ascii="Avenir Next" w:hAnsi="Avenir Next" w:cs="Arial"/>
          <w:sz w:val="22"/>
          <w:szCs w:val="22"/>
          <w:highlight w:val="yellow"/>
          <w:lang w:val="en-GB"/>
        </w:rPr>
        <w:t>i</w:t>
      </w:r>
      <w:proofErr w:type="spellEnd"/>
      <w:r w:rsidRPr="0094322F">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94322F" w:rsidRDefault="00893A03" w:rsidP="00893A03">
      <w:pPr>
        <w:pStyle w:val="ListParagraph"/>
        <w:numPr>
          <w:ilvl w:val="0"/>
          <w:numId w:val="16"/>
        </w:numPr>
        <w:ind w:left="426" w:hanging="426"/>
        <w:jc w:val="both"/>
        <w:rPr>
          <w:rFonts w:ascii="Avenir Next" w:hAnsi="Avenir Next" w:cs="Arial"/>
          <w:sz w:val="22"/>
          <w:szCs w:val="22"/>
          <w:lang w:val="en-GB"/>
        </w:rPr>
      </w:pPr>
      <w:proofErr w:type="gramStart"/>
      <w:r w:rsidRPr="0094322F">
        <w:rPr>
          <w:rFonts w:ascii="Avenir Next" w:hAnsi="Avenir Next" w:cs="Arial"/>
          <w:sz w:val="22"/>
          <w:szCs w:val="22"/>
          <w:lang w:val="en-GB"/>
        </w:rPr>
        <w:t>All of</w:t>
      </w:r>
      <w:proofErr w:type="gramEnd"/>
      <w:r w:rsidRPr="0094322F">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D67034"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D67034">
        <w:rPr>
          <w:rFonts w:ascii="Avenir Next" w:hAnsi="Avenir Next" w:cs="Arial"/>
          <w:sz w:val="22"/>
          <w:szCs w:val="22"/>
          <w:highlight w:val="yellow"/>
          <w:lang w:val="en-GB"/>
        </w:rPr>
        <w:t>Options (</w:t>
      </w:r>
      <w:proofErr w:type="spellStart"/>
      <w:r w:rsidRPr="00D67034">
        <w:rPr>
          <w:rFonts w:ascii="Avenir Next" w:hAnsi="Avenir Next" w:cs="Arial"/>
          <w:sz w:val="22"/>
          <w:szCs w:val="22"/>
          <w:highlight w:val="yellow"/>
          <w:lang w:val="en-GB"/>
        </w:rPr>
        <w:t>i</w:t>
      </w:r>
      <w:proofErr w:type="spellEnd"/>
      <w:r w:rsidRPr="00D67034">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Pr="00D67034" w:rsidRDefault="003220BA" w:rsidP="00C00111">
      <w:pPr>
        <w:pStyle w:val="ListParagraph"/>
        <w:numPr>
          <w:ilvl w:val="0"/>
          <w:numId w:val="54"/>
        </w:numPr>
        <w:ind w:left="426" w:hanging="426"/>
        <w:jc w:val="both"/>
        <w:rPr>
          <w:rFonts w:ascii="Avenir Next" w:hAnsi="Avenir Next"/>
          <w:sz w:val="22"/>
          <w:szCs w:val="28"/>
        </w:rPr>
      </w:pPr>
      <w:r w:rsidRPr="00D67034">
        <w:rPr>
          <w:rFonts w:ascii="Avenir Next" w:hAnsi="Avenir Next"/>
          <w:sz w:val="22"/>
          <w:szCs w:val="28"/>
        </w:rPr>
        <w:t xml:space="preserve">An insolvency proceeding is commenced in jurisdiction A, but a significant asset is located outside of jurisdiction A. </w:t>
      </w:r>
    </w:p>
    <w:p w14:paraId="22DB26FD" w14:textId="77777777" w:rsidR="003220BA" w:rsidRPr="00D67034" w:rsidRDefault="003220BA" w:rsidP="00C00111">
      <w:pPr>
        <w:pStyle w:val="ListParagraph"/>
        <w:ind w:left="426" w:hanging="426"/>
        <w:jc w:val="both"/>
        <w:rPr>
          <w:rFonts w:ascii="Avenir Next" w:hAnsi="Avenir Next"/>
          <w:sz w:val="22"/>
          <w:szCs w:val="28"/>
        </w:rPr>
      </w:pPr>
    </w:p>
    <w:p w14:paraId="4C73762D" w14:textId="77777777" w:rsidR="003220BA" w:rsidRPr="00D67034" w:rsidRDefault="003220BA" w:rsidP="00C00111">
      <w:pPr>
        <w:pStyle w:val="ListParagraph"/>
        <w:numPr>
          <w:ilvl w:val="0"/>
          <w:numId w:val="54"/>
        </w:numPr>
        <w:ind w:left="426" w:hanging="426"/>
        <w:jc w:val="both"/>
        <w:rPr>
          <w:rFonts w:ascii="Avenir Next" w:hAnsi="Avenir Next"/>
          <w:sz w:val="22"/>
          <w:szCs w:val="28"/>
        </w:rPr>
      </w:pPr>
      <w:r w:rsidRPr="00D67034">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D67034" w:rsidRDefault="003220BA" w:rsidP="00C00111">
      <w:pPr>
        <w:ind w:hanging="426"/>
        <w:jc w:val="both"/>
        <w:rPr>
          <w:rFonts w:ascii="Avenir Next" w:hAnsi="Avenir Next"/>
          <w:sz w:val="22"/>
          <w:szCs w:val="28"/>
        </w:rPr>
      </w:pPr>
    </w:p>
    <w:p w14:paraId="283484DD" w14:textId="77777777" w:rsidR="003220BA" w:rsidRPr="00D67034" w:rsidRDefault="003220BA" w:rsidP="00C00111">
      <w:pPr>
        <w:pStyle w:val="ListParagraph"/>
        <w:numPr>
          <w:ilvl w:val="0"/>
          <w:numId w:val="54"/>
        </w:numPr>
        <w:ind w:left="426" w:hanging="426"/>
        <w:jc w:val="both"/>
        <w:rPr>
          <w:rFonts w:ascii="Avenir Next" w:hAnsi="Avenir Next"/>
          <w:sz w:val="22"/>
          <w:szCs w:val="28"/>
        </w:rPr>
      </w:pPr>
      <w:r w:rsidRPr="00D67034">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D67034" w:rsidRDefault="003220BA" w:rsidP="00C00111">
      <w:pPr>
        <w:ind w:hanging="426"/>
        <w:jc w:val="both"/>
        <w:rPr>
          <w:rFonts w:ascii="Avenir Next" w:hAnsi="Avenir Next"/>
          <w:sz w:val="22"/>
          <w:szCs w:val="28"/>
        </w:rPr>
      </w:pPr>
    </w:p>
    <w:p w14:paraId="1B1CF4A9" w14:textId="77777777" w:rsidR="003220BA" w:rsidRPr="00D67034" w:rsidRDefault="003220BA" w:rsidP="00C00111">
      <w:pPr>
        <w:pStyle w:val="ListParagraph"/>
        <w:numPr>
          <w:ilvl w:val="0"/>
          <w:numId w:val="54"/>
        </w:numPr>
        <w:ind w:left="426" w:hanging="426"/>
        <w:jc w:val="both"/>
        <w:rPr>
          <w:rFonts w:ascii="Avenir Next" w:hAnsi="Avenir Next"/>
          <w:sz w:val="22"/>
          <w:szCs w:val="28"/>
        </w:rPr>
      </w:pPr>
      <w:r w:rsidRPr="00D67034">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D67034"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D67034">
        <w:rPr>
          <w:rFonts w:ascii="Avenir Next" w:hAnsi="Avenir Next" w:cs="Arial"/>
          <w:sz w:val="22"/>
          <w:szCs w:val="22"/>
          <w:highlight w:val="yellow"/>
          <w:lang w:val="en-GB"/>
        </w:rPr>
        <w:t>Options (</w:t>
      </w:r>
      <w:proofErr w:type="spellStart"/>
      <w:r w:rsidRPr="00D67034">
        <w:rPr>
          <w:rFonts w:ascii="Avenir Next" w:hAnsi="Avenir Next" w:cs="Arial"/>
          <w:sz w:val="22"/>
          <w:szCs w:val="22"/>
          <w:highlight w:val="yellow"/>
          <w:lang w:val="en-GB"/>
        </w:rPr>
        <w:t>i</w:t>
      </w:r>
      <w:proofErr w:type="spellEnd"/>
      <w:r w:rsidRPr="00D67034">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C00111">
      <w:pPr>
        <w:pStyle w:val="ListParagraph"/>
        <w:numPr>
          <w:ilvl w:val="0"/>
          <w:numId w:val="26"/>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DE7A7E"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DE7A7E">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DE7A7E"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DE7A7E">
        <w:rPr>
          <w:rFonts w:ascii="Avenir Next" w:hAnsi="Avenir Next" w:cs="Arial"/>
          <w:sz w:val="22"/>
          <w:szCs w:val="22"/>
          <w:highlight w:val="yellow"/>
          <w:lang w:val="en-GB"/>
        </w:rPr>
        <w:t>Options (</w:t>
      </w:r>
      <w:proofErr w:type="spellStart"/>
      <w:r w:rsidRPr="00DE7A7E">
        <w:rPr>
          <w:rFonts w:ascii="Avenir Next" w:hAnsi="Avenir Next" w:cs="Arial"/>
          <w:sz w:val="22"/>
          <w:szCs w:val="22"/>
          <w:highlight w:val="yellow"/>
          <w:lang w:val="en-GB"/>
        </w:rPr>
        <w:t>i</w:t>
      </w:r>
      <w:proofErr w:type="spellEnd"/>
      <w:r w:rsidRPr="00DE7A7E">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DE7A7E" w:rsidRDefault="00F51EE5" w:rsidP="00C00111">
      <w:pPr>
        <w:pStyle w:val="ListParagraph"/>
        <w:numPr>
          <w:ilvl w:val="0"/>
          <w:numId w:val="27"/>
        </w:numPr>
        <w:ind w:left="426" w:hanging="426"/>
        <w:jc w:val="both"/>
        <w:rPr>
          <w:rFonts w:ascii="Avenir Next" w:hAnsi="Avenir Next" w:cs="Arial"/>
          <w:sz w:val="22"/>
          <w:szCs w:val="22"/>
          <w:lang w:val="en-GB"/>
        </w:rPr>
      </w:pPr>
      <w:proofErr w:type="gramStart"/>
      <w:r w:rsidRPr="00DE7A7E">
        <w:rPr>
          <w:rFonts w:ascii="Avenir Next" w:hAnsi="Avenir Next" w:cs="Arial"/>
          <w:sz w:val="22"/>
          <w:szCs w:val="22"/>
          <w:lang w:val="en-GB"/>
        </w:rPr>
        <w:t>All of</w:t>
      </w:r>
      <w:proofErr w:type="gramEnd"/>
      <w:r w:rsidRPr="00DE7A7E">
        <w:rPr>
          <w:rFonts w:ascii="Avenir Next" w:hAnsi="Avenir Next" w:cs="Arial"/>
          <w:sz w:val="22"/>
          <w:szCs w:val="22"/>
          <w:lang w:val="en-GB"/>
        </w:rPr>
        <w:t xml:space="preserve"> the above.</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DE7A7E" w:rsidRDefault="0097337E" w:rsidP="0097337E">
      <w:pPr>
        <w:pStyle w:val="ListParagraph"/>
        <w:numPr>
          <w:ilvl w:val="0"/>
          <w:numId w:val="56"/>
        </w:numPr>
        <w:ind w:left="426" w:hanging="426"/>
        <w:rPr>
          <w:rFonts w:ascii="Avenir Next" w:hAnsi="Avenir Next"/>
          <w:sz w:val="22"/>
          <w:szCs w:val="28"/>
        </w:rPr>
      </w:pPr>
      <w:r w:rsidRPr="00DE7A7E">
        <w:rPr>
          <w:rFonts w:ascii="Avenir Next" w:hAnsi="Avenir Next"/>
          <w:sz w:val="22"/>
          <w:szCs w:val="28"/>
        </w:rPr>
        <w:t>COMI is a well-defined term in the MLCBI.</w:t>
      </w:r>
    </w:p>
    <w:p w14:paraId="6B23A10A" w14:textId="77777777" w:rsidR="0097337E" w:rsidRPr="00DE7A7E" w:rsidRDefault="0097337E" w:rsidP="0097337E">
      <w:pPr>
        <w:ind w:left="426" w:hanging="426"/>
        <w:rPr>
          <w:rFonts w:ascii="Avenir Next" w:hAnsi="Avenir Next"/>
          <w:sz w:val="22"/>
          <w:szCs w:val="28"/>
        </w:rPr>
      </w:pPr>
    </w:p>
    <w:p w14:paraId="50E5E1C9" w14:textId="77777777" w:rsidR="0097337E" w:rsidRPr="00DE7A7E" w:rsidRDefault="0097337E" w:rsidP="0097337E">
      <w:pPr>
        <w:pStyle w:val="ListParagraph"/>
        <w:numPr>
          <w:ilvl w:val="0"/>
          <w:numId w:val="56"/>
        </w:numPr>
        <w:ind w:left="426" w:hanging="426"/>
        <w:rPr>
          <w:rFonts w:ascii="Avenir Next" w:hAnsi="Avenir Next"/>
          <w:sz w:val="22"/>
          <w:szCs w:val="28"/>
        </w:rPr>
      </w:pPr>
      <w:r w:rsidRPr="00DE7A7E">
        <w:rPr>
          <w:rFonts w:ascii="Avenir Next" w:hAnsi="Avenir Next"/>
          <w:sz w:val="22"/>
          <w:szCs w:val="28"/>
        </w:rPr>
        <w:t>COMI stands for comity.</w:t>
      </w:r>
    </w:p>
    <w:p w14:paraId="1E13BE41" w14:textId="77777777" w:rsidR="0097337E" w:rsidRPr="00DE7A7E" w:rsidRDefault="0097337E" w:rsidP="0097337E">
      <w:pPr>
        <w:ind w:left="426" w:hanging="426"/>
        <w:rPr>
          <w:rFonts w:ascii="Avenir Next" w:hAnsi="Avenir Next"/>
          <w:sz w:val="22"/>
          <w:szCs w:val="28"/>
        </w:rPr>
      </w:pPr>
    </w:p>
    <w:p w14:paraId="76767C1B" w14:textId="77777777" w:rsidR="0097337E" w:rsidRPr="00DE7A7E" w:rsidRDefault="0097337E" w:rsidP="0097337E">
      <w:pPr>
        <w:pStyle w:val="ListParagraph"/>
        <w:numPr>
          <w:ilvl w:val="0"/>
          <w:numId w:val="56"/>
        </w:numPr>
        <w:ind w:left="426" w:hanging="426"/>
        <w:rPr>
          <w:rFonts w:ascii="Avenir Next" w:hAnsi="Avenir Next"/>
          <w:sz w:val="22"/>
          <w:szCs w:val="28"/>
        </w:rPr>
      </w:pPr>
      <w:r w:rsidRPr="00DE7A7E">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FF4872" w:rsidRDefault="0097337E" w:rsidP="0097337E">
      <w:pPr>
        <w:pStyle w:val="ListParagraph"/>
        <w:numPr>
          <w:ilvl w:val="0"/>
          <w:numId w:val="28"/>
        </w:numPr>
        <w:ind w:left="426" w:hanging="426"/>
        <w:jc w:val="both"/>
        <w:rPr>
          <w:rFonts w:ascii="Avenir Next" w:hAnsi="Avenir Next" w:cs="Arial"/>
          <w:sz w:val="22"/>
          <w:szCs w:val="22"/>
          <w:highlight w:val="yellow"/>
          <w:lang w:val="en-GB"/>
        </w:rPr>
      </w:pPr>
      <w:r w:rsidRPr="00FF4872">
        <w:rPr>
          <w:rFonts w:ascii="Avenir Next" w:hAnsi="Avenir Next" w:cs="Arial"/>
          <w:sz w:val="22"/>
          <w:szCs w:val="22"/>
          <w:highlight w:val="yellow"/>
          <w:lang w:val="en-GB"/>
        </w:rPr>
        <w:t>Options (</w:t>
      </w:r>
      <w:proofErr w:type="spellStart"/>
      <w:r w:rsidRPr="00FF4872">
        <w:rPr>
          <w:rFonts w:ascii="Avenir Next" w:hAnsi="Avenir Next" w:cs="Arial"/>
          <w:sz w:val="22"/>
          <w:szCs w:val="22"/>
          <w:highlight w:val="yellow"/>
          <w:lang w:val="en-GB"/>
        </w:rPr>
        <w:t>i</w:t>
      </w:r>
      <w:proofErr w:type="spellEnd"/>
      <w:r w:rsidRPr="00FF4872">
        <w:rPr>
          <w:rFonts w:ascii="Avenir Next" w:hAnsi="Avenir Next" w:cs="Arial"/>
          <w:sz w:val="22"/>
          <w:szCs w:val="22"/>
          <w:highlight w:val="yellow"/>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FF4872" w:rsidRDefault="0097337E" w:rsidP="0097337E">
      <w:pPr>
        <w:pStyle w:val="ListParagraph"/>
        <w:numPr>
          <w:ilvl w:val="0"/>
          <w:numId w:val="28"/>
        </w:numPr>
        <w:ind w:left="426" w:hanging="426"/>
        <w:jc w:val="both"/>
        <w:rPr>
          <w:rFonts w:ascii="Avenir Next" w:hAnsi="Avenir Next" w:cs="Arial"/>
          <w:sz w:val="22"/>
          <w:szCs w:val="22"/>
          <w:lang w:val="en-GB"/>
        </w:rPr>
      </w:pPr>
      <w:proofErr w:type="gramStart"/>
      <w:r w:rsidRPr="00FF4872">
        <w:rPr>
          <w:rFonts w:ascii="Avenir Next" w:hAnsi="Avenir Next" w:cs="Arial"/>
          <w:sz w:val="22"/>
          <w:szCs w:val="22"/>
          <w:lang w:val="en-GB"/>
        </w:rPr>
        <w:t>All of</w:t>
      </w:r>
      <w:proofErr w:type="gramEnd"/>
      <w:r w:rsidRPr="00FF4872">
        <w:rPr>
          <w:rFonts w:ascii="Avenir Next" w:hAnsi="Avenir Next" w:cs="Arial"/>
          <w:sz w:val="22"/>
          <w:szCs w:val="22"/>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227C5E" w:rsidRDefault="009A58D1" w:rsidP="009A58D1">
      <w:pPr>
        <w:pStyle w:val="ListParagraph"/>
        <w:numPr>
          <w:ilvl w:val="0"/>
          <w:numId w:val="29"/>
        </w:numPr>
        <w:ind w:left="426" w:hanging="426"/>
        <w:jc w:val="both"/>
        <w:rPr>
          <w:rFonts w:ascii="Avenir Next" w:hAnsi="Avenir Next" w:cs="Arial"/>
          <w:sz w:val="22"/>
          <w:szCs w:val="22"/>
          <w:lang w:val="en-GB"/>
        </w:rPr>
      </w:pPr>
      <w:r w:rsidRPr="00227C5E">
        <w:rPr>
          <w:rFonts w:ascii="Avenir Next" w:hAnsi="Avenir Next" w:cs="Arial"/>
          <w:sz w:val="22"/>
          <w:szCs w:val="22"/>
          <w:lang w:val="en-GB"/>
        </w:rPr>
        <w:t>Options (iii), (</w:t>
      </w:r>
      <w:proofErr w:type="spellStart"/>
      <w:r w:rsidRPr="00227C5E">
        <w:rPr>
          <w:rFonts w:ascii="Avenir Next" w:hAnsi="Avenir Next" w:cs="Arial"/>
          <w:sz w:val="22"/>
          <w:szCs w:val="22"/>
          <w:lang w:val="en-GB"/>
        </w:rPr>
        <w:t>i</w:t>
      </w:r>
      <w:proofErr w:type="spellEnd"/>
      <w:r w:rsidRPr="00227C5E">
        <w:rPr>
          <w:rFonts w:ascii="Avenir Next" w:hAnsi="Avenir Next" w:cs="Arial"/>
          <w:sz w:val="22"/>
          <w:szCs w:val="22"/>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BF3462"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BF3462">
        <w:rPr>
          <w:rFonts w:ascii="Avenir Next" w:hAnsi="Avenir Next" w:cs="Arial"/>
          <w:sz w:val="22"/>
          <w:szCs w:val="22"/>
          <w:highlight w:val="yellow"/>
          <w:lang w:val="en-GB"/>
        </w:rPr>
        <w:t>Options (iii), (ii) and then (</w:t>
      </w:r>
      <w:proofErr w:type="spellStart"/>
      <w:r w:rsidRPr="00BF3462">
        <w:rPr>
          <w:rFonts w:ascii="Avenir Next" w:hAnsi="Avenir Next" w:cs="Arial"/>
          <w:sz w:val="22"/>
          <w:szCs w:val="22"/>
          <w:highlight w:val="yellow"/>
          <w:lang w:val="en-GB"/>
        </w:rPr>
        <w:t>i</w:t>
      </w:r>
      <w:proofErr w:type="spellEnd"/>
      <w:r w:rsidRPr="00BF3462">
        <w:rPr>
          <w:rFonts w:ascii="Avenir Next" w:hAnsi="Avenir Next" w:cs="Arial"/>
          <w:sz w:val="22"/>
          <w:szCs w:val="22"/>
          <w:highlight w:val="yellow"/>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BF3462"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BF3462">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561F7137" w14:textId="0072D6FF" w:rsidR="00BF3462" w:rsidRPr="001B7343" w:rsidRDefault="00BF3462" w:rsidP="00650606">
      <w:pPr>
        <w:jc w:val="both"/>
        <w:rPr>
          <w:rFonts w:ascii="Avenir Next" w:hAnsi="Avenir Next" w:cs="Arial"/>
          <w:color w:val="7F7F7F" w:themeColor="text1" w:themeTint="80"/>
          <w:sz w:val="22"/>
          <w:szCs w:val="28"/>
        </w:rPr>
      </w:pPr>
      <w:r w:rsidRPr="001B7343">
        <w:rPr>
          <w:rFonts w:ascii="Avenir Next" w:hAnsi="Avenir Next" w:cs="Arial"/>
          <w:color w:val="7F7F7F" w:themeColor="text1" w:themeTint="80"/>
          <w:sz w:val="22"/>
          <w:szCs w:val="28"/>
        </w:rPr>
        <w:t xml:space="preserve">The European Union </w:t>
      </w:r>
      <w:r w:rsidR="00650606" w:rsidRPr="001B7343">
        <w:rPr>
          <w:rFonts w:ascii="Avenir Next" w:hAnsi="Avenir Next" w:cs="Arial"/>
          <w:color w:val="7F7F7F" w:themeColor="text1" w:themeTint="80"/>
          <w:sz w:val="22"/>
          <w:szCs w:val="28"/>
        </w:rPr>
        <w:t xml:space="preserve">Insolvency </w:t>
      </w:r>
      <w:r w:rsidRPr="001B7343">
        <w:rPr>
          <w:rFonts w:ascii="Avenir Next" w:hAnsi="Avenir Next" w:cs="Arial"/>
          <w:color w:val="7F7F7F" w:themeColor="text1" w:themeTint="80"/>
          <w:sz w:val="22"/>
          <w:szCs w:val="28"/>
        </w:rPr>
        <w:t>Regulation</w:t>
      </w:r>
      <w:r w:rsidR="00DC2039" w:rsidRPr="001B7343">
        <w:rPr>
          <w:rFonts w:ascii="Avenir Next" w:hAnsi="Avenir Next" w:cs="Arial"/>
          <w:color w:val="7F7F7F" w:themeColor="text1" w:themeTint="80"/>
          <w:sz w:val="22"/>
          <w:szCs w:val="28"/>
        </w:rPr>
        <w:t xml:space="preserve"> (2015) </w:t>
      </w:r>
      <w:r w:rsidR="00153FDF" w:rsidRPr="001B7343">
        <w:rPr>
          <w:rFonts w:ascii="Avenir Next" w:hAnsi="Avenir Next" w:cs="Arial"/>
          <w:color w:val="7F7F7F" w:themeColor="text1" w:themeTint="80"/>
          <w:sz w:val="22"/>
          <w:szCs w:val="28"/>
        </w:rPr>
        <w:t xml:space="preserve">(“EUIR”) </w:t>
      </w:r>
      <w:r w:rsidRPr="001B7343">
        <w:rPr>
          <w:rFonts w:ascii="Avenir Next" w:hAnsi="Avenir Next" w:cs="Arial"/>
          <w:color w:val="7F7F7F" w:themeColor="text1" w:themeTint="80"/>
          <w:sz w:val="22"/>
          <w:szCs w:val="28"/>
        </w:rPr>
        <w:t xml:space="preserve">is </w:t>
      </w:r>
      <w:r w:rsidR="00DC2039" w:rsidRPr="001B7343">
        <w:rPr>
          <w:rFonts w:ascii="Avenir Next" w:hAnsi="Avenir Next" w:cs="Arial"/>
          <w:color w:val="7F7F7F" w:themeColor="text1" w:themeTint="80"/>
          <w:sz w:val="22"/>
          <w:szCs w:val="28"/>
        </w:rPr>
        <w:t>binding on</w:t>
      </w:r>
      <w:r w:rsidRPr="001B7343">
        <w:rPr>
          <w:rFonts w:ascii="Avenir Next" w:hAnsi="Avenir Next" w:cs="Arial"/>
          <w:color w:val="7F7F7F" w:themeColor="text1" w:themeTint="80"/>
          <w:sz w:val="22"/>
          <w:szCs w:val="28"/>
        </w:rPr>
        <w:t xml:space="preserve"> all </w:t>
      </w:r>
      <w:r w:rsidR="00916BCC" w:rsidRPr="001B7343">
        <w:rPr>
          <w:rFonts w:ascii="Avenir Next" w:hAnsi="Avenir Next" w:cs="Arial"/>
          <w:color w:val="7F7F7F" w:themeColor="text1" w:themeTint="80"/>
          <w:sz w:val="22"/>
          <w:szCs w:val="28"/>
        </w:rPr>
        <w:t xml:space="preserve">member </w:t>
      </w:r>
      <w:r w:rsidRPr="001B7343">
        <w:rPr>
          <w:rFonts w:ascii="Avenir Next" w:hAnsi="Avenir Next" w:cs="Arial"/>
          <w:color w:val="7F7F7F" w:themeColor="text1" w:themeTint="80"/>
          <w:sz w:val="22"/>
          <w:szCs w:val="28"/>
        </w:rPr>
        <w:t xml:space="preserve">countries </w:t>
      </w:r>
      <w:r w:rsidR="00916BCC" w:rsidRPr="001B7343">
        <w:rPr>
          <w:rFonts w:ascii="Avenir Next" w:hAnsi="Avenir Next" w:cs="Arial"/>
          <w:color w:val="7F7F7F" w:themeColor="text1" w:themeTint="80"/>
          <w:sz w:val="22"/>
          <w:szCs w:val="28"/>
        </w:rPr>
        <w:t>of</w:t>
      </w:r>
      <w:r w:rsidRPr="001B7343">
        <w:rPr>
          <w:rFonts w:ascii="Avenir Next" w:hAnsi="Avenir Next" w:cs="Arial"/>
          <w:color w:val="7F7F7F" w:themeColor="text1" w:themeTint="80"/>
          <w:sz w:val="22"/>
          <w:szCs w:val="28"/>
        </w:rPr>
        <w:t xml:space="preserve"> the European </w:t>
      </w:r>
      <w:r w:rsidR="00B52C76" w:rsidRPr="001B7343">
        <w:rPr>
          <w:rFonts w:ascii="Avenir Next" w:hAnsi="Avenir Next" w:cs="Arial"/>
          <w:color w:val="7F7F7F" w:themeColor="text1" w:themeTint="80"/>
          <w:sz w:val="22"/>
          <w:szCs w:val="28"/>
        </w:rPr>
        <w:t>U</w:t>
      </w:r>
      <w:r w:rsidRPr="001B7343">
        <w:rPr>
          <w:rFonts w:ascii="Avenir Next" w:hAnsi="Avenir Next" w:cs="Arial"/>
          <w:color w:val="7F7F7F" w:themeColor="text1" w:themeTint="80"/>
          <w:sz w:val="22"/>
          <w:szCs w:val="28"/>
        </w:rPr>
        <w:t xml:space="preserve">nion (apart from Denmark) and </w:t>
      </w:r>
      <w:r w:rsidR="00980357" w:rsidRPr="001B7343">
        <w:rPr>
          <w:rFonts w:ascii="Avenir Next" w:hAnsi="Avenir Next" w:cs="Arial"/>
          <w:color w:val="7F7F7F" w:themeColor="text1" w:themeTint="80"/>
          <w:sz w:val="22"/>
          <w:szCs w:val="28"/>
        </w:rPr>
        <w:t xml:space="preserve">has </w:t>
      </w:r>
      <w:r w:rsidRPr="001B7343">
        <w:rPr>
          <w:rFonts w:ascii="Avenir Next" w:hAnsi="Avenir Next" w:cs="Arial"/>
          <w:color w:val="7F7F7F" w:themeColor="text1" w:themeTint="80"/>
          <w:sz w:val="22"/>
          <w:szCs w:val="28"/>
        </w:rPr>
        <w:t xml:space="preserve">becomes part of the domestic laws of </w:t>
      </w:r>
      <w:r w:rsidR="00B52C76" w:rsidRPr="001B7343">
        <w:rPr>
          <w:rFonts w:ascii="Avenir Next" w:hAnsi="Avenir Next" w:cs="Arial"/>
          <w:color w:val="7F7F7F" w:themeColor="text1" w:themeTint="80"/>
          <w:sz w:val="22"/>
          <w:szCs w:val="28"/>
        </w:rPr>
        <w:t xml:space="preserve">each </w:t>
      </w:r>
      <w:r w:rsidR="00916BCC" w:rsidRPr="001B7343">
        <w:rPr>
          <w:rFonts w:ascii="Avenir Next" w:hAnsi="Avenir Next" w:cs="Arial"/>
          <w:color w:val="7F7F7F" w:themeColor="text1" w:themeTint="80"/>
          <w:sz w:val="22"/>
          <w:szCs w:val="28"/>
        </w:rPr>
        <w:t>EU member coun</w:t>
      </w:r>
      <w:r w:rsidR="00631658" w:rsidRPr="001B7343">
        <w:rPr>
          <w:rFonts w:ascii="Avenir Next" w:hAnsi="Avenir Next" w:cs="Arial"/>
          <w:color w:val="7F7F7F" w:themeColor="text1" w:themeTint="80"/>
          <w:sz w:val="22"/>
          <w:szCs w:val="28"/>
        </w:rPr>
        <w:t>t</w:t>
      </w:r>
      <w:r w:rsidR="00916BCC" w:rsidRPr="001B7343">
        <w:rPr>
          <w:rFonts w:ascii="Avenir Next" w:hAnsi="Avenir Next" w:cs="Arial"/>
          <w:color w:val="7F7F7F" w:themeColor="text1" w:themeTint="80"/>
          <w:sz w:val="22"/>
          <w:szCs w:val="28"/>
        </w:rPr>
        <w:t>ry</w:t>
      </w:r>
      <w:r w:rsidR="00B52C76" w:rsidRPr="001B7343">
        <w:rPr>
          <w:rFonts w:ascii="Avenir Next" w:hAnsi="Avenir Next" w:cs="Arial"/>
          <w:color w:val="7F7F7F" w:themeColor="text1" w:themeTint="80"/>
          <w:sz w:val="22"/>
          <w:szCs w:val="28"/>
        </w:rPr>
        <w:t xml:space="preserve"> on a mandatory basis. This is contrast to the MLCBI which is “soft law” as it merely recommends adoption of certain insolvency legislation - and does not try to substantively unify the insolvency laws of participants.</w:t>
      </w:r>
    </w:p>
    <w:p w14:paraId="442274C6" w14:textId="77777777" w:rsidR="00957252" w:rsidRPr="001B7343" w:rsidRDefault="00957252" w:rsidP="00ED615B">
      <w:pPr>
        <w:pStyle w:val="ListParagraph"/>
        <w:jc w:val="both"/>
        <w:rPr>
          <w:rFonts w:ascii="Avenir Next" w:hAnsi="Avenir Next" w:cs="Arial"/>
          <w:color w:val="7F7F7F" w:themeColor="text1" w:themeTint="80"/>
          <w:sz w:val="22"/>
          <w:szCs w:val="28"/>
        </w:rPr>
      </w:pPr>
    </w:p>
    <w:p w14:paraId="7EA79AFA" w14:textId="08183F6B" w:rsidR="00957252" w:rsidRPr="001B7343" w:rsidRDefault="00B4049A" w:rsidP="00ED615B">
      <w:pPr>
        <w:jc w:val="both"/>
        <w:rPr>
          <w:rFonts w:ascii="Avenir Next" w:hAnsi="Avenir Next" w:cs="Arial"/>
          <w:color w:val="7F7F7F" w:themeColor="text1" w:themeTint="80"/>
          <w:sz w:val="22"/>
          <w:szCs w:val="28"/>
        </w:rPr>
      </w:pPr>
      <w:r w:rsidRPr="001B7343">
        <w:rPr>
          <w:rFonts w:ascii="Avenir Next" w:hAnsi="Avenir Next" w:cs="Arial"/>
          <w:color w:val="7F7F7F" w:themeColor="text1" w:themeTint="80"/>
          <w:sz w:val="22"/>
          <w:szCs w:val="28"/>
        </w:rPr>
        <w:t xml:space="preserve">The </w:t>
      </w:r>
      <w:r w:rsidR="00AF4E53">
        <w:rPr>
          <w:rFonts w:ascii="Avenir Next" w:hAnsi="Avenir Next" w:cs="Arial"/>
          <w:color w:val="7F7F7F" w:themeColor="text1" w:themeTint="80"/>
          <w:sz w:val="22"/>
          <w:szCs w:val="28"/>
        </w:rPr>
        <w:t xml:space="preserve">advantage of the </w:t>
      </w:r>
      <w:r w:rsidR="00F34B7D">
        <w:rPr>
          <w:rFonts w:ascii="Avenir Next" w:hAnsi="Avenir Next" w:cs="Arial"/>
          <w:color w:val="7F7F7F" w:themeColor="text1" w:themeTint="80"/>
          <w:sz w:val="22"/>
          <w:szCs w:val="28"/>
        </w:rPr>
        <w:t>MLCBI</w:t>
      </w:r>
      <w:r w:rsidRPr="001B7343">
        <w:rPr>
          <w:rFonts w:ascii="Avenir Next" w:hAnsi="Avenir Next" w:cs="Arial"/>
          <w:color w:val="7F7F7F" w:themeColor="text1" w:themeTint="80"/>
          <w:sz w:val="22"/>
          <w:szCs w:val="28"/>
        </w:rPr>
        <w:t xml:space="preserve"> </w:t>
      </w:r>
      <w:r w:rsidR="00AF4E53">
        <w:rPr>
          <w:rFonts w:ascii="Avenir Next" w:hAnsi="Avenir Next" w:cs="Arial"/>
          <w:color w:val="7F7F7F" w:themeColor="text1" w:themeTint="80"/>
          <w:sz w:val="22"/>
          <w:szCs w:val="28"/>
        </w:rPr>
        <w:t xml:space="preserve">is its flexibility: it </w:t>
      </w:r>
      <w:r w:rsidRPr="001B7343">
        <w:rPr>
          <w:rFonts w:ascii="Avenir Next" w:hAnsi="Avenir Next" w:cs="Arial"/>
          <w:color w:val="7F7F7F" w:themeColor="text1" w:themeTint="80"/>
          <w:sz w:val="22"/>
          <w:szCs w:val="28"/>
        </w:rPr>
        <w:t xml:space="preserve">allows the enacting state to tweak </w:t>
      </w:r>
      <w:r w:rsidR="00453511" w:rsidRPr="001B7343">
        <w:rPr>
          <w:rFonts w:ascii="Avenir Next" w:hAnsi="Avenir Next" w:cs="Arial"/>
          <w:color w:val="7F7F7F" w:themeColor="text1" w:themeTint="80"/>
          <w:sz w:val="22"/>
          <w:szCs w:val="28"/>
        </w:rPr>
        <w:t xml:space="preserve">their adoption of the legislative text </w:t>
      </w:r>
      <w:r w:rsidRPr="001B7343">
        <w:rPr>
          <w:rFonts w:ascii="Avenir Next" w:hAnsi="Avenir Next" w:cs="Arial"/>
          <w:color w:val="7F7F7F" w:themeColor="text1" w:themeTint="80"/>
          <w:sz w:val="22"/>
          <w:szCs w:val="28"/>
        </w:rPr>
        <w:t>depending on their appetite to cooperate and coordinate</w:t>
      </w:r>
      <w:r w:rsidR="00453511" w:rsidRPr="001B7343">
        <w:rPr>
          <w:rFonts w:ascii="Avenir Next" w:hAnsi="Avenir Next" w:cs="Arial"/>
          <w:color w:val="7F7F7F" w:themeColor="text1" w:themeTint="80"/>
          <w:sz w:val="22"/>
          <w:szCs w:val="28"/>
        </w:rPr>
        <w:t xml:space="preserve"> with other countries and foreign representatives</w:t>
      </w:r>
      <w:r w:rsidRPr="001B7343">
        <w:rPr>
          <w:rFonts w:ascii="Avenir Next" w:hAnsi="Avenir Next" w:cs="Arial"/>
          <w:color w:val="7F7F7F" w:themeColor="text1" w:themeTint="80"/>
          <w:sz w:val="22"/>
          <w:szCs w:val="28"/>
        </w:rPr>
        <w:t xml:space="preserve"> on insolvency matters.  </w:t>
      </w:r>
      <w:r w:rsidR="00800C8A">
        <w:rPr>
          <w:rFonts w:ascii="Avenir Next" w:hAnsi="Avenir Next" w:cs="Arial"/>
          <w:color w:val="7F7F7F" w:themeColor="text1" w:themeTint="80"/>
          <w:sz w:val="22"/>
          <w:szCs w:val="28"/>
        </w:rPr>
        <w:t>The MLCBI being</w:t>
      </w:r>
      <w:r w:rsidR="00957252" w:rsidRPr="001B7343">
        <w:rPr>
          <w:rFonts w:ascii="Avenir Next" w:hAnsi="Avenir Next" w:cs="Arial"/>
          <w:color w:val="7F7F7F" w:themeColor="text1" w:themeTint="80"/>
          <w:sz w:val="22"/>
          <w:szCs w:val="28"/>
        </w:rPr>
        <w:t xml:space="preserve"> </w:t>
      </w:r>
      <w:r w:rsidR="002524AA" w:rsidRPr="001B7343">
        <w:rPr>
          <w:rFonts w:ascii="Avenir Next" w:hAnsi="Avenir Next" w:cs="Arial"/>
          <w:color w:val="7F7F7F" w:themeColor="text1" w:themeTint="80"/>
          <w:sz w:val="22"/>
          <w:szCs w:val="28"/>
        </w:rPr>
        <w:t>“</w:t>
      </w:r>
      <w:r w:rsidR="00957252" w:rsidRPr="001B7343">
        <w:rPr>
          <w:rFonts w:ascii="Avenir Next" w:hAnsi="Avenir Next" w:cs="Arial"/>
          <w:color w:val="7F7F7F" w:themeColor="text1" w:themeTint="80"/>
          <w:sz w:val="22"/>
          <w:szCs w:val="28"/>
        </w:rPr>
        <w:t>soft law</w:t>
      </w:r>
      <w:r w:rsidR="002524AA" w:rsidRPr="001B7343">
        <w:rPr>
          <w:rFonts w:ascii="Avenir Next" w:hAnsi="Avenir Next" w:cs="Arial"/>
          <w:color w:val="7F7F7F" w:themeColor="text1" w:themeTint="80"/>
          <w:sz w:val="22"/>
          <w:szCs w:val="28"/>
        </w:rPr>
        <w:t>”</w:t>
      </w:r>
      <w:r w:rsidR="00957252" w:rsidRPr="001B7343">
        <w:rPr>
          <w:rFonts w:ascii="Avenir Next" w:hAnsi="Avenir Next" w:cs="Arial"/>
          <w:color w:val="7F7F7F" w:themeColor="text1" w:themeTint="80"/>
          <w:sz w:val="22"/>
          <w:szCs w:val="28"/>
        </w:rPr>
        <w:t xml:space="preserve"> </w:t>
      </w:r>
      <w:r w:rsidR="00800C8A">
        <w:rPr>
          <w:rFonts w:ascii="Avenir Next" w:hAnsi="Avenir Next" w:cs="Arial"/>
          <w:color w:val="7F7F7F" w:themeColor="text1" w:themeTint="80"/>
          <w:sz w:val="22"/>
          <w:szCs w:val="28"/>
        </w:rPr>
        <w:t>means</w:t>
      </w:r>
      <w:r w:rsidR="00957252" w:rsidRPr="001B7343">
        <w:rPr>
          <w:rFonts w:ascii="Avenir Next" w:hAnsi="Avenir Next" w:cs="Arial"/>
          <w:color w:val="7F7F7F" w:themeColor="text1" w:themeTint="80"/>
          <w:sz w:val="22"/>
          <w:szCs w:val="28"/>
        </w:rPr>
        <w:t xml:space="preserve"> it can </w:t>
      </w:r>
      <w:proofErr w:type="spellStart"/>
      <w:r w:rsidR="00957252" w:rsidRPr="001B7343">
        <w:rPr>
          <w:rFonts w:ascii="Avenir Next" w:hAnsi="Avenir Next" w:cs="Arial"/>
          <w:color w:val="7F7F7F" w:themeColor="text1" w:themeTint="80"/>
          <w:sz w:val="22"/>
          <w:szCs w:val="28"/>
        </w:rPr>
        <w:t>mould</w:t>
      </w:r>
      <w:proofErr w:type="spellEnd"/>
      <w:r w:rsidR="00957252" w:rsidRPr="001B7343">
        <w:rPr>
          <w:rFonts w:ascii="Avenir Next" w:hAnsi="Avenir Next" w:cs="Arial"/>
          <w:color w:val="7F7F7F" w:themeColor="text1" w:themeTint="80"/>
          <w:sz w:val="22"/>
          <w:szCs w:val="28"/>
        </w:rPr>
        <w:t xml:space="preserve"> itself to the existing </w:t>
      </w:r>
      <w:r w:rsidR="002524AA" w:rsidRPr="001B7343">
        <w:rPr>
          <w:rFonts w:ascii="Avenir Next" w:hAnsi="Avenir Next" w:cs="Arial"/>
          <w:color w:val="7F7F7F" w:themeColor="text1" w:themeTint="80"/>
          <w:sz w:val="22"/>
          <w:szCs w:val="28"/>
        </w:rPr>
        <w:t>(</w:t>
      </w:r>
      <w:r w:rsidR="00957252" w:rsidRPr="001B7343">
        <w:rPr>
          <w:rFonts w:ascii="Avenir Next" w:hAnsi="Avenir Next" w:cs="Arial"/>
          <w:color w:val="7F7F7F" w:themeColor="text1" w:themeTint="80"/>
          <w:sz w:val="22"/>
          <w:szCs w:val="28"/>
        </w:rPr>
        <w:t>insolvency</w:t>
      </w:r>
      <w:r w:rsidR="002524AA" w:rsidRPr="001B7343">
        <w:rPr>
          <w:rFonts w:ascii="Avenir Next" w:hAnsi="Avenir Next" w:cs="Arial"/>
          <w:color w:val="7F7F7F" w:themeColor="text1" w:themeTint="80"/>
          <w:sz w:val="22"/>
          <w:szCs w:val="28"/>
        </w:rPr>
        <w:t>) national</w:t>
      </w:r>
      <w:r w:rsidR="00957252" w:rsidRPr="001B7343">
        <w:rPr>
          <w:rFonts w:ascii="Avenir Next" w:hAnsi="Avenir Next" w:cs="Arial"/>
          <w:color w:val="7F7F7F" w:themeColor="text1" w:themeTint="80"/>
          <w:sz w:val="22"/>
          <w:szCs w:val="28"/>
        </w:rPr>
        <w:t xml:space="preserve"> laws of the enacting s</w:t>
      </w:r>
      <w:r w:rsidR="002524AA" w:rsidRPr="001B7343">
        <w:rPr>
          <w:rFonts w:ascii="Avenir Next" w:hAnsi="Avenir Next" w:cs="Arial"/>
          <w:color w:val="7F7F7F" w:themeColor="text1" w:themeTint="80"/>
          <w:sz w:val="22"/>
          <w:szCs w:val="28"/>
        </w:rPr>
        <w:t>t</w:t>
      </w:r>
      <w:r w:rsidR="00957252" w:rsidRPr="001B7343">
        <w:rPr>
          <w:rFonts w:ascii="Avenir Next" w:hAnsi="Avenir Next" w:cs="Arial"/>
          <w:color w:val="7F7F7F" w:themeColor="text1" w:themeTint="80"/>
          <w:sz w:val="22"/>
          <w:szCs w:val="28"/>
        </w:rPr>
        <w:t>ate, thereby limiting the potential impact on the adopt</w:t>
      </w:r>
      <w:r w:rsidR="002524AA" w:rsidRPr="001B7343">
        <w:rPr>
          <w:rFonts w:ascii="Avenir Next" w:hAnsi="Avenir Next" w:cs="Arial"/>
          <w:color w:val="7F7F7F" w:themeColor="text1" w:themeTint="80"/>
          <w:sz w:val="22"/>
          <w:szCs w:val="28"/>
        </w:rPr>
        <w:t>ing state’s</w:t>
      </w:r>
      <w:r w:rsidR="00957252" w:rsidRPr="001B7343">
        <w:rPr>
          <w:rFonts w:ascii="Avenir Next" w:hAnsi="Avenir Next" w:cs="Arial"/>
          <w:color w:val="7F7F7F" w:themeColor="text1" w:themeTint="80"/>
          <w:sz w:val="22"/>
          <w:szCs w:val="28"/>
        </w:rPr>
        <w:t xml:space="preserve"> sovereignty</w:t>
      </w:r>
      <w:r w:rsidR="002524AA" w:rsidRPr="001B7343">
        <w:rPr>
          <w:rFonts w:ascii="Avenir Next" w:hAnsi="Avenir Next" w:cs="Arial"/>
          <w:color w:val="7F7F7F" w:themeColor="text1" w:themeTint="80"/>
          <w:sz w:val="22"/>
          <w:szCs w:val="28"/>
        </w:rPr>
        <w:t xml:space="preserve">. </w:t>
      </w:r>
      <w:r w:rsidR="00957252" w:rsidRPr="001B7343">
        <w:rPr>
          <w:rFonts w:ascii="Avenir Next" w:hAnsi="Avenir Next" w:cs="Arial"/>
          <w:color w:val="7F7F7F" w:themeColor="text1" w:themeTint="80"/>
          <w:sz w:val="22"/>
          <w:szCs w:val="28"/>
        </w:rPr>
        <w:t xml:space="preserve">The </w:t>
      </w:r>
      <w:r w:rsidR="003B35DF">
        <w:rPr>
          <w:rFonts w:ascii="Avenir Next" w:hAnsi="Avenir Next" w:cs="Arial"/>
          <w:color w:val="7F7F7F" w:themeColor="text1" w:themeTint="80"/>
          <w:sz w:val="22"/>
          <w:szCs w:val="28"/>
        </w:rPr>
        <w:t>MLCBI</w:t>
      </w:r>
      <w:r w:rsidR="00957252" w:rsidRPr="001B7343">
        <w:rPr>
          <w:rFonts w:ascii="Avenir Next" w:hAnsi="Avenir Next" w:cs="Arial"/>
          <w:color w:val="7F7F7F" w:themeColor="text1" w:themeTint="80"/>
          <w:sz w:val="22"/>
          <w:szCs w:val="28"/>
        </w:rPr>
        <w:t xml:space="preserve"> does this by: </w:t>
      </w:r>
    </w:p>
    <w:p w14:paraId="31EF1B96" w14:textId="77777777" w:rsidR="00957252" w:rsidRPr="001B7343" w:rsidRDefault="00957252" w:rsidP="00453511">
      <w:pPr>
        <w:pStyle w:val="ListParagraph"/>
        <w:jc w:val="both"/>
        <w:rPr>
          <w:rFonts w:ascii="Avenir Next" w:hAnsi="Avenir Next" w:cs="Arial"/>
          <w:color w:val="7F7F7F" w:themeColor="text1" w:themeTint="80"/>
          <w:sz w:val="22"/>
          <w:szCs w:val="28"/>
        </w:rPr>
      </w:pPr>
    </w:p>
    <w:p w14:paraId="7BEFE3B5" w14:textId="6E61687F" w:rsidR="00957252" w:rsidRPr="001B7343" w:rsidRDefault="002524AA" w:rsidP="00650606">
      <w:pPr>
        <w:pStyle w:val="ListParagraph"/>
        <w:numPr>
          <w:ilvl w:val="0"/>
          <w:numId w:val="62"/>
        </w:numPr>
        <w:jc w:val="both"/>
        <w:rPr>
          <w:rFonts w:ascii="Avenir Next" w:hAnsi="Avenir Next" w:cs="Arial"/>
          <w:color w:val="7F7F7F" w:themeColor="text1" w:themeTint="80"/>
          <w:sz w:val="22"/>
          <w:szCs w:val="28"/>
        </w:rPr>
      </w:pPr>
      <w:r w:rsidRPr="001B7343">
        <w:rPr>
          <w:rFonts w:ascii="Avenir Next" w:hAnsi="Avenir Next" w:cs="Arial"/>
          <w:color w:val="7F7F7F" w:themeColor="text1" w:themeTint="80"/>
          <w:sz w:val="22"/>
          <w:szCs w:val="28"/>
        </w:rPr>
        <w:t xml:space="preserve">Limiting new terminology added to the existing insolvency laws of the enacting </w:t>
      </w:r>
      <w:proofErr w:type="gramStart"/>
      <w:r w:rsidRPr="001B7343">
        <w:rPr>
          <w:rFonts w:ascii="Avenir Next" w:hAnsi="Avenir Next" w:cs="Arial"/>
          <w:color w:val="7F7F7F" w:themeColor="text1" w:themeTint="80"/>
          <w:sz w:val="22"/>
          <w:szCs w:val="28"/>
        </w:rPr>
        <w:t>state;</w:t>
      </w:r>
      <w:proofErr w:type="gramEnd"/>
      <w:r w:rsidRPr="001B7343">
        <w:rPr>
          <w:rFonts w:ascii="Avenir Next" w:hAnsi="Avenir Next" w:cs="Arial"/>
          <w:color w:val="7F7F7F" w:themeColor="text1" w:themeTint="80"/>
          <w:sz w:val="22"/>
          <w:szCs w:val="28"/>
        </w:rPr>
        <w:t xml:space="preserve"> </w:t>
      </w:r>
    </w:p>
    <w:p w14:paraId="3CFF9FA6" w14:textId="7935967F" w:rsidR="00957252" w:rsidRPr="001B7343" w:rsidRDefault="002524AA" w:rsidP="00650606">
      <w:pPr>
        <w:pStyle w:val="ListParagraph"/>
        <w:numPr>
          <w:ilvl w:val="0"/>
          <w:numId w:val="62"/>
        </w:numPr>
        <w:jc w:val="both"/>
        <w:rPr>
          <w:rFonts w:ascii="Avenir Next" w:hAnsi="Avenir Next" w:cs="Arial"/>
          <w:color w:val="7F7F7F" w:themeColor="text1" w:themeTint="80"/>
          <w:sz w:val="22"/>
          <w:szCs w:val="28"/>
        </w:rPr>
      </w:pPr>
      <w:r w:rsidRPr="001B7343">
        <w:rPr>
          <w:rFonts w:ascii="Avenir Next" w:hAnsi="Avenir Next" w:cs="Arial"/>
          <w:color w:val="7F7F7F" w:themeColor="text1" w:themeTint="80"/>
          <w:sz w:val="22"/>
          <w:szCs w:val="28"/>
        </w:rPr>
        <w:t xml:space="preserve">Aligning the relief available resulting from recognition of foreign proceedings with that of national </w:t>
      </w:r>
      <w:proofErr w:type="gramStart"/>
      <w:r w:rsidRPr="001B7343">
        <w:rPr>
          <w:rFonts w:ascii="Avenir Next" w:hAnsi="Avenir Next" w:cs="Arial"/>
          <w:color w:val="7F7F7F" w:themeColor="text1" w:themeTint="80"/>
          <w:sz w:val="22"/>
          <w:szCs w:val="28"/>
        </w:rPr>
        <w:t>law;</w:t>
      </w:r>
      <w:proofErr w:type="gramEnd"/>
      <w:r w:rsidRPr="001B7343">
        <w:rPr>
          <w:rFonts w:ascii="Avenir Next" w:hAnsi="Avenir Next" w:cs="Arial"/>
          <w:color w:val="7F7F7F" w:themeColor="text1" w:themeTint="80"/>
          <w:sz w:val="22"/>
          <w:szCs w:val="28"/>
        </w:rPr>
        <w:t xml:space="preserve"> </w:t>
      </w:r>
    </w:p>
    <w:p w14:paraId="0F552FBC" w14:textId="0CD49C08" w:rsidR="002524AA" w:rsidRPr="001B7343" w:rsidRDefault="002524AA" w:rsidP="00650606">
      <w:pPr>
        <w:pStyle w:val="ListParagraph"/>
        <w:numPr>
          <w:ilvl w:val="0"/>
          <w:numId w:val="62"/>
        </w:numPr>
        <w:jc w:val="both"/>
        <w:rPr>
          <w:rFonts w:ascii="Avenir Next" w:hAnsi="Avenir Next" w:cs="Arial"/>
          <w:color w:val="7F7F7F" w:themeColor="text1" w:themeTint="80"/>
          <w:sz w:val="22"/>
          <w:szCs w:val="28"/>
        </w:rPr>
      </w:pPr>
      <w:r w:rsidRPr="001B7343">
        <w:rPr>
          <w:rFonts w:ascii="Avenir Next" w:hAnsi="Avenir Next" w:cs="Arial"/>
          <w:color w:val="7F7F7F" w:themeColor="text1" w:themeTint="80"/>
          <w:sz w:val="22"/>
          <w:szCs w:val="28"/>
        </w:rPr>
        <w:t>Not preventing local creditors to pursue domestic insolvency proceedings following recognition of foreign proceedings (in the enacting state</w:t>
      </w:r>
      <w:proofErr w:type="gramStart"/>
      <w:r w:rsidRPr="001B7343">
        <w:rPr>
          <w:rFonts w:ascii="Avenir Next" w:hAnsi="Avenir Next" w:cs="Arial"/>
          <w:color w:val="7F7F7F" w:themeColor="text1" w:themeTint="80"/>
          <w:sz w:val="22"/>
          <w:szCs w:val="28"/>
        </w:rPr>
        <w:t>);</w:t>
      </w:r>
      <w:proofErr w:type="gramEnd"/>
      <w:r w:rsidRPr="001B7343">
        <w:rPr>
          <w:rFonts w:ascii="Avenir Next" w:hAnsi="Avenir Next" w:cs="Arial"/>
          <w:color w:val="7F7F7F" w:themeColor="text1" w:themeTint="80"/>
          <w:sz w:val="22"/>
          <w:szCs w:val="28"/>
        </w:rPr>
        <w:t xml:space="preserve">  </w:t>
      </w:r>
    </w:p>
    <w:p w14:paraId="180906BA" w14:textId="7AEB15BA" w:rsidR="00957252" w:rsidRPr="001B7343" w:rsidRDefault="00B4049A" w:rsidP="00650606">
      <w:pPr>
        <w:pStyle w:val="ListParagraph"/>
        <w:numPr>
          <w:ilvl w:val="0"/>
          <w:numId w:val="62"/>
        </w:numPr>
        <w:jc w:val="both"/>
        <w:rPr>
          <w:rFonts w:ascii="Avenir Next" w:hAnsi="Avenir Next" w:cs="Arial"/>
          <w:color w:val="7F7F7F" w:themeColor="text1" w:themeTint="80"/>
          <w:sz w:val="22"/>
          <w:szCs w:val="28"/>
        </w:rPr>
      </w:pPr>
      <w:r w:rsidRPr="001B7343">
        <w:rPr>
          <w:rFonts w:ascii="Avenir Next" w:hAnsi="Avenir Next" w:cs="Arial"/>
          <w:color w:val="7F7F7F" w:themeColor="text1" w:themeTint="80"/>
          <w:sz w:val="22"/>
          <w:szCs w:val="28"/>
        </w:rPr>
        <w:t>Allowing r</w:t>
      </w:r>
      <w:r w:rsidR="002524AA" w:rsidRPr="001B7343">
        <w:rPr>
          <w:rFonts w:ascii="Avenir Next" w:hAnsi="Avenir Next" w:cs="Arial"/>
          <w:color w:val="7F7F7F" w:themeColor="text1" w:themeTint="80"/>
          <w:sz w:val="22"/>
          <w:szCs w:val="28"/>
        </w:rPr>
        <w:t xml:space="preserve">elief available to foreign representatives </w:t>
      </w:r>
      <w:r w:rsidRPr="001B7343">
        <w:rPr>
          <w:rFonts w:ascii="Avenir Next" w:hAnsi="Avenir Next" w:cs="Arial"/>
          <w:color w:val="7F7F7F" w:themeColor="text1" w:themeTint="80"/>
          <w:sz w:val="22"/>
          <w:szCs w:val="28"/>
        </w:rPr>
        <w:t>to be</w:t>
      </w:r>
      <w:r w:rsidR="002524AA" w:rsidRPr="001B7343">
        <w:rPr>
          <w:rFonts w:ascii="Avenir Next" w:hAnsi="Avenir Next" w:cs="Arial"/>
          <w:color w:val="7F7F7F" w:themeColor="text1" w:themeTint="80"/>
          <w:sz w:val="22"/>
          <w:szCs w:val="28"/>
        </w:rPr>
        <w:t xml:space="preserve"> reliant on c</w:t>
      </w:r>
      <w:r w:rsidR="00957252" w:rsidRPr="001B7343">
        <w:rPr>
          <w:rFonts w:ascii="Avenir Next" w:hAnsi="Avenir Next" w:cs="Arial"/>
          <w:color w:val="7F7F7F" w:themeColor="text1" w:themeTint="80"/>
          <w:sz w:val="22"/>
          <w:szCs w:val="28"/>
        </w:rPr>
        <w:t>ompliance with notice requirements</w:t>
      </w:r>
      <w:r w:rsidR="002524AA" w:rsidRPr="001B7343">
        <w:rPr>
          <w:rFonts w:ascii="Avenir Next" w:hAnsi="Avenir Next" w:cs="Arial"/>
          <w:color w:val="7F7F7F" w:themeColor="text1" w:themeTint="80"/>
          <w:sz w:val="22"/>
          <w:szCs w:val="28"/>
        </w:rPr>
        <w:t xml:space="preserve"> and local procedural requirements of the enacting state; </w:t>
      </w:r>
      <w:r w:rsidR="004A4138" w:rsidRPr="001B7343">
        <w:rPr>
          <w:rFonts w:ascii="Avenir Next" w:hAnsi="Avenir Next" w:cs="Arial"/>
          <w:color w:val="7F7F7F" w:themeColor="text1" w:themeTint="80"/>
          <w:sz w:val="22"/>
          <w:szCs w:val="28"/>
        </w:rPr>
        <w:t xml:space="preserve">and </w:t>
      </w:r>
    </w:p>
    <w:p w14:paraId="7716EC51" w14:textId="35FE3B75" w:rsidR="00B77352" w:rsidRPr="001B7343" w:rsidRDefault="00B4049A" w:rsidP="00650606">
      <w:pPr>
        <w:pStyle w:val="ListParagraph"/>
        <w:numPr>
          <w:ilvl w:val="0"/>
          <w:numId w:val="62"/>
        </w:numPr>
        <w:jc w:val="both"/>
        <w:rPr>
          <w:rFonts w:ascii="Avenir Next" w:hAnsi="Avenir Next" w:cs="Arial"/>
          <w:color w:val="7F7F7F" w:themeColor="text1" w:themeTint="80"/>
          <w:sz w:val="22"/>
          <w:szCs w:val="28"/>
        </w:rPr>
      </w:pPr>
      <w:r w:rsidRPr="001B7343">
        <w:rPr>
          <w:rFonts w:ascii="Avenir Next" w:hAnsi="Avenir Next" w:cs="Arial"/>
          <w:color w:val="7F7F7F" w:themeColor="text1" w:themeTint="80"/>
          <w:sz w:val="22"/>
          <w:szCs w:val="28"/>
        </w:rPr>
        <w:lastRenderedPageBreak/>
        <w:t>Ensuring a</w:t>
      </w:r>
      <w:r w:rsidR="002524AA" w:rsidRPr="001B7343">
        <w:rPr>
          <w:rFonts w:ascii="Avenir Next" w:hAnsi="Avenir Next" w:cs="Arial"/>
          <w:color w:val="7F7F7F" w:themeColor="text1" w:themeTint="80"/>
          <w:sz w:val="22"/>
          <w:szCs w:val="28"/>
        </w:rPr>
        <w:t xml:space="preserve">ction in favour of the foreign proceeding is limited if it overrides public policy considerations. </w:t>
      </w:r>
    </w:p>
    <w:p w14:paraId="0FB332FC" w14:textId="77777777" w:rsidR="00B4049A" w:rsidRPr="001B7343" w:rsidRDefault="00B4049A" w:rsidP="008D2A1B">
      <w:pPr>
        <w:pStyle w:val="ListParagraph"/>
        <w:jc w:val="both"/>
        <w:rPr>
          <w:rFonts w:ascii="Avenir Next" w:hAnsi="Avenir Next" w:cs="Arial"/>
          <w:color w:val="7F7F7F" w:themeColor="text1" w:themeTint="80"/>
          <w:sz w:val="22"/>
          <w:szCs w:val="28"/>
        </w:rPr>
      </w:pPr>
    </w:p>
    <w:p w14:paraId="1B3334A8" w14:textId="27558877" w:rsidR="00153FDF" w:rsidRPr="001B7343" w:rsidRDefault="00CF3D7B" w:rsidP="008D2A1B">
      <w:pPr>
        <w:jc w:val="both"/>
        <w:rPr>
          <w:rFonts w:ascii="Avenir Next" w:hAnsi="Avenir Next" w:cs="Arial"/>
          <w:color w:val="7F7F7F" w:themeColor="text1" w:themeTint="80"/>
          <w:sz w:val="22"/>
          <w:szCs w:val="28"/>
        </w:rPr>
      </w:pPr>
      <w:r w:rsidRPr="001B7343">
        <w:rPr>
          <w:rFonts w:ascii="Avenir Next" w:hAnsi="Avenir Next" w:cs="Arial"/>
          <w:color w:val="7F7F7F" w:themeColor="text1" w:themeTint="80"/>
          <w:sz w:val="22"/>
          <w:szCs w:val="28"/>
        </w:rPr>
        <w:t>Adoption of the model law can be</w:t>
      </w:r>
      <w:r w:rsidR="00715AE2" w:rsidRPr="001B7343">
        <w:rPr>
          <w:rFonts w:ascii="Avenir Next" w:hAnsi="Avenir Next" w:cs="Arial"/>
          <w:color w:val="7F7F7F" w:themeColor="text1" w:themeTint="80"/>
          <w:sz w:val="22"/>
          <w:szCs w:val="28"/>
        </w:rPr>
        <w:t xml:space="preserve"> done relatively </w:t>
      </w:r>
      <w:r w:rsidR="00153FDF" w:rsidRPr="001B7343">
        <w:rPr>
          <w:rFonts w:ascii="Avenir Next" w:hAnsi="Avenir Next" w:cs="Arial"/>
          <w:color w:val="7F7F7F" w:themeColor="text1" w:themeTint="80"/>
          <w:sz w:val="22"/>
          <w:szCs w:val="28"/>
        </w:rPr>
        <w:t>rapidly</w:t>
      </w:r>
      <w:r w:rsidR="008C1CC1" w:rsidRPr="001B7343">
        <w:rPr>
          <w:rFonts w:ascii="Avenir Next" w:hAnsi="Avenir Next" w:cs="Arial"/>
          <w:color w:val="7F7F7F" w:themeColor="text1" w:themeTint="80"/>
          <w:sz w:val="22"/>
          <w:szCs w:val="28"/>
        </w:rPr>
        <w:t xml:space="preserve"> and incrementally by country</w:t>
      </w:r>
      <w:r w:rsidR="00153FDF" w:rsidRPr="001B7343">
        <w:rPr>
          <w:rFonts w:ascii="Avenir Next" w:hAnsi="Avenir Next" w:cs="Arial"/>
          <w:color w:val="7F7F7F" w:themeColor="text1" w:themeTint="80"/>
          <w:sz w:val="22"/>
          <w:szCs w:val="28"/>
        </w:rPr>
        <w:t xml:space="preserve">, </w:t>
      </w:r>
      <w:r w:rsidR="008C1CC1" w:rsidRPr="001B7343">
        <w:rPr>
          <w:rFonts w:ascii="Avenir Next" w:hAnsi="Avenir Next" w:cs="Arial"/>
          <w:color w:val="7F7F7F" w:themeColor="text1" w:themeTint="80"/>
          <w:sz w:val="22"/>
          <w:szCs w:val="28"/>
        </w:rPr>
        <w:t>in</w:t>
      </w:r>
      <w:r w:rsidR="00153FDF" w:rsidRPr="001B7343">
        <w:rPr>
          <w:rFonts w:ascii="Avenir Next" w:hAnsi="Avenir Next" w:cs="Arial"/>
          <w:color w:val="7F7F7F" w:themeColor="text1" w:themeTint="80"/>
          <w:sz w:val="22"/>
          <w:szCs w:val="28"/>
        </w:rPr>
        <w:t xml:space="preserve"> contrast to EUIR – which took 40 years to </w:t>
      </w:r>
      <w:r w:rsidR="008C1CC1" w:rsidRPr="001B7343">
        <w:rPr>
          <w:rFonts w:ascii="Avenir Next" w:hAnsi="Avenir Next" w:cs="Arial"/>
          <w:color w:val="7F7F7F" w:themeColor="text1" w:themeTint="80"/>
          <w:sz w:val="22"/>
          <w:szCs w:val="28"/>
        </w:rPr>
        <w:t>adopt</w:t>
      </w:r>
      <w:r w:rsidR="0063721D" w:rsidRPr="001B7343">
        <w:rPr>
          <w:rFonts w:ascii="Avenir Next" w:hAnsi="Avenir Next" w:cs="Arial"/>
          <w:color w:val="7F7F7F" w:themeColor="text1" w:themeTint="80"/>
          <w:sz w:val="22"/>
          <w:szCs w:val="28"/>
        </w:rPr>
        <w:t xml:space="preserve">, or treaties – which require reciprocity. </w:t>
      </w:r>
    </w:p>
    <w:p w14:paraId="0BFC9DED" w14:textId="77777777" w:rsidR="00153FDF" w:rsidRPr="001B7343" w:rsidRDefault="00153FDF" w:rsidP="008D2A1B">
      <w:pPr>
        <w:jc w:val="both"/>
        <w:rPr>
          <w:rFonts w:ascii="Avenir Next" w:hAnsi="Avenir Next" w:cs="Arial"/>
          <w:color w:val="7F7F7F" w:themeColor="text1" w:themeTint="80"/>
          <w:sz w:val="22"/>
          <w:szCs w:val="28"/>
        </w:rPr>
      </w:pPr>
    </w:p>
    <w:p w14:paraId="58ED2EBF" w14:textId="517622DB" w:rsidR="002524AA" w:rsidRPr="001B7343" w:rsidRDefault="00EE4B0D" w:rsidP="008D2A1B">
      <w:pPr>
        <w:jc w:val="both"/>
        <w:rPr>
          <w:rFonts w:ascii="Avenir Next" w:hAnsi="Avenir Next" w:cs="Arial"/>
          <w:color w:val="7F7F7F" w:themeColor="text1" w:themeTint="80"/>
          <w:sz w:val="22"/>
          <w:szCs w:val="28"/>
        </w:rPr>
      </w:pPr>
      <w:r w:rsidRPr="001B7343">
        <w:rPr>
          <w:rFonts w:ascii="Avenir Next" w:hAnsi="Avenir Next" w:cs="Arial"/>
          <w:color w:val="7F7F7F" w:themeColor="text1" w:themeTint="80"/>
          <w:sz w:val="22"/>
          <w:szCs w:val="28"/>
        </w:rPr>
        <w:t xml:space="preserve">A draw-back </w:t>
      </w:r>
      <w:r w:rsidR="003B35DF">
        <w:rPr>
          <w:rFonts w:ascii="Avenir Next" w:hAnsi="Avenir Next" w:cs="Arial"/>
          <w:color w:val="7F7F7F" w:themeColor="text1" w:themeTint="80"/>
          <w:sz w:val="22"/>
          <w:szCs w:val="28"/>
        </w:rPr>
        <w:t xml:space="preserve">of the MLCBI </w:t>
      </w:r>
      <w:r w:rsidRPr="001B7343">
        <w:rPr>
          <w:rFonts w:ascii="Avenir Next" w:hAnsi="Avenir Next" w:cs="Arial"/>
          <w:color w:val="7F7F7F" w:themeColor="text1" w:themeTint="80"/>
          <w:sz w:val="22"/>
          <w:szCs w:val="28"/>
        </w:rPr>
        <w:t xml:space="preserve">is </w:t>
      </w:r>
      <w:r w:rsidR="003B35DF">
        <w:rPr>
          <w:rFonts w:ascii="Avenir Next" w:hAnsi="Avenir Next" w:cs="Arial"/>
          <w:color w:val="7F7F7F" w:themeColor="text1" w:themeTint="80"/>
          <w:sz w:val="22"/>
          <w:szCs w:val="28"/>
        </w:rPr>
        <w:t>also its</w:t>
      </w:r>
      <w:r w:rsidR="002524AA" w:rsidRPr="001B7343">
        <w:rPr>
          <w:rFonts w:ascii="Avenir Next" w:hAnsi="Avenir Next" w:cs="Arial"/>
          <w:color w:val="7F7F7F" w:themeColor="text1" w:themeTint="80"/>
          <w:sz w:val="22"/>
          <w:szCs w:val="28"/>
        </w:rPr>
        <w:t xml:space="preserve"> flexibility </w:t>
      </w:r>
      <w:r w:rsidR="003B35DF">
        <w:rPr>
          <w:rFonts w:ascii="Avenir Next" w:hAnsi="Avenir Next" w:cs="Arial"/>
          <w:color w:val="7F7F7F" w:themeColor="text1" w:themeTint="80"/>
          <w:sz w:val="22"/>
          <w:szCs w:val="28"/>
        </w:rPr>
        <w:t xml:space="preserve">– in that it can be too easy for adopters of the MLCBI </w:t>
      </w:r>
      <w:r w:rsidR="002524AA" w:rsidRPr="001B7343">
        <w:rPr>
          <w:rFonts w:ascii="Avenir Next" w:hAnsi="Avenir Next" w:cs="Arial"/>
          <w:color w:val="7F7F7F" w:themeColor="text1" w:themeTint="80"/>
          <w:sz w:val="22"/>
          <w:szCs w:val="28"/>
        </w:rPr>
        <w:t xml:space="preserve">to pick and choose which legislation is applied, </w:t>
      </w:r>
      <w:r w:rsidR="00876F09">
        <w:rPr>
          <w:rFonts w:ascii="Avenir Next" w:hAnsi="Avenir Next" w:cs="Arial"/>
          <w:color w:val="7F7F7F" w:themeColor="text1" w:themeTint="80"/>
          <w:sz w:val="22"/>
          <w:szCs w:val="28"/>
        </w:rPr>
        <w:t xml:space="preserve">and </w:t>
      </w:r>
      <w:r w:rsidR="002524AA" w:rsidRPr="001B7343">
        <w:rPr>
          <w:rFonts w:ascii="Avenir Next" w:hAnsi="Avenir Next" w:cs="Arial"/>
          <w:color w:val="7F7F7F" w:themeColor="text1" w:themeTint="80"/>
          <w:sz w:val="22"/>
          <w:szCs w:val="28"/>
        </w:rPr>
        <w:t xml:space="preserve">at the extreme end, this can </w:t>
      </w:r>
      <w:r w:rsidR="00B4049A" w:rsidRPr="001B7343">
        <w:rPr>
          <w:rFonts w:ascii="Avenir Next" w:hAnsi="Avenir Next" w:cs="Arial"/>
          <w:color w:val="7F7F7F" w:themeColor="text1" w:themeTint="80"/>
          <w:sz w:val="22"/>
          <w:szCs w:val="28"/>
        </w:rPr>
        <w:t>be</w:t>
      </w:r>
      <w:r w:rsidR="002524AA" w:rsidRPr="001B7343">
        <w:rPr>
          <w:rFonts w:ascii="Avenir Next" w:hAnsi="Avenir Next" w:cs="Arial"/>
          <w:color w:val="7F7F7F" w:themeColor="text1" w:themeTint="80"/>
          <w:sz w:val="22"/>
          <w:szCs w:val="28"/>
        </w:rPr>
        <w:t xml:space="preserve"> disadvantage</w:t>
      </w:r>
      <w:r w:rsidR="00B4049A" w:rsidRPr="001B7343">
        <w:rPr>
          <w:rFonts w:ascii="Avenir Next" w:hAnsi="Avenir Next" w:cs="Arial"/>
          <w:color w:val="7F7F7F" w:themeColor="text1" w:themeTint="80"/>
          <w:sz w:val="22"/>
          <w:szCs w:val="28"/>
        </w:rPr>
        <w:t>ous in that it can</w:t>
      </w:r>
      <w:r w:rsidR="002524AA" w:rsidRPr="001B7343">
        <w:rPr>
          <w:rFonts w:ascii="Avenir Next" w:hAnsi="Avenir Next" w:cs="Arial"/>
          <w:color w:val="7F7F7F" w:themeColor="text1" w:themeTint="80"/>
          <w:sz w:val="22"/>
          <w:szCs w:val="28"/>
        </w:rPr>
        <w:t xml:space="preserve"> render the model law ineffective. Consider South Africa who have </w:t>
      </w:r>
      <w:r w:rsidR="00B4049A" w:rsidRPr="001B7343">
        <w:rPr>
          <w:rFonts w:ascii="Avenir Next" w:hAnsi="Avenir Next" w:cs="Arial"/>
          <w:color w:val="7F7F7F" w:themeColor="text1" w:themeTint="80"/>
          <w:sz w:val="22"/>
          <w:szCs w:val="28"/>
        </w:rPr>
        <w:t>opted for</w:t>
      </w:r>
      <w:r w:rsidR="002524AA" w:rsidRPr="001B7343">
        <w:rPr>
          <w:rFonts w:ascii="Avenir Next" w:hAnsi="Avenir Next" w:cs="Arial"/>
          <w:color w:val="7F7F7F" w:themeColor="text1" w:themeTint="80"/>
          <w:sz w:val="22"/>
          <w:szCs w:val="28"/>
        </w:rPr>
        <w:t xml:space="preserve"> reciprocity provisions in relation to recognition in their 2000 Cross-Border Insolvency Act (the Act) that adopts the Model Law. The Act is currently dormant, because no other country has been designated as meeting the reciprocity requirement – meaning there is no practical effect to South Africa’s adoption of the model law. </w:t>
      </w:r>
    </w:p>
    <w:p w14:paraId="5FC30D96" w14:textId="77777777" w:rsidR="002524AA" w:rsidRPr="00E2622D" w:rsidRDefault="002524AA" w:rsidP="002524AA">
      <w:pPr>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876F09" w:rsidRDefault="0001365B" w:rsidP="0001365B">
      <w:pPr>
        <w:jc w:val="both"/>
        <w:rPr>
          <w:rFonts w:ascii="Avenir Next" w:hAnsi="Avenir Next"/>
          <w:color w:val="7F7F7F" w:themeColor="text1" w:themeTint="80"/>
          <w:sz w:val="22"/>
          <w:szCs w:val="28"/>
          <w:lang w:val="en-GB"/>
        </w:rPr>
      </w:pPr>
      <w:r w:rsidRPr="00876F09">
        <w:rPr>
          <w:rFonts w:ascii="Avenir Next" w:hAnsi="Avenir Next"/>
          <w:color w:val="7F7F7F" w:themeColor="text1" w:themeTint="80"/>
          <w:sz w:val="22"/>
          <w:szCs w:val="28"/>
        </w:rPr>
        <w:t>Explain what the court should primarily consider</w:t>
      </w:r>
      <w:r w:rsidRPr="00876F09">
        <w:rPr>
          <w:rFonts w:ascii="Avenir Next" w:hAnsi="Avenir Next"/>
          <w:color w:val="7F7F7F" w:themeColor="text1" w:themeTint="80"/>
          <w:sz w:val="22"/>
          <w:szCs w:val="28"/>
          <w:lang w:val="en-GB"/>
        </w:rPr>
        <w:t xml:space="preserve"> using its discretionary power to grant post-recognition relief under Article 21 of the MLCBI.</w:t>
      </w:r>
    </w:p>
    <w:p w14:paraId="6C425768" w14:textId="77777777" w:rsidR="00443648" w:rsidRPr="00876F09" w:rsidRDefault="00443648" w:rsidP="0001365B">
      <w:pPr>
        <w:jc w:val="both"/>
        <w:rPr>
          <w:rFonts w:ascii="Avenir Next" w:hAnsi="Avenir Next"/>
          <w:color w:val="7F7F7F" w:themeColor="text1" w:themeTint="80"/>
          <w:sz w:val="22"/>
          <w:szCs w:val="28"/>
          <w:lang w:val="en-GB"/>
        </w:rPr>
      </w:pPr>
    </w:p>
    <w:p w14:paraId="13C51F29" w14:textId="22E163BE" w:rsidR="00443648" w:rsidRPr="00876F09" w:rsidRDefault="00443648" w:rsidP="0001365B">
      <w:pPr>
        <w:jc w:val="both"/>
        <w:rPr>
          <w:rFonts w:ascii="Avenir Next" w:hAnsi="Avenir Next"/>
          <w:color w:val="7F7F7F" w:themeColor="text1" w:themeTint="80"/>
          <w:sz w:val="22"/>
          <w:szCs w:val="28"/>
          <w:lang w:val="en-GB"/>
        </w:rPr>
      </w:pPr>
      <w:r w:rsidRPr="00876F09">
        <w:rPr>
          <w:rFonts w:ascii="Avenir Next" w:hAnsi="Avenir Next"/>
          <w:color w:val="7F7F7F" w:themeColor="text1" w:themeTint="80"/>
          <w:sz w:val="22"/>
          <w:szCs w:val="28"/>
          <w:lang w:val="en-GB"/>
        </w:rPr>
        <w:t xml:space="preserve">The Court should consider the following questions </w:t>
      </w:r>
      <w:r w:rsidR="00760E34" w:rsidRPr="00876F09">
        <w:rPr>
          <w:rFonts w:ascii="Avenir Next" w:hAnsi="Avenir Next"/>
          <w:color w:val="7F7F7F" w:themeColor="text1" w:themeTint="80"/>
          <w:sz w:val="22"/>
          <w:szCs w:val="28"/>
          <w:lang w:val="en-GB"/>
        </w:rPr>
        <w:t>when granting</w:t>
      </w:r>
      <w:r w:rsidR="007B7BB7" w:rsidRPr="00876F09">
        <w:rPr>
          <w:rFonts w:ascii="Avenir Next" w:hAnsi="Avenir Next"/>
          <w:color w:val="7F7F7F" w:themeColor="text1" w:themeTint="80"/>
          <w:sz w:val="22"/>
          <w:szCs w:val="28"/>
          <w:lang w:val="en-GB"/>
        </w:rPr>
        <w:t xml:space="preserve"> relief</w:t>
      </w:r>
      <w:r w:rsidRPr="00876F09">
        <w:rPr>
          <w:rFonts w:ascii="Avenir Next" w:hAnsi="Avenir Next"/>
          <w:color w:val="7F7F7F" w:themeColor="text1" w:themeTint="80"/>
          <w:sz w:val="22"/>
          <w:szCs w:val="28"/>
          <w:lang w:val="en-GB"/>
        </w:rPr>
        <w:t xml:space="preserve">: </w:t>
      </w:r>
    </w:p>
    <w:p w14:paraId="7E6C75E1" w14:textId="77777777" w:rsidR="00443648" w:rsidRPr="00876F09" w:rsidRDefault="00443648" w:rsidP="0001365B">
      <w:pPr>
        <w:jc w:val="both"/>
        <w:rPr>
          <w:rFonts w:ascii="Avenir Next" w:hAnsi="Avenir Next"/>
          <w:color w:val="7F7F7F" w:themeColor="text1" w:themeTint="80"/>
          <w:sz w:val="22"/>
          <w:szCs w:val="28"/>
          <w:lang w:val="en-GB"/>
        </w:rPr>
      </w:pPr>
    </w:p>
    <w:p w14:paraId="0C29B84D" w14:textId="355C5107" w:rsidR="00443648" w:rsidRPr="00876F09" w:rsidRDefault="00443648" w:rsidP="00443648">
      <w:pPr>
        <w:pStyle w:val="ListParagraph"/>
        <w:numPr>
          <w:ilvl w:val="0"/>
          <w:numId w:val="59"/>
        </w:numPr>
        <w:jc w:val="both"/>
        <w:rPr>
          <w:rFonts w:ascii="Avenir Next" w:hAnsi="Avenir Next"/>
          <w:color w:val="7F7F7F" w:themeColor="text1" w:themeTint="80"/>
          <w:sz w:val="22"/>
          <w:szCs w:val="28"/>
        </w:rPr>
      </w:pPr>
      <w:r w:rsidRPr="00876F09">
        <w:rPr>
          <w:rFonts w:ascii="Avenir Next" w:hAnsi="Avenir Next"/>
          <w:color w:val="7F7F7F" w:themeColor="text1" w:themeTint="80"/>
          <w:sz w:val="22"/>
          <w:szCs w:val="28"/>
        </w:rPr>
        <w:t xml:space="preserve">Whether the foreign representative is attempting to </w:t>
      </w:r>
      <w:proofErr w:type="spellStart"/>
      <w:r w:rsidRPr="00876F09">
        <w:rPr>
          <w:rFonts w:ascii="Avenir Next" w:hAnsi="Avenir Next"/>
          <w:color w:val="7F7F7F" w:themeColor="text1" w:themeTint="80"/>
          <w:sz w:val="22"/>
          <w:szCs w:val="28"/>
        </w:rPr>
        <w:t>recognise</w:t>
      </w:r>
      <w:proofErr w:type="spellEnd"/>
      <w:r w:rsidRPr="00876F09">
        <w:rPr>
          <w:rFonts w:ascii="Avenir Next" w:hAnsi="Avenir Next"/>
          <w:color w:val="7F7F7F" w:themeColor="text1" w:themeTint="80"/>
          <w:sz w:val="22"/>
          <w:szCs w:val="28"/>
        </w:rPr>
        <w:t xml:space="preserve"> main or non-main proceedings. </w:t>
      </w:r>
    </w:p>
    <w:p w14:paraId="322E4536" w14:textId="219F7CA6" w:rsidR="00443648" w:rsidRPr="00876F09" w:rsidRDefault="00443648" w:rsidP="00443648">
      <w:pPr>
        <w:pStyle w:val="ListParagraph"/>
        <w:numPr>
          <w:ilvl w:val="0"/>
          <w:numId w:val="59"/>
        </w:numPr>
        <w:jc w:val="both"/>
        <w:rPr>
          <w:rFonts w:ascii="Avenir Next" w:hAnsi="Avenir Next"/>
          <w:color w:val="7F7F7F" w:themeColor="text1" w:themeTint="80"/>
          <w:sz w:val="22"/>
          <w:szCs w:val="28"/>
        </w:rPr>
      </w:pPr>
      <w:r w:rsidRPr="00876F09">
        <w:rPr>
          <w:rFonts w:ascii="Avenir Next" w:hAnsi="Avenir Next"/>
          <w:color w:val="7F7F7F" w:themeColor="text1" w:themeTint="80"/>
          <w:sz w:val="22"/>
          <w:szCs w:val="28"/>
        </w:rPr>
        <w:t xml:space="preserve">Whether the granting of relief in the non-main proceedings interferes with the administration of the main proceedings. </w:t>
      </w:r>
    </w:p>
    <w:p w14:paraId="151EB2B3" w14:textId="7799A553" w:rsidR="00443648" w:rsidRPr="00876F09" w:rsidRDefault="00443648" w:rsidP="00443648">
      <w:pPr>
        <w:pStyle w:val="ListParagraph"/>
        <w:numPr>
          <w:ilvl w:val="0"/>
          <w:numId w:val="59"/>
        </w:numPr>
        <w:jc w:val="both"/>
        <w:rPr>
          <w:rFonts w:ascii="Avenir Next" w:hAnsi="Avenir Next"/>
          <w:color w:val="7F7F7F" w:themeColor="text1" w:themeTint="80"/>
          <w:sz w:val="22"/>
          <w:szCs w:val="28"/>
        </w:rPr>
      </w:pPr>
      <w:r w:rsidRPr="00876F09">
        <w:rPr>
          <w:rFonts w:ascii="Avenir Next" w:hAnsi="Avenir Next"/>
          <w:color w:val="7F7F7F" w:themeColor="text1" w:themeTint="80"/>
          <w:sz w:val="22"/>
          <w:szCs w:val="28"/>
        </w:rPr>
        <w:t xml:space="preserve">Whether the relief sought relates to assets or information that should be administered in the foreign non-main proceedings, and not that of </w:t>
      </w:r>
      <w:r w:rsidR="00B02DD5" w:rsidRPr="00876F09">
        <w:rPr>
          <w:rFonts w:ascii="Avenir Next" w:hAnsi="Avenir Next"/>
          <w:color w:val="7F7F7F" w:themeColor="text1" w:themeTint="80"/>
          <w:sz w:val="22"/>
          <w:szCs w:val="28"/>
        </w:rPr>
        <w:t>domestic</w:t>
      </w:r>
      <w:r w:rsidRPr="00876F09">
        <w:rPr>
          <w:rFonts w:ascii="Avenir Next" w:hAnsi="Avenir Next"/>
          <w:color w:val="7F7F7F" w:themeColor="text1" w:themeTint="80"/>
          <w:sz w:val="22"/>
          <w:szCs w:val="28"/>
        </w:rPr>
        <w:t xml:space="preserve"> proceedings. </w:t>
      </w:r>
    </w:p>
    <w:p w14:paraId="6F166364" w14:textId="77777777" w:rsidR="007B7BB7" w:rsidRPr="00876F09" w:rsidRDefault="007B7BB7" w:rsidP="007B7BB7">
      <w:pPr>
        <w:jc w:val="both"/>
        <w:rPr>
          <w:rFonts w:ascii="Avenir Next" w:hAnsi="Avenir Next"/>
          <w:color w:val="7F7F7F" w:themeColor="text1" w:themeTint="80"/>
          <w:sz w:val="22"/>
          <w:szCs w:val="28"/>
        </w:rPr>
      </w:pPr>
    </w:p>
    <w:p w14:paraId="781798D1" w14:textId="2AB1D05A" w:rsidR="007B7BB7" w:rsidRPr="00876F09" w:rsidRDefault="007B7BB7" w:rsidP="007B7BB7">
      <w:pPr>
        <w:jc w:val="both"/>
        <w:rPr>
          <w:rFonts w:ascii="Avenir Next" w:hAnsi="Avenir Next"/>
          <w:color w:val="7F7F7F" w:themeColor="text1" w:themeTint="80"/>
          <w:sz w:val="22"/>
          <w:szCs w:val="28"/>
          <w:lang w:val="en-GB"/>
        </w:rPr>
      </w:pPr>
      <w:r w:rsidRPr="00876F09">
        <w:rPr>
          <w:rFonts w:ascii="Avenir Next" w:hAnsi="Avenir Next"/>
          <w:color w:val="7F7F7F" w:themeColor="text1" w:themeTint="80"/>
          <w:sz w:val="22"/>
          <w:szCs w:val="28"/>
          <w:lang w:val="en-GB"/>
        </w:rPr>
        <w:t>Article 21 is drafted broadly, and it might not be suitable for all types of relief listed under Article 21 to be granted. Instead, limitations to the relief being sought should be considered carefully</w:t>
      </w:r>
      <w:r w:rsidR="003306B0" w:rsidRPr="00876F09">
        <w:rPr>
          <w:rFonts w:ascii="Avenir Next" w:hAnsi="Avenir Next"/>
          <w:color w:val="7F7F7F" w:themeColor="text1" w:themeTint="80"/>
          <w:sz w:val="22"/>
          <w:szCs w:val="28"/>
          <w:lang w:val="en-GB"/>
        </w:rPr>
        <w:t xml:space="preserve"> by the Court in question</w:t>
      </w:r>
      <w:r w:rsidRPr="00876F09">
        <w:rPr>
          <w:rFonts w:ascii="Avenir Next" w:hAnsi="Avenir Next"/>
          <w:color w:val="7F7F7F" w:themeColor="text1" w:themeTint="80"/>
          <w:sz w:val="22"/>
          <w:szCs w:val="28"/>
          <w:lang w:val="en-GB"/>
        </w:rPr>
        <w:t xml:space="preserve">. Consideration of the </w:t>
      </w:r>
      <w:r w:rsidR="00E00304">
        <w:rPr>
          <w:rFonts w:ascii="Avenir Next" w:hAnsi="Avenir Next"/>
          <w:color w:val="7F7F7F" w:themeColor="text1" w:themeTint="80"/>
          <w:sz w:val="22"/>
          <w:szCs w:val="28"/>
          <w:lang w:val="en-GB"/>
        </w:rPr>
        <w:t>relevant</w:t>
      </w:r>
      <w:r w:rsidRPr="00876F09">
        <w:rPr>
          <w:rFonts w:ascii="Avenir Next" w:hAnsi="Avenir Next"/>
          <w:color w:val="7F7F7F" w:themeColor="text1" w:themeTint="80"/>
          <w:sz w:val="22"/>
          <w:szCs w:val="28"/>
          <w:lang w:val="en-GB"/>
        </w:rPr>
        <w:t xml:space="preserve"> case law could be considered by the Court in arriving at a decision </w:t>
      </w:r>
      <w:r w:rsidR="00C31F29" w:rsidRPr="00876F09">
        <w:rPr>
          <w:rFonts w:ascii="Avenir Next" w:hAnsi="Avenir Next"/>
          <w:color w:val="7F7F7F" w:themeColor="text1" w:themeTint="80"/>
          <w:sz w:val="22"/>
          <w:szCs w:val="28"/>
          <w:lang w:val="en-GB"/>
        </w:rPr>
        <w:t>in granting appropriate relief</w:t>
      </w:r>
      <w:r w:rsidR="00E00304">
        <w:rPr>
          <w:rFonts w:ascii="Avenir Next" w:hAnsi="Avenir Next"/>
          <w:color w:val="7F7F7F" w:themeColor="text1" w:themeTint="80"/>
          <w:sz w:val="22"/>
          <w:szCs w:val="28"/>
          <w:lang w:val="en-GB"/>
        </w:rPr>
        <w:t xml:space="preserve">, including but not limited to the below: </w:t>
      </w:r>
      <w:r w:rsidRPr="00876F09">
        <w:rPr>
          <w:rFonts w:ascii="Avenir Next" w:hAnsi="Avenir Next"/>
          <w:color w:val="7F7F7F" w:themeColor="text1" w:themeTint="80"/>
          <w:sz w:val="22"/>
          <w:szCs w:val="28"/>
          <w:lang w:val="en-GB"/>
        </w:rPr>
        <w:t xml:space="preserve"> </w:t>
      </w:r>
    </w:p>
    <w:p w14:paraId="2CB9BE4A" w14:textId="77777777" w:rsidR="007B7BB7" w:rsidRPr="00876F09" w:rsidRDefault="007B7BB7" w:rsidP="007B7BB7">
      <w:pPr>
        <w:jc w:val="both"/>
        <w:rPr>
          <w:rFonts w:ascii="Avenir Next" w:hAnsi="Avenir Next"/>
          <w:color w:val="7F7F7F" w:themeColor="text1" w:themeTint="80"/>
          <w:szCs w:val="20"/>
          <w:lang w:val="en-GB"/>
        </w:rPr>
      </w:pPr>
    </w:p>
    <w:p w14:paraId="65E2F5A8" w14:textId="182746DD" w:rsidR="007B7BB7" w:rsidRPr="00876F09" w:rsidRDefault="007B7BB7" w:rsidP="007B7BB7">
      <w:pPr>
        <w:pStyle w:val="ListParagraph"/>
        <w:numPr>
          <w:ilvl w:val="0"/>
          <w:numId w:val="61"/>
        </w:numPr>
        <w:jc w:val="both"/>
        <w:rPr>
          <w:rFonts w:ascii="Avenir Next" w:hAnsi="Avenir Next"/>
          <w:i/>
          <w:iCs/>
          <w:color w:val="7F7F7F" w:themeColor="text1" w:themeTint="80"/>
          <w:sz w:val="22"/>
          <w:szCs w:val="28"/>
          <w:lang w:val="en-GB"/>
        </w:rPr>
      </w:pPr>
      <w:r w:rsidRPr="00876F09">
        <w:rPr>
          <w:rFonts w:ascii="Avenir Next" w:hAnsi="Avenir Next"/>
          <w:i/>
          <w:iCs/>
          <w:color w:val="7F7F7F" w:themeColor="text1" w:themeTint="80"/>
          <w:sz w:val="22"/>
          <w:szCs w:val="28"/>
          <w:lang w:val="en-GB"/>
        </w:rPr>
        <w:t xml:space="preserve">Igor </w:t>
      </w:r>
      <w:proofErr w:type="spellStart"/>
      <w:r w:rsidRPr="00876F09">
        <w:rPr>
          <w:rFonts w:ascii="Avenir Next" w:hAnsi="Avenir Next"/>
          <w:i/>
          <w:iCs/>
          <w:color w:val="7F7F7F" w:themeColor="text1" w:themeTint="80"/>
          <w:sz w:val="22"/>
          <w:szCs w:val="28"/>
          <w:lang w:val="en-GB"/>
        </w:rPr>
        <w:t>Vitalievich</w:t>
      </w:r>
      <w:proofErr w:type="spellEnd"/>
      <w:r w:rsidRPr="00876F09">
        <w:rPr>
          <w:rFonts w:ascii="Avenir Next" w:hAnsi="Avenir Next"/>
          <w:i/>
          <w:iCs/>
          <w:color w:val="7F7F7F" w:themeColor="text1" w:themeTint="80"/>
          <w:sz w:val="22"/>
          <w:szCs w:val="28"/>
          <w:lang w:val="en-GB"/>
        </w:rPr>
        <w:t xml:space="preserve"> Protasov and Khadzhi-Murat </w:t>
      </w:r>
      <w:proofErr w:type="gramStart"/>
      <w:r w:rsidRPr="00876F09">
        <w:rPr>
          <w:rFonts w:ascii="Avenir Next" w:hAnsi="Avenir Next"/>
          <w:i/>
          <w:iCs/>
          <w:color w:val="7F7F7F" w:themeColor="text1" w:themeTint="80"/>
          <w:sz w:val="22"/>
          <w:szCs w:val="28"/>
          <w:lang w:val="en-GB"/>
        </w:rPr>
        <w:t>Derev;</w:t>
      </w:r>
      <w:proofErr w:type="gramEnd"/>
      <w:r w:rsidRPr="00876F09">
        <w:rPr>
          <w:rFonts w:ascii="Avenir Next" w:hAnsi="Avenir Next"/>
          <w:i/>
          <w:iCs/>
          <w:color w:val="7F7F7F" w:themeColor="text1" w:themeTint="80"/>
          <w:sz w:val="22"/>
          <w:szCs w:val="28"/>
          <w:lang w:val="en-GB"/>
        </w:rPr>
        <w:t xml:space="preserve"> </w:t>
      </w:r>
    </w:p>
    <w:p w14:paraId="365F2E57" w14:textId="02CA9B88" w:rsidR="007B7BB7" w:rsidRPr="00876F09" w:rsidRDefault="007B7BB7" w:rsidP="007B7BB7">
      <w:pPr>
        <w:pStyle w:val="ListParagraph"/>
        <w:numPr>
          <w:ilvl w:val="0"/>
          <w:numId w:val="61"/>
        </w:numPr>
        <w:jc w:val="both"/>
        <w:rPr>
          <w:rFonts w:ascii="Avenir Next" w:hAnsi="Avenir Next"/>
          <w:i/>
          <w:iCs/>
          <w:color w:val="7F7F7F" w:themeColor="text1" w:themeTint="80"/>
          <w:sz w:val="22"/>
          <w:szCs w:val="28"/>
          <w:lang w:val="en-GB"/>
        </w:rPr>
      </w:pPr>
      <w:r w:rsidRPr="00876F09">
        <w:rPr>
          <w:rFonts w:ascii="Avenir Next" w:hAnsi="Avenir Next"/>
          <w:i/>
          <w:iCs/>
          <w:color w:val="7F7F7F" w:themeColor="text1" w:themeTint="80"/>
          <w:sz w:val="22"/>
          <w:szCs w:val="28"/>
          <w:lang w:val="en-GB"/>
        </w:rPr>
        <w:t xml:space="preserve">Rubin v </w:t>
      </w:r>
      <w:proofErr w:type="spellStart"/>
      <w:r w:rsidRPr="00876F09">
        <w:rPr>
          <w:rFonts w:ascii="Avenir Next" w:hAnsi="Avenir Next"/>
          <w:i/>
          <w:iCs/>
          <w:color w:val="7F7F7F" w:themeColor="text1" w:themeTint="80"/>
          <w:sz w:val="22"/>
          <w:szCs w:val="28"/>
          <w:lang w:val="en-GB"/>
        </w:rPr>
        <w:t>Eurofinance</w:t>
      </w:r>
      <w:proofErr w:type="spellEnd"/>
      <w:r w:rsidR="003306B0" w:rsidRPr="00876F09">
        <w:rPr>
          <w:rFonts w:ascii="Avenir Next" w:hAnsi="Avenir Next"/>
          <w:i/>
          <w:iCs/>
          <w:color w:val="7F7F7F" w:themeColor="text1" w:themeTint="80"/>
          <w:sz w:val="22"/>
          <w:szCs w:val="28"/>
          <w:lang w:val="en-GB"/>
        </w:rPr>
        <w:t xml:space="preserve">; and </w:t>
      </w:r>
      <w:r w:rsidRPr="00876F09">
        <w:rPr>
          <w:rFonts w:ascii="Avenir Next" w:hAnsi="Avenir Next"/>
          <w:i/>
          <w:iCs/>
          <w:color w:val="7F7F7F" w:themeColor="text1" w:themeTint="80"/>
          <w:sz w:val="22"/>
          <w:szCs w:val="28"/>
          <w:lang w:val="en-GB"/>
        </w:rPr>
        <w:t xml:space="preserve"> </w:t>
      </w:r>
    </w:p>
    <w:p w14:paraId="2A31EC66" w14:textId="7FFF2460" w:rsidR="007B7BB7" w:rsidRPr="00876F09" w:rsidRDefault="007B7BB7" w:rsidP="007B7BB7">
      <w:pPr>
        <w:pStyle w:val="ListParagraph"/>
        <w:numPr>
          <w:ilvl w:val="0"/>
          <w:numId w:val="61"/>
        </w:numPr>
        <w:jc w:val="both"/>
        <w:rPr>
          <w:rFonts w:ascii="Avenir Next" w:hAnsi="Avenir Next"/>
          <w:i/>
          <w:iCs/>
          <w:color w:val="7F7F7F" w:themeColor="text1" w:themeTint="80"/>
          <w:sz w:val="22"/>
          <w:szCs w:val="28"/>
          <w:lang w:val="en-GB"/>
        </w:rPr>
      </w:pPr>
      <w:proofErr w:type="spellStart"/>
      <w:r w:rsidRPr="00876F09">
        <w:rPr>
          <w:rFonts w:ascii="Avenir Next" w:hAnsi="Avenir Next"/>
          <w:i/>
          <w:iCs/>
          <w:color w:val="7F7F7F" w:themeColor="text1" w:themeTint="80"/>
          <w:sz w:val="22"/>
          <w:szCs w:val="28"/>
          <w:lang w:val="en-GB"/>
        </w:rPr>
        <w:t>Fibria</w:t>
      </w:r>
      <w:proofErr w:type="spellEnd"/>
      <w:r w:rsidRPr="00876F09">
        <w:rPr>
          <w:rFonts w:ascii="Avenir Next" w:hAnsi="Avenir Next"/>
          <w:i/>
          <w:iCs/>
          <w:color w:val="7F7F7F" w:themeColor="text1" w:themeTint="80"/>
          <w:sz w:val="22"/>
          <w:szCs w:val="28"/>
          <w:lang w:val="en-GB"/>
        </w:rPr>
        <w:t xml:space="preserve"> </w:t>
      </w:r>
      <w:proofErr w:type="spellStart"/>
      <w:r w:rsidRPr="00876F09">
        <w:rPr>
          <w:rFonts w:ascii="Avenir Next" w:hAnsi="Avenir Next"/>
          <w:i/>
          <w:iCs/>
          <w:color w:val="7F7F7F" w:themeColor="text1" w:themeTint="80"/>
          <w:sz w:val="22"/>
          <w:szCs w:val="28"/>
          <w:lang w:val="en-GB"/>
        </w:rPr>
        <w:t>Celulose</w:t>
      </w:r>
      <w:proofErr w:type="spellEnd"/>
      <w:r w:rsidRPr="00876F09">
        <w:rPr>
          <w:rFonts w:ascii="Avenir Next" w:hAnsi="Avenir Next"/>
          <w:i/>
          <w:iCs/>
          <w:color w:val="7F7F7F" w:themeColor="text1" w:themeTint="80"/>
          <w:sz w:val="22"/>
          <w:szCs w:val="28"/>
          <w:lang w:val="en-GB"/>
        </w:rPr>
        <w:t xml:space="preserve"> S/A v Pan Ocean Co Ltd</w:t>
      </w:r>
    </w:p>
    <w:p w14:paraId="3AAAEDE5" w14:textId="77777777" w:rsidR="007B7BB7" w:rsidRPr="00876F09" w:rsidRDefault="007B7BB7" w:rsidP="007B7BB7">
      <w:pPr>
        <w:rPr>
          <w:rFonts w:ascii="Avenir Next" w:hAnsi="Avenir Next"/>
          <w:i/>
          <w:iCs/>
          <w:color w:val="7F7F7F" w:themeColor="text1" w:themeTint="80"/>
          <w:szCs w:val="20"/>
          <w:lang w:val="en-GB"/>
        </w:rPr>
      </w:pPr>
    </w:p>
    <w:p w14:paraId="5FBF117F" w14:textId="448D4790" w:rsidR="007B7BB7" w:rsidRPr="00876F09" w:rsidRDefault="007B7BB7" w:rsidP="007B7BB7">
      <w:pPr>
        <w:jc w:val="both"/>
        <w:rPr>
          <w:rFonts w:ascii="Avenir Next" w:hAnsi="Avenir Next"/>
          <w:color w:val="7F7F7F" w:themeColor="text1" w:themeTint="80"/>
          <w:sz w:val="22"/>
          <w:szCs w:val="28"/>
          <w:lang w:val="en-GB"/>
        </w:rPr>
      </w:pPr>
      <w:r w:rsidRPr="00876F09">
        <w:rPr>
          <w:rFonts w:ascii="Avenir Next" w:hAnsi="Avenir Next"/>
          <w:color w:val="7F7F7F" w:themeColor="text1" w:themeTint="80"/>
          <w:sz w:val="22"/>
          <w:szCs w:val="28"/>
          <w:lang w:val="en-GB"/>
        </w:rPr>
        <w:t xml:space="preserve">In respect to 1., where a worldwide freezing order (“WFO”) was granted as provisional relief, </w:t>
      </w:r>
      <w:r w:rsidR="003306B0" w:rsidRPr="00876F09">
        <w:rPr>
          <w:rFonts w:ascii="Avenir Next" w:hAnsi="Avenir Next"/>
          <w:color w:val="7F7F7F" w:themeColor="text1" w:themeTint="80"/>
          <w:sz w:val="22"/>
          <w:szCs w:val="28"/>
          <w:lang w:val="en-GB"/>
        </w:rPr>
        <w:t xml:space="preserve">the continuation of the recognition of the WFO </w:t>
      </w:r>
      <w:r w:rsidRPr="00876F09">
        <w:rPr>
          <w:rFonts w:ascii="Avenir Next" w:hAnsi="Avenir Next"/>
          <w:color w:val="7F7F7F" w:themeColor="text1" w:themeTint="80"/>
          <w:sz w:val="22"/>
          <w:szCs w:val="28"/>
          <w:lang w:val="en-GB"/>
        </w:rPr>
        <w:t>was sought following recognition in the UK of a Russian bankruptcy as a foreign main proceeding. The effect of the recognition of the foreign main proceeding was thought to be equivalent to that of the WFO</w:t>
      </w:r>
      <w:r w:rsidR="003306B0" w:rsidRPr="00876F09">
        <w:rPr>
          <w:rFonts w:ascii="Avenir Next" w:hAnsi="Avenir Next"/>
          <w:color w:val="7F7F7F" w:themeColor="text1" w:themeTint="80"/>
          <w:sz w:val="22"/>
          <w:szCs w:val="28"/>
          <w:lang w:val="en-GB"/>
        </w:rPr>
        <w:t xml:space="preserve"> in the enacting country</w:t>
      </w:r>
      <w:r w:rsidRPr="00876F09">
        <w:rPr>
          <w:rFonts w:ascii="Avenir Next" w:hAnsi="Avenir Next"/>
          <w:color w:val="7F7F7F" w:themeColor="text1" w:themeTint="80"/>
          <w:sz w:val="22"/>
          <w:szCs w:val="28"/>
          <w:lang w:val="en-GB"/>
        </w:rPr>
        <w:t xml:space="preserve"> – rendering that relief sought redundant. </w:t>
      </w:r>
      <w:r w:rsidR="002958B0" w:rsidRPr="00876F09">
        <w:rPr>
          <w:rFonts w:ascii="Avenir Next" w:hAnsi="Avenir Next"/>
          <w:color w:val="7F7F7F" w:themeColor="text1" w:themeTint="80"/>
          <w:sz w:val="22"/>
          <w:szCs w:val="28"/>
          <w:lang w:val="en-GB"/>
        </w:rPr>
        <w:t>In this context</w:t>
      </w:r>
      <w:r w:rsidR="00C31F29" w:rsidRPr="00876F09">
        <w:rPr>
          <w:rFonts w:ascii="Avenir Next" w:hAnsi="Avenir Next"/>
          <w:color w:val="7F7F7F" w:themeColor="text1" w:themeTint="80"/>
          <w:sz w:val="22"/>
          <w:szCs w:val="28"/>
          <w:lang w:val="en-GB"/>
        </w:rPr>
        <w:t xml:space="preserve">, </w:t>
      </w:r>
      <w:r w:rsidR="002958B0" w:rsidRPr="00876F09">
        <w:rPr>
          <w:rFonts w:ascii="Avenir Next" w:hAnsi="Avenir Next"/>
          <w:color w:val="7F7F7F" w:themeColor="text1" w:themeTint="80"/>
          <w:sz w:val="22"/>
          <w:szCs w:val="28"/>
          <w:lang w:val="en-GB"/>
        </w:rPr>
        <w:t xml:space="preserve">careful </w:t>
      </w:r>
      <w:r w:rsidR="00C31F29" w:rsidRPr="00876F09">
        <w:rPr>
          <w:rFonts w:ascii="Avenir Next" w:hAnsi="Avenir Next"/>
          <w:color w:val="7F7F7F" w:themeColor="text1" w:themeTint="80"/>
          <w:sz w:val="22"/>
          <w:szCs w:val="28"/>
          <w:lang w:val="en-GB"/>
        </w:rPr>
        <w:t xml:space="preserve">consideration should be given to as to the </w:t>
      </w:r>
      <w:r w:rsidR="0081657E" w:rsidRPr="00876F09">
        <w:rPr>
          <w:rFonts w:ascii="Avenir Next" w:hAnsi="Avenir Next"/>
          <w:color w:val="7F7F7F" w:themeColor="text1" w:themeTint="80"/>
          <w:sz w:val="22"/>
          <w:szCs w:val="28"/>
          <w:lang w:val="en-GB"/>
        </w:rPr>
        <w:t xml:space="preserve">additional </w:t>
      </w:r>
      <w:r w:rsidR="00C31F29" w:rsidRPr="00876F09">
        <w:rPr>
          <w:rFonts w:ascii="Avenir Next" w:hAnsi="Avenir Next"/>
          <w:color w:val="7F7F7F" w:themeColor="text1" w:themeTint="80"/>
          <w:sz w:val="22"/>
          <w:szCs w:val="28"/>
          <w:lang w:val="en-GB"/>
        </w:rPr>
        <w:t xml:space="preserve">effect the relief sought would bring. </w:t>
      </w:r>
      <w:r w:rsidRPr="00876F09">
        <w:rPr>
          <w:rFonts w:ascii="Avenir Next" w:hAnsi="Avenir Next"/>
          <w:color w:val="7F7F7F" w:themeColor="text1" w:themeTint="80"/>
          <w:sz w:val="22"/>
          <w:szCs w:val="28"/>
          <w:lang w:val="en-GB"/>
        </w:rPr>
        <w:t xml:space="preserve">  </w:t>
      </w:r>
    </w:p>
    <w:p w14:paraId="56608858" w14:textId="77777777" w:rsidR="007B7BB7" w:rsidRDefault="007B7BB7" w:rsidP="007B7BB7">
      <w:pPr>
        <w:jc w:val="both"/>
        <w:rPr>
          <w:rFonts w:ascii="Avenir Next" w:hAnsi="Avenir Next"/>
          <w:sz w:val="22"/>
          <w:szCs w:val="28"/>
          <w:lang w:val="en-GB"/>
        </w:rPr>
      </w:pPr>
    </w:p>
    <w:p w14:paraId="577F714A" w14:textId="1395DEDF" w:rsidR="00C31F29" w:rsidRPr="00E00304" w:rsidRDefault="00C31F29" w:rsidP="00C31F29">
      <w:pPr>
        <w:jc w:val="both"/>
        <w:rPr>
          <w:rFonts w:ascii="Avenir Next" w:hAnsi="Avenir Next"/>
          <w:color w:val="7F7F7F" w:themeColor="text1" w:themeTint="80"/>
          <w:sz w:val="22"/>
          <w:szCs w:val="28"/>
          <w:lang w:val="en-GB"/>
        </w:rPr>
      </w:pPr>
      <w:r w:rsidRPr="00E00304">
        <w:rPr>
          <w:rFonts w:ascii="Avenir Next" w:hAnsi="Avenir Next"/>
          <w:color w:val="7F7F7F" w:themeColor="text1" w:themeTint="80"/>
          <w:sz w:val="22"/>
          <w:szCs w:val="28"/>
          <w:lang w:val="en-GB"/>
        </w:rPr>
        <w:t xml:space="preserve">In respect to 2., </w:t>
      </w:r>
      <w:r w:rsidR="003306B0" w:rsidRPr="00E00304">
        <w:rPr>
          <w:rFonts w:ascii="Avenir Next" w:hAnsi="Avenir Next"/>
          <w:color w:val="7F7F7F" w:themeColor="text1" w:themeTint="80"/>
          <w:sz w:val="22"/>
          <w:szCs w:val="28"/>
          <w:lang w:val="en-GB"/>
        </w:rPr>
        <w:t xml:space="preserve">a foreign representative sought to enforce an insolvency-related </w:t>
      </w:r>
      <w:r w:rsidR="003306B0" w:rsidRPr="00E00304">
        <w:rPr>
          <w:rFonts w:ascii="Avenir Next" w:hAnsi="Avenir Next"/>
          <w:i/>
          <w:iCs/>
          <w:color w:val="7F7F7F" w:themeColor="text1" w:themeTint="80"/>
          <w:sz w:val="22"/>
          <w:szCs w:val="28"/>
          <w:lang w:val="en-GB"/>
        </w:rPr>
        <w:t xml:space="preserve">in </w:t>
      </w:r>
      <w:proofErr w:type="spellStart"/>
      <w:r w:rsidR="003306B0" w:rsidRPr="00E00304">
        <w:rPr>
          <w:rFonts w:ascii="Avenir Next" w:hAnsi="Avenir Next"/>
          <w:i/>
          <w:iCs/>
          <w:color w:val="7F7F7F" w:themeColor="text1" w:themeTint="80"/>
          <w:sz w:val="22"/>
          <w:szCs w:val="28"/>
          <w:lang w:val="en-GB"/>
        </w:rPr>
        <w:t>personam</w:t>
      </w:r>
      <w:proofErr w:type="spellEnd"/>
      <w:r w:rsidR="003306B0" w:rsidRPr="00E00304">
        <w:rPr>
          <w:rFonts w:ascii="Avenir Next" w:hAnsi="Avenir Next"/>
          <w:color w:val="7F7F7F" w:themeColor="text1" w:themeTint="80"/>
          <w:sz w:val="22"/>
          <w:szCs w:val="28"/>
          <w:lang w:val="en-GB"/>
        </w:rPr>
        <w:t xml:space="preserve"> default judgment which was not covered by the Model Law. In arriving at</w:t>
      </w:r>
      <w:r w:rsidR="002958B0" w:rsidRPr="00E00304">
        <w:rPr>
          <w:rFonts w:ascii="Avenir Next" w:hAnsi="Avenir Next"/>
          <w:color w:val="7F7F7F" w:themeColor="text1" w:themeTint="80"/>
          <w:sz w:val="22"/>
          <w:szCs w:val="28"/>
          <w:lang w:val="en-GB"/>
        </w:rPr>
        <w:t xml:space="preserve"> a decision as to whether to grant the relief sought</w:t>
      </w:r>
      <w:r w:rsidR="003306B0" w:rsidRPr="00E00304">
        <w:rPr>
          <w:rFonts w:ascii="Avenir Next" w:hAnsi="Avenir Next"/>
          <w:color w:val="7F7F7F" w:themeColor="text1" w:themeTint="80"/>
          <w:sz w:val="22"/>
          <w:szCs w:val="28"/>
          <w:lang w:val="en-GB"/>
        </w:rPr>
        <w:t xml:space="preserve">, the UK Supreme Court considered whether accepting the </w:t>
      </w:r>
      <w:r w:rsidR="003306B0" w:rsidRPr="00E00304">
        <w:rPr>
          <w:rFonts w:ascii="Avenir Next" w:hAnsi="Avenir Next"/>
          <w:i/>
          <w:iCs/>
          <w:color w:val="7F7F7F" w:themeColor="text1" w:themeTint="80"/>
          <w:sz w:val="22"/>
          <w:szCs w:val="28"/>
          <w:lang w:val="en-GB"/>
        </w:rPr>
        <w:t xml:space="preserve">in </w:t>
      </w:r>
      <w:proofErr w:type="spellStart"/>
      <w:r w:rsidR="003306B0" w:rsidRPr="00E00304">
        <w:rPr>
          <w:rFonts w:ascii="Avenir Next" w:hAnsi="Avenir Next"/>
          <w:i/>
          <w:iCs/>
          <w:color w:val="7F7F7F" w:themeColor="text1" w:themeTint="80"/>
          <w:sz w:val="22"/>
          <w:szCs w:val="28"/>
          <w:lang w:val="en-GB"/>
        </w:rPr>
        <w:t>personam</w:t>
      </w:r>
      <w:proofErr w:type="spellEnd"/>
      <w:r w:rsidR="003306B0" w:rsidRPr="00E00304">
        <w:rPr>
          <w:rFonts w:ascii="Avenir Next" w:hAnsi="Avenir Next"/>
          <w:i/>
          <w:iCs/>
          <w:color w:val="7F7F7F" w:themeColor="text1" w:themeTint="80"/>
          <w:sz w:val="22"/>
          <w:szCs w:val="28"/>
          <w:lang w:val="en-GB"/>
        </w:rPr>
        <w:t xml:space="preserve"> </w:t>
      </w:r>
      <w:r w:rsidR="003306B0" w:rsidRPr="00E00304">
        <w:rPr>
          <w:rFonts w:ascii="Avenir Next" w:hAnsi="Avenir Next"/>
          <w:color w:val="7F7F7F" w:themeColor="text1" w:themeTint="80"/>
          <w:sz w:val="22"/>
          <w:szCs w:val="28"/>
          <w:lang w:val="en-GB"/>
        </w:rPr>
        <w:t>default judgment would have amounted to creating a new rule that d</w:t>
      </w:r>
      <w:r w:rsidR="002958B0" w:rsidRPr="00E00304">
        <w:rPr>
          <w:rFonts w:ascii="Avenir Next" w:hAnsi="Avenir Next"/>
          <w:color w:val="7F7F7F" w:themeColor="text1" w:themeTint="80"/>
          <w:sz w:val="22"/>
          <w:szCs w:val="28"/>
          <w:lang w:val="en-GB"/>
        </w:rPr>
        <w:t>id</w:t>
      </w:r>
      <w:r w:rsidR="003306B0" w:rsidRPr="00E00304">
        <w:rPr>
          <w:rFonts w:ascii="Avenir Next" w:hAnsi="Avenir Next"/>
          <w:color w:val="7F7F7F" w:themeColor="text1" w:themeTint="80"/>
          <w:sz w:val="22"/>
          <w:szCs w:val="28"/>
          <w:lang w:val="en-GB"/>
        </w:rPr>
        <w:t xml:space="preserve"> not exist, in that it would create </w:t>
      </w:r>
      <w:proofErr w:type="gramStart"/>
      <w:r w:rsidR="003306B0" w:rsidRPr="00E00304">
        <w:rPr>
          <w:rFonts w:ascii="Avenir Next" w:hAnsi="Avenir Next"/>
          <w:color w:val="7F7F7F" w:themeColor="text1" w:themeTint="80"/>
          <w:sz w:val="22"/>
          <w:szCs w:val="28"/>
          <w:lang w:val="en-GB"/>
        </w:rPr>
        <w:t>a  difference</w:t>
      </w:r>
      <w:proofErr w:type="gramEnd"/>
      <w:r w:rsidR="003306B0" w:rsidRPr="00E00304">
        <w:rPr>
          <w:rFonts w:ascii="Avenir Next" w:hAnsi="Avenir Next"/>
          <w:color w:val="7F7F7F" w:themeColor="text1" w:themeTint="80"/>
          <w:sz w:val="22"/>
          <w:szCs w:val="28"/>
          <w:lang w:val="en-GB"/>
        </w:rPr>
        <w:t xml:space="preserve"> between insolvency-related judgments and non-insolvency judgments.</w:t>
      </w:r>
      <w:r w:rsidR="002958B0" w:rsidRPr="00E00304">
        <w:rPr>
          <w:rFonts w:ascii="Avenir Next" w:hAnsi="Avenir Next"/>
          <w:color w:val="7F7F7F" w:themeColor="text1" w:themeTint="80"/>
          <w:sz w:val="22"/>
          <w:szCs w:val="28"/>
          <w:lang w:val="en-GB"/>
        </w:rPr>
        <w:t xml:space="preserve"> This relief was beyond that of the Model Law. </w:t>
      </w:r>
    </w:p>
    <w:p w14:paraId="1878F992" w14:textId="77777777" w:rsidR="00C31F29" w:rsidRPr="00E00304" w:rsidRDefault="00C31F29" w:rsidP="00C31F29">
      <w:pPr>
        <w:jc w:val="both"/>
        <w:rPr>
          <w:rFonts w:ascii="Avenir Next" w:hAnsi="Avenir Next"/>
          <w:color w:val="7F7F7F" w:themeColor="text1" w:themeTint="80"/>
          <w:sz w:val="22"/>
          <w:szCs w:val="28"/>
          <w:lang w:val="en-GB"/>
        </w:rPr>
      </w:pPr>
    </w:p>
    <w:p w14:paraId="222E6F8F" w14:textId="2FE2D0BE" w:rsidR="00C31F29" w:rsidRPr="00E00304" w:rsidRDefault="00C31F29" w:rsidP="00C31F29">
      <w:pPr>
        <w:jc w:val="both"/>
        <w:rPr>
          <w:rFonts w:ascii="Avenir Next" w:hAnsi="Avenir Next"/>
          <w:color w:val="7F7F7F" w:themeColor="text1" w:themeTint="80"/>
          <w:sz w:val="22"/>
          <w:szCs w:val="28"/>
          <w:lang w:val="en-GB"/>
        </w:rPr>
      </w:pPr>
      <w:r w:rsidRPr="00E00304">
        <w:rPr>
          <w:rFonts w:ascii="Avenir Next" w:hAnsi="Avenir Next"/>
          <w:color w:val="7F7F7F" w:themeColor="text1" w:themeTint="80"/>
          <w:sz w:val="22"/>
          <w:szCs w:val="28"/>
          <w:lang w:val="en-GB"/>
        </w:rPr>
        <w:lastRenderedPageBreak/>
        <w:t xml:space="preserve">In respect to 3., The applicant sought relief by applying (Korean) foreign insolvency law to an English law governed contract, which was denied by the English Court. Korean insolvency law declares </w:t>
      </w:r>
      <w:r w:rsidRPr="00E00304">
        <w:rPr>
          <w:rFonts w:ascii="Avenir Next" w:hAnsi="Avenir Next"/>
          <w:i/>
          <w:iCs/>
          <w:color w:val="7F7F7F" w:themeColor="text1" w:themeTint="80"/>
          <w:sz w:val="22"/>
          <w:szCs w:val="28"/>
          <w:lang w:val="en-GB"/>
        </w:rPr>
        <w:t>ipso facto</w:t>
      </w:r>
      <w:r w:rsidRPr="00E00304">
        <w:rPr>
          <w:rFonts w:ascii="Avenir Next" w:hAnsi="Avenir Next"/>
          <w:color w:val="7F7F7F" w:themeColor="text1" w:themeTint="80"/>
          <w:sz w:val="22"/>
          <w:szCs w:val="28"/>
          <w:lang w:val="en-GB"/>
        </w:rPr>
        <w:t xml:space="preserve"> clauses null and void. In this case, the English Court had to consider whether it would grant relief beyond that offered in a domestic insolvency</w:t>
      </w:r>
      <w:r w:rsidR="000B5350" w:rsidRPr="00E00304">
        <w:rPr>
          <w:rFonts w:ascii="Avenir Next" w:hAnsi="Avenir Next"/>
          <w:color w:val="7F7F7F" w:themeColor="text1" w:themeTint="80"/>
          <w:sz w:val="22"/>
          <w:szCs w:val="28"/>
          <w:lang w:val="en-GB"/>
        </w:rPr>
        <w:t xml:space="preserve">. </w:t>
      </w:r>
    </w:p>
    <w:p w14:paraId="423640C2" w14:textId="77777777" w:rsidR="007B7BB7" w:rsidRPr="007B7BB7" w:rsidRDefault="007B7BB7" w:rsidP="007B7BB7">
      <w:pPr>
        <w:jc w:val="both"/>
        <w:rPr>
          <w:rFonts w:ascii="Avenir Next" w:hAnsi="Avenir Next"/>
          <w:sz w:val="22"/>
          <w:szCs w:val="28"/>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6E20F0FB" w14:textId="77777777" w:rsidR="002958B0" w:rsidRDefault="002958B0" w:rsidP="00100E8F">
      <w:pPr>
        <w:jc w:val="both"/>
        <w:rPr>
          <w:rFonts w:ascii="Avenir Next" w:hAnsi="Avenir Next" w:cs="Arial"/>
          <w:sz w:val="22"/>
          <w:szCs w:val="28"/>
          <w:lang w:val="en-GB"/>
        </w:rPr>
      </w:pPr>
    </w:p>
    <w:p w14:paraId="0034B97B" w14:textId="77777777" w:rsidR="00A73C2E" w:rsidRPr="001D6E6B" w:rsidRDefault="002958B0" w:rsidP="00A73C2E">
      <w:pPr>
        <w:jc w:val="both"/>
        <w:rPr>
          <w:rFonts w:ascii="Avenir Next" w:hAnsi="Avenir Next" w:cs="Arial"/>
          <w:color w:val="7F7F7F" w:themeColor="text1" w:themeTint="80"/>
          <w:sz w:val="22"/>
          <w:szCs w:val="28"/>
          <w:lang w:val="en-GB"/>
        </w:rPr>
      </w:pPr>
      <w:r w:rsidRPr="001D6E6B">
        <w:rPr>
          <w:rFonts w:ascii="Avenir Next" w:hAnsi="Avenir Next" w:cs="Arial"/>
          <w:color w:val="7F7F7F" w:themeColor="text1" w:themeTint="80"/>
          <w:sz w:val="22"/>
          <w:szCs w:val="28"/>
          <w:lang w:val="en-GB"/>
        </w:rPr>
        <w:t xml:space="preserve">Article 13 clarifies that a foreign creditor’s access rights [to local proceedings under the insolvency law of the enacting state] do not affect the ranking of claims in the enacting state, </w:t>
      </w:r>
      <w:r w:rsidR="00A73C2E" w:rsidRPr="001D6E6B">
        <w:rPr>
          <w:rFonts w:ascii="Avenir Next" w:hAnsi="Avenir Next" w:cs="Arial"/>
          <w:color w:val="7F7F7F" w:themeColor="text1" w:themeTint="80"/>
          <w:sz w:val="22"/>
          <w:szCs w:val="28"/>
          <w:lang w:val="en-GB"/>
        </w:rPr>
        <w:t>however</w:t>
      </w:r>
      <w:r w:rsidRPr="001D6E6B">
        <w:rPr>
          <w:rFonts w:ascii="Avenir Next" w:hAnsi="Avenir Next" w:cs="Arial"/>
          <w:color w:val="7F7F7F" w:themeColor="text1" w:themeTint="80"/>
          <w:sz w:val="22"/>
          <w:szCs w:val="28"/>
          <w:lang w:val="en-GB"/>
        </w:rPr>
        <w:t xml:space="preserve"> that a claim submitted by the foreign creditor shall not be ranked in lower priority than that of a general unsecured claimant solely on the basis that the claimant is a foreign creditor. </w:t>
      </w:r>
    </w:p>
    <w:p w14:paraId="2F9CA643" w14:textId="77777777" w:rsidR="00A73C2E" w:rsidRPr="001D6E6B" w:rsidRDefault="00A73C2E" w:rsidP="00A73C2E">
      <w:pPr>
        <w:jc w:val="both"/>
        <w:rPr>
          <w:rFonts w:ascii="Avenir Next" w:hAnsi="Avenir Next" w:cs="Arial"/>
          <w:color w:val="7F7F7F" w:themeColor="text1" w:themeTint="80"/>
          <w:sz w:val="22"/>
          <w:szCs w:val="28"/>
          <w:lang w:val="en-GB"/>
        </w:rPr>
      </w:pPr>
    </w:p>
    <w:p w14:paraId="7A56522E" w14:textId="27A320EF" w:rsidR="002958B0" w:rsidRPr="001D6E6B" w:rsidRDefault="002958B0" w:rsidP="00A73C2E">
      <w:pPr>
        <w:jc w:val="both"/>
        <w:rPr>
          <w:rFonts w:ascii="Avenir Next" w:hAnsi="Avenir Next" w:cs="Arial"/>
          <w:color w:val="7F7F7F" w:themeColor="text1" w:themeTint="80"/>
          <w:sz w:val="22"/>
          <w:szCs w:val="28"/>
          <w:lang w:val="en-GB"/>
        </w:rPr>
      </w:pPr>
      <w:r w:rsidRPr="001D6E6B">
        <w:rPr>
          <w:rFonts w:ascii="Avenir Next" w:hAnsi="Avenir Next" w:cs="Arial"/>
          <w:color w:val="7F7F7F" w:themeColor="text1" w:themeTint="80"/>
          <w:sz w:val="22"/>
          <w:szCs w:val="28"/>
          <w:lang w:val="en-GB"/>
        </w:rPr>
        <w:t>This ensures that foreign creditors have the same rights as local creditors</w:t>
      </w:r>
      <w:r w:rsidR="00A73C2E" w:rsidRPr="001D6E6B">
        <w:rPr>
          <w:rFonts w:ascii="Avenir Next" w:hAnsi="Avenir Next" w:cs="Arial"/>
          <w:color w:val="7F7F7F" w:themeColor="text1" w:themeTint="80"/>
          <w:sz w:val="22"/>
          <w:szCs w:val="28"/>
          <w:lang w:val="en-GB"/>
        </w:rPr>
        <w:t xml:space="preserve">, </w:t>
      </w:r>
      <w:proofErr w:type="gramStart"/>
      <w:r w:rsidR="00A73C2E" w:rsidRPr="001D6E6B">
        <w:rPr>
          <w:rFonts w:ascii="Avenir Next" w:hAnsi="Avenir Next" w:cs="Arial"/>
          <w:color w:val="7F7F7F" w:themeColor="text1" w:themeTint="80"/>
          <w:sz w:val="22"/>
          <w:szCs w:val="28"/>
          <w:lang w:val="en-GB"/>
        </w:rPr>
        <w:t>with the exception of</w:t>
      </w:r>
      <w:proofErr w:type="gramEnd"/>
      <w:r w:rsidR="00A73C2E" w:rsidRPr="001D6E6B">
        <w:rPr>
          <w:rFonts w:ascii="Avenir Next" w:hAnsi="Avenir Next" w:cs="Arial"/>
          <w:color w:val="7F7F7F" w:themeColor="text1" w:themeTint="80"/>
          <w:sz w:val="22"/>
          <w:szCs w:val="28"/>
          <w:lang w:val="en-GB"/>
        </w:rPr>
        <w:t xml:space="preserve"> foreign tax and social security claims. A footnote to Article 13, allow enacting states to not recognise and therefore discriminate against these. </w:t>
      </w:r>
      <w:r w:rsidRPr="001D6E6B">
        <w:rPr>
          <w:rFonts w:ascii="Avenir Next" w:hAnsi="Avenir Next" w:cs="Arial"/>
          <w:color w:val="7F7F7F" w:themeColor="text1" w:themeTint="80"/>
          <w:sz w:val="22"/>
          <w:szCs w:val="28"/>
          <w:lang w:val="en-GB"/>
        </w:rPr>
        <w:t xml:space="preserve">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Default="00100E8F" w:rsidP="00100E8F">
      <w:pPr>
        <w:jc w:val="both"/>
        <w:rPr>
          <w:rFonts w:ascii="Avenir Next" w:hAnsi="Avenir Next" w:cs="Arial"/>
          <w:sz w:val="22"/>
          <w:szCs w:val="28"/>
        </w:rPr>
      </w:pPr>
    </w:p>
    <w:p w14:paraId="0572B6CF" w14:textId="74DD0D9C" w:rsidR="00A73C2E" w:rsidRPr="00AE6F71" w:rsidRDefault="00A73C2E" w:rsidP="00100E8F">
      <w:pPr>
        <w:jc w:val="both"/>
        <w:rPr>
          <w:rFonts w:ascii="Avenir Next" w:hAnsi="Avenir Next" w:cs="Arial"/>
          <w:color w:val="7F7F7F" w:themeColor="text1" w:themeTint="80"/>
          <w:sz w:val="22"/>
          <w:szCs w:val="28"/>
        </w:rPr>
      </w:pPr>
      <w:r w:rsidRPr="00AE6F71">
        <w:rPr>
          <w:rFonts w:ascii="Avenir Next" w:hAnsi="Avenir Next" w:cs="Arial"/>
          <w:color w:val="7F7F7F" w:themeColor="text1" w:themeTint="80"/>
          <w:sz w:val="22"/>
          <w:szCs w:val="28"/>
        </w:rPr>
        <w:t>Whether a proceeding is a foreign “main” or “non-main” proceeding may affect the nature of the relief granted in accordance with Articles 20 and 21 of the Model Law</w:t>
      </w:r>
      <w:r w:rsidR="00EB2B32" w:rsidRPr="00AE6F71">
        <w:rPr>
          <w:rFonts w:ascii="Avenir Next" w:hAnsi="Avenir Next" w:cs="Arial"/>
          <w:color w:val="7F7F7F" w:themeColor="text1" w:themeTint="80"/>
          <w:sz w:val="22"/>
          <w:szCs w:val="28"/>
        </w:rPr>
        <w:t>, and whether mandatory relief is automatically granted or not</w:t>
      </w:r>
      <w:r w:rsidRPr="00AE6F71">
        <w:rPr>
          <w:rFonts w:ascii="Avenir Next" w:hAnsi="Avenir Next" w:cs="Arial"/>
          <w:color w:val="7F7F7F" w:themeColor="text1" w:themeTint="80"/>
          <w:sz w:val="22"/>
          <w:szCs w:val="28"/>
        </w:rPr>
        <w:t xml:space="preserve">. </w:t>
      </w:r>
    </w:p>
    <w:p w14:paraId="360B2359" w14:textId="77777777" w:rsidR="00A73C2E" w:rsidRPr="00AE6F71" w:rsidRDefault="00A73C2E" w:rsidP="00100E8F">
      <w:pPr>
        <w:jc w:val="both"/>
        <w:rPr>
          <w:rFonts w:ascii="Avenir Next" w:hAnsi="Avenir Next" w:cs="Arial"/>
          <w:color w:val="7F7F7F" w:themeColor="text1" w:themeTint="80"/>
          <w:sz w:val="22"/>
          <w:szCs w:val="28"/>
        </w:rPr>
      </w:pPr>
    </w:p>
    <w:p w14:paraId="1AEA990E" w14:textId="47E46CDA" w:rsidR="00A73C2E" w:rsidRPr="00AE6F71" w:rsidRDefault="00A73C2E" w:rsidP="00100E8F">
      <w:pPr>
        <w:jc w:val="both"/>
        <w:rPr>
          <w:rFonts w:ascii="Avenir Next" w:hAnsi="Avenir Next" w:cs="Arial"/>
          <w:color w:val="7F7F7F" w:themeColor="text1" w:themeTint="80"/>
          <w:sz w:val="22"/>
          <w:szCs w:val="28"/>
        </w:rPr>
      </w:pPr>
      <w:r w:rsidRPr="00AE6F71">
        <w:rPr>
          <w:rFonts w:ascii="Avenir Next" w:hAnsi="Avenir Next" w:cs="Arial"/>
          <w:color w:val="7F7F7F" w:themeColor="text1" w:themeTint="80"/>
          <w:sz w:val="22"/>
          <w:szCs w:val="28"/>
        </w:rPr>
        <w:t xml:space="preserve">In main proceedings: </w:t>
      </w:r>
    </w:p>
    <w:p w14:paraId="64761E71" w14:textId="7D8D3733" w:rsidR="00A73C2E" w:rsidRPr="00AE6F71" w:rsidRDefault="00A73C2E" w:rsidP="00A73C2E">
      <w:pPr>
        <w:pStyle w:val="ListParagraph"/>
        <w:numPr>
          <w:ilvl w:val="0"/>
          <w:numId w:val="62"/>
        </w:numPr>
        <w:jc w:val="both"/>
        <w:rPr>
          <w:rFonts w:ascii="Avenir Next" w:hAnsi="Avenir Next" w:cs="Arial"/>
          <w:color w:val="7F7F7F" w:themeColor="text1" w:themeTint="80"/>
          <w:sz w:val="22"/>
          <w:szCs w:val="28"/>
        </w:rPr>
      </w:pPr>
      <w:r w:rsidRPr="00AE6F71">
        <w:rPr>
          <w:rFonts w:ascii="Avenir Next" w:hAnsi="Avenir Next" w:cs="Arial"/>
          <w:color w:val="7F7F7F" w:themeColor="text1" w:themeTint="80"/>
          <w:sz w:val="22"/>
          <w:szCs w:val="28"/>
        </w:rPr>
        <w:t>automatic mandatory relief is granted</w:t>
      </w:r>
      <w:r w:rsidR="00305EB2" w:rsidRPr="00AE6F71">
        <w:rPr>
          <w:rFonts w:ascii="Avenir Next" w:hAnsi="Avenir Next" w:cs="Arial"/>
          <w:color w:val="7F7F7F" w:themeColor="text1" w:themeTint="80"/>
          <w:sz w:val="22"/>
          <w:szCs w:val="28"/>
        </w:rPr>
        <w:t xml:space="preserve"> following recognition</w:t>
      </w:r>
      <w:r w:rsidRPr="00AE6F71">
        <w:rPr>
          <w:rFonts w:ascii="Avenir Next" w:hAnsi="Avenir Next" w:cs="Arial"/>
          <w:color w:val="7F7F7F" w:themeColor="text1" w:themeTint="80"/>
          <w:sz w:val="22"/>
          <w:szCs w:val="28"/>
        </w:rPr>
        <w:t xml:space="preserve">; </w:t>
      </w:r>
      <w:r w:rsidR="0033075E" w:rsidRPr="00AE6F71">
        <w:rPr>
          <w:rFonts w:ascii="Avenir Next" w:hAnsi="Avenir Next" w:cs="Arial"/>
          <w:color w:val="7F7F7F" w:themeColor="text1" w:themeTint="80"/>
          <w:sz w:val="22"/>
          <w:szCs w:val="28"/>
        </w:rPr>
        <w:t xml:space="preserve">and </w:t>
      </w:r>
    </w:p>
    <w:p w14:paraId="28F0C457" w14:textId="5F1D0162" w:rsidR="006F0C31" w:rsidRPr="00AE6F71" w:rsidRDefault="006F0C31" w:rsidP="00A73C2E">
      <w:pPr>
        <w:pStyle w:val="ListParagraph"/>
        <w:numPr>
          <w:ilvl w:val="0"/>
          <w:numId w:val="62"/>
        </w:numPr>
        <w:jc w:val="both"/>
        <w:rPr>
          <w:rFonts w:ascii="Avenir Next" w:hAnsi="Avenir Next" w:cs="Arial"/>
          <w:color w:val="7F7F7F" w:themeColor="text1" w:themeTint="80"/>
          <w:sz w:val="22"/>
          <w:szCs w:val="28"/>
        </w:rPr>
      </w:pPr>
      <w:r w:rsidRPr="00AE6F71">
        <w:rPr>
          <w:rFonts w:ascii="Avenir Next" w:hAnsi="Avenir Next" w:cs="Arial"/>
          <w:color w:val="7F7F7F" w:themeColor="text1" w:themeTint="80"/>
          <w:sz w:val="22"/>
          <w:szCs w:val="28"/>
        </w:rPr>
        <w:t>in addition, discretionary post- recognition relief could be granted by the court</w:t>
      </w:r>
      <w:r w:rsidR="0033075E" w:rsidRPr="00AE6F71">
        <w:rPr>
          <w:rFonts w:ascii="Avenir Next" w:hAnsi="Avenir Next" w:cs="Arial"/>
          <w:color w:val="7F7F7F" w:themeColor="text1" w:themeTint="80"/>
          <w:sz w:val="22"/>
          <w:szCs w:val="28"/>
        </w:rPr>
        <w:t xml:space="preserve">. </w:t>
      </w:r>
    </w:p>
    <w:p w14:paraId="652ED0D9" w14:textId="77777777" w:rsidR="00A73C2E" w:rsidRPr="00AE6F71" w:rsidRDefault="00A73C2E" w:rsidP="00A73C2E">
      <w:pPr>
        <w:jc w:val="both"/>
        <w:rPr>
          <w:rFonts w:ascii="Avenir Next" w:hAnsi="Avenir Next" w:cs="Arial"/>
          <w:color w:val="7F7F7F" w:themeColor="text1" w:themeTint="80"/>
          <w:sz w:val="22"/>
          <w:szCs w:val="28"/>
        </w:rPr>
      </w:pPr>
    </w:p>
    <w:p w14:paraId="2BFDE0AA" w14:textId="7B314383" w:rsidR="00A73C2E" w:rsidRPr="00AE6F71" w:rsidRDefault="00A73C2E" w:rsidP="00A73C2E">
      <w:pPr>
        <w:jc w:val="both"/>
        <w:rPr>
          <w:rFonts w:ascii="Avenir Next" w:hAnsi="Avenir Next" w:cs="Arial"/>
          <w:color w:val="7F7F7F" w:themeColor="text1" w:themeTint="80"/>
          <w:sz w:val="22"/>
          <w:szCs w:val="28"/>
        </w:rPr>
      </w:pPr>
      <w:r w:rsidRPr="00AE6F71">
        <w:rPr>
          <w:rFonts w:ascii="Avenir Next" w:hAnsi="Avenir Next" w:cs="Arial"/>
          <w:color w:val="7F7F7F" w:themeColor="text1" w:themeTint="80"/>
          <w:sz w:val="22"/>
          <w:szCs w:val="28"/>
        </w:rPr>
        <w:t xml:space="preserve">In non-main proceedings: </w:t>
      </w:r>
    </w:p>
    <w:p w14:paraId="6766DCB2" w14:textId="47983A2E" w:rsidR="00305EB2" w:rsidRPr="00AE6F71" w:rsidRDefault="00A73C2E" w:rsidP="00A73C2E">
      <w:pPr>
        <w:pStyle w:val="ListParagraph"/>
        <w:numPr>
          <w:ilvl w:val="0"/>
          <w:numId w:val="62"/>
        </w:numPr>
        <w:jc w:val="both"/>
        <w:rPr>
          <w:rFonts w:ascii="Avenir Next" w:hAnsi="Avenir Next" w:cs="Arial"/>
          <w:color w:val="7F7F7F" w:themeColor="text1" w:themeTint="80"/>
          <w:sz w:val="22"/>
          <w:szCs w:val="28"/>
        </w:rPr>
      </w:pPr>
      <w:r w:rsidRPr="00AE6F71">
        <w:rPr>
          <w:rFonts w:ascii="Avenir Next" w:hAnsi="Avenir Next" w:cs="Arial"/>
          <w:color w:val="7F7F7F" w:themeColor="text1" w:themeTint="80"/>
          <w:sz w:val="22"/>
          <w:szCs w:val="28"/>
        </w:rPr>
        <w:t>no automatic relief is granted</w:t>
      </w:r>
      <w:r w:rsidR="00305EB2" w:rsidRPr="00AE6F71">
        <w:rPr>
          <w:rFonts w:ascii="Avenir Next" w:hAnsi="Avenir Next" w:cs="Arial"/>
          <w:color w:val="7F7F7F" w:themeColor="text1" w:themeTint="80"/>
          <w:sz w:val="22"/>
          <w:szCs w:val="28"/>
        </w:rPr>
        <w:t xml:space="preserve"> following </w:t>
      </w:r>
      <w:proofErr w:type="gramStart"/>
      <w:r w:rsidR="00305EB2" w:rsidRPr="00AE6F71">
        <w:rPr>
          <w:rFonts w:ascii="Avenir Next" w:hAnsi="Avenir Next" w:cs="Arial"/>
          <w:color w:val="7F7F7F" w:themeColor="text1" w:themeTint="80"/>
          <w:sz w:val="22"/>
          <w:szCs w:val="28"/>
        </w:rPr>
        <w:t xml:space="preserve">recognition; </w:t>
      </w:r>
      <w:r w:rsidRPr="00AE6F71">
        <w:rPr>
          <w:rFonts w:ascii="Avenir Next" w:hAnsi="Avenir Next" w:cs="Arial"/>
          <w:color w:val="7F7F7F" w:themeColor="text1" w:themeTint="80"/>
          <w:sz w:val="22"/>
          <w:szCs w:val="28"/>
        </w:rPr>
        <w:t xml:space="preserve"> </w:t>
      </w:r>
      <w:r w:rsidR="0033075E" w:rsidRPr="00AE6F71">
        <w:rPr>
          <w:rFonts w:ascii="Avenir Next" w:hAnsi="Avenir Next" w:cs="Arial"/>
          <w:color w:val="7F7F7F" w:themeColor="text1" w:themeTint="80"/>
          <w:sz w:val="22"/>
          <w:szCs w:val="28"/>
        </w:rPr>
        <w:t>and</w:t>
      </w:r>
      <w:proofErr w:type="gramEnd"/>
    </w:p>
    <w:p w14:paraId="60C03022" w14:textId="3CBC220C" w:rsidR="00A73C2E" w:rsidRPr="00AE6F71" w:rsidRDefault="00A73C2E" w:rsidP="00A73C2E">
      <w:pPr>
        <w:pStyle w:val="ListParagraph"/>
        <w:numPr>
          <w:ilvl w:val="0"/>
          <w:numId w:val="62"/>
        </w:numPr>
        <w:jc w:val="both"/>
        <w:rPr>
          <w:rFonts w:ascii="Avenir Next" w:hAnsi="Avenir Next" w:cs="Arial"/>
          <w:color w:val="7F7F7F" w:themeColor="text1" w:themeTint="80"/>
          <w:sz w:val="22"/>
          <w:szCs w:val="28"/>
        </w:rPr>
      </w:pPr>
      <w:r w:rsidRPr="00AE6F71">
        <w:rPr>
          <w:rFonts w:ascii="Avenir Next" w:hAnsi="Avenir Next" w:cs="Arial"/>
          <w:color w:val="7F7F7F" w:themeColor="text1" w:themeTint="80"/>
          <w:sz w:val="22"/>
          <w:szCs w:val="28"/>
        </w:rPr>
        <w:t xml:space="preserve">only discretionary post- recognition relief </w:t>
      </w:r>
      <w:r w:rsidR="00305EB2" w:rsidRPr="00AE6F71">
        <w:rPr>
          <w:rFonts w:ascii="Avenir Next" w:hAnsi="Avenir Next" w:cs="Arial"/>
          <w:color w:val="7F7F7F" w:themeColor="text1" w:themeTint="80"/>
          <w:sz w:val="22"/>
          <w:szCs w:val="28"/>
        </w:rPr>
        <w:t xml:space="preserve">is </w:t>
      </w:r>
      <w:r w:rsidRPr="00AE6F71">
        <w:rPr>
          <w:rFonts w:ascii="Avenir Next" w:hAnsi="Avenir Next" w:cs="Arial"/>
          <w:color w:val="7F7F7F" w:themeColor="text1" w:themeTint="80"/>
          <w:sz w:val="22"/>
          <w:szCs w:val="28"/>
        </w:rPr>
        <w:t>granted by the court</w:t>
      </w:r>
      <w:r w:rsidR="0033075E" w:rsidRPr="00AE6F71">
        <w:rPr>
          <w:rFonts w:ascii="Avenir Next" w:hAnsi="Avenir Next" w:cs="Arial"/>
          <w:color w:val="7F7F7F" w:themeColor="text1" w:themeTint="80"/>
          <w:sz w:val="22"/>
          <w:szCs w:val="28"/>
        </w:rPr>
        <w:t xml:space="preserve"> as appropriate. </w:t>
      </w:r>
    </w:p>
    <w:p w14:paraId="2ADC8814" w14:textId="77777777" w:rsidR="00A73C2E" w:rsidRPr="00AE6F71" w:rsidRDefault="00A73C2E" w:rsidP="00100E8F">
      <w:pPr>
        <w:jc w:val="both"/>
        <w:rPr>
          <w:rFonts w:ascii="Avenir Next" w:hAnsi="Avenir Next" w:cs="Arial"/>
          <w:color w:val="7F7F7F" w:themeColor="text1" w:themeTint="80"/>
          <w:sz w:val="22"/>
          <w:szCs w:val="28"/>
        </w:rPr>
      </w:pPr>
    </w:p>
    <w:p w14:paraId="7055D19E" w14:textId="512D061C" w:rsidR="00305EB2" w:rsidRPr="00AE6F71" w:rsidRDefault="00305EB2" w:rsidP="00305EB2">
      <w:pPr>
        <w:jc w:val="both"/>
        <w:rPr>
          <w:rFonts w:ascii="Avenir Next" w:hAnsi="Avenir Next" w:cs="Arial"/>
          <w:color w:val="7F7F7F" w:themeColor="text1" w:themeTint="80"/>
          <w:sz w:val="22"/>
          <w:szCs w:val="28"/>
        </w:rPr>
      </w:pPr>
      <w:r w:rsidRPr="00AE6F71">
        <w:rPr>
          <w:rFonts w:ascii="Avenir Next" w:hAnsi="Avenir Next" w:cs="Arial"/>
          <w:color w:val="7F7F7F" w:themeColor="text1" w:themeTint="80"/>
          <w:sz w:val="22"/>
          <w:szCs w:val="28"/>
        </w:rPr>
        <w:t xml:space="preserve">Automatic mandatory relief comprises of the following (as exactly drafted in Article 20, </w:t>
      </w:r>
      <w:r w:rsidR="0033075E" w:rsidRPr="00AE6F71">
        <w:rPr>
          <w:rFonts w:ascii="Avenir Next" w:hAnsi="Avenir Next" w:cs="Arial"/>
          <w:color w:val="7F7F7F" w:themeColor="text1" w:themeTint="80"/>
          <w:sz w:val="22"/>
          <w:szCs w:val="28"/>
        </w:rPr>
        <w:t xml:space="preserve">“Effects of recognition of a foreign main proceeding” in the </w:t>
      </w:r>
      <w:r w:rsidR="0033075E" w:rsidRPr="00AE6F71">
        <w:rPr>
          <w:rFonts w:ascii="Avenir Next" w:hAnsi="Avenir Next" w:cs="Arial"/>
          <w:bCs/>
          <w:color w:val="7F7F7F" w:themeColor="text1" w:themeTint="80"/>
          <w:sz w:val="22"/>
          <w:szCs w:val="22"/>
          <w:lang w:val="en-GB"/>
        </w:rPr>
        <w:t>UNCITRAL Guide to Enactment, p82</w:t>
      </w:r>
      <w:r w:rsidRPr="00AE6F71">
        <w:rPr>
          <w:rFonts w:ascii="Avenir Next" w:hAnsi="Avenir Next" w:cs="Arial"/>
          <w:color w:val="7F7F7F" w:themeColor="text1" w:themeTint="80"/>
          <w:sz w:val="22"/>
          <w:szCs w:val="28"/>
        </w:rPr>
        <w:t xml:space="preserve">): </w:t>
      </w:r>
    </w:p>
    <w:p w14:paraId="4BA8EA5E" w14:textId="77777777" w:rsidR="00305EB2" w:rsidRPr="00AE6F71" w:rsidRDefault="00305EB2" w:rsidP="00100E8F">
      <w:pPr>
        <w:jc w:val="both"/>
        <w:rPr>
          <w:rFonts w:ascii="Avenir Next" w:hAnsi="Avenir Next" w:cs="Arial"/>
          <w:color w:val="7F7F7F" w:themeColor="text1" w:themeTint="80"/>
          <w:sz w:val="22"/>
          <w:szCs w:val="28"/>
        </w:rPr>
      </w:pPr>
    </w:p>
    <w:p w14:paraId="14123577" w14:textId="6FA3FEC3" w:rsidR="0033075E" w:rsidRPr="00AE6F71" w:rsidRDefault="0033075E" w:rsidP="0033075E">
      <w:pPr>
        <w:pStyle w:val="ListParagraph"/>
        <w:numPr>
          <w:ilvl w:val="0"/>
          <w:numId w:val="67"/>
        </w:numPr>
        <w:jc w:val="both"/>
        <w:rPr>
          <w:rFonts w:ascii="Avenir Next" w:hAnsi="Avenir Next"/>
          <w:i/>
          <w:iCs/>
          <w:color w:val="7F7F7F" w:themeColor="text1" w:themeTint="80"/>
          <w:sz w:val="22"/>
          <w:szCs w:val="28"/>
        </w:rPr>
      </w:pPr>
      <w:r w:rsidRPr="00AE6F71">
        <w:rPr>
          <w:rFonts w:ascii="Avenir Next" w:hAnsi="Avenir Next"/>
          <w:i/>
          <w:iCs/>
          <w:color w:val="7F7F7F" w:themeColor="text1" w:themeTint="80"/>
          <w:sz w:val="22"/>
          <w:szCs w:val="28"/>
        </w:rPr>
        <w:t xml:space="preserve">Commencement or continuation of individual actions or individual proceedings concerning the debtor’s assets, rights, obligations or liabilities is </w:t>
      </w:r>
      <w:proofErr w:type="gramStart"/>
      <w:r w:rsidRPr="00AE6F71">
        <w:rPr>
          <w:rFonts w:ascii="Avenir Next" w:hAnsi="Avenir Next"/>
          <w:i/>
          <w:iCs/>
          <w:color w:val="7F7F7F" w:themeColor="text1" w:themeTint="80"/>
          <w:sz w:val="22"/>
          <w:szCs w:val="28"/>
        </w:rPr>
        <w:t>stayed;</w:t>
      </w:r>
      <w:proofErr w:type="gramEnd"/>
    </w:p>
    <w:p w14:paraId="439676A0" w14:textId="77777777" w:rsidR="0033075E" w:rsidRPr="00AE6F71" w:rsidRDefault="0033075E" w:rsidP="0033075E">
      <w:pPr>
        <w:pStyle w:val="ListParagraph"/>
        <w:numPr>
          <w:ilvl w:val="0"/>
          <w:numId w:val="67"/>
        </w:numPr>
        <w:jc w:val="both"/>
        <w:rPr>
          <w:rFonts w:ascii="Avenir Next" w:hAnsi="Avenir Next"/>
          <w:i/>
          <w:iCs/>
          <w:color w:val="7F7F7F" w:themeColor="text1" w:themeTint="80"/>
          <w:sz w:val="22"/>
          <w:szCs w:val="28"/>
        </w:rPr>
      </w:pPr>
      <w:r w:rsidRPr="00AE6F71">
        <w:rPr>
          <w:rFonts w:ascii="Avenir Next" w:hAnsi="Avenir Next"/>
          <w:i/>
          <w:iCs/>
          <w:color w:val="7F7F7F" w:themeColor="text1" w:themeTint="80"/>
          <w:sz w:val="22"/>
          <w:szCs w:val="28"/>
        </w:rPr>
        <w:t>Execution against the debtor’s assets is stayed; and</w:t>
      </w:r>
    </w:p>
    <w:p w14:paraId="396F3E81" w14:textId="7A5FADAB" w:rsidR="00257437" w:rsidRPr="00AE6F71" w:rsidRDefault="0033075E" w:rsidP="0033075E">
      <w:pPr>
        <w:pStyle w:val="ListParagraph"/>
        <w:numPr>
          <w:ilvl w:val="0"/>
          <w:numId w:val="67"/>
        </w:numPr>
        <w:jc w:val="both"/>
        <w:rPr>
          <w:rFonts w:ascii="Avenir Next" w:hAnsi="Avenir Next"/>
          <w:i/>
          <w:iCs/>
          <w:color w:val="7F7F7F" w:themeColor="text1" w:themeTint="80"/>
          <w:sz w:val="22"/>
          <w:szCs w:val="28"/>
        </w:rPr>
      </w:pPr>
      <w:r w:rsidRPr="00AE6F71">
        <w:rPr>
          <w:rFonts w:ascii="Avenir Next" w:hAnsi="Avenir Next"/>
          <w:i/>
          <w:iCs/>
          <w:color w:val="7F7F7F" w:themeColor="text1" w:themeTint="80"/>
          <w:sz w:val="22"/>
          <w:szCs w:val="28"/>
        </w:rPr>
        <w:t>The right to transfer, encumber or otherwise dispose of any assets of the debtor is suspended.</w:t>
      </w:r>
    </w:p>
    <w:p w14:paraId="1B9E1743" w14:textId="77777777" w:rsidR="0033075E" w:rsidRPr="00AE6F71" w:rsidRDefault="0033075E" w:rsidP="0033075E">
      <w:pPr>
        <w:jc w:val="both"/>
        <w:rPr>
          <w:rFonts w:ascii="Avenir Next" w:hAnsi="Avenir Next" w:cs="Arial"/>
          <w:bCs/>
          <w:color w:val="7F7F7F" w:themeColor="text1" w:themeTint="80"/>
          <w:sz w:val="22"/>
          <w:szCs w:val="22"/>
          <w:lang w:val="en-GB"/>
        </w:rPr>
      </w:pPr>
    </w:p>
    <w:p w14:paraId="75574CA6" w14:textId="2FE37371" w:rsidR="006F0C31" w:rsidRPr="00AE6F71" w:rsidRDefault="0033075E" w:rsidP="00707FC8">
      <w:pPr>
        <w:jc w:val="both"/>
        <w:rPr>
          <w:rFonts w:ascii="Avenir Next" w:hAnsi="Avenir Next" w:cs="Arial"/>
          <w:bCs/>
          <w:color w:val="7F7F7F" w:themeColor="text1" w:themeTint="80"/>
          <w:sz w:val="22"/>
          <w:szCs w:val="22"/>
          <w:lang w:val="en-GB"/>
        </w:rPr>
      </w:pPr>
      <w:r w:rsidRPr="00AE6F71">
        <w:rPr>
          <w:rFonts w:ascii="Avenir Next" w:hAnsi="Avenir Next" w:cs="Arial"/>
          <w:bCs/>
          <w:color w:val="7F7F7F" w:themeColor="text1" w:themeTint="80"/>
          <w:sz w:val="22"/>
          <w:szCs w:val="22"/>
          <w:lang w:val="en-GB"/>
        </w:rPr>
        <w:t>According to Article 21, UNCITRAL Guide to Enactment, pp 87-89, d</w:t>
      </w:r>
      <w:r w:rsidR="006F0C31" w:rsidRPr="00AE6F71">
        <w:rPr>
          <w:rFonts w:ascii="Avenir Next" w:hAnsi="Avenir Next" w:cs="Arial"/>
          <w:bCs/>
          <w:color w:val="7F7F7F" w:themeColor="text1" w:themeTint="80"/>
          <w:sz w:val="22"/>
          <w:szCs w:val="22"/>
          <w:lang w:val="en-GB"/>
        </w:rPr>
        <w:t xml:space="preserve">iscretionary post-recognition relief could include the following: </w:t>
      </w:r>
    </w:p>
    <w:p w14:paraId="0749BBC4" w14:textId="77777777" w:rsidR="0033075E" w:rsidRPr="00AE6F71" w:rsidRDefault="0033075E" w:rsidP="00707FC8">
      <w:pPr>
        <w:jc w:val="both"/>
        <w:rPr>
          <w:rFonts w:ascii="Avenir Next" w:hAnsi="Avenir Next" w:cs="Arial"/>
          <w:bCs/>
          <w:color w:val="7F7F7F" w:themeColor="text1" w:themeTint="80"/>
          <w:sz w:val="22"/>
          <w:szCs w:val="22"/>
          <w:lang w:val="en-GB"/>
        </w:rPr>
      </w:pPr>
    </w:p>
    <w:p w14:paraId="63C0BF04" w14:textId="25635ECA" w:rsidR="0033075E" w:rsidRPr="00AE6F71" w:rsidRDefault="0033075E" w:rsidP="0033075E">
      <w:pPr>
        <w:pStyle w:val="ListParagraph"/>
        <w:numPr>
          <w:ilvl w:val="0"/>
          <w:numId w:val="68"/>
        </w:numPr>
        <w:jc w:val="both"/>
        <w:rPr>
          <w:rFonts w:ascii="Avenir Next" w:hAnsi="Avenir Next"/>
          <w:i/>
          <w:iCs/>
          <w:color w:val="7F7F7F" w:themeColor="text1" w:themeTint="80"/>
          <w:sz w:val="22"/>
          <w:szCs w:val="28"/>
        </w:rPr>
      </w:pPr>
      <w:r w:rsidRPr="00AE6F71">
        <w:rPr>
          <w:rFonts w:ascii="Avenir Next" w:hAnsi="Avenir Next"/>
          <w:i/>
          <w:iCs/>
          <w:color w:val="7F7F7F" w:themeColor="text1" w:themeTint="80"/>
          <w:sz w:val="22"/>
          <w:szCs w:val="28"/>
        </w:rPr>
        <w:t xml:space="preserve"> Staying the commencement or continuation of individual actions or individual proceedings concerning the debtor’s assets, rights, obligations or liabilities, to the extent they have not been stayed under paragraph 1 (a) of article </w:t>
      </w:r>
      <w:proofErr w:type="gramStart"/>
      <w:r w:rsidRPr="00AE6F71">
        <w:rPr>
          <w:rFonts w:ascii="Avenir Next" w:hAnsi="Avenir Next"/>
          <w:i/>
          <w:iCs/>
          <w:color w:val="7F7F7F" w:themeColor="text1" w:themeTint="80"/>
          <w:sz w:val="22"/>
          <w:szCs w:val="28"/>
        </w:rPr>
        <w:t>20;</w:t>
      </w:r>
      <w:proofErr w:type="gramEnd"/>
      <w:r w:rsidRPr="00AE6F71">
        <w:rPr>
          <w:rFonts w:ascii="Avenir Next" w:hAnsi="Avenir Next"/>
          <w:i/>
          <w:iCs/>
          <w:color w:val="7F7F7F" w:themeColor="text1" w:themeTint="80"/>
          <w:sz w:val="22"/>
          <w:szCs w:val="28"/>
        </w:rPr>
        <w:t xml:space="preserve"> </w:t>
      </w:r>
    </w:p>
    <w:p w14:paraId="0E7FABC2" w14:textId="70382D3E" w:rsidR="0033075E" w:rsidRPr="00AE6F71" w:rsidRDefault="0033075E" w:rsidP="0033075E">
      <w:pPr>
        <w:pStyle w:val="ListParagraph"/>
        <w:numPr>
          <w:ilvl w:val="0"/>
          <w:numId w:val="68"/>
        </w:numPr>
        <w:jc w:val="both"/>
        <w:rPr>
          <w:rFonts w:ascii="Avenir Next" w:hAnsi="Avenir Next"/>
          <w:i/>
          <w:iCs/>
          <w:color w:val="7F7F7F" w:themeColor="text1" w:themeTint="80"/>
          <w:sz w:val="22"/>
          <w:szCs w:val="28"/>
        </w:rPr>
      </w:pPr>
      <w:r w:rsidRPr="00AE6F71">
        <w:rPr>
          <w:rFonts w:ascii="Avenir Next" w:hAnsi="Avenir Next"/>
          <w:i/>
          <w:iCs/>
          <w:color w:val="7F7F7F" w:themeColor="text1" w:themeTint="80"/>
          <w:sz w:val="22"/>
          <w:szCs w:val="28"/>
        </w:rPr>
        <w:lastRenderedPageBreak/>
        <w:t xml:space="preserve">Staying execution against the debtor’s assets to the extent it has not been stayed under paragraph 1 (b) of article </w:t>
      </w:r>
      <w:proofErr w:type="gramStart"/>
      <w:r w:rsidRPr="00AE6F71">
        <w:rPr>
          <w:rFonts w:ascii="Avenir Next" w:hAnsi="Avenir Next"/>
          <w:i/>
          <w:iCs/>
          <w:color w:val="7F7F7F" w:themeColor="text1" w:themeTint="80"/>
          <w:sz w:val="22"/>
          <w:szCs w:val="28"/>
        </w:rPr>
        <w:t>20;</w:t>
      </w:r>
      <w:proofErr w:type="gramEnd"/>
      <w:r w:rsidRPr="00AE6F71">
        <w:rPr>
          <w:rFonts w:ascii="Avenir Next" w:hAnsi="Avenir Next"/>
          <w:i/>
          <w:iCs/>
          <w:color w:val="7F7F7F" w:themeColor="text1" w:themeTint="80"/>
          <w:sz w:val="22"/>
          <w:szCs w:val="28"/>
        </w:rPr>
        <w:t xml:space="preserve"> </w:t>
      </w:r>
    </w:p>
    <w:p w14:paraId="653AB4C2" w14:textId="362C96C4" w:rsidR="0033075E" w:rsidRPr="00AE6F71" w:rsidRDefault="0033075E" w:rsidP="0033075E">
      <w:pPr>
        <w:pStyle w:val="ListParagraph"/>
        <w:numPr>
          <w:ilvl w:val="0"/>
          <w:numId w:val="68"/>
        </w:numPr>
        <w:jc w:val="both"/>
        <w:rPr>
          <w:rFonts w:ascii="Avenir Next" w:hAnsi="Avenir Next"/>
          <w:i/>
          <w:iCs/>
          <w:color w:val="7F7F7F" w:themeColor="text1" w:themeTint="80"/>
          <w:sz w:val="22"/>
          <w:szCs w:val="28"/>
        </w:rPr>
      </w:pPr>
      <w:r w:rsidRPr="00AE6F71">
        <w:rPr>
          <w:rFonts w:ascii="Avenir Next" w:hAnsi="Avenir Next"/>
          <w:i/>
          <w:iCs/>
          <w:color w:val="7F7F7F" w:themeColor="text1" w:themeTint="80"/>
          <w:sz w:val="22"/>
          <w:szCs w:val="28"/>
        </w:rPr>
        <w:t xml:space="preserve">Suspending the right to transfer, encumber or otherwise dispose of any assets of the debtor to the extent this right has not been suspended under paragraph 1 (c) of article </w:t>
      </w:r>
      <w:proofErr w:type="gramStart"/>
      <w:r w:rsidRPr="00AE6F71">
        <w:rPr>
          <w:rFonts w:ascii="Avenir Next" w:hAnsi="Avenir Next"/>
          <w:i/>
          <w:iCs/>
          <w:color w:val="7F7F7F" w:themeColor="text1" w:themeTint="80"/>
          <w:sz w:val="22"/>
          <w:szCs w:val="28"/>
        </w:rPr>
        <w:t>20;</w:t>
      </w:r>
      <w:proofErr w:type="gramEnd"/>
      <w:r w:rsidRPr="00AE6F71">
        <w:rPr>
          <w:rFonts w:ascii="Avenir Next" w:hAnsi="Avenir Next"/>
          <w:i/>
          <w:iCs/>
          <w:color w:val="7F7F7F" w:themeColor="text1" w:themeTint="80"/>
          <w:sz w:val="22"/>
          <w:szCs w:val="28"/>
        </w:rPr>
        <w:t xml:space="preserve"> </w:t>
      </w:r>
    </w:p>
    <w:p w14:paraId="545C16CC" w14:textId="67A09EC3" w:rsidR="0033075E" w:rsidRPr="00AE6F71" w:rsidRDefault="0033075E" w:rsidP="0033075E">
      <w:pPr>
        <w:pStyle w:val="ListParagraph"/>
        <w:numPr>
          <w:ilvl w:val="0"/>
          <w:numId w:val="68"/>
        </w:numPr>
        <w:jc w:val="both"/>
        <w:rPr>
          <w:rFonts w:ascii="Avenir Next" w:hAnsi="Avenir Next"/>
          <w:i/>
          <w:iCs/>
          <w:color w:val="7F7F7F" w:themeColor="text1" w:themeTint="80"/>
          <w:sz w:val="22"/>
          <w:szCs w:val="28"/>
        </w:rPr>
      </w:pPr>
      <w:r w:rsidRPr="00AE6F71">
        <w:rPr>
          <w:rFonts w:ascii="Avenir Next" w:hAnsi="Avenir Next"/>
          <w:i/>
          <w:iCs/>
          <w:color w:val="7F7F7F" w:themeColor="text1" w:themeTint="80"/>
          <w:sz w:val="22"/>
          <w:szCs w:val="28"/>
        </w:rPr>
        <w:t xml:space="preserve">Providing for the examination of witnesses, the taking of evidence or the delivery of information concerning the debtor’s assets, affairs, rights, obligations or </w:t>
      </w:r>
      <w:proofErr w:type="gramStart"/>
      <w:r w:rsidRPr="00AE6F71">
        <w:rPr>
          <w:rFonts w:ascii="Avenir Next" w:hAnsi="Avenir Next"/>
          <w:i/>
          <w:iCs/>
          <w:color w:val="7F7F7F" w:themeColor="text1" w:themeTint="80"/>
          <w:sz w:val="22"/>
          <w:szCs w:val="28"/>
        </w:rPr>
        <w:t>liabilities;</w:t>
      </w:r>
      <w:proofErr w:type="gramEnd"/>
      <w:r w:rsidRPr="00AE6F71">
        <w:rPr>
          <w:rFonts w:ascii="Avenir Next" w:hAnsi="Avenir Next"/>
          <w:i/>
          <w:iCs/>
          <w:color w:val="7F7F7F" w:themeColor="text1" w:themeTint="80"/>
          <w:sz w:val="22"/>
          <w:szCs w:val="28"/>
        </w:rPr>
        <w:t xml:space="preserve"> </w:t>
      </w:r>
    </w:p>
    <w:p w14:paraId="11723DC7" w14:textId="17F79C93" w:rsidR="0033075E" w:rsidRPr="00AE6F71" w:rsidRDefault="0033075E" w:rsidP="0033075E">
      <w:pPr>
        <w:pStyle w:val="ListParagraph"/>
        <w:numPr>
          <w:ilvl w:val="0"/>
          <w:numId w:val="68"/>
        </w:numPr>
        <w:jc w:val="both"/>
        <w:rPr>
          <w:rFonts w:ascii="Avenir Next" w:hAnsi="Avenir Next"/>
          <w:i/>
          <w:iCs/>
          <w:color w:val="7F7F7F" w:themeColor="text1" w:themeTint="80"/>
          <w:sz w:val="22"/>
          <w:szCs w:val="28"/>
        </w:rPr>
      </w:pPr>
      <w:r w:rsidRPr="00AE6F71">
        <w:rPr>
          <w:rFonts w:ascii="Avenir Next" w:hAnsi="Avenir Next"/>
          <w:i/>
          <w:iCs/>
          <w:color w:val="7F7F7F" w:themeColor="text1" w:themeTint="80"/>
          <w:sz w:val="22"/>
          <w:szCs w:val="28"/>
        </w:rPr>
        <w:t xml:space="preserve">Entrusting the administration or realization of all or part of the debtor’s assets located in this State to the foreign </w:t>
      </w:r>
      <w:proofErr w:type="gramStart"/>
      <w:r w:rsidRPr="00AE6F71">
        <w:rPr>
          <w:rFonts w:ascii="Avenir Next" w:hAnsi="Avenir Next"/>
          <w:i/>
          <w:iCs/>
          <w:color w:val="7F7F7F" w:themeColor="text1" w:themeTint="80"/>
          <w:sz w:val="22"/>
          <w:szCs w:val="28"/>
        </w:rPr>
        <w:t>representative</w:t>
      </w:r>
      <w:proofErr w:type="gramEnd"/>
      <w:r w:rsidRPr="00AE6F71">
        <w:rPr>
          <w:rFonts w:ascii="Avenir Next" w:hAnsi="Avenir Next"/>
          <w:i/>
          <w:iCs/>
          <w:color w:val="7F7F7F" w:themeColor="text1" w:themeTint="80"/>
          <w:sz w:val="22"/>
          <w:szCs w:val="28"/>
        </w:rPr>
        <w:t xml:space="preserve"> or another person designated by the court; </w:t>
      </w:r>
    </w:p>
    <w:p w14:paraId="54C81C3D" w14:textId="113E5EF0" w:rsidR="0033075E" w:rsidRPr="00AE6F71" w:rsidRDefault="0033075E" w:rsidP="0033075E">
      <w:pPr>
        <w:pStyle w:val="ListParagraph"/>
        <w:numPr>
          <w:ilvl w:val="0"/>
          <w:numId w:val="68"/>
        </w:numPr>
        <w:jc w:val="both"/>
        <w:rPr>
          <w:rFonts w:ascii="Avenir Next" w:hAnsi="Avenir Next"/>
          <w:i/>
          <w:iCs/>
          <w:color w:val="7F7F7F" w:themeColor="text1" w:themeTint="80"/>
          <w:sz w:val="22"/>
          <w:szCs w:val="28"/>
        </w:rPr>
      </w:pPr>
      <w:r w:rsidRPr="00AE6F71">
        <w:rPr>
          <w:rFonts w:ascii="Avenir Next" w:hAnsi="Avenir Next"/>
          <w:i/>
          <w:iCs/>
          <w:color w:val="7F7F7F" w:themeColor="text1" w:themeTint="80"/>
          <w:sz w:val="22"/>
          <w:szCs w:val="28"/>
        </w:rPr>
        <w:t xml:space="preserve">Extending relief granted under paragraph 1 of article </w:t>
      </w:r>
      <w:proofErr w:type="gramStart"/>
      <w:r w:rsidRPr="00AE6F71">
        <w:rPr>
          <w:rFonts w:ascii="Avenir Next" w:hAnsi="Avenir Next"/>
          <w:i/>
          <w:iCs/>
          <w:color w:val="7F7F7F" w:themeColor="text1" w:themeTint="80"/>
          <w:sz w:val="22"/>
          <w:szCs w:val="28"/>
        </w:rPr>
        <w:t>19;</w:t>
      </w:r>
      <w:proofErr w:type="gramEnd"/>
      <w:r w:rsidRPr="00AE6F71">
        <w:rPr>
          <w:rFonts w:ascii="Avenir Next" w:hAnsi="Avenir Next"/>
          <w:i/>
          <w:iCs/>
          <w:color w:val="7F7F7F" w:themeColor="text1" w:themeTint="80"/>
          <w:sz w:val="22"/>
          <w:szCs w:val="28"/>
        </w:rPr>
        <w:t xml:space="preserve"> </w:t>
      </w:r>
    </w:p>
    <w:p w14:paraId="7398142D" w14:textId="060E9FFF" w:rsidR="006F0C31" w:rsidRPr="00AE6F71" w:rsidRDefault="0033075E" w:rsidP="0033075E">
      <w:pPr>
        <w:pStyle w:val="ListParagraph"/>
        <w:numPr>
          <w:ilvl w:val="0"/>
          <w:numId w:val="68"/>
        </w:numPr>
        <w:jc w:val="both"/>
        <w:rPr>
          <w:rFonts w:ascii="Avenir Next" w:hAnsi="Avenir Next"/>
          <w:i/>
          <w:iCs/>
          <w:color w:val="7F7F7F" w:themeColor="text1" w:themeTint="80"/>
          <w:sz w:val="22"/>
          <w:szCs w:val="28"/>
        </w:rPr>
      </w:pPr>
      <w:r w:rsidRPr="00AE6F71">
        <w:rPr>
          <w:rFonts w:ascii="Avenir Next" w:hAnsi="Avenir Next"/>
          <w:i/>
          <w:iCs/>
          <w:color w:val="7F7F7F" w:themeColor="text1" w:themeTint="80"/>
          <w:sz w:val="22"/>
          <w:szCs w:val="28"/>
        </w:rPr>
        <w:t xml:space="preserve">Granting any additional relief that may be available to [insert the title of a person or body administering a reorganization or liquidation under the law of the enacting State] under the laws of this </w:t>
      </w:r>
      <w:proofErr w:type="gramStart"/>
      <w:r w:rsidRPr="00AE6F71">
        <w:rPr>
          <w:rFonts w:ascii="Avenir Next" w:hAnsi="Avenir Next"/>
          <w:i/>
          <w:iCs/>
          <w:color w:val="7F7F7F" w:themeColor="text1" w:themeTint="80"/>
          <w:sz w:val="22"/>
          <w:szCs w:val="28"/>
        </w:rPr>
        <w:t>State</w:t>
      </w:r>
      <w:proofErr w:type="gramEnd"/>
    </w:p>
    <w:p w14:paraId="51973075" w14:textId="77777777" w:rsidR="006F0C31" w:rsidRPr="00AE6F71" w:rsidRDefault="006F0C31" w:rsidP="00707FC8">
      <w:pPr>
        <w:jc w:val="both"/>
        <w:rPr>
          <w:rFonts w:ascii="Avenir Next" w:hAnsi="Avenir Next" w:cs="Arial"/>
          <w:bCs/>
          <w:color w:val="7F7F7F" w:themeColor="text1" w:themeTint="80"/>
          <w:sz w:val="22"/>
          <w:szCs w:val="22"/>
          <w:lang w:val="en-GB"/>
        </w:rPr>
      </w:pPr>
    </w:p>
    <w:p w14:paraId="3A0DD2E3" w14:textId="40AC41A6" w:rsidR="00F835F8" w:rsidRPr="00AE6F71" w:rsidRDefault="00C776D2" w:rsidP="00707FC8">
      <w:pPr>
        <w:jc w:val="both"/>
        <w:rPr>
          <w:rFonts w:ascii="Avenir Next" w:hAnsi="Avenir Next" w:cs="Arial"/>
          <w:bCs/>
          <w:color w:val="7F7F7F" w:themeColor="text1" w:themeTint="80"/>
          <w:sz w:val="22"/>
          <w:szCs w:val="22"/>
          <w:lang w:val="en-GB"/>
        </w:rPr>
      </w:pPr>
      <w:r w:rsidRPr="00AE6F71">
        <w:rPr>
          <w:rFonts w:ascii="Avenir Next" w:hAnsi="Avenir Next" w:cs="Arial"/>
          <w:bCs/>
          <w:color w:val="7F7F7F" w:themeColor="text1" w:themeTint="80"/>
          <w:sz w:val="22"/>
          <w:szCs w:val="22"/>
          <w:lang w:val="en-GB"/>
        </w:rPr>
        <w:t xml:space="preserve">In respect to (g), note that there are limits to the relief that is appropriate </w:t>
      </w:r>
      <w:r w:rsidR="00D00581" w:rsidRPr="00AE6F71">
        <w:rPr>
          <w:rFonts w:ascii="Avenir Next" w:hAnsi="Avenir Next" w:cs="Arial"/>
          <w:bCs/>
          <w:color w:val="7F7F7F" w:themeColor="text1" w:themeTint="80"/>
          <w:sz w:val="22"/>
          <w:szCs w:val="22"/>
          <w:lang w:val="en-GB"/>
        </w:rPr>
        <w:t xml:space="preserve">to grant under the Model Law. </w:t>
      </w:r>
    </w:p>
    <w:p w14:paraId="686A29FB" w14:textId="77777777" w:rsidR="00636347" w:rsidRPr="00AE6F71" w:rsidRDefault="00636347" w:rsidP="00707FC8">
      <w:pPr>
        <w:jc w:val="both"/>
        <w:rPr>
          <w:rFonts w:ascii="Avenir Next" w:hAnsi="Avenir Next" w:cs="Arial"/>
          <w:bCs/>
          <w:color w:val="7F7F7F" w:themeColor="text1" w:themeTint="80"/>
          <w:sz w:val="22"/>
          <w:szCs w:val="22"/>
          <w:lang w:val="en-GB"/>
        </w:rPr>
      </w:pPr>
    </w:p>
    <w:p w14:paraId="72354417" w14:textId="2DAC88E8" w:rsidR="00636347" w:rsidRPr="00AE6F71" w:rsidRDefault="00636347" w:rsidP="00707FC8">
      <w:pPr>
        <w:jc w:val="both"/>
        <w:rPr>
          <w:rFonts w:ascii="Avenir Next" w:hAnsi="Avenir Next" w:cs="Arial"/>
          <w:bCs/>
          <w:color w:val="7F7F7F" w:themeColor="text1" w:themeTint="80"/>
          <w:sz w:val="22"/>
          <w:szCs w:val="22"/>
          <w:lang w:val="en-GB"/>
        </w:rPr>
      </w:pPr>
      <w:r w:rsidRPr="00AE6F71">
        <w:rPr>
          <w:rFonts w:ascii="Avenir Next" w:hAnsi="Avenir Next" w:cs="Arial"/>
          <w:bCs/>
          <w:color w:val="7F7F7F" w:themeColor="text1" w:themeTint="80"/>
          <w:sz w:val="22"/>
          <w:szCs w:val="22"/>
          <w:lang w:val="en-GB"/>
        </w:rPr>
        <w:t>Note it</w:t>
      </w:r>
      <w:r w:rsidRPr="00AE6F71">
        <w:rPr>
          <w:rFonts w:ascii="Avenir Next" w:hAnsi="Avenir Next" w:cs="Arial"/>
          <w:bCs/>
          <w:color w:val="7F7F7F" w:themeColor="text1" w:themeTint="80"/>
          <w:sz w:val="22"/>
          <w:szCs w:val="22"/>
          <w:lang w:val="en-GB"/>
        </w:rPr>
        <w:t xml:space="preserve"> is </w:t>
      </w:r>
      <w:r w:rsidRPr="00AE6F71">
        <w:rPr>
          <w:rFonts w:ascii="Avenir Next" w:hAnsi="Avenir Next" w:cs="Arial"/>
          <w:bCs/>
          <w:color w:val="7F7F7F" w:themeColor="text1" w:themeTint="80"/>
          <w:sz w:val="22"/>
          <w:szCs w:val="22"/>
          <w:lang w:val="en-GB"/>
        </w:rPr>
        <w:t xml:space="preserve">technically </w:t>
      </w:r>
      <w:r w:rsidRPr="00AE6F71">
        <w:rPr>
          <w:rFonts w:ascii="Avenir Next" w:hAnsi="Avenir Next" w:cs="Arial"/>
          <w:bCs/>
          <w:color w:val="7F7F7F" w:themeColor="text1" w:themeTint="80"/>
          <w:sz w:val="22"/>
          <w:szCs w:val="22"/>
          <w:lang w:val="en-GB"/>
        </w:rPr>
        <w:t>possible to obtain the same type of relief in non-main proceedings as in main proceedings</w:t>
      </w:r>
      <w:r w:rsidRPr="00AE6F71">
        <w:rPr>
          <w:rFonts w:ascii="Avenir Next" w:hAnsi="Avenir Next" w:cs="Arial"/>
          <w:bCs/>
          <w:color w:val="7F7F7F" w:themeColor="text1" w:themeTint="80"/>
          <w:sz w:val="22"/>
          <w:szCs w:val="22"/>
          <w:lang w:val="en-GB"/>
        </w:rPr>
        <w:t xml:space="preserve"> in due course</w:t>
      </w:r>
      <w:r w:rsidRPr="00AE6F71">
        <w:rPr>
          <w:rFonts w:ascii="Avenir Next" w:hAnsi="Avenir Next" w:cs="Arial"/>
          <w:bCs/>
          <w:color w:val="7F7F7F" w:themeColor="text1" w:themeTint="80"/>
          <w:sz w:val="22"/>
          <w:szCs w:val="22"/>
          <w:lang w:val="en-GB"/>
        </w:rPr>
        <w:t>, but not on an automatic basis</w:t>
      </w:r>
      <w:r w:rsidR="007939AB" w:rsidRPr="00AE6F71">
        <w:rPr>
          <w:rFonts w:ascii="Avenir Next" w:hAnsi="Avenir Next" w:cs="Arial"/>
          <w:bCs/>
          <w:color w:val="7F7F7F" w:themeColor="text1" w:themeTint="80"/>
          <w:sz w:val="22"/>
          <w:szCs w:val="22"/>
          <w:lang w:val="en-GB"/>
        </w:rPr>
        <w:t>. This would be</w:t>
      </w:r>
      <w:r w:rsidRPr="00AE6F71">
        <w:rPr>
          <w:rFonts w:ascii="Avenir Next" w:hAnsi="Avenir Next" w:cs="Arial"/>
          <w:bCs/>
          <w:color w:val="7F7F7F" w:themeColor="text1" w:themeTint="80"/>
          <w:sz w:val="22"/>
          <w:szCs w:val="22"/>
          <w:lang w:val="en-GB"/>
        </w:rPr>
        <w:t xml:space="preserve"> at the discretion of the Court in question.</w:t>
      </w:r>
    </w:p>
    <w:p w14:paraId="521CF7C7" w14:textId="77777777" w:rsidR="00F835F8" w:rsidRPr="00E2622D" w:rsidRDefault="00F835F8"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64CD64DB" w14:textId="70329181" w:rsidR="00814803" w:rsidRDefault="00A6424C" w:rsidP="005F4D7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main foreign proceedings must have been filed in </w:t>
      </w:r>
      <w:proofErr w:type="gramStart"/>
      <w:r>
        <w:rPr>
          <w:rFonts w:ascii="Avenir Next" w:hAnsi="Avenir Next" w:cs="Arial"/>
          <w:color w:val="808080" w:themeColor="background1" w:themeShade="80"/>
          <w:sz w:val="22"/>
          <w:szCs w:val="22"/>
          <w:lang w:val="en-GB"/>
        </w:rPr>
        <w:t>Germany,</w:t>
      </w:r>
      <w:proofErr w:type="gramEnd"/>
      <w:r>
        <w:rPr>
          <w:rFonts w:ascii="Avenir Next" w:hAnsi="Avenir Next" w:cs="Arial"/>
          <w:color w:val="808080" w:themeColor="background1" w:themeShade="80"/>
          <w:sz w:val="22"/>
          <w:szCs w:val="22"/>
          <w:lang w:val="en-GB"/>
        </w:rPr>
        <w:t xml:space="preserve"> the COMI being located there. The</w:t>
      </w:r>
      <w:r w:rsidR="005F4D7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foreign non-main proceedings were </w:t>
      </w:r>
      <w:r w:rsidR="005F4D79">
        <w:rPr>
          <w:rFonts w:ascii="Avenir Next" w:hAnsi="Avenir Next" w:cs="Arial"/>
          <w:color w:val="808080" w:themeColor="background1" w:themeShade="80"/>
          <w:sz w:val="22"/>
          <w:szCs w:val="22"/>
          <w:lang w:val="en-GB"/>
        </w:rPr>
        <w:t>most likely filed in Bermuda</w:t>
      </w:r>
      <w:r w:rsidR="002B5EA9">
        <w:rPr>
          <w:rFonts w:ascii="Avenir Next" w:hAnsi="Avenir Next" w:cs="Arial"/>
          <w:color w:val="808080" w:themeColor="background1" w:themeShade="80"/>
          <w:sz w:val="22"/>
          <w:szCs w:val="22"/>
          <w:lang w:val="en-GB"/>
        </w:rPr>
        <w:t xml:space="preserve">, the debtor only having an establishment there. </w:t>
      </w:r>
      <w:r w:rsidR="009F1ACD">
        <w:rPr>
          <w:rFonts w:ascii="Avenir Next" w:hAnsi="Avenir Next" w:cs="Arial"/>
          <w:color w:val="808080" w:themeColor="background1" w:themeShade="80"/>
          <w:sz w:val="22"/>
          <w:szCs w:val="22"/>
          <w:lang w:val="en-GB"/>
        </w:rPr>
        <w:t>It is noted that Bermuda has not adopted the model law, which is possibly why it was necessary to start separate non-main proceeding there</w:t>
      </w:r>
      <w:r w:rsidR="005977FA">
        <w:rPr>
          <w:rFonts w:ascii="Avenir Next" w:hAnsi="Avenir Next" w:cs="Arial"/>
          <w:color w:val="808080" w:themeColor="background1" w:themeShade="80"/>
          <w:sz w:val="22"/>
          <w:szCs w:val="22"/>
          <w:lang w:val="en-GB"/>
        </w:rPr>
        <w:t xml:space="preserve"> (as opposed to the German proceeding simply being recognised in Bermuda)</w:t>
      </w:r>
      <w:r w:rsidR="009F1ACD">
        <w:rPr>
          <w:rFonts w:ascii="Avenir Next" w:hAnsi="Avenir Next" w:cs="Arial"/>
          <w:color w:val="808080" w:themeColor="background1" w:themeShade="80"/>
          <w:sz w:val="22"/>
          <w:szCs w:val="22"/>
          <w:lang w:val="en-GB"/>
        </w:rPr>
        <w:t xml:space="preserve">. </w:t>
      </w:r>
    </w:p>
    <w:p w14:paraId="79D00600" w14:textId="77777777" w:rsidR="004136F3" w:rsidRDefault="004136F3" w:rsidP="005F4D79">
      <w:pPr>
        <w:jc w:val="both"/>
        <w:rPr>
          <w:rFonts w:ascii="Avenir Next" w:hAnsi="Avenir Next" w:cs="Arial"/>
          <w:color w:val="808080" w:themeColor="background1" w:themeShade="80"/>
          <w:sz w:val="22"/>
          <w:szCs w:val="22"/>
          <w:lang w:val="en-GB"/>
        </w:rPr>
      </w:pPr>
    </w:p>
    <w:p w14:paraId="128F12D4" w14:textId="7950BA59" w:rsidR="00225361" w:rsidRDefault="000309B1" w:rsidP="005F4D7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w:t>
      </w:r>
      <w:r w:rsidR="00045159">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foreign representative </w:t>
      </w:r>
      <w:r w:rsidR="00045159">
        <w:rPr>
          <w:rFonts w:ascii="Avenir Next" w:hAnsi="Avenir Next" w:cs="Arial"/>
          <w:color w:val="808080" w:themeColor="background1" w:themeShade="80"/>
          <w:sz w:val="22"/>
          <w:szCs w:val="22"/>
          <w:lang w:val="en-GB"/>
        </w:rPr>
        <w:t xml:space="preserve">from either the main or non-main proceedings </w:t>
      </w:r>
      <w:r>
        <w:rPr>
          <w:rFonts w:ascii="Avenir Next" w:hAnsi="Avenir Next" w:cs="Arial"/>
          <w:color w:val="808080" w:themeColor="background1" w:themeShade="80"/>
          <w:sz w:val="22"/>
          <w:szCs w:val="22"/>
          <w:lang w:val="en-GB"/>
        </w:rPr>
        <w:t>sought recognition in the US</w:t>
      </w:r>
      <w:r w:rsidR="00F6293B">
        <w:rPr>
          <w:rFonts w:ascii="Avenir Next" w:hAnsi="Avenir Next" w:cs="Arial"/>
          <w:color w:val="808080" w:themeColor="background1" w:themeShade="80"/>
          <w:sz w:val="22"/>
          <w:szCs w:val="22"/>
          <w:lang w:val="en-GB"/>
        </w:rPr>
        <w:t xml:space="preserve">, recognition would have been granted </w:t>
      </w:r>
      <w:r w:rsidR="002639DC">
        <w:rPr>
          <w:rFonts w:ascii="Avenir Next" w:hAnsi="Avenir Next" w:cs="Arial"/>
          <w:color w:val="808080" w:themeColor="background1" w:themeShade="80"/>
          <w:sz w:val="22"/>
          <w:szCs w:val="22"/>
          <w:lang w:val="en-GB"/>
        </w:rPr>
        <w:t>pursuant to the proceedings qualifying as a “foreign proceeding” and the Chapter 15 application being brought by a “foreign representative”</w:t>
      </w:r>
      <w:r w:rsidR="00D250C1">
        <w:rPr>
          <w:rFonts w:ascii="Avenir Next" w:hAnsi="Avenir Next" w:cs="Arial"/>
          <w:color w:val="808080" w:themeColor="background1" w:themeShade="80"/>
          <w:sz w:val="22"/>
          <w:szCs w:val="22"/>
          <w:lang w:val="en-GB"/>
        </w:rPr>
        <w:t xml:space="preserve"> – pursuant to Article 17 of the Model Law</w:t>
      </w:r>
      <w:r w:rsidR="00260F1C">
        <w:rPr>
          <w:rFonts w:ascii="Avenir Next" w:hAnsi="Avenir Next" w:cs="Arial"/>
          <w:color w:val="808080" w:themeColor="background1" w:themeShade="80"/>
          <w:sz w:val="22"/>
          <w:szCs w:val="22"/>
          <w:lang w:val="en-GB"/>
        </w:rPr>
        <w:t xml:space="preserve"> which relies on definitions taken from Article 2 of the Model Law</w:t>
      </w:r>
      <w:r w:rsidR="002639DC">
        <w:rPr>
          <w:rFonts w:ascii="Avenir Next" w:hAnsi="Avenir Next" w:cs="Arial"/>
          <w:color w:val="808080" w:themeColor="background1" w:themeShade="80"/>
          <w:sz w:val="22"/>
          <w:szCs w:val="22"/>
          <w:lang w:val="en-GB"/>
        </w:rPr>
        <w:t xml:space="preserve">: </w:t>
      </w:r>
      <w:r w:rsidR="00225361">
        <w:rPr>
          <w:rFonts w:ascii="Avenir Next" w:hAnsi="Avenir Next" w:cs="Arial"/>
          <w:color w:val="808080" w:themeColor="background1" w:themeShade="80"/>
          <w:sz w:val="22"/>
          <w:szCs w:val="22"/>
          <w:lang w:val="en-GB"/>
        </w:rPr>
        <w:t xml:space="preserve"> </w:t>
      </w:r>
    </w:p>
    <w:p w14:paraId="372ED0FF" w14:textId="77777777" w:rsidR="00225361" w:rsidRDefault="00225361" w:rsidP="005F4D79">
      <w:pPr>
        <w:jc w:val="both"/>
        <w:rPr>
          <w:rFonts w:ascii="Avenir Next" w:hAnsi="Avenir Next" w:cs="Arial"/>
          <w:color w:val="808080" w:themeColor="background1" w:themeShade="80"/>
          <w:sz w:val="22"/>
          <w:szCs w:val="22"/>
          <w:lang w:val="en-GB"/>
        </w:rPr>
      </w:pPr>
    </w:p>
    <w:p w14:paraId="12E809B4" w14:textId="1BB88EBA" w:rsidR="00650A64" w:rsidRDefault="003308DB" w:rsidP="006C249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Article 2 of the Model Law </w:t>
      </w:r>
      <w:r w:rsidR="006C249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6C249F">
        <w:rPr>
          <w:rFonts w:ascii="Avenir Next" w:hAnsi="Avenir Next" w:cs="Arial"/>
          <w:color w:val="808080" w:themeColor="background1" w:themeShade="80"/>
          <w:sz w:val="22"/>
          <w:szCs w:val="22"/>
          <w:lang w:val="en-GB"/>
        </w:rPr>
        <w:t xml:space="preserve">“Foreign Proceeding” </w:t>
      </w:r>
      <w:r w:rsidR="006C249F" w:rsidRPr="006C249F">
        <w:rPr>
          <w:rFonts w:ascii="Avenir Next" w:hAnsi="Avenir Next" w:cs="Arial"/>
          <w:color w:val="808080" w:themeColor="background1" w:themeShade="80"/>
          <w:sz w:val="22"/>
          <w:szCs w:val="22"/>
          <w:lang w:val="en-GB"/>
        </w:rPr>
        <w:t xml:space="preserve">means </w:t>
      </w:r>
      <w:r w:rsidR="006C249F">
        <w:rPr>
          <w:rFonts w:ascii="Avenir Next" w:hAnsi="Avenir Next" w:cs="Arial"/>
          <w:color w:val="808080" w:themeColor="background1" w:themeShade="80"/>
          <w:sz w:val="22"/>
          <w:szCs w:val="22"/>
          <w:lang w:val="en-GB"/>
        </w:rPr>
        <w:t>“</w:t>
      </w:r>
      <w:r w:rsidR="006C249F" w:rsidRPr="006C249F">
        <w:rPr>
          <w:rFonts w:ascii="Avenir Next" w:hAnsi="Avenir Next" w:cs="Arial"/>
          <w:color w:val="808080" w:themeColor="background1" w:themeShade="80"/>
          <w:sz w:val="22"/>
          <w:szCs w:val="22"/>
          <w:lang w:val="en-GB"/>
        </w:rPr>
        <w:t>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sidR="00CB05C8">
        <w:rPr>
          <w:rFonts w:ascii="Avenir Next" w:hAnsi="Avenir Next" w:cs="Arial"/>
          <w:color w:val="808080" w:themeColor="background1" w:themeShade="80"/>
          <w:sz w:val="22"/>
          <w:szCs w:val="22"/>
          <w:lang w:val="en-GB"/>
        </w:rPr>
        <w:t xml:space="preserve">. </w:t>
      </w:r>
    </w:p>
    <w:p w14:paraId="5A2F043B" w14:textId="77777777" w:rsidR="006C249F" w:rsidRDefault="006C249F" w:rsidP="006C249F">
      <w:pPr>
        <w:jc w:val="both"/>
        <w:rPr>
          <w:rFonts w:ascii="Avenir Next" w:hAnsi="Avenir Next" w:cs="Arial"/>
          <w:color w:val="808080" w:themeColor="background1" w:themeShade="80"/>
          <w:sz w:val="22"/>
          <w:szCs w:val="22"/>
          <w:lang w:val="en-GB"/>
        </w:rPr>
      </w:pPr>
    </w:p>
    <w:p w14:paraId="289AADC5" w14:textId="1248496B" w:rsidR="004136F3" w:rsidRDefault="002D432A" w:rsidP="009F769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 of the Model Law defines “Foreign Representative” as </w:t>
      </w:r>
      <w:r w:rsidRPr="002D432A">
        <w:rPr>
          <w:rFonts w:ascii="Avenir Next" w:hAnsi="Avenir Next" w:cs="Arial"/>
          <w:color w:val="808080" w:themeColor="background1" w:themeShade="80"/>
          <w:sz w:val="22"/>
          <w:szCs w:val="22"/>
          <w:lang w:val="en-GB"/>
        </w:rPr>
        <w:t>mean</w:t>
      </w:r>
      <w:r>
        <w:rPr>
          <w:rFonts w:ascii="Avenir Next" w:hAnsi="Avenir Next" w:cs="Arial"/>
          <w:color w:val="808080" w:themeColor="background1" w:themeShade="80"/>
          <w:sz w:val="22"/>
          <w:szCs w:val="22"/>
          <w:lang w:val="en-GB"/>
        </w:rPr>
        <w:t>ing</w:t>
      </w:r>
      <w:r w:rsidRPr="002D432A">
        <w:rPr>
          <w:rFonts w:ascii="Avenir Next" w:hAnsi="Avenir Next" w:cs="Arial"/>
          <w:color w:val="808080" w:themeColor="background1" w:themeShade="80"/>
          <w:sz w:val="22"/>
          <w:szCs w:val="22"/>
          <w:lang w:val="en-GB"/>
        </w:rPr>
        <w:t xml:space="preserve"> </w:t>
      </w:r>
      <w:r w:rsidR="009F769E">
        <w:rPr>
          <w:rFonts w:ascii="Avenir Next" w:hAnsi="Avenir Next" w:cs="Arial"/>
          <w:color w:val="808080" w:themeColor="background1" w:themeShade="80"/>
          <w:sz w:val="22"/>
          <w:szCs w:val="22"/>
          <w:lang w:val="en-GB"/>
        </w:rPr>
        <w:t>“</w:t>
      </w:r>
      <w:r w:rsidRPr="002D432A">
        <w:rPr>
          <w:rFonts w:ascii="Avenir Next" w:hAnsi="Avenir Next" w:cs="Arial"/>
          <w:color w:val="808080" w:themeColor="background1" w:themeShade="80"/>
          <w:sz w:val="22"/>
          <w:szCs w:val="22"/>
          <w:lang w:val="en-GB"/>
        </w:rPr>
        <w:t>a person or body, including one appointed on an interim basis, authorized in a foreign proceeding to administer</w:t>
      </w:r>
      <w:r w:rsidR="009F769E">
        <w:rPr>
          <w:rFonts w:ascii="Avenir Next" w:hAnsi="Avenir Next" w:cs="Arial"/>
          <w:color w:val="808080" w:themeColor="background1" w:themeShade="80"/>
          <w:sz w:val="22"/>
          <w:szCs w:val="22"/>
          <w:lang w:val="en-GB"/>
        </w:rPr>
        <w:t xml:space="preserve"> </w:t>
      </w:r>
      <w:r w:rsidR="009F769E" w:rsidRPr="009F769E">
        <w:rPr>
          <w:rFonts w:ascii="Avenir Next" w:hAnsi="Avenir Next" w:cs="Arial"/>
          <w:color w:val="808080" w:themeColor="background1" w:themeShade="80"/>
          <w:sz w:val="22"/>
          <w:szCs w:val="22"/>
          <w:lang w:val="en-GB"/>
        </w:rPr>
        <w:t>the reorganization or the liquidation of the debtor’s assets or affairs or to act as a representative of the foreign proceeding</w:t>
      </w:r>
      <w:r w:rsidR="009F769E">
        <w:rPr>
          <w:rFonts w:ascii="Avenir Next" w:hAnsi="Avenir Next" w:cs="Arial"/>
          <w:color w:val="808080" w:themeColor="background1" w:themeShade="80"/>
          <w:sz w:val="22"/>
          <w:szCs w:val="22"/>
          <w:lang w:val="en-GB"/>
        </w:rPr>
        <w:t>”</w:t>
      </w:r>
      <w:r w:rsidR="000D3CE2">
        <w:rPr>
          <w:rFonts w:ascii="Avenir Next" w:hAnsi="Avenir Next" w:cs="Arial"/>
          <w:color w:val="808080" w:themeColor="background1" w:themeShade="80"/>
          <w:sz w:val="22"/>
          <w:szCs w:val="22"/>
          <w:lang w:val="en-GB"/>
        </w:rPr>
        <w:t xml:space="preserve">. </w:t>
      </w:r>
    </w:p>
    <w:p w14:paraId="6B0A533A" w14:textId="77777777" w:rsidR="00A76FDE" w:rsidRDefault="00A76FDE" w:rsidP="004F2892">
      <w:pPr>
        <w:jc w:val="both"/>
        <w:rPr>
          <w:rFonts w:ascii="Avenir Next" w:hAnsi="Avenir Next" w:cs="Arial"/>
          <w:color w:val="808080" w:themeColor="background1" w:themeShade="80"/>
          <w:sz w:val="22"/>
          <w:szCs w:val="22"/>
          <w:lang w:val="en-GB"/>
        </w:rPr>
      </w:pPr>
    </w:p>
    <w:p w14:paraId="214DB24F" w14:textId="12C0C551" w:rsidR="00A6424C" w:rsidRPr="007E472F" w:rsidRDefault="00BA2C1B" w:rsidP="007E472F">
      <w:pPr>
        <w:jc w:val="both"/>
        <w:rPr>
          <w:rFonts w:ascii="Avenir Next" w:hAnsi="Avenir Next" w:cs="Arial"/>
          <w:color w:val="808080" w:themeColor="background1" w:themeShade="80"/>
          <w:sz w:val="22"/>
          <w:szCs w:val="22"/>
          <w:lang w:val="en-GB"/>
        </w:rPr>
      </w:pPr>
      <w:r w:rsidRPr="004F2892">
        <w:rPr>
          <w:rFonts w:ascii="Avenir Next" w:hAnsi="Avenir Next" w:cs="Arial"/>
          <w:color w:val="808080" w:themeColor="background1" w:themeShade="80"/>
          <w:sz w:val="22"/>
          <w:szCs w:val="22"/>
          <w:lang w:val="en-GB"/>
        </w:rPr>
        <w:t>The relief accorded to the German proceeding once recognised in the US may be different to that accorded to the Bermudian proceeding</w:t>
      </w:r>
      <w:r w:rsidR="00B0616C" w:rsidRPr="004F2892">
        <w:rPr>
          <w:rFonts w:ascii="Avenir Next" w:hAnsi="Avenir Next" w:cs="Arial"/>
          <w:color w:val="808080" w:themeColor="background1" w:themeShade="80"/>
          <w:sz w:val="22"/>
          <w:szCs w:val="22"/>
          <w:lang w:val="en-GB"/>
        </w:rPr>
        <w:t>, pursuant to Articles 20 and 21 of the Model Law</w:t>
      </w:r>
      <w:r w:rsidR="004F2892" w:rsidRPr="004F2892">
        <w:rPr>
          <w:rFonts w:ascii="Avenir Next" w:hAnsi="Avenir Next" w:cs="Arial"/>
          <w:color w:val="808080" w:themeColor="background1" w:themeShade="80"/>
          <w:sz w:val="22"/>
          <w:szCs w:val="22"/>
          <w:lang w:val="en-GB"/>
        </w:rPr>
        <w:t xml:space="preserve">. </w:t>
      </w:r>
      <w:r w:rsidR="00A976A9" w:rsidRPr="007E472F">
        <w:rPr>
          <w:rFonts w:ascii="Avenir Next" w:hAnsi="Avenir Next" w:cs="Arial"/>
          <w:color w:val="808080" w:themeColor="background1" w:themeShade="80"/>
          <w:sz w:val="22"/>
          <w:szCs w:val="22"/>
          <w:lang w:val="en-GB"/>
        </w:rPr>
        <w:t xml:space="preserve">The </w:t>
      </w:r>
      <w:r w:rsidR="00A976A9" w:rsidRPr="007E472F">
        <w:rPr>
          <w:rFonts w:ascii="Avenir Next" w:hAnsi="Avenir Next" w:cs="Arial"/>
          <w:color w:val="808080" w:themeColor="background1" w:themeShade="80"/>
          <w:sz w:val="22"/>
          <w:szCs w:val="22"/>
          <w:lang w:val="en-GB"/>
        </w:rPr>
        <w:lastRenderedPageBreak/>
        <w:t>determination that a foreign proceeding is a “main” proceeding may affect the nature of the relief accorded to the foreign representative under Articles 20 and 21 of the Model Law</w:t>
      </w:r>
      <w:r w:rsidR="0000557E" w:rsidRPr="007E472F">
        <w:rPr>
          <w:rFonts w:ascii="Avenir Next" w:hAnsi="Avenir Next" w:cs="Arial"/>
          <w:color w:val="808080" w:themeColor="background1" w:themeShade="80"/>
          <w:sz w:val="22"/>
          <w:szCs w:val="22"/>
          <w:lang w:val="en-GB"/>
        </w:rPr>
        <w:t xml:space="preserve">. </w:t>
      </w:r>
    </w:p>
    <w:p w14:paraId="320F0313" w14:textId="77777777" w:rsidR="0000557E" w:rsidRPr="007E472F" w:rsidRDefault="0000557E" w:rsidP="007E472F">
      <w:pPr>
        <w:jc w:val="both"/>
        <w:rPr>
          <w:rFonts w:ascii="Avenir Next" w:hAnsi="Avenir Next" w:cs="Arial"/>
          <w:color w:val="808080" w:themeColor="background1" w:themeShade="80"/>
          <w:sz w:val="22"/>
          <w:szCs w:val="22"/>
          <w:lang w:val="en-GB"/>
        </w:rPr>
      </w:pPr>
    </w:p>
    <w:p w14:paraId="34F06564" w14:textId="22FB3672" w:rsidR="00044138" w:rsidRDefault="0000557E" w:rsidP="007E472F">
      <w:pPr>
        <w:jc w:val="both"/>
        <w:rPr>
          <w:rFonts w:ascii="Avenir Next" w:hAnsi="Avenir Next" w:cs="Arial"/>
          <w:color w:val="808080" w:themeColor="background1" w:themeShade="80"/>
          <w:sz w:val="22"/>
          <w:szCs w:val="22"/>
          <w:lang w:val="en-GB"/>
        </w:rPr>
      </w:pPr>
      <w:r w:rsidRPr="007E472F">
        <w:rPr>
          <w:rFonts w:ascii="Avenir Next" w:hAnsi="Avenir Next" w:cs="Arial"/>
          <w:color w:val="808080" w:themeColor="background1" w:themeShade="80"/>
          <w:sz w:val="22"/>
          <w:szCs w:val="22"/>
          <w:lang w:val="en-GB"/>
        </w:rPr>
        <w:t xml:space="preserve">If the foreign representative of the “main” proceeding and the foreign </w:t>
      </w:r>
      <w:r w:rsidR="007E472F" w:rsidRPr="007E472F">
        <w:rPr>
          <w:rFonts w:ascii="Avenir Next" w:hAnsi="Avenir Next" w:cs="Arial"/>
          <w:color w:val="808080" w:themeColor="background1" w:themeShade="80"/>
          <w:sz w:val="22"/>
          <w:szCs w:val="22"/>
          <w:lang w:val="en-GB"/>
        </w:rPr>
        <w:t xml:space="preserve">“non-main” proceeding both file for chapter 15, then this would be a case of concurrent proceedings. According to Chapter V, article 30 (a) and (b) – primacy would be given to the foreign main proceeding. </w:t>
      </w:r>
      <w:r w:rsidR="00731AD7">
        <w:rPr>
          <w:rFonts w:ascii="Avenir Next" w:hAnsi="Avenir Next" w:cs="Arial"/>
          <w:color w:val="808080" w:themeColor="background1" w:themeShade="80"/>
          <w:sz w:val="22"/>
          <w:szCs w:val="22"/>
          <w:lang w:val="en-GB"/>
        </w:rPr>
        <w:t xml:space="preserve">The “non-main” proceeding </w:t>
      </w:r>
      <w:r w:rsidR="00670224">
        <w:rPr>
          <w:rFonts w:ascii="Avenir Next" w:hAnsi="Avenir Next" w:cs="Arial"/>
          <w:color w:val="808080" w:themeColor="background1" w:themeShade="80"/>
          <w:sz w:val="22"/>
          <w:szCs w:val="22"/>
          <w:lang w:val="en-GB"/>
        </w:rPr>
        <w:t xml:space="preserve">in Bermuda can file for chapter 15, but </w:t>
      </w:r>
      <w:proofErr w:type="gramStart"/>
      <w:r w:rsidR="00670224">
        <w:rPr>
          <w:rFonts w:ascii="Avenir Next" w:hAnsi="Avenir Next" w:cs="Arial"/>
          <w:color w:val="808080" w:themeColor="background1" w:themeShade="80"/>
          <w:sz w:val="22"/>
          <w:szCs w:val="22"/>
          <w:lang w:val="en-GB"/>
        </w:rPr>
        <w:t>if and when</w:t>
      </w:r>
      <w:proofErr w:type="gramEnd"/>
      <w:r w:rsidR="00670224">
        <w:rPr>
          <w:rFonts w:ascii="Avenir Next" w:hAnsi="Avenir Next" w:cs="Arial"/>
          <w:color w:val="808080" w:themeColor="background1" w:themeShade="80"/>
          <w:sz w:val="22"/>
          <w:szCs w:val="22"/>
          <w:lang w:val="en-GB"/>
        </w:rPr>
        <w:t xml:space="preserve"> chapter 15 is granted to the main proceedings in Germany, then </w:t>
      </w:r>
      <w:r w:rsidR="00F06142">
        <w:rPr>
          <w:rFonts w:ascii="Avenir Next" w:hAnsi="Avenir Next" w:cs="Arial"/>
          <w:color w:val="808080" w:themeColor="background1" w:themeShade="80"/>
          <w:sz w:val="22"/>
          <w:szCs w:val="22"/>
          <w:lang w:val="en-GB"/>
        </w:rPr>
        <w:t xml:space="preserve">any relief granted to the Bermudian estate pursuant to Articles 19 or 20 must be revised </w:t>
      </w:r>
      <w:r w:rsidR="00BF7041">
        <w:rPr>
          <w:rFonts w:ascii="Avenir Next" w:hAnsi="Avenir Next" w:cs="Arial"/>
          <w:color w:val="808080" w:themeColor="background1" w:themeShade="80"/>
          <w:sz w:val="22"/>
          <w:szCs w:val="22"/>
          <w:lang w:val="en-GB"/>
        </w:rPr>
        <w:t xml:space="preserve">to be consistent with that of the main proceeding. </w:t>
      </w:r>
    </w:p>
    <w:p w14:paraId="5B645DEB" w14:textId="77777777" w:rsidR="000A2EAD" w:rsidRDefault="000A2EAD" w:rsidP="007E472F">
      <w:pPr>
        <w:jc w:val="both"/>
        <w:rPr>
          <w:rFonts w:ascii="Avenir Next" w:hAnsi="Avenir Next" w:cs="Arial"/>
          <w:color w:val="808080" w:themeColor="background1" w:themeShade="80"/>
          <w:sz w:val="22"/>
          <w:szCs w:val="22"/>
          <w:lang w:val="en-GB"/>
        </w:rPr>
      </w:pPr>
    </w:p>
    <w:p w14:paraId="0DCAB8E2" w14:textId="0B1B98B7" w:rsidR="007E472F" w:rsidRPr="00D406A3" w:rsidRDefault="00D406A3" w:rsidP="00D406A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case were both proceedings are recognised - i</w:t>
      </w:r>
      <w:r w:rsidR="00067222">
        <w:rPr>
          <w:rFonts w:ascii="Avenir Next" w:hAnsi="Avenir Next" w:cs="Arial"/>
          <w:color w:val="808080" w:themeColor="background1" w:themeShade="80"/>
          <w:sz w:val="22"/>
          <w:szCs w:val="22"/>
          <w:lang w:val="en-GB"/>
        </w:rPr>
        <w:t xml:space="preserve">t is </w:t>
      </w:r>
      <w:r>
        <w:rPr>
          <w:rFonts w:ascii="Avenir Next" w:hAnsi="Avenir Next" w:cs="Arial"/>
          <w:color w:val="808080" w:themeColor="background1" w:themeShade="80"/>
          <w:sz w:val="22"/>
          <w:szCs w:val="22"/>
          <w:lang w:val="en-GB"/>
        </w:rPr>
        <w:t>noted</w:t>
      </w:r>
      <w:r w:rsidR="00067222">
        <w:rPr>
          <w:rFonts w:ascii="Avenir Next" w:hAnsi="Avenir Next" w:cs="Arial"/>
          <w:color w:val="808080" w:themeColor="background1" w:themeShade="80"/>
          <w:sz w:val="22"/>
          <w:szCs w:val="22"/>
          <w:lang w:val="en-GB"/>
        </w:rPr>
        <w:t xml:space="preserve"> that the “hotchpot” rule will likely apply where creditors have filed claims in both </w:t>
      </w:r>
      <w:r w:rsidR="0029740A">
        <w:rPr>
          <w:rFonts w:ascii="Avenir Next" w:hAnsi="Avenir Next" w:cs="Arial"/>
          <w:color w:val="808080" w:themeColor="background1" w:themeShade="80"/>
          <w:sz w:val="22"/>
          <w:szCs w:val="22"/>
          <w:lang w:val="en-GB"/>
        </w:rPr>
        <w:t>main and non-main proceedings</w:t>
      </w:r>
      <w:r w:rsidR="00F26B2A">
        <w:rPr>
          <w:rFonts w:ascii="Avenir Next" w:hAnsi="Avenir Next" w:cs="Arial"/>
          <w:color w:val="808080" w:themeColor="background1" w:themeShade="80"/>
          <w:sz w:val="22"/>
          <w:szCs w:val="22"/>
          <w:lang w:val="en-GB"/>
        </w:rPr>
        <w:t xml:space="preserve">, and to facilitate this and the coordination of asset realisation efforts in the US – some sort of cross-border protocol would be enacted between the foreign representatives of the </w:t>
      </w:r>
      <w:r w:rsidR="00B83A74">
        <w:rPr>
          <w:rFonts w:ascii="Avenir Next" w:hAnsi="Avenir Next" w:cs="Arial"/>
          <w:color w:val="808080" w:themeColor="background1" w:themeShade="80"/>
          <w:sz w:val="22"/>
          <w:szCs w:val="22"/>
          <w:lang w:val="en-GB"/>
        </w:rPr>
        <w:t xml:space="preserve">main and non-main proceedings, as seen between the Antiguan liquidators of Stanford International Bank and its US Receivers – for example. </w:t>
      </w:r>
      <w:r w:rsidR="0029740A">
        <w:rPr>
          <w:rFonts w:ascii="Avenir Next" w:hAnsi="Avenir Next" w:cs="Arial"/>
          <w:color w:val="808080" w:themeColor="background1" w:themeShade="80"/>
          <w:sz w:val="22"/>
          <w:szCs w:val="22"/>
          <w:lang w:val="en-GB"/>
        </w:rPr>
        <w:t xml:space="preserve">  </w:t>
      </w:r>
    </w:p>
    <w:p w14:paraId="7609F083" w14:textId="77777777" w:rsidR="007E472F" w:rsidRDefault="007E472F"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445883A4" w14:textId="52CC0EE0" w:rsidR="008D5170" w:rsidRDefault="009E46A4" w:rsidP="008D51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appears that the Joint Provisional Liquidators begun Chapter 15 proceedings in the US</w:t>
      </w:r>
      <w:r w:rsidR="00FF6A08">
        <w:rPr>
          <w:rFonts w:ascii="Avenir Next" w:hAnsi="Avenir Next" w:cs="Arial"/>
          <w:color w:val="808080" w:themeColor="background1" w:themeShade="80"/>
          <w:sz w:val="22"/>
          <w:szCs w:val="22"/>
          <w:lang w:val="en-GB"/>
        </w:rPr>
        <w:t xml:space="preserve">, and the success of this application would be to the </w:t>
      </w:r>
      <w:r w:rsidR="0002513E">
        <w:rPr>
          <w:rFonts w:ascii="Avenir Next" w:hAnsi="Avenir Next" w:cs="Arial"/>
          <w:color w:val="808080" w:themeColor="background1" w:themeShade="80"/>
          <w:sz w:val="22"/>
          <w:szCs w:val="22"/>
          <w:lang w:val="en-GB"/>
        </w:rPr>
        <w:t xml:space="preserve">alleged </w:t>
      </w:r>
      <w:r w:rsidR="00FF6A08">
        <w:rPr>
          <w:rFonts w:ascii="Avenir Next" w:hAnsi="Avenir Next" w:cs="Arial"/>
          <w:color w:val="808080" w:themeColor="background1" w:themeShade="80"/>
          <w:sz w:val="22"/>
          <w:szCs w:val="22"/>
          <w:lang w:val="en-GB"/>
        </w:rPr>
        <w:t>detriment of the</w:t>
      </w:r>
      <w:r w:rsidR="0002513E">
        <w:rPr>
          <w:rFonts w:ascii="Avenir Next" w:hAnsi="Avenir Next" w:cs="Arial"/>
          <w:color w:val="808080" w:themeColor="background1" w:themeShade="80"/>
          <w:sz w:val="22"/>
          <w:szCs w:val="22"/>
          <w:lang w:val="en-GB"/>
        </w:rPr>
        <w:t xml:space="preserve"> local</w:t>
      </w:r>
      <w:r w:rsidR="00FF6A08">
        <w:rPr>
          <w:rFonts w:ascii="Avenir Next" w:hAnsi="Avenir Next" w:cs="Arial"/>
          <w:color w:val="808080" w:themeColor="background1" w:themeShade="80"/>
          <w:sz w:val="22"/>
          <w:szCs w:val="22"/>
          <w:lang w:val="en-GB"/>
        </w:rPr>
        <w:t xml:space="preserve"> US-based vendors. What is interesting is that they haven’t opposed the Chapter 15 </w:t>
      </w:r>
      <w:r w:rsidR="00631AF2">
        <w:rPr>
          <w:rFonts w:ascii="Avenir Next" w:hAnsi="Avenir Next" w:cs="Arial"/>
          <w:color w:val="808080" w:themeColor="background1" w:themeShade="80"/>
          <w:sz w:val="22"/>
          <w:szCs w:val="22"/>
          <w:lang w:val="en-GB"/>
        </w:rPr>
        <w:t>proceedings but</w:t>
      </w:r>
      <w:r w:rsidR="00981C11">
        <w:rPr>
          <w:rFonts w:ascii="Avenir Next" w:hAnsi="Avenir Next" w:cs="Arial"/>
          <w:color w:val="808080" w:themeColor="background1" w:themeShade="80"/>
          <w:sz w:val="22"/>
          <w:szCs w:val="22"/>
          <w:lang w:val="en-GB"/>
        </w:rPr>
        <w:t xml:space="preserve"> begun separate proceedings against the JPLs</w:t>
      </w:r>
      <w:r w:rsidR="0001329B">
        <w:rPr>
          <w:rFonts w:ascii="Avenir Next" w:hAnsi="Avenir Next" w:cs="Arial"/>
          <w:color w:val="808080" w:themeColor="background1" w:themeShade="80"/>
          <w:sz w:val="22"/>
          <w:szCs w:val="22"/>
          <w:lang w:val="en-GB"/>
        </w:rPr>
        <w:t xml:space="preserve"> for </w:t>
      </w:r>
      <w:r w:rsidR="0001329B" w:rsidRPr="0001329B">
        <w:rPr>
          <w:rFonts w:ascii="Avenir Next" w:hAnsi="Avenir Next" w:cs="Arial"/>
          <w:i/>
          <w:iCs/>
          <w:color w:val="808080" w:themeColor="background1" w:themeShade="80"/>
          <w:sz w:val="22"/>
          <w:szCs w:val="22"/>
          <w:lang w:val="en-GB"/>
        </w:rPr>
        <w:t xml:space="preserve">inter alia </w:t>
      </w:r>
      <w:r w:rsidR="0001329B">
        <w:rPr>
          <w:rFonts w:ascii="Avenir Next" w:hAnsi="Avenir Next" w:cs="Arial"/>
          <w:color w:val="808080" w:themeColor="background1" w:themeShade="80"/>
          <w:sz w:val="22"/>
          <w:szCs w:val="22"/>
          <w:lang w:val="en-GB"/>
        </w:rPr>
        <w:t xml:space="preserve">discovery. </w:t>
      </w:r>
      <w:r w:rsidR="00C86873">
        <w:rPr>
          <w:rFonts w:ascii="Avenir Next" w:hAnsi="Avenir Next" w:cs="Arial"/>
          <w:color w:val="808080" w:themeColor="background1" w:themeShade="80"/>
          <w:sz w:val="22"/>
          <w:szCs w:val="22"/>
          <w:lang w:val="en-GB"/>
        </w:rPr>
        <w:t xml:space="preserve"> </w:t>
      </w:r>
      <w:r w:rsidR="00574196">
        <w:rPr>
          <w:rFonts w:ascii="Avenir Next" w:hAnsi="Avenir Next" w:cs="Arial"/>
          <w:color w:val="808080" w:themeColor="background1" w:themeShade="80"/>
          <w:sz w:val="22"/>
          <w:szCs w:val="22"/>
          <w:lang w:val="en-GB"/>
        </w:rPr>
        <w:t xml:space="preserve">Either way, if the JPLs </w:t>
      </w:r>
      <w:proofErr w:type="gramStart"/>
      <w:r w:rsidR="00574196">
        <w:rPr>
          <w:rFonts w:ascii="Avenir Next" w:hAnsi="Avenir Next" w:cs="Arial"/>
          <w:color w:val="808080" w:themeColor="background1" w:themeShade="80"/>
          <w:sz w:val="22"/>
          <w:szCs w:val="22"/>
          <w:lang w:val="en-GB"/>
        </w:rPr>
        <w:t>are able to</w:t>
      </w:r>
      <w:proofErr w:type="gramEnd"/>
      <w:r w:rsidR="00574196">
        <w:rPr>
          <w:rFonts w:ascii="Avenir Next" w:hAnsi="Avenir Next" w:cs="Arial"/>
          <w:color w:val="808080" w:themeColor="background1" w:themeShade="80"/>
          <w:sz w:val="22"/>
          <w:szCs w:val="22"/>
          <w:lang w:val="en-GB"/>
        </w:rPr>
        <w:t xml:space="preserve"> satisfy the tests that the </w:t>
      </w:r>
      <w:r w:rsidR="008D5170">
        <w:rPr>
          <w:rFonts w:ascii="Avenir Next" w:hAnsi="Avenir Next" w:cs="Arial"/>
          <w:color w:val="808080" w:themeColor="background1" w:themeShade="80"/>
          <w:sz w:val="22"/>
          <w:szCs w:val="22"/>
          <w:lang w:val="en-GB"/>
        </w:rPr>
        <w:t xml:space="preserve">JPLs have begun “foreign proceeding” and these are being brought by a “foreign representative”, then they should be able to </w:t>
      </w:r>
      <w:r w:rsidR="00956AB0">
        <w:rPr>
          <w:rFonts w:ascii="Avenir Next" w:hAnsi="Avenir Next" w:cs="Arial"/>
          <w:color w:val="808080" w:themeColor="background1" w:themeShade="80"/>
          <w:sz w:val="22"/>
          <w:szCs w:val="22"/>
          <w:lang w:val="en-GB"/>
        </w:rPr>
        <w:t>secure Chapter 15 recognition</w:t>
      </w:r>
      <w:r w:rsidR="003E0483">
        <w:rPr>
          <w:rFonts w:ascii="Avenir Next" w:hAnsi="Avenir Next" w:cs="Arial"/>
          <w:color w:val="808080" w:themeColor="background1" w:themeShade="80"/>
          <w:sz w:val="22"/>
          <w:szCs w:val="22"/>
          <w:lang w:val="en-GB"/>
        </w:rPr>
        <w:t xml:space="preserve"> pursuant to Article 17 of the Model law</w:t>
      </w:r>
      <w:r w:rsidR="00956AB0">
        <w:rPr>
          <w:rFonts w:ascii="Avenir Next" w:hAnsi="Avenir Next" w:cs="Arial"/>
          <w:color w:val="808080" w:themeColor="background1" w:themeShade="80"/>
          <w:sz w:val="22"/>
          <w:szCs w:val="22"/>
          <w:lang w:val="en-GB"/>
        </w:rPr>
        <w:t xml:space="preserve">. </w:t>
      </w:r>
    </w:p>
    <w:p w14:paraId="7F0419C9" w14:textId="77777777" w:rsidR="00956AB0" w:rsidRDefault="00956AB0" w:rsidP="008D5170">
      <w:pPr>
        <w:jc w:val="both"/>
        <w:rPr>
          <w:rFonts w:ascii="Avenir Next" w:hAnsi="Avenir Next" w:cs="Arial"/>
          <w:color w:val="808080" w:themeColor="background1" w:themeShade="80"/>
          <w:sz w:val="22"/>
          <w:szCs w:val="22"/>
          <w:lang w:val="en-GB"/>
        </w:rPr>
      </w:pPr>
    </w:p>
    <w:p w14:paraId="46685314" w14:textId="619AA9E9" w:rsidR="00956AB0" w:rsidRDefault="00DE23AA" w:rsidP="008D51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should be noted</w:t>
      </w:r>
      <w:r w:rsidR="00956AB0">
        <w:rPr>
          <w:rFonts w:ascii="Avenir Next" w:hAnsi="Avenir Next" w:cs="Arial"/>
          <w:color w:val="808080" w:themeColor="background1" w:themeShade="80"/>
          <w:sz w:val="22"/>
          <w:szCs w:val="22"/>
          <w:lang w:val="en-GB"/>
        </w:rPr>
        <w:t xml:space="preserve"> that recent case law in the case of Global Cord Blood Corporation (2022) saw JPLs apply for Chapter 15 and this was denied on the basis that the</w:t>
      </w:r>
      <w:r w:rsidR="00E51B0F">
        <w:rPr>
          <w:rFonts w:ascii="Avenir Next" w:hAnsi="Avenir Next" w:cs="Arial"/>
          <w:color w:val="808080" w:themeColor="background1" w:themeShade="80"/>
          <w:sz w:val="22"/>
          <w:szCs w:val="22"/>
          <w:lang w:val="en-GB"/>
        </w:rPr>
        <w:t xml:space="preserve">re </w:t>
      </w:r>
      <w:r w:rsidR="0017051A" w:rsidRPr="0017051A">
        <w:rPr>
          <w:rFonts w:ascii="Avenir Next" w:hAnsi="Avenir Next" w:cs="Arial"/>
          <w:color w:val="808080" w:themeColor="background1" w:themeShade="80"/>
          <w:sz w:val="22"/>
          <w:szCs w:val="22"/>
          <w:lang w:val="en-GB"/>
        </w:rPr>
        <w:t xml:space="preserve">were </w:t>
      </w:r>
      <w:r w:rsidR="00E51B0F">
        <w:rPr>
          <w:rFonts w:ascii="Avenir Next" w:hAnsi="Avenir Next" w:cs="Arial"/>
          <w:color w:val="808080" w:themeColor="background1" w:themeShade="80"/>
          <w:sz w:val="22"/>
          <w:szCs w:val="22"/>
          <w:lang w:val="en-GB"/>
        </w:rPr>
        <w:t>few</w:t>
      </w:r>
      <w:r w:rsidR="0017051A" w:rsidRPr="0017051A">
        <w:rPr>
          <w:rFonts w:ascii="Avenir Next" w:hAnsi="Avenir Next" w:cs="Arial"/>
          <w:color w:val="808080" w:themeColor="background1" w:themeShade="80"/>
          <w:sz w:val="22"/>
          <w:szCs w:val="22"/>
          <w:lang w:val="en-GB"/>
        </w:rPr>
        <w:t xml:space="preserve"> creditors</w:t>
      </w:r>
      <w:r w:rsidR="00E51B0F">
        <w:rPr>
          <w:rFonts w:ascii="Avenir Next" w:hAnsi="Avenir Next" w:cs="Arial"/>
          <w:color w:val="808080" w:themeColor="background1" w:themeShade="80"/>
          <w:sz w:val="22"/>
          <w:szCs w:val="22"/>
          <w:lang w:val="en-GB"/>
        </w:rPr>
        <w:t xml:space="preserve">, the debtor was solvent, </w:t>
      </w:r>
      <w:r w:rsidR="0017051A" w:rsidRPr="0017051A">
        <w:rPr>
          <w:rFonts w:ascii="Avenir Next" w:hAnsi="Avenir Next" w:cs="Arial"/>
          <w:color w:val="808080" w:themeColor="background1" w:themeShade="80"/>
          <w:sz w:val="22"/>
          <w:szCs w:val="22"/>
          <w:lang w:val="en-GB"/>
        </w:rPr>
        <w:t xml:space="preserve">and </w:t>
      </w:r>
      <w:r w:rsidR="00E51B0F">
        <w:rPr>
          <w:rFonts w:ascii="Avenir Next" w:hAnsi="Avenir Next" w:cs="Arial"/>
          <w:color w:val="808080" w:themeColor="background1" w:themeShade="80"/>
          <w:sz w:val="22"/>
          <w:szCs w:val="22"/>
          <w:lang w:val="en-GB"/>
        </w:rPr>
        <w:t xml:space="preserve">there </w:t>
      </w:r>
      <w:proofErr w:type="gramStart"/>
      <w:r w:rsidR="00E51B0F">
        <w:rPr>
          <w:rFonts w:ascii="Avenir Next" w:hAnsi="Avenir Next" w:cs="Arial"/>
          <w:color w:val="808080" w:themeColor="background1" w:themeShade="80"/>
          <w:sz w:val="22"/>
          <w:szCs w:val="22"/>
          <w:lang w:val="en-GB"/>
        </w:rPr>
        <w:t>were</w:t>
      </w:r>
      <w:proofErr w:type="gramEnd"/>
      <w:r w:rsidR="00E51B0F">
        <w:rPr>
          <w:rFonts w:ascii="Avenir Next" w:hAnsi="Avenir Next" w:cs="Arial"/>
          <w:color w:val="808080" w:themeColor="background1" w:themeShade="80"/>
          <w:sz w:val="22"/>
          <w:szCs w:val="22"/>
          <w:lang w:val="en-GB"/>
        </w:rPr>
        <w:t xml:space="preserve"> </w:t>
      </w:r>
      <w:r w:rsidR="0017051A" w:rsidRPr="0017051A">
        <w:rPr>
          <w:rFonts w:ascii="Avenir Next" w:hAnsi="Avenir Next" w:cs="Arial"/>
          <w:color w:val="808080" w:themeColor="background1" w:themeShade="80"/>
          <w:sz w:val="22"/>
          <w:szCs w:val="22"/>
          <w:lang w:val="en-GB"/>
        </w:rPr>
        <w:t>no insolvency or restructuring proceedings at play</w:t>
      </w:r>
      <w:r w:rsidR="00E51B0F">
        <w:rPr>
          <w:rFonts w:ascii="Avenir Next" w:hAnsi="Avenir Next" w:cs="Arial"/>
          <w:color w:val="808080" w:themeColor="background1" w:themeShade="80"/>
          <w:sz w:val="22"/>
          <w:szCs w:val="22"/>
          <w:lang w:val="en-GB"/>
        </w:rPr>
        <w:t xml:space="preserve"> in the Cayman main </w:t>
      </w:r>
      <w:r w:rsidR="00A9025E">
        <w:rPr>
          <w:rFonts w:ascii="Avenir Next" w:hAnsi="Avenir Next" w:cs="Arial"/>
          <w:color w:val="808080" w:themeColor="background1" w:themeShade="80"/>
          <w:sz w:val="22"/>
          <w:szCs w:val="22"/>
          <w:lang w:val="en-GB"/>
        </w:rPr>
        <w:t xml:space="preserve">provisional </w:t>
      </w:r>
      <w:r w:rsidR="00E51B0F">
        <w:rPr>
          <w:rFonts w:ascii="Avenir Next" w:hAnsi="Avenir Next" w:cs="Arial"/>
          <w:color w:val="808080" w:themeColor="background1" w:themeShade="80"/>
          <w:sz w:val="22"/>
          <w:szCs w:val="22"/>
          <w:lang w:val="en-GB"/>
        </w:rPr>
        <w:t>liquidation</w:t>
      </w:r>
      <w:r w:rsidR="00A9025E">
        <w:rPr>
          <w:rFonts w:ascii="Avenir Next" w:hAnsi="Avenir Next" w:cs="Arial"/>
          <w:color w:val="808080" w:themeColor="background1" w:themeShade="80"/>
          <w:sz w:val="22"/>
          <w:szCs w:val="22"/>
          <w:lang w:val="en-GB"/>
        </w:rPr>
        <w:t xml:space="preserve"> (PL)</w:t>
      </w:r>
      <w:r w:rsidR="00E51B0F">
        <w:rPr>
          <w:rFonts w:ascii="Avenir Next" w:hAnsi="Avenir Next" w:cs="Arial"/>
          <w:color w:val="808080" w:themeColor="background1" w:themeShade="80"/>
          <w:sz w:val="22"/>
          <w:szCs w:val="22"/>
          <w:lang w:val="en-GB"/>
        </w:rPr>
        <w:t xml:space="preserve">. </w:t>
      </w:r>
      <w:r w:rsidR="001C0B71">
        <w:rPr>
          <w:rFonts w:ascii="Avenir Next" w:hAnsi="Avenir Next" w:cs="Arial"/>
          <w:color w:val="808080" w:themeColor="background1" w:themeShade="80"/>
          <w:sz w:val="22"/>
          <w:szCs w:val="22"/>
          <w:lang w:val="en-GB"/>
        </w:rPr>
        <w:t xml:space="preserve">The Cayman </w:t>
      </w:r>
      <w:r w:rsidR="00A9025E">
        <w:rPr>
          <w:rFonts w:ascii="Avenir Next" w:hAnsi="Avenir Next" w:cs="Arial"/>
          <w:color w:val="808080" w:themeColor="background1" w:themeShade="80"/>
          <w:sz w:val="22"/>
          <w:szCs w:val="22"/>
          <w:lang w:val="en-GB"/>
        </w:rPr>
        <w:t>PL</w:t>
      </w:r>
      <w:r w:rsidR="001C0B71">
        <w:rPr>
          <w:rFonts w:ascii="Avenir Next" w:hAnsi="Avenir Next" w:cs="Arial"/>
          <w:color w:val="808080" w:themeColor="background1" w:themeShade="80"/>
          <w:sz w:val="22"/>
          <w:szCs w:val="22"/>
          <w:lang w:val="en-GB"/>
        </w:rPr>
        <w:t xml:space="preserve"> did not the meet the criteria of a “collective proceeding”. </w:t>
      </w:r>
      <w:r>
        <w:rPr>
          <w:rFonts w:ascii="Avenir Next" w:hAnsi="Avenir Next" w:cs="Arial"/>
          <w:color w:val="808080" w:themeColor="background1" w:themeShade="80"/>
          <w:sz w:val="22"/>
          <w:szCs w:val="22"/>
          <w:lang w:val="en-GB"/>
        </w:rPr>
        <w:t xml:space="preserve">Therefore, the </w:t>
      </w:r>
      <w:r w:rsidR="00D137CE">
        <w:rPr>
          <w:rFonts w:ascii="Avenir Next" w:hAnsi="Avenir Next" w:cs="Arial"/>
          <w:color w:val="808080" w:themeColor="background1" w:themeShade="80"/>
          <w:sz w:val="22"/>
          <w:szCs w:val="22"/>
          <w:lang w:val="en-GB"/>
        </w:rPr>
        <w:t>above</w:t>
      </w:r>
      <w:r>
        <w:rPr>
          <w:rFonts w:ascii="Avenir Next" w:hAnsi="Avenir Next" w:cs="Arial"/>
          <w:color w:val="808080" w:themeColor="background1" w:themeShade="80"/>
          <w:sz w:val="22"/>
          <w:szCs w:val="22"/>
          <w:lang w:val="en-GB"/>
        </w:rPr>
        <w:t xml:space="preserve"> </w:t>
      </w:r>
      <w:r w:rsidR="00B17E8A">
        <w:rPr>
          <w:rFonts w:ascii="Avenir Next" w:hAnsi="Avenir Next" w:cs="Arial"/>
          <w:color w:val="808080" w:themeColor="background1" w:themeShade="80"/>
          <w:sz w:val="22"/>
          <w:szCs w:val="22"/>
          <w:lang w:val="en-GB"/>
        </w:rPr>
        <w:t xml:space="preserve">application </w:t>
      </w:r>
      <w:r>
        <w:rPr>
          <w:rFonts w:ascii="Avenir Next" w:hAnsi="Avenir Next" w:cs="Arial"/>
          <w:color w:val="808080" w:themeColor="background1" w:themeShade="80"/>
          <w:sz w:val="22"/>
          <w:szCs w:val="22"/>
          <w:lang w:val="en-GB"/>
        </w:rPr>
        <w:t xml:space="preserve">should be </w:t>
      </w:r>
      <w:r w:rsidR="00D137CE">
        <w:rPr>
          <w:rFonts w:ascii="Avenir Next" w:hAnsi="Avenir Next" w:cs="Arial"/>
          <w:color w:val="808080" w:themeColor="background1" w:themeShade="80"/>
          <w:sz w:val="22"/>
          <w:szCs w:val="22"/>
          <w:lang w:val="en-GB"/>
        </w:rPr>
        <w:t>pursued with this</w:t>
      </w:r>
      <w:r>
        <w:rPr>
          <w:rFonts w:ascii="Avenir Next" w:hAnsi="Avenir Next" w:cs="Arial"/>
          <w:color w:val="808080" w:themeColor="background1" w:themeShade="80"/>
          <w:sz w:val="22"/>
          <w:szCs w:val="22"/>
          <w:lang w:val="en-GB"/>
        </w:rPr>
        <w:t xml:space="preserve"> recent case law</w:t>
      </w:r>
      <w:r w:rsidR="00D137CE">
        <w:rPr>
          <w:rFonts w:ascii="Avenir Next" w:hAnsi="Avenir Next" w:cs="Arial"/>
          <w:color w:val="808080" w:themeColor="background1" w:themeShade="80"/>
          <w:sz w:val="22"/>
          <w:szCs w:val="22"/>
          <w:lang w:val="en-GB"/>
        </w:rPr>
        <w:t xml:space="preserve"> in mind. </w:t>
      </w:r>
    </w:p>
    <w:p w14:paraId="12BEF2BD" w14:textId="77777777" w:rsidR="008D5170" w:rsidRDefault="008D5170" w:rsidP="008D5170">
      <w:pPr>
        <w:jc w:val="both"/>
        <w:rPr>
          <w:rFonts w:ascii="Avenir Next" w:hAnsi="Avenir Next" w:cs="Arial"/>
          <w:color w:val="808080" w:themeColor="background1" w:themeShade="80"/>
          <w:sz w:val="22"/>
          <w:szCs w:val="22"/>
          <w:lang w:val="en-GB"/>
        </w:rPr>
      </w:pPr>
    </w:p>
    <w:p w14:paraId="3C599987" w14:textId="406FAD1D" w:rsidR="0030184B" w:rsidRDefault="00F56B35" w:rsidP="00E01A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likely that the US-based vendors are </w:t>
      </w:r>
      <w:r w:rsidR="002E525A">
        <w:rPr>
          <w:rFonts w:ascii="Avenir Next" w:hAnsi="Avenir Next" w:cs="Arial"/>
          <w:color w:val="808080" w:themeColor="background1" w:themeShade="80"/>
          <w:sz w:val="22"/>
          <w:szCs w:val="22"/>
          <w:lang w:val="en-GB"/>
        </w:rPr>
        <w:t>creditors of the debtor.</w:t>
      </w:r>
      <w:r w:rsidR="00883EBE">
        <w:rPr>
          <w:rFonts w:ascii="Avenir Next" w:hAnsi="Avenir Next" w:cs="Arial"/>
          <w:color w:val="808080" w:themeColor="background1" w:themeShade="80"/>
          <w:sz w:val="22"/>
          <w:szCs w:val="22"/>
          <w:lang w:val="en-GB"/>
        </w:rPr>
        <w:t xml:space="preserve"> The preamble of the Model Law provides that local creditor’s rights be protected </w:t>
      </w:r>
      <w:r w:rsidR="00B933E9">
        <w:rPr>
          <w:rFonts w:ascii="Avenir Next" w:hAnsi="Avenir Next" w:cs="Arial"/>
          <w:color w:val="808080" w:themeColor="background1" w:themeShade="80"/>
          <w:sz w:val="22"/>
          <w:szCs w:val="22"/>
          <w:lang w:val="en-GB"/>
        </w:rPr>
        <w:t xml:space="preserve">(pages 25-26). </w:t>
      </w:r>
      <w:r w:rsidR="003D1A06">
        <w:rPr>
          <w:rFonts w:ascii="Avenir Next" w:hAnsi="Avenir Next" w:cs="Arial"/>
          <w:color w:val="808080" w:themeColor="background1" w:themeShade="80"/>
          <w:sz w:val="22"/>
          <w:szCs w:val="22"/>
          <w:lang w:val="en-GB"/>
        </w:rPr>
        <w:t xml:space="preserve">And Article 28 of the Model Law sees that “the recognition of foreign proceedings does not prevent local creditors </w:t>
      </w:r>
      <w:r w:rsidR="003225A0">
        <w:rPr>
          <w:rFonts w:ascii="Avenir Next" w:hAnsi="Avenir Next" w:cs="Arial"/>
          <w:color w:val="808080" w:themeColor="background1" w:themeShade="80"/>
          <w:sz w:val="22"/>
          <w:szCs w:val="22"/>
          <w:lang w:val="en-GB"/>
        </w:rPr>
        <w:t xml:space="preserve">from initiating or continuing collective insolvency proceedings commenced in the </w:t>
      </w:r>
      <w:r w:rsidR="005C49AE">
        <w:rPr>
          <w:rFonts w:ascii="Avenir Next" w:hAnsi="Avenir Next" w:cs="Arial"/>
          <w:color w:val="808080" w:themeColor="background1" w:themeShade="80"/>
          <w:sz w:val="22"/>
          <w:szCs w:val="22"/>
          <w:lang w:val="en-GB"/>
        </w:rPr>
        <w:t xml:space="preserve">enacting </w:t>
      </w:r>
      <w:r w:rsidR="003225A0">
        <w:rPr>
          <w:rFonts w:ascii="Avenir Next" w:hAnsi="Avenir Next" w:cs="Arial"/>
          <w:color w:val="808080" w:themeColor="background1" w:themeShade="80"/>
          <w:sz w:val="22"/>
          <w:szCs w:val="22"/>
          <w:lang w:val="en-GB"/>
        </w:rPr>
        <w:t xml:space="preserve">state”. </w:t>
      </w:r>
      <w:r w:rsidR="00A1725B">
        <w:rPr>
          <w:rFonts w:ascii="Avenir Next" w:hAnsi="Avenir Next" w:cs="Arial"/>
          <w:color w:val="808080" w:themeColor="background1" w:themeShade="80"/>
          <w:sz w:val="22"/>
          <w:szCs w:val="22"/>
          <w:lang w:val="en-GB"/>
        </w:rPr>
        <w:t xml:space="preserve">In this scenario though, the US-based vendors are </w:t>
      </w:r>
      <w:r w:rsidR="00F81812">
        <w:rPr>
          <w:rFonts w:ascii="Avenir Next" w:hAnsi="Avenir Next" w:cs="Arial"/>
          <w:color w:val="808080" w:themeColor="background1" w:themeShade="80"/>
          <w:sz w:val="22"/>
          <w:szCs w:val="22"/>
          <w:lang w:val="en-GB"/>
        </w:rPr>
        <w:t xml:space="preserve">suing the JPLs – and not </w:t>
      </w:r>
      <w:r w:rsidR="0030184B">
        <w:rPr>
          <w:rFonts w:ascii="Avenir Next" w:hAnsi="Avenir Next" w:cs="Arial"/>
          <w:color w:val="808080" w:themeColor="background1" w:themeShade="80"/>
          <w:sz w:val="22"/>
          <w:szCs w:val="22"/>
          <w:lang w:val="en-GB"/>
        </w:rPr>
        <w:t xml:space="preserve">necessarily </w:t>
      </w:r>
      <w:r w:rsidR="00F81812">
        <w:rPr>
          <w:rFonts w:ascii="Avenir Next" w:hAnsi="Avenir Next" w:cs="Arial"/>
          <w:color w:val="808080" w:themeColor="background1" w:themeShade="80"/>
          <w:sz w:val="22"/>
          <w:szCs w:val="22"/>
          <w:lang w:val="en-GB"/>
        </w:rPr>
        <w:t>seeking to start collective insolvency proceedings in the US</w:t>
      </w:r>
      <w:r w:rsidR="00A86F56">
        <w:rPr>
          <w:rFonts w:ascii="Avenir Next" w:hAnsi="Avenir Next" w:cs="Arial"/>
          <w:color w:val="808080" w:themeColor="background1" w:themeShade="80"/>
          <w:sz w:val="22"/>
          <w:szCs w:val="22"/>
          <w:lang w:val="en-GB"/>
        </w:rPr>
        <w:t xml:space="preserve"> (from what we know from the question)</w:t>
      </w:r>
      <w:r w:rsidR="00F81812">
        <w:rPr>
          <w:rFonts w:ascii="Avenir Next" w:hAnsi="Avenir Next" w:cs="Arial"/>
          <w:color w:val="808080" w:themeColor="background1" w:themeShade="80"/>
          <w:sz w:val="22"/>
          <w:szCs w:val="22"/>
          <w:lang w:val="en-GB"/>
        </w:rPr>
        <w:t xml:space="preserve">. </w:t>
      </w:r>
    </w:p>
    <w:p w14:paraId="0B48B981" w14:textId="77777777" w:rsidR="0030184B" w:rsidRDefault="0030184B" w:rsidP="00E01A70">
      <w:pPr>
        <w:jc w:val="both"/>
        <w:rPr>
          <w:rFonts w:ascii="Avenir Next" w:hAnsi="Avenir Next" w:cs="Arial"/>
          <w:color w:val="808080" w:themeColor="background1" w:themeShade="80"/>
          <w:sz w:val="22"/>
          <w:szCs w:val="22"/>
          <w:lang w:val="en-GB"/>
        </w:rPr>
      </w:pPr>
    </w:p>
    <w:p w14:paraId="5031A810" w14:textId="6CA05C0B" w:rsidR="003E597E" w:rsidRPr="003E597E" w:rsidRDefault="00BA726B" w:rsidP="003E597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JPLs could apply for </w:t>
      </w:r>
      <w:r w:rsidR="00EE6370">
        <w:rPr>
          <w:rFonts w:ascii="Avenir Next" w:hAnsi="Avenir Next" w:cs="Arial"/>
          <w:color w:val="808080" w:themeColor="background1" w:themeShade="80"/>
          <w:sz w:val="22"/>
          <w:szCs w:val="22"/>
          <w:lang w:val="en-GB"/>
        </w:rPr>
        <w:t xml:space="preserve">appropriate </w:t>
      </w:r>
      <w:r w:rsidR="00FA086E">
        <w:rPr>
          <w:rFonts w:ascii="Avenir Next" w:hAnsi="Avenir Next" w:cs="Arial"/>
          <w:color w:val="808080" w:themeColor="background1" w:themeShade="80"/>
          <w:sz w:val="22"/>
          <w:szCs w:val="22"/>
          <w:lang w:val="en-GB"/>
        </w:rPr>
        <w:t xml:space="preserve">interim </w:t>
      </w:r>
      <w:r>
        <w:rPr>
          <w:rFonts w:ascii="Avenir Next" w:hAnsi="Avenir Next" w:cs="Arial"/>
          <w:color w:val="808080" w:themeColor="background1" w:themeShade="80"/>
          <w:sz w:val="22"/>
          <w:szCs w:val="22"/>
          <w:lang w:val="en-GB"/>
        </w:rPr>
        <w:t>relief under</w:t>
      </w:r>
      <w:r w:rsidR="00EE6370">
        <w:rPr>
          <w:rFonts w:ascii="Avenir Next" w:hAnsi="Avenir Next" w:cs="Arial"/>
          <w:color w:val="808080" w:themeColor="background1" w:themeShade="80"/>
          <w:sz w:val="22"/>
          <w:szCs w:val="22"/>
          <w:lang w:val="en-GB"/>
        </w:rPr>
        <w:t xml:space="preserve"> Article </w:t>
      </w:r>
      <w:r w:rsidR="00FA086E">
        <w:rPr>
          <w:rFonts w:ascii="Avenir Next" w:hAnsi="Avenir Next" w:cs="Arial"/>
          <w:color w:val="808080" w:themeColor="background1" w:themeShade="80"/>
          <w:sz w:val="22"/>
          <w:szCs w:val="22"/>
          <w:lang w:val="en-GB"/>
        </w:rPr>
        <w:t>19</w:t>
      </w:r>
      <w:r w:rsidR="00EE6370">
        <w:rPr>
          <w:rFonts w:ascii="Avenir Next" w:hAnsi="Avenir Next" w:cs="Arial"/>
          <w:color w:val="808080" w:themeColor="background1" w:themeShade="80"/>
          <w:sz w:val="22"/>
          <w:szCs w:val="22"/>
          <w:lang w:val="en-GB"/>
        </w:rPr>
        <w:t xml:space="preserve"> </w:t>
      </w:r>
      <w:r w:rsidR="00FA086E">
        <w:rPr>
          <w:rFonts w:ascii="Avenir Next" w:hAnsi="Avenir Next" w:cs="Arial"/>
          <w:color w:val="808080" w:themeColor="background1" w:themeShade="80"/>
          <w:sz w:val="22"/>
          <w:szCs w:val="22"/>
          <w:lang w:val="en-GB"/>
        </w:rPr>
        <w:t xml:space="preserve">pending the outcome of the Chapter 15 </w:t>
      </w:r>
      <w:r w:rsidR="002120B0">
        <w:rPr>
          <w:rFonts w:ascii="Avenir Next" w:hAnsi="Avenir Next" w:cs="Arial"/>
          <w:color w:val="808080" w:themeColor="background1" w:themeShade="80"/>
          <w:sz w:val="22"/>
          <w:szCs w:val="22"/>
          <w:lang w:val="en-GB"/>
        </w:rPr>
        <w:t>application</w:t>
      </w:r>
      <w:r w:rsidR="00E01A70">
        <w:rPr>
          <w:rFonts w:ascii="Avenir Next" w:hAnsi="Avenir Next" w:cs="Arial"/>
          <w:color w:val="808080" w:themeColor="background1" w:themeShade="80"/>
          <w:sz w:val="22"/>
          <w:szCs w:val="22"/>
          <w:lang w:val="en-GB"/>
        </w:rPr>
        <w:t xml:space="preserve"> and this </w:t>
      </w:r>
      <w:r w:rsidR="00D6567B">
        <w:rPr>
          <w:rFonts w:ascii="Avenir Next" w:hAnsi="Avenir Next" w:cs="Arial"/>
          <w:color w:val="808080" w:themeColor="background1" w:themeShade="80"/>
          <w:sz w:val="22"/>
          <w:szCs w:val="22"/>
          <w:lang w:val="en-GB"/>
        </w:rPr>
        <w:t xml:space="preserve">relief </w:t>
      </w:r>
      <w:r w:rsidR="00E01A70">
        <w:rPr>
          <w:rFonts w:ascii="Avenir Next" w:hAnsi="Avenir Next" w:cs="Arial"/>
          <w:color w:val="808080" w:themeColor="background1" w:themeShade="80"/>
          <w:sz w:val="22"/>
          <w:szCs w:val="22"/>
          <w:lang w:val="en-GB"/>
        </w:rPr>
        <w:t>could include “</w:t>
      </w:r>
      <w:r w:rsidR="00E01A70" w:rsidRPr="00E01A70">
        <w:rPr>
          <w:rFonts w:ascii="Avenir Next" w:hAnsi="Avenir Next" w:cs="Arial"/>
          <w:color w:val="808080" w:themeColor="background1" w:themeShade="80"/>
          <w:sz w:val="22"/>
          <w:szCs w:val="22"/>
          <w:lang w:val="en-GB"/>
        </w:rPr>
        <w:t>Granting any additional relief that may be available to [insert the title of a person or body administering a reorganization or liquidation under the law of the enacting State] under the laws of this State.</w:t>
      </w:r>
      <w:r w:rsidR="00D6567B">
        <w:rPr>
          <w:rFonts w:ascii="Avenir Next" w:hAnsi="Avenir Next" w:cs="Arial"/>
          <w:color w:val="808080" w:themeColor="background1" w:themeShade="80"/>
          <w:sz w:val="22"/>
          <w:szCs w:val="22"/>
          <w:lang w:val="en-GB"/>
        </w:rPr>
        <w:t xml:space="preserve">” Whether that additional relief could include </w:t>
      </w:r>
      <w:r w:rsidR="00A60707">
        <w:rPr>
          <w:rFonts w:ascii="Avenir Next" w:hAnsi="Avenir Next" w:cs="Arial"/>
          <w:color w:val="808080" w:themeColor="background1" w:themeShade="80"/>
          <w:sz w:val="22"/>
          <w:szCs w:val="22"/>
          <w:lang w:val="en-GB"/>
        </w:rPr>
        <w:t xml:space="preserve">protection from being sued and </w:t>
      </w:r>
      <w:r w:rsidR="00834AA5">
        <w:rPr>
          <w:rFonts w:ascii="Avenir Next" w:hAnsi="Avenir Next" w:cs="Arial"/>
          <w:color w:val="808080" w:themeColor="background1" w:themeShade="80"/>
          <w:sz w:val="22"/>
          <w:szCs w:val="22"/>
          <w:lang w:val="en-GB"/>
        </w:rPr>
        <w:t xml:space="preserve">discovery is matter of </w:t>
      </w:r>
      <w:r w:rsidR="003E597E">
        <w:rPr>
          <w:rFonts w:ascii="Avenir Next" w:hAnsi="Avenir Next" w:cs="Arial"/>
          <w:color w:val="808080" w:themeColor="background1" w:themeShade="80"/>
          <w:sz w:val="22"/>
          <w:szCs w:val="22"/>
          <w:lang w:val="en-GB"/>
        </w:rPr>
        <w:t>the Court’s discretion. It should be noted that pursuant to Article 22 of the Model Law: “</w:t>
      </w:r>
      <w:r w:rsidR="003E597E" w:rsidRPr="003E597E">
        <w:rPr>
          <w:rFonts w:ascii="Avenir Next" w:hAnsi="Avenir Next" w:cs="Arial"/>
          <w:color w:val="808080" w:themeColor="background1" w:themeShade="80"/>
          <w:sz w:val="22"/>
          <w:szCs w:val="22"/>
          <w:lang w:val="en-GB"/>
        </w:rPr>
        <w:t xml:space="preserve">In granting or denying relief under article 19 or 21, or in modifying or terminating relief under paragraph 3 of this article, the court must be </w:t>
      </w:r>
      <w:proofErr w:type="gramStart"/>
      <w:r w:rsidR="003E597E" w:rsidRPr="003E597E">
        <w:rPr>
          <w:rFonts w:ascii="Avenir Next" w:hAnsi="Avenir Next" w:cs="Arial"/>
          <w:color w:val="808080" w:themeColor="background1" w:themeShade="80"/>
          <w:sz w:val="22"/>
          <w:szCs w:val="22"/>
          <w:lang w:val="en-GB"/>
        </w:rPr>
        <w:t>satisfied</w:t>
      </w:r>
      <w:proofErr w:type="gramEnd"/>
      <w:r w:rsidR="003E597E" w:rsidRPr="003E597E">
        <w:rPr>
          <w:rFonts w:ascii="Avenir Next" w:hAnsi="Avenir Next" w:cs="Arial"/>
          <w:color w:val="808080" w:themeColor="background1" w:themeShade="80"/>
          <w:sz w:val="22"/>
          <w:szCs w:val="22"/>
          <w:lang w:val="en-GB"/>
        </w:rPr>
        <w:t xml:space="preserve"> </w:t>
      </w:r>
    </w:p>
    <w:p w14:paraId="2CB2B7D5" w14:textId="77777777" w:rsidR="00CF5EB5" w:rsidRDefault="003E597E" w:rsidP="003E597E">
      <w:pPr>
        <w:jc w:val="both"/>
        <w:rPr>
          <w:rFonts w:ascii="Avenir Next" w:hAnsi="Avenir Next" w:cs="Arial"/>
          <w:color w:val="808080" w:themeColor="background1" w:themeShade="80"/>
          <w:sz w:val="22"/>
          <w:szCs w:val="22"/>
          <w:lang w:val="en-GB"/>
        </w:rPr>
      </w:pPr>
      <w:r w:rsidRPr="003E597E">
        <w:rPr>
          <w:rFonts w:ascii="Avenir Next" w:hAnsi="Avenir Next" w:cs="Arial"/>
          <w:color w:val="808080" w:themeColor="background1" w:themeShade="80"/>
          <w:sz w:val="22"/>
          <w:szCs w:val="22"/>
          <w:lang w:val="en-GB"/>
        </w:rPr>
        <w:t>that the interests of the creditors and other interested persons, including the debtor, are adequately protected</w:t>
      </w:r>
      <w:r>
        <w:rPr>
          <w:rFonts w:ascii="Avenir Next" w:hAnsi="Avenir Next" w:cs="Arial"/>
          <w:color w:val="808080" w:themeColor="background1" w:themeShade="80"/>
          <w:sz w:val="22"/>
          <w:szCs w:val="22"/>
          <w:lang w:val="en-GB"/>
        </w:rPr>
        <w:t xml:space="preserve">”. The </w:t>
      </w:r>
      <w:r w:rsidR="00AF335C">
        <w:rPr>
          <w:rFonts w:ascii="Avenir Next" w:hAnsi="Avenir Next" w:cs="Arial"/>
          <w:color w:val="808080" w:themeColor="background1" w:themeShade="80"/>
          <w:sz w:val="22"/>
          <w:szCs w:val="22"/>
          <w:lang w:val="en-GB"/>
        </w:rPr>
        <w:t xml:space="preserve">guidance notes details that in many cases “affected creditors” will be “local creditors”. </w:t>
      </w:r>
    </w:p>
    <w:p w14:paraId="31DB37D4" w14:textId="77777777" w:rsidR="00CF5EB5" w:rsidRDefault="00CF5EB5" w:rsidP="003E597E">
      <w:pPr>
        <w:jc w:val="both"/>
        <w:rPr>
          <w:rFonts w:ascii="Avenir Next" w:hAnsi="Avenir Next" w:cs="Arial"/>
          <w:color w:val="808080" w:themeColor="background1" w:themeShade="80"/>
          <w:sz w:val="22"/>
          <w:szCs w:val="22"/>
          <w:lang w:val="en-GB"/>
        </w:rPr>
      </w:pPr>
    </w:p>
    <w:p w14:paraId="1F77AA0F" w14:textId="11666186" w:rsidR="00867A8F" w:rsidRDefault="00BE4973" w:rsidP="00EA26F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Article 10 of the Model Law: “</w:t>
      </w:r>
      <w:r w:rsidRPr="00BE4973">
        <w:rPr>
          <w:rFonts w:ascii="Avenir Next" w:hAnsi="Avenir Next" w:cs="Arial"/>
          <w:color w:val="808080" w:themeColor="background1" w:themeShade="80"/>
          <w:sz w:val="22"/>
          <w:szCs w:val="22"/>
          <w:lang w:val="en-GB"/>
        </w:rPr>
        <w:t>The sole fact that an application pursuant to this Law is made to a court in this State by a foreign representative does not subject the foreign representative or the foreign assets and affairs of the debtor to the jurisdiction of the courts of this State for any purpose other than the application.</w:t>
      </w:r>
      <w:r>
        <w:rPr>
          <w:rFonts w:ascii="Avenir Next" w:hAnsi="Avenir Next" w:cs="Arial"/>
          <w:color w:val="808080" w:themeColor="background1" w:themeShade="80"/>
          <w:sz w:val="22"/>
          <w:szCs w:val="22"/>
          <w:lang w:val="en-GB"/>
        </w:rPr>
        <w:t>”</w:t>
      </w:r>
      <w:r w:rsidR="007A5F6C">
        <w:rPr>
          <w:rFonts w:ascii="Avenir Next" w:hAnsi="Avenir Next" w:cs="Arial"/>
          <w:color w:val="808080" w:themeColor="background1" w:themeShade="80"/>
          <w:sz w:val="22"/>
          <w:szCs w:val="22"/>
          <w:lang w:val="en-GB"/>
        </w:rPr>
        <w:t xml:space="preserve"> This is also known as the safe conduct </w:t>
      </w:r>
      <w:proofErr w:type="gramStart"/>
      <w:r w:rsidR="007A5F6C">
        <w:rPr>
          <w:rFonts w:ascii="Avenir Next" w:hAnsi="Avenir Next" w:cs="Arial"/>
          <w:color w:val="808080" w:themeColor="background1" w:themeShade="80"/>
          <w:sz w:val="22"/>
          <w:szCs w:val="22"/>
          <w:lang w:val="en-GB"/>
        </w:rPr>
        <w:t>rule</w:t>
      </w:r>
      <w:r w:rsidR="00246119">
        <w:rPr>
          <w:rFonts w:ascii="Avenir Next" w:hAnsi="Avenir Next" w:cs="Arial"/>
          <w:color w:val="808080" w:themeColor="background1" w:themeShade="80"/>
          <w:sz w:val="22"/>
          <w:szCs w:val="22"/>
          <w:lang w:val="en-GB"/>
        </w:rPr>
        <w:t>, and</w:t>
      </w:r>
      <w:proofErr w:type="gramEnd"/>
      <w:r w:rsidR="00246119">
        <w:rPr>
          <w:rFonts w:ascii="Avenir Next" w:hAnsi="Avenir Next" w:cs="Arial"/>
          <w:color w:val="808080" w:themeColor="background1" w:themeShade="80"/>
          <w:sz w:val="22"/>
          <w:szCs w:val="22"/>
          <w:lang w:val="en-GB"/>
        </w:rPr>
        <w:t xml:space="preserve"> means that the recognition application alone is not sufficient for the </w:t>
      </w:r>
      <w:r w:rsidR="00D22CB2">
        <w:rPr>
          <w:rFonts w:ascii="Avenir Next" w:hAnsi="Avenir Next" w:cs="Arial"/>
          <w:color w:val="808080" w:themeColor="background1" w:themeShade="80"/>
          <w:sz w:val="22"/>
          <w:szCs w:val="22"/>
          <w:lang w:val="en-GB"/>
        </w:rPr>
        <w:t>US</w:t>
      </w:r>
      <w:r w:rsidR="006F293D">
        <w:rPr>
          <w:rFonts w:ascii="Avenir Next" w:hAnsi="Avenir Next" w:cs="Arial"/>
          <w:color w:val="808080" w:themeColor="background1" w:themeShade="80"/>
          <w:sz w:val="22"/>
          <w:szCs w:val="22"/>
          <w:lang w:val="en-GB"/>
        </w:rPr>
        <w:t xml:space="preserve"> court to assert jurisdiction over the JPLs in matters </w:t>
      </w:r>
      <w:r w:rsidR="003B11E2">
        <w:rPr>
          <w:rFonts w:ascii="Avenir Next" w:hAnsi="Avenir Next" w:cs="Arial"/>
          <w:color w:val="808080" w:themeColor="background1" w:themeShade="80"/>
          <w:sz w:val="22"/>
          <w:szCs w:val="22"/>
          <w:lang w:val="en-GB"/>
        </w:rPr>
        <w:t xml:space="preserve">unrelated to insolvency. </w:t>
      </w:r>
      <w:r w:rsidR="00735AE9">
        <w:rPr>
          <w:rFonts w:ascii="Avenir Next" w:hAnsi="Avenir Next" w:cs="Arial"/>
          <w:color w:val="808080" w:themeColor="background1" w:themeShade="80"/>
          <w:sz w:val="22"/>
          <w:szCs w:val="22"/>
          <w:lang w:val="en-GB"/>
        </w:rPr>
        <w:t>However, t</w:t>
      </w:r>
      <w:r w:rsidR="00F43740">
        <w:rPr>
          <w:rFonts w:ascii="Avenir Next" w:hAnsi="Avenir Next" w:cs="Arial"/>
          <w:color w:val="808080" w:themeColor="background1" w:themeShade="80"/>
          <w:sz w:val="22"/>
          <w:szCs w:val="22"/>
          <w:lang w:val="en-GB"/>
        </w:rPr>
        <w:t>his protection is not all</w:t>
      </w:r>
      <w:r w:rsidR="00BC14B0">
        <w:rPr>
          <w:rFonts w:ascii="Avenir Next" w:hAnsi="Avenir Next" w:cs="Arial"/>
          <w:color w:val="808080" w:themeColor="background1" w:themeShade="80"/>
          <w:sz w:val="22"/>
          <w:szCs w:val="22"/>
          <w:lang w:val="en-GB"/>
        </w:rPr>
        <w:t xml:space="preserve"> encompassing, and section 110 of the UNCITRAL Model law guide enactment stipulates that “</w:t>
      </w:r>
      <w:r w:rsidR="00EA26FB" w:rsidRPr="00D22CB2">
        <w:rPr>
          <w:rFonts w:ascii="Avenir Next" w:hAnsi="Avenir Next" w:cs="Arial"/>
          <w:color w:val="808080" w:themeColor="background1" w:themeShade="80"/>
          <w:sz w:val="22"/>
          <w:szCs w:val="22"/>
          <w:u w:val="single"/>
          <w:lang w:val="en-GB"/>
        </w:rPr>
        <w:t>a tort</w:t>
      </w:r>
      <w:r w:rsidR="00EA26FB" w:rsidRPr="00EA26FB">
        <w:rPr>
          <w:rFonts w:ascii="Avenir Next" w:hAnsi="Avenir Next" w:cs="Arial"/>
          <w:color w:val="808080" w:themeColor="background1" w:themeShade="80"/>
          <w:sz w:val="22"/>
          <w:szCs w:val="22"/>
          <w:lang w:val="en-GB"/>
        </w:rPr>
        <w:t xml:space="preserve"> or misconduct committed by the foreign representative may provide grounds for jurisdiction to deal with the consequences of such an action by the foreign representative</w:t>
      </w:r>
      <w:r w:rsidR="00EA26FB">
        <w:rPr>
          <w:rFonts w:ascii="Avenir Next" w:hAnsi="Avenir Next" w:cs="Arial"/>
          <w:color w:val="808080" w:themeColor="background1" w:themeShade="80"/>
          <w:sz w:val="22"/>
          <w:szCs w:val="22"/>
          <w:lang w:val="en-GB"/>
        </w:rPr>
        <w:t>”</w:t>
      </w:r>
      <w:r w:rsidR="00A23AA1">
        <w:rPr>
          <w:rFonts w:ascii="Avenir Next" w:hAnsi="Avenir Next" w:cs="Arial"/>
          <w:color w:val="808080" w:themeColor="background1" w:themeShade="80"/>
          <w:sz w:val="22"/>
          <w:szCs w:val="22"/>
          <w:lang w:val="en-GB"/>
        </w:rPr>
        <w:t xml:space="preserve">. This is particularly relevant in the </w:t>
      </w:r>
      <w:r w:rsidR="00A23AA1" w:rsidRPr="0065676C">
        <w:rPr>
          <w:rFonts w:ascii="Avenir Next" w:hAnsi="Avenir Next" w:cs="Arial"/>
          <w:color w:val="808080" w:themeColor="background1" w:themeShade="80"/>
          <w:sz w:val="22"/>
          <w:szCs w:val="22"/>
          <w:u w:val="single"/>
          <w:lang w:val="en-GB"/>
        </w:rPr>
        <w:t>US</w:t>
      </w:r>
      <w:r w:rsidR="00A23AA1">
        <w:rPr>
          <w:rFonts w:ascii="Avenir Next" w:hAnsi="Avenir Next" w:cs="Arial"/>
          <w:color w:val="808080" w:themeColor="background1" w:themeShade="80"/>
          <w:sz w:val="22"/>
          <w:szCs w:val="22"/>
          <w:lang w:val="en-GB"/>
        </w:rPr>
        <w:t xml:space="preserve"> where the following took place</w:t>
      </w:r>
      <w:r w:rsidR="00063170">
        <w:rPr>
          <w:rFonts w:ascii="Avenir Next" w:hAnsi="Avenir Next" w:cs="Arial"/>
          <w:color w:val="808080" w:themeColor="background1" w:themeShade="80"/>
          <w:sz w:val="22"/>
          <w:szCs w:val="22"/>
          <w:lang w:val="en-GB"/>
        </w:rPr>
        <w:t xml:space="preserve"> according to page 30 of the </w:t>
      </w:r>
      <w:r w:rsidR="00063170" w:rsidRPr="00063170">
        <w:rPr>
          <w:rFonts w:ascii="Avenir Next" w:hAnsi="Avenir Next" w:cs="Arial"/>
          <w:color w:val="808080" w:themeColor="background1" w:themeShade="80"/>
          <w:sz w:val="22"/>
          <w:szCs w:val="22"/>
          <w:lang w:val="en-GB"/>
        </w:rPr>
        <w:t>Digest of Case Law on the UNCITRAL Model Law on Cross-Border Insolvency</w:t>
      </w:r>
      <w:r w:rsidR="00063170">
        <w:rPr>
          <w:rFonts w:ascii="Avenir Next" w:hAnsi="Avenir Next" w:cs="Arial"/>
          <w:color w:val="808080" w:themeColor="background1" w:themeShade="80"/>
          <w:sz w:val="22"/>
          <w:szCs w:val="22"/>
          <w:lang w:val="en-GB"/>
        </w:rPr>
        <w:t xml:space="preserve">: </w:t>
      </w:r>
    </w:p>
    <w:p w14:paraId="1A8BC814" w14:textId="77777777" w:rsidR="00A23AA1" w:rsidRDefault="00A23AA1" w:rsidP="00EA26FB">
      <w:pPr>
        <w:jc w:val="both"/>
        <w:rPr>
          <w:rFonts w:ascii="Avenir Next" w:hAnsi="Avenir Next" w:cs="Arial"/>
          <w:color w:val="808080" w:themeColor="background1" w:themeShade="80"/>
          <w:sz w:val="22"/>
          <w:szCs w:val="22"/>
          <w:lang w:val="en-GB"/>
        </w:rPr>
      </w:pPr>
    </w:p>
    <w:p w14:paraId="4CD75D17" w14:textId="456427E8" w:rsidR="00B20407" w:rsidRPr="00063170" w:rsidRDefault="00B20407" w:rsidP="00EA26FB">
      <w:pPr>
        <w:jc w:val="both"/>
        <w:rPr>
          <w:rFonts w:ascii="Avenir Next" w:hAnsi="Avenir Next" w:cs="Arial"/>
          <w:i/>
          <w:iCs/>
          <w:color w:val="808080" w:themeColor="background1" w:themeShade="80"/>
          <w:sz w:val="22"/>
          <w:szCs w:val="22"/>
          <w:lang w:val="en-GB"/>
        </w:rPr>
      </w:pPr>
      <w:r w:rsidRPr="00063170">
        <w:rPr>
          <w:rFonts w:ascii="Avenir Next" w:hAnsi="Avenir Next" w:cs="Arial"/>
          <w:i/>
          <w:iCs/>
          <w:color w:val="808080" w:themeColor="background1" w:themeShade="80"/>
          <w:sz w:val="22"/>
          <w:szCs w:val="22"/>
          <w:lang w:val="en-GB"/>
        </w:rPr>
        <w:t>“</w:t>
      </w:r>
      <w:r w:rsidR="00A23AA1" w:rsidRPr="00063170">
        <w:rPr>
          <w:rFonts w:ascii="Avenir Next" w:hAnsi="Avenir Next" w:cs="Arial"/>
          <w:i/>
          <w:iCs/>
          <w:color w:val="808080" w:themeColor="background1" w:themeShade="80"/>
          <w:sz w:val="22"/>
          <w:szCs w:val="22"/>
          <w:lang w:val="en-GB"/>
        </w:rPr>
        <w:t xml:space="preserve">CSL Australia v Britannia Bulkers A/S, case No. 08-15187 (S.D.N.Y. Sept. 8, 2009) – United States Bankruptcy Code, 11 U.S.C. sect. 1509 (e), provides that subject to art. 10, </w:t>
      </w:r>
      <w:r w:rsidR="00A23AA1" w:rsidRPr="00DA74D0">
        <w:rPr>
          <w:rFonts w:ascii="Avenir Next" w:hAnsi="Avenir Next" w:cs="Arial"/>
          <w:i/>
          <w:iCs/>
          <w:color w:val="808080" w:themeColor="background1" w:themeShade="80"/>
          <w:sz w:val="22"/>
          <w:szCs w:val="22"/>
          <w:u w:val="single"/>
          <w:lang w:val="en-GB"/>
        </w:rPr>
        <w:t xml:space="preserve">a foreign representative is subject to applicable non-bankruptcy law and must therefore comply with court </w:t>
      </w:r>
      <w:proofErr w:type="gramStart"/>
      <w:r w:rsidR="00A23AA1" w:rsidRPr="00DA74D0">
        <w:rPr>
          <w:rFonts w:ascii="Avenir Next" w:hAnsi="Avenir Next" w:cs="Arial"/>
          <w:i/>
          <w:iCs/>
          <w:color w:val="808080" w:themeColor="background1" w:themeShade="80"/>
          <w:sz w:val="22"/>
          <w:szCs w:val="22"/>
          <w:u w:val="single"/>
          <w:lang w:val="en-GB"/>
        </w:rPr>
        <w:t>orders</w:t>
      </w:r>
      <w:r w:rsidR="00A23AA1" w:rsidRPr="00063170">
        <w:rPr>
          <w:rFonts w:ascii="Avenir Next" w:hAnsi="Avenir Next" w:cs="Arial"/>
          <w:i/>
          <w:iCs/>
          <w:color w:val="808080" w:themeColor="background1" w:themeShade="80"/>
          <w:sz w:val="22"/>
          <w:szCs w:val="22"/>
          <w:lang w:val="en-GB"/>
        </w:rPr>
        <w:t>;</w:t>
      </w:r>
      <w:proofErr w:type="gramEnd"/>
      <w:r w:rsidR="00A23AA1" w:rsidRPr="00063170">
        <w:rPr>
          <w:rFonts w:ascii="Avenir Next" w:hAnsi="Avenir Next" w:cs="Arial"/>
          <w:i/>
          <w:iCs/>
          <w:color w:val="808080" w:themeColor="background1" w:themeShade="80"/>
          <w:sz w:val="22"/>
          <w:szCs w:val="22"/>
          <w:lang w:val="en-GB"/>
        </w:rPr>
        <w:t xml:space="preserve"> </w:t>
      </w:r>
    </w:p>
    <w:p w14:paraId="11682397" w14:textId="77777777" w:rsidR="00B20407" w:rsidRPr="00063170" w:rsidRDefault="00B20407" w:rsidP="00EA26FB">
      <w:pPr>
        <w:jc w:val="both"/>
        <w:rPr>
          <w:rFonts w:ascii="Avenir Next" w:hAnsi="Avenir Next" w:cs="Arial"/>
          <w:i/>
          <w:iCs/>
          <w:color w:val="808080" w:themeColor="background1" w:themeShade="80"/>
          <w:sz w:val="22"/>
          <w:szCs w:val="22"/>
          <w:lang w:val="en-GB"/>
        </w:rPr>
      </w:pPr>
    </w:p>
    <w:p w14:paraId="0AAA8EEB" w14:textId="5838A990" w:rsidR="00A23AA1" w:rsidRPr="00063170" w:rsidRDefault="00A23AA1" w:rsidP="00EA26FB">
      <w:pPr>
        <w:jc w:val="both"/>
        <w:rPr>
          <w:rFonts w:ascii="Avenir Next" w:hAnsi="Avenir Next" w:cs="Arial"/>
          <w:i/>
          <w:iCs/>
          <w:color w:val="808080" w:themeColor="background1" w:themeShade="80"/>
          <w:sz w:val="22"/>
          <w:szCs w:val="22"/>
          <w:lang w:val="en-GB"/>
        </w:rPr>
      </w:pPr>
      <w:r w:rsidRPr="00063170">
        <w:rPr>
          <w:rFonts w:ascii="Avenir Next" w:hAnsi="Avenir Next" w:cs="Arial"/>
          <w:i/>
          <w:iCs/>
          <w:color w:val="808080" w:themeColor="background1" w:themeShade="80"/>
          <w:sz w:val="22"/>
          <w:szCs w:val="22"/>
          <w:lang w:val="en-GB"/>
        </w:rPr>
        <w:t>SNP Boat Service SA, 453 B.R. 446 (</w:t>
      </w:r>
      <w:proofErr w:type="spellStart"/>
      <w:r w:rsidRPr="00063170">
        <w:rPr>
          <w:rFonts w:ascii="Avenir Next" w:hAnsi="Avenir Next" w:cs="Arial"/>
          <w:i/>
          <w:iCs/>
          <w:color w:val="808080" w:themeColor="background1" w:themeShade="80"/>
          <w:sz w:val="22"/>
          <w:szCs w:val="22"/>
          <w:lang w:val="en-GB"/>
        </w:rPr>
        <w:t>Bankr</w:t>
      </w:r>
      <w:proofErr w:type="spellEnd"/>
      <w:r w:rsidRPr="00063170">
        <w:rPr>
          <w:rFonts w:ascii="Avenir Next" w:hAnsi="Avenir Next" w:cs="Arial"/>
          <w:i/>
          <w:iCs/>
          <w:color w:val="808080" w:themeColor="background1" w:themeShade="80"/>
          <w:sz w:val="22"/>
          <w:szCs w:val="22"/>
          <w:lang w:val="en-GB"/>
        </w:rPr>
        <w:t xml:space="preserve">. S.D. Fla. 2011), CLOUT 1314 – </w:t>
      </w:r>
      <w:r w:rsidRPr="00DA74D0">
        <w:rPr>
          <w:rFonts w:ascii="Avenir Next" w:hAnsi="Avenir Next" w:cs="Arial"/>
          <w:i/>
          <w:iCs/>
          <w:color w:val="808080" w:themeColor="background1" w:themeShade="80"/>
          <w:sz w:val="22"/>
          <w:szCs w:val="22"/>
          <w:u w:val="single"/>
          <w:lang w:val="en-GB"/>
        </w:rPr>
        <w:t xml:space="preserve">court threatened to revoke recognition of a foreign main proceeding because the foreign representative was not complying with the discovery </w:t>
      </w:r>
      <w:proofErr w:type="gramStart"/>
      <w:r w:rsidRPr="00DA74D0">
        <w:rPr>
          <w:rFonts w:ascii="Avenir Next" w:hAnsi="Avenir Next" w:cs="Arial"/>
          <w:i/>
          <w:iCs/>
          <w:color w:val="808080" w:themeColor="background1" w:themeShade="80"/>
          <w:sz w:val="22"/>
          <w:szCs w:val="22"/>
          <w:u w:val="single"/>
          <w:lang w:val="en-GB"/>
        </w:rPr>
        <w:t>process</w:t>
      </w:r>
      <w:r w:rsidR="00B20407" w:rsidRPr="00063170">
        <w:rPr>
          <w:rFonts w:ascii="Avenir Next" w:hAnsi="Avenir Next" w:cs="Arial"/>
          <w:i/>
          <w:iCs/>
          <w:color w:val="808080" w:themeColor="background1" w:themeShade="80"/>
          <w:sz w:val="22"/>
          <w:szCs w:val="22"/>
          <w:lang w:val="en-GB"/>
        </w:rPr>
        <w:t>”</w:t>
      </w:r>
      <w:proofErr w:type="gramEnd"/>
    </w:p>
    <w:p w14:paraId="307FE7DB" w14:textId="77777777" w:rsidR="00A23AA1" w:rsidRDefault="00A23AA1" w:rsidP="00EA26FB">
      <w:pPr>
        <w:jc w:val="both"/>
        <w:rPr>
          <w:rFonts w:ascii="Avenir Next" w:hAnsi="Avenir Next" w:cs="Arial"/>
          <w:color w:val="808080" w:themeColor="background1" w:themeShade="80"/>
          <w:sz w:val="22"/>
          <w:szCs w:val="22"/>
          <w:lang w:val="en-GB"/>
        </w:rPr>
      </w:pPr>
    </w:p>
    <w:p w14:paraId="56E86192" w14:textId="11A23AF2" w:rsidR="00BE4973" w:rsidRPr="00F53441" w:rsidRDefault="0065676C" w:rsidP="00BE4973">
      <w:pPr>
        <w:jc w:val="both"/>
        <w:rPr>
          <w:rFonts w:ascii="Avenir Next" w:hAnsi="Avenir Next" w:cs="Arial"/>
          <w:color w:val="808080" w:themeColor="background1" w:themeShade="80"/>
          <w:sz w:val="22"/>
          <w:szCs w:val="22"/>
          <w:lang w:val="en-GB"/>
        </w:rPr>
      </w:pPr>
      <w:r w:rsidRPr="00F53441">
        <w:rPr>
          <w:rFonts w:ascii="Avenir Next" w:hAnsi="Avenir Next" w:cs="Arial"/>
          <w:color w:val="808080" w:themeColor="background1" w:themeShade="80"/>
          <w:sz w:val="22"/>
          <w:szCs w:val="22"/>
          <w:lang w:val="en-GB"/>
        </w:rPr>
        <w:t xml:space="preserve">Therefore, to conclude – </w:t>
      </w:r>
      <w:r w:rsidR="00733FC9" w:rsidRPr="00F53441">
        <w:rPr>
          <w:rFonts w:ascii="Avenir Next" w:hAnsi="Avenir Next" w:cs="Arial"/>
          <w:color w:val="808080" w:themeColor="background1" w:themeShade="80"/>
          <w:sz w:val="22"/>
          <w:szCs w:val="22"/>
          <w:lang w:val="en-GB"/>
        </w:rPr>
        <w:t xml:space="preserve">while they may gain recognition, </w:t>
      </w:r>
      <w:r w:rsidRPr="00F53441">
        <w:rPr>
          <w:rFonts w:ascii="Avenir Next" w:hAnsi="Avenir Next" w:cs="Arial"/>
          <w:color w:val="808080" w:themeColor="background1" w:themeShade="80"/>
          <w:sz w:val="22"/>
          <w:szCs w:val="22"/>
          <w:lang w:val="en-GB"/>
        </w:rPr>
        <w:t xml:space="preserve">it is highly unlikely that the </w:t>
      </w:r>
      <w:r w:rsidR="00733FC9" w:rsidRPr="00F53441">
        <w:rPr>
          <w:rFonts w:ascii="Avenir Next" w:hAnsi="Avenir Next" w:cs="Arial"/>
          <w:color w:val="808080" w:themeColor="background1" w:themeShade="80"/>
          <w:sz w:val="22"/>
          <w:szCs w:val="22"/>
          <w:lang w:val="en-GB"/>
        </w:rPr>
        <w:t xml:space="preserve">JPLs would be </w:t>
      </w:r>
      <w:r w:rsidR="00F53441" w:rsidRPr="00F53441">
        <w:rPr>
          <w:rFonts w:ascii="Avenir Next" w:hAnsi="Avenir Next" w:cs="Arial"/>
          <w:color w:val="808080" w:themeColor="background1" w:themeShade="80"/>
          <w:sz w:val="22"/>
          <w:szCs w:val="22"/>
          <w:lang w:val="en-GB"/>
        </w:rPr>
        <w:t>provided relief</w:t>
      </w:r>
      <w:r w:rsidR="00733FC9" w:rsidRPr="00F53441">
        <w:rPr>
          <w:rFonts w:ascii="Avenir Next" w:hAnsi="Avenir Next" w:cs="Arial"/>
          <w:color w:val="808080" w:themeColor="background1" w:themeShade="80"/>
          <w:sz w:val="22"/>
          <w:szCs w:val="22"/>
          <w:lang w:val="en-GB"/>
        </w:rPr>
        <w:t xml:space="preserve"> from the discovery process or from being sued pursuant to Article 10 of the Model Law</w:t>
      </w:r>
      <w:r w:rsidR="00DA74D0">
        <w:rPr>
          <w:rFonts w:ascii="Avenir Next" w:hAnsi="Avenir Next" w:cs="Arial"/>
          <w:color w:val="808080" w:themeColor="background1" w:themeShade="80"/>
          <w:sz w:val="22"/>
          <w:szCs w:val="22"/>
          <w:lang w:val="en-GB"/>
        </w:rPr>
        <w:t>. They will have to comply with</w:t>
      </w:r>
      <w:r w:rsidR="004B717F">
        <w:rPr>
          <w:rFonts w:ascii="Avenir Next" w:hAnsi="Avenir Next" w:cs="Arial"/>
          <w:color w:val="808080" w:themeColor="background1" w:themeShade="80"/>
          <w:sz w:val="22"/>
          <w:szCs w:val="22"/>
          <w:lang w:val="en-GB"/>
        </w:rPr>
        <w:t xml:space="preserve"> the discovery process </w:t>
      </w:r>
      <w:proofErr w:type="gramStart"/>
      <w:r w:rsidR="004B717F">
        <w:rPr>
          <w:rFonts w:ascii="Avenir Next" w:hAnsi="Avenir Next" w:cs="Arial"/>
          <w:color w:val="808080" w:themeColor="background1" w:themeShade="80"/>
          <w:sz w:val="22"/>
          <w:szCs w:val="22"/>
          <w:lang w:val="en-GB"/>
        </w:rPr>
        <w:t>so as to</w:t>
      </w:r>
      <w:proofErr w:type="gramEnd"/>
      <w:r w:rsidR="004B717F">
        <w:rPr>
          <w:rFonts w:ascii="Avenir Next" w:hAnsi="Avenir Next" w:cs="Arial"/>
          <w:color w:val="808080" w:themeColor="background1" w:themeShade="80"/>
          <w:sz w:val="22"/>
          <w:szCs w:val="22"/>
          <w:lang w:val="en-GB"/>
        </w:rPr>
        <w:t xml:space="preserve"> not have their chapter 15 application revoked. </w:t>
      </w:r>
      <w:r w:rsidR="005A11BE">
        <w:rPr>
          <w:rFonts w:ascii="Avenir Next" w:hAnsi="Avenir Next" w:cs="Arial"/>
          <w:color w:val="808080" w:themeColor="background1" w:themeShade="80"/>
          <w:sz w:val="22"/>
          <w:szCs w:val="22"/>
          <w:lang w:val="en-GB"/>
        </w:rPr>
        <w:t xml:space="preserve">The JPLs are unlikely to be able to </w:t>
      </w:r>
      <w:r w:rsidR="006418FC">
        <w:rPr>
          <w:rFonts w:ascii="Avenir Next" w:hAnsi="Avenir Next" w:cs="Arial"/>
          <w:color w:val="808080" w:themeColor="background1" w:themeShade="80"/>
          <w:sz w:val="22"/>
          <w:szCs w:val="22"/>
          <w:lang w:val="en-GB"/>
        </w:rPr>
        <w:t xml:space="preserve">modify or terminate </w:t>
      </w:r>
      <w:r w:rsidR="005A11BE">
        <w:rPr>
          <w:rFonts w:ascii="Avenir Next" w:hAnsi="Avenir Next" w:cs="Arial"/>
          <w:color w:val="808080" w:themeColor="background1" w:themeShade="80"/>
          <w:sz w:val="22"/>
          <w:szCs w:val="22"/>
          <w:lang w:val="en-GB"/>
        </w:rPr>
        <w:t>their chapter 15 application as</w:t>
      </w:r>
      <w:r w:rsidR="006B7891">
        <w:rPr>
          <w:rFonts w:ascii="Avenir Next" w:hAnsi="Avenir Next" w:cs="Arial"/>
          <w:color w:val="808080" w:themeColor="background1" w:themeShade="80"/>
          <w:sz w:val="22"/>
          <w:szCs w:val="22"/>
          <w:lang w:val="en-GB"/>
        </w:rPr>
        <w:t xml:space="preserve"> pursuant to Article 17 of the Model Law, the grounds </w:t>
      </w:r>
      <w:r w:rsidR="00553009">
        <w:rPr>
          <w:rFonts w:ascii="Avenir Next" w:hAnsi="Avenir Next" w:cs="Arial"/>
          <w:color w:val="808080" w:themeColor="background1" w:themeShade="80"/>
          <w:sz w:val="22"/>
          <w:szCs w:val="22"/>
          <w:lang w:val="en-GB"/>
        </w:rPr>
        <w:t>for granting it would still supposedly exist</w:t>
      </w:r>
      <w:r w:rsidR="00211913">
        <w:rPr>
          <w:rFonts w:ascii="Avenir Next" w:hAnsi="Avenir Next" w:cs="Arial"/>
          <w:color w:val="808080" w:themeColor="background1" w:themeShade="80"/>
          <w:sz w:val="22"/>
          <w:szCs w:val="22"/>
          <w:lang w:val="en-GB"/>
        </w:rPr>
        <w:t xml:space="preserve"> and nothing</w:t>
      </w:r>
      <w:r w:rsidR="00D14C09">
        <w:rPr>
          <w:rFonts w:ascii="Avenir Next" w:hAnsi="Avenir Next" w:cs="Arial"/>
          <w:color w:val="808080" w:themeColor="background1" w:themeShade="80"/>
          <w:sz w:val="22"/>
          <w:szCs w:val="22"/>
          <w:lang w:val="en-GB"/>
        </w:rPr>
        <w:t xml:space="preserve"> (aside from the JPLs potentially being sued) would have changed</w:t>
      </w:r>
      <w:r w:rsidR="00553009">
        <w:rPr>
          <w:rFonts w:ascii="Avenir Next" w:hAnsi="Avenir Next" w:cs="Arial"/>
          <w:color w:val="808080" w:themeColor="background1" w:themeShade="80"/>
          <w:sz w:val="22"/>
          <w:szCs w:val="22"/>
          <w:lang w:val="en-GB"/>
        </w:rPr>
        <w:t xml:space="preserve">. </w:t>
      </w:r>
    </w:p>
    <w:p w14:paraId="597BEE7B" w14:textId="77777777" w:rsidR="0065676C" w:rsidRPr="00E2622D" w:rsidRDefault="0065676C" w:rsidP="00BE4973">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1ED9C805" w14:textId="46FFFC27" w:rsidR="005C07EB" w:rsidRDefault="008515EA" w:rsidP="003C19CA">
      <w:pPr>
        <w:jc w:val="both"/>
        <w:rPr>
          <w:rFonts w:ascii="Avenir Next" w:hAnsi="Avenir Next" w:cs="Arial"/>
          <w:color w:val="808080" w:themeColor="background1" w:themeShade="80"/>
          <w:sz w:val="22"/>
          <w:szCs w:val="22"/>
          <w:lang w:val="en-GB"/>
        </w:rPr>
      </w:pPr>
      <w:r w:rsidRPr="008515EA">
        <w:rPr>
          <w:rFonts w:ascii="Avenir Next" w:hAnsi="Avenir Next" w:cs="Arial"/>
          <w:color w:val="808080" w:themeColor="background1" w:themeShade="80"/>
          <w:sz w:val="22"/>
          <w:szCs w:val="22"/>
          <w:lang w:val="en-GB"/>
        </w:rPr>
        <w:t xml:space="preserve">Section 365(e) of the </w:t>
      </w:r>
      <w:r>
        <w:rPr>
          <w:rFonts w:ascii="Avenir Next" w:hAnsi="Avenir Next" w:cs="Arial"/>
          <w:color w:val="808080" w:themeColor="background1" w:themeShade="80"/>
          <w:sz w:val="22"/>
          <w:szCs w:val="22"/>
          <w:lang w:val="en-GB"/>
        </w:rPr>
        <w:t xml:space="preserve">US </w:t>
      </w:r>
      <w:r w:rsidRPr="008515EA">
        <w:rPr>
          <w:rFonts w:ascii="Avenir Next" w:hAnsi="Avenir Next" w:cs="Arial"/>
          <w:color w:val="808080" w:themeColor="background1" w:themeShade="80"/>
          <w:sz w:val="22"/>
          <w:szCs w:val="22"/>
          <w:lang w:val="en-GB"/>
        </w:rPr>
        <w:t>Bankruptcy Code</w:t>
      </w:r>
      <w:r w:rsidR="004D4391">
        <w:rPr>
          <w:rFonts w:ascii="Avenir Next" w:hAnsi="Avenir Next" w:cs="Arial"/>
          <w:color w:val="808080" w:themeColor="background1" w:themeShade="80"/>
          <w:sz w:val="22"/>
          <w:szCs w:val="22"/>
          <w:lang w:val="en-GB"/>
        </w:rPr>
        <w:t xml:space="preserve"> doesn’t allow for </w:t>
      </w:r>
      <w:r w:rsidR="004D4391" w:rsidRPr="00672279">
        <w:rPr>
          <w:rFonts w:ascii="Avenir Next" w:hAnsi="Avenir Next" w:cs="Arial"/>
          <w:i/>
          <w:iCs/>
          <w:color w:val="808080" w:themeColor="background1" w:themeShade="80"/>
          <w:sz w:val="22"/>
          <w:szCs w:val="22"/>
          <w:lang w:val="en-GB"/>
        </w:rPr>
        <w:t>ipso facto</w:t>
      </w:r>
      <w:r w:rsidR="004D4391">
        <w:rPr>
          <w:rFonts w:ascii="Avenir Next" w:hAnsi="Avenir Next" w:cs="Arial"/>
          <w:color w:val="808080" w:themeColor="background1" w:themeShade="80"/>
          <w:sz w:val="22"/>
          <w:szCs w:val="22"/>
          <w:lang w:val="en-GB"/>
        </w:rPr>
        <w:t xml:space="preserve"> clauses</w:t>
      </w:r>
      <w:r w:rsidR="00320B0B">
        <w:rPr>
          <w:rFonts w:ascii="Avenir Next" w:hAnsi="Avenir Next" w:cs="Arial"/>
          <w:color w:val="808080" w:themeColor="background1" w:themeShade="80"/>
          <w:sz w:val="22"/>
          <w:szCs w:val="22"/>
          <w:lang w:val="en-GB"/>
        </w:rPr>
        <w:t xml:space="preserve"> which means that once the UK debtor-in-possession restructuring </w:t>
      </w:r>
      <w:r w:rsidR="00DA689D">
        <w:rPr>
          <w:rFonts w:ascii="Avenir Next" w:hAnsi="Avenir Next" w:cs="Arial"/>
          <w:color w:val="808080" w:themeColor="background1" w:themeShade="80"/>
          <w:sz w:val="22"/>
          <w:szCs w:val="22"/>
          <w:lang w:val="en-GB"/>
        </w:rPr>
        <w:t>is recognised</w:t>
      </w:r>
      <w:r w:rsidR="00044341">
        <w:rPr>
          <w:rFonts w:ascii="Avenir Next" w:hAnsi="Avenir Next" w:cs="Arial"/>
          <w:color w:val="808080" w:themeColor="background1" w:themeShade="80"/>
          <w:sz w:val="22"/>
          <w:szCs w:val="22"/>
          <w:lang w:val="en-GB"/>
        </w:rPr>
        <w:t xml:space="preserve"> in the US</w:t>
      </w:r>
      <w:r w:rsidR="00DA689D">
        <w:rPr>
          <w:rFonts w:ascii="Avenir Next" w:hAnsi="Avenir Next" w:cs="Arial"/>
          <w:color w:val="808080" w:themeColor="background1" w:themeShade="80"/>
          <w:sz w:val="22"/>
          <w:szCs w:val="22"/>
          <w:lang w:val="en-GB"/>
        </w:rPr>
        <w:t xml:space="preserve">, the US-governed leases and intellectual property licenses will not automatically be terminated. </w:t>
      </w:r>
      <w:r w:rsidR="00CF1484">
        <w:rPr>
          <w:rFonts w:ascii="Avenir Next" w:hAnsi="Avenir Next" w:cs="Arial"/>
          <w:color w:val="808080" w:themeColor="background1" w:themeShade="80"/>
          <w:sz w:val="22"/>
          <w:szCs w:val="22"/>
          <w:lang w:val="en-GB"/>
        </w:rPr>
        <w:t xml:space="preserve"> </w:t>
      </w:r>
      <w:r w:rsidR="0074700B">
        <w:rPr>
          <w:rFonts w:ascii="Avenir Next" w:hAnsi="Avenir Next" w:cs="Arial"/>
          <w:color w:val="808080" w:themeColor="background1" w:themeShade="80"/>
          <w:sz w:val="22"/>
          <w:szCs w:val="22"/>
          <w:lang w:val="en-GB"/>
        </w:rPr>
        <w:t>It is assumed from the question that</w:t>
      </w:r>
      <w:r w:rsidR="00BC0BC9">
        <w:rPr>
          <w:rFonts w:ascii="Avenir Next" w:hAnsi="Avenir Next" w:cs="Arial"/>
          <w:color w:val="808080" w:themeColor="background1" w:themeShade="80"/>
          <w:sz w:val="22"/>
          <w:szCs w:val="22"/>
          <w:lang w:val="en-GB"/>
        </w:rPr>
        <w:t xml:space="preserve"> </w:t>
      </w:r>
      <w:r w:rsidR="00F237AE">
        <w:rPr>
          <w:rFonts w:ascii="Avenir Next" w:hAnsi="Avenir Next" w:cs="Arial"/>
          <w:color w:val="808080" w:themeColor="background1" w:themeShade="80"/>
          <w:sz w:val="22"/>
          <w:szCs w:val="22"/>
          <w:lang w:val="en-GB"/>
        </w:rPr>
        <w:t xml:space="preserve">the </w:t>
      </w:r>
      <w:r w:rsidR="0074700B">
        <w:rPr>
          <w:rFonts w:ascii="Avenir Next" w:hAnsi="Avenir Next" w:cs="Arial"/>
          <w:color w:val="808080" w:themeColor="background1" w:themeShade="80"/>
          <w:sz w:val="22"/>
          <w:szCs w:val="22"/>
          <w:lang w:val="en-GB"/>
        </w:rPr>
        <w:t xml:space="preserve">debtor is the </w:t>
      </w:r>
      <w:r w:rsidR="00F237AE">
        <w:rPr>
          <w:rFonts w:ascii="Avenir Next" w:hAnsi="Avenir Next" w:cs="Arial"/>
          <w:color w:val="808080" w:themeColor="background1" w:themeShade="80"/>
          <w:sz w:val="22"/>
          <w:szCs w:val="22"/>
          <w:lang w:val="en-GB"/>
        </w:rPr>
        <w:t xml:space="preserve">lessor </w:t>
      </w:r>
      <w:r w:rsidR="0074700B">
        <w:rPr>
          <w:rFonts w:ascii="Avenir Next" w:hAnsi="Avenir Next" w:cs="Arial"/>
          <w:color w:val="808080" w:themeColor="background1" w:themeShade="80"/>
          <w:sz w:val="22"/>
          <w:szCs w:val="22"/>
          <w:lang w:val="en-GB"/>
        </w:rPr>
        <w:t xml:space="preserve">and </w:t>
      </w:r>
      <w:r w:rsidR="00BC0BC9">
        <w:rPr>
          <w:rFonts w:ascii="Avenir Next" w:hAnsi="Avenir Next" w:cs="Arial"/>
          <w:color w:val="808080" w:themeColor="background1" w:themeShade="80"/>
          <w:sz w:val="22"/>
          <w:szCs w:val="22"/>
          <w:lang w:val="en-GB"/>
        </w:rPr>
        <w:t>holds the intellectual property licenses</w:t>
      </w:r>
      <w:r w:rsidR="0074700B">
        <w:rPr>
          <w:rFonts w:ascii="Avenir Next" w:hAnsi="Avenir Next" w:cs="Arial"/>
          <w:color w:val="808080" w:themeColor="background1" w:themeShade="80"/>
          <w:sz w:val="22"/>
          <w:szCs w:val="22"/>
          <w:lang w:val="en-GB"/>
        </w:rPr>
        <w:t xml:space="preserve">. </w:t>
      </w:r>
      <w:r w:rsidR="00C25F07">
        <w:rPr>
          <w:rFonts w:ascii="Avenir Next" w:hAnsi="Avenir Next" w:cs="Arial"/>
          <w:color w:val="808080" w:themeColor="background1" w:themeShade="80"/>
          <w:sz w:val="22"/>
          <w:szCs w:val="22"/>
          <w:lang w:val="en-GB"/>
        </w:rPr>
        <w:t xml:space="preserve">Following recognition, </w:t>
      </w:r>
      <w:r w:rsidR="00414C4B">
        <w:rPr>
          <w:rFonts w:ascii="Avenir Next" w:hAnsi="Avenir Next" w:cs="Arial"/>
          <w:color w:val="808080" w:themeColor="background1" w:themeShade="80"/>
          <w:sz w:val="22"/>
          <w:szCs w:val="22"/>
          <w:lang w:val="en-GB"/>
        </w:rPr>
        <w:t xml:space="preserve">and according to US bankruptcy law, </w:t>
      </w:r>
      <w:r w:rsidR="00C25F07">
        <w:rPr>
          <w:rFonts w:ascii="Avenir Next" w:hAnsi="Avenir Next" w:cs="Arial"/>
          <w:color w:val="808080" w:themeColor="background1" w:themeShade="80"/>
          <w:sz w:val="22"/>
          <w:szCs w:val="22"/>
          <w:lang w:val="en-GB"/>
        </w:rPr>
        <w:t xml:space="preserve">the debtor should be </w:t>
      </w:r>
      <w:proofErr w:type="gramStart"/>
      <w:r w:rsidR="00C25F07">
        <w:rPr>
          <w:rFonts w:ascii="Avenir Next" w:hAnsi="Avenir Next" w:cs="Arial"/>
          <w:color w:val="808080" w:themeColor="background1" w:themeShade="80"/>
          <w:sz w:val="22"/>
          <w:szCs w:val="22"/>
          <w:lang w:val="en-GB"/>
        </w:rPr>
        <w:t>in a position</w:t>
      </w:r>
      <w:proofErr w:type="gramEnd"/>
      <w:r w:rsidR="00C25F07">
        <w:rPr>
          <w:rFonts w:ascii="Avenir Next" w:hAnsi="Avenir Next" w:cs="Arial"/>
          <w:color w:val="808080" w:themeColor="background1" w:themeShade="80"/>
          <w:sz w:val="22"/>
          <w:szCs w:val="22"/>
          <w:lang w:val="en-GB"/>
        </w:rPr>
        <w:t xml:space="preserve"> to carry on receiving those benefits (rent </w:t>
      </w:r>
      <w:r w:rsidR="00EC0E7F">
        <w:rPr>
          <w:rFonts w:ascii="Avenir Next" w:hAnsi="Avenir Next" w:cs="Arial"/>
          <w:color w:val="808080" w:themeColor="background1" w:themeShade="80"/>
          <w:sz w:val="22"/>
          <w:szCs w:val="22"/>
          <w:lang w:val="en-GB"/>
        </w:rPr>
        <w:t>and the licenses)</w:t>
      </w:r>
      <w:r w:rsidR="00B90D1E">
        <w:rPr>
          <w:rFonts w:ascii="Avenir Next" w:hAnsi="Avenir Next" w:cs="Arial"/>
          <w:color w:val="808080" w:themeColor="background1" w:themeShade="80"/>
          <w:sz w:val="22"/>
          <w:szCs w:val="22"/>
          <w:lang w:val="en-GB"/>
        </w:rPr>
        <w:t>, which should promote its rehabilitation</w:t>
      </w:r>
      <w:r w:rsidR="00EC0E7F">
        <w:rPr>
          <w:rFonts w:ascii="Avenir Next" w:hAnsi="Avenir Next" w:cs="Arial"/>
          <w:color w:val="808080" w:themeColor="background1" w:themeShade="80"/>
          <w:sz w:val="22"/>
          <w:szCs w:val="22"/>
          <w:lang w:val="en-GB"/>
        </w:rPr>
        <w:t xml:space="preserve">. </w:t>
      </w:r>
    </w:p>
    <w:p w14:paraId="2AEEC42D" w14:textId="77777777" w:rsidR="005C07EB" w:rsidRDefault="005C07EB" w:rsidP="003C19CA">
      <w:pPr>
        <w:jc w:val="both"/>
        <w:rPr>
          <w:rFonts w:ascii="Avenir Next" w:hAnsi="Avenir Next" w:cs="Arial"/>
          <w:color w:val="808080" w:themeColor="background1" w:themeShade="80"/>
          <w:sz w:val="22"/>
          <w:szCs w:val="22"/>
          <w:lang w:val="en-GB"/>
        </w:rPr>
      </w:pPr>
    </w:p>
    <w:p w14:paraId="71C4C650" w14:textId="77777777" w:rsidR="00FA6BF9" w:rsidRDefault="00653F35" w:rsidP="003C19C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 UK allows for </w:t>
      </w:r>
      <w:r w:rsidRPr="0017274D">
        <w:rPr>
          <w:rFonts w:ascii="Avenir Next" w:hAnsi="Avenir Next" w:cs="Arial"/>
          <w:i/>
          <w:iCs/>
          <w:color w:val="808080" w:themeColor="background1" w:themeShade="80"/>
          <w:sz w:val="22"/>
          <w:szCs w:val="22"/>
          <w:lang w:val="en-GB"/>
        </w:rPr>
        <w:t>ipso facto</w:t>
      </w:r>
      <w:r>
        <w:rPr>
          <w:rFonts w:ascii="Avenir Next" w:hAnsi="Avenir Next" w:cs="Arial"/>
          <w:color w:val="808080" w:themeColor="background1" w:themeShade="80"/>
          <w:sz w:val="22"/>
          <w:szCs w:val="22"/>
          <w:lang w:val="en-GB"/>
        </w:rPr>
        <w:t xml:space="preserve"> clauses (as seen in the UK Supreme Court ruling regarding </w:t>
      </w:r>
      <w:r w:rsidRPr="00414C4B">
        <w:rPr>
          <w:rFonts w:ascii="Avenir Next" w:hAnsi="Avenir Next" w:cs="Arial"/>
          <w:i/>
          <w:iCs/>
          <w:color w:val="808080" w:themeColor="background1" w:themeShade="80"/>
          <w:sz w:val="22"/>
          <w:szCs w:val="22"/>
          <w:lang w:val="en-GB"/>
        </w:rPr>
        <w:t>Belmond Park v BNY Corporate Trustee Services</w:t>
      </w:r>
      <w:r>
        <w:rPr>
          <w:rFonts w:ascii="Avenir Next" w:hAnsi="Avenir Next" w:cs="Arial"/>
          <w:color w:val="808080" w:themeColor="background1" w:themeShade="80"/>
          <w:sz w:val="22"/>
          <w:szCs w:val="22"/>
          <w:lang w:val="en-GB"/>
        </w:rPr>
        <w:t xml:space="preserve">. </w:t>
      </w:r>
      <w:r w:rsidR="00AB2C45">
        <w:rPr>
          <w:rFonts w:ascii="Avenir Next" w:hAnsi="Avenir Next" w:cs="Arial"/>
          <w:color w:val="808080" w:themeColor="background1" w:themeShade="80"/>
          <w:sz w:val="22"/>
          <w:szCs w:val="22"/>
          <w:lang w:val="en-GB"/>
        </w:rPr>
        <w:t xml:space="preserve">Although there is no litigation pending, it would not be too far-fetched to imagine that </w:t>
      </w:r>
      <w:r w:rsidR="00A26F95">
        <w:rPr>
          <w:rFonts w:ascii="Avenir Next" w:hAnsi="Avenir Next" w:cs="Arial"/>
          <w:color w:val="808080" w:themeColor="background1" w:themeShade="80"/>
          <w:sz w:val="22"/>
          <w:szCs w:val="22"/>
          <w:lang w:val="en-GB"/>
        </w:rPr>
        <w:t xml:space="preserve">the other party to the US-governed leases and intellectual property licenses could </w:t>
      </w:r>
      <w:r w:rsidR="001C2FFA">
        <w:rPr>
          <w:rFonts w:ascii="Avenir Next" w:hAnsi="Avenir Next" w:cs="Arial"/>
          <w:color w:val="808080" w:themeColor="background1" w:themeShade="80"/>
          <w:sz w:val="22"/>
          <w:szCs w:val="22"/>
          <w:lang w:val="en-GB"/>
        </w:rPr>
        <w:t xml:space="preserve">try and exercise the </w:t>
      </w:r>
      <w:r w:rsidR="001C2FFA" w:rsidRPr="00475F93">
        <w:rPr>
          <w:rFonts w:ascii="Avenir Next" w:hAnsi="Avenir Next" w:cs="Arial"/>
          <w:i/>
          <w:iCs/>
          <w:color w:val="808080" w:themeColor="background1" w:themeShade="80"/>
          <w:sz w:val="22"/>
          <w:szCs w:val="22"/>
          <w:lang w:val="en-GB"/>
        </w:rPr>
        <w:t>ipso facto</w:t>
      </w:r>
      <w:r w:rsidR="001C2FFA">
        <w:rPr>
          <w:rFonts w:ascii="Avenir Next" w:hAnsi="Avenir Next" w:cs="Arial"/>
          <w:color w:val="808080" w:themeColor="background1" w:themeShade="80"/>
          <w:sz w:val="22"/>
          <w:szCs w:val="22"/>
          <w:lang w:val="en-GB"/>
        </w:rPr>
        <w:t xml:space="preserve"> clause in the UK restructuring proceedings (where they </w:t>
      </w:r>
      <w:r w:rsidR="00EC5E33">
        <w:rPr>
          <w:rFonts w:ascii="Avenir Next" w:hAnsi="Avenir Next" w:cs="Arial"/>
          <w:color w:val="808080" w:themeColor="background1" w:themeShade="80"/>
          <w:sz w:val="22"/>
          <w:szCs w:val="22"/>
          <w:lang w:val="en-GB"/>
        </w:rPr>
        <w:t>could arguably</w:t>
      </w:r>
      <w:r w:rsidR="00FE4E06">
        <w:rPr>
          <w:rFonts w:ascii="Avenir Next" w:hAnsi="Avenir Next" w:cs="Arial"/>
          <w:color w:val="808080" w:themeColor="background1" w:themeShade="80"/>
          <w:sz w:val="22"/>
          <w:szCs w:val="22"/>
          <w:lang w:val="en-GB"/>
        </w:rPr>
        <w:t xml:space="preserve"> be</w:t>
      </w:r>
      <w:r w:rsidR="001C2FFA">
        <w:rPr>
          <w:rFonts w:ascii="Avenir Next" w:hAnsi="Avenir Next" w:cs="Arial"/>
          <w:color w:val="808080" w:themeColor="background1" w:themeShade="80"/>
          <w:sz w:val="22"/>
          <w:szCs w:val="22"/>
          <w:lang w:val="en-GB"/>
        </w:rPr>
        <w:t xml:space="preserve"> allowed)</w:t>
      </w:r>
      <w:r w:rsidR="00AA49E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Consider for example,</w:t>
      </w:r>
      <w:r w:rsidR="00AA49EF">
        <w:rPr>
          <w:rFonts w:ascii="Avenir Next" w:hAnsi="Avenir Next" w:cs="Arial"/>
          <w:color w:val="808080" w:themeColor="background1" w:themeShade="80"/>
          <w:sz w:val="22"/>
          <w:szCs w:val="22"/>
          <w:lang w:val="en-GB"/>
        </w:rPr>
        <w:t xml:space="preserve"> the case of </w:t>
      </w:r>
      <w:proofErr w:type="spellStart"/>
      <w:r w:rsidR="003E35B2" w:rsidRPr="003E35B2">
        <w:rPr>
          <w:rFonts w:ascii="Avenir Next" w:hAnsi="Avenir Next" w:cs="Arial"/>
          <w:i/>
          <w:iCs/>
          <w:color w:val="808080" w:themeColor="background1" w:themeShade="80"/>
          <w:sz w:val="22"/>
          <w:szCs w:val="22"/>
          <w:lang w:val="en-GB"/>
        </w:rPr>
        <w:t>Fibria</w:t>
      </w:r>
      <w:proofErr w:type="spellEnd"/>
      <w:r w:rsidR="003E35B2" w:rsidRPr="003E35B2">
        <w:rPr>
          <w:rFonts w:ascii="Avenir Next" w:hAnsi="Avenir Next" w:cs="Arial"/>
          <w:i/>
          <w:iCs/>
          <w:color w:val="808080" w:themeColor="background1" w:themeShade="80"/>
          <w:sz w:val="22"/>
          <w:szCs w:val="22"/>
          <w:lang w:val="en-GB"/>
        </w:rPr>
        <w:t xml:space="preserve"> </w:t>
      </w:r>
      <w:proofErr w:type="spellStart"/>
      <w:r w:rsidR="003E35B2" w:rsidRPr="003E35B2">
        <w:rPr>
          <w:rFonts w:ascii="Avenir Next" w:hAnsi="Avenir Next" w:cs="Arial"/>
          <w:i/>
          <w:iCs/>
          <w:color w:val="808080" w:themeColor="background1" w:themeShade="80"/>
          <w:sz w:val="22"/>
          <w:szCs w:val="22"/>
          <w:lang w:val="en-GB"/>
        </w:rPr>
        <w:t>Celulose</w:t>
      </w:r>
      <w:proofErr w:type="spellEnd"/>
      <w:r w:rsidR="003E35B2" w:rsidRPr="003E35B2">
        <w:rPr>
          <w:rFonts w:ascii="Avenir Next" w:hAnsi="Avenir Next" w:cs="Arial"/>
          <w:i/>
          <w:iCs/>
          <w:color w:val="808080" w:themeColor="background1" w:themeShade="80"/>
          <w:sz w:val="22"/>
          <w:szCs w:val="22"/>
          <w:lang w:val="en-GB"/>
        </w:rPr>
        <w:t xml:space="preserve"> SA/ v Pan Ocean Ltd</w:t>
      </w:r>
      <w:r w:rsidR="00977F68">
        <w:rPr>
          <w:rFonts w:ascii="Avenir Next" w:hAnsi="Avenir Next" w:cs="Arial"/>
          <w:i/>
          <w:iCs/>
          <w:color w:val="808080" w:themeColor="background1" w:themeShade="80"/>
          <w:sz w:val="22"/>
          <w:szCs w:val="22"/>
          <w:lang w:val="en-GB"/>
        </w:rPr>
        <w:t xml:space="preserve">, </w:t>
      </w:r>
      <w:r w:rsidR="00977F68" w:rsidRPr="00977F68">
        <w:rPr>
          <w:rFonts w:ascii="Avenir Next" w:hAnsi="Avenir Next" w:cs="Arial"/>
          <w:color w:val="808080" w:themeColor="background1" w:themeShade="80"/>
          <w:sz w:val="22"/>
          <w:szCs w:val="22"/>
          <w:lang w:val="en-GB"/>
        </w:rPr>
        <w:t>where the</w:t>
      </w:r>
      <w:r w:rsidR="00977F68">
        <w:rPr>
          <w:rFonts w:ascii="Avenir Next" w:hAnsi="Avenir Next" w:cs="Arial"/>
          <w:i/>
          <w:iCs/>
          <w:color w:val="808080" w:themeColor="background1" w:themeShade="80"/>
          <w:sz w:val="22"/>
          <w:szCs w:val="22"/>
          <w:lang w:val="en-GB"/>
        </w:rPr>
        <w:t xml:space="preserve"> </w:t>
      </w:r>
      <w:r w:rsidR="00977F68">
        <w:rPr>
          <w:rFonts w:ascii="Avenir Next" w:hAnsi="Avenir Next" w:cs="Arial"/>
          <w:color w:val="808080" w:themeColor="background1" w:themeShade="80"/>
          <w:sz w:val="22"/>
          <w:szCs w:val="22"/>
          <w:lang w:val="en-GB"/>
        </w:rPr>
        <w:t xml:space="preserve">English Court ruled that there was no </w:t>
      </w:r>
      <w:proofErr w:type="gramStart"/>
      <w:r w:rsidR="00977F68">
        <w:rPr>
          <w:rFonts w:ascii="Avenir Next" w:hAnsi="Avenir Next" w:cs="Arial"/>
          <w:color w:val="808080" w:themeColor="background1" w:themeShade="80"/>
          <w:sz w:val="22"/>
          <w:szCs w:val="22"/>
          <w:lang w:val="en-GB"/>
        </w:rPr>
        <w:t>relief</w:t>
      </w:r>
      <w:proofErr w:type="gramEnd"/>
      <w:r w:rsidR="00977F68">
        <w:rPr>
          <w:rFonts w:ascii="Avenir Next" w:hAnsi="Avenir Next" w:cs="Arial"/>
          <w:color w:val="808080" w:themeColor="background1" w:themeShade="80"/>
          <w:sz w:val="22"/>
          <w:szCs w:val="22"/>
          <w:lang w:val="en-GB"/>
        </w:rPr>
        <w:t xml:space="preserve"> they could provide to prevent the </w:t>
      </w:r>
      <w:r w:rsidR="00962FE5">
        <w:rPr>
          <w:rFonts w:ascii="Avenir Next" w:hAnsi="Avenir Next" w:cs="Arial"/>
          <w:color w:val="808080" w:themeColor="background1" w:themeShade="80"/>
          <w:sz w:val="22"/>
          <w:szCs w:val="22"/>
          <w:lang w:val="en-GB"/>
        </w:rPr>
        <w:t xml:space="preserve">Brazilian </w:t>
      </w:r>
      <w:r w:rsidR="00962FE5">
        <w:rPr>
          <w:rFonts w:ascii="Avenir Next" w:hAnsi="Avenir Next" w:cs="Arial"/>
          <w:color w:val="808080" w:themeColor="background1" w:themeShade="80"/>
          <w:sz w:val="22"/>
          <w:szCs w:val="22"/>
          <w:lang w:val="en-GB"/>
        </w:rPr>
        <w:lastRenderedPageBreak/>
        <w:t xml:space="preserve">counter-party from serving notice to terminate a contract pursuant to </w:t>
      </w:r>
      <w:r w:rsidR="00962FE5" w:rsidRPr="00653F35">
        <w:rPr>
          <w:rFonts w:ascii="Avenir Next" w:hAnsi="Avenir Next" w:cs="Arial"/>
          <w:i/>
          <w:iCs/>
          <w:color w:val="808080" w:themeColor="background1" w:themeShade="80"/>
          <w:sz w:val="22"/>
          <w:szCs w:val="22"/>
          <w:lang w:val="en-GB"/>
        </w:rPr>
        <w:t>ipso facto</w:t>
      </w:r>
      <w:r w:rsidR="00962FE5">
        <w:rPr>
          <w:rFonts w:ascii="Avenir Next" w:hAnsi="Avenir Next" w:cs="Arial"/>
          <w:color w:val="808080" w:themeColor="background1" w:themeShade="80"/>
          <w:sz w:val="22"/>
          <w:szCs w:val="22"/>
          <w:lang w:val="en-GB"/>
        </w:rPr>
        <w:t xml:space="preserve"> </w:t>
      </w:r>
      <w:r w:rsidR="00414C4B">
        <w:rPr>
          <w:rFonts w:ascii="Avenir Next" w:hAnsi="Avenir Next" w:cs="Arial"/>
          <w:color w:val="808080" w:themeColor="background1" w:themeShade="80"/>
          <w:sz w:val="22"/>
          <w:szCs w:val="22"/>
          <w:lang w:val="en-GB"/>
        </w:rPr>
        <w:t xml:space="preserve">clauses. </w:t>
      </w:r>
      <w:r w:rsidR="00796E16">
        <w:rPr>
          <w:rFonts w:ascii="Avenir Next" w:hAnsi="Avenir Next" w:cs="Arial"/>
          <w:color w:val="808080" w:themeColor="background1" w:themeShade="80"/>
          <w:sz w:val="22"/>
          <w:szCs w:val="22"/>
          <w:lang w:val="en-GB"/>
        </w:rPr>
        <w:t xml:space="preserve">In Pan Ocean Ltd, </w:t>
      </w:r>
      <w:r w:rsidR="009E5A3D">
        <w:rPr>
          <w:rFonts w:ascii="Avenir Next" w:hAnsi="Avenir Next" w:cs="Arial"/>
          <w:color w:val="808080" w:themeColor="background1" w:themeShade="80"/>
          <w:sz w:val="22"/>
          <w:szCs w:val="22"/>
          <w:lang w:val="en-GB"/>
        </w:rPr>
        <w:t xml:space="preserve">the Korean </w:t>
      </w:r>
      <w:r w:rsidR="00441F80">
        <w:rPr>
          <w:rFonts w:ascii="Avenir Next" w:hAnsi="Avenir Next" w:cs="Arial"/>
          <w:color w:val="808080" w:themeColor="background1" w:themeShade="80"/>
          <w:sz w:val="22"/>
          <w:szCs w:val="22"/>
          <w:lang w:val="en-GB"/>
        </w:rPr>
        <w:t xml:space="preserve">liquidator </w:t>
      </w:r>
      <w:r w:rsidR="009E5A3D">
        <w:rPr>
          <w:rFonts w:ascii="Avenir Next" w:hAnsi="Avenir Next" w:cs="Arial"/>
          <w:color w:val="808080" w:themeColor="background1" w:themeShade="80"/>
          <w:sz w:val="22"/>
          <w:szCs w:val="22"/>
          <w:lang w:val="en-GB"/>
        </w:rPr>
        <w:t xml:space="preserve">applied for appropriate relief under Article 21(1)(g) </w:t>
      </w:r>
      <w:r w:rsidR="006E6E71">
        <w:rPr>
          <w:rFonts w:ascii="Avenir Next" w:hAnsi="Avenir Next" w:cs="Arial"/>
          <w:color w:val="808080" w:themeColor="background1" w:themeShade="80"/>
          <w:sz w:val="22"/>
          <w:szCs w:val="22"/>
          <w:lang w:val="en-GB"/>
        </w:rPr>
        <w:t>i.e. and</w:t>
      </w:r>
      <w:r w:rsidR="00E3652D">
        <w:rPr>
          <w:rFonts w:ascii="Avenir Next" w:hAnsi="Avenir Next" w:cs="Arial"/>
          <w:color w:val="808080" w:themeColor="background1" w:themeShade="80"/>
          <w:sz w:val="22"/>
          <w:szCs w:val="22"/>
          <w:lang w:val="en-GB"/>
        </w:rPr>
        <w:t xml:space="preserve"> asked that the UK Court consider the </w:t>
      </w:r>
      <w:r w:rsidR="00E3652D" w:rsidRPr="00414E41">
        <w:rPr>
          <w:rFonts w:ascii="Avenir Next" w:hAnsi="Avenir Next" w:cs="Arial"/>
          <w:i/>
          <w:iCs/>
          <w:color w:val="808080" w:themeColor="background1" w:themeShade="80"/>
          <w:sz w:val="22"/>
          <w:szCs w:val="22"/>
          <w:lang w:val="en-GB"/>
        </w:rPr>
        <w:t>ipso facto</w:t>
      </w:r>
      <w:r w:rsidR="00E3652D">
        <w:rPr>
          <w:rFonts w:ascii="Avenir Next" w:hAnsi="Avenir Next" w:cs="Arial"/>
          <w:color w:val="808080" w:themeColor="background1" w:themeShade="80"/>
          <w:sz w:val="22"/>
          <w:szCs w:val="22"/>
          <w:lang w:val="en-GB"/>
        </w:rPr>
        <w:t xml:space="preserve"> clauses null and void</w:t>
      </w:r>
      <w:r w:rsidR="005B354D">
        <w:rPr>
          <w:rFonts w:ascii="Avenir Next" w:hAnsi="Avenir Next" w:cs="Arial"/>
          <w:color w:val="808080" w:themeColor="background1" w:themeShade="80"/>
          <w:sz w:val="22"/>
          <w:szCs w:val="22"/>
          <w:lang w:val="en-GB"/>
        </w:rPr>
        <w:t xml:space="preserve">. </w:t>
      </w:r>
      <w:r w:rsidR="00794536">
        <w:rPr>
          <w:rFonts w:ascii="Avenir Next" w:hAnsi="Avenir Next" w:cs="Arial"/>
          <w:color w:val="808080" w:themeColor="background1" w:themeShade="80"/>
          <w:sz w:val="22"/>
          <w:szCs w:val="22"/>
          <w:lang w:val="en-GB"/>
        </w:rPr>
        <w:t>However, the</w:t>
      </w:r>
      <w:r w:rsidR="00257588">
        <w:rPr>
          <w:rFonts w:ascii="Avenir Next" w:hAnsi="Avenir Next" w:cs="Arial"/>
          <w:color w:val="808080" w:themeColor="background1" w:themeShade="80"/>
          <w:sz w:val="22"/>
          <w:szCs w:val="22"/>
          <w:lang w:val="en-GB"/>
        </w:rPr>
        <w:t xml:space="preserve"> English Court did not consider the application of “appropriate relief” to extend to that relief which would be granted </w:t>
      </w:r>
      <w:r w:rsidR="00774F10">
        <w:rPr>
          <w:rFonts w:ascii="Avenir Next" w:hAnsi="Avenir Next" w:cs="Arial"/>
          <w:color w:val="808080" w:themeColor="background1" w:themeShade="80"/>
          <w:sz w:val="22"/>
          <w:szCs w:val="22"/>
          <w:lang w:val="en-GB"/>
        </w:rPr>
        <w:t>under Korean Insolvency Law</w:t>
      </w:r>
      <w:r w:rsidR="00414E41">
        <w:rPr>
          <w:rFonts w:ascii="Avenir Next" w:hAnsi="Avenir Next" w:cs="Arial"/>
          <w:color w:val="808080" w:themeColor="background1" w:themeShade="80"/>
          <w:sz w:val="22"/>
          <w:szCs w:val="22"/>
          <w:lang w:val="en-GB"/>
        </w:rPr>
        <w:t xml:space="preserve">, as it would not grant this </w:t>
      </w:r>
      <w:r w:rsidR="00AE5456">
        <w:rPr>
          <w:rFonts w:ascii="Avenir Next" w:hAnsi="Avenir Next" w:cs="Arial"/>
          <w:color w:val="808080" w:themeColor="background1" w:themeShade="80"/>
          <w:sz w:val="22"/>
          <w:szCs w:val="22"/>
          <w:lang w:val="en-GB"/>
        </w:rPr>
        <w:t xml:space="preserve">(to recognise </w:t>
      </w:r>
      <w:r w:rsidR="00AE5456" w:rsidRPr="00AE5456">
        <w:rPr>
          <w:rFonts w:ascii="Avenir Next" w:hAnsi="Avenir Next" w:cs="Arial"/>
          <w:i/>
          <w:iCs/>
          <w:color w:val="808080" w:themeColor="background1" w:themeShade="80"/>
          <w:sz w:val="22"/>
          <w:szCs w:val="22"/>
          <w:lang w:val="en-GB"/>
        </w:rPr>
        <w:t>ipso facto</w:t>
      </w:r>
      <w:r w:rsidR="00AE5456">
        <w:rPr>
          <w:rFonts w:ascii="Avenir Next" w:hAnsi="Avenir Next" w:cs="Arial"/>
          <w:color w:val="808080" w:themeColor="background1" w:themeShade="80"/>
          <w:sz w:val="22"/>
          <w:szCs w:val="22"/>
          <w:lang w:val="en-GB"/>
        </w:rPr>
        <w:t xml:space="preserve"> clauses) </w:t>
      </w:r>
      <w:r w:rsidR="00414E41">
        <w:rPr>
          <w:rFonts w:ascii="Avenir Next" w:hAnsi="Avenir Next" w:cs="Arial"/>
          <w:color w:val="808080" w:themeColor="background1" w:themeShade="80"/>
          <w:sz w:val="22"/>
          <w:szCs w:val="22"/>
          <w:lang w:val="en-GB"/>
        </w:rPr>
        <w:t>relief domestically</w:t>
      </w:r>
      <w:r w:rsidR="00774F10">
        <w:rPr>
          <w:rFonts w:ascii="Avenir Next" w:hAnsi="Avenir Next" w:cs="Arial"/>
          <w:color w:val="808080" w:themeColor="background1" w:themeShade="80"/>
          <w:sz w:val="22"/>
          <w:szCs w:val="22"/>
          <w:lang w:val="en-GB"/>
        </w:rPr>
        <w:t xml:space="preserve">. </w:t>
      </w:r>
      <w:r w:rsidR="00183212">
        <w:rPr>
          <w:rFonts w:ascii="Avenir Next" w:hAnsi="Avenir Next" w:cs="Arial"/>
          <w:color w:val="808080" w:themeColor="background1" w:themeShade="80"/>
          <w:sz w:val="22"/>
          <w:szCs w:val="22"/>
          <w:lang w:val="en-GB"/>
        </w:rPr>
        <w:t xml:space="preserve">Based on this case alone and its application of the model law, it is unlikely that the </w:t>
      </w:r>
      <w:r w:rsidR="005C3F70">
        <w:rPr>
          <w:rFonts w:ascii="Avenir Next" w:hAnsi="Avenir Next" w:cs="Arial"/>
          <w:color w:val="808080" w:themeColor="background1" w:themeShade="80"/>
          <w:sz w:val="22"/>
          <w:szCs w:val="22"/>
          <w:lang w:val="en-GB"/>
        </w:rPr>
        <w:t>UK foreign representative</w:t>
      </w:r>
      <w:r w:rsidR="00183212">
        <w:rPr>
          <w:rFonts w:ascii="Avenir Next" w:hAnsi="Avenir Next" w:cs="Arial"/>
          <w:color w:val="808080" w:themeColor="background1" w:themeShade="80"/>
          <w:sz w:val="22"/>
          <w:szCs w:val="22"/>
          <w:lang w:val="en-GB"/>
        </w:rPr>
        <w:t xml:space="preserve"> could apply to the US court for</w:t>
      </w:r>
      <w:r w:rsidR="005C3F70">
        <w:rPr>
          <w:rFonts w:ascii="Avenir Next" w:hAnsi="Avenir Next" w:cs="Arial"/>
          <w:color w:val="808080" w:themeColor="background1" w:themeShade="80"/>
          <w:sz w:val="22"/>
          <w:szCs w:val="22"/>
          <w:lang w:val="en-GB"/>
        </w:rPr>
        <w:t xml:space="preserve"> interim relief and f</w:t>
      </w:r>
      <w:r w:rsidR="008C2B0D">
        <w:rPr>
          <w:rFonts w:ascii="Avenir Next" w:hAnsi="Avenir Next" w:cs="Arial"/>
          <w:color w:val="808080" w:themeColor="background1" w:themeShade="80"/>
          <w:sz w:val="22"/>
          <w:szCs w:val="22"/>
          <w:lang w:val="en-GB"/>
        </w:rPr>
        <w:t xml:space="preserve">or the ipso facto clause to be recognised – as this would not be the case domestically in the US. </w:t>
      </w:r>
    </w:p>
    <w:p w14:paraId="7BF09237" w14:textId="77777777" w:rsidR="00FA6BF9" w:rsidRDefault="00FA6BF9" w:rsidP="003C19CA">
      <w:pPr>
        <w:jc w:val="both"/>
        <w:rPr>
          <w:rFonts w:ascii="Avenir Next" w:hAnsi="Avenir Next" w:cs="Arial"/>
          <w:color w:val="808080" w:themeColor="background1" w:themeShade="80"/>
          <w:sz w:val="22"/>
          <w:szCs w:val="22"/>
          <w:lang w:val="en-GB"/>
        </w:rPr>
      </w:pPr>
    </w:p>
    <w:p w14:paraId="46BF1566" w14:textId="08B4C899" w:rsidR="00CF1484" w:rsidRDefault="00FA6BF9" w:rsidP="003C19C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w:t>
      </w:r>
      <w:r w:rsidR="0041070A">
        <w:rPr>
          <w:rFonts w:ascii="Avenir Next" w:hAnsi="Avenir Next" w:cs="Arial"/>
          <w:color w:val="808080" w:themeColor="background1" w:themeShade="80"/>
          <w:sz w:val="22"/>
          <w:szCs w:val="22"/>
          <w:lang w:val="en-GB"/>
        </w:rPr>
        <w:t>that the recognition hearing is 35 days following th</w:t>
      </w:r>
      <w:r>
        <w:rPr>
          <w:rFonts w:ascii="Avenir Next" w:hAnsi="Avenir Next" w:cs="Arial"/>
          <w:color w:val="808080" w:themeColor="background1" w:themeShade="80"/>
          <w:sz w:val="22"/>
          <w:szCs w:val="22"/>
          <w:lang w:val="en-GB"/>
        </w:rPr>
        <w:t>e foreign representativ</w:t>
      </w:r>
      <w:r w:rsidR="0041070A">
        <w:rPr>
          <w:rFonts w:ascii="Avenir Next" w:hAnsi="Avenir Next" w:cs="Arial"/>
          <w:color w:val="808080" w:themeColor="background1" w:themeShade="80"/>
          <w:sz w:val="22"/>
          <w:szCs w:val="22"/>
          <w:lang w:val="en-GB"/>
        </w:rPr>
        <w:t xml:space="preserve">e’s </w:t>
      </w:r>
      <w:r w:rsidR="00550231">
        <w:rPr>
          <w:rFonts w:ascii="Avenir Next" w:hAnsi="Avenir Next" w:cs="Arial"/>
          <w:color w:val="808080" w:themeColor="background1" w:themeShade="80"/>
          <w:sz w:val="22"/>
          <w:szCs w:val="22"/>
          <w:lang w:val="en-GB"/>
        </w:rPr>
        <w:t>petition – the foreign representative should apply for other forms of interim relief</w:t>
      </w:r>
      <w:r w:rsidR="00713284">
        <w:rPr>
          <w:rFonts w:ascii="Avenir Next" w:hAnsi="Avenir Next" w:cs="Arial"/>
          <w:color w:val="808080" w:themeColor="background1" w:themeShade="80"/>
          <w:sz w:val="22"/>
          <w:szCs w:val="22"/>
          <w:lang w:val="en-GB"/>
        </w:rPr>
        <w:t xml:space="preserve"> </w:t>
      </w:r>
      <w:r w:rsidR="002F52D5">
        <w:rPr>
          <w:rFonts w:ascii="Avenir Next" w:hAnsi="Avenir Next" w:cs="Arial"/>
          <w:color w:val="808080" w:themeColor="background1" w:themeShade="80"/>
          <w:sz w:val="22"/>
          <w:szCs w:val="22"/>
          <w:lang w:val="en-GB"/>
        </w:rPr>
        <w:t>available under</w:t>
      </w:r>
      <w:r w:rsidR="00F14DDC">
        <w:rPr>
          <w:rFonts w:ascii="Avenir Next" w:hAnsi="Avenir Next" w:cs="Arial"/>
          <w:color w:val="808080" w:themeColor="background1" w:themeShade="80"/>
          <w:sz w:val="22"/>
          <w:szCs w:val="22"/>
          <w:lang w:val="en-GB"/>
        </w:rPr>
        <w:t xml:space="preserve"> Article 19</w:t>
      </w:r>
      <w:r w:rsidR="002F52D5">
        <w:rPr>
          <w:rFonts w:ascii="Avenir Next" w:hAnsi="Avenir Next" w:cs="Arial"/>
          <w:color w:val="808080" w:themeColor="background1" w:themeShade="80"/>
          <w:sz w:val="22"/>
          <w:szCs w:val="22"/>
          <w:lang w:val="en-GB"/>
        </w:rPr>
        <w:t xml:space="preserve"> of the Model Law</w:t>
      </w:r>
      <w:r w:rsidR="00F14DDC">
        <w:rPr>
          <w:rFonts w:ascii="Avenir Next" w:hAnsi="Avenir Next" w:cs="Arial"/>
          <w:color w:val="808080" w:themeColor="background1" w:themeShade="80"/>
          <w:sz w:val="22"/>
          <w:szCs w:val="22"/>
          <w:lang w:val="en-GB"/>
        </w:rPr>
        <w:t xml:space="preserve"> including: “</w:t>
      </w:r>
      <w:r w:rsidR="00F14DDC" w:rsidRPr="00F14DDC">
        <w:rPr>
          <w:rFonts w:ascii="Avenir Next" w:hAnsi="Avenir Next" w:cs="Arial"/>
          <w:color w:val="808080" w:themeColor="background1" w:themeShade="80"/>
          <w:sz w:val="22"/>
          <w:szCs w:val="22"/>
          <w:lang w:val="en-GB"/>
        </w:rPr>
        <w:t xml:space="preserve"> Staying execution against the debtor’s assets</w:t>
      </w:r>
      <w:r w:rsidR="00F14DDC">
        <w:rPr>
          <w:rFonts w:ascii="Avenir Next" w:hAnsi="Avenir Next" w:cs="Arial"/>
          <w:color w:val="808080" w:themeColor="background1" w:themeShade="80"/>
          <w:sz w:val="22"/>
          <w:szCs w:val="22"/>
          <w:lang w:val="en-GB"/>
        </w:rPr>
        <w:t xml:space="preserve">”, </w:t>
      </w:r>
      <w:r w:rsidR="003700A0">
        <w:rPr>
          <w:rFonts w:ascii="Avenir Next" w:hAnsi="Avenir Next" w:cs="Arial"/>
          <w:color w:val="808080" w:themeColor="background1" w:themeShade="80"/>
          <w:sz w:val="22"/>
          <w:szCs w:val="22"/>
          <w:lang w:val="en-GB"/>
        </w:rPr>
        <w:t>“</w:t>
      </w:r>
      <w:r w:rsidR="006103DD" w:rsidRPr="006103DD">
        <w:rPr>
          <w:rFonts w:ascii="Avenir Next" w:hAnsi="Avenir Next" w:cs="Arial"/>
          <w:color w:val="808080" w:themeColor="background1" w:themeShade="80"/>
          <w:sz w:val="22"/>
          <w:szCs w:val="22"/>
          <w:lang w:val="en-GB"/>
        </w:rPr>
        <w:t>Suspending the right to transfer, encumber or otherwise dispose of any assets of the debtor to the extent this right has not been suspended under paragraph 1 (c) of article 20</w:t>
      </w:r>
      <w:r w:rsidR="003700A0">
        <w:rPr>
          <w:rFonts w:ascii="Avenir Next" w:hAnsi="Avenir Next" w:cs="Arial"/>
          <w:color w:val="808080" w:themeColor="background1" w:themeShade="80"/>
          <w:sz w:val="22"/>
          <w:szCs w:val="22"/>
          <w:lang w:val="en-GB"/>
        </w:rPr>
        <w:t>”</w:t>
      </w:r>
      <w:r w:rsidR="002F52D5">
        <w:rPr>
          <w:rFonts w:ascii="Avenir Next" w:hAnsi="Avenir Next" w:cs="Arial"/>
          <w:color w:val="808080" w:themeColor="background1" w:themeShade="80"/>
          <w:sz w:val="22"/>
          <w:szCs w:val="22"/>
          <w:lang w:val="en-GB"/>
        </w:rPr>
        <w:t xml:space="preserve">. </w:t>
      </w:r>
      <w:r w:rsidR="00F23FBE">
        <w:rPr>
          <w:rFonts w:ascii="Avenir Next" w:hAnsi="Avenir Next" w:cs="Arial"/>
          <w:color w:val="808080" w:themeColor="background1" w:themeShade="80"/>
          <w:sz w:val="22"/>
          <w:szCs w:val="22"/>
          <w:lang w:val="en-GB"/>
        </w:rPr>
        <w:t xml:space="preserve">This would prevent asset dissipation i.e. the leases and licenses being transferred to a third party before the </w:t>
      </w:r>
      <w:r w:rsidR="00C97BD6">
        <w:rPr>
          <w:rFonts w:ascii="Avenir Next" w:hAnsi="Avenir Next" w:cs="Arial"/>
          <w:color w:val="808080" w:themeColor="background1" w:themeShade="80"/>
          <w:sz w:val="22"/>
          <w:szCs w:val="22"/>
          <w:lang w:val="en-GB"/>
        </w:rPr>
        <w:t xml:space="preserve">foreign representative </w:t>
      </w:r>
      <w:r w:rsidR="00AA5770">
        <w:rPr>
          <w:rFonts w:ascii="Avenir Next" w:hAnsi="Avenir Next" w:cs="Arial"/>
          <w:color w:val="808080" w:themeColor="background1" w:themeShade="80"/>
          <w:sz w:val="22"/>
          <w:szCs w:val="22"/>
          <w:lang w:val="en-GB"/>
        </w:rPr>
        <w:t>can be</w:t>
      </w:r>
      <w:r w:rsidR="00C97BD6">
        <w:rPr>
          <w:rFonts w:ascii="Avenir Next" w:hAnsi="Avenir Next" w:cs="Arial"/>
          <w:color w:val="808080" w:themeColor="background1" w:themeShade="80"/>
          <w:sz w:val="22"/>
          <w:szCs w:val="22"/>
          <w:lang w:val="en-GB"/>
        </w:rPr>
        <w:t xml:space="preserve"> recognised.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30C6FAF8" w14:textId="544DC21D" w:rsidR="00C9673C" w:rsidRDefault="0032344C" w:rsidP="0032344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the</w:t>
      </w:r>
      <w:r>
        <w:rPr>
          <w:rFonts w:ascii="Avenir Next" w:hAnsi="Avenir Next" w:cs="Arial"/>
          <w:color w:val="808080" w:themeColor="background1" w:themeShade="80"/>
          <w:sz w:val="22"/>
          <w:szCs w:val="22"/>
          <w:lang w:val="en-GB"/>
        </w:rPr>
        <w:t xml:space="preserve"> E</w:t>
      </w:r>
      <w:r>
        <w:rPr>
          <w:rFonts w:ascii="Avenir Next" w:hAnsi="Avenir Next" w:cs="Arial"/>
          <w:color w:val="808080" w:themeColor="background1" w:themeShade="80"/>
          <w:sz w:val="22"/>
          <w:szCs w:val="22"/>
          <w:lang w:val="en-GB"/>
        </w:rPr>
        <w:t xml:space="preserve">uropean Insolvency </w:t>
      </w:r>
      <w:r>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egulation</w:t>
      </w:r>
      <w:r>
        <w:rPr>
          <w:rFonts w:ascii="Avenir Next" w:hAnsi="Avenir Next" w:cs="Arial"/>
          <w:color w:val="808080" w:themeColor="background1" w:themeShade="80"/>
          <w:sz w:val="22"/>
          <w:szCs w:val="22"/>
          <w:lang w:val="en-GB"/>
        </w:rPr>
        <w:t xml:space="preserve"> – the COMI would be the place of registration of the Company</w:t>
      </w:r>
      <w:r w:rsidR="00597EB4">
        <w:rPr>
          <w:rFonts w:ascii="Avenir Next" w:hAnsi="Avenir Next" w:cs="Arial"/>
          <w:color w:val="808080" w:themeColor="background1" w:themeShade="80"/>
          <w:sz w:val="22"/>
          <w:szCs w:val="22"/>
          <w:lang w:val="en-GB"/>
        </w:rPr>
        <w:t xml:space="preserve"> – and in this case, Country A</w:t>
      </w:r>
      <w:r>
        <w:rPr>
          <w:rFonts w:ascii="Avenir Next" w:hAnsi="Avenir Next" w:cs="Arial"/>
          <w:color w:val="808080" w:themeColor="background1" w:themeShade="80"/>
          <w:sz w:val="22"/>
          <w:szCs w:val="22"/>
          <w:lang w:val="en-GB"/>
        </w:rPr>
        <w:t xml:space="preserve">. </w:t>
      </w:r>
      <w:r w:rsidR="00597EB4">
        <w:rPr>
          <w:rFonts w:ascii="Avenir Next" w:hAnsi="Avenir Next" w:cs="Arial"/>
          <w:color w:val="808080" w:themeColor="background1" w:themeShade="80"/>
          <w:sz w:val="22"/>
          <w:szCs w:val="22"/>
          <w:lang w:val="en-GB"/>
        </w:rPr>
        <w:t xml:space="preserve">However, </w:t>
      </w:r>
      <w:r>
        <w:rPr>
          <w:rFonts w:ascii="Avenir Next" w:hAnsi="Avenir Next" w:cs="Arial"/>
          <w:color w:val="808080" w:themeColor="background1" w:themeShade="80"/>
          <w:sz w:val="22"/>
          <w:szCs w:val="22"/>
          <w:lang w:val="en-GB"/>
        </w:rPr>
        <w:t xml:space="preserve">COMI is not defined in the Model Law. Article 16, paragraph 3 of the Model Law does presume, in the absence of proof of the contrary, that the debtor’s registered office in the COMI. </w:t>
      </w:r>
      <w:r w:rsidR="0003468F">
        <w:rPr>
          <w:rFonts w:ascii="Avenir Next" w:hAnsi="Avenir Next" w:cs="Arial"/>
          <w:color w:val="808080" w:themeColor="background1" w:themeShade="80"/>
          <w:sz w:val="22"/>
          <w:szCs w:val="22"/>
          <w:lang w:val="en-GB"/>
        </w:rPr>
        <w:t>Evidence to the contr</w:t>
      </w:r>
      <w:r w:rsidR="005D1933">
        <w:rPr>
          <w:rFonts w:ascii="Avenir Next" w:hAnsi="Avenir Next" w:cs="Arial"/>
          <w:color w:val="808080" w:themeColor="background1" w:themeShade="80"/>
          <w:sz w:val="22"/>
          <w:szCs w:val="22"/>
          <w:lang w:val="en-GB"/>
        </w:rPr>
        <w:t>ar</w:t>
      </w:r>
      <w:r w:rsidR="0003468F">
        <w:rPr>
          <w:rFonts w:ascii="Avenir Next" w:hAnsi="Avenir Next" w:cs="Arial"/>
          <w:color w:val="808080" w:themeColor="background1" w:themeShade="80"/>
          <w:sz w:val="22"/>
          <w:szCs w:val="22"/>
          <w:lang w:val="en-GB"/>
        </w:rPr>
        <w:t xml:space="preserve">y must have been </w:t>
      </w:r>
      <w:r w:rsidR="005274C2">
        <w:rPr>
          <w:rFonts w:ascii="Avenir Next" w:hAnsi="Avenir Next" w:cs="Arial"/>
          <w:color w:val="808080" w:themeColor="background1" w:themeShade="80"/>
          <w:sz w:val="22"/>
          <w:szCs w:val="22"/>
          <w:lang w:val="en-GB"/>
        </w:rPr>
        <w:t>considered</w:t>
      </w:r>
      <w:r w:rsidR="0003468F">
        <w:rPr>
          <w:rFonts w:ascii="Avenir Next" w:hAnsi="Avenir Next" w:cs="Arial"/>
          <w:color w:val="808080" w:themeColor="background1" w:themeShade="80"/>
          <w:sz w:val="22"/>
          <w:szCs w:val="22"/>
          <w:lang w:val="en-GB"/>
        </w:rPr>
        <w:t xml:space="preserve"> evidencing that </w:t>
      </w:r>
      <w:r w:rsidR="001E562D">
        <w:rPr>
          <w:rFonts w:ascii="Avenir Next" w:hAnsi="Avenir Next" w:cs="Arial"/>
          <w:color w:val="808080" w:themeColor="background1" w:themeShade="80"/>
          <w:sz w:val="22"/>
          <w:szCs w:val="22"/>
          <w:lang w:val="en-GB"/>
        </w:rPr>
        <w:t xml:space="preserve">another country was </w:t>
      </w:r>
      <w:r w:rsidR="00CD54DA">
        <w:rPr>
          <w:rFonts w:ascii="Avenir Next" w:hAnsi="Avenir Next" w:cs="Arial"/>
          <w:color w:val="808080" w:themeColor="background1" w:themeShade="80"/>
          <w:sz w:val="22"/>
          <w:szCs w:val="22"/>
          <w:lang w:val="en-GB"/>
        </w:rPr>
        <w:t>better</w:t>
      </w:r>
      <w:r w:rsidR="001E562D">
        <w:rPr>
          <w:rFonts w:ascii="Avenir Next" w:hAnsi="Avenir Next" w:cs="Arial"/>
          <w:color w:val="808080" w:themeColor="background1" w:themeShade="80"/>
          <w:sz w:val="22"/>
          <w:szCs w:val="22"/>
          <w:lang w:val="en-GB"/>
        </w:rPr>
        <w:t xml:space="preserve"> </w:t>
      </w:r>
      <w:r w:rsidR="00CD54DA">
        <w:rPr>
          <w:rFonts w:ascii="Avenir Next" w:hAnsi="Avenir Next" w:cs="Arial"/>
          <w:color w:val="808080" w:themeColor="background1" w:themeShade="80"/>
          <w:sz w:val="22"/>
          <w:szCs w:val="22"/>
          <w:lang w:val="en-GB"/>
        </w:rPr>
        <w:t>suited as the COMI</w:t>
      </w:r>
      <w:r w:rsidR="006E7E27">
        <w:rPr>
          <w:rFonts w:ascii="Avenir Next" w:hAnsi="Avenir Next" w:cs="Arial"/>
          <w:color w:val="808080" w:themeColor="background1" w:themeShade="80"/>
          <w:sz w:val="22"/>
          <w:szCs w:val="22"/>
          <w:lang w:val="en-GB"/>
        </w:rPr>
        <w:t xml:space="preserve"> of the debtor. </w:t>
      </w:r>
    </w:p>
    <w:p w14:paraId="1D83B293" w14:textId="77777777" w:rsidR="00C9673C" w:rsidRDefault="00C9673C" w:rsidP="0032344C">
      <w:pPr>
        <w:jc w:val="both"/>
        <w:rPr>
          <w:rFonts w:ascii="Avenir Next" w:hAnsi="Avenir Next" w:cs="Arial"/>
          <w:color w:val="808080" w:themeColor="background1" w:themeShade="80"/>
          <w:sz w:val="22"/>
          <w:szCs w:val="22"/>
          <w:lang w:val="en-GB"/>
        </w:rPr>
      </w:pPr>
    </w:p>
    <w:p w14:paraId="69C2B9EF" w14:textId="2E422056" w:rsidR="009B10C4" w:rsidRDefault="009B10C4" w:rsidP="00E105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should have analysed </w:t>
      </w:r>
      <w:r w:rsidR="00DC4A56">
        <w:rPr>
          <w:rFonts w:ascii="Avenir Next" w:hAnsi="Avenir Next" w:cs="Arial"/>
          <w:color w:val="808080" w:themeColor="background1" w:themeShade="80"/>
          <w:sz w:val="22"/>
          <w:szCs w:val="22"/>
          <w:lang w:val="en-GB"/>
        </w:rPr>
        <w:t xml:space="preserve">the </w:t>
      </w:r>
      <w:r w:rsidR="00E622F3">
        <w:rPr>
          <w:rFonts w:ascii="Avenir Next" w:hAnsi="Avenir Next" w:cs="Arial"/>
          <w:color w:val="808080" w:themeColor="background1" w:themeShade="80"/>
          <w:sz w:val="22"/>
          <w:szCs w:val="22"/>
          <w:lang w:val="en-GB"/>
        </w:rPr>
        <w:t xml:space="preserve">establishment </w:t>
      </w:r>
      <w:r w:rsidR="000D6F21">
        <w:rPr>
          <w:rFonts w:ascii="Avenir Next" w:hAnsi="Avenir Next" w:cs="Arial"/>
          <w:color w:val="808080" w:themeColor="background1" w:themeShade="80"/>
          <w:sz w:val="22"/>
          <w:szCs w:val="22"/>
          <w:lang w:val="en-GB"/>
        </w:rPr>
        <w:t>characteristics</w:t>
      </w:r>
      <w:r w:rsidR="00DC4A56">
        <w:rPr>
          <w:rFonts w:ascii="Avenir Next" w:hAnsi="Avenir Next" w:cs="Arial"/>
          <w:color w:val="808080" w:themeColor="background1" w:themeShade="80"/>
          <w:sz w:val="22"/>
          <w:szCs w:val="22"/>
          <w:lang w:val="en-GB"/>
        </w:rPr>
        <w:t xml:space="preserve"> of the debtor from the outset and arrived at the conclusion that Country B would have recognised </w:t>
      </w:r>
      <w:r w:rsidR="00713DB9">
        <w:rPr>
          <w:rFonts w:ascii="Avenir Next" w:hAnsi="Avenir Next" w:cs="Arial"/>
          <w:color w:val="808080" w:themeColor="background1" w:themeShade="80"/>
          <w:sz w:val="22"/>
          <w:szCs w:val="22"/>
          <w:lang w:val="en-GB"/>
        </w:rPr>
        <w:t xml:space="preserve">the foreign proceedings as non-main proceedings, as they have now wasted time and resources in making the wrong application. </w:t>
      </w:r>
      <w:r>
        <w:rPr>
          <w:rFonts w:ascii="Avenir Next" w:hAnsi="Avenir Next" w:cs="Arial"/>
          <w:color w:val="808080" w:themeColor="background1" w:themeShade="80"/>
          <w:sz w:val="22"/>
          <w:szCs w:val="22"/>
          <w:lang w:val="en-GB"/>
        </w:rPr>
        <w:t xml:space="preserve"> </w:t>
      </w:r>
      <w:r w:rsidR="00623879">
        <w:rPr>
          <w:rFonts w:ascii="Avenir Next" w:hAnsi="Avenir Next" w:cs="Arial"/>
          <w:color w:val="808080" w:themeColor="background1" w:themeShade="80"/>
          <w:sz w:val="22"/>
          <w:szCs w:val="22"/>
          <w:lang w:val="en-GB"/>
        </w:rPr>
        <w:t>Pursuant to the UNCITRAL Guide to Enactment</w:t>
      </w:r>
      <w:r w:rsidR="00887185">
        <w:rPr>
          <w:rFonts w:ascii="Avenir Next" w:hAnsi="Avenir Next" w:cs="Arial"/>
          <w:color w:val="808080" w:themeColor="background1" w:themeShade="80"/>
          <w:sz w:val="22"/>
          <w:szCs w:val="22"/>
          <w:lang w:val="en-GB"/>
        </w:rPr>
        <w:t>, paragraph 145</w:t>
      </w:r>
      <w:r w:rsidR="00623879">
        <w:rPr>
          <w:rFonts w:ascii="Avenir Next" w:hAnsi="Avenir Next" w:cs="Arial"/>
          <w:color w:val="808080" w:themeColor="background1" w:themeShade="80"/>
          <w:sz w:val="22"/>
          <w:szCs w:val="22"/>
          <w:lang w:val="en-GB"/>
        </w:rPr>
        <w:t xml:space="preserve"> - </w:t>
      </w:r>
      <w:r w:rsidR="0020603E">
        <w:rPr>
          <w:rFonts w:ascii="Avenir Next" w:hAnsi="Avenir Next" w:cs="Arial"/>
          <w:color w:val="808080" w:themeColor="background1" w:themeShade="80"/>
          <w:sz w:val="22"/>
          <w:szCs w:val="22"/>
          <w:lang w:val="en-GB"/>
        </w:rPr>
        <w:t xml:space="preserve">Consideration should </w:t>
      </w:r>
      <w:r w:rsidR="00F2418D">
        <w:rPr>
          <w:rFonts w:ascii="Avenir Next" w:hAnsi="Avenir Next" w:cs="Arial"/>
          <w:color w:val="808080" w:themeColor="background1" w:themeShade="80"/>
          <w:sz w:val="22"/>
          <w:szCs w:val="22"/>
          <w:lang w:val="en-GB"/>
        </w:rPr>
        <w:t>have been</w:t>
      </w:r>
      <w:r w:rsidR="00887185">
        <w:rPr>
          <w:rFonts w:ascii="Avenir Next" w:hAnsi="Avenir Next" w:cs="Arial"/>
          <w:color w:val="808080" w:themeColor="background1" w:themeShade="80"/>
          <w:sz w:val="22"/>
          <w:szCs w:val="22"/>
          <w:lang w:val="en-GB"/>
        </w:rPr>
        <w:t xml:space="preserve"> given</w:t>
      </w:r>
      <w:r w:rsidR="00F2418D">
        <w:rPr>
          <w:rFonts w:ascii="Avenir Next" w:hAnsi="Avenir Next" w:cs="Arial"/>
          <w:color w:val="808080" w:themeColor="background1" w:themeShade="80"/>
          <w:sz w:val="22"/>
          <w:szCs w:val="22"/>
          <w:lang w:val="en-GB"/>
        </w:rPr>
        <w:t xml:space="preserve"> (by the foreign representative of Country A)</w:t>
      </w:r>
      <w:r w:rsidR="00887185">
        <w:rPr>
          <w:rFonts w:ascii="Avenir Next" w:hAnsi="Avenir Next" w:cs="Arial"/>
          <w:color w:val="808080" w:themeColor="background1" w:themeShade="80"/>
          <w:sz w:val="22"/>
          <w:szCs w:val="22"/>
          <w:lang w:val="en-GB"/>
        </w:rPr>
        <w:t xml:space="preserve"> to the following </w:t>
      </w:r>
      <w:r w:rsidR="00E1053E">
        <w:rPr>
          <w:rFonts w:ascii="Avenir Next" w:hAnsi="Avenir Next" w:cs="Arial"/>
          <w:color w:val="808080" w:themeColor="background1" w:themeShade="80"/>
          <w:sz w:val="22"/>
          <w:szCs w:val="22"/>
          <w:lang w:val="en-GB"/>
        </w:rPr>
        <w:t xml:space="preserve">principal </w:t>
      </w:r>
      <w:r w:rsidR="00887185">
        <w:rPr>
          <w:rFonts w:ascii="Avenir Next" w:hAnsi="Avenir Next" w:cs="Arial"/>
          <w:color w:val="808080" w:themeColor="background1" w:themeShade="80"/>
          <w:sz w:val="22"/>
          <w:szCs w:val="22"/>
          <w:lang w:val="en-GB"/>
        </w:rPr>
        <w:t xml:space="preserve">factors </w:t>
      </w:r>
      <w:r w:rsidR="00E1053E">
        <w:rPr>
          <w:rFonts w:ascii="Avenir Next" w:hAnsi="Avenir Next" w:cs="Arial"/>
          <w:color w:val="808080" w:themeColor="background1" w:themeShade="80"/>
          <w:sz w:val="22"/>
          <w:szCs w:val="22"/>
          <w:lang w:val="en-GB"/>
        </w:rPr>
        <w:t>“</w:t>
      </w:r>
      <w:r w:rsidR="00E1053E" w:rsidRPr="00E1053E">
        <w:rPr>
          <w:rFonts w:ascii="Avenir Next" w:hAnsi="Avenir Next" w:cs="Arial"/>
          <w:color w:val="808080" w:themeColor="background1" w:themeShade="80"/>
          <w:sz w:val="22"/>
          <w:szCs w:val="22"/>
          <w:lang w:val="en-GB"/>
        </w:rPr>
        <w:t>to indicate whether the location in which the foreign proceeding has commenced is the debtor’s centre of main interests</w:t>
      </w:r>
      <w:r w:rsidR="00E1053E">
        <w:rPr>
          <w:rFonts w:ascii="Avenir Next" w:hAnsi="Avenir Next" w:cs="Arial"/>
          <w:color w:val="808080" w:themeColor="background1" w:themeShade="80"/>
          <w:sz w:val="22"/>
          <w:szCs w:val="22"/>
          <w:lang w:val="en-GB"/>
        </w:rPr>
        <w:t xml:space="preserve">”: </w:t>
      </w:r>
    </w:p>
    <w:p w14:paraId="0268DE16" w14:textId="77777777" w:rsidR="00E1053E" w:rsidRDefault="00E1053E" w:rsidP="00E1053E">
      <w:pPr>
        <w:jc w:val="both"/>
        <w:rPr>
          <w:rFonts w:ascii="Avenir Next" w:hAnsi="Avenir Next" w:cs="Arial"/>
          <w:color w:val="808080" w:themeColor="background1" w:themeShade="80"/>
          <w:sz w:val="22"/>
          <w:szCs w:val="22"/>
          <w:lang w:val="en-GB"/>
        </w:rPr>
      </w:pPr>
    </w:p>
    <w:p w14:paraId="6E806398" w14:textId="77777777" w:rsidR="00695D2D" w:rsidRPr="00695D2D" w:rsidRDefault="00695D2D" w:rsidP="00E1053E">
      <w:pPr>
        <w:jc w:val="both"/>
        <w:rPr>
          <w:rFonts w:ascii="Avenir Next" w:hAnsi="Avenir Next" w:cs="Arial"/>
          <w:color w:val="808080" w:themeColor="background1" w:themeShade="80"/>
          <w:sz w:val="22"/>
          <w:szCs w:val="22"/>
          <w:lang w:val="en-GB"/>
        </w:rPr>
      </w:pPr>
      <w:r w:rsidRPr="00695D2D">
        <w:rPr>
          <w:rFonts w:ascii="Avenir Next" w:hAnsi="Avenir Next" w:cs="Arial"/>
          <w:color w:val="808080" w:themeColor="background1" w:themeShade="80"/>
          <w:sz w:val="22"/>
          <w:szCs w:val="22"/>
          <w:lang w:val="en-GB"/>
        </w:rPr>
        <w:t xml:space="preserve">(a) where the central administration of the debtor takes place, and </w:t>
      </w:r>
    </w:p>
    <w:p w14:paraId="4371CDD8" w14:textId="6C255024" w:rsidR="00E1053E" w:rsidRDefault="00695D2D" w:rsidP="00E1053E">
      <w:pPr>
        <w:jc w:val="both"/>
        <w:rPr>
          <w:rFonts w:ascii="Avenir Next" w:hAnsi="Avenir Next" w:cs="Arial"/>
          <w:color w:val="808080" w:themeColor="background1" w:themeShade="80"/>
          <w:sz w:val="22"/>
          <w:szCs w:val="22"/>
          <w:lang w:val="en-GB"/>
        </w:rPr>
      </w:pPr>
      <w:r w:rsidRPr="00695D2D">
        <w:rPr>
          <w:rFonts w:ascii="Avenir Next" w:hAnsi="Avenir Next" w:cs="Arial"/>
          <w:color w:val="808080" w:themeColor="background1" w:themeShade="80"/>
          <w:sz w:val="22"/>
          <w:szCs w:val="22"/>
          <w:lang w:val="en-GB"/>
        </w:rPr>
        <w:t>(b) which is readily ascertainable by creditors</w:t>
      </w:r>
    </w:p>
    <w:p w14:paraId="0A76B830" w14:textId="77777777" w:rsidR="009B10C4" w:rsidRDefault="009B10C4" w:rsidP="0032344C">
      <w:pPr>
        <w:jc w:val="both"/>
        <w:rPr>
          <w:rFonts w:ascii="Avenir Next" w:hAnsi="Avenir Next" w:cs="Arial"/>
          <w:color w:val="808080" w:themeColor="background1" w:themeShade="80"/>
          <w:sz w:val="22"/>
          <w:szCs w:val="22"/>
          <w:lang w:val="en-GB"/>
        </w:rPr>
      </w:pPr>
    </w:p>
    <w:p w14:paraId="724AD448" w14:textId="09E32F99" w:rsidR="00EE7FF7" w:rsidRDefault="00EE7FF7" w:rsidP="0032344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paragraph 146 of the UNCITRAL Guide to Enactment, “</w:t>
      </w:r>
      <w:r w:rsidRPr="00653764">
        <w:rPr>
          <w:rFonts w:ascii="Avenir Next" w:hAnsi="Avenir Next" w:cs="Arial"/>
          <w:color w:val="808080" w:themeColor="background1" w:themeShade="80"/>
          <w:sz w:val="22"/>
          <w:szCs w:val="22"/>
          <w:lang w:val="en-GB"/>
        </w:rPr>
        <w:t>When these principal factors do not yield a ready answer regarding the debtor’s centre of main interests, a number of additional factors concerning the debtor’s business may be considered</w:t>
      </w:r>
      <w:r w:rsidRPr="00653764">
        <w:rPr>
          <w:rFonts w:ascii="Avenir Next" w:hAnsi="Avenir Next" w:cs="Arial"/>
          <w:color w:val="808080" w:themeColor="background1" w:themeShade="80"/>
          <w:sz w:val="22"/>
          <w:szCs w:val="22"/>
          <w:lang w:val="en-GB"/>
        </w:rPr>
        <w:t>”</w:t>
      </w:r>
      <w:r w:rsidR="00653764" w:rsidRPr="00653764">
        <w:rPr>
          <w:rFonts w:ascii="Avenir Next" w:hAnsi="Avenir Next" w:cs="Arial"/>
          <w:color w:val="808080" w:themeColor="background1" w:themeShade="80"/>
          <w:sz w:val="22"/>
          <w:szCs w:val="22"/>
          <w:lang w:val="en-GB"/>
        </w:rPr>
        <w:t xml:space="preserve">. These include the following pursuant to paragraph 147 of the UNCITRAL Guide to Enactment: </w:t>
      </w:r>
    </w:p>
    <w:p w14:paraId="57E67C6B" w14:textId="77777777" w:rsidR="00653764" w:rsidRPr="00653764" w:rsidRDefault="00653764" w:rsidP="0032344C">
      <w:pPr>
        <w:jc w:val="both"/>
        <w:rPr>
          <w:rFonts w:ascii="Avenir Next" w:hAnsi="Avenir Next" w:cs="Arial"/>
          <w:color w:val="808080" w:themeColor="background1" w:themeShade="80"/>
          <w:sz w:val="22"/>
          <w:szCs w:val="22"/>
          <w:lang w:val="en-GB"/>
        </w:rPr>
      </w:pPr>
    </w:p>
    <w:p w14:paraId="4CD6954C" w14:textId="5C914AE8" w:rsidR="00653764" w:rsidRPr="00653764" w:rsidRDefault="00653764" w:rsidP="0032344C">
      <w:pPr>
        <w:jc w:val="both"/>
        <w:rPr>
          <w:rFonts w:ascii="Avenir Next" w:hAnsi="Avenir Next" w:cs="Arial"/>
          <w:i/>
          <w:iCs/>
          <w:color w:val="808080" w:themeColor="background1" w:themeShade="80"/>
          <w:sz w:val="22"/>
          <w:szCs w:val="22"/>
          <w:lang w:val="en-GB"/>
        </w:rPr>
      </w:pPr>
      <w:r w:rsidRPr="00653764">
        <w:rPr>
          <w:rFonts w:ascii="Avenir Next" w:hAnsi="Avenir Next" w:cs="Arial"/>
          <w:i/>
          <w:iCs/>
          <w:color w:val="808080" w:themeColor="background1" w:themeShade="80"/>
          <w:sz w:val="22"/>
          <w:szCs w:val="22"/>
          <w:lang w:val="en-GB"/>
        </w:rPr>
        <w:t>“</w:t>
      </w:r>
      <w:r w:rsidRPr="00653764">
        <w:rPr>
          <w:rFonts w:ascii="Avenir Next" w:hAnsi="Avenir Next" w:cs="Arial"/>
          <w:i/>
          <w:iCs/>
          <w:color w:val="808080" w:themeColor="background1" w:themeShade="80"/>
          <w:sz w:val="22"/>
          <w:szCs w:val="22"/>
          <w:lang w:val="en-GB"/>
        </w:rPr>
        <w:t xml:space="preserve">the location of the debtor’s books and records; the location where financing was organized or authorized, or from where the cash management system was run; the location in which the debtor’s </w:t>
      </w:r>
      <w:r w:rsidRPr="00653764">
        <w:rPr>
          <w:rFonts w:ascii="Avenir Next" w:hAnsi="Avenir Next" w:cs="Arial"/>
          <w:i/>
          <w:iCs/>
          <w:color w:val="808080" w:themeColor="background1" w:themeShade="80"/>
          <w:sz w:val="22"/>
          <w:szCs w:val="22"/>
          <w:lang w:val="en-GB"/>
        </w:rPr>
        <w:lastRenderedPageBreak/>
        <w:t>principal assets or operations are found; the location of the debtor’s primary bank; the location of employees; the location in which commercial policy was determined; the site of the controlling law or the law governing the main contracts of the company; the location from which purchasing and sales policy, staff, accounts payable and computer systems were managed; the location from which contracts (for supply) were organized; the location from which reorganization of the debtor was being conducted; the jurisdiction whose law would apply to most disputes; the location in which the debtor was subject to supervision or regulation; and the location whose law governed the preparation and audit of accounts and in which they were prepared and audited</w:t>
      </w:r>
      <w:r w:rsidRPr="00653764">
        <w:rPr>
          <w:rFonts w:ascii="Avenir Next" w:hAnsi="Avenir Next" w:cs="Arial"/>
          <w:i/>
          <w:iCs/>
          <w:color w:val="808080" w:themeColor="background1" w:themeShade="80"/>
          <w:sz w:val="22"/>
          <w:szCs w:val="22"/>
          <w:lang w:val="en-GB"/>
        </w:rPr>
        <w:t>”</w:t>
      </w:r>
    </w:p>
    <w:p w14:paraId="1E3C7C6C" w14:textId="77777777" w:rsidR="00EE7FF7" w:rsidRDefault="00EE7FF7" w:rsidP="0032344C">
      <w:pPr>
        <w:jc w:val="both"/>
        <w:rPr>
          <w:rFonts w:ascii="Avenir Next" w:hAnsi="Avenir Next" w:cs="Arial"/>
          <w:color w:val="808080" w:themeColor="background1" w:themeShade="80"/>
          <w:sz w:val="22"/>
          <w:szCs w:val="22"/>
          <w:lang w:val="en-GB"/>
        </w:rPr>
      </w:pPr>
    </w:p>
    <w:p w14:paraId="3547BEC9" w14:textId="43C9055F" w:rsidR="00DA1350" w:rsidRDefault="00695D2D" w:rsidP="0032344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DA1350">
        <w:rPr>
          <w:rFonts w:ascii="Avenir Next" w:hAnsi="Avenir Next" w:cs="Arial"/>
          <w:color w:val="808080" w:themeColor="background1" w:themeShade="80"/>
          <w:sz w:val="22"/>
          <w:szCs w:val="22"/>
          <w:lang w:val="en-GB"/>
        </w:rPr>
        <w:t xml:space="preserve"> above</w:t>
      </w:r>
      <w:r>
        <w:rPr>
          <w:rFonts w:ascii="Avenir Next" w:hAnsi="Avenir Next" w:cs="Arial"/>
          <w:color w:val="808080" w:themeColor="background1" w:themeShade="80"/>
          <w:sz w:val="22"/>
          <w:szCs w:val="22"/>
          <w:lang w:val="en-GB"/>
        </w:rPr>
        <w:t xml:space="preserve"> should be analysed as of the date that the foreign proceedings begun. </w:t>
      </w:r>
      <w:r w:rsidR="002718E0">
        <w:rPr>
          <w:rFonts w:ascii="Avenir Next" w:hAnsi="Avenir Next" w:cs="Arial"/>
          <w:color w:val="808080" w:themeColor="background1" w:themeShade="80"/>
          <w:sz w:val="22"/>
          <w:szCs w:val="22"/>
          <w:lang w:val="en-GB"/>
        </w:rPr>
        <w:t xml:space="preserve">It is careful that the foreign representative </w:t>
      </w:r>
      <w:r w:rsidR="004D6881">
        <w:rPr>
          <w:rFonts w:ascii="Avenir Next" w:hAnsi="Avenir Next" w:cs="Arial"/>
          <w:color w:val="808080" w:themeColor="background1" w:themeShade="80"/>
          <w:sz w:val="22"/>
          <w:szCs w:val="22"/>
          <w:lang w:val="en-GB"/>
        </w:rPr>
        <w:t>makes this consideration carefully</w:t>
      </w:r>
      <w:r w:rsidR="00AD2CB0">
        <w:rPr>
          <w:rFonts w:ascii="Avenir Next" w:hAnsi="Avenir Next" w:cs="Arial"/>
          <w:color w:val="808080" w:themeColor="background1" w:themeShade="80"/>
          <w:sz w:val="22"/>
          <w:szCs w:val="22"/>
          <w:lang w:val="en-GB"/>
        </w:rPr>
        <w:t xml:space="preserve">. This is because pursuant to section 162 of the </w:t>
      </w:r>
      <w:r w:rsidR="00AB3FA4" w:rsidRPr="00AB3FA4">
        <w:rPr>
          <w:rFonts w:ascii="Avenir Next" w:hAnsi="Avenir Next" w:cs="Arial"/>
          <w:color w:val="808080" w:themeColor="background1" w:themeShade="80"/>
          <w:sz w:val="22"/>
          <w:szCs w:val="22"/>
          <w:lang w:val="en-GB"/>
        </w:rPr>
        <w:t>UNCITRAL Model Law on Cross-Border Insolvency Law with Guide to Enactment and Interpretation</w:t>
      </w:r>
      <w:r w:rsidR="00AB3FA4" w:rsidRPr="00AB3FA4">
        <w:rPr>
          <w:rFonts w:ascii="Avenir Next" w:hAnsi="Avenir Next" w:cs="Arial"/>
          <w:color w:val="808080" w:themeColor="background1" w:themeShade="80"/>
          <w:sz w:val="22"/>
          <w:szCs w:val="22"/>
          <w:lang w:val="en-GB"/>
        </w:rPr>
        <w:t>: “</w:t>
      </w:r>
      <w:r w:rsidR="00AD2CB0" w:rsidRPr="00AB3FA4">
        <w:rPr>
          <w:rFonts w:ascii="Avenir Next" w:hAnsi="Avenir Next" w:cs="Arial"/>
          <w:color w:val="808080" w:themeColor="background1" w:themeShade="80"/>
          <w:sz w:val="22"/>
          <w:szCs w:val="22"/>
          <w:lang w:val="en-GB"/>
        </w:rPr>
        <w:t xml:space="preserve">If the applicant falsely claims the </w:t>
      </w:r>
      <w:proofErr w:type="spellStart"/>
      <w:r w:rsidR="00AD2CB0" w:rsidRPr="00AB3FA4">
        <w:rPr>
          <w:rFonts w:ascii="Avenir Next" w:hAnsi="Avenir Next" w:cs="Arial"/>
          <w:color w:val="808080" w:themeColor="background1" w:themeShade="80"/>
          <w:sz w:val="22"/>
          <w:szCs w:val="22"/>
          <w:lang w:val="en-GB"/>
        </w:rPr>
        <w:t>centre</w:t>
      </w:r>
      <w:proofErr w:type="spellEnd"/>
      <w:r w:rsidR="00AD2CB0" w:rsidRPr="00AB3FA4">
        <w:rPr>
          <w:rFonts w:ascii="Avenir Next" w:hAnsi="Avenir Next" w:cs="Arial"/>
          <w:color w:val="808080" w:themeColor="background1" w:themeShade="80"/>
          <w:sz w:val="22"/>
          <w:szCs w:val="22"/>
          <w:lang w:val="en-GB"/>
        </w:rPr>
        <w:t xml:space="preserve"> of main interests to be in a particular State, the receiving court may determine that there has been a deliberate abuse of the process. The Model Law does not prevent receiving courts from applying domestic law or procedural rules in response to such an abuse of process.</w:t>
      </w:r>
      <w:r w:rsidR="00AB3FA4">
        <w:rPr>
          <w:rFonts w:ascii="Avenir Next" w:hAnsi="Avenir Next" w:cs="Arial"/>
          <w:color w:val="808080" w:themeColor="background1" w:themeShade="80"/>
          <w:sz w:val="22"/>
          <w:szCs w:val="22"/>
          <w:lang w:val="en-GB"/>
        </w:rPr>
        <w:t>”</w:t>
      </w:r>
    </w:p>
    <w:p w14:paraId="69C988DE" w14:textId="77777777" w:rsidR="00DA1350" w:rsidRDefault="00DA1350" w:rsidP="0032344C">
      <w:pPr>
        <w:jc w:val="both"/>
        <w:rPr>
          <w:rFonts w:ascii="Avenir Next" w:hAnsi="Avenir Next" w:cs="Arial"/>
          <w:color w:val="808080" w:themeColor="background1" w:themeShade="80"/>
          <w:sz w:val="22"/>
          <w:szCs w:val="22"/>
          <w:lang w:val="en-GB"/>
        </w:rPr>
      </w:pPr>
    </w:p>
    <w:p w14:paraId="5E57DD49" w14:textId="4F58D65F" w:rsidR="00D45413" w:rsidRDefault="00D27076" w:rsidP="0032344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important to discern between main and non-main proceedings as there</w:t>
      </w:r>
      <w:r w:rsidR="00863BBC">
        <w:rPr>
          <w:rFonts w:ascii="Avenir Next" w:hAnsi="Avenir Next" w:cs="Arial"/>
          <w:color w:val="808080" w:themeColor="background1" w:themeShade="80"/>
          <w:sz w:val="22"/>
          <w:szCs w:val="22"/>
          <w:lang w:val="en-GB"/>
        </w:rPr>
        <w:t xml:space="preserve"> are differences to the relief </w:t>
      </w:r>
      <w:r w:rsidR="00325502">
        <w:rPr>
          <w:rFonts w:ascii="Avenir Next" w:hAnsi="Avenir Next" w:cs="Arial"/>
          <w:color w:val="808080" w:themeColor="background1" w:themeShade="80"/>
          <w:sz w:val="22"/>
          <w:szCs w:val="22"/>
          <w:lang w:val="en-GB"/>
        </w:rPr>
        <w:t xml:space="preserve">available upon recognition </w:t>
      </w:r>
      <w:r>
        <w:rPr>
          <w:rFonts w:ascii="Avenir Next" w:hAnsi="Avenir Next" w:cs="Arial"/>
          <w:color w:val="808080" w:themeColor="background1" w:themeShade="80"/>
          <w:sz w:val="22"/>
          <w:szCs w:val="22"/>
          <w:lang w:val="en-GB"/>
        </w:rPr>
        <w:t xml:space="preserve">depending on which is recognised </w:t>
      </w:r>
      <w:r w:rsidR="00325502">
        <w:rPr>
          <w:rFonts w:ascii="Avenir Next" w:hAnsi="Avenir Next" w:cs="Arial"/>
          <w:color w:val="808080" w:themeColor="background1" w:themeShade="80"/>
          <w:sz w:val="22"/>
          <w:szCs w:val="22"/>
          <w:lang w:val="en-GB"/>
        </w:rPr>
        <w:t xml:space="preserve">– i.e. </w:t>
      </w:r>
      <w:r w:rsidR="00D2138E">
        <w:rPr>
          <w:rFonts w:ascii="Avenir Next" w:hAnsi="Avenir Next" w:cs="Arial"/>
          <w:color w:val="808080" w:themeColor="background1" w:themeShade="80"/>
          <w:sz w:val="22"/>
          <w:szCs w:val="22"/>
          <w:lang w:val="en-GB"/>
        </w:rPr>
        <w:t xml:space="preserve">relief </w:t>
      </w:r>
      <w:r w:rsidR="00597652">
        <w:rPr>
          <w:rFonts w:ascii="Avenir Next" w:hAnsi="Avenir Next" w:cs="Arial"/>
          <w:color w:val="808080" w:themeColor="background1" w:themeShade="80"/>
          <w:sz w:val="22"/>
          <w:szCs w:val="22"/>
          <w:lang w:val="en-GB"/>
        </w:rPr>
        <w:t>under article 20 (a) (b) (c)</w:t>
      </w:r>
      <w:r w:rsidR="006908D2">
        <w:rPr>
          <w:rStyle w:val="FootnoteReference"/>
          <w:rFonts w:ascii="Avenir Next" w:hAnsi="Avenir Next" w:cs="Arial"/>
          <w:color w:val="808080" w:themeColor="background1" w:themeShade="80"/>
          <w:sz w:val="22"/>
          <w:szCs w:val="22"/>
          <w:lang w:val="en-GB"/>
        </w:rPr>
        <w:footnoteReference w:id="1"/>
      </w:r>
      <w:r w:rsidR="00597652">
        <w:rPr>
          <w:rFonts w:ascii="Avenir Next" w:hAnsi="Avenir Next" w:cs="Arial"/>
          <w:color w:val="808080" w:themeColor="background1" w:themeShade="80"/>
          <w:sz w:val="22"/>
          <w:szCs w:val="22"/>
          <w:lang w:val="en-GB"/>
        </w:rPr>
        <w:t xml:space="preserve"> w</w:t>
      </w:r>
      <w:r w:rsidR="00863BBC">
        <w:rPr>
          <w:rFonts w:ascii="Avenir Next" w:hAnsi="Avenir Next" w:cs="Arial"/>
          <w:color w:val="808080" w:themeColor="background1" w:themeShade="80"/>
          <w:sz w:val="22"/>
          <w:szCs w:val="22"/>
          <w:lang w:val="en-GB"/>
        </w:rPr>
        <w:t xml:space="preserve">ould </w:t>
      </w:r>
      <w:r w:rsidR="00597652">
        <w:rPr>
          <w:rFonts w:ascii="Avenir Next" w:hAnsi="Avenir Next" w:cs="Arial"/>
          <w:color w:val="808080" w:themeColor="background1" w:themeShade="80"/>
          <w:sz w:val="22"/>
          <w:szCs w:val="22"/>
          <w:lang w:val="en-GB"/>
        </w:rPr>
        <w:t>no</w:t>
      </w:r>
      <w:r w:rsidR="001B0A82">
        <w:rPr>
          <w:rFonts w:ascii="Avenir Next" w:hAnsi="Avenir Next" w:cs="Arial"/>
          <w:color w:val="808080" w:themeColor="background1" w:themeShade="80"/>
          <w:sz w:val="22"/>
          <w:szCs w:val="22"/>
          <w:lang w:val="en-GB"/>
        </w:rPr>
        <w:t>t</w:t>
      </w:r>
      <w:r w:rsidR="00863BBC">
        <w:rPr>
          <w:rFonts w:ascii="Avenir Next" w:hAnsi="Avenir Next" w:cs="Arial"/>
          <w:color w:val="808080" w:themeColor="background1" w:themeShade="80"/>
          <w:sz w:val="22"/>
          <w:szCs w:val="22"/>
          <w:lang w:val="en-GB"/>
        </w:rPr>
        <w:t xml:space="preserve"> </w:t>
      </w:r>
      <w:r w:rsidR="00597652">
        <w:rPr>
          <w:rFonts w:ascii="Avenir Next" w:hAnsi="Avenir Next" w:cs="Arial"/>
          <w:color w:val="808080" w:themeColor="background1" w:themeShade="80"/>
          <w:sz w:val="22"/>
          <w:szCs w:val="22"/>
          <w:lang w:val="en-GB"/>
        </w:rPr>
        <w:t xml:space="preserve">be </w:t>
      </w:r>
      <w:r w:rsidR="001B0A82">
        <w:rPr>
          <w:rFonts w:ascii="Avenir Next" w:hAnsi="Avenir Next" w:cs="Arial"/>
          <w:color w:val="808080" w:themeColor="background1" w:themeShade="80"/>
          <w:sz w:val="22"/>
          <w:szCs w:val="22"/>
          <w:lang w:val="en-GB"/>
        </w:rPr>
        <w:t xml:space="preserve">automatically </w:t>
      </w:r>
      <w:r w:rsidR="00597652">
        <w:rPr>
          <w:rFonts w:ascii="Avenir Next" w:hAnsi="Avenir Next" w:cs="Arial"/>
          <w:color w:val="808080" w:themeColor="background1" w:themeShade="80"/>
          <w:sz w:val="22"/>
          <w:szCs w:val="22"/>
          <w:lang w:val="en-GB"/>
        </w:rPr>
        <w:t>granted</w:t>
      </w:r>
      <w:r w:rsidR="003234F2">
        <w:rPr>
          <w:rFonts w:ascii="Avenir Next" w:hAnsi="Avenir Next" w:cs="Arial"/>
          <w:color w:val="808080" w:themeColor="background1" w:themeShade="80"/>
          <w:sz w:val="22"/>
          <w:szCs w:val="22"/>
          <w:lang w:val="en-GB"/>
        </w:rPr>
        <w:t xml:space="preserve"> in the case of non-main proceedings recognition – where o</w:t>
      </w:r>
      <w:r w:rsidR="00A002BD">
        <w:rPr>
          <w:rFonts w:ascii="Avenir Next" w:hAnsi="Avenir Next" w:cs="Arial"/>
          <w:color w:val="808080" w:themeColor="background1" w:themeShade="80"/>
          <w:sz w:val="22"/>
          <w:szCs w:val="22"/>
          <w:lang w:val="en-GB"/>
        </w:rPr>
        <w:t xml:space="preserve">nly </w:t>
      </w:r>
      <w:r w:rsidR="00A002BD" w:rsidRPr="00A002BD">
        <w:rPr>
          <w:rFonts w:ascii="Avenir Next" w:hAnsi="Avenir Next" w:cs="Arial"/>
          <w:color w:val="808080" w:themeColor="background1" w:themeShade="80"/>
          <w:sz w:val="22"/>
          <w:szCs w:val="22"/>
          <w:lang w:val="en-GB"/>
        </w:rPr>
        <w:t xml:space="preserve">discretionary post- recognition relief is granted by the court </w:t>
      </w:r>
      <w:r w:rsidR="00A002BD">
        <w:rPr>
          <w:rFonts w:ascii="Avenir Next" w:hAnsi="Avenir Next" w:cs="Arial"/>
          <w:color w:val="808080" w:themeColor="background1" w:themeShade="80"/>
          <w:sz w:val="22"/>
          <w:szCs w:val="22"/>
          <w:lang w:val="en-GB"/>
        </w:rPr>
        <w:t xml:space="preserve">of Country B </w:t>
      </w:r>
      <w:r w:rsidR="00A002BD" w:rsidRPr="00A002BD">
        <w:rPr>
          <w:rFonts w:ascii="Avenir Next" w:hAnsi="Avenir Next" w:cs="Arial"/>
          <w:color w:val="808080" w:themeColor="background1" w:themeShade="80"/>
          <w:sz w:val="22"/>
          <w:szCs w:val="22"/>
          <w:lang w:val="en-GB"/>
        </w:rPr>
        <w:t>as appropriate</w:t>
      </w:r>
      <w:r w:rsidR="00F8255E">
        <w:rPr>
          <w:rFonts w:ascii="Avenir Next" w:hAnsi="Avenir Next" w:cs="Arial"/>
          <w:color w:val="808080" w:themeColor="background1" w:themeShade="80"/>
          <w:sz w:val="22"/>
          <w:szCs w:val="22"/>
          <w:lang w:val="en-GB"/>
        </w:rPr>
        <w:t xml:space="preserve"> under Article 21. This would include the same type of relief sought under 20 (a) (b) (c) as well as </w:t>
      </w:r>
      <w:r w:rsidR="00165A0F">
        <w:rPr>
          <w:rFonts w:ascii="Avenir Next" w:hAnsi="Avenir Next" w:cs="Arial"/>
          <w:color w:val="808080" w:themeColor="background1" w:themeShade="80"/>
          <w:sz w:val="22"/>
          <w:szCs w:val="22"/>
          <w:lang w:val="en-GB"/>
        </w:rPr>
        <w:t>21 (d) (e) (f)</w:t>
      </w:r>
      <w:r w:rsidR="00B03C52">
        <w:rPr>
          <w:rFonts w:ascii="Avenir Next" w:hAnsi="Avenir Next" w:cs="Arial"/>
          <w:color w:val="808080" w:themeColor="background1" w:themeShade="80"/>
          <w:sz w:val="22"/>
          <w:szCs w:val="22"/>
          <w:lang w:val="en-GB"/>
        </w:rPr>
        <w:t xml:space="preserve">. </w:t>
      </w:r>
      <w:r w:rsidR="00AC1DB7">
        <w:rPr>
          <w:rFonts w:ascii="Avenir Next" w:hAnsi="Avenir Next" w:cs="Arial"/>
          <w:color w:val="808080" w:themeColor="background1" w:themeShade="80"/>
          <w:sz w:val="22"/>
          <w:szCs w:val="22"/>
          <w:lang w:val="en-GB"/>
        </w:rPr>
        <w:t xml:space="preserve">Having wasted time, </w:t>
      </w:r>
      <w:r w:rsidR="00E52FCB">
        <w:rPr>
          <w:rFonts w:ascii="Avenir Next" w:hAnsi="Avenir Next" w:cs="Arial"/>
          <w:color w:val="808080" w:themeColor="background1" w:themeShade="80"/>
          <w:sz w:val="22"/>
          <w:szCs w:val="22"/>
          <w:lang w:val="en-GB"/>
        </w:rPr>
        <w:t xml:space="preserve">when re-applying for recognition, </w:t>
      </w:r>
      <w:r w:rsidR="00AC1DB7">
        <w:rPr>
          <w:rFonts w:ascii="Avenir Next" w:hAnsi="Avenir Next" w:cs="Arial"/>
          <w:color w:val="808080" w:themeColor="background1" w:themeShade="80"/>
          <w:sz w:val="22"/>
          <w:szCs w:val="22"/>
          <w:lang w:val="en-GB"/>
        </w:rPr>
        <w:t>the</w:t>
      </w:r>
      <w:r w:rsidR="00125772">
        <w:rPr>
          <w:rFonts w:ascii="Avenir Next" w:hAnsi="Avenir Next" w:cs="Arial"/>
          <w:color w:val="808080" w:themeColor="background1" w:themeShade="80"/>
          <w:sz w:val="22"/>
          <w:szCs w:val="22"/>
          <w:lang w:val="en-GB"/>
        </w:rPr>
        <w:t xml:space="preserve"> foreign representative </w:t>
      </w:r>
      <w:r w:rsidR="00AC1DB7">
        <w:rPr>
          <w:rFonts w:ascii="Avenir Next" w:hAnsi="Avenir Next" w:cs="Arial"/>
          <w:color w:val="808080" w:themeColor="background1" w:themeShade="80"/>
          <w:sz w:val="22"/>
          <w:szCs w:val="22"/>
          <w:lang w:val="en-GB"/>
        </w:rPr>
        <w:t>should</w:t>
      </w:r>
      <w:r w:rsidR="00125772">
        <w:rPr>
          <w:rFonts w:ascii="Avenir Next" w:hAnsi="Avenir Next" w:cs="Arial"/>
          <w:color w:val="808080" w:themeColor="background1" w:themeShade="80"/>
          <w:sz w:val="22"/>
          <w:szCs w:val="22"/>
          <w:lang w:val="en-GB"/>
        </w:rPr>
        <w:t xml:space="preserve"> apply for urgent interim relief pursuant to </w:t>
      </w:r>
      <w:r w:rsidR="00297CDA">
        <w:rPr>
          <w:rFonts w:ascii="Avenir Next" w:hAnsi="Avenir Next" w:cs="Arial"/>
          <w:color w:val="808080" w:themeColor="background1" w:themeShade="80"/>
          <w:sz w:val="22"/>
          <w:szCs w:val="22"/>
          <w:lang w:val="en-GB"/>
        </w:rPr>
        <w:t>Article 19 of the Model Law –</w:t>
      </w:r>
      <w:r w:rsidR="00104C85">
        <w:rPr>
          <w:rFonts w:ascii="Avenir Next" w:hAnsi="Avenir Next" w:cs="Arial"/>
          <w:color w:val="808080" w:themeColor="background1" w:themeShade="80"/>
          <w:sz w:val="22"/>
          <w:szCs w:val="22"/>
          <w:lang w:val="en-GB"/>
        </w:rPr>
        <w:t xml:space="preserve"> which is available for both </w:t>
      </w:r>
      <w:r w:rsidR="00297CDA">
        <w:rPr>
          <w:rFonts w:ascii="Avenir Next" w:hAnsi="Avenir Next" w:cs="Arial"/>
          <w:color w:val="808080" w:themeColor="background1" w:themeShade="80"/>
          <w:sz w:val="22"/>
          <w:szCs w:val="22"/>
          <w:lang w:val="en-GB"/>
        </w:rPr>
        <w:t>non-main a</w:t>
      </w:r>
      <w:r w:rsidR="003B4C89">
        <w:rPr>
          <w:rFonts w:ascii="Avenir Next" w:hAnsi="Avenir Next" w:cs="Arial"/>
          <w:color w:val="808080" w:themeColor="background1" w:themeShade="80"/>
          <w:sz w:val="22"/>
          <w:szCs w:val="22"/>
          <w:lang w:val="en-GB"/>
        </w:rPr>
        <w:t xml:space="preserve">nd main </w:t>
      </w:r>
      <w:r w:rsidR="008F42CE">
        <w:rPr>
          <w:rFonts w:ascii="Avenir Next" w:hAnsi="Avenir Next" w:cs="Arial"/>
          <w:color w:val="808080" w:themeColor="background1" w:themeShade="80"/>
          <w:sz w:val="22"/>
          <w:szCs w:val="22"/>
          <w:lang w:val="en-GB"/>
        </w:rPr>
        <w:t xml:space="preserve">proceedings </w:t>
      </w:r>
      <w:r w:rsidR="00711E1F">
        <w:rPr>
          <w:rFonts w:ascii="Avenir Next" w:hAnsi="Avenir Next" w:cs="Arial"/>
          <w:color w:val="808080" w:themeColor="background1" w:themeShade="80"/>
          <w:sz w:val="22"/>
          <w:szCs w:val="22"/>
          <w:lang w:val="en-GB"/>
        </w:rPr>
        <w:t>and request</w:t>
      </w:r>
      <w:r w:rsidR="004627B2">
        <w:rPr>
          <w:rFonts w:ascii="Avenir Next" w:hAnsi="Avenir Next" w:cs="Arial"/>
          <w:color w:val="808080" w:themeColor="background1" w:themeShade="80"/>
          <w:sz w:val="22"/>
          <w:szCs w:val="22"/>
          <w:lang w:val="en-GB"/>
        </w:rPr>
        <w:t xml:space="preserve"> to prevent asset dissipation</w:t>
      </w:r>
      <w:r w:rsidR="003B4C89">
        <w:rPr>
          <w:rFonts w:ascii="Avenir Next" w:hAnsi="Avenir Next" w:cs="Arial"/>
          <w:color w:val="808080" w:themeColor="background1" w:themeShade="80"/>
          <w:sz w:val="22"/>
          <w:szCs w:val="22"/>
          <w:lang w:val="en-GB"/>
        </w:rPr>
        <w:t xml:space="preserve">. </w:t>
      </w:r>
    </w:p>
    <w:p w14:paraId="508CCED3" w14:textId="77777777" w:rsidR="00D45413" w:rsidRDefault="00D45413" w:rsidP="0032344C">
      <w:pPr>
        <w:jc w:val="both"/>
        <w:rPr>
          <w:rFonts w:ascii="Avenir Next" w:hAnsi="Avenir Next" w:cs="Arial"/>
          <w:color w:val="808080" w:themeColor="background1" w:themeShade="80"/>
          <w:sz w:val="22"/>
          <w:szCs w:val="22"/>
          <w:lang w:val="en-GB"/>
        </w:rPr>
      </w:pPr>
    </w:p>
    <w:p w14:paraId="3CA89EE8" w14:textId="77777777" w:rsidR="003630C6" w:rsidRDefault="00D45413" w:rsidP="009078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granting relief, the Court of Country B will want to pay special attention </w:t>
      </w:r>
      <w:r w:rsidR="00F62E45">
        <w:rPr>
          <w:rFonts w:ascii="Avenir Next" w:hAnsi="Avenir Next" w:cs="Arial"/>
          <w:color w:val="808080" w:themeColor="background1" w:themeShade="80"/>
          <w:sz w:val="22"/>
          <w:szCs w:val="22"/>
          <w:lang w:val="en-GB"/>
        </w:rPr>
        <w:t xml:space="preserve">that the foreign representative of Country A is not interfering with the </w:t>
      </w:r>
      <w:r w:rsidR="00CF2A6A">
        <w:rPr>
          <w:rFonts w:ascii="Avenir Next" w:hAnsi="Avenir Next" w:cs="Arial"/>
          <w:color w:val="808080" w:themeColor="background1" w:themeShade="80"/>
          <w:sz w:val="22"/>
          <w:szCs w:val="22"/>
          <w:lang w:val="en-GB"/>
        </w:rPr>
        <w:t xml:space="preserve">administration of the </w:t>
      </w:r>
      <w:r w:rsidR="006A7A22">
        <w:rPr>
          <w:rFonts w:ascii="Avenir Next" w:hAnsi="Avenir Next" w:cs="Arial"/>
          <w:color w:val="808080" w:themeColor="background1" w:themeShade="80"/>
          <w:sz w:val="22"/>
          <w:szCs w:val="22"/>
          <w:lang w:val="en-GB"/>
        </w:rPr>
        <w:t>main proceedings</w:t>
      </w:r>
      <w:r w:rsidR="008F42CE">
        <w:rPr>
          <w:rFonts w:ascii="Avenir Next" w:hAnsi="Avenir Next" w:cs="Arial"/>
          <w:color w:val="808080" w:themeColor="background1" w:themeShade="80"/>
          <w:sz w:val="22"/>
          <w:szCs w:val="22"/>
          <w:lang w:val="en-GB"/>
        </w:rPr>
        <w:t xml:space="preserve"> (if they exist)</w:t>
      </w:r>
      <w:r w:rsidR="00CF2A6A">
        <w:rPr>
          <w:rFonts w:ascii="Avenir Next" w:hAnsi="Avenir Next" w:cs="Arial"/>
          <w:color w:val="808080" w:themeColor="background1" w:themeShade="80"/>
          <w:sz w:val="22"/>
          <w:szCs w:val="22"/>
          <w:lang w:val="en-GB"/>
        </w:rPr>
        <w:t xml:space="preserve">. The foreign representative should have verified from the outset if </w:t>
      </w:r>
      <w:r w:rsidR="006A7A22">
        <w:rPr>
          <w:rFonts w:ascii="Avenir Next" w:hAnsi="Avenir Next" w:cs="Arial"/>
          <w:color w:val="808080" w:themeColor="background1" w:themeShade="80"/>
          <w:sz w:val="22"/>
          <w:szCs w:val="22"/>
          <w:lang w:val="en-GB"/>
        </w:rPr>
        <w:t xml:space="preserve">a foreign representative of the main proceedings </w:t>
      </w:r>
      <w:proofErr w:type="gramStart"/>
      <w:r w:rsidR="006A7A22">
        <w:rPr>
          <w:rFonts w:ascii="Avenir Next" w:hAnsi="Avenir Next" w:cs="Arial"/>
          <w:color w:val="808080" w:themeColor="background1" w:themeShade="80"/>
          <w:sz w:val="22"/>
          <w:szCs w:val="22"/>
          <w:lang w:val="en-GB"/>
        </w:rPr>
        <w:t>have</w:t>
      </w:r>
      <w:proofErr w:type="gramEnd"/>
      <w:r w:rsidR="006A7A22">
        <w:rPr>
          <w:rFonts w:ascii="Avenir Next" w:hAnsi="Avenir Next" w:cs="Arial"/>
          <w:color w:val="808080" w:themeColor="background1" w:themeShade="80"/>
          <w:sz w:val="22"/>
          <w:szCs w:val="22"/>
          <w:lang w:val="en-GB"/>
        </w:rPr>
        <w:t xml:space="preserve"> already sought recognition in Country B</w:t>
      </w:r>
      <w:r w:rsidR="00D765B6">
        <w:rPr>
          <w:rFonts w:ascii="Avenir Next" w:hAnsi="Avenir Next" w:cs="Arial"/>
          <w:color w:val="808080" w:themeColor="background1" w:themeShade="80"/>
          <w:sz w:val="22"/>
          <w:szCs w:val="22"/>
          <w:lang w:val="en-GB"/>
        </w:rPr>
        <w:t xml:space="preserve"> as those assets </w:t>
      </w:r>
      <w:r w:rsidR="003D19AD">
        <w:rPr>
          <w:rFonts w:ascii="Avenir Next" w:hAnsi="Avenir Next" w:cs="Arial"/>
          <w:color w:val="808080" w:themeColor="background1" w:themeShade="80"/>
          <w:sz w:val="22"/>
          <w:szCs w:val="22"/>
          <w:lang w:val="en-GB"/>
        </w:rPr>
        <w:t xml:space="preserve">could have already been handed over for administration and realisation to the foreign representative of the main-proceeding. </w:t>
      </w:r>
      <w:r w:rsidR="003E306D">
        <w:rPr>
          <w:rFonts w:ascii="Avenir Next" w:hAnsi="Avenir Next" w:cs="Arial"/>
          <w:color w:val="808080" w:themeColor="background1" w:themeShade="80"/>
          <w:sz w:val="22"/>
          <w:szCs w:val="22"/>
          <w:lang w:val="en-GB"/>
        </w:rPr>
        <w:t xml:space="preserve">Pursuant to Article </w:t>
      </w:r>
      <w:r w:rsidR="00B003C9">
        <w:rPr>
          <w:rFonts w:ascii="Avenir Next" w:hAnsi="Avenir Next" w:cs="Arial"/>
          <w:color w:val="808080" w:themeColor="background1" w:themeShade="80"/>
          <w:sz w:val="22"/>
          <w:szCs w:val="22"/>
          <w:lang w:val="en-GB"/>
        </w:rPr>
        <w:t>30</w:t>
      </w:r>
      <w:r w:rsidR="00B477CB">
        <w:rPr>
          <w:rFonts w:ascii="Avenir Next" w:hAnsi="Avenir Next" w:cs="Arial"/>
          <w:color w:val="808080" w:themeColor="background1" w:themeShade="80"/>
          <w:sz w:val="22"/>
          <w:szCs w:val="22"/>
          <w:lang w:val="en-GB"/>
        </w:rPr>
        <w:t xml:space="preserve"> </w:t>
      </w:r>
      <w:r w:rsidR="003E306D">
        <w:rPr>
          <w:rFonts w:ascii="Avenir Next" w:hAnsi="Avenir Next" w:cs="Arial"/>
          <w:color w:val="808080" w:themeColor="background1" w:themeShade="80"/>
          <w:sz w:val="22"/>
          <w:szCs w:val="22"/>
          <w:lang w:val="en-GB"/>
        </w:rPr>
        <w:t>of the Model Law – priority is given to main-proceedings over non-main proceedings</w:t>
      </w:r>
      <w:r w:rsidR="00D95029">
        <w:rPr>
          <w:rFonts w:ascii="Avenir Next" w:hAnsi="Avenir Next" w:cs="Arial"/>
          <w:color w:val="808080" w:themeColor="background1" w:themeShade="80"/>
          <w:sz w:val="22"/>
          <w:szCs w:val="22"/>
          <w:lang w:val="en-GB"/>
        </w:rPr>
        <w:t xml:space="preserve">. According </w:t>
      </w:r>
      <w:r w:rsidR="00226960">
        <w:rPr>
          <w:rFonts w:ascii="Avenir Next" w:hAnsi="Avenir Next" w:cs="Arial"/>
          <w:color w:val="808080" w:themeColor="background1" w:themeShade="80"/>
          <w:sz w:val="22"/>
          <w:szCs w:val="22"/>
          <w:lang w:val="en-GB"/>
        </w:rPr>
        <w:t>to Article 29 (</w:t>
      </w:r>
      <w:proofErr w:type="gramStart"/>
      <w:r w:rsidR="00226960">
        <w:rPr>
          <w:rFonts w:ascii="Avenir Next" w:hAnsi="Avenir Next" w:cs="Arial"/>
          <w:color w:val="808080" w:themeColor="background1" w:themeShade="80"/>
          <w:sz w:val="22"/>
          <w:szCs w:val="22"/>
          <w:lang w:val="en-GB"/>
        </w:rPr>
        <w:t>c )</w:t>
      </w:r>
      <w:proofErr w:type="gramEnd"/>
      <w:r w:rsidR="00226960">
        <w:rPr>
          <w:rFonts w:ascii="Avenir Next" w:hAnsi="Avenir Next" w:cs="Arial"/>
          <w:color w:val="808080" w:themeColor="background1" w:themeShade="80"/>
          <w:sz w:val="22"/>
          <w:szCs w:val="22"/>
          <w:lang w:val="en-GB"/>
        </w:rPr>
        <w:t xml:space="preserve">, the Court of Country B must be satisfied that </w:t>
      </w:r>
      <w:r w:rsidR="0090786F">
        <w:rPr>
          <w:rFonts w:ascii="Avenir Next" w:hAnsi="Avenir Next" w:cs="Arial"/>
          <w:color w:val="808080" w:themeColor="background1" w:themeShade="80"/>
          <w:sz w:val="22"/>
          <w:szCs w:val="22"/>
          <w:lang w:val="en-GB"/>
        </w:rPr>
        <w:t>“</w:t>
      </w:r>
      <w:r w:rsidR="0090786F" w:rsidRPr="0090786F">
        <w:rPr>
          <w:rFonts w:ascii="Avenir Next" w:hAnsi="Avenir Next" w:cs="Arial"/>
          <w:color w:val="808080" w:themeColor="background1" w:themeShade="80"/>
          <w:sz w:val="22"/>
          <w:szCs w:val="22"/>
          <w:lang w:val="en-GB"/>
        </w:rPr>
        <w:t>In granting, extending or modifying relief granted to a representative of a foreign non-main proceeding, the court must be satisfied that the relief relates to assets that, under the law of this State, should be administered in the foreign non-main proceeding or concerns information required in that proceeding.</w:t>
      </w:r>
      <w:r w:rsidR="0090786F">
        <w:rPr>
          <w:rFonts w:ascii="Avenir Next" w:hAnsi="Avenir Next" w:cs="Arial"/>
          <w:color w:val="808080" w:themeColor="background1" w:themeShade="80"/>
          <w:sz w:val="22"/>
          <w:szCs w:val="22"/>
          <w:lang w:val="en-GB"/>
        </w:rPr>
        <w:t>”</w:t>
      </w:r>
      <w:r w:rsidR="00315DCC">
        <w:rPr>
          <w:rFonts w:ascii="Avenir Next" w:hAnsi="Avenir Next" w:cs="Arial"/>
          <w:color w:val="808080" w:themeColor="background1" w:themeShade="80"/>
          <w:sz w:val="22"/>
          <w:szCs w:val="22"/>
          <w:lang w:val="en-GB"/>
        </w:rPr>
        <w:t xml:space="preserve"> Even if foreign main proceedings are not already recognised, should they be recognised in the future in Country B, then </w:t>
      </w:r>
      <w:r w:rsidR="00E0108C">
        <w:rPr>
          <w:rFonts w:ascii="Avenir Next" w:hAnsi="Avenir Next" w:cs="Arial"/>
          <w:color w:val="808080" w:themeColor="background1" w:themeShade="80"/>
          <w:sz w:val="22"/>
          <w:szCs w:val="22"/>
          <w:lang w:val="en-GB"/>
        </w:rPr>
        <w:t xml:space="preserve">any relief provided under Article 19 or 21 to the </w:t>
      </w:r>
      <w:r w:rsidR="00175F24">
        <w:rPr>
          <w:rFonts w:ascii="Avenir Next" w:hAnsi="Avenir Next" w:cs="Arial"/>
          <w:color w:val="808080" w:themeColor="background1" w:themeShade="80"/>
          <w:sz w:val="22"/>
          <w:szCs w:val="22"/>
          <w:lang w:val="en-GB"/>
        </w:rPr>
        <w:t xml:space="preserve">foreign representative of Country </w:t>
      </w:r>
      <w:r w:rsidR="00E0108C">
        <w:rPr>
          <w:rFonts w:ascii="Avenir Next" w:hAnsi="Avenir Next" w:cs="Arial"/>
          <w:color w:val="808080" w:themeColor="background1" w:themeShade="80"/>
          <w:sz w:val="22"/>
          <w:szCs w:val="22"/>
          <w:lang w:val="en-GB"/>
        </w:rPr>
        <w:t>will need to be</w:t>
      </w:r>
      <w:r w:rsidR="00175F24">
        <w:rPr>
          <w:rFonts w:ascii="Avenir Next" w:hAnsi="Avenir Next" w:cs="Arial"/>
          <w:color w:val="808080" w:themeColor="background1" w:themeShade="80"/>
          <w:sz w:val="22"/>
          <w:szCs w:val="22"/>
          <w:lang w:val="en-GB"/>
        </w:rPr>
        <w:t xml:space="preserve"> reviewed, </w:t>
      </w:r>
      <w:proofErr w:type="gramStart"/>
      <w:r w:rsidR="00175F24">
        <w:rPr>
          <w:rFonts w:ascii="Avenir Next" w:hAnsi="Avenir Next" w:cs="Arial"/>
          <w:color w:val="808080" w:themeColor="background1" w:themeShade="80"/>
          <w:sz w:val="22"/>
          <w:szCs w:val="22"/>
          <w:lang w:val="en-GB"/>
        </w:rPr>
        <w:t>modified</w:t>
      </w:r>
      <w:proofErr w:type="gramEnd"/>
      <w:r w:rsidR="00175F24">
        <w:rPr>
          <w:rFonts w:ascii="Avenir Next" w:hAnsi="Avenir Next" w:cs="Arial"/>
          <w:color w:val="808080" w:themeColor="background1" w:themeShade="80"/>
          <w:sz w:val="22"/>
          <w:szCs w:val="22"/>
          <w:lang w:val="en-GB"/>
        </w:rPr>
        <w:t xml:space="preserve"> and possibly terminated if inconsistent with relief granted to the foreign representative of the main proceeding. </w:t>
      </w:r>
    </w:p>
    <w:p w14:paraId="0AAB38A5" w14:textId="77777777" w:rsidR="003630C6" w:rsidRDefault="003630C6" w:rsidP="0090786F">
      <w:pPr>
        <w:jc w:val="both"/>
        <w:rPr>
          <w:rFonts w:ascii="Avenir Next" w:hAnsi="Avenir Next" w:cs="Arial"/>
          <w:color w:val="808080" w:themeColor="background1" w:themeShade="80"/>
          <w:sz w:val="22"/>
          <w:szCs w:val="22"/>
          <w:lang w:val="en-GB"/>
        </w:rPr>
      </w:pPr>
    </w:p>
    <w:p w14:paraId="53605DCA" w14:textId="6524764A" w:rsidR="0032344C" w:rsidRDefault="00C15E87" w:rsidP="0090786F">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So</w:t>
      </w:r>
      <w:proofErr w:type="gramEnd"/>
      <w:r>
        <w:rPr>
          <w:rFonts w:ascii="Avenir Next" w:hAnsi="Avenir Next" w:cs="Arial"/>
          <w:color w:val="808080" w:themeColor="background1" w:themeShade="80"/>
          <w:sz w:val="22"/>
          <w:szCs w:val="22"/>
          <w:lang w:val="en-GB"/>
        </w:rPr>
        <w:t xml:space="preserve"> to conclude, if foreign main proceedings already exist and have been recognised in Country A </w:t>
      </w:r>
      <w:r w:rsidR="00CA56A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CA56A8">
        <w:rPr>
          <w:rFonts w:ascii="Avenir Next" w:hAnsi="Avenir Next" w:cs="Arial"/>
          <w:color w:val="808080" w:themeColor="background1" w:themeShade="80"/>
          <w:sz w:val="22"/>
          <w:szCs w:val="22"/>
          <w:lang w:val="en-GB"/>
        </w:rPr>
        <w:t xml:space="preserve">the foreign representative should inform themselves of the relief that was granted already </w:t>
      </w:r>
      <w:r w:rsidR="003630C6">
        <w:rPr>
          <w:rFonts w:ascii="Avenir Next" w:hAnsi="Avenir Next" w:cs="Arial"/>
          <w:color w:val="808080" w:themeColor="background1" w:themeShade="80"/>
          <w:sz w:val="22"/>
          <w:szCs w:val="22"/>
          <w:lang w:val="en-GB"/>
        </w:rPr>
        <w:t>and consider whether to pursue their recognition application</w:t>
      </w:r>
      <w:r w:rsidR="005F4091">
        <w:rPr>
          <w:rFonts w:ascii="Avenir Next" w:hAnsi="Avenir Next" w:cs="Arial"/>
          <w:color w:val="808080" w:themeColor="background1" w:themeShade="80"/>
          <w:sz w:val="22"/>
          <w:szCs w:val="22"/>
          <w:lang w:val="en-GB"/>
        </w:rPr>
        <w:t xml:space="preserve"> of non-main proceedings</w:t>
      </w:r>
      <w:r w:rsidR="003630C6">
        <w:rPr>
          <w:rFonts w:ascii="Avenir Next" w:hAnsi="Avenir Next" w:cs="Arial"/>
          <w:color w:val="808080" w:themeColor="background1" w:themeShade="80"/>
          <w:sz w:val="22"/>
          <w:szCs w:val="22"/>
          <w:lang w:val="en-GB"/>
        </w:rPr>
        <w:t>. If no main</w:t>
      </w:r>
      <w:r w:rsidR="002718E0">
        <w:rPr>
          <w:rFonts w:ascii="Avenir Next" w:hAnsi="Avenir Next" w:cs="Arial"/>
          <w:color w:val="808080" w:themeColor="background1" w:themeShade="80"/>
          <w:sz w:val="22"/>
          <w:szCs w:val="22"/>
          <w:lang w:val="en-GB"/>
        </w:rPr>
        <w:t xml:space="preserve"> </w:t>
      </w:r>
      <w:r w:rsidR="003630C6">
        <w:rPr>
          <w:rFonts w:ascii="Avenir Next" w:hAnsi="Avenir Next" w:cs="Arial"/>
          <w:color w:val="808080" w:themeColor="background1" w:themeShade="80"/>
          <w:sz w:val="22"/>
          <w:szCs w:val="22"/>
          <w:lang w:val="en-GB"/>
        </w:rPr>
        <w:t>proceedings have been recognised, the foreign representative of the non-main proceedings should act quickly</w:t>
      </w:r>
      <w:r w:rsidR="00B01AAF">
        <w:rPr>
          <w:rFonts w:ascii="Avenir Next" w:hAnsi="Avenir Next" w:cs="Arial"/>
          <w:color w:val="808080" w:themeColor="background1" w:themeShade="80"/>
          <w:sz w:val="22"/>
          <w:szCs w:val="22"/>
          <w:lang w:val="en-GB"/>
        </w:rPr>
        <w:t xml:space="preserve"> in their application for recognition, as there is a risk that the relief granted will be modified. </w:t>
      </w:r>
      <w:r w:rsidR="003630C6">
        <w:rPr>
          <w:rFonts w:ascii="Avenir Next" w:hAnsi="Avenir Next" w:cs="Arial"/>
          <w:color w:val="808080" w:themeColor="background1" w:themeShade="80"/>
          <w:sz w:val="22"/>
          <w:szCs w:val="22"/>
          <w:lang w:val="en-GB"/>
        </w:rPr>
        <w:t xml:space="preserve"> </w:t>
      </w:r>
      <w:r w:rsidR="00CA56A8">
        <w:rPr>
          <w:rFonts w:ascii="Avenir Next" w:hAnsi="Avenir Next" w:cs="Arial"/>
          <w:color w:val="808080" w:themeColor="background1" w:themeShade="80"/>
          <w:sz w:val="22"/>
          <w:szCs w:val="22"/>
          <w:lang w:val="en-GB"/>
        </w:rPr>
        <w:t xml:space="preserve"> </w:t>
      </w:r>
      <w:r w:rsidR="00E0108C">
        <w:rPr>
          <w:rFonts w:ascii="Avenir Next" w:hAnsi="Avenir Next" w:cs="Arial"/>
          <w:color w:val="808080" w:themeColor="background1" w:themeShade="80"/>
          <w:sz w:val="22"/>
          <w:szCs w:val="22"/>
          <w:lang w:val="en-GB"/>
        </w:rPr>
        <w:t xml:space="preserve"> </w:t>
      </w:r>
    </w:p>
    <w:p w14:paraId="740090B6" w14:textId="77777777" w:rsidR="00EB7F90" w:rsidRDefault="00EB7F90" w:rsidP="0090786F">
      <w:pPr>
        <w:jc w:val="both"/>
        <w:rPr>
          <w:rFonts w:ascii="Avenir Next" w:hAnsi="Avenir Next" w:cs="Arial"/>
          <w:color w:val="808080" w:themeColor="background1" w:themeShade="80"/>
          <w:sz w:val="22"/>
          <w:szCs w:val="22"/>
          <w:lang w:val="en-GB"/>
        </w:rPr>
      </w:pPr>
    </w:p>
    <w:p w14:paraId="6841A1DE" w14:textId="1BB2B1F7" w:rsidR="00D5244F" w:rsidRDefault="0049689B" w:rsidP="00707FC8">
      <w:pPr>
        <w:jc w:val="both"/>
        <w:rPr>
          <w:rFonts w:ascii="Avenir Next" w:hAnsi="Avenir Next" w:cs="Arial"/>
          <w:b/>
          <w:sz w:val="22"/>
          <w:szCs w:val="22"/>
          <w:lang w:val="en-GB"/>
        </w:rPr>
      </w:pPr>
      <w:r>
        <w:rPr>
          <w:rFonts w:ascii="Avenir Next" w:hAnsi="Avenir Next" w:cs="Arial"/>
          <w:color w:val="808080" w:themeColor="background1" w:themeShade="80"/>
          <w:sz w:val="22"/>
          <w:szCs w:val="22"/>
          <w:lang w:val="en-GB"/>
        </w:rPr>
        <w:lastRenderedPageBreak/>
        <w:t>If concurrent foreign main and non-main proceedings are recognised in Country B - i</w:t>
      </w:r>
      <w:r w:rsidR="00EB7F90">
        <w:rPr>
          <w:rFonts w:ascii="Avenir Next" w:hAnsi="Avenir Next" w:cs="Arial"/>
          <w:color w:val="808080" w:themeColor="background1" w:themeShade="80"/>
          <w:sz w:val="22"/>
          <w:szCs w:val="22"/>
          <w:lang w:val="en-GB"/>
        </w:rPr>
        <w:t xml:space="preserve">t is also anticipated that the “hotchpot” rule will likely apply where creditors have filed claims in both main and non-main proceedings, and to facilitate this and the coordination </w:t>
      </w:r>
      <w:r w:rsidR="002B799A">
        <w:rPr>
          <w:rFonts w:ascii="Avenir Next" w:hAnsi="Avenir Next" w:cs="Arial"/>
          <w:color w:val="808080" w:themeColor="background1" w:themeShade="80"/>
          <w:sz w:val="22"/>
          <w:szCs w:val="22"/>
          <w:lang w:val="en-GB"/>
        </w:rPr>
        <w:t>and cooperation</w:t>
      </w:r>
      <w:r w:rsidR="00EB7F90">
        <w:rPr>
          <w:rFonts w:ascii="Avenir Next" w:hAnsi="Avenir Next" w:cs="Arial"/>
          <w:color w:val="808080" w:themeColor="background1" w:themeShade="80"/>
          <w:sz w:val="22"/>
          <w:szCs w:val="22"/>
          <w:lang w:val="en-GB"/>
        </w:rPr>
        <w:t xml:space="preserve"> efforts in the </w:t>
      </w:r>
      <w:r w:rsidR="002B799A">
        <w:rPr>
          <w:rFonts w:ascii="Avenir Next" w:hAnsi="Avenir Next" w:cs="Arial"/>
          <w:color w:val="808080" w:themeColor="background1" w:themeShade="80"/>
          <w:sz w:val="22"/>
          <w:szCs w:val="22"/>
          <w:lang w:val="en-GB"/>
        </w:rPr>
        <w:t>Country B</w:t>
      </w:r>
      <w:r w:rsidR="00EB7F90">
        <w:rPr>
          <w:rFonts w:ascii="Avenir Next" w:hAnsi="Avenir Next" w:cs="Arial"/>
          <w:color w:val="808080" w:themeColor="background1" w:themeShade="80"/>
          <w:sz w:val="22"/>
          <w:szCs w:val="22"/>
          <w:lang w:val="en-GB"/>
        </w:rPr>
        <w:t xml:space="preserve"> – some sort of cross-border protocol would be enacted between the foreign representatives of the main and non-main proceedings, as seen between the Antiguan liquidators of Stanford International Bank and its US Receivers – for example.   </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 xml:space="preserve">lient also maintains its books and records in the Cayman Islands.  </w:t>
      </w:r>
      <w:bookmarkStart w:id="4" w:name="_Hlk154560844"/>
      <w:r w:rsidRPr="00E61F6E">
        <w:rPr>
          <w:rFonts w:ascii="Avenir Next" w:hAnsi="Avenir Next"/>
          <w:sz w:val="22"/>
          <w:szCs w:val="28"/>
        </w:rPr>
        <w:t>Its public filings with the SEC as well as the prospectus provided in connection with the issuance of the Notes disclosed that Globe Holdings is a Cayman Islands company</w:t>
      </w:r>
      <w:bookmarkEnd w:id="4"/>
      <w:r w:rsidRPr="00E61F6E">
        <w:rPr>
          <w:rFonts w:ascii="Avenir Next" w:hAnsi="Avenir Next"/>
          <w:sz w:val="22"/>
          <w:szCs w:val="28"/>
        </w:rPr>
        <w:t xml:space="preserve">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5"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5"/>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3EBB4CF5" w14:textId="16ECE892" w:rsidR="007911F0" w:rsidRPr="007911F0" w:rsidRDefault="007911F0" w:rsidP="009E3CA7">
      <w:pPr>
        <w:jc w:val="both"/>
        <w:rPr>
          <w:rFonts w:ascii="Avenir Next" w:hAnsi="Avenir Next" w:cs="Arial"/>
          <w:color w:val="808080" w:themeColor="background1" w:themeShade="80"/>
          <w:sz w:val="22"/>
          <w:szCs w:val="22"/>
          <w:u w:val="single"/>
          <w:lang w:val="en-GB"/>
        </w:rPr>
      </w:pPr>
      <w:r w:rsidRPr="007911F0">
        <w:rPr>
          <w:rFonts w:ascii="Avenir Next" w:hAnsi="Avenir Next" w:cs="Arial"/>
          <w:color w:val="808080" w:themeColor="background1" w:themeShade="80"/>
          <w:sz w:val="22"/>
          <w:szCs w:val="22"/>
          <w:u w:val="single"/>
          <w:lang w:val="en-GB"/>
        </w:rPr>
        <w:t>Applying for Chapter 1</w:t>
      </w:r>
      <w:r w:rsidR="0025411F">
        <w:rPr>
          <w:rFonts w:ascii="Avenir Next" w:hAnsi="Avenir Next" w:cs="Arial"/>
          <w:color w:val="808080" w:themeColor="background1" w:themeShade="80"/>
          <w:sz w:val="22"/>
          <w:szCs w:val="22"/>
          <w:u w:val="single"/>
          <w:lang w:val="en-GB"/>
        </w:rPr>
        <w:t>5</w:t>
      </w:r>
      <w:r w:rsidRPr="007911F0">
        <w:rPr>
          <w:rFonts w:ascii="Avenir Next" w:hAnsi="Avenir Next" w:cs="Arial"/>
          <w:color w:val="808080" w:themeColor="background1" w:themeShade="80"/>
          <w:sz w:val="22"/>
          <w:szCs w:val="22"/>
          <w:u w:val="single"/>
          <w:lang w:val="en-GB"/>
        </w:rPr>
        <w:t xml:space="preserve"> pursuant to Article 17 of the Model Law </w:t>
      </w:r>
    </w:p>
    <w:p w14:paraId="039F5394" w14:textId="24A40E2E" w:rsidR="00BF6614" w:rsidRDefault="00C71E2C" w:rsidP="009023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w:t>
      </w:r>
      <w:r w:rsidR="00DB0427">
        <w:rPr>
          <w:rFonts w:ascii="Avenir Next" w:hAnsi="Avenir Next" w:cs="Arial"/>
          <w:color w:val="808080" w:themeColor="background1" w:themeShade="80"/>
          <w:sz w:val="22"/>
          <w:szCs w:val="22"/>
          <w:lang w:val="en-GB"/>
        </w:rPr>
        <w:t xml:space="preserve">is </w:t>
      </w:r>
      <w:r w:rsidR="008159B3">
        <w:rPr>
          <w:rFonts w:ascii="Avenir Next" w:hAnsi="Avenir Next" w:cs="Arial"/>
          <w:color w:val="808080" w:themeColor="background1" w:themeShade="80"/>
          <w:sz w:val="22"/>
          <w:szCs w:val="22"/>
          <w:lang w:val="en-GB"/>
        </w:rPr>
        <w:t>eligible to apply</w:t>
      </w:r>
      <w:r w:rsidR="00BF6614">
        <w:rPr>
          <w:rFonts w:ascii="Avenir Next" w:hAnsi="Avenir Next" w:cs="Arial"/>
          <w:color w:val="808080" w:themeColor="background1" w:themeShade="80"/>
          <w:sz w:val="22"/>
          <w:szCs w:val="22"/>
          <w:lang w:val="en-GB"/>
        </w:rPr>
        <w:t xml:space="preserve"> for chapter 15 recognition, because the </w:t>
      </w:r>
      <w:r w:rsidR="003435F4">
        <w:rPr>
          <w:rFonts w:ascii="Avenir Next" w:hAnsi="Avenir Next" w:cs="Arial"/>
          <w:color w:val="808080" w:themeColor="background1" w:themeShade="80"/>
          <w:sz w:val="22"/>
          <w:szCs w:val="22"/>
          <w:lang w:val="en-GB"/>
        </w:rPr>
        <w:t xml:space="preserve">Cayman restructuring qualifies as a </w:t>
      </w:r>
      <w:r w:rsidR="008C6492">
        <w:rPr>
          <w:rFonts w:ascii="Avenir Next" w:hAnsi="Avenir Next" w:cs="Arial"/>
          <w:color w:val="808080" w:themeColor="background1" w:themeShade="80"/>
          <w:sz w:val="22"/>
          <w:szCs w:val="22"/>
          <w:lang w:val="en-GB"/>
        </w:rPr>
        <w:t>“</w:t>
      </w:r>
      <w:r w:rsidR="003435F4">
        <w:rPr>
          <w:rFonts w:ascii="Avenir Next" w:hAnsi="Avenir Next" w:cs="Arial"/>
          <w:color w:val="808080" w:themeColor="background1" w:themeShade="80"/>
          <w:sz w:val="22"/>
          <w:szCs w:val="22"/>
          <w:lang w:val="en-GB"/>
        </w:rPr>
        <w:t xml:space="preserve">foreign </w:t>
      </w:r>
      <w:r w:rsidR="008C6492">
        <w:rPr>
          <w:rFonts w:ascii="Avenir Next" w:hAnsi="Avenir Next" w:cs="Arial"/>
          <w:color w:val="808080" w:themeColor="background1" w:themeShade="80"/>
          <w:sz w:val="22"/>
          <w:szCs w:val="22"/>
          <w:lang w:val="en-GB"/>
        </w:rPr>
        <w:t>proceeding” brought by a “foreign representative”</w:t>
      </w:r>
      <w:r w:rsidR="00156914">
        <w:rPr>
          <w:rFonts w:ascii="Avenir Next" w:hAnsi="Avenir Next" w:cs="Arial"/>
          <w:color w:val="808080" w:themeColor="background1" w:themeShade="80"/>
          <w:sz w:val="22"/>
          <w:szCs w:val="22"/>
          <w:lang w:val="en-GB"/>
        </w:rPr>
        <w:t xml:space="preserve">, </w:t>
      </w:r>
      <w:r w:rsidR="00C10B8F">
        <w:rPr>
          <w:rFonts w:ascii="Avenir Next" w:hAnsi="Avenir Next" w:cs="Arial"/>
          <w:color w:val="808080" w:themeColor="background1" w:themeShade="80"/>
          <w:sz w:val="22"/>
          <w:szCs w:val="22"/>
          <w:lang w:val="en-GB"/>
        </w:rPr>
        <w:t xml:space="preserve">in accordance with Article 17(1)(a) and (b) of the Model Law. </w:t>
      </w:r>
      <w:r w:rsidR="00156914">
        <w:rPr>
          <w:rFonts w:ascii="Avenir Next" w:hAnsi="Avenir Next" w:cs="Arial"/>
          <w:color w:val="808080" w:themeColor="background1" w:themeShade="80"/>
          <w:sz w:val="22"/>
          <w:szCs w:val="22"/>
          <w:lang w:val="en-GB"/>
        </w:rPr>
        <w:t xml:space="preserve"> </w:t>
      </w:r>
    </w:p>
    <w:p w14:paraId="0BB78AFB" w14:textId="77777777" w:rsidR="00BF6614" w:rsidRDefault="00BF6614" w:rsidP="009023E7">
      <w:pPr>
        <w:jc w:val="both"/>
        <w:rPr>
          <w:rFonts w:ascii="Avenir Next" w:hAnsi="Avenir Next" w:cs="Arial"/>
          <w:color w:val="808080" w:themeColor="background1" w:themeShade="80"/>
          <w:sz w:val="22"/>
          <w:szCs w:val="22"/>
          <w:lang w:val="en-GB"/>
        </w:rPr>
      </w:pPr>
    </w:p>
    <w:p w14:paraId="212554FC" w14:textId="002B1118" w:rsidR="00704B2B" w:rsidRDefault="008C6492" w:rsidP="008C649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Article 2 of the Model Law – “Foreign Proceeding” </w:t>
      </w:r>
      <w:r w:rsidRPr="006C249F">
        <w:rPr>
          <w:rFonts w:ascii="Avenir Next" w:hAnsi="Avenir Next" w:cs="Arial"/>
          <w:color w:val="808080" w:themeColor="background1" w:themeShade="80"/>
          <w:sz w:val="22"/>
          <w:szCs w:val="22"/>
          <w:lang w:val="en-GB"/>
        </w:rPr>
        <w:t xml:space="preserve">means </w:t>
      </w:r>
      <w:r>
        <w:rPr>
          <w:rFonts w:ascii="Avenir Next" w:hAnsi="Avenir Next" w:cs="Arial"/>
          <w:color w:val="808080" w:themeColor="background1" w:themeShade="80"/>
          <w:sz w:val="22"/>
          <w:szCs w:val="22"/>
          <w:lang w:val="en-GB"/>
        </w:rPr>
        <w:t>“</w:t>
      </w:r>
      <w:r w:rsidRPr="006C249F">
        <w:rPr>
          <w:rFonts w:ascii="Avenir Next" w:hAnsi="Avenir Next" w:cs="Arial"/>
          <w:color w:val="808080" w:themeColor="background1" w:themeShade="80"/>
          <w:sz w:val="22"/>
          <w:szCs w:val="22"/>
          <w:lang w:val="en-GB"/>
        </w:rPr>
        <w:t>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Pr>
          <w:rFonts w:ascii="Avenir Next" w:hAnsi="Avenir Next" w:cs="Arial"/>
          <w:color w:val="808080" w:themeColor="background1" w:themeShade="80"/>
          <w:sz w:val="22"/>
          <w:szCs w:val="22"/>
          <w:lang w:val="en-GB"/>
        </w:rPr>
        <w:t>.</w:t>
      </w:r>
      <w:r w:rsidR="00644F1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3CB037B9" w14:textId="77777777" w:rsidR="00704B2B" w:rsidRDefault="00704B2B" w:rsidP="008C6492">
      <w:pPr>
        <w:jc w:val="both"/>
        <w:rPr>
          <w:rFonts w:ascii="Avenir Next" w:hAnsi="Avenir Next" w:cs="Arial"/>
          <w:color w:val="808080" w:themeColor="background1" w:themeShade="80"/>
          <w:sz w:val="22"/>
          <w:szCs w:val="22"/>
          <w:lang w:val="en-GB"/>
        </w:rPr>
      </w:pPr>
    </w:p>
    <w:p w14:paraId="4FE4DC69" w14:textId="0E6B28B7" w:rsidR="008C6492" w:rsidRDefault="00644F1B" w:rsidP="008C649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the scheme was passed </w:t>
      </w:r>
      <w:r w:rsidR="00D1786F">
        <w:rPr>
          <w:rFonts w:ascii="Avenir Next" w:hAnsi="Avenir Next" w:cs="Arial"/>
          <w:color w:val="808080" w:themeColor="background1" w:themeShade="80"/>
          <w:sz w:val="22"/>
          <w:szCs w:val="22"/>
          <w:lang w:val="en-GB"/>
        </w:rPr>
        <w:t xml:space="preserve">a majority vote </w:t>
      </w:r>
      <w:r w:rsidR="00F35B18">
        <w:rPr>
          <w:rFonts w:ascii="Avenir Next" w:hAnsi="Avenir Next" w:cs="Arial"/>
          <w:color w:val="808080" w:themeColor="background1" w:themeShade="80"/>
          <w:sz w:val="22"/>
          <w:szCs w:val="22"/>
          <w:lang w:val="en-GB"/>
        </w:rPr>
        <w:t xml:space="preserve">and the Noteholders were the only Scheme creditors, the </w:t>
      </w:r>
      <w:r w:rsidR="00EC206A">
        <w:rPr>
          <w:rFonts w:ascii="Avenir Next" w:hAnsi="Avenir Next" w:cs="Arial"/>
          <w:color w:val="808080" w:themeColor="background1" w:themeShade="80"/>
          <w:sz w:val="22"/>
          <w:szCs w:val="22"/>
          <w:lang w:val="en-GB"/>
        </w:rPr>
        <w:t>scheme is considered “collective”</w:t>
      </w:r>
      <w:r w:rsidR="00763858">
        <w:rPr>
          <w:rFonts w:ascii="Avenir Next" w:hAnsi="Avenir Next" w:cs="Arial"/>
          <w:color w:val="808080" w:themeColor="background1" w:themeShade="80"/>
          <w:sz w:val="22"/>
          <w:szCs w:val="22"/>
          <w:lang w:val="en-GB"/>
        </w:rPr>
        <w:t xml:space="preserve">. Restructurings </w:t>
      </w:r>
      <w:r w:rsidR="00EB0B14">
        <w:rPr>
          <w:rFonts w:ascii="Avenir Next" w:hAnsi="Avenir Next" w:cs="Arial"/>
          <w:color w:val="808080" w:themeColor="background1" w:themeShade="80"/>
          <w:sz w:val="22"/>
          <w:szCs w:val="22"/>
          <w:lang w:val="en-GB"/>
        </w:rPr>
        <w:t>take place pursuant to the Cayman Islands Winding-up Rules – which qualify as “</w:t>
      </w:r>
      <w:r w:rsidR="002F40CF">
        <w:rPr>
          <w:rFonts w:ascii="Avenir Next" w:hAnsi="Avenir Next" w:cs="Arial"/>
          <w:color w:val="808080" w:themeColor="background1" w:themeShade="80"/>
          <w:sz w:val="22"/>
          <w:szCs w:val="22"/>
          <w:lang w:val="en-GB"/>
        </w:rPr>
        <w:t>law relating to insolvency”</w:t>
      </w:r>
      <w:r w:rsidR="000F711F">
        <w:rPr>
          <w:rFonts w:ascii="Avenir Next" w:hAnsi="Avenir Next" w:cs="Arial"/>
          <w:color w:val="808080" w:themeColor="background1" w:themeShade="80"/>
          <w:sz w:val="22"/>
          <w:szCs w:val="22"/>
          <w:lang w:val="en-GB"/>
        </w:rPr>
        <w:t xml:space="preserve"> and furthermore, Globe Holdings was balance sheet insolvent. T</w:t>
      </w:r>
      <w:r w:rsidR="002F40CF">
        <w:rPr>
          <w:rFonts w:ascii="Avenir Next" w:hAnsi="Avenir Next" w:cs="Arial"/>
          <w:color w:val="808080" w:themeColor="background1" w:themeShade="80"/>
          <w:sz w:val="22"/>
          <w:szCs w:val="22"/>
          <w:lang w:val="en-GB"/>
        </w:rPr>
        <w:t xml:space="preserve">he assets and affairs of Globe Holdings were subject to the </w:t>
      </w:r>
      <w:r w:rsidR="00A23798">
        <w:rPr>
          <w:rFonts w:ascii="Avenir Next" w:hAnsi="Avenir Next" w:cs="Arial"/>
          <w:color w:val="808080" w:themeColor="background1" w:themeShade="80"/>
          <w:sz w:val="22"/>
          <w:szCs w:val="22"/>
          <w:lang w:val="en-GB"/>
        </w:rPr>
        <w:t xml:space="preserve">control and supervision </w:t>
      </w:r>
      <w:r w:rsidR="00A23798">
        <w:rPr>
          <w:rFonts w:ascii="Avenir Next" w:hAnsi="Avenir Next" w:cs="Arial"/>
          <w:color w:val="808080" w:themeColor="background1" w:themeShade="80"/>
          <w:sz w:val="22"/>
          <w:szCs w:val="22"/>
          <w:lang w:val="en-GB"/>
        </w:rPr>
        <w:lastRenderedPageBreak/>
        <w:t>of the Cayman Court</w:t>
      </w:r>
      <w:r w:rsidR="002A230D">
        <w:rPr>
          <w:rFonts w:ascii="Avenir Next" w:hAnsi="Avenir Next" w:cs="Arial"/>
          <w:color w:val="808080" w:themeColor="background1" w:themeShade="80"/>
          <w:sz w:val="22"/>
          <w:szCs w:val="22"/>
          <w:lang w:val="en-GB"/>
        </w:rPr>
        <w:t>. The restructuring was for the purpose of “re-organisation”</w:t>
      </w:r>
      <w:r w:rsidR="00DD0AA3">
        <w:rPr>
          <w:rFonts w:ascii="Avenir Next" w:hAnsi="Avenir Next" w:cs="Arial"/>
          <w:color w:val="808080" w:themeColor="background1" w:themeShade="80"/>
          <w:sz w:val="22"/>
          <w:szCs w:val="22"/>
          <w:lang w:val="en-GB"/>
        </w:rPr>
        <w:t xml:space="preserve"> in that it would </w:t>
      </w:r>
      <w:r w:rsidR="00DD0AA3" w:rsidRPr="00DD0AA3">
        <w:rPr>
          <w:rFonts w:ascii="Avenir Next" w:hAnsi="Avenir Next" w:cs="Arial"/>
          <w:color w:val="808080" w:themeColor="background1" w:themeShade="80"/>
          <w:sz w:val="22"/>
          <w:szCs w:val="22"/>
          <w:lang w:val="en-GB"/>
        </w:rPr>
        <w:t>extend the maturity of the Notes and obtain the flexibility to pay the quarterly interest</w:t>
      </w:r>
      <w:r w:rsidR="000F711F">
        <w:rPr>
          <w:rFonts w:ascii="Avenir Next" w:hAnsi="Avenir Next" w:cs="Arial"/>
          <w:color w:val="808080" w:themeColor="background1" w:themeShade="80"/>
          <w:sz w:val="22"/>
          <w:szCs w:val="22"/>
          <w:lang w:val="en-GB"/>
        </w:rPr>
        <w:t xml:space="preserve">. </w:t>
      </w:r>
    </w:p>
    <w:p w14:paraId="19E8934B" w14:textId="77777777" w:rsidR="008C6492" w:rsidRDefault="008C6492" w:rsidP="008C6492">
      <w:pPr>
        <w:jc w:val="both"/>
        <w:rPr>
          <w:rFonts w:ascii="Avenir Next" w:hAnsi="Avenir Next" w:cs="Arial"/>
          <w:color w:val="808080" w:themeColor="background1" w:themeShade="80"/>
          <w:sz w:val="22"/>
          <w:szCs w:val="22"/>
          <w:lang w:val="en-GB"/>
        </w:rPr>
      </w:pPr>
    </w:p>
    <w:p w14:paraId="0A677459" w14:textId="0FF906F7" w:rsidR="008C6492" w:rsidRDefault="008C6492" w:rsidP="008C649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 of the Model Law defines “Foreign Representative” as </w:t>
      </w:r>
      <w:r w:rsidRPr="002D432A">
        <w:rPr>
          <w:rFonts w:ascii="Avenir Next" w:hAnsi="Avenir Next" w:cs="Arial"/>
          <w:color w:val="808080" w:themeColor="background1" w:themeShade="80"/>
          <w:sz w:val="22"/>
          <w:szCs w:val="22"/>
          <w:lang w:val="en-GB"/>
        </w:rPr>
        <w:t>mean</w:t>
      </w:r>
      <w:r>
        <w:rPr>
          <w:rFonts w:ascii="Avenir Next" w:hAnsi="Avenir Next" w:cs="Arial"/>
          <w:color w:val="808080" w:themeColor="background1" w:themeShade="80"/>
          <w:sz w:val="22"/>
          <w:szCs w:val="22"/>
          <w:lang w:val="en-GB"/>
        </w:rPr>
        <w:t>ing</w:t>
      </w:r>
      <w:r w:rsidRPr="002D432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t>
      </w:r>
      <w:r w:rsidRPr="002D432A">
        <w:rPr>
          <w:rFonts w:ascii="Avenir Next" w:hAnsi="Avenir Next" w:cs="Arial"/>
          <w:color w:val="808080" w:themeColor="background1" w:themeShade="80"/>
          <w:sz w:val="22"/>
          <w:szCs w:val="22"/>
          <w:lang w:val="en-GB"/>
        </w:rPr>
        <w:t>a person or body, including one appointed on an interim basis, authorized in a foreign proceeding to administer</w:t>
      </w:r>
      <w:r>
        <w:rPr>
          <w:rFonts w:ascii="Avenir Next" w:hAnsi="Avenir Next" w:cs="Arial"/>
          <w:color w:val="808080" w:themeColor="background1" w:themeShade="80"/>
          <w:sz w:val="22"/>
          <w:szCs w:val="22"/>
          <w:lang w:val="en-GB"/>
        </w:rPr>
        <w:t xml:space="preserve"> </w:t>
      </w:r>
      <w:r w:rsidRPr="009F769E">
        <w:rPr>
          <w:rFonts w:ascii="Avenir Next" w:hAnsi="Avenir Next" w:cs="Arial"/>
          <w:color w:val="808080" w:themeColor="background1" w:themeShade="80"/>
          <w:sz w:val="22"/>
          <w:szCs w:val="22"/>
          <w:lang w:val="en-GB"/>
        </w:rPr>
        <w:t>the reorganization or the liquidation of the debtor’s assets or affairs or to act as a representative of the foreign proceeding</w:t>
      </w:r>
      <w:r>
        <w:rPr>
          <w:rFonts w:ascii="Avenir Next" w:hAnsi="Avenir Next" w:cs="Arial"/>
          <w:color w:val="808080" w:themeColor="background1" w:themeShade="80"/>
          <w:sz w:val="22"/>
          <w:szCs w:val="22"/>
          <w:lang w:val="en-GB"/>
        </w:rPr>
        <w:t xml:space="preserve">”. </w:t>
      </w:r>
      <w:r w:rsidR="00841ABC">
        <w:rPr>
          <w:rFonts w:ascii="Avenir Next" w:hAnsi="Avenir Next" w:cs="Arial"/>
          <w:color w:val="808080" w:themeColor="background1" w:themeShade="80"/>
          <w:sz w:val="22"/>
          <w:szCs w:val="22"/>
          <w:lang w:val="en-GB"/>
        </w:rPr>
        <w:t xml:space="preserve">A </w:t>
      </w:r>
      <w:proofErr w:type="gramStart"/>
      <w:r w:rsidR="00841ABC">
        <w:rPr>
          <w:rFonts w:ascii="Avenir Next" w:hAnsi="Avenir Next" w:cs="Arial"/>
          <w:color w:val="808080" w:themeColor="background1" w:themeShade="80"/>
          <w:sz w:val="22"/>
          <w:szCs w:val="22"/>
          <w:lang w:val="en-GB"/>
        </w:rPr>
        <w:t>Cayman islands</w:t>
      </w:r>
      <w:proofErr w:type="gramEnd"/>
      <w:r w:rsidR="00841ABC">
        <w:rPr>
          <w:rFonts w:ascii="Avenir Next" w:hAnsi="Avenir Next" w:cs="Arial"/>
          <w:color w:val="808080" w:themeColor="background1" w:themeShade="80"/>
          <w:sz w:val="22"/>
          <w:szCs w:val="22"/>
          <w:lang w:val="en-GB"/>
        </w:rPr>
        <w:t xml:space="preserve"> </w:t>
      </w:r>
      <w:proofErr w:type="spellStart"/>
      <w:r w:rsidR="00841ABC">
        <w:rPr>
          <w:rFonts w:ascii="Avenir Next" w:hAnsi="Avenir Next" w:cs="Arial"/>
          <w:color w:val="808080" w:themeColor="background1" w:themeShade="80"/>
          <w:sz w:val="22"/>
          <w:szCs w:val="22"/>
          <w:lang w:val="en-GB"/>
        </w:rPr>
        <w:t>i</w:t>
      </w:r>
      <w:proofErr w:type="spellEnd"/>
      <w:r w:rsidR="00841ABC">
        <w:rPr>
          <w:rFonts w:ascii="Avenir Next" w:hAnsi="Avenir Next" w:cs="Arial"/>
          <w:color w:val="808080" w:themeColor="background1" w:themeShade="80"/>
          <w:sz w:val="22"/>
          <w:szCs w:val="22"/>
          <w:lang w:val="en-GB"/>
        </w:rPr>
        <w:t xml:space="preserve">) restructuring officer </w:t>
      </w:r>
      <w:r w:rsidR="00C0366D">
        <w:rPr>
          <w:rFonts w:ascii="Avenir Next" w:hAnsi="Avenir Next" w:cs="Arial"/>
          <w:color w:val="808080" w:themeColor="background1" w:themeShade="80"/>
          <w:sz w:val="22"/>
          <w:szCs w:val="22"/>
          <w:lang w:val="en-GB"/>
        </w:rPr>
        <w:t xml:space="preserve">or </w:t>
      </w:r>
      <w:r w:rsidR="00841ABC">
        <w:rPr>
          <w:rFonts w:ascii="Avenir Next" w:hAnsi="Avenir Next" w:cs="Arial"/>
          <w:color w:val="808080" w:themeColor="background1" w:themeShade="80"/>
          <w:sz w:val="22"/>
          <w:szCs w:val="22"/>
          <w:lang w:val="en-GB"/>
        </w:rPr>
        <w:t xml:space="preserve">ii) provisional liquidator </w:t>
      </w:r>
      <w:r w:rsidR="00C0366D">
        <w:rPr>
          <w:rFonts w:ascii="Avenir Next" w:hAnsi="Avenir Next" w:cs="Arial"/>
          <w:color w:val="808080" w:themeColor="background1" w:themeShade="80"/>
          <w:sz w:val="22"/>
          <w:szCs w:val="22"/>
          <w:lang w:val="en-GB"/>
        </w:rPr>
        <w:t xml:space="preserve">would qualify as such an individual. </w:t>
      </w:r>
    </w:p>
    <w:p w14:paraId="491336DB" w14:textId="77777777" w:rsidR="00BF6614" w:rsidRDefault="00BF6614" w:rsidP="009023E7">
      <w:pPr>
        <w:jc w:val="both"/>
        <w:rPr>
          <w:rFonts w:ascii="Avenir Next" w:hAnsi="Avenir Next" w:cs="Arial"/>
          <w:color w:val="808080" w:themeColor="background1" w:themeShade="80"/>
          <w:sz w:val="22"/>
          <w:szCs w:val="22"/>
          <w:lang w:val="en-GB"/>
        </w:rPr>
      </w:pPr>
    </w:p>
    <w:p w14:paraId="36E0A23B" w14:textId="049AFACC" w:rsidR="001A5A22" w:rsidRPr="001A5A22" w:rsidRDefault="001A5A22" w:rsidP="009023E7">
      <w:pPr>
        <w:jc w:val="both"/>
        <w:rPr>
          <w:rFonts w:ascii="Avenir Next" w:hAnsi="Avenir Next" w:cs="Arial"/>
          <w:color w:val="808080" w:themeColor="background1" w:themeShade="80"/>
          <w:sz w:val="22"/>
          <w:szCs w:val="22"/>
          <w:u w:val="single"/>
          <w:lang w:val="en-GB"/>
        </w:rPr>
      </w:pPr>
      <w:r w:rsidRPr="001A5A22">
        <w:rPr>
          <w:rFonts w:ascii="Avenir Next" w:hAnsi="Avenir Next" w:cs="Arial"/>
          <w:color w:val="808080" w:themeColor="background1" w:themeShade="80"/>
          <w:sz w:val="22"/>
          <w:szCs w:val="22"/>
          <w:u w:val="single"/>
          <w:lang w:val="en-GB"/>
        </w:rPr>
        <w:t xml:space="preserve">Main or Non-Main Proceedings </w:t>
      </w:r>
    </w:p>
    <w:p w14:paraId="08E13388" w14:textId="2138E14C" w:rsidR="009023E7" w:rsidRDefault="007430B2" w:rsidP="009023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should </w:t>
      </w:r>
      <w:r w:rsidR="00C71E2C">
        <w:rPr>
          <w:rFonts w:ascii="Avenir Next" w:hAnsi="Avenir Next" w:cs="Arial"/>
          <w:color w:val="808080" w:themeColor="background1" w:themeShade="80"/>
          <w:sz w:val="22"/>
          <w:szCs w:val="22"/>
          <w:lang w:val="en-GB"/>
        </w:rPr>
        <w:t xml:space="preserve">analyse the establishment characteristics of </w:t>
      </w:r>
      <w:r w:rsidR="00836A4A" w:rsidRPr="00836A4A">
        <w:rPr>
          <w:rFonts w:ascii="Avenir Next" w:hAnsi="Avenir Next" w:cs="Arial"/>
          <w:color w:val="808080" w:themeColor="background1" w:themeShade="80"/>
          <w:sz w:val="22"/>
          <w:szCs w:val="22"/>
          <w:lang w:val="en-GB"/>
        </w:rPr>
        <w:t>Globe Financial Holdings Inc</w:t>
      </w:r>
      <w:r w:rsidR="00836A4A">
        <w:rPr>
          <w:rFonts w:ascii="Avenir Next" w:hAnsi="Avenir Next" w:cs="Arial"/>
          <w:color w:val="808080" w:themeColor="background1" w:themeShade="80"/>
          <w:sz w:val="22"/>
          <w:szCs w:val="22"/>
          <w:lang w:val="en-GB"/>
        </w:rPr>
        <w:t xml:space="preserve"> (</w:t>
      </w:r>
      <w:r w:rsidR="000338D8">
        <w:rPr>
          <w:rFonts w:ascii="Avenir Next" w:hAnsi="Avenir Next" w:cs="Arial"/>
          <w:color w:val="808080" w:themeColor="background1" w:themeShade="80"/>
          <w:sz w:val="22"/>
          <w:szCs w:val="22"/>
          <w:lang w:val="en-GB"/>
        </w:rPr>
        <w:t>“</w:t>
      </w:r>
      <w:r w:rsidR="00836A4A">
        <w:rPr>
          <w:rFonts w:ascii="Avenir Next" w:hAnsi="Avenir Next" w:cs="Arial"/>
          <w:color w:val="808080" w:themeColor="background1" w:themeShade="80"/>
          <w:sz w:val="22"/>
          <w:szCs w:val="22"/>
          <w:lang w:val="en-GB"/>
        </w:rPr>
        <w:t>Globe Holdings</w:t>
      </w:r>
      <w:r w:rsidR="000338D8">
        <w:rPr>
          <w:rFonts w:ascii="Avenir Next" w:hAnsi="Avenir Next" w:cs="Arial"/>
          <w:color w:val="808080" w:themeColor="background1" w:themeShade="80"/>
          <w:sz w:val="22"/>
          <w:szCs w:val="22"/>
          <w:lang w:val="en-GB"/>
        </w:rPr>
        <w:t>”</w:t>
      </w:r>
      <w:r w:rsidR="00836A4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to determine whether they are making an application for recognition of </w:t>
      </w:r>
      <w:r w:rsidR="0025411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main proceedings</w:t>
      </w:r>
      <w:r w:rsidR="0025411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or “non-main proceedings”. </w:t>
      </w:r>
    </w:p>
    <w:p w14:paraId="71F619C3" w14:textId="77777777" w:rsidR="009023E7" w:rsidRDefault="009023E7" w:rsidP="009023E7">
      <w:pPr>
        <w:jc w:val="both"/>
        <w:rPr>
          <w:rFonts w:ascii="Avenir Next" w:hAnsi="Avenir Next" w:cs="Arial"/>
          <w:color w:val="808080" w:themeColor="background1" w:themeShade="80"/>
          <w:sz w:val="22"/>
          <w:szCs w:val="22"/>
          <w:lang w:val="en-GB"/>
        </w:rPr>
      </w:pPr>
    </w:p>
    <w:p w14:paraId="02E9A48D" w14:textId="320EEB7D" w:rsidR="00C71E2C" w:rsidRDefault="00786754"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European Insolvency Regulation – the COMI would be the place of registration of </w:t>
      </w:r>
      <w:r w:rsidR="00511E9C" w:rsidRPr="00A9476A">
        <w:rPr>
          <w:rFonts w:ascii="Avenir Next" w:hAnsi="Avenir Next" w:cs="Arial"/>
          <w:color w:val="808080" w:themeColor="background1" w:themeShade="80"/>
          <w:sz w:val="22"/>
          <w:szCs w:val="22"/>
          <w:lang w:val="en-GB"/>
        </w:rPr>
        <w:t>Globe Holdings</w:t>
      </w:r>
      <w:r w:rsidR="00511E9C">
        <w:rPr>
          <w:rFonts w:ascii="Avenir Next" w:hAnsi="Avenir Next" w:cs="Arial"/>
          <w:color w:val="808080" w:themeColor="background1" w:themeShade="80"/>
          <w:sz w:val="22"/>
          <w:szCs w:val="22"/>
          <w:lang w:val="en-GB"/>
        </w:rPr>
        <w:t xml:space="preserve"> i.e. the Cayman Islands – where the Globe Holdings is </w:t>
      </w:r>
      <w:r w:rsidR="00A9476A">
        <w:rPr>
          <w:rFonts w:ascii="Avenir Next" w:hAnsi="Avenir Next" w:cs="Arial"/>
          <w:color w:val="808080" w:themeColor="background1" w:themeShade="80"/>
          <w:sz w:val="22"/>
          <w:szCs w:val="22"/>
          <w:lang w:val="en-GB"/>
        </w:rPr>
        <w:t>registered by way of continuation</w:t>
      </w:r>
      <w:r>
        <w:rPr>
          <w:rFonts w:ascii="Avenir Next" w:hAnsi="Avenir Next" w:cs="Arial"/>
          <w:color w:val="808080" w:themeColor="background1" w:themeShade="80"/>
          <w:sz w:val="22"/>
          <w:szCs w:val="22"/>
          <w:lang w:val="en-GB"/>
        </w:rPr>
        <w:t xml:space="preserve">. However, COMI is not </w:t>
      </w:r>
      <w:r w:rsidR="00894D9C">
        <w:rPr>
          <w:rFonts w:ascii="Avenir Next" w:hAnsi="Avenir Next" w:cs="Arial"/>
          <w:color w:val="808080" w:themeColor="background1" w:themeShade="80"/>
          <w:sz w:val="22"/>
          <w:szCs w:val="22"/>
          <w:lang w:val="en-GB"/>
        </w:rPr>
        <w:t xml:space="preserve">precisely </w:t>
      </w:r>
      <w:r>
        <w:rPr>
          <w:rFonts w:ascii="Avenir Next" w:hAnsi="Avenir Next" w:cs="Arial"/>
          <w:color w:val="808080" w:themeColor="background1" w:themeShade="80"/>
          <w:sz w:val="22"/>
          <w:szCs w:val="22"/>
          <w:lang w:val="en-GB"/>
        </w:rPr>
        <w:t xml:space="preserve">defined in the Model Law. </w:t>
      </w:r>
      <w:r w:rsidR="00A37271">
        <w:rPr>
          <w:rFonts w:ascii="Avenir Next" w:hAnsi="Avenir Next" w:cs="Arial"/>
          <w:color w:val="808080" w:themeColor="background1" w:themeShade="80"/>
          <w:sz w:val="22"/>
          <w:szCs w:val="22"/>
          <w:lang w:val="en-GB"/>
        </w:rPr>
        <w:t xml:space="preserve">There is a rebuttable </w:t>
      </w:r>
      <w:proofErr w:type="spellStart"/>
      <w:r w:rsidR="00A37271">
        <w:rPr>
          <w:rFonts w:ascii="Avenir Next" w:hAnsi="Avenir Next" w:cs="Arial"/>
          <w:color w:val="808080" w:themeColor="background1" w:themeShade="80"/>
          <w:sz w:val="22"/>
          <w:szCs w:val="22"/>
          <w:lang w:val="en-GB"/>
        </w:rPr>
        <w:t>presemption</w:t>
      </w:r>
      <w:proofErr w:type="spellEnd"/>
      <w:r w:rsidR="00A37271">
        <w:rPr>
          <w:rFonts w:ascii="Avenir Next" w:hAnsi="Avenir Next" w:cs="Arial"/>
          <w:color w:val="808080" w:themeColor="background1" w:themeShade="80"/>
          <w:sz w:val="22"/>
          <w:szCs w:val="22"/>
          <w:lang w:val="en-GB"/>
        </w:rPr>
        <w:t xml:space="preserve"> pursuant to </w:t>
      </w:r>
      <w:r>
        <w:rPr>
          <w:rFonts w:ascii="Avenir Next" w:hAnsi="Avenir Next" w:cs="Arial"/>
          <w:color w:val="808080" w:themeColor="background1" w:themeShade="80"/>
          <w:sz w:val="22"/>
          <w:szCs w:val="22"/>
          <w:lang w:val="en-GB"/>
        </w:rPr>
        <w:t xml:space="preserve">Article 16, paragraph 3 of the Model Law </w:t>
      </w:r>
      <w:r w:rsidR="00A37271">
        <w:rPr>
          <w:rFonts w:ascii="Avenir Next" w:hAnsi="Avenir Next" w:cs="Arial"/>
          <w:color w:val="808080" w:themeColor="background1" w:themeShade="80"/>
          <w:sz w:val="22"/>
          <w:szCs w:val="22"/>
          <w:lang w:val="en-GB"/>
        </w:rPr>
        <w:t>that</w:t>
      </w:r>
      <w:r>
        <w:rPr>
          <w:rFonts w:ascii="Avenir Next" w:hAnsi="Avenir Next" w:cs="Arial"/>
          <w:color w:val="808080" w:themeColor="background1" w:themeShade="80"/>
          <w:sz w:val="22"/>
          <w:szCs w:val="22"/>
          <w:lang w:val="en-GB"/>
        </w:rPr>
        <w:t xml:space="preserve">, </w:t>
      </w:r>
      <w:r w:rsidRPr="009E35DB">
        <w:rPr>
          <w:rFonts w:ascii="Avenir Next" w:hAnsi="Avenir Next" w:cs="Arial"/>
          <w:color w:val="808080" w:themeColor="background1" w:themeShade="80"/>
          <w:sz w:val="22"/>
          <w:szCs w:val="22"/>
          <w:u w:val="single"/>
          <w:lang w:val="en-GB"/>
        </w:rPr>
        <w:t>in the absence of proof of the contrary</w:t>
      </w:r>
      <w:r>
        <w:rPr>
          <w:rFonts w:ascii="Avenir Next" w:hAnsi="Avenir Next" w:cs="Arial"/>
          <w:color w:val="808080" w:themeColor="background1" w:themeShade="80"/>
          <w:sz w:val="22"/>
          <w:szCs w:val="22"/>
          <w:lang w:val="en-GB"/>
        </w:rPr>
        <w:t xml:space="preserve">, the debtor’s registered office in the COMI. </w:t>
      </w:r>
      <w:r w:rsidR="00C71E2C">
        <w:rPr>
          <w:rFonts w:ascii="Avenir Next" w:hAnsi="Avenir Next" w:cs="Arial"/>
          <w:color w:val="808080" w:themeColor="background1" w:themeShade="80"/>
          <w:sz w:val="22"/>
          <w:szCs w:val="22"/>
          <w:lang w:val="en-GB"/>
        </w:rPr>
        <w:t xml:space="preserve">  Pursuant to the UNCITRAL Guide to Enactment, paragraph 145 - Consideration should </w:t>
      </w:r>
      <w:r w:rsidR="0095088B">
        <w:rPr>
          <w:rFonts w:ascii="Avenir Next" w:hAnsi="Avenir Next" w:cs="Arial"/>
          <w:color w:val="808080" w:themeColor="background1" w:themeShade="80"/>
          <w:sz w:val="22"/>
          <w:szCs w:val="22"/>
          <w:lang w:val="en-GB"/>
        </w:rPr>
        <w:t xml:space="preserve">be </w:t>
      </w:r>
      <w:r w:rsidR="00C71E2C">
        <w:rPr>
          <w:rFonts w:ascii="Avenir Next" w:hAnsi="Avenir Next" w:cs="Arial"/>
          <w:color w:val="808080" w:themeColor="background1" w:themeShade="80"/>
          <w:sz w:val="22"/>
          <w:szCs w:val="22"/>
          <w:lang w:val="en-GB"/>
        </w:rPr>
        <w:t>given to the following principal factors “</w:t>
      </w:r>
      <w:r w:rsidR="00C71E2C" w:rsidRPr="00E1053E">
        <w:rPr>
          <w:rFonts w:ascii="Avenir Next" w:hAnsi="Avenir Next" w:cs="Arial"/>
          <w:color w:val="808080" w:themeColor="background1" w:themeShade="80"/>
          <w:sz w:val="22"/>
          <w:szCs w:val="22"/>
          <w:lang w:val="en-GB"/>
        </w:rPr>
        <w:t>to indicate whether the location in which the foreign proceeding has commenced is the debtor’s centre of main interests</w:t>
      </w:r>
      <w:r w:rsidR="00C71E2C">
        <w:rPr>
          <w:rFonts w:ascii="Avenir Next" w:hAnsi="Avenir Next" w:cs="Arial"/>
          <w:color w:val="808080" w:themeColor="background1" w:themeShade="80"/>
          <w:sz w:val="22"/>
          <w:szCs w:val="22"/>
          <w:lang w:val="en-GB"/>
        </w:rPr>
        <w:t xml:space="preserve">”: </w:t>
      </w:r>
    </w:p>
    <w:p w14:paraId="585A615B" w14:textId="77777777" w:rsidR="00C71E2C" w:rsidRDefault="00C71E2C" w:rsidP="00C71E2C">
      <w:pPr>
        <w:jc w:val="both"/>
        <w:rPr>
          <w:rFonts w:ascii="Avenir Next" w:hAnsi="Avenir Next" w:cs="Arial"/>
          <w:color w:val="808080" w:themeColor="background1" w:themeShade="80"/>
          <w:sz w:val="22"/>
          <w:szCs w:val="22"/>
          <w:lang w:val="en-GB"/>
        </w:rPr>
      </w:pPr>
    </w:p>
    <w:p w14:paraId="1E55B961" w14:textId="77777777" w:rsidR="00C71E2C" w:rsidRPr="00695D2D" w:rsidRDefault="00C71E2C" w:rsidP="00C71E2C">
      <w:pPr>
        <w:jc w:val="both"/>
        <w:rPr>
          <w:rFonts w:ascii="Avenir Next" w:hAnsi="Avenir Next" w:cs="Arial"/>
          <w:color w:val="808080" w:themeColor="background1" w:themeShade="80"/>
          <w:sz w:val="22"/>
          <w:szCs w:val="22"/>
          <w:lang w:val="en-GB"/>
        </w:rPr>
      </w:pPr>
      <w:r w:rsidRPr="00695D2D">
        <w:rPr>
          <w:rFonts w:ascii="Avenir Next" w:hAnsi="Avenir Next" w:cs="Arial"/>
          <w:color w:val="808080" w:themeColor="background1" w:themeShade="80"/>
          <w:sz w:val="22"/>
          <w:szCs w:val="22"/>
          <w:lang w:val="en-GB"/>
        </w:rPr>
        <w:t xml:space="preserve">(a) where the central administration of the debtor takes place, and </w:t>
      </w:r>
    </w:p>
    <w:p w14:paraId="59B57622" w14:textId="77777777" w:rsidR="00C71E2C" w:rsidRDefault="00C71E2C" w:rsidP="00C71E2C">
      <w:pPr>
        <w:jc w:val="both"/>
        <w:rPr>
          <w:rFonts w:ascii="Avenir Next" w:hAnsi="Avenir Next" w:cs="Arial"/>
          <w:color w:val="808080" w:themeColor="background1" w:themeShade="80"/>
          <w:sz w:val="22"/>
          <w:szCs w:val="22"/>
          <w:lang w:val="en-GB"/>
        </w:rPr>
      </w:pPr>
      <w:r w:rsidRPr="00695D2D">
        <w:rPr>
          <w:rFonts w:ascii="Avenir Next" w:hAnsi="Avenir Next" w:cs="Arial"/>
          <w:color w:val="808080" w:themeColor="background1" w:themeShade="80"/>
          <w:sz w:val="22"/>
          <w:szCs w:val="22"/>
          <w:lang w:val="en-GB"/>
        </w:rPr>
        <w:t>(b) which is readily ascertainable by creditors</w:t>
      </w:r>
    </w:p>
    <w:p w14:paraId="2181E386" w14:textId="77777777" w:rsidR="00C71E2C" w:rsidRDefault="00C71E2C" w:rsidP="00C71E2C">
      <w:pPr>
        <w:jc w:val="both"/>
        <w:rPr>
          <w:rFonts w:ascii="Avenir Next" w:hAnsi="Avenir Next" w:cs="Arial"/>
          <w:color w:val="808080" w:themeColor="background1" w:themeShade="80"/>
          <w:sz w:val="22"/>
          <w:szCs w:val="22"/>
          <w:lang w:val="en-GB"/>
        </w:rPr>
      </w:pPr>
    </w:p>
    <w:p w14:paraId="413557B2" w14:textId="7A5BBE24" w:rsidR="00B61600" w:rsidRDefault="00A70161"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answer to (a) is not definitive.  </w:t>
      </w:r>
      <w:r w:rsidR="00394914">
        <w:rPr>
          <w:rFonts w:ascii="Avenir Next" w:hAnsi="Avenir Next" w:cs="Arial"/>
          <w:color w:val="808080" w:themeColor="background1" w:themeShade="80"/>
          <w:sz w:val="22"/>
          <w:szCs w:val="22"/>
          <w:lang w:val="en-GB"/>
        </w:rPr>
        <w:t xml:space="preserve">While (a) could arguably be the US </w:t>
      </w:r>
      <w:r w:rsidR="006A0D23">
        <w:rPr>
          <w:rFonts w:ascii="Avenir Next" w:hAnsi="Avenir Next" w:cs="Arial"/>
          <w:color w:val="808080" w:themeColor="background1" w:themeShade="80"/>
          <w:sz w:val="22"/>
          <w:szCs w:val="22"/>
          <w:lang w:val="en-GB"/>
        </w:rPr>
        <w:t>given that is where the headquarters are located</w:t>
      </w:r>
      <w:r w:rsidR="00A31BE9">
        <w:rPr>
          <w:rFonts w:ascii="Avenir Next" w:hAnsi="Avenir Next" w:cs="Arial"/>
          <w:color w:val="808080" w:themeColor="background1" w:themeShade="80"/>
          <w:sz w:val="22"/>
          <w:szCs w:val="22"/>
          <w:lang w:val="en-GB"/>
        </w:rPr>
        <w:t xml:space="preserve"> </w:t>
      </w:r>
      <w:r w:rsidR="005777CB">
        <w:rPr>
          <w:rFonts w:ascii="Avenir Next" w:hAnsi="Avenir Next" w:cs="Arial"/>
          <w:color w:val="808080" w:themeColor="background1" w:themeShade="80"/>
          <w:sz w:val="22"/>
          <w:szCs w:val="22"/>
          <w:lang w:val="en-GB"/>
        </w:rPr>
        <w:t>however this is not clear as</w:t>
      </w:r>
      <w:r w:rsidR="00A31BE9">
        <w:rPr>
          <w:rFonts w:ascii="Avenir Next" w:hAnsi="Avenir Next" w:cs="Arial"/>
          <w:color w:val="808080" w:themeColor="background1" w:themeShade="80"/>
          <w:sz w:val="22"/>
          <w:szCs w:val="22"/>
          <w:lang w:val="en-GB"/>
        </w:rPr>
        <w:t xml:space="preserve"> Globe Holdings has </w:t>
      </w:r>
      <w:r w:rsidR="000320DE">
        <w:rPr>
          <w:rFonts w:ascii="Avenir Next" w:hAnsi="Avenir Next" w:cs="Arial"/>
          <w:color w:val="808080" w:themeColor="background1" w:themeShade="80"/>
          <w:sz w:val="22"/>
          <w:szCs w:val="22"/>
          <w:lang w:val="en-GB"/>
        </w:rPr>
        <w:t>“</w:t>
      </w:r>
      <w:r w:rsidR="00A31BE9">
        <w:rPr>
          <w:rFonts w:ascii="Avenir Next" w:hAnsi="Avenir Next" w:cs="Arial"/>
          <w:color w:val="808080" w:themeColor="background1" w:themeShade="80"/>
          <w:sz w:val="22"/>
          <w:szCs w:val="22"/>
          <w:lang w:val="en-GB"/>
        </w:rPr>
        <w:t>no business operation of its own</w:t>
      </w:r>
      <w:r w:rsidR="000320DE">
        <w:rPr>
          <w:rFonts w:ascii="Avenir Next" w:hAnsi="Avenir Next" w:cs="Arial"/>
          <w:color w:val="808080" w:themeColor="background1" w:themeShade="80"/>
          <w:sz w:val="22"/>
          <w:szCs w:val="22"/>
          <w:lang w:val="en-GB"/>
        </w:rPr>
        <w:t>”</w:t>
      </w:r>
      <w:r w:rsidR="00761034">
        <w:rPr>
          <w:rFonts w:ascii="Avenir Next" w:hAnsi="Avenir Next" w:cs="Arial"/>
          <w:color w:val="808080" w:themeColor="background1" w:themeShade="80"/>
          <w:sz w:val="22"/>
          <w:szCs w:val="22"/>
          <w:lang w:val="en-GB"/>
        </w:rPr>
        <w:t xml:space="preserve"> and the headquarters are being actively marketed for sale by a third party</w:t>
      </w:r>
      <w:r w:rsidR="00B61600">
        <w:rPr>
          <w:rFonts w:ascii="Avenir Next" w:hAnsi="Avenir Next" w:cs="Arial"/>
          <w:color w:val="808080" w:themeColor="background1" w:themeShade="80"/>
          <w:sz w:val="22"/>
          <w:szCs w:val="22"/>
          <w:lang w:val="en-GB"/>
        </w:rPr>
        <w:t xml:space="preserve">. Meetings to authorise decisions are held by Cayman Counsel virtually which </w:t>
      </w:r>
      <w:r w:rsidR="00094AA7">
        <w:rPr>
          <w:rFonts w:ascii="Avenir Next" w:hAnsi="Avenir Next" w:cs="Arial"/>
          <w:color w:val="808080" w:themeColor="background1" w:themeShade="80"/>
          <w:sz w:val="22"/>
          <w:szCs w:val="22"/>
          <w:lang w:val="en-GB"/>
        </w:rPr>
        <w:t xml:space="preserve">could arguably mean that central administration takes place in Cayman. </w:t>
      </w:r>
      <w:r w:rsidR="00077941">
        <w:rPr>
          <w:rFonts w:ascii="Avenir Next" w:hAnsi="Avenir Next" w:cs="Arial"/>
          <w:color w:val="808080" w:themeColor="background1" w:themeShade="80"/>
          <w:sz w:val="22"/>
          <w:szCs w:val="22"/>
          <w:lang w:val="en-GB"/>
        </w:rPr>
        <w:t xml:space="preserve">It is likely that the address of the meetings is </w:t>
      </w:r>
      <w:r w:rsidR="000320DE">
        <w:rPr>
          <w:rFonts w:ascii="Avenir Next" w:hAnsi="Avenir Next" w:cs="Arial"/>
          <w:color w:val="808080" w:themeColor="background1" w:themeShade="80"/>
          <w:sz w:val="22"/>
          <w:szCs w:val="22"/>
          <w:lang w:val="en-GB"/>
        </w:rPr>
        <w:t xml:space="preserve">stipulated as </w:t>
      </w:r>
      <w:r w:rsidR="00077941">
        <w:rPr>
          <w:rFonts w:ascii="Avenir Next" w:hAnsi="Avenir Next" w:cs="Arial"/>
          <w:color w:val="808080" w:themeColor="background1" w:themeShade="80"/>
          <w:sz w:val="22"/>
          <w:szCs w:val="22"/>
          <w:lang w:val="en-GB"/>
        </w:rPr>
        <w:t xml:space="preserve">the Cayman Islands </w:t>
      </w:r>
      <w:r w:rsidR="00BC11EE">
        <w:rPr>
          <w:rFonts w:ascii="Avenir Next" w:hAnsi="Avenir Next" w:cs="Arial"/>
          <w:color w:val="808080" w:themeColor="background1" w:themeShade="80"/>
          <w:sz w:val="22"/>
          <w:szCs w:val="22"/>
          <w:lang w:val="en-GB"/>
        </w:rPr>
        <w:t>and</w:t>
      </w:r>
      <w:r w:rsidR="00077941">
        <w:rPr>
          <w:rFonts w:ascii="Avenir Next" w:hAnsi="Avenir Next" w:cs="Arial"/>
          <w:color w:val="808080" w:themeColor="background1" w:themeShade="80"/>
          <w:sz w:val="22"/>
          <w:szCs w:val="22"/>
          <w:lang w:val="en-GB"/>
        </w:rPr>
        <w:t xml:space="preserve"> the meetings are held virtually </w:t>
      </w:r>
      <w:r>
        <w:rPr>
          <w:rFonts w:ascii="Avenir Next" w:hAnsi="Avenir Next" w:cs="Arial"/>
          <w:color w:val="808080" w:themeColor="background1" w:themeShade="80"/>
          <w:sz w:val="22"/>
          <w:szCs w:val="22"/>
          <w:lang w:val="en-GB"/>
        </w:rPr>
        <w:t>out of convenience. S</w:t>
      </w:r>
      <w:r w:rsidR="00077941">
        <w:rPr>
          <w:rFonts w:ascii="Avenir Next" w:hAnsi="Avenir Next" w:cs="Arial"/>
          <w:color w:val="808080" w:themeColor="background1" w:themeShade="80"/>
          <w:sz w:val="22"/>
          <w:szCs w:val="22"/>
          <w:lang w:val="en-GB"/>
        </w:rPr>
        <w:t>o long as these are held according to the articles of Globe Holdings then the meetings can be deemed as being held in Cayman.</w:t>
      </w:r>
      <w:r w:rsidR="00077941">
        <w:rPr>
          <w:rFonts w:ascii="Avenir Next" w:hAnsi="Avenir Next" w:cs="Arial"/>
          <w:color w:val="808080" w:themeColor="background1" w:themeShade="80"/>
          <w:sz w:val="22"/>
          <w:szCs w:val="22"/>
          <w:lang w:val="en-GB"/>
        </w:rPr>
        <w:t xml:space="preserve"> </w:t>
      </w:r>
    </w:p>
    <w:p w14:paraId="52319268" w14:textId="77777777" w:rsidR="00B61600" w:rsidRDefault="00B61600" w:rsidP="00C71E2C">
      <w:pPr>
        <w:jc w:val="both"/>
        <w:rPr>
          <w:rFonts w:ascii="Avenir Next" w:hAnsi="Avenir Next" w:cs="Arial"/>
          <w:color w:val="808080" w:themeColor="background1" w:themeShade="80"/>
          <w:sz w:val="22"/>
          <w:szCs w:val="22"/>
          <w:lang w:val="en-GB"/>
        </w:rPr>
      </w:pPr>
    </w:p>
    <w:p w14:paraId="42B0FE62" w14:textId="3E89466D" w:rsidR="00B03EBA" w:rsidRDefault="00394914"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 c</w:t>
      </w:r>
      <w:r w:rsidR="00FE5EC8">
        <w:rPr>
          <w:rFonts w:ascii="Avenir Next" w:hAnsi="Avenir Next" w:cs="Arial"/>
          <w:color w:val="808080" w:themeColor="background1" w:themeShade="80"/>
          <w:sz w:val="22"/>
          <w:szCs w:val="22"/>
          <w:lang w:val="en-GB"/>
        </w:rPr>
        <w:t>ould</w:t>
      </w:r>
      <w:r>
        <w:rPr>
          <w:rFonts w:ascii="Avenir Next" w:hAnsi="Avenir Next" w:cs="Arial"/>
          <w:color w:val="808080" w:themeColor="background1" w:themeShade="80"/>
          <w:sz w:val="22"/>
          <w:szCs w:val="22"/>
          <w:lang w:val="en-GB"/>
        </w:rPr>
        <w:t xml:space="preserve"> be identified as the Cayman Islands </w:t>
      </w:r>
      <w:r w:rsidR="00F26742">
        <w:rPr>
          <w:rFonts w:ascii="Avenir Next" w:hAnsi="Avenir Next" w:cs="Arial"/>
          <w:color w:val="808080" w:themeColor="background1" w:themeShade="80"/>
          <w:sz w:val="22"/>
          <w:szCs w:val="22"/>
          <w:lang w:val="en-GB"/>
        </w:rPr>
        <w:t>by creditors</w:t>
      </w:r>
      <w:r>
        <w:rPr>
          <w:rFonts w:ascii="Avenir Next" w:hAnsi="Avenir Next" w:cs="Arial"/>
          <w:color w:val="808080" w:themeColor="background1" w:themeShade="80"/>
          <w:sz w:val="22"/>
          <w:szCs w:val="22"/>
          <w:lang w:val="en-GB"/>
        </w:rPr>
        <w:t xml:space="preserve">– as </w:t>
      </w:r>
      <w:r w:rsidR="00C725F7">
        <w:rPr>
          <w:rFonts w:ascii="Avenir Next" w:hAnsi="Avenir Next" w:cs="Arial"/>
          <w:color w:val="808080" w:themeColor="background1" w:themeShade="80"/>
          <w:sz w:val="22"/>
          <w:szCs w:val="22"/>
          <w:lang w:val="en-GB"/>
        </w:rPr>
        <w:t>“</w:t>
      </w:r>
      <w:r w:rsidR="00C725F7" w:rsidRPr="00C725F7">
        <w:rPr>
          <w:rFonts w:ascii="Avenir Next" w:hAnsi="Avenir Next" w:cs="Arial"/>
          <w:color w:val="808080" w:themeColor="background1" w:themeShade="80"/>
          <w:sz w:val="22"/>
          <w:szCs w:val="22"/>
          <w:lang w:val="en-GB"/>
        </w:rPr>
        <w:t>public filings with the SEC as well as the prospectus provided in connection with the issuance of the Notes disclosed that Globe Holdings is a Cayman Islands company</w:t>
      </w:r>
      <w:r w:rsidR="00F26742">
        <w:rPr>
          <w:rFonts w:ascii="Avenir Next" w:hAnsi="Avenir Next" w:cs="Arial"/>
          <w:color w:val="808080" w:themeColor="background1" w:themeShade="80"/>
          <w:sz w:val="22"/>
          <w:szCs w:val="22"/>
          <w:lang w:val="en-GB"/>
        </w:rPr>
        <w:t>”</w:t>
      </w:r>
      <w:r w:rsidR="00FE5EC8">
        <w:rPr>
          <w:rFonts w:ascii="Avenir Next" w:hAnsi="Avenir Next" w:cs="Arial"/>
          <w:color w:val="808080" w:themeColor="background1" w:themeShade="80"/>
          <w:sz w:val="22"/>
          <w:szCs w:val="22"/>
          <w:lang w:val="en-GB"/>
        </w:rPr>
        <w:t xml:space="preserve">. </w:t>
      </w:r>
      <w:r w:rsidR="00820704">
        <w:rPr>
          <w:rFonts w:ascii="Avenir Next" w:hAnsi="Avenir Next" w:cs="Arial"/>
          <w:color w:val="808080" w:themeColor="background1" w:themeShade="80"/>
          <w:sz w:val="22"/>
          <w:szCs w:val="22"/>
          <w:lang w:val="en-GB"/>
        </w:rPr>
        <w:t xml:space="preserve">Notice of the re-incorporation from Canada to Cayman would have also been organised and provided on the SEC website of Globe Holdings – therefore </w:t>
      </w:r>
      <w:r w:rsidR="00B03EBA">
        <w:rPr>
          <w:rFonts w:ascii="Avenir Next" w:hAnsi="Avenir Next" w:cs="Arial"/>
          <w:color w:val="808080" w:themeColor="background1" w:themeShade="80"/>
          <w:sz w:val="22"/>
          <w:szCs w:val="22"/>
          <w:lang w:val="en-GB"/>
        </w:rPr>
        <w:t>creditors should be aware of the change of location of incorporation</w:t>
      </w:r>
      <w:r w:rsidR="00060412">
        <w:rPr>
          <w:rFonts w:ascii="Avenir Next" w:hAnsi="Avenir Next" w:cs="Arial"/>
          <w:color w:val="808080" w:themeColor="background1" w:themeShade="80"/>
          <w:sz w:val="22"/>
          <w:szCs w:val="22"/>
          <w:lang w:val="en-GB"/>
        </w:rPr>
        <w:t xml:space="preserve"> and qualify (b) as Cayman</w:t>
      </w:r>
      <w:r w:rsidR="00B03EBA">
        <w:rPr>
          <w:rFonts w:ascii="Avenir Next" w:hAnsi="Avenir Next" w:cs="Arial"/>
          <w:color w:val="808080" w:themeColor="background1" w:themeShade="80"/>
          <w:sz w:val="22"/>
          <w:szCs w:val="22"/>
          <w:lang w:val="en-GB"/>
        </w:rPr>
        <w:t xml:space="preserve">. </w:t>
      </w:r>
      <w:r w:rsidR="00980D2C">
        <w:rPr>
          <w:rFonts w:ascii="Avenir Next" w:hAnsi="Avenir Next" w:cs="Arial"/>
          <w:color w:val="808080" w:themeColor="background1" w:themeShade="80"/>
          <w:sz w:val="22"/>
          <w:szCs w:val="22"/>
          <w:lang w:val="en-GB"/>
        </w:rPr>
        <w:t>The answer to (</w:t>
      </w:r>
      <w:r w:rsidR="00980D2C">
        <w:rPr>
          <w:rFonts w:ascii="Avenir Next" w:hAnsi="Avenir Next" w:cs="Arial"/>
          <w:color w:val="808080" w:themeColor="background1" w:themeShade="80"/>
          <w:sz w:val="22"/>
          <w:szCs w:val="22"/>
          <w:lang w:val="en-GB"/>
        </w:rPr>
        <w:t>b</w:t>
      </w:r>
      <w:r w:rsidR="00980D2C">
        <w:rPr>
          <w:rFonts w:ascii="Avenir Next" w:hAnsi="Avenir Next" w:cs="Arial"/>
          <w:color w:val="808080" w:themeColor="background1" w:themeShade="80"/>
          <w:sz w:val="22"/>
          <w:szCs w:val="22"/>
          <w:lang w:val="en-GB"/>
        </w:rPr>
        <w:t>) is not definitive</w:t>
      </w:r>
      <w:r w:rsidR="00980D2C">
        <w:rPr>
          <w:rFonts w:ascii="Avenir Next" w:hAnsi="Avenir Next" w:cs="Arial"/>
          <w:color w:val="808080" w:themeColor="background1" w:themeShade="80"/>
          <w:sz w:val="22"/>
          <w:szCs w:val="22"/>
          <w:lang w:val="en-GB"/>
        </w:rPr>
        <w:t xml:space="preserve"> either however because if you are a creditor, you might </w:t>
      </w:r>
      <w:r w:rsidR="00E71206">
        <w:rPr>
          <w:rFonts w:ascii="Avenir Next" w:hAnsi="Avenir Next" w:cs="Arial"/>
          <w:color w:val="808080" w:themeColor="background1" w:themeShade="80"/>
          <w:sz w:val="22"/>
          <w:szCs w:val="22"/>
          <w:lang w:val="en-GB"/>
        </w:rPr>
        <w:t>assume</w:t>
      </w:r>
      <w:r w:rsidR="00980D2C">
        <w:rPr>
          <w:rFonts w:ascii="Avenir Next" w:hAnsi="Avenir Next" w:cs="Arial"/>
          <w:color w:val="808080" w:themeColor="background1" w:themeShade="80"/>
          <w:sz w:val="22"/>
          <w:szCs w:val="22"/>
          <w:lang w:val="en-GB"/>
        </w:rPr>
        <w:t xml:space="preserve"> the Company’s </w:t>
      </w:r>
      <w:r w:rsidR="00E71206">
        <w:rPr>
          <w:rFonts w:ascii="Avenir Next" w:hAnsi="Avenir Next" w:cs="Arial"/>
          <w:color w:val="808080" w:themeColor="background1" w:themeShade="80"/>
          <w:sz w:val="22"/>
          <w:szCs w:val="22"/>
          <w:lang w:val="en-GB"/>
        </w:rPr>
        <w:t>COMI is its headquarters</w:t>
      </w:r>
      <w:r w:rsidR="001C512E">
        <w:rPr>
          <w:rFonts w:ascii="Avenir Next" w:hAnsi="Avenir Next" w:cs="Arial"/>
          <w:color w:val="808080" w:themeColor="background1" w:themeShade="80"/>
          <w:sz w:val="22"/>
          <w:szCs w:val="22"/>
          <w:lang w:val="en-GB"/>
        </w:rPr>
        <w:t xml:space="preserve"> in the US. </w:t>
      </w:r>
      <w:r w:rsidR="00980D2C">
        <w:rPr>
          <w:rFonts w:ascii="Avenir Next" w:hAnsi="Avenir Next" w:cs="Arial"/>
          <w:color w:val="808080" w:themeColor="background1" w:themeShade="80"/>
          <w:sz w:val="22"/>
          <w:szCs w:val="22"/>
          <w:lang w:val="en-GB"/>
        </w:rPr>
        <w:t xml:space="preserve">  </w:t>
      </w:r>
    </w:p>
    <w:p w14:paraId="17701704" w14:textId="77777777" w:rsidR="00B03EBA" w:rsidRDefault="00B03EBA" w:rsidP="00C71E2C">
      <w:pPr>
        <w:jc w:val="both"/>
        <w:rPr>
          <w:rFonts w:ascii="Avenir Next" w:hAnsi="Avenir Next" w:cs="Arial"/>
          <w:color w:val="808080" w:themeColor="background1" w:themeShade="80"/>
          <w:sz w:val="22"/>
          <w:szCs w:val="22"/>
          <w:lang w:val="en-GB"/>
        </w:rPr>
      </w:pPr>
    </w:p>
    <w:p w14:paraId="0F02581C" w14:textId="301A2FB1" w:rsidR="00C71E2C" w:rsidRDefault="00B03EBA"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1C512E">
        <w:rPr>
          <w:rFonts w:ascii="Avenir Next" w:hAnsi="Avenir Next" w:cs="Arial"/>
          <w:color w:val="808080" w:themeColor="background1" w:themeShade="80"/>
          <w:sz w:val="22"/>
          <w:szCs w:val="22"/>
          <w:lang w:val="en-GB"/>
        </w:rPr>
        <w:t>refore, the</w:t>
      </w:r>
      <w:r w:rsidR="00FE5EC8">
        <w:rPr>
          <w:rFonts w:ascii="Avenir Next" w:hAnsi="Avenir Next" w:cs="Arial"/>
          <w:color w:val="808080" w:themeColor="background1" w:themeShade="80"/>
          <w:sz w:val="22"/>
          <w:szCs w:val="22"/>
          <w:lang w:val="en-GB"/>
        </w:rPr>
        <w:t xml:space="preserve"> above test is not conclusive of the </w:t>
      </w:r>
      <w:r w:rsidR="00B228D3">
        <w:rPr>
          <w:rFonts w:ascii="Avenir Next" w:hAnsi="Avenir Next" w:cs="Arial"/>
          <w:color w:val="808080" w:themeColor="background1" w:themeShade="80"/>
          <w:sz w:val="22"/>
          <w:szCs w:val="22"/>
          <w:lang w:val="en-GB"/>
        </w:rPr>
        <w:t>Globe Holdings’ COMI</w:t>
      </w:r>
      <w:r>
        <w:rPr>
          <w:rFonts w:ascii="Avenir Next" w:hAnsi="Avenir Next" w:cs="Arial"/>
          <w:color w:val="808080" w:themeColor="background1" w:themeShade="80"/>
          <w:sz w:val="22"/>
          <w:szCs w:val="22"/>
          <w:lang w:val="en-GB"/>
        </w:rPr>
        <w:t xml:space="preserve">. </w:t>
      </w:r>
      <w:r w:rsidR="00394914">
        <w:rPr>
          <w:rFonts w:ascii="Avenir Next" w:hAnsi="Avenir Next" w:cs="Arial"/>
          <w:color w:val="808080" w:themeColor="background1" w:themeShade="80"/>
          <w:sz w:val="22"/>
          <w:szCs w:val="22"/>
          <w:lang w:val="en-GB"/>
        </w:rPr>
        <w:t xml:space="preserve"> </w:t>
      </w:r>
      <w:r w:rsidR="00C71E2C">
        <w:rPr>
          <w:rFonts w:ascii="Avenir Next" w:hAnsi="Avenir Next" w:cs="Arial"/>
          <w:color w:val="808080" w:themeColor="background1" w:themeShade="80"/>
          <w:sz w:val="22"/>
          <w:szCs w:val="22"/>
          <w:lang w:val="en-GB"/>
        </w:rPr>
        <w:t>Pursuant to paragraph 146 of the UNCITRAL Guide to Enactment, “</w:t>
      </w:r>
      <w:r w:rsidR="00C71E2C" w:rsidRPr="00653764">
        <w:rPr>
          <w:rFonts w:ascii="Avenir Next" w:hAnsi="Avenir Next" w:cs="Arial"/>
          <w:color w:val="808080" w:themeColor="background1" w:themeShade="80"/>
          <w:sz w:val="22"/>
          <w:szCs w:val="22"/>
          <w:lang w:val="en-GB"/>
        </w:rPr>
        <w:t xml:space="preserve">When these principal factors do not yield a ready answer regarding the debtor’s centre of main interests, a number of additional factors concerning the debtor’s business may be considered”. These include the following pursuant to paragraph 147 of the UNCITRAL Guide to Enactment: </w:t>
      </w:r>
    </w:p>
    <w:p w14:paraId="5AB0D3CB" w14:textId="77777777" w:rsidR="007504A2" w:rsidRDefault="007504A2" w:rsidP="00C71E2C">
      <w:pPr>
        <w:jc w:val="both"/>
        <w:rPr>
          <w:rFonts w:ascii="Avenir Next" w:hAnsi="Avenir Next" w:cs="Arial"/>
          <w:color w:val="808080" w:themeColor="background1" w:themeShade="80"/>
          <w:sz w:val="22"/>
          <w:szCs w:val="22"/>
          <w:lang w:val="en-GB"/>
        </w:rPr>
      </w:pPr>
    </w:p>
    <w:p w14:paraId="38A4E2CA" w14:textId="2C8765CD" w:rsidR="000568FF" w:rsidRPr="003612B6" w:rsidRDefault="00C71E2C" w:rsidP="003612B6">
      <w:pPr>
        <w:jc w:val="both"/>
        <w:rPr>
          <w:rFonts w:ascii="Avenir Next" w:hAnsi="Avenir Next" w:cs="Arial"/>
          <w:color w:val="808080" w:themeColor="background1" w:themeShade="80"/>
          <w:sz w:val="22"/>
          <w:szCs w:val="22"/>
          <w:lang w:val="en-GB"/>
        </w:rPr>
      </w:pPr>
      <w:r w:rsidRPr="003612B6">
        <w:rPr>
          <w:rFonts w:ascii="Avenir Next" w:hAnsi="Avenir Next" w:cs="Arial"/>
          <w:i/>
          <w:iCs/>
          <w:color w:val="808080" w:themeColor="background1" w:themeShade="80"/>
          <w:sz w:val="22"/>
          <w:szCs w:val="22"/>
          <w:lang w:val="en-GB"/>
        </w:rPr>
        <w:t>“</w:t>
      </w:r>
      <w:proofErr w:type="gramStart"/>
      <w:r w:rsidRPr="003612B6">
        <w:rPr>
          <w:rFonts w:ascii="Avenir Next" w:hAnsi="Avenir Next" w:cs="Arial"/>
          <w:i/>
          <w:iCs/>
          <w:color w:val="808080" w:themeColor="background1" w:themeShade="80"/>
          <w:sz w:val="22"/>
          <w:szCs w:val="22"/>
          <w:lang w:val="en-GB"/>
        </w:rPr>
        <w:t>the</w:t>
      </w:r>
      <w:proofErr w:type="gramEnd"/>
      <w:r w:rsidRPr="003612B6">
        <w:rPr>
          <w:rFonts w:ascii="Avenir Next" w:hAnsi="Avenir Next" w:cs="Arial"/>
          <w:i/>
          <w:iCs/>
          <w:color w:val="808080" w:themeColor="background1" w:themeShade="80"/>
          <w:sz w:val="22"/>
          <w:szCs w:val="22"/>
          <w:lang w:val="en-GB"/>
        </w:rPr>
        <w:t xml:space="preserve"> location of the debtor’s books and records</w:t>
      </w:r>
      <w:r w:rsidR="000568FF" w:rsidRPr="003612B6">
        <w:rPr>
          <w:rFonts w:ascii="Avenir Next" w:hAnsi="Avenir Next" w:cs="Arial"/>
          <w:i/>
          <w:iCs/>
          <w:color w:val="808080" w:themeColor="background1" w:themeShade="80"/>
          <w:sz w:val="22"/>
          <w:szCs w:val="22"/>
          <w:lang w:val="en-GB"/>
        </w:rPr>
        <w:t>”</w:t>
      </w:r>
      <w:r w:rsidRPr="003612B6">
        <w:rPr>
          <w:rFonts w:ascii="Avenir Next" w:hAnsi="Avenir Next" w:cs="Arial"/>
          <w:i/>
          <w:iCs/>
          <w:color w:val="808080" w:themeColor="background1" w:themeShade="80"/>
          <w:sz w:val="22"/>
          <w:szCs w:val="22"/>
          <w:lang w:val="en-GB"/>
        </w:rPr>
        <w:t xml:space="preserve">; </w:t>
      </w:r>
      <w:r w:rsidR="0055153A" w:rsidRPr="003612B6">
        <w:rPr>
          <w:rFonts w:ascii="Avenir Next" w:hAnsi="Avenir Next" w:cs="Arial"/>
          <w:color w:val="808080" w:themeColor="background1" w:themeShade="80"/>
          <w:sz w:val="22"/>
          <w:szCs w:val="22"/>
          <w:lang w:val="en-GB"/>
        </w:rPr>
        <w:t xml:space="preserve">this would be the Cayman Islands according to the </w:t>
      </w:r>
      <w:r w:rsidR="00F87557" w:rsidRPr="003612B6">
        <w:rPr>
          <w:rFonts w:ascii="Avenir Next" w:hAnsi="Avenir Next" w:cs="Arial"/>
          <w:color w:val="808080" w:themeColor="background1" w:themeShade="80"/>
          <w:sz w:val="22"/>
          <w:szCs w:val="22"/>
          <w:lang w:val="en-GB"/>
        </w:rPr>
        <w:t xml:space="preserve">above </w:t>
      </w:r>
      <w:r w:rsidR="0055153A" w:rsidRPr="003612B6">
        <w:rPr>
          <w:rFonts w:ascii="Avenir Next" w:hAnsi="Avenir Next" w:cs="Arial"/>
          <w:color w:val="808080" w:themeColor="background1" w:themeShade="80"/>
          <w:sz w:val="22"/>
          <w:szCs w:val="22"/>
          <w:lang w:val="en-GB"/>
        </w:rPr>
        <w:t xml:space="preserve">scenario. </w:t>
      </w:r>
    </w:p>
    <w:p w14:paraId="07502FBB" w14:textId="77777777" w:rsidR="00060412" w:rsidRDefault="00060412" w:rsidP="00C71E2C">
      <w:pPr>
        <w:jc w:val="both"/>
        <w:rPr>
          <w:rFonts w:ascii="Avenir Next" w:hAnsi="Avenir Next" w:cs="Arial"/>
          <w:i/>
          <w:iCs/>
          <w:color w:val="808080" w:themeColor="background1" w:themeShade="80"/>
          <w:sz w:val="22"/>
          <w:szCs w:val="22"/>
          <w:lang w:val="en-GB"/>
        </w:rPr>
      </w:pPr>
    </w:p>
    <w:p w14:paraId="6F915D24" w14:textId="4BE527A2" w:rsidR="0055153A" w:rsidRDefault="0055153A" w:rsidP="00C71E2C">
      <w:pPr>
        <w:jc w:val="both"/>
        <w:rPr>
          <w:rFonts w:ascii="Avenir Next" w:hAnsi="Avenir Next" w:cs="Arial"/>
          <w:color w:val="808080" w:themeColor="background1" w:themeShade="80"/>
          <w:sz w:val="22"/>
          <w:szCs w:val="22"/>
          <w:lang w:val="en-GB"/>
        </w:rPr>
      </w:pPr>
      <w:r>
        <w:rPr>
          <w:rFonts w:ascii="Avenir Next" w:hAnsi="Avenir Next" w:cs="Arial"/>
          <w:i/>
          <w:iCs/>
          <w:color w:val="808080" w:themeColor="background1" w:themeShade="80"/>
          <w:sz w:val="22"/>
          <w:szCs w:val="22"/>
          <w:lang w:val="en-GB"/>
        </w:rPr>
        <w:lastRenderedPageBreak/>
        <w:t>“</w:t>
      </w:r>
      <w:proofErr w:type="gramStart"/>
      <w:r w:rsidR="00C71E2C" w:rsidRPr="00653764">
        <w:rPr>
          <w:rFonts w:ascii="Avenir Next" w:hAnsi="Avenir Next" w:cs="Arial"/>
          <w:i/>
          <w:iCs/>
          <w:color w:val="808080" w:themeColor="background1" w:themeShade="80"/>
          <w:sz w:val="22"/>
          <w:szCs w:val="22"/>
          <w:lang w:val="en-GB"/>
        </w:rPr>
        <w:t>the</w:t>
      </w:r>
      <w:proofErr w:type="gramEnd"/>
      <w:r w:rsidR="00C71E2C" w:rsidRPr="00653764">
        <w:rPr>
          <w:rFonts w:ascii="Avenir Next" w:hAnsi="Avenir Next" w:cs="Arial"/>
          <w:i/>
          <w:iCs/>
          <w:color w:val="808080" w:themeColor="background1" w:themeShade="80"/>
          <w:sz w:val="22"/>
          <w:szCs w:val="22"/>
          <w:lang w:val="en-GB"/>
        </w:rPr>
        <w:t xml:space="preserve"> location where financing was organized or authorized</w:t>
      </w:r>
      <w:r>
        <w:rPr>
          <w:rFonts w:ascii="Avenir Next" w:hAnsi="Avenir Next" w:cs="Arial"/>
          <w:i/>
          <w:iCs/>
          <w:color w:val="808080" w:themeColor="background1" w:themeShade="80"/>
          <w:sz w:val="22"/>
          <w:szCs w:val="22"/>
          <w:lang w:val="en-GB"/>
        </w:rPr>
        <w:t>”</w:t>
      </w:r>
      <w:r w:rsidR="00C71E2C" w:rsidRPr="00653764">
        <w:rPr>
          <w:rFonts w:ascii="Avenir Next" w:hAnsi="Avenir Next" w:cs="Arial"/>
          <w:i/>
          <w:iCs/>
          <w:color w:val="808080" w:themeColor="background1" w:themeShade="80"/>
          <w:sz w:val="22"/>
          <w:szCs w:val="22"/>
          <w:lang w:val="en-GB"/>
        </w:rPr>
        <w:t xml:space="preserve">, </w:t>
      </w:r>
      <w:r w:rsidR="00D23F1D">
        <w:rPr>
          <w:rFonts w:ascii="Avenir Next" w:hAnsi="Avenir Next" w:cs="Arial"/>
          <w:color w:val="808080" w:themeColor="background1" w:themeShade="80"/>
          <w:sz w:val="22"/>
          <w:szCs w:val="22"/>
          <w:lang w:val="en-GB"/>
        </w:rPr>
        <w:t xml:space="preserve">Although governed by New York law, it can be argued that the notes were </w:t>
      </w:r>
      <w:r w:rsidR="00D827EE">
        <w:rPr>
          <w:rFonts w:ascii="Avenir Next" w:hAnsi="Avenir Next" w:cs="Arial"/>
          <w:color w:val="808080" w:themeColor="background1" w:themeShade="80"/>
          <w:sz w:val="22"/>
          <w:szCs w:val="22"/>
          <w:lang w:val="en-GB"/>
        </w:rPr>
        <w:t xml:space="preserve">authorised from the Cayman Islands as the meetings would have been </w:t>
      </w:r>
      <w:r w:rsidR="006608B1">
        <w:rPr>
          <w:rFonts w:ascii="Avenir Next" w:hAnsi="Avenir Next" w:cs="Arial"/>
          <w:color w:val="808080" w:themeColor="background1" w:themeShade="80"/>
          <w:sz w:val="22"/>
          <w:szCs w:val="22"/>
          <w:lang w:val="en-GB"/>
        </w:rPr>
        <w:t xml:space="preserve">organised by Cayman counsel and </w:t>
      </w:r>
      <w:r w:rsidR="00D827EE">
        <w:rPr>
          <w:rFonts w:ascii="Avenir Next" w:hAnsi="Avenir Next" w:cs="Arial"/>
          <w:color w:val="808080" w:themeColor="background1" w:themeShade="80"/>
          <w:sz w:val="22"/>
          <w:szCs w:val="22"/>
          <w:lang w:val="en-GB"/>
        </w:rPr>
        <w:t xml:space="preserve">held virtually – and not physically in the US. </w:t>
      </w:r>
      <w:r w:rsidR="006608B1">
        <w:rPr>
          <w:rFonts w:ascii="Avenir Next" w:hAnsi="Avenir Next" w:cs="Arial"/>
          <w:color w:val="808080" w:themeColor="background1" w:themeShade="80"/>
          <w:sz w:val="22"/>
          <w:szCs w:val="22"/>
          <w:lang w:val="en-GB"/>
        </w:rPr>
        <w:t>Additionally, “</w:t>
      </w:r>
      <w:r w:rsidR="006608B1" w:rsidRPr="00CF5E56">
        <w:rPr>
          <w:rFonts w:ascii="Avenir Next" w:hAnsi="Avenir Next" w:cs="Arial"/>
          <w:color w:val="808080" w:themeColor="background1" w:themeShade="80"/>
          <w:sz w:val="22"/>
          <w:szCs w:val="22"/>
          <w:lang w:val="en-GB"/>
        </w:rPr>
        <w:t>public filings with the SEC as well as the prospectus provided in connection with the issuance of the Notes disclosed that Globe Holdings is a Cayman Islands company</w:t>
      </w:r>
      <w:r w:rsidR="006608B1">
        <w:rPr>
          <w:rFonts w:ascii="Avenir Next" w:hAnsi="Avenir Next" w:cs="Arial"/>
          <w:color w:val="808080" w:themeColor="background1" w:themeShade="80"/>
          <w:sz w:val="22"/>
          <w:szCs w:val="22"/>
          <w:lang w:val="en-GB"/>
        </w:rPr>
        <w:t>”</w:t>
      </w:r>
      <w:r w:rsidR="003612B6">
        <w:rPr>
          <w:rFonts w:ascii="Avenir Next" w:hAnsi="Avenir Next" w:cs="Arial"/>
          <w:color w:val="808080" w:themeColor="background1" w:themeShade="80"/>
          <w:sz w:val="22"/>
          <w:szCs w:val="22"/>
          <w:lang w:val="en-GB"/>
        </w:rPr>
        <w:t xml:space="preserve">. </w:t>
      </w:r>
    </w:p>
    <w:p w14:paraId="16E7B993" w14:textId="77777777" w:rsidR="00CF5E56" w:rsidRDefault="00CF5E56" w:rsidP="00C71E2C">
      <w:pPr>
        <w:jc w:val="both"/>
        <w:rPr>
          <w:rFonts w:ascii="Avenir Next" w:hAnsi="Avenir Next" w:cs="Arial"/>
          <w:i/>
          <w:iCs/>
          <w:color w:val="808080" w:themeColor="background1" w:themeShade="80"/>
          <w:sz w:val="22"/>
          <w:szCs w:val="22"/>
          <w:lang w:val="en-GB"/>
        </w:rPr>
      </w:pPr>
    </w:p>
    <w:p w14:paraId="24408D18" w14:textId="3FC8B217" w:rsidR="0054668E" w:rsidRPr="00EB7478" w:rsidRDefault="000C73EA" w:rsidP="00C71E2C">
      <w:pPr>
        <w:jc w:val="both"/>
        <w:rPr>
          <w:rFonts w:ascii="Avenir Next" w:hAnsi="Avenir Next" w:cs="Arial"/>
          <w:color w:val="808080" w:themeColor="background1" w:themeShade="80"/>
          <w:sz w:val="22"/>
          <w:szCs w:val="22"/>
          <w:lang w:val="en-GB"/>
        </w:rPr>
      </w:pPr>
      <w:r>
        <w:rPr>
          <w:rFonts w:ascii="Avenir Next" w:hAnsi="Avenir Next" w:cs="Arial"/>
          <w:i/>
          <w:iCs/>
          <w:color w:val="808080" w:themeColor="background1" w:themeShade="80"/>
          <w:sz w:val="22"/>
          <w:szCs w:val="22"/>
          <w:lang w:val="en-GB"/>
        </w:rPr>
        <w:t>“</w:t>
      </w:r>
      <w:proofErr w:type="gramStart"/>
      <w:r>
        <w:rPr>
          <w:rFonts w:ascii="Avenir Next" w:hAnsi="Avenir Next" w:cs="Arial"/>
          <w:i/>
          <w:iCs/>
          <w:color w:val="808080" w:themeColor="background1" w:themeShade="80"/>
          <w:sz w:val="22"/>
          <w:szCs w:val="22"/>
          <w:lang w:val="en-GB"/>
        </w:rPr>
        <w:t>f</w:t>
      </w:r>
      <w:r w:rsidR="00C71E2C" w:rsidRPr="00653764">
        <w:rPr>
          <w:rFonts w:ascii="Avenir Next" w:hAnsi="Avenir Next" w:cs="Arial"/>
          <w:i/>
          <w:iCs/>
          <w:color w:val="808080" w:themeColor="background1" w:themeShade="80"/>
          <w:sz w:val="22"/>
          <w:szCs w:val="22"/>
          <w:lang w:val="en-GB"/>
        </w:rPr>
        <w:t>rom</w:t>
      </w:r>
      <w:proofErr w:type="gramEnd"/>
      <w:r w:rsidR="00C71E2C" w:rsidRPr="00653764">
        <w:rPr>
          <w:rFonts w:ascii="Avenir Next" w:hAnsi="Avenir Next" w:cs="Arial"/>
          <w:i/>
          <w:iCs/>
          <w:color w:val="808080" w:themeColor="background1" w:themeShade="80"/>
          <w:sz w:val="22"/>
          <w:szCs w:val="22"/>
          <w:lang w:val="en-GB"/>
        </w:rPr>
        <w:t xml:space="preserve"> where the cash management system was run</w:t>
      </w:r>
      <w:r>
        <w:rPr>
          <w:rFonts w:ascii="Avenir Next" w:hAnsi="Avenir Next" w:cs="Arial"/>
          <w:i/>
          <w:iCs/>
          <w:color w:val="808080" w:themeColor="background1" w:themeShade="80"/>
          <w:sz w:val="22"/>
          <w:szCs w:val="22"/>
          <w:lang w:val="en-GB"/>
        </w:rPr>
        <w:t>”</w:t>
      </w:r>
      <w:r w:rsidR="00C71E2C" w:rsidRPr="00653764">
        <w:rPr>
          <w:rFonts w:ascii="Avenir Next" w:hAnsi="Avenir Next" w:cs="Arial"/>
          <w:i/>
          <w:iCs/>
          <w:color w:val="808080" w:themeColor="background1" w:themeShade="80"/>
          <w:sz w:val="22"/>
          <w:szCs w:val="22"/>
          <w:lang w:val="en-GB"/>
        </w:rPr>
        <w:t xml:space="preserve">; </w:t>
      </w:r>
      <w:r w:rsidR="00EB7478">
        <w:rPr>
          <w:rFonts w:ascii="Avenir Next" w:hAnsi="Avenir Next" w:cs="Arial"/>
          <w:color w:val="808080" w:themeColor="background1" w:themeShade="80"/>
          <w:sz w:val="22"/>
          <w:szCs w:val="22"/>
          <w:lang w:val="en-GB"/>
        </w:rPr>
        <w:t xml:space="preserve">It is possible that these systems are run from the US HQ, however </w:t>
      </w:r>
      <w:r w:rsidR="00EB7478">
        <w:rPr>
          <w:rFonts w:ascii="Avenir Next" w:hAnsi="Avenir Next" w:cs="Arial"/>
          <w:color w:val="808080" w:themeColor="background1" w:themeShade="80"/>
          <w:sz w:val="22"/>
          <w:szCs w:val="22"/>
          <w:lang w:val="en-GB"/>
        </w:rPr>
        <w:t>there is insufficient information to determine this.</w:t>
      </w:r>
      <w:r w:rsidR="00EB7478">
        <w:rPr>
          <w:rFonts w:ascii="Avenir Next" w:hAnsi="Avenir Next" w:cs="Arial"/>
          <w:color w:val="808080" w:themeColor="background1" w:themeShade="80"/>
          <w:sz w:val="22"/>
          <w:szCs w:val="22"/>
          <w:lang w:val="en-GB"/>
        </w:rPr>
        <w:t xml:space="preserve"> </w:t>
      </w:r>
      <w:r w:rsidR="00800D02">
        <w:rPr>
          <w:rFonts w:ascii="Avenir Next" w:hAnsi="Avenir Next" w:cs="Arial"/>
          <w:color w:val="808080" w:themeColor="background1" w:themeShade="80"/>
          <w:sz w:val="22"/>
          <w:szCs w:val="22"/>
          <w:lang w:val="en-GB"/>
        </w:rPr>
        <w:t xml:space="preserve">Additionally, it is noted that the HQs are being actively marketed for sale. </w:t>
      </w:r>
    </w:p>
    <w:p w14:paraId="303FFC1C" w14:textId="227289D3" w:rsidR="0054668E" w:rsidRDefault="0054668E" w:rsidP="00C71E2C">
      <w:pPr>
        <w:jc w:val="both"/>
        <w:rPr>
          <w:rFonts w:ascii="Avenir Next" w:hAnsi="Avenir Next" w:cs="Arial"/>
          <w:i/>
          <w:iCs/>
          <w:color w:val="808080" w:themeColor="background1" w:themeShade="80"/>
          <w:sz w:val="22"/>
          <w:szCs w:val="22"/>
          <w:lang w:val="en-GB"/>
        </w:rPr>
      </w:pPr>
    </w:p>
    <w:p w14:paraId="4E75FAE5" w14:textId="418FDDB9" w:rsidR="00072902" w:rsidRPr="00CB2747" w:rsidRDefault="00C71E2C" w:rsidP="00C71E2C">
      <w:pPr>
        <w:jc w:val="both"/>
        <w:rPr>
          <w:rFonts w:ascii="Avenir Next" w:hAnsi="Avenir Next" w:cs="Arial"/>
          <w:color w:val="808080" w:themeColor="background1" w:themeShade="80"/>
          <w:sz w:val="22"/>
          <w:szCs w:val="22"/>
          <w:lang w:val="en-GB"/>
        </w:rPr>
      </w:pPr>
      <w:r w:rsidRPr="00653764">
        <w:rPr>
          <w:rFonts w:ascii="Avenir Next" w:hAnsi="Avenir Next" w:cs="Arial"/>
          <w:i/>
          <w:iCs/>
          <w:color w:val="808080" w:themeColor="background1" w:themeShade="80"/>
          <w:sz w:val="22"/>
          <w:szCs w:val="22"/>
          <w:lang w:val="en-GB"/>
        </w:rPr>
        <w:t xml:space="preserve">the location in which the debtor’s principal assets or operations are found; </w:t>
      </w:r>
      <w:r w:rsidR="00CB2747">
        <w:rPr>
          <w:rFonts w:ascii="Avenir Next" w:hAnsi="Avenir Next" w:cs="Arial"/>
          <w:color w:val="808080" w:themeColor="background1" w:themeShade="80"/>
          <w:sz w:val="22"/>
          <w:szCs w:val="22"/>
          <w:lang w:val="en-GB"/>
        </w:rPr>
        <w:t>Glob</w:t>
      </w:r>
      <w:r w:rsidR="00380CFD">
        <w:rPr>
          <w:rFonts w:ascii="Avenir Next" w:hAnsi="Avenir Next" w:cs="Arial"/>
          <w:color w:val="808080" w:themeColor="background1" w:themeShade="80"/>
          <w:sz w:val="22"/>
          <w:szCs w:val="22"/>
          <w:lang w:val="en-GB"/>
        </w:rPr>
        <w:t>e</w:t>
      </w:r>
      <w:r w:rsidR="00CB2747">
        <w:rPr>
          <w:rFonts w:ascii="Avenir Next" w:hAnsi="Avenir Next" w:cs="Arial"/>
          <w:color w:val="808080" w:themeColor="background1" w:themeShade="80"/>
          <w:sz w:val="22"/>
          <w:szCs w:val="22"/>
          <w:lang w:val="en-GB"/>
        </w:rPr>
        <w:t xml:space="preserve"> Holdings </w:t>
      </w:r>
      <w:r w:rsidR="00380CFD">
        <w:rPr>
          <w:rFonts w:ascii="Avenir Next" w:hAnsi="Avenir Next" w:cs="Arial"/>
          <w:color w:val="808080" w:themeColor="background1" w:themeShade="80"/>
          <w:sz w:val="22"/>
          <w:szCs w:val="22"/>
          <w:lang w:val="en-GB"/>
        </w:rPr>
        <w:t>does not have any business operations of its own</w:t>
      </w:r>
      <w:r w:rsidR="00E31E42">
        <w:rPr>
          <w:rFonts w:ascii="Avenir Next" w:hAnsi="Avenir Next" w:cs="Arial"/>
          <w:color w:val="808080" w:themeColor="background1" w:themeShade="80"/>
          <w:sz w:val="22"/>
          <w:szCs w:val="22"/>
          <w:lang w:val="en-GB"/>
        </w:rPr>
        <w:t>. However, its subsidiaries are incorporated in the US and could be considered as “</w:t>
      </w:r>
      <w:r w:rsidR="00D5673D">
        <w:rPr>
          <w:rFonts w:ascii="Avenir Next" w:hAnsi="Avenir Next" w:cs="Arial"/>
          <w:color w:val="808080" w:themeColor="background1" w:themeShade="80"/>
          <w:sz w:val="22"/>
          <w:szCs w:val="22"/>
          <w:lang w:val="en-GB"/>
        </w:rPr>
        <w:t xml:space="preserve">principal </w:t>
      </w:r>
      <w:r w:rsidR="00E31E42">
        <w:rPr>
          <w:rFonts w:ascii="Avenir Next" w:hAnsi="Avenir Next" w:cs="Arial"/>
          <w:color w:val="808080" w:themeColor="background1" w:themeShade="80"/>
          <w:sz w:val="22"/>
          <w:szCs w:val="22"/>
          <w:lang w:val="en-GB"/>
        </w:rPr>
        <w:t>assets”</w:t>
      </w:r>
      <w:r w:rsidR="00D5673D">
        <w:rPr>
          <w:rFonts w:ascii="Avenir Next" w:hAnsi="Avenir Next" w:cs="Arial"/>
          <w:color w:val="808080" w:themeColor="background1" w:themeShade="80"/>
          <w:sz w:val="22"/>
          <w:szCs w:val="22"/>
          <w:lang w:val="en-GB"/>
        </w:rPr>
        <w:t xml:space="preserve">. </w:t>
      </w:r>
      <w:r w:rsidR="00E31E42">
        <w:rPr>
          <w:rFonts w:ascii="Avenir Next" w:hAnsi="Avenir Next" w:cs="Arial"/>
          <w:color w:val="808080" w:themeColor="background1" w:themeShade="80"/>
          <w:sz w:val="22"/>
          <w:szCs w:val="22"/>
          <w:lang w:val="en-GB"/>
        </w:rPr>
        <w:t xml:space="preserve"> </w:t>
      </w:r>
      <w:r w:rsidR="00380CFD">
        <w:rPr>
          <w:rFonts w:ascii="Avenir Next" w:hAnsi="Avenir Next" w:cs="Arial"/>
          <w:color w:val="808080" w:themeColor="background1" w:themeShade="80"/>
          <w:sz w:val="22"/>
          <w:szCs w:val="22"/>
          <w:lang w:val="en-GB"/>
        </w:rPr>
        <w:t xml:space="preserve"> </w:t>
      </w:r>
    </w:p>
    <w:p w14:paraId="3A8C63C1" w14:textId="77777777" w:rsidR="0054668E" w:rsidRDefault="0054668E" w:rsidP="00C71E2C">
      <w:pPr>
        <w:jc w:val="both"/>
        <w:rPr>
          <w:rFonts w:ascii="Avenir Next" w:hAnsi="Avenir Next" w:cs="Arial"/>
          <w:i/>
          <w:iCs/>
          <w:color w:val="808080" w:themeColor="background1" w:themeShade="80"/>
          <w:sz w:val="22"/>
          <w:szCs w:val="22"/>
          <w:lang w:val="en-GB"/>
        </w:rPr>
      </w:pPr>
    </w:p>
    <w:p w14:paraId="435CEFE6" w14:textId="4E91615A" w:rsidR="00072902" w:rsidRDefault="00072902" w:rsidP="00C71E2C">
      <w:pPr>
        <w:jc w:val="both"/>
        <w:rPr>
          <w:rFonts w:ascii="Avenir Next" w:hAnsi="Avenir Next" w:cs="Arial"/>
          <w:color w:val="808080" w:themeColor="background1" w:themeShade="80"/>
          <w:sz w:val="22"/>
          <w:szCs w:val="22"/>
          <w:lang w:val="en-GB"/>
        </w:rPr>
      </w:pPr>
      <w:r>
        <w:rPr>
          <w:rFonts w:ascii="Avenir Next" w:hAnsi="Avenir Next" w:cs="Arial"/>
          <w:i/>
          <w:iCs/>
          <w:color w:val="808080" w:themeColor="background1" w:themeShade="80"/>
          <w:sz w:val="22"/>
          <w:szCs w:val="22"/>
          <w:lang w:val="en-GB"/>
        </w:rPr>
        <w:t>“</w:t>
      </w:r>
      <w:proofErr w:type="gramStart"/>
      <w:r w:rsidR="00C71E2C" w:rsidRPr="00653764">
        <w:rPr>
          <w:rFonts w:ascii="Avenir Next" w:hAnsi="Avenir Next" w:cs="Arial"/>
          <w:i/>
          <w:iCs/>
          <w:color w:val="808080" w:themeColor="background1" w:themeShade="80"/>
          <w:sz w:val="22"/>
          <w:szCs w:val="22"/>
          <w:lang w:val="en-GB"/>
        </w:rPr>
        <w:t>the</w:t>
      </w:r>
      <w:proofErr w:type="gramEnd"/>
      <w:r w:rsidR="00C71E2C" w:rsidRPr="00653764">
        <w:rPr>
          <w:rFonts w:ascii="Avenir Next" w:hAnsi="Avenir Next" w:cs="Arial"/>
          <w:i/>
          <w:iCs/>
          <w:color w:val="808080" w:themeColor="background1" w:themeShade="80"/>
          <w:sz w:val="22"/>
          <w:szCs w:val="22"/>
          <w:lang w:val="en-GB"/>
        </w:rPr>
        <w:t xml:space="preserve"> location of the debtor’s primary bank</w:t>
      </w:r>
      <w:r>
        <w:rPr>
          <w:rFonts w:ascii="Avenir Next" w:hAnsi="Avenir Next" w:cs="Arial"/>
          <w:i/>
          <w:iCs/>
          <w:color w:val="808080" w:themeColor="background1" w:themeShade="80"/>
          <w:sz w:val="22"/>
          <w:szCs w:val="22"/>
          <w:lang w:val="en-GB"/>
        </w:rPr>
        <w:t>”</w:t>
      </w:r>
      <w:r w:rsidR="00C71E2C" w:rsidRPr="00653764">
        <w:rPr>
          <w:rFonts w:ascii="Avenir Next" w:hAnsi="Avenir Next" w:cs="Arial"/>
          <w:i/>
          <w:iCs/>
          <w:color w:val="808080" w:themeColor="background1" w:themeShade="80"/>
          <w:sz w:val="22"/>
          <w:szCs w:val="22"/>
          <w:lang w:val="en-GB"/>
        </w:rPr>
        <w:t xml:space="preserve">; </w:t>
      </w:r>
      <w:r w:rsidR="00EE4E35" w:rsidRPr="00EE4E35">
        <w:rPr>
          <w:rFonts w:ascii="Avenir Next" w:hAnsi="Avenir Next" w:cs="Arial"/>
          <w:color w:val="808080" w:themeColor="background1" w:themeShade="80"/>
          <w:sz w:val="22"/>
          <w:szCs w:val="22"/>
          <w:lang w:val="en-GB"/>
        </w:rPr>
        <w:t xml:space="preserve">we are told that </w:t>
      </w:r>
      <w:r w:rsidR="00B221E3" w:rsidRPr="00B221E3">
        <w:rPr>
          <w:rFonts w:ascii="Avenir Next" w:hAnsi="Avenir Next" w:cs="Arial"/>
          <w:color w:val="808080" w:themeColor="background1" w:themeShade="80"/>
          <w:sz w:val="22"/>
          <w:szCs w:val="22"/>
          <w:lang w:val="en-GB"/>
        </w:rPr>
        <w:t xml:space="preserve">Globe Holdings has a </w:t>
      </w:r>
      <w:r w:rsidR="00EE4E35">
        <w:rPr>
          <w:rFonts w:ascii="Avenir Next" w:hAnsi="Avenir Next" w:cs="Arial"/>
          <w:color w:val="808080" w:themeColor="background1" w:themeShade="80"/>
          <w:sz w:val="22"/>
          <w:szCs w:val="22"/>
          <w:lang w:val="en-GB"/>
        </w:rPr>
        <w:t>“</w:t>
      </w:r>
      <w:r w:rsidR="00B221E3" w:rsidRPr="00B221E3">
        <w:rPr>
          <w:rFonts w:ascii="Avenir Next" w:hAnsi="Avenir Next" w:cs="Arial"/>
          <w:color w:val="808080" w:themeColor="background1" w:themeShade="80"/>
          <w:sz w:val="22"/>
          <w:szCs w:val="22"/>
          <w:lang w:val="en-GB"/>
        </w:rPr>
        <w:t>bank account (opened just a few days ago) in the Cayman Islands from which it pays certain of its operating expenses</w:t>
      </w:r>
      <w:r w:rsidR="00EE4E35">
        <w:rPr>
          <w:rFonts w:ascii="Avenir Next" w:hAnsi="Avenir Next" w:cs="Arial"/>
          <w:color w:val="808080" w:themeColor="background1" w:themeShade="80"/>
          <w:sz w:val="22"/>
          <w:szCs w:val="22"/>
          <w:lang w:val="en-GB"/>
        </w:rPr>
        <w:t xml:space="preserve">”. The phrasing of this alludes to the </w:t>
      </w:r>
      <w:r w:rsidR="006A0D23">
        <w:rPr>
          <w:rFonts w:ascii="Avenir Next" w:hAnsi="Avenir Next" w:cs="Arial"/>
          <w:color w:val="808080" w:themeColor="background1" w:themeShade="80"/>
          <w:sz w:val="22"/>
          <w:szCs w:val="22"/>
          <w:lang w:val="en-GB"/>
        </w:rPr>
        <w:t>primary bank account being in a different location to the Cayman Islands</w:t>
      </w:r>
      <w:r w:rsidR="00EC6AC3">
        <w:rPr>
          <w:rFonts w:ascii="Avenir Next" w:hAnsi="Avenir Next" w:cs="Arial"/>
          <w:color w:val="808080" w:themeColor="background1" w:themeShade="80"/>
          <w:sz w:val="22"/>
          <w:szCs w:val="22"/>
          <w:lang w:val="en-GB"/>
        </w:rPr>
        <w:t xml:space="preserve"> – and possibly opened merely to establish COMI. It is likely that a principal bank account </w:t>
      </w:r>
      <w:proofErr w:type="gramStart"/>
      <w:r w:rsidR="00EC6AC3">
        <w:rPr>
          <w:rFonts w:ascii="Avenir Next" w:hAnsi="Avenir Next" w:cs="Arial"/>
          <w:color w:val="808080" w:themeColor="background1" w:themeShade="80"/>
          <w:sz w:val="22"/>
          <w:szCs w:val="22"/>
          <w:lang w:val="en-GB"/>
        </w:rPr>
        <w:t>is located in</w:t>
      </w:r>
      <w:proofErr w:type="gramEnd"/>
      <w:r w:rsidR="00EC6AC3">
        <w:rPr>
          <w:rFonts w:ascii="Avenir Next" w:hAnsi="Avenir Next" w:cs="Arial"/>
          <w:color w:val="808080" w:themeColor="background1" w:themeShade="80"/>
          <w:sz w:val="22"/>
          <w:szCs w:val="22"/>
          <w:lang w:val="en-GB"/>
        </w:rPr>
        <w:t xml:space="preserve"> the US.  </w:t>
      </w:r>
    </w:p>
    <w:p w14:paraId="19604913" w14:textId="77777777" w:rsidR="006A0D23" w:rsidRDefault="006A0D23" w:rsidP="00C71E2C">
      <w:pPr>
        <w:jc w:val="both"/>
        <w:rPr>
          <w:rFonts w:ascii="Avenir Next" w:hAnsi="Avenir Next" w:cs="Arial"/>
          <w:i/>
          <w:iCs/>
          <w:color w:val="808080" w:themeColor="background1" w:themeShade="80"/>
          <w:sz w:val="22"/>
          <w:szCs w:val="22"/>
          <w:lang w:val="en-GB"/>
        </w:rPr>
      </w:pPr>
    </w:p>
    <w:p w14:paraId="0F6B5924" w14:textId="04C06551" w:rsidR="00B228D3" w:rsidRPr="008D16D4" w:rsidRDefault="00C71E2C" w:rsidP="00C71E2C">
      <w:pPr>
        <w:jc w:val="both"/>
        <w:rPr>
          <w:rFonts w:ascii="Avenir Next" w:hAnsi="Avenir Next" w:cs="Arial"/>
          <w:color w:val="808080" w:themeColor="background1" w:themeShade="80"/>
          <w:sz w:val="22"/>
          <w:szCs w:val="22"/>
          <w:lang w:val="en-GB"/>
        </w:rPr>
      </w:pPr>
      <w:r w:rsidRPr="00653764">
        <w:rPr>
          <w:rFonts w:ascii="Avenir Next" w:hAnsi="Avenir Next" w:cs="Arial"/>
          <w:i/>
          <w:iCs/>
          <w:color w:val="808080" w:themeColor="background1" w:themeShade="80"/>
          <w:sz w:val="22"/>
          <w:szCs w:val="22"/>
          <w:lang w:val="en-GB"/>
        </w:rPr>
        <w:t xml:space="preserve">the location of employees; </w:t>
      </w:r>
      <w:r w:rsidR="008D16D4">
        <w:rPr>
          <w:rFonts w:ascii="Avenir Next" w:hAnsi="Avenir Next" w:cs="Arial"/>
          <w:color w:val="808080" w:themeColor="background1" w:themeShade="80"/>
          <w:sz w:val="22"/>
          <w:szCs w:val="22"/>
          <w:lang w:val="en-GB"/>
        </w:rPr>
        <w:t xml:space="preserve">we are told that Global Holdings has no operating business of its own and that employees are hired through its US subsidiaries and located in the US. </w:t>
      </w:r>
    </w:p>
    <w:p w14:paraId="62233F30" w14:textId="77777777" w:rsidR="00B228D3" w:rsidRDefault="00B228D3" w:rsidP="00C71E2C">
      <w:pPr>
        <w:jc w:val="both"/>
        <w:rPr>
          <w:rFonts w:ascii="Avenir Next" w:hAnsi="Avenir Next" w:cs="Arial"/>
          <w:i/>
          <w:iCs/>
          <w:color w:val="808080" w:themeColor="background1" w:themeShade="80"/>
          <w:sz w:val="22"/>
          <w:szCs w:val="22"/>
          <w:lang w:val="en-GB"/>
        </w:rPr>
      </w:pPr>
    </w:p>
    <w:p w14:paraId="1B91C7A0" w14:textId="3B196EF5" w:rsidR="00162528" w:rsidRDefault="00C71E2C" w:rsidP="00C71E2C">
      <w:pPr>
        <w:jc w:val="both"/>
        <w:rPr>
          <w:rFonts w:ascii="Avenir Next" w:hAnsi="Avenir Next" w:cs="Arial"/>
          <w:i/>
          <w:iCs/>
          <w:color w:val="808080" w:themeColor="background1" w:themeShade="80"/>
          <w:sz w:val="22"/>
          <w:szCs w:val="22"/>
          <w:lang w:val="en-GB"/>
        </w:rPr>
      </w:pPr>
      <w:r w:rsidRPr="00653764">
        <w:rPr>
          <w:rFonts w:ascii="Avenir Next" w:hAnsi="Avenir Next" w:cs="Arial"/>
          <w:i/>
          <w:iCs/>
          <w:color w:val="808080" w:themeColor="background1" w:themeShade="80"/>
          <w:sz w:val="22"/>
          <w:szCs w:val="22"/>
          <w:lang w:val="en-GB"/>
        </w:rPr>
        <w:t xml:space="preserve">the location in which commercial policy was determined; </w:t>
      </w:r>
      <w:r w:rsidR="00344C29">
        <w:rPr>
          <w:rFonts w:ascii="Avenir Next" w:hAnsi="Avenir Next" w:cs="Arial"/>
          <w:color w:val="808080" w:themeColor="background1" w:themeShade="80"/>
          <w:sz w:val="22"/>
          <w:szCs w:val="22"/>
          <w:lang w:val="en-GB"/>
        </w:rPr>
        <w:t xml:space="preserve">Meetings to authorise decisions are </w:t>
      </w:r>
      <w:r w:rsidR="00662FB2">
        <w:rPr>
          <w:rFonts w:ascii="Avenir Next" w:hAnsi="Avenir Next" w:cs="Arial"/>
          <w:color w:val="808080" w:themeColor="background1" w:themeShade="80"/>
          <w:sz w:val="22"/>
          <w:szCs w:val="22"/>
          <w:lang w:val="en-GB"/>
        </w:rPr>
        <w:t xml:space="preserve">often </w:t>
      </w:r>
      <w:r w:rsidR="00344C29">
        <w:rPr>
          <w:rFonts w:ascii="Avenir Next" w:hAnsi="Avenir Next" w:cs="Arial"/>
          <w:color w:val="808080" w:themeColor="background1" w:themeShade="80"/>
          <w:sz w:val="22"/>
          <w:szCs w:val="22"/>
          <w:lang w:val="en-GB"/>
        </w:rPr>
        <w:t>held by Cayman Counsel virtually</w:t>
      </w:r>
      <w:r w:rsidR="00662FB2">
        <w:rPr>
          <w:rFonts w:ascii="Avenir Next" w:hAnsi="Avenir Next" w:cs="Arial"/>
          <w:color w:val="808080" w:themeColor="background1" w:themeShade="80"/>
          <w:sz w:val="22"/>
          <w:szCs w:val="22"/>
          <w:lang w:val="en-GB"/>
        </w:rPr>
        <w:t xml:space="preserve">. It is likely that the address of the meetings is the Cayman Islands however the meetings are held virtually to provide convenience to </w:t>
      </w:r>
      <w:r w:rsidR="007D299C">
        <w:rPr>
          <w:rFonts w:ascii="Avenir Next" w:hAnsi="Avenir Next" w:cs="Arial"/>
          <w:color w:val="808080" w:themeColor="background1" w:themeShade="80"/>
          <w:sz w:val="22"/>
          <w:szCs w:val="22"/>
          <w:lang w:val="en-GB"/>
        </w:rPr>
        <w:t xml:space="preserve">make it convenient to </w:t>
      </w:r>
      <w:proofErr w:type="gramStart"/>
      <w:r w:rsidR="007D299C">
        <w:rPr>
          <w:rFonts w:ascii="Avenir Next" w:hAnsi="Avenir Next" w:cs="Arial"/>
          <w:color w:val="808080" w:themeColor="background1" w:themeShade="80"/>
          <w:sz w:val="22"/>
          <w:szCs w:val="22"/>
          <w:lang w:val="en-GB"/>
        </w:rPr>
        <w:t>participant’s</w:t>
      </w:r>
      <w:proofErr w:type="gramEnd"/>
      <w:r w:rsidR="007D299C">
        <w:rPr>
          <w:rFonts w:ascii="Avenir Next" w:hAnsi="Avenir Next" w:cs="Arial"/>
          <w:color w:val="808080" w:themeColor="background1" w:themeShade="80"/>
          <w:sz w:val="22"/>
          <w:szCs w:val="22"/>
          <w:lang w:val="en-GB"/>
        </w:rPr>
        <w:t xml:space="preserve"> to attend and so long as these are held according to the articles of Globe Holdings then the meetings can be deemed as be</w:t>
      </w:r>
      <w:r w:rsidR="007323C2">
        <w:rPr>
          <w:rFonts w:ascii="Avenir Next" w:hAnsi="Avenir Next" w:cs="Arial"/>
          <w:color w:val="808080" w:themeColor="background1" w:themeShade="80"/>
          <w:sz w:val="22"/>
          <w:szCs w:val="22"/>
          <w:lang w:val="en-GB"/>
        </w:rPr>
        <w:t xml:space="preserve">ing held in Cayman. </w:t>
      </w:r>
    </w:p>
    <w:p w14:paraId="2A0EA064" w14:textId="77777777" w:rsidR="00162528" w:rsidRDefault="00162528" w:rsidP="00C71E2C">
      <w:pPr>
        <w:jc w:val="both"/>
        <w:rPr>
          <w:rFonts w:ascii="Avenir Next" w:hAnsi="Avenir Next" w:cs="Arial"/>
          <w:i/>
          <w:iCs/>
          <w:color w:val="808080" w:themeColor="background1" w:themeShade="80"/>
          <w:sz w:val="22"/>
          <w:szCs w:val="22"/>
          <w:lang w:val="en-GB"/>
        </w:rPr>
      </w:pPr>
    </w:p>
    <w:p w14:paraId="17E6D0B2" w14:textId="40E02521" w:rsidR="007323C2" w:rsidRDefault="00C71E2C" w:rsidP="00C71E2C">
      <w:pPr>
        <w:jc w:val="both"/>
        <w:rPr>
          <w:rFonts w:ascii="Avenir Next" w:hAnsi="Avenir Next" w:cs="Arial"/>
          <w:i/>
          <w:iCs/>
          <w:color w:val="808080" w:themeColor="background1" w:themeShade="80"/>
          <w:sz w:val="22"/>
          <w:szCs w:val="22"/>
          <w:lang w:val="en-GB"/>
        </w:rPr>
      </w:pPr>
      <w:r w:rsidRPr="00653764">
        <w:rPr>
          <w:rFonts w:ascii="Avenir Next" w:hAnsi="Avenir Next" w:cs="Arial"/>
          <w:i/>
          <w:iCs/>
          <w:color w:val="808080" w:themeColor="background1" w:themeShade="80"/>
          <w:sz w:val="22"/>
          <w:szCs w:val="22"/>
          <w:lang w:val="en-GB"/>
        </w:rPr>
        <w:t>the site of the controlling law or the law governing the main contracts of the company;</w:t>
      </w:r>
      <w:r w:rsidR="007323C2" w:rsidRPr="007323C2">
        <w:rPr>
          <w:rFonts w:ascii="Avenir Next" w:hAnsi="Avenir Next" w:cs="Arial"/>
          <w:color w:val="808080" w:themeColor="background1" w:themeShade="80"/>
          <w:sz w:val="22"/>
          <w:szCs w:val="22"/>
          <w:lang w:val="en-GB"/>
        </w:rPr>
        <w:t xml:space="preserve"> </w:t>
      </w:r>
      <w:r w:rsidR="007323C2" w:rsidRPr="009D7BFA">
        <w:rPr>
          <w:rFonts w:ascii="Avenir Next" w:hAnsi="Avenir Next" w:cs="Arial"/>
          <w:color w:val="808080" w:themeColor="background1" w:themeShade="80"/>
          <w:sz w:val="22"/>
          <w:szCs w:val="22"/>
          <w:lang w:val="en-GB"/>
        </w:rPr>
        <w:t>in the scenario we are told that the Restructuring Support Agreement (RSA)</w:t>
      </w:r>
      <w:r w:rsidR="007323C2">
        <w:rPr>
          <w:rFonts w:ascii="Avenir Next" w:hAnsi="Avenir Next" w:cs="Arial"/>
          <w:color w:val="808080" w:themeColor="background1" w:themeShade="80"/>
          <w:sz w:val="22"/>
          <w:szCs w:val="22"/>
          <w:lang w:val="en-GB"/>
        </w:rPr>
        <w:t xml:space="preserve"> is governed by New York law, and its </w:t>
      </w:r>
      <w:r w:rsidR="007323C2" w:rsidRPr="00422E2C">
        <w:rPr>
          <w:rFonts w:ascii="Avenir Next" w:hAnsi="Avenir Next" w:cs="Arial"/>
          <w:color w:val="808080" w:themeColor="background1" w:themeShade="80"/>
          <w:sz w:val="22"/>
          <w:szCs w:val="22"/>
          <w:lang w:val="en-GB"/>
        </w:rPr>
        <w:t>senior unsecured notes due in 2023 are also governed by New York law.</w:t>
      </w:r>
      <w:r w:rsidR="007323C2">
        <w:rPr>
          <w:rFonts w:ascii="Avenir Next" w:hAnsi="Avenir Next" w:cs="Arial"/>
          <w:color w:val="808080" w:themeColor="background1" w:themeShade="80"/>
          <w:sz w:val="22"/>
          <w:szCs w:val="22"/>
          <w:lang w:val="en-GB"/>
        </w:rPr>
        <w:t xml:space="preserve"> </w:t>
      </w:r>
      <w:r w:rsidR="007323C2" w:rsidRPr="00E61F6E">
        <w:rPr>
          <w:rFonts w:ascii="Avenir Next" w:hAnsi="Avenir Next"/>
          <w:sz w:val="22"/>
          <w:szCs w:val="28"/>
        </w:rPr>
        <w:t xml:space="preserve">  </w:t>
      </w:r>
    </w:p>
    <w:p w14:paraId="2B5B32E8" w14:textId="77777777" w:rsidR="007323C2" w:rsidRDefault="007323C2" w:rsidP="00C71E2C">
      <w:pPr>
        <w:jc w:val="both"/>
        <w:rPr>
          <w:rFonts w:ascii="Avenir Next" w:hAnsi="Avenir Next" w:cs="Arial"/>
          <w:i/>
          <w:iCs/>
          <w:color w:val="808080" w:themeColor="background1" w:themeShade="80"/>
          <w:sz w:val="22"/>
          <w:szCs w:val="22"/>
          <w:lang w:val="en-GB"/>
        </w:rPr>
      </w:pPr>
    </w:p>
    <w:p w14:paraId="7B6244EC" w14:textId="4133BD28" w:rsidR="00504CDC" w:rsidRDefault="00C71E2C" w:rsidP="00C71E2C">
      <w:pPr>
        <w:jc w:val="both"/>
        <w:rPr>
          <w:rFonts w:ascii="Avenir Next" w:hAnsi="Avenir Next" w:cs="Arial"/>
          <w:i/>
          <w:iCs/>
          <w:color w:val="808080" w:themeColor="background1" w:themeShade="80"/>
          <w:sz w:val="22"/>
          <w:szCs w:val="22"/>
          <w:lang w:val="en-GB"/>
        </w:rPr>
      </w:pPr>
      <w:r w:rsidRPr="00653764">
        <w:rPr>
          <w:rFonts w:ascii="Avenir Next" w:hAnsi="Avenir Next" w:cs="Arial"/>
          <w:i/>
          <w:iCs/>
          <w:color w:val="808080" w:themeColor="background1" w:themeShade="80"/>
          <w:sz w:val="22"/>
          <w:szCs w:val="22"/>
          <w:lang w:val="en-GB"/>
        </w:rPr>
        <w:t xml:space="preserve">the location from which purchasing and sales policy, staff, accounts payable and computer systems were managed; </w:t>
      </w:r>
      <w:r w:rsidR="00504CDC">
        <w:rPr>
          <w:rFonts w:ascii="Avenir Next" w:hAnsi="Avenir Next" w:cs="Arial"/>
          <w:color w:val="808080" w:themeColor="background1" w:themeShade="80"/>
          <w:sz w:val="22"/>
          <w:szCs w:val="22"/>
          <w:lang w:val="en-GB"/>
        </w:rPr>
        <w:t xml:space="preserve">we are told that Global Holdings has no operating business of its </w:t>
      </w:r>
      <w:proofErr w:type="gramStart"/>
      <w:r w:rsidR="00504CDC">
        <w:rPr>
          <w:rFonts w:ascii="Avenir Next" w:hAnsi="Avenir Next" w:cs="Arial"/>
          <w:color w:val="808080" w:themeColor="background1" w:themeShade="80"/>
          <w:sz w:val="22"/>
          <w:szCs w:val="22"/>
          <w:lang w:val="en-GB"/>
        </w:rPr>
        <w:t>own</w:t>
      </w:r>
      <w:proofErr w:type="gramEnd"/>
    </w:p>
    <w:p w14:paraId="4FC12EF8" w14:textId="77777777" w:rsidR="00504CDC" w:rsidRDefault="00504CDC" w:rsidP="00C71E2C">
      <w:pPr>
        <w:jc w:val="both"/>
        <w:rPr>
          <w:rFonts w:ascii="Avenir Next" w:hAnsi="Avenir Next" w:cs="Arial"/>
          <w:i/>
          <w:iCs/>
          <w:color w:val="808080" w:themeColor="background1" w:themeShade="80"/>
          <w:sz w:val="22"/>
          <w:szCs w:val="22"/>
          <w:lang w:val="en-GB"/>
        </w:rPr>
      </w:pPr>
    </w:p>
    <w:p w14:paraId="1F3040DC" w14:textId="6BE3B94A" w:rsidR="00F31123" w:rsidRDefault="00C71E2C" w:rsidP="00C71E2C">
      <w:pPr>
        <w:jc w:val="both"/>
        <w:rPr>
          <w:rFonts w:ascii="Avenir Next" w:hAnsi="Avenir Next" w:cs="Arial"/>
          <w:i/>
          <w:iCs/>
          <w:color w:val="808080" w:themeColor="background1" w:themeShade="80"/>
          <w:sz w:val="22"/>
          <w:szCs w:val="22"/>
          <w:lang w:val="en-GB"/>
        </w:rPr>
      </w:pPr>
      <w:r w:rsidRPr="00653764">
        <w:rPr>
          <w:rFonts w:ascii="Avenir Next" w:hAnsi="Avenir Next" w:cs="Arial"/>
          <w:i/>
          <w:iCs/>
          <w:color w:val="808080" w:themeColor="background1" w:themeShade="80"/>
          <w:sz w:val="22"/>
          <w:szCs w:val="22"/>
          <w:lang w:val="en-GB"/>
        </w:rPr>
        <w:t xml:space="preserve">the location from which contracts (for supply) were organized; </w:t>
      </w:r>
      <w:r w:rsidR="00504CDC">
        <w:rPr>
          <w:rFonts w:ascii="Avenir Next" w:hAnsi="Avenir Next" w:cs="Arial"/>
          <w:color w:val="808080" w:themeColor="background1" w:themeShade="80"/>
          <w:sz w:val="22"/>
          <w:szCs w:val="22"/>
          <w:lang w:val="en-GB"/>
        </w:rPr>
        <w:t>we are told that Global Holdings has no operating business of its own</w:t>
      </w:r>
      <w:r w:rsidR="000C73EA">
        <w:rPr>
          <w:rFonts w:ascii="Avenir Next" w:hAnsi="Avenir Next" w:cs="Arial"/>
          <w:color w:val="808080" w:themeColor="background1" w:themeShade="80"/>
          <w:sz w:val="22"/>
          <w:szCs w:val="22"/>
          <w:lang w:val="en-GB"/>
        </w:rPr>
        <w:t>.</w:t>
      </w:r>
    </w:p>
    <w:p w14:paraId="202023BE" w14:textId="77777777" w:rsidR="00F31123" w:rsidRDefault="00F31123" w:rsidP="00C71E2C">
      <w:pPr>
        <w:jc w:val="both"/>
        <w:rPr>
          <w:rFonts w:ascii="Avenir Next" w:hAnsi="Avenir Next" w:cs="Arial"/>
          <w:i/>
          <w:iCs/>
          <w:color w:val="808080" w:themeColor="background1" w:themeShade="80"/>
          <w:sz w:val="22"/>
          <w:szCs w:val="22"/>
          <w:lang w:val="en-GB"/>
        </w:rPr>
      </w:pPr>
    </w:p>
    <w:p w14:paraId="29DCC710" w14:textId="772DE978" w:rsidR="00F31123" w:rsidRPr="00F31123" w:rsidRDefault="00C71E2C" w:rsidP="00C71E2C">
      <w:pPr>
        <w:jc w:val="both"/>
        <w:rPr>
          <w:rFonts w:ascii="Avenir Next" w:hAnsi="Avenir Next" w:cs="Arial"/>
          <w:color w:val="808080" w:themeColor="background1" w:themeShade="80"/>
          <w:sz w:val="22"/>
          <w:szCs w:val="22"/>
          <w:lang w:val="en-GB"/>
        </w:rPr>
      </w:pPr>
      <w:r w:rsidRPr="00653764">
        <w:rPr>
          <w:rFonts w:ascii="Avenir Next" w:hAnsi="Avenir Next" w:cs="Arial"/>
          <w:i/>
          <w:iCs/>
          <w:color w:val="808080" w:themeColor="background1" w:themeShade="80"/>
          <w:sz w:val="22"/>
          <w:szCs w:val="22"/>
          <w:lang w:val="en-GB"/>
        </w:rPr>
        <w:t xml:space="preserve">the location from which reorganization of the debtor was being conducted; </w:t>
      </w:r>
      <w:r w:rsidR="00F31123">
        <w:rPr>
          <w:rFonts w:ascii="Avenir Next" w:hAnsi="Avenir Next" w:cs="Arial"/>
          <w:color w:val="808080" w:themeColor="background1" w:themeShade="80"/>
          <w:sz w:val="22"/>
          <w:szCs w:val="22"/>
          <w:lang w:val="en-GB"/>
        </w:rPr>
        <w:t xml:space="preserve">we are told that a scheme of arrangement was organised from the Cayman Islands </w:t>
      </w:r>
      <w:r w:rsidR="007F2B71">
        <w:rPr>
          <w:rFonts w:ascii="Avenir Next" w:hAnsi="Avenir Next" w:cs="Arial"/>
          <w:color w:val="808080" w:themeColor="background1" w:themeShade="80"/>
          <w:sz w:val="22"/>
          <w:szCs w:val="22"/>
          <w:lang w:val="en-GB"/>
        </w:rPr>
        <w:t xml:space="preserve">and that sanction of same was granted by the Cayman Court. </w:t>
      </w:r>
      <w:r w:rsidR="00ED4378">
        <w:rPr>
          <w:rFonts w:ascii="Avenir Next" w:hAnsi="Avenir Next" w:cs="Arial"/>
          <w:color w:val="808080" w:themeColor="background1" w:themeShade="80"/>
          <w:sz w:val="22"/>
          <w:szCs w:val="22"/>
          <w:lang w:val="en-GB"/>
        </w:rPr>
        <w:t xml:space="preserve">That </w:t>
      </w:r>
      <w:r w:rsidR="001111EB">
        <w:rPr>
          <w:rFonts w:ascii="Avenir Next" w:hAnsi="Avenir Next" w:cs="Arial"/>
          <w:color w:val="808080" w:themeColor="background1" w:themeShade="80"/>
          <w:sz w:val="22"/>
          <w:szCs w:val="22"/>
          <w:lang w:val="en-GB"/>
        </w:rPr>
        <w:t>participants were also given the option to attend</w:t>
      </w:r>
      <w:r w:rsidR="00ED4378">
        <w:rPr>
          <w:rFonts w:ascii="Avenir Next" w:hAnsi="Avenir Next" w:cs="Arial"/>
          <w:color w:val="808080" w:themeColor="background1" w:themeShade="80"/>
          <w:sz w:val="22"/>
          <w:szCs w:val="22"/>
          <w:lang w:val="en-GB"/>
        </w:rPr>
        <w:t xml:space="preserve"> virtually would not necessarily </w:t>
      </w:r>
      <w:r w:rsidR="001111EB">
        <w:rPr>
          <w:rFonts w:ascii="Avenir Next" w:hAnsi="Avenir Next" w:cs="Arial"/>
          <w:color w:val="808080" w:themeColor="background1" w:themeShade="80"/>
          <w:sz w:val="22"/>
          <w:szCs w:val="22"/>
          <w:lang w:val="en-GB"/>
        </w:rPr>
        <w:t xml:space="preserve">mean that the meeting approving the scheme did not take place in the Cayman Islands – as the meeting would have </w:t>
      </w:r>
      <w:r w:rsidR="00A0547D">
        <w:rPr>
          <w:rFonts w:ascii="Avenir Next" w:hAnsi="Avenir Next" w:cs="Arial"/>
          <w:color w:val="808080" w:themeColor="background1" w:themeShade="80"/>
          <w:sz w:val="22"/>
          <w:szCs w:val="22"/>
          <w:lang w:val="en-GB"/>
        </w:rPr>
        <w:t xml:space="preserve">been convened </w:t>
      </w:r>
      <w:r w:rsidR="00A0547D" w:rsidRPr="00A0547D">
        <w:rPr>
          <w:rFonts w:ascii="Avenir Next" w:hAnsi="Avenir Next" w:cs="Arial"/>
          <w:color w:val="808080" w:themeColor="background1" w:themeShade="80"/>
          <w:sz w:val="22"/>
          <w:szCs w:val="22"/>
          <w:lang w:val="en-GB"/>
        </w:rPr>
        <w:t xml:space="preserve">at the </w:t>
      </w:r>
      <w:r w:rsidR="00A0547D" w:rsidRPr="00A0547D">
        <w:rPr>
          <w:rFonts w:ascii="Avenir Next" w:hAnsi="Avenir Next" w:cs="Arial"/>
          <w:color w:val="808080" w:themeColor="background1" w:themeShade="80"/>
          <w:sz w:val="22"/>
          <w:szCs w:val="22"/>
          <w:lang w:val="en-GB"/>
        </w:rPr>
        <w:t xml:space="preserve">Cayman </w:t>
      </w:r>
      <w:r w:rsidR="00A0547D" w:rsidRPr="00A0547D">
        <w:rPr>
          <w:rFonts w:ascii="Avenir Next" w:hAnsi="Avenir Next" w:cs="Arial"/>
          <w:color w:val="808080" w:themeColor="background1" w:themeShade="80"/>
          <w:sz w:val="22"/>
          <w:szCs w:val="22"/>
          <w:lang w:val="en-GB"/>
        </w:rPr>
        <w:t>offices of Cedar and Woods</w:t>
      </w:r>
      <w:r w:rsidR="00A0547D" w:rsidRPr="00A0547D">
        <w:rPr>
          <w:rFonts w:ascii="Avenir Next" w:hAnsi="Avenir Next" w:cs="Arial"/>
          <w:color w:val="808080" w:themeColor="background1" w:themeShade="80"/>
          <w:sz w:val="22"/>
          <w:szCs w:val="22"/>
          <w:lang w:val="en-GB"/>
        </w:rPr>
        <w:t xml:space="preserve"> who are Cayman Legal counsel to Global Holdings.</w:t>
      </w:r>
      <w:r w:rsidR="00A0547D">
        <w:rPr>
          <w:rFonts w:ascii="Avenir Next" w:hAnsi="Avenir Next"/>
          <w:sz w:val="22"/>
          <w:szCs w:val="28"/>
        </w:rPr>
        <w:t xml:space="preserve"> </w:t>
      </w:r>
    </w:p>
    <w:p w14:paraId="09753888" w14:textId="77777777" w:rsidR="00F31123" w:rsidRDefault="00F31123" w:rsidP="00C71E2C">
      <w:pPr>
        <w:jc w:val="both"/>
        <w:rPr>
          <w:rFonts w:ascii="Avenir Next" w:hAnsi="Avenir Next" w:cs="Arial"/>
          <w:i/>
          <w:iCs/>
          <w:color w:val="808080" w:themeColor="background1" w:themeShade="80"/>
          <w:sz w:val="22"/>
          <w:szCs w:val="22"/>
          <w:lang w:val="en-GB"/>
        </w:rPr>
      </w:pPr>
    </w:p>
    <w:p w14:paraId="414FCD80" w14:textId="4D32F7EB" w:rsidR="00A0547D" w:rsidRDefault="00C71E2C" w:rsidP="00C71E2C">
      <w:pPr>
        <w:jc w:val="both"/>
        <w:rPr>
          <w:rFonts w:ascii="Avenir Next" w:hAnsi="Avenir Next" w:cs="Arial"/>
          <w:i/>
          <w:iCs/>
          <w:color w:val="808080" w:themeColor="background1" w:themeShade="80"/>
          <w:sz w:val="22"/>
          <w:szCs w:val="22"/>
          <w:lang w:val="en-GB"/>
        </w:rPr>
      </w:pPr>
      <w:r w:rsidRPr="00653764">
        <w:rPr>
          <w:rFonts w:ascii="Avenir Next" w:hAnsi="Avenir Next" w:cs="Arial"/>
          <w:i/>
          <w:iCs/>
          <w:color w:val="808080" w:themeColor="background1" w:themeShade="80"/>
          <w:sz w:val="22"/>
          <w:szCs w:val="22"/>
          <w:lang w:val="en-GB"/>
        </w:rPr>
        <w:t>the jurisdiction whose law would apply to most disputes;</w:t>
      </w:r>
      <w:r w:rsidR="0002260A">
        <w:rPr>
          <w:rFonts w:ascii="Avenir Next" w:hAnsi="Avenir Next" w:cs="Arial"/>
          <w:i/>
          <w:iCs/>
          <w:color w:val="808080" w:themeColor="background1" w:themeShade="80"/>
          <w:sz w:val="22"/>
          <w:szCs w:val="22"/>
          <w:lang w:val="en-GB"/>
        </w:rPr>
        <w:t xml:space="preserve"> </w:t>
      </w:r>
      <w:r w:rsidR="0002260A" w:rsidRPr="009D7BFA">
        <w:rPr>
          <w:rFonts w:ascii="Avenir Next" w:hAnsi="Avenir Next" w:cs="Arial"/>
          <w:color w:val="808080" w:themeColor="background1" w:themeShade="80"/>
          <w:sz w:val="22"/>
          <w:szCs w:val="22"/>
          <w:lang w:val="en-GB"/>
        </w:rPr>
        <w:t xml:space="preserve">in the scenario we are told that the </w:t>
      </w:r>
      <w:r w:rsidR="009D7BFA" w:rsidRPr="009D7BFA">
        <w:rPr>
          <w:rFonts w:ascii="Avenir Next" w:hAnsi="Avenir Next" w:cs="Arial"/>
          <w:color w:val="808080" w:themeColor="background1" w:themeShade="80"/>
          <w:sz w:val="22"/>
          <w:szCs w:val="22"/>
          <w:lang w:val="en-GB"/>
        </w:rPr>
        <w:t>Restructuring Support Agreement</w:t>
      </w:r>
      <w:r w:rsidR="009D7BFA" w:rsidRPr="009D7BFA">
        <w:rPr>
          <w:rFonts w:ascii="Avenir Next" w:hAnsi="Avenir Next" w:cs="Arial"/>
          <w:color w:val="808080" w:themeColor="background1" w:themeShade="80"/>
          <w:sz w:val="22"/>
          <w:szCs w:val="22"/>
          <w:lang w:val="en-GB"/>
        </w:rPr>
        <w:t xml:space="preserve"> (RSA)</w:t>
      </w:r>
      <w:r w:rsidR="009D7BFA">
        <w:rPr>
          <w:rFonts w:ascii="Avenir Next" w:hAnsi="Avenir Next" w:cs="Arial"/>
          <w:color w:val="808080" w:themeColor="background1" w:themeShade="80"/>
          <w:sz w:val="22"/>
          <w:szCs w:val="22"/>
          <w:lang w:val="en-GB"/>
        </w:rPr>
        <w:t xml:space="preserve"> is governed by New York law, </w:t>
      </w:r>
      <w:r w:rsidR="00422E2C">
        <w:rPr>
          <w:rFonts w:ascii="Avenir Next" w:hAnsi="Avenir Next" w:cs="Arial"/>
          <w:color w:val="808080" w:themeColor="background1" w:themeShade="80"/>
          <w:sz w:val="22"/>
          <w:szCs w:val="22"/>
          <w:lang w:val="en-GB"/>
        </w:rPr>
        <w:t xml:space="preserve">and its </w:t>
      </w:r>
      <w:r w:rsidR="00422E2C" w:rsidRPr="00422E2C">
        <w:rPr>
          <w:rFonts w:ascii="Avenir Next" w:hAnsi="Avenir Next" w:cs="Arial"/>
          <w:color w:val="808080" w:themeColor="background1" w:themeShade="80"/>
          <w:sz w:val="22"/>
          <w:szCs w:val="22"/>
          <w:lang w:val="en-GB"/>
        </w:rPr>
        <w:t xml:space="preserve">senior unsecured notes due in 2023 </w:t>
      </w:r>
      <w:r w:rsidR="00422E2C" w:rsidRPr="00422E2C">
        <w:rPr>
          <w:rFonts w:ascii="Avenir Next" w:hAnsi="Avenir Next" w:cs="Arial"/>
          <w:color w:val="808080" w:themeColor="background1" w:themeShade="80"/>
          <w:sz w:val="22"/>
          <w:szCs w:val="22"/>
          <w:lang w:val="en-GB"/>
        </w:rPr>
        <w:t xml:space="preserve">are also </w:t>
      </w:r>
      <w:r w:rsidR="00422E2C" w:rsidRPr="00422E2C">
        <w:rPr>
          <w:rFonts w:ascii="Avenir Next" w:hAnsi="Avenir Next" w:cs="Arial"/>
          <w:color w:val="808080" w:themeColor="background1" w:themeShade="80"/>
          <w:sz w:val="22"/>
          <w:szCs w:val="22"/>
          <w:lang w:val="en-GB"/>
        </w:rPr>
        <w:t>governed by New York law.</w:t>
      </w:r>
      <w:r w:rsidR="00422E2C">
        <w:rPr>
          <w:rFonts w:ascii="Avenir Next" w:hAnsi="Avenir Next" w:cs="Arial"/>
          <w:color w:val="808080" w:themeColor="background1" w:themeShade="80"/>
          <w:sz w:val="22"/>
          <w:szCs w:val="22"/>
          <w:lang w:val="en-GB"/>
        </w:rPr>
        <w:t xml:space="preserve"> </w:t>
      </w:r>
      <w:r w:rsidR="00422E2C" w:rsidRPr="00E61F6E">
        <w:rPr>
          <w:rFonts w:ascii="Avenir Next" w:hAnsi="Avenir Next"/>
          <w:sz w:val="22"/>
          <w:szCs w:val="28"/>
        </w:rPr>
        <w:t xml:space="preserve">  </w:t>
      </w:r>
    </w:p>
    <w:p w14:paraId="593BD750" w14:textId="77777777" w:rsidR="00A0547D" w:rsidRDefault="00A0547D" w:rsidP="00C71E2C">
      <w:pPr>
        <w:jc w:val="both"/>
        <w:rPr>
          <w:rFonts w:ascii="Avenir Next" w:hAnsi="Avenir Next" w:cs="Arial"/>
          <w:i/>
          <w:iCs/>
          <w:color w:val="808080" w:themeColor="background1" w:themeShade="80"/>
          <w:sz w:val="22"/>
          <w:szCs w:val="22"/>
          <w:lang w:val="en-GB"/>
        </w:rPr>
      </w:pPr>
    </w:p>
    <w:p w14:paraId="626B8E71" w14:textId="0ECDD75F" w:rsidR="003C415F" w:rsidRPr="009D4B27" w:rsidRDefault="00C71E2C" w:rsidP="00C71E2C">
      <w:pPr>
        <w:jc w:val="both"/>
        <w:rPr>
          <w:rFonts w:ascii="Avenir Next" w:hAnsi="Avenir Next" w:cs="Arial"/>
          <w:color w:val="808080" w:themeColor="background1" w:themeShade="80"/>
          <w:sz w:val="22"/>
          <w:szCs w:val="22"/>
          <w:lang w:val="en-GB"/>
        </w:rPr>
      </w:pPr>
      <w:r w:rsidRPr="00653764">
        <w:rPr>
          <w:rFonts w:ascii="Avenir Next" w:hAnsi="Avenir Next" w:cs="Arial"/>
          <w:i/>
          <w:iCs/>
          <w:color w:val="808080" w:themeColor="background1" w:themeShade="80"/>
          <w:sz w:val="22"/>
          <w:szCs w:val="22"/>
          <w:lang w:val="en-GB"/>
        </w:rPr>
        <w:lastRenderedPageBreak/>
        <w:t xml:space="preserve">the location in which the debtor was subject to supervision or regulation; </w:t>
      </w:r>
      <w:r w:rsidR="009D4B27">
        <w:rPr>
          <w:rFonts w:ascii="Avenir Next" w:hAnsi="Avenir Next" w:cs="Arial"/>
          <w:color w:val="808080" w:themeColor="background1" w:themeShade="80"/>
          <w:sz w:val="22"/>
          <w:szCs w:val="22"/>
          <w:lang w:val="en-GB"/>
        </w:rPr>
        <w:t xml:space="preserve">we were told that shares were traded on the NASDAQ however, </w:t>
      </w:r>
      <w:r w:rsidR="009D4B27" w:rsidRPr="009D4B27">
        <w:rPr>
          <w:rFonts w:ascii="Avenir Next" w:hAnsi="Avenir Next" w:cs="Arial"/>
          <w:color w:val="808080" w:themeColor="background1" w:themeShade="80"/>
          <w:sz w:val="22"/>
          <w:szCs w:val="22"/>
          <w:lang w:val="en-GB"/>
        </w:rPr>
        <w:t>on November 6, 2020, shares were delisted from the NASDAQ stock market.</w:t>
      </w:r>
      <w:r w:rsidR="009D4B27">
        <w:rPr>
          <w:rFonts w:ascii="Avenir Next" w:hAnsi="Avenir Next" w:cs="Arial"/>
          <w:color w:val="808080" w:themeColor="background1" w:themeShade="80"/>
          <w:sz w:val="22"/>
          <w:szCs w:val="22"/>
          <w:lang w:val="en-GB"/>
        </w:rPr>
        <w:t xml:space="preserve"> </w:t>
      </w:r>
      <w:r w:rsidR="00D4513E">
        <w:rPr>
          <w:rFonts w:ascii="Avenir Next" w:hAnsi="Avenir Next" w:cs="Arial"/>
          <w:color w:val="808080" w:themeColor="background1" w:themeShade="80"/>
          <w:sz w:val="22"/>
          <w:szCs w:val="22"/>
          <w:lang w:val="en-GB"/>
        </w:rPr>
        <w:t xml:space="preserve">Global Holdings still appears to be regulated by the SEC however that provides </w:t>
      </w:r>
      <w:r w:rsidR="009023E7">
        <w:rPr>
          <w:rFonts w:ascii="Avenir Next" w:hAnsi="Avenir Next" w:cs="Arial"/>
          <w:color w:val="808080" w:themeColor="background1" w:themeShade="80"/>
          <w:sz w:val="22"/>
          <w:szCs w:val="22"/>
          <w:lang w:val="en-GB"/>
        </w:rPr>
        <w:t xml:space="preserve">supervision and regulation. </w:t>
      </w:r>
      <w:r w:rsidR="00D4513E">
        <w:rPr>
          <w:rFonts w:ascii="Avenir Next" w:hAnsi="Avenir Next" w:cs="Arial"/>
          <w:color w:val="808080" w:themeColor="background1" w:themeShade="80"/>
          <w:sz w:val="22"/>
          <w:szCs w:val="22"/>
          <w:lang w:val="en-GB"/>
        </w:rPr>
        <w:t xml:space="preserve"> </w:t>
      </w:r>
    </w:p>
    <w:p w14:paraId="02075659" w14:textId="77777777" w:rsidR="003C415F" w:rsidRDefault="003C415F" w:rsidP="00C71E2C">
      <w:pPr>
        <w:jc w:val="both"/>
        <w:rPr>
          <w:rFonts w:ascii="Avenir Next" w:hAnsi="Avenir Next" w:cs="Arial"/>
          <w:i/>
          <w:iCs/>
          <w:color w:val="808080" w:themeColor="background1" w:themeShade="80"/>
          <w:sz w:val="22"/>
          <w:szCs w:val="22"/>
          <w:lang w:val="en-GB"/>
        </w:rPr>
      </w:pPr>
    </w:p>
    <w:p w14:paraId="1FA868E0" w14:textId="34CDC51A" w:rsidR="00C71E2C" w:rsidRPr="00232A07" w:rsidRDefault="00C71E2C" w:rsidP="00C71E2C">
      <w:pPr>
        <w:jc w:val="both"/>
        <w:rPr>
          <w:rFonts w:ascii="Avenir Next" w:hAnsi="Avenir Next" w:cs="Arial"/>
          <w:color w:val="808080" w:themeColor="background1" w:themeShade="80"/>
          <w:sz w:val="22"/>
          <w:szCs w:val="22"/>
          <w:lang w:val="en-GB"/>
        </w:rPr>
      </w:pPr>
      <w:r w:rsidRPr="00653764">
        <w:rPr>
          <w:rFonts w:ascii="Avenir Next" w:hAnsi="Avenir Next" w:cs="Arial"/>
          <w:i/>
          <w:iCs/>
          <w:color w:val="808080" w:themeColor="background1" w:themeShade="80"/>
          <w:sz w:val="22"/>
          <w:szCs w:val="22"/>
          <w:lang w:val="en-GB"/>
        </w:rPr>
        <w:t>and the location whose law governed the preparation and audit of accounts and in which they were prepared and audited”</w:t>
      </w:r>
      <w:r w:rsidR="009C5147">
        <w:rPr>
          <w:rFonts w:ascii="Avenir Next" w:hAnsi="Avenir Next" w:cs="Arial"/>
          <w:i/>
          <w:iCs/>
          <w:color w:val="808080" w:themeColor="background1" w:themeShade="80"/>
          <w:sz w:val="22"/>
          <w:szCs w:val="22"/>
          <w:lang w:val="en-GB"/>
        </w:rPr>
        <w:t xml:space="preserve"> </w:t>
      </w:r>
      <w:r w:rsidR="00232A07">
        <w:rPr>
          <w:rFonts w:ascii="Avenir Next" w:hAnsi="Avenir Next" w:cs="Arial"/>
          <w:color w:val="808080" w:themeColor="background1" w:themeShade="80"/>
          <w:sz w:val="22"/>
          <w:szCs w:val="22"/>
          <w:lang w:val="en-GB"/>
        </w:rPr>
        <w:t xml:space="preserve">It is not necessary to prepare and audit accounts of a Cayman Islands company however, if the Global </w:t>
      </w:r>
      <w:r w:rsidR="006F2144">
        <w:rPr>
          <w:rFonts w:ascii="Avenir Next" w:hAnsi="Avenir Next" w:cs="Arial"/>
          <w:color w:val="808080" w:themeColor="background1" w:themeShade="80"/>
          <w:sz w:val="22"/>
          <w:szCs w:val="22"/>
          <w:lang w:val="en-GB"/>
        </w:rPr>
        <w:t xml:space="preserve">Holdings was trading on the </w:t>
      </w:r>
      <w:proofErr w:type="gramStart"/>
      <w:r w:rsidR="006F2144">
        <w:rPr>
          <w:rFonts w:ascii="Avenir Next" w:hAnsi="Avenir Next" w:cs="Arial"/>
          <w:color w:val="808080" w:themeColor="background1" w:themeShade="80"/>
          <w:sz w:val="22"/>
          <w:szCs w:val="22"/>
          <w:lang w:val="en-GB"/>
        </w:rPr>
        <w:t>NASDAQ</w:t>
      </w:r>
      <w:proofErr w:type="gramEnd"/>
      <w:r w:rsidR="006F2144">
        <w:rPr>
          <w:rFonts w:ascii="Avenir Next" w:hAnsi="Avenir Next" w:cs="Arial"/>
          <w:color w:val="808080" w:themeColor="background1" w:themeShade="80"/>
          <w:sz w:val="22"/>
          <w:szCs w:val="22"/>
          <w:lang w:val="en-GB"/>
        </w:rPr>
        <w:t xml:space="preserve"> then they would have to file accounts in order to carry on being listed. </w:t>
      </w:r>
      <w:r w:rsidR="009C5147">
        <w:rPr>
          <w:rFonts w:ascii="Avenir Next" w:hAnsi="Avenir Next" w:cs="Arial"/>
          <w:color w:val="808080" w:themeColor="background1" w:themeShade="80"/>
          <w:sz w:val="22"/>
          <w:szCs w:val="22"/>
          <w:lang w:val="en-GB"/>
        </w:rPr>
        <w:t xml:space="preserve">Because they are no longer listed it is not clear whether they would still be preparing </w:t>
      </w:r>
      <w:r w:rsidR="00DC716C">
        <w:rPr>
          <w:rFonts w:ascii="Avenir Next" w:hAnsi="Avenir Next" w:cs="Arial"/>
          <w:color w:val="808080" w:themeColor="background1" w:themeShade="80"/>
          <w:sz w:val="22"/>
          <w:szCs w:val="22"/>
          <w:lang w:val="en-GB"/>
        </w:rPr>
        <w:t xml:space="preserve">audit of accounts according to US law. </w:t>
      </w:r>
    </w:p>
    <w:p w14:paraId="1ACC0AE8" w14:textId="77777777" w:rsidR="00C71E2C" w:rsidRDefault="00C71E2C" w:rsidP="00C71E2C">
      <w:pPr>
        <w:jc w:val="both"/>
        <w:rPr>
          <w:rFonts w:ascii="Avenir Next" w:hAnsi="Avenir Next" w:cs="Arial"/>
          <w:color w:val="808080" w:themeColor="background1" w:themeShade="80"/>
          <w:sz w:val="22"/>
          <w:szCs w:val="22"/>
          <w:lang w:val="en-GB"/>
        </w:rPr>
      </w:pPr>
    </w:p>
    <w:p w14:paraId="168A6794" w14:textId="72504CE1" w:rsidR="007504A2" w:rsidRDefault="007504A2"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These are summarised in the below table: </w:t>
      </w:r>
    </w:p>
    <w:p w14:paraId="24255CC9" w14:textId="77777777" w:rsidR="007504A2" w:rsidRDefault="007504A2" w:rsidP="00C71E2C">
      <w:pPr>
        <w:jc w:val="both"/>
        <w:rPr>
          <w:rFonts w:ascii="Avenir Next" w:hAnsi="Avenir Next" w:cs="Arial"/>
          <w:color w:val="808080" w:themeColor="background1" w:themeShade="80"/>
          <w:sz w:val="22"/>
          <w:szCs w:val="22"/>
          <w:lang w:val="en-GB"/>
        </w:rPr>
      </w:pPr>
    </w:p>
    <w:p w14:paraId="7093EEDD" w14:textId="77777777" w:rsidR="007504A2" w:rsidRDefault="007504A2" w:rsidP="00C71E2C">
      <w:pPr>
        <w:jc w:val="both"/>
        <w:rPr>
          <w:rFonts w:ascii="Avenir Next" w:hAnsi="Avenir Next" w:cs="Arial"/>
          <w:color w:val="808080" w:themeColor="background1" w:themeShade="80"/>
          <w:sz w:val="22"/>
          <w:szCs w:val="22"/>
          <w:lang w:val="en-GB"/>
        </w:rPr>
      </w:pPr>
    </w:p>
    <w:tbl>
      <w:tblPr>
        <w:tblStyle w:val="TableGrid"/>
        <w:tblW w:w="0" w:type="auto"/>
        <w:tblLook w:val="0000" w:firstRow="0" w:lastRow="0" w:firstColumn="0" w:lastColumn="0" w:noHBand="0" w:noVBand="0"/>
      </w:tblPr>
      <w:tblGrid>
        <w:gridCol w:w="3220"/>
        <w:gridCol w:w="3134"/>
        <w:gridCol w:w="2662"/>
      </w:tblGrid>
      <w:tr w:rsidR="004C2D1F" w14:paraId="26A993CB" w14:textId="3D226328" w:rsidTr="004C2D1F">
        <w:tc>
          <w:tcPr>
            <w:tcW w:w="3220" w:type="dxa"/>
          </w:tcPr>
          <w:p w14:paraId="2EC440B0" w14:textId="5C448039" w:rsidR="004C2D1F" w:rsidRPr="00DD5151" w:rsidRDefault="004C2D1F" w:rsidP="00C71E2C">
            <w:pPr>
              <w:jc w:val="both"/>
              <w:rPr>
                <w:rFonts w:ascii="Avenir Next" w:hAnsi="Avenir Next" w:cs="Arial"/>
                <w:b/>
                <w:bCs/>
                <w:color w:val="808080" w:themeColor="background1" w:themeShade="80"/>
                <w:sz w:val="22"/>
                <w:szCs w:val="22"/>
                <w:lang w:val="en-GB"/>
              </w:rPr>
            </w:pPr>
            <w:r w:rsidRPr="00DD5151">
              <w:rPr>
                <w:rFonts w:ascii="Avenir Next" w:hAnsi="Avenir Next" w:cs="Arial"/>
                <w:b/>
                <w:bCs/>
                <w:color w:val="808080" w:themeColor="background1" w:themeShade="80"/>
                <w:sz w:val="22"/>
                <w:szCs w:val="22"/>
                <w:lang w:val="en-GB"/>
              </w:rPr>
              <w:t xml:space="preserve">Additional Factor </w:t>
            </w:r>
          </w:p>
        </w:tc>
        <w:tc>
          <w:tcPr>
            <w:tcW w:w="3134" w:type="dxa"/>
          </w:tcPr>
          <w:p w14:paraId="39F27CC6" w14:textId="31D2A67E" w:rsidR="004C2D1F" w:rsidRPr="00DD5151" w:rsidRDefault="004C2D1F" w:rsidP="00C71E2C">
            <w:pPr>
              <w:jc w:val="both"/>
              <w:rPr>
                <w:rFonts w:ascii="Avenir Next" w:hAnsi="Avenir Next" w:cs="Arial"/>
                <w:b/>
                <w:bCs/>
                <w:color w:val="808080" w:themeColor="background1" w:themeShade="80"/>
                <w:sz w:val="22"/>
                <w:szCs w:val="22"/>
                <w:lang w:val="en-GB"/>
              </w:rPr>
            </w:pPr>
            <w:r w:rsidRPr="00DD5151">
              <w:rPr>
                <w:rFonts w:ascii="Avenir Next" w:hAnsi="Avenir Next" w:cs="Arial"/>
                <w:b/>
                <w:bCs/>
                <w:color w:val="808080" w:themeColor="background1" w:themeShade="80"/>
                <w:sz w:val="22"/>
                <w:szCs w:val="22"/>
                <w:lang w:val="en-GB"/>
              </w:rPr>
              <w:t xml:space="preserve">Location </w:t>
            </w:r>
          </w:p>
        </w:tc>
        <w:tc>
          <w:tcPr>
            <w:tcW w:w="2662" w:type="dxa"/>
          </w:tcPr>
          <w:p w14:paraId="6B42DC2E" w14:textId="7CB931AD" w:rsidR="004C2D1F" w:rsidRPr="00DD5151" w:rsidRDefault="004C2D1F" w:rsidP="00C71E2C">
            <w:pPr>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When </w:t>
            </w:r>
          </w:p>
        </w:tc>
      </w:tr>
      <w:tr w:rsidR="004C2D1F" w14:paraId="4BCA71EC" w14:textId="33C6F313" w:rsidTr="004C2D1F">
        <w:tc>
          <w:tcPr>
            <w:tcW w:w="3220" w:type="dxa"/>
          </w:tcPr>
          <w:p w14:paraId="5297A0BF" w14:textId="427B0F8B" w:rsidR="004C2D1F" w:rsidRDefault="004C2D1F" w:rsidP="00C71E2C">
            <w:pPr>
              <w:jc w:val="both"/>
              <w:rPr>
                <w:rFonts w:ascii="Avenir Next" w:hAnsi="Avenir Next" w:cs="Arial"/>
                <w:color w:val="808080" w:themeColor="background1" w:themeShade="80"/>
                <w:sz w:val="22"/>
                <w:szCs w:val="22"/>
                <w:lang w:val="en-GB"/>
              </w:rPr>
            </w:pPr>
            <w:r w:rsidRPr="004D4B98">
              <w:rPr>
                <w:rFonts w:ascii="Avenir Next" w:hAnsi="Avenir Next" w:cs="Arial"/>
                <w:color w:val="808080" w:themeColor="background1" w:themeShade="80"/>
                <w:sz w:val="22"/>
                <w:szCs w:val="22"/>
                <w:lang w:val="en-GB"/>
              </w:rPr>
              <w:t>books and records</w:t>
            </w:r>
          </w:p>
        </w:tc>
        <w:tc>
          <w:tcPr>
            <w:tcW w:w="3134" w:type="dxa"/>
          </w:tcPr>
          <w:p w14:paraId="1DFE9C9A" w14:textId="538E7F2A" w:rsidR="004C2D1F" w:rsidRDefault="004C2D1F"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Cayman Islands </w:t>
            </w:r>
          </w:p>
        </w:tc>
        <w:tc>
          <w:tcPr>
            <w:tcW w:w="2662" w:type="dxa"/>
          </w:tcPr>
          <w:p w14:paraId="7267FA1D" w14:textId="3C7738F7" w:rsidR="004C2D1F" w:rsidRDefault="004C2D1F"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Now</w:t>
            </w:r>
          </w:p>
        </w:tc>
      </w:tr>
      <w:tr w:rsidR="004C2D1F" w14:paraId="6B5B98A7" w14:textId="1D6BFD33" w:rsidTr="004C2D1F">
        <w:tc>
          <w:tcPr>
            <w:tcW w:w="3220" w:type="dxa"/>
          </w:tcPr>
          <w:p w14:paraId="30814A7E" w14:textId="261CD9C9" w:rsidR="004C2D1F" w:rsidRPr="00310AF3" w:rsidRDefault="004C2D1F" w:rsidP="00C71E2C">
            <w:pPr>
              <w:jc w:val="both"/>
              <w:rPr>
                <w:rFonts w:ascii="Avenir Next" w:hAnsi="Avenir Next" w:cs="Arial"/>
                <w:color w:val="808080" w:themeColor="background1" w:themeShade="80"/>
                <w:sz w:val="22"/>
                <w:szCs w:val="22"/>
                <w:lang w:val="en-GB"/>
              </w:rPr>
            </w:pPr>
            <w:r w:rsidRPr="00310AF3">
              <w:rPr>
                <w:rFonts w:ascii="Avenir Next" w:hAnsi="Avenir Next" w:cs="Arial"/>
                <w:color w:val="808080" w:themeColor="background1" w:themeShade="80"/>
                <w:sz w:val="22"/>
                <w:szCs w:val="22"/>
                <w:lang w:val="en-GB"/>
              </w:rPr>
              <w:t>where financing was organized or authorized</w:t>
            </w:r>
          </w:p>
        </w:tc>
        <w:tc>
          <w:tcPr>
            <w:tcW w:w="3134" w:type="dxa"/>
          </w:tcPr>
          <w:p w14:paraId="6B13A2DB" w14:textId="3512B442" w:rsidR="004C2D1F" w:rsidRDefault="004C2D1F"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Cayman Islands</w:t>
            </w:r>
          </w:p>
        </w:tc>
        <w:tc>
          <w:tcPr>
            <w:tcW w:w="2662" w:type="dxa"/>
          </w:tcPr>
          <w:p w14:paraId="52DD438D" w14:textId="2B39D7C4" w:rsidR="004C2D1F" w:rsidRDefault="00FC275C"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April 2017</w:t>
            </w:r>
          </w:p>
        </w:tc>
      </w:tr>
      <w:tr w:rsidR="004C2D1F" w14:paraId="79DFEA92" w14:textId="5F3DEF83" w:rsidTr="004C2D1F">
        <w:tc>
          <w:tcPr>
            <w:tcW w:w="3220" w:type="dxa"/>
          </w:tcPr>
          <w:p w14:paraId="33FC2A7E" w14:textId="2C9E7F90" w:rsidR="004C2D1F" w:rsidRPr="00310AF3" w:rsidRDefault="004C2D1F" w:rsidP="00C71E2C">
            <w:pPr>
              <w:jc w:val="both"/>
              <w:rPr>
                <w:rFonts w:ascii="Avenir Next" w:hAnsi="Avenir Next" w:cs="Arial"/>
                <w:color w:val="808080" w:themeColor="background1" w:themeShade="80"/>
                <w:sz w:val="22"/>
                <w:szCs w:val="22"/>
                <w:lang w:val="en-GB"/>
              </w:rPr>
            </w:pPr>
            <w:r w:rsidRPr="00310AF3">
              <w:rPr>
                <w:rFonts w:ascii="Avenir Next" w:hAnsi="Avenir Next" w:cs="Arial"/>
                <w:color w:val="808080" w:themeColor="background1" w:themeShade="80"/>
                <w:sz w:val="22"/>
                <w:szCs w:val="22"/>
                <w:lang w:val="en-GB"/>
              </w:rPr>
              <w:t>where the cash management system was run</w:t>
            </w:r>
          </w:p>
        </w:tc>
        <w:tc>
          <w:tcPr>
            <w:tcW w:w="3134" w:type="dxa"/>
          </w:tcPr>
          <w:p w14:paraId="6BF6E5EF" w14:textId="00971969" w:rsidR="004C2D1F" w:rsidRDefault="004C2D1F"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Inconclusive </w:t>
            </w:r>
          </w:p>
        </w:tc>
        <w:tc>
          <w:tcPr>
            <w:tcW w:w="2662" w:type="dxa"/>
          </w:tcPr>
          <w:p w14:paraId="661A620F" w14:textId="6E9CA460" w:rsidR="004C2D1F" w:rsidRDefault="00FC275C"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Unknown </w:t>
            </w:r>
          </w:p>
        </w:tc>
      </w:tr>
      <w:tr w:rsidR="004C2D1F" w14:paraId="0D2961ED" w14:textId="0EBAC8E0" w:rsidTr="004C2D1F">
        <w:tc>
          <w:tcPr>
            <w:tcW w:w="3220" w:type="dxa"/>
          </w:tcPr>
          <w:p w14:paraId="1E36E0D9" w14:textId="43215FA6" w:rsidR="004C2D1F" w:rsidRPr="00310AF3" w:rsidRDefault="004C2D1F" w:rsidP="00C71E2C">
            <w:pPr>
              <w:jc w:val="both"/>
              <w:rPr>
                <w:rFonts w:ascii="Avenir Next" w:hAnsi="Avenir Next" w:cs="Arial"/>
                <w:color w:val="808080" w:themeColor="background1" w:themeShade="80"/>
                <w:sz w:val="22"/>
                <w:szCs w:val="22"/>
                <w:lang w:val="en-GB"/>
              </w:rPr>
            </w:pPr>
            <w:r w:rsidRPr="00310AF3">
              <w:rPr>
                <w:rFonts w:ascii="Avenir Next" w:hAnsi="Avenir Next" w:cs="Arial"/>
                <w:color w:val="808080" w:themeColor="background1" w:themeShade="80"/>
                <w:sz w:val="22"/>
                <w:szCs w:val="22"/>
                <w:lang w:val="en-GB"/>
              </w:rPr>
              <w:t>debtor’s principal assets or operations are found</w:t>
            </w:r>
          </w:p>
        </w:tc>
        <w:tc>
          <w:tcPr>
            <w:tcW w:w="3134" w:type="dxa"/>
          </w:tcPr>
          <w:p w14:paraId="3A5C9769" w14:textId="4C29758F" w:rsidR="004C2D1F" w:rsidRDefault="004C2D1F"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US</w:t>
            </w:r>
          </w:p>
        </w:tc>
        <w:tc>
          <w:tcPr>
            <w:tcW w:w="2662" w:type="dxa"/>
          </w:tcPr>
          <w:p w14:paraId="2EB90355" w14:textId="06221BCA" w:rsidR="004C2D1F" w:rsidRDefault="00FC275C"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Now </w:t>
            </w:r>
          </w:p>
        </w:tc>
      </w:tr>
      <w:tr w:rsidR="004C2D1F" w14:paraId="510A57C4" w14:textId="05F028B1" w:rsidTr="004C2D1F">
        <w:tc>
          <w:tcPr>
            <w:tcW w:w="3220" w:type="dxa"/>
          </w:tcPr>
          <w:p w14:paraId="079E7F38" w14:textId="51ED56A4" w:rsidR="004C2D1F" w:rsidRPr="00310AF3" w:rsidRDefault="004C2D1F" w:rsidP="00C71E2C">
            <w:pPr>
              <w:jc w:val="both"/>
              <w:rPr>
                <w:rFonts w:ascii="Avenir Next" w:hAnsi="Avenir Next" w:cs="Arial"/>
                <w:color w:val="808080" w:themeColor="background1" w:themeShade="80"/>
                <w:sz w:val="22"/>
                <w:szCs w:val="22"/>
                <w:lang w:val="en-GB"/>
              </w:rPr>
            </w:pPr>
            <w:r w:rsidRPr="00310AF3">
              <w:rPr>
                <w:rFonts w:ascii="Avenir Next" w:hAnsi="Avenir Next" w:cs="Arial"/>
                <w:color w:val="808080" w:themeColor="background1" w:themeShade="80"/>
                <w:sz w:val="22"/>
                <w:szCs w:val="22"/>
                <w:lang w:val="en-GB"/>
              </w:rPr>
              <w:t>debtor’s primary bank</w:t>
            </w:r>
          </w:p>
        </w:tc>
        <w:tc>
          <w:tcPr>
            <w:tcW w:w="3134" w:type="dxa"/>
          </w:tcPr>
          <w:p w14:paraId="66832AB5" w14:textId="1917A344" w:rsidR="004C2D1F" w:rsidRDefault="004C2D1F"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(likely) US </w:t>
            </w:r>
          </w:p>
        </w:tc>
        <w:tc>
          <w:tcPr>
            <w:tcW w:w="2662" w:type="dxa"/>
          </w:tcPr>
          <w:p w14:paraId="6955C55F" w14:textId="6BD692AE" w:rsidR="004C2D1F" w:rsidRDefault="00022B6B"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Now</w:t>
            </w:r>
          </w:p>
        </w:tc>
      </w:tr>
      <w:tr w:rsidR="004C2D1F" w14:paraId="004CF1D0" w14:textId="0D918639" w:rsidTr="004C2D1F">
        <w:tc>
          <w:tcPr>
            <w:tcW w:w="3220" w:type="dxa"/>
          </w:tcPr>
          <w:p w14:paraId="14D5D744" w14:textId="4F9FAD75" w:rsidR="004C2D1F" w:rsidRPr="00310AF3" w:rsidRDefault="004C2D1F" w:rsidP="00C71E2C">
            <w:pPr>
              <w:jc w:val="both"/>
              <w:rPr>
                <w:rFonts w:ascii="Avenir Next" w:hAnsi="Avenir Next" w:cs="Arial"/>
                <w:color w:val="808080" w:themeColor="background1" w:themeShade="80"/>
                <w:sz w:val="22"/>
                <w:szCs w:val="22"/>
                <w:lang w:val="en-GB"/>
              </w:rPr>
            </w:pPr>
            <w:r w:rsidRPr="00310AF3">
              <w:rPr>
                <w:rFonts w:ascii="Avenir Next" w:hAnsi="Avenir Next" w:cs="Arial"/>
                <w:color w:val="808080" w:themeColor="background1" w:themeShade="80"/>
                <w:sz w:val="22"/>
                <w:szCs w:val="22"/>
                <w:lang w:val="en-GB"/>
              </w:rPr>
              <w:t>location of employees</w:t>
            </w:r>
          </w:p>
        </w:tc>
        <w:tc>
          <w:tcPr>
            <w:tcW w:w="3134" w:type="dxa"/>
          </w:tcPr>
          <w:p w14:paraId="6AB0161B" w14:textId="3EE774F2" w:rsidR="004C2D1F" w:rsidRDefault="004C2D1F"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US</w:t>
            </w:r>
          </w:p>
        </w:tc>
        <w:tc>
          <w:tcPr>
            <w:tcW w:w="2662" w:type="dxa"/>
          </w:tcPr>
          <w:p w14:paraId="22D6F4E0" w14:textId="7EFCD4F6" w:rsidR="004C2D1F" w:rsidRDefault="00022B6B"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Now</w:t>
            </w:r>
          </w:p>
        </w:tc>
      </w:tr>
      <w:tr w:rsidR="004C2D1F" w14:paraId="42B0A28D" w14:textId="4A35E80A" w:rsidTr="004C2D1F">
        <w:tc>
          <w:tcPr>
            <w:tcW w:w="3220" w:type="dxa"/>
          </w:tcPr>
          <w:p w14:paraId="22E57089" w14:textId="3D3C1DC2" w:rsidR="004C2D1F" w:rsidRPr="00310AF3" w:rsidRDefault="004C2D1F" w:rsidP="00C71E2C">
            <w:pPr>
              <w:jc w:val="both"/>
              <w:rPr>
                <w:rFonts w:ascii="Avenir Next" w:hAnsi="Avenir Next" w:cs="Arial"/>
                <w:color w:val="808080" w:themeColor="background1" w:themeShade="80"/>
                <w:sz w:val="22"/>
                <w:szCs w:val="22"/>
                <w:lang w:val="en-GB"/>
              </w:rPr>
            </w:pPr>
            <w:r w:rsidRPr="00310AF3">
              <w:rPr>
                <w:rFonts w:ascii="Avenir Next" w:hAnsi="Avenir Next" w:cs="Arial"/>
                <w:color w:val="808080" w:themeColor="background1" w:themeShade="80"/>
                <w:sz w:val="22"/>
                <w:szCs w:val="22"/>
                <w:lang w:val="en-GB"/>
              </w:rPr>
              <w:t>location in which commercial policy was determined</w:t>
            </w:r>
          </w:p>
        </w:tc>
        <w:tc>
          <w:tcPr>
            <w:tcW w:w="3134" w:type="dxa"/>
          </w:tcPr>
          <w:p w14:paraId="571B058C" w14:textId="00DFFD79" w:rsidR="004C2D1F" w:rsidRDefault="004C2D1F"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Cayman Islands</w:t>
            </w:r>
          </w:p>
        </w:tc>
        <w:tc>
          <w:tcPr>
            <w:tcW w:w="2662" w:type="dxa"/>
          </w:tcPr>
          <w:p w14:paraId="1113A0E0" w14:textId="5AED4B5A" w:rsidR="004C2D1F" w:rsidRDefault="00022B6B"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Now</w:t>
            </w:r>
          </w:p>
        </w:tc>
      </w:tr>
      <w:tr w:rsidR="004C2D1F" w14:paraId="5DEB2168" w14:textId="2A0E6958" w:rsidTr="004C2D1F">
        <w:tc>
          <w:tcPr>
            <w:tcW w:w="3220" w:type="dxa"/>
          </w:tcPr>
          <w:p w14:paraId="2F77637B" w14:textId="46A35E7B" w:rsidR="004C2D1F" w:rsidRPr="00310AF3" w:rsidRDefault="004C2D1F" w:rsidP="00C71E2C">
            <w:pPr>
              <w:jc w:val="both"/>
              <w:rPr>
                <w:rFonts w:ascii="Avenir Next" w:hAnsi="Avenir Next" w:cs="Arial"/>
                <w:color w:val="808080" w:themeColor="background1" w:themeShade="80"/>
                <w:sz w:val="22"/>
                <w:szCs w:val="22"/>
                <w:lang w:val="en-GB"/>
              </w:rPr>
            </w:pPr>
            <w:r w:rsidRPr="00310AF3">
              <w:rPr>
                <w:rFonts w:ascii="Avenir Next" w:hAnsi="Avenir Next" w:cs="Arial"/>
                <w:color w:val="808080" w:themeColor="background1" w:themeShade="80"/>
                <w:sz w:val="22"/>
                <w:szCs w:val="22"/>
                <w:lang w:val="en-GB"/>
              </w:rPr>
              <w:t>the site of the controlling law or the law governing the main contracts of the company</w:t>
            </w:r>
          </w:p>
        </w:tc>
        <w:tc>
          <w:tcPr>
            <w:tcW w:w="3134" w:type="dxa"/>
          </w:tcPr>
          <w:p w14:paraId="12303197" w14:textId="5C6D537C" w:rsidR="004C2D1F" w:rsidRDefault="004C2D1F"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US</w:t>
            </w:r>
          </w:p>
        </w:tc>
        <w:tc>
          <w:tcPr>
            <w:tcW w:w="2662" w:type="dxa"/>
          </w:tcPr>
          <w:p w14:paraId="05EC1689" w14:textId="078C5243" w:rsidR="004C2D1F" w:rsidRDefault="00022B6B"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Now</w:t>
            </w:r>
          </w:p>
        </w:tc>
      </w:tr>
      <w:tr w:rsidR="004C2D1F" w14:paraId="01B07F9B" w14:textId="14635BF3" w:rsidTr="004C2D1F">
        <w:tc>
          <w:tcPr>
            <w:tcW w:w="3220" w:type="dxa"/>
          </w:tcPr>
          <w:p w14:paraId="562A9A76" w14:textId="5EB79418" w:rsidR="004C2D1F" w:rsidRPr="00310AF3" w:rsidRDefault="004C2D1F" w:rsidP="00C71E2C">
            <w:pPr>
              <w:jc w:val="both"/>
              <w:rPr>
                <w:rFonts w:ascii="Avenir Next" w:hAnsi="Avenir Next" w:cs="Arial"/>
                <w:color w:val="808080" w:themeColor="background1" w:themeShade="80"/>
                <w:sz w:val="22"/>
                <w:szCs w:val="22"/>
                <w:lang w:val="en-GB"/>
              </w:rPr>
            </w:pPr>
            <w:r w:rsidRPr="00310AF3">
              <w:rPr>
                <w:rFonts w:ascii="Avenir Next" w:hAnsi="Avenir Next" w:cs="Arial"/>
                <w:color w:val="808080" w:themeColor="background1" w:themeShade="80"/>
                <w:sz w:val="22"/>
                <w:szCs w:val="22"/>
                <w:lang w:val="en-GB"/>
              </w:rPr>
              <w:t>location from which purchasing and sales policy, staff, accounts payable and computer systems were managed</w:t>
            </w:r>
          </w:p>
        </w:tc>
        <w:tc>
          <w:tcPr>
            <w:tcW w:w="3134" w:type="dxa"/>
          </w:tcPr>
          <w:p w14:paraId="3B748F76" w14:textId="77B70C2D" w:rsidR="004C2D1F" w:rsidRDefault="004C2D1F"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Inconclusive</w:t>
            </w:r>
          </w:p>
        </w:tc>
        <w:tc>
          <w:tcPr>
            <w:tcW w:w="2662" w:type="dxa"/>
          </w:tcPr>
          <w:p w14:paraId="42CB3B24" w14:textId="47E1B143" w:rsidR="004C2D1F" w:rsidRDefault="00022B6B"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Unknown</w:t>
            </w:r>
          </w:p>
        </w:tc>
      </w:tr>
      <w:tr w:rsidR="004C2D1F" w14:paraId="5CF46FAE" w14:textId="476B0A4D" w:rsidTr="004C2D1F">
        <w:tc>
          <w:tcPr>
            <w:tcW w:w="3220" w:type="dxa"/>
          </w:tcPr>
          <w:p w14:paraId="6B1C19B3" w14:textId="0524BA8E" w:rsidR="004C2D1F" w:rsidRPr="00310AF3" w:rsidRDefault="004C2D1F" w:rsidP="00C71E2C">
            <w:pPr>
              <w:jc w:val="both"/>
              <w:rPr>
                <w:rFonts w:ascii="Avenir Next" w:hAnsi="Avenir Next" w:cs="Arial"/>
                <w:color w:val="808080" w:themeColor="background1" w:themeShade="80"/>
                <w:sz w:val="22"/>
                <w:szCs w:val="22"/>
                <w:lang w:val="en-GB"/>
              </w:rPr>
            </w:pPr>
            <w:r w:rsidRPr="00310AF3">
              <w:rPr>
                <w:rFonts w:ascii="Avenir Next" w:hAnsi="Avenir Next" w:cs="Arial"/>
                <w:color w:val="808080" w:themeColor="background1" w:themeShade="80"/>
                <w:sz w:val="22"/>
                <w:szCs w:val="22"/>
                <w:lang w:val="en-GB"/>
              </w:rPr>
              <w:t>location from which contracts (for supply) were organized</w:t>
            </w:r>
          </w:p>
        </w:tc>
        <w:tc>
          <w:tcPr>
            <w:tcW w:w="3134" w:type="dxa"/>
          </w:tcPr>
          <w:p w14:paraId="3012D14E" w14:textId="2E7852D2" w:rsidR="004C2D1F" w:rsidRDefault="004C2D1F"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Inconclusive</w:t>
            </w:r>
          </w:p>
        </w:tc>
        <w:tc>
          <w:tcPr>
            <w:tcW w:w="2662" w:type="dxa"/>
          </w:tcPr>
          <w:p w14:paraId="7077061C" w14:textId="385A41AA" w:rsidR="004C2D1F" w:rsidRDefault="00022B6B"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Unknown</w:t>
            </w:r>
          </w:p>
        </w:tc>
      </w:tr>
      <w:tr w:rsidR="004C2D1F" w14:paraId="18D73306" w14:textId="1CB1D938" w:rsidTr="004C2D1F">
        <w:tc>
          <w:tcPr>
            <w:tcW w:w="3220" w:type="dxa"/>
          </w:tcPr>
          <w:p w14:paraId="30566334" w14:textId="30AB7867" w:rsidR="004C2D1F" w:rsidRPr="00310AF3" w:rsidRDefault="004C2D1F" w:rsidP="00C71E2C">
            <w:pPr>
              <w:jc w:val="both"/>
              <w:rPr>
                <w:rFonts w:ascii="Avenir Next" w:hAnsi="Avenir Next" w:cs="Arial"/>
                <w:color w:val="808080" w:themeColor="background1" w:themeShade="80"/>
                <w:sz w:val="22"/>
                <w:szCs w:val="22"/>
                <w:lang w:val="en-GB"/>
              </w:rPr>
            </w:pPr>
            <w:r w:rsidRPr="00310AF3">
              <w:rPr>
                <w:rFonts w:ascii="Avenir Next" w:hAnsi="Avenir Next" w:cs="Arial"/>
                <w:color w:val="808080" w:themeColor="background1" w:themeShade="80"/>
                <w:sz w:val="22"/>
                <w:szCs w:val="22"/>
                <w:lang w:val="en-GB"/>
              </w:rPr>
              <w:t>location from which reorganization of the debtor was being conducted</w:t>
            </w:r>
          </w:p>
        </w:tc>
        <w:tc>
          <w:tcPr>
            <w:tcW w:w="3134" w:type="dxa"/>
          </w:tcPr>
          <w:p w14:paraId="7D289488" w14:textId="2D471B9C" w:rsidR="004C2D1F" w:rsidRDefault="004C2D1F"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Cayman Islands</w:t>
            </w:r>
          </w:p>
        </w:tc>
        <w:tc>
          <w:tcPr>
            <w:tcW w:w="2662" w:type="dxa"/>
          </w:tcPr>
          <w:p w14:paraId="6DE6EEC4" w14:textId="23F5FDE3" w:rsidR="004C2D1F" w:rsidRDefault="00394953"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July 2023</w:t>
            </w:r>
          </w:p>
        </w:tc>
      </w:tr>
      <w:tr w:rsidR="004C2D1F" w14:paraId="623FBFB9" w14:textId="438A10F9" w:rsidTr="004C2D1F">
        <w:tc>
          <w:tcPr>
            <w:tcW w:w="3220" w:type="dxa"/>
          </w:tcPr>
          <w:p w14:paraId="12CD2C59" w14:textId="2CC70648" w:rsidR="004C2D1F" w:rsidRPr="00310AF3" w:rsidRDefault="004C2D1F" w:rsidP="00C71E2C">
            <w:pPr>
              <w:jc w:val="both"/>
              <w:rPr>
                <w:rFonts w:ascii="Avenir Next" w:hAnsi="Avenir Next" w:cs="Arial"/>
                <w:color w:val="808080" w:themeColor="background1" w:themeShade="80"/>
                <w:sz w:val="22"/>
                <w:szCs w:val="22"/>
                <w:lang w:val="en-GB"/>
              </w:rPr>
            </w:pPr>
            <w:r w:rsidRPr="00310AF3">
              <w:rPr>
                <w:rFonts w:ascii="Avenir Next" w:hAnsi="Avenir Next" w:cs="Arial"/>
                <w:color w:val="808080" w:themeColor="background1" w:themeShade="80"/>
                <w:sz w:val="22"/>
                <w:szCs w:val="22"/>
                <w:lang w:val="en-GB"/>
              </w:rPr>
              <w:t>jurisdiction whose law would apply to most disputes;</w:t>
            </w:r>
          </w:p>
        </w:tc>
        <w:tc>
          <w:tcPr>
            <w:tcW w:w="3134" w:type="dxa"/>
          </w:tcPr>
          <w:p w14:paraId="642B0A87" w14:textId="7B8F60D8" w:rsidR="004C2D1F" w:rsidRDefault="004C2D1F"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US</w:t>
            </w:r>
          </w:p>
        </w:tc>
        <w:tc>
          <w:tcPr>
            <w:tcW w:w="2662" w:type="dxa"/>
          </w:tcPr>
          <w:p w14:paraId="22BA03BD" w14:textId="2853DD56" w:rsidR="004C2D1F" w:rsidRDefault="002B69E1"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Now</w:t>
            </w:r>
          </w:p>
        </w:tc>
      </w:tr>
      <w:tr w:rsidR="004C2D1F" w14:paraId="61BF55F0" w14:textId="4B8DF8A2" w:rsidTr="004C2D1F">
        <w:tc>
          <w:tcPr>
            <w:tcW w:w="3220" w:type="dxa"/>
          </w:tcPr>
          <w:p w14:paraId="42AAFE83" w14:textId="6FD47F91" w:rsidR="004C2D1F" w:rsidRPr="00310AF3" w:rsidRDefault="004C2D1F" w:rsidP="00C71E2C">
            <w:pPr>
              <w:jc w:val="both"/>
              <w:rPr>
                <w:rFonts w:ascii="Avenir Next" w:hAnsi="Avenir Next" w:cs="Arial"/>
                <w:color w:val="808080" w:themeColor="background1" w:themeShade="80"/>
                <w:sz w:val="22"/>
                <w:szCs w:val="22"/>
                <w:lang w:val="en-GB"/>
              </w:rPr>
            </w:pPr>
            <w:r w:rsidRPr="00310AF3">
              <w:rPr>
                <w:rFonts w:ascii="Avenir Next" w:hAnsi="Avenir Next" w:cs="Arial"/>
                <w:color w:val="808080" w:themeColor="background1" w:themeShade="80"/>
                <w:sz w:val="22"/>
                <w:szCs w:val="22"/>
                <w:lang w:val="en-GB"/>
              </w:rPr>
              <w:t>location in which the debtor was subject to supervision or regulation</w:t>
            </w:r>
          </w:p>
        </w:tc>
        <w:tc>
          <w:tcPr>
            <w:tcW w:w="3134" w:type="dxa"/>
          </w:tcPr>
          <w:p w14:paraId="34F2CD6B" w14:textId="301A1345" w:rsidR="004C2D1F" w:rsidRDefault="004C2D1F"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US</w:t>
            </w:r>
          </w:p>
        </w:tc>
        <w:tc>
          <w:tcPr>
            <w:tcW w:w="2662" w:type="dxa"/>
          </w:tcPr>
          <w:p w14:paraId="20883B3E" w14:textId="345F069B" w:rsidR="004C2D1F" w:rsidRDefault="002B69E1"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Now</w:t>
            </w:r>
          </w:p>
        </w:tc>
      </w:tr>
      <w:tr w:rsidR="004C2D1F" w14:paraId="5F9E168A" w14:textId="5B2645F3" w:rsidTr="004C2D1F">
        <w:tc>
          <w:tcPr>
            <w:tcW w:w="3220" w:type="dxa"/>
          </w:tcPr>
          <w:p w14:paraId="0450D0C0" w14:textId="7539B85C" w:rsidR="004C2D1F" w:rsidRPr="00310AF3" w:rsidRDefault="004C2D1F" w:rsidP="00C71E2C">
            <w:pPr>
              <w:jc w:val="both"/>
              <w:rPr>
                <w:rFonts w:ascii="Avenir Next" w:hAnsi="Avenir Next" w:cs="Arial"/>
                <w:color w:val="808080" w:themeColor="background1" w:themeShade="80"/>
                <w:sz w:val="22"/>
                <w:szCs w:val="22"/>
                <w:lang w:val="en-GB"/>
              </w:rPr>
            </w:pPr>
            <w:r w:rsidRPr="00310AF3">
              <w:rPr>
                <w:rFonts w:ascii="Avenir Next" w:hAnsi="Avenir Next" w:cs="Arial"/>
                <w:color w:val="808080" w:themeColor="background1" w:themeShade="80"/>
                <w:sz w:val="22"/>
                <w:szCs w:val="22"/>
                <w:lang w:val="en-GB"/>
              </w:rPr>
              <w:t>location whose law governed the preparation and audit of accounts and in which they were prepared and audited</w:t>
            </w:r>
          </w:p>
        </w:tc>
        <w:tc>
          <w:tcPr>
            <w:tcW w:w="3134" w:type="dxa"/>
          </w:tcPr>
          <w:p w14:paraId="2B651331" w14:textId="130225E8" w:rsidR="004C2D1F" w:rsidRDefault="004C2D1F"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Inconclusive</w:t>
            </w:r>
          </w:p>
        </w:tc>
        <w:tc>
          <w:tcPr>
            <w:tcW w:w="2662" w:type="dxa"/>
          </w:tcPr>
          <w:p w14:paraId="665668BF" w14:textId="2F2DF36E" w:rsidR="004C2D1F" w:rsidRDefault="002B69E1" w:rsidP="00C71E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Unknown</w:t>
            </w:r>
          </w:p>
        </w:tc>
      </w:tr>
      <w:tr w:rsidR="004C2D1F" w14:paraId="377EA560" w14:textId="38306A50" w:rsidTr="004C2D1F">
        <w:tc>
          <w:tcPr>
            <w:tcW w:w="3220" w:type="dxa"/>
          </w:tcPr>
          <w:p w14:paraId="55DF5F8D" w14:textId="525C42CA" w:rsidR="004C2D1F" w:rsidRPr="00310AF3" w:rsidRDefault="004C2D1F" w:rsidP="00C71E2C">
            <w:pPr>
              <w:jc w:val="both"/>
              <w:rPr>
                <w:rFonts w:ascii="Avenir Next" w:hAnsi="Avenir Next" w:cs="Arial"/>
                <w:b/>
                <w:bCs/>
                <w:color w:val="808080" w:themeColor="background1" w:themeShade="80"/>
                <w:sz w:val="22"/>
                <w:szCs w:val="22"/>
                <w:lang w:val="en-GB"/>
              </w:rPr>
            </w:pPr>
            <w:r w:rsidRPr="00310AF3">
              <w:rPr>
                <w:rFonts w:ascii="Avenir Next" w:hAnsi="Avenir Next" w:cs="Arial"/>
                <w:b/>
                <w:bCs/>
                <w:color w:val="808080" w:themeColor="background1" w:themeShade="80"/>
                <w:sz w:val="22"/>
                <w:szCs w:val="22"/>
                <w:lang w:val="en-GB"/>
              </w:rPr>
              <w:t xml:space="preserve">Total Cayman </w:t>
            </w:r>
          </w:p>
        </w:tc>
        <w:tc>
          <w:tcPr>
            <w:tcW w:w="3134" w:type="dxa"/>
          </w:tcPr>
          <w:p w14:paraId="7561797D" w14:textId="7154B130" w:rsidR="004C2D1F" w:rsidRPr="00310AF3" w:rsidRDefault="004C2D1F" w:rsidP="00C71E2C">
            <w:pPr>
              <w:jc w:val="both"/>
              <w:rPr>
                <w:rFonts w:ascii="Avenir Next" w:hAnsi="Avenir Next" w:cs="Arial"/>
                <w:b/>
                <w:bCs/>
                <w:color w:val="808080" w:themeColor="background1" w:themeShade="80"/>
                <w:sz w:val="22"/>
                <w:szCs w:val="22"/>
                <w:lang w:val="en-GB"/>
              </w:rPr>
            </w:pPr>
            <w:r w:rsidRPr="00310AF3">
              <w:rPr>
                <w:rFonts w:ascii="Avenir Next" w:hAnsi="Avenir Next" w:cs="Arial"/>
                <w:b/>
                <w:bCs/>
                <w:color w:val="808080" w:themeColor="background1" w:themeShade="80"/>
                <w:sz w:val="22"/>
                <w:szCs w:val="22"/>
                <w:lang w:val="en-GB"/>
              </w:rPr>
              <w:t>4</w:t>
            </w:r>
          </w:p>
        </w:tc>
        <w:tc>
          <w:tcPr>
            <w:tcW w:w="2662" w:type="dxa"/>
          </w:tcPr>
          <w:p w14:paraId="346B48DE" w14:textId="77777777" w:rsidR="004C2D1F" w:rsidRPr="00310AF3" w:rsidRDefault="004C2D1F" w:rsidP="00C71E2C">
            <w:pPr>
              <w:jc w:val="both"/>
              <w:rPr>
                <w:rFonts w:ascii="Avenir Next" w:hAnsi="Avenir Next" w:cs="Arial"/>
                <w:b/>
                <w:bCs/>
                <w:color w:val="808080" w:themeColor="background1" w:themeShade="80"/>
                <w:sz w:val="22"/>
                <w:szCs w:val="22"/>
                <w:lang w:val="en-GB"/>
              </w:rPr>
            </w:pPr>
          </w:p>
        </w:tc>
      </w:tr>
      <w:tr w:rsidR="004C2D1F" w14:paraId="49C465C1" w14:textId="125464B9" w:rsidTr="004C2D1F">
        <w:tc>
          <w:tcPr>
            <w:tcW w:w="3220" w:type="dxa"/>
          </w:tcPr>
          <w:p w14:paraId="5297C224" w14:textId="0EA88075" w:rsidR="004C2D1F" w:rsidRPr="00310AF3" w:rsidRDefault="004C2D1F" w:rsidP="00C71E2C">
            <w:pPr>
              <w:jc w:val="both"/>
              <w:rPr>
                <w:rFonts w:ascii="Avenir Next" w:hAnsi="Avenir Next" w:cs="Arial"/>
                <w:b/>
                <w:bCs/>
                <w:color w:val="808080" w:themeColor="background1" w:themeShade="80"/>
                <w:sz w:val="22"/>
                <w:szCs w:val="22"/>
                <w:lang w:val="en-GB"/>
              </w:rPr>
            </w:pPr>
            <w:r w:rsidRPr="00310AF3">
              <w:rPr>
                <w:rFonts w:ascii="Avenir Next" w:hAnsi="Avenir Next" w:cs="Arial"/>
                <w:b/>
                <w:bCs/>
                <w:color w:val="808080" w:themeColor="background1" w:themeShade="80"/>
                <w:sz w:val="22"/>
                <w:szCs w:val="22"/>
                <w:lang w:val="en-GB"/>
              </w:rPr>
              <w:t>Total US</w:t>
            </w:r>
          </w:p>
        </w:tc>
        <w:tc>
          <w:tcPr>
            <w:tcW w:w="3134" w:type="dxa"/>
          </w:tcPr>
          <w:p w14:paraId="22FFC8BB" w14:textId="434E583E" w:rsidR="004C2D1F" w:rsidRPr="00310AF3" w:rsidRDefault="004C2D1F" w:rsidP="00C71E2C">
            <w:pPr>
              <w:jc w:val="both"/>
              <w:rPr>
                <w:rFonts w:ascii="Avenir Next" w:hAnsi="Avenir Next" w:cs="Arial"/>
                <w:b/>
                <w:bCs/>
                <w:color w:val="808080" w:themeColor="background1" w:themeShade="80"/>
                <w:sz w:val="22"/>
                <w:szCs w:val="22"/>
                <w:lang w:val="en-GB"/>
              </w:rPr>
            </w:pPr>
            <w:r w:rsidRPr="00310AF3">
              <w:rPr>
                <w:rFonts w:ascii="Avenir Next" w:hAnsi="Avenir Next" w:cs="Arial"/>
                <w:b/>
                <w:bCs/>
                <w:color w:val="808080" w:themeColor="background1" w:themeShade="80"/>
                <w:sz w:val="22"/>
                <w:szCs w:val="22"/>
                <w:lang w:val="en-GB"/>
              </w:rPr>
              <w:t>6</w:t>
            </w:r>
          </w:p>
        </w:tc>
        <w:tc>
          <w:tcPr>
            <w:tcW w:w="2662" w:type="dxa"/>
          </w:tcPr>
          <w:p w14:paraId="4AA8CB52" w14:textId="77777777" w:rsidR="004C2D1F" w:rsidRPr="00310AF3" w:rsidRDefault="004C2D1F" w:rsidP="00C71E2C">
            <w:pPr>
              <w:jc w:val="both"/>
              <w:rPr>
                <w:rFonts w:ascii="Avenir Next" w:hAnsi="Avenir Next" w:cs="Arial"/>
                <w:b/>
                <w:bCs/>
                <w:color w:val="808080" w:themeColor="background1" w:themeShade="80"/>
                <w:sz w:val="22"/>
                <w:szCs w:val="22"/>
                <w:lang w:val="en-GB"/>
              </w:rPr>
            </w:pPr>
          </w:p>
        </w:tc>
      </w:tr>
    </w:tbl>
    <w:p w14:paraId="7FB4B6A4" w14:textId="77777777" w:rsidR="007504A2" w:rsidRDefault="007504A2" w:rsidP="00C71E2C">
      <w:pPr>
        <w:jc w:val="both"/>
        <w:rPr>
          <w:rFonts w:ascii="Avenir Next" w:hAnsi="Avenir Next" w:cs="Arial"/>
          <w:color w:val="808080" w:themeColor="background1" w:themeShade="80"/>
          <w:sz w:val="22"/>
          <w:szCs w:val="22"/>
          <w:lang w:val="en-GB"/>
        </w:rPr>
      </w:pPr>
    </w:p>
    <w:bookmarkEnd w:id="1"/>
    <w:p w14:paraId="0ADE54CD" w14:textId="5479BDE3" w:rsidR="00E126C3" w:rsidRDefault="0080184B" w:rsidP="00D57E7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P</w:t>
      </w:r>
      <w:r>
        <w:rPr>
          <w:rFonts w:ascii="Avenir Next" w:hAnsi="Avenir Next" w:cs="Arial"/>
          <w:color w:val="808080" w:themeColor="background1" w:themeShade="80"/>
          <w:sz w:val="22"/>
          <w:szCs w:val="22"/>
          <w:lang w:val="en-GB"/>
        </w:rPr>
        <w:t>aragraph 146 of the UNCITRAL Guide to Enactment</w:t>
      </w:r>
      <w:r>
        <w:rPr>
          <w:rFonts w:ascii="Avenir Next" w:hAnsi="Avenir Next" w:cs="Arial"/>
          <w:color w:val="808080" w:themeColor="background1" w:themeShade="80"/>
          <w:sz w:val="22"/>
          <w:szCs w:val="22"/>
          <w:lang w:val="en-GB"/>
        </w:rPr>
        <w:t xml:space="preserve"> indicates </w:t>
      </w:r>
      <w:r w:rsidR="00D57E7E">
        <w:rPr>
          <w:rFonts w:ascii="Avenir Next" w:hAnsi="Avenir Next" w:cs="Arial"/>
          <w:color w:val="808080" w:themeColor="background1" w:themeShade="80"/>
          <w:sz w:val="22"/>
          <w:szCs w:val="22"/>
          <w:lang w:val="en-GB"/>
        </w:rPr>
        <w:t>that “</w:t>
      </w:r>
      <w:r w:rsidR="00D57E7E" w:rsidRPr="00D57E7E">
        <w:rPr>
          <w:rFonts w:ascii="Avenir Next" w:hAnsi="Avenir Next" w:cs="Arial"/>
          <w:color w:val="808080" w:themeColor="background1" w:themeShade="80"/>
          <w:sz w:val="22"/>
          <w:szCs w:val="22"/>
          <w:lang w:val="en-GB"/>
        </w:rPr>
        <w:t>additional factors are set out below is not intended to indicate the priority or weight to be accorded to them, nor is it intended to be an exhaustive list of relevant factors; other factors might be considered by the court as applicable in a given case</w:t>
      </w:r>
      <w:r w:rsidR="00D57E7E">
        <w:rPr>
          <w:rFonts w:ascii="Avenir Next" w:hAnsi="Avenir Next" w:cs="Arial"/>
          <w:color w:val="808080" w:themeColor="background1" w:themeShade="80"/>
          <w:sz w:val="22"/>
          <w:szCs w:val="22"/>
          <w:lang w:val="en-GB"/>
        </w:rPr>
        <w:t xml:space="preserve">.” The wording of this </w:t>
      </w:r>
      <w:r w:rsidR="007D2847">
        <w:rPr>
          <w:rFonts w:ascii="Avenir Next" w:hAnsi="Avenir Next" w:cs="Arial"/>
          <w:color w:val="808080" w:themeColor="background1" w:themeShade="80"/>
          <w:sz w:val="22"/>
          <w:szCs w:val="22"/>
          <w:lang w:val="en-GB"/>
        </w:rPr>
        <w:t>shows that the determination of COMI</w:t>
      </w:r>
      <w:r w:rsidR="009A17F5">
        <w:rPr>
          <w:rFonts w:ascii="Avenir Next" w:hAnsi="Avenir Next" w:cs="Arial"/>
          <w:color w:val="808080" w:themeColor="background1" w:themeShade="80"/>
          <w:sz w:val="22"/>
          <w:szCs w:val="22"/>
          <w:lang w:val="en-GB"/>
        </w:rPr>
        <w:t xml:space="preserve"> is considered </w:t>
      </w:r>
      <w:r w:rsidR="007D2847">
        <w:rPr>
          <w:rFonts w:ascii="Avenir Next" w:hAnsi="Avenir Next" w:cs="Arial"/>
          <w:color w:val="808080" w:themeColor="background1" w:themeShade="80"/>
          <w:sz w:val="22"/>
          <w:szCs w:val="22"/>
          <w:lang w:val="en-GB"/>
        </w:rPr>
        <w:t>on</w:t>
      </w:r>
      <w:r w:rsidR="009A17F5">
        <w:rPr>
          <w:rFonts w:ascii="Avenir Next" w:hAnsi="Avenir Next" w:cs="Arial"/>
          <w:color w:val="808080" w:themeColor="background1" w:themeShade="80"/>
          <w:sz w:val="22"/>
          <w:szCs w:val="22"/>
          <w:lang w:val="en-GB"/>
        </w:rPr>
        <w:t xml:space="preserve"> a </w:t>
      </w:r>
      <w:r w:rsidR="00AA2C18">
        <w:rPr>
          <w:rFonts w:ascii="Avenir Next" w:hAnsi="Avenir Next" w:cs="Arial"/>
          <w:color w:val="808080" w:themeColor="background1" w:themeShade="80"/>
          <w:sz w:val="22"/>
          <w:szCs w:val="22"/>
          <w:lang w:val="en-GB"/>
        </w:rPr>
        <w:t>case-by-case</w:t>
      </w:r>
      <w:r w:rsidR="009A17F5">
        <w:rPr>
          <w:rFonts w:ascii="Avenir Next" w:hAnsi="Avenir Next" w:cs="Arial"/>
          <w:color w:val="808080" w:themeColor="background1" w:themeShade="80"/>
          <w:sz w:val="22"/>
          <w:szCs w:val="22"/>
          <w:lang w:val="en-GB"/>
        </w:rPr>
        <w:t xml:space="preserve"> basis by the relevant court. Therefore, the US having 6 additional factors and Cayman having 4 is not conclusive </w:t>
      </w:r>
      <w:r w:rsidR="009212A3">
        <w:rPr>
          <w:rFonts w:ascii="Avenir Next" w:hAnsi="Avenir Next" w:cs="Arial"/>
          <w:color w:val="808080" w:themeColor="background1" w:themeShade="80"/>
          <w:sz w:val="22"/>
          <w:szCs w:val="22"/>
          <w:lang w:val="en-GB"/>
        </w:rPr>
        <w:t xml:space="preserve">that the US would be the </w:t>
      </w:r>
      <w:r w:rsidR="00E126C3">
        <w:rPr>
          <w:rFonts w:ascii="Avenir Next" w:hAnsi="Avenir Next" w:cs="Arial"/>
          <w:color w:val="808080" w:themeColor="background1" w:themeShade="80"/>
          <w:sz w:val="22"/>
          <w:szCs w:val="22"/>
          <w:lang w:val="en-GB"/>
        </w:rPr>
        <w:t>COMI</w:t>
      </w:r>
      <w:r w:rsidR="004B34F7">
        <w:rPr>
          <w:rFonts w:ascii="Avenir Next" w:hAnsi="Avenir Next" w:cs="Arial"/>
          <w:color w:val="808080" w:themeColor="background1" w:themeShade="80"/>
          <w:sz w:val="22"/>
          <w:szCs w:val="22"/>
          <w:lang w:val="en-GB"/>
        </w:rPr>
        <w:t xml:space="preserve"> of Global Holdings</w:t>
      </w:r>
      <w:r w:rsidR="009A17F5">
        <w:rPr>
          <w:rFonts w:ascii="Avenir Next" w:hAnsi="Avenir Next" w:cs="Arial"/>
          <w:color w:val="808080" w:themeColor="background1" w:themeShade="80"/>
          <w:sz w:val="22"/>
          <w:szCs w:val="22"/>
          <w:lang w:val="en-GB"/>
        </w:rPr>
        <w:t xml:space="preserve">. </w:t>
      </w:r>
    </w:p>
    <w:p w14:paraId="465898D6" w14:textId="77777777" w:rsidR="00E126C3" w:rsidRDefault="00E126C3" w:rsidP="00D57E7E">
      <w:pPr>
        <w:jc w:val="both"/>
        <w:rPr>
          <w:rFonts w:ascii="Avenir Next" w:hAnsi="Avenir Next" w:cs="Arial"/>
          <w:color w:val="808080" w:themeColor="background1" w:themeShade="80"/>
          <w:sz w:val="22"/>
          <w:szCs w:val="22"/>
          <w:lang w:val="en-GB"/>
        </w:rPr>
      </w:pPr>
    </w:p>
    <w:p w14:paraId="58F10D08" w14:textId="77777777" w:rsidR="007749AC" w:rsidRDefault="006B6D34" w:rsidP="00D57E7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w:t>
      </w:r>
      <w:r w:rsidR="00407C93">
        <w:rPr>
          <w:rFonts w:ascii="Avenir Next" w:hAnsi="Avenir Next" w:cs="Arial"/>
          <w:color w:val="808080" w:themeColor="background1" w:themeShade="80"/>
          <w:sz w:val="22"/>
          <w:szCs w:val="22"/>
          <w:lang w:val="en-GB"/>
        </w:rPr>
        <w:t xml:space="preserve"> </w:t>
      </w:r>
      <w:r w:rsidR="00056EA5">
        <w:rPr>
          <w:rFonts w:ascii="Avenir Next" w:hAnsi="Avenir Next" w:cs="Arial"/>
          <w:color w:val="808080" w:themeColor="background1" w:themeShade="80"/>
          <w:sz w:val="22"/>
          <w:szCs w:val="22"/>
          <w:lang w:val="en-GB"/>
        </w:rPr>
        <w:t>M</w:t>
      </w:r>
      <w:r w:rsidR="00056EA5" w:rsidRPr="00056EA5">
        <w:rPr>
          <w:rFonts w:ascii="Avenir Next" w:hAnsi="Avenir Next" w:cs="Arial"/>
          <w:color w:val="808080" w:themeColor="background1" w:themeShade="80"/>
          <w:sz w:val="22"/>
          <w:szCs w:val="22"/>
          <w:lang w:val="en-GB"/>
        </w:rPr>
        <w:t>orning Mist Holdings Ltd. v. Krys (In re Fairfield Sentry Ltd.), 714 F.3d 127, 137 (2d Cir. 2013)</w:t>
      </w:r>
      <w:r w:rsidR="005F4F70">
        <w:rPr>
          <w:rFonts w:ascii="Avenir Next" w:hAnsi="Avenir Next" w:cs="Arial"/>
          <w:color w:val="808080" w:themeColor="background1" w:themeShade="80"/>
          <w:sz w:val="22"/>
          <w:szCs w:val="22"/>
          <w:lang w:val="en-GB"/>
        </w:rPr>
        <w:t xml:space="preserve"> – the </w:t>
      </w:r>
      <w:r w:rsidR="005F4F70" w:rsidRPr="005F4F70">
        <w:rPr>
          <w:rFonts w:ascii="Avenir Next" w:hAnsi="Avenir Next" w:cs="Arial"/>
          <w:color w:val="808080" w:themeColor="background1" w:themeShade="80"/>
          <w:sz w:val="22"/>
          <w:szCs w:val="22"/>
          <w:lang w:val="en-GB"/>
        </w:rPr>
        <w:t>Second Circuit ruled that the relevant time for assessing COMI is the chapter 15 petition date</w:t>
      </w:r>
      <w:r w:rsidR="005F4F70">
        <w:rPr>
          <w:rFonts w:ascii="Avenir Next" w:hAnsi="Avenir Next" w:cs="Arial"/>
          <w:color w:val="808080" w:themeColor="background1" w:themeShade="80"/>
          <w:sz w:val="22"/>
          <w:szCs w:val="22"/>
          <w:lang w:val="en-GB"/>
        </w:rPr>
        <w:t>.</w:t>
      </w:r>
      <w:r w:rsidR="00B76996">
        <w:rPr>
          <w:rFonts w:ascii="Avenir Next" w:hAnsi="Avenir Next" w:cs="Arial"/>
          <w:color w:val="808080" w:themeColor="background1" w:themeShade="80"/>
          <w:sz w:val="22"/>
          <w:szCs w:val="22"/>
          <w:lang w:val="en-GB"/>
        </w:rPr>
        <w:t xml:space="preserve"> </w:t>
      </w:r>
      <w:r w:rsidR="00B871CB">
        <w:rPr>
          <w:rFonts w:ascii="Avenir Next" w:hAnsi="Avenir Next" w:cs="Arial"/>
          <w:color w:val="808080" w:themeColor="background1" w:themeShade="80"/>
          <w:sz w:val="22"/>
          <w:szCs w:val="22"/>
          <w:lang w:val="en-GB"/>
        </w:rPr>
        <w:t>According to a publication by Jones Day</w:t>
      </w:r>
      <w:r w:rsidR="002B2462">
        <w:rPr>
          <w:rFonts w:ascii="Avenir Next" w:hAnsi="Avenir Next" w:cs="Arial"/>
          <w:color w:val="808080" w:themeColor="background1" w:themeShade="80"/>
          <w:sz w:val="22"/>
          <w:szCs w:val="22"/>
          <w:lang w:val="en-GB"/>
        </w:rPr>
        <w:t xml:space="preserve"> on Morning Mist</w:t>
      </w:r>
      <w:r w:rsidR="00B871CB">
        <w:rPr>
          <w:rFonts w:ascii="Avenir Next" w:hAnsi="Avenir Next" w:cs="Arial"/>
          <w:color w:val="808080" w:themeColor="background1" w:themeShade="80"/>
          <w:sz w:val="22"/>
          <w:szCs w:val="22"/>
          <w:lang w:val="en-GB"/>
        </w:rPr>
        <w:t xml:space="preserve">: </w:t>
      </w:r>
      <w:r w:rsidR="00B76996">
        <w:rPr>
          <w:rFonts w:ascii="Avenir Next" w:hAnsi="Avenir Next" w:cs="Arial"/>
          <w:color w:val="808080" w:themeColor="background1" w:themeShade="80"/>
          <w:sz w:val="22"/>
          <w:szCs w:val="22"/>
          <w:lang w:val="en-GB"/>
        </w:rPr>
        <w:t>“</w:t>
      </w:r>
      <w:r w:rsidR="00B76996" w:rsidRPr="00B76996">
        <w:rPr>
          <w:rFonts w:ascii="Avenir Next" w:hAnsi="Avenir Next" w:cs="Arial"/>
          <w:color w:val="808080" w:themeColor="background1" w:themeShade="80"/>
          <w:sz w:val="22"/>
          <w:szCs w:val="22"/>
          <w:lang w:val="en-GB"/>
        </w:rPr>
        <w:t>The impact of the ruling is that, in cases where a foreign representative engages in significant pre-U.S. chapter 15 filing activities—such as operating or liquidating the debtor—in the jurisdiction where the foreign proceeding was commenced, COMI “can be found to have shifted from the foreign debtor’s original principal place of business to the new locale.”</w:t>
      </w:r>
      <w:r w:rsidR="009452DC">
        <w:rPr>
          <w:rStyle w:val="FootnoteReference"/>
          <w:rFonts w:ascii="Avenir Next" w:hAnsi="Avenir Next" w:cs="Arial"/>
          <w:color w:val="808080" w:themeColor="background1" w:themeShade="80"/>
          <w:sz w:val="22"/>
          <w:szCs w:val="22"/>
          <w:lang w:val="en-GB"/>
        </w:rPr>
        <w:footnoteReference w:id="2"/>
      </w:r>
      <w:r w:rsidR="005F4F70">
        <w:rPr>
          <w:rFonts w:ascii="Avenir Next" w:hAnsi="Avenir Next" w:cs="Arial"/>
          <w:color w:val="808080" w:themeColor="background1" w:themeShade="80"/>
          <w:sz w:val="22"/>
          <w:szCs w:val="22"/>
          <w:lang w:val="en-GB"/>
        </w:rPr>
        <w:t xml:space="preserve"> </w:t>
      </w:r>
    </w:p>
    <w:p w14:paraId="03FC2128" w14:textId="77777777" w:rsidR="007749AC" w:rsidRDefault="007749AC" w:rsidP="00D57E7E">
      <w:pPr>
        <w:jc w:val="both"/>
        <w:rPr>
          <w:rFonts w:ascii="Avenir Next" w:hAnsi="Avenir Next" w:cs="Arial"/>
          <w:color w:val="808080" w:themeColor="background1" w:themeShade="80"/>
          <w:sz w:val="22"/>
          <w:szCs w:val="22"/>
          <w:lang w:val="en-GB"/>
        </w:rPr>
      </w:pPr>
    </w:p>
    <w:p w14:paraId="1CF281C1" w14:textId="08B123BA" w:rsidR="007749AC" w:rsidRPr="0082624F" w:rsidRDefault="007749AC" w:rsidP="00D57E7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Similarly, in </w:t>
      </w:r>
      <w:r w:rsidRPr="007749AC">
        <w:rPr>
          <w:rFonts w:ascii="Avenir Next" w:hAnsi="Avenir Next" w:cs="Arial"/>
          <w:i/>
          <w:iCs/>
          <w:color w:val="808080" w:themeColor="background1" w:themeShade="80"/>
          <w:sz w:val="22"/>
          <w:szCs w:val="22"/>
          <w:lang w:val="en-GB"/>
        </w:rPr>
        <w:t>Modern Land (China) Co. Limited</w:t>
      </w:r>
      <w:r w:rsidR="0082624F">
        <w:rPr>
          <w:rFonts w:ascii="Avenir Next" w:hAnsi="Avenir Next" w:cs="Arial"/>
          <w:i/>
          <w:iCs/>
          <w:color w:val="808080" w:themeColor="background1" w:themeShade="80"/>
          <w:sz w:val="22"/>
          <w:szCs w:val="22"/>
          <w:lang w:val="en-GB"/>
        </w:rPr>
        <w:t xml:space="preserve"> (2022) – </w:t>
      </w:r>
      <w:r w:rsidR="0082624F">
        <w:rPr>
          <w:rFonts w:ascii="Avenir Next" w:hAnsi="Avenir Next" w:cs="Arial"/>
          <w:color w:val="808080" w:themeColor="background1" w:themeShade="80"/>
          <w:sz w:val="22"/>
          <w:szCs w:val="22"/>
          <w:lang w:val="en-GB"/>
        </w:rPr>
        <w:t xml:space="preserve">Judge Glenn </w:t>
      </w:r>
      <w:r w:rsidR="0082624F" w:rsidRPr="0082624F">
        <w:rPr>
          <w:rFonts w:ascii="Avenir Next" w:hAnsi="Avenir Next" w:cs="Arial"/>
          <w:color w:val="808080" w:themeColor="background1" w:themeShade="80"/>
          <w:sz w:val="22"/>
          <w:szCs w:val="22"/>
          <w:lang w:val="en-GB"/>
        </w:rPr>
        <w:t xml:space="preserve">granted </w:t>
      </w:r>
      <w:r w:rsidR="0082624F">
        <w:rPr>
          <w:rFonts w:ascii="Avenir Next" w:hAnsi="Avenir Next" w:cs="Arial"/>
          <w:color w:val="808080" w:themeColor="background1" w:themeShade="80"/>
          <w:sz w:val="22"/>
          <w:szCs w:val="22"/>
          <w:lang w:val="en-GB"/>
        </w:rPr>
        <w:t xml:space="preserve">Chapter 15 </w:t>
      </w:r>
      <w:r w:rsidR="0082624F" w:rsidRPr="0082624F">
        <w:rPr>
          <w:rFonts w:ascii="Avenir Next" w:hAnsi="Avenir Next" w:cs="Arial"/>
          <w:color w:val="808080" w:themeColor="background1" w:themeShade="80"/>
          <w:sz w:val="22"/>
          <w:szCs w:val="22"/>
          <w:lang w:val="en-GB"/>
        </w:rPr>
        <w:t>recognition of the Cayman proceedings as a foreign main proceeding</w:t>
      </w:r>
      <w:r w:rsidR="008901A4">
        <w:rPr>
          <w:rFonts w:ascii="Avenir Next" w:hAnsi="Avenir Next" w:cs="Arial"/>
          <w:color w:val="808080" w:themeColor="background1" w:themeShade="80"/>
          <w:sz w:val="22"/>
          <w:szCs w:val="22"/>
          <w:lang w:val="en-GB"/>
        </w:rPr>
        <w:t xml:space="preserve">. Judge Glenn </w:t>
      </w:r>
      <w:r w:rsidR="00BF144C">
        <w:rPr>
          <w:rFonts w:ascii="Avenir Next" w:hAnsi="Avenir Next" w:cs="Arial"/>
          <w:color w:val="808080" w:themeColor="background1" w:themeShade="80"/>
          <w:sz w:val="22"/>
          <w:szCs w:val="22"/>
          <w:lang w:val="en-GB"/>
        </w:rPr>
        <w:t xml:space="preserve">deemed that the </w:t>
      </w:r>
      <w:r w:rsidR="008901A4">
        <w:rPr>
          <w:rFonts w:ascii="Avenir Next" w:hAnsi="Avenir Next" w:cs="Arial"/>
          <w:color w:val="808080" w:themeColor="background1" w:themeShade="80"/>
          <w:sz w:val="22"/>
          <w:szCs w:val="22"/>
          <w:lang w:val="en-GB"/>
        </w:rPr>
        <w:t xml:space="preserve">COMI </w:t>
      </w:r>
      <w:proofErr w:type="gramStart"/>
      <w:r w:rsidR="008901A4">
        <w:rPr>
          <w:rFonts w:ascii="Avenir Next" w:hAnsi="Avenir Next" w:cs="Arial"/>
          <w:color w:val="808080" w:themeColor="background1" w:themeShade="80"/>
          <w:sz w:val="22"/>
          <w:szCs w:val="22"/>
          <w:lang w:val="en-GB"/>
        </w:rPr>
        <w:t>was located in</w:t>
      </w:r>
      <w:proofErr w:type="gramEnd"/>
      <w:r w:rsidR="008901A4">
        <w:rPr>
          <w:rFonts w:ascii="Avenir Next" w:hAnsi="Avenir Next" w:cs="Arial"/>
          <w:color w:val="808080" w:themeColor="background1" w:themeShade="80"/>
          <w:sz w:val="22"/>
          <w:szCs w:val="22"/>
          <w:lang w:val="en-GB"/>
        </w:rPr>
        <w:t xml:space="preserve"> Cayman Islands</w:t>
      </w:r>
      <w:r w:rsidR="00BF144C">
        <w:rPr>
          <w:rFonts w:ascii="Avenir Next" w:hAnsi="Avenir Next" w:cs="Arial"/>
          <w:color w:val="808080" w:themeColor="background1" w:themeShade="80"/>
          <w:sz w:val="22"/>
          <w:szCs w:val="22"/>
          <w:lang w:val="en-GB"/>
        </w:rPr>
        <w:t xml:space="preserve"> as that was the location of the registered office</w:t>
      </w:r>
      <w:r w:rsidR="00886A9E">
        <w:rPr>
          <w:rFonts w:ascii="Avenir Next" w:hAnsi="Avenir Next" w:cs="Arial"/>
          <w:color w:val="808080" w:themeColor="background1" w:themeShade="80"/>
          <w:sz w:val="22"/>
          <w:szCs w:val="22"/>
          <w:lang w:val="en-GB"/>
        </w:rPr>
        <w:t>. Other factors considered include: “</w:t>
      </w:r>
      <w:r w:rsidR="00886A9E" w:rsidRPr="00886A9E">
        <w:rPr>
          <w:rFonts w:ascii="Avenir Next" w:hAnsi="Avenir Next" w:cs="Arial"/>
          <w:color w:val="808080" w:themeColor="background1" w:themeShade="80"/>
          <w:sz w:val="22"/>
          <w:szCs w:val="22"/>
          <w:lang w:val="en-GB"/>
        </w:rPr>
        <w:t xml:space="preserve">recognition was consistent with creditors' expectations; </w:t>
      </w:r>
      <w:r w:rsidR="00886A9E" w:rsidRPr="00337F10">
        <w:rPr>
          <w:rFonts w:ascii="Avenir Next" w:hAnsi="Avenir Next" w:cs="Arial"/>
          <w:color w:val="808080" w:themeColor="background1" w:themeShade="80"/>
          <w:sz w:val="22"/>
          <w:szCs w:val="22"/>
          <w:u w:val="single"/>
          <w:lang w:val="en-GB"/>
        </w:rPr>
        <w:t>the prevalence of the judicial role in the Cayman scheme; the insolvency activities in the Cayman Islands</w:t>
      </w:r>
      <w:r w:rsidR="00886A9E" w:rsidRPr="00886A9E">
        <w:rPr>
          <w:rFonts w:ascii="Avenir Next" w:hAnsi="Avenir Next" w:cs="Arial"/>
          <w:color w:val="808080" w:themeColor="background1" w:themeShade="80"/>
          <w:sz w:val="22"/>
          <w:szCs w:val="22"/>
          <w:lang w:val="en-GB"/>
        </w:rPr>
        <w:t>; Cayman choice of law principles; and the debtor's good-faith petition for recognition</w:t>
      </w:r>
      <w:r w:rsidR="00886A9E">
        <w:rPr>
          <w:rFonts w:ascii="Avenir Next" w:hAnsi="Avenir Next" w:cs="Arial"/>
          <w:color w:val="808080" w:themeColor="background1" w:themeShade="80"/>
          <w:sz w:val="22"/>
          <w:szCs w:val="22"/>
          <w:lang w:val="en-GB"/>
        </w:rPr>
        <w:t>”</w:t>
      </w:r>
      <w:r w:rsidR="00337F10">
        <w:rPr>
          <w:rStyle w:val="FootnoteReference"/>
          <w:rFonts w:ascii="Avenir Next" w:hAnsi="Avenir Next" w:cs="Arial"/>
          <w:color w:val="808080" w:themeColor="background1" w:themeShade="80"/>
          <w:sz w:val="22"/>
          <w:szCs w:val="22"/>
          <w:lang w:val="en-GB"/>
        </w:rPr>
        <w:footnoteReference w:id="3"/>
      </w:r>
      <w:r w:rsidR="00337F10">
        <w:rPr>
          <w:rFonts w:ascii="Avenir Next" w:hAnsi="Avenir Next" w:cs="Arial"/>
          <w:color w:val="808080" w:themeColor="background1" w:themeShade="80"/>
          <w:sz w:val="22"/>
          <w:szCs w:val="22"/>
          <w:lang w:val="en-GB"/>
        </w:rPr>
        <w:t xml:space="preserve"> </w:t>
      </w:r>
    </w:p>
    <w:p w14:paraId="2BD62F85" w14:textId="77777777" w:rsidR="007749AC" w:rsidRDefault="007749AC" w:rsidP="00D57E7E">
      <w:pPr>
        <w:jc w:val="both"/>
        <w:rPr>
          <w:rFonts w:ascii="Avenir Next" w:hAnsi="Avenir Next" w:cs="Arial"/>
          <w:color w:val="808080" w:themeColor="background1" w:themeShade="80"/>
          <w:sz w:val="22"/>
          <w:szCs w:val="22"/>
          <w:lang w:val="en-GB"/>
        </w:rPr>
      </w:pPr>
    </w:p>
    <w:p w14:paraId="6D8F5E51" w14:textId="2B9498D7" w:rsidR="0077498C" w:rsidRDefault="00882A45" w:rsidP="00D57E7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Because </w:t>
      </w:r>
      <w:r w:rsidR="00526238">
        <w:rPr>
          <w:rFonts w:ascii="Avenir Next" w:hAnsi="Avenir Next" w:cs="Arial"/>
          <w:color w:val="808080" w:themeColor="background1" w:themeShade="80"/>
          <w:sz w:val="22"/>
          <w:szCs w:val="22"/>
          <w:lang w:val="en-GB"/>
        </w:rPr>
        <w:t xml:space="preserve">the scheme would have been approved by the Cayman Court </w:t>
      </w:r>
      <w:proofErr w:type="gramStart"/>
      <w:r w:rsidR="00AB365C">
        <w:rPr>
          <w:rFonts w:ascii="Avenir Next" w:hAnsi="Avenir Next" w:cs="Arial"/>
          <w:color w:val="808080" w:themeColor="background1" w:themeShade="80"/>
          <w:sz w:val="22"/>
          <w:szCs w:val="22"/>
          <w:lang w:val="en-GB"/>
        </w:rPr>
        <w:t>(</w:t>
      </w:r>
      <w:r w:rsidR="00526238">
        <w:rPr>
          <w:rFonts w:ascii="Avenir Next" w:hAnsi="Avenir Next" w:cs="Arial"/>
          <w:color w:val="808080" w:themeColor="background1" w:themeShade="80"/>
          <w:sz w:val="22"/>
          <w:szCs w:val="22"/>
          <w:lang w:val="en-GB"/>
        </w:rPr>
        <w:t xml:space="preserve"> July</w:t>
      </w:r>
      <w:proofErr w:type="gramEnd"/>
      <w:r w:rsidR="00526238">
        <w:rPr>
          <w:rFonts w:ascii="Avenir Next" w:hAnsi="Avenir Next" w:cs="Arial"/>
          <w:color w:val="808080" w:themeColor="background1" w:themeShade="80"/>
          <w:sz w:val="22"/>
          <w:szCs w:val="22"/>
          <w:lang w:val="en-GB"/>
        </w:rPr>
        <w:t xml:space="preserve"> 2023</w:t>
      </w:r>
      <w:r w:rsidR="00AB365C">
        <w:rPr>
          <w:rFonts w:ascii="Avenir Next" w:hAnsi="Avenir Next" w:cs="Arial"/>
          <w:color w:val="808080" w:themeColor="background1" w:themeShade="80"/>
          <w:sz w:val="22"/>
          <w:szCs w:val="22"/>
          <w:lang w:val="en-GB"/>
        </w:rPr>
        <w:t>)</w:t>
      </w:r>
      <w:r w:rsidR="00526238">
        <w:rPr>
          <w:rFonts w:ascii="Avenir Next" w:hAnsi="Avenir Next" w:cs="Arial"/>
          <w:color w:val="808080" w:themeColor="background1" w:themeShade="80"/>
          <w:sz w:val="22"/>
          <w:szCs w:val="22"/>
          <w:lang w:val="en-GB"/>
        </w:rPr>
        <w:t xml:space="preserve"> </w:t>
      </w:r>
      <w:r w:rsidR="00CC3FC6">
        <w:rPr>
          <w:rFonts w:ascii="Avenir Next" w:hAnsi="Avenir Next" w:cs="Arial"/>
          <w:color w:val="808080" w:themeColor="background1" w:themeShade="80"/>
          <w:sz w:val="22"/>
          <w:szCs w:val="22"/>
          <w:lang w:val="en-GB"/>
        </w:rPr>
        <w:t xml:space="preserve">– it is </w:t>
      </w:r>
      <w:r w:rsidR="00AB365C">
        <w:rPr>
          <w:rFonts w:ascii="Avenir Next" w:hAnsi="Avenir Next" w:cs="Arial"/>
          <w:color w:val="808080" w:themeColor="background1" w:themeShade="80"/>
          <w:sz w:val="22"/>
          <w:szCs w:val="22"/>
          <w:lang w:val="en-GB"/>
        </w:rPr>
        <w:t>reasonable</w:t>
      </w:r>
      <w:r w:rsidR="00CC3FC6">
        <w:rPr>
          <w:rFonts w:ascii="Avenir Next" w:hAnsi="Avenir Next" w:cs="Arial"/>
          <w:color w:val="808080" w:themeColor="background1" w:themeShade="80"/>
          <w:sz w:val="22"/>
          <w:szCs w:val="22"/>
          <w:lang w:val="en-GB"/>
        </w:rPr>
        <w:t xml:space="preserve"> to </w:t>
      </w:r>
      <w:r w:rsidR="002F51F1">
        <w:rPr>
          <w:rFonts w:ascii="Avenir Next" w:hAnsi="Avenir Next" w:cs="Arial"/>
          <w:color w:val="808080" w:themeColor="background1" w:themeShade="80"/>
          <w:sz w:val="22"/>
          <w:szCs w:val="22"/>
          <w:lang w:val="en-GB"/>
        </w:rPr>
        <w:t>anticipate</w:t>
      </w:r>
      <w:r w:rsidR="00CC3FC6">
        <w:rPr>
          <w:rFonts w:ascii="Avenir Next" w:hAnsi="Avenir Next" w:cs="Arial"/>
          <w:color w:val="808080" w:themeColor="background1" w:themeShade="80"/>
          <w:sz w:val="22"/>
          <w:szCs w:val="22"/>
          <w:lang w:val="en-GB"/>
        </w:rPr>
        <w:t xml:space="preserve"> that the US court </w:t>
      </w:r>
      <w:r w:rsidR="002F51F1">
        <w:rPr>
          <w:rFonts w:ascii="Avenir Next" w:hAnsi="Avenir Next" w:cs="Arial"/>
          <w:color w:val="808080" w:themeColor="background1" w:themeShade="80"/>
          <w:sz w:val="22"/>
          <w:szCs w:val="22"/>
          <w:lang w:val="en-GB"/>
        </w:rPr>
        <w:t>will</w:t>
      </w:r>
      <w:r w:rsidR="00CC3FC6">
        <w:rPr>
          <w:rFonts w:ascii="Avenir Next" w:hAnsi="Avenir Next" w:cs="Arial"/>
          <w:color w:val="808080" w:themeColor="background1" w:themeShade="80"/>
          <w:sz w:val="22"/>
          <w:szCs w:val="22"/>
          <w:lang w:val="en-GB"/>
        </w:rPr>
        <w:t xml:space="preserve"> place </w:t>
      </w:r>
      <w:r w:rsidR="002F51F1">
        <w:rPr>
          <w:rFonts w:ascii="Avenir Next" w:hAnsi="Avenir Next" w:cs="Arial"/>
          <w:color w:val="808080" w:themeColor="background1" w:themeShade="80"/>
          <w:sz w:val="22"/>
          <w:szCs w:val="22"/>
          <w:lang w:val="en-GB"/>
        </w:rPr>
        <w:t>substantial</w:t>
      </w:r>
      <w:r w:rsidR="00CC3FC6">
        <w:rPr>
          <w:rFonts w:ascii="Avenir Next" w:hAnsi="Avenir Next" w:cs="Arial"/>
          <w:color w:val="808080" w:themeColor="background1" w:themeShade="80"/>
          <w:sz w:val="22"/>
          <w:szCs w:val="22"/>
          <w:lang w:val="en-GB"/>
        </w:rPr>
        <w:t xml:space="preserve"> weight on </w:t>
      </w:r>
      <w:r w:rsidR="001A6085">
        <w:rPr>
          <w:rFonts w:ascii="Avenir Next" w:hAnsi="Avenir Next" w:cs="Arial"/>
          <w:color w:val="808080" w:themeColor="background1" w:themeShade="80"/>
          <w:sz w:val="22"/>
          <w:szCs w:val="22"/>
          <w:lang w:val="en-GB"/>
        </w:rPr>
        <w:t xml:space="preserve">the location of </w:t>
      </w:r>
      <w:r w:rsidR="009D2C04">
        <w:rPr>
          <w:rFonts w:ascii="Avenir Next" w:hAnsi="Avenir Next" w:cs="Arial"/>
          <w:color w:val="808080" w:themeColor="background1" w:themeShade="80"/>
          <w:sz w:val="22"/>
          <w:szCs w:val="22"/>
          <w:lang w:val="en-GB"/>
        </w:rPr>
        <w:t>where the</w:t>
      </w:r>
      <w:r w:rsidR="00242245">
        <w:rPr>
          <w:rFonts w:ascii="Avenir Next" w:hAnsi="Avenir Next" w:cs="Arial"/>
          <w:color w:val="808080" w:themeColor="background1" w:themeShade="80"/>
          <w:sz w:val="22"/>
          <w:szCs w:val="22"/>
          <w:lang w:val="en-GB"/>
        </w:rPr>
        <w:t xml:space="preserve"> restructuring of </w:t>
      </w:r>
      <w:r w:rsidR="001A6085">
        <w:rPr>
          <w:rFonts w:ascii="Avenir Next" w:hAnsi="Avenir Next" w:cs="Arial"/>
          <w:color w:val="808080" w:themeColor="background1" w:themeShade="80"/>
          <w:sz w:val="22"/>
          <w:szCs w:val="22"/>
          <w:lang w:val="en-GB"/>
        </w:rPr>
        <w:t xml:space="preserve">Global Holdings </w:t>
      </w:r>
      <w:r w:rsidR="00956788">
        <w:rPr>
          <w:rFonts w:ascii="Avenir Next" w:hAnsi="Avenir Next" w:cs="Arial"/>
          <w:color w:val="808080" w:themeColor="background1" w:themeShade="80"/>
          <w:sz w:val="22"/>
          <w:szCs w:val="22"/>
          <w:lang w:val="en-GB"/>
        </w:rPr>
        <w:t xml:space="preserve">are being controlled from (Cayman) </w:t>
      </w:r>
      <w:r w:rsidR="001A6085">
        <w:rPr>
          <w:rFonts w:ascii="Avenir Next" w:hAnsi="Avenir Next" w:cs="Arial"/>
          <w:color w:val="808080" w:themeColor="background1" w:themeShade="80"/>
          <w:sz w:val="22"/>
          <w:szCs w:val="22"/>
          <w:lang w:val="en-GB"/>
        </w:rPr>
        <w:t>in</w:t>
      </w:r>
      <w:r w:rsidR="0002399B">
        <w:rPr>
          <w:rFonts w:ascii="Avenir Next" w:hAnsi="Avenir Next" w:cs="Arial"/>
          <w:color w:val="808080" w:themeColor="background1" w:themeShade="80"/>
          <w:sz w:val="22"/>
          <w:szCs w:val="22"/>
          <w:lang w:val="en-GB"/>
        </w:rPr>
        <w:t xml:space="preserve"> establish</w:t>
      </w:r>
      <w:r w:rsidR="001A6085">
        <w:rPr>
          <w:rFonts w:ascii="Avenir Next" w:hAnsi="Avenir Next" w:cs="Arial"/>
          <w:color w:val="808080" w:themeColor="background1" w:themeShade="80"/>
          <w:sz w:val="22"/>
          <w:szCs w:val="22"/>
          <w:lang w:val="en-GB"/>
        </w:rPr>
        <w:t>ing</w:t>
      </w:r>
      <w:r w:rsidR="0002399B">
        <w:rPr>
          <w:rFonts w:ascii="Avenir Next" w:hAnsi="Avenir Next" w:cs="Arial"/>
          <w:color w:val="808080" w:themeColor="background1" w:themeShade="80"/>
          <w:sz w:val="22"/>
          <w:szCs w:val="22"/>
          <w:lang w:val="en-GB"/>
        </w:rPr>
        <w:t xml:space="preserve"> COMI</w:t>
      </w:r>
      <w:r w:rsidR="00062A64">
        <w:rPr>
          <w:rFonts w:ascii="Avenir Next" w:hAnsi="Avenir Next" w:cs="Arial"/>
          <w:color w:val="808080" w:themeColor="background1" w:themeShade="80"/>
          <w:sz w:val="22"/>
          <w:szCs w:val="22"/>
          <w:lang w:val="en-GB"/>
        </w:rPr>
        <w:t xml:space="preserve">. A US judge will also consider that the </w:t>
      </w:r>
      <w:r w:rsidR="006B6D34">
        <w:rPr>
          <w:rFonts w:ascii="Avenir Next" w:hAnsi="Avenir Next" w:cs="Arial"/>
          <w:color w:val="808080" w:themeColor="background1" w:themeShade="80"/>
          <w:sz w:val="22"/>
          <w:szCs w:val="22"/>
          <w:lang w:val="en-GB"/>
        </w:rPr>
        <w:t xml:space="preserve">New York </w:t>
      </w:r>
      <w:r w:rsidR="0002399B">
        <w:rPr>
          <w:rFonts w:ascii="Avenir Next" w:hAnsi="Avenir Next" w:cs="Arial"/>
          <w:color w:val="808080" w:themeColor="background1" w:themeShade="80"/>
          <w:sz w:val="22"/>
          <w:szCs w:val="22"/>
          <w:lang w:val="en-GB"/>
        </w:rPr>
        <w:t>HQs are actively being marked by a third party for sale</w:t>
      </w:r>
      <w:r w:rsidR="00935E59">
        <w:rPr>
          <w:rFonts w:ascii="Avenir Next" w:hAnsi="Avenir Next" w:cs="Arial"/>
          <w:color w:val="808080" w:themeColor="background1" w:themeShade="80"/>
          <w:sz w:val="22"/>
          <w:szCs w:val="22"/>
          <w:lang w:val="en-GB"/>
        </w:rPr>
        <w:t xml:space="preserve"> and the shares of Global Holdings have been delisted – indicating it may have slowed or halted trading activity</w:t>
      </w:r>
      <w:r w:rsidR="00062A64">
        <w:rPr>
          <w:rFonts w:ascii="Avenir Next" w:hAnsi="Avenir Next" w:cs="Arial"/>
          <w:color w:val="808080" w:themeColor="background1" w:themeShade="80"/>
          <w:sz w:val="22"/>
          <w:szCs w:val="22"/>
          <w:lang w:val="en-GB"/>
        </w:rPr>
        <w:t xml:space="preserve"> – and the “nerve centre” of activities has shifted to Cayman</w:t>
      </w:r>
      <w:r w:rsidR="0002399B">
        <w:rPr>
          <w:rFonts w:ascii="Avenir Next" w:hAnsi="Avenir Next" w:cs="Arial"/>
          <w:color w:val="808080" w:themeColor="background1" w:themeShade="80"/>
          <w:sz w:val="22"/>
          <w:szCs w:val="22"/>
          <w:lang w:val="en-GB"/>
        </w:rPr>
        <w:t xml:space="preserve">. </w:t>
      </w:r>
      <w:r w:rsidR="00AB365C">
        <w:rPr>
          <w:rFonts w:ascii="Avenir Next" w:hAnsi="Avenir Next" w:cs="Arial"/>
          <w:color w:val="808080" w:themeColor="background1" w:themeShade="80"/>
          <w:sz w:val="22"/>
          <w:szCs w:val="22"/>
          <w:lang w:val="en-GB"/>
        </w:rPr>
        <w:t>Therefore</w:t>
      </w:r>
      <w:r w:rsidR="00591D4C">
        <w:rPr>
          <w:rFonts w:ascii="Avenir Next" w:hAnsi="Avenir Next" w:cs="Arial"/>
          <w:color w:val="808080" w:themeColor="background1" w:themeShade="80"/>
          <w:sz w:val="22"/>
          <w:szCs w:val="22"/>
          <w:lang w:val="en-GB"/>
        </w:rPr>
        <w:t xml:space="preserve">, </w:t>
      </w:r>
      <w:proofErr w:type="gramStart"/>
      <w:r w:rsidR="00591D4C">
        <w:rPr>
          <w:rFonts w:ascii="Avenir Next" w:hAnsi="Avenir Next" w:cs="Arial"/>
          <w:color w:val="808080" w:themeColor="background1" w:themeShade="80"/>
          <w:sz w:val="22"/>
          <w:szCs w:val="22"/>
          <w:lang w:val="en-GB"/>
        </w:rPr>
        <w:t>in light of</w:t>
      </w:r>
      <w:proofErr w:type="gramEnd"/>
      <w:r w:rsidR="00591D4C">
        <w:rPr>
          <w:rFonts w:ascii="Avenir Next" w:hAnsi="Avenir Next" w:cs="Arial"/>
          <w:color w:val="808080" w:themeColor="background1" w:themeShade="80"/>
          <w:sz w:val="22"/>
          <w:szCs w:val="22"/>
          <w:lang w:val="en-GB"/>
        </w:rPr>
        <w:t xml:space="preserve"> the a</w:t>
      </w:r>
      <w:r w:rsidR="00AA0DBF">
        <w:rPr>
          <w:rFonts w:ascii="Avenir Next" w:hAnsi="Avenir Next" w:cs="Arial"/>
          <w:color w:val="808080" w:themeColor="background1" w:themeShade="80"/>
          <w:sz w:val="22"/>
          <w:szCs w:val="22"/>
          <w:lang w:val="en-GB"/>
        </w:rPr>
        <w:t>utomatic relief that would be available should the recognition for main proceedings be successful,</w:t>
      </w:r>
      <w:r w:rsidR="00AB365C">
        <w:rPr>
          <w:rFonts w:ascii="Avenir Next" w:hAnsi="Avenir Next" w:cs="Arial"/>
          <w:color w:val="808080" w:themeColor="background1" w:themeShade="80"/>
          <w:sz w:val="22"/>
          <w:szCs w:val="22"/>
          <w:lang w:val="en-GB"/>
        </w:rPr>
        <w:t xml:space="preserve"> the </w:t>
      </w:r>
      <w:r w:rsidR="00CD73E8">
        <w:rPr>
          <w:rFonts w:ascii="Avenir Next" w:hAnsi="Avenir Next" w:cs="Arial"/>
          <w:color w:val="808080" w:themeColor="background1" w:themeShade="80"/>
          <w:sz w:val="22"/>
          <w:szCs w:val="22"/>
          <w:lang w:val="en-GB"/>
        </w:rPr>
        <w:t>Cayman</w:t>
      </w:r>
      <w:r w:rsidR="00AB365C">
        <w:rPr>
          <w:rFonts w:ascii="Avenir Next" w:hAnsi="Avenir Next" w:cs="Arial"/>
          <w:color w:val="808080" w:themeColor="background1" w:themeShade="80"/>
          <w:sz w:val="22"/>
          <w:szCs w:val="22"/>
          <w:lang w:val="en-GB"/>
        </w:rPr>
        <w:t xml:space="preserve"> representative should apply for chapter 15 and include in their filing that</w:t>
      </w:r>
      <w:r w:rsidR="00C652AF">
        <w:rPr>
          <w:rFonts w:ascii="Avenir Next" w:hAnsi="Avenir Next" w:cs="Arial"/>
          <w:color w:val="808080" w:themeColor="background1" w:themeShade="80"/>
          <w:sz w:val="22"/>
          <w:szCs w:val="22"/>
          <w:lang w:val="en-GB"/>
        </w:rPr>
        <w:t xml:space="preserve"> the Cayman restructuring is the main proceeding. </w:t>
      </w:r>
    </w:p>
    <w:p w14:paraId="12B4E9A2" w14:textId="77777777" w:rsidR="00CD73E8" w:rsidRDefault="00CD73E8" w:rsidP="00D57E7E">
      <w:pPr>
        <w:jc w:val="both"/>
        <w:rPr>
          <w:rFonts w:ascii="Avenir Next" w:hAnsi="Avenir Next" w:cs="Arial"/>
          <w:color w:val="808080" w:themeColor="background1" w:themeShade="80"/>
          <w:sz w:val="22"/>
          <w:szCs w:val="22"/>
          <w:lang w:val="en-GB"/>
        </w:rPr>
      </w:pPr>
    </w:p>
    <w:p w14:paraId="267CE9F9" w14:textId="01D26263" w:rsidR="00585B71" w:rsidRPr="00BA745F" w:rsidRDefault="00182939" w:rsidP="00D57E7E">
      <w:pPr>
        <w:jc w:val="both"/>
        <w:rPr>
          <w:rFonts w:ascii="Avenir Next" w:hAnsi="Avenir Next" w:cs="Arial"/>
          <w:color w:val="808080" w:themeColor="background1" w:themeShade="80"/>
          <w:sz w:val="22"/>
          <w:szCs w:val="22"/>
          <w:lang w:val="en-GB"/>
        </w:rPr>
      </w:pPr>
      <w:r w:rsidRPr="00BA745F">
        <w:rPr>
          <w:rFonts w:ascii="Avenir Next" w:hAnsi="Avenir Next" w:cs="Arial"/>
          <w:color w:val="808080" w:themeColor="background1" w:themeShade="80"/>
          <w:sz w:val="22"/>
          <w:szCs w:val="22"/>
          <w:lang w:val="en-GB"/>
        </w:rPr>
        <w:t xml:space="preserve">It </w:t>
      </w:r>
      <w:r w:rsidR="00D2583F">
        <w:rPr>
          <w:rFonts w:ascii="Avenir Next" w:hAnsi="Avenir Next" w:cs="Arial"/>
          <w:color w:val="808080" w:themeColor="background1" w:themeShade="80"/>
          <w:sz w:val="22"/>
          <w:szCs w:val="22"/>
          <w:lang w:val="en-GB"/>
        </w:rPr>
        <w:t xml:space="preserve">should be noted that it </w:t>
      </w:r>
      <w:r w:rsidRPr="00BA745F">
        <w:rPr>
          <w:rFonts w:ascii="Avenir Next" w:hAnsi="Avenir Next" w:cs="Arial"/>
          <w:color w:val="808080" w:themeColor="background1" w:themeShade="80"/>
          <w:sz w:val="22"/>
          <w:szCs w:val="22"/>
          <w:lang w:val="en-GB"/>
        </w:rPr>
        <w:t xml:space="preserve">would be unwise </w:t>
      </w:r>
      <w:r w:rsidR="00850CD6">
        <w:rPr>
          <w:rFonts w:ascii="Avenir Next" w:hAnsi="Avenir Next" w:cs="Arial"/>
          <w:color w:val="808080" w:themeColor="background1" w:themeShade="80"/>
          <w:sz w:val="22"/>
          <w:szCs w:val="22"/>
          <w:lang w:val="en-GB"/>
        </w:rPr>
        <w:t xml:space="preserve">for the representative to “hedge their bets” and </w:t>
      </w:r>
      <w:r w:rsidRPr="00BA745F">
        <w:rPr>
          <w:rFonts w:ascii="Avenir Next" w:hAnsi="Avenir Next" w:cs="Arial"/>
          <w:color w:val="808080" w:themeColor="background1" w:themeShade="80"/>
          <w:sz w:val="22"/>
          <w:szCs w:val="22"/>
          <w:lang w:val="en-GB"/>
        </w:rPr>
        <w:t xml:space="preserve">to apply for recognition of </w:t>
      </w:r>
      <w:r w:rsidR="00290CC1">
        <w:rPr>
          <w:rFonts w:ascii="Avenir Next" w:hAnsi="Avenir Next" w:cs="Arial"/>
          <w:color w:val="808080" w:themeColor="background1" w:themeShade="80"/>
          <w:sz w:val="22"/>
          <w:szCs w:val="22"/>
          <w:lang w:val="en-GB"/>
        </w:rPr>
        <w:t xml:space="preserve">the Cayman Islands proceedings as </w:t>
      </w:r>
      <w:r w:rsidR="006F4F83">
        <w:rPr>
          <w:rFonts w:ascii="Avenir Next" w:hAnsi="Avenir Next" w:cs="Arial"/>
          <w:color w:val="808080" w:themeColor="background1" w:themeShade="80"/>
          <w:sz w:val="22"/>
          <w:szCs w:val="22"/>
          <w:lang w:val="en-GB"/>
        </w:rPr>
        <w:t xml:space="preserve">both </w:t>
      </w:r>
      <w:r w:rsidRPr="00BA745F">
        <w:rPr>
          <w:rFonts w:ascii="Avenir Next" w:hAnsi="Avenir Next" w:cs="Arial"/>
          <w:color w:val="808080" w:themeColor="background1" w:themeShade="80"/>
          <w:sz w:val="22"/>
          <w:szCs w:val="22"/>
          <w:lang w:val="en-GB"/>
        </w:rPr>
        <w:t>main and non-main proceedings</w:t>
      </w:r>
      <w:r w:rsidR="00BA745F" w:rsidRPr="00BA745F">
        <w:rPr>
          <w:rFonts w:ascii="Avenir Next" w:hAnsi="Avenir Next" w:cs="Arial"/>
          <w:color w:val="808080" w:themeColor="background1" w:themeShade="80"/>
          <w:sz w:val="22"/>
          <w:szCs w:val="22"/>
          <w:lang w:val="en-GB"/>
        </w:rPr>
        <w:t xml:space="preserve">. Pursuant to paragraph 162 of the </w:t>
      </w:r>
      <w:r w:rsidR="0021764A" w:rsidRPr="0021764A">
        <w:rPr>
          <w:rFonts w:ascii="Avenir Next" w:hAnsi="Avenir Next" w:cs="Arial"/>
          <w:color w:val="808080" w:themeColor="background1" w:themeShade="80"/>
          <w:sz w:val="22"/>
          <w:szCs w:val="22"/>
          <w:lang w:val="en-GB"/>
        </w:rPr>
        <w:t>UNCITRAL Model Law on Cross-Border Insolvency Law with Guide to Enactment and Interpretation</w:t>
      </w:r>
      <w:r w:rsidR="0021764A">
        <w:rPr>
          <w:rFonts w:ascii="Avenir Next" w:hAnsi="Avenir Next" w:cs="Arial"/>
          <w:color w:val="808080" w:themeColor="background1" w:themeShade="80"/>
          <w:sz w:val="22"/>
          <w:szCs w:val="22"/>
          <w:lang w:val="en-GB"/>
        </w:rPr>
        <w:t xml:space="preserve"> - i</w:t>
      </w:r>
      <w:r w:rsidR="00585B71" w:rsidRPr="00BA745F">
        <w:rPr>
          <w:rFonts w:ascii="Avenir Next" w:hAnsi="Avenir Next" w:cs="Arial"/>
          <w:color w:val="808080" w:themeColor="background1" w:themeShade="80"/>
          <w:sz w:val="22"/>
          <w:szCs w:val="22"/>
          <w:lang w:val="en-GB"/>
        </w:rPr>
        <w:t xml:space="preserve">f the applicant falsely claims the </w:t>
      </w:r>
      <w:r w:rsidR="0021764A">
        <w:rPr>
          <w:rFonts w:ascii="Avenir Next" w:hAnsi="Avenir Next" w:cs="Arial"/>
          <w:color w:val="808080" w:themeColor="background1" w:themeShade="80"/>
          <w:sz w:val="22"/>
          <w:szCs w:val="22"/>
          <w:lang w:val="en-GB"/>
        </w:rPr>
        <w:t>COMI</w:t>
      </w:r>
      <w:r w:rsidR="00585B71" w:rsidRPr="00BA745F">
        <w:rPr>
          <w:rFonts w:ascii="Avenir Next" w:hAnsi="Avenir Next" w:cs="Arial"/>
          <w:color w:val="808080" w:themeColor="background1" w:themeShade="80"/>
          <w:sz w:val="22"/>
          <w:szCs w:val="22"/>
          <w:lang w:val="en-GB"/>
        </w:rPr>
        <w:t xml:space="preserve"> to be in a particular State, the receiving court may determine that there has been a deliberate abuse of the process.</w:t>
      </w:r>
      <w:r w:rsidR="00C849DF">
        <w:rPr>
          <w:rFonts w:ascii="Avenir Next" w:hAnsi="Avenir Next" w:cs="Arial"/>
          <w:color w:val="808080" w:themeColor="background1" w:themeShade="80"/>
          <w:sz w:val="22"/>
          <w:szCs w:val="22"/>
          <w:lang w:val="en-GB"/>
        </w:rPr>
        <w:t xml:space="preserve"> This could have an impact on </w:t>
      </w:r>
      <w:r w:rsidR="00D2583F">
        <w:rPr>
          <w:rFonts w:ascii="Avenir Next" w:hAnsi="Avenir Next" w:cs="Arial"/>
          <w:color w:val="808080" w:themeColor="background1" w:themeShade="80"/>
          <w:sz w:val="22"/>
          <w:szCs w:val="22"/>
          <w:lang w:val="en-GB"/>
        </w:rPr>
        <w:t xml:space="preserve">Chapter 15 being granted </w:t>
      </w:r>
      <w:r w:rsidR="00956788">
        <w:rPr>
          <w:rFonts w:ascii="Avenir Next" w:hAnsi="Avenir Next" w:cs="Arial"/>
          <w:color w:val="808080" w:themeColor="background1" w:themeShade="80"/>
          <w:sz w:val="22"/>
          <w:szCs w:val="22"/>
          <w:lang w:val="en-GB"/>
        </w:rPr>
        <w:t xml:space="preserve">in the main proceeding </w:t>
      </w:r>
      <w:proofErr w:type="gramStart"/>
      <w:r w:rsidR="00956788">
        <w:rPr>
          <w:rFonts w:ascii="Avenir Next" w:hAnsi="Avenir Next" w:cs="Arial"/>
          <w:color w:val="808080" w:themeColor="background1" w:themeShade="80"/>
          <w:sz w:val="22"/>
          <w:szCs w:val="22"/>
          <w:lang w:val="en-GB"/>
        </w:rPr>
        <w:t>and also</w:t>
      </w:r>
      <w:proofErr w:type="gramEnd"/>
      <w:r w:rsidR="00956788">
        <w:rPr>
          <w:rFonts w:ascii="Avenir Next" w:hAnsi="Avenir Next" w:cs="Arial"/>
          <w:color w:val="808080" w:themeColor="background1" w:themeShade="80"/>
          <w:sz w:val="22"/>
          <w:szCs w:val="22"/>
          <w:lang w:val="en-GB"/>
        </w:rPr>
        <w:t xml:space="preserve"> be a waste of resources. </w:t>
      </w:r>
      <w:r w:rsidR="00D2583F">
        <w:rPr>
          <w:rFonts w:ascii="Avenir Next" w:hAnsi="Avenir Next" w:cs="Arial"/>
          <w:color w:val="808080" w:themeColor="background1" w:themeShade="80"/>
          <w:sz w:val="22"/>
          <w:szCs w:val="22"/>
          <w:lang w:val="en-GB"/>
        </w:rPr>
        <w:t xml:space="preserve"> </w:t>
      </w:r>
    </w:p>
    <w:p w14:paraId="4073590B" w14:textId="77777777" w:rsidR="00585B71" w:rsidRDefault="00585B71" w:rsidP="00D57E7E">
      <w:pPr>
        <w:jc w:val="both"/>
        <w:rPr>
          <w:rFonts w:ascii="Avenir Next" w:hAnsi="Avenir Next" w:cs="Arial"/>
          <w:color w:val="808080" w:themeColor="background1" w:themeShade="80"/>
          <w:sz w:val="22"/>
          <w:szCs w:val="22"/>
          <w:lang w:val="en-GB"/>
        </w:rPr>
      </w:pPr>
    </w:p>
    <w:p w14:paraId="2EFB30C9" w14:textId="43E64ED3" w:rsidR="00707A40" w:rsidRDefault="00707A40" w:rsidP="00D57E7E">
      <w:pPr>
        <w:jc w:val="both"/>
        <w:rPr>
          <w:rFonts w:ascii="Avenir Next" w:hAnsi="Avenir Next" w:cs="Arial"/>
          <w:color w:val="808080" w:themeColor="background1" w:themeShade="80"/>
          <w:sz w:val="22"/>
          <w:szCs w:val="22"/>
          <w:u w:val="single"/>
          <w:lang w:val="en-GB"/>
        </w:rPr>
      </w:pPr>
      <w:r w:rsidRPr="00707A40">
        <w:rPr>
          <w:rFonts w:ascii="Avenir Next" w:hAnsi="Avenir Next" w:cs="Arial"/>
          <w:color w:val="808080" w:themeColor="background1" w:themeShade="80"/>
          <w:sz w:val="22"/>
          <w:szCs w:val="22"/>
          <w:u w:val="single"/>
          <w:lang w:val="en-GB"/>
        </w:rPr>
        <w:t xml:space="preserve">Relief </w:t>
      </w:r>
      <w:r w:rsidR="007D5ACA">
        <w:rPr>
          <w:rFonts w:ascii="Avenir Next" w:hAnsi="Avenir Next" w:cs="Arial"/>
          <w:color w:val="808080" w:themeColor="background1" w:themeShade="80"/>
          <w:sz w:val="22"/>
          <w:szCs w:val="22"/>
          <w:u w:val="single"/>
          <w:lang w:val="en-GB"/>
        </w:rPr>
        <w:t xml:space="preserve">sought on day 1 of </w:t>
      </w:r>
      <w:proofErr w:type="gramStart"/>
      <w:r w:rsidR="007D5ACA">
        <w:rPr>
          <w:rFonts w:ascii="Avenir Next" w:hAnsi="Avenir Next" w:cs="Arial"/>
          <w:color w:val="808080" w:themeColor="background1" w:themeShade="80"/>
          <w:sz w:val="22"/>
          <w:szCs w:val="22"/>
          <w:u w:val="single"/>
          <w:lang w:val="en-GB"/>
        </w:rPr>
        <w:t>filing</w:t>
      </w:r>
      <w:proofErr w:type="gramEnd"/>
      <w:r w:rsidR="007D5ACA">
        <w:rPr>
          <w:rFonts w:ascii="Avenir Next" w:hAnsi="Avenir Next" w:cs="Arial"/>
          <w:color w:val="808080" w:themeColor="background1" w:themeShade="80"/>
          <w:sz w:val="22"/>
          <w:szCs w:val="22"/>
          <w:u w:val="single"/>
          <w:lang w:val="en-GB"/>
        </w:rPr>
        <w:t xml:space="preserve"> </w:t>
      </w:r>
    </w:p>
    <w:p w14:paraId="45EA9583" w14:textId="37AE2E2A" w:rsidR="00FB2AED" w:rsidRDefault="00D169E6" w:rsidP="00A157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w:t>
      </w:r>
      <w:r w:rsidR="00D11FC2">
        <w:rPr>
          <w:rFonts w:ascii="Avenir Next" w:hAnsi="Avenir Next" w:cs="Arial"/>
          <w:color w:val="808080" w:themeColor="background1" w:themeShade="80"/>
          <w:sz w:val="22"/>
          <w:szCs w:val="22"/>
          <w:lang w:val="en-GB"/>
        </w:rPr>
        <w:t xml:space="preserve"> is </w:t>
      </w:r>
      <w:r w:rsidR="00254C40">
        <w:rPr>
          <w:rFonts w:ascii="Avenir Next" w:hAnsi="Avenir Next" w:cs="Arial"/>
          <w:color w:val="808080" w:themeColor="background1" w:themeShade="80"/>
          <w:sz w:val="22"/>
          <w:szCs w:val="22"/>
          <w:lang w:val="en-GB"/>
        </w:rPr>
        <w:t>some</w:t>
      </w:r>
      <w:r w:rsidR="00D11FC2">
        <w:rPr>
          <w:rFonts w:ascii="Avenir Next" w:hAnsi="Avenir Next" w:cs="Arial"/>
          <w:color w:val="808080" w:themeColor="background1" w:themeShade="80"/>
          <w:sz w:val="22"/>
          <w:szCs w:val="22"/>
          <w:lang w:val="en-GB"/>
        </w:rPr>
        <w:t xml:space="preserve"> risk of asset dissipation is the HQs are sold and the proceeds are transferred away. </w:t>
      </w:r>
      <w:r w:rsidR="006B5A32">
        <w:rPr>
          <w:rFonts w:ascii="Avenir Next" w:hAnsi="Avenir Next" w:cs="Arial"/>
          <w:color w:val="808080" w:themeColor="background1" w:themeShade="80"/>
          <w:sz w:val="22"/>
          <w:szCs w:val="22"/>
          <w:lang w:val="en-GB"/>
        </w:rPr>
        <w:t xml:space="preserve">Therefore, when applying for Chapter 15, </w:t>
      </w:r>
      <w:r w:rsidR="00462964">
        <w:rPr>
          <w:rFonts w:ascii="Avenir Next" w:hAnsi="Avenir Next" w:cs="Arial"/>
          <w:color w:val="808080" w:themeColor="background1" w:themeShade="80"/>
          <w:sz w:val="22"/>
          <w:szCs w:val="22"/>
          <w:lang w:val="en-GB"/>
        </w:rPr>
        <w:t>the Cayman represen</w:t>
      </w:r>
      <w:r w:rsidR="00847D38">
        <w:rPr>
          <w:rFonts w:ascii="Avenir Next" w:hAnsi="Avenir Next" w:cs="Arial"/>
          <w:color w:val="808080" w:themeColor="background1" w:themeShade="80"/>
          <w:sz w:val="22"/>
          <w:szCs w:val="22"/>
          <w:lang w:val="en-GB"/>
        </w:rPr>
        <w:t>t</w:t>
      </w:r>
      <w:r w:rsidR="00462964">
        <w:rPr>
          <w:rFonts w:ascii="Avenir Next" w:hAnsi="Avenir Next" w:cs="Arial"/>
          <w:color w:val="808080" w:themeColor="background1" w:themeShade="80"/>
          <w:sz w:val="22"/>
          <w:szCs w:val="22"/>
          <w:lang w:val="en-GB"/>
        </w:rPr>
        <w:t>ative</w:t>
      </w:r>
      <w:r w:rsidR="006B5A32">
        <w:rPr>
          <w:rFonts w:ascii="Avenir Next" w:hAnsi="Avenir Next" w:cs="Arial"/>
          <w:color w:val="808080" w:themeColor="background1" w:themeShade="80"/>
          <w:sz w:val="22"/>
          <w:szCs w:val="22"/>
          <w:lang w:val="en-GB"/>
        </w:rPr>
        <w:t xml:space="preserve"> </w:t>
      </w:r>
      <w:r w:rsidR="00A1570B">
        <w:rPr>
          <w:rFonts w:ascii="Avenir Next" w:hAnsi="Avenir Next" w:cs="Arial"/>
          <w:color w:val="808080" w:themeColor="background1" w:themeShade="80"/>
          <w:sz w:val="22"/>
          <w:szCs w:val="22"/>
          <w:lang w:val="en-GB"/>
        </w:rPr>
        <w:t>should apply for interim relief available under Article 19 of the Model Law including</w:t>
      </w:r>
      <w:r w:rsidR="00E85B29">
        <w:rPr>
          <w:rFonts w:ascii="Avenir Next" w:hAnsi="Avenir Next" w:cs="Arial"/>
          <w:color w:val="808080" w:themeColor="background1" w:themeShade="80"/>
          <w:sz w:val="22"/>
          <w:szCs w:val="22"/>
          <w:lang w:val="en-GB"/>
        </w:rPr>
        <w:t xml:space="preserve"> 19(a)</w:t>
      </w:r>
      <w:r w:rsidR="00A1570B">
        <w:rPr>
          <w:rFonts w:ascii="Avenir Next" w:hAnsi="Avenir Next" w:cs="Arial"/>
          <w:color w:val="808080" w:themeColor="background1" w:themeShade="80"/>
          <w:sz w:val="22"/>
          <w:szCs w:val="22"/>
          <w:lang w:val="en-GB"/>
        </w:rPr>
        <w:t xml:space="preserve"> “</w:t>
      </w:r>
      <w:r w:rsidR="00A1570B" w:rsidRPr="00F14DDC">
        <w:rPr>
          <w:rFonts w:ascii="Avenir Next" w:hAnsi="Avenir Next" w:cs="Arial"/>
          <w:color w:val="808080" w:themeColor="background1" w:themeShade="80"/>
          <w:sz w:val="22"/>
          <w:szCs w:val="22"/>
          <w:lang w:val="en-GB"/>
        </w:rPr>
        <w:t>Staying execution against the debtor’s assets</w:t>
      </w:r>
      <w:r w:rsidR="00A1570B">
        <w:rPr>
          <w:rFonts w:ascii="Avenir Next" w:hAnsi="Avenir Next" w:cs="Arial"/>
          <w:color w:val="808080" w:themeColor="background1" w:themeShade="80"/>
          <w:sz w:val="22"/>
          <w:szCs w:val="22"/>
          <w:lang w:val="en-GB"/>
        </w:rPr>
        <w:t>”</w:t>
      </w:r>
      <w:r w:rsidR="00072B35">
        <w:rPr>
          <w:rFonts w:ascii="Avenir Next" w:hAnsi="Avenir Next" w:cs="Arial"/>
          <w:color w:val="808080" w:themeColor="background1" w:themeShade="80"/>
          <w:sz w:val="22"/>
          <w:szCs w:val="22"/>
          <w:lang w:val="en-GB"/>
        </w:rPr>
        <w:t xml:space="preserve"> and Article 19(b): </w:t>
      </w:r>
      <w:r w:rsidR="00072B35" w:rsidRPr="00072B35">
        <w:rPr>
          <w:rFonts w:ascii="Avenir Next" w:hAnsi="Avenir Next" w:cs="Arial"/>
          <w:color w:val="808080" w:themeColor="background1" w:themeShade="80"/>
          <w:sz w:val="22"/>
          <w:szCs w:val="22"/>
          <w:lang w:val="en-GB"/>
        </w:rPr>
        <w:t>“</w:t>
      </w:r>
      <w:r w:rsidR="00072B35" w:rsidRPr="00072B35">
        <w:rPr>
          <w:rFonts w:ascii="Avenir Next" w:hAnsi="Avenir Next" w:cs="Arial"/>
          <w:color w:val="808080" w:themeColor="background1" w:themeShade="80"/>
          <w:sz w:val="22"/>
          <w:szCs w:val="22"/>
          <w:lang w:val="en-GB"/>
        </w:rPr>
        <w:t>Entrusting the administration or realization of all or part of the debtor’s assets located in this State to the foreign representative or another person designated by the court, in order to protect and preserve the value of assets that, by their nature or because of other circumstances, are perishable, susceptible to devaluation or otherwise in jeopardy</w:t>
      </w:r>
      <w:r w:rsidR="00072B35" w:rsidRPr="00072B35">
        <w:rPr>
          <w:rFonts w:ascii="Avenir Next" w:hAnsi="Avenir Next" w:cs="Arial"/>
          <w:color w:val="808080" w:themeColor="background1" w:themeShade="80"/>
          <w:sz w:val="22"/>
          <w:szCs w:val="22"/>
          <w:lang w:val="en-GB"/>
        </w:rPr>
        <w:t>”</w:t>
      </w:r>
      <w:r w:rsidR="00761548">
        <w:rPr>
          <w:rFonts w:ascii="Avenir Next" w:hAnsi="Avenir Next" w:cs="Arial"/>
          <w:color w:val="808080" w:themeColor="background1" w:themeShade="80"/>
          <w:sz w:val="22"/>
          <w:szCs w:val="22"/>
          <w:lang w:val="en-GB"/>
        </w:rPr>
        <w:t xml:space="preserve">. </w:t>
      </w:r>
      <w:r w:rsidR="0015708F">
        <w:rPr>
          <w:rFonts w:ascii="Avenir Next" w:hAnsi="Avenir Next" w:cs="Arial"/>
          <w:color w:val="808080" w:themeColor="background1" w:themeShade="80"/>
          <w:sz w:val="22"/>
          <w:szCs w:val="22"/>
          <w:lang w:val="en-GB"/>
        </w:rPr>
        <w:t xml:space="preserve">It should be noted </w:t>
      </w:r>
      <w:r w:rsidR="0015708F">
        <w:rPr>
          <w:rFonts w:ascii="Avenir Next" w:hAnsi="Avenir Next" w:cs="Arial"/>
          <w:color w:val="808080" w:themeColor="background1" w:themeShade="80"/>
          <w:sz w:val="22"/>
          <w:szCs w:val="22"/>
          <w:lang w:val="en-GB"/>
        </w:rPr>
        <w:lastRenderedPageBreak/>
        <w:t xml:space="preserve">that pursuant to Article </w:t>
      </w:r>
      <w:r w:rsidR="009C265D">
        <w:rPr>
          <w:rFonts w:ascii="Avenir Next" w:hAnsi="Avenir Next" w:cs="Arial"/>
          <w:color w:val="808080" w:themeColor="background1" w:themeShade="80"/>
          <w:sz w:val="22"/>
          <w:szCs w:val="22"/>
          <w:lang w:val="en-GB"/>
        </w:rPr>
        <w:t xml:space="preserve">20 (3) </w:t>
      </w:r>
      <w:r w:rsidR="009C265D" w:rsidRPr="009C265D">
        <w:rPr>
          <w:rFonts w:ascii="Avenir Next" w:hAnsi="Avenir Next" w:cs="Arial"/>
          <w:color w:val="808080" w:themeColor="background1" w:themeShade="80"/>
          <w:sz w:val="22"/>
          <w:szCs w:val="22"/>
          <w:lang w:val="en-GB"/>
        </w:rPr>
        <w:t>“</w:t>
      </w:r>
      <w:r w:rsidR="0015708F" w:rsidRPr="009C265D">
        <w:rPr>
          <w:rFonts w:ascii="Avenir Next" w:hAnsi="Avenir Next" w:cs="Arial"/>
          <w:color w:val="808080" w:themeColor="background1" w:themeShade="80"/>
          <w:sz w:val="22"/>
          <w:szCs w:val="22"/>
          <w:lang w:val="en-GB"/>
        </w:rPr>
        <w:t>Paragraph 1 (a) of this article does not affect the right to commence individual actions or proceedings to the extent necessary to preserve a claim against the debtor.</w:t>
      </w:r>
      <w:r w:rsidR="009C265D">
        <w:rPr>
          <w:rFonts w:ascii="Avenir Next" w:hAnsi="Avenir Next" w:cs="Arial"/>
          <w:color w:val="808080" w:themeColor="background1" w:themeShade="80"/>
          <w:sz w:val="22"/>
          <w:szCs w:val="22"/>
          <w:lang w:val="en-GB"/>
        </w:rPr>
        <w:t xml:space="preserve">” </w:t>
      </w:r>
      <w:proofErr w:type="gramStart"/>
      <w:r w:rsidR="009C265D">
        <w:rPr>
          <w:rFonts w:ascii="Avenir Next" w:hAnsi="Avenir Next" w:cs="Arial"/>
          <w:color w:val="808080" w:themeColor="background1" w:themeShade="80"/>
          <w:sz w:val="22"/>
          <w:szCs w:val="22"/>
          <w:lang w:val="en-GB"/>
        </w:rPr>
        <w:t>Therefore</w:t>
      </w:r>
      <w:proofErr w:type="gramEnd"/>
      <w:r w:rsidR="009C265D">
        <w:rPr>
          <w:rFonts w:ascii="Avenir Next" w:hAnsi="Avenir Next" w:cs="Arial"/>
          <w:color w:val="808080" w:themeColor="background1" w:themeShade="80"/>
          <w:sz w:val="22"/>
          <w:szCs w:val="22"/>
          <w:lang w:val="en-GB"/>
        </w:rPr>
        <w:t xml:space="preserve"> there i</w:t>
      </w:r>
      <w:r w:rsidR="004D7A76">
        <w:rPr>
          <w:rFonts w:ascii="Avenir Next" w:hAnsi="Avenir Next" w:cs="Arial"/>
          <w:color w:val="808080" w:themeColor="background1" w:themeShade="80"/>
          <w:sz w:val="22"/>
          <w:szCs w:val="22"/>
          <w:lang w:val="en-GB"/>
        </w:rPr>
        <w:t xml:space="preserve">s unlikely that relief will be granted to the Cayman representative in the form of a moratorium over the progress of the class action. These are to be allowed to continue </w:t>
      </w:r>
      <w:r w:rsidR="002073C3">
        <w:rPr>
          <w:rFonts w:ascii="Avenir Next" w:hAnsi="Avenir Next" w:cs="Arial"/>
          <w:color w:val="808080" w:themeColor="background1" w:themeShade="80"/>
          <w:sz w:val="22"/>
          <w:szCs w:val="22"/>
          <w:lang w:val="en-GB"/>
        </w:rPr>
        <w:t xml:space="preserve">as necessary to allow creditors to form a claim against </w:t>
      </w:r>
      <w:r w:rsidR="00085D39">
        <w:rPr>
          <w:rFonts w:ascii="Avenir Next" w:hAnsi="Avenir Next" w:cs="Arial"/>
          <w:color w:val="808080" w:themeColor="background1" w:themeShade="80"/>
          <w:sz w:val="22"/>
          <w:szCs w:val="22"/>
          <w:lang w:val="en-GB"/>
        </w:rPr>
        <w:t>Global Holdings. The</w:t>
      </w:r>
      <w:r w:rsidR="0013281C">
        <w:rPr>
          <w:rFonts w:ascii="Avenir Next" w:hAnsi="Avenir Next" w:cs="Arial"/>
          <w:color w:val="808080" w:themeColor="background1" w:themeShade="80"/>
          <w:sz w:val="22"/>
          <w:szCs w:val="22"/>
          <w:lang w:val="en-GB"/>
        </w:rPr>
        <w:t xml:space="preserve"> resulting claim will not be executed against the debtor’s assets – but </w:t>
      </w:r>
      <w:r w:rsidR="00E32979">
        <w:rPr>
          <w:rFonts w:ascii="Avenir Next" w:hAnsi="Avenir Next" w:cs="Arial"/>
          <w:color w:val="808080" w:themeColor="background1" w:themeShade="80"/>
          <w:sz w:val="22"/>
          <w:szCs w:val="22"/>
          <w:lang w:val="en-GB"/>
        </w:rPr>
        <w:t xml:space="preserve">can </w:t>
      </w:r>
      <w:r w:rsidR="0013281C">
        <w:rPr>
          <w:rFonts w:ascii="Avenir Next" w:hAnsi="Avenir Next" w:cs="Arial"/>
          <w:color w:val="808080" w:themeColor="background1" w:themeShade="80"/>
          <w:sz w:val="22"/>
          <w:szCs w:val="22"/>
          <w:lang w:val="en-GB"/>
        </w:rPr>
        <w:t xml:space="preserve">form a claim in the liquidation of the </w:t>
      </w:r>
      <w:r w:rsidR="002B67BC">
        <w:rPr>
          <w:rFonts w:ascii="Avenir Next" w:hAnsi="Avenir Next" w:cs="Arial"/>
          <w:color w:val="808080" w:themeColor="background1" w:themeShade="80"/>
          <w:sz w:val="22"/>
          <w:szCs w:val="22"/>
          <w:lang w:val="en-GB"/>
        </w:rPr>
        <w:t>Cayman estate</w:t>
      </w:r>
      <w:r w:rsidR="00E32979">
        <w:rPr>
          <w:rFonts w:ascii="Avenir Next" w:hAnsi="Avenir Next" w:cs="Arial"/>
          <w:color w:val="808080" w:themeColor="background1" w:themeShade="80"/>
          <w:sz w:val="22"/>
          <w:szCs w:val="22"/>
          <w:lang w:val="en-GB"/>
        </w:rPr>
        <w:t xml:space="preserve"> or </w:t>
      </w:r>
      <w:r w:rsidR="00085D39">
        <w:rPr>
          <w:rFonts w:ascii="Avenir Next" w:hAnsi="Avenir Next" w:cs="Arial"/>
          <w:color w:val="808080" w:themeColor="background1" w:themeShade="80"/>
          <w:sz w:val="22"/>
          <w:szCs w:val="22"/>
          <w:lang w:val="en-GB"/>
        </w:rPr>
        <w:t xml:space="preserve">can be submitted in </w:t>
      </w:r>
      <w:r w:rsidR="00E32979">
        <w:rPr>
          <w:rFonts w:ascii="Avenir Next" w:hAnsi="Avenir Next" w:cs="Arial"/>
          <w:color w:val="808080" w:themeColor="background1" w:themeShade="80"/>
          <w:sz w:val="22"/>
          <w:szCs w:val="22"/>
          <w:lang w:val="en-GB"/>
        </w:rPr>
        <w:t>domestic insolvency proceedings</w:t>
      </w:r>
      <w:r w:rsidR="00085D39">
        <w:rPr>
          <w:rFonts w:ascii="Avenir Next" w:hAnsi="Avenir Next" w:cs="Arial"/>
          <w:color w:val="808080" w:themeColor="background1" w:themeShade="80"/>
          <w:sz w:val="22"/>
          <w:szCs w:val="22"/>
          <w:lang w:val="en-GB"/>
        </w:rPr>
        <w:t>, which are allowed to exist concurrently</w:t>
      </w:r>
      <w:r w:rsidR="00E32979">
        <w:rPr>
          <w:rFonts w:ascii="Avenir Next" w:hAnsi="Avenir Next" w:cs="Arial"/>
          <w:color w:val="808080" w:themeColor="background1" w:themeShade="80"/>
          <w:sz w:val="22"/>
          <w:szCs w:val="22"/>
          <w:lang w:val="en-GB"/>
        </w:rPr>
        <w:t xml:space="preserve">. </w:t>
      </w:r>
      <w:r w:rsidR="002B67BC">
        <w:rPr>
          <w:rFonts w:ascii="Avenir Next" w:hAnsi="Avenir Next" w:cs="Arial"/>
          <w:color w:val="808080" w:themeColor="background1" w:themeShade="80"/>
          <w:sz w:val="22"/>
          <w:szCs w:val="22"/>
          <w:lang w:val="en-GB"/>
        </w:rPr>
        <w:t xml:space="preserve"> </w:t>
      </w:r>
      <w:r w:rsidR="003B38A6">
        <w:rPr>
          <w:rFonts w:ascii="Avenir Next" w:hAnsi="Avenir Next" w:cs="Arial"/>
          <w:color w:val="808080" w:themeColor="background1" w:themeShade="80"/>
          <w:sz w:val="22"/>
          <w:szCs w:val="22"/>
          <w:lang w:val="en-GB"/>
        </w:rPr>
        <w:t xml:space="preserve"> </w:t>
      </w:r>
    </w:p>
    <w:p w14:paraId="0941EF4A" w14:textId="77777777" w:rsidR="00FB2AED" w:rsidRDefault="00FB2AED" w:rsidP="00A1570B">
      <w:pPr>
        <w:jc w:val="both"/>
        <w:rPr>
          <w:rFonts w:ascii="Avenir Next" w:hAnsi="Avenir Next" w:cs="Arial"/>
          <w:color w:val="808080" w:themeColor="background1" w:themeShade="80"/>
          <w:sz w:val="22"/>
          <w:szCs w:val="22"/>
          <w:lang w:val="en-GB"/>
        </w:rPr>
      </w:pPr>
    </w:p>
    <w:p w14:paraId="230939AD" w14:textId="5E1A7C81" w:rsidR="007D5ACA" w:rsidRPr="007D5ACA" w:rsidRDefault="003D315D" w:rsidP="00A1570B">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W</w:t>
      </w:r>
      <w:r w:rsidR="007D5ACA" w:rsidRPr="007D5ACA">
        <w:rPr>
          <w:rFonts w:ascii="Avenir Next" w:hAnsi="Avenir Next" w:cs="Arial"/>
          <w:color w:val="808080" w:themeColor="background1" w:themeShade="80"/>
          <w:sz w:val="22"/>
          <w:szCs w:val="22"/>
          <w:u w:val="single"/>
          <w:lang w:val="en-GB"/>
        </w:rPr>
        <w:t xml:space="preserve">hat papers need to be </w:t>
      </w:r>
      <w:proofErr w:type="gramStart"/>
      <w:r w:rsidR="007D5ACA" w:rsidRPr="007D5ACA">
        <w:rPr>
          <w:rFonts w:ascii="Avenir Next" w:hAnsi="Avenir Next" w:cs="Arial"/>
          <w:color w:val="808080" w:themeColor="background1" w:themeShade="80"/>
          <w:sz w:val="22"/>
          <w:szCs w:val="22"/>
          <w:u w:val="single"/>
          <w:lang w:val="en-GB"/>
        </w:rPr>
        <w:t>submitted</w:t>
      </w:r>
      <w:proofErr w:type="gramEnd"/>
    </w:p>
    <w:p w14:paraId="0EF005F2" w14:textId="28D3AE3A" w:rsidR="00CD73E8" w:rsidRDefault="002B1BCF" w:rsidP="00D57E7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Article 15 </w:t>
      </w:r>
      <w:r w:rsidR="006C052D">
        <w:rPr>
          <w:rFonts w:ascii="Avenir Next" w:hAnsi="Avenir Next" w:cs="Arial"/>
          <w:color w:val="808080" w:themeColor="background1" w:themeShade="80"/>
          <w:sz w:val="22"/>
          <w:szCs w:val="22"/>
          <w:lang w:val="en-GB"/>
        </w:rPr>
        <w:t xml:space="preserve">(2-5) </w:t>
      </w:r>
      <w:r>
        <w:rPr>
          <w:rFonts w:ascii="Avenir Next" w:hAnsi="Avenir Next" w:cs="Arial"/>
          <w:color w:val="808080" w:themeColor="background1" w:themeShade="80"/>
          <w:sz w:val="22"/>
          <w:szCs w:val="22"/>
          <w:lang w:val="en-GB"/>
        </w:rPr>
        <w:t>of the model law, the following should be submitted</w:t>
      </w:r>
      <w:r w:rsidR="008D7316">
        <w:rPr>
          <w:rFonts w:ascii="Avenir Next" w:hAnsi="Avenir Next" w:cs="Arial"/>
          <w:color w:val="808080" w:themeColor="background1" w:themeShade="80"/>
          <w:sz w:val="22"/>
          <w:szCs w:val="22"/>
          <w:lang w:val="en-GB"/>
        </w:rPr>
        <w:t xml:space="preserve"> with the recognition application</w:t>
      </w:r>
      <w:r w:rsidR="006E7F3A">
        <w:rPr>
          <w:rFonts w:ascii="Avenir Next" w:hAnsi="Avenir Next" w:cs="Arial"/>
          <w:color w:val="808080" w:themeColor="background1" w:themeShade="80"/>
          <w:sz w:val="22"/>
          <w:szCs w:val="22"/>
          <w:lang w:val="en-GB"/>
        </w:rPr>
        <w:t xml:space="preserve">: </w:t>
      </w:r>
    </w:p>
    <w:p w14:paraId="72A0CF0A" w14:textId="77777777" w:rsidR="00CA76FA" w:rsidRDefault="002B1BCF" w:rsidP="00D57E7E">
      <w:pPr>
        <w:pStyle w:val="ListParagraph"/>
        <w:numPr>
          <w:ilvl w:val="0"/>
          <w:numId w:val="71"/>
        </w:numPr>
        <w:jc w:val="both"/>
        <w:rPr>
          <w:rFonts w:ascii="Avenir Next" w:hAnsi="Avenir Next" w:cs="Arial"/>
          <w:color w:val="808080" w:themeColor="background1" w:themeShade="80"/>
          <w:sz w:val="22"/>
          <w:szCs w:val="22"/>
          <w:lang w:val="en-GB"/>
        </w:rPr>
      </w:pPr>
      <w:r w:rsidRPr="00CA76FA">
        <w:rPr>
          <w:rFonts w:ascii="Avenir Next" w:hAnsi="Avenir Next" w:cs="Arial"/>
          <w:color w:val="808080" w:themeColor="background1" w:themeShade="80"/>
          <w:sz w:val="22"/>
          <w:szCs w:val="22"/>
          <w:lang w:val="en-GB"/>
        </w:rPr>
        <w:t xml:space="preserve">A certified copy of the </w:t>
      </w:r>
      <w:r w:rsidR="008D7316" w:rsidRPr="006E7F3A">
        <w:rPr>
          <w:rFonts w:ascii="Avenir Next" w:hAnsi="Avenir Next" w:cs="Arial"/>
          <w:color w:val="808080" w:themeColor="background1" w:themeShade="80"/>
          <w:sz w:val="22"/>
          <w:szCs w:val="22"/>
          <w:lang w:val="en-GB"/>
        </w:rPr>
        <w:t>Convening Order</w:t>
      </w:r>
      <w:r w:rsidR="008D7316" w:rsidRPr="006E7F3A">
        <w:rPr>
          <w:rFonts w:ascii="Avenir Next" w:hAnsi="Avenir Next" w:cs="Arial"/>
          <w:color w:val="808080" w:themeColor="background1" w:themeShade="80"/>
          <w:sz w:val="22"/>
          <w:szCs w:val="22"/>
          <w:lang w:val="en-GB"/>
        </w:rPr>
        <w:t xml:space="preserve"> and the Sanction </w:t>
      </w:r>
      <w:proofErr w:type="gramStart"/>
      <w:r w:rsidR="008D7316" w:rsidRPr="006E7F3A">
        <w:rPr>
          <w:rFonts w:ascii="Avenir Next" w:hAnsi="Avenir Next" w:cs="Arial"/>
          <w:color w:val="808080" w:themeColor="background1" w:themeShade="80"/>
          <w:sz w:val="22"/>
          <w:szCs w:val="22"/>
          <w:lang w:val="en-GB"/>
        </w:rPr>
        <w:t>Order</w:t>
      </w:r>
      <w:r w:rsidRPr="00CA76FA">
        <w:rPr>
          <w:rFonts w:ascii="Avenir Next" w:hAnsi="Avenir Next" w:cs="Arial"/>
          <w:color w:val="808080" w:themeColor="background1" w:themeShade="80"/>
          <w:sz w:val="22"/>
          <w:szCs w:val="22"/>
          <w:lang w:val="en-GB"/>
        </w:rPr>
        <w:t>;</w:t>
      </w:r>
      <w:proofErr w:type="gramEnd"/>
      <w:r w:rsidRPr="00CA76FA">
        <w:rPr>
          <w:rFonts w:ascii="Avenir Next" w:hAnsi="Avenir Next" w:cs="Arial"/>
          <w:color w:val="808080" w:themeColor="background1" w:themeShade="80"/>
          <w:sz w:val="22"/>
          <w:szCs w:val="22"/>
          <w:lang w:val="en-GB"/>
        </w:rPr>
        <w:t xml:space="preserve"> </w:t>
      </w:r>
    </w:p>
    <w:p w14:paraId="06B642DC" w14:textId="51EF439E" w:rsidR="009437EE" w:rsidRDefault="009437EE" w:rsidP="00D57E7E">
      <w:pPr>
        <w:pStyle w:val="ListParagraph"/>
        <w:numPr>
          <w:ilvl w:val="0"/>
          <w:numId w:val="7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certified copy of the order of appointment of either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the provisional liquidator(s) or ii) restructuring officer(s)</w:t>
      </w:r>
      <w:r w:rsidR="000E2FB1">
        <w:rPr>
          <w:rFonts w:ascii="Avenir Next" w:hAnsi="Avenir Next" w:cs="Arial"/>
          <w:color w:val="808080" w:themeColor="background1" w:themeShade="80"/>
          <w:sz w:val="22"/>
          <w:szCs w:val="22"/>
          <w:lang w:val="en-GB"/>
        </w:rPr>
        <w:t xml:space="preserve"> as made by the Cayman Court</w:t>
      </w:r>
      <w:r>
        <w:rPr>
          <w:rFonts w:ascii="Avenir Next" w:hAnsi="Avenir Next" w:cs="Arial"/>
          <w:color w:val="808080" w:themeColor="background1" w:themeShade="80"/>
          <w:sz w:val="22"/>
          <w:szCs w:val="22"/>
          <w:lang w:val="en-GB"/>
        </w:rPr>
        <w:t xml:space="preserve">; and </w:t>
      </w:r>
    </w:p>
    <w:p w14:paraId="4A2B820C" w14:textId="216B23F0" w:rsidR="006C052D" w:rsidRDefault="006E7F3A" w:rsidP="00D57E7E">
      <w:pPr>
        <w:pStyle w:val="ListParagraph"/>
        <w:numPr>
          <w:ilvl w:val="0"/>
          <w:numId w:val="7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2B1BCF" w:rsidRPr="00CA76FA">
        <w:rPr>
          <w:rFonts w:ascii="Avenir Next" w:hAnsi="Avenir Next" w:cs="Arial"/>
          <w:color w:val="808080" w:themeColor="background1" w:themeShade="80"/>
          <w:sz w:val="22"/>
          <w:szCs w:val="22"/>
          <w:lang w:val="en-GB"/>
        </w:rPr>
        <w:t>a statement identifying all foreign proceedings in respect of the debtor that are known to the foreign representative</w:t>
      </w:r>
      <w:r>
        <w:rPr>
          <w:rFonts w:ascii="Avenir Next" w:hAnsi="Avenir Next" w:cs="Arial"/>
          <w:color w:val="808080" w:themeColor="background1" w:themeShade="80"/>
          <w:sz w:val="22"/>
          <w:szCs w:val="22"/>
          <w:lang w:val="en-GB"/>
        </w:rPr>
        <w:t>”</w:t>
      </w:r>
      <w:r w:rsidR="00D10C33">
        <w:rPr>
          <w:rFonts w:ascii="Avenir Next" w:hAnsi="Avenir Next" w:cs="Arial"/>
          <w:color w:val="808080" w:themeColor="background1" w:themeShade="80"/>
          <w:sz w:val="22"/>
          <w:szCs w:val="22"/>
          <w:lang w:val="en-GB"/>
        </w:rPr>
        <w:t xml:space="preserve">. </w:t>
      </w:r>
    </w:p>
    <w:p w14:paraId="2B9D5F0C" w14:textId="77777777" w:rsidR="00D10C33" w:rsidRPr="00CA76FA" w:rsidRDefault="00D10C33" w:rsidP="00D10C33">
      <w:pPr>
        <w:pStyle w:val="ListParagraph"/>
        <w:jc w:val="both"/>
        <w:rPr>
          <w:rFonts w:ascii="Avenir Next" w:hAnsi="Avenir Next" w:cs="Arial"/>
          <w:color w:val="808080" w:themeColor="background1" w:themeShade="80"/>
          <w:sz w:val="22"/>
          <w:szCs w:val="22"/>
          <w:lang w:val="en-GB"/>
        </w:rPr>
      </w:pPr>
    </w:p>
    <w:p w14:paraId="3BB28BE6" w14:textId="4EACB479" w:rsidR="0002399B" w:rsidRPr="0002399B" w:rsidRDefault="00E165F2" w:rsidP="00D57E7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No letters rogatory should be necessary</w:t>
      </w:r>
      <w:r w:rsidR="00D10C33">
        <w:rPr>
          <w:rFonts w:ascii="Avenir Next" w:hAnsi="Avenir Next" w:cs="Arial"/>
          <w:color w:val="808080" w:themeColor="background1" w:themeShade="80"/>
          <w:sz w:val="22"/>
          <w:szCs w:val="22"/>
        </w:rPr>
        <w:t xml:space="preserve"> and the above documents do not need to be </w:t>
      </w:r>
      <w:proofErr w:type="spellStart"/>
      <w:r w:rsidR="00D10C33">
        <w:rPr>
          <w:rFonts w:ascii="Avenir Next" w:hAnsi="Avenir Next" w:cs="Arial"/>
          <w:color w:val="808080" w:themeColor="background1" w:themeShade="80"/>
          <w:sz w:val="22"/>
          <w:szCs w:val="22"/>
        </w:rPr>
        <w:t>legalised</w:t>
      </w:r>
      <w:proofErr w:type="spellEnd"/>
      <w:r w:rsidR="00D10C33">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 </w:t>
      </w:r>
    </w:p>
    <w:p w14:paraId="6FDEFCC9" w14:textId="77777777" w:rsidR="0080184B" w:rsidRPr="00E2622D" w:rsidRDefault="0080184B"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headerReference w:type="even" r:id="rId15"/>
      <w:headerReference w:type="default" r:id="rId16"/>
      <w:footerReference w:type="default" r:id="rId17"/>
      <w:headerReference w:type="first" r:id="rId18"/>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F284" w14:textId="77777777" w:rsidR="00D97169" w:rsidRDefault="00D97169" w:rsidP="00241B44">
      <w:r>
        <w:separator/>
      </w:r>
    </w:p>
  </w:endnote>
  <w:endnote w:type="continuationSeparator" w:id="0">
    <w:p w14:paraId="225A9A7C" w14:textId="77777777" w:rsidR="00D97169" w:rsidRDefault="00D9716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C1C9181" w:rsidR="000300E0" w:rsidRPr="00B46CE2" w:rsidRDefault="00E43416" w:rsidP="000300E0">
    <w:pPr>
      <w:pStyle w:val="Footer"/>
      <w:ind w:right="360"/>
      <w:rPr>
        <w:rFonts w:ascii="Avenir Next" w:hAnsi="Avenir Next"/>
        <w:sz w:val="22"/>
        <w:szCs w:val="22"/>
      </w:rPr>
    </w:pPr>
    <w:r w:rsidRPr="00936BC8">
      <w:rPr>
        <w:rFonts w:ascii="Avenir Next" w:hAnsi="Avenir Next" w:cs="Arial"/>
        <w:sz w:val="22"/>
        <w:szCs w:val="22"/>
      </w:rPr>
      <w:t>FC202324-1326</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p w14:paraId="087FCEEF" w14:textId="77777777" w:rsidR="0033075E" w:rsidRDefault="003307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C291" w14:textId="77777777" w:rsidR="00D97169" w:rsidRDefault="00D97169" w:rsidP="00241B44">
      <w:r>
        <w:separator/>
      </w:r>
    </w:p>
  </w:footnote>
  <w:footnote w:type="continuationSeparator" w:id="0">
    <w:p w14:paraId="70554F2E" w14:textId="77777777" w:rsidR="00D97169" w:rsidRDefault="00D97169" w:rsidP="00241B44">
      <w:r>
        <w:continuationSeparator/>
      </w:r>
    </w:p>
  </w:footnote>
  <w:footnote w:id="1">
    <w:p w14:paraId="15A386A4" w14:textId="0374074A" w:rsidR="006908D2" w:rsidRPr="006908D2" w:rsidRDefault="006908D2">
      <w:pPr>
        <w:pStyle w:val="FootnoteText"/>
        <w:rPr>
          <w:lang w:val="en-GB"/>
        </w:rPr>
      </w:pPr>
      <w:r>
        <w:rPr>
          <w:rStyle w:val="FootnoteReference"/>
        </w:rPr>
        <w:footnoteRef/>
      </w:r>
      <w:r>
        <w:t xml:space="preserve"> </w:t>
      </w:r>
      <w:r>
        <w:rPr>
          <w:rFonts w:ascii="Avenir Next" w:hAnsi="Avenir Next" w:cs="Arial"/>
          <w:sz w:val="22"/>
          <w:szCs w:val="28"/>
        </w:rPr>
        <w:t>Article 20, “</w:t>
      </w:r>
      <w:r w:rsidRPr="0033075E">
        <w:rPr>
          <w:rFonts w:ascii="Avenir Next" w:hAnsi="Avenir Next" w:cs="Arial"/>
          <w:sz w:val="22"/>
          <w:szCs w:val="28"/>
        </w:rPr>
        <w:t>Effects of recognition of a foreign main proceeding</w:t>
      </w:r>
      <w:r>
        <w:rPr>
          <w:rFonts w:ascii="Avenir Next" w:hAnsi="Avenir Next" w:cs="Arial"/>
          <w:sz w:val="22"/>
          <w:szCs w:val="28"/>
        </w:rPr>
        <w:t xml:space="preserve">” in the </w:t>
      </w:r>
      <w:r w:rsidRPr="0033075E">
        <w:rPr>
          <w:rFonts w:ascii="Avenir Next" w:hAnsi="Avenir Next" w:cs="Arial"/>
          <w:bCs/>
          <w:sz w:val="22"/>
          <w:szCs w:val="22"/>
          <w:lang w:val="en-GB"/>
        </w:rPr>
        <w:t>UNCITRAL Guide to Enactment, p</w:t>
      </w:r>
      <w:r>
        <w:rPr>
          <w:rFonts w:ascii="Avenir Next" w:hAnsi="Avenir Next" w:cs="Arial"/>
          <w:bCs/>
          <w:sz w:val="22"/>
          <w:szCs w:val="22"/>
          <w:lang w:val="en-GB"/>
        </w:rPr>
        <w:t>82</w:t>
      </w:r>
    </w:p>
  </w:footnote>
  <w:footnote w:id="2">
    <w:p w14:paraId="13302E98" w14:textId="5B8ABE6F" w:rsidR="009452DC" w:rsidRPr="009452DC" w:rsidRDefault="009452DC">
      <w:pPr>
        <w:pStyle w:val="FootnoteText"/>
        <w:rPr>
          <w:lang w:val="en-GB"/>
        </w:rPr>
      </w:pPr>
      <w:r>
        <w:rPr>
          <w:rStyle w:val="FootnoteReference"/>
        </w:rPr>
        <w:footnoteRef/>
      </w:r>
      <w:r>
        <w:t xml:space="preserve"> </w:t>
      </w:r>
      <w:hyperlink r:id="rId1" w:history="1">
        <w:r w:rsidRPr="003446FE">
          <w:rPr>
            <w:rStyle w:val="Hyperlink"/>
          </w:rPr>
          <w:t>https://www.jonesday.com/en/insights/2016/04/chapter-15-recognition-denied-due-to-comi-manipulation-scheme-to-evade-uk-judgment</w:t>
        </w:r>
      </w:hyperlink>
      <w:r>
        <w:t xml:space="preserve"> </w:t>
      </w:r>
    </w:p>
  </w:footnote>
  <w:footnote w:id="3">
    <w:p w14:paraId="5F26E92B" w14:textId="2086C62A" w:rsidR="00337F10" w:rsidRPr="00337F10" w:rsidRDefault="00337F10">
      <w:pPr>
        <w:pStyle w:val="FootnoteText"/>
        <w:rPr>
          <w:lang w:val="en-GB"/>
        </w:rPr>
      </w:pPr>
      <w:r>
        <w:rPr>
          <w:rStyle w:val="FootnoteReference"/>
        </w:rPr>
        <w:footnoteRef/>
      </w:r>
      <w:r>
        <w:t xml:space="preserve"> </w:t>
      </w:r>
      <w:hyperlink r:id="rId2" w:history="1">
        <w:r w:rsidRPr="003446FE">
          <w:rPr>
            <w:rStyle w:val="Hyperlink"/>
          </w:rPr>
          <w:t>https://www.mayerbrown.com/en/perspectives-events/publications/2022/09/rare-earth-and-modern-land-chapter-15-recognition-and-the-discharge-of-new-york-law-governed-debt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A95C" w14:textId="2BD3F6A2" w:rsidR="0033075E" w:rsidRDefault="0033075E">
    <w:pPr>
      <w:pStyle w:val="Header"/>
    </w:pPr>
    <w:r>
      <w:rPr>
        <w:noProof/>
      </w:rPr>
      <mc:AlternateContent>
        <mc:Choice Requires="wps">
          <w:drawing>
            <wp:anchor distT="0" distB="0" distL="0" distR="0" simplePos="0" relativeHeight="251659264" behindDoc="0" locked="0" layoutInCell="1" allowOverlap="1" wp14:anchorId="7DA97AA4" wp14:editId="48F9CE4E">
              <wp:simplePos x="635" y="635"/>
              <wp:positionH relativeFrom="page">
                <wp:align>right</wp:align>
              </wp:positionH>
              <wp:positionV relativeFrom="page">
                <wp:align>top</wp:align>
              </wp:positionV>
              <wp:extent cx="443865" cy="443865"/>
              <wp:effectExtent l="0" t="0" r="0" b="16510"/>
              <wp:wrapNone/>
              <wp:docPr id="1096806809" name="Text Box 2"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41121C" w14:textId="4A608647" w:rsidR="0033075E" w:rsidRPr="0033075E" w:rsidRDefault="0033075E" w:rsidP="0033075E">
                          <w:pPr>
                            <w:rPr>
                              <w:rFonts w:ascii="Calibri" w:eastAsia="Calibri" w:hAnsi="Calibri" w:cs="Calibri"/>
                              <w:noProof/>
                              <w:color w:val="000000"/>
                              <w:szCs w:val="20"/>
                            </w:rPr>
                          </w:pPr>
                          <w:r w:rsidRPr="0033075E">
                            <w:rPr>
                              <w:rFonts w:ascii="Calibri" w:eastAsia="Calibri" w:hAnsi="Calibri" w:cs="Calibri"/>
                              <w:noProof/>
                              <w:color w:val="000000"/>
                              <w:szCs w:val="20"/>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DA97AA4" id="_x0000_t202" coordsize="21600,21600" o:spt="202" path="m,l,21600r21600,l21600,xe">
              <v:stroke joinstyle="miter"/>
              <v:path gradientshapeok="t" o:connecttype="rect"/>
            </v:shapetype>
            <v:shape id="Text Box 2" o:spid="_x0000_s1026" type="#_x0000_t202" alt="Commercial in Confidence"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3B41121C" w14:textId="4A608647" w:rsidR="0033075E" w:rsidRPr="0033075E" w:rsidRDefault="0033075E" w:rsidP="0033075E">
                    <w:pPr>
                      <w:rPr>
                        <w:rFonts w:ascii="Calibri" w:eastAsia="Calibri" w:hAnsi="Calibri" w:cs="Calibri"/>
                        <w:noProof/>
                        <w:color w:val="000000"/>
                        <w:szCs w:val="20"/>
                      </w:rPr>
                    </w:pPr>
                    <w:r w:rsidRPr="0033075E">
                      <w:rPr>
                        <w:rFonts w:ascii="Calibri" w:eastAsia="Calibri" w:hAnsi="Calibri" w:cs="Calibri"/>
                        <w:noProof/>
                        <w:color w:val="000000"/>
                        <w:szCs w:val="20"/>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ED65" w14:textId="039865AD" w:rsidR="0033075E" w:rsidRDefault="0033075E">
    <w:pPr>
      <w:pStyle w:val="Header"/>
    </w:pPr>
    <w:r>
      <w:rPr>
        <w:noProof/>
      </w:rPr>
      <mc:AlternateContent>
        <mc:Choice Requires="wps">
          <w:drawing>
            <wp:anchor distT="0" distB="0" distL="0" distR="0" simplePos="0" relativeHeight="251660288" behindDoc="0" locked="0" layoutInCell="1" allowOverlap="1" wp14:anchorId="08816076" wp14:editId="26ABAA1F">
              <wp:simplePos x="914400" y="457200"/>
              <wp:positionH relativeFrom="page">
                <wp:align>right</wp:align>
              </wp:positionH>
              <wp:positionV relativeFrom="page">
                <wp:align>top</wp:align>
              </wp:positionV>
              <wp:extent cx="443865" cy="443865"/>
              <wp:effectExtent l="0" t="0" r="0" b="16510"/>
              <wp:wrapNone/>
              <wp:docPr id="1044388958" name="Text Box 3"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DCF32F" w14:textId="706A08FE" w:rsidR="0033075E" w:rsidRPr="0033075E" w:rsidRDefault="0033075E" w:rsidP="0033075E">
                          <w:pPr>
                            <w:rPr>
                              <w:rFonts w:ascii="Calibri" w:eastAsia="Calibri" w:hAnsi="Calibri" w:cs="Calibri"/>
                              <w:noProof/>
                              <w:color w:val="000000"/>
                              <w:szCs w:val="20"/>
                            </w:rPr>
                          </w:pPr>
                          <w:r w:rsidRPr="0033075E">
                            <w:rPr>
                              <w:rFonts w:ascii="Calibri" w:eastAsia="Calibri" w:hAnsi="Calibri" w:cs="Calibri"/>
                              <w:noProof/>
                              <w:color w:val="000000"/>
                              <w:szCs w:val="20"/>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8816076" id="_x0000_t202" coordsize="21600,21600" o:spt="202" path="m,l,21600r21600,l21600,xe">
              <v:stroke joinstyle="miter"/>
              <v:path gradientshapeok="t" o:connecttype="rect"/>
            </v:shapetype>
            <v:shape id="Text Box 3" o:spid="_x0000_s1027" type="#_x0000_t202" alt="Commercial in Confidence"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0DDCF32F" w14:textId="706A08FE" w:rsidR="0033075E" w:rsidRPr="0033075E" w:rsidRDefault="0033075E" w:rsidP="0033075E">
                    <w:pPr>
                      <w:rPr>
                        <w:rFonts w:ascii="Calibri" w:eastAsia="Calibri" w:hAnsi="Calibri" w:cs="Calibri"/>
                        <w:noProof/>
                        <w:color w:val="000000"/>
                        <w:szCs w:val="20"/>
                      </w:rPr>
                    </w:pPr>
                    <w:r w:rsidRPr="0033075E">
                      <w:rPr>
                        <w:rFonts w:ascii="Calibri" w:eastAsia="Calibri" w:hAnsi="Calibri" w:cs="Calibri"/>
                        <w:noProof/>
                        <w:color w:val="000000"/>
                        <w:szCs w:val="20"/>
                      </w:rPr>
                      <w:t>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9967" w14:textId="5A4ECC51" w:rsidR="0033075E" w:rsidRDefault="0033075E">
    <w:pPr>
      <w:pStyle w:val="Header"/>
    </w:pPr>
    <w:r>
      <w:rPr>
        <w:noProof/>
      </w:rPr>
      <mc:AlternateContent>
        <mc:Choice Requires="wps">
          <w:drawing>
            <wp:anchor distT="0" distB="0" distL="0" distR="0" simplePos="0" relativeHeight="251658240" behindDoc="0" locked="0" layoutInCell="1" allowOverlap="1" wp14:anchorId="1C012CF9" wp14:editId="4632A458">
              <wp:simplePos x="635" y="635"/>
              <wp:positionH relativeFrom="page">
                <wp:align>right</wp:align>
              </wp:positionH>
              <wp:positionV relativeFrom="page">
                <wp:align>top</wp:align>
              </wp:positionV>
              <wp:extent cx="443865" cy="443865"/>
              <wp:effectExtent l="0" t="0" r="0" b="16510"/>
              <wp:wrapNone/>
              <wp:docPr id="1476786858" name="Text Box 1"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623F42" w14:textId="68218D42" w:rsidR="0033075E" w:rsidRPr="0033075E" w:rsidRDefault="0033075E" w:rsidP="0033075E">
                          <w:pPr>
                            <w:rPr>
                              <w:rFonts w:ascii="Calibri" w:eastAsia="Calibri" w:hAnsi="Calibri" w:cs="Calibri"/>
                              <w:noProof/>
                              <w:color w:val="000000"/>
                              <w:szCs w:val="20"/>
                            </w:rPr>
                          </w:pPr>
                          <w:r w:rsidRPr="0033075E">
                            <w:rPr>
                              <w:rFonts w:ascii="Calibri" w:eastAsia="Calibri" w:hAnsi="Calibri" w:cs="Calibri"/>
                              <w:noProof/>
                              <w:color w:val="000000"/>
                              <w:szCs w:val="20"/>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C012CF9" id="_x0000_t202" coordsize="21600,21600" o:spt="202" path="m,l,21600r21600,l21600,xe">
              <v:stroke joinstyle="miter"/>
              <v:path gradientshapeok="t" o:connecttype="rect"/>
            </v:shapetype>
            <v:shape id="Text Box 1" o:spid="_x0000_s1028" type="#_x0000_t202" alt="Commercial in Confidence"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24623F42" w14:textId="68218D42" w:rsidR="0033075E" w:rsidRPr="0033075E" w:rsidRDefault="0033075E" w:rsidP="0033075E">
                    <w:pPr>
                      <w:rPr>
                        <w:rFonts w:ascii="Calibri" w:eastAsia="Calibri" w:hAnsi="Calibri" w:cs="Calibri"/>
                        <w:noProof/>
                        <w:color w:val="000000"/>
                        <w:szCs w:val="20"/>
                      </w:rPr>
                    </w:pPr>
                    <w:r w:rsidRPr="0033075E">
                      <w:rPr>
                        <w:rFonts w:ascii="Calibri" w:eastAsia="Calibri" w:hAnsi="Calibri" w:cs="Calibri"/>
                        <w:noProof/>
                        <w:color w:val="000000"/>
                        <w:szCs w:val="20"/>
                      </w:rPr>
                      <w:t>Commercial in Confidence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1102" w14:textId="3CEE1BF5" w:rsidR="0033075E" w:rsidRDefault="0033075E">
    <w:pPr>
      <w:pStyle w:val="Header"/>
    </w:pPr>
    <w:r>
      <w:rPr>
        <w:noProof/>
      </w:rPr>
      <mc:AlternateContent>
        <mc:Choice Requires="wps">
          <w:drawing>
            <wp:anchor distT="0" distB="0" distL="0" distR="0" simplePos="0" relativeHeight="251662336" behindDoc="0" locked="0" layoutInCell="1" allowOverlap="1" wp14:anchorId="15B3550E" wp14:editId="5B1B907C">
              <wp:simplePos x="635" y="635"/>
              <wp:positionH relativeFrom="page">
                <wp:align>right</wp:align>
              </wp:positionH>
              <wp:positionV relativeFrom="page">
                <wp:align>top</wp:align>
              </wp:positionV>
              <wp:extent cx="443865" cy="443865"/>
              <wp:effectExtent l="0" t="0" r="0" b="16510"/>
              <wp:wrapNone/>
              <wp:docPr id="2087873979" name="Text Box 5"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A9BD9F" w14:textId="6FDC50E7" w:rsidR="0033075E" w:rsidRPr="0033075E" w:rsidRDefault="0033075E" w:rsidP="0033075E">
                          <w:pPr>
                            <w:rPr>
                              <w:rFonts w:ascii="Calibri" w:eastAsia="Calibri" w:hAnsi="Calibri" w:cs="Calibri"/>
                              <w:noProof/>
                              <w:color w:val="000000"/>
                              <w:szCs w:val="20"/>
                            </w:rPr>
                          </w:pPr>
                          <w:r w:rsidRPr="0033075E">
                            <w:rPr>
                              <w:rFonts w:ascii="Calibri" w:eastAsia="Calibri" w:hAnsi="Calibri" w:cs="Calibri"/>
                              <w:noProof/>
                              <w:color w:val="000000"/>
                              <w:szCs w:val="20"/>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5B3550E" id="_x0000_t202" coordsize="21600,21600" o:spt="202" path="m,l,21600r21600,l21600,xe">
              <v:stroke joinstyle="miter"/>
              <v:path gradientshapeok="t" o:connecttype="rect"/>
            </v:shapetype>
            <v:shape id="Text Box 5" o:spid="_x0000_s1029" type="#_x0000_t202" alt="Commercial in Confidence" style="position:absolute;margin-left:-16.25pt;margin-top:0;width:34.95pt;height:34.95pt;z-index:25166233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29A9BD9F" w14:textId="6FDC50E7" w:rsidR="0033075E" w:rsidRPr="0033075E" w:rsidRDefault="0033075E" w:rsidP="0033075E">
                    <w:pPr>
                      <w:rPr>
                        <w:rFonts w:ascii="Calibri" w:eastAsia="Calibri" w:hAnsi="Calibri" w:cs="Calibri"/>
                        <w:noProof/>
                        <w:color w:val="000000"/>
                        <w:szCs w:val="20"/>
                      </w:rPr>
                    </w:pPr>
                    <w:r w:rsidRPr="0033075E">
                      <w:rPr>
                        <w:rFonts w:ascii="Calibri" w:eastAsia="Calibri" w:hAnsi="Calibri" w:cs="Calibri"/>
                        <w:noProof/>
                        <w:color w:val="000000"/>
                        <w:szCs w:val="20"/>
                      </w:rPr>
                      <w:t>Commercial in Confidence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B5DA" w14:textId="3E320A21" w:rsidR="0033075E" w:rsidRDefault="0033075E">
    <w:pPr>
      <w:pStyle w:val="Header"/>
    </w:pPr>
    <w:r>
      <w:rPr>
        <w:noProof/>
      </w:rPr>
      <mc:AlternateContent>
        <mc:Choice Requires="wps">
          <w:drawing>
            <wp:anchor distT="0" distB="0" distL="0" distR="0" simplePos="0" relativeHeight="251663360" behindDoc="0" locked="0" layoutInCell="1" allowOverlap="1" wp14:anchorId="20BB601F" wp14:editId="6E599198">
              <wp:simplePos x="914400" y="457200"/>
              <wp:positionH relativeFrom="page">
                <wp:align>right</wp:align>
              </wp:positionH>
              <wp:positionV relativeFrom="page">
                <wp:align>top</wp:align>
              </wp:positionV>
              <wp:extent cx="443865" cy="443865"/>
              <wp:effectExtent l="0" t="0" r="0" b="16510"/>
              <wp:wrapNone/>
              <wp:docPr id="1330559711" name="Text Box 6"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43A812" w14:textId="7E937E7F" w:rsidR="0033075E" w:rsidRPr="0033075E" w:rsidRDefault="0033075E" w:rsidP="0033075E">
                          <w:pPr>
                            <w:rPr>
                              <w:rFonts w:ascii="Calibri" w:eastAsia="Calibri" w:hAnsi="Calibri" w:cs="Calibri"/>
                              <w:noProof/>
                              <w:color w:val="000000"/>
                              <w:szCs w:val="20"/>
                            </w:rPr>
                          </w:pPr>
                          <w:r w:rsidRPr="0033075E">
                            <w:rPr>
                              <w:rFonts w:ascii="Calibri" w:eastAsia="Calibri" w:hAnsi="Calibri" w:cs="Calibri"/>
                              <w:noProof/>
                              <w:color w:val="000000"/>
                              <w:szCs w:val="20"/>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0BB601F" id="_x0000_t202" coordsize="21600,21600" o:spt="202" path="m,l,21600r21600,l21600,xe">
              <v:stroke joinstyle="miter"/>
              <v:path gradientshapeok="t" o:connecttype="rect"/>
            </v:shapetype>
            <v:shape id="Text Box 6" o:spid="_x0000_s1030" type="#_x0000_t202" alt="Commercial in Confidence" style="position:absolute;margin-left:-16.25pt;margin-top:0;width:34.95pt;height:34.95pt;z-index:25166336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Sq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1kTO/yRY43l26zxTyPt/2YZI76AVCLU3wW&#10;liczJgc1mtKBfkNNr2M3DDHDsWdJw2g+hF6++Ca4WK9TEmrJsrA1O8tj6YhZBPS1e2PODqgHpOsJ&#10;Rkmx4h34fW7809v1MSAFiZmIb4/mADvqMHE7vJko9F/vKev6slc/AQ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7Jdkqg8CAAAh&#10;BAAADgAAAAAAAAAAAAAAAAAuAgAAZHJzL2Uyb0RvYy54bWxQSwECLQAUAAYACAAAACEAd1eEQtoA&#10;AAADAQAADwAAAAAAAAAAAAAAAABpBAAAZHJzL2Rvd25yZXYueG1sUEsFBgAAAAAEAAQA8wAAAHAF&#10;AAAAAA==&#10;" filled="f" stroked="f">
              <v:textbox style="mso-fit-shape-to-text:t" inset="0,15pt,20pt,0">
                <w:txbxContent>
                  <w:p w14:paraId="4043A812" w14:textId="7E937E7F" w:rsidR="0033075E" w:rsidRPr="0033075E" w:rsidRDefault="0033075E" w:rsidP="0033075E">
                    <w:pPr>
                      <w:rPr>
                        <w:rFonts w:ascii="Calibri" w:eastAsia="Calibri" w:hAnsi="Calibri" w:cs="Calibri"/>
                        <w:noProof/>
                        <w:color w:val="000000"/>
                        <w:szCs w:val="20"/>
                      </w:rPr>
                    </w:pPr>
                    <w:r w:rsidRPr="0033075E">
                      <w:rPr>
                        <w:rFonts w:ascii="Calibri" w:eastAsia="Calibri" w:hAnsi="Calibri" w:cs="Calibri"/>
                        <w:noProof/>
                        <w:color w:val="000000"/>
                        <w:szCs w:val="20"/>
                      </w:rPr>
                      <w:t>Commercial in Confidence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84CC" w14:textId="3D5666F4" w:rsidR="0033075E" w:rsidRDefault="0033075E">
    <w:pPr>
      <w:pStyle w:val="Header"/>
    </w:pPr>
    <w:r>
      <w:rPr>
        <w:noProof/>
      </w:rPr>
      <mc:AlternateContent>
        <mc:Choice Requires="wps">
          <w:drawing>
            <wp:anchor distT="0" distB="0" distL="0" distR="0" simplePos="0" relativeHeight="251661312" behindDoc="0" locked="0" layoutInCell="1" allowOverlap="1" wp14:anchorId="36B86453" wp14:editId="2DBCEFA3">
              <wp:simplePos x="635" y="635"/>
              <wp:positionH relativeFrom="page">
                <wp:align>right</wp:align>
              </wp:positionH>
              <wp:positionV relativeFrom="page">
                <wp:align>top</wp:align>
              </wp:positionV>
              <wp:extent cx="443865" cy="443865"/>
              <wp:effectExtent l="0" t="0" r="0" b="16510"/>
              <wp:wrapNone/>
              <wp:docPr id="707556576" name="Text Box 4"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186776" w14:textId="6345D9DB" w:rsidR="0033075E" w:rsidRPr="0033075E" w:rsidRDefault="0033075E" w:rsidP="0033075E">
                          <w:pPr>
                            <w:rPr>
                              <w:rFonts w:ascii="Calibri" w:eastAsia="Calibri" w:hAnsi="Calibri" w:cs="Calibri"/>
                              <w:noProof/>
                              <w:color w:val="000000"/>
                              <w:szCs w:val="20"/>
                            </w:rPr>
                          </w:pPr>
                          <w:r w:rsidRPr="0033075E">
                            <w:rPr>
                              <w:rFonts w:ascii="Calibri" w:eastAsia="Calibri" w:hAnsi="Calibri" w:cs="Calibri"/>
                              <w:noProof/>
                              <w:color w:val="000000"/>
                              <w:szCs w:val="20"/>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6B86453" id="_x0000_t202" coordsize="21600,21600" o:spt="202" path="m,l,21600r21600,l21600,xe">
              <v:stroke joinstyle="miter"/>
              <v:path gradientshapeok="t" o:connecttype="rect"/>
            </v:shapetype>
            <v:shape id="Text Box 4" o:spid="_x0000_s1031" type="#_x0000_t202" alt="Commercial in Confidence" style="position:absolute;margin-left:-16.25pt;margin-top:0;width:34.95pt;height:34.95pt;z-index:2516613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Ui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K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HBjlIg8CAAAh&#10;BAAADgAAAAAAAAAAAAAAAAAuAgAAZHJzL2Uyb0RvYy54bWxQSwECLQAUAAYACAAAACEAd1eEQtoA&#10;AAADAQAADwAAAAAAAAAAAAAAAABpBAAAZHJzL2Rvd25yZXYueG1sUEsFBgAAAAAEAAQA8wAAAHAF&#10;AAAAAA==&#10;" filled="f" stroked="f">
              <v:textbox style="mso-fit-shape-to-text:t" inset="0,15pt,20pt,0">
                <w:txbxContent>
                  <w:p w14:paraId="20186776" w14:textId="6345D9DB" w:rsidR="0033075E" w:rsidRPr="0033075E" w:rsidRDefault="0033075E" w:rsidP="0033075E">
                    <w:pPr>
                      <w:rPr>
                        <w:rFonts w:ascii="Calibri" w:eastAsia="Calibri" w:hAnsi="Calibri" w:cs="Calibri"/>
                        <w:noProof/>
                        <w:color w:val="000000"/>
                        <w:szCs w:val="20"/>
                      </w:rPr>
                    </w:pPr>
                    <w:r w:rsidRPr="0033075E">
                      <w:rPr>
                        <w:rFonts w:ascii="Calibri" w:eastAsia="Calibri" w:hAnsi="Calibri" w:cs="Calibri"/>
                        <w:noProof/>
                        <w:color w:val="000000"/>
                        <w:szCs w:val="20"/>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B79C8"/>
    <w:multiLevelType w:val="hybridMultilevel"/>
    <w:tmpl w:val="DFAC671C"/>
    <w:lvl w:ilvl="0" w:tplc="F79CB234">
      <w:start w:val="1"/>
      <w:numFmt w:val="decimal"/>
      <w:lvlText w:val="%1)"/>
      <w:lvlJc w:val="left"/>
      <w:pPr>
        <w:ind w:left="720" w:hanging="360"/>
      </w:pPr>
      <w:rPr>
        <w:rFonts w:asciiTheme="minorHAnsi" w:eastAsia="Times New Roman"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651C9F"/>
    <w:multiLevelType w:val="hybridMultilevel"/>
    <w:tmpl w:val="ECB0D7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9E1AB0"/>
    <w:multiLevelType w:val="hybridMultilevel"/>
    <w:tmpl w:val="B524A892"/>
    <w:lvl w:ilvl="0" w:tplc="BA1EB59C">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C6E6B07"/>
    <w:multiLevelType w:val="hybridMultilevel"/>
    <w:tmpl w:val="77D81BB6"/>
    <w:lvl w:ilvl="0" w:tplc="AE4E615A">
      <w:start w:val="4"/>
      <w:numFmt w:val="lowerLetter"/>
      <w:lvlText w:val="(%1)"/>
      <w:lvlJc w:val="left"/>
      <w:pPr>
        <w:ind w:left="108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FE761C"/>
    <w:multiLevelType w:val="hybridMultilevel"/>
    <w:tmpl w:val="A5764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DB95981"/>
    <w:multiLevelType w:val="hybridMultilevel"/>
    <w:tmpl w:val="C5AE2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FB0001D"/>
    <w:multiLevelType w:val="hybridMultilevel"/>
    <w:tmpl w:val="D44E3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5AF22C6C"/>
    <w:multiLevelType w:val="hybridMultilevel"/>
    <w:tmpl w:val="B300B802"/>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65CD3B20"/>
    <w:multiLevelType w:val="hybridMultilevel"/>
    <w:tmpl w:val="ECB0D70E"/>
    <w:lvl w:ilvl="0" w:tplc="DA464BA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EE763E1"/>
    <w:multiLevelType w:val="hybridMultilevel"/>
    <w:tmpl w:val="ECB0D7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F8A3DDA"/>
    <w:multiLevelType w:val="hybridMultilevel"/>
    <w:tmpl w:val="621C6028"/>
    <w:lvl w:ilvl="0" w:tplc="D6CCF01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70FC5341"/>
    <w:multiLevelType w:val="hybridMultilevel"/>
    <w:tmpl w:val="745EA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46506F5"/>
    <w:multiLevelType w:val="hybridMultilevel"/>
    <w:tmpl w:val="43D00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9A801CC"/>
    <w:multiLevelType w:val="hybridMultilevel"/>
    <w:tmpl w:val="CF6029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70"/>
  </w:num>
  <w:num w:numId="3" w16cid:durableId="1837500537">
    <w:abstractNumId w:val="49"/>
  </w:num>
  <w:num w:numId="4" w16cid:durableId="577205504">
    <w:abstractNumId w:val="63"/>
  </w:num>
  <w:num w:numId="5" w16cid:durableId="587693970">
    <w:abstractNumId w:val="11"/>
  </w:num>
  <w:num w:numId="6" w16cid:durableId="937175523">
    <w:abstractNumId w:val="58"/>
  </w:num>
  <w:num w:numId="7" w16cid:durableId="1654067440">
    <w:abstractNumId w:val="29"/>
  </w:num>
  <w:num w:numId="8" w16cid:durableId="1105736194">
    <w:abstractNumId w:val="52"/>
  </w:num>
  <w:num w:numId="9" w16cid:durableId="337470287">
    <w:abstractNumId w:val="32"/>
  </w:num>
  <w:num w:numId="10" w16cid:durableId="409736686">
    <w:abstractNumId w:val="20"/>
  </w:num>
  <w:num w:numId="11" w16cid:durableId="2113239495">
    <w:abstractNumId w:val="36"/>
  </w:num>
  <w:num w:numId="12" w16cid:durableId="277688465">
    <w:abstractNumId w:val="56"/>
  </w:num>
  <w:num w:numId="13" w16cid:durableId="2058502388">
    <w:abstractNumId w:val="7"/>
  </w:num>
  <w:num w:numId="14" w16cid:durableId="1848598104">
    <w:abstractNumId w:val="44"/>
  </w:num>
  <w:num w:numId="15" w16cid:durableId="634214434">
    <w:abstractNumId w:val="21"/>
  </w:num>
  <w:num w:numId="16" w16cid:durableId="1164055646">
    <w:abstractNumId w:val="22"/>
  </w:num>
  <w:num w:numId="17" w16cid:durableId="4065661">
    <w:abstractNumId w:val="39"/>
  </w:num>
  <w:num w:numId="18" w16cid:durableId="970591766">
    <w:abstractNumId w:val="10"/>
  </w:num>
  <w:num w:numId="19" w16cid:durableId="1299339140">
    <w:abstractNumId w:val="37"/>
  </w:num>
  <w:num w:numId="20" w16cid:durableId="1327175081">
    <w:abstractNumId w:val="69"/>
  </w:num>
  <w:num w:numId="21" w16cid:durableId="2089498112">
    <w:abstractNumId w:val="26"/>
  </w:num>
  <w:num w:numId="22" w16cid:durableId="221064104">
    <w:abstractNumId w:val="55"/>
  </w:num>
  <w:num w:numId="23" w16cid:durableId="860243873">
    <w:abstractNumId w:val="66"/>
  </w:num>
  <w:num w:numId="24" w16cid:durableId="1555506834">
    <w:abstractNumId w:val="54"/>
  </w:num>
  <w:num w:numId="25" w16cid:durableId="1954677308">
    <w:abstractNumId w:val="43"/>
  </w:num>
  <w:num w:numId="26" w16cid:durableId="998270126">
    <w:abstractNumId w:val="68"/>
  </w:num>
  <w:num w:numId="27" w16cid:durableId="657656171">
    <w:abstractNumId w:val="61"/>
  </w:num>
  <w:num w:numId="28" w16cid:durableId="1116829249">
    <w:abstractNumId w:val="15"/>
  </w:num>
  <w:num w:numId="29" w16cid:durableId="1055274873">
    <w:abstractNumId w:val="16"/>
  </w:num>
  <w:num w:numId="30" w16cid:durableId="790785319">
    <w:abstractNumId w:val="40"/>
  </w:num>
  <w:num w:numId="31" w16cid:durableId="781922295">
    <w:abstractNumId w:val="4"/>
  </w:num>
  <w:num w:numId="32" w16cid:durableId="268047206">
    <w:abstractNumId w:val="42"/>
  </w:num>
  <w:num w:numId="33" w16cid:durableId="198930779">
    <w:abstractNumId w:val="0"/>
  </w:num>
  <w:num w:numId="34" w16cid:durableId="480577945">
    <w:abstractNumId w:val="50"/>
  </w:num>
  <w:num w:numId="35" w16cid:durableId="984242224">
    <w:abstractNumId w:val="31"/>
  </w:num>
  <w:num w:numId="36" w16cid:durableId="485898662">
    <w:abstractNumId w:val="53"/>
  </w:num>
  <w:num w:numId="37" w16cid:durableId="1147433143">
    <w:abstractNumId w:val="34"/>
  </w:num>
  <w:num w:numId="38" w16cid:durableId="827285019">
    <w:abstractNumId w:val="47"/>
  </w:num>
  <w:num w:numId="39" w16cid:durableId="128666775">
    <w:abstractNumId w:val="6"/>
  </w:num>
  <w:num w:numId="40" w16cid:durableId="1339426664">
    <w:abstractNumId w:val="30"/>
  </w:num>
  <w:num w:numId="41" w16cid:durableId="1969971734">
    <w:abstractNumId w:val="57"/>
  </w:num>
  <w:num w:numId="42" w16cid:durableId="368453801">
    <w:abstractNumId w:val="25"/>
  </w:num>
  <w:num w:numId="43" w16cid:durableId="51392340">
    <w:abstractNumId w:val="41"/>
  </w:num>
  <w:num w:numId="44" w16cid:durableId="1531332188">
    <w:abstractNumId w:val="19"/>
  </w:num>
  <w:num w:numId="45" w16cid:durableId="8337133">
    <w:abstractNumId w:val="17"/>
  </w:num>
  <w:num w:numId="46" w16cid:durableId="1612931796">
    <w:abstractNumId w:val="46"/>
  </w:num>
  <w:num w:numId="47" w16cid:durableId="89930162">
    <w:abstractNumId w:val="28"/>
  </w:num>
  <w:num w:numId="48" w16cid:durableId="1477838578">
    <w:abstractNumId w:val="12"/>
  </w:num>
  <w:num w:numId="49" w16cid:durableId="2073384460">
    <w:abstractNumId w:val="65"/>
  </w:num>
  <w:num w:numId="50" w16cid:durableId="59720369">
    <w:abstractNumId w:val="35"/>
  </w:num>
  <w:num w:numId="51" w16cid:durableId="1379276728">
    <w:abstractNumId w:val="13"/>
  </w:num>
  <w:num w:numId="52" w16cid:durableId="921179279">
    <w:abstractNumId w:val="24"/>
  </w:num>
  <w:num w:numId="53" w16cid:durableId="1060514793">
    <w:abstractNumId w:val="33"/>
  </w:num>
  <w:num w:numId="54" w16cid:durableId="64230155">
    <w:abstractNumId w:val="3"/>
  </w:num>
  <w:num w:numId="55" w16cid:durableId="1681084025">
    <w:abstractNumId w:val="2"/>
  </w:num>
  <w:num w:numId="56" w16cid:durableId="1275090443">
    <w:abstractNumId w:val="23"/>
  </w:num>
  <w:num w:numId="57" w16cid:durableId="269969236">
    <w:abstractNumId w:val="48"/>
  </w:num>
  <w:num w:numId="58" w16cid:durableId="1276211500">
    <w:abstractNumId w:val="60"/>
  </w:num>
  <w:num w:numId="59" w16cid:durableId="1123767549">
    <w:abstractNumId w:val="27"/>
  </w:num>
  <w:num w:numId="60" w16cid:durableId="328679842">
    <w:abstractNumId w:val="5"/>
  </w:num>
  <w:num w:numId="61" w16cid:durableId="1421872003">
    <w:abstractNumId w:val="45"/>
  </w:num>
  <w:num w:numId="62" w16cid:durableId="697123155">
    <w:abstractNumId w:val="38"/>
  </w:num>
  <w:num w:numId="63" w16cid:durableId="1509564116">
    <w:abstractNumId w:val="67"/>
  </w:num>
  <w:num w:numId="64" w16cid:durableId="210925208">
    <w:abstractNumId w:val="64"/>
  </w:num>
  <w:num w:numId="65" w16cid:durableId="265113385">
    <w:abstractNumId w:val="18"/>
  </w:num>
  <w:num w:numId="66" w16cid:durableId="163975896">
    <w:abstractNumId w:val="14"/>
  </w:num>
  <w:num w:numId="67" w16cid:durableId="675113162">
    <w:abstractNumId w:val="51"/>
  </w:num>
  <w:num w:numId="68" w16cid:durableId="1225287958">
    <w:abstractNumId w:val="8"/>
  </w:num>
  <w:num w:numId="69" w16cid:durableId="24451230">
    <w:abstractNumId w:val="59"/>
  </w:num>
  <w:num w:numId="70" w16cid:durableId="234046093">
    <w:abstractNumId w:val="9"/>
  </w:num>
  <w:num w:numId="71" w16cid:durableId="611785565">
    <w:abstractNumId w:val="6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557E"/>
    <w:rsid w:val="000077DD"/>
    <w:rsid w:val="00010BA0"/>
    <w:rsid w:val="00011778"/>
    <w:rsid w:val="0001329B"/>
    <w:rsid w:val="0001365B"/>
    <w:rsid w:val="00020557"/>
    <w:rsid w:val="0002260A"/>
    <w:rsid w:val="00022B6B"/>
    <w:rsid w:val="000232A1"/>
    <w:rsid w:val="0002399B"/>
    <w:rsid w:val="000250C7"/>
    <w:rsid w:val="0002513E"/>
    <w:rsid w:val="00025CCF"/>
    <w:rsid w:val="000300E0"/>
    <w:rsid w:val="000309B1"/>
    <w:rsid w:val="0003114A"/>
    <w:rsid w:val="000320DE"/>
    <w:rsid w:val="000338D8"/>
    <w:rsid w:val="0003468F"/>
    <w:rsid w:val="000352C1"/>
    <w:rsid w:val="0003619C"/>
    <w:rsid w:val="0003681F"/>
    <w:rsid w:val="0003743B"/>
    <w:rsid w:val="00037621"/>
    <w:rsid w:val="00044138"/>
    <w:rsid w:val="00044341"/>
    <w:rsid w:val="00044D46"/>
    <w:rsid w:val="00045088"/>
    <w:rsid w:val="00045159"/>
    <w:rsid w:val="00045904"/>
    <w:rsid w:val="000464F7"/>
    <w:rsid w:val="0005141D"/>
    <w:rsid w:val="000568FF"/>
    <w:rsid w:val="00056EA5"/>
    <w:rsid w:val="00060412"/>
    <w:rsid w:val="00060E02"/>
    <w:rsid w:val="00062A64"/>
    <w:rsid w:val="00063170"/>
    <w:rsid w:val="00065166"/>
    <w:rsid w:val="00067222"/>
    <w:rsid w:val="00067A88"/>
    <w:rsid w:val="00070B92"/>
    <w:rsid w:val="00072902"/>
    <w:rsid w:val="00072B35"/>
    <w:rsid w:val="00073474"/>
    <w:rsid w:val="00077941"/>
    <w:rsid w:val="00077D49"/>
    <w:rsid w:val="00080D37"/>
    <w:rsid w:val="00082609"/>
    <w:rsid w:val="00083B38"/>
    <w:rsid w:val="000851CC"/>
    <w:rsid w:val="00085D39"/>
    <w:rsid w:val="00093BE8"/>
    <w:rsid w:val="00094AA7"/>
    <w:rsid w:val="000A2EAD"/>
    <w:rsid w:val="000A68ED"/>
    <w:rsid w:val="000B4FEB"/>
    <w:rsid w:val="000B5350"/>
    <w:rsid w:val="000B5FF1"/>
    <w:rsid w:val="000B609F"/>
    <w:rsid w:val="000C147F"/>
    <w:rsid w:val="000C6BB9"/>
    <w:rsid w:val="000C73EA"/>
    <w:rsid w:val="000D32A9"/>
    <w:rsid w:val="000D3CE2"/>
    <w:rsid w:val="000D55A8"/>
    <w:rsid w:val="000D5B60"/>
    <w:rsid w:val="000D6F21"/>
    <w:rsid w:val="000E2FB1"/>
    <w:rsid w:val="000E4841"/>
    <w:rsid w:val="000E6325"/>
    <w:rsid w:val="000F1677"/>
    <w:rsid w:val="000F3D6C"/>
    <w:rsid w:val="000F579C"/>
    <w:rsid w:val="000F711F"/>
    <w:rsid w:val="0010090A"/>
    <w:rsid w:val="00100E8F"/>
    <w:rsid w:val="00101707"/>
    <w:rsid w:val="00101A9E"/>
    <w:rsid w:val="00104C85"/>
    <w:rsid w:val="001111EB"/>
    <w:rsid w:val="00114082"/>
    <w:rsid w:val="0011473D"/>
    <w:rsid w:val="00115C85"/>
    <w:rsid w:val="00123855"/>
    <w:rsid w:val="00125772"/>
    <w:rsid w:val="00126A4D"/>
    <w:rsid w:val="00126E19"/>
    <w:rsid w:val="0013281C"/>
    <w:rsid w:val="00134E47"/>
    <w:rsid w:val="001374D8"/>
    <w:rsid w:val="00140E0A"/>
    <w:rsid w:val="0014171F"/>
    <w:rsid w:val="0014622C"/>
    <w:rsid w:val="00151F58"/>
    <w:rsid w:val="00152348"/>
    <w:rsid w:val="00152845"/>
    <w:rsid w:val="00153FDF"/>
    <w:rsid w:val="0015456D"/>
    <w:rsid w:val="0015549B"/>
    <w:rsid w:val="00155FA2"/>
    <w:rsid w:val="00156914"/>
    <w:rsid w:val="0015708F"/>
    <w:rsid w:val="001578CB"/>
    <w:rsid w:val="00161F1B"/>
    <w:rsid w:val="00162528"/>
    <w:rsid w:val="00162829"/>
    <w:rsid w:val="00165A0F"/>
    <w:rsid w:val="001672E0"/>
    <w:rsid w:val="00167C32"/>
    <w:rsid w:val="0017051A"/>
    <w:rsid w:val="0017257C"/>
    <w:rsid w:val="0017259E"/>
    <w:rsid w:val="0017274D"/>
    <w:rsid w:val="00175F24"/>
    <w:rsid w:val="00176079"/>
    <w:rsid w:val="0017652E"/>
    <w:rsid w:val="00180548"/>
    <w:rsid w:val="00180AC4"/>
    <w:rsid w:val="00180CCE"/>
    <w:rsid w:val="00182648"/>
    <w:rsid w:val="0018267A"/>
    <w:rsid w:val="00182779"/>
    <w:rsid w:val="00182939"/>
    <w:rsid w:val="001830DF"/>
    <w:rsid w:val="00183212"/>
    <w:rsid w:val="00190FD2"/>
    <w:rsid w:val="001966D9"/>
    <w:rsid w:val="001A24E7"/>
    <w:rsid w:val="001A2B78"/>
    <w:rsid w:val="001A5A22"/>
    <w:rsid w:val="001A6085"/>
    <w:rsid w:val="001A7E9A"/>
    <w:rsid w:val="001B0A82"/>
    <w:rsid w:val="001B0F70"/>
    <w:rsid w:val="001B5016"/>
    <w:rsid w:val="001B7343"/>
    <w:rsid w:val="001C0188"/>
    <w:rsid w:val="001C0B71"/>
    <w:rsid w:val="001C2FFA"/>
    <w:rsid w:val="001C45FC"/>
    <w:rsid w:val="001C512E"/>
    <w:rsid w:val="001D02C5"/>
    <w:rsid w:val="001D4862"/>
    <w:rsid w:val="001D6E6B"/>
    <w:rsid w:val="001E25B9"/>
    <w:rsid w:val="001E49E0"/>
    <w:rsid w:val="001E562D"/>
    <w:rsid w:val="001E60C3"/>
    <w:rsid w:val="001E7B5A"/>
    <w:rsid w:val="001F2F13"/>
    <w:rsid w:val="001F7412"/>
    <w:rsid w:val="00200FDD"/>
    <w:rsid w:val="00201874"/>
    <w:rsid w:val="00202133"/>
    <w:rsid w:val="0020264E"/>
    <w:rsid w:val="0020603E"/>
    <w:rsid w:val="0020725B"/>
    <w:rsid w:val="002073C3"/>
    <w:rsid w:val="00211913"/>
    <w:rsid w:val="002120B0"/>
    <w:rsid w:val="002175BA"/>
    <w:rsid w:val="0021764A"/>
    <w:rsid w:val="00225361"/>
    <w:rsid w:val="0022599E"/>
    <w:rsid w:val="00226960"/>
    <w:rsid w:val="00227C5E"/>
    <w:rsid w:val="002305E8"/>
    <w:rsid w:val="0023198D"/>
    <w:rsid w:val="00232A07"/>
    <w:rsid w:val="0023317E"/>
    <w:rsid w:val="002348FD"/>
    <w:rsid w:val="00234F2C"/>
    <w:rsid w:val="00240B0E"/>
    <w:rsid w:val="0024116D"/>
    <w:rsid w:val="00241B44"/>
    <w:rsid w:val="00242245"/>
    <w:rsid w:val="00245EFB"/>
    <w:rsid w:val="00246119"/>
    <w:rsid w:val="00250E19"/>
    <w:rsid w:val="002524AA"/>
    <w:rsid w:val="0025386E"/>
    <w:rsid w:val="002539D7"/>
    <w:rsid w:val="0025411F"/>
    <w:rsid w:val="00254C40"/>
    <w:rsid w:val="00257437"/>
    <w:rsid w:val="00257588"/>
    <w:rsid w:val="00260F1C"/>
    <w:rsid w:val="0026169C"/>
    <w:rsid w:val="002638B0"/>
    <w:rsid w:val="002639DC"/>
    <w:rsid w:val="00264FFF"/>
    <w:rsid w:val="002650D7"/>
    <w:rsid w:val="002654E8"/>
    <w:rsid w:val="0026647A"/>
    <w:rsid w:val="002668D3"/>
    <w:rsid w:val="002675BE"/>
    <w:rsid w:val="002718E0"/>
    <w:rsid w:val="0027299F"/>
    <w:rsid w:val="00276913"/>
    <w:rsid w:val="0028135B"/>
    <w:rsid w:val="00282480"/>
    <w:rsid w:val="00284EBE"/>
    <w:rsid w:val="00290CC1"/>
    <w:rsid w:val="0029433F"/>
    <w:rsid w:val="00294829"/>
    <w:rsid w:val="00294F3B"/>
    <w:rsid w:val="002958B0"/>
    <w:rsid w:val="00296898"/>
    <w:rsid w:val="0029690F"/>
    <w:rsid w:val="0029740A"/>
    <w:rsid w:val="00297CDA"/>
    <w:rsid w:val="002A1EEC"/>
    <w:rsid w:val="002A230D"/>
    <w:rsid w:val="002A29FB"/>
    <w:rsid w:val="002A2A60"/>
    <w:rsid w:val="002B045D"/>
    <w:rsid w:val="002B1BCF"/>
    <w:rsid w:val="002B1C45"/>
    <w:rsid w:val="002B2462"/>
    <w:rsid w:val="002B5EA9"/>
    <w:rsid w:val="002B67BC"/>
    <w:rsid w:val="002B69E1"/>
    <w:rsid w:val="002B799A"/>
    <w:rsid w:val="002C13C8"/>
    <w:rsid w:val="002C3547"/>
    <w:rsid w:val="002D0021"/>
    <w:rsid w:val="002D3473"/>
    <w:rsid w:val="002D432A"/>
    <w:rsid w:val="002D5C95"/>
    <w:rsid w:val="002E00F8"/>
    <w:rsid w:val="002E1BB5"/>
    <w:rsid w:val="002E2322"/>
    <w:rsid w:val="002E38E2"/>
    <w:rsid w:val="002E525A"/>
    <w:rsid w:val="002E58C5"/>
    <w:rsid w:val="002F1956"/>
    <w:rsid w:val="002F3440"/>
    <w:rsid w:val="002F40CF"/>
    <w:rsid w:val="002F4EC0"/>
    <w:rsid w:val="002F51F1"/>
    <w:rsid w:val="002F52D5"/>
    <w:rsid w:val="002F71BE"/>
    <w:rsid w:val="002F75A3"/>
    <w:rsid w:val="002F78CA"/>
    <w:rsid w:val="0030184B"/>
    <w:rsid w:val="00303C2F"/>
    <w:rsid w:val="00305EB2"/>
    <w:rsid w:val="00310AF3"/>
    <w:rsid w:val="00312911"/>
    <w:rsid w:val="003144EF"/>
    <w:rsid w:val="003148CA"/>
    <w:rsid w:val="00315506"/>
    <w:rsid w:val="00315DCC"/>
    <w:rsid w:val="00320B0B"/>
    <w:rsid w:val="003220BA"/>
    <w:rsid w:val="003225A0"/>
    <w:rsid w:val="00322F3B"/>
    <w:rsid w:val="0032344C"/>
    <w:rsid w:val="003234F2"/>
    <w:rsid w:val="00323940"/>
    <w:rsid w:val="00325502"/>
    <w:rsid w:val="00326292"/>
    <w:rsid w:val="00326415"/>
    <w:rsid w:val="003306B0"/>
    <w:rsid w:val="0033075E"/>
    <w:rsid w:val="003308DB"/>
    <w:rsid w:val="00330937"/>
    <w:rsid w:val="00330F31"/>
    <w:rsid w:val="0033442A"/>
    <w:rsid w:val="00334648"/>
    <w:rsid w:val="0033768C"/>
    <w:rsid w:val="00337938"/>
    <w:rsid w:val="00337F10"/>
    <w:rsid w:val="00340769"/>
    <w:rsid w:val="00341AA6"/>
    <w:rsid w:val="00342459"/>
    <w:rsid w:val="003427B9"/>
    <w:rsid w:val="003435F4"/>
    <w:rsid w:val="00344C29"/>
    <w:rsid w:val="00346B16"/>
    <w:rsid w:val="003612B6"/>
    <w:rsid w:val="00361A0A"/>
    <w:rsid w:val="003630C6"/>
    <w:rsid w:val="0036565C"/>
    <w:rsid w:val="0036625E"/>
    <w:rsid w:val="0036760B"/>
    <w:rsid w:val="003700A0"/>
    <w:rsid w:val="0037465A"/>
    <w:rsid w:val="0037544E"/>
    <w:rsid w:val="00380BAB"/>
    <w:rsid w:val="00380CFD"/>
    <w:rsid w:val="00382C98"/>
    <w:rsid w:val="0038533C"/>
    <w:rsid w:val="00386568"/>
    <w:rsid w:val="00387106"/>
    <w:rsid w:val="00391F3E"/>
    <w:rsid w:val="003948D5"/>
    <w:rsid w:val="00394914"/>
    <w:rsid w:val="00394953"/>
    <w:rsid w:val="003963D4"/>
    <w:rsid w:val="00396821"/>
    <w:rsid w:val="00397D3A"/>
    <w:rsid w:val="003A051E"/>
    <w:rsid w:val="003A2A9A"/>
    <w:rsid w:val="003A2FEE"/>
    <w:rsid w:val="003B11E2"/>
    <w:rsid w:val="003B1310"/>
    <w:rsid w:val="003B170F"/>
    <w:rsid w:val="003B35DF"/>
    <w:rsid w:val="003B38A6"/>
    <w:rsid w:val="003B3C5F"/>
    <w:rsid w:val="003B4C89"/>
    <w:rsid w:val="003C089D"/>
    <w:rsid w:val="003C19CA"/>
    <w:rsid w:val="003C415F"/>
    <w:rsid w:val="003C4471"/>
    <w:rsid w:val="003C66B1"/>
    <w:rsid w:val="003D0A6D"/>
    <w:rsid w:val="003D19AD"/>
    <w:rsid w:val="003D1A06"/>
    <w:rsid w:val="003D315D"/>
    <w:rsid w:val="003E0483"/>
    <w:rsid w:val="003E0B16"/>
    <w:rsid w:val="003E1C67"/>
    <w:rsid w:val="003E306D"/>
    <w:rsid w:val="003E35B2"/>
    <w:rsid w:val="003E597E"/>
    <w:rsid w:val="003E67D1"/>
    <w:rsid w:val="003F5D42"/>
    <w:rsid w:val="00405DC1"/>
    <w:rsid w:val="0040710D"/>
    <w:rsid w:val="00407C93"/>
    <w:rsid w:val="0041070A"/>
    <w:rsid w:val="0041139B"/>
    <w:rsid w:val="004136F3"/>
    <w:rsid w:val="004137C3"/>
    <w:rsid w:val="00413D3A"/>
    <w:rsid w:val="00414C4B"/>
    <w:rsid w:val="00414E41"/>
    <w:rsid w:val="00415F1F"/>
    <w:rsid w:val="00417B0F"/>
    <w:rsid w:val="0042108F"/>
    <w:rsid w:val="00422242"/>
    <w:rsid w:val="00422E2C"/>
    <w:rsid w:val="00424D07"/>
    <w:rsid w:val="00430FED"/>
    <w:rsid w:val="00432179"/>
    <w:rsid w:val="00432CEA"/>
    <w:rsid w:val="00434292"/>
    <w:rsid w:val="00434A8C"/>
    <w:rsid w:val="00435583"/>
    <w:rsid w:val="00436884"/>
    <w:rsid w:val="00437297"/>
    <w:rsid w:val="00441F80"/>
    <w:rsid w:val="00443403"/>
    <w:rsid w:val="00443648"/>
    <w:rsid w:val="00444284"/>
    <w:rsid w:val="00445CE6"/>
    <w:rsid w:val="00447FE6"/>
    <w:rsid w:val="004534C2"/>
    <w:rsid w:val="00453511"/>
    <w:rsid w:val="0045446F"/>
    <w:rsid w:val="0045683E"/>
    <w:rsid w:val="004627B2"/>
    <w:rsid w:val="00462964"/>
    <w:rsid w:val="0047025B"/>
    <w:rsid w:val="00475F93"/>
    <w:rsid w:val="00477677"/>
    <w:rsid w:val="00491675"/>
    <w:rsid w:val="0049240A"/>
    <w:rsid w:val="00493855"/>
    <w:rsid w:val="00494977"/>
    <w:rsid w:val="0049508F"/>
    <w:rsid w:val="0049689B"/>
    <w:rsid w:val="004A171E"/>
    <w:rsid w:val="004A4138"/>
    <w:rsid w:val="004A57DD"/>
    <w:rsid w:val="004A7B51"/>
    <w:rsid w:val="004A7D71"/>
    <w:rsid w:val="004A7EF3"/>
    <w:rsid w:val="004B0CA7"/>
    <w:rsid w:val="004B11FD"/>
    <w:rsid w:val="004B23A2"/>
    <w:rsid w:val="004B34F7"/>
    <w:rsid w:val="004B39A3"/>
    <w:rsid w:val="004B5D12"/>
    <w:rsid w:val="004B717F"/>
    <w:rsid w:val="004C2D1F"/>
    <w:rsid w:val="004C4E97"/>
    <w:rsid w:val="004C524F"/>
    <w:rsid w:val="004D1A5A"/>
    <w:rsid w:val="004D2FFF"/>
    <w:rsid w:val="004D3721"/>
    <w:rsid w:val="004D4391"/>
    <w:rsid w:val="004D4B98"/>
    <w:rsid w:val="004D64F9"/>
    <w:rsid w:val="004D6881"/>
    <w:rsid w:val="004D7A76"/>
    <w:rsid w:val="004E0549"/>
    <w:rsid w:val="004E1674"/>
    <w:rsid w:val="004E2E92"/>
    <w:rsid w:val="004E30B0"/>
    <w:rsid w:val="004E622C"/>
    <w:rsid w:val="004F018B"/>
    <w:rsid w:val="004F2892"/>
    <w:rsid w:val="004F5FDF"/>
    <w:rsid w:val="0050157D"/>
    <w:rsid w:val="00504CDC"/>
    <w:rsid w:val="00506803"/>
    <w:rsid w:val="0050682B"/>
    <w:rsid w:val="00507AAC"/>
    <w:rsid w:val="00511E9C"/>
    <w:rsid w:val="005177FE"/>
    <w:rsid w:val="0052263B"/>
    <w:rsid w:val="00524728"/>
    <w:rsid w:val="00526238"/>
    <w:rsid w:val="005274C2"/>
    <w:rsid w:val="00530003"/>
    <w:rsid w:val="00530E88"/>
    <w:rsid w:val="005331CA"/>
    <w:rsid w:val="0053353F"/>
    <w:rsid w:val="00533739"/>
    <w:rsid w:val="0053763A"/>
    <w:rsid w:val="00537970"/>
    <w:rsid w:val="00540B44"/>
    <w:rsid w:val="00540E3A"/>
    <w:rsid w:val="00544127"/>
    <w:rsid w:val="00544273"/>
    <w:rsid w:val="005463A9"/>
    <w:rsid w:val="005465DB"/>
    <w:rsid w:val="0054668E"/>
    <w:rsid w:val="00547993"/>
    <w:rsid w:val="00550231"/>
    <w:rsid w:val="0055153A"/>
    <w:rsid w:val="00553009"/>
    <w:rsid w:val="00553EB2"/>
    <w:rsid w:val="00556777"/>
    <w:rsid w:val="0055688E"/>
    <w:rsid w:val="00560534"/>
    <w:rsid w:val="00560C0B"/>
    <w:rsid w:val="0056391B"/>
    <w:rsid w:val="00564902"/>
    <w:rsid w:val="005650E2"/>
    <w:rsid w:val="00565292"/>
    <w:rsid w:val="0056535A"/>
    <w:rsid w:val="00565DEE"/>
    <w:rsid w:val="00567AD7"/>
    <w:rsid w:val="00567F31"/>
    <w:rsid w:val="00573E73"/>
    <w:rsid w:val="00574196"/>
    <w:rsid w:val="005752E1"/>
    <w:rsid w:val="00575B2D"/>
    <w:rsid w:val="005777CB"/>
    <w:rsid w:val="005833D0"/>
    <w:rsid w:val="005846F3"/>
    <w:rsid w:val="00585B71"/>
    <w:rsid w:val="0058622F"/>
    <w:rsid w:val="00587461"/>
    <w:rsid w:val="00590023"/>
    <w:rsid w:val="00591D4C"/>
    <w:rsid w:val="00592F82"/>
    <w:rsid w:val="00597652"/>
    <w:rsid w:val="005977FA"/>
    <w:rsid w:val="00597EB4"/>
    <w:rsid w:val="005A0CCA"/>
    <w:rsid w:val="005A11BE"/>
    <w:rsid w:val="005A726D"/>
    <w:rsid w:val="005B354D"/>
    <w:rsid w:val="005B67AC"/>
    <w:rsid w:val="005C07EB"/>
    <w:rsid w:val="005C2C94"/>
    <w:rsid w:val="005C36BC"/>
    <w:rsid w:val="005C3F70"/>
    <w:rsid w:val="005C4865"/>
    <w:rsid w:val="005C49AE"/>
    <w:rsid w:val="005D1933"/>
    <w:rsid w:val="005D43E0"/>
    <w:rsid w:val="005D578D"/>
    <w:rsid w:val="005D58A3"/>
    <w:rsid w:val="005D6D75"/>
    <w:rsid w:val="005E1B79"/>
    <w:rsid w:val="005E2D6C"/>
    <w:rsid w:val="005E5C28"/>
    <w:rsid w:val="005F026D"/>
    <w:rsid w:val="005F21F4"/>
    <w:rsid w:val="005F2D0B"/>
    <w:rsid w:val="005F4091"/>
    <w:rsid w:val="005F4B31"/>
    <w:rsid w:val="005F4D79"/>
    <w:rsid w:val="005F4F70"/>
    <w:rsid w:val="006020C5"/>
    <w:rsid w:val="00610388"/>
    <w:rsid w:val="006103DD"/>
    <w:rsid w:val="00612CA5"/>
    <w:rsid w:val="006153EC"/>
    <w:rsid w:val="00621A17"/>
    <w:rsid w:val="00622586"/>
    <w:rsid w:val="00622C2B"/>
    <w:rsid w:val="00622DCB"/>
    <w:rsid w:val="00623879"/>
    <w:rsid w:val="00627CC9"/>
    <w:rsid w:val="00627E7B"/>
    <w:rsid w:val="00630542"/>
    <w:rsid w:val="00631658"/>
    <w:rsid w:val="00631AF2"/>
    <w:rsid w:val="00632E44"/>
    <w:rsid w:val="00634622"/>
    <w:rsid w:val="00636347"/>
    <w:rsid w:val="00636808"/>
    <w:rsid w:val="00636FC8"/>
    <w:rsid w:val="0063721D"/>
    <w:rsid w:val="00641002"/>
    <w:rsid w:val="00641515"/>
    <w:rsid w:val="006418FC"/>
    <w:rsid w:val="00644A98"/>
    <w:rsid w:val="00644F1B"/>
    <w:rsid w:val="00650606"/>
    <w:rsid w:val="00650A64"/>
    <w:rsid w:val="00651AE3"/>
    <w:rsid w:val="00653764"/>
    <w:rsid w:val="00653F35"/>
    <w:rsid w:val="00654C2F"/>
    <w:rsid w:val="0065676C"/>
    <w:rsid w:val="00657087"/>
    <w:rsid w:val="006608B1"/>
    <w:rsid w:val="0066252C"/>
    <w:rsid w:val="00662FB2"/>
    <w:rsid w:val="00663D8D"/>
    <w:rsid w:val="006661EF"/>
    <w:rsid w:val="00670224"/>
    <w:rsid w:val="00672279"/>
    <w:rsid w:val="0067294B"/>
    <w:rsid w:val="00677736"/>
    <w:rsid w:val="0067785F"/>
    <w:rsid w:val="00677AEB"/>
    <w:rsid w:val="00680EF2"/>
    <w:rsid w:val="006839C2"/>
    <w:rsid w:val="00687A1D"/>
    <w:rsid w:val="006908D2"/>
    <w:rsid w:val="006920CC"/>
    <w:rsid w:val="00692282"/>
    <w:rsid w:val="00692AB2"/>
    <w:rsid w:val="00695D2D"/>
    <w:rsid w:val="0069647C"/>
    <w:rsid w:val="00697EA1"/>
    <w:rsid w:val="006A0D23"/>
    <w:rsid w:val="006A1850"/>
    <w:rsid w:val="006A2646"/>
    <w:rsid w:val="006A3DF0"/>
    <w:rsid w:val="006A6530"/>
    <w:rsid w:val="006A7A22"/>
    <w:rsid w:val="006B435A"/>
    <w:rsid w:val="006B442A"/>
    <w:rsid w:val="006B4C64"/>
    <w:rsid w:val="006B4FFC"/>
    <w:rsid w:val="006B5A32"/>
    <w:rsid w:val="006B6D34"/>
    <w:rsid w:val="006B7891"/>
    <w:rsid w:val="006C052D"/>
    <w:rsid w:val="006C249F"/>
    <w:rsid w:val="006D0E6E"/>
    <w:rsid w:val="006D6BD5"/>
    <w:rsid w:val="006E481A"/>
    <w:rsid w:val="006E5298"/>
    <w:rsid w:val="006E6460"/>
    <w:rsid w:val="006E6E71"/>
    <w:rsid w:val="006E7E27"/>
    <w:rsid w:val="006E7F3A"/>
    <w:rsid w:val="006F0C31"/>
    <w:rsid w:val="006F2144"/>
    <w:rsid w:val="006F293D"/>
    <w:rsid w:val="006F2CE3"/>
    <w:rsid w:val="006F4F83"/>
    <w:rsid w:val="006F734A"/>
    <w:rsid w:val="00700D83"/>
    <w:rsid w:val="00703819"/>
    <w:rsid w:val="00704852"/>
    <w:rsid w:val="00704B2B"/>
    <w:rsid w:val="00706113"/>
    <w:rsid w:val="00706297"/>
    <w:rsid w:val="00706AD5"/>
    <w:rsid w:val="007074E9"/>
    <w:rsid w:val="00707A40"/>
    <w:rsid w:val="00707FC8"/>
    <w:rsid w:val="00711E1F"/>
    <w:rsid w:val="00713284"/>
    <w:rsid w:val="00713DA4"/>
    <w:rsid w:val="00713DB9"/>
    <w:rsid w:val="00714BF1"/>
    <w:rsid w:val="00715AE2"/>
    <w:rsid w:val="00721383"/>
    <w:rsid w:val="0072554C"/>
    <w:rsid w:val="00725911"/>
    <w:rsid w:val="00731AD7"/>
    <w:rsid w:val="00731DBD"/>
    <w:rsid w:val="007323C2"/>
    <w:rsid w:val="007333CC"/>
    <w:rsid w:val="0073399A"/>
    <w:rsid w:val="00733FC9"/>
    <w:rsid w:val="00735AE9"/>
    <w:rsid w:val="00735B86"/>
    <w:rsid w:val="007430B2"/>
    <w:rsid w:val="0074700B"/>
    <w:rsid w:val="007504A2"/>
    <w:rsid w:val="00751F66"/>
    <w:rsid w:val="007603F5"/>
    <w:rsid w:val="00760E34"/>
    <w:rsid w:val="00761034"/>
    <w:rsid w:val="00761548"/>
    <w:rsid w:val="00763858"/>
    <w:rsid w:val="00764DB0"/>
    <w:rsid w:val="00766F8A"/>
    <w:rsid w:val="0076764D"/>
    <w:rsid w:val="0077498C"/>
    <w:rsid w:val="007749AC"/>
    <w:rsid w:val="00774F10"/>
    <w:rsid w:val="00777183"/>
    <w:rsid w:val="00784128"/>
    <w:rsid w:val="00784B4B"/>
    <w:rsid w:val="007854ED"/>
    <w:rsid w:val="00786754"/>
    <w:rsid w:val="007911F0"/>
    <w:rsid w:val="00793173"/>
    <w:rsid w:val="007939AB"/>
    <w:rsid w:val="00794536"/>
    <w:rsid w:val="00796E16"/>
    <w:rsid w:val="007A5F6C"/>
    <w:rsid w:val="007B2B3E"/>
    <w:rsid w:val="007B3AC7"/>
    <w:rsid w:val="007B497A"/>
    <w:rsid w:val="007B7BB7"/>
    <w:rsid w:val="007C1FCC"/>
    <w:rsid w:val="007C32A8"/>
    <w:rsid w:val="007C3FE5"/>
    <w:rsid w:val="007C6201"/>
    <w:rsid w:val="007C6988"/>
    <w:rsid w:val="007C7326"/>
    <w:rsid w:val="007D2847"/>
    <w:rsid w:val="007D28A1"/>
    <w:rsid w:val="007D299C"/>
    <w:rsid w:val="007D5ACA"/>
    <w:rsid w:val="007D7C92"/>
    <w:rsid w:val="007E1154"/>
    <w:rsid w:val="007E472F"/>
    <w:rsid w:val="007E698A"/>
    <w:rsid w:val="007E6BA4"/>
    <w:rsid w:val="007E7678"/>
    <w:rsid w:val="007F2B71"/>
    <w:rsid w:val="007F41F8"/>
    <w:rsid w:val="007F60D0"/>
    <w:rsid w:val="00800C8A"/>
    <w:rsid w:val="00800D02"/>
    <w:rsid w:val="0080184B"/>
    <w:rsid w:val="0080454E"/>
    <w:rsid w:val="00804C32"/>
    <w:rsid w:val="00806302"/>
    <w:rsid w:val="00807119"/>
    <w:rsid w:val="00812AFE"/>
    <w:rsid w:val="00814803"/>
    <w:rsid w:val="008159B3"/>
    <w:rsid w:val="0081657E"/>
    <w:rsid w:val="00817D57"/>
    <w:rsid w:val="00820704"/>
    <w:rsid w:val="00820DF8"/>
    <w:rsid w:val="00822764"/>
    <w:rsid w:val="008241C4"/>
    <w:rsid w:val="0082483F"/>
    <w:rsid w:val="0082624F"/>
    <w:rsid w:val="008264CB"/>
    <w:rsid w:val="008279C0"/>
    <w:rsid w:val="00834AA5"/>
    <w:rsid w:val="00835FD1"/>
    <w:rsid w:val="00836A4A"/>
    <w:rsid w:val="00841ABC"/>
    <w:rsid w:val="0084683C"/>
    <w:rsid w:val="00847D38"/>
    <w:rsid w:val="00850CD6"/>
    <w:rsid w:val="008512FA"/>
    <w:rsid w:val="008515EA"/>
    <w:rsid w:val="00853A74"/>
    <w:rsid w:val="00853AA5"/>
    <w:rsid w:val="00857763"/>
    <w:rsid w:val="00860E61"/>
    <w:rsid w:val="00863BBC"/>
    <w:rsid w:val="00867A8F"/>
    <w:rsid w:val="008723F3"/>
    <w:rsid w:val="00876F09"/>
    <w:rsid w:val="00881DE6"/>
    <w:rsid w:val="00882A45"/>
    <w:rsid w:val="008837A6"/>
    <w:rsid w:val="00883EBE"/>
    <w:rsid w:val="00886A9E"/>
    <w:rsid w:val="00887185"/>
    <w:rsid w:val="008901A4"/>
    <w:rsid w:val="0089145D"/>
    <w:rsid w:val="00893A03"/>
    <w:rsid w:val="00894D9C"/>
    <w:rsid w:val="00895DF1"/>
    <w:rsid w:val="008A0C6E"/>
    <w:rsid w:val="008A46CF"/>
    <w:rsid w:val="008A4D15"/>
    <w:rsid w:val="008A4DF2"/>
    <w:rsid w:val="008A6CFE"/>
    <w:rsid w:val="008A7470"/>
    <w:rsid w:val="008B1A08"/>
    <w:rsid w:val="008B2DE3"/>
    <w:rsid w:val="008B5333"/>
    <w:rsid w:val="008B6223"/>
    <w:rsid w:val="008C1CC1"/>
    <w:rsid w:val="008C2B0D"/>
    <w:rsid w:val="008C6492"/>
    <w:rsid w:val="008C66E0"/>
    <w:rsid w:val="008D16D4"/>
    <w:rsid w:val="008D2A1B"/>
    <w:rsid w:val="008D5170"/>
    <w:rsid w:val="008D7316"/>
    <w:rsid w:val="008E2DFA"/>
    <w:rsid w:val="008E3339"/>
    <w:rsid w:val="008E549B"/>
    <w:rsid w:val="008F18EF"/>
    <w:rsid w:val="008F20FC"/>
    <w:rsid w:val="008F2B24"/>
    <w:rsid w:val="008F42CE"/>
    <w:rsid w:val="008F5FFE"/>
    <w:rsid w:val="009023E7"/>
    <w:rsid w:val="0090421A"/>
    <w:rsid w:val="00905A43"/>
    <w:rsid w:val="00905F0F"/>
    <w:rsid w:val="0090786F"/>
    <w:rsid w:val="00907DC2"/>
    <w:rsid w:val="00912C79"/>
    <w:rsid w:val="00916BCC"/>
    <w:rsid w:val="009212A3"/>
    <w:rsid w:val="009260A2"/>
    <w:rsid w:val="009344C1"/>
    <w:rsid w:val="00935E59"/>
    <w:rsid w:val="00942123"/>
    <w:rsid w:val="0094322F"/>
    <w:rsid w:val="009437EE"/>
    <w:rsid w:val="009452DC"/>
    <w:rsid w:val="0095088B"/>
    <w:rsid w:val="00951031"/>
    <w:rsid w:val="0095207B"/>
    <w:rsid w:val="00954461"/>
    <w:rsid w:val="00956085"/>
    <w:rsid w:val="00956788"/>
    <w:rsid w:val="00956AB0"/>
    <w:rsid w:val="00957252"/>
    <w:rsid w:val="00957951"/>
    <w:rsid w:val="00962045"/>
    <w:rsid w:val="00962FE5"/>
    <w:rsid w:val="00967EDA"/>
    <w:rsid w:val="00970897"/>
    <w:rsid w:val="0097337E"/>
    <w:rsid w:val="009744E8"/>
    <w:rsid w:val="00977F68"/>
    <w:rsid w:val="00980314"/>
    <w:rsid w:val="00980357"/>
    <w:rsid w:val="00980D2C"/>
    <w:rsid w:val="009816D0"/>
    <w:rsid w:val="00981C11"/>
    <w:rsid w:val="00991428"/>
    <w:rsid w:val="00992676"/>
    <w:rsid w:val="00996691"/>
    <w:rsid w:val="009A17F5"/>
    <w:rsid w:val="009A4880"/>
    <w:rsid w:val="009A58D1"/>
    <w:rsid w:val="009A7865"/>
    <w:rsid w:val="009B0723"/>
    <w:rsid w:val="009B07AD"/>
    <w:rsid w:val="009B0883"/>
    <w:rsid w:val="009B10C4"/>
    <w:rsid w:val="009B15E2"/>
    <w:rsid w:val="009B5832"/>
    <w:rsid w:val="009B6312"/>
    <w:rsid w:val="009B640D"/>
    <w:rsid w:val="009C0850"/>
    <w:rsid w:val="009C0B8E"/>
    <w:rsid w:val="009C1BC8"/>
    <w:rsid w:val="009C2442"/>
    <w:rsid w:val="009C265D"/>
    <w:rsid w:val="009C5147"/>
    <w:rsid w:val="009C77DE"/>
    <w:rsid w:val="009D0811"/>
    <w:rsid w:val="009D0EE1"/>
    <w:rsid w:val="009D2C04"/>
    <w:rsid w:val="009D30BB"/>
    <w:rsid w:val="009D4B27"/>
    <w:rsid w:val="009D7BFA"/>
    <w:rsid w:val="009E1034"/>
    <w:rsid w:val="009E2AEB"/>
    <w:rsid w:val="009E2E27"/>
    <w:rsid w:val="009E35DB"/>
    <w:rsid w:val="009E3CA7"/>
    <w:rsid w:val="009E46A4"/>
    <w:rsid w:val="009E4DE3"/>
    <w:rsid w:val="009E5A3D"/>
    <w:rsid w:val="009F1ACD"/>
    <w:rsid w:val="009F769E"/>
    <w:rsid w:val="00A002BD"/>
    <w:rsid w:val="00A047EE"/>
    <w:rsid w:val="00A0547D"/>
    <w:rsid w:val="00A114EA"/>
    <w:rsid w:val="00A153F7"/>
    <w:rsid w:val="00A1570B"/>
    <w:rsid w:val="00A1725B"/>
    <w:rsid w:val="00A2274A"/>
    <w:rsid w:val="00A235B7"/>
    <w:rsid w:val="00A23798"/>
    <w:rsid w:val="00A23AA1"/>
    <w:rsid w:val="00A26F95"/>
    <w:rsid w:val="00A27A7A"/>
    <w:rsid w:val="00A31BE9"/>
    <w:rsid w:val="00A32954"/>
    <w:rsid w:val="00A37271"/>
    <w:rsid w:val="00A407EF"/>
    <w:rsid w:val="00A40936"/>
    <w:rsid w:val="00A46B4C"/>
    <w:rsid w:val="00A5117B"/>
    <w:rsid w:val="00A54000"/>
    <w:rsid w:val="00A54689"/>
    <w:rsid w:val="00A60074"/>
    <w:rsid w:val="00A60707"/>
    <w:rsid w:val="00A6424C"/>
    <w:rsid w:val="00A6627C"/>
    <w:rsid w:val="00A6649C"/>
    <w:rsid w:val="00A70161"/>
    <w:rsid w:val="00A70BBC"/>
    <w:rsid w:val="00A71019"/>
    <w:rsid w:val="00A73C2E"/>
    <w:rsid w:val="00A76FDE"/>
    <w:rsid w:val="00A81029"/>
    <w:rsid w:val="00A83CB5"/>
    <w:rsid w:val="00A865A7"/>
    <w:rsid w:val="00A86F56"/>
    <w:rsid w:val="00A9025E"/>
    <w:rsid w:val="00A9476A"/>
    <w:rsid w:val="00A96489"/>
    <w:rsid w:val="00A976A9"/>
    <w:rsid w:val="00AA0DBF"/>
    <w:rsid w:val="00AA2C18"/>
    <w:rsid w:val="00AA3A42"/>
    <w:rsid w:val="00AA49EF"/>
    <w:rsid w:val="00AA516F"/>
    <w:rsid w:val="00AA5311"/>
    <w:rsid w:val="00AA5770"/>
    <w:rsid w:val="00AA61E2"/>
    <w:rsid w:val="00AA7BAA"/>
    <w:rsid w:val="00AB2C45"/>
    <w:rsid w:val="00AB365C"/>
    <w:rsid w:val="00AB3FA4"/>
    <w:rsid w:val="00AB685C"/>
    <w:rsid w:val="00AB6C2D"/>
    <w:rsid w:val="00AC08F7"/>
    <w:rsid w:val="00AC1DB7"/>
    <w:rsid w:val="00AC3839"/>
    <w:rsid w:val="00AC7082"/>
    <w:rsid w:val="00AD0E59"/>
    <w:rsid w:val="00AD2CB0"/>
    <w:rsid w:val="00AD3FEA"/>
    <w:rsid w:val="00AD7BBD"/>
    <w:rsid w:val="00AE5456"/>
    <w:rsid w:val="00AE6F71"/>
    <w:rsid w:val="00AF228E"/>
    <w:rsid w:val="00AF302B"/>
    <w:rsid w:val="00AF335C"/>
    <w:rsid w:val="00AF4E53"/>
    <w:rsid w:val="00B003C9"/>
    <w:rsid w:val="00B01AAF"/>
    <w:rsid w:val="00B02DD5"/>
    <w:rsid w:val="00B03C52"/>
    <w:rsid w:val="00B03EBA"/>
    <w:rsid w:val="00B04137"/>
    <w:rsid w:val="00B0616C"/>
    <w:rsid w:val="00B1112C"/>
    <w:rsid w:val="00B11D19"/>
    <w:rsid w:val="00B12936"/>
    <w:rsid w:val="00B12C2D"/>
    <w:rsid w:val="00B14819"/>
    <w:rsid w:val="00B15031"/>
    <w:rsid w:val="00B17AA9"/>
    <w:rsid w:val="00B17E8A"/>
    <w:rsid w:val="00B20407"/>
    <w:rsid w:val="00B221E3"/>
    <w:rsid w:val="00B228D3"/>
    <w:rsid w:val="00B25CF3"/>
    <w:rsid w:val="00B263D0"/>
    <w:rsid w:val="00B32DE4"/>
    <w:rsid w:val="00B33578"/>
    <w:rsid w:val="00B370C3"/>
    <w:rsid w:val="00B4049A"/>
    <w:rsid w:val="00B411AE"/>
    <w:rsid w:val="00B413F5"/>
    <w:rsid w:val="00B457BF"/>
    <w:rsid w:val="00B46CE2"/>
    <w:rsid w:val="00B477CB"/>
    <w:rsid w:val="00B52C76"/>
    <w:rsid w:val="00B60190"/>
    <w:rsid w:val="00B61419"/>
    <w:rsid w:val="00B61600"/>
    <w:rsid w:val="00B66441"/>
    <w:rsid w:val="00B72F5F"/>
    <w:rsid w:val="00B736DF"/>
    <w:rsid w:val="00B74FBD"/>
    <w:rsid w:val="00B76996"/>
    <w:rsid w:val="00B77352"/>
    <w:rsid w:val="00B82586"/>
    <w:rsid w:val="00B829A3"/>
    <w:rsid w:val="00B83A74"/>
    <w:rsid w:val="00B86DB1"/>
    <w:rsid w:val="00B871CB"/>
    <w:rsid w:val="00B87869"/>
    <w:rsid w:val="00B90D1E"/>
    <w:rsid w:val="00B933E9"/>
    <w:rsid w:val="00B93D24"/>
    <w:rsid w:val="00B953BD"/>
    <w:rsid w:val="00BA0E44"/>
    <w:rsid w:val="00BA2C1B"/>
    <w:rsid w:val="00BA47C5"/>
    <w:rsid w:val="00BA726B"/>
    <w:rsid w:val="00BA745F"/>
    <w:rsid w:val="00BB0F2B"/>
    <w:rsid w:val="00BB445C"/>
    <w:rsid w:val="00BC0BC9"/>
    <w:rsid w:val="00BC11EE"/>
    <w:rsid w:val="00BC14B0"/>
    <w:rsid w:val="00BD0D57"/>
    <w:rsid w:val="00BE1A50"/>
    <w:rsid w:val="00BE4973"/>
    <w:rsid w:val="00BE5FCE"/>
    <w:rsid w:val="00BF144C"/>
    <w:rsid w:val="00BF3462"/>
    <w:rsid w:val="00BF50F7"/>
    <w:rsid w:val="00BF6614"/>
    <w:rsid w:val="00BF7041"/>
    <w:rsid w:val="00C00111"/>
    <w:rsid w:val="00C02F29"/>
    <w:rsid w:val="00C0366D"/>
    <w:rsid w:val="00C10B8F"/>
    <w:rsid w:val="00C10C13"/>
    <w:rsid w:val="00C15E87"/>
    <w:rsid w:val="00C17111"/>
    <w:rsid w:val="00C20747"/>
    <w:rsid w:val="00C20AFE"/>
    <w:rsid w:val="00C22A25"/>
    <w:rsid w:val="00C23B79"/>
    <w:rsid w:val="00C25F07"/>
    <w:rsid w:val="00C31F29"/>
    <w:rsid w:val="00C33D50"/>
    <w:rsid w:val="00C35671"/>
    <w:rsid w:val="00C35B77"/>
    <w:rsid w:val="00C370D3"/>
    <w:rsid w:val="00C376EB"/>
    <w:rsid w:val="00C37C60"/>
    <w:rsid w:val="00C4003A"/>
    <w:rsid w:val="00C4510C"/>
    <w:rsid w:val="00C46EC1"/>
    <w:rsid w:val="00C504E5"/>
    <w:rsid w:val="00C53E2C"/>
    <w:rsid w:val="00C550C8"/>
    <w:rsid w:val="00C56B61"/>
    <w:rsid w:val="00C606C3"/>
    <w:rsid w:val="00C61C25"/>
    <w:rsid w:val="00C620F4"/>
    <w:rsid w:val="00C652AF"/>
    <w:rsid w:val="00C668B6"/>
    <w:rsid w:val="00C67ECE"/>
    <w:rsid w:val="00C7161B"/>
    <w:rsid w:val="00C71E2C"/>
    <w:rsid w:val="00C725F7"/>
    <w:rsid w:val="00C72848"/>
    <w:rsid w:val="00C74955"/>
    <w:rsid w:val="00C7736C"/>
    <w:rsid w:val="00C776D2"/>
    <w:rsid w:val="00C82D87"/>
    <w:rsid w:val="00C841ED"/>
    <w:rsid w:val="00C849DF"/>
    <w:rsid w:val="00C85F17"/>
    <w:rsid w:val="00C86873"/>
    <w:rsid w:val="00C8712A"/>
    <w:rsid w:val="00C91324"/>
    <w:rsid w:val="00C914F7"/>
    <w:rsid w:val="00C963D3"/>
    <w:rsid w:val="00C9673C"/>
    <w:rsid w:val="00C97BD6"/>
    <w:rsid w:val="00CA0AD1"/>
    <w:rsid w:val="00CA56A8"/>
    <w:rsid w:val="00CA6E0D"/>
    <w:rsid w:val="00CA76FA"/>
    <w:rsid w:val="00CB05C8"/>
    <w:rsid w:val="00CB2747"/>
    <w:rsid w:val="00CB2CBB"/>
    <w:rsid w:val="00CB56CE"/>
    <w:rsid w:val="00CB5DB9"/>
    <w:rsid w:val="00CB7CAC"/>
    <w:rsid w:val="00CC0EA0"/>
    <w:rsid w:val="00CC3FC6"/>
    <w:rsid w:val="00CC5335"/>
    <w:rsid w:val="00CC5BA4"/>
    <w:rsid w:val="00CC70BB"/>
    <w:rsid w:val="00CD3420"/>
    <w:rsid w:val="00CD4998"/>
    <w:rsid w:val="00CD54DA"/>
    <w:rsid w:val="00CD73E8"/>
    <w:rsid w:val="00CE1035"/>
    <w:rsid w:val="00CE2A6A"/>
    <w:rsid w:val="00CE4B10"/>
    <w:rsid w:val="00CF1484"/>
    <w:rsid w:val="00CF2819"/>
    <w:rsid w:val="00CF2A6A"/>
    <w:rsid w:val="00CF3D7B"/>
    <w:rsid w:val="00CF4F9D"/>
    <w:rsid w:val="00CF5E56"/>
    <w:rsid w:val="00CF5EB5"/>
    <w:rsid w:val="00CF70DC"/>
    <w:rsid w:val="00D00581"/>
    <w:rsid w:val="00D10C33"/>
    <w:rsid w:val="00D11FC2"/>
    <w:rsid w:val="00D12DEB"/>
    <w:rsid w:val="00D137CE"/>
    <w:rsid w:val="00D148DC"/>
    <w:rsid w:val="00D14C09"/>
    <w:rsid w:val="00D1597B"/>
    <w:rsid w:val="00D169E6"/>
    <w:rsid w:val="00D1786F"/>
    <w:rsid w:val="00D17FDC"/>
    <w:rsid w:val="00D2138E"/>
    <w:rsid w:val="00D22CB2"/>
    <w:rsid w:val="00D23F1D"/>
    <w:rsid w:val="00D250C1"/>
    <w:rsid w:val="00D2583F"/>
    <w:rsid w:val="00D27076"/>
    <w:rsid w:val="00D406A3"/>
    <w:rsid w:val="00D444C5"/>
    <w:rsid w:val="00D4513E"/>
    <w:rsid w:val="00D45413"/>
    <w:rsid w:val="00D45AEA"/>
    <w:rsid w:val="00D473BF"/>
    <w:rsid w:val="00D5244F"/>
    <w:rsid w:val="00D52E4F"/>
    <w:rsid w:val="00D5673D"/>
    <w:rsid w:val="00D56A37"/>
    <w:rsid w:val="00D57202"/>
    <w:rsid w:val="00D57E7E"/>
    <w:rsid w:val="00D6386E"/>
    <w:rsid w:val="00D63EFD"/>
    <w:rsid w:val="00D64826"/>
    <w:rsid w:val="00D65491"/>
    <w:rsid w:val="00D6567B"/>
    <w:rsid w:val="00D67034"/>
    <w:rsid w:val="00D7080A"/>
    <w:rsid w:val="00D765B6"/>
    <w:rsid w:val="00D80DF2"/>
    <w:rsid w:val="00D827EE"/>
    <w:rsid w:val="00D84150"/>
    <w:rsid w:val="00D84752"/>
    <w:rsid w:val="00D85AB0"/>
    <w:rsid w:val="00D86B3B"/>
    <w:rsid w:val="00D8748A"/>
    <w:rsid w:val="00D93196"/>
    <w:rsid w:val="00D94A4D"/>
    <w:rsid w:val="00D95029"/>
    <w:rsid w:val="00D97169"/>
    <w:rsid w:val="00D97A93"/>
    <w:rsid w:val="00DA1083"/>
    <w:rsid w:val="00DA1350"/>
    <w:rsid w:val="00DA26C8"/>
    <w:rsid w:val="00DA689D"/>
    <w:rsid w:val="00DA74D0"/>
    <w:rsid w:val="00DB0427"/>
    <w:rsid w:val="00DB243C"/>
    <w:rsid w:val="00DB45DD"/>
    <w:rsid w:val="00DB482A"/>
    <w:rsid w:val="00DB4A62"/>
    <w:rsid w:val="00DB56F2"/>
    <w:rsid w:val="00DB6EF5"/>
    <w:rsid w:val="00DC2039"/>
    <w:rsid w:val="00DC3089"/>
    <w:rsid w:val="00DC4420"/>
    <w:rsid w:val="00DC4A56"/>
    <w:rsid w:val="00DC716C"/>
    <w:rsid w:val="00DD0802"/>
    <w:rsid w:val="00DD0A50"/>
    <w:rsid w:val="00DD0AA3"/>
    <w:rsid w:val="00DD2E11"/>
    <w:rsid w:val="00DD5151"/>
    <w:rsid w:val="00DD5F7A"/>
    <w:rsid w:val="00DE03AF"/>
    <w:rsid w:val="00DE121C"/>
    <w:rsid w:val="00DE23AA"/>
    <w:rsid w:val="00DE2A27"/>
    <w:rsid w:val="00DE3705"/>
    <w:rsid w:val="00DE6633"/>
    <w:rsid w:val="00DE7A7E"/>
    <w:rsid w:val="00DF3BC1"/>
    <w:rsid w:val="00DF4ED6"/>
    <w:rsid w:val="00DF75F8"/>
    <w:rsid w:val="00DF7A3A"/>
    <w:rsid w:val="00E00304"/>
    <w:rsid w:val="00E00C00"/>
    <w:rsid w:val="00E0108C"/>
    <w:rsid w:val="00E01A70"/>
    <w:rsid w:val="00E04A7C"/>
    <w:rsid w:val="00E059FB"/>
    <w:rsid w:val="00E06875"/>
    <w:rsid w:val="00E069C4"/>
    <w:rsid w:val="00E07275"/>
    <w:rsid w:val="00E07866"/>
    <w:rsid w:val="00E07C5A"/>
    <w:rsid w:val="00E1053E"/>
    <w:rsid w:val="00E11F1C"/>
    <w:rsid w:val="00E126C3"/>
    <w:rsid w:val="00E15BA9"/>
    <w:rsid w:val="00E165F2"/>
    <w:rsid w:val="00E25B22"/>
    <w:rsid w:val="00E2622D"/>
    <w:rsid w:val="00E26E19"/>
    <w:rsid w:val="00E27E3C"/>
    <w:rsid w:val="00E31DF3"/>
    <w:rsid w:val="00E31E42"/>
    <w:rsid w:val="00E32814"/>
    <w:rsid w:val="00E32979"/>
    <w:rsid w:val="00E33448"/>
    <w:rsid w:val="00E33486"/>
    <w:rsid w:val="00E34181"/>
    <w:rsid w:val="00E3652D"/>
    <w:rsid w:val="00E40A0E"/>
    <w:rsid w:val="00E42010"/>
    <w:rsid w:val="00E43416"/>
    <w:rsid w:val="00E450A4"/>
    <w:rsid w:val="00E506BE"/>
    <w:rsid w:val="00E51B0F"/>
    <w:rsid w:val="00E52FCB"/>
    <w:rsid w:val="00E55547"/>
    <w:rsid w:val="00E57410"/>
    <w:rsid w:val="00E61C42"/>
    <w:rsid w:val="00E622F3"/>
    <w:rsid w:val="00E6302B"/>
    <w:rsid w:val="00E6452F"/>
    <w:rsid w:val="00E64619"/>
    <w:rsid w:val="00E64F45"/>
    <w:rsid w:val="00E6742D"/>
    <w:rsid w:val="00E71206"/>
    <w:rsid w:val="00E71CB0"/>
    <w:rsid w:val="00E73529"/>
    <w:rsid w:val="00E77C3D"/>
    <w:rsid w:val="00E80291"/>
    <w:rsid w:val="00E82B3D"/>
    <w:rsid w:val="00E82E22"/>
    <w:rsid w:val="00E850FE"/>
    <w:rsid w:val="00E85B29"/>
    <w:rsid w:val="00E909F0"/>
    <w:rsid w:val="00E90D47"/>
    <w:rsid w:val="00E93993"/>
    <w:rsid w:val="00E9597C"/>
    <w:rsid w:val="00EA0913"/>
    <w:rsid w:val="00EA0A2F"/>
    <w:rsid w:val="00EA198D"/>
    <w:rsid w:val="00EA26FB"/>
    <w:rsid w:val="00EA6D31"/>
    <w:rsid w:val="00EB0B14"/>
    <w:rsid w:val="00EB146B"/>
    <w:rsid w:val="00EB2B32"/>
    <w:rsid w:val="00EB2DBB"/>
    <w:rsid w:val="00EB45AC"/>
    <w:rsid w:val="00EB7478"/>
    <w:rsid w:val="00EB7F90"/>
    <w:rsid w:val="00EC0E7F"/>
    <w:rsid w:val="00EC206A"/>
    <w:rsid w:val="00EC2AEA"/>
    <w:rsid w:val="00EC5E33"/>
    <w:rsid w:val="00EC6AC3"/>
    <w:rsid w:val="00EC7B11"/>
    <w:rsid w:val="00EC7F95"/>
    <w:rsid w:val="00ED0BC4"/>
    <w:rsid w:val="00ED3771"/>
    <w:rsid w:val="00ED4378"/>
    <w:rsid w:val="00ED4AB7"/>
    <w:rsid w:val="00ED615B"/>
    <w:rsid w:val="00ED6A32"/>
    <w:rsid w:val="00EE4971"/>
    <w:rsid w:val="00EE4B0D"/>
    <w:rsid w:val="00EE4E35"/>
    <w:rsid w:val="00EE6370"/>
    <w:rsid w:val="00EE7FF7"/>
    <w:rsid w:val="00EF090E"/>
    <w:rsid w:val="00F011C6"/>
    <w:rsid w:val="00F033DA"/>
    <w:rsid w:val="00F06142"/>
    <w:rsid w:val="00F11AAB"/>
    <w:rsid w:val="00F13FB1"/>
    <w:rsid w:val="00F14DDC"/>
    <w:rsid w:val="00F17BC1"/>
    <w:rsid w:val="00F17C87"/>
    <w:rsid w:val="00F20272"/>
    <w:rsid w:val="00F223E7"/>
    <w:rsid w:val="00F2288D"/>
    <w:rsid w:val="00F237AE"/>
    <w:rsid w:val="00F23FBE"/>
    <w:rsid w:val="00F2418D"/>
    <w:rsid w:val="00F25779"/>
    <w:rsid w:val="00F25D38"/>
    <w:rsid w:val="00F26742"/>
    <w:rsid w:val="00F26B2A"/>
    <w:rsid w:val="00F2750A"/>
    <w:rsid w:val="00F27CD8"/>
    <w:rsid w:val="00F30351"/>
    <w:rsid w:val="00F31123"/>
    <w:rsid w:val="00F31EE9"/>
    <w:rsid w:val="00F3323E"/>
    <w:rsid w:val="00F341F4"/>
    <w:rsid w:val="00F34B7D"/>
    <w:rsid w:val="00F34F9D"/>
    <w:rsid w:val="00F35B18"/>
    <w:rsid w:val="00F35CCE"/>
    <w:rsid w:val="00F43740"/>
    <w:rsid w:val="00F51EE5"/>
    <w:rsid w:val="00F53441"/>
    <w:rsid w:val="00F55241"/>
    <w:rsid w:val="00F5524B"/>
    <w:rsid w:val="00F56B35"/>
    <w:rsid w:val="00F60538"/>
    <w:rsid w:val="00F61DD2"/>
    <w:rsid w:val="00F6293B"/>
    <w:rsid w:val="00F62E45"/>
    <w:rsid w:val="00F6523A"/>
    <w:rsid w:val="00F66AFF"/>
    <w:rsid w:val="00F7076E"/>
    <w:rsid w:val="00F71433"/>
    <w:rsid w:val="00F7241A"/>
    <w:rsid w:val="00F8142B"/>
    <w:rsid w:val="00F81812"/>
    <w:rsid w:val="00F8255E"/>
    <w:rsid w:val="00F835F8"/>
    <w:rsid w:val="00F83E76"/>
    <w:rsid w:val="00F87557"/>
    <w:rsid w:val="00F87BEA"/>
    <w:rsid w:val="00F90A57"/>
    <w:rsid w:val="00F97C5B"/>
    <w:rsid w:val="00FA05D2"/>
    <w:rsid w:val="00FA086E"/>
    <w:rsid w:val="00FA359A"/>
    <w:rsid w:val="00FA3D50"/>
    <w:rsid w:val="00FA6BF9"/>
    <w:rsid w:val="00FB009F"/>
    <w:rsid w:val="00FB25B0"/>
    <w:rsid w:val="00FB2AED"/>
    <w:rsid w:val="00FB6136"/>
    <w:rsid w:val="00FC275C"/>
    <w:rsid w:val="00FC374A"/>
    <w:rsid w:val="00FC7B47"/>
    <w:rsid w:val="00FD035C"/>
    <w:rsid w:val="00FD1A35"/>
    <w:rsid w:val="00FD1FE6"/>
    <w:rsid w:val="00FD36C5"/>
    <w:rsid w:val="00FD428C"/>
    <w:rsid w:val="00FD6310"/>
    <w:rsid w:val="00FD7C7B"/>
    <w:rsid w:val="00FD7FD0"/>
    <w:rsid w:val="00FE1D12"/>
    <w:rsid w:val="00FE2122"/>
    <w:rsid w:val="00FE2A86"/>
    <w:rsid w:val="00FE4E06"/>
    <w:rsid w:val="00FE5EC8"/>
    <w:rsid w:val="00FF296F"/>
    <w:rsid w:val="00FF4872"/>
    <w:rsid w:val="00FF5E23"/>
    <w:rsid w:val="00FF6A08"/>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paragraph" w:styleId="BodyText">
    <w:name w:val="Body Text"/>
    <w:basedOn w:val="Normal"/>
    <w:link w:val="BodyTextChar"/>
    <w:uiPriority w:val="1"/>
    <w:qFormat/>
    <w:rsid w:val="00443648"/>
    <w:pPr>
      <w:widowControl w:val="0"/>
      <w:autoSpaceDE w:val="0"/>
      <w:autoSpaceDN w:val="0"/>
      <w:adjustRightInd w:val="0"/>
    </w:pPr>
    <w:rPr>
      <w:rFonts w:ascii="Arial" w:eastAsiaTheme="minorEastAsia" w:hAnsi="Arial" w:cs="Arial"/>
      <w:sz w:val="22"/>
      <w:szCs w:val="22"/>
      <w:lang w:val="fr-FR" w:eastAsia="fr-FR"/>
      <w14:ligatures w14:val="standardContextual"/>
    </w:rPr>
  </w:style>
  <w:style w:type="character" w:customStyle="1" w:styleId="BodyTextChar">
    <w:name w:val="Body Text Char"/>
    <w:basedOn w:val="DefaultParagraphFont"/>
    <w:link w:val="BodyText"/>
    <w:uiPriority w:val="99"/>
    <w:rsid w:val="00443648"/>
    <w:rPr>
      <w:rFonts w:ascii="Arial" w:eastAsiaTheme="minorEastAsia" w:hAnsi="Arial" w:cs="Arial"/>
      <w:sz w:val="22"/>
      <w:szCs w:val="22"/>
      <w:lang w:val="fr-FR" w:eastAsia="fr-FR"/>
      <w14:ligatures w14:val="standardContextual"/>
    </w:rPr>
  </w:style>
  <w:style w:type="paragraph" w:customStyle="1" w:styleId="legclearfix">
    <w:name w:val="legclearfix"/>
    <w:basedOn w:val="Normal"/>
    <w:rsid w:val="00305EB2"/>
    <w:pPr>
      <w:spacing w:before="100" w:beforeAutospacing="1" w:after="100" w:afterAutospacing="1"/>
    </w:pPr>
    <w:rPr>
      <w:rFonts w:ascii="Times New Roman" w:hAnsi="Times New Roman" w:cs="Times New Roman"/>
      <w:sz w:val="24"/>
      <w:lang w:val="fr-FR" w:eastAsia="fr-FR"/>
    </w:rPr>
  </w:style>
  <w:style w:type="character" w:customStyle="1" w:styleId="legds">
    <w:name w:val="legds"/>
    <w:basedOn w:val="DefaultParagraphFont"/>
    <w:rsid w:val="00305EB2"/>
  </w:style>
  <w:style w:type="character" w:styleId="UnresolvedMention">
    <w:name w:val="Unresolved Mention"/>
    <w:basedOn w:val="DefaultParagraphFont"/>
    <w:uiPriority w:val="99"/>
    <w:semiHidden/>
    <w:unhideWhenUsed/>
    <w:rsid w:val="00895DF1"/>
    <w:rPr>
      <w:color w:val="605E5C"/>
      <w:shd w:val="clear" w:color="auto" w:fill="E1DFDD"/>
    </w:rPr>
  </w:style>
  <w:style w:type="table" w:styleId="TableGrid">
    <w:name w:val="Table Grid"/>
    <w:basedOn w:val="TableNormal"/>
    <w:uiPriority w:val="39"/>
    <w:rsid w:val="00750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61888309">
      <w:bodyDiv w:val="1"/>
      <w:marLeft w:val="0"/>
      <w:marRight w:val="0"/>
      <w:marTop w:val="0"/>
      <w:marBottom w:val="0"/>
      <w:divBdr>
        <w:top w:val="none" w:sz="0" w:space="0" w:color="auto"/>
        <w:left w:val="none" w:sz="0" w:space="0" w:color="auto"/>
        <w:bottom w:val="none" w:sz="0" w:space="0" w:color="auto"/>
        <w:right w:val="none" w:sz="0" w:space="0" w:color="auto"/>
      </w:divBdr>
    </w:div>
    <w:div w:id="1991902500">
      <w:bodyDiv w:val="1"/>
      <w:marLeft w:val="0"/>
      <w:marRight w:val="0"/>
      <w:marTop w:val="0"/>
      <w:marBottom w:val="0"/>
      <w:divBdr>
        <w:top w:val="none" w:sz="0" w:space="0" w:color="auto"/>
        <w:left w:val="none" w:sz="0" w:space="0" w:color="auto"/>
        <w:bottom w:val="none" w:sz="0" w:space="0" w:color="auto"/>
        <w:right w:val="none" w:sz="0" w:space="0" w:color="auto"/>
      </w:divBdr>
      <w:divsChild>
        <w:div w:id="242380222">
          <w:marLeft w:val="0"/>
          <w:marRight w:val="120"/>
          <w:marTop w:val="0"/>
          <w:marBottom w:val="0"/>
          <w:divBdr>
            <w:top w:val="none" w:sz="0" w:space="0" w:color="auto"/>
            <w:left w:val="none" w:sz="0" w:space="0" w:color="auto"/>
            <w:bottom w:val="none" w:sz="0" w:space="0" w:color="auto"/>
            <w:right w:val="none" w:sz="0" w:space="0" w:color="auto"/>
          </w:divBdr>
        </w:div>
        <w:div w:id="1235242195">
          <w:marLeft w:val="0"/>
          <w:marRight w:val="120"/>
          <w:marTop w:val="0"/>
          <w:marBottom w:val="0"/>
          <w:divBdr>
            <w:top w:val="none" w:sz="0" w:space="0" w:color="auto"/>
            <w:left w:val="none" w:sz="0" w:space="0" w:color="auto"/>
            <w:bottom w:val="none" w:sz="0" w:space="0" w:color="auto"/>
            <w:right w:val="none" w:sz="0" w:space="0" w:color="auto"/>
          </w:divBdr>
        </w:div>
        <w:div w:id="1460144016">
          <w:marLeft w:val="0"/>
          <w:marRight w:val="120"/>
          <w:marTop w:val="0"/>
          <w:marBottom w:val="0"/>
          <w:divBdr>
            <w:top w:val="none" w:sz="0" w:space="0" w:color="auto"/>
            <w:left w:val="none" w:sz="0" w:space="0" w:color="auto"/>
            <w:bottom w:val="none" w:sz="0" w:space="0" w:color="auto"/>
            <w:right w:val="none" w:sz="0" w:space="0" w:color="auto"/>
          </w:divBdr>
        </w:div>
        <w:div w:id="671875869">
          <w:marLeft w:val="0"/>
          <w:marRight w:val="0"/>
          <w:marTop w:val="0"/>
          <w:marBottom w:val="0"/>
          <w:divBdr>
            <w:top w:val="none" w:sz="0" w:space="0" w:color="auto"/>
            <w:left w:val="none" w:sz="0" w:space="0" w:color="auto"/>
            <w:bottom w:val="none" w:sz="0" w:space="0" w:color="auto"/>
            <w:right w:val="none" w:sz="0" w:space="0" w:color="auto"/>
          </w:divBdr>
        </w:div>
        <w:div w:id="44716207">
          <w:marLeft w:val="0"/>
          <w:marRight w:val="0"/>
          <w:marTop w:val="0"/>
          <w:marBottom w:val="0"/>
          <w:divBdr>
            <w:top w:val="none" w:sz="0" w:space="0" w:color="auto"/>
            <w:left w:val="none" w:sz="0" w:space="0" w:color="auto"/>
            <w:bottom w:val="none" w:sz="0" w:space="0" w:color="auto"/>
            <w:right w:val="none" w:sz="0" w:space="0" w:color="auto"/>
          </w:divBdr>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mayerbrown.com/en/perspectives-events/publications/2022/09/rare-earth-and-modern-land-chapter-15-recognition-and-the-discharge-of-new-york-law-governed-debt" TargetMode="External"/><Relationship Id="rId1" Type="http://schemas.openxmlformats.org/officeDocument/2006/relationships/hyperlink" Target="https://www.jonesday.com/en/insights/2016/04/chapter-15-recognition-denied-due-to-comi-manipulation-scheme-to-evade-uk-judg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9400</Words>
  <Characters>48977</Characters>
  <Application>Microsoft Office Word</Application>
  <DocSecurity>0</DocSecurity>
  <Lines>1042</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Jasmine Wong</cp:lastModifiedBy>
  <cp:revision>2</cp:revision>
  <cp:lastPrinted>2019-08-27T05:42:00Z</cp:lastPrinted>
  <dcterms:created xsi:type="dcterms:W3CDTF">2023-12-27T21:57:00Z</dcterms:created>
  <dcterms:modified xsi:type="dcterms:W3CDTF">2023-12-27T21:57:00Z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5805faaa,415ff199,3e401c5e,2a2c74e0,7c726dbb,4f4ebadf</vt:lpwstr>
  </property>
  <property fmtid="{D5CDD505-2E9C-101B-9397-08002B2CF9AE}" pid="3" name="ClassificationContentMarkingHeaderFontProps">
    <vt:lpwstr>#000000,10,Calibri</vt:lpwstr>
  </property>
  <property fmtid="{D5CDD505-2E9C-101B-9397-08002B2CF9AE}" pid="4" name="ClassificationContentMarkingHeaderText">
    <vt:lpwstr>Commercial in Confidence</vt:lpwstr>
  </property>
  <property fmtid="{D5CDD505-2E9C-101B-9397-08002B2CF9AE}" pid="5" name="MSIP_Label_4188c733-ee34-4236-a60b-d6f9a28bb31e_Enabled">
    <vt:lpwstr>true</vt:lpwstr>
  </property>
  <property fmtid="{D5CDD505-2E9C-101B-9397-08002B2CF9AE}" pid="6" name="MSIP_Label_4188c733-ee34-4236-a60b-d6f9a28bb31e_SetDate">
    <vt:lpwstr>2023-12-24T22:12:38Z</vt:lpwstr>
  </property>
  <property fmtid="{D5CDD505-2E9C-101B-9397-08002B2CF9AE}" pid="7" name="MSIP_Label_4188c733-ee34-4236-a60b-d6f9a28bb31e_Method">
    <vt:lpwstr>Standard</vt:lpwstr>
  </property>
  <property fmtid="{D5CDD505-2E9C-101B-9397-08002B2CF9AE}" pid="8" name="MSIP_Label_4188c733-ee34-4236-a60b-d6f9a28bb31e_Name">
    <vt:lpwstr>Commercial in ConfidenceV2</vt:lpwstr>
  </property>
  <property fmtid="{D5CDD505-2E9C-101B-9397-08002B2CF9AE}" pid="9" name="MSIP_Label_4188c733-ee34-4236-a60b-d6f9a28bb31e_SiteId">
    <vt:lpwstr>b723253f-7281-4adc-bc1c-fc9ef3674d78</vt:lpwstr>
  </property>
  <property fmtid="{D5CDD505-2E9C-101B-9397-08002B2CF9AE}" pid="10" name="MSIP_Label_4188c733-ee34-4236-a60b-d6f9a28bb31e_ActionId">
    <vt:lpwstr>7e55ee8c-db0e-4c51-a776-196df2541a8b</vt:lpwstr>
  </property>
  <property fmtid="{D5CDD505-2E9C-101B-9397-08002B2CF9AE}" pid="11" name="MSIP_Label_4188c733-ee34-4236-a60b-d6f9a28bb31e_ContentBits">
    <vt:lpwstr>1</vt:lpwstr>
  </property>
</Properties>
</file>