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32DB129D">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C96325" w:rsidRDefault="00C3318F" w:rsidP="00BD0DC2">
      <w:pPr>
        <w:pStyle w:val="BodyText"/>
        <w:widowControl/>
        <w:numPr>
          <w:ilvl w:val="0"/>
          <w:numId w:val="24"/>
        </w:numPr>
        <w:autoSpaceDE/>
        <w:autoSpaceDN/>
        <w:rPr>
          <w:rFonts w:ascii="Avenir Next" w:hAnsi="Avenir Next"/>
          <w:highlight w:val="yellow"/>
        </w:rPr>
      </w:pPr>
      <w:r w:rsidRPr="00C96325">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C96325" w:rsidRDefault="00957995" w:rsidP="00BD0DC2">
      <w:pPr>
        <w:pStyle w:val="BodyText"/>
        <w:widowControl/>
        <w:numPr>
          <w:ilvl w:val="0"/>
          <w:numId w:val="25"/>
        </w:numPr>
        <w:autoSpaceDE/>
        <w:autoSpaceDN/>
        <w:rPr>
          <w:rFonts w:ascii="Avenir Next" w:hAnsi="Avenir Next"/>
          <w:highlight w:val="yellow"/>
        </w:rPr>
      </w:pPr>
      <w:r w:rsidRPr="00C96325">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C96325" w:rsidRDefault="001F2690" w:rsidP="00BD0DC2">
      <w:pPr>
        <w:pStyle w:val="BodyText"/>
        <w:widowControl/>
        <w:numPr>
          <w:ilvl w:val="0"/>
          <w:numId w:val="7"/>
        </w:numPr>
        <w:autoSpaceDE/>
        <w:autoSpaceDN/>
        <w:ind w:left="709" w:hanging="709"/>
        <w:rPr>
          <w:rFonts w:ascii="Avenir Next" w:hAnsi="Avenir Next"/>
          <w:highlight w:val="yellow"/>
        </w:rPr>
      </w:pPr>
      <w:r w:rsidRPr="00C96325">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C96325"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C96325">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C96325"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C96325">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C96325"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C96325">
        <w:rPr>
          <w:rFonts w:ascii="Avenir Next" w:hAnsi="Avenir Next"/>
          <w:highlight w:val="yellow"/>
          <w:lang w:val="en-GB"/>
        </w:rPr>
        <w:t>W</w:t>
      </w:r>
      <w:r w:rsidR="004A11A1" w:rsidRPr="00C96325">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C96325"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C96325">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3B7AB1"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3B7AB1">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3B7AB1"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3B7AB1">
        <w:rPr>
          <w:rFonts w:ascii="Avenir Next" w:hAnsi="Avenir Next"/>
          <w:highlight w:val="yellow"/>
          <w:lang w:val="en-GB"/>
        </w:rPr>
        <w:t>within 21 days of the petition being filed</w:t>
      </w:r>
      <w:r w:rsidR="003721B7" w:rsidRPr="003B7AB1">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0722D7">
        <w:rPr>
          <w:rFonts w:ascii="Avenir Next Demi Bold" w:hAnsi="Avenir Next Demi Bold"/>
          <w:b/>
          <w:bCs/>
          <w:color w:val="000000" w:themeColor="text1"/>
          <w:lang w:val="en-GB"/>
        </w:rPr>
        <w:t>Question 1.</w:t>
      </w:r>
      <w:r w:rsidR="0058441E" w:rsidRPr="000722D7">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3B7AB1"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3B7AB1">
        <w:rPr>
          <w:rFonts w:ascii="Avenir Next" w:hAnsi="Avenir Next"/>
          <w:highlight w:val="yellow"/>
          <w:lang w:val="en-GB"/>
        </w:rPr>
        <w:t>c</w:t>
      </w:r>
      <w:r w:rsidR="004A11A1" w:rsidRPr="003B7AB1">
        <w:rPr>
          <w:rFonts w:ascii="Avenir Next" w:hAnsi="Avenir Next"/>
          <w:highlight w:val="yellow"/>
          <w:lang w:val="en-GB"/>
        </w:rPr>
        <w:t>an only proceed if there are shareholders / creditors who may not agree with it</w:t>
      </w:r>
      <w:r w:rsidR="004A11A1" w:rsidRPr="003B7AB1">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3B7AB1"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3B7AB1">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B9618E">
        <w:rPr>
          <w:rFonts w:ascii="Avenir Next Demi Bold" w:hAnsi="Avenir Next Demi Bold"/>
          <w:b/>
          <w:bCs/>
          <w:color w:val="000000" w:themeColor="text1"/>
          <w:lang w:val="en-GB"/>
        </w:rPr>
        <w:t>Question 1.</w:t>
      </w:r>
      <w:r w:rsidR="00E2466A" w:rsidRPr="00B9618E">
        <w:rPr>
          <w:rFonts w:ascii="Avenir Next Demi Bold" w:hAnsi="Avenir Next Demi Bold"/>
          <w:b/>
          <w:bCs/>
          <w:color w:val="000000" w:themeColor="text1"/>
          <w:lang w:val="en-GB"/>
        </w:rPr>
        <w:t>1</w:t>
      </w:r>
      <w:r w:rsidR="00B376BC" w:rsidRPr="00B9618E">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415574"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415574">
        <w:rPr>
          <w:rFonts w:ascii="Avenir Next" w:hAnsi="Avenir Next"/>
          <w:highlight w:val="yellow"/>
          <w:lang w:val="en-GB"/>
        </w:rPr>
        <w:t xml:space="preserve">The Cayman Islands </w:t>
      </w:r>
      <w:r w:rsidR="00512319" w:rsidRPr="00415574">
        <w:rPr>
          <w:rFonts w:ascii="Avenir Next" w:hAnsi="Avenir Next"/>
          <w:highlight w:val="yellow"/>
          <w:lang w:val="en-GB"/>
        </w:rPr>
        <w:t>C</w:t>
      </w:r>
      <w:r w:rsidRPr="00415574">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415574" w:rsidRDefault="00BD0DC2" w:rsidP="00BD2F4B">
      <w:pPr>
        <w:numPr>
          <w:ilvl w:val="0"/>
          <w:numId w:val="27"/>
        </w:numPr>
        <w:ind w:left="709" w:hanging="709"/>
        <w:rPr>
          <w:rFonts w:cs="Calibri"/>
          <w:color w:val="000000"/>
          <w:highlight w:val="yellow"/>
          <w:lang w:val="en-ZA" w:eastAsia="en-GB"/>
        </w:rPr>
      </w:pPr>
      <w:r w:rsidRPr="00415574">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415574">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415574" w:rsidRDefault="00BD0DC2" w:rsidP="00BD2F4B">
      <w:pPr>
        <w:numPr>
          <w:ilvl w:val="0"/>
          <w:numId w:val="28"/>
        </w:numPr>
        <w:ind w:left="709" w:hanging="709"/>
        <w:rPr>
          <w:rFonts w:cs="Calibri"/>
          <w:color w:val="000000"/>
          <w:highlight w:val="yellow"/>
          <w:lang w:val="en-ZA" w:eastAsia="en-GB"/>
        </w:rPr>
      </w:pPr>
      <w:r w:rsidRPr="00415574">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415574" w:rsidRDefault="00BD0DC2" w:rsidP="00BD2F4B">
      <w:pPr>
        <w:numPr>
          <w:ilvl w:val="0"/>
          <w:numId w:val="29"/>
        </w:numPr>
        <w:ind w:left="709" w:hanging="709"/>
        <w:rPr>
          <w:rFonts w:cs="Calibri"/>
          <w:color w:val="000000"/>
          <w:highlight w:val="yellow"/>
          <w:lang w:val="en-ZA" w:eastAsia="en-GB"/>
        </w:rPr>
      </w:pPr>
      <w:r w:rsidRPr="00415574">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415574" w:rsidRDefault="00BD0DC2" w:rsidP="00BD2F4B">
      <w:pPr>
        <w:numPr>
          <w:ilvl w:val="0"/>
          <w:numId w:val="30"/>
        </w:numPr>
        <w:ind w:left="709" w:hanging="709"/>
        <w:rPr>
          <w:rFonts w:cs="Calibri"/>
          <w:color w:val="000000"/>
          <w:highlight w:val="yellow"/>
          <w:lang w:val="en-ZA" w:eastAsia="en-GB"/>
        </w:rPr>
      </w:pPr>
      <w:r w:rsidRPr="00415574">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rsidP="00BD2F4B">
      <w:pPr>
        <w:numPr>
          <w:ilvl w:val="0"/>
          <w:numId w:val="31"/>
        </w:numPr>
        <w:ind w:left="709" w:hanging="709"/>
        <w:rPr>
          <w:rFonts w:cs="Calibri"/>
          <w:color w:val="000000"/>
          <w:lang w:val="en-ZA" w:eastAsia="en-GB"/>
        </w:rPr>
      </w:pPr>
      <w:r w:rsidRPr="00415574">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415574" w:rsidRDefault="00BD0DC2" w:rsidP="00BD2F4B">
      <w:pPr>
        <w:numPr>
          <w:ilvl w:val="0"/>
          <w:numId w:val="32"/>
        </w:numPr>
        <w:ind w:left="709" w:hanging="709"/>
        <w:rPr>
          <w:rFonts w:cs="Calibri"/>
          <w:color w:val="000000"/>
          <w:highlight w:val="yellow"/>
          <w:lang w:val="en-ZA" w:eastAsia="en-GB"/>
        </w:rPr>
      </w:pPr>
      <w:r w:rsidRPr="00415574">
        <w:rPr>
          <w:rFonts w:cs="Calibri"/>
          <w:color w:val="000000"/>
          <w:highlight w:val="yellow"/>
          <w:lang w:val="en-ZA" w:eastAsia="en-GB"/>
        </w:rPr>
        <w:t>A winding up petition must be presented as a precursor to the application for the provisional liquidation</w:t>
      </w:r>
      <w:r w:rsidR="00BD2F4B" w:rsidRPr="00415574">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415574" w:rsidRDefault="00BD0DC2" w:rsidP="00BD2F4B">
      <w:pPr>
        <w:numPr>
          <w:ilvl w:val="0"/>
          <w:numId w:val="34"/>
        </w:numPr>
        <w:ind w:left="709" w:hanging="709"/>
        <w:jc w:val="left"/>
        <w:rPr>
          <w:rFonts w:cs="Calibri"/>
          <w:color w:val="000000"/>
          <w:highlight w:val="yellow"/>
          <w:lang w:val="en-ZA" w:eastAsia="en-GB"/>
        </w:rPr>
      </w:pPr>
      <w:r w:rsidRPr="00415574">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415574" w:rsidRDefault="00BD0DC2" w:rsidP="00BD2F4B">
      <w:pPr>
        <w:numPr>
          <w:ilvl w:val="0"/>
          <w:numId w:val="34"/>
        </w:numPr>
        <w:ind w:left="709" w:hanging="709"/>
        <w:jc w:val="left"/>
        <w:rPr>
          <w:rFonts w:cs="Calibri"/>
          <w:color w:val="000000"/>
          <w:lang w:val="en-ZA" w:eastAsia="en-GB"/>
        </w:rPr>
      </w:pPr>
      <w:r w:rsidRPr="00415574">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415574" w:rsidRDefault="00BD0DC2" w:rsidP="00BD2F4B">
      <w:pPr>
        <w:numPr>
          <w:ilvl w:val="0"/>
          <w:numId w:val="33"/>
        </w:numPr>
        <w:ind w:left="709" w:hanging="709"/>
        <w:jc w:val="left"/>
        <w:rPr>
          <w:rFonts w:cs="Calibri"/>
          <w:color w:val="000000"/>
          <w:highlight w:val="yellow"/>
          <w:lang w:val="en-ZA" w:eastAsia="en-GB"/>
        </w:rPr>
      </w:pPr>
      <w:r w:rsidRPr="00415574">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75FE0193" w14:textId="72A715D8" w:rsidR="00A51058" w:rsidRPr="00415574" w:rsidRDefault="00415574" w:rsidP="00415574">
      <w:pPr>
        <w:pStyle w:val="BodyText"/>
        <w:ind w:firstLine="0"/>
        <w:rPr>
          <w:rFonts w:ascii="Avenir Next" w:hAnsi="Avenir Next"/>
        </w:rPr>
      </w:pPr>
      <w:r w:rsidRPr="00415574">
        <w:rPr>
          <w:rFonts w:ascii="Avenir Next" w:hAnsi="Avenir Next"/>
        </w:rPr>
        <w:t>The required content of the consent to act is set out in the Companies Winding Up Rules (2023 Consolidation)</w:t>
      </w:r>
      <w:r w:rsidR="00CB362C">
        <w:rPr>
          <w:rFonts w:ascii="Avenir Next" w:hAnsi="Avenir Next"/>
        </w:rPr>
        <w:t xml:space="preserve"> (the "</w:t>
      </w:r>
      <w:r w:rsidR="00CB362C">
        <w:rPr>
          <w:rFonts w:ascii="Avenir Next" w:hAnsi="Avenir Next"/>
          <w:b/>
          <w:bCs/>
        </w:rPr>
        <w:t>CWR</w:t>
      </w:r>
      <w:r w:rsidR="00CB362C">
        <w:rPr>
          <w:rFonts w:ascii="Avenir Next" w:hAnsi="Avenir Next"/>
        </w:rPr>
        <w:t>")</w:t>
      </w:r>
      <w:r w:rsidRPr="00415574">
        <w:rPr>
          <w:rFonts w:ascii="Avenir Next" w:hAnsi="Avenir Next"/>
        </w:rPr>
        <w:t>, Order 3, rule 4.  If the proposed official liquidator is a Cayman resident, the affidavit has to set out the following (per r 4(1)</w:t>
      </w:r>
      <w:r>
        <w:rPr>
          <w:rFonts w:ascii="Avenir Next" w:hAnsi="Avenir Next"/>
        </w:rPr>
        <w:t>)</w:t>
      </w:r>
      <w:r w:rsidRPr="00415574">
        <w:rPr>
          <w:rFonts w:ascii="Avenir Next" w:hAnsi="Avenir Next"/>
        </w:rPr>
        <w:t>:</w:t>
      </w:r>
    </w:p>
    <w:p w14:paraId="605CD933" w14:textId="082BE3DE" w:rsidR="00415574" w:rsidRPr="00415574" w:rsidRDefault="00415574" w:rsidP="00415574">
      <w:pPr>
        <w:pStyle w:val="BodyText"/>
        <w:numPr>
          <w:ilvl w:val="0"/>
          <w:numId w:val="39"/>
        </w:numPr>
        <w:rPr>
          <w:rFonts w:ascii="Avenir Next" w:hAnsi="Avenir Next"/>
        </w:rPr>
      </w:pPr>
      <w:r>
        <w:rPr>
          <w:rFonts w:ascii="Avenir Next" w:hAnsi="Avenir Next"/>
        </w:rPr>
        <w:lastRenderedPageBreak/>
        <w:t xml:space="preserve">the </w:t>
      </w:r>
      <w:r w:rsidRPr="00415574">
        <w:rPr>
          <w:rFonts w:ascii="Avenir Next" w:hAnsi="Avenir Next"/>
        </w:rPr>
        <w:t xml:space="preserve">proposed official liquidator is a qualified insolvency practitioner and meets the residency requirement contained in Regulation 5; </w:t>
      </w:r>
    </w:p>
    <w:p w14:paraId="1A672B20" w14:textId="1D0D4F48" w:rsidR="00415574" w:rsidRPr="00415574" w:rsidRDefault="00415574" w:rsidP="00415574">
      <w:pPr>
        <w:pStyle w:val="BodyText"/>
        <w:numPr>
          <w:ilvl w:val="0"/>
          <w:numId w:val="39"/>
        </w:numPr>
        <w:rPr>
          <w:rFonts w:ascii="Avenir Next" w:hAnsi="Avenir Next"/>
        </w:rPr>
      </w:pPr>
      <w:r w:rsidRPr="00415574">
        <w:rPr>
          <w:rFonts w:ascii="Avenir Next" w:hAnsi="Avenir Next"/>
        </w:rPr>
        <w:t xml:space="preserve">having made due enquiry, </w:t>
      </w:r>
      <w:r>
        <w:rPr>
          <w:rFonts w:ascii="Avenir Next" w:hAnsi="Avenir Next"/>
        </w:rPr>
        <w:t xml:space="preserve">the </w:t>
      </w:r>
      <w:r w:rsidRPr="00415574">
        <w:rPr>
          <w:rFonts w:ascii="Avenir Next" w:hAnsi="Avenir Next"/>
        </w:rPr>
        <w:t xml:space="preserve">proposed official liquidator believes that </w:t>
      </w:r>
      <w:r>
        <w:rPr>
          <w:rFonts w:ascii="Avenir Next" w:hAnsi="Avenir Next"/>
        </w:rPr>
        <w:t xml:space="preserve">they </w:t>
      </w:r>
      <w:r w:rsidRPr="00415574">
        <w:rPr>
          <w:rFonts w:ascii="Avenir Next" w:hAnsi="Avenir Next"/>
        </w:rPr>
        <w:t xml:space="preserve">and </w:t>
      </w:r>
      <w:r>
        <w:rPr>
          <w:rFonts w:ascii="Avenir Next" w:hAnsi="Avenir Next"/>
        </w:rPr>
        <w:t>their</w:t>
      </w:r>
      <w:r w:rsidRPr="00415574">
        <w:rPr>
          <w:rFonts w:ascii="Avenir Next" w:hAnsi="Avenir Next"/>
        </w:rPr>
        <w:t xml:space="preserve"> firm meet the independence requirement contained in Regulation 6;</w:t>
      </w:r>
    </w:p>
    <w:p w14:paraId="617BF31E" w14:textId="21DD97BA" w:rsidR="00415574" w:rsidRPr="00415574" w:rsidRDefault="00415574" w:rsidP="00415574">
      <w:pPr>
        <w:pStyle w:val="BodyText"/>
        <w:numPr>
          <w:ilvl w:val="0"/>
          <w:numId w:val="39"/>
        </w:numPr>
        <w:rPr>
          <w:rFonts w:ascii="Avenir Next" w:hAnsi="Avenir Next"/>
        </w:rPr>
      </w:pPr>
      <w:r>
        <w:rPr>
          <w:rFonts w:ascii="Avenir Next" w:hAnsi="Avenir Next"/>
        </w:rPr>
        <w:t xml:space="preserve">the </w:t>
      </w:r>
      <w:r w:rsidRPr="00415574">
        <w:rPr>
          <w:rFonts w:ascii="Avenir Next" w:hAnsi="Avenir Next"/>
        </w:rPr>
        <w:t xml:space="preserve">proposed official liquidator </w:t>
      </w:r>
      <w:r>
        <w:rPr>
          <w:rFonts w:ascii="Avenir Next" w:hAnsi="Avenir Next"/>
        </w:rPr>
        <w:t xml:space="preserve">and their </w:t>
      </w:r>
      <w:r w:rsidRPr="00415574">
        <w:rPr>
          <w:rFonts w:ascii="Avenir Next" w:hAnsi="Avenir Next"/>
        </w:rPr>
        <w:t xml:space="preserve">firm are in compliance with the insurance requirement contained in Regulation 7; and </w:t>
      </w:r>
    </w:p>
    <w:p w14:paraId="314BB72F" w14:textId="56FD9511" w:rsidR="00415574" w:rsidRDefault="00415574" w:rsidP="00415574">
      <w:pPr>
        <w:pStyle w:val="BodyText"/>
        <w:numPr>
          <w:ilvl w:val="0"/>
          <w:numId w:val="39"/>
        </w:numPr>
        <w:rPr>
          <w:rFonts w:ascii="Avenir Next" w:hAnsi="Avenir Next"/>
        </w:rPr>
      </w:pPr>
      <w:r>
        <w:rPr>
          <w:rFonts w:ascii="Avenir Next" w:hAnsi="Avenir Next"/>
        </w:rPr>
        <w:t xml:space="preserve">the </w:t>
      </w:r>
      <w:r w:rsidRPr="00415574">
        <w:rPr>
          <w:rFonts w:ascii="Avenir Next" w:hAnsi="Avenir Next"/>
        </w:rPr>
        <w:t>proposed official liquidator is willing to act as official liquidator if so appointed by the Court</w:t>
      </w:r>
    </w:p>
    <w:p w14:paraId="67044036" w14:textId="77777777" w:rsidR="00415574" w:rsidRDefault="00415574" w:rsidP="00415574">
      <w:pPr>
        <w:pStyle w:val="BodyText"/>
        <w:ind w:firstLine="0"/>
        <w:rPr>
          <w:rFonts w:ascii="Avenir Next" w:hAnsi="Avenir Next"/>
        </w:rPr>
      </w:pPr>
    </w:p>
    <w:p w14:paraId="1D86F441" w14:textId="77777777" w:rsidR="00415574" w:rsidRDefault="00415574" w:rsidP="00415574">
      <w:pPr>
        <w:pStyle w:val="BodyText"/>
        <w:ind w:firstLine="0"/>
        <w:rPr>
          <w:rFonts w:ascii="Avenir Next" w:hAnsi="Avenir Next"/>
        </w:rPr>
      </w:pPr>
      <w:r>
        <w:rPr>
          <w:rFonts w:ascii="Avenir Next" w:hAnsi="Avenir Next"/>
        </w:rPr>
        <w:t xml:space="preserve">If the petition seeks the appointment of a </w:t>
      </w:r>
      <w:r w:rsidRPr="00415574">
        <w:rPr>
          <w:rFonts w:ascii="Avenir Next" w:hAnsi="Avenir Next"/>
        </w:rPr>
        <w:t>foreign practitioner, the requirements for the affidavit are set out in rule 4(2):</w:t>
      </w:r>
    </w:p>
    <w:p w14:paraId="3B5FB2D7" w14:textId="77777777" w:rsidR="00415574" w:rsidRDefault="00415574" w:rsidP="00415574">
      <w:pPr>
        <w:pStyle w:val="BodyText"/>
        <w:numPr>
          <w:ilvl w:val="0"/>
          <w:numId w:val="41"/>
        </w:numPr>
        <w:rPr>
          <w:rFonts w:ascii="Avenir Next" w:hAnsi="Avenir Next"/>
        </w:rPr>
      </w:pPr>
      <w:r>
        <w:rPr>
          <w:rFonts w:ascii="Avenir Next" w:hAnsi="Avenir Next"/>
        </w:rPr>
        <w:t xml:space="preserve">the </w:t>
      </w:r>
      <w:r w:rsidRPr="00415574">
        <w:rPr>
          <w:rFonts w:ascii="Avenir Next" w:hAnsi="Avenir Next"/>
        </w:rPr>
        <w:t>foreign practitioner</w:t>
      </w:r>
      <w:r>
        <w:rPr>
          <w:rFonts w:ascii="Avenir Next" w:hAnsi="Avenir Next"/>
        </w:rPr>
        <w:t xml:space="preserve">'s </w:t>
      </w:r>
      <w:r w:rsidRPr="00415574">
        <w:rPr>
          <w:rFonts w:ascii="Avenir Next" w:hAnsi="Avenir Next"/>
        </w:rPr>
        <w:t xml:space="preserve">professional qualifications; </w:t>
      </w:r>
    </w:p>
    <w:p w14:paraId="2253CDF1" w14:textId="77777777" w:rsidR="00FC111E" w:rsidRDefault="00415574" w:rsidP="00415574">
      <w:pPr>
        <w:pStyle w:val="BodyText"/>
        <w:numPr>
          <w:ilvl w:val="0"/>
          <w:numId w:val="41"/>
        </w:numPr>
        <w:rPr>
          <w:rFonts w:ascii="Avenir Next" w:hAnsi="Avenir Next"/>
        </w:rPr>
      </w:pPr>
      <w:r w:rsidRPr="00415574">
        <w:rPr>
          <w:rFonts w:ascii="Avenir Next" w:hAnsi="Avenir Next"/>
        </w:rPr>
        <w:t xml:space="preserve">the country in which </w:t>
      </w:r>
      <w:r>
        <w:rPr>
          <w:rFonts w:ascii="Avenir Next" w:hAnsi="Avenir Next"/>
        </w:rPr>
        <w:t xml:space="preserve">the </w:t>
      </w:r>
      <w:r w:rsidRPr="00415574">
        <w:rPr>
          <w:rFonts w:ascii="Avenir Next" w:hAnsi="Avenir Next"/>
        </w:rPr>
        <w:t xml:space="preserve">foreign practitioner is qualified to perform functions equivalent to those performed by official liquidators under the Law or by trustees under the Bankruptcy Act (as amended and revised); </w:t>
      </w:r>
    </w:p>
    <w:p w14:paraId="790D4E07" w14:textId="0A5EB314" w:rsidR="00FC111E" w:rsidRDefault="00FC111E" w:rsidP="00415574">
      <w:pPr>
        <w:pStyle w:val="BodyText"/>
        <w:numPr>
          <w:ilvl w:val="0"/>
          <w:numId w:val="41"/>
        </w:numPr>
        <w:rPr>
          <w:rFonts w:ascii="Avenir Next" w:hAnsi="Avenir Next"/>
        </w:rPr>
      </w:pPr>
      <w:r>
        <w:rPr>
          <w:rFonts w:ascii="Avenir Next" w:hAnsi="Avenir Next"/>
        </w:rPr>
        <w:t xml:space="preserve">the </w:t>
      </w:r>
      <w:r w:rsidRPr="00415574">
        <w:rPr>
          <w:rFonts w:ascii="Avenir Next" w:hAnsi="Avenir Next"/>
        </w:rPr>
        <w:t>foreign practitioner</w:t>
      </w:r>
      <w:r w:rsidR="00415574" w:rsidRPr="00415574">
        <w:rPr>
          <w:rFonts w:ascii="Avenir Next" w:hAnsi="Avenir Next"/>
        </w:rPr>
        <w:t xml:space="preserve">’s professional experience; </w:t>
      </w:r>
    </w:p>
    <w:p w14:paraId="31063028" w14:textId="672F56D8" w:rsidR="00FC111E" w:rsidRDefault="00FC111E" w:rsidP="00415574">
      <w:pPr>
        <w:pStyle w:val="BodyText"/>
        <w:numPr>
          <w:ilvl w:val="0"/>
          <w:numId w:val="41"/>
        </w:numPr>
        <w:rPr>
          <w:rFonts w:ascii="Avenir Next" w:hAnsi="Avenir Next"/>
        </w:rPr>
      </w:pPr>
      <w:r>
        <w:rPr>
          <w:rFonts w:ascii="Avenir Next" w:hAnsi="Avenir Next"/>
        </w:rPr>
        <w:t xml:space="preserve">the </w:t>
      </w:r>
      <w:r w:rsidRPr="00415574">
        <w:rPr>
          <w:rFonts w:ascii="Avenir Next" w:hAnsi="Avenir Next"/>
        </w:rPr>
        <w:t xml:space="preserve">foreign practitioner </w:t>
      </w:r>
      <w:r w:rsidR="00415574" w:rsidRPr="00415574">
        <w:rPr>
          <w:rFonts w:ascii="Avenir Next" w:hAnsi="Avenir Next"/>
        </w:rPr>
        <w:t xml:space="preserve">will have the benefit of professional indemnity insurance in respect of </w:t>
      </w:r>
      <w:r>
        <w:rPr>
          <w:rFonts w:ascii="Avenir Next" w:hAnsi="Avenir Next"/>
        </w:rPr>
        <w:t>their</w:t>
      </w:r>
      <w:r w:rsidR="00415574" w:rsidRPr="00415574">
        <w:rPr>
          <w:rFonts w:ascii="Avenir Next" w:hAnsi="Avenir Next"/>
        </w:rPr>
        <w:t xml:space="preserve"> acts and omissions done in </w:t>
      </w:r>
      <w:r>
        <w:rPr>
          <w:rFonts w:ascii="Avenir Next" w:hAnsi="Avenir Next"/>
        </w:rPr>
        <w:t>their</w:t>
      </w:r>
      <w:r w:rsidR="00415574" w:rsidRPr="00415574">
        <w:rPr>
          <w:rFonts w:ascii="Avenir Next" w:hAnsi="Avenir Next"/>
        </w:rPr>
        <w:t xml:space="preserve"> capacity as an official liquidator of the company meeting the requirements of Regulation 7; </w:t>
      </w:r>
    </w:p>
    <w:p w14:paraId="2088481E" w14:textId="65ADB5DA" w:rsidR="00FC111E" w:rsidRDefault="00415574" w:rsidP="00FC111E">
      <w:pPr>
        <w:pStyle w:val="BodyText"/>
        <w:numPr>
          <w:ilvl w:val="0"/>
          <w:numId w:val="41"/>
        </w:numPr>
        <w:rPr>
          <w:rFonts w:ascii="Avenir Next" w:hAnsi="Avenir Next"/>
        </w:rPr>
      </w:pPr>
      <w:r w:rsidRPr="00415574">
        <w:rPr>
          <w:rFonts w:ascii="Avenir Next" w:hAnsi="Avenir Next"/>
        </w:rPr>
        <w:t xml:space="preserve">if </w:t>
      </w:r>
      <w:r w:rsidR="00FC111E">
        <w:rPr>
          <w:rFonts w:ascii="Avenir Next" w:hAnsi="Avenir Next"/>
        </w:rPr>
        <w:t xml:space="preserve">the </w:t>
      </w:r>
      <w:r w:rsidR="00FC111E" w:rsidRPr="00415574">
        <w:rPr>
          <w:rFonts w:ascii="Avenir Next" w:hAnsi="Avenir Next"/>
        </w:rPr>
        <w:t xml:space="preserve">foreign practitioner </w:t>
      </w:r>
      <w:r w:rsidRPr="00415574">
        <w:rPr>
          <w:rFonts w:ascii="Avenir Next" w:hAnsi="Avenir Next"/>
        </w:rPr>
        <w:t>has been appointed by a foreign court or authority as a liquidator, trustee, receiver or administrator of the company or a related party of the company, full particulars of such appointment; and</w:t>
      </w:r>
    </w:p>
    <w:p w14:paraId="1EDA6157" w14:textId="3A1E6C5C" w:rsidR="00415574" w:rsidRPr="00FC111E" w:rsidRDefault="00415574" w:rsidP="00FC111E">
      <w:pPr>
        <w:pStyle w:val="BodyText"/>
        <w:numPr>
          <w:ilvl w:val="0"/>
          <w:numId w:val="41"/>
        </w:numPr>
        <w:rPr>
          <w:rFonts w:ascii="Avenir Next" w:hAnsi="Avenir Next"/>
        </w:rPr>
      </w:pPr>
      <w:r w:rsidRPr="00FC111E">
        <w:rPr>
          <w:rFonts w:ascii="Avenir Next" w:hAnsi="Avenir Next"/>
        </w:rPr>
        <w:t xml:space="preserve">that, having made due enquiry, </w:t>
      </w:r>
      <w:r w:rsidR="00FC111E">
        <w:rPr>
          <w:rFonts w:ascii="Avenir Next" w:hAnsi="Avenir Next"/>
        </w:rPr>
        <w:t xml:space="preserve">the </w:t>
      </w:r>
      <w:r w:rsidR="00FC111E" w:rsidRPr="00415574">
        <w:rPr>
          <w:rFonts w:ascii="Avenir Next" w:hAnsi="Avenir Next"/>
        </w:rPr>
        <w:t>foreign practitioner</w:t>
      </w:r>
      <w:r w:rsidR="00FC111E" w:rsidRPr="00FC111E">
        <w:rPr>
          <w:rFonts w:ascii="Avenir Next" w:hAnsi="Avenir Next"/>
        </w:rPr>
        <w:t xml:space="preserve"> </w:t>
      </w:r>
      <w:r w:rsidRPr="00FC111E">
        <w:rPr>
          <w:rFonts w:ascii="Avenir Next" w:hAnsi="Avenir Next"/>
        </w:rPr>
        <w:t xml:space="preserve">and </w:t>
      </w:r>
      <w:r w:rsidR="00FC111E">
        <w:rPr>
          <w:rFonts w:ascii="Avenir Next" w:hAnsi="Avenir Next"/>
        </w:rPr>
        <w:t>their</w:t>
      </w:r>
      <w:r w:rsidRPr="00FC111E">
        <w:rPr>
          <w:rFonts w:ascii="Avenir Next" w:hAnsi="Avenir Next"/>
        </w:rPr>
        <w:t xml:space="preserve"> firm meet independence requirement contained in Regulation 6.</w:t>
      </w: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CD405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w:t>
      </w:r>
      <w:r w:rsidRPr="00CD405D">
        <w:rPr>
          <w:rFonts w:ascii="Avenir Next" w:hAnsi="Avenir Next"/>
        </w:rPr>
        <w:t>proposed liquidators had already provided their consents to act</w:t>
      </w:r>
      <w:r w:rsidR="00EF4967" w:rsidRPr="00CD405D">
        <w:rPr>
          <w:rFonts w:ascii="Avenir Next" w:hAnsi="Avenir Next"/>
        </w:rPr>
        <w:t>;</w:t>
      </w:r>
      <w:r w:rsidRPr="00CD405D">
        <w:rPr>
          <w:rFonts w:ascii="Avenir Next" w:hAnsi="Avenir Next"/>
        </w:rPr>
        <w:t xml:space="preserve"> what should the proposed liquidators do in respect of the same? </w:t>
      </w:r>
      <w:r w:rsidR="00F302DD" w:rsidRPr="00CD405D">
        <w:rPr>
          <w:rFonts w:ascii="Avenir Next" w:hAnsi="Avenir Next"/>
        </w:rPr>
        <w:tab/>
      </w:r>
      <w:r w:rsidRPr="00CD405D">
        <w:rPr>
          <w:rFonts w:ascii="Avenir Next Demi Bold" w:hAnsi="Avenir Next Demi Bold"/>
          <w:b/>
          <w:bCs/>
        </w:rPr>
        <w:t>(</w:t>
      </w:r>
      <w:r w:rsidR="00EF4967" w:rsidRPr="00CD405D">
        <w:rPr>
          <w:rFonts w:ascii="Avenir Next Demi Bold" w:hAnsi="Avenir Next Demi Bold"/>
          <w:b/>
          <w:bCs/>
        </w:rPr>
        <w:t>5</w:t>
      </w:r>
      <w:r w:rsidR="00F302DD" w:rsidRPr="00CD405D">
        <w:rPr>
          <w:rFonts w:ascii="Avenir Next Demi Bold" w:hAnsi="Avenir Next Demi Bold"/>
          <w:b/>
          <w:bCs/>
        </w:rPr>
        <w:t>)</w:t>
      </w:r>
      <w:r w:rsidRPr="00CD405D">
        <w:rPr>
          <w:rFonts w:ascii="Avenir Next" w:hAnsi="Avenir Next"/>
          <w:b/>
          <w:bCs/>
        </w:rPr>
        <w:t xml:space="preserve"> </w:t>
      </w:r>
    </w:p>
    <w:p w14:paraId="6366124B" w14:textId="77777777" w:rsidR="002A2B0D" w:rsidRPr="00CD405D" w:rsidRDefault="002A2B0D" w:rsidP="002A2B0D">
      <w:pPr>
        <w:pStyle w:val="BodyText"/>
        <w:ind w:left="709" w:hanging="709"/>
        <w:rPr>
          <w:rFonts w:ascii="Avenir Next" w:hAnsi="Avenir Next"/>
          <w:b/>
          <w:bCs/>
        </w:rPr>
      </w:pPr>
    </w:p>
    <w:p w14:paraId="2FD1B7AA" w14:textId="77777777" w:rsidR="00CB362C" w:rsidRPr="00CD405D" w:rsidRDefault="00CB362C" w:rsidP="00A51058">
      <w:pPr>
        <w:pStyle w:val="BodyText"/>
        <w:ind w:firstLine="0"/>
        <w:rPr>
          <w:rFonts w:ascii="Avenir Next" w:hAnsi="Avenir Next"/>
        </w:rPr>
      </w:pPr>
      <w:r w:rsidRPr="00CD405D">
        <w:rPr>
          <w:rFonts w:ascii="Avenir Next" w:hAnsi="Avenir Next"/>
        </w:rPr>
        <w:t xml:space="preserve">The proposed liquidators are not able to act in relation to </w:t>
      </w:r>
      <w:proofErr w:type="spellStart"/>
      <w:r w:rsidRPr="00CD405D">
        <w:rPr>
          <w:rFonts w:ascii="Avenir Next" w:hAnsi="Avenir Next"/>
        </w:rPr>
        <w:t>Bluesea</w:t>
      </w:r>
      <w:proofErr w:type="spellEnd"/>
      <w:r w:rsidRPr="00CD405D">
        <w:rPr>
          <w:rFonts w:ascii="Avenir Next" w:hAnsi="Avenir Next"/>
        </w:rPr>
        <w:t xml:space="preserve">.  Pursuant to the CWR, Order 3, rule 4(1)(b), the proposed liquidators have to swear that they believe they and their firm meet the independence requirement contained in Regulation 6 of the Insolvency Practitioners' Regulations (2023 Consolidation).  </w:t>
      </w:r>
    </w:p>
    <w:p w14:paraId="120E6AC8" w14:textId="77777777" w:rsidR="00CB362C" w:rsidRPr="00CD405D" w:rsidRDefault="00CB362C" w:rsidP="00A51058">
      <w:pPr>
        <w:pStyle w:val="BodyText"/>
        <w:ind w:firstLine="0"/>
        <w:rPr>
          <w:rFonts w:ascii="Avenir Next" w:hAnsi="Avenir Next"/>
        </w:rPr>
      </w:pPr>
    </w:p>
    <w:p w14:paraId="4318ACEF" w14:textId="1B7FD4AB" w:rsidR="00A51058" w:rsidRPr="00CD405D" w:rsidRDefault="00CB362C" w:rsidP="00A51058">
      <w:pPr>
        <w:pStyle w:val="BodyText"/>
        <w:ind w:firstLine="0"/>
        <w:rPr>
          <w:rFonts w:ascii="Avenir Next" w:hAnsi="Avenir Next"/>
        </w:rPr>
      </w:pPr>
      <w:r w:rsidRPr="00CD405D">
        <w:rPr>
          <w:rFonts w:ascii="Avenir Next" w:hAnsi="Avenir Next"/>
        </w:rPr>
        <w:t>Regulation 6(2) provides "</w:t>
      </w:r>
      <w:r w:rsidRPr="00CD405D">
        <w:rPr>
          <w:rFonts w:ascii="Avenir Next" w:hAnsi="Avenir Next"/>
          <w:i/>
          <w:iCs/>
        </w:rPr>
        <w:t xml:space="preserve">A qualified insolvency practitioner </w:t>
      </w:r>
      <w:r w:rsidRPr="00CD405D">
        <w:rPr>
          <w:rFonts w:ascii="Avenir Next" w:hAnsi="Avenir Next"/>
          <w:i/>
          <w:iCs/>
          <w:u w:val="single"/>
        </w:rPr>
        <w:t>shall not be regarded as independent if, within a period of 3 years immediately preceding the commencement of the liquidation, that person, or the firm of which that person is a</w:t>
      </w:r>
      <w:r w:rsidRPr="00CD405D">
        <w:rPr>
          <w:rFonts w:ascii="Avenir Next" w:hAnsi="Avenir Next"/>
          <w:i/>
          <w:iCs/>
        </w:rPr>
        <w:t xml:space="preserve"> partner or </w:t>
      </w:r>
      <w:r w:rsidRPr="00CD405D">
        <w:rPr>
          <w:rFonts w:ascii="Avenir Next" w:hAnsi="Avenir Next"/>
          <w:i/>
          <w:iCs/>
          <w:u w:val="single"/>
        </w:rPr>
        <w:t>employee</w:t>
      </w:r>
      <w:r w:rsidRPr="00CD405D">
        <w:rPr>
          <w:rFonts w:ascii="Avenir Next" w:hAnsi="Avenir Next"/>
          <w:i/>
          <w:iCs/>
        </w:rPr>
        <w:t xml:space="preserve">, or the company of which that person is a director or employee, </w:t>
      </w:r>
      <w:r w:rsidRPr="00CD405D">
        <w:rPr>
          <w:rFonts w:ascii="Avenir Next" w:hAnsi="Avenir Next"/>
          <w:i/>
          <w:iCs/>
          <w:u w:val="single"/>
        </w:rPr>
        <w:t>has acted in relation to the company as its auditor.</w:t>
      </w:r>
      <w:r w:rsidRPr="00CD405D">
        <w:rPr>
          <w:rFonts w:ascii="Avenir Next" w:hAnsi="Avenir Next"/>
        </w:rPr>
        <w:t>" (relevant portions underlined).</w:t>
      </w:r>
    </w:p>
    <w:p w14:paraId="62CC7DCB" w14:textId="77777777" w:rsidR="00CB362C" w:rsidRPr="00CD405D" w:rsidRDefault="00CB362C" w:rsidP="00A51058">
      <w:pPr>
        <w:pStyle w:val="BodyText"/>
        <w:ind w:firstLine="0"/>
        <w:rPr>
          <w:rFonts w:ascii="Avenir Next" w:hAnsi="Avenir Next"/>
        </w:rPr>
      </w:pPr>
    </w:p>
    <w:p w14:paraId="3962A371" w14:textId="27C5B22F" w:rsidR="00CB362C" w:rsidRPr="00CD405D" w:rsidRDefault="00CB362C" w:rsidP="00A51058">
      <w:pPr>
        <w:pStyle w:val="BodyText"/>
        <w:ind w:firstLine="0"/>
        <w:rPr>
          <w:rFonts w:ascii="Avenir Next" w:hAnsi="Avenir Next"/>
        </w:rPr>
      </w:pPr>
      <w:r w:rsidRPr="00CD405D">
        <w:rPr>
          <w:rFonts w:ascii="Avenir Next" w:hAnsi="Avenir Next"/>
        </w:rPr>
        <w:t xml:space="preserve">Due to the proposed liquidators' firm having previously acted for </w:t>
      </w:r>
      <w:proofErr w:type="spellStart"/>
      <w:r w:rsidRPr="00CD405D">
        <w:rPr>
          <w:rFonts w:ascii="Avenir Next" w:hAnsi="Avenir Next"/>
        </w:rPr>
        <w:t>Bluesea</w:t>
      </w:r>
      <w:proofErr w:type="spellEnd"/>
      <w:r w:rsidRPr="00CD405D">
        <w:rPr>
          <w:rFonts w:ascii="Avenir Next" w:hAnsi="Avenir Next"/>
        </w:rPr>
        <w:t xml:space="preserve"> as its auditors</w:t>
      </w:r>
      <w:r w:rsidR="009A0BA3" w:rsidRPr="00CD405D">
        <w:rPr>
          <w:rFonts w:ascii="Avenir Next" w:hAnsi="Avenir Next"/>
        </w:rPr>
        <w:t xml:space="preserve"> </w:t>
      </w:r>
      <w:r w:rsidRPr="00CD405D">
        <w:rPr>
          <w:rFonts w:ascii="Avenir Next" w:hAnsi="Avenir Next"/>
        </w:rPr>
        <w:t xml:space="preserve">in the last three years, the proposed liquidators cannot be regarded as independent for the purposes of the CWR. </w:t>
      </w:r>
    </w:p>
    <w:p w14:paraId="0103ECC6" w14:textId="77777777" w:rsidR="00CB362C" w:rsidRPr="00CD405D" w:rsidRDefault="00CB362C" w:rsidP="00A51058">
      <w:pPr>
        <w:pStyle w:val="BodyText"/>
        <w:ind w:firstLine="0"/>
        <w:rPr>
          <w:rFonts w:ascii="Avenir Next" w:hAnsi="Avenir Next"/>
        </w:rPr>
      </w:pPr>
    </w:p>
    <w:p w14:paraId="0616D70C" w14:textId="3C2E5955" w:rsidR="00CB362C" w:rsidRDefault="00CB362C" w:rsidP="00A51058">
      <w:pPr>
        <w:pStyle w:val="BodyText"/>
        <w:ind w:firstLine="0"/>
        <w:rPr>
          <w:rFonts w:ascii="Avenir Next" w:hAnsi="Avenir Next"/>
        </w:rPr>
      </w:pPr>
      <w:r w:rsidRPr="00CD405D">
        <w:rPr>
          <w:rFonts w:ascii="Avenir Next" w:hAnsi="Avenir Next"/>
        </w:rPr>
        <w:t xml:space="preserve">It would be advisable for the proposed liquidators to bring this matter to </w:t>
      </w:r>
      <w:proofErr w:type="spellStart"/>
      <w:r w:rsidR="00CD405D">
        <w:rPr>
          <w:rFonts w:ascii="Avenir Next" w:hAnsi="Avenir Next"/>
        </w:rPr>
        <w:t>Whitesand's</w:t>
      </w:r>
      <w:proofErr w:type="spellEnd"/>
      <w:r w:rsidR="00CD405D">
        <w:rPr>
          <w:rFonts w:ascii="Avenir Next" w:hAnsi="Avenir Next"/>
        </w:rPr>
        <w:t xml:space="preserve"> attention </w:t>
      </w:r>
      <w:r w:rsidR="00B9618E">
        <w:rPr>
          <w:rFonts w:ascii="Avenir Next" w:hAnsi="Avenir Next"/>
        </w:rPr>
        <w:t>immediately and</w:t>
      </w:r>
      <w:r w:rsidRPr="00CD405D">
        <w:rPr>
          <w:rFonts w:ascii="Avenir Next" w:hAnsi="Avenir Next"/>
        </w:rPr>
        <w:t xml:space="preserve"> withdraw their consent to act</w:t>
      </w:r>
      <w:r w:rsidR="00CD405D" w:rsidRPr="00CD405D">
        <w:rPr>
          <w:rFonts w:ascii="Avenir Next" w:hAnsi="Avenir Next"/>
        </w:rPr>
        <w:t xml:space="preserve"> and/or swear a correcting affidavit, and ensure</w:t>
      </w:r>
      <w:r w:rsidR="00CD405D">
        <w:rPr>
          <w:rFonts w:ascii="Avenir Next" w:hAnsi="Avenir Next"/>
        </w:rPr>
        <w:t xml:space="preserve"> this is </w:t>
      </w:r>
      <w:r w:rsidR="00CD405D">
        <w:rPr>
          <w:rFonts w:ascii="Avenir Next" w:hAnsi="Avenir Next"/>
        </w:rPr>
        <w:lastRenderedPageBreak/>
        <w:t xml:space="preserve">brought to the attention of the Court. </w:t>
      </w:r>
    </w:p>
    <w:p w14:paraId="604E9711" w14:textId="77777777" w:rsidR="00CD405D" w:rsidRPr="00CB362C" w:rsidRDefault="00CD405D" w:rsidP="00A51058">
      <w:pPr>
        <w:pStyle w:val="BodyText"/>
        <w:ind w:firstLine="0"/>
        <w:rPr>
          <w:rFonts w:ascii="Avenir Next" w:hAnsi="Avenir Next"/>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18A96D02" w:rsidR="00586B0F" w:rsidRPr="00483393" w:rsidRDefault="00483393" w:rsidP="00586B0F">
      <w:pPr>
        <w:pStyle w:val="BodyText"/>
        <w:ind w:firstLine="0"/>
        <w:rPr>
          <w:rFonts w:ascii="Avenir Next" w:eastAsia="Times New Roman" w:hAnsi="Avenir Next"/>
        </w:rPr>
      </w:pPr>
      <w:r w:rsidRPr="00483393">
        <w:rPr>
          <w:rFonts w:ascii="Avenir Next" w:eastAsia="Times New Roman" w:hAnsi="Avenir Next"/>
        </w:rPr>
        <w:t>There are no qualification requirements for voluntary liquidators, any person may be appointed as a voluntary liquidator (Companies Act (2023 Revision), section 120).</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57E02FE8" w14:textId="49D69F70" w:rsidR="00483393" w:rsidRDefault="00483393" w:rsidP="00586B0F">
      <w:r>
        <w:t xml:space="preserve">This is set out in section 123(1) of the Companies Act.  Tom and Jerry must: </w:t>
      </w:r>
    </w:p>
    <w:p w14:paraId="37A9E78C" w14:textId="77777777" w:rsidR="00483393" w:rsidRDefault="00483393" w:rsidP="00483393">
      <w:pPr>
        <w:pStyle w:val="ListParagraph"/>
        <w:numPr>
          <w:ilvl w:val="0"/>
          <w:numId w:val="42"/>
        </w:numPr>
      </w:pPr>
      <w:r>
        <w:t xml:space="preserve">file notice of the winding up with the Registrar; </w:t>
      </w:r>
    </w:p>
    <w:p w14:paraId="556CE18A" w14:textId="6B35CDC4" w:rsidR="00483393" w:rsidRDefault="00483393" w:rsidP="00483393">
      <w:pPr>
        <w:pStyle w:val="ListParagraph"/>
        <w:numPr>
          <w:ilvl w:val="0"/>
          <w:numId w:val="42"/>
        </w:numPr>
      </w:pPr>
      <w:r>
        <w:t>file their consent to act with the Registrar;</w:t>
      </w:r>
    </w:p>
    <w:p w14:paraId="6D630F00" w14:textId="77777777" w:rsidR="00483393" w:rsidRDefault="00483393" w:rsidP="00483393">
      <w:pPr>
        <w:pStyle w:val="ListParagraph"/>
        <w:numPr>
          <w:ilvl w:val="0"/>
          <w:numId w:val="42"/>
        </w:numPr>
      </w:pPr>
      <w:r>
        <w:t xml:space="preserve">file the director’s declaration of solvency with the Registrar (if the supervision of the court is not sought); </w:t>
      </w:r>
    </w:p>
    <w:p w14:paraId="2BEB789E" w14:textId="35BDF1DE" w:rsidR="00483393" w:rsidRDefault="00483393" w:rsidP="00483393">
      <w:pPr>
        <w:pStyle w:val="ListParagraph"/>
        <w:numPr>
          <w:ilvl w:val="0"/>
          <w:numId w:val="42"/>
        </w:numPr>
      </w:pPr>
      <w:r>
        <w:t xml:space="preserve">If Cheese Limited is carrying on a regulated business, serve notice of the winding up upon the Authority; and </w:t>
      </w:r>
    </w:p>
    <w:p w14:paraId="4EE3F3DA" w14:textId="7F5646EA" w:rsidR="00586B0F" w:rsidRPr="00393290" w:rsidRDefault="00483393" w:rsidP="00483393">
      <w:pPr>
        <w:pStyle w:val="ListParagraph"/>
        <w:numPr>
          <w:ilvl w:val="0"/>
          <w:numId w:val="42"/>
        </w:numPr>
      </w:pPr>
      <w:r>
        <w:t>publish notice of the winding up in the Gazette</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67E6A15B" w:rsidR="00586B0F" w:rsidRPr="00483393" w:rsidRDefault="00483393" w:rsidP="00586B0F">
      <w:pPr>
        <w:pStyle w:val="BodyText"/>
        <w:ind w:firstLine="0"/>
        <w:rPr>
          <w:rFonts w:asciiTheme="minorHAnsi" w:eastAsiaTheme="minorHAnsi" w:hAnsiTheme="minorHAnsi" w:cstheme="minorBidi"/>
          <w:lang w:val="af-ZA"/>
        </w:rPr>
      </w:pPr>
      <w:r>
        <w:rPr>
          <w:rFonts w:asciiTheme="minorHAnsi" w:eastAsiaTheme="minorHAnsi" w:hAnsiTheme="minorHAnsi" w:cstheme="minorBidi"/>
          <w:lang w:val="af-ZA"/>
        </w:rPr>
        <w:t xml:space="preserve">This is set out in the CWR, Order 13, rule 9(2).  </w:t>
      </w:r>
      <w:r w:rsidRPr="00483393">
        <w:rPr>
          <w:rFonts w:asciiTheme="minorHAnsi" w:eastAsiaTheme="minorHAnsi" w:hAnsiTheme="minorHAnsi" w:cstheme="minorBidi"/>
          <w:lang w:val="af-ZA"/>
        </w:rPr>
        <w:t xml:space="preserve">Tom and Jerry may be remunerated on the basis of an hourly rate (or scale of rates) for their time reasonably and properly devoted to the liquidation, a fixed sum, a commission or percentage of the assets, or any combination of the above.   </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lastRenderedPageBreak/>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2FE7FC7" w14:textId="58577D4F" w:rsidR="00586B0F" w:rsidRPr="00494E5A" w:rsidRDefault="00B9618E" w:rsidP="00586B0F">
      <w:pPr>
        <w:pStyle w:val="BodyText"/>
        <w:ind w:firstLine="0"/>
        <w:rPr>
          <w:rFonts w:ascii="Avenir Next" w:eastAsia="Times New Roman" w:hAnsi="Avenir Next"/>
          <w:color w:val="000000"/>
        </w:rPr>
      </w:pPr>
      <w:r w:rsidRPr="00494E5A">
        <w:rPr>
          <w:rFonts w:ascii="Avenir Next" w:eastAsia="Times New Roman" w:hAnsi="Avenir Next"/>
          <w:color w:val="000000"/>
        </w:rPr>
        <w:t xml:space="preserve">The Court may dismiss the petition, adjourn the hearing (conditionally or unconditionally), make the provisional order, or may </w:t>
      </w:r>
      <w:r w:rsidR="00494E5A">
        <w:rPr>
          <w:rFonts w:ascii="Avenir Next" w:eastAsia="Times New Roman" w:hAnsi="Avenir Next"/>
          <w:color w:val="000000"/>
        </w:rPr>
        <w:t xml:space="preserve">make </w:t>
      </w:r>
      <w:r w:rsidRPr="00494E5A">
        <w:rPr>
          <w:rFonts w:ascii="Avenir Next" w:eastAsia="Times New Roman" w:hAnsi="Avenir Next"/>
          <w:color w:val="000000"/>
        </w:rPr>
        <w:t>any other order it thinks fit.</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4321D860" w:rsidR="00586B0F" w:rsidRPr="00494E5A" w:rsidRDefault="00494E5A" w:rsidP="00586B0F">
      <w:pPr>
        <w:pStyle w:val="BodyText"/>
        <w:ind w:firstLine="0"/>
        <w:rPr>
          <w:rFonts w:ascii="Avenir Next" w:eastAsia="Times New Roman" w:hAnsi="Avenir Next"/>
          <w:lang w:val="en-GB"/>
        </w:rPr>
      </w:pPr>
      <w:r w:rsidRPr="00494E5A">
        <w:rPr>
          <w:rFonts w:ascii="Avenir Next" w:eastAsia="Times New Roman" w:hAnsi="Avenir Next"/>
          <w:lang w:val="en-GB"/>
        </w:rPr>
        <w:t>An official liquidator may be removed from office by order of the Court, upon application by a creditor (in cases of an insolvent liquidation) or a contributory (in cases of a solvent liquidation) of a company (section 107 of the Companies Act).</w:t>
      </w:r>
    </w:p>
    <w:p w14:paraId="5E0C31E4" w14:textId="77777777" w:rsidR="00494E5A" w:rsidRPr="00494E5A" w:rsidRDefault="00494E5A" w:rsidP="00586B0F">
      <w:pPr>
        <w:pStyle w:val="BodyText"/>
        <w:ind w:firstLine="0"/>
        <w:rPr>
          <w:rFonts w:ascii="Avenir Next" w:eastAsia="Times New Roman" w:hAnsi="Avenir Next"/>
          <w:lang w:val="en-GB"/>
        </w:rPr>
      </w:pPr>
    </w:p>
    <w:p w14:paraId="561A0384" w14:textId="03D3C201" w:rsidR="00494E5A" w:rsidRDefault="00494E5A" w:rsidP="00586B0F">
      <w:pPr>
        <w:pStyle w:val="BodyText"/>
        <w:ind w:firstLine="0"/>
        <w:rPr>
          <w:rFonts w:ascii="Avenir Next" w:eastAsia="Times New Roman" w:hAnsi="Avenir Next"/>
          <w:lang w:val="en-GB"/>
        </w:rPr>
      </w:pPr>
      <w:r w:rsidRPr="00494E5A">
        <w:rPr>
          <w:rFonts w:ascii="Avenir Next" w:eastAsia="Times New Roman" w:hAnsi="Avenir Next"/>
          <w:lang w:val="en-GB"/>
        </w:rPr>
        <w:t xml:space="preserve">The application must be made by way of summons, supported by an affidavit, which is to be served on the official liquidator (ensuring they have at least 14 </w:t>
      </w:r>
      <w:proofErr w:type="spellStart"/>
      <w:r w:rsidRPr="00494E5A">
        <w:rPr>
          <w:rFonts w:ascii="Avenir Next" w:eastAsia="Times New Roman" w:hAnsi="Avenir Next"/>
          <w:lang w:val="en-GB"/>
        </w:rPr>
        <w:t>days notice</w:t>
      </w:r>
      <w:proofErr w:type="spellEnd"/>
      <w:r w:rsidRPr="00494E5A">
        <w:rPr>
          <w:rFonts w:ascii="Avenir Next" w:eastAsia="Times New Roman" w:hAnsi="Avenir Next"/>
          <w:lang w:val="en-GB"/>
        </w:rPr>
        <w:t xml:space="preserve">), each member of the liquidation committee, counsel for the liquidation committee and any other creditors or contributories as directed by the Court.  </w:t>
      </w:r>
    </w:p>
    <w:p w14:paraId="168B510E" w14:textId="77777777" w:rsidR="00494E5A" w:rsidRDefault="00494E5A" w:rsidP="00586B0F">
      <w:pPr>
        <w:pStyle w:val="BodyText"/>
        <w:ind w:firstLine="0"/>
        <w:rPr>
          <w:rFonts w:ascii="Avenir Next" w:eastAsia="Times New Roman" w:hAnsi="Avenir Next"/>
          <w:lang w:val="en-GB"/>
        </w:rPr>
      </w:pPr>
    </w:p>
    <w:p w14:paraId="20F9C3F7" w14:textId="1AB9328A" w:rsidR="00494E5A" w:rsidRPr="00494E5A" w:rsidRDefault="00494E5A" w:rsidP="00586B0F">
      <w:pPr>
        <w:pStyle w:val="BodyText"/>
        <w:ind w:firstLine="0"/>
        <w:rPr>
          <w:rFonts w:ascii="Avenir Next" w:eastAsia="Times New Roman" w:hAnsi="Avenir Next"/>
          <w:lang w:val="en-GB"/>
        </w:rPr>
      </w:pPr>
      <w:r>
        <w:rPr>
          <w:rFonts w:ascii="Avenir Next" w:eastAsia="Times New Roman" w:hAnsi="Avenir Next"/>
          <w:lang w:val="en-GB"/>
        </w:rPr>
        <w:t>The Court has a broad discretion to remove official liquidators, however the party making the application must demonstrate good reasons for the removal, such as a conflict of interest, the official liquidator pursuing litigation contrary to the wishes of a creditor, impropriety or misconduct by the official liquidator, or a failure to properly investigate matters.</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3B401BE6" w:rsidR="00586B0F" w:rsidRPr="00590418" w:rsidRDefault="00494E5A" w:rsidP="00586B0F">
      <w:pPr>
        <w:pStyle w:val="BodyText"/>
        <w:ind w:firstLine="0"/>
        <w:rPr>
          <w:rFonts w:ascii="Avenir Next" w:eastAsia="Times New Roman" w:hAnsi="Avenir Next"/>
          <w:lang w:val="en-GB"/>
        </w:rPr>
      </w:pPr>
      <w:r w:rsidRPr="00590418">
        <w:rPr>
          <w:rFonts w:ascii="Avenir Next" w:eastAsia="Times New Roman" w:hAnsi="Avenir Next"/>
          <w:lang w:val="en-GB"/>
        </w:rPr>
        <w:t xml:space="preserve">Creditors and contributories are the only parties with an interest in the distribution of the company's assets, and the company's solvency directly impacts their respective </w:t>
      </w:r>
      <w:r w:rsidR="00590418" w:rsidRPr="00590418">
        <w:rPr>
          <w:rFonts w:ascii="Avenir Next" w:eastAsia="Times New Roman" w:hAnsi="Avenir Next"/>
          <w:lang w:val="en-GB"/>
        </w:rPr>
        <w:t>interests.</w:t>
      </w:r>
    </w:p>
    <w:p w14:paraId="009F0878" w14:textId="77777777" w:rsidR="00590418" w:rsidRPr="00590418" w:rsidRDefault="00590418" w:rsidP="00586B0F">
      <w:pPr>
        <w:pStyle w:val="BodyText"/>
        <w:ind w:firstLine="0"/>
        <w:rPr>
          <w:rFonts w:ascii="Avenir Next" w:eastAsia="Times New Roman" w:hAnsi="Avenir Next"/>
          <w:lang w:val="en-GB"/>
        </w:rPr>
      </w:pPr>
    </w:p>
    <w:p w14:paraId="227C4DA5" w14:textId="2F36650D" w:rsidR="006E060C" w:rsidRPr="00590418" w:rsidRDefault="00590418" w:rsidP="00590418">
      <w:pPr>
        <w:pStyle w:val="BodyText"/>
        <w:ind w:firstLine="0"/>
        <w:rPr>
          <w:rFonts w:ascii="Avenir Next" w:eastAsia="Times New Roman" w:hAnsi="Avenir Next"/>
          <w:lang w:val="en-GB"/>
        </w:rPr>
      </w:pPr>
      <w:r w:rsidRPr="00590418">
        <w:rPr>
          <w:rFonts w:ascii="Avenir Next" w:eastAsia="Times New Roman" w:hAnsi="Avenir Next"/>
          <w:lang w:val="en-GB"/>
        </w:rPr>
        <w:t>In a situation of solvent liquidation, the company's assets are surplus to the creditor claims so it is appropriate for the contributories to have more influence over the liquidation.  In a situation of insolvent liquidation, the creditors are the main parties affected by the company's liquidation and therefore it makes sense for them to have control of the liquidation.</w:t>
      </w: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4E31509C" w:rsidR="00B20DBE" w:rsidRPr="00ED6F1E" w:rsidRDefault="00590418" w:rsidP="00B20DBE">
      <w:pPr>
        <w:pStyle w:val="BodyText"/>
        <w:ind w:firstLine="0"/>
        <w:rPr>
          <w:rFonts w:ascii="Avenir Next" w:eastAsia="Times New Roman" w:hAnsi="Avenir Next"/>
        </w:rPr>
      </w:pPr>
      <w:r w:rsidRPr="00ED6F1E">
        <w:rPr>
          <w:rFonts w:ascii="Avenir Next" w:eastAsia="Times New Roman" w:hAnsi="Avenir Next"/>
        </w:rPr>
        <w:t xml:space="preserve">The eligibility of the members of the liquidation committee is contingent on the determination of solvency.  In this scenario, the liquidation committee may need to be reconstituted so that the creditors (who are likely to be paid out in full) cease to be members, and contributories are made members of the committee.  </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77777777" w:rsidR="00B20DBE" w:rsidRPr="00486A0B" w:rsidRDefault="00B20DBE" w:rsidP="00B20DB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77777777" w:rsidR="00D44BFA" w:rsidRPr="00486A0B" w:rsidRDefault="00D44BFA" w:rsidP="00ED248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77777777" w:rsidR="00D44BFA" w:rsidRPr="00486A0B" w:rsidRDefault="00D44BFA" w:rsidP="00D44BFA">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77777777" w:rsidR="00080EDC" w:rsidRPr="00486A0B" w:rsidRDefault="00080EDC" w:rsidP="00080EDC">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21517A65" w:rsidR="00662A8E" w:rsidRPr="00007F59" w:rsidRDefault="00007F59" w:rsidP="00662A8E">
      <w:pPr>
        <w:pStyle w:val="BodyText"/>
        <w:ind w:firstLine="0"/>
        <w:rPr>
          <w:rFonts w:ascii="Avenir Next" w:eastAsia="Times New Roman" w:hAnsi="Avenir Next"/>
        </w:rPr>
      </w:pPr>
      <w:r w:rsidRPr="00007F59">
        <w:rPr>
          <w:rFonts w:ascii="Avenir Next" w:eastAsia="Times New Roman" w:hAnsi="Avenir Next"/>
        </w:rPr>
        <w:t>Per section 91B(1)</w:t>
      </w:r>
      <w:r>
        <w:rPr>
          <w:rFonts w:ascii="Avenir Next" w:eastAsia="Times New Roman" w:hAnsi="Avenir Next"/>
        </w:rPr>
        <w:t xml:space="preserve"> of the Companies Act</w:t>
      </w:r>
      <w:r w:rsidRPr="00007F59">
        <w:rPr>
          <w:rFonts w:ascii="Avenir Next" w:eastAsia="Times New Roman" w:hAnsi="Avenir Next"/>
        </w:rPr>
        <w:t xml:space="preserve">, the company must show that it is or is likely to become unable to pay its debts within the meaning of section 93 and that it intends to present a compromise or arrangement to its creditors. </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77777777"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3321FBD" w14:textId="77777777"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77777777" w:rsidR="00662A8E" w:rsidRPr="007D4146" w:rsidRDefault="00662A8E" w:rsidP="00662A8E">
      <w:pPr>
        <w:pStyle w:val="BodyText"/>
        <w:ind w:firstLine="0"/>
        <w:rPr>
          <w:rFonts w:ascii="Avenir Next" w:hAnsi="Avenir Next"/>
          <w:b/>
          <w:bCs/>
        </w:rPr>
      </w:pPr>
      <w:r w:rsidRPr="007D4146">
        <w:rPr>
          <w:rFonts w:ascii="Avenir Next" w:hAnsi="Avenir Next"/>
          <w:color w:val="808080" w:themeColor="background1" w:themeShade="80"/>
        </w:rPr>
        <w:t>[Type your answer here]</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33A023A4" w:rsidR="006D7C44" w:rsidRPr="003A1CE7" w:rsidRDefault="003A1CE7" w:rsidP="00F3705F">
      <w:pPr>
        <w:pStyle w:val="BodyText"/>
        <w:ind w:firstLine="0"/>
        <w:rPr>
          <w:rFonts w:ascii="Avenir Next" w:eastAsia="Times New Roman" w:hAnsi="Avenir Next"/>
          <w:lang w:val="en-GB"/>
        </w:rPr>
      </w:pPr>
      <w:r w:rsidRPr="003A1CE7">
        <w:rPr>
          <w:rFonts w:ascii="Avenir Next" w:eastAsia="Times New Roman" w:hAnsi="Avenir Next"/>
          <w:lang w:val="en-GB"/>
        </w:rPr>
        <w:t>The Partnership Act (2013 Revision), the Exempted Limited Partnership Act (2021 Revision).  The latter expressly provides that the principles of common law and equity will also apply to ELPs (section 3).</w:t>
      </w:r>
    </w:p>
    <w:p w14:paraId="252BDA73" w14:textId="77777777" w:rsidR="006D7C44" w:rsidRDefault="006D7C44" w:rsidP="00F3705F">
      <w:pPr>
        <w:rPr>
          <w:color w:val="A6A6A6" w:themeColor="background1" w:themeShade="A6"/>
        </w:rPr>
      </w:pPr>
    </w:p>
    <w:p w14:paraId="4D681D2E" w14:textId="6F9D126E" w:rsidR="003A1CE7" w:rsidRPr="003A1CE7" w:rsidRDefault="003A1CE7" w:rsidP="00F3705F">
      <w:pPr>
        <w:rPr>
          <w:lang w:val="en-GB"/>
        </w:rPr>
      </w:pPr>
      <w:r w:rsidRPr="003A1CE7">
        <w:rPr>
          <w:lang w:val="en-GB"/>
        </w:rPr>
        <w:t xml:space="preserve">The Companies Act </w:t>
      </w:r>
      <w:r>
        <w:rPr>
          <w:lang w:val="en-GB"/>
        </w:rPr>
        <w:t>(</w:t>
      </w:r>
      <w:r w:rsidRPr="003A1CE7">
        <w:rPr>
          <w:lang w:val="en-GB"/>
        </w:rPr>
        <w:t xml:space="preserve">Part V) and the CWR will also apply (with modification) to the court-ordered winding up and dissolution of ELPs. </w:t>
      </w: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03A70CF8" w:rsidR="00712982" w:rsidRPr="003A1CE7" w:rsidRDefault="003A1CE7" w:rsidP="00F3705F">
      <w:pPr>
        <w:pStyle w:val="BodyText"/>
        <w:ind w:firstLine="0"/>
        <w:rPr>
          <w:rFonts w:ascii="Avenir Next" w:eastAsia="Times New Roman" w:hAnsi="Avenir Next"/>
          <w:lang w:val="en-GB"/>
        </w:rPr>
      </w:pPr>
      <w:r w:rsidRPr="003A1CE7">
        <w:rPr>
          <w:rFonts w:ascii="Avenir Next" w:eastAsia="Times New Roman" w:hAnsi="Avenir Next"/>
          <w:lang w:val="en-GB"/>
        </w:rPr>
        <w:t>Per section 91(d) of the Companies Act, the Cayman Islands court has jurisdiction to wind up a foreign company if the foreign company:</w:t>
      </w:r>
    </w:p>
    <w:p w14:paraId="09ECDDE3" w14:textId="3C8EC42D" w:rsidR="003A1CE7" w:rsidRPr="003A1CE7" w:rsidRDefault="003A1CE7" w:rsidP="003A1CE7">
      <w:pPr>
        <w:pStyle w:val="BodyText"/>
        <w:numPr>
          <w:ilvl w:val="0"/>
          <w:numId w:val="43"/>
        </w:numPr>
        <w:rPr>
          <w:rFonts w:ascii="Avenir Next" w:eastAsia="Times New Roman" w:hAnsi="Avenir Next"/>
          <w:lang w:val="en-GB"/>
        </w:rPr>
      </w:pPr>
      <w:r w:rsidRPr="003A1CE7">
        <w:rPr>
          <w:rFonts w:ascii="Avenir Next" w:eastAsia="Times New Roman" w:hAnsi="Avenir Next"/>
          <w:lang w:val="en-GB"/>
        </w:rPr>
        <w:t>has property in the Cayman Islands;</w:t>
      </w:r>
    </w:p>
    <w:p w14:paraId="08744047" w14:textId="3C8105D9" w:rsidR="003A1CE7" w:rsidRPr="003A1CE7" w:rsidRDefault="003A1CE7" w:rsidP="003A1CE7">
      <w:pPr>
        <w:pStyle w:val="BodyText"/>
        <w:numPr>
          <w:ilvl w:val="0"/>
          <w:numId w:val="43"/>
        </w:numPr>
        <w:rPr>
          <w:rFonts w:ascii="Avenir Next" w:eastAsia="Times New Roman" w:hAnsi="Avenir Next"/>
          <w:lang w:val="en-GB"/>
        </w:rPr>
      </w:pPr>
      <w:r w:rsidRPr="003A1CE7">
        <w:rPr>
          <w:rFonts w:ascii="Avenir Next" w:eastAsia="Times New Roman" w:hAnsi="Avenir Next"/>
          <w:lang w:val="en-GB"/>
        </w:rPr>
        <w:t>is carrying on business in the Cayman Islands;</w:t>
      </w:r>
    </w:p>
    <w:p w14:paraId="310FC820" w14:textId="1DCC746E" w:rsidR="003A1CE7" w:rsidRPr="003A1CE7" w:rsidRDefault="003A1CE7" w:rsidP="003A1CE7">
      <w:pPr>
        <w:pStyle w:val="BodyText"/>
        <w:numPr>
          <w:ilvl w:val="0"/>
          <w:numId w:val="43"/>
        </w:numPr>
        <w:rPr>
          <w:rFonts w:ascii="Avenir Next" w:eastAsia="Times New Roman" w:hAnsi="Avenir Next"/>
          <w:lang w:val="en-GB"/>
        </w:rPr>
      </w:pPr>
      <w:r w:rsidRPr="003A1CE7">
        <w:rPr>
          <w:rFonts w:ascii="Avenir Next" w:eastAsia="Times New Roman" w:hAnsi="Avenir Next"/>
          <w:lang w:val="en-GB"/>
        </w:rPr>
        <w:t>is the general partner of an ordinary limited partnership or an ELP; or</w:t>
      </w:r>
    </w:p>
    <w:p w14:paraId="05A84A2D" w14:textId="699D9A83" w:rsidR="003A1CE7" w:rsidRPr="003A1CE7" w:rsidRDefault="003A1CE7" w:rsidP="003A1CE7">
      <w:pPr>
        <w:pStyle w:val="BodyText"/>
        <w:numPr>
          <w:ilvl w:val="0"/>
          <w:numId w:val="43"/>
        </w:numPr>
        <w:rPr>
          <w:rFonts w:ascii="Avenir Next" w:eastAsia="Times New Roman" w:hAnsi="Avenir Next"/>
          <w:lang w:val="en-GB"/>
        </w:rPr>
      </w:pPr>
      <w:r w:rsidRPr="003A1CE7">
        <w:rPr>
          <w:rFonts w:ascii="Avenir Next" w:eastAsia="Times New Roman" w:hAnsi="Avenir Next"/>
          <w:lang w:val="en-GB"/>
        </w:rPr>
        <w:t>is registered under Part IX of the Companies Act (which requires the foreign company to register in the Cayman Islands if it is its place of business or if the foreign company is carrying on business here).</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6A424DDD" w:rsidR="00712982" w:rsidRPr="00B77876" w:rsidRDefault="00DD4690" w:rsidP="00F3705F">
      <w:pPr>
        <w:pStyle w:val="BodyText"/>
        <w:ind w:firstLine="0"/>
        <w:rPr>
          <w:rFonts w:ascii="Avenir Next" w:hAnsi="Avenir Next"/>
        </w:rPr>
      </w:pPr>
      <w:r w:rsidRPr="00B77876">
        <w:rPr>
          <w:rFonts w:ascii="Avenir Next" w:hAnsi="Avenir Next"/>
        </w:rPr>
        <w:t xml:space="preserve">Ordinarily, a foreign judgment or order of a foreign court has no direct legal effect in the Cayman Islands and is not enforceable in the Cayman Islands in the absence of a relevant treaty, statutory provision, or common law enforcement.  </w:t>
      </w:r>
    </w:p>
    <w:p w14:paraId="26B4CE2A" w14:textId="77777777" w:rsidR="00DD4690" w:rsidRPr="00B77876" w:rsidRDefault="00DD4690" w:rsidP="00F3705F">
      <w:pPr>
        <w:pStyle w:val="BodyText"/>
        <w:ind w:firstLine="0"/>
        <w:rPr>
          <w:rFonts w:ascii="Avenir Next" w:hAnsi="Avenir Next"/>
        </w:rPr>
      </w:pPr>
    </w:p>
    <w:p w14:paraId="157A7B84" w14:textId="78020004" w:rsidR="00B77876" w:rsidRPr="00B77876" w:rsidRDefault="00DD4690" w:rsidP="00F3705F">
      <w:pPr>
        <w:pStyle w:val="BodyText"/>
        <w:ind w:firstLine="0"/>
        <w:rPr>
          <w:rFonts w:ascii="Avenir Next" w:hAnsi="Avenir Next"/>
          <w:i/>
          <w:iCs/>
        </w:rPr>
      </w:pPr>
      <w:r w:rsidRPr="00B77876">
        <w:rPr>
          <w:rFonts w:ascii="Avenir Next" w:hAnsi="Avenir Next"/>
        </w:rPr>
        <w:t xml:space="preserve">However, </w:t>
      </w:r>
      <w:r w:rsidRPr="0071318C">
        <w:rPr>
          <w:rFonts w:ascii="Avenir Next" w:hAnsi="Avenir Next"/>
          <w:i/>
          <w:iCs/>
        </w:rPr>
        <w:t>In the matter of Guoan International Limited</w:t>
      </w:r>
      <w:r w:rsidRPr="00B77876">
        <w:rPr>
          <w:rFonts w:ascii="Avenir Next" w:hAnsi="Avenir Next"/>
        </w:rPr>
        <w:t xml:space="preserve"> (unreported, 29 October 2021), </w:t>
      </w:r>
      <w:proofErr w:type="spellStart"/>
      <w:r w:rsidRPr="00B77876">
        <w:rPr>
          <w:rFonts w:ascii="Avenir Next" w:hAnsi="Avenir Next"/>
        </w:rPr>
        <w:t>Kawaley</w:t>
      </w:r>
      <w:proofErr w:type="spellEnd"/>
      <w:r w:rsidRPr="00B77876">
        <w:rPr>
          <w:rFonts w:ascii="Avenir Next" w:hAnsi="Avenir Next"/>
        </w:rPr>
        <w:t xml:space="preserve"> J confirmed that a creditor may rely on foreign judgment as the basis for seeking a winding up order without the foreign judgment being registered and/or enforced in the Cayman Islands</w:t>
      </w:r>
      <w:r w:rsidR="00B77876">
        <w:rPr>
          <w:rFonts w:ascii="Avenir Next" w:hAnsi="Avenir Next"/>
        </w:rPr>
        <w:t xml:space="preserve">.  The </w:t>
      </w:r>
      <w:proofErr w:type="spellStart"/>
      <w:r w:rsidR="00B77876">
        <w:rPr>
          <w:rFonts w:ascii="Avenir Next" w:hAnsi="Avenir Next"/>
        </w:rPr>
        <w:t>Honourable</w:t>
      </w:r>
      <w:proofErr w:type="spellEnd"/>
      <w:r w:rsidR="00B77876">
        <w:rPr>
          <w:rFonts w:ascii="Avenir Next" w:hAnsi="Avenir Next"/>
        </w:rPr>
        <w:t xml:space="preserve"> Judge referred to his previous judgment </w:t>
      </w:r>
      <w:r w:rsidR="00B77876">
        <w:rPr>
          <w:rFonts w:ascii="Avenir Next" w:hAnsi="Avenir Next"/>
          <w:i/>
          <w:iCs/>
        </w:rPr>
        <w:t xml:space="preserve">In re China Hospitals Inc </w:t>
      </w:r>
      <w:r w:rsidR="00B77876" w:rsidRPr="00B77876">
        <w:rPr>
          <w:rFonts w:ascii="Avenir Next" w:hAnsi="Avenir Next"/>
        </w:rPr>
        <w:t>2018 (2) CILR 335</w:t>
      </w:r>
      <w:r w:rsidR="0071318C">
        <w:rPr>
          <w:rFonts w:ascii="Avenir Next" w:hAnsi="Avenir Next"/>
        </w:rPr>
        <w:t>.</w:t>
      </w:r>
    </w:p>
    <w:p w14:paraId="5690165B" w14:textId="77777777" w:rsidR="00B77876" w:rsidRDefault="00B77876" w:rsidP="00F3705F">
      <w:pPr>
        <w:pStyle w:val="BodyText"/>
        <w:ind w:firstLine="0"/>
        <w:rPr>
          <w:rFonts w:ascii="Avenir Next" w:hAnsi="Avenir Next"/>
        </w:rPr>
      </w:pPr>
    </w:p>
    <w:p w14:paraId="55059F83" w14:textId="06BAA915" w:rsidR="00DD4690" w:rsidRDefault="00B77876" w:rsidP="00F3705F">
      <w:pPr>
        <w:pStyle w:val="BodyText"/>
        <w:ind w:firstLine="0"/>
        <w:rPr>
          <w:rFonts w:ascii="Avenir Next" w:hAnsi="Avenir Next"/>
        </w:rPr>
      </w:pPr>
      <w:r>
        <w:rPr>
          <w:rFonts w:ascii="Avenir Next" w:hAnsi="Avenir Next"/>
        </w:rPr>
        <w:t xml:space="preserve">Although in </w:t>
      </w:r>
      <w:r>
        <w:rPr>
          <w:rFonts w:ascii="Avenir Next" w:hAnsi="Avenir Next"/>
          <w:i/>
          <w:iCs/>
        </w:rPr>
        <w:t>Guoan</w:t>
      </w:r>
      <w:r>
        <w:rPr>
          <w:rFonts w:ascii="Avenir Next" w:hAnsi="Avenir Next"/>
        </w:rPr>
        <w:t xml:space="preserve">, due to an appeal being sought in Hong Kong, the </w:t>
      </w:r>
      <w:proofErr w:type="spellStart"/>
      <w:r>
        <w:rPr>
          <w:rFonts w:ascii="Avenir Next" w:hAnsi="Avenir Next"/>
        </w:rPr>
        <w:t>Honourable</w:t>
      </w:r>
      <w:proofErr w:type="spellEnd"/>
      <w:r>
        <w:rPr>
          <w:rFonts w:ascii="Avenir Next" w:hAnsi="Avenir Next"/>
        </w:rPr>
        <w:t xml:space="preserve"> Judge adjourned the petition, in the interests of comity, so as to not undermine the integrity of the related proceedings before the Hong Kong courts.</w:t>
      </w:r>
      <w:r w:rsidR="00DD4690" w:rsidRPr="00B77876">
        <w:rPr>
          <w:rFonts w:ascii="Avenir Next" w:hAnsi="Avenir Next"/>
        </w:rPr>
        <w:t xml:space="preserve"> </w:t>
      </w:r>
    </w:p>
    <w:p w14:paraId="09652E2D" w14:textId="49907882" w:rsidR="00831A22" w:rsidRDefault="00B77876" w:rsidP="00F3705F">
      <w:pPr>
        <w:pStyle w:val="BodyText"/>
        <w:ind w:firstLine="0"/>
        <w:rPr>
          <w:rFonts w:ascii="Avenir Next" w:hAnsi="Avenir Next"/>
          <w:color w:val="A6A6A6" w:themeColor="background1" w:themeShade="A6"/>
        </w:rPr>
      </w:pPr>
      <w:r>
        <w:rPr>
          <w:rStyle w:val="user-highlighted-active"/>
          <w:rFonts w:ascii="Georgia" w:hAnsi="Georgia"/>
          <w:color w:val="333333"/>
          <w:shd w:val="clear" w:color="auto" w:fill="FFFFFF"/>
        </w:rPr>
        <w:t> </w:t>
      </w: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lastRenderedPageBreak/>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21280E6B" w:rsidR="00F3705F" w:rsidRPr="00CD405D" w:rsidRDefault="0071318C" w:rsidP="00F3705F">
      <w:pPr>
        <w:pStyle w:val="BodyText"/>
        <w:ind w:firstLine="0"/>
        <w:rPr>
          <w:rFonts w:ascii="Avenir Next" w:eastAsia="Times New Roman" w:hAnsi="Avenir Next"/>
          <w:color w:val="000000"/>
          <w:lang w:eastAsia="en-GB"/>
        </w:rPr>
      </w:pPr>
      <w:r w:rsidRPr="00CD405D">
        <w:rPr>
          <w:rFonts w:ascii="Avenir Next" w:eastAsia="Times New Roman" w:hAnsi="Avenir Next"/>
          <w:color w:val="000000"/>
          <w:lang w:eastAsia="en-GB"/>
        </w:rPr>
        <w:t>The Trustee:</w:t>
      </w:r>
    </w:p>
    <w:p w14:paraId="47CDB463" w14:textId="02256AD0" w:rsidR="0071318C" w:rsidRPr="00CD405D" w:rsidRDefault="0071318C" w:rsidP="0071318C">
      <w:pPr>
        <w:pStyle w:val="BodyText"/>
        <w:numPr>
          <w:ilvl w:val="0"/>
          <w:numId w:val="44"/>
        </w:numPr>
        <w:rPr>
          <w:rFonts w:ascii="Avenir Next" w:eastAsia="Times New Roman" w:hAnsi="Avenir Next"/>
          <w:color w:val="000000"/>
          <w:lang w:eastAsia="en-GB"/>
        </w:rPr>
      </w:pPr>
      <w:r w:rsidRPr="00CD405D">
        <w:rPr>
          <w:rFonts w:ascii="Avenir Next" w:eastAsia="Times New Roman" w:hAnsi="Avenir Next"/>
          <w:color w:val="000000"/>
          <w:lang w:eastAsia="en-GB"/>
        </w:rPr>
        <w:t>has the duty to preserve the property so that it may be retuned to the debtor until the provisional order (that the affairs of the debtor must be wound up) is made absolute (section 38)</w:t>
      </w:r>
    </w:p>
    <w:p w14:paraId="3B716CC2" w14:textId="71CF5507" w:rsidR="00CD405D" w:rsidRDefault="0071318C" w:rsidP="00CD405D">
      <w:pPr>
        <w:pStyle w:val="BodyText"/>
        <w:numPr>
          <w:ilvl w:val="0"/>
          <w:numId w:val="44"/>
        </w:numPr>
        <w:rPr>
          <w:rFonts w:ascii="Avenir Next" w:eastAsia="Times New Roman" w:hAnsi="Avenir Next"/>
          <w:color w:val="000000"/>
          <w:lang w:eastAsia="en-GB"/>
        </w:rPr>
      </w:pPr>
      <w:r w:rsidRPr="00CD405D">
        <w:rPr>
          <w:rFonts w:ascii="Avenir Next" w:eastAsia="Times New Roman" w:hAnsi="Avenir Next"/>
          <w:color w:val="000000"/>
          <w:lang w:eastAsia="en-GB"/>
        </w:rPr>
        <w:t xml:space="preserve">has the power to carry on the trade of the debtor so far as may be necessary or expedient for the </w:t>
      </w:r>
      <w:r w:rsidR="00CD405D">
        <w:rPr>
          <w:rFonts w:ascii="Avenir Next" w:eastAsia="Times New Roman" w:hAnsi="Avenir Next"/>
          <w:color w:val="000000"/>
          <w:lang w:eastAsia="en-GB"/>
        </w:rPr>
        <w:t>beneficial winding up or sale of the business (section 79)</w:t>
      </w:r>
    </w:p>
    <w:p w14:paraId="5C601819" w14:textId="3D5CEA01" w:rsidR="00CD405D" w:rsidRDefault="00CD405D" w:rsidP="00CD405D">
      <w:pPr>
        <w:pStyle w:val="BodyText"/>
        <w:numPr>
          <w:ilvl w:val="0"/>
          <w:numId w:val="44"/>
        </w:numPr>
        <w:rPr>
          <w:rFonts w:ascii="Avenir Next" w:eastAsia="Times New Roman" w:hAnsi="Avenir Next"/>
          <w:color w:val="000000"/>
          <w:lang w:eastAsia="en-GB"/>
        </w:rPr>
      </w:pPr>
      <w:r>
        <w:rPr>
          <w:rFonts w:ascii="Avenir Next" w:eastAsia="Times New Roman" w:hAnsi="Avenir Next"/>
          <w:color w:val="000000"/>
          <w:lang w:eastAsia="en-GB"/>
        </w:rPr>
        <w:t>has the power to bring or defend any legal proceedings relating to the debtor's property (section 80)</w:t>
      </w:r>
    </w:p>
    <w:p w14:paraId="39D3D2F1" w14:textId="621E9683" w:rsidR="00CD405D" w:rsidRDefault="00CD405D" w:rsidP="00CD405D">
      <w:pPr>
        <w:pStyle w:val="BodyText"/>
        <w:numPr>
          <w:ilvl w:val="0"/>
          <w:numId w:val="44"/>
        </w:numPr>
        <w:rPr>
          <w:rFonts w:ascii="Avenir Next" w:eastAsia="Times New Roman" w:hAnsi="Avenir Next"/>
          <w:color w:val="000000"/>
          <w:lang w:eastAsia="en-GB"/>
        </w:rPr>
      </w:pPr>
      <w:r>
        <w:rPr>
          <w:rFonts w:ascii="Avenir Next" w:eastAsia="Times New Roman" w:hAnsi="Avenir Next"/>
          <w:color w:val="000000"/>
          <w:lang w:eastAsia="en-GB"/>
        </w:rPr>
        <w:t xml:space="preserve">has the duty to receive and adjudicate the proof of debts (section 87) (as filed in accordance with the Grand Court (Bankruptcy) Rules 2021) </w:t>
      </w:r>
    </w:p>
    <w:p w14:paraId="51F076FE" w14:textId="3E29316E" w:rsidR="00CD405D" w:rsidRPr="00CD405D" w:rsidRDefault="00CD405D" w:rsidP="00CD405D">
      <w:pPr>
        <w:pStyle w:val="BodyText"/>
        <w:numPr>
          <w:ilvl w:val="0"/>
          <w:numId w:val="44"/>
        </w:numPr>
        <w:rPr>
          <w:rFonts w:ascii="Avenir Next" w:eastAsia="Times New Roman" w:hAnsi="Avenir Next"/>
          <w:color w:val="000000"/>
          <w:lang w:eastAsia="en-GB"/>
        </w:rPr>
      </w:pPr>
      <w:r>
        <w:rPr>
          <w:rFonts w:ascii="Avenir Next" w:eastAsia="Times New Roman" w:hAnsi="Avenir Next"/>
          <w:color w:val="000000"/>
          <w:lang w:eastAsia="en-GB"/>
        </w:rPr>
        <w:t>has the duty to administer the debtor's estate for the benefit of the creditors upon an absolute order being made (section 65).</w:t>
      </w:r>
    </w:p>
    <w:p w14:paraId="23F66C4C" w14:textId="77777777" w:rsidR="00F3705F" w:rsidRPr="00CD405D" w:rsidRDefault="00F3705F" w:rsidP="00F3705F">
      <w:pPr>
        <w:rPr>
          <w:color w:val="000000"/>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25B8FF79" w:rsidR="003D2C0D" w:rsidRDefault="00A63379" w:rsidP="008A20AC">
    <w:pPr>
      <w:pStyle w:val="Footer"/>
      <w:ind w:right="360"/>
    </w:pPr>
    <w:r>
      <w:t>202324-1206</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5B4076"/>
    <w:multiLevelType w:val="hybridMultilevel"/>
    <w:tmpl w:val="4198B6F6"/>
    <w:lvl w:ilvl="0" w:tplc="866ECF8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9D1992"/>
    <w:multiLevelType w:val="hybridMultilevel"/>
    <w:tmpl w:val="279CDE70"/>
    <w:lvl w:ilvl="0" w:tplc="5950C264">
      <w:start w:val="1"/>
      <w:numFmt w:val="lowerLetter"/>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A0A33"/>
    <w:multiLevelType w:val="hybridMultilevel"/>
    <w:tmpl w:val="18A01EA4"/>
    <w:lvl w:ilvl="0" w:tplc="5950C264">
      <w:start w:val="1"/>
      <w:numFmt w:val="lowerLetter"/>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8613FE1"/>
    <w:multiLevelType w:val="hybridMultilevel"/>
    <w:tmpl w:val="C1BA7736"/>
    <w:lvl w:ilvl="0" w:tplc="9DEA94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8" w15:restartNumberingAfterBreak="0">
    <w:nsid w:val="4C300271"/>
    <w:multiLevelType w:val="hybridMultilevel"/>
    <w:tmpl w:val="EF24CB40"/>
    <w:lvl w:ilvl="0" w:tplc="D1B49912">
      <w:start w:val="1"/>
      <w:numFmt w:val="bullet"/>
      <w:lvlText w:val="-"/>
      <w:lvlJc w:val="left"/>
      <w:pPr>
        <w:ind w:left="720" w:hanging="360"/>
      </w:pPr>
      <w:rPr>
        <w:rFonts w:ascii="Avenir Next" w:eastAsia="Arial" w:hAnsi="Avenir Next" w:cs="Arial"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51AE4C41"/>
    <w:multiLevelType w:val="hybridMultilevel"/>
    <w:tmpl w:val="DF122F08"/>
    <w:lvl w:ilvl="0" w:tplc="B8A66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4"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8405479">
    <w:abstractNumId w:val="33"/>
  </w:num>
  <w:num w:numId="2" w16cid:durableId="959799250">
    <w:abstractNumId w:val="27"/>
  </w:num>
  <w:num w:numId="3" w16cid:durableId="1204442348">
    <w:abstractNumId w:val="23"/>
  </w:num>
  <w:num w:numId="4" w16cid:durableId="616564374">
    <w:abstractNumId w:val="30"/>
  </w:num>
  <w:num w:numId="5" w16cid:durableId="1677923800">
    <w:abstractNumId w:val="0"/>
  </w:num>
  <w:num w:numId="6" w16cid:durableId="424154564">
    <w:abstractNumId w:val="1"/>
  </w:num>
  <w:num w:numId="7" w16cid:durableId="703939721">
    <w:abstractNumId w:val="32"/>
  </w:num>
  <w:num w:numId="8" w16cid:durableId="1615017766">
    <w:abstractNumId w:val="2"/>
  </w:num>
  <w:num w:numId="9" w16cid:durableId="1338844841">
    <w:abstractNumId w:val="40"/>
  </w:num>
  <w:num w:numId="10" w16cid:durableId="1373575651">
    <w:abstractNumId w:val="41"/>
  </w:num>
  <w:num w:numId="11" w16cid:durableId="122312288">
    <w:abstractNumId w:val="8"/>
  </w:num>
  <w:num w:numId="12" w16cid:durableId="438914783">
    <w:abstractNumId w:val="42"/>
  </w:num>
  <w:num w:numId="13" w16cid:durableId="193464314">
    <w:abstractNumId w:val="34"/>
  </w:num>
  <w:num w:numId="14" w16cid:durableId="818423442">
    <w:abstractNumId w:val="20"/>
  </w:num>
  <w:num w:numId="15" w16cid:durableId="368065115">
    <w:abstractNumId w:val="19"/>
  </w:num>
  <w:num w:numId="16" w16cid:durableId="753360642">
    <w:abstractNumId w:val="39"/>
  </w:num>
  <w:num w:numId="17" w16cid:durableId="1202202804">
    <w:abstractNumId w:val="17"/>
  </w:num>
  <w:num w:numId="18" w16cid:durableId="1476680569">
    <w:abstractNumId w:val="14"/>
  </w:num>
  <w:num w:numId="19" w16cid:durableId="209222974">
    <w:abstractNumId w:val="24"/>
  </w:num>
  <w:num w:numId="20" w16cid:durableId="796266503">
    <w:abstractNumId w:val="9"/>
  </w:num>
  <w:num w:numId="21" w16cid:durableId="65997939">
    <w:abstractNumId w:val="11"/>
  </w:num>
  <w:num w:numId="22" w16cid:durableId="2113085372">
    <w:abstractNumId w:val="36"/>
  </w:num>
  <w:num w:numId="23" w16cid:durableId="1932935027">
    <w:abstractNumId w:val="21"/>
  </w:num>
  <w:num w:numId="24" w16cid:durableId="723023400">
    <w:abstractNumId w:val="18"/>
  </w:num>
  <w:num w:numId="25" w16cid:durableId="1403602759">
    <w:abstractNumId w:val="43"/>
  </w:num>
  <w:num w:numId="26" w16cid:durableId="1250582000">
    <w:abstractNumId w:val="37"/>
  </w:num>
  <w:num w:numId="27" w16cid:durableId="2017032695">
    <w:abstractNumId w:val="26"/>
  </w:num>
  <w:num w:numId="28" w16cid:durableId="981159902">
    <w:abstractNumId w:val="38"/>
  </w:num>
  <w:num w:numId="29" w16cid:durableId="2142965483">
    <w:abstractNumId w:val="16"/>
  </w:num>
  <w:num w:numId="30" w16cid:durableId="2019655608">
    <w:abstractNumId w:val="6"/>
  </w:num>
  <w:num w:numId="31" w16cid:durableId="741410592">
    <w:abstractNumId w:val="35"/>
  </w:num>
  <w:num w:numId="32" w16cid:durableId="1258516238">
    <w:abstractNumId w:val="25"/>
  </w:num>
  <w:num w:numId="33" w16cid:durableId="1337423368">
    <w:abstractNumId w:val="12"/>
  </w:num>
  <w:num w:numId="34" w16cid:durableId="389813395">
    <w:abstractNumId w:val="22"/>
  </w:num>
  <w:num w:numId="35" w16cid:durableId="760685953">
    <w:abstractNumId w:val="29"/>
  </w:num>
  <w:num w:numId="36" w16cid:durableId="838732133">
    <w:abstractNumId w:val="10"/>
  </w:num>
  <w:num w:numId="37" w16cid:durableId="2146853179">
    <w:abstractNumId w:val="15"/>
  </w:num>
  <w:num w:numId="38" w16cid:durableId="1766076516">
    <w:abstractNumId w:val="7"/>
  </w:num>
  <w:num w:numId="39" w16cid:durableId="1896894753">
    <w:abstractNumId w:val="4"/>
  </w:num>
  <w:num w:numId="40" w16cid:durableId="1814788449">
    <w:abstractNumId w:val="13"/>
  </w:num>
  <w:num w:numId="41" w16cid:durableId="907115106">
    <w:abstractNumId w:val="31"/>
  </w:num>
  <w:num w:numId="42" w16cid:durableId="1571695029">
    <w:abstractNumId w:val="5"/>
  </w:num>
  <w:num w:numId="43" w16cid:durableId="508449469">
    <w:abstractNumId w:val="3"/>
  </w:num>
  <w:num w:numId="44" w16cid:durableId="11390711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07F59"/>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22D7"/>
    <w:rsid w:val="00073623"/>
    <w:rsid w:val="00073862"/>
    <w:rsid w:val="000807FB"/>
    <w:rsid w:val="00080EDC"/>
    <w:rsid w:val="00083AF3"/>
    <w:rsid w:val="000875DC"/>
    <w:rsid w:val="00087A4E"/>
    <w:rsid w:val="00091667"/>
    <w:rsid w:val="000922D6"/>
    <w:rsid w:val="000943C5"/>
    <w:rsid w:val="00094C09"/>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0D"/>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1CE7"/>
    <w:rsid w:val="003A2F2C"/>
    <w:rsid w:val="003A40DF"/>
    <w:rsid w:val="003A70E6"/>
    <w:rsid w:val="003B06BB"/>
    <w:rsid w:val="003B1A90"/>
    <w:rsid w:val="003B3DEE"/>
    <w:rsid w:val="003B4199"/>
    <w:rsid w:val="003B54BE"/>
    <w:rsid w:val="003B7AB1"/>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5574"/>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3393"/>
    <w:rsid w:val="0048719D"/>
    <w:rsid w:val="0049287D"/>
    <w:rsid w:val="00494E5A"/>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2385"/>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0418"/>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318C"/>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A0BA3"/>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3379"/>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77876"/>
    <w:rsid w:val="00B827C6"/>
    <w:rsid w:val="00B856C0"/>
    <w:rsid w:val="00B857E6"/>
    <w:rsid w:val="00B9618E"/>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96325"/>
    <w:rsid w:val="00CA61A0"/>
    <w:rsid w:val="00CA7069"/>
    <w:rsid w:val="00CB1069"/>
    <w:rsid w:val="00CB362C"/>
    <w:rsid w:val="00CB4F67"/>
    <w:rsid w:val="00CC2141"/>
    <w:rsid w:val="00CC434F"/>
    <w:rsid w:val="00CC527B"/>
    <w:rsid w:val="00CC5734"/>
    <w:rsid w:val="00CC72EF"/>
    <w:rsid w:val="00CC7331"/>
    <w:rsid w:val="00CD06C3"/>
    <w:rsid w:val="00CD0EA6"/>
    <w:rsid w:val="00CD1349"/>
    <w:rsid w:val="00CD25B1"/>
    <w:rsid w:val="00CD405D"/>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4690"/>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6F1E"/>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3EA5"/>
    <w:rsid w:val="00FA596D"/>
    <w:rsid w:val="00FA602E"/>
    <w:rsid w:val="00FA63F5"/>
    <w:rsid w:val="00FB07CE"/>
    <w:rsid w:val="00FB2F3F"/>
    <w:rsid w:val="00FB7F81"/>
    <w:rsid w:val="00FC074E"/>
    <w:rsid w:val="00FC111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88E94"/>
  <w15:docId w15:val="{F5361945-3B1C-4F41-8CB4-16A436B4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character" w:customStyle="1" w:styleId="user-highlighted-active">
    <w:name w:val="user-highlighted-active"/>
    <w:basedOn w:val="DefaultParagraphFont"/>
    <w:rsid w:val="00B7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5017</Words>
  <Characters>28600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Carey Olsen</cp:lastModifiedBy>
  <cp:revision>3</cp:revision>
  <cp:lastPrinted>2023-11-24T16:32:00Z</cp:lastPrinted>
  <dcterms:created xsi:type="dcterms:W3CDTF">2023-11-24T17:56:00Z</dcterms:created>
  <dcterms:modified xsi:type="dcterms:W3CDTF">2023-11-24T17:58:00Z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