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3"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4"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5"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AB1395" w:rsidRDefault="00C3318F" w:rsidP="00BD0DC2">
      <w:pPr>
        <w:pStyle w:val="BodyText"/>
        <w:widowControl/>
        <w:numPr>
          <w:ilvl w:val="0"/>
          <w:numId w:val="24"/>
        </w:numPr>
        <w:autoSpaceDE/>
        <w:autoSpaceDN/>
        <w:rPr>
          <w:rFonts w:ascii="Avenir Next" w:hAnsi="Avenir Next"/>
          <w:highlight w:val="yellow"/>
        </w:rPr>
      </w:pPr>
      <w:r w:rsidRPr="00AB1395">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AB1395" w:rsidRDefault="00957995" w:rsidP="00BD0DC2">
      <w:pPr>
        <w:pStyle w:val="BodyText"/>
        <w:widowControl/>
        <w:numPr>
          <w:ilvl w:val="0"/>
          <w:numId w:val="25"/>
        </w:numPr>
        <w:autoSpaceDE/>
        <w:autoSpaceDN/>
        <w:rPr>
          <w:rFonts w:ascii="Avenir Next" w:hAnsi="Avenir Next"/>
          <w:highlight w:val="yellow"/>
        </w:rPr>
      </w:pPr>
      <w:r w:rsidRPr="00AB1395">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AB1395" w:rsidRDefault="001F2690" w:rsidP="00BD0DC2">
      <w:pPr>
        <w:pStyle w:val="BodyText"/>
        <w:widowControl/>
        <w:numPr>
          <w:ilvl w:val="0"/>
          <w:numId w:val="7"/>
        </w:numPr>
        <w:autoSpaceDE/>
        <w:autoSpaceDN/>
        <w:ind w:left="709" w:hanging="709"/>
        <w:rPr>
          <w:rFonts w:ascii="Avenir Next" w:hAnsi="Avenir Next"/>
          <w:highlight w:val="yellow"/>
        </w:rPr>
      </w:pPr>
      <w:r w:rsidRPr="00AB1395">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3D297F"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3D297F">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EF6699"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EF6699">
        <w:rPr>
          <w:rFonts w:ascii="Avenir Next" w:hAnsi="Avenir Next"/>
          <w:highlight w:val="yellow"/>
          <w:lang w:val="en-GB"/>
        </w:rPr>
        <w:t>W</w:t>
      </w:r>
      <w:r w:rsidR="004A11A1" w:rsidRPr="00EF6699">
        <w:rPr>
          <w:rFonts w:ascii="Avenir Next" w:hAnsi="Avenir Next"/>
          <w:highlight w:val="yellow"/>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 statement that, having </w:t>
      </w:r>
      <w:proofErr w:type="gramStart"/>
      <w:r w:rsidRPr="006E060C">
        <w:rPr>
          <w:rFonts w:ascii="Avenir Next" w:hAnsi="Avenir Next"/>
          <w:lang w:val="en-GB"/>
        </w:rPr>
        <w:t>made due</w:t>
      </w:r>
      <w:proofErr w:type="gramEnd"/>
      <w:r w:rsidRPr="006E060C">
        <w:rPr>
          <w:rFonts w:ascii="Avenir Next" w:hAnsi="Avenir Next"/>
          <w:lang w:val="en-GB"/>
        </w:rPr>
        <w:t xml:space="preserv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lastRenderedPageBreak/>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EF6699"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EF6699">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532E50"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532E50">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532E50"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532E50">
        <w:rPr>
          <w:rFonts w:ascii="Avenir Next" w:hAnsi="Avenir Next"/>
          <w:highlight w:val="yellow"/>
          <w:lang w:val="en-GB"/>
        </w:rPr>
        <w:t>within 21 days of the petition being filed</w:t>
      </w:r>
      <w:r w:rsidR="003721B7" w:rsidRPr="00532E50">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rsidP="00BD2F4B">
      <w:pPr>
        <w:pStyle w:val="ListParagraph"/>
        <w:numPr>
          <w:ilvl w:val="1"/>
          <w:numId w:val="10"/>
        </w:numPr>
        <w:spacing w:after="0" w:line="240" w:lineRule="auto"/>
        <w:ind w:left="709" w:hanging="709"/>
        <w:jc w:val="left"/>
        <w:rPr>
          <w:rFonts w:ascii="Avenir Next" w:hAnsi="Avenir Next"/>
          <w:color w:val="00B0F0"/>
          <w:lang w:val="en-GB"/>
        </w:rPr>
      </w:pPr>
      <w:r w:rsidRPr="006E060C">
        <w:rPr>
          <w:rFonts w:ascii="Avenir Next" w:hAnsi="Avenir Next"/>
          <w:lang w:val="en-GB"/>
        </w:rPr>
        <w:t>c</w:t>
      </w:r>
      <w:r w:rsidR="004A11A1" w:rsidRPr="006E060C">
        <w:rPr>
          <w:rFonts w:ascii="Avenir Next" w:hAnsi="Avenir Next"/>
          <w:lang w:val="en-GB"/>
        </w:rPr>
        <w:t>an only proceed if there are shareholders / creditors who may not agree with it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532E50" w:rsidRDefault="004A11A1" w:rsidP="00BD2F4B">
      <w:pPr>
        <w:pStyle w:val="ListParagraph"/>
        <w:numPr>
          <w:ilvl w:val="1"/>
          <w:numId w:val="10"/>
        </w:numPr>
        <w:spacing w:after="0" w:line="240" w:lineRule="auto"/>
        <w:ind w:left="709" w:hanging="709"/>
        <w:jc w:val="left"/>
        <w:rPr>
          <w:rFonts w:ascii="Avenir Next" w:hAnsi="Avenir Next"/>
          <w:highlight w:val="yellow"/>
          <w:lang w:val="en-GB"/>
        </w:rPr>
      </w:pPr>
      <w:r w:rsidRPr="00532E50">
        <w:rPr>
          <w:rFonts w:ascii="Avenir Next" w:hAnsi="Avenir Next"/>
          <w:highlight w:val="yellow"/>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520204"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520204">
        <w:rPr>
          <w:rFonts w:ascii="Avenir Next" w:hAnsi="Avenir Next"/>
          <w:highlight w:val="yellow"/>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520204"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520204">
        <w:rPr>
          <w:rFonts w:ascii="Avenir Next" w:hAnsi="Avenir Next"/>
          <w:highlight w:val="yellow"/>
          <w:lang w:val="en-GB"/>
        </w:rPr>
        <w:t xml:space="preserve">The Cayman Islands </w:t>
      </w:r>
      <w:r w:rsidR="00512319" w:rsidRPr="00520204">
        <w:rPr>
          <w:rFonts w:ascii="Avenir Next" w:hAnsi="Avenir Next"/>
          <w:highlight w:val="yellow"/>
          <w:lang w:val="en-GB"/>
        </w:rPr>
        <w:t>C</w:t>
      </w:r>
      <w:r w:rsidRPr="00520204">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520204" w:rsidRDefault="00BD0DC2" w:rsidP="00BD2F4B">
      <w:pPr>
        <w:numPr>
          <w:ilvl w:val="0"/>
          <w:numId w:val="27"/>
        </w:numPr>
        <w:ind w:left="709" w:hanging="709"/>
        <w:rPr>
          <w:rFonts w:cs="Calibri"/>
          <w:color w:val="000000"/>
          <w:highlight w:val="yellow"/>
          <w:lang w:val="en-ZA" w:eastAsia="en-GB"/>
        </w:rPr>
      </w:pPr>
      <w:r w:rsidRPr="00520204">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520204">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572B719B" w14:textId="31447424" w:rsidR="00BD0DC2" w:rsidRPr="006B1B7B" w:rsidRDefault="00BD0DC2" w:rsidP="00BD2F4B">
      <w:pPr>
        <w:numPr>
          <w:ilvl w:val="0"/>
          <w:numId w:val="28"/>
        </w:numPr>
        <w:ind w:left="709" w:hanging="709"/>
        <w:rPr>
          <w:rFonts w:cs="Calibri"/>
          <w:color w:val="000000"/>
          <w:highlight w:val="yellow"/>
          <w:lang w:val="en-ZA" w:eastAsia="en-GB"/>
        </w:rPr>
      </w:pPr>
      <w:r w:rsidRPr="006B1B7B">
        <w:rPr>
          <w:rFonts w:cs="Calibri"/>
          <w:color w:val="000000"/>
          <w:highlight w:val="yellow"/>
          <w:lang w:val="en-ZA" w:eastAsia="en-GB"/>
        </w:rPr>
        <w:lastRenderedPageBreak/>
        <w:t xml:space="preserve">An official liquidator acts in </w:t>
      </w:r>
      <w:r w:rsidRPr="006B1B7B">
        <w:rPr>
          <w:rFonts w:cs="Calibri"/>
          <w:i/>
          <w:iCs/>
          <w:color w:val="000000"/>
          <w:highlight w:val="yellow"/>
          <w:lang w:val="en-ZA" w:eastAsia="en-GB"/>
        </w:rPr>
        <w:t>quasi</w:t>
      </w:r>
      <w:r w:rsidR="00972B13" w:rsidRPr="006B1B7B">
        <w:rPr>
          <w:rFonts w:cs="Calibri"/>
          <w:color w:val="000000"/>
          <w:highlight w:val="yellow"/>
          <w:lang w:val="en-ZA" w:eastAsia="en-GB"/>
        </w:rPr>
        <w:t>-</w:t>
      </w:r>
      <w:r w:rsidRPr="006B1B7B">
        <w:rPr>
          <w:rFonts w:cs="Calibri"/>
          <w:color w:val="000000"/>
          <w:highlight w:val="yellow"/>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6B1B7B" w:rsidRDefault="00BD0DC2" w:rsidP="00BD2F4B">
      <w:pPr>
        <w:numPr>
          <w:ilvl w:val="0"/>
          <w:numId w:val="29"/>
        </w:numPr>
        <w:ind w:left="709" w:hanging="709"/>
        <w:rPr>
          <w:rFonts w:cs="Calibri"/>
          <w:color w:val="000000"/>
          <w:highlight w:val="yellow"/>
          <w:lang w:val="en-ZA" w:eastAsia="en-GB"/>
        </w:rPr>
      </w:pPr>
      <w:r w:rsidRPr="006B1B7B">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A22EE9" w:rsidRDefault="00BD0DC2" w:rsidP="00BD2F4B">
      <w:pPr>
        <w:numPr>
          <w:ilvl w:val="0"/>
          <w:numId w:val="30"/>
        </w:numPr>
        <w:ind w:left="709" w:hanging="709"/>
        <w:rPr>
          <w:rFonts w:cs="Calibri"/>
          <w:color w:val="000000"/>
          <w:highlight w:val="yellow"/>
          <w:lang w:val="en-ZA" w:eastAsia="en-GB"/>
        </w:rPr>
      </w:pPr>
      <w:r w:rsidRPr="00A22EE9">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B07B45" w:rsidRDefault="00BD0DC2" w:rsidP="00BD2F4B">
      <w:pPr>
        <w:numPr>
          <w:ilvl w:val="0"/>
          <w:numId w:val="31"/>
        </w:numPr>
        <w:ind w:left="709" w:hanging="709"/>
        <w:rPr>
          <w:rFonts w:cs="Calibri"/>
          <w:color w:val="000000"/>
          <w:highlight w:val="yellow"/>
          <w:lang w:val="en-ZA" w:eastAsia="en-GB"/>
        </w:rPr>
      </w:pPr>
      <w:r w:rsidRPr="00B07B45">
        <w:rPr>
          <w:rFonts w:cs="Calibri"/>
          <w:color w:val="000000"/>
          <w:highlight w:val="yellow"/>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6B1B7B" w:rsidRDefault="00BD0DC2" w:rsidP="00BD2F4B">
      <w:pPr>
        <w:numPr>
          <w:ilvl w:val="0"/>
          <w:numId w:val="32"/>
        </w:numPr>
        <w:ind w:left="709" w:hanging="709"/>
        <w:rPr>
          <w:rFonts w:cs="Calibri"/>
          <w:color w:val="000000"/>
          <w:highlight w:val="yellow"/>
          <w:lang w:val="en-ZA" w:eastAsia="en-GB"/>
        </w:rPr>
      </w:pPr>
      <w:r w:rsidRPr="006B1B7B">
        <w:rPr>
          <w:rFonts w:cs="Calibri"/>
          <w:color w:val="000000"/>
          <w:highlight w:val="yellow"/>
          <w:lang w:val="en-ZA" w:eastAsia="en-GB"/>
        </w:rPr>
        <w:t>A winding up petition must be presented as a precursor to the application for the provisional liquidation</w:t>
      </w:r>
      <w:r w:rsidR="00BD2F4B" w:rsidRPr="006B1B7B">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6B1B7B" w:rsidRDefault="00BD0DC2" w:rsidP="00BD2F4B">
      <w:pPr>
        <w:numPr>
          <w:ilvl w:val="0"/>
          <w:numId w:val="34"/>
        </w:numPr>
        <w:ind w:left="709" w:hanging="709"/>
        <w:jc w:val="left"/>
        <w:rPr>
          <w:rFonts w:cs="Calibri"/>
          <w:color w:val="000000"/>
          <w:highlight w:val="yellow"/>
          <w:lang w:val="en-ZA" w:eastAsia="en-GB"/>
        </w:rPr>
      </w:pPr>
      <w:r w:rsidRPr="006B1B7B">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A22EE9" w:rsidRDefault="00BD0DC2" w:rsidP="00BD2F4B">
      <w:pPr>
        <w:numPr>
          <w:ilvl w:val="0"/>
          <w:numId w:val="33"/>
        </w:numPr>
        <w:ind w:left="709" w:hanging="709"/>
        <w:jc w:val="left"/>
        <w:rPr>
          <w:rFonts w:cs="Calibri"/>
          <w:color w:val="000000"/>
          <w:highlight w:val="yellow"/>
          <w:lang w:val="en-ZA" w:eastAsia="en-GB"/>
        </w:rPr>
      </w:pPr>
      <w:r w:rsidRPr="00A22EE9">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0990848D" w14:textId="77777777" w:rsidR="0065078A" w:rsidRDefault="0090761F" w:rsidP="0065078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winding up petition by </w:t>
      </w:r>
      <w:proofErr w:type="spellStart"/>
      <w:r>
        <w:rPr>
          <w:rFonts w:ascii="Avenir Next" w:hAnsi="Avenir Next"/>
          <w:color w:val="808080" w:themeColor="background1" w:themeShade="80"/>
        </w:rPr>
        <w:t>Whitesand</w:t>
      </w:r>
      <w:proofErr w:type="spellEnd"/>
      <w:r>
        <w:rPr>
          <w:rFonts w:ascii="Avenir Next" w:hAnsi="Avenir Next"/>
          <w:color w:val="808080" w:themeColor="background1" w:themeShade="80"/>
        </w:rPr>
        <w:t xml:space="preserve"> (commenced in May 2023) would have required an affidavit sworn by the person or persons nominated for appointment as official liquidator</w:t>
      </w:r>
      <w:r w:rsidR="006B059F">
        <w:rPr>
          <w:rFonts w:ascii="Avenir Next" w:hAnsi="Avenir Next"/>
          <w:color w:val="808080" w:themeColor="background1" w:themeShade="80"/>
        </w:rPr>
        <w:t>(s)</w:t>
      </w:r>
      <w:r>
        <w:rPr>
          <w:rFonts w:ascii="Avenir Next" w:hAnsi="Avenir Next"/>
          <w:color w:val="808080" w:themeColor="background1" w:themeShade="80"/>
        </w:rPr>
        <w:t>.</w:t>
      </w:r>
      <w:r w:rsidR="0065078A">
        <w:rPr>
          <w:rFonts w:ascii="Avenir Next" w:hAnsi="Avenir Next"/>
          <w:color w:val="808080" w:themeColor="background1" w:themeShade="80"/>
        </w:rPr>
        <w:t xml:space="preserve"> It is likely that provisional liquidators may have been appointed by the company in the interim until the winding-up </w:t>
      </w:r>
      <w:r w:rsidR="0065078A">
        <w:rPr>
          <w:rFonts w:ascii="Avenir Next" w:hAnsi="Avenir Next"/>
          <w:color w:val="808080" w:themeColor="background1" w:themeShade="80"/>
        </w:rPr>
        <w:lastRenderedPageBreak/>
        <w:t>Order of 22</w:t>
      </w:r>
      <w:r w:rsidR="0065078A" w:rsidRPr="0065078A">
        <w:rPr>
          <w:rFonts w:ascii="Avenir Next" w:hAnsi="Avenir Next"/>
          <w:color w:val="808080" w:themeColor="background1" w:themeShade="80"/>
          <w:vertAlign w:val="superscript"/>
        </w:rPr>
        <w:t>nd</w:t>
      </w:r>
      <w:r w:rsidR="0065078A">
        <w:rPr>
          <w:rFonts w:ascii="Avenir Next" w:hAnsi="Avenir Next"/>
          <w:color w:val="808080" w:themeColor="background1" w:themeShade="80"/>
        </w:rPr>
        <w:t xml:space="preserve"> August 2023.</w:t>
      </w:r>
    </w:p>
    <w:p w14:paraId="576A1F85" w14:textId="2C1054C3" w:rsidR="006B059F" w:rsidRDefault="006B059F" w:rsidP="0065078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Under s.105(1) of the Companies Act</w:t>
      </w:r>
      <w:r w:rsidR="0090761F">
        <w:rPr>
          <w:rFonts w:ascii="Avenir Next" w:hAnsi="Avenir Next"/>
          <w:color w:val="808080" w:themeColor="background1" w:themeShade="80"/>
        </w:rPr>
        <w:t xml:space="preserve"> </w:t>
      </w:r>
      <w:r>
        <w:rPr>
          <w:rFonts w:ascii="Avenir Next" w:hAnsi="Avenir Next"/>
          <w:color w:val="808080" w:themeColor="background1" w:themeShade="80"/>
        </w:rPr>
        <w:t>there may be one or more official liquidators appointed.</w:t>
      </w:r>
    </w:p>
    <w:p w14:paraId="2C8F5386" w14:textId="6E4924C7" w:rsidR="00A51058" w:rsidRDefault="006B059F" w:rsidP="0065078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In most instances any provisional liquidator(s) in place will be appointed subsequently as the official liquidator(s).</w:t>
      </w:r>
    </w:p>
    <w:p w14:paraId="46A2160E" w14:textId="46724F63" w:rsidR="006B059F" w:rsidRDefault="006B059F" w:rsidP="0065078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provisional liquidator / proposed official liquidator </w:t>
      </w:r>
      <w:r w:rsidR="0065078A">
        <w:rPr>
          <w:rFonts w:ascii="Avenir Next" w:hAnsi="Avenir Next"/>
          <w:color w:val="808080" w:themeColor="background1" w:themeShade="80"/>
        </w:rPr>
        <w:t>will have provided a Consent to Act in the form of an affidavit and the Consent to Act would need to conform to the requirements of Companies Winding Up Rules Order 3 rule 4.</w:t>
      </w:r>
    </w:p>
    <w:p w14:paraId="33B4DC9D" w14:textId="4742935D" w:rsidR="0065078A" w:rsidRPr="00486A0B" w:rsidRDefault="0065078A" w:rsidP="0065078A">
      <w:pPr>
        <w:pStyle w:val="BodyText"/>
        <w:ind w:firstLine="0"/>
        <w:jc w:val="both"/>
        <w:rPr>
          <w:rFonts w:ascii="Avenir Next" w:hAnsi="Avenir Next"/>
          <w:b/>
          <w:bCs/>
        </w:rPr>
      </w:pPr>
      <w:r>
        <w:rPr>
          <w:rFonts w:ascii="Avenir Next" w:hAnsi="Avenir Next"/>
          <w:color w:val="808080" w:themeColor="background1" w:themeShade="80"/>
        </w:rPr>
        <w:t>The content differs between an application by a local insolvency practitioner (Ord. 3 r.4(1)) and an application by a qualified insolvency practitioner jointly with a foreign practitioner (Ord. 3 r.4(2)).</w:t>
      </w:r>
    </w:p>
    <w:p w14:paraId="75FE0193" w14:textId="73E65585" w:rsidR="00A51058" w:rsidRPr="00843AD5" w:rsidRDefault="0065078A" w:rsidP="00843AD5">
      <w:pPr>
        <w:pStyle w:val="BodyText"/>
        <w:ind w:left="709" w:hanging="709"/>
        <w:jc w:val="both"/>
        <w:rPr>
          <w:rFonts w:ascii="Avenir Next" w:hAnsi="Avenir Next"/>
          <w:color w:val="808080" w:themeColor="background1" w:themeShade="80"/>
        </w:rPr>
      </w:pPr>
      <w:r w:rsidRPr="00843AD5">
        <w:rPr>
          <w:rFonts w:ascii="Avenir Next" w:hAnsi="Avenir Next"/>
          <w:color w:val="808080" w:themeColor="background1" w:themeShade="80"/>
        </w:rPr>
        <w:t>The local insolvency practitioner needs to state,</w:t>
      </w:r>
    </w:p>
    <w:p w14:paraId="4F6145F2" w14:textId="75E7DB55" w:rsidR="0065078A" w:rsidRPr="00843AD5" w:rsidRDefault="0065078A" w:rsidP="00843AD5">
      <w:pPr>
        <w:pStyle w:val="BodyText"/>
        <w:numPr>
          <w:ilvl w:val="0"/>
          <w:numId w:val="46"/>
        </w:numPr>
        <w:jc w:val="both"/>
        <w:rPr>
          <w:rFonts w:ascii="Avenir Next" w:hAnsi="Avenir Next"/>
          <w:color w:val="808080" w:themeColor="background1" w:themeShade="80"/>
        </w:rPr>
      </w:pPr>
      <w:r w:rsidRPr="00843AD5">
        <w:rPr>
          <w:rFonts w:ascii="Avenir Next" w:hAnsi="Avenir Next"/>
          <w:color w:val="808080" w:themeColor="background1" w:themeShade="80"/>
        </w:rPr>
        <w:t>That he/she is a qualified Insolvency Practitioner within the meaning of the Insolvency Practitioner’s Regulations</w:t>
      </w:r>
    </w:p>
    <w:p w14:paraId="4A55A972" w14:textId="24B6719C" w:rsidR="0065078A" w:rsidRPr="00843AD5" w:rsidRDefault="0065078A" w:rsidP="00843AD5">
      <w:pPr>
        <w:pStyle w:val="BodyText"/>
        <w:numPr>
          <w:ilvl w:val="0"/>
          <w:numId w:val="46"/>
        </w:numPr>
        <w:jc w:val="both"/>
        <w:rPr>
          <w:rFonts w:ascii="Avenir Next" w:hAnsi="Avenir Next"/>
          <w:color w:val="808080" w:themeColor="background1" w:themeShade="80"/>
        </w:rPr>
      </w:pPr>
      <w:r w:rsidRPr="00843AD5">
        <w:rPr>
          <w:rFonts w:ascii="Avenir Next" w:hAnsi="Avenir Next"/>
          <w:color w:val="808080" w:themeColor="background1" w:themeShade="80"/>
        </w:rPr>
        <w:t>That he/she complies with the residency requirements under Reg. 5</w:t>
      </w:r>
    </w:p>
    <w:p w14:paraId="7EE000BB" w14:textId="7E0EAE05" w:rsidR="0065078A" w:rsidRPr="00843AD5" w:rsidRDefault="0065078A" w:rsidP="00843AD5">
      <w:pPr>
        <w:pStyle w:val="BodyText"/>
        <w:numPr>
          <w:ilvl w:val="0"/>
          <w:numId w:val="46"/>
        </w:numPr>
        <w:jc w:val="both"/>
        <w:rPr>
          <w:rFonts w:ascii="Avenir Next" w:hAnsi="Avenir Next"/>
          <w:color w:val="808080" w:themeColor="background1" w:themeShade="80"/>
        </w:rPr>
      </w:pPr>
      <w:r w:rsidRPr="00843AD5">
        <w:rPr>
          <w:rFonts w:ascii="Avenir Next" w:hAnsi="Avenir Next"/>
          <w:color w:val="808080" w:themeColor="background1" w:themeShade="80"/>
        </w:rPr>
        <w:t>That he/she confirms after due enquiry they meet the independence requirements under Reg. 6</w:t>
      </w:r>
    </w:p>
    <w:p w14:paraId="3D8C7B14" w14:textId="7CE93F7F" w:rsidR="00843AD5" w:rsidRPr="00843AD5" w:rsidRDefault="00843AD5" w:rsidP="00843AD5">
      <w:pPr>
        <w:pStyle w:val="BodyText"/>
        <w:numPr>
          <w:ilvl w:val="0"/>
          <w:numId w:val="46"/>
        </w:numPr>
        <w:jc w:val="both"/>
        <w:rPr>
          <w:rFonts w:ascii="Avenir Next" w:hAnsi="Avenir Next"/>
          <w:color w:val="808080" w:themeColor="background1" w:themeShade="80"/>
        </w:rPr>
      </w:pPr>
      <w:r w:rsidRPr="00843AD5">
        <w:rPr>
          <w:rFonts w:ascii="Avenir Next" w:hAnsi="Avenir Next"/>
          <w:color w:val="808080" w:themeColor="background1" w:themeShade="80"/>
        </w:rPr>
        <w:t>That he/she</w:t>
      </w:r>
      <w:r w:rsidRPr="00843AD5">
        <w:rPr>
          <w:rFonts w:ascii="Avenir Next" w:hAnsi="Avenir Next"/>
          <w:color w:val="808080" w:themeColor="background1" w:themeShade="80"/>
        </w:rPr>
        <w:t xml:space="preserve"> confirms they </w:t>
      </w:r>
      <w:proofErr w:type="gramStart"/>
      <w:r w:rsidRPr="00843AD5">
        <w:rPr>
          <w:rFonts w:ascii="Avenir Next" w:hAnsi="Avenir Next"/>
          <w:color w:val="808080" w:themeColor="background1" w:themeShade="80"/>
        </w:rPr>
        <w:t>are in compliance with</w:t>
      </w:r>
      <w:proofErr w:type="gramEnd"/>
      <w:r w:rsidRPr="00843AD5">
        <w:rPr>
          <w:rFonts w:ascii="Avenir Next" w:hAnsi="Avenir Next"/>
          <w:color w:val="808080" w:themeColor="background1" w:themeShade="80"/>
        </w:rPr>
        <w:t xml:space="preserve"> the insurance requirement under Reg. 7</w:t>
      </w:r>
    </w:p>
    <w:p w14:paraId="1B35E3B3" w14:textId="4E300C80" w:rsidR="00843AD5" w:rsidRPr="00843AD5" w:rsidRDefault="00843AD5" w:rsidP="00843AD5">
      <w:pPr>
        <w:pStyle w:val="BodyText"/>
        <w:numPr>
          <w:ilvl w:val="0"/>
          <w:numId w:val="46"/>
        </w:numPr>
        <w:jc w:val="both"/>
        <w:rPr>
          <w:rFonts w:ascii="Avenir Next" w:hAnsi="Avenir Next"/>
          <w:color w:val="808080" w:themeColor="background1" w:themeShade="80"/>
        </w:rPr>
      </w:pPr>
      <w:r w:rsidRPr="00843AD5">
        <w:rPr>
          <w:rFonts w:ascii="Avenir Next" w:hAnsi="Avenir Next"/>
          <w:color w:val="808080" w:themeColor="background1" w:themeShade="80"/>
        </w:rPr>
        <w:t>That he/she</w:t>
      </w:r>
      <w:r w:rsidRPr="00843AD5">
        <w:rPr>
          <w:rFonts w:ascii="Avenir Next" w:hAnsi="Avenir Next"/>
          <w:color w:val="808080" w:themeColor="background1" w:themeShade="80"/>
        </w:rPr>
        <w:t xml:space="preserve"> confirms they are willing to act as official liquidator, if so appointed.</w:t>
      </w:r>
    </w:p>
    <w:p w14:paraId="2E52E79F" w14:textId="4CB780EB" w:rsidR="00843AD5" w:rsidRPr="00843AD5" w:rsidRDefault="00843AD5" w:rsidP="00843AD5">
      <w:pPr>
        <w:pStyle w:val="BodyText"/>
        <w:ind w:firstLine="0"/>
        <w:jc w:val="both"/>
        <w:rPr>
          <w:rFonts w:ascii="Avenir Next" w:hAnsi="Avenir Next"/>
          <w:color w:val="808080" w:themeColor="background1" w:themeShade="80"/>
        </w:rPr>
      </w:pPr>
      <w:r w:rsidRPr="00843AD5">
        <w:rPr>
          <w:rFonts w:ascii="Avenir Next" w:hAnsi="Avenir Next"/>
          <w:color w:val="808080" w:themeColor="background1" w:themeShade="80"/>
        </w:rPr>
        <w:t>The foreign insolvency practitioner needs to,</w:t>
      </w:r>
    </w:p>
    <w:p w14:paraId="3C5653B8" w14:textId="629A56C7" w:rsidR="00843AD5" w:rsidRPr="00843AD5" w:rsidRDefault="00843AD5" w:rsidP="00843AD5">
      <w:pPr>
        <w:pStyle w:val="BodyText"/>
        <w:numPr>
          <w:ilvl w:val="0"/>
          <w:numId w:val="47"/>
        </w:numPr>
        <w:jc w:val="both"/>
        <w:rPr>
          <w:rFonts w:ascii="Avenir Next" w:hAnsi="Avenir Next"/>
          <w:color w:val="808080" w:themeColor="background1" w:themeShade="80"/>
        </w:rPr>
      </w:pPr>
      <w:r w:rsidRPr="00843AD5">
        <w:rPr>
          <w:rFonts w:ascii="Avenir Next" w:hAnsi="Avenir Next"/>
          <w:color w:val="808080" w:themeColor="background1" w:themeShade="80"/>
        </w:rPr>
        <w:t>State his/her professional qualifications (Ord. 3 r.4(2)(a)) and experience (Ord. 3 r.4(2)c))</w:t>
      </w:r>
    </w:p>
    <w:p w14:paraId="38B94524" w14:textId="4AC5EAE0" w:rsidR="00843AD5" w:rsidRPr="00843AD5" w:rsidRDefault="00843AD5" w:rsidP="00843AD5">
      <w:pPr>
        <w:pStyle w:val="BodyText"/>
        <w:numPr>
          <w:ilvl w:val="0"/>
          <w:numId w:val="47"/>
        </w:numPr>
        <w:jc w:val="both"/>
        <w:rPr>
          <w:rFonts w:ascii="Avenir Next" w:hAnsi="Avenir Next"/>
          <w:color w:val="808080" w:themeColor="background1" w:themeShade="80"/>
        </w:rPr>
      </w:pPr>
      <w:r w:rsidRPr="00843AD5">
        <w:rPr>
          <w:rFonts w:ascii="Avenir Next" w:hAnsi="Avenir Next"/>
          <w:color w:val="808080" w:themeColor="background1" w:themeShade="80"/>
        </w:rPr>
        <w:t>Give details of the country in which he/she is qualified to perform functions equivalent to those of an official liquidator under the Companies Act</w:t>
      </w:r>
    </w:p>
    <w:p w14:paraId="642871D6" w14:textId="2014DDB7" w:rsidR="00843AD5" w:rsidRPr="00843AD5" w:rsidRDefault="00843AD5" w:rsidP="00843AD5">
      <w:pPr>
        <w:pStyle w:val="BodyText"/>
        <w:numPr>
          <w:ilvl w:val="0"/>
          <w:numId w:val="47"/>
        </w:numPr>
        <w:jc w:val="both"/>
        <w:rPr>
          <w:rFonts w:ascii="Avenir Next" w:hAnsi="Avenir Next"/>
          <w:color w:val="808080" w:themeColor="background1" w:themeShade="80"/>
        </w:rPr>
      </w:pPr>
      <w:r w:rsidRPr="00843AD5">
        <w:rPr>
          <w:rFonts w:ascii="Avenir Next" w:hAnsi="Avenir Next"/>
          <w:color w:val="808080" w:themeColor="background1" w:themeShade="80"/>
        </w:rPr>
        <w:t xml:space="preserve">Confirm that having </w:t>
      </w:r>
      <w:proofErr w:type="gramStart"/>
      <w:r w:rsidRPr="00843AD5">
        <w:rPr>
          <w:rFonts w:ascii="Avenir Next" w:hAnsi="Avenir Next"/>
          <w:color w:val="808080" w:themeColor="background1" w:themeShade="80"/>
        </w:rPr>
        <w:t>made due</w:t>
      </w:r>
      <w:proofErr w:type="gramEnd"/>
      <w:r w:rsidRPr="00843AD5">
        <w:rPr>
          <w:rFonts w:ascii="Avenir Next" w:hAnsi="Avenir Next"/>
          <w:color w:val="808080" w:themeColor="background1" w:themeShade="80"/>
        </w:rPr>
        <w:t xml:space="preserve"> enquiry he/she or his/her firm meet the independence requirements under Reg. 6</w:t>
      </w:r>
    </w:p>
    <w:p w14:paraId="33472E18" w14:textId="77777777" w:rsidR="00843AD5" w:rsidRPr="00843AD5" w:rsidRDefault="00843AD5" w:rsidP="00843AD5">
      <w:pPr>
        <w:pStyle w:val="BodyText"/>
        <w:numPr>
          <w:ilvl w:val="0"/>
          <w:numId w:val="47"/>
        </w:numPr>
        <w:jc w:val="both"/>
        <w:rPr>
          <w:rFonts w:ascii="Avenir Next" w:hAnsi="Avenir Next"/>
          <w:color w:val="808080" w:themeColor="background1" w:themeShade="80"/>
        </w:rPr>
      </w:pPr>
      <w:r w:rsidRPr="00843AD5">
        <w:rPr>
          <w:rFonts w:ascii="Avenir Next" w:hAnsi="Avenir Next"/>
          <w:color w:val="808080" w:themeColor="background1" w:themeShade="80"/>
        </w:rPr>
        <w:t xml:space="preserve">Confirm that he/she or </w:t>
      </w:r>
      <w:r w:rsidRPr="00843AD5">
        <w:rPr>
          <w:rFonts w:ascii="Avenir Next" w:hAnsi="Avenir Next"/>
          <w:color w:val="808080" w:themeColor="background1" w:themeShade="80"/>
        </w:rPr>
        <w:t>will have the benefit of professional indemnity insurance in compliance with the Insolvency Practitioner’s Regulations, Reg. 7</w:t>
      </w:r>
    </w:p>
    <w:p w14:paraId="2478D0AC" w14:textId="77777777" w:rsidR="00843AD5" w:rsidRDefault="00843AD5" w:rsidP="0016596F">
      <w:pPr>
        <w:jc w:val="left"/>
        <w:rPr>
          <w:rFonts w:ascii="Avenir Next Demi Bold" w:hAnsi="Avenir Next Demi Bold"/>
          <w:b/>
          <w:bCs/>
        </w:rPr>
      </w:pPr>
    </w:p>
    <w:p w14:paraId="39F00E4F" w14:textId="7F20B2D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 xml:space="preserve">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w:t>
      </w:r>
      <w:proofErr w:type="gramStart"/>
      <w:r w:rsidRPr="002A2B0D">
        <w:rPr>
          <w:rFonts w:ascii="Avenir Next" w:hAnsi="Avenir Next"/>
        </w:rPr>
        <w:t>consents</w:t>
      </w:r>
      <w:proofErr w:type="gramEnd"/>
      <w:r w:rsidRPr="002A2B0D">
        <w:rPr>
          <w:rFonts w:ascii="Avenir Next" w:hAnsi="Avenir Next"/>
        </w:rPr>
        <w:t xml:space="preserve">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063C050D" w14:textId="6A1F1656" w:rsidR="005F0C99" w:rsidRPr="004D6D09" w:rsidRDefault="005F0C99" w:rsidP="004D6D09">
      <w:pPr>
        <w:pStyle w:val="BodyText"/>
        <w:ind w:firstLine="0"/>
        <w:jc w:val="both"/>
        <w:rPr>
          <w:rFonts w:ascii="Avenir Next" w:hAnsi="Avenir Next"/>
          <w:color w:val="808080" w:themeColor="background1" w:themeShade="80"/>
        </w:rPr>
      </w:pPr>
      <w:r w:rsidRPr="004D6D09">
        <w:rPr>
          <w:rFonts w:ascii="Avenir Next" w:hAnsi="Avenir Next"/>
          <w:color w:val="808080" w:themeColor="background1" w:themeShade="80"/>
        </w:rPr>
        <w:t xml:space="preserve">This is governed by the code of ethics / professional conduct. </w:t>
      </w:r>
      <w:proofErr w:type="gramStart"/>
      <w:r w:rsidRPr="004D6D09">
        <w:rPr>
          <w:rFonts w:ascii="Avenir Next" w:hAnsi="Avenir Next"/>
          <w:color w:val="808080" w:themeColor="background1" w:themeShade="80"/>
        </w:rPr>
        <w:t>Assuming that</w:t>
      </w:r>
      <w:proofErr w:type="gramEnd"/>
      <w:r w:rsidRPr="004D6D09">
        <w:rPr>
          <w:rFonts w:ascii="Avenir Next" w:hAnsi="Avenir Next"/>
          <w:color w:val="808080" w:themeColor="background1" w:themeShade="80"/>
        </w:rPr>
        <w:t xml:space="preserve"> the accountancy practice of Bodden &amp; Ebanks</w:t>
      </w:r>
      <w:r w:rsidR="004D6D09">
        <w:rPr>
          <w:rFonts w:ascii="Avenir Next" w:hAnsi="Avenir Next"/>
          <w:color w:val="808080" w:themeColor="background1" w:themeShade="80"/>
        </w:rPr>
        <w:t xml:space="preserve"> Ltd.</w:t>
      </w:r>
      <w:r w:rsidRPr="004D6D09">
        <w:rPr>
          <w:rFonts w:ascii="Avenir Next" w:hAnsi="Avenir Next"/>
          <w:color w:val="808080" w:themeColor="background1" w:themeShade="80"/>
        </w:rPr>
        <w:t xml:space="preserve"> is a Cayman Islands entity, the likelihood is that the proposed liquidators are local insolvency practitioners who are regulated by the Cayman Islands Institute of Professional Accountants. The CIIPA requests that </w:t>
      </w:r>
      <w:proofErr w:type="gramStart"/>
      <w:r w:rsidRPr="004D6D09">
        <w:rPr>
          <w:rFonts w:ascii="Avenir Next" w:hAnsi="Avenir Next"/>
          <w:color w:val="808080" w:themeColor="background1" w:themeShade="80"/>
        </w:rPr>
        <w:t>all of</w:t>
      </w:r>
      <w:proofErr w:type="gramEnd"/>
      <w:r w:rsidRPr="004D6D09">
        <w:rPr>
          <w:rFonts w:ascii="Avenir Next" w:hAnsi="Avenir Next"/>
          <w:color w:val="808080" w:themeColor="background1" w:themeShade="80"/>
        </w:rPr>
        <w:t xml:space="preserve"> its members comply with the IESBA Code of Ethics</w:t>
      </w:r>
      <w:r w:rsidR="006B73FC" w:rsidRPr="004D6D09">
        <w:rPr>
          <w:rFonts w:ascii="Avenir Next" w:hAnsi="Avenir Next"/>
          <w:color w:val="808080" w:themeColor="background1" w:themeShade="80"/>
        </w:rPr>
        <w:t xml:space="preserve"> (‘</w:t>
      </w:r>
      <w:proofErr w:type="spellStart"/>
      <w:r w:rsidR="006B73FC" w:rsidRPr="004D6D09">
        <w:rPr>
          <w:rFonts w:ascii="Avenir Next" w:hAnsi="Avenir Next"/>
          <w:color w:val="808080" w:themeColor="background1" w:themeShade="80"/>
        </w:rPr>
        <w:t>CoE</w:t>
      </w:r>
      <w:proofErr w:type="spellEnd"/>
      <w:r w:rsidR="006B73FC" w:rsidRPr="004D6D09">
        <w:rPr>
          <w:rFonts w:ascii="Avenir Next" w:hAnsi="Avenir Next"/>
          <w:color w:val="808080" w:themeColor="background1" w:themeShade="80"/>
        </w:rPr>
        <w:t>’)</w:t>
      </w:r>
      <w:r w:rsidRPr="004D6D09">
        <w:rPr>
          <w:rFonts w:ascii="Avenir Next" w:hAnsi="Avenir Next"/>
          <w:color w:val="808080" w:themeColor="background1" w:themeShade="80"/>
        </w:rPr>
        <w:t>.</w:t>
      </w:r>
    </w:p>
    <w:p w14:paraId="7ACF44BB" w14:textId="77777777" w:rsidR="004D6D09" w:rsidRDefault="004D6D09" w:rsidP="004D6D09">
      <w:pPr>
        <w:pStyle w:val="BodyText"/>
        <w:ind w:firstLine="0"/>
        <w:jc w:val="both"/>
        <w:rPr>
          <w:rFonts w:ascii="Avenir Next" w:hAnsi="Avenir Next"/>
          <w:color w:val="808080" w:themeColor="background1" w:themeShade="80"/>
        </w:rPr>
      </w:pPr>
    </w:p>
    <w:p w14:paraId="4318ACEF" w14:textId="45A8E112" w:rsidR="00A51058" w:rsidRPr="004D6D09" w:rsidRDefault="006B73FC" w:rsidP="004D6D09">
      <w:pPr>
        <w:pStyle w:val="BodyText"/>
        <w:ind w:firstLine="0"/>
        <w:jc w:val="both"/>
        <w:rPr>
          <w:rFonts w:ascii="Avenir Next" w:hAnsi="Avenir Next"/>
          <w:color w:val="808080" w:themeColor="background1" w:themeShade="80"/>
        </w:rPr>
      </w:pPr>
      <w:r w:rsidRPr="004D6D09">
        <w:rPr>
          <w:rFonts w:ascii="Avenir Next" w:hAnsi="Avenir Next"/>
          <w:color w:val="808080" w:themeColor="background1" w:themeShade="80"/>
        </w:rPr>
        <w:t xml:space="preserve">Under the </w:t>
      </w:r>
      <w:proofErr w:type="spellStart"/>
      <w:r w:rsidRPr="004D6D09">
        <w:rPr>
          <w:rFonts w:ascii="Avenir Next" w:hAnsi="Avenir Next"/>
          <w:color w:val="808080" w:themeColor="background1" w:themeShade="80"/>
        </w:rPr>
        <w:t>CoE</w:t>
      </w:r>
      <w:proofErr w:type="spellEnd"/>
      <w:r w:rsidR="005F0C99" w:rsidRPr="004D6D09">
        <w:rPr>
          <w:rFonts w:ascii="Avenir Next" w:hAnsi="Avenir Next"/>
          <w:color w:val="808080" w:themeColor="background1" w:themeShade="80"/>
        </w:rPr>
        <w:t xml:space="preserve"> </w:t>
      </w:r>
      <w:r w:rsidRPr="004D6D09">
        <w:rPr>
          <w:rFonts w:ascii="Avenir Next" w:hAnsi="Avenir Next"/>
          <w:color w:val="808080" w:themeColor="background1" w:themeShade="80"/>
        </w:rPr>
        <w:t>the ‘objectivity’ fundamental principle is called into question on the present facts.</w:t>
      </w:r>
    </w:p>
    <w:p w14:paraId="3B1321D0" w14:textId="77777777" w:rsidR="004D6D09" w:rsidRDefault="004D6D09" w:rsidP="004D6D09">
      <w:pPr>
        <w:pStyle w:val="BodyText"/>
        <w:ind w:firstLine="0"/>
        <w:jc w:val="both"/>
        <w:rPr>
          <w:rFonts w:ascii="Avenir Next" w:hAnsi="Avenir Next"/>
          <w:color w:val="808080" w:themeColor="background1" w:themeShade="80"/>
        </w:rPr>
      </w:pPr>
    </w:p>
    <w:p w14:paraId="63EA556E" w14:textId="7C8CA7ED" w:rsidR="006B73FC" w:rsidRDefault="006B73FC" w:rsidP="004D6D09">
      <w:pPr>
        <w:pStyle w:val="BodyText"/>
        <w:ind w:firstLine="0"/>
        <w:jc w:val="both"/>
        <w:rPr>
          <w:rFonts w:ascii="Avenir Next" w:hAnsi="Avenir Next"/>
          <w:color w:val="808080" w:themeColor="background1" w:themeShade="80"/>
        </w:rPr>
      </w:pPr>
      <w:r w:rsidRPr="004D6D09">
        <w:rPr>
          <w:rFonts w:ascii="Avenir Next" w:hAnsi="Avenir Next"/>
          <w:color w:val="808080" w:themeColor="background1" w:themeShade="80"/>
        </w:rPr>
        <w:t xml:space="preserve">Bodden &amp; Ebanks acted as auditors in 2021, within three years of the date of the winding-up proceedings in 2023 (this is not a voluntary liquidation). That is likely to amount to a significant professional relationship and had that been known beforehand the proposed liquidators ought </w:t>
      </w:r>
      <w:r w:rsidRPr="004D6D09">
        <w:rPr>
          <w:rFonts w:ascii="Avenir Next" w:hAnsi="Avenir Next"/>
          <w:color w:val="808080" w:themeColor="background1" w:themeShade="80"/>
          <w:u w:val="single"/>
        </w:rPr>
        <w:t>not</w:t>
      </w:r>
      <w:r w:rsidRPr="004D6D09">
        <w:rPr>
          <w:rFonts w:ascii="Avenir Next" w:hAnsi="Avenir Next"/>
          <w:color w:val="808080" w:themeColor="background1" w:themeShade="80"/>
        </w:rPr>
        <w:t xml:space="preserve"> to have taken up the appointment.</w:t>
      </w:r>
    </w:p>
    <w:p w14:paraId="23C3F4E2" w14:textId="77777777" w:rsidR="004D6D09" w:rsidRPr="004D6D09" w:rsidRDefault="004D6D09" w:rsidP="004D6D09">
      <w:pPr>
        <w:pStyle w:val="BodyText"/>
        <w:ind w:firstLine="0"/>
        <w:jc w:val="both"/>
        <w:rPr>
          <w:rFonts w:ascii="Avenir Next" w:hAnsi="Avenir Next"/>
          <w:color w:val="808080" w:themeColor="background1" w:themeShade="80"/>
        </w:rPr>
      </w:pPr>
    </w:p>
    <w:p w14:paraId="4FA6C44E" w14:textId="77777777" w:rsidR="004D6D09" w:rsidRDefault="004D6D09" w:rsidP="004D6D09">
      <w:pPr>
        <w:pStyle w:val="BodyText"/>
        <w:ind w:firstLine="0"/>
        <w:jc w:val="both"/>
        <w:rPr>
          <w:rFonts w:ascii="Avenir Next" w:hAnsi="Avenir Next"/>
          <w:color w:val="808080" w:themeColor="background1" w:themeShade="80"/>
        </w:rPr>
      </w:pPr>
      <w:r w:rsidRPr="00366FFF">
        <w:rPr>
          <w:rFonts w:ascii="Avenir Next" w:hAnsi="Avenir Next"/>
          <w:color w:val="808080" w:themeColor="background1" w:themeShade="80"/>
        </w:rPr>
        <w:t>These liquidators have already been appointed – that would have happened at the making of the winding up order on 22</w:t>
      </w:r>
      <w:r w:rsidRPr="00366FFF">
        <w:rPr>
          <w:rFonts w:ascii="Avenir Next" w:hAnsi="Avenir Next"/>
          <w:color w:val="808080" w:themeColor="background1" w:themeShade="80"/>
          <w:vertAlign w:val="superscript"/>
        </w:rPr>
        <w:t>nd</w:t>
      </w:r>
      <w:r w:rsidRPr="00366FFF">
        <w:rPr>
          <w:rFonts w:ascii="Avenir Next" w:hAnsi="Avenir Next"/>
          <w:color w:val="808080" w:themeColor="background1" w:themeShade="80"/>
        </w:rPr>
        <w:t xml:space="preserve"> August 2023 in respect of </w:t>
      </w:r>
      <w:proofErr w:type="spellStart"/>
      <w:r w:rsidRPr="00366FFF">
        <w:rPr>
          <w:rFonts w:ascii="Avenir Next" w:hAnsi="Avenir Next"/>
          <w:color w:val="808080" w:themeColor="background1" w:themeShade="80"/>
        </w:rPr>
        <w:t>Bluesea</w:t>
      </w:r>
      <w:proofErr w:type="spellEnd"/>
      <w:r w:rsidRPr="00366FFF">
        <w:rPr>
          <w:rFonts w:ascii="Avenir Next" w:hAnsi="Avenir Next"/>
          <w:color w:val="808080" w:themeColor="background1" w:themeShade="80"/>
        </w:rPr>
        <w:t>.</w:t>
      </w:r>
    </w:p>
    <w:p w14:paraId="6E0A6DD0" w14:textId="77777777" w:rsidR="00366FFF" w:rsidRPr="00366FFF" w:rsidRDefault="00366FFF" w:rsidP="004D6D09">
      <w:pPr>
        <w:pStyle w:val="BodyText"/>
        <w:ind w:firstLine="0"/>
        <w:jc w:val="both"/>
        <w:rPr>
          <w:rFonts w:ascii="Avenir Next" w:hAnsi="Avenir Next"/>
          <w:color w:val="808080" w:themeColor="background1" w:themeShade="80"/>
        </w:rPr>
      </w:pPr>
    </w:p>
    <w:p w14:paraId="7B687E2A" w14:textId="08FBF9DE" w:rsidR="004D6D09" w:rsidRPr="00366FFF" w:rsidRDefault="004D6D09" w:rsidP="004D6D09">
      <w:pPr>
        <w:pStyle w:val="BodyText"/>
        <w:ind w:firstLine="0"/>
        <w:jc w:val="both"/>
        <w:rPr>
          <w:rFonts w:ascii="Avenir Next" w:hAnsi="Avenir Next"/>
          <w:color w:val="808080" w:themeColor="background1" w:themeShade="80"/>
        </w:rPr>
      </w:pPr>
      <w:r w:rsidRPr="00366FFF">
        <w:rPr>
          <w:rFonts w:ascii="Avenir Next" w:hAnsi="Avenir Next"/>
          <w:color w:val="808080" w:themeColor="background1" w:themeShade="80"/>
        </w:rPr>
        <w:t>The</w:t>
      </w:r>
      <w:r w:rsidRPr="00366FFF">
        <w:rPr>
          <w:rFonts w:ascii="Avenir Next" w:hAnsi="Avenir Next"/>
          <w:color w:val="808080" w:themeColor="background1" w:themeShade="80"/>
        </w:rPr>
        <w:t>y are under a duty to evaluate the threat to compliance with the fundamental principles -</w:t>
      </w:r>
      <w:r w:rsidRPr="00366FFF">
        <w:rPr>
          <w:rFonts w:ascii="Avenir Next" w:hAnsi="Avenir Next"/>
          <w:color w:val="808080" w:themeColor="background1" w:themeShade="80"/>
        </w:rPr>
        <w:t xml:space="preserve"> on a </w:t>
      </w:r>
      <w:r w:rsidRPr="00366FFF">
        <w:rPr>
          <w:rFonts w:ascii="Avenir Next" w:hAnsi="Avenir Next"/>
          <w:color w:val="808080" w:themeColor="background1" w:themeShade="80"/>
        </w:rPr>
        <w:lastRenderedPageBreak/>
        <w:t xml:space="preserve">qualitative and quantitative basis. The test is whether </w:t>
      </w:r>
      <w:r w:rsidRPr="00366FFF">
        <w:rPr>
          <w:rFonts w:ascii="Avenir Next" w:hAnsi="Avenir Next"/>
          <w:color w:val="808080" w:themeColor="background1" w:themeShade="80"/>
        </w:rPr>
        <w:t>a</w:t>
      </w:r>
      <w:r w:rsidRPr="00366FFF">
        <w:rPr>
          <w:rFonts w:ascii="Avenir Next" w:hAnsi="Avenir Next"/>
          <w:color w:val="808080" w:themeColor="background1" w:themeShade="80"/>
        </w:rPr>
        <w:t xml:space="preserve"> reasonable and informed third party would likely conclude that</w:t>
      </w:r>
      <w:r w:rsidR="00366FFF" w:rsidRPr="00366FFF">
        <w:rPr>
          <w:rFonts w:ascii="Avenir Next" w:hAnsi="Avenir Next"/>
          <w:color w:val="808080" w:themeColor="background1" w:themeShade="80"/>
        </w:rPr>
        <w:t xml:space="preserve"> that the liquidator as an insolvency practitioner complies with the fundamental principles. Any threats identified may be addressed by eliminating them or reducing them to an acceptable level – in this instance probably with consideration of safeguards. If that is not possible, they must decline or end the appointment.</w:t>
      </w:r>
    </w:p>
    <w:p w14:paraId="2597D26D" w14:textId="77777777" w:rsidR="00366FFF" w:rsidRDefault="00366FFF" w:rsidP="004D6D09">
      <w:pPr>
        <w:pStyle w:val="BodyText"/>
        <w:ind w:firstLine="0"/>
        <w:jc w:val="both"/>
        <w:rPr>
          <w:rFonts w:ascii="Avenir Next" w:hAnsi="Avenir Next"/>
          <w:color w:val="808080" w:themeColor="background1" w:themeShade="80"/>
        </w:rPr>
      </w:pPr>
    </w:p>
    <w:p w14:paraId="048E0006" w14:textId="34950F49" w:rsidR="006B73FC" w:rsidRPr="00486A0B" w:rsidRDefault="00366FFF" w:rsidP="004D6D09">
      <w:pPr>
        <w:pStyle w:val="BodyText"/>
        <w:ind w:firstLine="0"/>
        <w:jc w:val="both"/>
        <w:rPr>
          <w:rFonts w:ascii="Avenir Next" w:hAnsi="Avenir Next"/>
          <w:b/>
          <w:bCs/>
        </w:rPr>
      </w:pPr>
      <w:r>
        <w:rPr>
          <w:rFonts w:ascii="Avenir Next" w:hAnsi="Avenir Next"/>
          <w:color w:val="808080" w:themeColor="background1" w:themeShade="80"/>
        </w:rPr>
        <w:t>If the threat can be reduced to an acceptable level, t</w:t>
      </w:r>
      <w:r w:rsidR="004D6D09" w:rsidRPr="004D6D09">
        <w:rPr>
          <w:rFonts w:ascii="Avenir Next" w:hAnsi="Avenir Next"/>
          <w:color w:val="808080" w:themeColor="background1" w:themeShade="80"/>
        </w:rPr>
        <w:t>he liquidators may seek to continue in their roles subject to the supervision of the Grand Court if there are no circumstances that give rise to an unacceptable threat to compliance with the fundamental principles. All threats, actual or perceived, should be brought to the attention of the Grand Court and to all creditors as part of an application to the Court. They should not promote their own appointment.</w:t>
      </w:r>
    </w:p>
    <w:p w14:paraId="6AA12516" w14:textId="2874DA60" w:rsidR="00A51058" w:rsidRPr="002A2B0D" w:rsidRDefault="00A51058" w:rsidP="002A2B0D">
      <w:pPr>
        <w:pStyle w:val="BodyText"/>
        <w:ind w:left="709" w:hanging="709"/>
        <w:rPr>
          <w:rFonts w:ascii="Avenir Next" w:hAnsi="Avenir Next"/>
          <w:b/>
          <w:bCs/>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21C37FA2" w14:textId="1E89867F" w:rsidR="00586B0F" w:rsidRPr="00B3083B" w:rsidRDefault="009B2167" w:rsidP="00B3083B">
      <w:pPr>
        <w:pStyle w:val="BodyText"/>
        <w:ind w:firstLine="0"/>
        <w:jc w:val="both"/>
        <w:rPr>
          <w:rFonts w:ascii="Avenir Next" w:hAnsi="Avenir Next"/>
          <w:b/>
          <w:bCs/>
        </w:rPr>
      </w:pPr>
      <w:r>
        <w:rPr>
          <w:rFonts w:ascii="Avenir Next" w:hAnsi="Avenir Next"/>
          <w:color w:val="808080" w:themeColor="background1" w:themeShade="80"/>
        </w:rPr>
        <w:t>s.120 Companies Act (2023 Revision) provides that any person (including a director or officer of the company) may be appointed as a voluntary liquidator. No specific qualifications are necessary.</w:t>
      </w:r>
    </w:p>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296BDE87" w:rsidR="00586B0F" w:rsidRDefault="009B2167" w:rsidP="005C69D4">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s.123 Companies Act (2023 Revision) provides that Tom &amp; Jerry shall within 28 days of the commencement of a winding-up,</w:t>
      </w:r>
    </w:p>
    <w:p w14:paraId="50FCF4F5" w14:textId="7B8B15DF" w:rsidR="009B2167" w:rsidRDefault="009B2167" w:rsidP="005C69D4">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a. File notice of the winding-up with the Registrar of Companies</w:t>
      </w:r>
    </w:p>
    <w:p w14:paraId="4CC9F801" w14:textId="470A5E80" w:rsidR="00FB108C" w:rsidRDefault="00FB108C" w:rsidP="005C69D4">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b. File notice of the liquidator’s consent to act with the Registrar</w:t>
      </w:r>
    </w:p>
    <w:p w14:paraId="4A2E31FB" w14:textId="06CF8470" w:rsidR="00FB108C" w:rsidRDefault="00FB108C" w:rsidP="005C69D4">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c. File the Director’s declaration of solvency with the Registrar</w:t>
      </w:r>
    </w:p>
    <w:p w14:paraId="5EC1CADC" w14:textId="70A14193" w:rsidR="00FB108C" w:rsidRDefault="00FB108C" w:rsidP="005C69D4">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d. Serve notice of the winding-up on CIMA (if Cheese Limited carries on any regulated business), and</w:t>
      </w:r>
    </w:p>
    <w:p w14:paraId="23FC6602" w14:textId="4C1928C8" w:rsidR="00FB108C" w:rsidRPr="00486A0B" w:rsidRDefault="00FB108C" w:rsidP="005C69D4">
      <w:pPr>
        <w:pStyle w:val="BodyText"/>
        <w:ind w:firstLine="0"/>
        <w:jc w:val="both"/>
        <w:rPr>
          <w:rFonts w:ascii="Avenir Next" w:hAnsi="Avenir Next"/>
          <w:b/>
          <w:bCs/>
        </w:rPr>
      </w:pPr>
      <w:r>
        <w:rPr>
          <w:rFonts w:ascii="Avenir Next" w:hAnsi="Avenir Next"/>
          <w:color w:val="808080" w:themeColor="background1" w:themeShade="80"/>
        </w:rPr>
        <w:t>e. Publish notice of the winding-up in the Gazette.</w:t>
      </w:r>
    </w:p>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lastRenderedPageBreak/>
        <w:t>Describe the bas</w:t>
      </w:r>
      <w:r>
        <w:t>is</w:t>
      </w:r>
      <w:r w:rsidRPr="00393290">
        <w:t xml:space="preserve"> upon which the company may resolve to remunerate Tom and Jerry in their capacity </w:t>
      </w:r>
      <w:r>
        <w:t xml:space="preserve">as </w:t>
      </w:r>
      <w:proofErr w:type="gramStart"/>
      <w:r w:rsidRPr="00393290">
        <w:t>the voluntary</w:t>
      </w:r>
      <w:proofErr w:type="gramEnd"/>
      <w:r w:rsidRPr="00393290">
        <w:t xml:space="preserve">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79ABA0D9" w14:textId="0D710693" w:rsidR="00586B0F" w:rsidRPr="005C69D4" w:rsidRDefault="00FB108C" w:rsidP="005C69D4">
      <w:pPr>
        <w:pStyle w:val="BodyText"/>
        <w:ind w:firstLine="0"/>
        <w:jc w:val="both"/>
        <w:rPr>
          <w:rFonts w:ascii="Avenir Next" w:hAnsi="Avenir Next"/>
          <w:color w:val="808080" w:themeColor="background1" w:themeShade="80"/>
        </w:rPr>
      </w:pPr>
      <w:r w:rsidRPr="005C69D4">
        <w:rPr>
          <w:rFonts w:ascii="Avenir Next" w:hAnsi="Avenir Next"/>
          <w:color w:val="808080" w:themeColor="background1" w:themeShade="80"/>
        </w:rPr>
        <w:t>This is governed by the Companies Winding Up Rules (2023 Consolidation) Order 13 rule 9.</w:t>
      </w:r>
    </w:p>
    <w:p w14:paraId="1AA48E1B" w14:textId="25564A75" w:rsidR="00FB108C" w:rsidRPr="005C69D4" w:rsidRDefault="00FB108C" w:rsidP="005C69D4">
      <w:pPr>
        <w:pStyle w:val="BodyText"/>
        <w:ind w:firstLine="0"/>
        <w:jc w:val="both"/>
        <w:rPr>
          <w:rFonts w:ascii="Avenir Next" w:hAnsi="Avenir Next"/>
          <w:color w:val="808080" w:themeColor="background1" w:themeShade="80"/>
        </w:rPr>
      </w:pPr>
      <w:r w:rsidRPr="005C69D4">
        <w:rPr>
          <w:rFonts w:ascii="Avenir Next" w:hAnsi="Avenir Next"/>
          <w:color w:val="808080" w:themeColor="background1" w:themeShade="80"/>
        </w:rPr>
        <w:t>Rule 9(2) stipulates that Cheese Limited may resolve to remunerate the voluntary liquidators on,</w:t>
      </w:r>
    </w:p>
    <w:p w14:paraId="676FE645" w14:textId="139ACC28" w:rsidR="005C69D4" w:rsidRPr="005C69D4" w:rsidRDefault="00FB108C" w:rsidP="005C69D4">
      <w:pPr>
        <w:pStyle w:val="BodyText"/>
        <w:numPr>
          <w:ilvl w:val="0"/>
          <w:numId w:val="39"/>
        </w:numPr>
        <w:jc w:val="both"/>
        <w:rPr>
          <w:rFonts w:ascii="Avenir Next" w:hAnsi="Avenir Next"/>
          <w:color w:val="808080" w:themeColor="background1" w:themeShade="80"/>
        </w:rPr>
      </w:pPr>
      <w:r w:rsidRPr="005C69D4">
        <w:rPr>
          <w:rFonts w:ascii="Avenir Next" w:hAnsi="Avenir Next"/>
          <w:color w:val="808080" w:themeColor="background1" w:themeShade="80"/>
        </w:rPr>
        <w:t>An hourly rate</w:t>
      </w:r>
      <w:r w:rsidR="005C69D4" w:rsidRPr="005C69D4">
        <w:rPr>
          <w:rFonts w:ascii="Avenir Next" w:hAnsi="Avenir Next"/>
          <w:color w:val="808080" w:themeColor="background1" w:themeShade="80"/>
        </w:rPr>
        <w:t xml:space="preserve"> (or scale of rates) for time reasonably and properly devoted to the </w:t>
      </w:r>
      <w:proofErr w:type="gramStart"/>
      <w:r w:rsidR="005C69D4" w:rsidRPr="005C69D4">
        <w:rPr>
          <w:rFonts w:ascii="Avenir Next" w:hAnsi="Avenir Next"/>
          <w:color w:val="808080" w:themeColor="background1" w:themeShade="80"/>
        </w:rPr>
        <w:t>liquidation;</w:t>
      </w:r>
      <w:proofErr w:type="gramEnd"/>
    </w:p>
    <w:p w14:paraId="1A0AC1A6" w14:textId="12442B20" w:rsidR="005C69D4" w:rsidRPr="005C69D4" w:rsidRDefault="005C69D4" w:rsidP="005C69D4">
      <w:pPr>
        <w:pStyle w:val="BodyText"/>
        <w:numPr>
          <w:ilvl w:val="0"/>
          <w:numId w:val="39"/>
        </w:numPr>
        <w:jc w:val="both"/>
        <w:rPr>
          <w:rFonts w:ascii="Avenir Next" w:hAnsi="Avenir Next"/>
          <w:color w:val="808080" w:themeColor="background1" w:themeShade="80"/>
        </w:rPr>
      </w:pPr>
      <w:r w:rsidRPr="005C69D4">
        <w:rPr>
          <w:rFonts w:ascii="Avenir Next" w:hAnsi="Avenir Next"/>
          <w:color w:val="808080" w:themeColor="background1" w:themeShade="80"/>
        </w:rPr>
        <w:t xml:space="preserve">A fixed </w:t>
      </w:r>
      <w:proofErr w:type="gramStart"/>
      <w:r w:rsidRPr="005C69D4">
        <w:rPr>
          <w:rFonts w:ascii="Avenir Next" w:hAnsi="Avenir Next"/>
          <w:color w:val="808080" w:themeColor="background1" w:themeShade="80"/>
        </w:rPr>
        <w:t>sum;</w:t>
      </w:r>
      <w:proofErr w:type="gramEnd"/>
    </w:p>
    <w:p w14:paraId="4D5071AA" w14:textId="473A954E" w:rsidR="005C69D4" w:rsidRPr="005C69D4" w:rsidRDefault="005C69D4" w:rsidP="005C69D4">
      <w:pPr>
        <w:pStyle w:val="BodyText"/>
        <w:numPr>
          <w:ilvl w:val="0"/>
          <w:numId w:val="39"/>
        </w:numPr>
        <w:jc w:val="both"/>
        <w:rPr>
          <w:rFonts w:ascii="Avenir Next" w:hAnsi="Avenir Next"/>
          <w:color w:val="808080" w:themeColor="background1" w:themeShade="80"/>
        </w:rPr>
      </w:pPr>
      <w:r w:rsidRPr="005C69D4">
        <w:rPr>
          <w:rFonts w:ascii="Avenir Next" w:hAnsi="Avenir Next"/>
          <w:color w:val="808080" w:themeColor="background1" w:themeShade="80"/>
        </w:rPr>
        <w:t>A commission or percentage of the assets distributed or realized; or</w:t>
      </w:r>
    </w:p>
    <w:p w14:paraId="6CED2C60" w14:textId="5E42FD64" w:rsidR="005C69D4" w:rsidRPr="005C69D4" w:rsidRDefault="005C69D4" w:rsidP="005C69D4">
      <w:pPr>
        <w:pStyle w:val="BodyText"/>
        <w:numPr>
          <w:ilvl w:val="0"/>
          <w:numId w:val="39"/>
        </w:numPr>
        <w:jc w:val="both"/>
        <w:rPr>
          <w:rFonts w:ascii="Avenir Next" w:hAnsi="Avenir Next"/>
          <w:color w:val="808080" w:themeColor="background1" w:themeShade="80"/>
        </w:rPr>
      </w:pPr>
      <w:r w:rsidRPr="005C69D4">
        <w:rPr>
          <w:rFonts w:ascii="Avenir Next" w:hAnsi="Avenir Next"/>
          <w:color w:val="808080" w:themeColor="background1" w:themeShade="80"/>
        </w:rPr>
        <w:t>A combination of these methods.</w:t>
      </w: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proofErr w:type="gramStart"/>
      <w:r w:rsidRPr="00C63919">
        <w:rPr>
          <w:color w:val="000000"/>
        </w:rPr>
        <w:t>Assuming that</w:t>
      </w:r>
      <w:proofErr w:type="gramEnd"/>
      <w:r w:rsidRPr="00C63919">
        <w:rPr>
          <w:color w:val="000000"/>
        </w:rPr>
        <w:t xml:space="preserve">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62FE7FC7" w14:textId="616524F9" w:rsidR="00586B0F" w:rsidRDefault="00586B0F" w:rsidP="00586B0F">
      <w:pPr>
        <w:pStyle w:val="BodyText"/>
        <w:ind w:firstLine="0"/>
        <w:rPr>
          <w:rFonts w:ascii="Avenir Next" w:hAnsi="Avenir Next"/>
          <w:b/>
          <w:bCs/>
        </w:rPr>
      </w:pPr>
    </w:p>
    <w:p w14:paraId="6FBE4D71" w14:textId="2EBF63BB" w:rsidR="00C73BAE" w:rsidRPr="00C65E69" w:rsidRDefault="00E83C1A" w:rsidP="00F66391">
      <w:pPr>
        <w:pStyle w:val="BodyText"/>
        <w:ind w:firstLine="0"/>
        <w:jc w:val="both"/>
        <w:rPr>
          <w:rFonts w:ascii="Avenir Next" w:hAnsi="Avenir Next"/>
          <w:color w:val="808080" w:themeColor="background1" w:themeShade="80"/>
        </w:rPr>
      </w:pPr>
      <w:r w:rsidRPr="00C65E69">
        <w:rPr>
          <w:rFonts w:ascii="Avenir Next" w:hAnsi="Avenir Next"/>
          <w:color w:val="808080" w:themeColor="background1" w:themeShade="80"/>
        </w:rPr>
        <w:t>s.95 Companies Act (2023 Revision) provides that the Court may:</w:t>
      </w:r>
    </w:p>
    <w:p w14:paraId="62FB6F55" w14:textId="50DB9B2C" w:rsidR="00E83C1A" w:rsidRPr="00C65E69" w:rsidRDefault="00E83C1A" w:rsidP="00F66391">
      <w:pPr>
        <w:pStyle w:val="BodyText"/>
        <w:ind w:firstLine="0"/>
        <w:jc w:val="both"/>
        <w:rPr>
          <w:rFonts w:ascii="Avenir Next" w:hAnsi="Avenir Next"/>
          <w:color w:val="808080" w:themeColor="background1" w:themeShade="80"/>
        </w:rPr>
      </w:pPr>
      <w:r w:rsidRPr="00C65E69">
        <w:rPr>
          <w:rFonts w:ascii="Avenir Next" w:hAnsi="Avenir Next"/>
          <w:color w:val="808080" w:themeColor="background1" w:themeShade="80"/>
        </w:rPr>
        <w:t xml:space="preserve">a. Dismiss the </w:t>
      </w:r>
      <w:proofErr w:type="gramStart"/>
      <w:r w:rsidRPr="00C65E69">
        <w:rPr>
          <w:rFonts w:ascii="Avenir Next" w:hAnsi="Avenir Next"/>
          <w:color w:val="808080" w:themeColor="background1" w:themeShade="80"/>
        </w:rPr>
        <w:t>petition;</w:t>
      </w:r>
      <w:proofErr w:type="gramEnd"/>
    </w:p>
    <w:p w14:paraId="571B6417" w14:textId="331F6CCD" w:rsidR="00E83C1A" w:rsidRPr="00C65E69" w:rsidRDefault="00E83C1A" w:rsidP="00F66391">
      <w:pPr>
        <w:pStyle w:val="BodyText"/>
        <w:ind w:firstLine="0"/>
        <w:jc w:val="both"/>
        <w:rPr>
          <w:rFonts w:ascii="Avenir Next" w:hAnsi="Avenir Next"/>
          <w:color w:val="808080" w:themeColor="background1" w:themeShade="80"/>
        </w:rPr>
      </w:pPr>
      <w:r w:rsidRPr="00C65E69">
        <w:rPr>
          <w:rFonts w:ascii="Avenir Next" w:hAnsi="Avenir Next"/>
          <w:color w:val="808080" w:themeColor="background1" w:themeShade="80"/>
        </w:rPr>
        <w:t xml:space="preserve">b. Adjourn the hearing conditionally or </w:t>
      </w:r>
      <w:proofErr w:type="gramStart"/>
      <w:r w:rsidRPr="00C65E69">
        <w:rPr>
          <w:rFonts w:ascii="Avenir Next" w:hAnsi="Avenir Next"/>
          <w:color w:val="808080" w:themeColor="background1" w:themeShade="80"/>
        </w:rPr>
        <w:t>unconditionally;</w:t>
      </w:r>
      <w:proofErr w:type="gramEnd"/>
    </w:p>
    <w:p w14:paraId="35C9581C" w14:textId="100904C0" w:rsidR="00E83C1A" w:rsidRPr="00C65E69" w:rsidRDefault="00E83C1A" w:rsidP="00F66391">
      <w:pPr>
        <w:pStyle w:val="BodyText"/>
        <w:ind w:firstLine="0"/>
        <w:jc w:val="both"/>
        <w:rPr>
          <w:rFonts w:ascii="Avenir Next" w:hAnsi="Avenir Next"/>
          <w:color w:val="808080" w:themeColor="background1" w:themeShade="80"/>
        </w:rPr>
      </w:pPr>
      <w:r w:rsidRPr="00C65E69">
        <w:rPr>
          <w:rFonts w:ascii="Avenir Next" w:hAnsi="Avenir Next"/>
          <w:color w:val="808080" w:themeColor="background1" w:themeShade="80"/>
        </w:rPr>
        <w:t>c. Make a provisional order; or</w:t>
      </w:r>
    </w:p>
    <w:p w14:paraId="5E945FAD" w14:textId="30655946" w:rsidR="00E83C1A" w:rsidRPr="00C65E69" w:rsidRDefault="00E83C1A" w:rsidP="00F66391">
      <w:pPr>
        <w:pStyle w:val="BodyText"/>
        <w:ind w:firstLine="0"/>
        <w:jc w:val="both"/>
        <w:rPr>
          <w:rFonts w:ascii="Avenir Next" w:hAnsi="Avenir Next"/>
          <w:color w:val="808080" w:themeColor="background1" w:themeShade="80"/>
        </w:rPr>
      </w:pPr>
      <w:r w:rsidRPr="00C65E69">
        <w:rPr>
          <w:rFonts w:ascii="Avenir Next" w:hAnsi="Avenir Next"/>
          <w:color w:val="808080" w:themeColor="background1" w:themeShade="80"/>
        </w:rPr>
        <w:t>d. Make any other order that it thinks fit.</w:t>
      </w:r>
    </w:p>
    <w:p w14:paraId="1FCFA6C1" w14:textId="55AC1D2E" w:rsidR="00E83C1A" w:rsidRPr="00C65E69" w:rsidRDefault="00E83C1A" w:rsidP="00F66391">
      <w:pPr>
        <w:pStyle w:val="BodyText"/>
        <w:ind w:firstLine="0"/>
        <w:jc w:val="both"/>
        <w:rPr>
          <w:rFonts w:ascii="Avenir Next" w:hAnsi="Avenir Next"/>
          <w:color w:val="808080" w:themeColor="background1" w:themeShade="80"/>
        </w:rPr>
      </w:pPr>
    </w:p>
    <w:p w14:paraId="5878EF20" w14:textId="54F0A2C2" w:rsidR="00586B0F" w:rsidRPr="00C65E69" w:rsidRDefault="00E83C1A" w:rsidP="00AD202F">
      <w:pPr>
        <w:pStyle w:val="BodyText"/>
        <w:ind w:firstLine="0"/>
        <w:jc w:val="both"/>
        <w:rPr>
          <w:rFonts w:ascii="Avenir Next" w:hAnsi="Avenir Next"/>
          <w:color w:val="808080" w:themeColor="background1" w:themeShade="80"/>
        </w:rPr>
      </w:pPr>
      <w:r w:rsidRPr="00C65E69">
        <w:rPr>
          <w:rFonts w:ascii="Avenir Next" w:hAnsi="Avenir Next"/>
          <w:color w:val="808080" w:themeColor="background1" w:themeShade="80"/>
        </w:rPr>
        <w:t xml:space="preserve">The provisional liquidator’s </w:t>
      </w:r>
      <w:r w:rsidR="00F66391" w:rsidRPr="00C65E69">
        <w:rPr>
          <w:rFonts w:ascii="Avenir Next" w:hAnsi="Avenir Next"/>
          <w:color w:val="808080" w:themeColor="background1" w:themeShade="80"/>
        </w:rPr>
        <w:t>functions</w:t>
      </w:r>
      <w:r w:rsidRPr="00C65E69">
        <w:rPr>
          <w:rFonts w:ascii="Avenir Next" w:hAnsi="Avenir Next"/>
          <w:color w:val="808080" w:themeColor="background1" w:themeShade="80"/>
        </w:rPr>
        <w:t xml:space="preserve"> </w:t>
      </w:r>
      <w:r w:rsidR="00F66391" w:rsidRPr="00C65E69">
        <w:rPr>
          <w:rFonts w:ascii="Avenir Next" w:hAnsi="Avenir Next"/>
          <w:color w:val="808080" w:themeColor="background1" w:themeShade="80"/>
        </w:rPr>
        <w:t>are limited to what the Court may confer (s.104(4) Companies Act).</w:t>
      </w: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40B0C13C" w14:textId="29BED207" w:rsidR="00586B0F" w:rsidRDefault="00C2527A" w:rsidP="00C2527A">
      <w:pPr>
        <w:pStyle w:val="BodyText"/>
        <w:ind w:firstLine="0"/>
        <w:jc w:val="both"/>
        <w:rPr>
          <w:rFonts w:ascii="Avenir Next" w:hAnsi="Avenir Next"/>
          <w:color w:val="808080" w:themeColor="background1" w:themeShade="80"/>
        </w:rPr>
      </w:pPr>
      <w:r w:rsidRPr="00C2527A">
        <w:rPr>
          <w:rFonts w:ascii="Avenir Next" w:hAnsi="Avenir Next"/>
          <w:color w:val="808080" w:themeColor="background1" w:themeShade="80"/>
        </w:rPr>
        <w:t>Removal of an official liquidator is governed by s.107 Companies Act (2023 Revision)</w:t>
      </w:r>
      <w:r>
        <w:rPr>
          <w:rFonts w:ascii="Avenir Next" w:hAnsi="Avenir Next"/>
          <w:color w:val="808080" w:themeColor="background1" w:themeShade="80"/>
        </w:rPr>
        <w:t xml:space="preserve"> and CWU Rules Order 5 rule 6.</w:t>
      </w:r>
    </w:p>
    <w:p w14:paraId="00982338" w14:textId="3970808A" w:rsidR="00C2527A" w:rsidRDefault="00C2527A" w:rsidP="00C2527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Only a creditor or a contributory of the company may apply. Essentially the applicant must have legitimate interest in making the application – for an insolvent liquidation that means the creditors and for solvent liquidation that means a contributory as ‘proper persons’ to make the application because they had the ultimate interest in the distribution of the company’s assets – see </w:t>
      </w:r>
      <w:proofErr w:type="gramStart"/>
      <w:r w:rsidRPr="001B0063">
        <w:rPr>
          <w:rFonts w:ascii="Avenir Next" w:hAnsi="Avenir Next"/>
          <w:i/>
          <w:iCs/>
          <w:color w:val="808080" w:themeColor="background1" w:themeShade="80"/>
        </w:rPr>
        <w:t>In</w:t>
      </w:r>
      <w:proofErr w:type="gramEnd"/>
      <w:r w:rsidRPr="001B0063">
        <w:rPr>
          <w:rFonts w:ascii="Avenir Next" w:hAnsi="Avenir Next"/>
          <w:i/>
          <w:iCs/>
          <w:color w:val="808080" w:themeColor="background1" w:themeShade="80"/>
        </w:rPr>
        <w:t xml:space="preserve"> the matter of BTU Power Company</w:t>
      </w:r>
      <w:r>
        <w:rPr>
          <w:rFonts w:ascii="Avenir Next" w:hAnsi="Avenir Next"/>
          <w:color w:val="808080" w:themeColor="background1" w:themeShade="80"/>
        </w:rPr>
        <w:t xml:space="preserve"> (in official liquidation) [2019 (1) CILR Note 7].</w:t>
      </w:r>
    </w:p>
    <w:p w14:paraId="5E8EF3D0" w14:textId="12572736" w:rsidR="003C7B4F" w:rsidRDefault="003C7B4F" w:rsidP="00C2527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same case authority indicates that ‘good reason’ needs to be demonstrated to remove a liquidator </w:t>
      </w:r>
      <w:r w:rsidR="001B0063">
        <w:rPr>
          <w:rFonts w:ascii="Avenir Next" w:hAnsi="Avenir Next"/>
          <w:color w:val="808080" w:themeColor="background1" w:themeShade="80"/>
        </w:rPr>
        <w:t xml:space="preserve">(who is an officer of the Court for these purposes </w:t>
      </w:r>
      <w:r>
        <w:rPr>
          <w:rFonts w:ascii="Avenir Next" w:hAnsi="Avenir Next"/>
          <w:color w:val="808080" w:themeColor="background1" w:themeShade="80"/>
        </w:rPr>
        <w:t xml:space="preserve">– it is sufficient to satisfy the Court that the removal of the liquidator would be for the general advantage of </w:t>
      </w:r>
      <w:proofErr w:type="gramStart"/>
      <w:r>
        <w:rPr>
          <w:rFonts w:ascii="Avenir Next" w:hAnsi="Avenir Next"/>
          <w:color w:val="808080" w:themeColor="background1" w:themeShade="80"/>
        </w:rPr>
        <w:t>the majority of</w:t>
      </w:r>
      <w:proofErr w:type="gramEnd"/>
      <w:r>
        <w:rPr>
          <w:rFonts w:ascii="Avenir Next" w:hAnsi="Avenir Next"/>
          <w:color w:val="808080" w:themeColor="background1" w:themeShade="80"/>
        </w:rPr>
        <w:t xml:space="preserve"> persons interested in the liquidation, except where impropriety is shown in which case the Court may override their interests</w:t>
      </w:r>
      <w:r w:rsidR="00CC75C4">
        <w:rPr>
          <w:rFonts w:ascii="Avenir Next" w:hAnsi="Avenir Next"/>
          <w:color w:val="808080" w:themeColor="background1" w:themeShade="80"/>
        </w:rPr>
        <w:t>.</w:t>
      </w:r>
    </w:p>
    <w:p w14:paraId="47258EC0" w14:textId="38C441DA" w:rsidR="003C7B4F" w:rsidRDefault="003C7B4F" w:rsidP="00C2527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application is made by a Removal Summons (CWU Rules Order 5 rule 6) with supporting affidavit containing all the facts and matters relied upon</w:t>
      </w:r>
      <w:r w:rsidR="00CC75C4">
        <w:rPr>
          <w:rFonts w:ascii="Avenir Next" w:hAnsi="Avenir Next"/>
          <w:color w:val="808080" w:themeColor="background1" w:themeShade="80"/>
        </w:rPr>
        <w:t>,</w:t>
      </w:r>
      <w:r>
        <w:rPr>
          <w:rFonts w:ascii="Avenir Next" w:hAnsi="Avenir Next"/>
          <w:color w:val="808080" w:themeColor="background1" w:themeShade="80"/>
        </w:rPr>
        <w:t xml:space="preserve"> and must be served </w:t>
      </w:r>
      <w:r w:rsidR="00CC75C4">
        <w:rPr>
          <w:rFonts w:ascii="Avenir Next" w:hAnsi="Avenir Next"/>
          <w:color w:val="808080" w:themeColor="background1" w:themeShade="80"/>
        </w:rPr>
        <w:t xml:space="preserve">(as per Ord. 5 r. 6(2)) </w:t>
      </w:r>
      <w:r>
        <w:rPr>
          <w:rFonts w:ascii="Avenir Next" w:hAnsi="Avenir Next"/>
          <w:color w:val="808080" w:themeColor="background1" w:themeShade="80"/>
        </w:rPr>
        <w:t>on</w:t>
      </w:r>
      <w:r w:rsidR="00CC75C4">
        <w:rPr>
          <w:rFonts w:ascii="Avenir Next" w:hAnsi="Avenir Next"/>
          <w:color w:val="808080" w:themeColor="background1" w:themeShade="80"/>
        </w:rPr>
        <w:t>:</w:t>
      </w:r>
    </w:p>
    <w:p w14:paraId="65A861AB" w14:textId="39F93C38" w:rsidR="003C7B4F" w:rsidRPr="003C7B4F" w:rsidRDefault="003C7B4F" w:rsidP="003C7B4F">
      <w:pPr>
        <w:pStyle w:val="BodyText"/>
        <w:numPr>
          <w:ilvl w:val="0"/>
          <w:numId w:val="40"/>
        </w:numPr>
        <w:jc w:val="both"/>
        <w:rPr>
          <w:rFonts w:ascii="Avenir Next" w:hAnsi="Avenir Next"/>
          <w:b/>
          <w:bCs/>
          <w:color w:val="808080" w:themeColor="background1" w:themeShade="80"/>
        </w:rPr>
      </w:pPr>
      <w:r>
        <w:rPr>
          <w:rFonts w:ascii="Avenir Next" w:hAnsi="Avenir Next"/>
          <w:color w:val="808080" w:themeColor="background1" w:themeShade="80"/>
        </w:rPr>
        <w:t>The Official Liquidator; and</w:t>
      </w:r>
    </w:p>
    <w:p w14:paraId="5269CFD3" w14:textId="38C90ABA" w:rsidR="003C7B4F" w:rsidRPr="003C7B4F" w:rsidRDefault="003C7B4F" w:rsidP="003C7B4F">
      <w:pPr>
        <w:pStyle w:val="BodyText"/>
        <w:numPr>
          <w:ilvl w:val="0"/>
          <w:numId w:val="40"/>
        </w:numPr>
        <w:jc w:val="both"/>
        <w:rPr>
          <w:rFonts w:ascii="Avenir Next" w:hAnsi="Avenir Next"/>
          <w:b/>
          <w:bCs/>
          <w:color w:val="808080" w:themeColor="background1" w:themeShade="80"/>
        </w:rPr>
      </w:pPr>
      <w:r>
        <w:rPr>
          <w:rFonts w:ascii="Avenir Next" w:hAnsi="Avenir Next"/>
          <w:color w:val="808080" w:themeColor="background1" w:themeShade="80"/>
        </w:rPr>
        <w:t>Each member if the liquidation committee; or</w:t>
      </w:r>
    </w:p>
    <w:p w14:paraId="7B84A93A" w14:textId="4911EE3D" w:rsidR="003C7B4F" w:rsidRPr="003C7B4F" w:rsidRDefault="003C7B4F" w:rsidP="003C7B4F">
      <w:pPr>
        <w:pStyle w:val="BodyText"/>
        <w:numPr>
          <w:ilvl w:val="0"/>
          <w:numId w:val="40"/>
        </w:numPr>
        <w:jc w:val="both"/>
        <w:rPr>
          <w:rFonts w:ascii="Avenir Next" w:hAnsi="Avenir Next"/>
          <w:b/>
          <w:bCs/>
          <w:color w:val="808080" w:themeColor="background1" w:themeShade="80"/>
        </w:rPr>
      </w:pPr>
      <w:r>
        <w:rPr>
          <w:rFonts w:ascii="Avenir Next" w:hAnsi="Avenir Next"/>
          <w:color w:val="808080" w:themeColor="background1" w:themeShade="80"/>
        </w:rPr>
        <w:t>Counsel for the liquidation committee (if any attorney is appointed with authority to act generally); and</w:t>
      </w:r>
    </w:p>
    <w:p w14:paraId="633D3908" w14:textId="0153D5C8" w:rsidR="003C7B4F" w:rsidRPr="00C2527A" w:rsidRDefault="003C7B4F" w:rsidP="003C7B4F">
      <w:pPr>
        <w:pStyle w:val="BodyText"/>
        <w:numPr>
          <w:ilvl w:val="0"/>
          <w:numId w:val="40"/>
        </w:numPr>
        <w:jc w:val="both"/>
        <w:rPr>
          <w:rFonts w:ascii="Avenir Next" w:hAnsi="Avenir Next"/>
          <w:b/>
          <w:bCs/>
          <w:color w:val="808080" w:themeColor="background1" w:themeShade="80"/>
        </w:rPr>
      </w:pPr>
      <w:r>
        <w:rPr>
          <w:rFonts w:ascii="Avenir Next" w:hAnsi="Avenir Next"/>
          <w:color w:val="808080" w:themeColor="background1" w:themeShade="80"/>
        </w:rPr>
        <w:t>Such other creditor or contributor</w:t>
      </w:r>
      <w:r w:rsidR="00CC75C4">
        <w:rPr>
          <w:rFonts w:ascii="Avenir Next" w:hAnsi="Avenir Next"/>
          <w:color w:val="808080" w:themeColor="background1" w:themeShade="80"/>
        </w:rPr>
        <w:t>y</w:t>
      </w:r>
      <w:r>
        <w:rPr>
          <w:rFonts w:ascii="Avenir Next" w:hAnsi="Avenir Next"/>
          <w:color w:val="808080" w:themeColor="background1" w:themeShade="80"/>
        </w:rPr>
        <w:t xml:space="preserve"> as </w:t>
      </w:r>
      <w:r w:rsidR="00CC75C4">
        <w:rPr>
          <w:rFonts w:ascii="Avenir Next" w:hAnsi="Avenir Next"/>
          <w:color w:val="808080" w:themeColor="background1" w:themeShade="80"/>
        </w:rPr>
        <w:t>the</w:t>
      </w:r>
      <w:r>
        <w:rPr>
          <w:rFonts w:ascii="Avenir Next" w:hAnsi="Avenir Next"/>
          <w:color w:val="808080" w:themeColor="background1" w:themeShade="80"/>
        </w:rPr>
        <w:t xml:space="preserve"> Court may direct.</w:t>
      </w:r>
    </w:p>
    <w:p w14:paraId="1590B1F2" w14:textId="51DDB8B8" w:rsidR="00586B0F" w:rsidRPr="00CC75C4" w:rsidRDefault="00586B0F" w:rsidP="00CC75C4">
      <w:pPr>
        <w:rPr>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lastRenderedPageBreak/>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24BC1C18" w14:textId="23CD0AF6" w:rsidR="00586B0F" w:rsidRPr="00486A0B" w:rsidRDefault="00586B0F" w:rsidP="00586B0F">
      <w:pPr>
        <w:pStyle w:val="BodyText"/>
        <w:ind w:firstLine="0"/>
        <w:rPr>
          <w:rFonts w:ascii="Avenir Next" w:hAnsi="Avenir Next"/>
          <w:b/>
          <w:bCs/>
        </w:rPr>
      </w:pPr>
    </w:p>
    <w:p w14:paraId="5F8E9411" w14:textId="1AC8212A" w:rsidR="00586B0F" w:rsidRPr="00C65E69" w:rsidRDefault="00CC75C4" w:rsidP="00586B0F">
      <w:pPr>
        <w:tabs>
          <w:tab w:val="right" w:pos="9021"/>
        </w:tabs>
        <w:rPr>
          <w:color w:val="808080" w:themeColor="background1" w:themeShade="80"/>
        </w:rPr>
      </w:pPr>
      <w:r w:rsidRPr="00C65E69">
        <w:rPr>
          <w:color w:val="808080" w:themeColor="background1" w:themeShade="80"/>
          <w:lang w:val="en-GB"/>
        </w:rPr>
        <w:t xml:space="preserve">The rationale for this is set out in </w:t>
      </w:r>
      <w:r w:rsidRPr="00C65E69">
        <w:rPr>
          <w:i/>
          <w:iCs/>
          <w:color w:val="808080" w:themeColor="background1" w:themeShade="80"/>
        </w:rPr>
        <w:t>Deloitte &amp; Touche A.G. v Johnson and Dinan</w:t>
      </w:r>
      <w:r w:rsidRPr="00C65E69">
        <w:rPr>
          <w:color w:val="808080" w:themeColor="background1" w:themeShade="80"/>
        </w:rPr>
        <w:t xml:space="preserve"> 1999 CILR 297 – a decision of the Privy Council.</w:t>
      </w:r>
    </w:p>
    <w:p w14:paraId="06BB088A" w14:textId="77777777" w:rsidR="00C65E69" w:rsidRPr="00C65E69" w:rsidRDefault="00C65E69" w:rsidP="00586B0F">
      <w:pPr>
        <w:tabs>
          <w:tab w:val="right" w:pos="9021"/>
        </w:tabs>
        <w:rPr>
          <w:color w:val="808080" w:themeColor="background1" w:themeShade="80"/>
        </w:rPr>
      </w:pPr>
    </w:p>
    <w:p w14:paraId="5FB1F66E" w14:textId="2AEAA4A5" w:rsidR="0017576E" w:rsidRPr="00C65E69" w:rsidRDefault="0017576E" w:rsidP="00586B0F">
      <w:pPr>
        <w:tabs>
          <w:tab w:val="right" w:pos="9021"/>
        </w:tabs>
        <w:rPr>
          <w:color w:val="808080" w:themeColor="background1" w:themeShade="80"/>
          <w:lang w:val="en-GB"/>
        </w:rPr>
      </w:pPr>
      <w:r w:rsidRPr="00C65E69">
        <w:rPr>
          <w:color w:val="808080" w:themeColor="background1" w:themeShade="80"/>
        </w:rPr>
        <w:t xml:space="preserve">The Companies Act itself provides no guidance on who may be a ‘proper person’ to make an application to remove an official liquidator. The Court has jurisdiction not by statute, but under its inherent power and the above referenced case authority determined that to have legal standing to make an application the person applying </w:t>
      </w:r>
      <w:proofErr w:type="gramStart"/>
      <w:r w:rsidRPr="00C65E69">
        <w:rPr>
          <w:color w:val="808080" w:themeColor="background1" w:themeShade="80"/>
        </w:rPr>
        <w:t>has to</w:t>
      </w:r>
      <w:proofErr w:type="gramEnd"/>
      <w:r w:rsidRPr="00C65E69">
        <w:rPr>
          <w:color w:val="808080" w:themeColor="background1" w:themeShade="80"/>
        </w:rPr>
        <w:t xml:space="preserve"> have </w:t>
      </w:r>
      <w:r w:rsidR="001B0063" w:rsidRPr="00C65E69">
        <w:rPr>
          <w:color w:val="808080" w:themeColor="background1" w:themeShade="80"/>
        </w:rPr>
        <w:t>“</w:t>
      </w:r>
      <w:r w:rsidRPr="00C65E69">
        <w:rPr>
          <w:color w:val="808080" w:themeColor="background1" w:themeShade="80"/>
        </w:rPr>
        <w:t>sufficient interest</w:t>
      </w:r>
      <w:r w:rsidR="001B0063" w:rsidRPr="00C65E69">
        <w:rPr>
          <w:color w:val="808080" w:themeColor="background1" w:themeShade="80"/>
        </w:rPr>
        <w:t>”</w:t>
      </w:r>
      <w:r w:rsidRPr="00C65E69">
        <w:rPr>
          <w:color w:val="808080" w:themeColor="background1" w:themeShade="80"/>
        </w:rPr>
        <w:t xml:space="preserve"> (see judgment of Lord Millett at page 304 lines 30-40).</w:t>
      </w:r>
    </w:p>
    <w:p w14:paraId="40AAF480" w14:textId="77777777" w:rsidR="00C65E69" w:rsidRPr="00C65E69" w:rsidRDefault="00C65E69" w:rsidP="001B0063">
      <w:pPr>
        <w:rPr>
          <w:color w:val="808080" w:themeColor="background1" w:themeShade="80"/>
        </w:rPr>
      </w:pPr>
    </w:p>
    <w:p w14:paraId="0D65A9E3" w14:textId="50434B42" w:rsidR="00586B0F" w:rsidRPr="00C65E69" w:rsidRDefault="0017576E" w:rsidP="001B0063">
      <w:pPr>
        <w:rPr>
          <w:color w:val="808080" w:themeColor="background1" w:themeShade="80"/>
        </w:rPr>
      </w:pPr>
      <w:r w:rsidRPr="00C65E69">
        <w:rPr>
          <w:color w:val="808080" w:themeColor="background1" w:themeShade="80"/>
        </w:rPr>
        <w:t xml:space="preserve">In an insolvent company the only persons with a </w:t>
      </w:r>
      <w:r w:rsidR="001B0063" w:rsidRPr="00C65E69">
        <w:rPr>
          <w:color w:val="808080" w:themeColor="background1" w:themeShade="80"/>
        </w:rPr>
        <w:t>such ‘</w:t>
      </w:r>
      <w:r w:rsidRPr="00C65E69">
        <w:rPr>
          <w:color w:val="808080" w:themeColor="background1" w:themeShade="80"/>
        </w:rPr>
        <w:t>legitimate interest</w:t>
      </w:r>
      <w:r w:rsidR="001B0063" w:rsidRPr="00C65E69">
        <w:rPr>
          <w:color w:val="808080" w:themeColor="background1" w:themeShade="80"/>
        </w:rPr>
        <w:t>’</w:t>
      </w:r>
      <w:r w:rsidRPr="00C65E69">
        <w:rPr>
          <w:color w:val="808080" w:themeColor="background1" w:themeShade="80"/>
        </w:rPr>
        <w:t xml:space="preserve"> are the creditors </w:t>
      </w:r>
      <w:proofErr w:type="gramStart"/>
      <w:r w:rsidRPr="00C65E69">
        <w:rPr>
          <w:color w:val="808080" w:themeColor="background1" w:themeShade="80"/>
        </w:rPr>
        <w:t>– as</w:t>
      </w:r>
      <w:proofErr w:type="gramEnd"/>
      <w:r w:rsidRPr="00C65E69">
        <w:rPr>
          <w:color w:val="808080" w:themeColor="background1" w:themeShade="80"/>
        </w:rPr>
        <w:t xml:space="preserve"> the persons entitled to participate in the ultimate distribution of the company’s assets</w:t>
      </w:r>
      <w:r w:rsidR="001B0063" w:rsidRPr="00C65E69">
        <w:rPr>
          <w:color w:val="808080" w:themeColor="background1" w:themeShade="80"/>
        </w:rPr>
        <w:t xml:space="preserve"> and who may be affected by the actions of the official liquidator.</w:t>
      </w:r>
    </w:p>
    <w:p w14:paraId="3D22701C" w14:textId="77777777" w:rsidR="00C65E69" w:rsidRPr="00C65E69" w:rsidRDefault="00C65E69" w:rsidP="00C65E69">
      <w:pPr>
        <w:rPr>
          <w:color w:val="808080" w:themeColor="background1" w:themeShade="80"/>
        </w:rPr>
      </w:pPr>
    </w:p>
    <w:p w14:paraId="227C4DA5" w14:textId="772397BB" w:rsidR="006E060C" w:rsidRPr="00C65E69" w:rsidRDefault="001B0063" w:rsidP="00C65E69">
      <w:pPr>
        <w:rPr>
          <w:color w:val="808080" w:themeColor="background1" w:themeShade="80"/>
        </w:rPr>
      </w:pPr>
      <w:r w:rsidRPr="00C65E69">
        <w:rPr>
          <w:color w:val="808080" w:themeColor="background1" w:themeShade="80"/>
        </w:rPr>
        <w:t xml:space="preserve">With a solvent company there are plainly sufficient assets to meet the company’s debts, so the preference shareholders have the corresponding ‘legitimate interest’ as </w:t>
      </w:r>
      <w:r w:rsidR="00C65E69" w:rsidRPr="00C65E69">
        <w:rPr>
          <w:color w:val="808080" w:themeColor="background1" w:themeShade="80"/>
        </w:rPr>
        <w:t xml:space="preserve">the </w:t>
      </w:r>
      <w:r w:rsidRPr="00C65E69">
        <w:rPr>
          <w:color w:val="808080" w:themeColor="background1" w:themeShade="80"/>
        </w:rPr>
        <w:t>contributories.</w:t>
      </w: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 xml:space="preserve">During a liquidation there is an expected recovery into the liquidation estate. The amount is such that the liquidation estate is no longer deemed to be </w:t>
      </w:r>
      <w:proofErr w:type="gramStart"/>
      <w:r w:rsidRPr="00851DAA">
        <w:t>insolvent</w:t>
      </w:r>
      <w:proofErr w:type="gramEnd"/>
      <w:r w:rsidRPr="00851DAA">
        <w:t xml:space="preserve">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92C37A3" w14:textId="7A6B3942" w:rsidR="00B20DBE" w:rsidRPr="00486A0B" w:rsidRDefault="00B20DBE" w:rsidP="00B20DBE">
      <w:pPr>
        <w:pStyle w:val="BodyText"/>
        <w:ind w:firstLine="0"/>
        <w:rPr>
          <w:rFonts w:ascii="Avenir Next" w:hAnsi="Avenir Next"/>
          <w:b/>
          <w:bCs/>
        </w:rPr>
      </w:pPr>
    </w:p>
    <w:p w14:paraId="005F1015" w14:textId="6273DDD0" w:rsidR="00B20DBE" w:rsidRPr="009E6CEE" w:rsidRDefault="00CB2933" w:rsidP="009E6CEE">
      <w:pPr>
        <w:rPr>
          <w:color w:val="808080" w:themeColor="background1" w:themeShade="80"/>
        </w:rPr>
      </w:pPr>
      <w:r w:rsidRPr="009E6CEE">
        <w:rPr>
          <w:color w:val="808080" w:themeColor="background1" w:themeShade="80"/>
        </w:rPr>
        <w:t>A</w:t>
      </w:r>
      <w:r w:rsidR="001A4FAC" w:rsidRPr="009E6CEE">
        <w:rPr>
          <w:color w:val="808080" w:themeColor="background1" w:themeShade="80"/>
        </w:rPr>
        <w:t xml:space="preserve"> liquidation committee </w:t>
      </w:r>
      <w:r w:rsidRPr="009E6CEE">
        <w:rPr>
          <w:color w:val="808080" w:themeColor="background1" w:themeShade="80"/>
        </w:rPr>
        <w:t xml:space="preserve">must be </w:t>
      </w:r>
      <w:r w:rsidR="001A4FAC" w:rsidRPr="009E6CEE">
        <w:rPr>
          <w:color w:val="808080" w:themeColor="background1" w:themeShade="80"/>
        </w:rPr>
        <w:t xml:space="preserve">appointed </w:t>
      </w:r>
      <w:r w:rsidRPr="009E6CEE">
        <w:rPr>
          <w:color w:val="808080" w:themeColor="background1" w:themeShade="80"/>
        </w:rPr>
        <w:t>unless the Court orders otherwise. In this instance the Court may retrospectively waive the need for the liquidation committee if one has been appointed.</w:t>
      </w:r>
    </w:p>
    <w:p w14:paraId="411D038C" w14:textId="4F653F27" w:rsidR="00CB2933" w:rsidRPr="009E6CEE" w:rsidRDefault="00CB2933" w:rsidP="009E6CEE">
      <w:pPr>
        <w:rPr>
          <w:color w:val="808080" w:themeColor="background1" w:themeShade="80"/>
        </w:rPr>
      </w:pPr>
      <w:r w:rsidRPr="009E6CEE">
        <w:rPr>
          <w:color w:val="808080" w:themeColor="background1" w:themeShade="80"/>
        </w:rPr>
        <w:t xml:space="preserve">If there is no application to waive the appointment, the committee is expected to consult with the </w:t>
      </w:r>
      <w:proofErr w:type="gramStart"/>
      <w:r w:rsidRPr="009E6CEE">
        <w:rPr>
          <w:color w:val="808080" w:themeColor="background1" w:themeShade="80"/>
        </w:rPr>
        <w:t>liquidator;</w:t>
      </w:r>
      <w:proofErr w:type="gramEnd"/>
      <w:r w:rsidRPr="009E6CEE">
        <w:rPr>
          <w:color w:val="808080" w:themeColor="background1" w:themeShade="80"/>
        </w:rPr>
        <w:t xml:space="preserve"> presenting the wishes of the creditors and </w:t>
      </w:r>
      <w:proofErr w:type="gramStart"/>
      <w:r w:rsidRPr="009E6CEE">
        <w:rPr>
          <w:color w:val="808080" w:themeColor="background1" w:themeShade="80"/>
        </w:rPr>
        <w:t>contributories</w:t>
      </w:r>
      <w:proofErr w:type="gramEnd"/>
      <w:r w:rsidRPr="009E6CEE">
        <w:rPr>
          <w:color w:val="808080" w:themeColor="background1" w:themeShade="80"/>
        </w:rPr>
        <w:t>. That role may be partially redundant if the creditors’ claims are satisfied in full including interest.</w:t>
      </w:r>
    </w:p>
    <w:p w14:paraId="46159007" w14:textId="0B1CAFC2" w:rsidR="00CB2933" w:rsidRPr="009E6CEE" w:rsidRDefault="009E6CEE" w:rsidP="009E6CEE">
      <w:pPr>
        <w:rPr>
          <w:color w:val="808080" w:themeColor="background1" w:themeShade="80"/>
        </w:rPr>
      </w:pPr>
      <w:r w:rsidRPr="009E6CEE">
        <w:rPr>
          <w:color w:val="808080" w:themeColor="background1" w:themeShade="80"/>
        </w:rPr>
        <w:t xml:space="preserve">The members of the liquidation committee have an interest in the estate and must discharge their function in the best interests of the stakeholders. </w:t>
      </w:r>
    </w:p>
    <w:p w14:paraId="3BCF8BF3" w14:textId="4C678B58" w:rsidR="00CB2933" w:rsidRDefault="00CB2933" w:rsidP="009E6CEE">
      <w:r w:rsidRPr="009E6CEE">
        <w:rPr>
          <w:color w:val="808080" w:themeColor="background1" w:themeShade="80"/>
        </w:rPr>
        <w:t xml:space="preserve">The committee may </w:t>
      </w:r>
      <w:r w:rsidR="009E6CEE" w:rsidRPr="009E6CEE">
        <w:rPr>
          <w:color w:val="808080" w:themeColor="background1" w:themeShade="80"/>
        </w:rPr>
        <w:t>still have a</w:t>
      </w:r>
      <w:r w:rsidRPr="009E6CEE">
        <w:rPr>
          <w:color w:val="808080" w:themeColor="background1" w:themeShade="80"/>
        </w:rPr>
        <w:t xml:space="preserve"> role </w:t>
      </w:r>
      <w:r w:rsidR="009E6CEE" w:rsidRPr="009E6CEE">
        <w:rPr>
          <w:color w:val="808080" w:themeColor="background1" w:themeShade="80"/>
        </w:rPr>
        <w:t>in</w:t>
      </w:r>
      <w:r w:rsidRPr="009E6CEE">
        <w:rPr>
          <w:color w:val="808080" w:themeColor="background1" w:themeShade="80"/>
        </w:rPr>
        <w:t xml:space="preserve"> considering </w:t>
      </w:r>
      <w:r w:rsidR="009E6CEE" w:rsidRPr="009E6CEE">
        <w:rPr>
          <w:color w:val="808080" w:themeColor="background1" w:themeShade="80"/>
        </w:rPr>
        <w:t xml:space="preserve">and approving </w:t>
      </w:r>
      <w:r w:rsidRPr="009E6CEE">
        <w:rPr>
          <w:color w:val="808080" w:themeColor="background1" w:themeShade="80"/>
        </w:rPr>
        <w:t>the liquidators’ remuneration.</w:t>
      </w:r>
    </w:p>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52B176B8" w14:textId="3DE195EB" w:rsidR="00B20DBE" w:rsidRPr="00611AE1" w:rsidRDefault="009E6CEE" w:rsidP="00611AE1">
      <w:pPr>
        <w:pStyle w:val="BodyText"/>
        <w:ind w:firstLine="0"/>
        <w:jc w:val="both"/>
        <w:rPr>
          <w:rFonts w:ascii="Avenir Next" w:hAnsi="Avenir Next"/>
          <w:color w:val="808080" w:themeColor="background1" w:themeShade="80"/>
        </w:rPr>
      </w:pPr>
      <w:r w:rsidRPr="00611AE1">
        <w:rPr>
          <w:rFonts w:ascii="Avenir Next" w:hAnsi="Avenir Next"/>
          <w:color w:val="808080" w:themeColor="background1" w:themeShade="80"/>
        </w:rPr>
        <w:t>After an order for dissolution (</w:t>
      </w:r>
      <w:proofErr w:type="gramStart"/>
      <w:r w:rsidRPr="00611AE1">
        <w:rPr>
          <w:rFonts w:ascii="Avenir Next" w:hAnsi="Avenir Next"/>
          <w:color w:val="808080" w:themeColor="background1" w:themeShade="80"/>
        </w:rPr>
        <w:t>i.e.</w:t>
      </w:r>
      <w:proofErr w:type="gramEnd"/>
      <w:r w:rsidRPr="00611AE1">
        <w:rPr>
          <w:rFonts w:ascii="Avenir Next" w:hAnsi="Avenir Next"/>
          <w:color w:val="808080" w:themeColor="background1" w:themeShade="80"/>
        </w:rPr>
        <w:t xml:space="preserve"> after the liquidator has prepared a final report and given notice of the date when the application will be heard by the Court under s.152 of the Companies Act and CWU Rules Order 10 r.3 (the report) and Order 22</w:t>
      </w:r>
      <w:r w:rsidR="00607E05" w:rsidRPr="00611AE1">
        <w:rPr>
          <w:rFonts w:ascii="Avenir Next" w:hAnsi="Avenir Next"/>
          <w:color w:val="808080" w:themeColor="background1" w:themeShade="80"/>
        </w:rPr>
        <w:t>)</w:t>
      </w:r>
      <w:r w:rsidRPr="00611AE1">
        <w:rPr>
          <w:rFonts w:ascii="Avenir Next" w:hAnsi="Avenir Next"/>
          <w:color w:val="808080" w:themeColor="background1" w:themeShade="80"/>
        </w:rPr>
        <w:t>, the liquidator must,</w:t>
      </w:r>
    </w:p>
    <w:p w14:paraId="4E14B012" w14:textId="77777777" w:rsidR="00607E05" w:rsidRPr="00611AE1" w:rsidRDefault="009E6CEE" w:rsidP="00611AE1">
      <w:pPr>
        <w:pStyle w:val="BodyText"/>
        <w:numPr>
          <w:ilvl w:val="0"/>
          <w:numId w:val="48"/>
        </w:numPr>
        <w:jc w:val="both"/>
        <w:rPr>
          <w:rFonts w:ascii="Avenir Next" w:hAnsi="Avenir Next"/>
          <w:color w:val="808080" w:themeColor="background1" w:themeShade="80"/>
        </w:rPr>
      </w:pPr>
      <w:r w:rsidRPr="00611AE1">
        <w:rPr>
          <w:rFonts w:ascii="Avenir Next" w:hAnsi="Avenir Next"/>
          <w:color w:val="808080" w:themeColor="background1" w:themeShade="80"/>
        </w:rPr>
        <w:t>Retain liquidation files in safe custody for at least three years (Order 26 r. 2(3)</w:t>
      </w:r>
      <w:r w:rsidR="007572A1" w:rsidRPr="00611AE1">
        <w:rPr>
          <w:rFonts w:ascii="Avenir Next" w:hAnsi="Avenir Next"/>
          <w:color w:val="808080" w:themeColor="background1" w:themeShade="80"/>
        </w:rPr>
        <w:t>)</w:t>
      </w:r>
    </w:p>
    <w:p w14:paraId="0E71C51A" w14:textId="74292411" w:rsidR="009E6CEE" w:rsidRPr="00611AE1" w:rsidRDefault="00607E05" w:rsidP="00611AE1">
      <w:pPr>
        <w:pStyle w:val="BodyText"/>
        <w:numPr>
          <w:ilvl w:val="0"/>
          <w:numId w:val="48"/>
        </w:numPr>
        <w:jc w:val="both"/>
        <w:rPr>
          <w:rFonts w:ascii="Avenir Next" w:hAnsi="Avenir Next"/>
          <w:color w:val="808080" w:themeColor="background1" w:themeShade="80"/>
        </w:rPr>
      </w:pPr>
      <w:r w:rsidRPr="00611AE1">
        <w:rPr>
          <w:rFonts w:ascii="Avenir Next" w:hAnsi="Avenir Next"/>
          <w:color w:val="808080" w:themeColor="background1" w:themeShade="80"/>
        </w:rPr>
        <w:t>Comply with the order of the Court in relation to the post-dissolution storage and destruction of the company’s books and records in accordance with Ord. 26 r.3 - that will typically a dissolution expense (see Ord 26 r.3(6)) that should have been catered for in the final report.</w:t>
      </w:r>
    </w:p>
    <w:p w14:paraId="5D7C4FEF" w14:textId="6163324E" w:rsidR="00607E05" w:rsidRPr="00611AE1" w:rsidRDefault="00607E05" w:rsidP="00611AE1">
      <w:pPr>
        <w:pStyle w:val="BodyText"/>
        <w:numPr>
          <w:ilvl w:val="0"/>
          <w:numId w:val="48"/>
        </w:numPr>
        <w:jc w:val="both"/>
        <w:rPr>
          <w:rFonts w:ascii="Avenir Next" w:hAnsi="Avenir Next"/>
          <w:color w:val="808080" w:themeColor="background1" w:themeShade="80"/>
        </w:rPr>
      </w:pPr>
      <w:r w:rsidRPr="00611AE1">
        <w:rPr>
          <w:rFonts w:ascii="Avenir Next" w:hAnsi="Avenir Next"/>
          <w:color w:val="808080" w:themeColor="background1" w:themeShade="80"/>
        </w:rPr>
        <w:lastRenderedPageBreak/>
        <w:t>Cease to act, save in relation to dealing with any unclaimed dividends or undistributed assets in accordance with s153 of the Companies Act and CWR Ord. 23 by setting up a trust account as a trustee for the benefit of the contributories or creditors to whom the funds are owed</w:t>
      </w:r>
      <w:r w:rsidR="00611AE1" w:rsidRPr="00611AE1">
        <w:rPr>
          <w:rFonts w:ascii="Avenir Next" w:hAnsi="Avenir Next"/>
          <w:color w:val="808080" w:themeColor="background1" w:themeShade="80"/>
        </w:rPr>
        <w:t>. Under s.153(2) after one year of the dissolution of the company the former liquidator must transfer any funds held or other assets held on trust to the Miniter of Finance who will manage them in accordance with Part VIII of the Public Management and Finance Act (2020 Revision).</w:t>
      </w:r>
    </w:p>
    <w:p w14:paraId="1800F720" w14:textId="7DC6876D" w:rsidR="00611AE1" w:rsidRPr="00611AE1" w:rsidRDefault="00611AE1" w:rsidP="00611AE1">
      <w:pPr>
        <w:pStyle w:val="BodyText"/>
        <w:ind w:left="720" w:firstLine="0"/>
        <w:jc w:val="both"/>
        <w:rPr>
          <w:rFonts w:ascii="Avenir Next" w:hAnsi="Avenir Next"/>
          <w:color w:val="808080" w:themeColor="background1" w:themeShade="80"/>
        </w:rPr>
      </w:pPr>
      <w:r w:rsidRPr="00611AE1">
        <w:rPr>
          <w:rFonts w:ascii="Avenir Next" w:hAnsi="Avenir Next"/>
          <w:color w:val="808080" w:themeColor="background1" w:themeShade="80"/>
        </w:rPr>
        <w:t>It is possible to recover those funds belatedly on behalf of the trustees (I know because I have made a successful application in respect of a company that had been wound up four years prior).</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7F57071B" w14:textId="77777777" w:rsidR="00D44BFA" w:rsidRPr="00486A0B" w:rsidRDefault="00D44BFA" w:rsidP="00ED248F">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w:t>
      </w:r>
      <w:proofErr w:type="gramStart"/>
      <w:r w:rsidRPr="00851DAA">
        <w:t>a section</w:t>
      </w:r>
      <w:proofErr w:type="gramEnd"/>
      <w:r w:rsidRPr="00851DAA">
        <w:t xml:space="preserve"> 101 </w:t>
      </w:r>
      <w:r w:rsidR="004C68E4">
        <w:t xml:space="preserve">of the Companies Act </w:t>
      </w:r>
      <w:r w:rsidR="00831A22">
        <w:t xml:space="preserve">(2023 Revision) </w:t>
      </w:r>
      <w:r w:rsidRPr="00851DAA">
        <w:t xml:space="preserve">notice served by a liquidator </w:t>
      </w:r>
      <w:proofErr w:type="gramStart"/>
      <w:r w:rsidRPr="00851DAA">
        <w:t>in order to</w:t>
      </w:r>
      <w:proofErr w:type="gramEnd"/>
      <w:r w:rsidRPr="00851DAA">
        <w:t xml:space="preserve">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77777777" w:rsidR="00D44BFA" w:rsidRPr="00486A0B" w:rsidRDefault="00D44BFA" w:rsidP="00D44BFA">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 xml:space="preserve">Notably, the creditors holding these </w:t>
      </w:r>
      <w:proofErr w:type="gramStart"/>
      <w:r w:rsidRPr="00D20C81">
        <w:rPr>
          <w:rFonts w:cs="Avenir Next"/>
          <w:lang w:val="en-GB"/>
        </w:rPr>
        <w:t>guarantee</w:t>
      </w:r>
      <w:proofErr w:type="gramEnd"/>
      <w:r w:rsidRPr="00D20C81">
        <w:rPr>
          <w:rFonts w:cs="Avenir Next"/>
          <w:lang w:val="en-GB"/>
        </w:rPr>
        <w:t xml:space="preserv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 xml:space="preserve">The chosen provisional liquidator by the contributories of SMB has professional indemnity insurance up to a limit of US$5 million in respect of </w:t>
      </w:r>
      <w:proofErr w:type="gramStart"/>
      <w:r w:rsidRPr="00080EDC">
        <w:rPr>
          <w:rFonts w:ascii="Avenir Next" w:hAnsi="Avenir Next"/>
        </w:rPr>
        <w:t>each and every</w:t>
      </w:r>
      <w:proofErr w:type="gramEnd"/>
      <w:r w:rsidRPr="00080EDC">
        <w:rPr>
          <w:rFonts w:ascii="Avenir Next" w:hAnsi="Avenir Next"/>
        </w:rPr>
        <w:t xml:space="preserve">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278307F" w14:textId="77777777" w:rsidR="00080EDC" w:rsidRPr="00486A0B" w:rsidRDefault="00080EDC" w:rsidP="00080EDC">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1FAFB0DC" w14:textId="77777777" w:rsidR="00662A8E" w:rsidRPr="00486A0B" w:rsidRDefault="00662A8E" w:rsidP="00662A8E">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3E342D8" w14:textId="77777777" w:rsidR="00662A8E" w:rsidRPr="00486A0B" w:rsidRDefault="00662A8E" w:rsidP="00662A8E">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53321FBD" w14:textId="77777777" w:rsidR="00662A8E" w:rsidRPr="00486A0B" w:rsidRDefault="00662A8E" w:rsidP="00662A8E">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77777777" w:rsidR="00662A8E" w:rsidRPr="007D4146" w:rsidRDefault="00662A8E" w:rsidP="00662A8E">
      <w:pPr>
        <w:pStyle w:val="BodyText"/>
        <w:ind w:firstLine="0"/>
        <w:rPr>
          <w:rFonts w:ascii="Avenir Next" w:hAnsi="Avenir Next"/>
          <w:b/>
          <w:bCs/>
        </w:rPr>
      </w:pPr>
      <w:r w:rsidRPr="007D4146">
        <w:rPr>
          <w:rFonts w:ascii="Avenir Next" w:hAnsi="Avenir Next"/>
          <w:color w:val="808080" w:themeColor="background1" w:themeShade="80"/>
        </w:rPr>
        <w:t>[Type your answer here]</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3D768CDB" w:rsidR="006D7C44" w:rsidRPr="001C6B63" w:rsidRDefault="00CD3A86" w:rsidP="001C6B63">
      <w:pPr>
        <w:pStyle w:val="BodyText"/>
        <w:ind w:firstLine="0"/>
        <w:jc w:val="both"/>
        <w:rPr>
          <w:rFonts w:ascii="Avenir Next" w:hAnsi="Avenir Next"/>
          <w:color w:val="808080" w:themeColor="background1" w:themeShade="80"/>
        </w:rPr>
      </w:pPr>
      <w:r w:rsidRPr="001C6B63">
        <w:rPr>
          <w:rFonts w:ascii="Avenir Next" w:hAnsi="Avenir Next"/>
          <w:color w:val="808080" w:themeColor="background1" w:themeShade="80"/>
        </w:rPr>
        <w:t>Aside from the terms of the Limited Partnership Agreement, there is a statutory code applicable to ELP’s with three statutes that apply in the Cayman Islands:</w:t>
      </w:r>
    </w:p>
    <w:p w14:paraId="3683D3DA" w14:textId="67F3861B" w:rsidR="00CD3A86" w:rsidRPr="001C6B63" w:rsidRDefault="00CD3A86" w:rsidP="001C6B63">
      <w:pPr>
        <w:pStyle w:val="BodyText"/>
        <w:numPr>
          <w:ilvl w:val="0"/>
          <w:numId w:val="45"/>
        </w:numPr>
        <w:jc w:val="both"/>
        <w:rPr>
          <w:rFonts w:ascii="Avenir Next" w:hAnsi="Avenir Next"/>
          <w:color w:val="808080" w:themeColor="background1" w:themeShade="80"/>
        </w:rPr>
      </w:pPr>
      <w:r w:rsidRPr="001C6B63">
        <w:rPr>
          <w:rFonts w:ascii="Avenir Next" w:hAnsi="Avenir Next"/>
          <w:color w:val="808080" w:themeColor="background1" w:themeShade="80"/>
        </w:rPr>
        <w:t>The Partnership Act (2013 Revision)</w:t>
      </w:r>
    </w:p>
    <w:p w14:paraId="68E4A07F" w14:textId="3CB3BA69" w:rsidR="00CD3A86" w:rsidRPr="001C6B63" w:rsidRDefault="00CD3A86" w:rsidP="001C6B63">
      <w:pPr>
        <w:pStyle w:val="BodyText"/>
        <w:numPr>
          <w:ilvl w:val="0"/>
          <w:numId w:val="45"/>
        </w:numPr>
        <w:jc w:val="both"/>
        <w:rPr>
          <w:rFonts w:ascii="Avenir Next" w:hAnsi="Avenir Next"/>
          <w:color w:val="808080" w:themeColor="background1" w:themeShade="80"/>
        </w:rPr>
      </w:pPr>
      <w:r w:rsidRPr="001C6B63">
        <w:rPr>
          <w:rFonts w:ascii="Avenir Next" w:hAnsi="Avenir Next"/>
          <w:color w:val="808080" w:themeColor="background1" w:themeShade="80"/>
        </w:rPr>
        <w:t>The Exempted Limited Partnership Act (2021 Revision) and Exempted Limited Partnership Regulations (2021 Revision), and</w:t>
      </w:r>
    </w:p>
    <w:p w14:paraId="4F3941B7" w14:textId="068E823B" w:rsidR="00CD3A86" w:rsidRPr="001C6B63" w:rsidRDefault="00CD3A86" w:rsidP="001C6B63">
      <w:pPr>
        <w:pStyle w:val="BodyText"/>
        <w:numPr>
          <w:ilvl w:val="0"/>
          <w:numId w:val="45"/>
        </w:numPr>
        <w:jc w:val="both"/>
        <w:rPr>
          <w:rFonts w:ascii="Avenir Next" w:hAnsi="Avenir Next"/>
          <w:color w:val="808080" w:themeColor="background1" w:themeShade="80"/>
        </w:rPr>
      </w:pPr>
      <w:r w:rsidRPr="001C6B63">
        <w:rPr>
          <w:rFonts w:ascii="Avenir Next" w:hAnsi="Avenir Next"/>
          <w:color w:val="808080" w:themeColor="background1" w:themeShade="80"/>
        </w:rPr>
        <w:t>The Companies Act (2023 Revision) and the Companies Winding Up Rules (2023 Consolidation).</w:t>
      </w:r>
    </w:p>
    <w:p w14:paraId="4E6DEFCC" w14:textId="7F72086C" w:rsidR="00CD3A86" w:rsidRPr="001C6B63" w:rsidRDefault="00CD3A86" w:rsidP="001C6B63">
      <w:pPr>
        <w:pStyle w:val="BodyText"/>
        <w:ind w:firstLine="0"/>
        <w:jc w:val="both"/>
        <w:rPr>
          <w:rFonts w:ascii="Avenir Next" w:hAnsi="Avenir Next"/>
          <w:color w:val="808080" w:themeColor="background1" w:themeShade="80"/>
        </w:rPr>
      </w:pPr>
      <w:r w:rsidRPr="001C6B63">
        <w:rPr>
          <w:rFonts w:ascii="Avenir Next" w:hAnsi="Avenir Next"/>
          <w:color w:val="808080" w:themeColor="background1" w:themeShade="80"/>
        </w:rPr>
        <w:t xml:space="preserve">The </w:t>
      </w:r>
      <w:r w:rsidR="001C6B63" w:rsidRPr="001C6B63">
        <w:rPr>
          <w:rFonts w:ascii="Avenir Next" w:hAnsi="Avenir Next"/>
          <w:color w:val="808080" w:themeColor="background1" w:themeShade="80"/>
        </w:rPr>
        <w:t>Exempted Limited Partnership Act is not derived from any equivalent UK legislation and instead is modelled on legislation from Delaware, USA. In case of inconsistency with the Companies Act (as to liquidation and dissolution or voluntary winding up under Part V), the Exempted Limited Partnership Act takes precedence.</w:t>
      </w:r>
    </w:p>
    <w:p w14:paraId="4B16DCFC" w14:textId="53CB6B7D" w:rsidR="001C6B63" w:rsidRPr="001C6B63" w:rsidRDefault="001C6B63" w:rsidP="001C6B63">
      <w:pPr>
        <w:pStyle w:val="BodyText"/>
        <w:ind w:firstLine="0"/>
        <w:jc w:val="both"/>
        <w:rPr>
          <w:rFonts w:ascii="Avenir Next" w:hAnsi="Avenir Next"/>
          <w:color w:val="808080" w:themeColor="background1" w:themeShade="80"/>
        </w:rPr>
      </w:pPr>
      <w:r w:rsidRPr="001C6B63">
        <w:rPr>
          <w:rFonts w:ascii="Avenir Next" w:hAnsi="Avenir Next"/>
          <w:color w:val="808080" w:themeColor="background1" w:themeShade="80"/>
        </w:rPr>
        <w:t>The rules of common law and equity in relation to partnerships (excluding some specific statutory provisions under the Partnership Act) are also expressly preserved and applied by s.3 of the Exempted Limited Partnership Act.</w:t>
      </w:r>
    </w:p>
    <w:p w14:paraId="252BDA73" w14:textId="382618EE"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28784B00" w:rsidR="00712982" w:rsidRDefault="00184608" w:rsidP="00184608">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Grand Court has jurisdiction under s.91 of the Companies Act (2023 Revision) to wind up a foreign company where:</w:t>
      </w:r>
    </w:p>
    <w:p w14:paraId="4C1818B9" w14:textId="7B49BD06" w:rsidR="00184608" w:rsidRPr="00184608" w:rsidRDefault="00184608" w:rsidP="00184608">
      <w:pPr>
        <w:pStyle w:val="BodyText"/>
        <w:numPr>
          <w:ilvl w:val="0"/>
          <w:numId w:val="41"/>
        </w:numPr>
        <w:jc w:val="both"/>
        <w:rPr>
          <w:rFonts w:ascii="Avenir Next" w:hAnsi="Avenir Next"/>
          <w:b/>
          <w:bCs/>
        </w:rPr>
      </w:pPr>
      <w:r>
        <w:rPr>
          <w:rFonts w:ascii="Avenir Next" w:hAnsi="Avenir Next"/>
          <w:color w:val="808080" w:themeColor="background1" w:themeShade="80"/>
        </w:rPr>
        <w:t>The foreign company was incorporated elsewhere but has subsequently registered in the Cayman Islands</w:t>
      </w:r>
    </w:p>
    <w:p w14:paraId="0BDEF70A" w14:textId="0C883406" w:rsidR="00184608" w:rsidRPr="00184608" w:rsidRDefault="00237739" w:rsidP="00184608">
      <w:pPr>
        <w:pStyle w:val="BodyText"/>
        <w:numPr>
          <w:ilvl w:val="0"/>
          <w:numId w:val="41"/>
        </w:numPr>
        <w:jc w:val="both"/>
        <w:rPr>
          <w:rFonts w:ascii="Avenir Next" w:hAnsi="Avenir Next"/>
          <w:b/>
          <w:bCs/>
        </w:rPr>
      </w:pPr>
      <w:r>
        <w:rPr>
          <w:rFonts w:ascii="Avenir Next" w:hAnsi="Avenir Next"/>
          <w:color w:val="808080" w:themeColor="background1" w:themeShade="80"/>
        </w:rPr>
        <w:t>T</w:t>
      </w:r>
      <w:r w:rsidR="00184608">
        <w:rPr>
          <w:rFonts w:ascii="Avenir Next" w:hAnsi="Avenir Next"/>
          <w:color w:val="808080" w:themeColor="background1" w:themeShade="80"/>
        </w:rPr>
        <w:t>he foreign company</w:t>
      </w:r>
      <w:r>
        <w:rPr>
          <w:rFonts w:ascii="Avenir Next" w:hAnsi="Avenir Next"/>
          <w:color w:val="808080" w:themeColor="background1" w:themeShade="80"/>
        </w:rPr>
        <w:t xml:space="preserve"> - (defined under s.183 of the Act) as </w:t>
      </w:r>
      <w:proofErr w:type="gramStart"/>
      <w:r>
        <w:rPr>
          <w:rFonts w:ascii="Avenir Next" w:hAnsi="Avenir Next"/>
          <w:color w:val="808080" w:themeColor="background1" w:themeShade="80"/>
        </w:rPr>
        <w:t>at</w:t>
      </w:r>
      <w:proofErr w:type="gramEnd"/>
      <w:r>
        <w:rPr>
          <w:rFonts w:ascii="Avenir Next" w:hAnsi="Avenir Next"/>
          <w:color w:val="808080" w:themeColor="background1" w:themeShade="80"/>
        </w:rPr>
        <w:t xml:space="preserve"> 1</w:t>
      </w:r>
      <w:r w:rsidRPr="00237739">
        <w:rPr>
          <w:rFonts w:ascii="Avenir Next" w:hAnsi="Avenir Next"/>
          <w:color w:val="808080" w:themeColor="background1" w:themeShade="80"/>
          <w:vertAlign w:val="superscript"/>
        </w:rPr>
        <w:t>st</w:t>
      </w:r>
      <w:r>
        <w:rPr>
          <w:rFonts w:ascii="Avenir Next" w:hAnsi="Avenir Next"/>
          <w:color w:val="808080" w:themeColor="background1" w:themeShade="80"/>
        </w:rPr>
        <w:t xml:space="preserve"> December 1961</w:t>
      </w:r>
      <w:r w:rsidR="00184608">
        <w:rPr>
          <w:rFonts w:ascii="Avenir Next" w:hAnsi="Avenir Next"/>
          <w:color w:val="808080" w:themeColor="background1" w:themeShade="80"/>
        </w:rPr>
        <w:t xml:space="preserve"> has property located in the Cayman Islands</w:t>
      </w:r>
      <w:r>
        <w:rPr>
          <w:rFonts w:ascii="Avenir Next" w:hAnsi="Avenir Next"/>
          <w:color w:val="808080" w:themeColor="background1" w:themeShade="80"/>
        </w:rPr>
        <w:t>, or</w:t>
      </w:r>
    </w:p>
    <w:p w14:paraId="186803F0" w14:textId="3030F8E6" w:rsidR="00184608" w:rsidRPr="00184608" w:rsidRDefault="00184608" w:rsidP="00184608">
      <w:pPr>
        <w:pStyle w:val="BodyText"/>
        <w:numPr>
          <w:ilvl w:val="0"/>
          <w:numId w:val="41"/>
        </w:numPr>
        <w:jc w:val="both"/>
        <w:rPr>
          <w:rFonts w:ascii="Avenir Next" w:hAnsi="Avenir Next"/>
          <w:b/>
          <w:bCs/>
        </w:rPr>
      </w:pPr>
      <w:r>
        <w:rPr>
          <w:rFonts w:ascii="Avenir Next" w:hAnsi="Avenir Next"/>
          <w:color w:val="808080" w:themeColor="background1" w:themeShade="80"/>
        </w:rPr>
        <w:t>Is carrying on business in the Islands</w:t>
      </w:r>
      <w:r w:rsidR="00237739">
        <w:rPr>
          <w:rFonts w:ascii="Avenir Next" w:hAnsi="Avenir Next"/>
          <w:color w:val="808080" w:themeColor="background1" w:themeShade="80"/>
        </w:rPr>
        <w:t>, or</w:t>
      </w:r>
    </w:p>
    <w:p w14:paraId="36E6666B" w14:textId="38EF641F" w:rsidR="00184608" w:rsidRPr="00184608" w:rsidRDefault="00184608" w:rsidP="00184608">
      <w:pPr>
        <w:pStyle w:val="BodyText"/>
        <w:numPr>
          <w:ilvl w:val="0"/>
          <w:numId w:val="41"/>
        </w:numPr>
        <w:jc w:val="both"/>
        <w:rPr>
          <w:rFonts w:ascii="Avenir Next" w:hAnsi="Avenir Next"/>
          <w:b/>
          <w:bCs/>
        </w:rPr>
      </w:pPr>
      <w:r>
        <w:rPr>
          <w:rFonts w:ascii="Avenir Next" w:hAnsi="Avenir Next"/>
          <w:color w:val="808080" w:themeColor="background1" w:themeShade="80"/>
        </w:rPr>
        <w:t>Is the general partner of a limited partnership, or</w:t>
      </w:r>
    </w:p>
    <w:p w14:paraId="2F167504" w14:textId="6E146C7F" w:rsidR="00184608" w:rsidRPr="00486A0B" w:rsidRDefault="00184608" w:rsidP="00184608">
      <w:pPr>
        <w:pStyle w:val="BodyText"/>
        <w:numPr>
          <w:ilvl w:val="0"/>
          <w:numId w:val="41"/>
        </w:numPr>
        <w:jc w:val="both"/>
        <w:rPr>
          <w:rFonts w:ascii="Avenir Next" w:hAnsi="Avenir Next"/>
          <w:b/>
          <w:bCs/>
        </w:rPr>
      </w:pPr>
      <w:r>
        <w:rPr>
          <w:rFonts w:ascii="Avenir Next" w:hAnsi="Avenir Next"/>
          <w:color w:val="808080" w:themeColor="background1" w:themeShade="80"/>
        </w:rPr>
        <w:t>Is registered under Part IX of the Companies Act (2023 Revision) as an overseas company (ss.183 to 195 of the Act).</w:t>
      </w: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1E1BC559" w14:textId="13C41BB9" w:rsidR="00712982" w:rsidRDefault="003D297F" w:rsidP="003D297F">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basic premise is that a judgment or order of a foreign court has no direct legal effect in the Cayman Islands. Such a</w:t>
      </w:r>
      <w:r w:rsidR="002E0BAB">
        <w:rPr>
          <w:rFonts w:ascii="Avenir Next" w:hAnsi="Avenir Next"/>
          <w:color w:val="808080" w:themeColor="background1" w:themeShade="80"/>
        </w:rPr>
        <w:t xml:space="preserve"> foreign</w:t>
      </w:r>
      <w:r>
        <w:rPr>
          <w:rFonts w:ascii="Avenir Next" w:hAnsi="Avenir Next"/>
          <w:color w:val="808080" w:themeColor="background1" w:themeShade="80"/>
        </w:rPr>
        <w:t xml:space="preserve"> judgment or order has to be legally enforced in Cayman.</w:t>
      </w:r>
    </w:p>
    <w:p w14:paraId="789F7932" w14:textId="2D7DEB2F" w:rsidR="002E0BAB" w:rsidRDefault="003D297F" w:rsidP="003D297F">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Cayman Islands have not </w:t>
      </w:r>
      <w:proofErr w:type="gramStart"/>
      <w:r>
        <w:rPr>
          <w:rFonts w:ascii="Avenir Next" w:hAnsi="Avenir Next"/>
          <w:color w:val="808080" w:themeColor="background1" w:themeShade="80"/>
        </w:rPr>
        <w:t>entered into</w:t>
      </w:r>
      <w:proofErr w:type="gramEnd"/>
      <w:r>
        <w:rPr>
          <w:rFonts w:ascii="Avenir Next" w:hAnsi="Avenir Next"/>
          <w:color w:val="808080" w:themeColor="background1" w:themeShade="80"/>
        </w:rPr>
        <w:t xml:space="preserve"> any international treaties</w:t>
      </w:r>
      <w:r w:rsidR="002E0BAB">
        <w:rPr>
          <w:rFonts w:ascii="Avenir Next" w:hAnsi="Avenir Next"/>
          <w:color w:val="808080" w:themeColor="background1" w:themeShade="80"/>
        </w:rPr>
        <w:t xml:space="preserve"> for </w:t>
      </w:r>
      <w:r w:rsidR="002E09CC">
        <w:rPr>
          <w:rFonts w:ascii="Avenir Next" w:hAnsi="Avenir Next"/>
          <w:color w:val="808080" w:themeColor="background1" w:themeShade="80"/>
        </w:rPr>
        <w:t xml:space="preserve">the </w:t>
      </w:r>
      <w:r w:rsidR="002E0BAB">
        <w:rPr>
          <w:rFonts w:ascii="Avenir Next" w:hAnsi="Avenir Next"/>
          <w:color w:val="808080" w:themeColor="background1" w:themeShade="80"/>
        </w:rPr>
        <w:t>reciprocal recognition or enforcement of foreign judgments (and the UK has not extended its ratification of any such treaties by Order in Council in Cayman</w:t>
      </w:r>
      <w:r w:rsidR="002E09CC">
        <w:rPr>
          <w:rFonts w:ascii="Avenir Next" w:hAnsi="Avenir Next"/>
          <w:color w:val="808080" w:themeColor="background1" w:themeShade="80"/>
        </w:rPr>
        <w:t xml:space="preserve"> Islands</w:t>
      </w:r>
      <w:r w:rsidR="002E0BAB">
        <w:rPr>
          <w:rFonts w:ascii="Avenir Next" w:hAnsi="Avenir Next"/>
          <w:color w:val="808080" w:themeColor="background1" w:themeShade="80"/>
        </w:rPr>
        <w:t xml:space="preserve"> save for some limited exceptions) nor are the islands a signatory to the Hague Convention of July 2019.</w:t>
      </w:r>
    </w:p>
    <w:p w14:paraId="05A7C177" w14:textId="5F23F751" w:rsidR="003D297F" w:rsidRDefault="002E0BAB" w:rsidP="003D297F">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lastRenderedPageBreak/>
        <w:t xml:space="preserve">There is one statutory code that applies – the Foreign Judgments Reciprocal Enforcement Act (1996 Revision) that in theory allows specific foreign judgments to be </w:t>
      </w:r>
      <w:proofErr w:type="spellStart"/>
      <w:r>
        <w:rPr>
          <w:rFonts w:ascii="Avenir Next" w:hAnsi="Avenir Next"/>
          <w:color w:val="808080" w:themeColor="background1" w:themeShade="80"/>
        </w:rPr>
        <w:t>recognised</w:t>
      </w:r>
      <w:proofErr w:type="spellEnd"/>
      <w:r>
        <w:rPr>
          <w:rFonts w:ascii="Avenir Next" w:hAnsi="Avenir Next"/>
          <w:color w:val="808080" w:themeColor="background1" w:themeShade="80"/>
        </w:rPr>
        <w:t xml:space="preserve"> in Cayman in the same way as domestic judgments and orders but that has so far only been applied to Australia and its territories. The rules appear under GCR Order 71.</w:t>
      </w:r>
    </w:p>
    <w:p w14:paraId="00BF84E0" w14:textId="3396D52A" w:rsidR="002E0BAB" w:rsidRDefault="002E0BAB" w:rsidP="003D297F">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At common law in Cayman, to enforce a foreign judgment a new action must be commenced in Cayman using the foreign judgment as evidence of a debt. By this me</w:t>
      </w:r>
      <w:r w:rsidR="002E09CC">
        <w:rPr>
          <w:rFonts w:ascii="Avenir Next" w:hAnsi="Avenir Next"/>
          <w:color w:val="808080" w:themeColor="background1" w:themeShade="80"/>
        </w:rPr>
        <w:t>thod,</w:t>
      </w:r>
      <w:r>
        <w:rPr>
          <w:rFonts w:ascii="Avenir Next" w:hAnsi="Avenir Next"/>
          <w:color w:val="808080" w:themeColor="background1" w:themeShade="80"/>
        </w:rPr>
        <w:t xml:space="preserve"> money judgments and non-money judgments (including declaratory judgments) can be recognized locally provided that the foreign judgment or debt is ‘final and conclusive’</w:t>
      </w:r>
      <w:r w:rsidR="002E09CC">
        <w:rPr>
          <w:rFonts w:ascii="Avenir Next" w:hAnsi="Avenir Next"/>
          <w:color w:val="808080" w:themeColor="background1" w:themeShade="80"/>
        </w:rPr>
        <w:t>, was obtained in a Court of law which had jurisdiction over the judgment debtor, was not obtained by fraud, was not in respect of taxes, fines or penalties, was obtained in accordance with the rules of natural justice, and the enforcement of the foreign judgment would not contravene public policy in the Cayman Islands.</w:t>
      </w:r>
    </w:p>
    <w:p w14:paraId="2A6E9C28" w14:textId="729569C2" w:rsidR="00712982" w:rsidRPr="002E09CC" w:rsidRDefault="003D297F" w:rsidP="003D297F">
      <w:pPr>
        <w:pStyle w:val="BodyText"/>
        <w:ind w:firstLine="0"/>
        <w:jc w:val="both"/>
        <w:rPr>
          <w:rFonts w:ascii="Avenir Next" w:hAnsi="Avenir Next"/>
          <w:b/>
          <w:bCs/>
        </w:rPr>
      </w:pPr>
      <w:r>
        <w:rPr>
          <w:rFonts w:ascii="Avenir Next" w:hAnsi="Avenir Next"/>
          <w:color w:val="808080" w:themeColor="background1" w:themeShade="80"/>
        </w:rPr>
        <w:t xml:space="preserve">Justice </w:t>
      </w:r>
      <w:proofErr w:type="spellStart"/>
      <w:r>
        <w:rPr>
          <w:rFonts w:ascii="Avenir Next" w:hAnsi="Avenir Next"/>
          <w:color w:val="808080" w:themeColor="background1" w:themeShade="80"/>
        </w:rPr>
        <w:t>Kawaley</w:t>
      </w:r>
      <w:proofErr w:type="spellEnd"/>
      <w:r>
        <w:rPr>
          <w:rFonts w:ascii="Avenir Next" w:hAnsi="Avenir Next"/>
          <w:color w:val="808080" w:themeColor="background1" w:themeShade="80"/>
        </w:rPr>
        <w:t xml:space="preserve"> in 2021 </w:t>
      </w:r>
      <w:r w:rsidR="002E09CC">
        <w:rPr>
          <w:rFonts w:ascii="Avenir Next" w:hAnsi="Avenir Next"/>
          <w:color w:val="808080" w:themeColor="background1" w:themeShade="80"/>
        </w:rPr>
        <w:t>determined in the case of</w:t>
      </w:r>
      <w:r>
        <w:rPr>
          <w:rFonts w:ascii="Avenir Next" w:hAnsi="Avenir Next"/>
          <w:color w:val="808080" w:themeColor="background1" w:themeShade="80"/>
        </w:rPr>
        <w:t xml:space="preserve"> </w:t>
      </w:r>
      <w:proofErr w:type="gramStart"/>
      <w:r>
        <w:rPr>
          <w:rFonts w:ascii="Avenir Next" w:hAnsi="Avenir Next"/>
          <w:i/>
          <w:iCs/>
          <w:color w:val="808080" w:themeColor="background1" w:themeShade="80"/>
        </w:rPr>
        <w:t>In</w:t>
      </w:r>
      <w:proofErr w:type="gramEnd"/>
      <w:r>
        <w:rPr>
          <w:rFonts w:ascii="Avenir Next" w:hAnsi="Avenir Next"/>
          <w:i/>
          <w:iCs/>
          <w:color w:val="808080" w:themeColor="background1" w:themeShade="80"/>
        </w:rPr>
        <w:t xml:space="preserve"> the matter of Guoan International Limited</w:t>
      </w:r>
      <w:r>
        <w:rPr>
          <w:rFonts w:ascii="Avenir Next" w:hAnsi="Avenir Next"/>
          <w:color w:val="808080" w:themeColor="background1" w:themeShade="80"/>
        </w:rPr>
        <w:t xml:space="preserve"> [unreported, 29</w:t>
      </w:r>
      <w:r w:rsidRPr="003D297F">
        <w:rPr>
          <w:rFonts w:ascii="Avenir Next" w:hAnsi="Avenir Next"/>
          <w:color w:val="808080" w:themeColor="background1" w:themeShade="80"/>
          <w:vertAlign w:val="superscript"/>
        </w:rPr>
        <w:t>th</w:t>
      </w:r>
      <w:r>
        <w:rPr>
          <w:rFonts w:ascii="Avenir Next" w:hAnsi="Avenir Next"/>
          <w:color w:val="808080" w:themeColor="background1" w:themeShade="80"/>
        </w:rPr>
        <w:t xml:space="preserve"> October 2021] that </w:t>
      </w:r>
      <w:r w:rsidR="002E09CC">
        <w:rPr>
          <w:rFonts w:ascii="Avenir Next" w:hAnsi="Avenir Next"/>
          <w:color w:val="808080" w:themeColor="background1" w:themeShade="80"/>
        </w:rPr>
        <w:t xml:space="preserve">a judgment is ‘final and conclusive’ even where an appeal is pending, and that a statutory demand properly sought in the Cayman Islands under </w:t>
      </w:r>
      <w:r>
        <w:rPr>
          <w:rFonts w:ascii="Avenir Next" w:hAnsi="Avenir Next"/>
          <w:color w:val="808080" w:themeColor="background1" w:themeShade="80"/>
        </w:rPr>
        <w:t>s.93(a) of the Companies Act</w:t>
      </w:r>
      <w:r w:rsidR="002E09CC">
        <w:rPr>
          <w:rFonts w:ascii="Avenir Next" w:hAnsi="Avenir Next"/>
          <w:color w:val="808080" w:themeColor="background1" w:themeShade="80"/>
        </w:rPr>
        <w:t xml:space="preserve"> could validly result in a successful winding up petition.</w:t>
      </w: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 xml:space="preserve">statutory powers and duties of the trustee in </w:t>
      </w:r>
      <w:proofErr w:type="gramStart"/>
      <w:r w:rsidR="00F3705F" w:rsidRPr="00490995">
        <w:rPr>
          <w:color w:val="000000"/>
          <w:lang w:eastAsia="en-GB"/>
        </w:rPr>
        <w:t>bankruptcy</w:t>
      </w:r>
      <w:r w:rsidR="00FD7454">
        <w:rPr>
          <w:color w:val="000000"/>
          <w:lang w:eastAsia="en-GB"/>
        </w:rPr>
        <w:t>, and</w:t>
      </w:r>
      <w:proofErr w:type="gramEnd"/>
      <w:r w:rsidR="00FD7454">
        <w:rPr>
          <w:color w:val="000000"/>
          <w:lang w:eastAsia="en-GB"/>
        </w:rPr>
        <w:t xml:space="preserve">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11DD12D0" w14:textId="40FCEECE" w:rsidR="00AE2E19" w:rsidRPr="00D86966" w:rsidRDefault="00B5115B" w:rsidP="00E17096">
      <w:pPr>
        <w:pStyle w:val="BodyText"/>
        <w:ind w:firstLine="0"/>
        <w:jc w:val="both"/>
        <w:rPr>
          <w:rFonts w:ascii="Avenir Next" w:hAnsi="Avenir Next"/>
          <w:color w:val="808080" w:themeColor="background1" w:themeShade="80"/>
        </w:rPr>
      </w:pPr>
      <w:r w:rsidRPr="00D86966">
        <w:rPr>
          <w:rFonts w:ascii="Avenir Next" w:hAnsi="Avenir Next"/>
          <w:color w:val="808080" w:themeColor="background1" w:themeShade="80"/>
        </w:rPr>
        <w:t>Broadly, t</w:t>
      </w:r>
      <w:r w:rsidR="00F438B3" w:rsidRPr="00D86966">
        <w:rPr>
          <w:rFonts w:ascii="Avenir Next" w:hAnsi="Avenir Next"/>
          <w:color w:val="808080" w:themeColor="background1" w:themeShade="80"/>
        </w:rPr>
        <w:t>he dut</w:t>
      </w:r>
      <w:r w:rsidR="00AE2E19" w:rsidRPr="00D86966">
        <w:rPr>
          <w:rFonts w:ascii="Avenir Next" w:hAnsi="Avenir Next"/>
          <w:color w:val="808080" w:themeColor="background1" w:themeShade="80"/>
        </w:rPr>
        <w:t xml:space="preserve">ies </w:t>
      </w:r>
      <w:r w:rsidR="00F438B3" w:rsidRPr="00D86966">
        <w:rPr>
          <w:rFonts w:ascii="Avenir Next" w:hAnsi="Avenir Next"/>
          <w:color w:val="808080" w:themeColor="background1" w:themeShade="80"/>
        </w:rPr>
        <w:t>of</w:t>
      </w:r>
      <w:r w:rsidR="00AE2E19" w:rsidRPr="00D86966">
        <w:rPr>
          <w:rFonts w:ascii="Avenir Next" w:hAnsi="Avenir Next"/>
          <w:color w:val="808080" w:themeColor="background1" w:themeShade="80"/>
        </w:rPr>
        <w:t xml:space="preserve"> </w:t>
      </w:r>
      <w:r w:rsidR="00F438B3" w:rsidRPr="00D86966">
        <w:rPr>
          <w:rFonts w:ascii="Avenir Next" w:hAnsi="Avenir Next"/>
          <w:color w:val="808080" w:themeColor="background1" w:themeShade="80"/>
        </w:rPr>
        <w:t>the Trustee in Bankruptcy</w:t>
      </w:r>
      <w:r w:rsidR="00AE2E19" w:rsidRPr="00D86966">
        <w:rPr>
          <w:rFonts w:ascii="Avenir Next" w:hAnsi="Avenir Next"/>
          <w:color w:val="808080" w:themeColor="background1" w:themeShade="80"/>
        </w:rPr>
        <w:t xml:space="preserve"> are:</w:t>
      </w:r>
    </w:p>
    <w:p w14:paraId="7BC0868B" w14:textId="395A6520" w:rsidR="00F3705F" w:rsidRPr="00D86966" w:rsidRDefault="00AE2E19" w:rsidP="00AE2E19">
      <w:pPr>
        <w:pStyle w:val="BodyText"/>
        <w:numPr>
          <w:ilvl w:val="0"/>
          <w:numId w:val="43"/>
        </w:numPr>
        <w:jc w:val="both"/>
        <w:rPr>
          <w:rFonts w:ascii="Avenir Next" w:hAnsi="Avenir Next"/>
          <w:color w:val="808080" w:themeColor="background1" w:themeShade="80"/>
        </w:rPr>
      </w:pPr>
      <w:r w:rsidRPr="00D86966">
        <w:rPr>
          <w:rFonts w:ascii="Avenir Next" w:hAnsi="Avenir Next"/>
          <w:color w:val="808080" w:themeColor="background1" w:themeShade="80"/>
        </w:rPr>
        <w:t>U</w:t>
      </w:r>
      <w:r w:rsidR="00F438B3" w:rsidRPr="00D86966">
        <w:rPr>
          <w:rFonts w:ascii="Avenir Next" w:hAnsi="Avenir Next"/>
          <w:color w:val="808080" w:themeColor="background1" w:themeShade="80"/>
        </w:rPr>
        <w:t xml:space="preserve">nder </w:t>
      </w:r>
      <w:r w:rsidR="00E17096" w:rsidRPr="00D86966">
        <w:rPr>
          <w:rFonts w:ascii="Avenir Next" w:hAnsi="Avenir Next"/>
          <w:color w:val="808080" w:themeColor="background1" w:themeShade="80"/>
        </w:rPr>
        <w:t xml:space="preserve">s.74 of </w:t>
      </w:r>
      <w:r w:rsidR="00F438B3" w:rsidRPr="00D86966">
        <w:rPr>
          <w:rFonts w:ascii="Avenir Next" w:hAnsi="Avenir Next"/>
          <w:color w:val="808080" w:themeColor="background1" w:themeShade="80"/>
        </w:rPr>
        <w:t xml:space="preserve">the Bankruptcy Act (1997 Revision) to administer the </w:t>
      </w:r>
      <w:r w:rsidR="00E17096" w:rsidRPr="00D86966">
        <w:rPr>
          <w:rFonts w:ascii="Avenir Next" w:hAnsi="Avenir Next"/>
          <w:color w:val="808080" w:themeColor="background1" w:themeShade="80"/>
        </w:rPr>
        <w:t xml:space="preserve">debtor’s </w:t>
      </w:r>
      <w:r w:rsidR="00F438B3" w:rsidRPr="00D86966">
        <w:rPr>
          <w:rFonts w:ascii="Avenir Next" w:hAnsi="Avenir Next"/>
          <w:color w:val="808080" w:themeColor="background1" w:themeShade="80"/>
        </w:rPr>
        <w:t xml:space="preserve">estate </w:t>
      </w:r>
      <w:r w:rsidR="00E17096" w:rsidRPr="00D86966">
        <w:rPr>
          <w:rFonts w:ascii="Avenir Next" w:hAnsi="Avenir Next"/>
          <w:color w:val="808080" w:themeColor="background1" w:themeShade="80"/>
        </w:rPr>
        <w:t>for the benefit of the creditors (and under the control of the Court).</w:t>
      </w:r>
    </w:p>
    <w:p w14:paraId="6A96B74E" w14:textId="0C85018A" w:rsidR="00E17096" w:rsidRPr="00D86966" w:rsidRDefault="00AE2E19" w:rsidP="00B5115B">
      <w:pPr>
        <w:pStyle w:val="BodyText"/>
        <w:numPr>
          <w:ilvl w:val="0"/>
          <w:numId w:val="43"/>
        </w:numPr>
        <w:jc w:val="both"/>
        <w:rPr>
          <w:rFonts w:ascii="Avenir Next" w:hAnsi="Avenir Next"/>
          <w:color w:val="808080" w:themeColor="background1" w:themeShade="80"/>
        </w:rPr>
      </w:pPr>
      <w:r w:rsidRPr="00D86966">
        <w:rPr>
          <w:rFonts w:ascii="Avenir Next" w:hAnsi="Avenir Next"/>
          <w:color w:val="808080" w:themeColor="background1" w:themeShade="80"/>
        </w:rPr>
        <w:t xml:space="preserve">Under s.75 </w:t>
      </w:r>
      <w:r w:rsidR="00B5115B" w:rsidRPr="00D86966">
        <w:rPr>
          <w:rFonts w:ascii="Avenir Next" w:hAnsi="Avenir Next"/>
          <w:color w:val="808080" w:themeColor="background1" w:themeShade="80"/>
        </w:rPr>
        <w:t xml:space="preserve">of the same Act </w:t>
      </w:r>
      <w:r w:rsidRPr="00D86966">
        <w:rPr>
          <w:rFonts w:ascii="Avenir Next" w:hAnsi="Avenir Next"/>
          <w:color w:val="808080" w:themeColor="background1" w:themeShade="80"/>
        </w:rPr>
        <w:t>to take possession of the debtors</w:t>
      </w:r>
      <w:r w:rsidR="00B5115B" w:rsidRPr="00D86966">
        <w:rPr>
          <w:rFonts w:ascii="Avenir Next" w:hAnsi="Avenir Next"/>
          <w:color w:val="808080" w:themeColor="background1" w:themeShade="80"/>
        </w:rPr>
        <w:t>’</w:t>
      </w:r>
      <w:r w:rsidRPr="00D86966">
        <w:rPr>
          <w:rFonts w:ascii="Avenir Next" w:hAnsi="Avenir Next"/>
          <w:color w:val="808080" w:themeColor="background1" w:themeShade="80"/>
        </w:rPr>
        <w:t xml:space="preserve"> </w:t>
      </w:r>
      <w:r w:rsidR="00B5115B" w:rsidRPr="00D86966">
        <w:rPr>
          <w:rFonts w:ascii="Avenir Next" w:hAnsi="Avenir Next"/>
          <w:color w:val="808080" w:themeColor="background1" w:themeShade="80"/>
        </w:rPr>
        <w:t>property (real and personal) and all books, papers, and documents of the debtor as soon as possible after the making of a provisional bankruptcy order.</w:t>
      </w:r>
    </w:p>
    <w:p w14:paraId="3308737D" w14:textId="66434432" w:rsidR="00B5115B" w:rsidRPr="00D86966" w:rsidRDefault="00B5115B" w:rsidP="00B5115B">
      <w:pPr>
        <w:pStyle w:val="BodyText"/>
        <w:numPr>
          <w:ilvl w:val="0"/>
          <w:numId w:val="43"/>
        </w:numPr>
        <w:jc w:val="both"/>
        <w:rPr>
          <w:rFonts w:ascii="Avenir Next" w:hAnsi="Avenir Next"/>
          <w:color w:val="808080" w:themeColor="background1" w:themeShade="80"/>
        </w:rPr>
      </w:pPr>
      <w:r w:rsidRPr="00D86966">
        <w:rPr>
          <w:rFonts w:ascii="Avenir Next" w:hAnsi="Avenir Next"/>
          <w:color w:val="808080" w:themeColor="background1" w:themeShade="80"/>
        </w:rPr>
        <w:t>Under s.38 of the same Act, pending a provisional bankruptcy order being made absolute (or final) the Trustee is under a duty to preserve property so that if the provisional order is revoked the property can be returned to the debtor.</w:t>
      </w:r>
    </w:p>
    <w:p w14:paraId="29279CC0" w14:textId="4FFD6750" w:rsidR="00B5115B" w:rsidRPr="00D86966" w:rsidRDefault="00B5115B" w:rsidP="00B5115B">
      <w:pPr>
        <w:pStyle w:val="BodyText"/>
        <w:numPr>
          <w:ilvl w:val="0"/>
          <w:numId w:val="43"/>
        </w:numPr>
        <w:jc w:val="both"/>
        <w:rPr>
          <w:rFonts w:ascii="Avenir Next" w:hAnsi="Avenir Next"/>
          <w:color w:val="808080" w:themeColor="background1" w:themeShade="80"/>
        </w:rPr>
      </w:pPr>
      <w:r w:rsidRPr="00D86966">
        <w:rPr>
          <w:rFonts w:ascii="Avenir Next" w:hAnsi="Avenir Next"/>
          <w:color w:val="808080" w:themeColor="background1" w:themeShade="80"/>
        </w:rPr>
        <w:t>To examine and verify the books, papers, and vouchers relating to the debtors’ affairs (s.77).</w:t>
      </w:r>
    </w:p>
    <w:p w14:paraId="7155FD93" w14:textId="77777777" w:rsidR="00AE2E19" w:rsidRPr="00D86966" w:rsidRDefault="00E17096" w:rsidP="00E17096">
      <w:pPr>
        <w:pStyle w:val="BodyText"/>
        <w:ind w:firstLine="0"/>
        <w:jc w:val="both"/>
        <w:rPr>
          <w:rFonts w:ascii="Avenir Next" w:hAnsi="Avenir Next"/>
          <w:color w:val="808080" w:themeColor="background1" w:themeShade="80"/>
        </w:rPr>
      </w:pPr>
      <w:r w:rsidRPr="00D86966">
        <w:rPr>
          <w:rFonts w:ascii="Avenir Next" w:hAnsi="Avenir Next"/>
          <w:color w:val="808080" w:themeColor="background1" w:themeShade="80"/>
        </w:rPr>
        <w:t xml:space="preserve">The powers </w:t>
      </w:r>
      <w:r w:rsidR="00AE2E19" w:rsidRPr="00D86966">
        <w:rPr>
          <w:rFonts w:ascii="Avenir Next" w:hAnsi="Avenir Next"/>
          <w:color w:val="808080" w:themeColor="background1" w:themeShade="80"/>
        </w:rPr>
        <w:t>of the Trustee include,</w:t>
      </w:r>
    </w:p>
    <w:p w14:paraId="6F335616" w14:textId="77777777" w:rsidR="00B5115B" w:rsidRPr="00D86966" w:rsidRDefault="00AE2E19" w:rsidP="00AE2E19">
      <w:pPr>
        <w:pStyle w:val="BodyText"/>
        <w:numPr>
          <w:ilvl w:val="0"/>
          <w:numId w:val="42"/>
        </w:numPr>
        <w:jc w:val="both"/>
        <w:rPr>
          <w:rFonts w:ascii="Avenir Next" w:hAnsi="Avenir Next"/>
          <w:color w:val="808080" w:themeColor="background1" w:themeShade="80"/>
        </w:rPr>
      </w:pPr>
      <w:r w:rsidRPr="00D86966">
        <w:rPr>
          <w:rFonts w:ascii="Avenir Next" w:hAnsi="Avenir Next"/>
          <w:color w:val="808080" w:themeColor="background1" w:themeShade="80"/>
        </w:rPr>
        <w:t xml:space="preserve">The power to </w:t>
      </w:r>
      <w:r w:rsidR="00B5115B" w:rsidRPr="00D86966">
        <w:rPr>
          <w:rFonts w:ascii="Avenir Next" w:hAnsi="Avenir Next"/>
          <w:color w:val="808080" w:themeColor="background1" w:themeShade="80"/>
        </w:rPr>
        <w:t xml:space="preserve">‘discover’ and to </w:t>
      </w:r>
      <w:r w:rsidRPr="00D86966">
        <w:rPr>
          <w:rFonts w:ascii="Avenir Next" w:hAnsi="Avenir Next"/>
          <w:color w:val="808080" w:themeColor="background1" w:themeShade="80"/>
        </w:rPr>
        <w:t xml:space="preserve">recover </w:t>
      </w:r>
      <w:r w:rsidR="00B5115B" w:rsidRPr="00D86966">
        <w:rPr>
          <w:rFonts w:ascii="Avenir Next" w:hAnsi="Avenir Next"/>
          <w:color w:val="808080" w:themeColor="background1" w:themeShade="80"/>
        </w:rPr>
        <w:t xml:space="preserve">all </w:t>
      </w:r>
      <w:r w:rsidRPr="00D86966">
        <w:rPr>
          <w:rFonts w:ascii="Avenir Next" w:hAnsi="Avenir Next"/>
          <w:color w:val="808080" w:themeColor="background1" w:themeShade="80"/>
        </w:rPr>
        <w:t xml:space="preserve">debts due to the debtors’ estate </w:t>
      </w:r>
      <w:r w:rsidR="00B5115B" w:rsidRPr="00D86966">
        <w:rPr>
          <w:rFonts w:ascii="Avenir Next" w:hAnsi="Avenir Next"/>
          <w:color w:val="808080" w:themeColor="background1" w:themeShade="80"/>
        </w:rPr>
        <w:t>under s.76.</w:t>
      </w:r>
    </w:p>
    <w:p w14:paraId="491B53CE" w14:textId="77777777" w:rsidR="00B5115B" w:rsidRPr="00D86966" w:rsidRDefault="00B5115B" w:rsidP="00AE2E19">
      <w:pPr>
        <w:pStyle w:val="BodyText"/>
        <w:numPr>
          <w:ilvl w:val="0"/>
          <w:numId w:val="42"/>
        </w:numPr>
        <w:jc w:val="both"/>
        <w:rPr>
          <w:rFonts w:ascii="Avenir Next" w:hAnsi="Avenir Next"/>
          <w:color w:val="808080" w:themeColor="background1" w:themeShade="80"/>
        </w:rPr>
      </w:pPr>
      <w:r w:rsidRPr="00D86966">
        <w:rPr>
          <w:rFonts w:ascii="Avenir Next" w:hAnsi="Avenir Next"/>
          <w:color w:val="808080" w:themeColor="background1" w:themeShade="80"/>
        </w:rPr>
        <w:t xml:space="preserve">To </w:t>
      </w:r>
      <w:r w:rsidR="00AE2E19" w:rsidRPr="00D86966">
        <w:rPr>
          <w:rFonts w:ascii="Avenir Next" w:hAnsi="Avenir Next"/>
          <w:color w:val="808080" w:themeColor="background1" w:themeShade="80"/>
        </w:rPr>
        <w:t>sell property (s.7</w:t>
      </w:r>
      <w:r w:rsidRPr="00D86966">
        <w:rPr>
          <w:rFonts w:ascii="Avenir Next" w:hAnsi="Avenir Next"/>
          <w:color w:val="808080" w:themeColor="background1" w:themeShade="80"/>
        </w:rPr>
        <w:t>8)</w:t>
      </w:r>
    </w:p>
    <w:p w14:paraId="34F0914D" w14:textId="1FA4609F" w:rsidR="00E17096" w:rsidRPr="00D86966" w:rsidRDefault="00B5115B" w:rsidP="00AE2E19">
      <w:pPr>
        <w:pStyle w:val="BodyText"/>
        <w:numPr>
          <w:ilvl w:val="0"/>
          <w:numId w:val="42"/>
        </w:numPr>
        <w:jc w:val="both"/>
        <w:rPr>
          <w:rFonts w:ascii="Avenir Next" w:hAnsi="Avenir Next"/>
          <w:color w:val="808080" w:themeColor="background1" w:themeShade="80"/>
        </w:rPr>
      </w:pPr>
      <w:r w:rsidRPr="00D86966">
        <w:rPr>
          <w:rFonts w:ascii="Avenir Next" w:hAnsi="Avenir Next"/>
          <w:color w:val="808080" w:themeColor="background1" w:themeShade="80"/>
        </w:rPr>
        <w:t>To carry on the debtors’ trade so far as necessary or expedient to wind up or sell the same, and for general management and realization of property, and to employ the debtor or other persons. (s.</w:t>
      </w:r>
      <w:r w:rsidR="00D86966" w:rsidRPr="00D86966">
        <w:rPr>
          <w:rFonts w:ascii="Avenir Next" w:hAnsi="Avenir Next"/>
          <w:color w:val="808080" w:themeColor="background1" w:themeShade="80"/>
        </w:rPr>
        <w:t>79)</w:t>
      </w:r>
    </w:p>
    <w:p w14:paraId="2A9CFB53" w14:textId="23C1F2C0" w:rsidR="00B5115B" w:rsidRDefault="00D86966" w:rsidP="00AE2E19">
      <w:pPr>
        <w:pStyle w:val="BodyText"/>
        <w:numPr>
          <w:ilvl w:val="0"/>
          <w:numId w:val="42"/>
        </w:numPr>
        <w:jc w:val="both"/>
        <w:rPr>
          <w:rFonts w:ascii="Avenir Next" w:hAnsi="Avenir Next"/>
          <w:color w:val="808080" w:themeColor="background1" w:themeShade="80"/>
        </w:rPr>
      </w:pPr>
      <w:r w:rsidRPr="00D86966">
        <w:rPr>
          <w:rFonts w:ascii="Avenir Next" w:hAnsi="Avenir Next"/>
          <w:color w:val="808080" w:themeColor="background1" w:themeShade="80"/>
        </w:rPr>
        <w:t>To bring or to defend legal proceedings (s.80) and to arbitrate or compromise the claims of the debtor or against the debtor including executing deeds (ss.82-85).</w:t>
      </w:r>
    </w:p>
    <w:p w14:paraId="6F4F83A1" w14:textId="77777777" w:rsidR="00D86966" w:rsidRDefault="00D86966" w:rsidP="00D86966">
      <w:pPr>
        <w:pStyle w:val="BodyText"/>
        <w:ind w:firstLine="0"/>
        <w:jc w:val="both"/>
        <w:rPr>
          <w:rFonts w:ascii="Avenir Next" w:hAnsi="Avenir Next"/>
          <w:color w:val="808080" w:themeColor="background1" w:themeShade="80"/>
        </w:rPr>
      </w:pPr>
    </w:p>
    <w:p w14:paraId="358EA936" w14:textId="2E5758F8" w:rsidR="00D86966" w:rsidRPr="00D86966" w:rsidRDefault="00D86966" w:rsidP="00D86966">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rules governing bankruptcy in the Courts are the Grand Court (Bankruptcy) Rules (2021 Revision).</w:t>
      </w:r>
      <w:r w:rsidR="006300AC">
        <w:rPr>
          <w:rFonts w:ascii="Avenir Next" w:hAnsi="Avenir Next"/>
          <w:color w:val="808080" w:themeColor="background1" w:themeShade="80"/>
        </w:rPr>
        <w:t xml:space="preserve"> One example of an application seemingly under ss.38 and 80 of the Act was In the Matter of a Debtor [2020(2) CILR 305] where the trustee in bankruptcy obtained injunctive relief (a freezing injunction) of the debtors’ assets in the Cayman Islands including CAN$20 million. The wife of the debtor made an application for ‘reasonable’ living expenses and was successful against the Trustee in Bankruptcy</w:t>
      </w:r>
      <w:r w:rsidR="002068EE">
        <w:rPr>
          <w:rFonts w:ascii="Avenir Next" w:hAnsi="Avenir Next"/>
          <w:color w:val="808080" w:themeColor="background1" w:themeShade="80"/>
        </w:rPr>
        <w:t xml:space="preserve"> to the tune of US$5,000 per week requiring the freezing injunction to be amended</w:t>
      </w:r>
      <w:r w:rsidR="006300AC">
        <w:rPr>
          <w:rFonts w:ascii="Avenir Next" w:hAnsi="Avenir Next"/>
          <w:color w:val="808080" w:themeColor="background1" w:themeShade="80"/>
        </w:rPr>
        <w:t>.</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CC2536">
      <w:footerReference w:type="even" r:id="rId16"/>
      <w:footerReference w:type="default" r:id="rId17"/>
      <w:footerReference w:type="first" r:id="rId18"/>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60E" w14:textId="77777777" w:rsidR="003D2C0D" w:rsidRDefault="003D2C0D" w:rsidP="001016B0">
      <w:r>
        <w:separator/>
      </w:r>
    </w:p>
  </w:endnote>
  <w:endnote w:type="continuationSeparator" w:id="0">
    <w:p w14:paraId="2B406D41" w14:textId="77777777" w:rsidR="003D2C0D" w:rsidRDefault="003D2C0D" w:rsidP="001016B0">
      <w:r>
        <w:continuationSeparator/>
      </w:r>
    </w:p>
  </w:endnote>
  <w:endnote w:type="continuationNotice" w:id="1">
    <w:p w14:paraId="260DC0D7" w14:textId="77777777" w:rsidR="003D2C0D" w:rsidRDefault="003D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7B6EDBD9" w:rsidR="003D2C0D" w:rsidRDefault="00587E1F" w:rsidP="008A20AC">
    <w:pPr>
      <w:pStyle w:val="Footer"/>
      <w:ind w:right="360"/>
    </w:pPr>
    <w:r>
      <w:t>202324-1188</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FC48" w14:textId="77777777" w:rsidR="003D2C0D" w:rsidRDefault="003D2C0D" w:rsidP="001016B0">
      <w:r>
        <w:separator/>
      </w:r>
    </w:p>
  </w:footnote>
  <w:footnote w:type="continuationSeparator" w:id="0">
    <w:p w14:paraId="048DBB0E" w14:textId="77777777" w:rsidR="003D2C0D" w:rsidRDefault="003D2C0D" w:rsidP="001016B0">
      <w:r>
        <w:continuationSeparator/>
      </w:r>
    </w:p>
  </w:footnote>
  <w:footnote w:type="continuationNotice" w:id="1">
    <w:p w14:paraId="5EF02029" w14:textId="77777777" w:rsidR="003D2C0D" w:rsidRDefault="003D2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F171077"/>
    <w:multiLevelType w:val="hybridMultilevel"/>
    <w:tmpl w:val="67DCEBB4"/>
    <w:lvl w:ilvl="0" w:tplc="F73C413E">
      <w:start w:val="1"/>
      <w:numFmt w:val="lowerLetter"/>
      <w:lvlText w:val="%1."/>
      <w:lvlJc w:val="left"/>
      <w:pPr>
        <w:ind w:left="720" w:hanging="360"/>
      </w:pPr>
      <w:rPr>
        <w:rFonts w:hint="default"/>
        <w:b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518CC"/>
    <w:multiLevelType w:val="hybridMultilevel"/>
    <w:tmpl w:val="6A3284F0"/>
    <w:lvl w:ilvl="0" w:tplc="2C506704">
      <w:start w:val="1"/>
      <w:numFmt w:val="lowerLetter"/>
      <w:lvlText w:val="%1."/>
      <w:lvlJc w:val="left"/>
      <w:pPr>
        <w:ind w:left="720" w:hanging="360"/>
      </w:pPr>
      <w:rPr>
        <w:rFonts w:hint="default"/>
        <w:b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65576"/>
    <w:multiLevelType w:val="hybridMultilevel"/>
    <w:tmpl w:val="FBE63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5817842"/>
    <w:multiLevelType w:val="hybridMultilevel"/>
    <w:tmpl w:val="5DA2AB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A1A85"/>
    <w:multiLevelType w:val="hybridMultilevel"/>
    <w:tmpl w:val="870EC4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7851BC"/>
    <w:multiLevelType w:val="hybridMultilevel"/>
    <w:tmpl w:val="AAA62352"/>
    <w:lvl w:ilvl="0" w:tplc="8122911E">
      <w:start w:val="1"/>
      <w:numFmt w:val="lowerLetter"/>
      <w:lvlText w:val="%1."/>
      <w:lvlJc w:val="left"/>
      <w:pPr>
        <w:ind w:left="720" w:hanging="360"/>
      </w:pPr>
      <w:rPr>
        <w:rFonts w:hint="default"/>
        <w:b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3903C5E"/>
    <w:multiLevelType w:val="hybridMultilevel"/>
    <w:tmpl w:val="5A6EBE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1"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3"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5"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AD90194"/>
    <w:multiLevelType w:val="hybridMultilevel"/>
    <w:tmpl w:val="CC5A52D6"/>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8F22CA4"/>
    <w:multiLevelType w:val="hybridMultilevel"/>
    <w:tmpl w:val="BAEA4048"/>
    <w:lvl w:ilvl="0" w:tplc="5EBE359A">
      <w:start w:val="1"/>
      <w:numFmt w:val="lowerLetter"/>
      <w:lvlText w:val="%1."/>
      <w:lvlJc w:val="left"/>
      <w:pPr>
        <w:ind w:left="720" w:hanging="360"/>
      </w:pPr>
      <w:rPr>
        <w:rFonts w:hint="default"/>
        <w:b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777B3A"/>
    <w:multiLevelType w:val="hybridMultilevel"/>
    <w:tmpl w:val="092E80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7356254">
    <w:abstractNumId w:val="34"/>
  </w:num>
  <w:num w:numId="2" w16cid:durableId="1447114126">
    <w:abstractNumId w:val="30"/>
  </w:num>
  <w:num w:numId="3" w16cid:durableId="1925145477">
    <w:abstractNumId w:val="25"/>
  </w:num>
  <w:num w:numId="4" w16cid:durableId="1345979545">
    <w:abstractNumId w:val="32"/>
  </w:num>
  <w:num w:numId="5" w16cid:durableId="617178440">
    <w:abstractNumId w:val="0"/>
  </w:num>
  <w:num w:numId="6" w16cid:durableId="785545559">
    <w:abstractNumId w:val="1"/>
  </w:num>
  <w:num w:numId="7" w16cid:durableId="48001130">
    <w:abstractNumId w:val="33"/>
  </w:num>
  <w:num w:numId="8" w16cid:durableId="1390349246">
    <w:abstractNumId w:val="2"/>
  </w:num>
  <w:num w:numId="9" w16cid:durableId="338512093">
    <w:abstractNumId w:val="42"/>
  </w:num>
  <w:num w:numId="10" w16cid:durableId="774591169">
    <w:abstractNumId w:val="43"/>
  </w:num>
  <w:num w:numId="11" w16cid:durableId="2059474391">
    <w:abstractNumId w:val="7"/>
  </w:num>
  <w:num w:numId="12" w16cid:durableId="1707173920">
    <w:abstractNumId w:val="44"/>
  </w:num>
  <w:num w:numId="13" w16cid:durableId="1341202748">
    <w:abstractNumId w:val="35"/>
  </w:num>
  <w:num w:numId="14" w16cid:durableId="2038189011">
    <w:abstractNumId w:val="22"/>
  </w:num>
  <w:num w:numId="15" w16cid:durableId="1443693468">
    <w:abstractNumId w:val="21"/>
  </w:num>
  <w:num w:numId="16" w16cid:durableId="736589190">
    <w:abstractNumId w:val="41"/>
  </w:num>
  <w:num w:numId="17" w16cid:durableId="727261015">
    <w:abstractNumId w:val="19"/>
  </w:num>
  <w:num w:numId="18" w16cid:durableId="1954051728">
    <w:abstractNumId w:val="15"/>
  </w:num>
  <w:num w:numId="19" w16cid:durableId="1533761975">
    <w:abstractNumId w:val="27"/>
  </w:num>
  <w:num w:numId="20" w16cid:durableId="385686934">
    <w:abstractNumId w:val="8"/>
  </w:num>
  <w:num w:numId="21" w16cid:durableId="463961999">
    <w:abstractNumId w:val="11"/>
  </w:num>
  <w:num w:numId="22" w16cid:durableId="559362871">
    <w:abstractNumId w:val="38"/>
  </w:num>
  <w:num w:numId="23" w16cid:durableId="1095787442">
    <w:abstractNumId w:val="23"/>
  </w:num>
  <w:num w:numId="24" w16cid:durableId="1126898057">
    <w:abstractNumId w:val="20"/>
  </w:num>
  <w:num w:numId="25" w16cid:durableId="1990861872">
    <w:abstractNumId w:val="47"/>
  </w:num>
  <w:num w:numId="26" w16cid:durableId="1958677538">
    <w:abstractNumId w:val="39"/>
  </w:num>
  <w:num w:numId="27" w16cid:durableId="311254037">
    <w:abstractNumId w:val="29"/>
  </w:num>
  <w:num w:numId="28" w16cid:durableId="328412704">
    <w:abstractNumId w:val="40"/>
  </w:num>
  <w:num w:numId="29" w16cid:durableId="152765121">
    <w:abstractNumId w:val="18"/>
  </w:num>
  <w:num w:numId="30" w16cid:durableId="282736833">
    <w:abstractNumId w:val="3"/>
  </w:num>
  <w:num w:numId="31" w16cid:durableId="411858032">
    <w:abstractNumId w:val="37"/>
  </w:num>
  <w:num w:numId="32" w16cid:durableId="1974627751">
    <w:abstractNumId w:val="28"/>
  </w:num>
  <w:num w:numId="33" w16cid:durableId="946352961">
    <w:abstractNumId w:val="12"/>
  </w:num>
  <w:num w:numId="34" w16cid:durableId="2077705920">
    <w:abstractNumId w:val="24"/>
  </w:num>
  <w:num w:numId="35" w16cid:durableId="1629773441">
    <w:abstractNumId w:val="31"/>
  </w:num>
  <w:num w:numId="36" w16cid:durableId="1456605167">
    <w:abstractNumId w:val="9"/>
  </w:num>
  <w:num w:numId="37" w16cid:durableId="1114903221">
    <w:abstractNumId w:val="17"/>
  </w:num>
  <w:num w:numId="38" w16cid:durableId="590506353">
    <w:abstractNumId w:val="6"/>
  </w:num>
  <w:num w:numId="39" w16cid:durableId="1288317045">
    <w:abstractNumId w:val="16"/>
  </w:num>
  <w:num w:numId="40" w16cid:durableId="2018999320">
    <w:abstractNumId w:val="36"/>
  </w:num>
  <w:num w:numId="41" w16cid:durableId="1866752124">
    <w:abstractNumId w:val="45"/>
  </w:num>
  <w:num w:numId="42" w16cid:durableId="894050155">
    <w:abstractNumId w:val="5"/>
  </w:num>
  <w:num w:numId="43" w16cid:durableId="493497637">
    <w:abstractNumId w:val="26"/>
  </w:num>
  <w:num w:numId="44" w16cid:durableId="955869045">
    <w:abstractNumId w:val="13"/>
  </w:num>
  <w:num w:numId="45" w16cid:durableId="1869027844">
    <w:abstractNumId w:val="14"/>
  </w:num>
  <w:num w:numId="46" w16cid:durableId="1996299051">
    <w:abstractNumId w:val="46"/>
  </w:num>
  <w:num w:numId="47" w16cid:durableId="1066300223">
    <w:abstractNumId w:val="10"/>
  </w:num>
  <w:num w:numId="48" w16cid:durableId="586616682">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07AD1"/>
    <w:rsid w:val="00112905"/>
    <w:rsid w:val="001165C7"/>
    <w:rsid w:val="00117579"/>
    <w:rsid w:val="00120495"/>
    <w:rsid w:val="00124ECF"/>
    <w:rsid w:val="00132E0E"/>
    <w:rsid w:val="001336C3"/>
    <w:rsid w:val="001525EB"/>
    <w:rsid w:val="00152954"/>
    <w:rsid w:val="00154A4B"/>
    <w:rsid w:val="00155357"/>
    <w:rsid w:val="00157455"/>
    <w:rsid w:val="0016475E"/>
    <w:rsid w:val="0016596F"/>
    <w:rsid w:val="00166CC9"/>
    <w:rsid w:val="00171BCA"/>
    <w:rsid w:val="0017576E"/>
    <w:rsid w:val="00175F03"/>
    <w:rsid w:val="00177E01"/>
    <w:rsid w:val="00184608"/>
    <w:rsid w:val="00192D14"/>
    <w:rsid w:val="00192FD4"/>
    <w:rsid w:val="00193626"/>
    <w:rsid w:val="00194D76"/>
    <w:rsid w:val="001954DE"/>
    <w:rsid w:val="00196A05"/>
    <w:rsid w:val="001A1043"/>
    <w:rsid w:val="001A20D0"/>
    <w:rsid w:val="001A370C"/>
    <w:rsid w:val="001A4FAC"/>
    <w:rsid w:val="001A7553"/>
    <w:rsid w:val="001B0063"/>
    <w:rsid w:val="001B11DA"/>
    <w:rsid w:val="001B4CC3"/>
    <w:rsid w:val="001B6BA2"/>
    <w:rsid w:val="001C14BF"/>
    <w:rsid w:val="001C667C"/>
    <w:rsid w:val="001C6B3B"/>
    <w:rsid w:val="001C6B63"/>
    <w:rsid w:val="001C7A25"/>
    <w:rsid w:val="001D2111"/>
    <w:rsid w:val="001E2D89"/>
    <w:rsid w:val="001E34E2"/>
    <w:rsid w:val="001E5BE7"/>
    <w:rsid w:val="001E6FD1"/>
    <w:rsid w:val="001E72C8"/>
    <w:rsid w:val="001F1E22"/>
    <w:rsid w:val="001F2690"/>
    <w:rsid w:val="001F65C0"/>
    <w:rsid w:val="00200F4C"/>
    <w:rsid w:val="002044FB"/>
    <w:rsid w:val="002068EE"/>
    <w:rsid w:val="00207497"/>
    <w:rsid w:val="002116A3"/>
    <w:rsid w:val="00211EE8"/>
    <w:rsid w:val="00213DA5"/>
    <w:rsid w:val="0021508C"/>
    <w:rsid w:val="00216818"/>
    <w:rsid w:val="002168D9"/>
    <w:rsid w:val="00217A56"/>
    <w:rsid w:val="00221041"/>
    <w:rsid w:val="00222127"/>
    <w:rsid w:val="00226490"/>
    <w:rsid w:val="002264AD"/>
    <w:rsid w:val="00234313"/>
    <w:rsid w:val="00237739"/>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3095"/>
    <w:rsid w:val="002A082B"/>
    <w:rsid w:val="002A0F8E"/>
    <w:rsid w:val="002A2B0D"/>
    <w:rsid w:val="002A2C16"/>
    <w:rsid w:val="002B15BA"/>
    <w:rsid w:val="002B6609"/>
    <w:rsid w:val="002B6B18"/>
    <w:rsid w:val="002B7150"/>
    <w:rsid w:val="002D006E"/>
    <w:rsid w:val="002D2D8F"/>
    <w:rsid w:val="002D3211"/>
    <w:rsid w:val="002E0235"/>
    <w:rsid w:val="002E09CC"/>
    <w:rsid w:val="002E0BAB"/>
    <w:rsid w:val="002E125B"/>
    <w:rsid w:val="002E60D1"/>
    <w:rsid w:val="002F2E23"/>
    <w:rsid w:val="002F49CF"/>
    <w:rsid w:val="002F7820"/>
    <w:rsid w:val="00300343"/>
    <w:rsid w:val="00300368"/>
    <w:rsid w:val="003005A4"/>
    <w:rsid w:val="00300A1C"/>
    <w:rsid w:val="0030119E"/>
    <w:rsid w:val="00303C2F"/>
    <w:rsid w:val="003047C8"/>
    <w:rsid w:val="00315FB1"/>
    <w:rsid w:val="00320A18"/>
    <w:rsid w:val="0032119E"/>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66FFF"/>
    <w:rsid w:val="003721B7"/>
    <w:rsid w:val="00373930"/>
    <w:rsid w:val="00375DE0"/>
    <w:rsid w:val="003845E5"/>
    <w:rsid w:val="003864CC"/>
    <w:rsid w:val="003931B0"/>
    <w:rsid w:val="00393EC9"/>
    <w:rsid w:val="00393F1C"/>
    <w:rsid w:val="003A06A0"/>
    <w:rsid w:val="003A2F2C"/>
    <w:rsid w:val="003A40DF"/>
    <w:rsid w:val="003A70E6"/>
    <w:rsid w:val="003B06BB"/>
    <w:rsid w:val="003B1A90"/>
    <w:rsid w:val="003B3DEE"/>
    <w:rsid w:val="003B4199"/>
    <w:rsid w:val="003B54BE"/>
    <w:rsid w:val="003C02C7"/>
    <w:rsid w:val="003C5D82"/>
    <w:rsid w:val="003C6E0A"/>
    <w:rsid w:val="003C7B4F"/>
    <w:rsid w:val="003D0550"/>
    <w:rsid w:val="003D15EA"/>
    <w:rsid w:val="003D297F"/>
    <w:rsid w:val="003D2C0D"/>
    <w:rsid w:val="003D6FCF"/>
    <w:rsid w:val="003D7B8D"/>
    <w:rsid w:val="003E0049"/>
    <w:rsid w:val="003E2B2B"/>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81019"/>
    <w:rsid w:val="0048719D"/>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51B2"/>
    <w:rsid w:val="004D6B14"/>
    <w:rsid w:val="004D6D09"/>
    <w:rsid w:val="004F54FD"/>
    <w:rsid w:val="004F5D43"/>
    <w:rsid w:val="004F67CE"/>
    <w:rsid w:val="00504A64"/>
    <w:rsid w:val="005055F9"/>
    <w:rsid w:val="0050751B"/>
    <w:rsid w:val="00512319"/>
    <w:rsid w:val="00513012"/>
    <w:rsid w:val="00514A53"/>
    <w:rsid w:val="005200BF"/>
    <w:rsid w:val="00520204"/>
    <w:rsid w:val="00520EFB"/>
    <w:rsid w:val="0052140A"/>
    <w:rsid w:val="00525CD4"/>
    <w:rsid w:val="00525EBB"/>
    <w:rsid w:val="00531586"/>
    <w:rsid w:val="00532E50"/>
    <w:rsid w:val="0053572E"/>
    <w:rsid w:val="005416EC"/>
    <w:rsid w:val="0054257F"/>
    <w:rsid w:val="00542B4C"/>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87E1F"/>
    <w:rsid w:val="00591D1D"/>
    <w:rsid w:val="00592A8D"/>
    <w:rsid w:val="00595D22"/>
    <w:rsid w:val="005A0E4B"/>
    <w:rsid w:val="005A640E"/>
    <w:rsid w:val="005A7724"/>
    <w:rsid w:val="005C0FF6"/>
    <w:rsid w:val="005C3DA9"/>
    <w:rsid w:val="005C6146"/>
    <w:rsid w:val="005C69D4"/>
    <w:rsid w:val="005C7EB6"/>
    <w:rsid w:val="005D171C"/>
    <w:rsid w:val="005D54CF"/>
    <w:rsid w:val="005D6817"/>
    <w:rsid w:val="005E20A3"/>
    <w:rsid w:val="005E2C7E"/>
    <w:rsid w:val="005E45BD"/>
    <w:rsid w:val="005E62D2"/>
    <w:rsid w:val="005F0C99"/>
    <w:rsid w:val="005F5BDF"/>
    <w:rsid w:val="0060275A"/>
    <w:rsid w:val="006027A2"/>
    <w:rsid w:val="00604564"/>
    <w:rsid w:val="0060661E"/>
    <w:rsid w:val="00607E05"/>
    <w:rsid w:val="00611AE1"/>
    <w:rsid w:val="00612137"/>
    <w:rsid w:val="00614528"/>
    <w:rsid w:val="006278B5"/>
    <w:rsid w:val="006300AC"/>
    <w:rsid w:val="0063766F"/>
    <w:rsid w:val="006401F4"/>
    <w:rsid w:val="00640BC9"/>
    <w:rsid w:val="006424E1"/>
    <w:rsid w:val="00643725"/>
    <w:rsid w:val="00644DCE"/>
    <w:rsid w:val="00647006"/>
    <w:rsid w:val="006471BC"/>
    <w:rsid w:val="006478BE"/>
    <w:rsid w:val="0065078A"/>
    <w:rsid w:val="00657222"/>
    <w:rsid w:val="0066147F"/>
    <w:rsid w:val="00662A8E"/>
    <w:rsid w:val="006638D6"/>
    <w:rsid w:val="006659FD"/>
    <w:rsid w:val="006674D6"/>
    <w:rsid w:val="00671ADC"/>
    <w:rsid w:val="006731C8"/>
    <w:rsid w:val="00674C6B"/>
    <w:rsid w:val="00680169"/>
    <w:rsid w:val="00684B6B"/>
    <w:rsid w:val="006902DF"/>
    <w:rsid w:val="006907D9"/>
    <w:rsid w:val="0069113C"/>
    <w:rsid w:val="0069468A"/>
    <w:rsid w:val="0069671C"/>
    <w:rsid w:val="006A1B37"/>
    <w:rsid w:val="006A2381"/>
    <w:rsid w:val="006A75FE"/>
    <w:rsid w:val="006B059F"/>
    <w:rsid w:val="006B1B7B"/>
    <w:rsid w:val="006B4C64"/>
    <w:rsid w:val="006B5166"/>
    <w:rsid w:val="006B582B"/>
    <w:rsid w:val="006B73FC"/>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10451"/>
    <w:rsid w:val="00710A26"/>
    <w:rsid w:val="00710E3F"/>
    <w:rsid w:val="007120A0"/>
    <w:rsid w:val="00712982"/>
    <w:rsid w:val="007130E9"/>
    <w:rsid w:val="00714CF8"/>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2A1"/>
    <w:rsid w:val="00757F63"/>
    <w:rsid w:val="00760D1F"/>
    <w:rsid w:val="00761B0C"/>
    <w:rsid w:val="0077169C"/>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F02EC"/>
    <w:rsid w:val="007F085D"/>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50B"/>
    <w:rsid w:val="00843AD5"/>
    <w:rsid w:val="00844DEE"/>
    <w:rsid w:val="00850236"/>
    <w:rsid w:val="008664DC"/>
    <w:rsid w:val="00867EF8"/>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C202B"/>
    <w:rsid w:val="008C52C5"/>
    <w:rsid w:val="008D0D58"/>
    <w:rsid w:val="008D2586"/>
    <w:rsid w:val="008D289A"/>
    <w:rsid w:val="008D68E2"/>
    <w:rsid w:val="008D7189"/>
    <w:rsid w:val="008E3552"/>
    <w:rsid w:val="008E394D"/>
    <w:rsid w:val="008E3D06"/>
    <w:rsid w:val="008E623E"/>
    <w:rsid w:val="008E6B76"/>
    <w:rsid w:val="008F2BE2"/>
    <w:rsid w:val="009004D4"/>
    <w:rsid w:val="0090300F"/>
    <w:rsid w:val="0090576D"/>
    <w:rsid w:val="0090761F"/>
    <w:rsid w:val="00912F92"/>
    <w:rsid w:val="00913123"/>
    <w:rsid w:val="009143EA"/>
    <w:rsid w:val="00917205"/>
    <w:rsid w:val="0092725A"/>
    <w:rsid w:val="00930A74"/>
    <w:rsid w:val="00934980"/>
    <w:rsid w:val="00941F3D"/>
    <w:rsid w:val="00944436"/>
    <w:rsid w:val="00944A47"/>
    <w:rsid w:val="00954CBE"/>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B0913"/>
    <w:rsid w:val="009B2167"/>
    <w:rsid w:val="009B5CFD"/>
    <w:rsid w:val="009B6ADA"/>
    <w:rsid w:val="009B7D40"/>
    <w:rsid w:val="009C1EC6"/>
    <w:rsid w:val="009C6019"/>
    <w:rsid w:val="009C7A87"/>
    <w:rsid w:val="009C7BB4"/>
    <w:rsid w:val="009D0718"/>
    <w:rsid w:val="009D1F99"/>
    <w:rsid w:val="009D27B4"/>
    <w:rsid w:val="009D6CB8"/>
    <w:rsid w:val="009E2AEB"/>
    <w:rsid w:val="009E549B"/>
    <w:rsid w:val="009E6CEE"/>
    <w:rsid w:val="009F3508"/>
    <w:rsid w:val="009F45C7"/>
    <w:rsid w:val="009F49C2"/>
    <w:rsid w:val="009F4C3A"/>
    <w:rsid w:val="009F6007"/>
    <w:rsid w:val="00A06708"/>
    <w:rsid w:val="00A07356"/>
    <w:rsid w:val="00A225FD"/>
    <w:rsid w:val="00A22EE9"/>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1395"/>
    <w:rsid w:val="00AB75B1"/>
    <w:rsid w:val="00AC0066"/>
    <w:rsid w:val="00AC16E2"/>
    <w:rsid w:val="00AC37E2"/>
    <w:rsid w:val="00AC39C3"/>
    <w:rsid w:val="00AC3A2B"/>
    <w:rsid w:val="00AC48C3"/>
    <w:rsid w:val="00AD202F"/>
    <w:rsid w:val="00AD221D"/>
    <w:rsid w:val="00AD2D09"/>
    <w:rsid w:val="00AD38F7"/>
    <w:rsid w:val="00AD5EFB"/>
    <w:rsid w:val="00AD7507"/>
    <w:rsid w:val="00AE0ADA"/>
    <w:rsid w:val="00AE2E19"/>
    <w:rsid w:val="00AE7DA6"/>
    <w:rsid w:val="00AF146A"/>
    <w:rsid w:val="00AF6388"/>
    <w:rsid w:val="00AF6E50"/>
    <w:rsid w:val="00AF73F1"/>
    <w:rsid w:val="00B00CF9"/>
    <w:rsid w:val="00B010D8"/>
    <w:rsid w:val="00B036A1"/>
    <w:rsid w:val="00B04824"/>
    <w:rsid w:val="00B0737C"/>
    <w:rsid w:val="00B07B45"/>
    <w:rsid w:val="00B10876"/>
    <w:rsid w:val="00B10DD9"/>
    <w:rsid w:val="00B11277"/>
    <w:rsid w:val="00B154D5"/>
    <w:rsid w:val="00B17707"/>
    <w:rsid w:val="00B20098"/>
    <w:rsid w:val="00B20DBE"/>
    <w:rsid w:val="00B22A54"/>
    <w:rsid w:val="00B23068"/>
    <w:rsid w:val="00B3083B"/>
    <w:rsid w:val="00B321C1"/>
    <w:rsid w:val="00B341CA"/>
    <w:rsid w:val="00B35594"/>
    <w:rsid w:val="00B376BC"/>
    <w:rsid w:val="00B40A75"/>
    <w:rsid w:val="00B44647"/>
    <w:rsid w:val="00B457ED"/>
    <w:rsid w:val="00B45E06"/>
    <w:rsid w:val="00B465D6"/>
    <w:rsid w:val="00B475CA"/>
    <w:rsid w:val="00B5115B"/>
    <w:rsid w:val="00B518BA"/>
    <w:rsid w:val="00B5332F"/>
    <w:rsid w:val="00B54095"/>
    <w:rsid w:val="00B546E9"/>
    <w:rsid w:val="00B56420"/>
    <w:rsid w:val="00B61964"/>
    <w:rsid w:val="00B62FFC"/>
    <w:rsid w:val="00B7612E"/>
    <w:rsid w:val="00B827C6"/>
    <w:rsid w:val="00B856C0"/>
    <w:rsid w:val="00B857E6"/>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2527A"/>
    <w:rsid w:val="00C30838"/>
    <w:rsid w:val="00C30AE9"/>
    <w:rsid w:val="00C3318F"/>
    <w:rsid w:val="00C33FE0"/>
    <w:rsid w:val="00C37EE1"/>
    <w:rsid w:val="00C45C67"/>
    <w:rsid w:val="00C546F7"/>
    <w:rsid w:val="00C5580C"/>
    <w:rsid w:val="00C56E18"/>
    <w:rsid w:val="00C615A1"/>
    <w:rsid w:val="00C63919"/>
    <w:rsid w:val="00C63AAA"/>
    <w:rsid w:val="00C6466A"/>
    <w:rsid w:val="00C65E69"/>
    <w:rsid w:val="00C672FE"/>
    <w:rsid w:val="00C7098F"/>
    <w:rsid w:val="00C735DC"/>
    <w:rsid w:val="00C73BAE"/>
    <w:rsid w:val="00C75BA5"/>
    <w:rsid w:val="00C77709"/>
    <w:rsid w:val="00C777B1"/>
    <w:rsid w:val="00C86426"/>
    <w:rsid w:val="00C9018E"/>
    <w:rsid w:val="00C92E9B"/>
    <w:rsid w:val="00CA61A0"/>
    <w:rsid w:val="00CA7069"/>
    <w:rsid w:val="00CB1069"/>
    <w:rsid w:val="00CB2933"/>
    <w:rsid w:val="00CB4F67"/>
    <w:rsid w:val="00CC2141"/>
    <w:rsid w:val="00CC2536"/>
    <w:rsid w:val="00CC434F"/>
    <w:rsid w:val="00CC527B"/>
    <w:rsid w:val="00CC5734"/>
    <w:rsid w:val="00CC72EF"/>
    <w:rsid w:val="00CC7331"/>
    <w:rsid w:val="00CC75C4"/>
    <w:rsid w:val="00CD06C3"/>
    <w:rsid w:val="00CD0EA6"/>
    <w:rsid w:val="00CD1349"/>
    <w:rsid w:val="00CD25B1"/>
    <w:rsid w:val="00CD3A86"/>
    <w:rsid w:val="00CD5EC7"/>
    <w:rsid w:val="00CD618E"/>
    <w:rsid w:val="00CD6ADC"/>
    <w:rsid w:val="00CE3F26"/>
    <w:rsid w:val="00CF3421"/>
    <w:rsid w:val="00CF4EEF"/>
    <w:rsid w:val="00CF5F19"/>
    <w:rsid w:val="00CF6645"/>
    <w:rsid w:val="00CF79F9"/>
    <w:rsid w:val="00D00885"/>
    <w:rsid w:val="00D0089A"/>
    <w:rsid w:val="00D106DD"/>
    <w:rsid w:val="00D203DA"/>
    <w:rsid w:val="00D20C81"/>
    <w:rsid w:val="00D23D4C"/>
    <w:rsid w:val="00D31451"/>
    <w:rsid w:val="00D31F0C"/>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6966"/>
    <w:rsid w:val="00D87451"/>
    <w:rsid w:val="00D90E69"/>
    <w:rsid w:val="00D90F3D"/>
    <w:rsid w:val="00DA386F"/>
    <w:rsid w:val="00DA38FF"/>
    <w:rsid w:val="00DC024D"/>
    <w:rsid w:val="00DC07C1"/>
    <w:rsid w:val="00DC0E33"/>
    <w:rsid w:val="00DC1566"/>
    <w:rsid w:val="00DC1D77"/>
    <w:rsid w:val="00DC20CF"/>
    <w:rsid w:val="00DC2585"/>
    <w:rsid w:val="00DD5BD4"/>
    <w:rsid w:val="00DE0233"/>
    <w:rsid w:val="00DE23CF"/>
    <w:rsid w:val="00DE6FDB"/>
    <w:rsid w:val="00DE7898"/>
    <w:rsid w:val="00DF4D25"/>
    <w:rsid w:val="00DF64E1"/>
    <w:rsid w:val="00E024A7"/>
    <w:rsid w:val="00E03AD1"/>
    <w:rsid w:val="00E04EAD"/>
    <w:rsid w:val="00E1059F"/>
    <w:rsid w:val="00E1098F"/>
    <w:rsid w:val="00E10BE3"/>
    <w:rsid w:val="00E12660"/>
    <w:rsid w:val="00E17027"/>
    <w:rsid w:val="00E17096"/>
    <w:rsid w:val="00E20604"/>
    <w:rsid w:val="00E2315E"/>
    <w:rsid w:val="00E23AAE"/>
    <w:rsid w:val="00E2466A"/>
    <w:rsid w:val="00E30785"/>
    <w:rsid w:val="00E36270"/>
    <w:rsid w:val="00E40A16"/>
    <w:rsid w:val="00E44FA9"/>
    <w:rsid w:val="00E5074A"/>
    <w:rsid w:val="00E5236A"/>
    <w:rsid w:val="00E56F95"/>
    <w:rsid w:val="00E6022A"/>
    <w:rsid w:val="00E62F1E"/>
    <w:rsid w:val="00E63A8F"/>
    <w:rsid w:val="00E64F45"/>
    <w:rsid w:val="00E7109B"/>
    <w:rsid w:val="00E755CA"/>
    <w:rsid w:val="00E83556"/>
    <w:rsid w:val="00E83C1A"/>
    <w:rsid w:val="00E87F7D"/>
    <w:rsid w:val="00E9506C"/>
    <w:rsid w:val="00E97FCF"/>
    <w:rsid w:val="00EA2A8C"/>
    <w:rsid w:val="00EA2B57"/>
    <w:rsid w:val="00EA390C"/>
    <w:rsid w:val="00EA6193"/>
    <w:rsid w:val="00EB3E2A"/>
    <w:rsid w:val="00EB6910"/>
    <w:rsid w:val="00EB6DA5"/>
    <w:rsid w:val="00EB7B1A"/>
    <w:rsid w:val="00ED248F"/>
    <w:rsid w:val="00ED335A"/>
    <w:rsid w:val="00ED76B9"/>
    <w:rsid w:val="00EE4A27"/>
    <w:rsid w:val="00EE6AE2"/>
    <w:rsid w:val="00EE7CB4"/>
    <w:rsid w:val="00EF285F"/>
    <w:rsid w:val="00EF3871"/>
    <w:rsid w:val="00EF3A51"/>
    <w:rsid w:val="00EF4967"/>
    <w:rsid w:val="00EF5AB0"/>
    <w:rsid w:val="00EF6699"/>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38B3"/>
    <w:rsid w:val="00F444B9"/>
    <w:rsid w:val="00F45661"/>
    <w:rsid w:val="00F512FE"/>
    <w:rsid w:val="00F52CE6"/>
    <w:rsid w:val="00F5465E"/>
    <w:rsid w:val="00F57033"/>
    <w:rsid w:val="00F57481"/>
    <w:rsid w:val="00F6436A"/>
    <w:rsid w:val="00F6582B"/>
    <w:rsid w:val="00F6622D"/>
    <w:rsid w:val="00F66391"/>
    <w:rsid w:val="00F95A8E"/>
    <w:rsid w:val="00FA596D"/>
    <w:rsid w:val="00FA602E"/>
    <w:rsid w:val="00FA63F5"/>
    <w:rsid w:val="00FB07CE"/>
    <w:rsid w:val="00FB108C"/>
    <w:rsid w:val="00FB2F3F"/>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renda.bennett@inso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burdette@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4464A-20F4-4094-AA1B-91475A0324DC}">
  <ds:schemaRefs>
    <ds:schemaRef ds:uri="http://schemas.openxmlformats.org/officeDocument/2006/bibliography"/>
  </ds:schemaRefs>
</ds:datastoreItem>
</file>

<file path=customXml/itemProps4.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21</Pages>
  <Words>6009</Words>
  <Characters>34256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Pramod Joshi</cp:lastModifiedBy>
  <cp:revision>20</cp:revision>
  <cp:lastPrinted>2023-11-24T16:10:00Z</cp:lastPrinted>
  <dcterms:created xsi:type="dcterms:W3CDTF">2023-11-23T19:04:00Z</dcterms:created>
  <dcterms:modified xsi:type="dcterms:W3CDTF">2023-11-24T17:57:00Z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