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5D64E1" w:rsidRDefault="00C3318F" w:rsidP="00BD0DC2">
      <w:pPr>
        <w:pStyle w:val="BodyText"/>
        <w:widowControl/>
        <w:numPr>
          <w:ilvl w:val="0"/>
          <w:numId w:val="24"/>
        </w:numPr>
        <w:autoSpaceDE/>
        <w:autoSpaceDN/>
        <w:rPr>
          <w:rFonts w:ascii="Avenir Next" w:hAnsi="Avenir Next"/>
          <w:highlight w:val="yellow"/>
        </w:rPr>
      </w:pPr>
      <w:r w:rsidRPr="005D64E1">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5D64E1" w:rsidRDefault="00957995" w:rsidP="00BD0DC2">
      <w:pPr>
        <w:pStyle w:val="BodyText"/>
        <w:widowControl/>
        <w:numPr>
          <w:ilvl w:val="0"/>
          <w:numId w:val="25"/>
        </w:numPr>
        <w:autoSpaceDE/>
        <w:autoSpaceDN/>
        <w:rPr>
          <w:rFonts w:ascii="Avenir Next" w:hAnsi="Avenir Next"/>
          <w:highlight w:val="yellow"/>
        </w:rPr>
      </w:pPr>
      <w:r w:rsidRPr="005D64E1">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8C101F" w:rsidRDefault="001F2690" w:rsidP="00BD0DC2">
      <w:pPr>
        <w:pStyle w:val="BodyText"/>
        <w:widowControl/>
        <w:numPr>
          <w:ilvl w:val="0"/>
          <w:numId w:val="7"/>
        </w:numPr>
        <w:autoSpaceDE/>
        <w:autoSpaceDN/>
        <w:ind w:left="709" w:hanging="709"/>
        <w:rPr>
          <w:rFonts w:ascii="Avenir Next" w:hAnsi="Avenir Next"/>
          <w:highlight w:val="yellow"/>
        </w:rPr>
      </w:pPr>
      <w:r w:rsidRPr="008C101F">
        <w:rPr>
          <w:rFonts w:ascii="Avenir Next" w:hAnsi="Avenir Next"/>
          <w:highlight w:val="yellow"/>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8C101F"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8C101F">
        <w:rPr>
          <w:rFonts w:ascii="Avenir Next" w:hAnsi="Avenir Next" w:cs="Arial"/>
          <w:highlight w:val="yellow"/>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ED7E81"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ED7E81">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02F6C" w:rsidRDefault="004A11A1" w:rsidP="00BD2F4B">
      <w:pPr>
        <w:pStyle w:val="ListParagraph"/>
        <w:numPr>
          <w:ilvl w:val="0"/>
          <w:numId w:val="11"/>
        </w:numPr>
        <w:spacing w:after="0" w:line="240" w:lineRule="auto"/>
        <w:ind w:left="709" w:hanging="709"/>
        <w:rPr>
          <w:rFonts w:ascii="Avenir Next" w:hAnsi="Avenir Next"/>
          <w:highlight w:val="yellow"/>
          <w:lang w:val="en-GB"/>
        </w:rPr>
      </w:pPr>
      <w:r w:rsidRPr="00602F6C">
        <w:rPr>
          <w:rFonts w:ascii="Avenir Next" w:hAnsi="Avenir Next"/>
          <w:highlight w:val="yellow"/>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8C101F" w:rsidRDefault="004A11A1" w:rsidP="00BD2F4B">
      <w:pPr>
        <w:pStyle w:val="ListParagraph"/>
        <w:numPr>
          <w:ilvl w:val="0"/>
          <w:numId w:val="12"/>
        </w:numPr>
        <w:spacing w:after="0" w:line="240" w:lineRule="auto"/>
        <w:ind w:left="709" w:hanging="709"/>
        <w:rPr>
          <w:rFonts w:ascii="Avenir Next" w:hAnsi="Avenir Next"/>
          <w:lang w:val="en-GB"/>
        </w:rPr>
      </w:pPr>
      <w:r w:rsidRPr="008C101F">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8C101F"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8C101F">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5B778D" w:rsidRDefault="004A11A1" w:rsidP="00BD2F4B">
      <w:pPr>
        <w:pStyle w:val="ListParagraph"/>
        <w:numPr>
          <w:ilvl w:val="0"/>
          <w:numId w:val="14"/>
        </w:numPr>
        <w:spacing w:after="0" w:line="240" w:lineRule="auto"/>
        <w:ind w:left="709" w:hanging="709"/>
        <w:rPr>
          <w:rFonts w:ascii="Avenir Next" w:hAnsi="Avenir Next"/>
          <w:lang w:val="en-GB"/>
        </w:rPr>
      </w:pPr>
      <w:r w:rsidRPr="005B778D">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5B778D"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5B778D">
        <w:rPr>
          <w:rFonts w:ascii="Avenir Next" w:hAnsi="Avenir Next"/>
          <w:highlight w:val="yellow"/>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02F6C" w:rsidRDefault="004A11A1" w:rsidP="00BD2F4B">
      <w:pPr>
        <w:pStyle w:val="ListParagraph"/>
        <w:numPr>
          <w:ilvl w:val="0"/>
          <w:numId w:val="13"/>
        </w:numPr>
        <w:spacing w:after="0" w:line="240" w:lineRule="auto"/>
        <w:ind w:left="709" w:hanging="709"/>
        <w:rPr>
          <w:rFonts w:ascii="Avenir Next" w:hAnsi="Avenir Next"/>
          <w:lang w:val="en-GB"/>
        </w:rPr>
      </w:pPr>
      <w:r w:rsidRPr="00602F6C">
        <w:rPr>
          <w:rFonts w:ascii="Avenir Next" w:hAnsi="Avenir Next"/>
          <w:lang w:val="en-GB"/>
        </w:rPr>
        <w:t>within 14 days of the petition being filed</w:t>
      </w:r>
      <w:r w:rsidR="003721B7" w:rsidRPr="00602F6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602F6C"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602F6C">
        <w:rPr>
          <w:rFonts w:ascii="Avenir Next" w:hAnsi="Avenir Next"/>
          <w:highlight w:val="yellow"/>
          <w:lang w:val="en-GB"/>
        </w:rPr>
        <w:t>within 21 days of the petition being filed</w:t>
      </w:r>
      <w:r w:rsidR="003721B7" w:rsidRPr="00602F6C">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8C101F" w:rsidRDefault="004A11A1" w:rsidP="00BD2F4B">
      <w:pPr>
        <w:pStyle w:val="ListParagraph"/>
        <w:numPr>
          <w:ilvl w:val="1"/>
          <w:numId w:val="10"/>
        </w:numPr>
        <w:spacing w:after="0" w:line="240" w:lineRule="auto"/>
        <w:ind w:left="709" w:hanging="709"/>
        <w:jc w:val="left"/>
        <w:rPr>
          <w:rFonts w:ascii="Avenir Next" w:hAnsi="Avenir Next"/>
          <w:highlight w:val="yellow"/>
          <w:lang w:val="en-GB"/>
        </w:rPr>
      </w:pPr>
      <w:r w:rsidRPr="008C101F">
        <w:rPr>
          <w:rFonts w:ascii="Avenir Next" w:hAnsi="Avenir Next"/>
          <w:highlight w:val="yellow"/>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8C101F"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8C101F">
        <w:rPr>
          <w:rFonts w:ascii="Avenir Next" w:hAnsi="Avenir Next"/>
          <w:highlight w:val="yellow"/>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476541"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476541">
        <w:rPr>
          <w:rFonts w:ascii="Avenir Next" w:hAnsi="Avenir Next"/>
          <w:highlight w:val="yellow"/>
          <w:lang w:val="en-GB"/>
        </w:rPr>
        <w:t xml:space="preserve">The Cayman Islands </w:t>
      </w:r>
      <w:r w:rsidR="00512319" w:rsidRPr="00476541">
        <w:rPr>
          <w:rFonts w:ascii="Avenir Next" w:hAnsi="Avenir Next"/>
          <w:highlight w:val="yellow"/>
          <w:lang w:val="en-GB"/>
        </w:rPr>
        <w:t>C</w:t>
      </w:r>
      <w:r w:rsidRPr="00476541">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as such upon the appointment of an official liquidator following a supervision order</w:t>
      </w:r>
      <w:r w:rsidR="000F15D4" w:rsidRPr="006E060C">
        <w:rPr>
          <w:rFonts w:cs="Calibri"/>
          <w:color w:val="000000"/>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476541" w:rsidRDefault="00BD0DC2" w:rsidP="00BD2F4B">
      <w:pPr>
        <w:numPr>
          <w:ilvl w:val="0"/>
          <w:numId w:val="27"/>
        </w:numPr>
        <w:ind w:left="709" w:hanging="709"/>
        <w:rPr>
          <w:rFonts w:cs="Calibri"/>
          <w:color w:val="000000"/>
          <w:highlight w:val="yellow"/>
          <w:lang w:val="en-ZA" w:eastAsia="en-GB"/>
        </w:rPr>
      </w:pPr>
      <w:r w:rsidRPr="00476541">
        <w:rPr>
          <w:rFonts w:cs="Calibri"/>
          <w:color w:val="000000"/>
          <w:highlight w:val="yellow"/>
          <w:lang w:val="en-ZA" w:eastAsia="en-GB"/>
        </w:rPr>
        <w:t>A voluntary liquidator can be removed by the company’s creditors</w:t>
      </w:r>
      <w:r w:rsidR="000F15D4" w:rsidRPr="00476541">
        <w:rPr>
          <w:rFonts w:cs="Calibri"/>
          <w:color w:val="000000"/>
          <w:highlight w:val="yellow"/>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8C101F" w:rsidRDefault="00BD0DC2" w:rsidP="00BD2F4B">
      <w:pPr>
        <w:numPr>
          <w:ilvl w:val="0"/>
          <w:numId w:val="28"/>
        </w:numPr>
        <w:ind w:left="709" w:hanging="709"/>
        <w:rPr>
          <w:rFonts w:cs="Calibri"/>
          <w:color w:val="000000"/>
          <w:highlight w:val="yellow"/>
          <w:lang w:val="en-ZA" w:eastAsia="en-GB"/>
        </w:rPr>
      </w:pPr>
      <w:r w:rsidRPr="008C101F">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8C101F" w:rsidRDefault="00BD0DC2" w:rsidP="00BD2F4B">
      <w:pPr>
        <w:numPr>
          <w:ilvl w:val="0"/>
          <w:numId w:val="29"/>
        </w:numPr>
        <w:ind w:left="709" w:hanging="709"/>
        <w:rPr>
          <w:rFonts w:cs="Calibri"/>
          <w:color w:val="000000"/>
          <w:highlight w:val="yellow"/>
          <w:lang w:val="en-ZA" w:eastAsia="en-GB"/>
        </w:rPr>
      </w:pPr>
      <w:r w:rsidRPr="008C101F">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8C101F" w:rsidRDefault="00BD0DC2" w:rsidP="00BD2F4B">
      <w:pPr>
        <w:numPr>
          <w:ilvl w:val="0"/>
          <w:numId w:val="30"/>
        </w:numPr>
        <w:ind w:left="709" w:hanging="709"/>
        <w:rPr>
          <w:rFonts w:cs="Calibri"/>
          <w:color w:val="000000"/>
          <w:highlight w:val="yellow"/>
          <w:lang w:val="en-ZA" w:eastAsia="en-GB"/>
        </w:rPr>
      </w:pPr>
      <w:r w:rsidRPr="008C101F">
        <w:rPr>
          <w:rFonts w:cs="Calibri"/>
          <w:color w:val="000000"/>
          <w:highlight w:val="yellow"/>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8C101F" w:rsidRDefault="00BD0DC2" w:rsidP="00BD2F4B">
      <w:pPr>
        <w:numPr>
          <w:ilvl w:val="0"/>
          <w:numId w:val="31"/>
        </w:numPr>
        <w:ind w:left="709" w:hanging="709"/>
        <w:rPr>
          <w:rFonts w:cs="Calibri"/>
          <w:color w:val="000000"/>
          <w:highlight w:val="yellow"/>
          <w:lang w:val="en-ZA" w:eastAsia="en-GB"/>
        </w:rPr>
      </w:pPr>
      <w:r w:rsidRPr="008C101F">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8C101F" w:rsidRDefault="00BD0DC2" w:rsidP="00BD2F4B">
      <w:pPr>
        <w:numPr>
          <w:ilvl w:val="0"/>
          <w:numId w:val="32"/>
        </w:numPr>
        <w:ind w:left="709" w:hanging="709"/>
        <w:rPr>
          <w:rFonts w:cs="Calibri"/>
          <w:color w:val="000000"/>
          <w:highlight w:val="yellow"/>
          <w:lang w:val="en-ZA" w:eastAsia="en-GB"/>
        </w:rPr>
      </w:pPr>
      <w:r w:rsidRPr="008C101F">
        <w:rPr>
          <w:rFonts w:cs="Calibri"/>
          <w:color w:val="000000"/>
          <w:highlight w:val="yellow"/>
          <w:lang w:val="en-ZA" w:eastAsia="en-GB"/>
        </w:rPr>
        <w:t>A winding up petition must be presented as a precursor to the application for the provisional liquidation</w:t>
      </w:r>
      <w:r w:rsidR="00BD2F4B" w:rsidRPr="008C101F">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8C101F" w:rsidRDefault="00BD0DC2" w:rsidP="00BD2F4B">
      <w:pPr>
        <w:numPr>
          <w:ilvl w:val="0"/>
          <w:numId w:val="34"/>
        </w:numPr>
        <w:ind w:left="709" w:hanging="709"/>
        <w:jc w:val="left"/>
        <w:rPr>
          <w:rFonts w:cs="Calibri"/>
          <w:color w:val="000000"/>
          <w:highlight w:val="yellow"/>
          <w:lang w:val="en-ZA" w:eastAsia="en-GB"/>
        </w:rPr>
      </w:pPr>
      <w:r w:rsidRPr="008C101F">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8C101F" w:rsidRDefault="00BD0DC2" w:rsidP="00BD2F4B">
      <w:pPr>
        <w:numPr>
          <w:ilvl w:val="0"/>
          <w:numId w:val="33"/>
        </w:numPr>
        <w:ind w:left="709" w:hanging="709"/>
        <w:jc w:val="left"/>
        <w:rPr>
          <w:rFonts w:cs="Calibri"/>
          <w:color w:val="000000"/>
          <w:highlight w:val="yellow"/>
          <w:lang w:val="en-ZA" w:eastAsia="en-GB"/>
        </w:rPr>
      </w:pPr>
      <w:r w:rsidRPr="008C101F">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9AA682A" w14:textId="77777777" w:rsidR="004E603B" w:rsidRPr="004E603B" w:rsidRDefault="004E603B" w:rsidP="004E603B">
      <w:pPr>
        <w:pStyle w:val="BodyText"/>
        <w:rPr>
          <w:rFonts w:ascii="Avenir Next" w:hAnsi="Avenir Next"/>
          <w:b/>
          <w:bCs/>
          <w:highlight w:val="red"/>
        </w:rPr>
      </w:pPr>
    </w:p>
    <w:p w14:paraId="096AD187" w14:textId="0BC95608" w:rsidR="004E603B" w:rsidRPr="008C101F" w:rsidRDefault="008C101F" w:rsidP="008C101F">
      <w:pPr>
        <w:tabs>
          <w:tab w:val="right" w:pos="9021"/>
        </w:tabs>
        <w:rPr>
          <w:rFonts w:eastAsia="Arial"/>
          <w:color w:val="808080" w:themeColor="background1" w:themeShade="80"/>
        </w:rPr>
      </w:pPr>
      <w:r>
        <w:rPr>
          <w:rFonts w:eastAsia="Arial"/>
          <w:color w:val="808080" w:themeColor="background1" w:themeShade="80"/>
        </w:rPr>
        <w:t>1.</w:t>
      </w:r>
      <w:r w:rsidR="004E603B" w:rsidRPr="008C101F">
        <w:rPr>
          <w:rFonts w:eastAsia="Arial"/>
          <w:color w:val="808080" w:themeColor="background1" w:themeShade="80"/>
        </w:rPr>
        <w:t>Full name and contact details: The consent should include the full name, address, telephone number, and email address of the proposed official liquidator(s).</w:t>
      </w:r>
    </w:p>
    <w:p w14:paraId="61F4D958" w14:textId="77777777" w:rsidR="004E603B" w:rsidRPr="004E603B" w:rsidRDefault="004E603B" w:rsidP="004E603B">
      <w:pPr>
        <w:pStyle w:val="BodyText"/>
        <w:rPr>
          <w:rFonts w:ascii="Avenir Next" w:hAnsi="Avenir Next"/>
          <w:b/>
          <w:bCs/>
          <w:highlight w:val="red"/>
        </w:rPr>
      </w:pPr>
    </w:p>
    <w:p w14:paraId="0942F2BE" w14:textId="0F826DE8" w:rsidR="004E603B" w:rsidRPr="008C101F" w:rsidRDefault="008C101F" w:rsidP="008C101F">
      <w:pPr>
        <w:tabs>
          <w:tab w:val="right" w:pos="9021"/>
        </w:tabs>
        <w:rPr>
          <w:rFonts w:eastAsia="Arial"/>
          <w:color w:val="808080" w:themeColor="background1" w:themeShade="80"/>
        </w:rPr>
      </w:pPr>
      <w:r>
        <w:rPr>
          <w:rFonts w:eastAsia="Arial"/>
          <w:color w:val="808080" w:themeColor="background1" w:themeShade="80"/>
        </w:rPr>
        <w:t>2.</w:t>
      </w:r>
      <w:r w:rsidR="004E603B" w:rsidRPr="008C101F">
        <w:rPr>
          <w:rFonts w:eastAsia="Arial"/>
          <w:color w:val="808080" w:themeColor="background1" w:themeShade="80"/>
        </w:rPr>
        <w:t>Designation and qualifications: The consent should disclose the professional designation and qualifications of the proposed official liquidator(s), such as being a member of a relevant professional accounting or insolvency body.</w:t>
      </w:r>
      <w:r w:rsidR="007819AC" w:rsidRPr="008C101F">
        <w:rPr>
          <w:rFonts w:eastAsia="Arial"/>
          <w:color w:val="808080" w:themeColor="background1" w:themeShade="80"/>
        </w:rPr>
        <w:t xml:space="preserve"> </w:t>
      </w:r>
    </w:p>
    <w:p w14:paraId="68671A78" w14:textId="77777777" w:rsidR="004E603B" w:rsidRPr="008C101F" w:rsidRDefault="004E603B" w:rsidP="008C101F">
      <w:pPr>
        <w:tabs>
          <w:tab w:val="right" w:pos="9021"/>
        </w:tabs>
        <w:rPr>
          <w:rFonts w:eastAsia="Arial"/>
          <w:color w:val="808080" w:themeColor="background1" w:themeShade="80"/>
        </w:rPr>
      </w:pPr>
    </w:p>
    <w:p w14:paraId="566F5751" w14:textId="512C5D12" w:rsidR="004E603B" w:rsidRPr="008C101F" w:rsidRDefault="008C101F" w:rsidP="008C101F">
      <w:pPr>
        <w:tabs>
          <w:tab w:val="right" w:pos="9021"/>
        </w:tabs>
        <w:rPr>
          <w:rFonts w:eastAsia="Arial"/>
          <w:color w:val="808080" w:themeColor="background1" w:themeShade="80"/>
        </w:rPr>
      </w:pPr>
      <w:r>
        <w:rPr>
          <w:rFonts w:eastAsia="Arial"/>
          <w:color w:val="808080" w:themeColor="background1" w:themeShade="80"/>
        </w:rPr>
        <w:t>3.</w:t>
      </w:r>
      <w:r w:rsidR="004E603B" w:rsidRPr="008C101F">
        <w:rPr>
          <w:rFonts w:eastAsia="Arial"/>
          <w:color w:val="808080" w:themeColor="background1" w:themeShade="80"/>
        </w:rPr>
        <w:t xml:space="preserve">Acceptance of the appointment: The consent should clearly state that the proposed official liquidator(s) accept the appointment as official liquidator of </w:t>
      </w:r>
      <w:proofErr w:type="spellStart"/>
      <w:r w:rsidR="004E603B" w:rsidRPr="008C101F">
        <w:rPr>
          <w:rFonts w:eastAsia="Arial"/>
          <w:color w:val="808080" w:themeColor="background1" w:themeShade="80"/>
        </w:rPr>
        <w:t>Bluesea</w:t>
      </w:r>
      <w:proofErr w:type="spellEnd"/>
      <w:r w:rsidR="004E603B" w:rsidRPr="008C101F">
        <w:rPr>
          <w:rFonts w:eastAsia="Arial"/>
          <w:color w:val="808080" w:themeColor="background1" w:themeShade="80"/>
        </w:rPr>
        <w:t xml:space="preserve"> Digital Capital Limited and are willing to perform the duties and responsibilities associated with the role.</w:t>
      </w:r>
    </w:p>
    <w:p w14:paraId="0875A395" w14:textId="77777777" w:rsidR="004E603B" w:rsidRPr="008C101F" w:rsidRDefault="004E603B" w:rsidP="008C101F">
      <w:pPr>
        <w:tabs>
          <w:tab w:val="right" w:pos="9021"/>
        </w:tabs>
        <w:rPr>
          <w:rFonts w:eastAsia="Arial"/>
          <w:color w:val="808080" w:themeColor="background1" w:themeShade="80"/>
        </w:rPr>
      </w:pPr>
    </w:p>
    <w:p w14:paraId="241146D9" w14:textId="20548167" w:rsidR="004E603B" w:rsidRPr="008C101F" w:rsidRDefault="008C101F" w:rsidP="008C101F">
      <w:pPr>
        <w:tabs>
          <w:tab w:val="right" w:pos="9021"/>
        </w:tabs>
        <w:rPr>
          <w:rFonts w:eastAsia="Arial"/>
          <w:color w:val="808080" w:themeColor="background1" w:themeShade="80"/>
        </w:rPr>
      </w:pPr>
      <w:r>
        <w:rPr>
          <w:rFonts w:eastAsia="Arial"/>
          <w:color w:val="808080" w:themeColor="background1" w:themeShade="80"/>
        </w:rPr>
        <w:t>4.</w:t>
      </w:r>
      <w:r w:rsidR="004E603B" w:rsidRPr="008C101F">
        <w:rPr>
          <w:rFonts w:eastAsia="Arial"/>
          <w:color w:val="808080" w:themeColor="background1" w:themeShade="80"/>
        </w:rPr>
        <w:t>Confirmation of eligibility: The proposed official liquidator(s) must confirm in the consent that they are eligible to act as an official liquidator under the Companies Law of the Cayman Islands.</w:t>
      </w:r>
      <w:r w:rsidR="007819AC" w:rsidRPr="008C101F">
        <w:rPr>
          <w:rFonts w:eastAsia="Arial"/>
          <w:color w:val="808080" w:themeColor="background1" w:themeShade="80"/>
        </w:rPr>
        <w:t>-</w:t>
      </w:r>
    </w:p>
    <w:p w14:paraId="45D7C3C1" w14:textId="77777777" w:rsidR="004E603B" w:rsidRPr="008C101F" w:rsidRDefault="004E603B" w:rsidP="008C101F">
      <w:pPr>
        <w:tabs>
          <w:tab w:val="right" w:pos="9021"/>
        </w:tabs>
        <w:rPr>
          <w:rFonts w:eastAsia="Arial"/>
          <w:color w:val="808080" w:themeColor="background1" w:themeShade="80"/>
        </w:rPr>
      </w:pPr>
    </w:p>
    <w:p w14:paraId="017DA38D" w14:textId="25D8E810" w:rsidR="004E603B" w:rsidRPr="008C101F" w:rsidRDefault="008C101F" w:rsidP="008C101F">
      <w:pPr>
        <w:tabs>
          <w:tab w:val="right" w:pos="9021"/>
        </w:tabs>
        <w:rPr>
          <w:rFonts w:eastAsia="Arial"/>
          <w:color w:val="808080" w:themeColor="background1" w:themeShade="80"/>
        </w:rPr>
      </w:pPr>
      <w:r>
        <w:rPr>
          <w:rFonts w:eastAsia="Arial"/>
          <w:color w:val="808080" w:themeColor="background1" w:themeShade="80"/>
        </w:rPr>
        <w:t>5.</w:t>
      </w:r>
      <w:r w:rsidR="004E603B" w:rsidRPr="008C101F">
        <w:rPr>
          <w:rFonts w:eastAsia="Arial"/>
          <w:color w:val="808080" w:themeColor="background1" w:themeShade="80"/>
        </w:rPr>
        <w:t xml:space="preserve">Declaration of independence and absence of conflicts of interest: The proposed official liquidator(s) must declare that they are independent of </w:t>
      </w:r>
      <w:proofErr w:type="spellStart"/>
      <w:r w:rsidR="004E603B" w:rsidRPr="008C101F">
        <w:rPr>
          <w:rFonts w:eastAsia="Arial"/>
          <w:color w:val="808080" w:themeColor="background1" w:themeShade="80"/>
        </w:rPr>
        <w:t>Bluesea</w:t>
      </w:r>
      <w:proofErr w:type="spellEnd"/>
      <w:r w:rsidR="004E603B" w:rsidRPr="008C101F">
        <w:rPr>
          <w:rFonts w:eastAsia="Arial"/>
          <w:color w:val="808080" w:themeColor="background1" w:themeShade="80"/>
        </w:rPr>
        <w:t xml:space="preserve"> Digital Capital Limited and any associated parties, and that there are no conflicts of interest that would prevent them from carrying out their duties impartially.</w:t>
      </w:r>
    </w:p>
    <w:p w14:paraId="4BF802EE" w14:textId="77777777" w:rsidR="004E603B" w:rsidRPr="008C101F" w:rsidRDefault="004E603B" w:rsidP="008C101F">
      <w:pPr>
        <w:tabs>
          <w:tab w:val="right" w:pos="9021"/>
        </w:tabs>
        <w:rPr>
          <w:rFonts w:eastAsia="Arial"/>
          <w:color w:val="808080" w:themeColor="background1" w:themeShade="80"/>
        </w:rPr>
      </w:pPr>
    </w:p>
    <w:p w14:paraId="049552D6" w14:textId="248ECFA1" w:rsidR="004E603B" w:rsidRPr="008C101F" w:rsidRDefault="008C101F" w:rsidP="008C101F">
      <w:pPr>
        <w:tabs>
          <w:tab w:val="right" w:pos="9021"/>
        </w:tabs>
        <w:rPr>
          <w:rFonts w:eastAsia="Arial"/>
          <w:color w:val="808080" w:themeColor="background1" w:themeShade="80"/>
        </w:rPr>
      </w:pPr>
      <w:r>
        <w:rPr>
          <w:rFonts w:eastAsia="Arial"/>
          <w:color w:val="808080" w:themeColor="background1" w:themeShade="80"/>
        </w:rPr>
        <w:t>6.</w:t>
      </w:r>
      <w:r w:rsidR="004E603B" w:rsidRPr="008C101F">
        <w:rPr>
          <w:rFonts w:eastAsia="Arial"/>
          <w:color w:val="808080" w:themeColor="background1" w:themeShade="80"/>
        </w:rPr>
        <w:t>Consent to comply with laws and regulations: The consent should express the proposed official liquidator(s)' commitment to complying with the relevant laws, regulations, and professional ethical standards governing official liquidators in the Cayman Islands.</w:t>
      </w:r>
    </w:p>
    <w:p w14:paraId="6F9789AC" w14:textId="77777777" w:rsidR="004E603B" w:rsidRPr="008C101F" w:rsidRDefault="004E603B" w:rsidP="008C101F">
      <w:pPr>
        <w:tabs>
          <w:tab w:val="right" w:pos="9021"/>
        </w:tabs>
        <w:rPr>
          <w:rFonts w:eastAsia="Arial"/>
          <w:color w:val="808080" w:themeColor="background1" w:themeShade="80"/>
        </w:rPr>
      </w:pPr>
    </w:p>
    <w:p w14:paraId="2C8F5386" w14:textId="03F4969A" w:rsidR="00A51058" w:rsidRPr="008C101F" w:rsidRDefault="008C101F" w:rsidP="008C101F">
      <w:pPr>
        <w:tabs>
          <w:tab w:val="right" w:pos="9021"/>
        </w:tabs>
        <w:rPr>
          <w:rFonts w:eastAsia="Arial"/>
          <w:color w:val="808080" w:themeColor="background1" w:themeShade="80"/>
        </w:rPr>
      </w:pPr>
      <w:r>
        <w:rPr>
          <w:rFonts w:eastAsia="Arial"/>
          <w:color w:val="808080" w:themeColor="background1" w:themeShade="80"/>
        </w:rPr>
        <w:t>7.</w:t>
      </w:r>
      <w:r w:rsidR="004E603B" w:rsidRPr="008C101F">
        <w:rPr>
          <w:rFonts w:eastAsia="Arial"/>
          <w:color w:val="808080" w:themeColor="background1" w:themeShade="80"/>
        </w:rPr>
        <w:t>Consent to exercise powers and discharge duties: The consent should stipulate that the proposed official liquidator(s) will exercise the powers and perform the duties conferred upon them by the Companies Law of the Cayman Islands, including investigating the affairs of the company, realizing assets, settling claims, and distributing proceeds to creditors in accordance with the law.</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22E542DE" w14:textId="189FBD8F" w:rsidR="004E603B" w:rsidRPr="008C101F" w:rsidRDefault="004E603B" w:rsidP="008C101F">
      <w:pPr>
        <w:tabs>
          <w:tab w:val="right" w:pos="9021"/>
        </w:tabs>
        <w:rPr>
          <w:rFonts w:eastAsia="Arial"/>
          <w:color w:val="808080" w:themeColor="background1" w:themeShade="80"/>
        </w:rPr>
      </w:pPr>
      <w:r w:rsidRPr="008C101F">
        <w:rPr>
          <w:rFonts w:eastAsia="Arial"/>
          <w:color w:val="808080" w:themeColor="background1" w:themeShade="80"/>
        </w:rPr>
        <w:t xml:space="preserve">According to the Cayman Islands law, if the proposed liquidators are employees of Bodden &amp; Ebanks Limited, which previously acted as auditors for </w:t>
      </w:r>
      <w:proofErr w:type="spellStart"/>
      <w:r w:rsidRPr="008C101F">
        <w:rPr>
          <w:rFonts w:eastAsia="Arial"/>
          <w:color w:val="808080" w:themeColor="background1" w:themeShade="80"/>
        </w:rPr>
        <w:t>Bluesea</w:t>
      </w:r>
      <w:proofErr w:type="spellEnd"/>
      <w:r w:rsidRPr="008C101F">
        <w:rPr>
          <w:rFonts w:eastAsia="Arial"/>
          <w:color w:val="808080" w:themeColor="background1" w:themeShade="80"/>
        </w:rPr>
        <w:t xml:space="preserve"> in 2021, there may be a potential conflict of interest. The Cayman Islands recognizes the importance of independence and the absence of conflicts of interest in the role of liquidators in order to ensure impartiality and fair administration of the liquidation process.</w:t>
      </w:r>
    </w:p>
    <w:p w14:paraId="5042FF16" w14:textId="77777777" w:rsidR="004E603B" w:rsidRPr="008C101F" w:rsidRDefault="004E603B" w:rsidP="008C101F">
      <w:pPr>
        <w:tabs>
          <w:tab w:val="right" w:pos="9021"/>
        </w:tabs>
        <w:rPr>
          <w:rFonts w:eastAsia="Arial"/>
          <w:color w:val="808080" w:themeColor="background1" w:themeShade="80"/>
        </w:rPr>
      </w:pPr>
    </w:p>
    <w:p w14:paraId="3540D0ED" w14:textId="7F0986E1" w:rsidR="004E603B" w:rsidRPr="008C101F" w:rsidRDefault="004E603B" w:rsidP="008C101F">
      <w:pPr>
        <w:tabs>
          <w:tab w:val="right" w:pos="9021"/>
        </w:tabs>
        <w:rPr>
          <w:rFonts w:eastAsia="Arial"/>
          <w:color w:val="808080" w:themeColor="background1" w:themeShade="80"/>
        </w:rPr>
      </w:pPr>
      <w:r w:rsidRPr="008C101F">
        <w:rPr>
          <w:rFonts w:eastAsia="Arial"/>
          <w:color w:val="808080" w:themeColor="background1" w:themeShade="80"/>
        </w:rPr>
        <w:t xml:space="preserve">In this situation, the proposed liquidators should promptly disclose the previous relationship between Bodden &amp; Ebanks Limited and </w:t>
      </w:r>
      <w:proofErr w:type="spellStart"/>
      <w:r w:rsidRPr="008C101F">
        <w:rPr>
          <w:rFonts w:eastAsia="Arial"/>
          <w:color w:val="808080" w:themeColor="background1" w:themeShade="80"/>
        </w:rPr>
        <w:t>Bluesea</w:t>
      </w:r>
      <w:proofErr w:type="spellEnd"/>
      <w:r w:rsidRPr="008C101F">
        <w:rPr>
          <w:rFonts w:eastAsia="Arial"/>
          <w:color w:val="808080" w:themeColor="background1" w:themeShade="80"/>
        </w:rPr>
        <w:t xml:space="preserve"> as auditors to the court and all relevant parties involved in the winding up proceedings of </w:t>
      </w:r>
      <w:proofErr w:type="spellStart"/>
      <w:r w:rsidRPr="008C101F">
        <w:rPr>
          <w:rFonts w:eastAsia="Arial"/>
          <w:color w:val="808080" w:themeColor="background1" w:themeShade="80"/>
        </w:rPr>
        <w:t>Bluesea</w:t>
      </w:r>
      <w:proofErr w:type="spellEnd"/>
      <w:r w:rsidRPr="008C101F">
        <w:rPr>
          <w:rFonts w:eastAsia="Arial"/>
          <w:color w:val="808080" w:themeColor="background1" w:themeShade="80"/>
        </w:rPr>
        <w:t>. The disclosure would help determine whether there is a conflict of interest that might prevent the proposed liquidators from acting in the best interests of the company and its stakeholders.</w:t>
      </w:r>
    </w:p>
    <w:p w14:paraId="129BD716" w14:textId="77777777" w:rsidR="004E603B" w:rsidRPr="008C101F" w:rsidRDefault="004E603B" w:rsidP="008C101F">
      <w:pPr>
        <w:tabs>
          <w:tab w:val="right" w:pos="9021"/>
        </w:tabs>
        <w:rPr>
          <w:rFonts w:eastAsia="Arial"/>
          <w:color w:val="808080" w:themeColor="background1" w:themeShade="80"/>
        </w:rPr>
      </w:pPr>
    </w:p>
    <w:p w14:paraId="6AA12516" w14:textId="77777777" w:rsidR="00A51058" w:rsidRPr="002A2B0D" w:rsidRDefault="00A51058" w:rsidP="008C101F">
      <w:pPr>
        <w:pStyle w:val="BodyText"/>
        <w:ind w:firstLine="0"/>
        <w:rPr>
          <w:rFonts w:ascii="Avenir Next" w:hAnsi="Avenir Next"/>
          <w:b/>
          <w:bCs/>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4F562C">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3EB0F79C" w14:textId="1E32D0B1" w:rsidR="004F562C" w:rsidRPr="008C101F" w:rsidRDefault="004F562C" w:rsidP="008C101F">
      <w:pPr>
        <w:tabs>
          <w:tab w:val="right" w:pos="9021"/>
        </w:tabs>
        <w:rPr>
          <w:rFonts w:eastAsia="Arial"/>
          <w:color w:val="808080" w:themeColor="background1" w:themeShade="80"/>
        </w:rPr>
      </w:pPr>
      <w:r>
        <w:t>-</w:t>
      </w:r>
      <w:r w:rsidRPr="008C101F">
        <w:rPr>
          <w:rFonts w:eastAsia="Arial"/>
          <w:color w:val="808080" w:themeColor="background1" w:themeShade="80"/>
        </w:rPr>
        <w:t>Professional Qualification: Being a qualified accountant, such as a Certified Public Accountant (CPA), Chartered Accountant (CA), or Chartered Certified Accountant (ACCA), with relevant experience in insolvency matters.</w:t>
      </w:r>
    </w:p>
    <w:p w14:paraId="2617E5DA" w14:textId="77777777" w:rsidR="004F562C" w:rsidRPr="008C101F" w:rsidRDefault="004F562C" w:rsidP="008C101F">
      <w:pPr>
        <w:tabs>
          <w:tab w:val="right" w:pos="9021"/>
        </w:tabs>
        <w:rPr>
          <w:rFonts w:eastAsia="Arial"/>
          <w:color w:val="808080" w:themeColor="background1" w:themeShade="80"/>
        </w:rPr>
      </w:pPr>
    </w:p>
    <w:p w14:paraId="7DD9AF4A" w14:textId="1E7CEBB9" w:rsidR="004F562C" w:rsidRPr="008C101F" w:rsidRDefault="004F562C" w:rsidP="008C101F">
      <w:pPr>
        <w:tabs>
          <w:tab w:val="right" w:pos="9021"/>
        </w:tabs>
        <w:rPr>
          <w:rFonts w:eastAsia="Arial"/>
          <w:color w:val="808080" w:themeColor="background1" w:themeShade="80"/>
        </w:rPr>
      </w:pPr>
      <w:r w:rsidRPr="008C101F">
        <w:rPr>
          <w:rFonts w:eastAsia="Arial"/>
          <w:color w:val="808080" w:themeColor="background1" w:themeShade="80"/>
        </w:rPr>
        <w:t>-</w:t>
      </w:r>
      <w:r w:rsidRPr="008C101F">
        <w:rPr>
          <w:rFonts w:eastAsia="Arial"/>
          <w:color w:val="808080" w:themeColor="background1" w:themeShade="80"/>
        </w:rPr>
        <w:t>Legal Qualification: Holding a valid attorney-at-law qualification and being admitted to practice law in the relevant jurisdiction.</w:t>
      </w:r>
    </w:p>
    <w:p w14:paraId="23269495" w14:textId="77777777" w:rsidR="004F562C" w:rsidRPr="008C101F" w:rsidRDefault="004F562C" w:rsidP="008C101F">
      <w:pPr>
        <w:tabs>
          <w:tab w:val="right" w:pos="9021"/>
        </w:tabs>
        <w:rPr>
          <w:rFonts w:eastAsia="Arial"/>
          <w:color w:val="808080" w:themeColor="background1" w:themeShade="80"/>
        </w:rPr>
      </w:pPr>
    </w:p>
    <w:p w14:paraId="155E6BDA" w14:textId="396BCE62" w:rsidR="00586B0F" w:rsidRPr="008C101F" w:rsidRDefault="004F562C" w:rsidP="008C101F">
      <w:pPr>
        <w:tabs>
          <w:tab w:val="right" w:pos="9021"/>
        </w:tabs>
        <w:rPr>
          <w:rFonts w:eastAsia="Arial"/>
          <w:color w:val="808080" w:themeColor="background1" w:themeShade="80"/>
        </w:rPr>
      </w:pPr>
      <w:r w:rsidRPr="008C101F">
        <w:rPr>
          <w:rFonts w:eastAsia="Arial"/>
          <w:color w:val="808080" w:themeColor="background1" w:themeShade="80"/>
        </w:rPr>
        <w:t>-</w:t>
      </w:r>
      <w:r w:rsidRPr="008C101F">
        <w:rPr>
          <w:rFonts w:eastAsia="Arial"/>
          <w:color w:val="808080" w:themeColor="background1" w:themeShade="80"/>
        </w:rPr>
        <w:t>Membership in a Recognized Professional Body: Being a member of a recognized professional body for insolvency practitioners, such as the Restructuring and Insolvency Specialists Association (RISA) or a similar organization.</w:t>
      </w:r>
    </w:p>
    <w:p w14:paraId="625C5040" w14:textId="77777777" w:rsidR="00586B0F" w:rsidRPr="00393290" w:rsidRDefault="00586B0F" w:rsidP="00586B0F"/>
    <w:p w14:paraId="21C37FA2" w14:textId="33BA782F" w:rsidR="00586B0F"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06B1C0D7" w14:textId="68ABD823" w:rsidR="00B25A49" w:rsidRPr="009822B6" w:rsidRDefault="00B25A49" w:rsidP="009822B6">
      <w:pPr>
        <w:tabs>
          <w:tab w:val="right" w:pos="9021"/>
        </w:tabs>
        <w:rPr>
          <w:rFonts w:eastAsia="Arial"/>
          <w:color w:val="808080" w:themeColor="background1" w:themeShade="80"/>
        </w:rPr>
      </w:pPr>
      <w:r w:rsidRPr="009822B6">
        <w:rPr>
          <w:rFonts w:eastAsia="Arial"/>
          <w:color w:val="808080" w:themeColor="background1" w:themeShade="80"/>
        </w:rPr>
        <w:t>Filing a Notice of Appointment: The voluntary liquidators must file a Notice of Appointment with the Cayman Islands Registrar of Companies within 28 days of their appointment. This notice informs the Registrar and the public about their appointment as voluntary liquidators. It should include details such as the company name, the names of the voluntary liquidators, the date of appointment, and any changes in the liquidators' details during the liquidation process.</w:t>
      </w:r>
      <w:r w:rsidR="00F14479" w:rsidRPr="009822B6">
        <w:rPr>
          <w:rFonts w:eastAsia="Arial"/>
          <w:color w:val="808080" w:themeColor="background1" w:themeShade="80"/>
        </w:rPr>
        <w:t>-Section 130 Companies Act</w:t>
      </w:r>
    </w:p>
    <w:p w14:paraId="6C3FA908" w14:textId="77777777" w:rsidR="00B25A49" w:rsidRPr="009822B6" w:rsidRDefault="00B25A49" w:rsidP="009822B6">
      <w:pPr>
        <w:tabs>
          <w:tab w:val="right" w:pos="9021"/>
        </w:tabs>
        <w:rPr>
          <w:rFonts w:eastAsia="Arial"/>
          <w:color w:val="808080" w:themeColor="background1" w:themeShade="80"/>
        </w:rPr>
      </w:pPr>
    </w:p>
    <w:p w14:paraId="61448932" w14:textId="0C268309" w:rsidR="00B25A49" w:rsidRPr="009822B6" w:rsidRDefault="00B25A49" w:rsidP="009822B6">
      <w:pPr>
        <w:tabs>
          <w:tab w:val="right" w:pos="9021"/>
        </w:tabs>
        <w:rPr>
          <w:rFonts w:eastAsia="Arial"/>
          <w:color w:val="808080" w:themeColor="background1" w:themeShade="80"/>
        </w:rPr>
      </w:pPr>
      <w:r w:rsidRPr="009822B6">
        <w:rPr>
          <w:rFonts w:eastAsia="Arial"/>
          <w:color w:val="808080" w:themeColor="background1" w:themeShade="80"/>
        </w:rPr>
        <w:t>Publishing a Notice in Gazette: Within 28 days of their appointment, the voluntary liquidators must publish a notice in the Cayman Islands Gazette, which is the official publication for legal notices in the Cayman Islands. This notice provides notice to creditors and other interested parties about the appointment of the voluntary liquidators and includes relevant information about the liquidation process.</w:t>
      </w:r>
      <w:r w:rsidR="00F14479" w:rsidRPr="009822B6">
        <w:rPr>
          <w:rFonts w:eastAsia="Arial"/>
          <w:color w:val="808080" w:themeColor="background1" w:themeShade="80"/>
        </w:rPr>
        <w:t>-Section 131 Companies Act</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lastRenderedPageBreak/>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5E6C2995" w14:textId="77777777" w:rsidR="00B25A49" w:rsidRPr="009822B6" w:rsidRDefault="00B25A49" w:rsidP="009822B6">
      <w:pPr>
        <w:tabs>
          <w:tab w:val="right" w:pos="9021"/>
        </w:tabs>
        <w:rPr>
          <w:rFonts w:eastAsia="Arial"/>
          <w:color w:val="808080" w:themeColor="background1" w:themeShade="80"/>
        </w:rPr>
      </w:pPr>
      <w:r w:rsidRPr="009822B6">
        <w:rPr>
          <w:rFonts w:eastAsia="Arial"/>
          <w:color w:val="808080" w:themeColor="background1" w:themeShade="80"/>
        </w:rPr>
        <w:t>Shareholders' Resolution: The company may pass a resolution at a general meeting of shareholders to determine the remuneration of the voluntary liquidators. This resolution should outline the basis, method, and amount of remuneration that will be paid to Tom and Jerry for their services as liquidators. The shareholders have the authority to determine the remuneration and can take into account factors such as the complexity of the liquidation, the skill and experience of the liquidators, and the time and effort dedicated to the liquidation process.</w:t>
      </w:r>
    </w:p>
    <w:p w14:paraId="76842F70" w14:textId="77777777" w:rsidR="00B25A49" w:rsidRPr="009822B6" w:rsidRDefault="00B25A49" w:rsidP="009822B6">
      <w:pPr>
        <w:tabs>
          <w:tab w:val="right" w:pos="9021"/>
        </w:tabs>
        <w:rPr>
          <w:rFonts w:eastAsia="Arial"/>
          <w:color w:val="808080" w:themeColor="background1" w:themeShade="80"/>
        </w:rPr>
      </w:pPr>
    </w:p>
    <w:p w14:paraId="79ABA0D9" w14:textId="3661F57E" w:rsidR="00586B0F" w:rsidRPr="009822B6" w:rsidRDefault="00B25A49" w:rsidP="009822B6">
      <w:pPr>
        <w:tabs>
          <w:tab w:val="right" w:pos="9021"/>
        </w:tabs>
        <w:rPr>
          <w:rFonts w:eastAsia="Arial"/>
          <w:color w:val="808080" w:themeColor="background1" w:themeShade="80"/>
        </w:rPr>
      </w:pPr>
      <w:r w:rsidRPr="009822B6">
        <w:rPr>
          <w:rFonts w:eastAsia="Arial"/>
          <w:color w:val="808080" w:themeColor="background1" w:themeShade="80"/>
        </w:rPr>
        <w:t>Court Approval: In certain circumstances, the remuneration of the voluntary liquidators may need to be approved by the court. This can happen if there is a dispute or disagreement among the stakeholders regarding the proposed remuneration or if the remuneration exceeds a certain threshold set by the Companies Act or other regulations. The court will review the proposed remuneration and make a determination based on the reasonableness and fairness of the amount.</w:t>
      </w:r>
      <w:r w:rsidR="00022BA9" w:rsidRPr="009822B6">
        <w:rPr>
          <w:rFonts w:eastAsia="Arial"/>
          <w:color w:val="808080" w:themeColor="background1" w:themeShade="80"/>
        </w:rPr>
        <w:t>- Section 131</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9822B6">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5EAE15C4" w14:textId="5A785FEA" w:rsidR="00BD096E" w:rsidRPr="009822B6" w:rsidRDefault="00BD096E" w:rsidP="009822B6">
      <w:pPr>
        <w:tabs>
          <w:tab w:val="right" w:pos="9021"/>
        </w:tabs>
        <w:rPr>
          <w:rFonts w:eastAsia="Arial"/>
          <w:color w:val="808080" w:themeColor="background1" w:themeShade="80"/>
        </w:rPr>
      </w:pPr>
      <w:r w:rsidRPr="009822B6">
        <w:rPr>
          <w:rFonts w:eastAsia="Arial"/>
          <w:color w:val="808080" w:themeColor="background1" w:themeShade="80"/>
        </w:rPr>
        <w:t>Appointment of Provisional Liquidator: The Court has the power to appoint a provisional liquidator to oversee the affairs of the company during the winding-up process. The provisional liquidator's role is to protect and preserve the company's assets pending the determination of the winding-up petition.</w:t>
      </w:r>
    </w:p>
    <w:p w14:paraId="5785E667" w14:textId="77777777" w:rsidR="00BD096E" w:rsidRPr="009822B6" w:rsidRDefault="00BD096E" w:rsidP="009822B6">
      <w:pPr>
        <w:tabs>
          <w:tab w:val="right" w:pos="9021"/>
        </w:tabs>
        <w:rPr>
          <w:rFonts w:eastAsia="Arial"/>
          <w:color w:val="808080" w:themeColor="background1" w:themeShade="80"/>
        </w:rPr>
      </w:pPr>
    </w:p>
    <w:p w14:paraId="46E4F454" w14:textId="4C293C43" w:rsidR="00BD096E" w:rsidRPr="009822B6" w:rsidRDefault="00BD096E" w:rsidP="009822B6">
      <w:pPr>
        <w:tabs>
          <w:tab w:val="right" w:pos="9021"/>
        </w:tabs>
        <w:rPr>
          <w:rFonts w:eastAsia="Arial"/>
          <w:color w:val="808080" w:themeColor="background1" w:themeShade="80"/>
        </w:rPr>
      </w:pPr>
      <w:r w:rsidRPr="009822B6">
        <w:rPr>
          <w:rFonts w:eastAsia="Arial"/>
          <w:color w:val="808080" w:themeColor="background1" w:themeShade="80"/>
        </w:rPr>
        <w:t>Stay of Proceedings: The Court may order a stay of any legal proceedings against the company once a winding-up petition has been filed. This stay prevents creditors from pursuing separate actions against the company and ensures that the winding-up process can proceed efficiently.</w:t>
      </w:r>
    </w:p>
    <w:p w14:paraId="587E1E78" w14:textId="77777777" w:rsidR="00BD096E" w:rsidRPr="009822B6" w:rsidRDefault="00BD096E" w:rsidP="009822B6">
      <w:pPr>
        <w:tabs>
          <w:tab w:val="right" w:pos="9021"/>
        </w:tabs>
        <w:rPr>
          <w:rFonts w:eastAsia="Arial"/>
          <w:color w:val="808080" w:themeColor="background1" w:themeShade="80"/>
        </w:rPr>
      </w:pPr>
    </w:p>
    <w:p w14:paraId="7963C745" w14:textId="4C7C7179" w:rsidR="00BD096E" w:rsidRPr="009822B6" w:rsidRDefault="00BD096E" w:rsidP="009822B6">
      <w:pPr>
        <w:tabs>
          <w:tab w:val="right" w:pos="9021"/>
        </w:tabs>
        <w:rPr>
          <w:rFonts w:eastAsia="Arial"/>
          <w:color w:val="808080" w:themeColor="background1" w:themeShade="80"/>
        </w:rPr>
      </w:pPr>
      <w:r w:rsidRPr="009822B6">
        <w:rPr>
          <w:rFonts w:eastAsia="Arial"/>
          <w:color w:val="808080" w:themeColor="background1" w:themeShade="80"/>
        </w:rPr>
        <w:t>Orders for Preservation of Assets: Upon hearing a winding-up petition, the Court may also make orders for the preservation and safeguarding of the company's assets. This includes taking measures to prevent dissipation or disposal of assets by the company or its directors.</w:t>
      </w:r>
    </w:p>
    <w:p w14:paraId="03E08E91" w14:textId="77777777" w:rsidR="00BD096E" w:rsidRPr="009822B6" w:rsidRDefault="00BD096E" w:rsidP="009822B6">
      <w:pPr>
        <w:tabs>
          <w:tab w:val="right" w:pos="9021"/>
        </w:tabs>
        <w:rPr>
          <w:rFonts w:eastAsia="Arial"/>
          <w:color w:val="808080" w:themeColor="background1" w:themeShade="80"/>
        </w:rPr>
      </w:pPr>
    </w:p>
    <w:p w14:paraId="58CA04C0" w14:textId="65997DD0" w:rsidR="00BD096E" w:rsidRPr="009822B6" w:rsidRDefault="00BD096E" w:rsidP="009822B6">
      <w:pPr>
        <w:tabs>
          <w:tab w:val="right" w:pos="9021"/>
        </w:tabs>
        <w:rPr>
          <w:rFonts w:eastAsia="Arial"/>
          <w:color w:val="808080" w:themeColor="background1" w:themeShade="80"/>
        </w:rPr>
      </w:pPr>
      <w:r w:rsidRPr="009822B6">
        <w:rPr>
          <w:rFonts w:eastAsia="Arial"/>
          <w:color w:val="808080" w:themeColor="background1" w:themeShade="80"/>
        </w:rPr>
        <w:t>Examination of Company's Affairs: The Court has the power to order an examination of the company's affairs, including the conduct of its directors and officers. This may involve investigating potential instances of fraud, mismanagement, or other misconduct.</w:t>
      </w:r>
    </w:p>
    <w:p w14:paraId="59251CCE" w14:textId="77777777" w:rsidR="00BD096E" w:rsidRPr="009822B6" w:rsidRDefault="00BD096E" w:rsidP="009822B6">
      <w:pPr>
        <w:tabs>
          <w:tab w:val="right" w:pos="9021"/>
        </w:tabs>
        <w:rPr>
          <w:rFonts w:eastAsia="Arial"/>
          <w:color w:val="808080" w:themeColor="background1" w:themeShade="80"/>
        </w:rPr>
      </w:pPr>
    </w:p>
    <w:p w14:paraId="7FCEE99E" w14:textId="6563C335" w:rsidR="00BD096E" w:rsidRPr="009822B6" w:rsidRDefault="00BD096E" w:rsidP="009822B6">
      <w:pPr>
        <w:tabs>
          <w:tab w:val="right" w:pos="9021"/>
        </w:tabs>
        <w:rPr>
          <w:rFonts w:eastAsia="Arial"/>
          <w:color w:val="808080" w:themeColor="background1" w:themeShade="80"/>
        </w:rPr>
      </w:pPr>
      <w:r w:rsidRPr="009822B6">
        <w:rPr>
          <w:rFonts w:eastAsia="Arial"/>
          <w:color w:val="808080" w:themeColor="background1" w:themeShade="80"/>
        </w:rPr>
        <w:t>Conversion to Official Liquidation: If the Court deems it appropriate, it may convert a provisional liquidation into an official</w:t>
      </w:r>
      <w:r w:rsidR="009822B6">
        <w:rPr>
          <w:rFonts w:eastAsia="Arial"/>
          <w:color w:val="808080" w:themeColor="background1" w:themeShade="80"/>
        </w:rPr>
        <w:t xml:space="preserve"> </w:t>
      </w:r>
      <w:r w:rsidRPr="009822B6">
        <w:rPr>
          <w:rFonts w:eastAsia="Arial"/>
          <w:color w:val="808080" w:themeColor="background1" w:themeShade="80"/>
        </w:rPr>
        <w:t>liquidation.</w:t>
      </w:r>
    </w:p>
    <w:p w14:paraId="5878EF20" w14:textId="77777777" w:rsidR="00586B0F" w:rsidRPr="009822B6" w:rsidRDefault="00586B0F" w:rsidP="009822B6">
      <w:pPr>
        <w:tabs>
          <w:tab w:val="right" w:pos="9021"/>
        </w:tabs>
        <w:rPr>
          <w:rFonts w:eastAsia="Arial"/>
          <w:color w:val="808080" w:themeColor="background1" w:themeShade="80"/>
        </w:rPr>
      </w:pPr>
    </w:p>
    <w:p w14:paraId="6DE9654B" w14:textId="77777777" w:rsidR="00586B0F" w:rsidRPr="009822B6" w:rsidRDefault="00586B0F" w:rsidP="00586B0F">
      <w:pPr>
        <w:tabs>
          <w:tab w:val="right" w:pos="9021"/>
        </w:tabs>
        <w:rPr>
          <w:rFonts w:eastAsia="Arial"/>
          <w:color w:val="808080" w:themeColor="background1" w:themeShade="80"/>
        </w:rPr>
      </w:pPr>
    </w:p>
    <w:p w14:paraId="00058366" w14:textId="24FAF78C" w:rsidR="00586B0F" w:rsidRPr="009822B6" w:rsidRDefault="00586B0F" w:rsidP="009822B6">
      <w:pPr>
        <w:jc w:val="left"/>
        <w:rPr>
          <w:rFonts w:ascii="Avenir Next Demi Bold" w:hAnsi="Avenir Next Demi Bold"/>
          <w:b/>
          <w:bCs/>
        </w:rPr>
      </w:pPr>
      <w:r w:rsidRPr="009822B6">
        <w:rPr>
          <w:rFonts w:ascii="Avenir Next Demi Bold" w:hAnsi="Avenir Next Demi Bold"/>
          <w:b/>
          <w:bCs/>
        </w:rPr>
        <w:t>Question 2.</w:t>
      </w:r>
      <w:r w:rsidR="00B20DBE" w:rsidRPr="009822B6">
        <w:rPr>
          <w:rFonts w:ascii="Avenir Next Demi Bold" w:hAnsi="Avenir Next Demi Bold"/>
          <w:b/>
          <w:bCs/>
        </w:rPr>
        <w:t>5</w:t>
      </w:r>
    </w:p>
    <w:p w14:paraId="6E8E812C" w14:textId="77777777" w:rsidR="00586B0F" w:rsidRPr="009822B6" w:rsidRDefault="00586B0F" w:rsidP="009822B6">
      <w:pPr>
        <w:tabs>
          <w:tab w:val="right" w:pos="9021"/>
        </w:tabs>
        <w:rPr>
          <w:rFonts w:eastAsia="Arial"/>
          <w:color w:val="808080" w:themeColor="background1" w:themeShade="80"/>
        </w:rPr>
      </w:pPr>
    </w:p>
    <w:p w14:paraId="6BFE59C3" w14:textId="11E8DA66" w:rsidR="00586B0F" w:rsidRPr="009822B6" w:rsidRDefault="00586B0F" w:rsidP="009822B6">
      <w:pPr>
        <w:jc w:val="left"/>
        <w:rPr>
          <w:rFonts w:ascii="Avenir Next Demi Bold" w:hAnsi="Avenir Next Demi Bold"/>
          <w:b/>
          <w:bCs/>
        </w:rPr>
      </w:pPr>
      <w:r w:rsidRPr="009822B6">
        <w:rPr>
          <w:rFonts w:ascii="Avenir Next Demi Bold" w:hAnsi="Avenir Next Demi Bold"/>
          <w:b/>
          <w:bCs/>
        </w:rPr>
        <w:t>Question 2.</w:t>
      </w:r>
      <w:r w:rsidR="00B20DBE" w:rsidRPr="009822B6">
        <w:rPr>
          <w:rFonts w:ascii="Avenir Next Demi Bold" w:hAnsi="Avenir Next Demi Bold"/>
          <w:b/>
          <w:bCs/>
        </w:rPr>
        <w:t>5</w:t>
      </w:r>
      <w:r w:rsidRPr="009822B6">
        <w:rPr>
          <w:rFonts w:ascii="Avenir Next Demi Bold" w:hAnsi="Avenir Next Demi Bold"/>
          <w:b/>
          <w:bCs/>
        </w:rPr>
        <w:t>.1</w:t>
      </w:r>
    </w:p>
    <w:p w14:paraId="17C6814F" w14:textId="77777777" w:rsidR="00586B0F" w:rsidRPr="009822B6" w:rsidRDefault="00586B0F" w:rsidP="00586B0F">
      <w:pPr>
        <w:tabs>
          <w:tab w:val="right" w:pos="9021"/>
        </w:tabs>
        <w:rPr>
          <w:rFonts w:eastAsia="Arial"/>
          <w:color w:val="808080" w:themeColor="background1" w:themeShade="80"/>
        </w:rPr>
      </w:pPr>
    </w:p>
    <w:p w14:paraId="355B63BB" w14:textId="77777777" w:rsidR="00586B0F" w:rsidRPr="009822B6" w:rsidRDefault="00586B0F" w:rsidP="00586B0F">
      <w:pPr>
        <w:tabs>
          <w:tab w:val="right" w:pos="9021"/>
        </w:tabs>
        <w:rPr>
          <w:rFonts w:eastAsia="Arial"/>
          <w:color w:val="808080" w:themeColor="background1" w:themeShade="80"/>
        </w:rPr>
      </w:pPr>
      <w:r w:rsidRPr="009822B6">
        <w:t>In a brief essay, explain who can apply to the Court to remove official liquidators, and in what circumstances. Who must such an application be served on?</w:t>
      </w:r>
      <w:r w:rsidRPr="009822B6">
        <w:rPr>
          <w:rFonts w:eastAsia="Arial"/>
          <w:color w:val="808080" w:themeColor="background1" w:themeShade="80"/>
        </w:rPr>
        <w:tab/>
        <w:t>(4)</w:t>
      </w:r>
    </w:p>
    <w:p w14:paraId="0E0DC0F9" w14:textId="77777777" w:rsidR="00586B0F" w:rsidRPr="009822B6" w:rsidRDefault="00586B0F" w:rsidP="009822B6">
      <w:pPr>
        <w:tabs>
          <w:tab w:val="right" w:pos="9021"/>
        </w:tabs>
        <w:rPr>
          <w:rFonts w:eastAsia="Arial"/>
          <w:color w:val="808080" w:themeColor="background1" w:themeShade="80"/>
        </w:rPr>
      </w:pPr>
    </w:p>
    <w:p w14:paraId="00F2E7D9" w14:textId="1A64E116" w:rsidR="00F6489E" w:rsidRPr="009822B6" w:rsidRDefault="00F6489E" w:rsidP="009822B6">
      <w:pPr>
        <w:tabs>
          <w:tab w:val="right" w:pos="9021"/>
        </w:tabs>
        <w:rPr>
          <w:rFonts w:eastAsia="Arial"/>
          <w:color w:val="808080" w:themeColor="background1" w:themeShade="80"/>
        </w:rPr>
      </w:pPr>
      <w:r w:rsidRPr="009822B6">
        <w:rPr>
          <w:rFonts w:eastAsia="Arial"/>
          <w:color w:val="808080" w:themeColor="background1" w:themeShade="80"/>
        </w:rPr>
        <w:t>Who can apply: Any person who has a sufficient interest in the winding-up proceedings, such as a creditor, shareholder, or director, can apply to the Court for the removal of official liquidators.</w:t>
      </w:r>
    </w:p>
    <w:p w14:paraId="01B53332" w14:textId="77777777" w:rsidR="00F6489E" w:rsidRPr="009822B6" w:rsidRDefault="00F6489E" w:rsidP="009822B6">
      <w:pPr>
        <w:tabs>
          <w:tab w:val="right" w:pos="9021"/>
        </w:tabs>
        <w:rPr>
          <w:rFonts w:eastAsia="Arial"/>
          <w:color w:val="808080" w:themeColor="background1" w:themeShade="80"/>
        </w:rPr>
      </w:pPr>
    </w:p>
    <w:p w14:paraId="1F79C3F5" w14:textId="6737A66B" w:rsidR="00F6489E" w:rsidRPr="009822B6" w:rsidRDefault="00F6489E" w:rsidP="009822B6">
      <w:pPr>
        <w:tabs>
          <w:tab w:val="right" w:pos="9021"/>
        </w:tabs>
        <w:rPr>
          <w:rFonts w:eastAsia="Arial"/>
          <w:color w:val="808080" w:themeColor="background1" w:themeShade="80"/>
        </w:rPr>
      </w:pPr>
      <w:r w:rsidRPr="009822B6">
        <w:rPr>
          <w:rFonts w:eastAsia="Arial"/>
          <w:color w:val="808080" w:themeColor="background1" w:themeShade="80"/>
        </w:rPr>
        <w:t>Grounds for removal</w:t>
      </w:r>
      <w:r w:rsidR="009822B6">
        <w:rPr>
          <w:rFonts w:eastAsia="Arial"/>
          <w:color w:val="808080" w:themeColor="background1" w:themeShade="80"/>
        </w:rPr>
        <w:t xml:space="preserve"> listed below:</w:t>
      </w:r>
    </w:p>
    <w:p w14:paraId="1D5F5539" w14:textId="77777777" w:rsidR="00F6489E" w:rsidRPr="009822B6" w:rsidRDefault="00F6489E" w:rsidP="009822B6">
      <w:pPr>
        <w:tabs>
          <w:tab w:val="right" w:pos="9021"/>
        </w:tabs>
        <w:rPr>
          <w:rFonts w:eastAsia="Arial"/>
          <w:color w:val="808080" w:themeColor="background1" w:themeShade="80"/>
        </w:rPr>
      </w:pPr>
    </w:p>
    <w:p w14:paraId="6D553446" w14:textId="77777777" w:rsidR="00F6489E" w:rsidRPr="009822B6" w:rsidRDefault="00F6489E" w:rsidP="009822B6">
      <w:pPr>
        <w:tabs>
          <w:tab w:val="right" w:pos="9021"/>
        </w:tabs>
        <w:rPr>
          <w:rFonts w:eastAsia="Arial"/>
          <w:color w:val="808080" w:themeColor="background1" w:themeShade="80"/>
        </w:rPr>
      </w:pPr>
      <w:r w:rsidRPr="009822B6">
        <w:rPr>
          <w:rFonts w:eastAsia="Arial"/>
          <w:color w:val="808080" w:themeColor="background1" w:themeShade="80"/>
        </w:rPr>
        <w:t>a. Misconduct or impropriety: If the official liquidators engage in misconduct, fraud, or breach of duty during their appointment, an application for removal can be made3. Examples could include misappropriation of assets, failure to perform duties, or conflicts of interest.</w:t>
      </w:r>
    </w:p>
    <w:p w14:paraId="78C34B56" w14:textId="77777777" w:rsidR="00F6489E" w:rsidRPr="009822B6" w:rsidRDefault="00F6489E" w:rsidP="009822B6">
      <w:pPr>
        <w:tabs>
          <w:tab w:val="right" w:pos="9021"/>
        </w:tabs>
        <w:rPr>
          <w:rFonts w:eastAsia="Arial"/>
          <w:color w:val="808080" w:themeColor="background1" w:themeShade="80"/>
        </w:rPr>
      </w:pPr>
    </w:p>
    <w:p w14:paraId="772E2C08" w14:textId="77777777" w:rsidR="00F6489E" w:rsidRPr="009822B6" w:rsidRDefault="00F6489E" w:rsidP="009822B6">
      <w:pPr>
        <w:tabs>
          <w:tab w:val="right" w:pos="9021"/>
        </w:tabs>
        <w:rPr>
          <w:rFonts w:eastAsia="Arial"/>
          <w:color w:val="808080" w:themeColor="background1" w:themeShade="80"/>
        </w:rPr>
      </w:pPr>
      <w:r w:rsidRPr="009822B6">
        <w:rPr>
          <w:rFonts w:eastAsia="Arial"/>
          <w:color w:val="808080" w:themeColor="background1" w:themeShade="80"/>
        </w:rPr>
        <w:t>b. Inability or failure to carry out duties: If the official liquidators are unable, unwilling, or fail to properly carry out their duties or perform their functions, an application for removal may be warranted3. This could be due to factors such as negligence, incompetence, or lack of resources.</w:t>
      </w:r>
    </w:p>
    <w:p w14:paraId="415C309B" w14:textId="77777777" w:rsidR="00F6489E" w:rsidRPr="009822B6" w:rsidRDefault="00F6489E" w:rsidP="009822B6">
      <w:pPr>
        <w:tabs>
          <w:tab w:val="right" w:pos="9021"/>
        </w:tabs>
        <w:rPr>
          <w:rFonts w:eastAsia="Arial"/>
          <w:color w:val="808080" w:themeColor="background1" w:themeShade="80"/>
        </w:rPr>
      </w:pPr>
    </w:p>
    <w:p w14:paraId="08C19456" w14:textId="0AE12619" w:rsidR="00F6489E" w:rsidRPr="009822B6" w:rsidRDefault="00F6489E" w:rsidP="009822B6">
      <w:pPr>
        <w:tabs>
          <w:tab w:val="right" w:pos="9021"/>
        </w:tabs>
        <w:rPr>
          <w:rFonts w:eastAsia="Arial"/>
          <w:color w:val="808080" w:themeColor="background1" w:themeShade="80"/>
        </w:rPr>
      </w:pPr>
      <w:r w:rsidRPr="009822B6">
        <w:rPr>
          <w:rFonts w:eastAsia="Arial"/>
          <w:color w:val="808080" w:themeColor="background1" w:themeShade="80"/>
        </w:rPr>
        <w:t>c. Loss of confidence: If the stakeholders, such as creditors or shareholders, lose confidence in the official liquidators' ability to effectively manage the winding-up process, they may apply for their removal. Loss of confidence can arise due to factors such as delays in progress, communication issues, or perceived bias.</w:t>
      </w:r>
    </w:p>
    <w:p w14:paraId="05645B8C" w14:textId="77777777" w:rsidR="00F6489E" w:rsidRPr="009822B6" w:rsidRDefault="00F6489E" w:rsidP="009822B6">
      <w:pPr>
        <w:tabs>
          <w:tab w:val="right" w:pos="9021"/>
        </w:tabs>
        <w:rPr>
          <w:rFonts w:eastAsia="Arial"/>
          <w:color w:val="808080" w:themeColor="background1" w:themeShade="80"/>
        </w:rPr>
      </w:pPr>
    </w:p>
    <w:p w14:paraId="40B0C13C" w14:textId="66A96052" w:rsidR="00586B0F" w:rsidRPr="009822B6" w:rsidRDefault="00F6489E" w:rsidP="009822B6">
      <w:pPr>
        <w:tabs>
          <w:tab w:val="right" w:pos="9021"/>
        </w:tabs>
        <w:rPr>
          <w:rFonts w:eastAsia="Arial"/>
          <w:color w:val="808080" w:themeColor="background1" w:themeShade="80"/>
        </w:rPr>
      </w:pPr>
      <w:r w:rsidRPr="009822B6">
        <w:rPr>
          <w:rFonts w:eastAsia="Arial"/>
          <w:color w:val="808080" w:themeColor="background1" w:themeShade="80"/>
        </w:rPr>
        <w:t>Service of the application: The application to remove official liquidators must be served on various parties, including the official liquidators themselves, the company being wound up, and any other interested parties. Notice of the application should be given to all relevant stakeholders to ensure they have an opportunity to respond or make representations to the Court.</w:t>
      </w:r>
    </w:p>
    <w:p w14:paraId="57F1FE27" w14:textId="77777777" w:rsidR="00586B0F" w:rsidRPr="009822B6" w:rsidRDefault="00586B0F" w:rsidP="009822B6">
      <w:pPr>
        <w:tabs>
          <w:tab w:val="right" w:pos="9021"/>
        </w:tabs>
        <w:rPr>
          <w:rFonts w:eastAsia="Arial"/>
          <w:color w:val="808080" w:themeColor="background1" w:themeShade="80"/>
        </w:rPr>
      </w:pPr>
    </w:p>
    <w:p w14:paraId="1590B1F2" w14:textId="51DDB8B8" w:rsidR="00586B0F" w:rsidRPr="009822B6" w:rsidRDefault="00586B0F" w:rsidP="009822B6">
      <w:pPr>
        <w:tabs>
          <w:tab w:val="right" w:pos="9021"/>
        </w:tabs>
        <w:rPr>
          <w:rFonts w:eastAsia="Arial"/>
          <w:color w:val="808080" w:themeColor="background1" w:themeShade="80"/>
        </w:rPr>
      </w:pPr>
    </w:p>
    <w:p w14:paraId="0FA10FF8" w14:textId="3BC939F3" w:rsidR="00586B0F" w:rsidRPr="009822B6" w:rsidRDefault="00586B0F" w:rsidP="009822B6">
      <w:pPr>
        <w:jc w:val="left"/>
        <w:rPr>
          <w:rFonts w:ascii="Avenir Next Demi Bold" w:hAnsi="Avenir Next Demi Bold"/>
          <w:b/>
          <w:bCs/>
        </w:rPr>
      </w:pPr>
      <w:r w:rsidRPr="009822B6">
        <w:rPr>
          <w:rFonts w:ascii="Avenir Next Demi Bold" w:hAnsi="Avenir Next Demi Bold"/>
          <w:b/>
          <w:bCs/>
        </w:rPr>
        <w:t>Question 2.</w:t>
      </w:r>
      <w:r w:rsidR="00B20DBE" w:rsidRPr="009822B6">
        <w:rPr>
          <w:rFonts w:ascii="Avenir Next Demi Bold" w:hAnsi="Avenir Next Demi Bold"/>
          <w:b/>
          <w:bCs/>
        </w:rPr>
        <w:t>5</w:t>
      </w:r>
      <w:r w:rsidRPr="009822B6">
        <w:rPr>
          <w:rFonts w:ascii="Avenir Next Demi Bold" w:hAnsi="Avenir Next Demi Bold"/>
          <w:b/>
          <w:bCs/>
        </w:rPr>
        <w:t>.2</w:t>
      </w:r>
    </w:p>
    <w:p w14:paraId="30EE6759" w14:textId="77777777" w:rsidR="00586B0F" w:rsidRPr="009822B6" w:rsidRDefault="00586B0F" w:rsidP="00586B0F">
      <w:pPr>
        <w:tabs>
          <w:tab w:val="right" w:pos="9021"/>
        </w:tabs>
        <w:rPr>
          <w:rFonts w:eastAsia="Arial"/>
          <w:color w:val="808080" w:themeColor="background1" w:themeShade="80"/>
        </w:rPr>
      </w:pPr>
    </w:p>
    <w:p w14:paraId="44FF9B65" w14:textId="77777777" w:rsidR="00586B0F" w:rsidRPr="00271721" w:rsidRDefault="00586B0F" w:rsidP="00586B0F">
      <w:pPr>
        <w:tabs>
          <w:tab w:val="right" w:pos="9021"/>
        </w:tabs>
        <w:rPr>
          <w:rFonts w:ascii="Avenir Next Demi Bold" w:hAnsi="Avenir Next Demi Bold"/>
          <w:b/>
          <w:bCs/>
          <w:lang w:val="en-GB"/>
        </w:rPr>
      </w:pPr>
      <w:r w:rsidRPr="009822B6">
        <w:t>Briefly explain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227C4DA5" w14:textId="77777777" w:rsidR="006E060C" w:rsidRDefault="006E060C" w:rsidP="00D44BFA">
      <w:pPr>
        <w:jc w:val="left"/>
        <w:rPr>
          <w:rFonts w:ascii="Avenir Next Demi Bold" w:hAnsi="Avenir Next Demi Bold"/>
          <w:b/>
          <w:bCs/>
        </w:rPr>
      </w:pPr>
    </w:p>
    <w:p w14:paraId="5535D870" w14:textId="0DBD18E2" w:rsidR="001F1E22" w:rsidRDefault="001F1E22" w:rsidP="00D44BFA">
      <w:pPr>
        <w:jc w:val="left"/>
        <w:rPr>
          <w:rFonts w:ascii="Avenir Next Demi Bold" w:hAnsi="Avenir Next Demi Bold"/>
          <w:b/>
          <w:bCs/>
        </w:rPr>
      </w:pP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55D0324C" w14:textId="7F78A252" w:rsidR="00C7478E"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D</w:t>
      </w:r>
      <w:r w:rsidR="00C7478E" w:rsidRPr="009822B6">
        <w:rPr>
          <w:rFonts w:eastAsia="Arial"/>
          <w:color w:val="808080" w:themeColor="background1" w:themeShade="80"/>
        </w:rPr>
        <w:t xml:space="preserve">uring a liquidation process </w:t>
      </w:r>
      <w:r>
        <w:rPr>
          <w:rFonts w:eastAsia="Arial"/>
          <w:color w:val="808080" w:themeColor="background1" w:themeShade="80"/>
        </w:rPr>
        <w:t xml:space="preserve">if </w:t>
      </w:r>
      <w:r w:rsidR="00C7478E" w:rsidRPr="009822B6">
        <w:rPr>
          <w:rFonts w:eastAsia="Arial"/>
          <w:color w:val="808080" w:themeColor="background1" w:themeShade="80"/>
        </w:rPr>
        <w:t xml:space="preserve">there is a significant recovery into the liquidation estate, to the extent that the liquidation estate is no longer considered insolvent and the official liquidator can settle all outstanding creditor claims </w:t>
      </w:r>
      <w:r>
        <w:rPr>
          <w:rFonts w:eastAsia="Arial"/>
          <w:color w:val="808080" w:themeColor="background1" w:themeShade="80"/>
        </w:rPr>
        <w:t>in full</w:t>
      </w:r>
      <w:r w:rsidR="00C7478E" w:rsidRPr="009822B6">
        <w:rPr>
          <w:rFonts w:eastAsia="Arial"/>
          <w:color w:val="808080" w:themeColor="background1" w:themeShade="80"/>
        </w:rPr>
        <w:t>, it can have an impact on the liquidation committee, assuming one has been constituted.</w:t>
      </w:r>
    </w:p>
    <w:p w14:paraId="2F267C81" w14:textId="77777777" w:rsidR="00C7478E" w:rsidRPr="00C7478E" w:rsidRDefault="00C7478E" w:rsidP="00C7478E">
      <w:pPr>
        <w:pStyle w:val="BodyText"/>
        <w:rPr>
          <w:rFonts w:ascii="Avenir Next" w:hAnsi="Avenir Next"/>
          <w:b/>
          <w:bCs/>
          <w:highlight w:val="red"/>
        </w:rPr>
      </w:pPr>
    </w:p>
    <w:p w14:paraId="7283341B" w14:textId="6FE1B7F3" w:rsidR="00C7478E" w:rsidRPr="009822B6" w:rsidRDefault="00C7478E" w:rsidP="009822B6">
      <w:pPr>
        <w:tabs>
          <w:tab w:val="right" w:pos="9021"/>
        </w:tabs>
        <w:rPr>
          <w:rFonts w:eastAsia="Arial"/>
          <w:color w:val="808080" w:themeColor="background1" w:themeShade="80"/>
        </w:rPr>
      </w:pPr>
      <w:r w:rsidRPr="009822B6">
        <w:rPr>
          <w:rFonts w:eastAsia="Arial"/>
          <w:color w:val="808080" w:themeColor="background1" w:themeShade="80"/>
        </w:rPr>
        <w:t xml:space="preserve">The change from insolvency to solvency in the liquidation estate can result in the liquidation committee reassessing its role and responsibilities. In cases where the liquidation estate was previously deemed insolvent, the primary focus of the committee may have been to protect the rights and interests of creditors and maximize their recovery. However, with a change to solvency, the </w:t>
      </w:r>
      <w:r w:rsidRPr="009822B6">
        <w:rPr>
          <w:rFonts w:eastAsia="Arial"/>
          <w:color w:val="808080" w:themeColor="background1" w:themeShade="80"/>
        </w:rPr>
        <w:lastRenderedPageBreak/>
        <w:t>committee's role may shift to ensuring a fair distribution of assets and overseeing the final winding-up process.</w:t>
      </w:r>
    </w:p>
    <w:p w14:paraId="2E72E872" w14:textId="77777777" w:rsidR="00C7478E" w:rsidRPr="00C7478E" w:rsidRDefault="00C7478E" w:rsidP="00C7478E">
      <w:pPr>
        <w:pStyle w:val="BodyText"/>
        <w:rPr>
          <w:rFonts w:ascii="Avenir Next" w:hAnsi="Avenir Next"/>
          <w:b/>
          <w:bCs/>
          <w:highlight w:val="red"/>
        </w:rPr>
      </w:pPr>
    </w:p>
    <w:p w14:paraId="092C37A3" w14:textId="415AC5B6" w:rsidR="00B20DBE" w:rsidRPr="009822B6" w:rsidRDefault="00C7478E" w:rsidP="009822B6">
      <w:pPr>
        <w:tabs>
          <w:tab w:val="right" w:pos="9021"/>
        </w:tabs>
        <w:rPr>
          <w:rFonts w:eastAsia="Arial"/>
          <w:color w:val="808080" w:themeColor="background1" w:themeShade="80"/>
        </w:rPr>
      </w:pPr>
      <w:r w:rsidRPr="009822B6">
        <w:rPr>
          <w:rFonts w:eastAsia="Arial"/>
          <w:color w:val="808080" w:themeColor="background1" w:themeShade="80"/>
        </w:rPr>
        <w:t>The committee may need to review and approve the revised certificate of solvency filed by the official liquidator to confirm the change in the financial position of the liquidation estate. They may also need to consider whether any further steps are required to distribute the remaining assets to the creditors or shareholders, and ensure compliance with the Companies Winding Up Rules and any relevant court orders</w:t>
      </w:r>
      <w:r w:rsidR="009822B6">
        <w:rPr>
          <w:rFonts w:eastAsia="Arial"/>
          <w:color w:val="808080" w:themeColor="background1" w:themeShade="80"/>
        </w:rPr>
        <w:t>.</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3C0877BA" w14:textId="14DEA1A0" w:rsidR="009822B6"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1.</w:t>
      </w:r>
      <w:r w:rsidRPr="009822B6">
        <w:rPr>
          <w:rFonts w:eastAsia="Arial"/>
          <w:color w:val="808080" w:themeColor="background1" w:themeShade="80"/>
        </w:rPr>
        <w:t>Notification and publication: Informing the Registrar of Companies and publishing a notice of dissolution in the Cayman Islands Gazette.</w:t>
      </w:r>
    </w:p>
    <w:p w14:paraId="2BE5E0C8" w14:textId="77777777" w:rsidR="009822B6" w:rsidRPr="009822B6" w:rsidRDefault="009822B6" w:rsidP="009822B6">
      <w:pPr>
        <w:tabs>
          <w:tab w:val="right" w:pos="9021"/>
        </w:tabs>
        <w:rPr>
          <w:rFonts w:eastAsia="Arial"/>
          <w:color w:val="808080" w:themeColor="background1" w:themeShade="80"/>
        </w:rPr>
      </w:pPr>
    </w:p>
    <w:p w14:paraId="2CED13B4" w14:textId="4A6EC95B" w:rsidR="009822B6"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2.</w:t>
      </w:r>
      <w:r w:rsidRPr="009822B6">
        <w:rPr>
          <w:rFonts w:eastAsia="Arial"/>
          <w:color w:val="808080" w:themeColor="background1" w:themeShade="80"/>
        </w:rPr>
        <w:t>Collect and realize assets: Gathering and selling company assets in accordance with applicable laws.</w:t>
      </w:r>
    </w:p>
    <w:p w14:paraId="1E1998F7" w14:textId="77777777" w:rsidR="009822B6" w:rsidRPr="009822B6" w:rsidRDefault="009822B6" w:rsidP="009822B6">
      <w:pPr>
        <w:tabs>
          <w:tab w:val="right" w:pos="9021"/>
        </w:tabs>
        <w:rPr>
          <w:rFonts w:eastAsia="Arial"/>
          <w:color w:val="808080" w:themeColor="background1" w:themeShade="80"/>
        </w:rPr>
      </w:pPr>
    </w:p>
    <w:p w14:paraId="570DF486" w14:textId="13BCB00F" w:rsidR="009822B6"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3.</w:t>
      </w:r>
      <w:r w:rsidRPr="009822B6">
        <w:rPr>
          <w:rFonts w:eastAsia="Arial"/>
          <w:color w:val="808080" w:themeColor="background1" w:themeShade="80"/>
        </w:rPr>
        <w:t>Settle outstanding debts and claims: Addressing and resolving creditor claims against the company.</w:t>
      </w:r>
    </w:p>
    <w:p w14:paraId="4D6AACBE" w14:textId="77777777" w:rsidR="009822B6" w:rsidRPr="009822B6" w:rsidRDefault="009822B6" w:rsidP="009822B6">
      <w:pPr>
        <w:tabs>
          <w:tab w:val="right" w:pos="9021"/>
        </w:tabs>
        <w:rPr>
          <w:rFonts w:eastAsia="Arial"/>
          <w:color w:val="808080" w:themeColor="background1" w:themeShade="80"/>
        </w:rPr>
      </w:pPr>
    </w:p>
    <w:p w14:paraId="1071DCBA" w14:textId="4580A5AF" w:rsidR="009822B6"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4.</w:t>
      </w:r>
      <w:r w:rsidRPr="009822B6">
        <w:rPr>
          <w:rFonts w:eastAsia="Arial"/>
          <w:color w:val="808080" w:themeColor="background1" w:themeShade="80"/>
        </w:rPr>
        <w:t>Resolve legal proceedings: Handling legal actions involving the company.</w:t>
      </w:r>
    </w:p>
    <w:p w14:paraId="7B2D8E07" w14:textId="77777777" w:rsidR="009822B6" w:rsidRPr="009822B6" w:rsidRDefault="009822B6" w:rsidP="009822B6">
      <w:pPr>
        <w:tabs>
          <w:tab w:val="right" w:pos="9021"/>
        </w:tabs>
        <w:rPr>
          <w:rFonts w:eastAsia="Arial"/>
          <w:color w:val="808080" w:themeColor="background1" w:themeShade="80"/>
        </w:rPr>
      </w:pPr>
    </w:p>
    <w:p w14:paraId="1DAEA72B" w14:textId="69B4420B" w:rsidR="009822B6"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5.</w:t>
      </w:r>
      <w:r w:rsidRPr="009822B6">
        <w:rPr>
          <w:rFonts w:eastAsia="Arial"/>
          <w:color w:val="808080" w:themeColor="background1" w:themeShade="80"/>
        </w:rPr>
        <w:t>Prepare financial statements: Creating accurate financial statements for the company.</w:t>
      </w:r>
    </w:p>
    <w:p w14:paraId="504FE394" w14:textId="77777777" w:rsidR="009822B6" w:rsidRPr="009822B6" w:rsidRDefault="009822B6" w:rsidP="009822B6">
      <w:pPr>
        <w:tabs>
          <w:tab w:val="right" w:pos="9021"/>
        </w:tabs>
        <w:rPr>
          <w:rFonts w:eastAsia="Arial"/>
          <w:color w:val="808080" w:themeColor="background1" w:themeShade="80"/>
        </w:rPr>
      </w:pPr>
    </w:p>
    <w:p w14:paraId="23DA7F22" w14:textId="6A4A38DB" w:rsidR="009822B6"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6.</w:t>
      </w:r>
      <w:r w:rsidRPr="009822B6">
        <w:rPr>
          <w:rFonts w:eastAsia="Arial"/>
          <w:color w:val="808080" w:themeColor="background1" w:themeShade="80"/>
        </w:rPr>
        <w:t>Distribution of remaining assets: Distributing any remaining assets to shareholders according to their rights and priorities.</w:t>
      </w:r>
    </w:p>
    <w:p w14:paraId="104BF114" w14:textId="77777777" w:rsidR="009822B6" w:rsidRPr="009822B6" w:rsidRDefault="009822B6" w:rsidP="009822B6">
      <w:pPr>
        <w:tabs>
          <w:tab w:val="right" w:pos="9021"/>
        </w:tabs>
        <w:rPr>
          <w:rFonts w:eastAsia="Arial"/>
          <w:color w:val="808080" w:themeColor="background1" w:themeShade="80"/>
        </w:rPr>
      </w:pPr>
    </w:p>
    <w:p w14:paraId="4C6C48CF" w14:textId="4E2B3E41" w:rsidR="009822B6"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7.</w:t>
      </w:r>
      <w:r w:rsidRPr="009822B6">
        <w:rPr>
          <w:rFonts w:eastAsia="Arial"/>
          <w:color w:val="808080" w:themeColor="background1" w:themeShade="80"/>
        </w:rPr>
        <w:t>Final report and accounts: Preparing a report detailing the winding-up process.</w:t>
      </w:r>
    </w:p>
    <w:p w14:paraId="7131FE0B" w14:textId="77777777" w:rsidR="009822B6" w:rsidRPr="009822B6" w:rsidRDefault="009822B6" w:rsidP="009822B6">
      <w:pPr>
        <w:tabs>
          <w:tab w:val="right" w:pos="9021"/>
        </w:tabs>
        <w:rPr>
          <w:rFonts w:eastAsia="Arial"/>
          <w:color w:val="808080" w:themeColor="background1" w:themeShade="80"/>
        </w:rPr>
      </w:pPr>
    </w:p>
    <w:p w14:paraId="7D2443F0" w14:textId="5CCFAD4B" w:rsidR="00B20DBE" w:rsidRPr="009822B6" w:rsidRDefault="009822B6" w:rsidP="009822B6">
      <w:pPr>
        <w:tabs>
          <w:tab w:val="right" w:pos="9021"/>
        </w:tabs>
        <w:rPr>
          <w:rFonts w:eastAsia="Arial"/>
          <w:color w:val="808080" w:themeColor="background1" w:themeShade="80"/>
        </w:rPr>
      </w:pPr>
      <w:r>
        <w:rPr>
          <w:rFonts w:eastAsia="Arial"/>
          <w:color w:val="808080" w:themeColor="background1" w:themeShade="80"/>
        </w:rPr>
        <w:t>8.</w:t>
      </w:r>
      <w:r w:rsidRPr="009822B6">
        <w:rPr>
          <w:rFonts w:eastAsia="Arial"/>
          <w:color w:val="808080" w:themeColor="background1" w:themeShade="80"/>
        </w:rPr>
        <w:t>Final discharge and dissolution: Seeking a final discharge from the court and obtaining a certificate of dissolution from the Registrar of Companies.</w:t>
      </w: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1AC61788" w14:textId="02D6F13C" w:rsidR="00B00138" w:rsidRPr="002134CB" w:rsidRDefault="00B00138" w:rsidP="002134CB">
      <w:pPr>
        <w:tabs>
          <w:tab w:val="right" w:pos="9021"/>
        </w:tabs>
        <w:rPr>
          <w:rFonts w:eastAsia="Arial"/>
          <w:b/>
          <w:bCs/>
          <w:color w:val="808080" w:themeColor="background1" w:themeShade="80"/>
        </w:rPr>
      </w:pPr>
      <w:r w:rsidRPr="002134CB">
        <w:rPr>
          <w:rFonts w:eastAsia="Arial"/>
          <w:b/>
          <w:bCs/>
          <w:color w:val="808080" w:themeColor="background1" w:themeShade="80"/>
        </w:rPr>
        <w:t>I</w:t>
      </w:r>
      <w:r w:rsidRPr="002134CB">
        <w:rPr>
          <w:rFonts w:eastAsia="Arial"/>
          <w:b/>
          <w:bCs/>
          <w:color w:val="808080" w:themeColor="background1" w:themeShade="80"/>
        </w:rPr>
        <w:t>nvestigative powers:</w:t>
      </w:r>
    </w:p>
    <w:p w14:paraId="3C816E3C" w14:textId="20EE1D13"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1.</w:t>
      </w:r>
      <w:r w:rsidR="00B00138" w:rsidRPr="002134CB">
        <w:rPr>
          <w:rFonts w:eastAsia="Arial"/>
          <w:color w:val="808080" w:themeColor="background1" w:themeShade="80"/>
        </w:rPr>
        <w:t>The power to examine the company’s books and records</w:t>
      </w:r>
      <w:r w:rsidR="00B00138" w:rsidRPr="002134CB">
        <w:rPr>
          <w:rFonts w:eastAsia="Arial"/>
          <w:color w:val="808080" w:themeColor="background1" w:themeShade="80"/>
        </w:rPr>
        <w:t>.</w:t>
      </w:r>
    </w:p>
    <w:p w14:paraId="4C6EC59E" w14:textId="078B000D"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2.</w:t>
      </w:r>
      <w:r w:rsidR="00B00138" w:rsidRPr="002134CB">
        <w:rPr>
          <w:rFonts w:eastAsia="Arial"/>
          <w:color w:val="808080" w:themeColor="background1" w:themeShade="80"/>
        </w:rPr>
        <w:t>The power to investigate the conduct of the company's officers and directors including the power to examine directors or officers under oath</w:t>
      </w:r>
      <w:r w:rsidR="00B00138" w:rsidRPr="002134CB">
        <w:rPr>
          <w:rFonts w:eastAsia="Arial"/>
          <w:color w:val="808080" w:themeColor="background1" w:themeShade="80"/>
        </w:rPr>
        <w:t>.</w:t>
      </w:r>
    </w:p>
    <w:p w14:paraId="50A025B9" w14:textId="29A06802"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3.</w:t>
      </w:r>
      <w:r w:rsidR="00B00138" w:rsidRPr="002134CB">
        <w:rPr>
          <w:rFonts w:eastAsia="Arial"/>
          <w:color w:val="808080" w:themeColor="background1" w:themeShade="80"/>
        </w:rPr>
        <w:t>The power to obtain information and assistance from third parties</w:t>
      </w:r>
      <w:r w:rsidR="00B00138" w:rsidRPr="002134CB">
        <w:rPr>
          <w:rFonts w:eastAsia="Arial"/>
          <w:color w:val="808080" w:themeColor="background1" w:themeShade="80"/>
        </w:rPr>
        <w:t>.</w:t>
      </w:r>
      <w:r w:rsidR="00B00138" w:rsidRPr="002134CB">
        <w:rPr>
          <w:rFonts w:eastAsia="Arial"/>
          <w:color w:val="808080" w:themeColor="background1" w:themeShade="80"/>
        </w:rPr>
        <w:t xml:space="preserve"> </w:t>
      </w:r>
    </w:p>
    <w:p w14:paraId="2AD4168E" w14:textId="13CE9ECD"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4.</w:t>
      </w:r>
      <w:r w:rsidR="00B00138" w:rsidRPr="002134CB">
        <w:rPr>
          <w:rFonts w:eastAsia="Arial"/>
          <w:color w:val="808080" w:themeColor="background1" w:themeShade="80"/>
        </w:rPr>
        <w:t>The power to apply to the court for orders to compel certain individuals to provide documents or information if necessary</w:t>
      </w:r>
      <w:r w:rsidR="00B00138" w:rsidRPr="002134CB">
        <w:rPr>
          <w:rFonts w:eastAsia="Arial"/>
          <w:color w:val="808080" w:themeColor="background1" w:themeShade="80"/>
        </w:rPr>
        <w:t>.</w:t>
      </w:r>
    </w:p>
    <w:p w14:paraId="25721217" w14:textId="694B3FD2"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5.</w:t>
      </w:r>
      <w:r w:rsidR="00B00138" w:rsidRPr="002134CB">
        <w:rPr>
          <w:rFonts w:eastAsia="Arial"/>
          <w:color w:val="808080" w:themeColor="background1" w:themeShade="80"/>
        </w:rPr>
        <w:t>The power to apply to the court for an order preventing a person from disposing or transferring property belonging to the company</w:t>
      </w:r>
      <w:r w:rsidR="00B00138" w:rsidRPr="002134CB">
        <w:rPr>
          <w:rFonts w:eastAsia="Arial"/>
          <w:color w:val="808080" w:themeColor="background1" w:themeShade="80"/>
        </w:rPr>
        <w:t>.</w:t>
      </w:r>
    </w:p>
    <w:p w14:paraId="242CC14B" w14:textId="77777777" w:rsidR="00B00138" w:rsidRPr="002134CB" w:rsidRDefault="00B00138" w:rsidP="002134CB">
      <w:pPr>
        <w:tabs>
          <w:tab w:val="right" w:pos="9021"/>
        </w:tabs>
        <w:rPr>
          <w:rFonts w:eastAsia="Arial"/>
          <w:b/>
          <w:bCs/>
          <w:color w:val="808080" w:themeColor="background1" w:themeShade="80"/>
        </w:rPr>
      </w:pPr>
      <w:r w:rsidRPr="002134CB">
        <w:rPr>
          <w:rFonts w:eastAsia="Arial"/>
          <w:b/>
          <w:bCs/>
          <w:color w:val="808080" w:themeColor="background1" w:themeShade="80"/>
        </w:rPr>
        <w:t>Duties:</w:t>
      </w:r>
    </w:p>
    <w:p w14:paraId="640011EA" w14:textId="4DB1CDD3"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1.</w:t>
      </w:r>
      <w:r w:rsidR="00B00138" w:rsidRPr="002134CB">
        <w:rPr>
          <w:rFonts w:eastAsia="Arial"/>
          <w:color w:val="808080" w:themeColor="background1" w:themeShade="80"/>
        </w:rPr>
        <w:t>The duty to identify and collect all company assets</w:t>
      </w:r>
      <w:r w:rsidR="00B00138" w:rsidRPr="002134CB">
        <w:rPr>
          <w:rFonts w:eastAsia="Arial"/>
          <w:color w:val="808080" w:themeColor="background1" w:themeShade="80"/>
        </w:rPr>
        <w:t>.</w:t>
      </w:r>
    </w:p>
    <w:p w14:paraId="71BC3CA2" w14:textId="4E93E338"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2.</w:t>
      </w:r>
      <w:r w:rsidR="00B00138" w:rsidRPr="002134CB">
        <w:rPr>
          <w:rFonts w:eastAsia="Arial"/>
          <w:color w:val="808080" w:themeColor="background1" w:themeShade="80"/>
        </w:rPr>
        <w:t>The duty to review creditor claims and determine their validity and priority</w:t>
      </w:r>
      <w:r w:rsidR="00B00138" w:rsidRPr="002134CB">
        <w:rPr>
          <w:rFonts w:eastAsia="Arial"/>
          <w:color w:val="808080" w:themeColor="background1" w:themeShade="80"/>
        </w:rPr>
        <w:t>.</w:t>
      </w:r>
    </w:p>
    <w:p w14:paraId="5D6F1201" w14:textId="550A30E3"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3.</w:t>
      </w:r>
      <w:r w:rsidR="00B00138" w:rsidRPr="002134CB">
        <w:rPr>
          <w:rFonts w:eastAsia="Arial"/>
          <w:color w:val="808080" w:themeColor="background1" w:themeShade="80"/>
        </w:rPr>
        <w:t>The duty to investigate the company's affairs and report any material misconduct or wrongdoing to the court</w:t>
      </w:r>
      <w:r w:rsidR="00B00138" w:rsidRPr="002134CB">
        <w:rPr>
          <w:rFonts w:eastAsia="Arial"/>
          <w:color w:val="808080" w:themeColor="background1" w:themeShade="80"/>
        </w:rPr>
        <w:t>.</w:t>
      </w:r>
    </w:p>
    <w:p w14:paraId="091293A6" w14:textId="09DC1F83"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lastRenderedPageBreak/>
        <w:t>4.</w:t>
      </w:r>
      <w:r w:rsidR="00B00138" w:rsidRPr="002134CB">
        <w:rPr>
          <w:rFonts w:eastAsia="Arial"/>
          <w:color w:val="808080" w:themeColor="background1" w:themeShade="80"/>
        </w:rPr>
        <w:t>The duty to distribute assets to creditors in accordance with the statutory priorities set out in the Companies Law</w:t>
      </w:r>
      <w:r w:rsidR="00B00138" w:rsidRPr="002134CB">
        <w:rPr>
          <w:rFonts w:eastAsia="Arial"/>
          <w:color w:val="808080" w:themeColor="background1" w:themeShade="80"/>
        </w:rPr>
        <w:t>.</w:t>
      </w:r>
    </w:p>
    <w:p w14:paraId="28B6EE45" w14:textId="25659E5C" w:rsidR="00B00138"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5.</w:t>
      </w:r>
      <w:r w:rsidR="00B00138" w:rsidRPr="002134CB">
        <w:rPr>
          <w:rFonts w:eastAsia="Arial"/>
          <w:color w:val="808080" w:themeColor="background1" w:themeShade="80"/>
        </w:rPr>
        <w:t>The duty to prepare comprehensive and accurate financial statements and submit them to the Registrar of Companies</w:t>
      </w:r>
      <w:r w:rsidR="00B00138" w:rsidRPr="002134CB">
        <w:rPr>
          <w:rFonts w:eastAsia="Arial"/>
          <w:color w:val="808080" w:themeColor="background1" w:themeShade="80"/>
        </w:rPr>
        <w:t>.</w:t>
      </w:r>
    </w:p>
    <w:p w14:paraId="7F57071B" w14:textId="287FADE4" w:rsidR="00D44BFA" w:rsidRPr="002134CB" w:rsidRDefault="002134CB" w:rsidP="002134CB">
      <w:pPr>
        <w:tabs>
          <w:tab w:val="right" w:pos="9021"/>
        </w:tabs>
        <w:rPr>
          <w:rFonts w:eastAsia="Arial"/>
          <w:color w:val="808080" w:themeColor="background1" w:themeShade="80"/>
        </w:rPr>
      </w:pPr>
      <w:r>
        <w:rPr>
          <w:rFonts w:eastAsia="Arial"/>
          <w:color w:val="808080" w:themeColor="background1" w:themeShade="80"/>
        </w:rPr>
        <w:t>6.</w:t>
      </w:r>
      <w:r w:rsidR="00B00138" w:rsidRPr="002134CB">
        <w:rPr>
          <w:rFonts w:eastAsia="Arial"/>
          <w:color w:val="808080" w:themeColor="background1" w:themeShade="80"/>
        </w:rPr>
        <w:t>The duty to act in the best interest of the company's stakeholders while carrying out the liquidation process</w:t>
      </w:r>
      <w:r w:rsidR="00B00138" w:rsidRPr="002134CB">
        <w:rPr>
          <w:rFonts w:eastAsia="Arial"/>
          <w:color w:val="808080" w:themeColor="background1" w:themeShade="80"/>
        </w:rPr>
        <w:t>.</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1CD4D876" w14:textId="21E1CE27" w:rsidR="00B00138" w:rsidRPr="002134CB" w:rsidRDefault="00B00138" w:rsidP="002134CB">
      <w:pPr>
        <w:tabs>
          <w:tab w:val="right" w:pos="9021"/>
        </w:tabs>
        <w:rPr>
          <w:rFonts w:eastAsia="Arial"/>
          <w:color w:val="808080" w:themeColor="background1" w:themeShade="80"/>
        </w:rPr>
      </w:pPr>
      <w:r w:rsidRPr="002134CB">
        <w:rPr>
          <w:rFonts w:eastAsia="Arial"/>
          <w:color w:val="808080" w:themeColor="background1" w:themeShade="80"/>
        </w:rPr>
        <w:t>According to the Companies Act (2023 Revision) in the Cayman Islands, the "relevant date" for the purposes of a section 101 notice served by a liquidator refers to the date specified in the notice as the date by which the person receiving the notice must deliver a statement of affairs.</w:t>
      </w:r>
    </w:p>
    <w:p w14:paraId="2C80D639" w14:textId="77777777" w:rsidR="00B00138" w:rsidRPr="002134CB" w:rsidRDefault="00B00138" w:rsidP="002134CB">
      <w:pPr>
        <w:tabs>
          <w:tab w:val="right" w:pos="9021"/>
        </w:tabs>
        <w:rPr>
          <w:rFonts w:eastAsia="Arial"/>
          <w:color w:val="808080" w:themeColor="background1" w:themeShade="80"/>
        </w:rPr>
      </w:pPr>
    </w:p>
    <w:p w14:paraId="65A71AC0" w14:textId="6EAE6430" w:rsidR="00B00138" w:rsidRPr="002134CB" w:rsidRDefault="00B00138" w:rsidP="002134CB">
      <w:pPr>
        <w:tabs>
          <w:tab w:val="right" w:pos="9021"/>
        </w:tabs>
        <w:rPr>
          <w:rFonts w:eastAsia="Arial"/>
          <w:color w:val="808080" w:themeColor="background1" w:themeShade="80"/>
        </w:rPr>
      </w:pPr>
      <w:r w:rsidRPr="002134CB">
        <w:rPr>
          <w:rFonts w:eastAsia="Arial"/>
          <w:color w:val="808080" w:themeColor="background1" w:themeShade="80"/>
        </w:rPr>
        <w:t>Section 101(3) of the Companies Act states that the liquidator may require any person who is known or suspected to have possession of information or property belonging to the company to submit a statement of affairs regarding the company's assets, debts, and liabilities. The liquidator serves a notice under section 101 of the Act to procure this statement from the relevant individuals.</w:t>
      </w:r>
    </w:p>
    <w:p w14:paraId="56BA33FB" w14:textId="77777777" w:rsidR="00B00138" w:rsidRPr="002134CB" w:rsidRDefault="00B00138" w:rsidP="002134CB">
      <w:pPr>
        <w:tabs>
          <w:tab w:val="right" w:pos="9021"/>
        </w:tabs>
        <w:rPr>
          <w:rFonts w:eastAsia="Arial"/>
          <w:color w:val="808080" w:themeColor="background1" w:themeShade="80"/>
        </w:rPr>
      </w:pPr>
    </w:p>
    <w:p w14:paraId="71C93500" w14:textId="62FFB2B7" w:rsidR="00D44BFA" w:rsidRPr="002134CB" w:rsidRDefault="00B00138" w:rsidP="002134CB">
      <w:pPr>
        <w:tabs>
          <w:tab w:val="right" w:pos="9021"/>
        </w:tabs>
        <w:rPr>
          <w:rFonts w:eastAsia="Arial"/>
          <w:color w:val="808080" w:themeColor="background1" w:themeShade="80"/>
        </w:rPr>
      </w:pPr>
      <w:r w:rsidRPr="002134CB">
        <w:rPr>
          <w:rFonts w:eastAsia="Arial"/>
          <w:color w:val="808080" w:themeColor="background1" w:themeShade="80"/>
        </w:rPr>
        <w:t>By specifying a "relevant date" in the notice, the liquidator sets a deadline for the recipients of the notice to provide their statement of affairs. The "relevant date" ensures that the liquidation process proceeds smoothly by establishing a timeframe</w:t>
      </w:r>
      <w:r w:rsidR="002134CB">
        <w:rPr>
          <w:rFonts w:eastAsia="Arial"/>
          <w:color w:val="808080" w:themeColor="background1" w:themeShade="80"/>
        </w:rPr>
        <w:t>.</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8C101F">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sidRPr="008C101F">
        <w:rPr>
          <w:rFonts w:ascii="Avenir Next" w:hAnsi="Avenir Next"/>
        </w:rPr>
        <w:t>is</w:t>
      </w:r>
      <w:r w:rsidRPr="008C101F">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3AB555AC" w:rsidR="00080EDC" w:rsidRPr="00E32163" w:rsidRDefault="00E32163" w:rsidP="00E32163">
      <w:pPr>
        <w:tabs>
          <w:tab w:val="right" w:pos="9021"/>
        </w:tabs>
        <w:rPr>
          <w:rFonts w:eastAsia="Arial"/>
          <w:color w:val="808080" w:themeColor="background1" w:themeShade="80"/>
        </w:rPr>
      </w:pPr>
      <w:r>
        <w:rPr>
          <w:rFonts w:eastAsia="Arial"/>
          <w:color w:val="808080" w:themeColor="background1" w:themeShade="80"/>
        </w:rPr>
        <w:t>P</w:t>
      </w:r>
      <w:r w:rsidRPr="00E32163">
        <w:rPr>
          <w:rFonts w:eastAsia="Arial"/>
          <w:color w:val="808080" w:themeColor="background1" w:themeShade="80"/>
        </w:rPr>
        <w:t>rovisional liquidator, who is based in Hong Kong, could potentially be appointed by the Grand Court of the Cayman Islands. The court can appoint a foreign provisional liquidator if they are qualified and it would be beneficial to the winding-up proceedings. However, concerns may arise due to the unwillingness of the chosen provisional liquidator to increase their professional indemnity insurance limit. Ultimately, the decision to appoint the provisional liquidator will be at the discretion of the court</w:t>
      </w:r>
      <w:r>
        <w:rPr>
          <w:rFonts w:eastAsia="Arial"/>
          <w:color w:val="808080" w:themeColor="background1" w:themeShade="80"/>
        </w:rPr>
        <w:t>.</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lastRenderedPageBreak/>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Pr="002134CB" w:rsidRDefault="00662A8E" w:rsidP="002134CB">
      <w:pPr>
        <w:tabs>
          <w:tab w:val="right" w:pos="9021"/>
        </w:tabs>
        <w:rPr>
          <w:rFonts w:eastAsia="Arial"/>
          <w:color w:val="808080" w:themeColor="background1" w:themeShade="80"/>
        </w:rPr>
      </w:pPr>
    </w:p>
    <w:p w14:paraId="228AD581" w14:textId="77777777" w:rsidR="0068059C" w:rsidRPr="002134CB" w:rsidRDefault="0068059C" w:rsidP="002134CB">
      <w:pPr>
        <w:tabs>
          <w:tab w:val="right" w:pos="9021"/>
        </w:tabs>
        <w:rPr>
          <w:rFonts w:eastAsia="Arial"/>
          <w:color w:val="808080" w:themeColor="background1" w:themeShade="80"/>
        </w:rPr>
      </w:pPr>
      <w:r w:rsidRPr="002134CB">
        <w:rPr>
          <w:rFonts w:eastAsia="Arial"/>
          <w:color w:val="808080" w:themeColor="background1" w:themeShade="80"/>
        </w:rPr>
        <w:t>In order to appoint a restructuring officer in the Cayman Islands, SMB Tech would need to demonstrate to the Court that it satisfies the requirements outlined in section 91B of the Companies Law. These requirements include:</w:t>
      </w:r>
    </w:p>
    <w:p w14:paraId="432D73D4" w14:textId="77777777" w:rsidR="0068059C" w:rsidRPr="002134CB" w:rsidRDefault="0068059C" w:rsidP="002134CB">
      <w:pPr>
        <w:tabs>
          <w:tab w:val="right" w:pos="9021"/>
        </w:tabs>
        <w:rPr>
          <w:rFonts w:eastAsia="Arial"/>
          <w:color w:val="808080" w:themeColor="background1" w:themeShade="80"/>
        </w:rPr>
      </w:pPr>
    </w:p>
    <w:p w14:paraId="41C16E2C" w14:textId="77777777" w:rsidR="0068059C" w:rsidRPr="002134CB" w:rsidRDefault="0068059C" w:rsidP="002134CB">
      <w:pPr>
        <w:tabs>
          <w:tab w:val="right" w:pos="9021"/>
        </w:tabs>
        <w:rPr>
          <w:rFonts w:eastAsia="Arial"/>
          <w:color w:val="808080" w:themeColor="background1" w:themeShade="80"/>
        </w:rPr>
      </w:pPr>
      <w:r w:rsidRPr="002134CB">
        <w:rPr>
          <w:rFonts w:eastAsia="Arial"/>
          <w:color w:val="808080" w:themeColor="background1" w:themeShade="80"/>
        </w:rPr>
        <w:t>Inability to pay debts: SMB Tech must show that it is or is likely to become unable to pay its debts. This can be demonstrated by providing evidence of the company's financial challenges, such as insolvency or difficulty in meeting its financial obligations.</w:t>
      </w:r>
    </w:p>
    <w:p w14:paraId="34AC65E0" w14:textId="77777777" w:rsidR="0068059C" w:rsidRPr="002134CB" w:rsidRDefault="0068059C" w:rsidP="002134CB">
      <w:pPr>
        <w:tabs>
          <w:tab w:val="right" w:pos="9021"/>
        </w:tabs>
        <w:rPr>
          <w:rFonts w:eastAsia="Arial"/>
          <w:color w:val="808080" w:themeColor="background1" w:themeShade="80"/>
        </w:rPr>
      </w:pPr>
    </w:p>
    <w:p w14:paraId="54CD1EB0" w14:textId="77777777" w:rsidR="0068059C" w:rsidRPr="002134CB" w:rsidRDefault="0068059C" w:rsidP="002134CB">
      <w:pPr>
        <w:tabs>
          <w:tab w:val="right" w:pos="9021"/>
        </w:tabs>
        <w:rPr>
          <w:rFonts w:eastAsia="Arial"/>
          <w:color w:val="808080" w:themeColor="background1" w:themeShade="80"/>
        </w:rPr>
      </w:pPr>
      <w:r w:rsidRPr="002134CB">
        <w:rPr>
          <w:rFonts w:eastAsia="Arial"/>
          <w:color w:val="808080" w:themeColor="background1" w:themeShade="80"/>
        </w:rPr>
        <w:t>Intent to propose a compromise or arrangement with creditors: SMB Tech must also demonstrate its intention to propose a compromise or arrangement with its creditors or classes of creditors. This can involve presenting a concrete restructuring plan or proposal aimed at addressing the company's financial difficulties and ensuring the interests of creditors are considered.</w:t>
      </w:r>
    </w:p>
    <w:p w14:paraId="5C1F1762" w14:textId="77777777" w:rsidR="0068059C" w:rsidRPr="002134CB" w:rsidRDefault="0068059C" w:rsidP="002134CB">
      <w:pPr>
        <w:tabs>
          <w:tab w:val="right" w:pos="9021"/>
        </w:tabs>
        <w:rPr>
          <w:rFonts w:eastAsia="Arial"/>
          <w:color w:val="808080" w:themeColor="background1" w:themeShade="80"/>
        </w:rPr>
      </w:pPr>
    </w:p>
    <w:p w14:paraId="1FAFB0DC" w14:textId="2FD0F573" w:rsidR="00662A8E" w:rsidRPr="002134CB" w:rsidRDefault="0068059C" w:rsidP="002134CB">
      <w:pPr>
        <w:tabs>
          <w:tab w:val="right" w:pos="9021"/>
        </w:tabs>
        <w:rPr>
          <w:rFonts w:eastAsia="Arial"/>
          <w:color w:val="808080" w:themeColor="background1" w:themeShade="80"/>
        </w:rPr>
      </w:pPr>
      <w:r w:rsidRPr="002134CB">
        <w:rPr>
          <w:rFonts w:eastAsia="Arial"/>
          <w:color w:val="808080" w:themeColor="background1" w:themeShade="80"/>
        </w:rPr>
        <w:t>Additionally, the directors of SMB Tech would need to present the application to the Court for the appointment of a restructuring officer. The Court will evaluate the application based on the specific circumstances of the case, taking into account the overall interests of the company and its stakeholders.</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3493DE16" w14:textId="4CD8F64D" w:rsidR="0068059C" w:rsidRPr="002134CB" w:rsidRDefault="0068059C" w:rsidP="002134CB">
      <w:pPr>
        <w:tabs>
          <w:tab w:val="right" w:pos="9021"/>
        </w:tabs>
        <w:rPr>
          <w:rFonts w:eastAsia="Arial"/>
          <w:color w:val="808080" w:themeColor="background1" w:themeShade="80"/>
        </w:rPr>
      </w:pPr>
      <w:r w:rsidRPr="002134CB">
        <w:rPr>
          <w:rFonts w:eastAsia="Arial"/>
          <w:color w:val="808080" w:themeColor="background1" w:themeShade="80"/>
        </w:rPr>
        <w:t>The advertising requirements for a restructuring petition in the Cayman Islands</w:t>
      </w:r>
      <w:r w:rsidR="002134CB">
        <w:rPr>
          <w:rFonts w:eastAsia="Arial"/>
          <w:color w:val="808080" w:themeColor="background1" w:themeShade="80"/>
        </w:rPr>
        <w:t xml:space="preserve"> are:</w:t>
      </w:r>
    </w:p>
    <w:p w14:paraId="27BBB3DB" w14:textId="77777777" w:rsidR="0068059C" w:rsidRPr="002134CB" w:rsidRDefault="0068059C" w:rsidP="002134CB">
      <w:pPr>
        <w:tabs>
          <w:tab w:val="right" w:pos="9021"/>
        </w:tabs>
        <w:rPr>
          <w:rFonts w:eastAsia="Arial"/>
          <w:color w:val="808080" w:themeColor="background1" w:themeShade="80"/>
        </w:rPr>
      </w:pPr>
    </w:p>
    <w:p w14:paraId="66EFA56F" w14:textId="28A58293" w:rsidR="0068059C" w:rsidRPr="002134CB" w:rsidRDefault="0068059C" w:rsidP="002134CB">
      <w:pPr>
        <w:pStyle w:val="ListParagraph"/>
        <w:numPr>
          <w:ilvl w:val="0"/>
          <w:numId w:val="39"/>
        </w:numPr>
        <w:tabs>
          <w:tab w:val="right" w:pos="9021"/>
        </w:tabs>
        <w:rPr>
          <w:rFonts w:eastAsia="Arial"/>
          <w:color w:val="808080" w:themeColor="background1" w:themeShade="80"/>
        </w:rPr>
      </w:pPr>
      <w:r w:rsidRPr="002134CB">
        <w:rPr>
          <w:rFonts w:eastAsia="Arial"/>
          <w:color w:val="808080" w:themeColor="background1" w:themeShade="80"/>
        </w:rPr>
        <w:t>Notice in the Cayman Islands Gazette: The petitioner must publish a notice of the petition in the Cayman Islands Gazette. This notice must include the details of the petition and the date on which it was filed.</w:t>
      </w:r>
    </w:p>
    <w:p w14:paraId="12AA7B1A" w14:textId="77777777" w:rsidR="0068059C" w:rsidRPr="002134CB" w:rsidRDefault="0068059C" w:rsidP="002134CB">
      <w:pPr>
        <w:tabs>
          <w:tab w:val="right" w:pos="9021"/>
        </w:tabs>
        <w:rPr>
          <w:rFonts w:eastAsia="Arial"/>
          <w:color w:val="808080" w:themeColor="background1" w:themeShade="80"/>
        </w:rPr>
      </w:pPr>
    </w:p>
    <w:p w14:paraId="23E342D8" w14:textId="275B8D63" w:rsidR="00662A8E" w:rsidRPr="002134CB" w:rsidRDefault="0068059C" w:rsidP="002134CB">
      <w:pPr>
        <w:pStyle w:val="ListParagraph"/>
        <w:numPr>
          <w:ilvl w:val="0"/>
          <w:numId w:val="39"/>
        </w:numPr>
        <w:tabs>
          <w:tab w:val="right" w:pos="9021"/>
        </w:tabs>
        <w:rPr>
          <w:rFonts w:eastAsia="Arial"/>
          <w:color w:val="808080" w:themeColor="background1" w:themeShade="80"/>
        </w:rPr>
      </w:pPr>
      <w:r w:rsidRPr="002134CB">
        <w:rPr>
          <w:rFonts w:eastAsia="Arial"/>
          <w:color w:val="808080" w:themeColor="background1" w:themeShade="80"/>
        </w:rPr>
        <w:t>Notice in a newspaper: The petitioner must also publish a notice of the petition in at least one newspaper circulating in the Cayman Islands. This notice should provide information about the petition and the date of filing.</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0A0F4818" w14:textId="750C92B8" w:rsidR="0068059C" w:rsidRPr="00675C10" w:rsidRDefault="002134CB" w:rsidP="00675C10">
      <w:pPr>
        <w:tabs>
          <w:tab w:val="right" w:pos="9021"/>
        </w:tabs>
        <w:rPr>
          <w:rFonts w:eastAsia="Arial"/>
          <w:color w:val="808080" w:themeColor="background1" w:themeShade="80"/>
        </w:rPr>
      </w:pPr>
      <w:r>
        <w:rPr>
          <w:rFonts w:eastAsia="Arial"/>
          <w:color w:val="808080" w:themeColor="background1" w:themeShade="80"/>
        </w:rPr>
        <w:t>1.</w:t>
      </w:r>
      <w:r w:rsidR="0068059C" w:rsidRPr="00675C10">
        <w:rPr>
          <w:rFonts w:eastAsia="Arial"/>
          <w:color w:val="808080" w:themeColor="background1" w:themeShade="80"/>
        </w:rPr>
        <w:t>Automatic moratorium</w:t>
      </w:r>
    </w:p>
    <w:p w14:paraId="44A86EB8" w14:textId="1AA88E26" w:rsidR="0068059C" w:rsidRPr="00675C10" w:rsidRDefault="002134CB" w:rsidP="00675C10">
      <w:pPr>
        <w:tabs>
          <w:tab w:val="right" w:pos="9021"/>
        </w:tabs>
        <w:rPr>
          <w:rFonts w:eastAsia="Arial"/>
          <w:color w:val="808080" w:themeColor="background1" w:themeShade="80"/>
        </w:rPr>
      </w:pPr>
      <w:r>
        <w:rPr>
          <w:rFonts w:eastAsia="Arial"/>
          <w:color w:val="808080" w:themeColor="background1" w:themeShade="80"/>
        </w:rPr>
        <w:t>2.</w:t>
      </w:r>
      <w:r w:rsidR="0068059C" w:rsidRPr="00675C10">
        <w:rPr>
          <w:rFonts w:eastAsia="Arial"/>
          <w:color w:val="808080" w:themeColor="background1" w:themeShade="80"/>
        </w:rPr>
        <w:t>Protection of assets</w:t>
      </w:r>
    </w:p>
    <w:p w14:paraId="4D3B7AC5" w14:textId="7C5C518D" w:rsidR="0068059C" w:rsidRPr="00675C10" w:rsidRDefault="002134CB" w:rsidP="00675C10">
      <w:pPr>
        <w:tabs>
          <w:tab w:val="right" w:pos="9021"/>
        </w:tabs>
        <w:rPr>
          <w:rFonts w:eastAsia="Arial"/>
          <w:color w:val="808080" w:themeColor="background1" w:themeShade="80"/>
        </w:rPr>
      </w:pPr>
      <w:r>
        <w:rPr>
          <w:rFonts w:eastAsia="Arial"/>
          <w:color w:val="808080" w:themeColor="background1" w:themeShade="80"/>
        </w:rPr>
        <w:t>3.</w:t>
      </w:r>
      <w:r w:rsidR="0068059C" w:rsidRPr="00675C10">
        <w:rPr>
          <w:rFonts w:eastAsia="Arial"/>
          <w:color w:val="808080" w:themeColor="background1" w:themeShade="80"/>
        </w:rPr>
        <w:t>Court supervision</w:t>
      </w:r>
    </w:p>
    <w:p w14:paraId="58064171" w14:textId="403F198A" w:rsidR="0068059C" w:rsidRPr="00675C10" w:rsidRDefault="002134CB" w:rsidP="00675C10">
      <w:pPr>
        <w:tabs>
          <w:tab w:val="right" w:pos="9021"/>
        </w:tabs>
        <w:rPr>
          <w:rFonts w:eastAsia="Arial"/>
          <w:color w:val="808080" w:themeColor="background1" w:themeShade="80"/>
        </w:rPr>
      </w:pPr>
      <w:r>
        <w:rPr>
          <w:rFonts w:eastAsia="Arial"/>
          <w:color w:val="808080" w:themeColor="background1" w:themeShade="80"/>
        </w:rPr>
        <w:t>4.</w:t>
      </w:r>
      <w:r w:rsidR="0068059C" w:rsidRPr="00675C10">
        <w:rPr>
          <w:rFonts w:eastAsia="Arial"/>
          <w:color w:val="808080" w:themeColor="background1" w:themeShade="80"/>
        </w:rPr>
        <w:t>Voting rights</w:t>
      </w:r>
    </w:p>
    <w:p w14:paraId="1BBBE050" w14:textId="1C0E294A" w:rsidR="0068059C" w:rsidRPr="00675C10" w:rsidRDefault="002134CB" w:rsidP="00675C10">
      <w:pPr>
        <w:tabs>
          <w:tab w:val="right" w:pos="9021"/>
        </w:tabs>
        <w:rPr>
          <w:rFonts w:eastAsia="Arial"/>
          <w:color w:val="808080" w:themeColor="background1" w:themeShade="80"/>
        </w:rPr>
      </w:pPr>
      <w:r>
        <w:rPr>
          <w:rFonts w:eastAsia="Arial"/>
          <w:color w:val="808080" w:themeColor="background1" w:themeShade="80"/>
        </w:rPr>
        <w:t>5.</w:t>
      </w:r>
      <w:r w:rsidR="0068059C" w:rsidRPr="00675C10">
        <w:rPr>
          <w:rFonts w:eastAsia="Arial"/>
          <w:color w:val="808080" w:themeColor="background1" w:themeShade="80"/>
        </w:rPr>
        <w:t>Restrictions on directors</w:t>
      </w:r>
    </w:p>
    <w:p w14:paraId="53321FBD" w14:textId="104309E3" w:rsidR="00662A8E" w:rsidRPr="00675C10" w:rsidRDefault="002134CB" w:rsidP="00675C10">
      <w:pPr>
        <w:tabs>
          <w:tab w:val="right" w:pos="9021"/>
        </w:tabs>
        <w:rPr>
          <w:rFonts w:eastAsia="Arial"/>
          <w:color w:val="808080" w:themeColor="background1" w:themeShade="80"/>
        </w:rPr>
      </w:pPr>
      <w:r>
        <w:rPr>
          <w:rFonts w:eastAsia="Arial"/>
          <w:color w:val="808080" w:themeColor="background1" w:themeShade="80"/>
        </w:rPr>
        <w:t>6.</w:t>
      </w:r>
      <w:r w:rsidR="0068059C" w:rsidRPr="00675C10">
        <w:rPr>
          <w:rFonts w:eastAsia="Arial"/>
          <w:color w:val="808080" w:themeColor="background1" w:themeShade="80"/>
        </w:rPr>
        <w:t>Facilitation of negotiations</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6AB0E849" w14:textId="5FD72529" w:rsidR="0068059C" w:rsidRPr="00675C10" w:rsidRDefault="0068059C" w:rsidP="00675C10">
      <w:pPr>
        <w:tabs>
          <w:tab w:val="right" w:pos="9021"/>
        </w:tabs>
        <w:rPr>
          <w:rFonts w:eastAsia="Arial"/>
          <w:color w:val="808080" w:themeColor="background1" w:themeShade="80"/>
        </w:rPr>
      </w:pPr>
      <w:r w:rsidRPr="00675C10">
        <w:rPr>
          <w:rFonts w:eastAsia="Arial"/>
          <w:color w:val="808080" w:themeColor="background1" w:themeShade="80"/>
        </w:rPr>
        <w:t>Relief available to the court:</w:t>
      </w:r>
    </w:p>
    <w:p w14:paraId="74900A80" w14:textId="77777777" w:rsidR="00675C10" w:rsidRPr="00675C10" w:rsidRDefault="00675C10" w:rsidP="00675C10">
      <w:pPr>
        <w:tabs>
          <w:tab w:val="right" w:pos="9021"/>
        </w:tabs>
        <w:rPr>
          <w:rFonts w:eastAsia="Arial"/>
          <w:color w:val="808080" w:themeColor="background1" w:themeShade="80"/>
        </w:rPr>
      </w:pPr>
    </w:p>
    <w:p w14:paraId="75840716" w14:textId="0CF2F47D" w:rsidR="0068059C" w:rsidRPr="00675C10" w:rsidRDefault="00675C10" w:rsidP="00675C10">
      <w:pPr>
        <w:tabs>
          <w:tab w:val="right" w:pos="9021"/>
        </w:tabs>
        <w:rPr>
          <w:rFonts w:eastAsia="Arial"/>
          <w:color w:val="808080" w:themeColor="background1" w:themeShade="80"/>
        </w:rPr>
      </w:pPr>
      <w:r w:rsidRPr="00675C10">
        <w:rPr>
          <w:rFonts w:eastAsia="Arial"/>
          <w:color w:val="808080" w:themeColor="background1" w:themeShade="80"/>
        </w:rPr>
        <w:t>1.</w:t>
      </w:r>
      <w:r w:rsidR="0068059C" w:rsidRPr="00675C10">
        <w:rPr>
          <w:rFonts w:eastAsia="Arial"/>
          <w:color w:val="808080" w:themeColor="background1" w:themeShade="80"/>
        </w:rPr>
        <w:t>Appointment of a restructuring officer</w:t>
      </w:r>
    </w:p>
    <w:p w14:paraId="527E2683" w14:textId="361DF144" w:rsidR="0068059C" w:rsidRPr="00675C10" w:rsidRDefault="00675C10" w:rsidP="00675C10">
      <w:pPr>
        <w:tabs>
          <w:tab w:val="right" w:pos="9021"/>
        </w:tabs>
        <w:rPr>
          <w:rFonts w:eastAsia="Arial"/>
          <w:color w:val="808080" w:themeColor="background1" w:themeShade="80"/>
        </w:rPr>
      </w:pPr>
      <w:r w:rsidRPr="00675C10">
        <w:rPr>
          <w:rFonts w:eastAsia="Arial"/>
          <w:color w:val="808080" w:themeColor="background1" w:themeShade="80"/>
        </w:rPr>
        <w:t>2.</w:t>
      </w:r>
      <w:r w:rsidR="0068059C" w:rsidRPr="00675C10">
        <w:rPr>
          <w:rFonts w:eastAsia="Arial"/>
          <w:color w:val="808080" w:themeColor="background1" w:themeShade="80"/>
        </w:rPr>
        <w:t>Automatic stay of proceedings:</w:t>
      </w:r>
    </w:p>
    <w:p w14:paraId="0C3F905D" w14:textId="4351F95A" w:rsidR="0068059C" w:rsidRPr="00675C10" w:rsidRDefault="00675C10" w:rsidP="00675C10">
      <w:pPr>
        <w:tabs>
          <w:tab w:val="right" w:pos="9021"/>
        </w:tabs>
        <w:rPr>
          <w:rFonts w:eastAsia="Arial"/>
          <w:color w:val="808080" w:themeColor="background1" w:themeShade="80"/>
        </w:rPr>
      </w:pPr>
      <w:r w:rsidRPr="00675C10">
        <w:rPr>
          <w:rFonts w:eastAsia="Arial"/>
          <w:color w:val="808080" w:themeColor="background1" w:themeShade="80"/>
        </w:rPr>
        <w:t>3.</w:t>
      </w:r>
      <w:r w:rsidR="0068059C" w:rsidRPr="00675C10">
        <w:rPr>
          <w:rFonts w:eastAsia="Arial"/>
          <w:color w:val="808080" w:themeColor="background1" w:themeShade="80"/>
        </w:rPr>
        <w:t>Approval of a restructuring plan</w:t>
      </w:r>
    </w:p>
    <w:p w14:paraId="662DA07B" w14:textId="04183367" w:rsidR="0068059C" w:rsidRPr="00675C10" w:rsidRDefault="00675C10" w:rsidP="00675C10">
      <w:pPr>
        <w:tabs>
          <w:tab w:val="right" w:pos="9021"/>
        </w:tabs>
        <w:rPr>
          <w:rFonts w:eastAsia="Arial"/>
          <w:color w:val="808080" w:themeColor="background1" w:themeShade="80"/>
        </w:rPr>
      </w:pPr>
      <w:r w:rsidRPr="00675C10">
        <w:rPr>
          <w:rFonts w:eastAsia="Arial"/>
          <w:color w:val="808080" w:themeColor="background1" w:themeShade="80"/>
        </w:rPr>
        <w:t>4.</w:t>
      </w:r>
      <w:r w:rsidR="0068059C" w:rsidRPr="00675C10">
        <w:rPr>
          <w:rFonts w:eastAsia="Arial"/>
          <w:color w:val="808080" w:themeColor="background1" w:themeShade="80"/>
        </w:rPr>
        <w:t>Extension of the moratorium</w:t>
      </w:r>
    </w:p>
    <w:p w14:paraId="7F72745C" w14:textId="41F2752F" w:rsidR="0068059C" w:rsidRPr="00675C10" w:rsidRDefault="00675C10" w:rsidP="00675C10">
      <w:pPr>
        <w:tabs>
          <w:tab w:val="right" w:pos="9021"/>
        </w:tabs>
        <w:rPr>
          <w:rFonts w:eastAsia="Arial"/>
          <w:color w:val="808080" w:themeColor="background1" w:themeShade="80"/>
        </w:rPr>
      </w:pPr>
      <w:r w:rsidRPr="00675C10">
        <w:rPr>
          <w:rFonts w:eastAsia="Arial"/>
          <w:color w:val="808080" w:themeColor="background1" w:themeShade="80"/>
        </w:rPr>
        <w:t xml:space="preserve">5. </w:t>
      </w:r>
      <w:r w:rsidR="0068059C" w:rsidRPr="00675C10">
        <w:rPr>
          <w:rFonts w:eastAsia="Arial"/>
          <w:color w:val="808080" w:themeColor="background1" w:themeShade="80"/>
        </w:rPr>
        <w:t>Directions and orders</w:t>
      </w:r>
    </w:p>
    <w:p w14:paraId="64E6D9EB" w14:textId="77777777" w:rsidR="0068059C" w:rsidRPr="00675C10" w:rsidRDefault="0068059C" w:rsidP="00675C10">
      <w:pPr>
        <w:tabs>
          <w:tab w:val="right" w:pos="9021"/>
        </w:tabs>
        <w:rPr>
          <w:rFonts w:eastAsia="Arial"/>
          <w:color w:val="808080" w:themeColor="background1" w:themeShade="80"/>
        </w:rPr>
      </w:pPr>
    </w:p>
    <w:p w14:paraId="0742E6D0" w14:textId="77777777" w:rsidR="0068059C" w:rsidRPr="00675C10" w:rsidRDefault="0068059C" w:rsidP="00675C10">
      <w:pPr>
        <w:tabs>
          <w:tab w:val="right" w:pos="9021"/>
        </w:tabs>
        <w:rPr>
          <w:rFonts w:eastAsia="Arial"/>
          <w:color w:val="808080" w:themeColor="background1" w:themeShade="80"/>
        </w:rPr>
      </w:pPr>
      <w:r w:rsidRPr="00675C10">
        <w:rPr>
          <w:rFonts w:eastAsia="Arial"/>
          <w:color w:val="808080" w:themeColor="background1" w:themeShade="80"/>
        </w:rPr>
        <w:t>Relief not available to the court:</w:t>
      </w:r>
    </w:p>
    <w:p w14:paraId="1F3A6C47" w14:textId="77777777" w:rsidR="0068059C" w:rsidRPr="0068059C" w:rsidRDefault="0068059C" w:rsidP="00675C10">
      <w:pPr>
        <w:pStyle w:val="BodyText"/>
        <w:ind w:firstLine="0"/>
        <w:rPr>
          <w:rFonts w:ascii="Avenir Next" w:hAnsi="Avenir Next"/>
          <w:b/>
          <w:bCs/>
          <w:highlight w:val="red"/>
        </w:rPr>
      </w:pPr>
    </w:p>
    <w:p w14:paraId="2940D440" w14:textId="72369F31" w:rsidR="0068059C" w:rsidRPr="00675C10" w:rsidRDefault="00675C10" w:rsidP="00675C10">
      <w:pPr>
        <w:tabs>
          <w:tab w:val="right" w:pos="9021"/>
        </w:tabs>
        <w:rPr>
          <w:rFonts w:eastAsia="Arial"/>
          <w:color w:val="808080" w:themeColor="background1" w:themeShade="80"/>
        </w:rPr>
      </w:pPr>
      <w:r>
        <w:rPr>
          <w:rFonts w:eastAsia="Arial"/>
          <w:color w:val="808080" w:themeColor="background1" w:themeShade="80"/>
        </w:rPr>
        <w:t>1.</w:t>
      </w:r>
      <w:r w:rsidR="0068059C" w:rsidRPr="00675C10">
        <w:rPr>
          <w:rFonts w:eastAsia="Arial"/>
          <w:color w:val="808080" w:themeColor="background1" w:themeShade="80"/>
        </w:rPr>
        <w:t>Financial restructuring outside the regime</w:t>
      </w:r>
    </w:p>
    <w:p w14:paraId="4254ABCD" w14:textId="13FE12C5" w:rsidR="00662A8E" w:rsidRPr="00675C10" w:rsidRDefault="00675C10" w:rsidP="00675C10">
      <w:pPr>
        <w:tabs>
          <w:tab w:val="right" w:pos="9021"/>
        </w:tabs>
        <w:rPr>
          <w:rFonts w:eastAsia="Arial"/>
          <w:color w:val="808080" w:themeColor="background1" w:themeShade="80"/>
        </w:rPr>
      </w:pPr>
      <w:r>
        <w:rPr>
          <w:rFonts w:eastAsia="Arial"/>
          <w:color w:val="808080" w:themeColor="background1" w:themeShade="80"/>
        </w:rPr>
        <w:t>2.</w:t>
      </w:r>
      <w:r w:rsidR="0068059C" w:rsidRPr="00675C10">
        <w:rPr>
          <w:rFonts w:eastAsia="Arial"/>
          <w:color w:val="808080" w:themeColor="background1" w:themeShade="80"/>
        </w:rPr>
        <w:t>Cramdown provisions</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2DBC863B" w14:textId="084B5C4F" w:rsidR="005035EB" w:rsidRPr="004B6039" w:rsidRDefault="005035EB" w:rsidP="004B6039">
      <w:pPr>
        <w:tabs>
          <w:tab w:val="right" w:pos="9021"/>
        </w:tabs>
        <w:rPr>
          <w:rFonts w:eastAsia="Arial"/>
          <w:color w:val="808080" w:themeColor="background1" w:themeShade="80"/>
        </w:rPr>
      </w:pPr>
      <w:r w:rsidRPr="004B6039">
        <w:rPr>
          <w:rFonts w:eastAsia="Arial"/>
          <w:color w:val="808080" w:themeColor="background1" w:themeShade="80"/>
        </w:rPr>
        <w:t>The operation of exempted limited partnerships (ELPs) is primarily governed by the Exempted Limited Partnership Law of the Cayman Islands. This law sets out the legal framework for the establishment, operation, and dissolution of ELPs in the Cayman Islands.</w:t>
      </w:r>
    </w:p>
    <w:p w14:paraId="34765ED3" w14:textId="77777777" w:rsidR="005035EB" w:rsidRPr="004B6039" w:rsidRDefault="005035EB" w:rsidP="004B6039">
      <w:pPr>
        <w:tabs>
          <w:tab w:val="right" w:pos="9021"/>
        </w:tabs>
        <w:rPr>
          <w:rFonts w:eastAsia="Arial"/>
          <w:color w:val="808080" w:themeColor="background1" w:themeShade="80"/>
        </w:rPr>
      </w:pPr>
    </w:p>
    <w:p w14:paraId="5C3CD7B3" w14:textId="69F0FD3C" w:rsidR="006D7C44" w:rsidRPr="004B6039" w:rsidRDefault="005035EB" w:rsidP="004B6039">
      <w:pPr>
        <w:tabs>
          <w:tab w:val="right" w:pos="9021"/>
        </w:tabs>
        <w:rPr>
          <w:rFonts w:eastAsia="Arial"/>
          <w:color w:val="808080" w:themeColor="background1" w:themeShade="80"/>
        </w:rPr>
      </w:pPr>
      <w:r w:rsidRPr="004B6039">
        <w:rPr>
          <w:rFonts w:eastAsia="Arial"/>
          <w:color w:val="808080" w:themeColor="background1" w:themeShade="80"/>
        </w:rPr>
        <w:t>In addition to the Exempted Limited Partnership Law, ELPs are also subject to other relevant legislation and regulations in the Cayman Islands</w:t>
      </w:r>
      <w:r w:rsidRPr="004B6039">
        <w:rPr>
          <w:rFonts w:eastAsia="Arial"/>
          <w:color w:val="808080" w:themeColor="background1" w:themeShade="80"/>
        </w:rPr>
        <w:t xml:space="preserve"> including </w:t>
      </w:r>
      <w:r w:rsidRPr="004B6039">
        <w:rPr>
          <w:rFonts w:eastAsia="Arial"/>
          <w:color w:val="808080" w:themeColor="background1" w:themeShade="80"/>
        </w:rPr>
        <w:t>Companies Law: ELPs must comply with certain provisions of the Companies Law, particularly with respect to registration requirements and annual filings</w:t>
      </w:r>
      <w:r w:rsidRPr="004B6039">
        <w:rPr>
          <w:rFonts w:eastAsia="Arial"/>
          <w:color w:val="808080" w:themeColor="background1" w:themeShade="80"/>
        </w:rPr>
        <w:t>.</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3E0ACF59" w14:textId="2A69D083" w:rsidR="005035EB" w:rsidRPr="004B6039" w:rsidRDefault="005035EB" w:rsidP="004B6039">
      <w:pPr>
        <w:tabs>
          <w:tab w:val="right" w:pos="9021"/>
        </w:tabs>
        <w:rPr>
          <w:rFonts w:eastAsia="Arial"/>
          <w:color w:val="808080" w:themeColor="background1" w:themeShade="80"/>
        </w:rPr>
      </w:pPr>
      <w:r w:rsidRPr="004B6039">
        <w:rPr>
          <w:rFonts w:eastAsia="Arial"/>
          <w:color w:val="808080" w:themeColor="background1" w:themeShade="80"/>
        </w:rPr>
        <w:t>The Cayman Islands court has jurisdiction to wind up a foreign company in certain circumstances. According to Section 92(e) of the Cayman Islands Companies Act, the court has the power to wind up a foreign company if it can be shown that:</w:t>
      </w:r>
    </w:p>
    <w:p w14:paraId="3FC15E60" w14:textId="77777777" w:rsidR="005035EB" w:rsidRPr="004B6039" w:rsidRDefault="005035EB" w:rsidP="004B6039">
      <w:pPr>
        <w:tabs>
          <w:tab w:val="right" w:pos="9021"/>
        </w:tabs>
        <w:rPr>
          <w:rFonts w:eastAsia="Arial"/>
          <w:color w:val="808080" w:themeColor="background1" w:themeShade="80"/>
        </w:rPr>
      </w:pPr>
    </w:p>
    <w:p w14:paraId="784E68EE" w14:textId="4C841769" w:rsidR="005035EB" w:rsidRPr="004B6039" w:rsidRDefault="004B6039" w:rsidP="004B6039">
      <w:pPr>
        <w:tabs>
          <w:tab w:val="right" w:pos="9021"/>
        </w:tabs>
        <w:rPr>
          <w:rFonts w:eastAsia="Arial"/>
          <w:color w:val="808080" w:themeColor="background1" w:themeShade="80"/>
        </w:rPr>
      </w:pPr>
      <w:r>
        <w:rPr>
          <w:rFonts w:eastAsia="Arial"/>
          <w:color w:val="808080" w:themeColor="background1" w:themeShade="80"/>
        </w:rPr>
        <w:t>-</w:t>
      </w:r>
      <w:r w:rsidR="005035EB" w:rsidRPr="004B6039">
        <w:rPr>
          <w:rFonts w:eastAsia="Arial"/>
          <w:color w:val="808080" w:themeColor="background1" w:themeShade="80"/>
        </w:rPr>
        <w:t>The foreign company has property located in the Cayman Islands,</w:t>
      </w:r>
    </w:p>
    <w:p w14:paraId="731C6D6A" w14:textId="0282FA47" w:rsidR="005035EB" w:rsidRPr="004B6039" w:rsidRDefault="004B6039" w:rsidP="004B6039">
      <w:pPr>
        <w:tabs>
          <w:tab w:val="right" w:pos="9021"/>
        </w:tabs>
        <w:rPr>
          <w:rFonts w:eastAsia="Arial"/>
          <w:color w:val="808080" w:themeColor="background1" w:themeShade="80"/>
        </w:rPr>
      </w:pPr>
      <w:r>
        <w:rPr>
          <w:rFonts w:eastAsia="Arial"/>
          <w:color w:val="808080" w:themeColor="background1" w:themeShade="80"/>
        </w:rPr>
        <w:t>-</w:t>
      </w:r>
      <w:r w:rsidR="005035EB" w:rsidRPr="004B6039">
        <w:rPr>
          <w:rFonts w:eastAsia="Arial"/>
          <w:color w:val="808080" w:themeColor="background1" w:themeShade="80"/>
        </w:rPr>
        <w:t>The foreign company is carrying on business in the Cayman Islands, or</w:t>
      </w:r>
    </w:p>
    <w:p w14:paraId="5BF9EC90" w14:textId="75C8352E" w:rsidR="00712982" w:rsidRPr="004B6039" w:rsidRDefault="004B6039" w:rsidP="004B6039">
      <w:pPr>
        <w:tabs>
          <w:tab w:val="right" w:pos="9021"/>
        </w:tabs>
        <w:rPr>
          <w:rFonts w:eastAsia="Arial"/>
          <w:color w:val="808080" w:themeColor="background1" w:themeShade="80"/>
        </w:rPr>
      </w:pPr>
      <w:r>
        <w:rPr>
          <w:rFonts w:eastAsia="Arial"/>
          <w:color w:val="808080" w:themeColor="background1" w:themeShade="80"/>
        </w:rPr>
        <w:t>-</w:t>
      </w:r>
      <w:r w:rsidR="005035EB" w:rsidRPr="004B6039">
        <w:rPr>
          <w:rFonts w:eastAsia="Arial"/>
          <w:color w:val="808080" w:themeColor="background1" w:themeShade="80"/>
        </w:rPr>
        <w:t>The foreign company is the general partner of a limited partnership in the Cayman Islands.</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77777777" w:rsidR="00712982" w:rsidRPr="00486A0B" w:rsidRDefault="00712982" w:rsidP="00F3705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6F9C970E" w14:textId="77777777" w:rsidR="00766640" w:rsidRDefault="00BA53E7" w:rsidP="00766640">
      <w:pPr>
        <w:tabs>
          <w:tab w:val="right" w:pos="9021"/>
        </w:tabs>
        <w:rPr>
          <w:color w:val="000000"/>
          <w:lang w:eastAsia="en-GB"/>
        </w:rPr>
      </w:pPr>
      <w:r w:rsidRPr="007819AC">
        <w:rPr>
          <w:color w:val="000000"/>
          <w:lang w:eastAsia="en-GB"/>
        </w:rPr>
        <w:t xml:space="preserve">State the main </w:t>
      </w:r>
      <w:r w:rsidR="00F3705F" w:rsidRPr="007819AC">
        <w:rPr>
          <w:color w:val="000000"/>
          <w:lang w:eastAsia="en-GB"/>
        </w:rPr>
        <w:t>statutory powers and duties of the trustee in bankruptcy</w:t>
      </w:r>
      <w:r w:rsidR="00FD7454" w:rsidRPr="007819AC">
        <w:rPr>
          <w:color w:val="000000"/>
          <w:lang w:eastAsia="en-GB"/>
        </w:rPr>
        <w:t xml:space="preserve">, and provide </w:t>
      </w:r>
      <w:r w:rsidR="00BC2902" w:rsidRPr="007819AC">
        <w:rPr>
          <w:color w:val="000000"/>
          <w:lang w:eastAsia="en-GB"/>
        </w:rPr>
        <w:t>at least one ex</w:t>
      </w:r>
      <w:r w:rsidR="00FD7454" w:rsidRPr="007819AC">
        <w:rPr>
          <w:color w:val="000000"/>
          <w:lang w:eastAsia="en-GB"/>
        </w:rPr>
        <w:t xml:space="preserve">ample </w:t>
      </w:r>
      <w:r w:rsidRPr="007819AC">
        <w:rPr>
          <w:color w:val="000000"/>
          <w:lang w:eastAsia="en-GB"/>
        </w:rPr>
        <w:t xml:space="preserve">with reference to </w:t>
      </w:r>
      <w:r w:rsidR="00226490" w:rsidRPr="007819AC">
        <w:rPr>
          <w:color w:val="000000"/>
          <w:lang w:eastAsia="en-GB"/>
        </w:rPr>
        <w:t xml:space="preserve">a section of </w:t>
      </w:r>
      <w:r w:rsidRPr="007819AC">
        <w:rPr>
          <w:color w:val="000000"/>
          <w:lang w:eastAsia="en-GB"/>
        </w:rPr>
        <w:t>the Bankruptcy Act</w:t>
      </w:r>
      <w:r w:rsidR="00F3705F" w:rsidRPr="007819AC">
        <w:rPr>
          <w:color w:val="000000"/>
          <w:lang w:eastAsia="en-GB"/>
        </w:rPr>
        <w:t>.</w:t>
      </w:r>
    </w:p>
    <w:p w14:paraId="0900B8DC" w14:textId="7075BB3A" w:rsidR="00F3705F" w:rsidRPr="00766640" w:rsidRDefault="00F3705F" w:rsidP="00766640">
      <w:pPr>
        <w:tabs>
          <w:tab w:val="right" w:pos="9021"/>
        </w:tabs>
        <w:rPr>
          <w:rFonts w:cs="Calibri"/>
          <w:color w:val="212121"/>
          <w:lang w:eastAsia="en-GB"/>
        </w:rPr>
      </w:pPr>
      <w:r w:rsidRPr="007819AC">
        <w:rPr>
          <w:color w:val="000000"/>
          <w:lang w:eastAsia="en-GB"/>
        </w:rPr>
        <w:tab/>
        <w:t xml:space="preserve"> </w:t>
      </w:r>
      <w:r w:rsidRPr="007819AC">
        <w:rPr>
          <w:rFonts w:ascii="Avenir Next Demi Bold" w:hAnsi="Avenir Next Demi Bold"/>
          <w:b/>
          <w:bCs/>
          <w:color w:val="000000"/>
          <w:lang w:eastAsia="en-GB"/>
        </w:rPr>
        <w:t>(</w:t>
      </w:r>
      <w:r w:rsidR="00073623" w:rsidRPr="007819AC">
        <w:rPr>
          <w:rFonts w:ascii="Avenir Next Demi Bold" w:hAnsi="Avenir Next Demi Bold"/>
          <w:b/>
          <w:bCs/>
          <w:color w:val="000000"/>
          <w:lang w:eastAsia="en-GB"/>
        </w:rPr>
        <w:t>4</w:t>
      </w:r>
      <w:r w:rsidRPr="007819AC">
        <w:rPr>
          <w:rFonts w:ascii="Avenir Next Demi Bold" w:hAnsi="Avenir Next Demi Bold"/>
          <w:b/>
          <w:bCs/>
          <w:color w:val="000000"/>
          <w:lang w:eastAsia="en-GB"/>
        </w:rPr>
        <w:t>)</w:t>
      </w:r>
    </w:p>
    <w:p w14:paraId="1087315D" w14:textId="26CDE886" w:rsidR="00766640" w:rsidRPr="00766640" w:rsidRDefault="00766640" w:rsidP="00766640">
      <w:pPr>
        <w:tabs>
          <w:tab w:val="right" w:pos="9021"/>
        </w:tabs>
        <w:rPr>
          <w:rFonts w:eastAsia="Arial"/>
          <w:color w:val="808080" w:themeColor="background1" w:themeShade="80"/>
        </w:rPr>
      </w:pPr>
      <w:r w:rsidRPr="00766640">
        <w:rPr>
          <w:rFonts w:eastAsia="Arial"/>
          <w:color w:val="808080" w:themeColor="background1" w:themeShade="80"/>
        </w:rPr>
        <w:t xml:space="preserve">Under Cayman Islands law, the key powers and duties of a trustee in corporate insolvency are </w:t>
      </w:r>
    </w:p>
    <w:p w14:paraId="3E6E415A" w14:textId="77777777" w:rsidR="00766640" w:rsidRPr="00766640" w:rsidRDefault="00766640" w:rsidP="00766640">
      <w:pPr>
        <w:tabs>
          <w:tab w:val="right" w:pos="9021"/>
        </w:tabs>
        <w:rPr>
          <w:rFonts w:eastAsia="Arial"/>
          <w:color w:val="808080" w:themeColor="background1" w:themeShade="80"/>
        </w:rPr>
      </w:pPr>
      <w:r w:rsidRPr="00766640">
        <w:rPr>
          <w:rFonts w:eastAsia="Arial"/>
          <w:color w:val="808080" w:themeColor="background1" w:themeShade="80"/>
        </w:rPr>
        <w:t xml:space="preserve">outlined in the Bankruptcy Law (2020 Revision) and Companies Winding Up Rules (2020 </w:t>
      </w:r>
    </w:p>
    <w:p w14:paraId="37587619" w14:textId="2D7D63E6" w:rsidR="007819AC" w:rsidRPr="00766640" w:rsidRDefault="00766640" w:rsidP="00766640">
      <w:pPr>
        <w:tabs>
          <w:tab w:val="right" w:pos="9021"/>
        </w:tabs>
        <w:rPr>
          <w:color w:val="000000"/>
          <w:lang w:eastAsia="en-GB"/>
        </w:rPr>
      </w:pPr>
      <w:r w:rsidRPr="00766640">
        <w:rPr>
          <w:rFonts w:eastAsia="Arial"/>
          <w:color w:val="808080" w:themeColor="background1" w:themeShade="80"/>
        </w:rPr>
        <w:t>Revision). Here are the main powers and</w:t>
      </w:r>
      <w:r w:rsidRPr="00766640">
        <w:rPr>
          <w:color w:val="000000"/>
          <w:lang w:eastAsia="en-GB"/>
        </w:rPr>
        <w:t xml:space="preserve"> </w:t>
      </w:r>
      <w:r w:rsidRPr="00766640">
        <w:rPr>
          <w:rFonts w:eastAsia="Arial"/>
          <w:color w:val="808080" w:themeColor="background1" w:themeShade="80"/>
        </w:rPr>
        <w:t>duties:</w:t>
      </w:r>
    </w:p>
    <w:p w14:paraId="0F23E6AA" w14:textId="77777777" w:rsidR="00766640" w:rsidRPr="00766640" w:rsidRDefault="00766640" w:rsidP="00766640">
      <w:pPr>
        <w:pStyle w:val="BodyText"/>
        <w:ind w:left="720" w:hanging="360"/>
        <w:rPr>
          <w:rFonts w:ascii="Avenir Next" w:hAnsi="Avenir Next"/>
          <w:color w:val="808080" w:themeColor="background1" w:themeShade="80"/>
        </w:rPr>
      </w:pPr>
    </w:p>
    <w:p w14:paraId="197C8A5C" w14:textId="77777777" w:rsidR="004B6039" w:rsidRDefault="004B6039" w:rsidP="00766640">
      <w:pPr>
        <w:pStyle w:val="BodyText"/>
        <w:ind w:left="720" w:hanging="360"/>
        <w:rPr>
          <w:rFonts w:ascii="Avenir Next" w:hAnsi="Avenir Next"/>
          <w:color w:val="808080" w:themeColor="background1" w:themeShade="80"/>
        </w:rPr>
      </w:pPr>
    </w:p>
    <w:p w14:paraId="4F1415E1" w14:textId="77777777" w:rsidR="004B6039" w:rsidRDefault="004B6039" w:rsidP="00766640">
      <w:pPr>
        <w:pStyle w:val="BodyText"/>
        <w:ind w:left="720" w:hanging="360"/>
        <w:rPr>
          <w:rFonts w:ascii="Avenir Next" w:hAnsi="Avenir Next"/>
          <w:color w:val="808080" w:themeColor="background1" w:themeShade="80"/>
        </w:rPr>
      </w:pPr>
    </w:p>
    <w:p w14:paraId="24112840" w14:textId="59D4AD95" w:rsidR="004B6039" w:rsidRPr="004B6039" w:rsidRDefault="00766640" w:rsidP="004B6039">
      <w:pPr>
        <w:tabs>
          <w:tab w:val="right" w:pos="9021"/>
        </w:tabs>
        <w:rPr>
          <w:rFonts w:eastAsia="Arial"/>
          <w:color w:val="808080" w:themeColor="background1" w:themeShade="80"/>
        </w:rPr>
      </w:pPr>
      <w:r w:rsidRPr="004B6039">
        <w:rPr>
          <w:rFonts w:eastAsia="Arial"/>
          <w:color w:val="808080" w:themeColor="background1" w:themeShade="80"/>
        </w:rPr>
        <w:lastRenderedPageBreak/>
        <w:t>Collection and realization of assets: The trustee is responsible for identifying, preserving, and</w:t>
      </w:r>
    </w:p>
    <w:p w14:paraId="20517763" w14:textId="5F002826" w:rsidR="00766640" w:rsidRPr="004B6039" w:rsidRDefault="00766640" w:rsidP="004B6039">
      <w:pPr>
        <w:tabs>
          <w:tab w:val="right" w:pos="9021"/>
        </w:tabs>
        <w:rPr>
          <w:rFonts w:eastAsia="Arial"/>
          <w:color w:val="808080" w:themeColor="background1" w:themeShade="80"/>
        </w:rPr>
      </w:pPr>
      <w:r w:rsidRPr="004B6039">
        <w:rPr>
          <w:rFonts w:eastAsia="Arial"/>
          <w:color w:val="808080" w:themeColor="background1" w:themeShade="80"/>
        </w:rPr>
        <w:t>realizing the assets of the insolvent company. This includes selling assets, recovering outstanding debts, and managing the company's affairs to maximize the return for creditors.</w:t>
      </w:r>
    </w:p>
    <w:p w14:paraId="705DDF0A" w14:textId="77777777" w:rsidR="00766640" w:rsidRPr="004B6039" w:rsidRDefault="00766640" w:rsidP="004B6039">
      <w:pPr>
        <w:tabs>
          <w:tab w:val="right" w:pos="9021"/>
        </w:tabs>
        <w:rPr>
          <w:rFonts w:eastAsia="Arial"/>
          <w:color w:val="808080" w:themeColor="background1" w:themeShade="80"/>
        </w:rPr>
      </w:pPr>
    </w:p>
    <w:p w14:paraId="5C4266CF" w14:textId="77777777" w:rsidR="00766640" w:rsidRPr="004B6039" w:rsidRDefault="00766640" w:rsidP="004B6039">
      <w:pPr>
        <w:tabs>
          <w:tab w:val="right" w:pos="9021"/>
        </w:tabs>
        <w:rPr>
          <w:rFonts w:eastAsia="Arial"/>
          <w:color w:val="808080" w:themeColor="background1" w:themeShade="80"/>
        </w:rPr>
      </w:pPr>
      <w:r w:rsidRPr="004B6039">
        <w:rPr>
          <w:rFonts w:eastAsia="Arial"/>
          <w:color w:val="808080" w:themeColor="background1" w:themeShade="80"/>
        </w:rPr>
        <w:t>Investigation of affairs and conduct: The trustee has the duty to investigate the affairs and conduct of the company and its directors. This includes reviewing financial records, transactions, and business activities to identify any improper or fraudulent conduct, including preferences or undervalued transactions.</w:t>
      </w:r>
    </w:p>
    <w:p w14:paraId="7A6F0DDB" w14:textId="77777777" w:rsidR="00766640" w:rsidRPr="004B6039" w:rsidRDefault="00766640" w:rsidP="004B6039">
      <w:pPr>
        <w:tabs>
          <w:tab w:val="right" w:pos="9021"/>
        </w:tabs>
        <w:rPr>
          <w:rFonts w:eastAsia="Arial"/>
          <w:color w:val="808080" w:themeColor="background1" w:themeShade="80"/>
        </w:rPr>
      </w:pPr>
    </w:p>
    <w:p w14:paraId="117371AA" w14:textId="77777777" w:rsidR="00766640" w:rsidRPr="004B6039" w:rsidRDefault="00766640" w:rsidP="004B6039">
      <w:pPr>
        <w:tabs>
          <w:tab w:val="right" w:pos="9021"/>
        </w:tabs>
        <w:rPr>
          <w:rFonts w:eastAsia="Arial"/>
          <w:color w:val="808080" w:themeColor="background1" w:themeShade="80"/>
        </w:rPr>
      </w:pPr>
      <w:r w:rsidRPr="004B6039">
        <w:rPr>
          <w:rFonts w:eastAsia="Arial"/>
          <w:color w:val="808080" w:themeColor="background1" w:themeShade="80"/>
        </w:rPr>
        <w:t>Reporting and disclosure: The trustee is required to prepare reports on the company's affairs and submit them to the creditors, the court, and relevant authorities. These reports may include information on the company's financial position, the cause of insolvency, the conduct of the directors, and recommendations for further action.</w:t>
      </w:r>
    </w:p>
    <w:p w14:paraId="14DC37D7" w14:textId="77777777" w:rsidR="00766640" w:rsidRPr="004B6039" w:rsidRDefault="00766640" w:rsidP="004B6039">
      <w:pPr>
        <w:tabs>
          <w:tab w:val="right" w:pos="9021"/>
        </w:tabs>
        <w:rPr>
          <w:rFonts w:eastAsia="Arial"/>
          <w:color w:val="808080" w:themeColor="background1" w:themeShade="80"/>
        </w:rPr>
      </w:pPr>
    </w:p>
    <w:p w14:paraId="5F56E59B" w14:textId="77777777" w:rsidR="00766640" w:rsidRPr="004B6039" w:rsidRDefault="00766640" w:rsidP="004B6039">
      <w:pPr>
        <w:tabs>
          <w:tab w:val="right" w:pos="9021"/>
        </w:tabs>
        <w:rPr>
          <w:rFonts w:eastAsia="Arial"/>
          <w:color w:val="808080" w:themeColor="background1" w:themeShade="80"/>
        </w:rPr>
      </w:pPr>
      <w:r w:rsidRPr="004B6039">
        <w:rPr>
          <w:rFonts w:eastAsia="Arial"/>
          <w:color w:val="808080" w:themeColor="background1" w:themeShade="80"/>
        </w:rPr>
        <w:t>Distribution of assets: Once the assets are collected and realized, the trustee must distribute the available funds in accordance with the statutory priority provisions. Creditors are categorized into different classes, and the distribution is made in a specified order of priority.</w:t>
      </w:r>
    </w:p>
    <w:p w14:paraId="23B3557C" w14:textId="77777777" w:rsidR="00766640" w:rsidRPr="004B6039" w:rsidRDefault="00766640" w:rsidP="004B6039">
      <w:pPr>
        <w:tabs>
          <w:tab w:val="right" w:pos="9021"/>
        </w:tabs>
        <w:rPr>
          <w:rFonts w:eastAsia="Arial"/>
          <w:color w:val="808080" w:themeColor="background1" w:themeShade="80"/>
        </w:rPr>
      </w:pPr>
    </w:p>
    <w:p w14:paraId="31E33849" w14:textId="77777777" w:rsidR="00766640" w:rsidRPr="004B6039" w:rsidRDefault="00766640" w:rsidP="004B6039">
      <w:pPr>
        <w:tabs>
          <w:tab w:val="right" w:pos="9021"/>
        </w:tabs>
        <w:rPr>
          <w:rFonts w:eastAsia="Arial"/>
          <w:color w:val="808080" w:themeColor="background1" w:themeShade="80"/>
        </w:rPr>
      </w:pPr>
      <w:r w:rsidRPr="004B6039">
        <w:rPr>
          <w:rFonts w:eastAsia="Arial"/>
          <w:color w:val="808080" w:themeColor="background1" w:themeShade="80"/>
        </w:rPr>
        <w:t>Communication with stakeholders: The trustee is responsible for communicating with creditors, shareholders, employees, and other stakeholders involved in the insolvency process. This includes providing updates on the progress of the administration, convening creditor meetings, and addressing any concerns or queries.</w:t>
      </w:r>
    </w:p>
    <w:p w14:paraId="32437C77" w14:textId="77777777" w:rsidR="007819AC" w:rsidRPr="004B6039" w:rsidRDefault="007819AC" w:rsidP="004B6039">
      <w:pPr>
        <w:tabs>
          <w:tab w:val="right" w:pos="9021"/>
        </w:tabs>
        <w:rPr>
          <w:rFonts w:eastAsia="Arial"/>
          <w:color w:val="808080" w:themeColor="background1" w:themeShade="80"/>
        </w:rPr>
      </w:pPr>
    </w:p>
    <w:p w14:paraId="2781B79E" w14:textId="31BCC60B" w:rsidR="00F3705F" w:rsidRPr="004B6039" w:rsidRDefault="007819AC" w:rsidP="004B6039">
      <w:pPr>
        <w:tabs>
          <w:tab w:val="right" w:pos="9021"/>
        </w:tabs>
        <w:rPr>
          <w:rFonts w:eastAsia="Arial"/>
          <w:color w:val="808080" w:themeColor="background1" w:themeShade="80"/>
        </w:rPr>
      </w:pPr>
      <w:r w:rsidRPr="004B6039">
        <w:rPr>
          <w:rFonts w:eastAsia="Arial"/>
          <w:color w:val="808080" w:themeColor="background1" w:themeShade="80"/>
        </w:rPr>
        <w:t>One example of the statutory power of a trustee in bankruptcy under the Bankruptcy Act is the power to disclaim onerous property or contracts, as granted in section 38 of the Bankruptcy Act. This provision gives the trustee the authority to renounce any property of the debtor that is subject to onerous leases, contracts or other obligations. This helps to minimize the loss to the estate by relieving it of unprofitable obligation</w:t>
      </w:r>
      <w:r w:rsidR="008C101F">
        <w:rPr>
          <w:rFonts w:eastAsia="Arial"/>
          <w:color w:val="808080" w:themeColor="background1" w:themeShade="80"/>
        </w:rPr>
        <w:t>.</w:t>
      </w: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altName w:val="Calibri"/>
    <w:charset w:val="00"/>
    <w:family w:val="swiss"/>
    <w:pitch w:val="variable"/>
    <w:sig w:usb0="600002FF"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2F83AD8" w:rsidR="003D2C0D" w:rsidRDefault="003D2C0D" w:rsidP="008A20AC">
    <w:pPr>
      <w:pStyle w:val="Footer"/>
      <w:ind w:right="360"/>
    </w:pPr>
    <w:r>
      <w:t>StudentID.SummativeAssessment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8" w15:restartNumberingAfterBreak="0">
    <w:nsid w:val="585920E5"/>
    <w:multiLevelType w:val="hybridMultilevel"/>
    <w:tmpl w:val="B51C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7290">
    <w:abstractNumId w:val="27"/>
  </w:num>
  <w:num w:numId="2" w16cid:durableId="601651030">
    <w:abstractNumId w:val="23"/>
  </w:num>
  <w:num w:numId="3" w16cid:durableId="1673952265">
    <w:abstractNumId w:val="19"/>
  </w:num>
  <w:num w:numId="4" w16cid:durableId="445125012">
    <w:abstractNumId w:val="25"/>
  </w:num>
  <w:num w:numId="5" w16cid:durableId="1872919286">
    <w:abstractNumId w:val="0"/>
  </w:num>
  <w:num w:numId="6" w16cid:durableId="209264371">
    <w:abstractNumId w:val="1"/>
  </w:num>
  <w:num w:numId="7" w16cid:durableId="2001735607">
    <w:abstractNumId w:val="26"/>
  </w:num>
  <w:num w:numId="8" w16cid:durableId="1681930818">
    <w:abstractNumId w:val="2"/>
  </w:num>
  <w:num w:numId="9" w16cid:durableId="1501891667">
    <w:abstractNumId w:val="35"/>
  </w:num>
  <w:num w:numId="10" w16cid:durableId="525866873">
    <w:abstractNumId w:val="36"/>
  </w:num>
  <w:num w:numId="11" w16cid:durableId="667945493">
    <w:abstractNumId w:val="5"/>
  </w:num>
  <w:num w:numId="12" w16cid:durableId="2045398807">
    <w:abstractNumId w:val="37"/>
  </w:num>
  <w:num w:numId="13" w16cid:durableId="709380538">
    <w:abstractNumId w:val="29"/>
  </w:num>
  <w:num w:numId="14" w16cid:durableId="852494686">
    <w:abstractNumId w:val="16"/>
  </w:num>
  <w:num w:numId="15" w16cid:durableId="747847906">
    <w:abstractNumId w:val="15"/>
  </w:num>
  <w:num w:numId="16" w16cid:durableId="1193804588">
    <w:abstractNumId w:val="34"/>
  </w:num>
  <w:num w:numId="17" w16cid:durableId="967009614">
    <w:abstractNumId w:val="13"/>
  </w:num>
  <w:num w:numId="18" w16cid:durableId="352342480">
    <w:abstractNumId w:val="10"/>
  </w:num>
  <w:num w:numId="19" w16cid:durableId="327710519">
    <w:abstractNumId w:val="20"/>
  </w:num>
  <w:num w:numId="20" w16cid:durableId="942228723">
    <w:abstractNumId w:val="6"/>
  </w:num>
  <w:num w:numId="21" w16cid:durableId="924651697">
    <w:abstractNumId w:val="8"/>
  </w:num>
  <w:num w:numId="22" w16cid:durableId="157155693">
    <w:abstractNumId w:val="31"/>
  </w:num>
  <w:num w:numId="23" w16cid:durableId="269237873">
    <w:abstractNumId w:val="17"/>
  </w:num>
  <w:num w:numId="24" w16cid:durableId="2046321355">
    <w:abstractNumId w:val="14"/>
  </w:num>
  <w:num w:numId="25" w16cid:durableId="575020199">
    <w:abstractNumId w:val="38"/>
  </w:num>
  <w:num w:numId="26" w16cid:durableId="164782646">
    <w:abstractNumId w:val="32"/>
  </w:num>
  <w:num w:numId="27" w16cid:durableId="533277586">
    <w:abstractNumId w:val="22"/>
  </w:num>
  <w:num w:numId="28" w16cid:durableId="1228145669">
    <w:abstractNumId w:val="33"/>
  </w:num>
  <w:num w:numId="29" w16cid:durableId="772896783">
    <w:abstractNumId w:val="12"/>
  </w:num>
  <w:num w:numId="30" w16cid:durableId="671107301">
    <w:abstractNumId w:val="3"/>
  </w:num>
  <w:num w:numId="31" w16cid:durableId="274795475">
    <w:abstractNumId w:val="30"/>
  </w:num>
  <w:num w:numId="32" w16cid:durableId="2004895212">
    <w:abstractNumId w:val="21"/>
  </w:num>
  <w:num w:numId="33" w16cid:durableId="574247423">
    <w:abstractNumId w:val="9"/>
  </w:num>
  <w:num w:numId="34" w16cid:durableId="2014336307">
    <w:abstractNumId w:val="18"/>
  </w:num>
  <w:num w:numId="35" w16cid:durableId="1233009506">
    <w:abstractNumId w:val="24"/>
  </w:num>
  <w:num w:numId="36" w16cid:durableId="1208371211">
    <w:abstractNumId w:val="7"/>
  </w:num>
  <w:num w:numId="37" w16cid:durableId="1547714098">
    <w:abstractNumId w:val="11"/>
  </w:num>
  <w:num w:numId="38" w16cid:durableId="301471975">
    <w:abstractNumId w:val="4"/>
  </w:num>
  <w:num w:numId="39" w16cid:durableId="109505799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2BA9"/>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1E22"/>
    <w:rsid w:val="001F2690"/>
    <w:rsid w:val="001F65C0"/>
    <w:rsid w:val="00200F4C"/>
    <w:rsid w:val="002044FB"/>
    <w:rsid w:val="00207497"/>
    <w:rsid w:val="002116A3"/>
    <w:rsid w:val="00211EE8"/>
    <w:rsid w:val="00213051"/>
    <w:rsid w:val="002134CB"/>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64C5"/>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6541"/>
    <w:rsid w:val="00481019"/>
    <w:rsid w:val="0048719D"/>
    <w:rsid w:val="0049287D"/>
    <w:rsid w:val="00497732"/>
    <w:rsid w:val="00497863"/>
    <w:rsid w:val="004A11A1"/>
    <w:rsid w:val="004A6C29"/>
    <w:rsid w:val="004B2B93"/>
    <w:rsid w:val="004B2D12"/>
    <w:rsid w:val="004B491D"/>
    <w:rsid w:val="004B6039"/>
    <w:rsid w:val="004C206D"/>
    <w:rsid w:val="004C28D8"/>
    <w:rsid w:val="004C68E4"/>
    <w:rsid w:val="004C741B"/>
    <w:rsid w:val="004C7945"/>
    <w:rsid w:val="004C79C4"/>
    <w:rsid w:val="004D1602"/>
    <w:rsid w:val="004D6B14"/>
    <w:rsid w:val="004E603B"/>
    <w:rsid w:val="004F54FD"/>
    <w:rsid w:val="004F562C"/>
    <w:rsid w:val="004F5D43"/>
    <w:rsid w:val="004F67CE"/>
    <w:rsid w:val="005035EB"/>
    <w:rsid w:val="00504A64"/>
    <w:rsid w:val="005055F9"/>
    <w:rsid w:val="0050751B"/>
    <w:rsid w:val="00512319"/>
    <w:rsid w:val="00513012"/>
    <w:rsid w:val="00514A53"/>
    <w:rsid w:val="005200BF"/>
    <w:rsid w:val="00520235"/>
    <w:rsid w:val="00520EFB"/>
    <w:rsid w:val="0052140A"/>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B778D"/>
    <w:rsid w:val="005C0FF6"/>
    <w:rsid w:val="005C3DA9"/>
    <w:rsid w:val="005C6146"/>
    <w:rsid w:val="005C7EB6"/>
    <w:rsid w:val="005D171C"/>
    <w:rsid w:val="005D54CF"/>
    <w:rsid w:val="005D64E1"/>
    <w:rsid w:val="005D6817"/>
    <w:rsid w:val="005E20A3"/>
    <w:rsid w:val="005E2C7E"/>
    <w:rsid w:val="005E45BD"/>
    <w:rsid w:val="005E62D2"/>
    <w:rsid w:val="005F5BDF"/>
    <w:rsid w:val="0060275A"/>
    <w:rsid w:val="006027A2"/>
    <w:rsid w:val="00602F6C"/>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75C10"/>
    <w:rsid w:val="00680169"/>
    <w:rsid w:val="0068059C"/>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66640"/>
    <w:rsid w:val="0077169C"/>
    <w:rsid w:val="007747E8"/>
    <w:rsid w:val="007818BA"/>
    <w:rsid w:val="007819AC"/>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101F"/>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4CBE"/>
    <w:rsid w:val="00957995"/>
    <w:rsid w:val="00957A2E"/>
    <w:rsid w:val="00960066"/>
    <w:rsid w:val="00960617"/>
    <w:rsid w:val="00960B8D"/>
    <w:rsid w:val="009621D7"/>
    <w:rsid w:val="00972B13"/>
    <w:rsid w:val="009733E8"/>
    <w:rsid w:val="00973B2E"/>
    <w:rsid w:val="009803AC"/>
    <w:rsid w:val="009822B6"/>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138"/>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25A49"/>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6E"/>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478E"/>
    <w:rsid w:val="00C75BA5"/>
    <w:rsid w:val="00C77709"/>
    <w:rsid w:val="00C777B1"/>
    <w:rsid w:val="00C86426"/>
    <w:rsid w:val="00C9018E"/>
    <w:rsid w:val="00C92E9B"/>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5150F"/>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2163"/>
    <w:rsid w:val="00E36270"/>
    <w:rsid w:val="00E40A16"/>
    <w:rsid w:val="00E44FA9"/>
    <w:rsid w:val="00E461D5"/>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248F"/>
    <w:rsid w:val="00ED335A"/>
    <w:rsid w:val="00ED76B9"/>
    <w:rsid w:val="00ED7E81"/>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4479"/>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489E"/>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6430</Words>
  <Characters>36652</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Nicholas Bush</cp:lastModifiedBy>
  <cp:revision>2</cp:revision>
  <cp:lastPrinted>2022-09-29T12:20:00Z</cp:lastPrinted>
  <dcterms:created xsi:type="dcterms:W3CDTF">2023-11-24T17:52:00Z</dcterms:created>
  <dcterms:modified xsi:type="dcterms:W3CDTF">2023-11-24T17:52:00Z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