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457680" w:rsidRDefault="00C3318F" w:rsidP="00BD0DC2">
      <w:pPr>
        <w:pStyle w:val="BodyText"/>
        <w:widowControl/>
        <w:numPr>
          <w:ilvl w:val="0"/>
          <w:numId w:val="24"/>
        </w:numPr>
        <w:autoSpaceDE/>
        <w:autoSpaceDN/>
        <w:rPr>
          <w:rFonts w:ascii="Avenir Next" w:hAnsi="Avenir Next"/>
          <w:highlight w:val="yellow"/>
        </w:rPr>
      </w:pPr>
      <w:r w:rsidRPr="00457680">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457680" w:rsidRDefault="00957995" w:rsidP="00BD0DC2">
      <w:pPr>
        <w:pStyle w:val="BodyText"/>
        <w:widowControl/>
        <w:numPr>
          <w:ilvl w:val="0"/>
          <w:numId w:val="25"/>
        </w:numPr>
        <w:autoSpaceDE/>
        <w:autoSpaceDN/>
        <w:rPr>
          <w:rFonts w:ascii="Avenir Next" w:hAnsi="Avenir Next"/>
          <w:highlight w:val="yellow"/>
        </w:rPr>
      </w:pPr>
      <w:r w:rsidRPr="00457680">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457680" w:rsidRDefault="001F2690" w:rsidP="00BD0DC2">
      <w:pPr>
        <w:pStyle w:val="BodyText"/>
        <w:widowControl/>
        <w:numPr>
          <w:ilvl w:val="0"/>
          <w:numId w:val="7"/>
        </w:numPr>
        <w:autoSpaceDE/>
        <w:autoSpaceDN/>
        <w:ind w:left="709" w:hanging="709"/>
        <w:rPr>
          <w:rFonts w:ascii="Avenir Next" w:hAnsi="Avenir Next"/>
          <w:highlight w:val="yellow"/>
        </w:rPr>
      </w:pPr>
      <w:r w:rsidRPr="00457680">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457680"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457680">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457680"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457680">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457680"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457680">
        <w:rPr>
          <w:rFonts w:ascii="Avenir Next" w:hAnsi="Avenir Next"/>
          <w:highlight w:val="yellow"/>
          <w:lang w:val="en-GB"/>
        </w:rPr>
        <w:t>W</w:t>
      </w:r>
      <w:r w:rsidR="004A11A1" w:rsidRPr="00457680">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19375B"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19375B">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19375B"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19375B">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19375B"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19375B">
        <w:rPr>
          <w:rFonts w:ascii="Avenir Next" w:hAnsi="Avenir Next"/>
          <w:highlight w:val="yellow"/>
          <w:lang w:val="en-GB"/>
        </w:rPr>
        <w:t>within 21 days of the petition being filed</w:t>
      </w:r>
      <w:r w:rsidR="003721B7" w:rsidRPr="0019375B">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307346" w:rsidRDefault="003721B7" w:rsidP="00BD2F4B">
      <w:pPr>
        <w:pStyle w:val="ListParagraph"/>
        <w:numPr>
          <w:ilvl w:val="1"/>
          <w:numId w:val="10"/>
        </w:numPr>
        <w:spacing w:after="0" w:line="240" w:lineRule="auto"/>
        <w:ind w:left="709" w:hanging="709"/>
        <w:jc w:val="left"/>
        <w:rPr>
          <w:rFonts w:ascii="Avenir Next" w:hAnsi="Avenir Next"/>
          <w:lang w:val="en-GB"/>
        </w:rPr>
      </w:pPr>
      <w:r w:rsidRPr="00307346">
        <w:rPr>
          <w:rFonts w:ascii="Avenir Next" w:hAnsi="Avenir Next"/>
          <w:lang w:val="en-GB"/>
        </w:rPr>
        <w:t>r</w:t>
      </w:r>
      <w:r w:rsidR="004A11A1" w:rsidRPr="00307346">
        <w:rPr>
          <w:rFonts w:ascii="Avenir Next" w:hAnsi="Avenir Next"/>
          <w:lang w:val="en-GB"/>
        </w:rPr>
        <w:t xml:space="preserve">equires a special resolution in accordance with the company’s Articles. </w:t>
      </w:r>
    </w:p>
    <w:p w14:paraId="535421AE" w14:textId="77777777" w:rsidR="004A11A1" w:rsidRPr="00307346" w:rsidRDefault="004A11A1" w:rsidP="00BD2F4B">
      <w:pPr>
        <w:pStyle w:val="ListParagraph"/>
        <w:spacing w:after="0" w:line="240" w:lineRule="auto"/>
        <w:ind w:left="709" w:hanging="709"/>
        <w:rPr>
          <w:rFonts w:ascii="Avenir Next" w:hAnsi="Avenir Next"/>
          <w:lang w:val="en-GB"/>
        </w:rPr>
      </w:pPr>
    </w:p>
    <w:p w14:paraId="5D9CF06B" w14:textId="2B430EA6" w:rsidR="004A11A1" w:rsidRPr="00307346"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307346">
        <w:rPr>
          <w:rFonts w:ascii="Avenir Next" w:hAnsi="Avenir Next"/>
          <w:lang w:val="en-GB"/>
        </w:rPr>
        <w:t>c</w:t>
      </w:r>
      <w:r w:rsidR="004A11A1" w:rsidRPr="00307346">
        <w:rPr>
          <w:rFonts w:ascii="Avenir Next" w:hAnsi="Avenir Next"/>
          <w:lang w:val="en-GB"/>
        </w:rPr>
        <w:t>an only proceed if there are shareholders / creditors who may not agree with it</w:t>
      </w:r>
      <w:r w:rsidR="004A11A1" w:rsidRPr="00307346">
        <w:rPr>
          <w:rFonts w:ascii="Avenir Next" w:hAnsi="Avenir Next"/>
          <w:color w:val="00B0F0"/>
          <w:lang w:val="en-GB"/>
        </w:rPr>
        <w:t xml:space="preserve">. </w:t>
      </w:r>
    </w:p>
    <w:p w14:paraId="68C01B66" w14:textId="77777777" w:rsidR="004A11A1" w:rsidRPr="00307346" w:rsidRDefault="004A11A1" w:rsidP="00BD2F4B">
      <w:pPr>
        <w:pStyle w:val="ListParagraph"/>
        <w:spacing w:after="0" w:line="240" w:lineRule="auto"/>
        <w:ind w:left="709" w:hanging="709"/>
        <w:jc w:val="left"/>
        <w:rPr>
          <w:rFonts w:ascii="Avenir Next" w:hAnsi="Avenir Next"/>
          <w:color w:val="00B0F0"/>
          <w:highlight w:val="yellow"/>
          <w:lang w:val="en-GB"/>
        </w:rPr>
      </w:pPr>
    </w:p>
    <w:p w14:paraId="2CE812CA" w14:textId="77777777" w:rsidR="004A11A1" w:rsidRPr="00307346" w:rsidRDefault="004A11A1" w:rsidP="00BD2F4B">
      <w:pPr>
        <w:pStyle w:val="ListParagraph"/>
        <w:numPr>
          <w:ilvl w:val="1"/>
          <w:numId w:val="10"/>
        </w:numPr>
        <w:spacing w:after="0" w:line="240" w:lineRule="auto"/>
        <w:ind w:left="709" w:hanging="709"/>
        <w:jc w:val="left"/>
        <w:rPr>
          <w:rFonts w:ascii="Avenir Next" w:hAnsi="Avenir Next"/>
          <w:highlight w:val="yellow"/>
          <w:lang w:val="en-GB"/>
        </w:rPr>
      </w:pPr>
      <w:r w:rsidRPr="00307346">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725D8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725D8D"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725D8D">
        <w:rPr>
          <w:rFonts w:ascii="Avenir Next" w:hAnsi="Avenir Next"/>
          <w:highlight w:val="yellow"/>
          <w:lang w:val="en-GB"/>
        </w:rPr>
        <w:t xml:space="preserve">The Cayman Islands </w:t>
      </w:r>
      <w:r w:rsidR="00512319" w:rsidRPr="00725D8D">
        <w:rPr>
          <w:rFonts w:ascii="Avenir Next" w:hAnsi="Avenir Next"/>
          <w:highlight w:val="yellow"/>
          <w:lang w:val="en-GB"/>
        </w:rPr>
        <w:t>C</w:t>
      </w:r>
      <w:r w:rsidRPr="00725D8D">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5C5E96" w:rsidRDefault="00BD0DC2" w:rsidP="00BD2F4B">
      <w:pPr>
        <w:numPr>
          <w:ilvl w:val="0"/>
          <w:numId w:val="27"/>
        </w:numPr>
        <w:ind w:left="709" w:hanging="709"/>
        <w:rPr>
          <w:rFonts w:cs="Calibri"/>
          <w:color w:val="000000"/>
          <w:lang w:val="en-ZA" w:eastAsia="en-GB"/>
        </w:rPr>
      </w:pPr>
      <w:r w:rsidRPr="005C5E96">
        <w:rPr>
          <w:rFonts w:cs="Calibri"/>
          <w:color w:val="000000"/>
          <w:lang w:val="en-ZA" w:eastAsia="en-GB"/>
        </w:rPr>
        <w:t>A voluntary liquidator will automatically cease to hold office if a conflict of interest arises during the liquidation</w:t>
      </w:r>
      <w:r w:rsidR="000F15D4" w:rsidRPr="005C5E96">
        <w:rPr>
          <w:rFonts w:cs="Calibri"/>
          <w:color w:val="000000"/>
          <w:lang w:val="en-ZA" w:eastAsia="en-GB"/>
        </w:rPr>
        <w:t>.</w:t>
      </w:r>
    </w:p>
    <w:p w14:paraId="512D398F" w14:textId="77777777" w:rsidR="000F15D4" w:rsidRPr="005C5E96" w:rsidRDefault="000F15D4" w:rsidP="00BD2F4B">
      <w:pPr>
        <w:ind w:left="709"/>
        <w:rPr>
          <w:rFonts w:cs="Calibri"/>
          <w:color w:val="000000"/>
          <w:lang w:val="en-ZA" w:eastAsia="en-GB"/>
        </w:rPr>
      </w:pPr>
    </w:p>
    <w:p w14:paraId="13FCD24F" w14:textId="4F0600E9" w:rsidR="00BD0DC2" w:rsidRPr="00B612C9" w:rsidRDefault="00BD0DC2" w:rsidP="00BD2F4B">
      <w:pPr>
        <w:numPr>
          <w:ilvl w:val="0"/>
          <w:numId w:val="27"/>
        </w:numPr>
        <w:ind w:left="709" w:hanging="709"/>
        <w:rPr>
          <w:rFonts w:cs="Calibri"/>
          <w:color w:val="000000"/>
          <w:highlight w:val="yellow"/>
          <w:lang w:val="en-ZA" w:eastAsia="en-GB"/>
        </w:rPr>
      </w:pPr>
      <w:r w:rsidRPr="00B612C9">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B612C9">
        <w:rPr>
          <w:rFonts w:cs="Calibri"/>
          <w:color w:val="000000"/>
          <w:highlight w:val="yellow"/>
          <w:lang w:val="en-ZA" w:eastAsia="en-GB"/>
        </w:rPr>
        <w:t>.</w:t>
      </w:r>
    </w:p>
    <w:p w14:paraId="16AC36B3" w14:textId="77777777" w:rsidR="000F15D4" w:rsidRPr="005C5E96" w:rsidRDefault="000F15D4" w:rsidP="00BD2F4B">
      <w:pPr>
        <w:pStyle w:val="ListParagraph"/>
        <w:spacing w:after="0" w:line="240" w:lineRule="auto"/>
        <w:rPr>
          <w:rFonts w:cs="Calibri"/>
          <w:color w:val="000000"/>
          <w:lang w:val="en-ZA" w:eastAsia="en-GB"/>
        </w:rPr>
      </w:pPr>
    </w:p>
    <w:p w14:paraId="651CD9CB" w14:textId="14B64DFC" w:rsidR="00BD0DC2" w:rsidRPr="005C5E96" w:rsidRDefault="00BD0DC2" w:rsidP="00BD2F4B">
      <w:pPr>
        <w:numPr>
          <w:ilvl w:val="0"/>
          <w:numId w:val="27"/>
        </w:numPr>
        <w:ind w:left="709" w:hanging="709"/>
        <w:rPr>
          <w:rFonts w:cs="Calibri"/>
          <w:color w:val="000000"/>
          <w:lang w:val="en-ZA" w:eastAsia="en-GB"/>
        </w:rPr>
      </w:pPr>
      <w:r w:rsidRPr="005C5E96">
        <w:rPr>
          <w:rFonts w:cs="Calibri"/>
          <w:color w:val="000000"/>
          <w:lang w:val="en-ZA" w:eastAsia="en-GB"/>
        </w:rPr>
        <w:t>A sole voluntary liquidator can resign at any time without reference to the shareholders or the court</w:t>
      </w:r>
      <w:r w:rsidR="000F15D4" w:rsidRPr="005C5E96">
        <w:rPr>
          <w:rFonts w:cs="Calibri"/>
          <w:color w:val="000000"/>
          <w:lang w:val="en-ZA" w:eastAsia="en-GB"/>
        </w:rPr>
        <w:t>.</w:t>
      </w:r>
    </w:p>
    <w:p w14:paraId="61DCD15C" w14:textId="77777777" w:rsidR="000F15D4" w:rsidRPr="005C5E96" w:rsidRDefault="000F15D4" w:rsidP="00BD2F4B">
      <w:pPr>
        <w:pStyle w:val="ListParagraph"/>
        <w:spacing w:after="0" w:line="240" w:lineRule="auto"/>
        <w:rPr>
          <w:rFonts w:cs="Calibri"/>
          <w:color w:val="000000"/>
          <w:lang w:val="en-ZA" w:eastAsia="en-GB"/>
        </w:rPr>
      </w:pPr>
    </w:p>
    <w:p w14:paraId="1EDC2A53" w14:textId="02BA468A" w:rsidR="00BD0DC2" w:rsidRPr="005C5E96" w:rsidRDefault="00BD0DC2" w:rsidP="00BD2F4B">
      <w:pPr>
        <w:numPr>
          <w:ilvl w:val="0"/>
          <w:numId w:val="27"/>
        </w:numPr>
        <w:ind w:left="709" w:hanging="709"/>
        <w:rPr>
          <w:rFonts w:cs="Calibri"/>
          <w:color w:val="000000"/>
          <w:lang w:val="en-ZA" w:eastAsia="en-GB"/>
        </w:rPr>
      </w:pPr>
      <w:r w:rsidRPr="005C5E96">
        <w:rPr>
          <w:rFonts w:cs="Calibri"/>
          <w:color w:val="000000"/>
          <w:lang w:val="en-ZA" w:eastAsia="en-GB"/>
        </w:rPr>
        <w:t>A voluntary liquidator can be removed by the company’s creditors</w:t>
      </w:r>
      <w:r w:rsidR="000F15D4" w:rsidRPr="005C5E96">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B612C9" w:rsidRDefault="00BD0DC2" w:rsidP="00BD2F4B">
      <w:pPr>
        <w:numPr>
          <w:ilvl w:val="0"/>
          <w:numId w:val="28"/>
        </w:numPr>
        <w:ind w:left="709" w:hanging="709"/>
        <w:rPr>
          <w:rFonts w:cs="Calibri"/>
          <w:color w:val="000000"/>
          <w:highlight w:val="yellow"/>
          <w:lang w:val="en-ZA" w:eastAsia="en-GB"/>
        </w:rPr>
      </w:pPr>
      <w:r w:rsidRPr="00B612C9">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D64B4" w:rsidRDefault="00BD0DC2" w:rsidP="00BD2F4B">
      <w:pPr>
        <w:numPr>
          <w:ilvl w:val="0"/>
          <w:numId w:val="29"/>
        </w:numPr>
        <w:ind w:left="709" w:hanging="709"/>
        <w:rPr>
          <w:rFonts w:cs="Calibri"/>
          <w:color w:val="000000"/>
          <w:highlight w:val="yellow"/>
          <w:lang w:val="en-ZA" w:eastAsia="en-GB"/>
        </w:rPr>
      </w:pPr>
      <w:r w:rsidRPr="009D64B4">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9D64B4" w:rsidRDefault="00BD0DC2" w:rsidP="00BD2F4B">
      <w:pPr>
        <w:numPr>
          <w:ilvl w:val="0"/>
          <w:numId w:val="30"/>
        </w:numPr>
        <w:ind w:left="709" w:hanging="709"/>
        <w:rPr>
          <w:rFonts w:cs="Calibri"/>
          <w:color w:val="000000"/>
          <w:highlight w:val="yellow"/>
          <w:lang w:val="en-ZA" w:eastAsia="en-GB"/>
        </w:rPr>
      </w:pPr>
      <w:r w:rsidRPr="009D64B4">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0955AF" w:rsidRDefault="00BD0DC2" w:rsidP="00BD2F4B">
      <w:pPr>
        <w:numPr>
          <w:ilvl w:val="0"/>
          <w:numId w:val="31"/>
        </w:numPr>
        <w:ind w:left="709" w:hanging="709"/>
        <w:rPr>
          <w:rFonts w:cs="Calibri"/>
          <w:color w:val="000000"/>
          <w:highlight w:val="yellow"/>
          <w:lang w:val="en-ZA" w:eastAsia="en-GB"/>
        </w:rPr>
      </w:pPr>
      <w:r w:rsidRPr="000955AF">
        <w:rPr>
          <w:rFonts w:cs="Calibri"/>
          <w:color w:val="000000"/>
          <w:highlight w:val="yellow"/>
          <w:lang w:val="en-ZA" w:eastAsia="en-GB"/>
        </w:rPr>
        <w:t>Under Cayman Islands law, any new financing advanced during an informal creditor workout will be provided with priority status in the event the company is later liquidated</w:t>
      </w:r>
      <w:r w:rsidR="006E2C49" w:rsidRPr="000955AF">
        <w:rPr>
          <w:rFonts w:cs="Calibri"/>
          <w:color w:val="000000"/>
          <w:highlight w:val="yellow"/>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4375B9" w:rsidRDefault="00BD0DC2" w:rsidP="00BD2F4B">
      <w:pPr>
        <w:numPr>
          <w:ilvl w:val="0"/>
          <w:numId w:val="32"/>
        </w:numPr>
        <w:ind w:left="709" w:hanging="709"/>
        <w:rPr>
          <w:rFonts w:cs="Calibri"/>
          <w:color w:val="000000"/>
          <w:highlight w:val="yellow"/>
          <w:lang w:val="en-ZA" w:eastAsia="en-GB"/>
        </w:rPr>
      </w:pPr>
      <w:r w:rsidRPr="004375B9">
        <w:rPr>
          <w:rFonts w:cs="Calibri"/>
          <w:color w:val="000000"/>
          <w:highlight w:val="yellow"/>
          <w:lang w:val="en-ZA" w:eastAsia="en-GB"/>
        </w:rPr>
        <w:t>A winding up petition must be presented as a precursor to the application for the provisional liquidation</w:t>
      </w:r>
      <w:r w:rsidR="00BD2F4B" w:rsidRPr="004375B9">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0955AF" w:rsidRDefault="00BD0DC2" w:rsidP="00BD2F4B">
      <w:pPr>
        <w:numPr>
          <w:ilvl w:val="0"/>
          <w:numId w:val="34"/>
        </w:numPr>
        <w:ind w:left="709" w:hanging="709"/>
        <w:jc w:val="left"/>
        <w:rPr>
          <w:rFonts w:cs="Calibri"/>
          <w:color w:val="000000"/>
          <w:highlight w:val="yellow"/>
          <w:lang w:val="en-ZA" w:eastAsia="en-GB"/>
        </w:rPr>
      </w:pPr>
      <w:r w:rsidRPr="000955AF">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7B7870" w:rsidRDefault="00BD0DC2" w:rsidP="00BD2F4B">
      <w:pPr>
        <w:numPr>
          <w:ilvl w:val="0"/>
          <w:numId w:val="33"/>
        </w:numPr>
        <w:ind w:left="709" w:hanging="709"/>
        <w:jc w:val="left"/>
        <w:rPr>
          <w:rFonts w:cs="Calibri"/>
          <w:color w:val="000000"/>
          <w:highlight w:val="yellow"/>
          <w:lang w:val="en-ZA" w:eastAsia="en-GB"/>
        </w:rPr>
      </w:pPr>
      <w:r w:rsidRPr="007B7870">
        <w:rPr>
          <w:rFonts w:cs="Calibri"/>
          <w:color w:val="000000"/>
          <w:highlight w:val="yellow"/>
          <w:lang w:val="en-ZA" w:eastAsia="en-GB"/>
        </w:rPr>
        <w:t>Conflicts of interest</w:t>
      </w:r>
    </w:p>
    <w:p w14:paraId="1B8F3100" w14:textId="77777777" w:rsidR="000F15D4" w:rsidRPr="007B7870" w:rsidRDefault="000F15D4" w:rsidP="00BD2F4B">
      <w:pPr>
        <w:ind w:left="709"/>
        <w:jc w:val="left"/>
        <w:rPr>
          <w:rFonts w:cs="Calibri"/>
          <w:color w:val="000000"/>
          <w:highlight w:val="yellow"/>
          <w:lang w:val="en-ZA" w:eastAsia="en-GB"/>
        </w:rPr>
      </w:pPr>
    </w:p>
    <w:p w14:paraId="4395AD34" w14:textId="77777777" w:rsidR="00BD0DC2" w:rsidRPr="007B7870" w:rsidRDefault="00BD0DC2" w:rsidP="00BD2F4B">
      <w:pPr>
        <w:numPr>
          <w:ilvl w:val="0"/>
          <w:numId w:val="33"/>
        </w:numPr>
        <w:ind w:left="709" w:hanging="709"/>
        <w:jc w:val="left"/>
        <w:rPr>
          <w:rFonts w:cs="Calibri"/>
          <w:color w:val="000000"/>
          <w:lang w:val="en-ZA" w:eastAsia="en-GB"/>
        </w:rPr>
      </w:pPr>
      <w:r w:rsidRPr="007B7870">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503527">
        <w:rPr>
          <w:rFonts w:ascii="Avenir Next Demi Bold" w:hAnsi="Avenir Next Demi Bold"/>
          <w:b/>
          <w:bCs/>
        </w:rPr>
        <w:t>Question 2.</w:t>
      </w:r>
      <w:r w:rsidR="00A27D7D" w:rsidRPr="00503527">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4B29B868" w:rsidR="00A51058" w:rsidRDefault="00D1436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nominated official liquidator’s consent to act should </w:t>
      </w:r>
      <w:r w:rsidR="007B58D3">
        <w:rPr>
          <w:rFonts w:ascii="Avenir Next" w:hAnsi="Avenir Next"/>
          <w:color w:val="808080" w:themeColor="background1" w:themeShade="80"/>
        </w:rPr>
        <w:t xml:space="preserve">be in the form of a sworn affidavit compliant with </w:t>
      </w:r>
      <w:r>
        <w:rPr>
          <w:rFonts w:ascii="Avenir Next" w:hAnsi="Avenir Next"/>
          <w:color w:val="808080" w:themeColor="background1" w:themeShade="80"/>
        </w:rPr>
        <w:t>Companies Winding Rule</w:t>
      </w:r>
      <w:r w:rsidR="007B58D3">
        <w:rPr>
          <w:rFonts w:ascii="Avenir Next" w:hAnsi="Avenir Next"/>
          <w:color w:val="808080" w:themeColor="background1" w:themeShade="80"/>
        </w:rPr>
        <w:t>s</w:t>
      </w:r>
      <w:r>
        <w:rPr>
          <w:rFonts w:ascii="Avenir Next" w:hAnsi="Avenir Next"/>
          <w:color w:val="808080" w:themeColor="background1" w:themeShade="80"/>
        </w:rPr>
        <w:t xml:space="preserve"> (“CWR”) O.3, r.4</w:t>
      </w:r>
      <w:r w:rsidR="007B58D3">
        <w:rPr>
          <w:rFonts w:ascii="Avenir Next" w:hAnsi="Avenir Next"/>
          <w:color w:val="808080" w:themeColor="background1" w:themeShade="80"/>
        </w:rPr>
        <w:t xml:space="preserve"> stating that:</w:t>
      </w:r>
    </w:p>
    <w:p w14:paraId="6A379D2E" w14:textId="77777777" w:rsidR="007B58D3" w:rsidRDefault="007B58D3" w:rsidP="00A51058">
      <w:pPr>
        <w:pStyle w:val="BodyText"/>
        <w:ind w:firstLine="0"/>
        <w:rPr>
          <w:rFonts w:ascii="Avenir Next" w:hAnsi="Avenir Next"/>
          <w:color w:val="808080" w:themeColor="background1" w:themeShade="80"/>
        </w:rPr>
      </w:pPr>
    </w:p>
    <w:p w14:paraId="13BB5CF8" w14:textId="3BD14FA5" w:rsidR="007B58D3" w:rsidRPr="00503527" w:rsidRDefault="007B58D3" w:rsidP="00503527">
      <w:pPr>
        <w:pStyle w:val="BodyText"/>
        <w:numPr>
          <w:ilvl w:val="0"/>
          <w:numId w:val="44"/>
        </w:numPr>
        <w:jc w:val="both"/>
        <w:rPr>
          <w:rFonts w:ascii="Avenir Next" w:hAnsi="Avenir Next"/>
          <w:b/>
          <w:bCs/>
          <w:color w:val="808080" w:themeColor="background1" w:themeShade="80"/>
        </w:rPr>
      </w:pPr>
      <w:r>
        <w:rPr>
          <w:rFonts w:ascii="Avenir Next" w:hAnsi="Avenir Next"/>
          <w:color w:val="808080" w:themeColor="background1" w:themeShade="80"/>
        </w:rPr>
        <w:lastRenderedPageBreak/>
        <w:t xml:space="preserve">the </w:t>
      </w:r>
      <w:r w:rsidRPr="00503527">
        <w:rPr>
          <w:rFonts w:ascii="Avenir Next" w:hAnsi="Avenir Next"/>
          <w:color w:val="808080" w:themeColor="background1" w:themeShade="80"/>
        </w:rPr>
        <w:t>person is a qualified insolvent practitioner and meets the residency requirement in Regulation 5 of the Insolvency Practitioners’ Regulations (2023 Consolidation)</w:t>
      </w:r>
      <w:r w:rsidR="00503527">
        <w:rPr>
          <w:rFonts w:ascii="Avenir Next" w:hAnsi="Avenir Next"/>
          <w:color w:val="808080" w:themeColor="background1" w:themeShade="80"/>
        </w:rPr>
        <w:t>;</w:t>
      </w:r>
    </w:p>
    <w:p w14:paraId="6A97A66F" w14:textId="0C66AA6E" w:rsidR="00503527" w:rsidRPr="00503527" w:rsidRDefault="00503527" w:rsidP="00503527">
      <w:pPr>
        <w:pStyle w:val="BodyText"/>
        <w:numPr>
          <w:ilvl w:val="0"/>
          <w:numId w:val="44"/>
        </w:numPr>
        <w:jc w:val="both"/>
        <w:rPr>
          <w:rFonts w:ascii="Avenir Next" w:hAnsi="Avenir Next"/>
          <w:b/>
          <w:bCs/>
          <w:color w:val="808080" w:themeColor="background1" w:themeShade="80"/>
        </w:rPr>
      </w:pPr>
      <w:r>
        <w:rPr>
          <w:rFonts w:ascii="Avenir Next" w:hAnsi="Avenir Next"/>
          <w:color w:val="808080" w:themeColor="background1" w:themeShade="80"/>
        </w:rPr>
        <w:t>having made due enquiry, that person believes that that person and that person’s firm meet the independence requirement contained in Regulation 6;</w:t>
      </w:r>
    </w:p>
    <w:p w14:paraId="232DF0ED" w14:textId="2996845B" w:rsidR="00503527" w:rsidRPr="00503527" w:rsidRDefault="007B58D3" w:rsidP="00503527">
      <w:pPr>
        <w:pStyle w:val="BodyText"/>
        <w:numPr>
          <w:ilvl w:val="0"/>
          <w:numId w:val="44"/>
        </w:numPr>
        <w:jc w:val="both"/>
        <w:rPr>
          <w:rFonts w:ascii="Avenir Next" w:hAnsi="Avenir Next"/>
          <w:b/>
          <w:bCs/>
          <w:color w:val="808080" w:themeColor="background1" w:themeShade="80"/>
        </w:rPr>
      </w:pPr>
      <w:r w:rsidRPr="00503527">
        <w:rPr>
          <w:rFonts w:ascii="Avenir Next" w:hAnsi="Avenir Next"/>
          <w:color w:val="808080" w:themeColor="background1" w:themeShade="80"/>
        </w:rPr>
        <w:t xml:space="preserve">that the person are in compliance with the insurance requirements in </w:t>
      </w:r>
      <w:r w:rsidR="00503527" w:rsidRPr="00503527">
        <w:rPr>
          <w:rFonts w:ascii="Avenir Next" w:hAnsi="Avenir Next"/>
          <w:color w:val="808080" w:themeColor="background1" w:themeShade="80"/>
        </w:rPr>
        <w:t>Regulation</w:t>
      </w:r>
      <w:r w:rsidRPr="00503527">
        <w:rPr>
          <w:rFonts w:ascii="Avenir Next" w:hAnsi="Avenir Next"/>
          <w:color w:val="808080" w:themeColor="background1" w:themeShade="80"/>
        </w:rPr>
        <w:t xml:space="preserve"> 7; and</w:t>
      </w:r>
    </w:p>
    <w:p w14:paraId="51C492B1" w14:textId="3E6574D0" w:rsidR="007B58D3" w:rsidRPr="00503527" w:rsidRDefault="007B58D3" w:rsidP="00503527">
      <w:pPr>
        <w:pStyle w:val="BodyText"/>
        <w:numPr>
          <w:ilvl w:val="0"/>
          <w:numId w:val="44"/>
        </w:numPr>
        <w:jc w:val="both"/>
        <w:rPr>
          <w:rFonts w:ascii="Avenir Next" w:hAnsi="Avenir Next"/>
          <w:b/>
          <w:bCs/>
          <w:color w:val="808080" w:themeColor="background1" w:themeShade="80"/>
        </w:rPr>
      </w:pPr>
      <w:r w:rsidRPr="00503527">
        <w:rPr>
          <w:rFonts w:ascii="Avenir Next" w:hAnsi="Avenir Next"/>
          <w:color w:val="808080" w:themeColor="background1" w:themeShade="80"/>
        </w:rPr>
        <w:t>that person is willing to act as official liquidator is so appointed by the Court.</w:t>
      </w:r>
    </w:p>
    <w:p w14:paraId="75FE0193" w14:textId="77777777" w:rsidR="00A51058" w:rsidRPr="002A2B0D" w:rsidRDefault="00A51058" w:rsidP="002A2B0D">
      <w:pPr>
        <w:pStyle w:val="BodyText"/>
        <w:ind w:left="709" w:hanging="709"/>
        <w:rPr>
          <w:rFonts w:ascii="Avenir Next" w:hAnsi="Avenir Next"/>
          <w:b/>
          <w:bCs/>
        </w:rPr>
      </w:pPr>
    </w:p>
    <w:p w14:paraId="7BA86BCE" w14:textId="77777777" w:rsidR="006E3752" w:rsidRDefault="006E3752" w:rsidP="0016596F">
      <w:pPr>
        <w:jc w:val="left"/>
        <w:rPr>
          <w:rFonts w:ascii="Avenir Next Demi Bold" w:hAnsi="Avenir Next Demi Bold"/>
          <w:b/>
          <w:bCs/>
        </w:rPr>
      </w:pPr>
    </w:p>
    <w:p w14:paraId="39F00E4F" w14:textId="77D9DAB6"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5F9A5C6F" w14:textId="77777777" w:rsidR="0014123D" w:rsidRDefault="00456A18" w:rsidP="0014123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liquidators </w:t>
      </w:r>
      <w:r w:rsidR="0014123D">
        <w:rPr>
          <w:rFonts w:ascii="Avenir Next" w:hAnsi="Avenir Next"/>
          <w:color w:val="808080" w:themeColor="background1" w:themeShade="80"/>
        </w:rPr>
        <w:t>will not</w:t>
      </w:r>
      <w:r>
        <w:rPr>
          <w:rFonts w:ascii="Avenir Next" w:hAnsi="Avenir Next"/>
          <w:color w:val="808080" w:themeColor="background1" w:themeShade="80"/>
        </w:rPr>
        <w:t xml:space="preserve"> </w:t>
      </w:r>
      <w:r w:rsidR="0014123D">
        <w:rPr>
          <w:rFonts w:ascii="Avenir Next" w:hAnsi="Avenir Next"/>
          <w:color w:val="808080" w:themeColor="background1" w:themeShade="80"/>
        </w:rPr>
        <w:t xml:space="preserve">be </w:t>
      </w:r>
      <w:r>
        <w:rPr>
          <w:rFonts w:ascii="Avenir Next" w:hAnsi="Avenir Next"/>
          <w:color w:val="808080" w:themeColor="background1" w:themeShade="80"/>
        </w:rPr>
        <w:t>able to act in relation to Bluesea</w:t>
      </w:r>
      <w:r w:rsidR="0014123D">
        <w:rPr>
          <w:rFonts w:ascii="Avenir Next" w:hAnsi="Avenir Next"/>
          <w:color w:val="808080" w:themeColor="background1" w:themeShade="80"/>
        </w:rPr>
        <w:t>.</w:t>
      </w:r>
    </w:p>
    <w:p w14:paraId="7BBE520E" w14:textId="77777777" w:rsidR="0064063A" w:rsidRDefault="0064063A" w:rsidP="0014123D">
      <w:pPr>
        <w:pStyle w:val="BodyText"/>
        <w:ind w:firstLine="0"/>
        <w:rPr>
          <w:rFonts w:ascii="Avenir Next" w:hAnsi="Avenir Next"/>
          <w:color w:val="808080" w:themeColor="background1" w:themeShade="80"/>
        </w:rPr>
      </w:pPr>
    </w:p>
    <w:p w14:paraId="54CFC751" w14:textId="77777777" w:rsidR="0064063A" w:rsidRDefault="0064063A"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As employees of the professional accountancy firm, Bodden &amp; Ebanks, the proposed liquidators will be members of the Cayman Islands Institute of Professional Accountants (“CIIPA”) which requires its members to abide by the IESBA Code of Ethics (“ICoE”).</w:t>
      </w:r>
    </w:p>
    <w:p w14:paraId="421E55C1" w14:textId="77777777" w:rsidR="0064063A" w:rsidRDefault="0064063A" w:rsidP="0064063A">
      <w:pPr>
        <w:pStyle w:val="BodyText"/>
        <w:ind w:firstLine="0"/>
        <w:jc w:val="both"/>
        <w:rPr>
          <w:rFonts w:ascii="Avenir Next" w:hAnsi="Avenir Next"/>
          <w:color w:val="808080" w:themeColor="background1" w:themeShade="80"/>
        </w:rPr>
      </w:pPr>
    </w:p>
    <w:p w14:paraId="20CC9319" w14:textId="49B7BBC5" w:rsidR="0064063A" w:rsidRDefault="0064063A"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ICoE is based on five fundamental principles, namely: (1) integrity; (2) objectivity; (3) professional competence; (4) confidentiality; and (4) professional behaviour</w:t>
      </w:r>
      <w:r w:rsidR="00C53C65">
        <w:rPr>
          <w:rFonts w:ascii="Avenir Next" w:hAnsi="Avenir Next"/>
          <w:color w:val="808080" w:themeColor="background1" w:themeShade="80"/>
        </w:rPr>
        <w:t xml:space="preserve">. </w:t>
      </w:r>
    </w:p>
    <w:p w14:paraId="6333F295" w14:textId="77777777" w:rsidR="0064063A" w:rsidRDefault="0064063A" w:rsidP="0064063A">
      <w:pPr>
        <w:pStyle w:val="BodyText"/>
        <w:ind w:firstLine="0"/>
        <w:jc w:val="both"/>
        <w:rPr>
          <w:rFonts w:ascii="Avenir Next" w:hAnsi="Avenir Next"/>
          <w:color w:val="808080" w:themeColor="background1" w:themeShade="80"/>
        </w:rPr>
      </w:pPr>
    </w:p>
    <w:p w14:paraId="5AEE296D" w14:textId="531D26C3" w:rsidR="0064063A" w:rsidRDefault="0064063A"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carrying out their professional activities, accountants including insolvency practitioners, must apply the conceptual framework by identifying, evaluating, and assessing threats to their compliance with the </w:t>
      </w:r>
      <w:r w:rsidR="00C53C65">
        <w:rPr>
          <w:rFonts w:ascii="Avenir Next" w:hAnsi="Avenir Next"/>
          <w:color w:val="808080" w:themeColor="background1" w:themeShade="80"/>
        </w:rPr>
        <w:t>f</w:t>
      </w:r>
      <w:r>
        <w:rPr>
          <w:rFonts w:ascii="Avenir Next" w:hAnsi="Avenir Next"/>
          <w:color w:val="808080" w:themeColor="background1" w:themeShade="80"/>
        </w:rPr>
        <w:t xml:space="preserve">undamental </w:t>
      </w:r>
      <w:r w:rsidR="00C53C65">
        <w:rPr>
          <w:rFonts w:ascii="Avenir Next" w:hAnsi="Avenir Next"/>
          <w:color w:val="808080" w:themeColor="background1" w:themeShade="80"/>
        </w:rPr>
        <w:t>p</w:t>
      </w:r>
      <w:r>
        <w:rPr>
          <w:rFonts w:ascii="Avenir Next" w:hAnsi="Avenir Next"/>
          <w:color w:val="808080" w:themeColor="background1" w:themeShade="80"/>
        </w:rPr>
        <w:t>rinciples</w:t>
      </w:r>
      <w:r w:rsidR="00C53C65">
        <w:rPr>
          <w:rFonts w:ascii="Avenir Next" w:hAnsi="Avenir Next"/>
          <w:color w:val="808080" w:themeColor="background1" w:themeShade="80"/>
        </w:rPr>
        <w:t>. Such</w:t>
      </w:r>
      <w:r>
        <w:rPr>
          <w:rFonts w:ascii="Avenir Next" w:hAnsi="Avenir Next"/>
          <w:color w:val="808080" w:themeColor="background1" w:themeShade="80"/>
        </w:rPr>
        <w:t xml:space="preserve"> ‘threats’ may be </w:t>
      </w:r>
      <w:r w:rsidR="00C53C65">
        <w:rPr>
          <w:rFonts w:ascii="Avenir Next" w:hAnsi="Avenir Next"/>
          <w:color w:val="808080" w:themeColor="background1" w:themeShade="80"/>
        </w:rPr>
        <w:t>categorised</w:t>
      </w:r>
      <w:r>
        <w:rPr>
          <w:rFonts w:ascii="Avenir Next" w:hAnsi="Avenir Next"/>
          <w:color w:val="808080" w:themeColor="background1" w:themeShade="80"/>
        </w:rPr>
        <w:t xml:space="preserve"> as</w:t>
      </w:r>
      <w:r w:rsidR="00C53C65">
        <w:rPr>
          <w:rFonts w:ascii="Avenir Next" w:hAnsi="Avenir Next"/>
          <w:color w:val="808080" w:themeColor="background1" w:themeShade="80"/>
        </w:rPr>
        <w:t xml:space="preserve"> the</w:t>
      </w:r>
      <w:r>
        <w:rPr>
          <w:rFonts w:ascii="Avenir Next" w:hAnsi="Avenir Next"/>
          <w:color w:val="808080" w:themeColor="background1" w:themeShade="80"/>
        </w:rPr>
        <w:t>: (1) self- review threat; (2) advocacy threat; (3) familiarity threat; (4) intimidation threat; and (5) intimidation threat.</w:t>
      </w:r>
    </w:p>
    <w:p w14:paraId="74E9C336" w14:textId="77777777" w:rsidR="0064063A" w:rsidRDefault="0064063A" w:rsidP="0064063A">
      <w:pPr>
        <w:pStyle w:val="BodyText"/>
        <w:ind w:firstLine="0"/>
        <w:jc w:val="both"/>
        <w:rPr>
          <w:rFonts w:ascii="Avenir Next" w:hAnsi="Avenir Next"/>
          <w:color w:val="808080" w:themeColor="background1" w:themeShade="80"/>
        </w:rPr>
      </w:pPr>
    </w:p>
    <w:p w14:paraId="3B9552B1" w14:textId="46CFF8A1" w:rsidR="0064063A" w:rsidRDefault="0064063A"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Based on</w:t>
      </w:r>
      <w:r w:rsidRPr="008778AA">
        <w:rPr>
          <w:rFonts w:ascii="Avenir Next" w:hAnsi="Avenir Next"/>
          <w:color w:val="808080" w:themeColor="background1" w:themeShade="80"/>
        </w:rPr>
        <w:t xml:space="preserve"> </w:t>
      </w:r>
      <w:r>
        <w:rPr>
          <w:rFonts w:ascii="Avenir Next" w:hAnsi="Avenir Next"/>
          <w:color w:val="808080" w:themeColor="background1" w:themeShade="80"/>
        </w:rPr>
        <w:t xml:space="preserve">Bodden &amp; Ebanks previous professional relationship with Bluesea, </w:t>
      </w:r>
      <w:r w:rsidR="00C53C65">
        <w:rPr>
          <w:rFonts w:ascii="Avenir Next" w:hAnsi="Avenir Next"/>
          <w:color w:val="808080" w:themeColor="background1" w:themeShade="80"/>
        </w:rPr>
        <w:t xml:space="preserve">having acted as the company’s auditors in 2021, the </w:t>
      </w:r>
      <w:r>
        <w:rPr>
          <w:rFonts w:ascii="Avenir Next" w:hAnsi="Avenir Next"/>
          <w:color w:val="808080" w:themeColor="background1" w:themeShade="80"/>
        </w:rPr>
        <w:t xml:space="preserve">proposed liquidators consider the ‘familiarity threat’ </w:t>
      </w:r>
      <w:r w:rsidR="00C53C65">
        <w:rPr>
          <w:rFonts w:ascii="Avenir Next" w:hAnsi="Avenir Next"/>
          <w:color w:val="808080" w:themeColor="background1" w:themeShade="80"/>
        </w:rPr>
        <w:t>to their ability to act objectively, particularly in circumstances where there are reports of a fraudulent investor scheme during the period in which Bodden &amp; Ebanks would have been auditing Bluesea’s financials.</w:t>
      </w:r>
    </w:p>
    <w:p w14:paraId="6C7C712D" w14:textId="172BBD30" w:rsidR="0064063A" w:rsidRDefault="00C53C65"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 </w:t>
      </w:r>
    </w:p>
    <w:p w14:paraId="5082ACCE" w14:textId="41408B39" w:rsidR="0064063A" w:rsidRDefault="00C53C65" w:rsidP="0064063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any event, g</w:t>
      </w:r>
      <w:r w:rsidR="0064063A">
        <w:rPr>
          <w:rFonts w:ascii="Avenir Next" w:hAnsi="Avenir Next"/>
          <w:color w:val="808080" w:themeColor="background1" w:themeShade="80"/>
        </w:rPr>
        <w:t xml:space="preserve">iven that the audit engagement came to an end less than 3 years before the commencement of the winding up order, the proposed liquidators are precluded from acting by virtue of regulation 6(2) of the Insolvency Practitioners’ Regulations which provides: </w:t>
      </w:r>
    </w:p>
    <w:p w14:paraId="402C48D5" w14:textId="77777777" w:rsidR="0064063A" w:rsidRDefault="0064063A" w:rsidP="0064063A">
      <w:pPr>
        <w:pStyle w:val="BodyText"/>
        <w:ind w:firstLine="0"/>
        <w:jc w:val="both"/>
        <w:rPr>
          <w:rFonts w:ascii="Avenir Next" w:hAnsi="Avenir Next"/>
          <w:color w:val="808080" w:themeColor="background1" w:themeShade="80"/>
        </w:rPr>
      </w:pPr>
    </w:p>
    <w:p w14:paraId="25DEC9C3" w14:textId="210C32E5" w:rsidR="0064063A" w:rsidRDefault="0064063A" w:rsidP="00C53C65">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t>“</w:t>
      </w:r>
      <w:r>
        <w:rPr>
          <w:rFonts w:ascii="Avenir Next" w:hAnsi="Avenir Next"/>
          <w:i/>
          <w:iCs/>
          <w:color w:val="808080" w:themeColor="background1" w:themeShade="80"/>
        </w:rPr>
        <w:t xml:space="preserve">A qualified insolvency practitioner shall not be regarded as independent if, within a period of 3 years immediately preceding the commencement of the liquidation, that person, or the firm of which that person is a partner or employee…has acted in relation to the company as its auditors.” </w:t>
      </w:r>
    </w:p>
    <w:p w14:paraId="19262B99" w14:textId="15F4D505" w:rsidR="0014123D" w:rsidRDefault="0014123D" w:rsidP="008778AA">
      <w:pPr>
        <w:pStyle w:val="BodyText"/>
        <w:ind w:firstLine="0"/>
        <w:jc w:val="both"/>
        <w:rPr>
          <w:rFonts w:ascii="Avenir Next" w:hAnsi="Avenir Next"/>
          <w:color w:val="808080" w:themeColor="background1" w:themeShade="80"/>
        </w:rPr>
      </w:pPr>
    </w:p>
    <w:p w14:paraId="12ACC369" w14:textId="4684337C" w:rsidR="007972A0" w:rsidRDefault="00D14368" w:rsidP="007972A0">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the circumstances, </w:t>
      </w:r>
      <w:r w:rsidR="005173A8">
        <w:rPr>
          <w:rFonts w:ascii="Avenir Next" w:hAnsi="Avenir Next"/>
          <w:color w:val="808080" w:themeColor="background1" w:themeShade="80"/>
        </w:rPr>
        <w:t>the</w:t>
      </w:r>
      <w:r w:rsidR="007972A0">
        <w:rPr>
          <w:rFonts w:ascii="Avenir Next" w:hAnsi="Avenir Next"/>
          <w:color w:val="808080" w:themeColor="background1" w:themeShade="80"/>
        </w:rPr>
        <w:t xml:space="preserve"> proposed liquidators </w:t>
      </w:r>
      <w:r w:rsidR="0064063A">
        <w:rPr>
          <w:rFonts w:ascii="Avenir Next" w:hAnsi="Avenir Next"/>
          <w:color w:val="808080" w:themeColor="background1" w:themeShade="80"/>
        </w:rPr>
        <w:t xml:space="preserve">should </w:t>
      </w:r>
      <w:r>
        <w:rPr>
          <w:rFonts w:ascii="Avenir Next" w:hAnsi="Avenir Next"/>
          <w:color w:val="808080" w:themeColor="background1" w:themeShade="80"/>
        </w:rPr>
        <w:t xml:space="preserve">take steps to address the threat by ending their insolvency appointment. </w:t>
      </w:r>
    </w:p>
    <w:p w14:paraId="56D6AA6C" w14:textId="659F65E2" w:rsidR="00585164" w:rsidRDefault="00585164" w:rsidP="00D44BFA">
      <w:pPr>
        <w:jc w:val="left"/>
        <w:rPr>
          <w:rFonts w:ascii="Avenir Next Demi Bold" w:hAnsi="Avenir Next Demi Bold"/>
          <w:b/>
          <w:bCs/>
        </w:rPr>
      </w:pPr>
    </w:p>
    <w:p w14:paraId="2F121490" w14:textId="77777777" w:rsidR="00B6099C" w:rsidRDefault="00B6099C" w:rsidP="00586B0F">
      <w:pPr>
        <w:tabs>
          <w:tab w:val="right" w:pos="9021"/>
        </w:tabs>
        <w:rPr>
          <w:rFonts w:ascii="Avenir Next Demi Bold" w:hAnsi="Avenir Next Demi Bold"/>
          <w:b/>
          <w:bCs/>
          <w:color w:val="000000" w:themeColor="text1"/>
          <w:lang w:val="en-GB"/>
        </w:rPr>
      </w:pPr>
    </w:p>
    <w:p w14:paraId="103A57B9" w14:textId="6CF93278"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lastRenderedPageBreak/>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F26FD6" w:rsidRDefault="00586B0F" w:rsidP="00586B0F">
      <w:r w:rsidRPr="00F26FD6">
        <w:t xml:space="preserve">On 1 April, Tom decides to retire from his career as voluntary liquidator and leave his firm, leaving Jerry to act as sole voluntary liquidator. </w:t>
      </w:r>
    </w:p>
    <w:p w14:paraId="7646E8E1" w14:textId="77777777" w:rsidR="00586B0F" w:rsidRPr="00F26FD6" w:rsidRDefault="00586B0F" w:rsidP="00586B0F"/>
    <w:p w14:paraId="196104D0" w14:textId="77777777" w:rsidR="00586B0F" w:rsidRPr="00797208" w:rsidRDefault="00586B0F" w:rsidP="00586B0F">
      <w:r w:rsidRPr="00F26FD6">
        <w:t>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w:t>
      </w:r>
      <w:r w:rsidRPr="00797208">
        <w:t xml:space="preserve">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40B35215" w:rsidR="00586B0F" w:rsidRPr="00EF7B2C" w:rsidRDefault="007E7683" w:rsidP="00503527">
      <w:pPr>
        <w:pStyle w:val="BodyText"/>
        <w:ind w:firstLine="0"/>
        <w:jc w:val="both"/>
        <w:rPr>
          <w:rFonts w:ascii="Avenir Next" w:hAnsi="Avenir Next"/>
          <w:b/>
          <w:bCs/>
        </w:rPr>
      </w:pPr>
      <w:r>
        <w:rPr>
          <w:rFonts w:ascii="Avenir Next" w:hAnsi="Avenir Next"/>
          <w:color w:val="808080" w:themeColor="background1" w:themeShade="80"/>
        </w:rPr>
        <w:t>There</w:t>
      </w:r>
      <w:r w:rsidRPr="00EF7B2C">
        <w:rPr>
          <w:rFonts w:ascii="Avenir Next" w:hAnsi="Avenir Next"/>
          <w:color w:val="808080" w:themeColor="background1" w:themeShade="80"/>
        </w:rPr>
        <w:t xml:space="preserve"> are no qualification requirements for Tom and Jerry to act as voluntary liquidators.</w:t>
      </w:r>
      <w:r>
        <w:rPr>
          <w:rFonts w:ascii="Avenir Next" w:hAnsi="Avenir Next"/>
          <w:color w:val="808080" w:themeColor="background1" w:themeShade="80"/>
        </w:rPr>
        <w:t xml:space="preserve"> </w:t>
      </w:r>
      <w:r w:rsidR="00EF7B2C">
        <w:rPr>
          <w:rFonts w:ascii="Avenir Next" w:hAnsi="Avenir Next"/>
          <w:color w:val="808080" w:themeColor="background1" w:themeShade="80"/>
        </w:rPr>
        <w:t>Section 120 of the Companies Act (2023 Revision) provides that: “</w:t>
      </w:r>
      <w:r w:rsidR="00EF7B2C" w:rsidRPr="00EF7B2C">
        <w:rPr>
          <w:rFonts w:ascii="Avenir Next" w:hAnsi="Avenir Next"/>
          <w:i/>
          <w:iCs/>
          <w:color w:val="808080" w:themeColor="background1" w:themeShade="80"/>
        </w:rPr>
        <w:t>any person, including a director or officer of the company, may be appointed as voluntary liquidator.”</w:t>
      </w:r>
      <w:r w:rsidR="00EF7B2C">
        <w:rPr>
          <w:rFonts w:ascii="Avenir Next" w:hAnsi="Avenir Next"/>
          <w:i/>
          <w:iCs/>
          <w:color w:val="808080" w:themeColor="background1" w:themeShade="80"/>
        </w:rPr>
        <w:t xml:space="preserve"> </w:t>
      </w:r>
    </w:p>
    <w:p w14:paraId="13A17D7A" w14:textId="35577DB6" w:rsidR="001F1E22" w:rsidRDefault="001F1E22" w:rsidP="00586B0F"/>
    <w:p w14:paraId="3A8F5E92" w14:textId="77777777" w:rsidR="002A54B4" w:rsidRDefault="002A54B4" w:rsidP="00586B0F">
      <w:pPr>
        <w:rPr>
          <w:rFonts w:ascii="Avenir Next Demi Bold" w:hAnsi="Avenir Next Demi Bold"/>
          <w:b/>
          <w:bCs/>
        </w:rPr>
      </w:pPr>
    </w:p>
    <w:p w14:paraId="64042E09" w14:textId="6AF455E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0AFEFF09" w:rsidR="00586B0F" w:rsidRDefault="007E768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 123(1) of the Companies Act, </w:t>
      </w:r>
      <w:r w:rsidR="00B4155A">
        <w:rPr>
          <w:rFonts w:ascii="Avenir Next" w:hAnsi="Avenir Next"/>
          <w:color w:val="808080" w:themeColor="background1" w:themeShade="80"/>
        </w:rPr>
        <w:t>Tom and Jerry</w:t>
      </w:r>
      <w:r>
        <w:rPr>
          <w:rFonts w:ascii="Avenir Next" w:hAnsi="Avenir Next"/>
          <w:color w:val="808080" w:themeColor="background1" w:themeShade="80"/>
        </w:rPr>
        <w:t xml:space="preserve"> must:</w:t>
      </w:r>
    </w:p>
    <w:p w14:paraId="551D7969" w14:textId="77777777" w:rsidR="007B013C" w:rsidRDefault="007B013C" w:rsidP="00586B0F">
      <w:pPr>
        <w:pStyle w:val="BodyText"/>
        <w:ind w:firstLine="0"/>
        <w:rPr>
          <w:rFonts w:ascii="Avenir Next" w:hAnsi="Avenir Next"/>
          <w:color w:val="808080" w:themeColor="background1" w:themeShade="80"/>
        </w:rPr>
      </w:pPr>
    </w:p>
    <w:p w14:paraId="3A3FBDD0" w14:textId="025CA5FB" w:rsidR="007E7683" w:rsidRPr="007E7683" w:rsidRDefault="007E7683" w:rsidP="007E7683">
      <w:pPr>
        <w:pStyle w:val="BodyText"/>
        <w:numPr>
          <w:ilvl w:val="0"/>
          <w:numId w:val="39"/>
        </w:numPr>
        <w:rPr>
          <w:rFonts w:ascii="Avenir Next" w:hAnsi="Avenir Next"/>
          <w:b/>
          <w:bCs/>
        </w:rPr>
      </w:pPr>
      <w:r>
        <w:rPr>
          <w:rFonts w:ascii="Avenir Next" w:hAnsi="Avenir Next"/>
          <w:color w:val="808080" w:themeColor="background1" w:themeShade="80"/>
        </w:rPr>
        <w:t>file a notice of the winding up with the Registrar;</w:t>
      </w:r>
    </w:p>
    <w:p w14:paraId="3EB3F966" w14:textId="43E74285" w:rsidR="007E7683" w:rsidRPr="007E7683" w:rsidRDefault="007E7683" w:rsidP="007E7683">
      <w:pPr>
        <w:pStyle w:val="BodyText"/>
        <w:numPr>
          <w:ilvl w:val="0"/>
          <w:numId w:val="39"/>
        </w:numPr>
        <w:rPr>
          <w:rFonts w:ascii="Avenir Next" w:hAnsi="Avenir Next"/>
          <w:b/>
          <w:bCs/>
        </w:rPr>
      </w:pPr>
      <w:r>
        <w:rPr>
          <w:rFonts w:ascii="Avenir Next" w:hAnsi="Avenir Next"/>
          <w:color w:val="808080" w:themeColor="background1" w:themeShade="80"/>
        </w:rPr>
        <w:t>file the liquidator’s consent to act with the Registrar;</w:t>
      </w:r>
    </w:p>
    <w:p w14:paraId="250F4119" w14:textId="02927564" w:rsidR="007E7683" w:rsidRPr="007E7683" w:rsidRDefault="007E7683" w:rsidP="007E7683">
      <w:pPr>
        <w:pStyle w:val="BodyText"/>
        <w:numPr>
          <w:ilvl w:val="0"/>
          <w:numId w:val="39"/>
        </w:numPr>
        <w:rPr>
          <w:rFonts w:ascii="Avenir Next" w:hAnsi="Avenir Next"/>
          <w:b/>
          <w:bCs/>
        </w:rPr>
      </w:pPr>
      <w:r>
        <w:rPr>
          <w:rFonts w:ascii="Avenir Next" w:hAnsi="Avenir Next"/>
          <w:color w:val="808080" w:themeColor="background1" w:themeShade="80"/>
        </w:rPr>
        <w:t>file the director’s declaration of solvency with the Registrar (if the Court’s supervision is not being sought);</w:t>
      </w:r>
    </w:p>
    <w:p w14:paraId="0CEA07F8" w14:textId="45ECC813" w:rsidR="007E7683" w:rsidRPr="007E7683" w:rsidRDefault="007E7683" w:rsidP="007E7683">
      <w:pPr>
        <w:pStyle w:val="BodyText"/>
        <w:numPr>
          <w:ilvl w:val="0"/>
          <w:numId w:val="39"/>
        </w:numPr>
        <w:rPr>
          <w:rFonts w:ascii="Avenir Next" w:hAnsi="Avenir Next"/>
          <w:b/>
          <w:bCs/>
          <w:color w:val="808080" w:themeColor="background1" w:themeShade="80"/>
        </w:rPr>
      </w:pPr>
      <w:r w:rsidRPr="007E7683">
        <w:rPr>
          <w:rFonts w:ascii="Avenir Next" w:hAnsi="Avenir Next"/>
          <w:color w:val="808080" w:themeColor="background1" w:themeShade="80"/>
        </w:rPr>
        <w:t>in the case of a regulated business</w:t>
      </w:r>
      <w:r w:rsidR="00E90E4A">
        <w:rPr>
          <w:rFonts w:ascii="Avenir Next" w:hAnsi="Avenir Next"/>
          <w:color w:val="808080" w:themeColor="background1" w:themeShade="80"/>
        </w:rPr>
        <w:t>, serve notice of the winding up upon the Authority; and</w:t>
      </w:r>
    </w:p>
    <w:p w14:paraId="0AA64A10" w14:textId="51ECBA56" w:rsidR="007E7683" w:rsidRPr="007E7683" w:rsidRDefault="007E7683" w:rsidP="007E7683">
      <w:pPr>
        <w:pStyle w:val="BodyText"/>
        <w:numPr>
          <w:ilvl w:val="0"/>
          <w:numId w:val="39"/>
        </w:numPr>
        <w:rPr>
          <w:rFonts w:ascii="Avenir Next" w:hAnsi="Avenir Next"/>
          <w:b/>
          <w:bCs/>
          <w:color w:val="808080" w:themeColor="background1" w:themeShade="80"/>
        </w:rPr>
      </w:pPr>
      <w:r w:rsidRPr="007E7683">
        <w:rPr>
          <w:rFonts w:ascii="Avenir Next" w:hAnsi="Avenir Next"/>
          <w:color w:val="808080" w:themeColor="background1" w:themeShade="80"/>
        </w:rPr>
        <w:t>publish a notify of the Winding up in the Gazette.</w:t>
      </w:r>
    </w:p>
    <w:p w14:paraId="4EE3F3DA" w14:textId="77777777" w:rsidR="00586B0F" w:rsidRDefault="00586B0F" w:rsidP="00586B0F"/>
    <w:p w14:paraId="29911350" w14:textId="619141E9" w:rsidR="007E7683" w:rsidRPr="00B4155A" w:rsidRDefault="00B4155A" w:rsidP="00586B0F">
      <w:pPr>
        <w:rPr>
          <w:color w:val="808080" w:themeColor="background1" w:themeShade="80"/>
        </w:rPr>
      </w:pPr>
      <w:r w:rsidRPr="00B4155A">
        <w:rPr>
          <w:color w:val="808080" w:themeColor="background1" w:themeShade="80"/>
        </w:rPr>
        <w:t>If Tom and Jerry fail</w:t>
      </w:r>
      <w:r w:rsidR="007E7683" w:rsidRPr="00B4155A">
        <w:rPr>
          <w:color w:val="808080" w:themeColor="background1" w:themeShade="80"/>
        </w:rPr>
        <w:t xml:space="preserve"> to </w:t>
      </w:r>
      <w:r w:rsidRPr="00B4155A">
        <w:rPr>
          <w:color w:val="808080" w:themeColor="background1" w:themeShade="80"/>
        </w:rPr>
        <w:t>carry out the aforementioned steps</w:t>
      </w:r>
      <w:r>
        <w:rPr>
          <w:color w:val="808080" w:themeColor="background1" w:themeShade="80"/>
        </w:rPr>
        <w:t>, they commit</w:t>
      </w:r>
      <w:r w:rsidRPr="00B4155A">
        <w:rPr>
          <w:color w:val="808080" w:themeColor="background1" w:themeShade="80"/>
        </w:rPr>
        <w:t xml:space="preserve"> </w:t>
      </w:r>
      <w:r>
        <w:rPr>
          <w:color w:val="808080" w:themeColor="background1" w:themeShade="80"/>
        </w:rPr>
        <w:t xml:space="preserve">will </w:t>
      </w:r>
      <w:r w:rsidRPr="00B4155A">
        <w:rPr>
          <w:color w:val="808080" w:themeColor="background1" w:themeShade="80"/>
        </w:rPr>
        <w:t xml:space="preserve">an offence and </w:t>
      </w:r>
      <w:r>
        <w:rPr>
          <w:color w:val="808080" w:themeColor="background1" w:themeShade="80"/>
        </w:rPr>
        <w:t xml:space="preserve">be </w:t>
      </w:r>
      <w:r w:rsidRPr="00B4155A">
        <w:rPr>
          <w:color w:val="808080" w:themeColor="background1" w:themeShade="80"/>
        </w:rPr>
        <w:t xml:space="preserve">liable </w:t>
      </w:r>
      <w:r>
        <w:rPr>
          <w:color w:val="808080" w:themeColor="background1" w:themeShade="80"/>
        </w:rPr>
        <w:t>to pay a fine</w:t>
      </w:r>
      <w:r w:rsidRPr="00B4155A">
        <w:rPr>
          <w:color w:val="808080" w:themeColor="background1" w:themeShade="80"/>
        </w:rPr>
        <w:t xml:space="preserve"> of CI$10,000 (s. 123(2) of the Companies Act.</w:t>
      </w:r>
      <w:r>
        <w:rPr>
          <w:color w:val="808080" w:themeColor="background1" w:themeShade="80"/>
        </w:rPr>
        <w:t>)</w:t>
      </w:r>
    </w:p>
    <w:p w14:paraId="72C81478" w14:textId="77777777" w:rsidR="00586B0F" w:rsidRDefault="00586B0F" w:rsidP="00586B0F"/>
    <w:p w14:paraId="15085646" w14:textId="77777777" w:rsidR="002A54B4" w:rsidRDefault="002A54B4" w:rsidP="00586B0F">
      <w:pPr>
        <w:rPr>
          <w:rFonts w:ascii="Avenir Next Demi Bold" w:hAnsi="Avenir Next Demi Bold"/>
          <w:b/>
          <w:bCs/>
        </w:rPr>
      </w:pPr>
    </w:p>
    <w:p w14:paraId="00C6287F" w14:textId="292BEBF8"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7B013C">
      <w:pPr>
        <w:rPr>
          <w:color w:val="808080" w:themeColor="background1" w:themeShade="80"/>
          <w:lang w:val="en-GB"/>
        </w:rPr>
      </w:pPr>
    </w:p>
    <w:p w14:paraId="11F1E2CA" w14:textId="5E3DF000" w:rsidR="007B013C" w:rsidRDefault="00B4155A" w:rsidP="007B013C">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By virtue of </w:t>
      </w:r>
      <w:r w:rsidR="007B013C">
        <w:rPr>
          <w:rFonts w:ascii="Avenir Next" w:hAnsi="Avenir Next"/>
          <w:color w:val="808080" w:themeColor="background1" w:themeShade="80"/>
        </w:rPr>
        <w:t xml:space="preserve">CWR </w:t>
      </w:r>
      <w:r>
        <w:rPr>
          <w:rFonts w:ascii="Avenir Next" w:hAnsi="Avenir Next"/>
          <w:color w:val="808080" w:themeColor="background1" w:themeShade="80"/>
        </w:rPr>
        <w:t xml:space="preserve">O.13, r.9(2), </w:t>
      </w:r>
      <w:r w:rsidR="00CE5775">
        <w:rPr>
          <w:rFonts w:ascii="Avenir Next" w:hAnsi="Avenir Next"/>
          <w:color w:val="808080" w:themeColor="background1" w:themeShade="80"/>
        </w:rPr>
        <w:t xml:space="preserve">the company </w:t>
      </w:r>
      <w:r w:rsidR="001263B7">
        <w:rPr>
          <w:rFonts w:ascii="Avenir Next" w:hAnsi="Avenir Next"/>
          <w:color w:val="808080" w:themeColor="background1" w:themeShade="80"/>
        </w:rPr>
        <w:t>may resolve to remunerate</w:t>
      </w:r>
      <w:r w:rsidR="00CE5775">
        <w:rPr>
          <w:rFonts w:ascii="Avenir Next" w:hAnsi="Avenir Next"/>
          <w:color w:val="808080" w:themeColor="background1" w:themeShade="80"/>
        </w:rPr>
        <w:t xml:space="preserve"> Tom and </w:t>
      </w:r>
      <w:r w:rsidR="001263B7">
        <w:rPr>
          <w:rFonts w:ascii="Avenir Next" w:hAnsi="Avenir Next"/>
          <w:color w:val="808080" w:themeColor="background1" w:themeShade="80"/>
        </w:rPr>
        <w:t>Jerry on the basis of:</w:t>
      </w:r>
    </w:p>
    <w:p w14:paraId="66ED16BB" w14:textId="77777777" w:rsidR="007B013C" w:rsidRDefault="007B013C" w:rsidP="007B013C">
      <w:pPr>
        <w:pStyle w:val="BodyText"/>
        <w:ind w:firstLine="0"/>
        <w:jc w:val="both"/>
        <w:rPr>
          <w:rFonts w:ascii="Avenir Next" w:hAnsi="Avenir Next"/>
          <w:color w:val="808080" w:themeColor="background1" w:themeShade="80"/>
        </w:rPr>
      </w:pPr>
    </w:p>
    <w:p w14:paraId="24B08028" w14:textId="497D6A91" w:rsidR="00B4155A" w:rsidRDefault="00B4155A" w:rsidP="007B013C">
      <w:pPr>
        <w:pStyle w:val="BodyText"/>
        <w:numPr>
          <w:ilvl w:val="0"/>
          <w:numId w:val="40"/>
        </w:numPr>
        <w:jc w:val="both"/>
        <w:rPr>
          <w:rFonts w:ascii="Avenir Next" w:hAnsi="Avenir Next"/>
          <w:color w:val="808080" w:themeColor="background1" w:themeShade="80"/>
        </w:rPr>
      </w:pPr>
      <w:r>
        <w:rPr>
          <w:rFonts w:ascii="Avenir Next" w:hAnsi="Avenir Next"/>
          <w:color w:val="808080" w:themeColor="background1" w:themeShade="80"/>
        </w:rPr>
        <w:t>an hourly rate for time reasonably and properly devoted to the liquidation;</w:t>
      </w:r>
    </w:p>
    <w:p w14:paraId="11F39A91" w14:textId="00B9A12D" w:rsidR="00B4155A" w:rsidRDefault="00B4155A" w:rsidP="007B013C">
      <w:pPr>
        <w:pStyle w:val="BodyText"/>
        <w:numPr>
          <w:ilvl w:val="0"/>
          <w:numId w:val="40"/>
        </w:numPr>
        <w:jc w:val="both"/>
        <w:rPr>
          <w:rFonts w:ascii="Avenir Next" w:hAnsi="Avenir Next"/>
          <w:color w:val="808080" w:themeColor="background1" w:themeShade="80"/>
        </w:rPr>
      </w:pPr>
      <w:r>
        <w:rPr>
          <w:rFonts w:ascii="Avenir Next" w:hAnsi="Avenir Next"/>
          <w:color w:val="808080" w:themeColor="background1" w:themeShade="80"/>
        </w:rPr>
        <w:t>a fixed sum;</w:t>
      </w:r>
    </w:p>
    <w:p w14:paraId="12EC2BD1" w14:textId="5235FF83" w:rsidR="00B4155A" w:rsidRDefault="00B4155A" w:rsidP="007B013C">
      <w:pPr>
        <w:pStyle w:val="BodyText"/>
        <w:numPr>
          <w:ilvl w:val="0"/>
          <w:numId w:val="40"/>
        </w:numPr>
        <w:jc w:val="both"/>
        <w:rPr>
          <w:rFonts w:ascii="Avenir Next" w:hAnsi="Avenir Next"/>
          <w:color w:val="808080" w:themeColor="background1" w:themeShade="80"/>
        </w:rPr>
      </w:pPr>
      <w:r>
        <w:rPr>
          <w:rFonts w:ascii="Avenir Next" w:hAnsi="Avenir Next"/>
          <w:color w:val="808080" w:themeColor="background1" w:themeShade="80"/>
        </w:rPr>
        <w:t>a commission or percentage of the assets distributed or reali</w:t>
      </w:r>
      <w:r w:rsidR="005173A8">
        <w:rPr>
          <w:rFonts w:ascii="Avenir Next" w:hAnsi="Avenir Next"/>
          <w:color w:val="808080" w:themeColor="background1" w:themeShade="80"/>
        </w:rPr>
        <w:t>s</w:t>
      </w:r>
      <w:r>
        <w:rPr>
          <w:rFonts w:ascii="Avenir Next" w:hAnsi="Avenir Next"/>
          <w:color w:val="808080" w:themeColor="background1" w:themeShade="80"/>
        </w:rPr>
        <w:t>ed; or</w:t>
      </w:r>
    </w:p>
    <w:p w14:paraId="2518C51D" w14:textId="3194FCFC" w:rsidR="00B4155A" w:rsidRDefault="00B4155A" w:rsidP="007B013C">
      <w:pPr>
        <w:pStyle w:val="BodyText"/>
        <w:numPr>
          <w:ilvl w:val="0"/>
          <w:numId w:val="40"/>
        </w:numPr>
        <w:jc w:val="both"/>
        <w:rPr>
          <w:rFonts w:ascii="Avenir Next" w:hAnsi="Avenir Next"/>
          <w:color w:val="808080" w:themeColor="background1" w:themeShade="80"/>
        </w:rPr>
      </w:pPr>
      <w:r>
        <w:rPr>
          <w:rFonts w:ascii="Avenir Next" w:hAnsi="Avenir Next"/>
          <w:color w:val="808080" w:themeColor="background1" w:themeShade="80"/>
        </w:rPr>
        <w:t>a combination of these methods.</w:t>
      </w:r>
    </w:p>
    <w:p w14:paraId="289E8EFE" w14:textId="7349FB1D" w:rsidR="00586B0F" w:rsidRPr="007A2299" w:rsidRDefault="00586B0F" w:rsidP="00586B0F">
      <w:pPr>
        <w:rPr>
          <w:lang w:val="en-GB"/>
        </w:rPr>
      </w:pPr>
      <w:r w:rsidRPr="00E27A35">
        <w:rPr>
          <w:rFonts w:ascii="Avenir Next Demi Bold" w:hAnsi="Avenir Next Demi Bold"/>
          <w:b/>
          <w:bCs/>
          <w:lang w:val="en-GB"/>
        </w:rPr>
        <w:lastRenderedPageBreak/>
        <w:t>Question 2.</w:t>
      </w:r>
      <w:r w:rsidR="00B20DBE" w:rsidRPr="00E27A35">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53D1DD35" w14:textId="3935505E" w:rsidR="00607C60" w:rsidRDefault="00607C60" w:rsidP="00E27A35">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Upon hearing a winding up petition of a contributory (or a creditor), pursuant to section 95(1) of the Companies Act, the Court may: (a) dismiss the petition; (b) adjourn the petition conditionally or unconditionally; (c) </w:t>
      </w:r>
      <w:r w:rsidRPr="009F6E06">
        <w:rPr>
          <w:rFonts w:ascii="Avenir Next" w:hAnsi="Avenir Next"/>
          <w:b/>
          <w:bCs/>
          <w:color w:val="808080" w:themeColor="background1" w:themeShade="80"/>
        </w:rPr>
        <w:t>make a provisional order</w:t>
      </w:r>
      <w:r>
        <w:rPr>
          <w:rFonts w:ascii="Avenir Next" w:hAnsi="Avenir Next"/>
          <w:color w:val="808080" w:themeColor="background1" w:themeShade="80"/>
        </w:rPr>
        <w:t>; or (d) an other order that it thinks fit</w:t>
      </w:r>
      <w:r w:rsidR="009F6E06">
        <w:rPr>
          <w:rFonts w:ascii="Avenir Next" w:hAnsi="Avenir Next"/>
          <w:color w:val="808080" w:themeColor="background1" w:themeShade="80"/>
        </w:rPr>
        <w:t>, but the Court shall not refuse to make a winding up order on the ground only that the company’s assets have been mortgaged or charged to an amount equal to or in excess of those assets or that the company has no assets [Emphasis added].</w:t>
      </w:r>
    </w:p>
    <w:p w14:paraId="2AA3FDB0" w14:textId="77777777" w:rsidR="00607C60" w:rsidRDefault="00607C60" w:rsidP="00E27A35">
      <w:pPr>
        <w:pStyle w:val="BodyText"/>
        <w:ind w:firstLine="0"/>
        <w:jc w:val="both"/>
        <w:rPr>
          <w:rFonts w:ascii="Avenir Next" w:hAnsi="Avenir Next"/>
          <w:color w:val="808080" w:themeColor="background1" w:themeShade="80"/>
        </w:rPr>
      </w:pPr>
    </w:p>
    <w:p w14:paraId="6919AD53" w14:textId="77777777" w:rsidR="009F6E06" w:rsidRDefault="009F6E06" w:rsidP="00586B0F">
      <w:pPr>
        <w:rPr>
          <w:rFonts w:ascii="Avenir Next Demi Bold" w:hAnsi="Avenir Next Demi Bold"/>
          <w:b/>
          <w:bCs/>
          <w:lang w:val="en-GB"/>
        </w:rPr>
      </w:pPr>
    </w:p>
    <w:p w14:paraId="00058366" w14:textId="4D58F772" w:rsidR="00586B0F" w:rsidRPr="008C7822" w:rsidRDefault="00586B0F" w:rsidP="00586B0F">
      <w:pPr>
        <w:rPr>
          <w:lang w:val="en-GB"/>
        </w:rPr>
      </w:pPr>
      <w:r w:rsidRPr="008C7822">
        <w:rPr>
          <w:rFonts w:ascii="Avenir Next Demi Bold" w:hAnsi="Avenir Next Demi Bold"/>
          <w:b/>
          <w:bCs/>
          <w:lang w:val="en-GB"/>
        </w:rPr>
        <w:t>Question 2.</w:t>
      </w:r>
      <w:r w:rsidR="00B20DBE" w:rsidRPr="008C7822">
        <w:rPr>
          <w:rFonts w:ascii="Avenir Next Demi Bold" w:hAnsi="Avenir Next Demi Bold"/>
          <w:b/>
          <w:bCs/>
          <w:lang w:val="en-GB"/>
        </w:rPr>
        <w:t>5</w:t>
      </w:r>
    </w:p>
    <w:p w14:paraId="6E8E812C" w14:textId="77777777" w:rsidR="00586B0F" w:rsidRPr="008C7822"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8C7822">
        <w:rPr>
          <w:rFonts w:ascii="Avenir Next Demi Bold" w:hAnsi="Avenir Next Demi Bold"/>
          <w:b/>
          <w:bCs/>
          <w:lang w:val="en-GB"/>
        </w:rPr>
        <w:t>Question 2.</w:t>
      </w:r>
      <w:r w:rsidR="00B20DBE" w:rsidRPr="008C7822">
        <w:rPr>
          <w:rFonts w:ascii="Avenir Next Demi Bold" w:hAnsi="Avenir Next Demi Bold"/>
          <w:b/>
          <w:bCs/>
          <w:lang w:val="en-GB"/>
        </w:rPr>
        <w:t>5</w:t>
      </w:r>
      <w:r w:rsidRPr="008C7822">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CEBB2A2" w14:textId="7A1AF9C4" w:rsidR="002A54B4" w:rsidRDefault="00FA0A6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107 of the Companies Act provides that: “</w:t>
      </w:r>
      <w:r w:rsidRPr="00FA0A6F">
        <w:rPr>
          <w:rFonts w:ascii="Avenir Next" w:hAnsi="Avenir Next"/>
          <w:i/>
          <w:iCs/>
          <w:color w:val="808080" w:themeColor="background1" w:themeShade="80"/>
        </w:rPr>
        <w:t>An official liquidator may be removed from office by order of the Court on the application of a creditor or contributory of the company</w:t>
      </w:r>
      <w:r w:rsidR="002A54B4" w:rsidRPr="00FA0A6F">
        <w:rPr>
          <w:rFonts w:ascii="Avenir Next" w:hAnsi="Avenir Next"/>
          <w:i/>
          <w:iCs/>
          <w:color w:val="808080" w:themeColor="background1" w:themeShade="80"/>
        </w:rPr>
        <w:t>.</w:t>
      </w:r>
      <w:r w:rsidRPr="00FA0A6F">
        <w:rPr>
          <w:rFonts w:ascii="Avenir Next" w:hAnsi="Avenir Next"/>
          <w:i/>
          <w:iCs/>
          <w:color w:val="808080" w:themeColor="background1" w:themeShade="80"/>
        </w:rPr>
        <w:t>”</w:t>
      </w:r>
    </w:p>
    <w:p w14:paraId="1A95DFBB" w14:textId="77777777" w:rsidR="007B4442" w:rsidRDefault="007B4442" w:rsidP="00586B0F">
      <w:pPr>
        <w:pStyle w:val="BodyText"/>
        <w:ind w:firstLine="0"/>
        <w:rPr>
          <w:rFonts w:ascii="Avenir Next" w:hAnsi="Avenir Next"/>
          <w:color w:val="808080" w:themeColor="background1" w:themeShade="80"/>
        </w:rPr>
      </w:pPr>
    </w:p>
    <w:p w14:paraId="6D16DE02" w14:textId="132E79AA" w:rsidR="007B4442" w:rsidRDefault="00FA0A6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107 confers a broad discretion; however, an applicant must have a sufficient interest in the outcome of the liquidation to have standing to apply. In the case of an insolvent liquidation, only a creditor may apply, and in the case of a solvent liquidation, only a contributory may apply. </w:t>
      </w:r>
    </w:p>
    <w:p w14:paraId="72C936B8" w14:textId="77777777" w:rsidR="00CE5D73" w:rsidRDefault="00CE5D73" w:rsidP="00725047">
      <w:pPr>
        <w:pStyle w:val="BodyText"/>
        <w:ind w:firstLine="0"/>
        <w:jc w:val="both"/>
        <w:rPr>
          <w:rFonts w:ascii="Avenir Next" w:hAnsi="Avenir Next"/>
          <w:color w:val="808080" w:themeColor="background1" w:themeShade="80"/>
        </w:rPr>
      </w:pPr>
    </w:p>
    <w:p w14:paraId="7189585E" w14:textId="00B1444C" w:rsidR="00CE5D73" w:rsidRDefault="00FA0A6F" w:rsidP="0072504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 successful</w:t>
      </w:r>
      <w:r w:rsidR="00725047">
        <w:rPr>
          <w:rFonts w:ascii="Avenir Next" w:hAnsi="Avenir Next"/>
          <w:color w:val="808080" w:themeColor="background1" w:themeShade="80"/>
        </w:rPr>
        <w:t xml:space="preserve"> applicant must </w:t>
      </w:r>
      <w:r>
        <w:rPr>
          <w:rFonts w:ascii="Avenir Next" w:hAnsi="Avenir Next"/>
          <w:color w:val="808080" w:themeColor="background1" w:themeShade="80"/>
        </w:rPr>
        <w:t xml:space="preserve">also </w:t>
      </w:r>
      <w:r w:rsidR="00725047">
        <w:rPr>
          <w:rFonts w:ascii="Avenir Next" w:hAnsi="Avenir Next"/>
          <w:color w:val="808080" w:themeColor="background1" w:themeShade="80"/>
        </w:rPr>
        <w:t xml:space="preserve">demonstrate </w:t>
      </w:r>
      <w:r>
        <w:rPr>
          <w:rFonts w:ascii="Avenir Next" w:hAnsi="Avenir Next"/>
          <w:color w:val="808080" w:themeColor="background1" w:themeShade="80"/>
        </w:rPr>
        <w:t>that there is</w:t>
      </w:r>
      <w:r w:rsidR="00725047">
        <w:rPr>
          <w:rFonts w:ascii="Avenir Next" w:hAnsi="Avenir Next"/>
          <w:color w:val="808080" w:themeColor="background1" w:themeShade="80"/>
        </w:rPr>
        <w:t xml:space="preserve"> a ‘good reason’ for seeking the liquidator’s removal (See </w:t>
      </w:r>
      <w:r w:rsidR="00725047" w:rsidRPr="00725047">
        <w:rPr>
          <w:rFonts w:ascii="Avenir Next" w:hAnsi="Avenir Next"/>
          <w:i/>
          <w:iCs/>
          <w:color w:val="808080" w:themeColor="background1" w:themeShade="80"/>
          <w:u w:val="single"/>
        </w:rPr>
        <w:t>BTU Power Company 2019 (1) CILR Note 7</w:t>
      </w:r>
      <w:r w:rsidR="00293177">
        <w:rPr>
          <w:rFonts w:ascii="Avenir Next" w:hAnsi="Avenir Next"/>
          <w:color w:val="808080" w:themeColor="background1" w:themeShade="80"/>
        </w:rPr>
        <w:t xml:space="preserve"> </w:t>
      </w:r>
      <w:r w:rsidR="00725047">
        <w:rPr>
          <w:rFonts w:ascii="Avenir Next" w:hAnsi="Avenir Next"/>
          <w:color w:val="808080" w:themeColor="background1" w:themeShade="80"/>
        </w:rPr>
        <w:t xml:space="preserve">citing </w:t>
      </w:r>
      <w:r w:rsidR="00725047" w:rsidRPr="00725047">
        <w:rPr>
          <w:rFonts w:ascii="Avenir Next" w:hAnsi="Avenir Next"/>
          <w:i/>
          <w:iCs/>
          <w:color w:val="808080" w:themeColor="background1" w:themeShade="80"/>
          <w:u w:val="single"/>
        </w:rPr>
        <w:t>AMP Enterprises Ltd (t/a Total Home Entertainment) v Hoffman [2002] BCC 996</w:t>
      </w:r>
      <w:r w:rsidR="00725047">
        <w:rPr>
          <w:rFonts w:ascii="Avenir Next" w:hAnsi="Avenir Next"/>
          <w:color w:val="808080" w:themeColor="background1" w:themeShade="80"/>
        </w:rPr>
        <w:t>).</w:t>
      </w:r>
    </w:p>
    <w:p w14:paraId="737925B2" w14:textId="77777777" w:rsidR="00725047" w:rsidRDefault="00725047" w:rsidP="00725047">
      <w:pPr>
        <w:pStyle w:val="BodyText"/>
        <w:ind w:firstLine="0"/>
        <w:jc w:val="both"/>
        <w:rPr>
          <w:rFonts w:ascii="Avenir Next" w:hAnsi="Avenir Next"/>
          <w:color w:val="808080" w:themeColor="background1" w:themeShade="80"/>
        </w:rPr>
      </w:pPr>
    </w:p>
    <w:p w14:paraId="0DFC8886" w14:textId="33A3AF91" w:rsidR="00725047" w:rsidRDefault="007B4442" w:rsidP="0072504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Court may find ‘good reason’ to exercise its discretion if </w:t>
      </w:r>
      <w:r w:rsidR="00FA0A6F">
        <w:rPr>
          <w:rFonts w:ascii="Avenir Next" w:hAnsi="Avenir Next"/>
          <w:color w:val="808080" w:themeColor="background1" w:themeShade="80"/>
        </w:rPr>
        <w:t>it is satisfied</w:t>
      </w:r>
      <w:r>
        <w:rPr>
          <w:rFonts w:ascii="Avenir Next" w:hAnsi="Avenir Next"/>
          <w:color w:val="808080" w:themeColor="background1" w:themeShade="80"/>
        </w:rPr>
        <w:t xml:space="preserve"> there has been impropriety or misconduct on the part of the official liquidator, or if a conflict of interest has arisen. In the absence of impropriety or misconduct, the Court may grant the application if the </w:t>
      </w:r>
      <w:r w:rsidR="00FA0A6F">
        <w:rPr>
          <w:rFonts w:ascii="Avenir Next" w:hAnsi="Avenir Next"/>
          <w:color w:val="808080" w:themeColor="background1" w:themeShade="80"/>
        </w:rPr>
        <w:t xml:space="preserve">official </w:t>
      </w:r>
      <w:r>
        <w:rPr>
          <w:rFonts w:ascii="Avenir Next" w:hAnsi="Avenir Next"/>
          <w:color w:val="808080" w:themeColor="background1" w:themeShade="80"/>
        </w:rPr>
        <w:t>liquidator’s removal was for the general advantage of the majority.</w:t>
      </w:r>
      <w:r w:rsidR="00FA3016">
        <w:rPr>
          <w:rFonts w:ascii="Avenir Next" w:hAnsi="Avenir Next"/>
          <w:color w:val="808080" w:themeColor="background1" w:themeShade="80"/>
        </w:rPr>
        <w:t xml:space="preserve"> Parker, J. </w:t>
      </w:r>
      <w:r>
        <w:rPr>
          <w:rFonts w:ascii="Avenir Next" w:hAnsi="Avenir Next"/>
          <w:color w:val="808080" w:themeColor="background1" w:themeShade="80"/>
        </w:rPr>
        <w:t xml:space="preserve">summarised the position in </w:t>
      </w:r>
      <w:r w:rsidRPr="008C7822">
        <w:rPr>
          <w:rFonts w:ascii="Avenir Next" w:hAnsi="Avenir Next"/>
          <w:i/>
          <w:iCs/>
          <w:color w:val="808080" w:themeColor="background1" w:themeShade="80"/>
          <w:u w:val="single"/>
        </w:rPr>
        <w:t>BTU Power Company</w:t>
      </w:r>
      <w:r>
        <w:rPr>
          <w:rFonts w:ascii="Avenir Next" w:hAnsi="Avenir Next"/>
          <w:color w:val="808080" w:themeColor="background1" w:themeShade="80"/>
        </w:rPr>
        <w:t>:</w:t>
      </w:r>
    </w:p>
    <w:p w14:paraId="736C5CC7" w14:textId="77777777" w:rsidR="00FA3016" w:rsidRDefault="00FA3016" w:rsidP="00725047">
      <w:pPr>
        <w:pStyle w:val="BodyText"/>
        <w:ind w:firstLine="0"/>
        <w:jc w:val="both"/>
        <w:rPr>
          <w:rFonts w:ascii="Avenir Next" w:hAnsi="Avenir Next"/>
          <w:color w:val="808080" w:themeColor="background1" w:themeShade="80"/>
        </w:rPr>
      </w:pPr>
    </w:p>
    <w:p w14:paraId="195E99F0" w14:textId="5AD3AA9A" w:rsidR="00FA3016" w:rsidRPr="00FA3016" w:rsidRDefault="00FA3016" w:rsidP="007A10F0">
      <w:pPr>
        <w:pStyle w:val="BodyText"/>
        <w:ind w:left="540" w:firstLine="0"/>
        <w:jc w:val="both"/>
        <w:rPr>
          <w:rFonts w:ascii="Avenir Next" w:hAnsi="Avenir Next"/>
          <w:i/>
          <w:iCs/>
          <w:color w:val="808080" w:themeColor="background1" w:themeShade="80"/>
        </w:rPr>
      </w:pPr>
      <w:r>
        <w:rPr>
          <w:rFonts w:ascii="Avenir Next" w:hAnsi="Avenir Next"/>
          <w:color w:val="808080" w:themeColor="background1" w:themeShade="80"/>
        </w:rPr>
        <w:t>“</w:t>
      </w:r>
      <w:r>
        <w:rPr>
          <w:rFonts w:ascii="Avenir Next" w:hAnsi="Avenir Next"/>
          <w:i/>
          <w:iCs/>
          <w:color w:val="808080" w:themeColor="background1" w:themeShade="80"/>
        </w:rPr>
        <w:t xml:space="preserve">Care needed to be exercised when removing generally effective and honest liquidators. It should not be seen as easy to remove a liquidator so as to encourage applications by creditors who had not had their preferred liquidators appointed or who </w:t>
      </w:r>
      <w:r w:rsidR="007A10F0">
        <w:rPr>
          <w:rFonts w:ascii="Avenir Next" w:hAnsi="Avenir Next"/>
          <w:i/>
          <w:iCs/>
          <w:color w:val="808080" w:themeColor="background1" w:themeShade="80"/>
        </w:rPr>
        <w:t>were</w:t>
      </w:r>
      <w:r>
        <w:rPr>
          <w:rFonts w:ascii="Avenir Next" w:hAnsi="Avenir Next"/>
          <w:i/>
          <w:iCs/>
          <w:color w:val="808080" w:themeColor="background1" w:themeShade="80"/>
        </w:rPr>
        <w:t xml:space="preserve"> for some other reason disgruntled. It was sufficient to sati</w:t>
      </w:r>
      <w:r w:rsidR="007B4442">
        <w:rPr>
          <w:rFonts w:ascii="Avenir Next" w:hAnsi="Avenir Next"/>
          <w:i/>
          <w:iCs/>
          <w:color w:val="808080" w:themeColor="background1" w:themeShade="80"/>
        </w:rPr>
        <w:t>sfy the court that the removal of the liquidator would be for the general advantage of the majority of the persons interest in the liquidation; in the absence of impropriety, the court would have regard to the wishes of the majority of those interest but, where impropriety was shown the court might overrise their interests (Johnson v. Deloitte &amp; Touche A.G., 1999 CILR 297, followed).”</w:t>
      </w:r>
    </w:p>
    <w:p w14:paraId="50E59497" w14:textId="77777777" w:rsidR="00E27A35" w:rsidRDefault="00E27A35" w:rsidP="00586B0F">
      <w:pPr>
        <w:pStyle w:val="BodyText"/>
        <w:ind w:firstLine="0"/>
        <w:rPr>
          <w:rFonts w:ascii="Avenir Next" w:hAnsi="Avenir Next"/>
          <w:color w:val="808080" w:themeColor="background1" w:themeShade="80"/>
        </w:rPr>
      </w:pPr>
    </w:p>
    <w:p w14:paraId="03284548" w14:textId="7A702F5C" w:rsidR="00D65673" w:rsidRDefault="00D65673" w:rsidP="00D6567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FA0A6F">
        <w:rPr>
          <w:rFonts w:ascii="Avenir Next" w:hAnsi="Avenir Next"/>
          <w:color w:val="808080" w:themeColor="background1" w:themeShade="80"/>
        </w:rPr>
        <w:t>removal application</w:t>
      </w:r>
      <w:r>
        <w:rPr>
          <w:rFonts w:ascii="Avenir Next" w:hAnsi="Avenir Next"/>
          <w:color w:val="808080" w:themeColor="background1" w:themeShade="80"/>
        </w:rPr>
        <w:t xml:space="preserve"> shall be in the form of a summons (CWR O.6 , r, 6.(1)) supported by an affidavit containing all the facts and matter relied upon (CWR O.6 , r, 6.(2))</w:t>
      </w:r>
      <w:r w:rsidR="00FA0A6F">
        <w:rPr>
          <w:rFonts w:ascii="Avenir Next" w:hAnsi="Avenir Next"/>
          <w:color w:val="808080" w:themeColor="background1" w:themeShade="80"/>
        </w:rPr>
        <w:t>.</w:t>
      </w:r>
    </w:p>
    <w:p w14:paraId="66FFECB2" w14:textId="77777777" w:rsidR="00D65673" w:rsidRDefault="00D65673" w:rsidP="00586B0F">
      <w:pPr>
        <w:pStyle w:val="BodyText"/>
        <w:ind w:firstLine="0"/>
        <w:rPr>
          <w:rFonts w:ascii="Avenir Next" w:hAnsi="Avenir Next"/>
          <w:color w:val="808080" w:themeColor="background1" w:themeShade="80"/>
        </w:rPr>
      </w:pPr>
    </w:p>
    <w:p w14:paraId="276DEAC5" w14:textId="284E82E2" w:rsidR="00E27A35" w:rsidRDefault="00E27A3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CWR O.5, r.6</w:t>
      </w:r>
      <w:r w:rsidR="00CE5D73">
        <w:rPr>
          <w:rFonts w:ascii="Avenir Next" w:hAnsi="Avenir Next"/>
          <w:color w:val="808080" w:themeColor="background1" w:themeShade="80"/>
        </w:rPr>
        <w:t>(2)</w:t>
      </w:r>
      <w:r>
        <w:rPr>
          <w:rFonts w:ascii="Avenir Next" w:hAnsi="Avenir Next"/>
          <w:color w:val="808080" w:themeColor="background1" w:themeShade="80"/>
        </w:rPr>
        <w:t xml:space="preserve">, the </w:t>
      </w:r>
      <w:r w:rsidR="00CE5D73">
        <w:rPr>
          <w:rFonts w:ascii="Avenir Next" w:hAnsi="Avenir Next"/>
          <w:color w:val="808080" w:themeColor="background1" w:themeShade="80"/>
        </w:rPr>
        <w:t xml:space="preserve">removal </w:t>
      </w:r>
      <w:r>
        <w:rPr>
          <w:rFonts w:ascii="Avenir Next" w:hAnsi="Avenir Next"/>
          <w:color w:val="808080" w:themeColor="background1" w:themeShade="80"/>
        </w:rPr>
        <w:t>application must be served upon:</w:t>
      </w:r>
    </w:p>
    <w:p w14:paraId="21B33156" w14:textId="7066C425" w:rsidR="00E27A35" w:rsidRPr="00E27A35" w:rsidRDefault="00E27A35" w:rsidP="00E27A35">
      <w:pPr>
        <w:pStyle w:val="BodyText"/>
        <w:numPr>
          <w:ilvl w:val="0"/>
          <w:numId w:val="45"/>
        </w:numPr>
        <w:rPr>
          <w:rFonts w:ascii="Avenir Next" w:hAnsi="Avenir Next"/>
          <w:b/>
          <w:bCs/>
        </w:rPr>
      </w:pPr>
      <w:r>
        <w:rPr>
          <w:rFonts w:ascii="Avenir Next" w:hAnsi="Avenir Next"/>
          <w:color w:val="808080" w:themeColor="background1" w:themeShade="80"/>
        </w:rPr>
        <w:t>the official liquidator; and</w:t>
      </w:r>
    </w:p>
    <w:p w14:paraId="114DEDAF" w14:textId="77777777" w:rsidR="00E27A35" w:rsidRPr="00E27A35" w:rsidRDefault="00E27A35" w:rsidP="00E27A35">
      <w:pPr>
        <w:pStyle w:val="BodyText"/>
        <w:numPr>
          <w:ilvl w:val="0"/>
          <w:numId w:val="45"/>
        </w:numPr>
        <w:rPr>
          <w:rFonts w:ascii="Avenir Next" w:hAnsi="Avenir Next"/>
          <w:b/>
          <w:bCs/>
        </w:rPr>
      </w:pPr>
      <w:r>
        <w:rPr>
          <w:rFonts w:ascii="Avenir Next" w:hAnsi="Avenir Next"/>
          <w:color w:val="808080" w:themeColor="background1" w:themeShade="80"/>
        </w:rPr>
        <w:lastRenderedPageBreak/>
        <w:t>each member of the liquidation committee; or</w:t>
      </w:r>
    </w:p>
    <w:p w14:paraId="012AEAD4" w14:textId="77777777" w:rsidR="00E27A35" w:rsidRPr="00E27A35" w:rsidRDefault="00E27A35" w:rsidP="00E27A35">
      <w:pPr>
        <w:pStyle w:val="BodyText"/>
        <w:numPr>
          <w:ilvl w:val="0"/>
          <w:numId w:val="45"/>
        </w:numPr>
        <w:rPr>
          <w:rFonts w:ascii="Avenir Next" w:hAnsi="Avenir Next"/>
          <w:b/>
          <w:bCs/>
        </w:rPr>
      </w:pPr>
      <w:r>
        <w:rPr>
          <w:rFonts w:ascii="Avenir Next" w:hAnsi="Avenir Next"/>
          <w:color w:val="808080" w:themeColor="background1" w:themeShade="80"/>
        </w:rPr>
        <w:t xml:space="preserve">counsel for the liquidation committee; and </w:t>
      </w:r>
    </w:p>
    <w:p w14:paraId="40B0C13C" w14:textId="2A97A0A6" w:rsidR="00586B0F" w:rsidRPr="00CE5D73" w:rsidRDefault="00E27A35" w:rsidP="00E27A35">
      <w:pPr>
        <w:pStyle w:val="BodyText"/>
        <w:numPr>
          <w:ilvl w:val="0"/>
          <w:numId w:val="45"/>
        </w:numPr>
        <w:rPr>
          <w:rFonts w:ascii="Avenir Next" w:hAnsi="Avenir Next"/>
          <w:b/>
          <w:bCs/>
        </w:rPr>
      </w:pPr>
      <w:r>
        <w:rPr>
          <w:rFonts w:ascii="Avenir Next" w:hAnsi="Avenir Next"/>
          <w:color w:val="808080" w:themeColor="background1" w:themeShade="80"/>
        </w:rPr>
        <w:t xml:space="preserve">such other creditors or contributories as the Court may direct. </w:t>
      </w:r>
    </w:p>
    <w:p w14:paraId="5B894924" w14:textId="77777777" w:rsidR="00CE5D73" w:rsidRPr="00486A0B" w:rsidRDefault="00CE5D73" w:rsidP="00293177">
      <w:pPr>
        <w:pStyle w:val="BodyText"/>
        <w:ind w:left="720" w:firstLine="0"/>
        <w:rPr>
          <w:rFonts w:ascii="Avenir Next" w:hAnsi="Avenir Next"/>
          <w:b/>
          <w:bCs/>
        </w:rPr>
      </w:pPr>
    </w:p>
    <w:p w14:paraId="57F1FE27" w14:textId="3E1597B9" w:rsidR="00586B0F" w:rsidRPr="007B4442" w:rsidRDefault="00CE5D73" w:rsidP="00586B0F">
      <w:pPr>
        <w:rPr>
          <w:color w:val="808080" w:themeColor="background1" w:themeShade="80"/>
          <w:lang w:val="en-GB"/>
        </w:rPr>
      </w:pPr>
      <w:r w:rsidRPr="007B4442">
        <w:rPr>
          <w:color w:val="808080" w:themeColor="background1" w:themeShade="80"/>
          <w:lang w:val="en-GB"/>
        </w:rPr>
        <w:t xml:space="preserve">The official </w:t>
      </w:r>
      <w:r w:rsidR="00293177" w:rsidRPr="007B4442">
        <w:rPr>
          <w:color w:val="808080" w:themeColor="background1" w:themeShade="80"/>
          <w:lang w:val="en-GB"/>
        </w:rPr>
        <w:t>liquidator</w:t>
      </w:r>
      <w:r w:rsidRPr="007B4442">
        <w:rPr>
          <w:color w:val="808080" w:themeColor="background1" w:themeShade="80"/>
          <w:lang w:val="en-GB"/>
        </w:rPr>
        <w:t xml:space="preserve"> is entitled to at least 14 days from the date service of the removal summons</w:t>
      </w:r>
      <w:r w:rsidR="00293177" w:rsidRPr="007B4442">
        <w:rPr>
          <w:color w:val="808080" w:themeColor="background1" w:themeShade="80"/>
          <w:lang w:val="en-GB"/>
        </w:rPr>
        <w:t>.</w:t>
      </w:r>
      <w:r w:rsidRPr="007B4442">
        <w:rPr>
          <w:color w:val="808080" w:themeColor="background1" w:themeShade="80"/>
          <w:lang w:val="en-GB"/>
        </w:rPr>
        <w:t xml:space="preserve"> </w:t>
      </w: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sidRPr="008C7822">
        <w:rPr>
          <w:rFonts w:ascii="Avenir Next Demi Bold" w:hAnsi="Avenir Next Demi Bold"/>
          <w:b/>
          <w:bCs/>
          <w:lang w:val="en-GB"/>
        </w:rPr>
        <w:t>Question 2.</w:t>
      </w:r>
      <w:r w:rsidR="00B20DBE" w:rsidRPr="008C7822">
        <w:rPr>
          <w:rFonts w:ascii="Avenir Next Demi Bold" w:hAnsi="Avenir Next Demi Bold"/>
          <w:b/>
          <w:bCs/>
          <w:lang w:val="en-GB"/>
        </w:rPr>
        <w:t>5</w:t>
      </w:r>
      <w:r w:rsidRPr="008C7822">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EE2E0A5" w14:textId="73C9D5D8" w:rsidR="00FA0A6F" w:rsidRDefault="008C7822" w:rsidP="008C7822">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To have sufficient standing to apply</w:t>
      </w:r>
      <w:r w:rsidR="00FA0A6F">
        <w:rPr>
          <w:rFonts w:ascii="Avenir Next" w:hAnsi="Avenir Next"/>
          <w:color w:val="808080" w:themeColor="background1" w:themeShade="80"/>
        </w:rPr>
        <w:t xml:space="preserve"> to remove an official liquidator from office</w:t>
      </w:r>
      <w:r>
        <w:rPr>
          <w:rFonts w:ascii="Avenir Next" w:hAnsi="Avenir Next"/>
          <w:color w:val="808080" w:themeColor="background1" w:themeShade="80"/>
        </w:rPr>
        <w:t xml:space="preserve">, in the case </w:t>
      </w:r>
      <w:r w:rsidR="00FA0A6F">
        <w:rPr>
          <w:rFonts w:ascii="Avenir Next" w:hAnsi="Avenir Next"/>
          <w:color w:val="808080" w:themeColor="background1" w:themeShade="80"/>
        </w:rPr>
        <w:t>of an insolvent liquidation</w:t>
      </w:r>
      <w:r>
        <w:rPr>
          <w:rFonts w:ascii="Avenir Next" w:hAnsi="Avenir Next"/>
          <w:color w:val="808080" w:themeColor="background1" w:themeShade="80"/>
        </w:rPr>
        <w:t>, only a creditor may apply</w:t>
      </w:r>
      <w:r w:rsidR="00FA0A6F">
        <w:rPr>
          <w:rFonts w:ascii="Avenir Next" w:hAnsi="Avenir Next"/>
          <w:color w:val="808080" w:themeColor="background1" w:themeShade="80"/>
        </w:rPr>
        <w:t xml:space="preserve">, </w:t>
      </w:r>
      <w:r>
        <w:rPr>
          <w:rFonts w:ascii="Avenir Next" w:hAnsi="Avenir Next"/>
          <w:color w:val="808080" w:themeColor="background1" w:themeShade="80"/>
        </w:rPr>
        <w:t>and in the case of a solvent liquidation, only a contributory may apply.</w:t>
      </w:r>
    </w:p>
    <w:p w14:paraId="335B0630" w14:textId="720449B9" w:rsidR="008C7822" w:rsidRDefault="008C7822" w:rsidP="00FA0A6F">
      <w:pPr>
        <w:pStyle w:val="BodyText"/>
        <w:ind w:firstLine="0"/>
        <w:rPr>
          <w:rFonts w:ascii="Avenir Next" w:hAnsi="Avenir Next"/>
          <w:color w:val="808080" w:themeColor="background1" w:themeShade="80"/>
        </w:rPr>
      </w:pPr>
    </w:p>
    <w:p w14:paraId="790F581D" w14:textId="54C61617" w:rsidR="008C7822" w:rsidRDefault="008C7822" w:rsidP="008C7822">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class of potential applicants varies depending on the solvency of the company because a successful applicant must have the ultimate interest in the outcome of the liquidation and the distribution of assets</w:t>
      </w:r>
      <w:r w:rsidR="007A10F0">
        <w:rPr>
          <w:rFonts w:ascii="Avenir Next" w:hAnsi="Avenir Next"/>
          <w:color w:val="808080" w:themeColor="background1" w:themeShade="80"/>
        </w:rPr>
        <w:t xml:space="preserve"> (see </w:t>
      </w:r>
      <w:r w:rsidR="007A10F0" w:rsidRPr="007A10F0">
        <w:rPr>
          <w:rFonts w:ascii="Avenir Next" w:hAnsi="Avenir Next"/>
          <w:i/>
          <w:iCs/>
          <w:color w:val="808080" w:themeColor="background1" w:themeShade="80"/>
          <w:u w:val="single"/>
        </w:rPr>
        <w:t>Johnson v Deloitte &amp; Touche A.G., 1999 CILR 297</w:t>
      </w:r>
      <w:r w:rsidR="007A10F0">
        <w:rPr>
          <w:rFonts w:ascii="Avenir Next" w:hAnsi="Avenir Next"/>
          <w:color w:val="808080" w:themeColor="background1" w:themeShade="80"/>
        </w:rPr>
        <w:t>).</w:t>
      </w:r>
      <w:r>
        <w:rPr>
          <w:rFonts w:ascii="Avenir Next" w:hAnsi="Avenir Next"/>
          <w:color w:val="808080" w:themeColor="background1" w:themeShade="80"/>
        </w:rPr>
        <w:t xml:space="preserve"> </w:t>
      </w:r>
      <w:r w:rsidR="007A10F0">
        <w:rPr>
          <w:rFonts w:ascii="Avenir Next" w:hAnsi="Avenir Next"/>
          <w:color w:val="808080" w:themeColor="background1" w:themeShade="80"/>
        </w:rPr>
        <w:t xml:space="preserve">In </w:t>
      </w:r>
      <w:r>
        <w:rPr>
          <w:rFonts w:ascii="Avenir Next" w:hAnsi="Avenir Next"/>
          <w:color w:val="808080" w:themeColor="background1" w:themeShade="80"/>
        </w:rPr>
        <w:t xml:space="preserve">an insolvent liquidation, the creditors’ interests would rank in priority to the contributories. In a solvent liquidation, there would be no creditors. </w:t>
      </w:r>
    </w:p>
    <w:p w14:paraId="4B6AFDDC" w14:textId="77777777" w:rsidR="007A10F0" w:rsidRDefault="007A10F0" w:rsidP="008C7822">
      <w:pPr>
        <w:pStyle w:val="BodyText"/>
        <w:ind w:firstLine="0"/>
        <w:jc w:val="both"/>
        <w:rPr>
          <w:rFonts w:ascii="Avenir Next" w:hAnsi="Avenir Next"/>
          <w:color w:val="808080" w:themeColor="background1" w:themeShade="80"/>
        </w:rPr>
      </w:pPr>
    </w:p>
    <w:p w14:paraId="5535D870" w14:textId="49D6B4F8" w:rsidR="001F1E22" w:rsidRDefault="007A10F0" w:rsidP="007A10F0">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By way of illustration, in </w:t>
      </w:r>
      <w:r w:rsidRPr="007A10F0">
        <w:rPr>
          <w:rFonts w:ascii="Avenir Next" w:hAnsi="Avenir Next"/>
          <w:i/>
          <w:iCs/>
          <w:color w:val="808080" w:themeColor="background1" w:themeShade="80"/>
          <w:u w:val="single"/>
        </w:rPr>
        <w:t>BTU Power Company</w:t>
      </w:r>
      <w:r>
        <w:rPr>
          <w:rFonts w:ascii="Avenir Next" w:hAnsi="Avenir Next"/>
          <w:color w:val="808080" w:themeColor="background1" w:themeShade="80"/>
          <w:u w:val="single"/>
        </w:rPr>
        <w:t>,</w:t>
      </w:r>
      <w:r>
        <w:rPr>
          <w:rFonts w:ascii="Avenir Next" w:hAnsi="Avenir Next"/>
          <w:color w:val="808080" w:themeColor="background1" w:themeShade="80"/>
        </w:rPr>
        <w:t xml:space="preserve"> Parker, J. refused an application to remove an official liquidator</w:t>
      </w:r>
      <w:r w:rsidRPr="007A10F0">
        <w:rPr>
          <w:rFonts w:ascii="Avenir Next" w:hAnsi="Avenir Next"/>
          <w:color w:val="808080" w:themeColor="background1" w:themeShade="80"/>
        </w:rPr>
        <w:t xml:space="preserve"> </w:t>
      </w:r>
      <w:r>
        <w:rPr>
          <w:rFonts w:ascii="Avenir Next" w:hAnsi="Avenir Next"/>
          <w:color w:val="808080" w:themeColor="background1" w:themeShade="80"/>
        </w:rPr>
        <w:t xml:space="preserve">issued by a former director of the company on the basis that the applicant did not have a legitimate interest in the outcome of a solvent liquidation and therefore had no standing to apply.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7136AC">
        <w:rPr>
          <w:rFonts w:ascii="Avenir Next Demi Bold" w:hAnsi="Avenir Next Demi Bold"/>
          <w:b/>
          <w:bCs/>
        </w:rPr>
        <w:t>Question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53085467" w14:textId="58B4D3B4" w:rsidR="00DD3ACF" w:rsidRDefault="00F224D7" w:rsidP="00DD3AC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Upon changing the determination of the company’s solvency pursuant to CWR O.8, r. 1</w:t>
      </w:r>
      <w:r w:rsidR="00B6099C">
        <w:rPr>
          <w:rFonts w:ascii="Avenir Next" w:hAnsi="Avenir Next"/>
          <w:color w:val="808080" w:themeColor="background1" w:themeShade="80"/>
        </w:rPr>
        <w:t>(2)</w:t>
      </w:r>
      <w:r>
        <w:rPr>
          <w:rFonts w:ascii="Avenir Next" w:hAnsi="Avenir Next"/>
          <w:color w:val="808080" w:themeColor="background1" w:themeShade="80"/>
        </w:rPr>
        <w:t xml:space="preserve">, and filing the </w:t>
      </w:r>
      <w:r w:rsidR="00DD3ACF">
        <w:rPr>
          <w:rFonts w:ascii="Avenir Next" w:hAnsi="Avenir Next"/>
          <w:color w:val="808080" w:themeColor="background1" w:themeShade="80"/>
        </w:rPr>
        <w:t xml:space="preserve">Court Form No. 14 </w:t>
      </w:r>
      <w:r>
        <w:rPr>
          <w:rFonts w:ascii="Avenir Next" w:hAnsi="Avenir Next"/>
          <w:color w:val="808080" w:themeColor="background1" w:themeShade="80"/>
        </w:rPr>
        <w:t xml:space="preserve">immediately thereafter, for as long as </w:t>
      </w:r>
      <w:r w:rsidR="00DD3ACF">
        <w:rPr>
          <w:rFonts w:ascii="Avenir Next" w:hAnsi="Avenir Next"/>
          <w:color w:val="808080" w:themeColor="background1" w:themeShade="80"/>
        </w:rPr>
        <w:t>the official liquidator</w:t>
      </w:r>
      <w:r>
        <w:rPr>
          <w:rFonts w:ascii="Avenir Next" w:hAnsi="Avenir Next"/>
          <w:color w:val="808080" w:themeColor="background1" w:themeShade="80"/>
        </w:rPr>
        <w:t xml:space="preserve"> determines that the company is solvent, he shall</w:t>
      </w:r>
      <w:r w:rsidR="00DD3ACF">
        <w:rPr>
          <w:rFonts w:ascii="Avenir Next" w:hAnsi="Avenir Next"/>
          <w:color w:val="808080" w:themeColor="background1" w:themeShade="80"/>
        </w:rPr>
        <w:t xml:space="preserve"> convene meetings of contributories only (as opposed to creditors)  (CWR O. 8, r.1(5)).</w:t>
      </w:r>
    </w:p>
    <w:p w14:paraId="0B07B585" w14:textId="77777777" w:rsidR="00F224D7" w:rsidRDefault="00F224D7" w:rsidP="00DD3ACF">
      <w:pPr>
        <w:pStyle w:val="BodyText"/>
        <w:ind w:firstLine="0"/>
        <w:jc w:val="both"/>
        <w:rPr>
          <w:rFonts w:ascii="Avenir Next" w:hAnsi="Avenir Next"/>
          <w:color w:val="808080" w:themeColor="background1" w:themeShade="80"/>
        </w:rPr>
      </w:pPr>
    </w:p>
    <w:p w14:paraId="42907504" w14:textId="67B6C0B4" w:rsidR="00F224D7" w:rsidRPr="00DD3ACF" w:rsidRDefault="00F224D7" w:rsidP="00DD3ACF">
      <w:pPr>
        <w:pStyle w:val="BodyText"/>
        <w:ind w:firstLine="0"/>
        <w:jc w:val="both"/>
        <w:rPr>
          <w:rFonts w:ascii="Avenir Next" w:hAnsi="Avenir Next"/>
          <w:b/>
          <w:bCs/>
        </w:rPr>
      </w:pPr>
      <w:r>
        <w:rPr>
          <w:rFonts w:ascii="Avenir Next" w:hAnsi="Avenir Next"/>
          <w:color w:val="808080" w:themeColor="background1" w:themeShade="80"/>
        </w:rPr>
        <w:t>By changing the determination of the company’s solvency, any creditor members of the liquidation committee shall automatically case to be members and the official liquidator shall convene a meeting of contributories for the purpose of electing new members from amongst the company’ contributories (CWR O. 9, r. 3(2)).</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Default="00B20DBE" w:rsidP="00B20DBE">
      <w:pPr>
        <w:tabs>
          <w:tab w:val="right" w:pos="9021"/>
        </w:tabs>
        <w:rPr>
          <w:rFonts w:ascii="Avenir Next Demi Bold" w:hAnsi="Avenir Next Demi Bold"/>
          <w:b/>
          <w:bCs/>
        </w:rPr>
      </w:pPr>
      <w:r w:rsidRPr="00851DAA">
        <w:t>Discuss the steps that a liquidator will need to take following the making of an order for dissolution.</w:t>
      </w:r>
      <w:r>
        <w:tab/>
      </w:r>
      <w:r w:rsidRPr="00853A06">
        <w:rPr>
          <w:rFonts w:ascii="Avenir Next Demi Bold" w:hAnsi="Avenir Next Demi Bold"/>
          <w:b/>
          <w:bCs/>
        </w:rPr>
        <w:t>(5)</w:t>
      </w:r>
    </w:p>
    <w:p w14:paraId="48DB8DEC" w14:textId="77777777" w:rsidR="007B013C" w:rsidRPr="005177BD" w:rsidRDefault="007B013C" w:rsidP="00B20DBE">
      <w:pPr>
        <w:tabs>
          <w:tab w:val="right" w:pos="9021"/>
        </w:tabs>
        <w:rPr>
          <w:rFonts w:ascii="Avenir Next LT Pro" w:hAnsi="Avenir Next LT Pro"/>
        </w:rPr>
      </w:pPr>
    </w:p>
    <w:p w14:paraId="52B176B8" w14:textId="22513420" w:rsidR="00B20DBE" w:rsidRDefault="00B727E2" w:rsidP="00A5022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 liquidator has a duty to create and maintain a complete record of work done and steps taken in connection with the liquidation </w:t>
      </w:r>
      <w:r w:rsidR="00A50229">
        <w:rPr>
          <w:rFonts w:ascii="Avenir Next" w:hAnsi="Avenir Next"/>
          <w:color w:val="808080" w:themeColor="background1" w:themeShade="80"/>
        </w:rPr>
        <w:t xml:space="preserve">(O. 26, r. 2(1)) </w:t>
      </w:r>
      <w:r>
        <w:rPr>
          <w:rFonts w:ascii="Avenir Next" w:hAnsi="Avenir Next"/>
          <w:color w:val="808080" w:themeColor="background1" w:themeShade="80"/>
        </w:rPr>
        <w:t xml:space="preserve">including, a copy of the Court file, minutes of meetings of the creditors, contributories or liquidation committee, reports, accounts, proofs of debts and their </w:t>
      </w:r>
      <w:r>
        <w:rPr>
          <w:rFonts w:ascii="Avenir Next" w:hAnsi="Avenir Next"/>
          <w:color w:val="808080" w:themeColor="background1" w:themeShade="80"/>
        </w:rPr>
        <w:lastRenderedPageBreak/>
        <w:t>adjudication, bank accounts, correspondence and notices sent or published by the liquidator (CWR O. 26, r. 2 (2)).</w:t>
      </w:r>
    </w:p>
    <w:p w14:paraId="3A1CC190" w14:textId="77777777" w:rsidR="00A50229" w:rsidRDefault="00A50229" w:rsidP="00A50229">
      <w:pPr>
        <w:pStyle w:val="BodyText"/>
        <w:ind w:firstLine="0"/>
        <w:jc w:val="both"/>
        <w:rPr>
          <w:rFonts w:ascii="Avenir Next" w:hAnsi="Avenir Next"/>
          <w:color w:val="808080" w:themeColor="background1" w:themeShade="80"/>
        </w:rPr>
      </w:pPr>
    </w:p>
    <w:p w14:paraId="72A00E04" w14:textId="01ACE9FB" w:rsidR="00A50229" w:rsidRDefault="00A50229" w:rsidP="00A5022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Upon the making of an order for dissolution, the Court will ordinarily give directions in respect of the preservation, </w:t>
      </w:r>
      <w:r w:rsidR="007B013C">
        <w:rPr>
          <w:rFonts w:ascii="Avenir Next" w:hAnsi="Avenir Next"/>
          <w:color w:val="808080" w:themeColor="background1" w:themeShade="80"/>
        </w:rPr>
        <w:t>storage,</w:t>
      </w:r>
      <w:r>
        <w:rPr>
          <w:rFonts w:ascii="Avenir Next" w:hAnsi="Avenir Next"/>
          <w:color w:val="808080" w:themeColor="background1" w:themeShade="80"/>
        </w:rPr>
        <w:t xml:space="preserve"> and destruction of the company’s books (CWR O. 26, r. 3(4)</w:t>
      </w:r>
      <w:r w:rsidR="007B013C">
        <w:rPr>
          <w:rFonts w:ascii="Avenir Next" w:hAnsi="Avenir Next"/>
          <w:color w:val="808080" w:themeColor="background1" w:themeShade="80"/>
        </w:rPr>
        <w:t>)</w:t>
      </w:r>
      <w:r>
        <w:rPr>
          <w:rFonts w:ascii="Avenir Next" w:hAnsi="Avenir Next"/>
          <w:color w:val="808080" w:themeColor="background1" w:themeShade="80"/>
        </w:rPr>
        <w:t>.</w:t>
      </w:r>
    </w:p>
    <w:p w14:paraId="6C862E03" w14:textId="77777777" w:rsidR="00A50229" w:rsidRDefault="00A50229" w:rsidP="00A50229">
      <w:pPr>
        <w:pStyle w:val="BodyText"/>
        <w:ind w:firstLine="0"/>
        <w:jc w:val="both"/>
        <w:rPr>
          <w:rFonts w:ascii="Avenir Next" w:hAnsi="Avenir Next"/>
          <w:color w:val="808080" w:themeColor="background1" w:themeShade="80"/>
        </w:rPr>
      </w:pPr>
    </w:p>
    <w:p w14:paraId="32B46770" w14:textId="77777777" w:rsidR="007B013C" w:rsidRDefault="00A50229" w:rsidP="00A5022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w:t>
      </w:r>
      <w:r w:rsidR="00B727E2">
        <w:rPr>
          <w:rFonts w:ascii="Avenir Next" w:hAnsi="Avenir Next"/>
          <w:color w:val="808080" w:themeColor="background1" w:themeShade="80"/>
        </w:rPr>
        <w:t xml:space="preserve"> liquidator must retain the liquidation files for at least 3 years following the dissolution of the company (CWR O.26, r. </w:t>
      </w:r>
      <w:r>
        <w:rPr>
          <w:rFonts w:ascii="Avenir Next" w:hAnsi="Avenir Next"/>
          <w:color w:val="808080" w:themeColor="background1" w:themeShade="80"/>
        </w:rPr>
        <w:t>2(3))</w:t>
      </w:r>
      <w:r w:rsidR="007B013C">
        <w:rPr>
          <w:rFonts w:ascii="Avenir Next" w:hAnsi="Avenir Next"/>
          <w:color w:val="808080" w:themeColor="background1" w:themeShade="80"/>
        </w:rPr>
        <w:t>.</w:t>
      </w:r>
    </w:p>
    <w:p w14:paraId="3150A05B" w14:textId="77777777" w:rsidR="007B013C" w:rsidRDefault="007B013C" w:rsidP="00A50229">
      <w:pPr>
        <w:pStyle w:val="BodyText"/>
        <w:ind w:firstLine="0"/>
        <w:jc w:val="both"/>
        <w:rPr>
          <w:rFonts w:ascii="Avenir Next" w:hAnsi="Avenir Next"/>
          <w:color w:val="808080" w:themeColor="background1" w:themeShade="80"/>
        </w:rPr>
      </w:pPr>
    </w:p>
    <w:p w14:paraId="614757B4" w14:textId="792AC0C0" w:rsidR="00B727E2" w:rsidRDefault="007B013C" w:rsidP="00A5022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costs post-dilution storage</w:t>
      </w:r>
      <w:r w:rsidR="00A50229">
        <w:rPr>
          <w:rFonts w:ascii="Avenir Next" w:hAnsi="Avenir Next"/>
          <w:color w:val="808080" w:themeColor="background1" w:themeShade="80"/>
        </w:rPr>
        <w:t xml:space="preserve"> shall be an expense in the liquidation and will appear in the liquidator’s final accounts (CWR</w:t>
      </w:r>
      <w:r>
        <w:rPr>
          <w:rFonts w:ascii="Avenir Next" w:hAnsi="Avenir Next"/>
          <w:color w:val="808080" w:themeColor="background1" w:themeShade="80"/>
        </w:rPr>
        <w:t xml:space="preserve"> O. 26 r. 3(6)).</w:t>
      </w:r>
    </w:p>
    <w:p w14:paraId="2CEF4718" w14:textId="77777777" w:rsidR="007B013C" w:rsidRDefault="007B013C" w:rsidP="00A50229">
      <w:pPr>
        <w:pStyle w:val="BodyText"/>
        <w:ind w:firstLine="0"/>
        <w:jc w:val="both"/>
        <w:rPr>
          <w:rFonts w:ascii="Avenir Next" w:hAnsi="Avenir Next"/>
          <w:color w:val="808080" w:themeColor="background1" w:themeShade="80"/>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364B8851" w:rsidR="00D44BFA" w:rsidRDefault="007E18B4" w:rsidP="0067067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If the </w:t>
      </w:r>
      <w:r w:rsidR="00783E35">
        <w:rPr>
          <w:rFonts w:ascii="Avenir Next" w:hAnsi="Avenir Next"/>
          <w:color w:val="808080" w:themeColor="background1" w:themeShade="80"/>
        </w:rPr>
        <w:t xml:space="preserve">company has failed, </w:t>
      </w:r>
      <w:r>
        <w:rPr>
          <w:rFonts w:ascii="Avenir Next" w:hAnsi="Avenir Next"/>
          <w:color w:val="808080" w:themeColor="background1" w:themeShade="80"/>
        </w:rPr>
        <w:t xml:space="preserve">a </w:t>
      </w:r>
      <w:r w:rsidR="00EF0C3B">
        <w:rPr>
          <w:rFonts w:ascii="Avenir Next" w:hAnsi="Avenir Next"/>
          <w:color w:val="808080" w:themeColor="background1" w:themeShade="80"/>
        </w:rPr>
        <w:t xml:space="preserve">liquidator has the power to investigate the cause </w:t>
      </w:r>
      <w:r w:rsidR="00783E35">
        <w:rPr>
          <w:rFonts w:ascii="Avenir Next" w:hAnsi="Avenir Next"/>
          <w:color w:val="808080" w:themeColor="background1" w:themeShade="80"/>
        </w:rPr>
        <w:t xml:space="preserve">of its </w:t>
      </w:r>
      <w:r w:rsidR="00EF0C3B">
        <w:rPr>
          <w:rFonts w:ascii="Avenir Next" w:hAnsi="Avenir Next"/>
          <w:color w:val="808080" w:themeColor="background1" w:themeShade="80"/>
        </w:rPr>
        <w:t xml:space="preserve"> failure</w:t>
      </w:r>
      <w:r>
        <w:rPr>
          <w:rFonts w:ascii="Avenir Next" w:hAnsi="Avenir Next"/>
          <w:color w:val="808080" w:themeColor="background1" w:themeShade="80"/>
        </w:rPr>
        <w:t xml:space="preserve">. </w:t>
      </w:r>
      <w:r w:rsidR="00AE5F56">
        <w:rPr>
          <w:rFonts w:ascii="Avenir Next" w:hAnsi="Avenir Next"/>
          <w:color w:val="808080" w:themeColor="background1" w:themeShade="80"/>
        </w:rPr>
        <w:t xml:space="preserve">A liquidator also </w:t>
      </w:r>
      <w:r>
        <w:rPr>
          <w:rFonts w:ascii="Avenir Next" w:hAnsi="Avenir Next"/>
          <w:color w:val="808080" w:themeColor="background1" w:themeShade="80"/>
        </w:rPr>
        <w:t xml:space="preserve">has the power to investigate </w:t>
      </w:r>
      <w:r w:rsidR="00EF0C3B">
        <w:rPr>
          <w:rFonts w:ascii="Avenir Next" w:hAnsi="Avenir Next"/>
          <w:color w:val="808080" w:themeColor="background1" w:themeShade="80"/>
        </w:rPr>
        <w:t xml:space="preserve">the promotion, business, dealing and </w:t>
      </w:r>
      <w:r w:rsidR="0067067B">
        <w:rPr>
          <w:rFonts w:ascii="Avenir Next" w:hAnsi="Avenir Next"/>
          <w:color w:val="808080" w:themeColor="background1" w:themeShade="80"/>
        </w:rPr>
        <w:t>affairs</w:t>
      </w:r>
      <w:r w:rsidR="00EF0C3B">
        <w:rPr>
          <w:rFonts w:ascii="Avenir Next" w:hAnsi="Avenir Next"/>
          <w:color w:val="808080" w:themeColor="background1" w:themeShade="80"/>
        </w:rPr>
        <w:t xml:space="preserve"> of the company. </w:t>
      </w:r>
      <w:r w:rsidR="00F90811">
        <w:rPr>
          <w:rFonts w:ascii="Avenir Next" w:hAnsi="Avenir Next"/>
          <w:color w:val="808080" w:themeColor="background1" w:themeShade="80"/>
        </w:rPr>
        <w:t>In the liquidator’s discretion</w:t>
      </w:r>
      <w:r w:rsidR="0067067B">
        <w:rPr>
          <w:rFonts w:ascii="Avenir Next" w:hAnsi="Avenir Next"/>
          <w:color w:val="808080" w:themeColor="background1" w:themeShade="80"/>
        </w:rPr>
        <w:t xml:space="preserve">, he </w:t>
      </w:r>
      <w:r>
        <w:rPr>
          <w:rFonts w:ascii="Avenir Next" w:hAnsi="Avenir Next"/>
          <w:color w:val="808080" w:themeColor="background1" w:themeShade="80"/>
        </w:rPr>
        <w:t>may</w:t>
      </w:r>
      <w:r w:rsidR="0067067B">
        <w:rPr>
          <w:rFonts w:ascii="Avenir Next" w:hAnsi="Avenir Next"/>
          <w:color w:val="808080" w:themeColor="background1" w:themeShade="80"/>
        </w:rPr>
        <w:t xml:space="preserve"> report the outcome of the investigations to the Court (section 102(1) of the Companies Act).</w:t>
      </w:r>
    </w:p>
    <w:p w14:paraId="2FE42F7E" w14:textId="77777777" w:rsidR="0067067B" w:rsidRDefault="0067067B" w:rsidP="0067067B">
      <w:pPr>
        <w:pStyle w:val="BodyText"/>
        <w:ind w:firstLine="0"/>
        <w:jc w:val="both"/>
        <w:rPr>
          <w:rFonts w:ascii="Avenir Next" w:hAnsi="Avenir Next"/>
          <w:color w:val="808080" w:themeColor="background1" w:themeShade="80"/>
        </w:rPr>
      </w:pPr>
    </w:p>
    <w:p w14:paraId="1DDE116A" w14:textId="13A86ADB" w:rsidR="007E18B4" w:rsidRDefault="0067067B" w:rsidP="0067067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Pursuant to section 102(2)</w:t>
      </w:r>
      <w:r w:rsidR="00F90811">
        <w:rPr>
          <w:rFonts w:ascii="Avenir Next" w:hAnsi="Avenir Next"/>
          <w:color w:val="808080" w:themeColor="background1" w:themeShade="80"/>
        </w:rPr>
        <w:t xml:space="preserve">-(3) </w:t>
      </w:r>
      <w:r>
        <w:rPr>
          <w:rFonts w:ascii="Avenir Next" w:hAnsi="Avenir Next"/>
          <w:color w:val="808080" w:themeColor="background1" w:themeShade="80"/>
        </w:rPr>
        <w:t xml:space="preserve">of the Companies Act,  a liquidator </w:t>
      </w:r>
      <w:r w:rsidR="007E18B4">
        <w:rPr>
          <w:rFonts w:ascii="Avenir Next" w:hAnsi="Avenir Next"/>
          <w:color w:val="808080" w:themeColor="background1" w:themeShade="80"/>
        </w:rPr>
        <w:t>shall have</w:t>
      </w:r>
      <w:r w:rsidR="00F90811">
        <w:rPr>
          <w:rFonts w:ascii="Avenir Next" w:hAnsi="Avenir Next"/>
          <w:color w:val="808080" w:themeColor="background1" w:themeShade="80"/>
        </w:rPr>
        <w:t>,</w:t>
      </w:r>
      <w:r w:rsidR="007E18B4">
        <w:rPr>
          <w:rFonts w:ascii="Avenir Next" w:hAnsi="Avenir Next"/>
          <w:color w:val="808080" w:themeColor="background1" w:themeShade="80"/>
        </w:rPr>
        <w:t xml:space="preserve"> </w:t>
      </w:r>
      <w:r w:rsidR="00F90811">
        <w:rPr>
          <w:rFonts w:ascii="Avenir Next" w:hAnsi="Avenir Next"/>
          <w:color w:val="808080" w:themeColor="background1" w:themeShade="80"/>
        </w:rPr>
        <w:t xml:space="preserve">with leave of the Court, </w:t>
      </w:r>
      <w:r w:rsidR="007E18B4">
        <w:rPr>
          <w:rFonts w:ascii="Avenir Next" w:hAnsi="Avenir Next"/>
          <w:color w:val="808080" w:themeColor="background1" w:themeShade="80"/>
        </w:rPr>
        <w:t>the power to</w:t>
      </w:r>
      <w:r w:rsidR="00F90811">
        <w:rPr>
          <w:rFonts w:ascii="Avenir Next" w:hAnsi="Avenir Next"/>
          <w:color w:val="808080" w:themeColor="background1" w:themeShade="80"/>
        </w:rPr>
        <w:t xml:space="preserve">: (1) </w:t>
      </w:r>
      <w:r>
        <w:rPr>
          <w:rFonts w:ascii="Avenir Next" w:hAnsi="Avenir Next"/>
          <w:color w:val="808080" w:themeColor="background1" w:themeShade="80"/>
        </w:rPr>
        <w:t xml:space="preserve">assist the Cayman Islands Monetary Authority </w:t>
      </w:r>
      <w:r w:rsidR="007E18B4">
        <w:rPr>
          <w:rFonts w:ascii="Avenir Next" w:hAnsi="Avenir Next"/>
          <w:color w:val="808080" w:themeColor="background1" w:themeShade="80"/>
        </w:rPr>
        <w:t>or</w:t>
      </w:r>
      <w:r>
        <w:rPr>
          <w:rFonts w:ascii="Avenir Next" w:hAnsi="Avenir Next"/>
          <w:color w:val="808080" w:themeColor="background1" w:themeShade="80"/>
        </w:rPr>
        <w:t xml:space="preserve"> the Royal Cayman Islands Police Service investigate the conduct of </w:t>
      </w:r>
      <w:r w:rsidR="00F90811">
        <w:rPr>
          <w:rFonts w:ascii="Avenir Next" w:hAnsi="Avenir Next"/>
          <w:color w:val="808080" w:themeColor="background1" w:themeShade="80"/>
        </w:rPr>
        <w:t xml:space="preserve">certain persons, including, </w:t>
      </w:r>
      <w:r>
        <w:rPr>
          <w:rFonts w:ascii="Avenir Next" w:hAnsi="Avenir Next"/>
          <w:color w:val="808080" w:themeColor="background1" w:themeShade="80"/>
        </w:rPr>
        <w:t>current of former director</w:t>
      </w:r>
      <w:r w:rsidR="00F90811">
        <w:rPr>
          <w:rFonts w:ascii="Avenir Next" w:hAnsi="Avenir Next"/>
          <w:color w:val="808080" w:themeColor="background1" w:themeShade="80"/>
        </w:rPr>
        <w:t>s</w:t>
      </w:r>
      <w:r>
        <w:rPr>
          <w:rFonts w:ascii="Avenir Next" w:hAnsi="Avenir Next"/>
          <w:color w:val="808080" w:themeColor="background1" w:themeShade="80"/>
        </w:rPr>
        <w:t xml:space="preserve"> or officer</w:t>
      </w:r>
      <w:r w:rsidR="00F90811">
        <w:rPr>
          <w:rFonts w:ascii="Avenir Next" w:hAnsi="Avenir Next"/>
          <w:color w:val="808080" w:themeColor="background1" w:themeShade="80"/>
        </w:rPr>
        <w:t>s</w:t>
      </w:r>
      <w:r>
        <w:rPr>
          <w:rFonts w:ascii="Avenir Next" w:hAnsi="Avenir Next"/>
          <w:color w:val="808080" w:themeColor="background1" w:themeShade="80"/>
        </w:rPr>
        <w:t xml:space="preserve"> of the company, </w:t>
      </w:r>
      <w:r w:rsidR="007E18B4">
        <w:rPr>
          <w:rFonts w:ascii="Avenir Next" w:hAnsi="Avenir Next"/>
          <w:color w:val="808080" w:themeColor="background1" w:themeShade="80"/>
        </w:rPr>
        <w:t xml:space="preserve">current of former </w:t>
      </w:r>
      <w:r>
        <w:rPr>
          <w:rFonts w:ascii="Avenir Next" w:hAnsi="Avenir Next"/>
          <w:color w:val="808080" w:themeColor="background1" w:themeShade="80"/>
        </w:rPr>
        <w:t>professional service provider</w:t>
      </w:r>
      <w:r w:rsidR="00F90811">
        <w:rPr>
          <w:rFonts w:ascii="Avenir Next" w:hAnsi="Avenir Next"/>
          <w:color w:val="808080" w:themeColor="background1" w:themeShade="80"/>
        </w:rPr>
        <w:t>s</w:t>
      </w:r>
      <w:r w:rsidR="00AE5F56">
        <w:rPr>
          <w:rFonts w:ascii="Avenir Next" w:hAnsi="Avenir Next"/>
          <w:color w:val="808080" w:themeColor="background1" w:themeShade="80"/>
        </w:rPr>
        <w:t xml:space="preserve"> (with the exception of</w:t>
      </w:r>
      <w:r>
        <w:rPr>
          <w:rFonts w:ascii="Avenir Next" w:hAnsi="Avenir Next"/>
          <w:color w:val="808080" w:themeColor="background1" w:themeShade="80"/>
        </w:rPr>
        <w:t xml:space="preserve">, or </w:t>
      </w:r>
      <w:r w:rsidR="00F90811">
        <w:rPr>
          <w:rFonts w:ascii="Avenir Next" w:hAnsi="Avenir Next"/>
          <w:color w:val="808080" w:themeColor="background1" w:themeShade="80"/>
        </w:rPr>
        <w:t xml:space="preserve">managers or promoters </w:t>
      </w:r>
      <w:r w:rsidR="007E18B4">
        <w:rPr>
          <w:rFonts w:ascii="Avenir Next" w:hAnsi="Avenir Next"/>
          <w:color w:val="808080" w:themeColor="background1" w:themeShade="80"/>
        </w:rPr>
        <w:t xml:space="preserve">company; and (2) institute and conduct a criminal prosecution. </w:t>
      </w:r>
    </w:p>
    <w:p w14:paraId="4B556448" w14:textId="77777777" w:rsidR="007E18B4" w:rsidRDefault="007E18B4" w:rsidP="0067067B">
      <w:pPr>
        <w:pStyle w:val="BodyText"/>
        <w:ind w:firstLine="0"/>
        <w:jc w:val="both"/>
        <w:rPr>
          <w:rFonts w:ascii="Avenir Next" w:hAnsi="Avenir Next"/>
          <w:color w:val="808080" w:themeColor="background1" w:themeShade="80"/>
        </w:rPr>
      </w:pPr>
    </w:p>
    <w:p w14:paraId="4C7FF7C2" w14:textId="15464FC7" w:rsidR="0067067B" w:rsidRDefault="007E18B4" w:rsidP="0067067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With prior approval of creditors or contributories, depending on whether the company is solvent or insolvent, the costs of the investigation and prosecution may </w:t>
      </w:r>
      <w:r w:rsidR="00AE5F56">
        <w:rPr>
          <w:rFonts w:ascii="Avenir Next" w:hAnsi="Avenir Next"/>
          <w:color w:val="808080" w:themeColor="background1" w:themeShade="80"/>
        </w:rPr>
        <w:t>be directed</w:t>
      </w:r>
      <w:r>
        <w:rPr>
          <w:rFonts w:ascii="Avenir Next" w:hAnsi="Avenir Next"/>
          <w:color w:val="808080" w:themeColor="background1" w:themeShade="80"/>
        </w:rPr>
        <w:t xml:space="preserve"> by the court to be paid out of the assets of the company (section 102(3) of the Companies Act).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1C93500" w14:textId="138CF747" w:rsidR="00D44BFA" w:rsidRDefault="00D44BFA" w:rsidP="00D44BFA">
      <w:pPr>
        <w:pStyle w:val="BodyText"/>
        <w:ind w:firstLine="0"/>
        <w:rPr>
          <w:rFonts w:ascii="Avenir Next" w:hAnsi="Avenir Next"/>
          <w:b/>
          <w:bCs/>
        </w:rPr>
      </w:pPr>
    </w:p>
    <w:p w14:paraId="77DC7559" w14:textId="7622F688" w:rsidR="002E71EB" w:rsidRDefault="00CD6153" w:rsidP="002E71E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E</w:t>
      </w:r>
      <w:r w:rsidR="00B67A58">
        <w:rPr>
          <w:rFonts w:ascii="Avenir Next" w:hAnsi="Avenir Next"/>
          <w:color w:val="808080" w:themeColor="background1" w:themeShade="80"/>
        </w:rPr>
        <w:t xml:space="preserve">ither </w:t>
      </w:r>
      <w:r w:rsidR="002E71EB">
        <w:rPr>
          <w:rFonts w:ascii="Avenir Next" w:hAnsi="Avenir Next"/>
          <w:color w:val="808080" w:themeColor="background1" w:themeShade="80"/>
        </w:rPr>
        <w:t>a provisional liquidator or an official liquidator may require individuals employed by the company, during the period of one year immediately preceding the “relevant date”</w:t>
      </w:r>
      <w:r w:rsidR="00B67A58">
        <w:rPr>
          <w:rFonts w:ascii="Avenir Next" w:hAnsi="Avenir Next"/>
          <w:color w:val="808080" w:themeColor="background1" w:themeShade="80"/>
        </w:rPr>
        <w:t>,</w:t>
      </w:r>
      <w:r w:rsidR="002E71EB">
        <w:rPr>
          <w:rFonts w:ascii="Avenir Next" w:hAnsi="Avenir Next"/>
          <w:color w:val="808080" w:themeColor="background1" w:themeShade="80"/>
        </w:rPr>
        <w:t xml:space="preserve"> to </w:t>
      </w:r>
      <w:r w:rsidR="00B67A58">
        <w:rPr>
          <w:rFonts w:ascii="Avenir Next" w:hAnsi="Avenir Next"/>
          <w:color w:val="808080" w:themeColor="background1" w:themeShade="80"/>
        </w:rPr>
        <w:t xml:space="preserve">prepare and </w:t>
      </w:r>
      <w:r w:rsidR="002E71EB">
        <w:rPr>
          <w:rFonts w:ascii="Avenir Next" w:hAnsi="Avenir Next"/>
          <w:color w:val="808080" w:themeColor="background1" w:themeShade="80"/>
        </w:rPr>
        <w:t>produce a statement of affairs</w:t>
      </w:r>
      <w:r>
        <w:rPr>
          <w:rFonts w:ascii="Avenir Next" w:hAnsi="Avenir Next"/>
          <w:color w:val="808080" w:themeColor="background1" w:themeShade="80"/>
        </w:rPr>
        <w:t xml:space="preserve"> of the company (section 101(1) and 101(3)(c) of the Companies Act).</w:t>
      </w:r>
    </w:p>
    <w:p w14:paraId="460F4A15" w14:textId="77777777" w:rsidR="002E71EB" w:rsidRDefault="002E71EB" w:rsidP="002E71EB">
      <w:pPr>
        <w:pStyle w:val="BodyText"/>
        <w:ind w:firstLine="0"/>
        <w:jc w:val="both"/>
        <w:rPr>
          <w:rFonts w:ascii="Avenir Next" w:hAnsi="Avenir Next"/>
          <w:color w:val="808080" w:themeColor="background1" w:themeShade="80"/>
        </w:rPr>
      </w:pPr>
    </w:p>
    <w:p w14:paraId="2BD5447C" w14:textId="0EC6E269" w:rsidR="002E71EB" w:rsidRDefault="002E71EB" w:rsidP="002E71E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the context of a provisional liquidation, </w:t>
      </w:r>
      <w:r w:rsidR="00B67A58">
        <w:rPr>
          <w:rFonts w:ascii="Avenir Next" w:hAnsi="Avenir Next"/>
          <w:color w:val="808080" w:themeColor="background1" w:themeShade="80"/>
        </w:rPr>
        <w:t>the</w:t>
      </w:r>
      <w:r w:rsidR="00CD6153">
        <w:rPr>
          <w:rFonts w:ascii="Avenir Next" w:hAnsi="Avenir Next"/>
          <w:color w:val="808080" w:themeColor="background1" w:themeShade="80"/>
        </w:rPr>
        <w:t xml:space="preserve"> </w:t>
      </w:r>
      <w:r w:rsidR="00B67A58">
        <w:rPr>
          <w:rFonts w:ascii="Avenir Next" w:hAnsi="Avenir Next"/>
          <w:color w:val="808080" w:themeColor="background1" w:themeShade="80"/>
        </w:rPr>
        <w:t>”relevant</w:t>
      </w:r>
      <w:r>
        <w:rPr>
          <w:rFonts w:ascii="Avenir Next" w:hAnsi="Avenir Next"/>
          <w:color w:val="808080" w:themeColor="background1" w:themeShade="80"/>
        </w:rPr>
        <w:t xml:space="preserve"> date” </w:t>
      </w:r>
      <w:r w:rsidR="00B67A58">
        <w:rPr>
          <w:rFonts w:ascii="Avenir Next" w:hAnsi="Avenir Next"/>
          <w:color w:val="808080" w:themeColor="background1" w:themeShade="80"/>
        </w:rPr>
        <w:t>means</w:t>
      </w:r>
      <w:r>
        <w:rPr>
          <w:rFonts w:ascii="Avenir Next" w:hAnsi="Avenir Next"/>
          <w:color w:val="808080" w:themeColor="background1" w:themeShade="80"/>
        </w:rPr>
        <w:t xml:space="preserve"> date </w:t>
      </w:r>
      <w:r w:rsidR="00783E35">
        <w:rPr>
          <w:rFonts w:ascii="Avenir Next" w:hAnsi="Avenir Next"/>
          <w:color w:val="808080" w:themeColor="background1" w:themeShade="80"/>
        </w:rPr>
        <w:t>upon which the</w:t>
      </w:r>
      <w:r>
        <w:rPr>
          <w:rFonts w:ascii="Avenir Next" w:hAnsi="Avenir Next"/>
          <w:color w:val="808080" w:themeColor="background1" w:themeShade="80"/>
        </w:rPr>
        <w:t xml:space="preserve"> provisional </w:t>
      </w:r>
      <w:r w:rsidR="00B67A58">
        <w:rPr>
          <w:rFonts w:ascii="Avenir Next" w:hAnsi="Avenir Next"/>
          <w:color w:val="808080" w:themeColor="background1" w:themeShade="80"/>
        </w:rPr>
        <w:t>liquidator</w:t>
      </w:r>
      <w:r w:rsidR="00783E35">
        <w:rPr>
          <w:rFonts w:ascii="Avenir Next" w:hAnsi="Avenir Next"/>
          <w:color w:val="808080" w:themeColor="background1" w:themeShade="80"/>
        </w:rPr>
        <w:t xml:space="preserve"> was appointed</w:t>
      </w:r>
      <w:r>
        <w:rPr>
          <w:rFonts w:ascii="Avenir Next" w:hAnsi="Avenir Next"/>
          <w:color w:val="808080" w:themeColor="background1" w:themeShade="80"/>
        </w:rPr>
        <w:t xml:space="preserve"> </w:t>
      </w:r>
      <w:bookmarkStart w:id="0" w:name="_Hlk151666257"/>
      <w:r>
        <w:rPr>
          <w:rFonts w:ascii="Avenir Next" w:hAnsi="Avenir Next"/>
          <w:color w:val="808080" w:themeColor="background1" w:themeShade="80"/>
        </w:rPr>
        <w:t xml:space="preserve">(section 101(6)(a) of the Companies Act). </w:t>
      </w:r>
      <w:bookmarkEnd w:id="0"/>
    </w:p>
    <w:p w14:paraId="368EF2ED" w14:textId="77777777" w:rsidR="002E71EB" w:rsidRDefault="002E71EB" w:rsidP="002E71EB">
      <w:pPr>
        <w:pStyle w:val="BodyText"/>
        <w:ind w:firstLine="0"/>
        <w:jc w:val="both"/>
        <w:rPr>
          <w:rFonts w:ascii="Avenir Next" w:hAnsi="Avenir Next"/>
          <w:color w:val="808080" w:themeColor="background1" w:themeShade="80"/>
        </w:rPr>
      </w:pPr>
    </w:p>
    <w:p w14:paraId="4019D5AA" w14:textId="77777777" w:rsidR="00783E35" w:rsidRDefault="00CD6153" w:rsidP="00CD615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w:t>
      </w:r>
      <w:r w:rsidR="00B67A58">
        <w:rPr>
          <w:rFonts w:ascii="Avenir Next" w:hAnsi="Avenir Next"/>
          <w:color w:val="808080" w:themeColor="background1" w:themeShade="80"/>
        </w:rPr>
        <w:t xml:space="preserve"> any other case, the</w:t>
      </w:r>
      <w:r w:rsidR="00783E35">
        <w:rPr>
          <w:rFonts w:ascii="Avenir Next" w:hAnsi="Avenir Next"/>
          <w:color w:val="808080" w:themeColor="background1" w:themeShade="80"/>
        </w:rPr>
        <w:t xml:space="preserve"> </w:t>
      </w:r>
      <w:r w:rsidR="00B67A58">
        <w:rPr>
          <w:rFonts w:ascii="Avenir Next" w:hAnsi="Avenir Next"/>
          <w:color w:val="808080" w:themeColor="background1" w:themeShade="80"/>
        </w:rPr>
        <w:t xml:space="preserve">”relevant date” means the commencement of the winding up (section 101(6)(b) of the Companies Act). </w:t>
      </w:r>
      <w:r>
        <w:rPr>
          <w:rFonts w:ascii="Avenir Next" w:hAnsi="Avenir Next"/>
          <w:color w:val="808080" w:themeColor="background1" w:themeShade="80"/>
        </w:rPr>
        <w:t>This date may vary depending on the method of commencement.</w:t>
      </w:r>
      <w:r w:rsidR="00783E35">
        <w:rPr>
          <w:rFonts w:ascii="Avenir Next" w:hAnsi="Avenir Next"/>
          <w:color w:val="808080" w:themeColor="background1" w:themeShade="80"/>
        </w:rPr>
        <w:t xml:space="preserve"> </w:t>
      </w:r>
    </w:p>
    <w:p w14:paraId="788C7307" w14:textId="77777777" w:rsidR="00783E35" w:rsidRDefault="00783E35" w:rsidP="00CD6153">
      <w:pPr>
        <w:pStyle w:val="BodyText"/>
        <w:ind w:firstLine="0"/>
        <w:jc w:val="both"/>
        <w:rPr>
          <w:rFonts w:ascii="Avenir Next" w:hAnsi="Avenir Next"/>
          <w:color w:val="808080" w:themeColor="background1" w:themeShade="80"/>
        </w:rPr>
      </w:pPr>
    </w:p>
    <w:p w14:paraId="1B32AD02" w14:textId="4F33EEC1" w:rsidR="00EB3E2A" w:rsidRDefault="00CD6153" w:rsidP="00CD615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Ordinarily, the winding up of a company will be deemed to commence when a winding up petition is presented to the Court.</w:t>
      </w:r>
      <w:r w:rsidR="00783E35">
        <w:rPr>
          <w:rFonts w:ascii="Avenir Next" w:hAnsi="Avenir Next"/>
          <w:color w:val="808080" w:themeColor="background1" w:themeShade="80"/>
        </w:rPr>
        <w:t xml:space="preserve"> However, the commencement date may be earlier if prior to the presentation of a winding up petition: (a) a resolution has been passed by the company for voluntary winding up; </w:t>
      </w:r>
      <w:r w:rsidR="00783E35">
        <w:rPr>
          <w:rFonts w:ascii="Avenir Next" w:hAnsi="Avenir Next"/>
          <w:color w:val="808080" w:themeColor="background1" w:themeShade="80"/>
        </w:rPr>
        <w:lastRenderedPageBreak/>
        <w:t>(b) the period fixed for the duration of the company by the articles of association has expired; (c) an event has occurred which the articles provide the company is to be wound up; or (d) a restructuring officer has been appointed (section 100(1) of the Companies Act).</w:t>
      </w:r>
    </w:p>
    <w:p w14:paraId="520E09F9" w14:textId="77777777" w:rsidR="00CD6153" w:rsidRDefault="00CD6153" w:rsidP="00CD6153">
      <w:pPr>
        <w:pStyle w:val="BodyText"/>
        <w:ind w:firstLine="0"/>
        <w:jc w:val="both"/>
        <w:rPr>
          <w:rFonts w:ascii="Avenir Next" w:hAnsi="Avenir Next"/>
          <w:color w:val="808080" w:themeColor="background1" w:themeShade="80"/>
        </w:rPr>
      </w:pPr>
    </w:p>
    <w:p w14:paraId="34DE7EC2" w14:textId="77777777" w:rsidR="00CD6153" w:rsidRDefault="00CD6153" w:rsidP="00CD6153">
      <w:pPr>
        <w:pStyle w:val="BodyText"/>
        <w:ind w:firstLine="0"/>
        <w:jc w:val="both"/>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B6099C">
        <w:rPr>
          <w:rFonts w:ascii="Avenir Next Demi Bold" w:hAnsi="Avenir Next Demi Bold"/>
          <w:b/>
          <w:bCs/>
          <w:lang w:val="en-GB"/>
        </w:rPr>
        <w:t>Question 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35D03C1" w14:textId="1ACFFEE0" w:rsidR="003B5657" w:rsidRDefault="00BE18AD" w:rsidP="00BE18A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Pursuant to Regulation 7 of the Insolvency Regulations (2023 Consolidation), a qualified insolvency practitioner, shall not be appointed by the Court as an official liquidator unless he or</w:t>
      </w:r>
      <w:r w:rsidR="003B5657">
        <w:rPr>
          <w:rFonts w:ascii="Avenir Next" w:hAnsi="Avenir Next"/>
          <w:color w:val="808080" w:themeColor="background1" w:themeShade="80"/>
        </w:rPr>
        <w:t xml:space="preserve"> any firm of which he is a part</w:t>
      </w:r>
      <w:r>
        <w:rPr>
          <w:rFonts w:ascii="Avenir Next" w:hAnsi="Avenir Next"/>
          <w:color w:val="808080" w:themeColor="background1" w:themeShade="80"/>
        </w:rPr>
        <w:t>ner or employee</w:t>
      </w:r>
      <w:r w:rsidR="003B5657">
        <w:rPr>
          <w:rFonts w:ascii="Avenir Next" w:hAnsi="Avenir Next"/>
          <w:color w:val="808080" w:themeColor="background1" w:themeShade="80"/>
        </w:rPr>
        <w:t xml:space="preserve">, </w:t>
      </w:r>
      <w:r>
        <w:rPr>
          <w:rFonts w:ascii="Avenir Next" w:hAnsi="Avenir Next"/>
          <w:color w:val="808080" w:themeColor="background1" w:themeShade="80"/>
        </w:rPr>
        <w:t>has</w:t>
      </w:r>
      <w:r w:rsidR="003B5657">
        <w:rPr>
          <w:rFonts w:ascii="Avenir Next" w:hAnsi="Avenir Next"/>
          <w:color w:val="808080" w:themeColor="background1" w:themeShade="80"/>
        </w:rPr>
        <w:t xml:space="preserve"> professional indemnity insurance up to a limit of at least US$10 million in respect of each and every claim and at least US$20 million in aggregate, with a deductible of not more than US$1 million</w:t>
      </w:r>
      <w:r w:rsidR="00B6099C">
        <w:rPr>
          <w:rFonts w:ascii="Avenir Next" w:hAnsi="Avenir Next"/>
          <w:color w:val="808080" w:themeColor="background1" w:themeShade="80"/>
        </w:rPr>
        <w:t>,</w:t>
      </w:r>
      <w:r w:rsidR="003B5657">
        <w:rPr>
          <w:rFonts w:ascii="Avenir Next" w:hAnsi="Avenir Next"/>
          <w:color w:val="808080" w:themeColor="background1" w:themeShade="80"/>
        </w:rPr>
        <w:t xml:space="preserve"> app</w:t>
      </w:r>
      <w:r>
        <w:rPr>
          <w:rFonts w:ascii="Avenir Next" w:hAnsi="Avenir Next"/>
          <w:color w:val="808080" w:themeColor="background1" w:themeShade="80"/>
        </w:rPr>
        <w:t xml:space="preserve">licable to the negligent performance or non-performance of his duties. </w:t>
      </w:r>
      <w:r w:rsidR="00B6099C">
        <w:rPr>
          <w:rFonts w:ascii="Avenir Next" w:hAnsi="Avenir Next"/>
          <w:color w:val="808080" w:themeColor="background1" w:themeShade="80"/>
        </w:rPr>
        <w:t xml:space="preserve">The mandatory language of Regulation 7 means that the liquidator could not be appointed by the Court. </w:t>
      </w: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lastRenderedPageBreak/>
        <w:t>Question 3.2</w:t>
      </w:r>
    </w:p>
    <w:p w14:paraId="278BFC41" w14:textId="77777777" w:rsidR="00662A8E" w:rsidRDefault="00662A8E" w:rsidP="00662A8E">
      <w:pPr>
        <w:rPr>
          <w:rFonts w:ascii="Avenir Next LT Pro" w:hAnsi="Avenir Next LT Pro"/>
          <w:b/>
          <w:bCs/>
          <w:i/>
          <w:iCs/>
        </w:rPr>
      </w:pPr>
    </w:p>
    <w:p w14:paraId="40591F68" w14:textId="12031873"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141ED99E" w:rsidR="00662A8E" w:rsidRPr="004306B0" w:rsidRDefault="00662A8E" w:rsidP="004306B0">
      <w:pPr>
        <w:rPr>
          <w:rFonts w:ascii="Avenir Next LT Pro" w:hAnsi="Avenir Next LT Pro"/>
        </w:rPr>
      </w:pPr>
    </w:p>
    <w:p w14:paraId="1FAFB0DC" w14:textId="46126BCC" w:rsidR="00662A8E" w:rsidRDefault="004306B0" w:rsidP="004306B0">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Pursuant to section 91B of the Companies Act, the company must demonstrate to the Court</w:t>
      </w:r>
      <w:r w:rsidRPr="004306B0">
        <w:rPr>
          <w:rFonts w:ascii="Avenir Next" w:hAnsi="Avenir Next"/>
          <w:color w:val="808080" w:themeColor="background1" w:themeShade="80"/>
        </w:rPr>
        <w:t xml:space="preserve"> </w:t>
      </w:r>
      <w:r>
        <w:rPr>
          <w:rFonts w:ascii="Avenir Next" w:hAnsi="Avenir Next"/>
          <w:color w:val="808080" w:themeColor="background1" w:themeShade="80"/>
        </w:rPr>
        <w:t>upon the presentation of a</w:t>
      </w:r>
      <w:r w:rsidRPr="004306B0">
        <w:rPr>
          <w:rFonts w:ascii="Avenir Next" w:hAnsi="Avenir Next"/>
          <w:color w:val="808080" w:themeColor="background1" w:themeShade="80"/>
        </w:rPr>
        <w:t xml:space="preserve"> </w:t>
      </w:r>
      <w:r>
        <w:rPr>
          <w:rFonts w:ascii="Avenir Next" w:hAnsi="Avenir Next"/>
          <w:color w:val="808080" w:themeColor="background1" w:themeShade="80"/>
        </w:rPr>
        <w:t>petition for the appointment of a restructuring officer that the company:</w:t>
      </w:r>
    </w:p>
    <w:p w14:paraId="23BFE2B4" w14:textId="61C326A2" w:rsidR="004306B0" w:rsidRPr="004306B0" w:rsidRDefault="004306B0" w:rsidP="004306B0">
      <w:pPr>
        <w:pStyle w:val="BodyText"/>
        <w:numPr>
          <w:ilvl w:val="0"/>
          <w:numId w:val="43"/>
        </w:numPr>
        <w:jc w:val="both"/>
        <w:rPr>
          <w:rFonts w:ascii="Avenir Next" w:hAnsi="Avenir Next"/>
          <w:b/>
          <w:bCs/>
        </w:rPr>
      </w:pPr>
      <w:r>
        <w:rPr>
          <w:rFonts w:ascii="Avenir Next" w:hAnsi="Avenir Next"/>
          <w:color w:val="808080" w:themeColor="background1" w:themeShade="80"/>
        </w:rPr>
        <w:t>is or unlikely to become able to pay its debts (within the meaning of section 93 of the Companies Act); and</w:t>
      </w:r>
    </w:p>
    <w:p w14:paraId="4A861A4A" w14:textId="587DA4D7" w:rsidR="004306B0" w:rsidRPr="00486A0B" w:rsidRDefault="004306B0" w:rsidP="004306B0">
      <w:pPr>
        <w:pStyle w:val="BodyText"/>
        <w:numPr>
          <w:ilvl w:val="0"/>
          <w:numId w:val="43"/>
        </w:numPr>
        <w:jc w:val="both"/>
        <w:rPr>
          <w:rFonts w:ascii="Avenir Next" w:hAnsi="Avenir Next"/>
          <w:b/>
          <w:bCs/>
        </w:rPr>
      </w:pPr>
      <w:r>
        <w:rPr>
          <w:rFonts w:ascii="Avenir Next" w:hAnsi="Avenir Next"/>
          <w:color w:val="808080" w:themeColor="background1" w:themeShade="80"/>
        </w:rPr>
        <w:t>intends to present a compromise or arrangement to its creditors, or classes of creditors, by way of a consensual restricting.</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68ED1D90" w:rsidR="00662A8E" w:rsidRDefault="0099243E" w:rsidP="0099243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Pursuant to CWR O.1A, r. 1(3), unless the Court otherwise directs, a</w:t>
      </w:r>
      <w:r w:rsidR="007B013C">
        <w:rPr>
          <w:rFonts w:ascii="Avenir Next" w:hAnsi="Avenir Next"/>
          <w:color w:val="808080" w:themeColor="background1" w:themeShade="80"/>
        </w:rPr>
        <w:t xml:space="preserve"> petition for the appointment of a restructuring officer must be advertised</w:t>
      </w:r>
      <w:r>
        <w:rPr>
          <w:rFonts w:ascii="Avenir Next" w:hAnsi="Avenir Next"/>
          <w:color w:val="808080" w:themeColor="background1" w:themeShade="80"/>
        </w:rPr>
        <w:t xml:space="preserve"> once in the newspaper having circulation in the Cayman Islands</w:t>
      </w:r>
      <w:r w:rsidR="00B277DC">
        <w:rPr>
          <w:rFonts w:ascii="Avenir Next" w:hAnsi="Avenir Next"/>
          <w:color w:val="808080" w:themeColor="background1" w:themeShade="80"/>
        </w:rPr>
        <w:t>.</w:t>
      </w:r>
    </w:p>
    <w:p w14:paraId="1144D9C5" w14:textId="77777777" w:rsidR="0099243E" w:rsidRDefault="0099243E" w:rsidP="0099243E">
      <w:pPr>
        <w:pStyle w:val="BodyText"/>
        <w:ind w:firstLine="0"/>
        <w:jc w:val="both"/>
        <w:rPr>
          <w:rFonts w:ascii="Avenir Next" w:hAnsi="Avenir Next"/>
          <w:color w:val="808080" w:themeColor="background1" w:themeShade="80"/>
        </w:rPr>
      </w:pPr>
    </w:p>
    <w:p w14:paraId="0A66136B" w14:textId="36FF47D1" w:rsidR="0099243E" w:rsidRDefault="0099243E" w:rsidP="0099243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Similarly, in the case of a company carrying on business outside of the Cayman Islands, unless the Court otherwise directions, a petition for the appointment of a restructuring office must be advertised once in a newspaper having circulation in a country in which is it most likely to come to the attention of the creditors (CWR O.1A, r. 1(4)).</w:t>
      </w:r>
    </w:p>
    <w:p w14:paraId="0E165DDB" w14:textId="77777777" w:rsidR="0099243E" w:rsidRDefault="0099243E" w:rsidP="00662A8E">
      <w:pPr>
        <w:pStyle w:val="BodyText"/>
        <w:ind w:firstLine="0"/>
        <w:rPr>
          <w:rFonts w:ascii="Avenir Next" w:hAnsi="Avenir Next"/>
          <w:color w:val="808080" w:themeColor="background1" w:themeShade="80"/>
        </w:rPr>
      </w:pPr>
    </w:p>
    <w:p w14:paraId="2681F834" w14:textId="77777777" w:rsidR="0099243E" w:rsidRDefault="0099243E" w:rsidP="00662A8E">
      <w:pPr>
        <w:jc w:val="left"/>
        <w:rPr>
          <w:rFonts w:ascii="Avenir Next Demi Bold" w:hAnsi="Avenir Next Demi Bold"/>
          <w:b/>
          <w:bCs/>
        </w:rPr>
      </w:pPr>
    </w:p>
    <w:p w14:paraId="7A63FB37" w14:textId="6C05685F" w:rsidR="00662A8E" w:rsidRPr="00B6099C" w:rsidRDefault="00662A8E" w:rsidP="00662A8E">
      <w:pPr>
        <w:jc w:val="left"/>
        <w:rPr>
          <w:rFonts w:ascii="Avenir Next Demi Bold" w:hAnsi="Avenir Next Demi Bold"/>
          <w:b/>
          <w:bCs/>
        </w:rPr>
      </w:pPr>
      <w:r w:rsidRPr="00B6099C">
        <w:rPr>
          <w:rFonts w:ascii="Avenir Next Demi Bold" w:hAnsi="Avenir Next Demi Bold"/>
          <w:b/>
          <w:bCs/>
        </w:rPr>
        <w:t xml:space="preserve">Question </w:t>
      </w:r>
      <w:r w:rsidR="00FC4B3C" w:rsidRPr="00B6099C">
        <w:rPr>
          <w:rFonts w:ascii="Avenir Next Demi Bold" w:hAnsi="Avenir Next Demi Bold"/>
          <w:b/>
          <w:bCs/>
        </w:rPr>
        <w:t>3.4</w:t>
      </w:r>
    </w:p>
    <w:p w14:paraId="68A955A7" w14:textId="77777777" w:rsidR="00662A8E" w:rsidRPr="00B6099C" w:rsidRDefault="00662A8E" w:rsidP="00662A8E">
      <w:pPr>
        <w:rPr>
          <w:rFonts w:ascii="Avenir Next LT Pro" w:hAnsi="Avenir Next LT Pro"/>
          <w:b/>
          <w:bCs/>
          <w:i/>
          <w:iCs/>
        </w:rPr>
      </w:pPr>
    </w:p>
    <w:p w14:paraId="4347DE6E" w14:textId="22442A1D" w:rsidR="00662A8E" w:rsidRPr="00B6099C" w:rsidRDefault="00662A8E" w:rsidP="00662A8E">
      <w:pPr>
        <w:tabs>
          <w:tab w:val="right" w:pos="9021"/>
        </w:tabs>
        <w:rPr>
          <w:rFonts w:ascii="Avenir Next LT Pro" w:hAnsi="Avenir Next LT Pro"/>
        </w:rPr>
      </w:pPr>
      <w:r w:rsidRPr="00B6099C">
        <w:t xml:space="preserve">Describe </w:t>
      </w:r>
      <w:r w:rsidR="008913A7" w:rsidRPr="00B6099C">
        <w:t xml:space="preserve">at least six (6) </w:t>
      </w:r>
      <w:r w:rsidRPr="00B6099C">
        <w:t xml:space="preserve">elements of the new restructuring officer regime </w:t>
      </w:r>
      <w:r w:rsidR="00FC4B3C" w:rsidRPr="00B6099C">
        <w:t>that</w:t>
      </w:r>
      <w:r w:rsidRPr="00B6099C">
        <w:t xml:space="preserve"> assist in safeguarding the interests of creditors.</w:t>
      </w:r>
      <w:r w:rsidRPr="00B6099C">
        <w:rPr>
          <w:rFonts w:ascii="Avenir Next LT Pro" w:hAnsi="Avenir Next LT Pro"/>
        </w:rPr>
        <w:tab/>
      </w:r>
      <w:r w:rsidRPr="00B6099C">
        <w:rPr>
          <w:rFonts w:ascii="Avenir Next Demi Bold" w:hAnsi="Avenir Next Demi Bold"/>
          <w:b/>
          <w:bCs/>
        </w:rPr>
        <w:t>(</w:t>
      </w:r>
      <w:r w:rsidR="008913A7" w:rsidRPr="00B6099C">
        <w:rPr>
          <w:rFonts w:ascii="Avenir Next Demi Bold" w:hAnsi="Avenir Next Demi Bold"/>
          <w:b/>
          <w:bCs/>
        </w:rPr>
        <w:t>6</w:t>
      </w:r>
      <w:r w:rsidR="005E20A3" w:rsidRPr="00B6099C">
        <w:rPr>
          <w:rFonts w:ascii="Avenir Next Demi Bold" w:hAnsi="Avenir Next Demi Bold"/>
          <w:b/>
          <w:bCs/>
        </w:rPr>
        <w:t>)</w:t>
      </w:r>
    </w:p>
    <w:p w14:paraId="372CF7FB" w14:textId="77777777" w:rsidR="00662A8E" w:rsidRPr="00B6099C" w:rsidRDefault="00662A8E" w:rsidP="00662A8E">
      <w:pPr>
        <w:rPr>
          <w:rFonts w:ascii="Avenir Next LT Pro" w:hAnsi="Avenir Next LT Pro"/>
        </w:rPr>
      </w:pPr>
    </w:p>
    <w:p w14:paraId="53321FBD" w14:textId="115CEEB7" w:rsidR="00662A8E" w:rsidRDefault="00B6099C" w:rsidP="00B6099C">
      <w:pPr>
        <w:pStyle w:val="BodyText"/>
        <w:ind w:firstLine="0"/>
        <w:rPr>
          <w:rFonts w:ascii="Avenir Next" w:hAnsi="Avenir Next"/>
          <w:color w:val="808080" w:themeColor="background1" w:themeShade="80"/>
        </w:rPr>
      </w:pPr>
      <w:r w:rsidRPr="00B6099C">
        <w:rPr>
          <w:rFonts w:ascii="Avenir Next" w:hAnsi="Avenir Next"/>
          <w:color w:val="808080" w:themeColor="background1" w:themeShade="80"/>
        </w:rPr>
        <w:t>There are a number of protections in place in the new restructuring officer regime which safeguard the interests of the creditors including:</w:t>
      </w:r>
    </w:p>
    <w:p w14:paraId="38812BC9" w14:textId="77777777" w:rsidR="00B6099C" w:rsidRPr="00B6099C" w:rsidRDefault="00B6099C" w:rsidP="00B6099C">
      <w:pPr>
        <w:pStyle w:val="BodyText"/>
        <w:ind w:firstLine="0"/>
        <w:rPr>
          <w:rFonts w:ascii="Avenir Next" w:hAnsi="Avenir Next"/>
          <w:color w:val="808080" w:themeColor="background1" w:themeShade="80"/>
        </w:rPr>
      </w:pPr>
    </w:p>
    <w:p w14:paraId="501D0C2D" w14:textId="6FF1592A" w:rsidR="00F94283" w:rsidRDefault="00F94283" w:rsidP="001A61A0">
      <w:pPr>
        <w:pStyle w:val="BodyText"/>
        <w:numPr>
          <w:ilvl w:val="0"/>
          <w:numId w:val="48"/>
        </w:numPr>
        <w:jc w:val="both"/>
        <w:rPr>
          <w:rFonts w:ascii="Avenir Next" w:hAnsi="Avenir Next"/>
          <w:color w:val="808080" w:themeColor="background1" w:themeShade="80"/>
        </w:rPr>
      </w:pPr>
      <w:r>
        <w:rPr>
          <w:rFonts w:ascii="Avenir Next" w:hAnsi="Avenir Next"/>
          <w:color w:val="808080" w:themeColor="background1" w:themeShade="80"/>
        </w:rPr>
        <w:t>a creditor has standing to appear at the hearing of the restructuring petition upon giving 3 days’ notice of whether it intends to suppose or oppose the appointment of the restructuring officer (CWR O.1A, r.3 (in CWR Form No. 4A).</w:t>
      </w:r>
    </w:p>
    <w:p w14:paraId="2B6AFFEF" w14:textId="77777777" w:rsidR="00F94283" w:rsidRDefault="00F94283" w:rsidP="001A61A0">
      <w:pPr>
        <w:pStyle w:val="BodyText"/>
        <w:ind w:left="720" w:firstLine="0"/>
        <w:jc w:val="both"/>
        <w:rPr>
          <w:rFonts w:ascii="Avenir Next" w:hAnsi="Avenir Next"/>
          <w:color w:val="808080" w:themeColor="background1" w:themeShade="80"/>
        </w:rPr>
      </w:pPr>
    </w:p>
    <w:p w14:paraId="53ED28A8" w14:textId="77777777" w:rsidR="001A61A0" w:rsidRDefault="001A61A0" w:rsidP="001A61A0">
      <w:pPr>
        <w:pStyle w:val="BodyText"/>
        <w:numPr>
          <w:ilvl w:val="0"/>
          <w:numId w:val="48"/>
        </w:numPr>
        <w:jc w:val="both"/>
        <w:rPr>
          <w:rFonts w:ascii="Avenir Next" w:hAnsi="Avenir Next"/>
          <w:color w:val="808080" w:themeColor="background1" w:themeShade="80"/>
        </w:rPr>
      </w:pPr>
      <w:r>
        <w:rPr>
          <w:rFonts w:ascii="Avenir Next" w:hAnsi="Avenir Next"/>
          <w:color w:val="808080" w:themeColor="background1" w:themeShade="80"/>
        </w:rPr>
        <w:t xml:space="preserve">a creditor of the company, including contingent or prospective creditors may apply to vary or discharge the appointment of the resuturing officer </w:t>
      </w:r>
      <w:r w:rsidRPr="00B6099C">
        <w:rPr>
          <w:rFonts w:ascii="Avenir Next" w:hAnsi="Avenir Next"/>
          <w:color w:val="808080" w:themeColor="background1" w:themeShade="80"/>
        </w:rPr>
        <w:t>(section 91</w:t>
      </w:r>
      <w:r>
        <w:rPr>
          <w:rFonts w:ascii="Avenir Next" w:hAnsi="Avenir Next"/>
          <w:color w:val="808080" w:themeColor="background1" w:themeShade="80"/>
        </w:rPr>
        <w:t>E</w:t>
      </w:r>
      <w:r w:rsidRPr="00B6099C">
        <w:rPr>
          <w:rFonts w:ascii="Avenir Next" w:hAnsi="Avenir Next"/>
          <w:color w:val="808080" w:themeColor="background1" w:themeShade="80"/>
        </w:rPr>
        <w:t>(c) of the Companies Act)</w:t>
      </w:r>
      <w:r>
        <w:rPr>
          <w:rFonts w:ascii="Avenir Next" w:hAnsi="Avenir Next"/>
          <w:color w:val="808080" w:themeColor="background1" w:themeShade="80"/>
        </w:rPr>
        <w:t>.</w:t>
      </w:r>
    </w:p>
    <w:p w14:paraId="3881502A" w14:textId="77777777" w:rsidR="001A61A0" w:rsidRDefault="001A61A0" w:rsidP="001A61A0">
      <w:pPr>
        <w:pStyle w:val="ListParagraph"/>
        <w:rPr>
          <w:rFonts w:ascii="Avenir Next" w:hAnsi="Avenir Next"/>
          <w:color w:val="808080" w:themeColor="background1" w:themeShade="80"/>
        </w:rPr>
      </w:pPr>
    </w:p>
    <w:p w14:paraId="3AA223C2" w14:textId="36ED71E5" w:rsidR="00B6099C" w:rsidRDefault="00B6099C" w:rsidP="001A61A0">
      <w:pPr>
        <w:pStyle w:val="BodyText"/>
        <w:numPr>
          <w:ilvl w:val="0"/>
          <w:numId w:val="48"/>
        </w:numPr>
        <w:jc w:val="both"/>
        <w:rPr>
          <w:rFonts w:ascii="Avenir Next" w:hAnsi="Avenir Next"/>
          <w:color w:val="808080" w:themeColor="background1" w:themeShade="80"/>
        </w:rPr>
      </w:pPr>
      <w:r w:rsidRPr="00B6099C">
        <w:rPr>
          <w:rFonts w:ascii="Avenir Next" w:hAnsi="Avenir Next"/>
          <w:color w:val="808080" w:themeColor="background1" w:themeShade="80"/>
        </w:rPr>
        <w:t xml:space="preserve">a restructuring officer may be removed from office and </w:t>
      </w:r>
      <w:r w:rsidR="00270C8D" w:rsidRPr="00B6099C">
        <w:rPr>
          <w:rFonts w:ascii="Avenir Next" w:hAnsi="Avenir Next"/>
          <w:color w:val="808080" w:themeColor="background1" w:themeShade="80"/>
        </w:rPr>
        <w:t>replaced</w:t>
      </w:r>
      <w:r w:rsidRPr="00B6099C">
        <w:rPr>
          <w:rFonts w:ascii="Avenir Next" w:hAnsi="Avenir Next"/>
          <w:color w:val="808080" w:themeColor="background1" w:themeShade="80"/>
        </w:rPr>
        <w:t xml:space="preserve"> by an alternative restructuring officer of the Court on an application of a creditor of the company, including a contingent of prospective creditor (section 91F(1)(c) of the Companies Act)</w:t>
      </w:r>
      <w:r w:rsidR="00F94283">
        <w:rPr>
          <w:rFonts w:ascii="Avenir Next" w:hAnsi="Avenir Next"/>
          <w:color w:val="808080" w:themeColor="background1" w:themeShade="80"/>
        </w:rPr>
        <w:t>.</w:t>
      </w:r>
    </w:p>
    <w:p w14:paraId="1375E18D" w14:textId="77777777" w:rsidR="00F94283" w:rsidRDefault="00F94283" w:rsidP="001A61A0">
      <w:pPr>
        <w:pStyle w:val="BodyText"/>
        <w:ind w:left="720" w:firstLine="0"/>
        <w:jc w:val="both"/>
        <w:rPr>
          <w:rFonts w:ascii="Avenir Next" w:hAnsi="Avenir Next"/>
          <w:color w:val="808080" w:themeColor="background1" w:themeShade="80"/>
        </w:rPr>
      </w:pPr>
    </w:p>
    <w:p w14:paraId="67D504B0" w14:textId="3FBC0804" w:rsidR="00F94283" w:rsidRDefault="00F94283" w:rsidP="001A61A0">
      <w:pPr>
        <w:pStyle w:val="BodyText"/>
        <w:numPr>
          <w:ilvl w:val="0"/>
          <w:numId w:val="48"/>
        </w:numPr>
        <w:jc w:val="both"/>
        <w:rPr>
          <w:rFonts w:ascii="Avenir Next" w:hAnsi="Avenir Next"/>
          <w:color w:val="808080" w:themeColor="background1" w:themeShade="80"/>
        </w:rPr>
      </w:pPr>
      <w:r>
        <w:rPr>
          <w:rFonts w:ascii="Avenir Next" w:hAnsi="Avenir Next"/>
          <w:color w:val="808080" w:themeColor="background1" w:themeShade="80"/>
        </w:rPr>
        <w:t xml:space="preserve">a creditor who has security over the whole or part of the assets of the company is entitled to enforce its security without leave of the Court and without reference to the restructuring officer </w:t>
      </w:r>
      <w:bookmarkStart w:id="1" w:name="_Hlk151721882"/>
      <w:r w:rsidRPr="00B6099C">
        <w:rPr>
          <w:rFonts w:ascii="Avenir Next" w:hAnsi="Avenir Next"/>
          <w:color w:val="808080" w:themeColor="background1" w:themeShade="80"/>
        </w:rPr>
        <w:t>(section 91</w:t>
      </w:r>
      <w:r>
        <w:rPr>
          <w:rFonts w:ascii="Avenir Next" w:hAnsi="Avenir Next"/>
          <w:color w:val="808080" w:themeColor="background1" w:themeShade="80"/>
        </w:rPr>
        <w:t>H</w:t>
      </w:r>
      <w:r w:rsidRPr="00B6099C">
        <w:rPr>
          <w:rFonts w:ascii="Avenir Next" w:hAnsi="Avenir Next"/>
          <w:color w:val="808080" w:themeColor="background1" w:themeShade="80"/>
        </w:rPr>
        <w:t>(c) of the Companies Act)</w:t>
      </w:r>
      <w:r>
        <w:rPr>
          <w:rFonts w:ascii="Avenir Next" w:hAnsi="Avenir Next"/>
          <w:color w:val="808080" w:themeColor="background1" w:themeShade="80"/>
        </w:rPr>
        <w:t>.</w:t>
      </w:r>
      <w:bookmarkEnd w:id="1"/>
    </w:p>
    <w:p w14:paraId="3B8F0186" w14:textId="77777777" w:rsidR="00F94283" w:rsidRDefault="00F94283" w:rsidP="001A61A0">
      <w:pPr>
        <w:pStyle w:val="ListParagraph"/>
        <w:rPr>
          <w:rFonts w:ascii="Avenir Next" w:hAnsi="Avenir Next"/>
          <w:color w:val="808080" w:themeColor="background1" w:themeShade="80"/>
        </w:rPr>
      </w:pPr>
    </w:p>
    <w:p w14:paraId="0A7CB606" w14:textId="77777777" w:rsidR="001A61A0" w:rsidRDefault="00F94283" w:rsidP="001A61A0">
      <w:pPr>
        <w:pStyle w:val="BodyText"/>
        <w:numPr>
          <w:ilvl w:val="0"/>
          <w:numId w:val="48"/>
        </w:numPr>
        <w:jc w:val="both"/>
        <w:rPr>
          <w:rFonts w:ascii="Avenir Next" w:hAnsi="Avenir Next"/>
          <w:color w:val="808080" w:themeColor="background1" w:themeShade="80"/>
        </w:rPr>
      </w:pPr>
      <w:r>
        <w:rPr>
          <w:rFonts w:ascii="Avenir Next" w:hAnsi="Avenir Next"/>
          <w:color w:val="808080" w:themeColor="background1" w:themeShade="80"/>
        </w:rPr>
        <w:lastRenderedPageBreak/>
        <w:t xml:space="preserve">with leave of the court, a creditor may present a concurrent winding up petition following a Restructuring petition, which may be heard at the same time </w:t>
      </w:r>
      <w:r w:rsidR="00270C8D">
        <w:rPr>
          <w:rFonts w:ascii="Avenir Next" w:hAnsi="Avenir Next"/>
          <w:color w:val="808080" w:themeColor="background1" w:themeShade="80"/>
        </w:rPr>
        <w:t>(CWR O.1A, r.5).</w:t>
      </w:r>
    </w:p>
    <w:p w14:paraId="6D5FAFDC" w14:textId="77777777" w:rsidR="001A61A0" w:rsidRDefault="001A61A0" w:rsidP="001A61A0">
      <w:pPr>
        <w:pStyle w:val="ListParagraph"/>
        <w:rPr>
          <w:rFonts w:ascii="Avenir Next" w:hAnsi="Avenir Next"/>
          <w:color w:val="808080" w:themeColor="background1" w:themeShade="80"/>
        </w:rPr>
      </w:pPr>
    </w:p>
    <w:p w14:paraId="5416B7E1" w14:textId="56BEA35E" w:rsidR="00270C8D" w:rsidRPr="001A61A0" w:rsidRDefault="00270C8D" w:rsidP="001A61A0">
      <w:pPr>
        <w:pStyle w:val="BodyText"/>
        <w:numPr>
          <w:ilvl w:val="0"/>
          <w:numId w:val="48"/>
        </w:numPr>
        <w:jc w:val="both"/>
        <w:rPr>
          <w:rFonts w:ascii="Avenir Next" w:hAnsi="Avenir Next"/>
          <w:color w:val="808080" w:themeColor="background1" w:themeShade="80"/>
        </w:rPr>
      </w:pPr>
      <w:r w:rsidRPr="001A61A0">
        <w:rPr>
          <w:rFonts w:ascii="Avenir Next" w:hAnsi="Avenir Next"/>
          <w:color w:val="808080" w:themeColor="background1" w:themeShade="80"/>
        </w:rPr>
        <w:t xml:space="preserve">If the restructuring regime is unsuccessful and a creditor has presented a concurrent winding up petition which results in the company being wound up, the winding up order will be deemed to have commenced on the date the restructuring petition was presented. </w:t>
      </w:r>
      <w:r w:rsidR="001A61A0" w:rsidRPr="001A61A0">
        <w:rPr>
          <w:rFonts w:ascii="Avenir Next" w:hAnsi="Avenir Next"/>
          <w:color w:val="808080" w:themeColor="background1" w:themeShade="80"/>
        </w:rPr>
        <w:t xml:space="preserve">This has the advantage of </w:t>
      </w:r>
      <w:r w:rsidRPr="001A61A0">
        <w:rPr>
          <w:rFonts w:ascii="Avenir Next" w:hAnsi="Avenir Next"/>
          <w:color w:val="808080" w:themeColor="background1" w:themeShade="80"/>
        </w:rPr>
        <w:t>extending the time in which clawbacks may be made of voidable preference</w:t>
      </w:r>
      <w:r w:rsidR="001A61A0" w:rsidRPr="001A61A0">
        <w:rPr>
          <w:rFonts w:ascii="Avenir Next" w:hAnsi="Avenir Next"/>
          <w:color w:val="808080" w:themeColor="background1" w:themeShade="80"/>
        </w:rPr>
        <w:t xml:space="preserve"> (section 145 of the Companies Act)</w:t>
      </w:r>
      <w:r w:rsidR="001A61A0">
        <w:rPr>
          <w:rFonts w:ascii="Avenir Next" w:hAnsi="Avenir Next"/>
          <w:color w:val="808080" w:themeColor="background1" w:themeShade="80"/>
        </w:rPr>
        <w:t>. Further, if</w:t>
      </w:r>
      <w:r w:rsidR="001A61A0" w:rsidRPr="001A61A0">
        <w:rPr>
          <w:rFonts w:ascii="Avenir Next" w:hAnsi="Avenir Next"/>
          <w:color w:val="808080" w:themeColor="background1" w:themeShade="80"/>
        </w:rPr>
        <w:t xml:space="preserve"> there has been any disposition of the company’s property / transfer of shares in the period between presentation of the restructuring petition and the winding up order</w:t>
      </w:r>
      <w:r w:rsidR="001A61A0">
        <w:rPr>
          <w:rFonts w:ascii="Avenir Next" w:hAnsi="Avenir Next"/>
          <w:color w:val="808080" w:themeColor="background1" w:themeShade="80"/>
        </w:rPr>
        <w:t>, the transaction</w:t>
      </w:r>
      <w:r w:rsidR="001A61A0" w:rsidRPr="001A61A0">
        <w:rPr>
          <w:rFonts w:ascii="Avenir Next" w:hAnsi="Avenir Next"/>
          <w:color w:val="808080" w:themeColor="background1" w:themeShade="80"/>
        </w:rPr>
        <w:t xml:space="preserve"> will be void (section 99 of the Companies Act).</w:t>
      </w:r>
    </w:p>
    <w:p w14:paraId="44F88168" w14:textId="77777777" w:rsidR="00662A8E" w:rsidRPr="00B6099C" w:rsidRDefault="00662A8E" w:rsidP="00662A8E">
      <w:pPr>
        <w:rPr>
          <w:rFonts w:ascii="Avenir Next LT Pro" w:hAnsi="Avenir Next LT Pro"/>
        </w:rPr>
      </w:pPr>
    </w:p>
    <w:p w14:paraId="442CE763" w14:textId="77777777" w:rsidR="00662A8E" w:rsidRPr="00B6099C"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sidRPr="00B6099C">
        <w:rPr>
          <w:rFonts w:ascii="Avenir Next Demi Bold" w:hAnsi="Avenir Next Demi Bold"/>
          <w:b/>
          <w:bCs/>
        </w:rPr>
        <w:t xml:space="preserve">Question </w:t>
      </w:r>
      <w:r w:rsidR="00556116" w:rsidRPr="00B6099C">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6EBD3249" w:rsidR="00662A8E" w:rsidRPr="007D4146" w:rsidRDefault="001A61A0" w:rsidP="002A3C30">
      <w:pPr>
        <w:pStyle w:val="BodyText"/>
        <w:ind w:firstLine="0"/>
        <w:jc w:val="both"/>
        <w:rPr>
          <w:rFonts w:ascii="Avenir Next" w:hAnsi="Avenir Next"/>
          <w:b/>
          <w:bCs/>
        </w:rPr>
      </w:pPr>
      <w:r>
        <w:rPr>
          <w:rFonts w:ascii="Avenir Next" w:hAnsi="Avenir Next"/>
          <w:color w:val="808080" w:themeColor="background1" w:themeShade="80"/>
        </w:rPr>
        <w:t xml:space="preserve">Pursuant to section 91B.(3) of the Companies Act,  upon hearing a petition </w:t>
      </w:r>
      <w:r w:rsidR="002A3C30">
        <w:rPr>
          <w:rFonts w:ascii="Avenir Next" w:hAnsi="Avenir Next"/>
          <w:color w:val="808080" w:themeColor="background1" w:themeShade="80"/>
        </w:rPr>
        <w:t xml:space="preserve">for the appointment of a restructuring officer, </w:t>
      </w:r>
      <w:r>
        <w:rPr>
          <w:rFonts w:ascii="Avenir Next" w:hAnsi="Avenir Next"/>
          <w:color w:val="808080" w:themeColor="background1" w:themeShade="80"/>
        </w:rPr>
        <w:t>the Coury ma</w:t>
      </w:r>
      <w:r w:rsidR="002A3C30">
        <w:rPr>
          <w:rFonts w:ascii="Avenir Next" w:hAnsi="Avenir Next"/>
          <w:color w:val="808080" w:themeColor="background1" w:themeShade="80"/>
        </w:rPr>
        <w:t>y: (a) make an order appointing a restructuring officer; (b) adjourn the hearing conditionally or unconditionally; (c) dismiss the petition; or (d) make any other order as the Court thinks fit, except an order placing the company into official liquidation, which the Court may only make in accordance with sections 92 and 95 if a winding up petition has been presented in according with sections 91G  and 94.</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15AF3E73" w:rsidR="006D7C44" w:rsidRPr="00486A0B" w:rsidRDefault="007E20FE" w:rsidP="007E20FE">
      <w:pPr>
        <w:pStyle w:val="BodyText"/>
        <w:ind w:firstLine="0"/>
        <w:jc w:val="both"/>
        <w:rPr>
          <w:rFonts w:ascii="Avenir Next" w:hAnsi="Avenir Next"/>
          <w:b/>
          <w:bCs/>
        </w:rPr>
      </w:pPr>
      <w:r>
        <w:rPr>
          <w:rFonts w:ascii="Avenir Next" w:hAnsi="Avenir Next"/>
          <w:color w:val="808080" w:themeColor="background1" w:themeShade="80"/>
        </w:rPr>
        <w:t>An ELP is also governed by</w:t>
      </w:r>
      <w:r w:rsidR="0056762A">
        <w:rPr>
          <w:rFonts w:ascii="Avenir Next" w:hAnsi="Avenir Next"/>
          <w:color w:val="808080" w:themeColor="background1" w:themeShade="80"/>
        </w:rPr>
        <w:t xml:space="preserve"> </w:t>
      </w:r>
      <w:r>
        <w:rPr>
          <w:rFonts w:ascii="Avenir Next" w:hAnsi="Avenir Next"/>
          <w:color w:val="808080" w:themeColor="background1" w:themeShade="80"/>
        </w:rPr>
        <w:t>the Exempted Limited Partnership Act (2021 Revision) (“</w:t>
      </w:r>
      <w:r w:rsidRPr="0056762A">
        <w:rPr>
          <w:rFonts w:ascii="Avenir Next" w:hAnsi="Avenir Next"/>
          <w:color w:val="808080" w:themeColor="background1" w:themeShade="80"/>
        </w:rPr>
        <w:t>ELP</w:t>
      </w:r>
      <w:r w:rsidR="00CC7A92" w:rsidRPr="0056762A">
        <w:rPr>
          <w:rFonts w:ascii="Avenir Next" w:hAnsi="Avenir Next"/>
          <w:color w:val="808080" w:themeColor="background1" w:themeShade="80"/>
        </w:rPr>
        <w:t xml:space="preserve"> Act</w:t>
      </w:r>
      <w:r>
        <w:rPr>
          <w:rFonts w:ascii="Avenir Next" w:hAnsi="Avenir Next"/>
          <w:color w:val="808080" w:themeColor="background1" w:themeShade="80"/>
        </w:rPr>
        <w:t>”)</w:t>
      </w:r>
      <w:r w:rsidR="0056762A">
        <w:rPr>
          <w:rFonts w:ascii="Avenir Next" w:hAnsi="Avenir Next"/>
          <w:color w:val="808080" w:themeColor="background1" w:themeShade="80"/>
        </w:rPr>
        <w:t xml:space="preserve"> and relevant provisions of the Partnership Act (2014 Revision).</w:t>
      </w:r>
      <w:r>
        <w:rPr>
          <w:rFonts w:ascii="Avenir Next" w:hAnsi="Avenir Next"/>
          <w:color w:val="808080" w:themeColor="background1" w:themeShade="80"/>
        </w:rPr>
        <w:t xml:space="preserve"> </w:t>
      </w:r>
      <w:r w:rsidR="007B7745">
        <w:rPr>
          <w:rFonts w:ascii="Avenir Next" w:hAnsi="Avenir Next"/>
          <w:color w:val="808080" w:themeColor="background1" w:themeShade="80"/>
        </w:rPr>
        <w:t>By virtue of s</w:t>
      </w:r>
      <w:r>
        <w:rPr>
          <w:rFonts w:ascii="Avenir Next" w:hAnsi="Avenir Next"/>
          <w:color w:val="808080" w:themeColor="background1" w:themeShade="80"/>
        </w:rPr>
        <w:t>ection 3 of the ELP</w:t>
      </w:r>
      <w:r w:rsidR="00CC7A92">
        <w:rPr>
          <w:rFonts w:ascii="Avenir Next" w:hAnsi="Avenir Next"/>
          <w:color w:val="808080" w:themeColor="background1" w:themeShade="80"/>
        </w:rPr>
        <w:t xml:space="preserve"> </w:t>
      </w:r>
      <w:r w:rsidR="007B7745">
        <w:rPr>
          <w:rFonts w:ascii="Avenir Next" w:hAnsi="Avenir Next"/>
          <w:color w:val="808080" w:themeColor="background1" w:themeShade="80"/>
        </w:rPr>
        <w:t>Act, the</w:t>
      </w:r>
      <w:r>
        <w:rPr>
          <w:rFonts w:ascii="Avenir Next" w:hAnsi="Avenir Next"/>
          <w:color w:val="808080" w:themeColor="background1" w:themeShade="80"/>
        </w:rPr>
        <w:t xml:space="preserve"> rules of equity and common law </w:t>
      </w:r>
      <w:r w:rsidR="007B7745">
        <w:rPr>
          <w:rFonts w:ascii="Avenir Next" w:hAnsi="Avenir Next"/>
          <w:color w:val="808080" w:themeColor="background1" w:themeShade="80"/>
        </w:rPr>
        <w:t xml:space="preserve">also </w:t>
      </w:r>
      <w:r>
        <w:rPr>
          <w:rFonts w:ascii="Avenir Next" w:hAnsi="Avenir Next"/>
          <w:color w:val="808080" w:themeColor="background1" w:themeShade="80"/>
        </w:rPr>
        <w:t>apply to</w:t>
      </w:r>
      <w:r w:rsidR="00CC7A92">
        <w:rPr>
          <w:rFonts w:ascii="Avenir Next" w:hAnsi="Avenir Next"/>
          <w:color w:val="808080" w:themeColor="background1" w:themeShade="80"/>
        </w:rPr>
        <w:t xml:space="preserve"> an ELP</w:t>
      </w:r>
      <w:r w:rsidR="0056762A">
        <w:rPr>
          <w:rFonts w:ascii="Avenir Next" w:hAnsi="Avenir Next"/>
          <w:color w:val="808080" w:themeColor="background1" w:themeShade="80"/>
        </w:rPr>
        <w:t>.</w:t>
      </w:r>
      <w:r w:rsidR="00CC7A92">
        <w:rPr>
          <w:rFonts w:ascii="Avenir Next" w:hAnsi="Avenir Next"/>
          <w:color w:val="808080" w:themeColor="background1" w:themeShade="80"/>
        </w:rPr>
        <w:t xml:space="preserve"> </w:t>
      </w:r>
    </w:p>
    <w:p w14:paraId="2F538143" w14:textId="77777777" w:rsidR="0056762A" w:rsidRDefault="0056762A" w:rsidP="00F3705F">
      <w:pPr>
        <w:tabs>
          <w:tab w:val="right" w:pos="9021"/>
        </w:tabs>
        <w:rPr>
          <w:rFonts w:ascii="Avenir Next Demi Bold" w:hAnsi="Avenir Next Demi Bold"/>
          <w:b/>
          <w:bCs/>
          <w:color w:val="000000" w:themeColor="text1"/>
          <w:lang w:val="en-GB"/>
        </w:rPr>
      </w:pPr>
    </w:p>
    <w:p w14:paraId="01DD57BA" w14:textId="77777777" w:rsidR="007B7745" w:rsidRDefault="007B7745"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662A33D9" w:rsidR="00712982" w:rsidRPr="00486A0B" w:rsidRDefault="0056762A" w:rsidP="007B7745">
      <w:pPr>
        <w:pStyle w:val="BodyText"/>
        <w:ind w:firstLine="0"/>
        <w:jc w:val="both"/>
        <w:rPr>
          <w:rFonts w:ascii="Avenir Next" w:hAnsi="Avenir Next"/>
          <w:b/>
          <w:bCs/>
        </w:rPr>
      </w:pPr>
      <w:r>
        <w:rPr>
          <w:rFonts w:ascii="Avenir Next" w:hAnsi="Avenir Next"/>
          <w:color w:val="808080" w:themeColor="background1" w:themeShade="80"/>
        </w:rPr>
        <w:t xml:space="preserve">Pursuant to section 91(d) of the Companies Act (2023 Revision), the Cayman Islands Court has jurisdiction </w:t>
      </w:r>
      <w:r w:rsidR="007B7745">
        <w:rPr>
          <w:rFonts w:ascii="Avenir Next" w:hAnsi="Avenir Next"/>
          <w:color w:val="808080" w:themeColor="background1" w:themeShade="80"/>
        </w:rPr>
        <w:t>make a winding up order in respect of a</w:t>
      </w:r>
      <w:r>
        <w:rPr>
          <w:rFonts w:ascii="Avenir Next" w:hAnsi="Avenir Next"/>
          <w:color w:val="808080" w:themeColor="background1" w:themeShade="80"/>
        </w:rPr>
        <w:t xml:space="preserve"> foreign company </w:t>
      </w:r>
      <w:r w:rsidR="00491C86">
        <w:rPr>
          <w:rFonts w:ascii="Avenir Next" w:hAnsi="Avenir Next"/>
          <w:color w:val="808080" w:themeColor="background1" w:themeShade="80"/>
        </w:rPr>
        <w:t xml:space="preserve">which: </w:t>
      </w:r>
      <w:r w:rsidR="007B7745">
        <w:rPr>
          <w:rFonts w:ascii="Avenir Next" w:hAnsi="Avenir Next"/>
          <w:color w:val="808080" w:themeColor="background1" w:themeShade="80"/>
        </w:rPr>
        <w:t>“</w:t>
      </w:r>
      <w:r w:rsidR="00491C86" w:rsidRPr="007B7745">
        <w:rPr>
          <w:rFonts w:ascii="Avenir Next" w:hAnsi="Avenir Next"/>
          <w:i/>
          <w:iCs/>
          <w:color w:val="808080" w:themeColor="background1" w:themeShade="80"/>
        </w:rPr>
        <w:t>(</w:t>
      </w:r>
      <w:r w:rsidR="007B7745" w:rsidRPr="007B7745">
        <w:rPr>
          <w:rFonts w:ascii="Avenir Next" w:hAnsi="Avenir Next"/>
          <w:i/>
          <w:iCs/>
          <w:color w:val="808080" w:themeColor="background1" w:themeShade="80"/>
        </w:rPr>
        <w:t>i</w:t>
      </w:r>
      <w:r w:rsidR="00491C86" w:rsidRPr="007B7745">
        <w:rPr>
          <w:rFonts w:ascii="Avenir Next" w:hAnsi="Avenir Next"/>
          <w:i/>
          <w:iCs/>
          <w:color w:val="808080" w:themeColor="background1" w:themeShade="80"/>
        </w:rPr>
        <w:t>) has property located in the Islands; (</w:t>
      </w:r>
      <w:r w:rsidR="007B7745" w:rsidRPr="007B7745">
        <w:rPr>
          <w:rFonts w:ascii="Avenir Next" w:hAnsi="Avenir Next"/>
          <w:i/>
          <w:iCs/>
          <w:color w:val="808080" w:themeColor="background1" w:themeShade="80"/>
        </w:rPr>
        <w:t>ii</w:t>
      </w:r>
      <w:r w:rsidR="00491C86" w:rsidRPr="007B7745">
        <w:rPr>
          <w:rFonts w:ascii="Avenir Next" w:hAnsi="Avenir Next"/>
          <w:i/>
          <w:iCs/>
          <w:color w:val="808080" w:themeColor="background1" w:themeShade="80"/>
        </w:rPr>
        <w:t>) is carrying on business in the Islands; (</w:t>
      </w:r>
      <w:r w:rsidR="007B7745" w:rsidRPr="007B7745">
        <w:rPr>
          <w:rFonts w:ascii="Avenir Next" w:hAnsi="Avenir Next"/>
          <w:i/>
          <w:iCs/>
          <w:color w:val="808080" w:themeColor="background1" w:themeShade="80"/>
        </w:rPr>
        <w:t>iii</w:t>
      </w:r>
      <w:r w:rsidR="00491C86" w:rsidRPr="007B7745">
        <w:rPr>
          <w:rFonts w:ascii="Avenir Next" w:hAnsi="Avenir Next"/>
          <w:i/>
          <w:iCs/>
          <w:color w:val="808080" w:themeColor="background1" w:themeShade="80"/>
        </w:rPr>
        <w:t>) is the general partner of a limited partnership; or (</w:t>
      </w:r>
      <w:r w:rsidR="007B7745" w:rsidRPr="007B7745">
        <w:rPr>
          <w:rFonts w:ascii="Avenir Next" w:hAnsi="Avenir Next"/>
          <w:i/>
          <w:iCs/>
          <w:color w:val="808080" w:themeColor="background1" w:themeShade="80"/>
        </w:rPr>
        <w:t>iv</w:t>
      </w:r>
      <w:r w:rsidR="00491C86" w:rsidRPr="007B7745">
        <w:rPr>
          <w:rFonts w:ascii="Avenir Next" w:hAnsi="Avenir Next"/>
          <w:i/>
          <w:iCs/>
          <w:color w:val="808080" w:themeColor="background1" w:themeShade="80"/>
        </w:rPr>
        <w:t xml:space="preserve">) is registered </w:t>
      </w:r>
      <w:r w:rsidR="007B7745">
        <w:rPr>
          <w:rFonts w:ascii="Avenir Next" w:hAnsi="Avenir Next"/>
          <w:color w:val="808080" w:themeColor="background1" w:themeShade="80"/>
        </w:rPr>
        <w:t xml:space="preserve">[as a foreign company] </w:t>
      </w:r>
      <w:r w:rsidR="00491C86" w:rsidRPr="007B7745">
        <w:rPr>
          <w:rFonts w:ascii="Avenir Next" w:hAnsi="Avenir Next"/>
          <w:i/>
          <w:iCs/>
          <w:color w:val="808080" w:themeColor="background1" w:themeShade="80"/>
        </w:rPr>
        <w:t>under Part IX</w:t>
      </w:r>
      <w:r w:rsidR="007B7745" w:rsidRPr="007B7745">
        <w:rPr>
          <w:rFonts w:ascii="Avenir Next" w:hAnsi="Avenir Next"/>
          <w:i/>
          <w:iCs/>
          <w:color w:val="808080" w:themeColor="background1" w:themeShade="80"/>
        </w:rPr>
        <w:t>.</w:t>
      </w:r>
      <w:r w:rsidR="007B7745">
        <w:rPr>
          <w:rFonts w:ascii="Avenir Next" w:hAnsi="Avenir Next"/>
          <w:color w:val="808080" w:themeColor="background1" w:themeShade="80"/>
        </w:rPr>
        <w:t>”</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Pr="00D0627F" w:rsidRDefault="00712982" w:rsidP="00F3705F">
      <w:pPr>
        <w:jc w:val="left"/>
        <w:rPr>
          <w:rFonts w:ascii="Avenir Next Demi Bold" w:hAnsi="Avenir Next Demi Bold"/>
          <w:b/>
          <w:bCs/>
        </w:rPr>
      </w:pPr>
      <w:r w:rsidRPr="00D0627F">
        <w:rPr>
          <w:rFonts w:ascii="Avenir Next Demi Bold" w:hAnsi="Avenir Next Demi Bold"/>
          <w:b/>
          <w:bCs/>
        </w:rPr>
        <w:t xml:space="preserve">Question </w:t>
      </w:r>
      <w:r w:rsidR="00AF73F1" w:rsidRPr="00D0627F">
        <w:rPr>
          <w:rFonts w:ascii="Avenir Next Demi Bold" w:hAnsi="Avenir Next Demi Bold"/>
          <w:b/>
          <w:bCs/>
        </w:rPr>
        <w:t>4.</w:t>
      </w:r>
      <w:r w:rsidR="002D3211" w:rsidRPr="00D0627F">
        <w:rPr>
          <w:rFonts w:ascii="Avenir Next Demi Bold" w:hAnsi="Avenir Next Demi Bold"/>
          <w:b/>
          <w:bCs/>
        </w:rPr>
        <w:t>3</w:t>
      </w:r>
    </w:p>
    <w:p w14:paraId="52563B54" w14:textId="77777777" w:rsidR="00712982" w:rsidRPr="00D0627F" w:rsidRDefault="00712982" w:rsidP="00F3705F">
      <w:pPr>
        <w:jc w:val="left"/>
        <w:rPr>
          <w:b/>
          <w:bCs/>
        </w:rPr>
      </w:pPr>
    </w:p>
    <w:p w14:paraId="512EE99E" w14:textId="77777777" w:rsidR="00712982" w:rsidRPr="00D0627F" w:rsidRDefault="00712982" w:rsidP="00F3705F">
      <w:pPr>
        <w:pStyle w:val="BodyText"/>
        <w:tabs>
          <w:tab w:val="right" w:pos="9021"/>
        </w:tabs>
        <w:ind w:firstLine="0"/>
        <w:jc w:val="both"/>
        <w:rPr>
          <w:rFonts w:ascii="Avenir Next" w:hAnsi="Avenir Next"/>
        </w:rPr>
      </w:pPr>
      <w:r w:rsidRPr="00D0627F">
        <w:rPr>
          <w:rFonts w:ascii="Avenir Next" w:hAnsi="Avenir Next"/>
        </w:rPr>
        <w:t>Does a judgment of a foreign court need to be registered and / or enforced within the Cayman Islands before it is relied upon as the basis for seeking a winding up order?  Provide reasons.</w:t>
      </w:r>
      <w:r w:rsidRPr="00D0627F">
        <w:rPr>
          <w:rFonts w:ascii="Avenir Next" w:hAnsi="Avenir Next"/>
        </w:rPr>
        <w:tab/>
        <w:t xml:space="preserve"> </w:t>
      </w:r>
      <w:r w:rsidRPr="00D0627F">
        <w:rPr>
          <w:rFonts w:ascii="Avenir Next Demi Bold" w:hAnsi="Avenir Next Demi Bold"/>
          <w:b/>
          <w:bCs/>
        </w:rPr>
        <w:t>(3)</w:t>
      </w:r>
    </w:p>
    <w:p w14:paraId="0FC54604" w14:textId="77777777" w:rsidR="00712982" w:rsidRPr="00D0627F" w:rsidRDefault="00712982" w:rsidP="00F3705F">
      <w:pPr>
        <w:pStyle w:val="BodyText"/>
        <w:ind w:firstLine="0"/>
        <w:jc w:val="both"/>
        <w:rPr>
          <w:rFonts w:ascii="Avenir Next" w:hAnsi="Avenir Next"/>
        </w:rPr>
      </w:pPr>
    </w:p>
    <w:p w14:paraId="1E1BC559" w14:textId="5ACD5774" w:rsidR="00712982" w:rsidRPr="00D0627F" w:rsidRDefault="009F231A" w:rsidP="00F3705F">
      <w:pPr>
        <w:pStyle w:val="BodyText"/>
        <w:ind w:firstLine="0"/>
        <w:rPr>
          <w:rFonts w:ascii="Avenir Next" w:hAnsi="Avenir Next"/>
          <w:b/>
          <w:bCs/>
        </w:rPr>
      </w:pPr>
      <w:r>
        <w:rPr>
          <w:rFonts w:ascii="Avenir Next" w:hAnsi="Avenir Next"/>
          <w:color w:val="808080" w:themeColor="background1" w:themeShade="80"/>
        </w:rPr>
        <w:t>[Type your answer here]</w:t>
      </w:r>
    </w:p>
    <w:p w14:paraId="2A6E9C28" w14:textId="77777777" w:rsidR="00712982" w:rsidRPr="00D0627F" w:rsidRDefault="00712982" w:rsidP="00F3705F">
      <w:pPr>
        <w:pStyle w:val="BodyText"/>
        <w:ind w:firstLine="0"/>
        <w:jc w:val="both"/>
        <w:rPr>
          <w:rFonts w:ascii="Avenir Next" w:hAnsi="Avenir Next"/>
        </w:rPr>
      </w:pPr>
    </w:p>
    <w:p w14:paraId="09652E2D" w14:textId="77777777" w:rsidR="00831A22" w:rsidRPr="00D0627F"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sidRPr="00D0627F">
        <w:rPr>
          <w:rFonts w:ascii="Avenir Next Demi Bold" w:hAnsi="Avenir Next Demi Bold"/>
          <w:b/>
          <w:bCs/>
        </w:rPr>
        <w:t xml:space="preserve">Question </w:t>
      </w:r>
      <w:r w:rsidR="00AF73F1" w:rsidRPr="00D0627F">
        <w:rPr>
          <w:rFonts w:ascii="Avenir Next Demi Bold" w:hAnsi="Avenir Next Demi Bold"/>
          <w:b/>
          <w:bCs/>
        </w:rPr>
        <w:t>4.</w:t>
      </w:r>
      <w:r w:rsidR="00844DEE" w:rsidRPr="00D0627F">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51EB1450" w14:textId="77777777" w:rsidR="00D0627F" w:rsidRDefault="00303D8F" w:rsidP="00D062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From the moment that a provisional or absolute order is made, the debtor’s property vests in the trustee in bankruptcy.</w:t>
      </w:r>
      <w:r w:rsidRPr="00303D8F">
        <w:rPr>
          <w:rFonts w:ascii="Avenir Next" w:hAnsi="Avenir Next"/>
          <w:color w:val="808080" w:themeColor="background1" w:themeShade="80"/>
        </w:rPr>
        <w:t xml:space="preserve"> </w:t>
      </w:r>
    </w:p>
    <w:p w14:paraId="6FEAEF18" w14:textId="77777777" w:rsidR="00D0627F" w:rsidRDefault="00D0627F" w:rsidP="00D0627F">
      <w:pPr>
        <w:pStyle w:val="BodyText"/>
        <w:ind w:firstLine="0"/>
        <w:jc w:val="both"/>
        <w:rPr>
          <w:rFonts w:ascii="Avenir Next" w:hAnsi="Avenir Next"/>
          <w:color w:val="808080" w:themeColor="background1" w:themeShade="80"/>
        </w:rPr>
      </w:pPr>
    </w:p>
    <w:p w14:paraId="767EE812" w14:textId="4C1285BF" w:rsidR="00D0627F" w:rsidRDefault="00D0627F" w:rsidP="00D062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Upon a provisional order being made, the trustee has a duty to preserve all such property in such a state as to permit it being returned to the debtor in the condition in which it was seized, in the event of the revocation of the provisional order (section 38 of the Bankruptcy Act (1997 Revision).</w:t>
      </w:r>
    </w:p>
    <w:p w14:paraId="0E8DF1B8" w14:textId="77777777" w:rsidR="00D0627F" w:rsidRDefault="00D0627F" w:rsidP="00D0627F">
      <w:pPr>
        <w:pStyle w:val="BodyText"/>
        <w:ind w:firstLine="0"/>
        <w:jc w:val="both"/>
        <w:rPr>
          <w:rFonts w:ascii="Avenir Next" w:hAnsi="Avenir Next"/>
          <w:color w:val="808080" w:themeColor="background1" w:themeShade="80"/>
        </w:rPr>
      </w:pPr>
    </w:p>
    <w:p w14:paraId="2FA80F95" w14:textId="6AE96E26" w:rsidR="00795DE7" w:rsidRDefault="00D0627F" w:rsidP="00D0627F">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trustee has other powers such as: (1) </w:t>
      </w:r>
      <w:r w:rsidR="00303D8F">
        <w:rPr>
          <w:rFonts w:ascii="Avenir Next" w:hAnsi="Avenir Next"/>
          <w:color w:val="808080" w:themeColor="background1" w:themeShade="80"/>
        </w:rPr>
        <w:t xml:space="preserve">the power to </w:t>
      </w:r>
      <w:r w:rsidR="00795DE7" w:rsidRPr="00303D8F">
        <w:rPr>
          <w:rFonts w:ascii="Avenir Next" w:hAnsi="Avenir Next"/>
          <w:color w:val="808080" w:themeColor="background1" w:themeShade="80"/>
        </w:rPr>
        <w:t>bring or defend any actions or legal proceedings relating to the property of the debtor (section 80 of the Bankruptcy Act)</w:t>
      </w:r>
      <w:r w:rsidR="00303D8F">
        <w:rPr>
          <w:rFonts w:ascii="Avenir Next" w:hAnsi="Avenir Next"/>
          <w:color w:val="808080" w:themeColor="background1" w:themeShade="80"/>
        </w:rPr>
        <w:t>;</w:t>
      </w:r>
      <w:r>
        <w:rPr>
          <w:rFonts w:ascii="Avenir Next" w:hAnsi="Avenir Next"/>
          <w:color w:val="808080" w:themeColor="background1" w:themeShade="80"/>
        </w:rPr>
        <w:t xml:space="preserve"> and (2) the power to carry on the trade of the debtor in so</w:t>
      </w:r>
      <w:r w:rsidR="00795DE7" w:rsidRPr="00D0627F">
        <w:rPr>
          <w:rFonts w:ascii="Avenir Next" w:hAnsi="Avenir Next"/>
          <w:color w:val="808080" w:themeColor="background1" w:themeShade="80"/>
        </w:rPr>
        <w:t xml:space="preserve"> far as may be </w:t>
      </w:r>
      <w:r w:rsidRPr="00D0627F">
        <w:rPr>
          <w:rFonts w:ascii="Avenir Next" w:hAnsi="Avenir Next"/>
          <w:color w:val="808080" w:themeColor="background1" w:themeShade="80"/>
        </w:rPr>
        <w:t>necessary</w:t>
      </w:r>
      <w:r w:rsidR="00795DE7" w:rsidRPr="00D0627F">
        <w:rPr>
          <w:rFonts w:ascii="Avenir Next" w:hAnsi="Avenir Next"/>
          <w:color w:val="808080" w:themeColor="background1" w:themeShade="80"/>
        </w:rPr>
        <w:t xml:space="preserve"> or </w:t>
      </w:r>
      <w:r w:rsidRPr="00D0627F">
        <w:rPr>
          <w:rFonts w:ascii="Avenir Next" w:hAnsi="Avenir Next"/>
          <w:color w:val="808080" w:themeColor="background1" w:themeShade="80"/>
        </w:rPr>
        <w:t>expedient</w:t>
      </w:r>
      <w:r w:rsidR="00795DE7" w:rsidRPr="00D0627F">
        <w:rPr>
          <w:rFonts w:ascii="Avenir Next" w:hAnsi="Avenir Next"/>
          <w:color w:val="808080" w:themeColor="background1" w:themeShade="80"/>
        </w:rPr>
        <w:t xml:space="preserve"> </w:t>
      </w:r>
      <w:r w:rsidR="00303D8F" w:rsidRPr="00D0627F">
        <w:rPr>
          <w:rFonts w:ascii="Avenir Next" w:hAnsi="Avenir Next"/>
          <w:color w:val="808080" w:themeColor="background1" w:themeShade="80"/>
        </w:rPr>
        <w:t xml:space="preserve">for the beneficial winding up or sale of the same (section 79 of the </w:t>
      </w:r>
      <w:r w:rsidRPr="00D0627F">
        <w:rPr>
          <w:rFonts w:ascii="Avenir Next" w:hAnsi="Avenir Next"/>
          <w:color w:val="808080" w:themeColor="background1" w:themeShade="80"/>
        </w:rPr>
        <w:t>Bankruptcy</w:t>
      </w:r>
      <w:r w:rsidR="00303D8F" w:rsidRPr="00D0627F">
        <w:rPr>
          <w:rFonts w:ascii="Avenir Next" w:hAnsi="Avenir Next"/>
          <w:color w:val="808080" w:themeColor="background1" w:themeShade="80"/>
        </w:rPr>
        <w:t xml:space="preserve"> Act)</w:t>
      </w:r>
      <w:r>
        <w:rPr>
          <w:rFonts w:ascii="Avenir Next" w:hAnsi="Avenir Next"/>
          <w:color w:val="808080" w:themeColor="background1" w:themeShade="80"/>
        </w:rPr>
        <w:t>; and</w:t>
      </w:r>
    </w:p>
    <w:p w14:paraId="109EA807" w14:textId="77777777" w:rsidR="00D0627F" w:rsidRDefault="00D0627F" w:rsidP="00D0627F">
      <w:pPr>
        <w:rPr>
          <w:color w:val="808080" w:themeColor="background1" w:themeShade="80"/>
        </w:rPr>
      </w:pPr>
    </w:p>
    <w:p w14:paraId="36EA4381" w14:textId="1833A71C" w:rsidR="00D0627F" w:rsidRPr="00D0627F" w:rsidRDefault="00D0627F" w:rsidP="00D0627F">
      <w:pPr>
        <w:rPr>
          <w:color w:val="808080" w:themeColor="background1" w:themeShade="80"/>
        </w:rPr>
      </w:pPr>
      <w:r w:rsidRPr="00D0627F">
        <w:rPr>
          <w:color w:val="808080" w:themeColor="background1" w:themeShade="80"/>
        </w:rPr>
        <w:t>Upon an absolute order being made, the trustee shall administer the debtor’s estate for the benefit of creditors (section 65 of the Bankruptcy Act (1997).</w:t>
      </w:r>
    </w:p>
    <w:p w14:paraId="7CFAA71F" w14:textId="77777777" w:rsidR="00D0627F" w:rsidRPr="00D0627F" w:rsidRDefault="00D0627F" w:rsidP="00D0627F">
      <w:pPr>
        <w:pStyle w:val="BodyText"/>
        <w:ind w:left="720" w:firstLine="0"/>
        <w:rPr>
          <w:rFonts w:ascii="Avenir Next" w:hAnsi="Avenir Next"/>
          <w:color w:val="808080" w:themeColor="background1" w:themeShade="80"/>
        </w:rPr>
      </w:pPr>
    </w:p>
    <w:p w14:paraId="17B94136" w14:textId="77777777" w:rsidR="00795DE7" w:rsidRDefault="00795DE7" w:rsidP="00F3705F">
      <w:pPr>
        <w:pStyle w:val="BodyText"/>
        <w:ind w:firstLine="0"/>
        <w:rPr>
          <w:rFonts w:ascii="Avenir Next" w:hAnsi="Avenir Next"/>
          <w:color w:val="808080" w:themeColor="background1" w:themeShade="80"/>
        </w:rPr>
      </w:pPr>
    </w:p>
    <w:p w14:paraId="70A37F2D" w14:textId="77777777" w:rsidR="00795DE7" w:rsidRDefault="00795DE7" w:rsidP="00F3705F">
      <w:pPr>
        <w:pStyle w:val="BodyText"/>
        <w:ind w:firstLine="0"/>
        <w:rPr>
          <w:rFonts w:ascii="Avenir Next" w:hAnsi="Avenir Next"/>
          <w:color w:val="808080" w:themeColor="background1" w:themeShade="80"/>
        </w:rPr>
      </w:pPr>
    </w:p>
    <w:p w14:paraId="4E14C4AB" w14:textId="77777777" w:rsidR="00795DE7" w:rsidRDefault="00795DE7" w:rsidP="00F3705F">
      <w:pPr>
        <w:pStyle w:val="BodyText"/>
        <w:ind w:firstLine="0"/>
        <w:rPr>
          <w:rFonts w:ascii="Avenir Next" w:hAnsi="Avenir Next"/>
          <w:color w:val="808080" w:themeColor="background1" w:themeShade="80"/>
        </w:rPr>
      </w:pPr>
    </w:p>
    <w:p w14:paraId="0F3FEFBB" w14:textId="77777777" w:rsidR="00795DE7" w:rsidRPr="00486A0B" w:rsidRDefault="00795DE7" w:rsidP="00F3705F">
      <w:pPr>
        <w:pStyle w:val="BodyText"/>
        <w:ind w:firstLine="0"/>
        <w:rPr>
          <w:rFonts w:ascii="Avenir Next" w:hAnsi="Avenir Next"/>
          <w:b/>
          <w:bCs/>
        </w:rPr>
      </w:pP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3625623E" w:rsidR="003D2C0D" w:rsidRDefault="005B321A" w:rsidP="008A20AC">
    <w:pPr>
      <w:pStyle w:val="Footer"/>
      <w:ind w:right="360"/>
    </w:pPr>
    <w:r w:rsidRPr="00F90811">
      <w:t>202324-1104</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3A4664"/>
    <w:multiLevelType w:val="hybridMultilevel"/>
    <w:tmpl w:val="2F8A143A"/>
    <w:lvl w:ilvl="0" w:tplc="58008A8A">
      <w:start w:val="1"/>
      <w:numFmt w:val="decimal"/>
      <w:lvlText w:val="%1."/>
      <w:lvlJc w:val="left"/>
      <w:pPr>
        <w:ind w:left="720" w:hanging="360"/>
      </w:pPr>
      <w:rPr>
        <w:rFonts w:hint="default"/>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373FA"/>
    <w:multiLevelType w:val="hybridMultilevel"/>
    <w:tmpl w:val="878E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DDC5F3A"/>
    <w:multiLevelType w:val="hybridMultilevel"/>
    <w:tmpl w:val="A268F732"/>
    <w:lvl w:ilvl="0" w:tplc="0409000F">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8052C"/>
    <w:multiLevelType w:val="hybridMultilevel"/>
    <w:tmpl w:val="7CD8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754C04"/>
    <w:multiLevelType w:val="hybridMultilevel"/>
    <w:tmpl w:val="FBAEE768"/>
    <w:lvl w:ilvl="0" w:tplc="386C172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2F43E90"/>
    <w:multiLevelType w:val="hybridMultilevel"/>
    <w:tmpl w:val="5274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7B698B"/>
    <w:multiLevelType w:val="hybridMultilevel"/>
    <w:tmpl w:val="E73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44E31"/>
    <w:multiLevelType w:val="hybridMultilevel"/>
    <w:tmpl w:val="37E0E5F6"/>
    <w:lvl w:ilvl="0" w:tplc="2A125ABC">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D6621A"/>
    <w:multiLevelType w:val="hybridMultilevel"/>
    <w:tmpl w:val="A8F44B86"/>
    <w:lvl w:ilvl="0" w:tplc="8AA08E2C">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75F5239"/>
    <w:multiLevelType w:val="hybridMultilevel"/>
    <w:tmpl w:val="75AE0A02"/>
    <w:lvl w:ilvl="0" w:tplc="BDFC0E36">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375038">
    <w:abstractNumId w:val="34"/>
  </w:num>
  <w:num w:numId="2" w16cid:durableId="1361279465">
    <w:abstractNumId w:val="29"/>
  </w:num>
  <w:num w:numId="3" w16cid:durableId="275255200">
    <w:abstractNumId w:val="25"/>
  </w:num>
  <w:num w:numId="4" w16cid:durableId="1157763869">
    <w:abstractNumId w:val="32"/>
  </w:num>
  <w:num w:numId="5" w16cid:durableId="1201749414">
    <w:abstractNumId w:val="0"/>
  </w:num>
  <w:num w:numId="6" w16cid:durableId="376974009">
    <w:abstractNumId w:val="1"/>
  </w:num>
  <w:num w:numId="7" w16cid:durableId="1689259841">
    <w:abstractNumId w:val="33"/>
  </w:num>
  <w:num w:numId="8" w16cid:durableId="1907110626">
    <w:abstractNumId w:val="2"/>
  </w:num>
  <w:num w:numId="9" w16cid:durableId="627783543">
    <w:abstractNumId w:val="43"/>
  </w:num>
  <w:num w:numId="10" w16cid:durableId="198856528">
    <w:abstractNumId w:val="44"/>
  </w:num>
  <w:num w:numId="11" w16cid:durableId="627978648">
    <w:abstractNumId w:val="8"/>
  </w:num>
  <w:num w:numId="12" w16cid:durableId="1663309345">
    <w:abstractNumId w:val="45"/>
  </w:num>
  <w:num w:numId="13" w16cid:durableId="1380938402">
    <w:abstractNumId w:val="35"/>
  </w:num>
  <w:num w:numId="14" w16cid:durableId="422535025">
    <w:abstractNumId w:val="21"/>
  </w:num>
  <w:num w:numId="15" w16cid:durableId="923959051">
    <w:abstractNumId w:val="20"/>
  </w:num>
  <w:num w:numId="16" w16cid:durableId="740444509">
    <w:abstractNumId w:val="41"/>
  </w:num>
  <w:num w:numId="17" w16cid:durableId="1012992123">
    <w:abstractNumId w:val="17"/>
  </w:num>
  <w:num w:numId="18" w16cid:durableId="590629854">
    <w:abstractNumId w:val="13"/>
  </w:num>
  <w:num w:numId="19" w16cid:durableId="1726677130">
    <w:abstractNumId w:val="26"/>
  </w:num>
  <w:num w:numId="20" w16cid:durableId="79833682">
    <w:abstractNumId w:val="9"/>
  </w:num>
  <w:num w:numId="21" w16cid:durableId="1381831348">
    <w:abstractNumId w:val="11"/>
  </w:num>
  <w:num w:numId="22" w16cid:durableId="591086846">
    <w:abstractNumId w:val="37"/>
  </w:num>
  <w:num w:numId="23" w16cid:durableId="116722428">
    <w:abstractNumId w:val="22"/>
  </w:num>
  <w:num w:numId="24" w16cid:durableId="1617525164">
    <w:abstractNumId w:val="18"/>
  </w:num>
  <w:num w:numId="25" w16cid:durableId="724910026">
    <w:abstractNumId w:val="47"/>
  </w:num>
  <w:num w:numId="26" w16cid:durableId="1316645233">
    <w:abstractNumId w:val="38"/>
  </w:num>
  <w:num w:numId="27" w16cid:durableId="503710656">
    <w:abstractNumId w:val="28"/>
  </w:num>
  <w:num w:numId="28" w16cid:durableId="64034877">
    <w:abstractNumId w:val="40"/>
  </w:num>
  <w:num w:numId="29" w16cid:durableId="1628390004">
    <w:abstractNumId w:val="16"/>
  </w:num>
  <w:num w:numId="30" w16cid:durableId="480731362">
    <w:abstractNumId w:val="5"/>
  </w:num>
  <w:num w:numId="31" w16cid:durableId="1457681498">
    <w:abstractNumId w:val="36"/>
  </w:num>
  <w:num w:numId="32" w16cid:durableId="1284070354">
    <w:abstractNumId w:val="27"/>
  </w:num>
  <w:num w:numId="33" w16cid:durableId="98795172">
    <w:abstractNumId w:val="12"/>
  </w:num>
  <w:num w:numId="34" w16cid:durableId="701173675">
    <w:abstractNumId w:val="23"/>
  </w:num>
  <w:num w:numId="35" w16cid:durableId="2110273741">
    <w:abstractNumId w:val="31"/>
  </w:num>
  <w:num w:numId="36" w16cid:durableId="1807309894">
    <w:abstractNumId w:val="10"/>
  </w:num>
  <w:num w:numId="37" w16cid:durableId="1188064864">
    <w:abstractNumId w:val="14"/>
  </w:num>
  <w:num w:numId="38" w16cid:durableId="598762009">
    <w:abstractNumId w:val="7"/>
  </w:num>
  <w:num w:numId="39" w16cid:durableId="481822349">
    <w:abstractNumId w:val="6"/>
  </w:num>
  <w:num w:numId="40" w16cid:durableId="1082022091">
    <w:abstractNumId w:val="24"/>
  </w:num>
  <w:num w:numId="41" w16cid:durableId="1964195119">
    <w:abstractNumId w:val="30"/>
  </w:num>
  <w:num w:numId="42" w16cid:durableId="2124569777">
    <w:abstractNumId w:val="4"/>
  </w:num>
  <w:num w:numId="43" w16cid:durableId="1496334962">
    <w:abstractNumId w:val="46"/>
  </w:num>
  <w:num w:numId="44" w16cid:durableId="1904025982">
    <w:abstractNumId w:val="19"/>
  </w:num>
  <w:num w:numId="45" w16cid:durableId="756947636">
    <w:abstractNumId w:val="39"/>
  </w:num>
  <w:num w:numId="46" w16cid:durableId="1811291385">
    <w:abstractNumId w:val="15"/>
  </w:num>
  <w:num w:numId="47" w16cid:durableId="2102215902">
    <w:abstractNumId w:val="42"/>
  </w:num>
  <w:num w:numId="48" w16cid:durableId="5777932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55AF"/>
    <w:rsid w:val="00097300"/>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263B7"/>
    <w:rsid w:val="00132E0E"/>
    <w:rsid w:val="001336C3"/>
    <w:rsid w:val="0014123D"/>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375B"/>
    <w:rsid w:val="00194D76"/>
    <w:rsid w:val="001954DE"/>
    <w:rsid w:val="00196A05"/>
    <w:rsid w:val="001A1043"/>
    <w:rsid w:val="001A20D0"/>
    <w:rsid w:val="001A370C"/>
    <w:rsid w:val="001A61A0"/>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0C8D"/>
    <w:rsid w:val="00271721"/>
    <w:rsid w:val="00274A8A"/>
    <w:rsid w:val="00282844"/>
    <w:rsid w:val="00283584"/>
    <w:rsid w:val="00293095"/>
    <w:rsid w:val="00293177"/>
    <w:rsid w:val="002A082B"/>
    <w:rsid w:val="002A0F8E"/>
    <w:rsid w:val="002A2B0D"/>
    <w:rsid w:val="002A2C16"/>
    <w:rsid w:val="002A3C30"/>
    <w:rsid w:val="002A54B4"/>
    <w:rsid w:val="002B15BA"/>
    <w:rsid w:val="002B6609"/>
    <w:rsid w:val="002B6B18"/>
    <w:rsid w:val="002B7150"/>
    <w:rsid w:val="002D006E"/>
    <w:rsid w:val="002D2D8F"/>
    <w:rsid w:val="002D3211"/>
    <w:rsid w:val="002D755F"/>
    <w:rsid w:val="002E0235"/>
    <w:rsid w:val="002E125B"/>
    <w:rsid w:val="002E60D1"/>
    <w:rsid w:val="002E71EB"/>
    <w:rsid w:val="002F2E23"/>
    <w:rsid w:val="002F49CF"/>
    <w:rsid w:val="002F7820"/>
    <w:rsid w:val="00300343"/>
    <w:rsid w:val="00300368"/>
    <w:rsid w:val="003005A4"/>
    <w:rsid w:val="00300A1C"/>
    <w:rsid w:val="0030119E"/>
    <w:rsid w:val="00303C2F"/>
    <w:rsid w:val="00303D8F"/>
    <w:rsid w:val="003047C8"/>
    <w:rsid w:val="00307346"/>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B5657"/>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06B0"/>
    <w:rsid w:val="0043167D"/>
    <w:rsid w:val="00432143"/>
    <w:rsid w:val="004323A2"/>
    <w:rsid w:val="00435F87"/>
    <w:rsid w:val="004375B9"/>
    <w:rsid w:val="00437B5E"/>
    <w:rsid w:val="0044207D"/>
    <w:rsid w:val="0044493B"/>
    <w:rsid w:val="0044543C"/>
    <w:rsid w:val="00446A9D"/>
    <w:rsid w:val="00446DA2"/>
    <w:rsid w:val="00447FBC"/>
    <w:rsid w:val="004522BB"/>
    <w:rsid w:val="0045444B"/>
    <w:rsid w:val="00454E81"/>
    <w:rsid w:val="00456A18"/>
    <w:rsid w:val="00457680"/>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1C86"/>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3527"/>
    <w:rsid w:val="00504A64"/>
    <w:rsid w:val="005055F9"/>
    <w:rsid w:val="0050751B"/>
    <w:rsid w:val="00512319"/>
    <w:rsid w:val="00513012"/>
    <w:rsid w:val="00514A53"/>
    <w:rsid w:val="005173A8"/>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6762A"/>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B321A"/>
    <w:rsid w:val="005C0FF6"/>
    <w:rsid w:val="005C3DA9"/>
    <w:rsid w:val="005C5E96"/>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07C60"/>
    <w:rsid w:val="00612137"/>
    <w:rsid w:val="00614528"/>
    <w:rsid w:val="006278B5"/>
    <w:rsid w:val="0063766F"/>
    <w:rsid w:val="0064063A"/>
    <w:rsid w:val="00640BC9"/>
    <w:rsid w:val="006424E1"/>
    <w:rsid w:val="00643725"/>
    <w:rsid w:val="00644DCE"/>
    <w:rsid w:val="00647006"/>
    <w:rsid w:val="006471BC"/>
    <w:rsid w:val="006478BE"/>
    <w:rsid w:val="00657222"/>
    <w:rsid w:val="0066147F"/>
    <w:rsid w:val="00662A8E"/>
    <w:rsid w:val="006638D6"/>
    <w:rsid w:val="006659FD"/>
    <w:rsid w:val="006674D6"/>
    <w:rsid w:val="0067067B"/>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752"/>
    <w:rsid w:val="006E3E96"/>
    <w:rsid w:val="006E481A"/>
    <w:rsid w:val="006E7B1B"/>
    <w:rsid w:val="006F211A"/>
    <w:rsid w:val="006F4065"/>
    <w:rsid w:val="006F55B4"/>
    <w:rsid w:val="006F7EC1"/>
    <w:rsid w:val="007018D1"/>
    <w:rsid w:val="00705108"/>
    <w:rsid w:val="00710451"/>
    <w:rsid w:val="00710A26"/>
    <w:rsid w:val="00710E3F"/>
    <w:rsid w:val="007120A0"/>
    <w:rsid w:val="00712982"/>
    <w:rsid w:val="007130E9"/>
    <w:rsid w:val="007136AC"/>
    <w:rsid w:val="00715982"/>
    <w:rsid w:val="00721E7F"/>
    <w:rsid w:val="00723334"/>
    <w:rsid w:val="00725047"/>
    <w:rsid w:val="00725D8D"/>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3E35"/>
    <w:rsid w:val="0078450B"/>
    <w:rsid w:val="00785836"/>
    <w:rsid w:val="00785937"/>
    <w:rsid w:val="0078723E"/>
    <w:rsid w:val="00790583"/>
    <w:rsid w:val="0079130C"/>
    <w:rsid w:val="00791CF2"/>
    <w:rsid w:val="00792FB4"/>
    <w:rsid w:val="00794E5B"/>
    <w:rsid w:val="00795DE7"/>
    <w:rsid w:val="007972A0"/>
    <w:rsid w:val="007A0F49"/>
    <w:rsid w:val="007A1000"/>
    <w:rsid w:val="007A10F0"/>
    <w:rsid w:val="007A1E90"/>
    <w:rsid w:val="007A46D6"/>
    <w:rsid w:val="007B013C"/>
    <w:rsid w:val="007B0A80"/>
    <w:rsid w:val="007B178D"/>
    <w:rsid w:val="007B1B03"/>
    <w:rsid w:val="007B2BB6"/>
    <w:rsid w:val="007B435F"/>
    <w:rsid w:val="007B4442"/>
    <w:rsid w:val="007B58D3"/>
    <w:rsid w:val="007B607D"/>
    <w:rsid w:val="007B6DD3"/>
    <w:rsid w:val="007B7692"/>
    <w:rsid w:val="007B7745"/>
    <w:rsid w:val="007B7870"/>
    <w:rsid w:val="007C04CB"/>
    <w:rsid w:val="007C1BDB"/>
    <w:rsid w:val="007C5F0B"/>
    <w:rsid w:val="007D0061"/>
    <w:rsid w:val="007D215F"/>
    <w:rsid w:val="007E18B4"/>
    <w:rsid w:val="007E20FE"/>
    <w:rsid w:val="007E7683"/>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330D7"/>
    <w:rsid w:val="008431D7"/>
    <w:rsid w:val="0084350B"/>
    <w:rsid w:val="00844DEE"/>
    <w:rsid w:val="00850236"/>
    <w:rsid w:val="00852E58"/>
    <w:rsid w:val="0086381D"/>
    <w:rsid w:val="00865124"/>
    <w:rsid w:val="008664DC"/>
    <w:rsid w:val="00867EF8"/>
    <w:rsid w:val="008735A4"/>
    <w:rsid w:val="008753CD"/>
    <w:rsid w:val="0087601E"/>
    <w:rsid w:val="00877583"/>
    <w:rsid w:val="008778AA"/>
    <w:rsid w:val="008865F3"/>
    <w:rsid w:val="008913A7"/>
    <w:rsid w:val="00895CDF"/>
    <w:rsid w:val="00897EA7"/>
    <w:rsid w:val="008A1E6D"/>
    <w:rsid w:val="008A20AC"/>
    <w:rsid w:val="008A2BE4"/>
    <w:rsid w:val="008A3781"/>
    <w:rsid w:val="008A5F6D"/>
    <w:rsid w:val="008A78B2"/>
    <w:rsid w:val="008A7BA0"/>
    <w:rsid w:val="008B18AE"/>
    <w:rsid w:val="008B2794"/>
    <w:rsid w:val="008B31FE"/>
    <w:rsid w:val="008B74A9"/>
    <w:rsid w:val="008B7C0A"/>
    <w:rsid w:val="008C202B"/>
    <w:rsid w:val="008C52C5"/>
    <w:rsid w:val="008C7822"/>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3E8"/>
    <w:rsid w:val="00987B82"/>
    <w:rsid w:val="0099243E"/>
    <w:rsid w:val="009928E9"/>
    <w:rsid w:val="009B0913"/>
    <w:rsid w:val="009B5CFD"/>
    <w:rsid w:val="009B6ADA"/>
    <w:rsid w:val="009B7D40"/>
    <w:rsid w:val="009C1EC6"/>
    <w:rsid w:val="009C6019"/>
    <w:rsid w:val="009C7A87"/>
    <w:rsid w:val="009C7BB4"/>
    <w:rsid w:val="009D0718"/>
    <w:rsid w:val="009D1F99"/>
    <w:rsid w:val="009D27B4"/>
    <w:rsid w:val="009D64B4"/>
    <w:rsid w:val="009D6CB8"/>
    <w:rsid w:val="009E2AEB"/>
    <w:rsid w:val="009E549B"/>
    <w:rsid w:val="009F231A"/>
    <w:rsid w:val="009F3508"/>
    <w:rsid w:val="009F45C7"/>
    <w:rsid w:val="009F49C2"/>
    <w:rsid w:val="009F4C3A"/>
    <w:rsid w:val="009F6007"/>
    <w:rsid w:val="009F6E06"/>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229"/>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5F56"/>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277DC"/>
    <w:rsid w:val="00B321C1"/>
    <w:rsid w:val="00B341CA"/>
    <w:rsid w:val="00B35594"/>
    <w:rsid w:val="00B376BC"/>
    <w:rsid w:val="00B40A75"/>
    <w:rsid w:val="00B4155A"/>
    <w:rsid w:val="00B44647"/>
    <w:rsid w:val="00B457ED"/>
    <w:rsid w:val="00B45E06"/>
    <w:rsid w:val="00B465D6"/>
    <w:rsid w:val="00B475CA"/>
    <w:rsid w:val="00B518BA"/>
    <w:rsid w:val="00B5332F"/>
    <w:rsid w:val="00B54095"/>
    <w:rsid w:val="00B546E9"/>
    <w:rsid w:val="00B56420"/>
    <w:rsid w:val="00B6099C"/>
    <w:rsid w:val="00B612C9"/>
    <w:rsid w:val="00B61964"/>
    <w:rsid w:val="00B62FFC"/>
    <w:rsid w:val="00B67A58"/>
    <w:rsid w:val="00B727E2"/>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18AD"/>
    <w:rsid w:val="00BE35A9"/>
    <w:rsid w:val="00BE669E"/>
    <w:rsid w:val="00BE6A24"/>
    <w:rsid w:val="00BF243A"/>
    <w:rsid w:val="00BF3B08"/>
    <w:rsid w:val="00BF4C0F"/>
    <w:rsid w:val="00C003D7"/>
    <w:rsid w:val="00C00B66"/>
    <w:rsid w:val="00C03A2E"/>
    <w:rsid w:val="00C03C4C"/>
    <w:rsid w:val="00C040F7"/>
    <w:rsid w:val="00C04963"/>
    <w:rsid w:val="00C11D6C"/>
    <w:rsid w:val="00C12DB9"/>
    <w:rsid w:val="00C165B5"/>
    <w:rsid w:val="00C23096"/>
    <w:rsid w:val="00C30838"/>
    <w:rsid w:val="00C30AE9"/>
    <w:rsid w:val="00C3318F"/>
    <w:rsid w:val="00C33FE0"/>
    <w:rsid w:val="00C37EE1"/>
    <w:rsid w:val="00C42916"/>
    <w:rsid w:val="00C45C67"/>
    <w:rsid w:val="00C53C65"/>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C7A92"/>
    <w:rsid w:val="00CD06C3"/>
    <w:rsid w:val="00CD0EA6"/>
    <w:rsid w:val="00CD1349"/>
    <w:rsid w:val="00CD25B1"/>
    <w:rsid w:val="00CD5EC7"/>
    <w:rsid w:val="00CD6153"/>
    <w:rsid w:val="00CD618E"/>
    <w:rsid w:val="00CD6ADC"/>
    <w:rsid w:val="00CE3F26"/>
    <w:rsid w:val="00CE5775"/>
    <w:rsid w:val="00CE5D73"/>
    <w:rsid w:val="00CF3421"/>
    <w:rsid w:val="00CF4EEF"/>
    <w:rsid w:val="00CF5F19"/>
    <w:rsid w:val="00CF6645"/>
    <w:rsid w:val="00CF79F9"/>
    <w:rsid w:val="00D00885"/>
    <w:rsid w:val="00D0089A"/>
    <w:rsid w:val="00D0627F"/>
    <w:rsid w:val="00D106DD"/>
    <w:rsid w:val="00D14368"/>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673"/>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3ACF"/>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27A35"/>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0E4A"/>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0C3B"/>
    <w:rsid w:val="00EF285F"/>
    <w:rsid w:val="00EF3871"/>
    <w:rsid w:val="00EF3A51"/>
    <w:rsid w:val="00EF4967"/>
    <w:rsid w:val="00EF5AB0"/>
    <w:rsid w:val="00EF7B2C"/>
    <w:rsid w:val="00F01D9B"/>
    <w:rsid w:val="00F03F8B"/>
    <w:rsid w:val="00F043B2"/>
    <w:rsid w:val="00F04B34"/>
    <w:rsid w:val="00F04EC5"/>
    <w:rsid w:val="00F11319"/>
    <w:rsid w:val="00F11598"/>
    <w:rsid w:val="00F1188A"/>
    <w:rsid w:val="00F123F6"/>
    <w:rsid w:val="00F166FF"/>
    <w:rsid w:val="00F2138F"/>
    <w:rsid w:val="00F224C3"/>
    <w:rsid w:val="00F224D7"/>
    <w:rsid w:val="00F2406A"/>
    <w:rsid w:val="00F254AF"/>
    <w:rsid w:val="00F26FD6"/>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0811"/>
    <w:rsid w:val="00F94283"/>
    <w:rsid w:val="00F95A8E"/>
    <w:rsid w:val="00FA0A6F"/>
    <w:rsid w:val="00FA3016"/>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22</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Sarah Allison</cp:lastModifiedBy>
  <cp:revision>13</cp:revision>
  <cp:lastPrinted>2023-11-24T14:05:00Z</cp:lastPrinted>
  <dcterms:created xsi:type="dcterms:W3CDTF">2023-11-23T18:24:00Z</dcterms:created>
  <dcterms:modified xsi:type="dcterms:W3CDTF">2023-11-24T17:53:00Z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