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8D4093">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8D4093">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6E060C" w:rsidRDefault="00C3318F" w:rsidP="008D4093">
      <w:pPr>
        <w:pStyle w:val="BodyText"/>
        <w:widowControl/>
        <w:numPr>
          <w:ilvl w:val="0"/>
          <w:numId w:val="15"/>
        </w:numPr>
        <w:autoSpaceDE/>
        <w:autoSpaceDN/>
        <w:rPr>
          <w:rFonts w:ascii="Avenir Next" w:hAnsi="Avenir Next"/>
        </w:rPr>
      </w:pPr>
      <w:r w:rsidRPr="00A66FF8">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8D4093">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8D4093">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8D4093">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8D4093">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454B82" w:rsidRDefault="00957995" w:rsidP="008D4093">
      <w:pPr>
        <w:pStyle w:val="BodyText"/>
        <w:widowControl/>
        <w:numPr>
          <w:ilvl w:val="0"/>
          <w:numId w:val="16"/>
        </w:numPr>
        <w:autoSpaceDE/>
        <w:autoSpaceDN/>
        <w:rPr>
          <w:rFonts w:ascii="Avenir Next" w:hAnsi="Avenir Next"/>
          <w:highlight w:val="yellow"/>
        </w:rPr>
      </w:pPr>
      <w:r w:rsidRPr="00454B82">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8D4093">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454B82" w:rsidRDefault="001F2690" w:rsidP="008D4093">
      <w:pPr>
        <w:pStyle w:val="BodyText"/>
        <w:widowControl/>
        <w:numPr>
          <w:ilvl w:val="0"/>
          <w:numId w:val="5"/>
        </w:numPr>
        <w:autoSpaceDE/>
        <w:autoSpaceDN/>
        <w:ind w:left="709" w:hanging="709"/>
        <w:rPr>
          <w:rFonts w:ascii="Avenir Next" w:hAnsi="Avenir Next"/>
          <w:highlight w:val="yellow"/>
        </w:rPr>
      </w:pPr>
      <w:r w:rsidRPr="00454B82">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8D4093">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8D4093">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8D4093">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8D4093">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8D4093">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8D4093">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454B82" w:rsidRDefault="00785937" w:rsidP="008D4093">
      <w:pPr>
        <w:pStyle w:val="ListParagraph"/>
        <w:numPr>
          <w:ilvl w:val="0"/>
          <w:numId w:val="6"/>
        </w:numPr>
        <w:spacing w:after="0" w:line="240" w:lineRule="auto"/>
        <w:ind w:left="709" w:hanging="709"/>
        <w:rPr>
          <w:rFonts w:ascii="Avenir Next" w:hAnsi="Avenir Next" w:cs="Arial"/>
          <w:highlight w:val="yellow"/>
          <w:lang w:val="en-GB"/>
        </w:rPr>
      </w:pPr>
      <w:r w:rsidRPr="00454B82">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8D4093">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454B82" w:rsidRDefault="00785937" w:rsidP="008D4093">
      <w:pPr>
        <w:pStyle w:val="ListParagraph"/>
        <w:numPr>
          <w:ilvl w:val="0"/>
          <w:numId w:val="7"/>
        </w:numPr>
        <w:spacing w:after="0" w:line="240" w:lineRule="auto"/>
        <w:ind w:left="709" w:hanging="709"/>
        <w:rPr>
          <w:rFonts w:ascii="Avenir Next" w:hAnsi="Avenir Next" w:cs="Arial"/>
          <w:highlight w:val="yellow"/>
          <w:lang w:val="en-GB"/>
        </w:rPr>
      </w:pPr>
      <w:r w:rsidRPr="00454B82">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8D4093">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8D4093">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8D4093">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454B82" w:rsidRDefault="00F42400" w:rsidP="008D4093">
      <w:pPr>
        <w:pStyle w:val="ListParagraph"/>
        <w:numPr>
          <w:ilvl w:val="0"/>
          <w:numId w:val="9"/>
        </w:numPr>
        <w:spacing w:after="0" w:line="240" w:lineRule="auto"/>
        <w:ind w:left="709" w:hanging="709"/>
        <w:rPr>
          <w:rFonts w:ascii="Avenir Next" w:hAnsi="Avenir Next"/>
          <w:highlight w:val="yellow"/>
          <w:lang w:val="en-GB"/>
        </w:rPr>
      </w:pPr>
      <w:r w:rsidRPr="00454B82">
        <w:rPr>
          <w:rFonts w:ascii="Avenir Next" w:hAnsi="Avenir Next"/>
          <w:highlight w:val="yellow"/>
          <w:lang w:val="en-GB"/>
        </w:rPr>
        <w:t>W</w:t>
      </w:r>
      <w:r w:rsidR="004A11A1" w:rsidRPr="00454B82">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8D4093">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8D4093">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8D4093">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8D4093">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8D4093">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454B82" w:rsidRDefault="004A11A1" w:rsidP="008D4093">
      <w:pPr>
        <w:pStyle w:val="ListParagraph"/>
        <w:numPr>
          <w:ilvl w:val="0"/>
          <w:numId w:val="10"/>
        </w:numPr>
        <w:spacing w:after="0" w:line="240" w:lineRule="auto"/>
        <w:ind w:left="709" w:hanging="709"/>
        <w:rPr>
          <w:rFonts w:ascii="Avenir Next" w:hAnsi="Avenir Next"/>
          <w:highlight w:val="yellow"/>
          <w:lang w:val="en-GB"/>
        </w:rPr>
      </w:pPr>
      <w:r w:rsidRPr="00454B82">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454B82" w:rsidRDefault="004A11A1" w:rsidP="008D4093">
      <w:pPr>
        <w:pStyle w:val="ListParagraph"/>
        <w:numPr>
          <w:ilvl w:val="0"/>
          <w:numId w:val="12"/>
        </w:numPr>
        <w:spacing w:after="0" w:line="240" w:lineRule="auto"/>
        <w:ind w:left="709" w:hanging="709"/>
        <w:rPr>
          <w:rFonts w:ascii="Avenir Next" w:hAnsi="Avenir Next"/>
          <w:highlight w:val="yellow"/>
          <w:lang w:val="en-GB"/>
        </w:rPr>
      </w:pPr>
      <w:r w:rsidRPr="00454B82">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8D4093">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w:t>
      </w:r>
      <w:proofErr w:type="gramStart"/>
      <w:r w:rsidRPr="006E060C">
        <w:rPr>
          <w:rFonts w:ascii="Avenir Next" w:hAnsi="Avenir Next"/>
          <w:lang w:val="en-GB"/>
        </w:rPr>
        <w:t>creditor;</w:t>
      </w:r>
      <w:proofErr w:type="gramEnd"/>
      <w:r w:rsidRPr="006E060C">
        <w:rPr>
          <w:rFonts w:ascii="Avenir Next" w:hAnsi="Avenir Next"/>
          <w:lang w:val="en-GB"/>
        </w:rPr>
        <w:t xml:space="preserve">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8D4093">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8D4093">
      <w:pPr>
        <w:pStyle w:val="ListParagraph"/>
        <w:numPr>
          <w:ilvl w:val="0"/>
          <w:numId w:val="12"/>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A66FF8" w:rsidRDefault="004A11A1" w:rsidP="008D4093">
      <w:pPr>
        <w:pStyle w:val="ListParagraph"/>
        <w:numPr>
          <w:ilvl w:val="0"/>
          <w:numId w:val="11"/>
        </w:numPr>
        <w:spacing w:after="0" w:line="240" w:lineRule="auto"/>
        <w:ind w:left="709" w:hanging="709"/>
        <w:rPr>
          <w:rFonts w:ascii="Avenir Next" w:hAnsi="Avenir Next"/>
          <w:lang w:val="en-GB"/>
        </w:rPr>
      </w:pPr>
      <w:r w:rsidRPr="00A66FF8">
        <w:rPr>
          <w:rFonts w:ascii="Avenir Next" w:hAnsi="Avenir Next"/>
          <w:lang w:val="en-GB"/>
        </w:rPr>
        <w:t>within 14 days of the petition being filed</w:t>
      </w:r>
      <w:r w:rsidR="003721B7" w:rsidRPr="00A66FF8">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A66FF8" w:rsidRDefault="004A11A1" w:rsidP="008D4093">
      <w:pPr>
        <w:pStyle w:val="ListParagraph"/>
        <w:numPr>
          <w:ilvl w:val="0"/>
          <w:numId w:val="11"/>
        </w:numPr>
        <w:spacing w:after="0" w:line="240" w:lineRule="auto"/>
        <w:ind w:left="709" w:hanging="709"/>
        <w:rPr>
          <w:rFonts w:ascii="Avenir Next" w:hAnsi="Avenir Next"/>
          <w:highlight w:val="yellow"/>
          <w:lang w:val="en-GB"/>
        </w:rPr>
      </w:pPr>
      <w:r w:rsidRPr="00A66FF8">
        <w:rPr>
          <w:rFonts w:ascii="Avenir Next" w:hAnsi="Avenir Next"/>
          <w:highlight w:val="yellow"/>
          <w:lang w:val="en-GB"/>
        </w:rPr>
        <w:t>within 21 days of the petition being filed</w:t>
      </w:r>
      <w:r w:rsidR="003721B7" w:rsidRPr="00A66FF8">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8D4093">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8D4093">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0F0487" w:rsidRDefault="003721B7" w:rsidP="008D4093">
      <w:pPr>
        <w:pStyle w:val="ListParagraph"/>
        <w:numPr>
          <w:ilvl w:val="1"/>
          <w:numId w:val="8"/>
        </w:numPr>
        <w:spacing w:after="0" w:line="240" w:lineRule="auto"/>
        <w:ind w:left="709" w:hanging="709"/>
        <w:jc w:val="left"/>
        <w:rPr>
          <w:rFonts w:ascii="Avenir Next" w:hAnsi="Avenir Next"/>
          <w:highlight w:val="yellow"/>
          <w:lang w:val="en-GB"/>
        </w:rPr>
      </w:pPr>
      <w:r w:rsidRPr="000F0487">
        <w:rPr>
          <w:rFonts w:ascii="Avenir Next" w:hAnsi="Avenir Next"/>
          <w:highlight w:val="yellow"/>
          <w:lang w:val="en-GB"/>
        </w:rPr>
        <w:t>c</w:t>
      </w:r>
      <w:r w:rsidR="004A11A1" w:rsidRPr="000F0487">
        <w:rPr>
          <w:rFonts w:ascii="Avenir Next" w:hAnsi="Avenir Next"/>
          <w:highlight w:val="yellow"/>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8D4093">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8D4093">
      <w:pPr>
        <w:pStyle w:val="ListParagraph"/>
        <w:numPr>
          <w:ilvl w:val="1"/>
          <w:numId w:val="8"/>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8D4093">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8D4093">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8D4093">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A66FF8" w:rsidRDefault="00B341CA" w:rsidP="008D4093">
      <w:pPr>
        <w:pStyle w:val="ListParagraph"/>
        <w:numPr>
          <w:ilvl w:val="0"/>
          <w:numId w:val="13"/>
        </w:numPr>
        <w:spacing w:after="0" w:line="240" w:lineRule="auto"/>
        <w:ind w:left="709" w:hanging="709"/>
        <w:rPr>
          <w:rFonts w:ascii="Avenir Next" w:hAnsi="Avenir Next"/>
          <w:highlight w:val="yellow"/>
          <w:lang w:val="en-GB"/>
        </w:rPr>
      </w:pPr>
      <w:r w:rsidRPr="00A66FF8">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8D4093">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A66FF8" w:rsidRDefault="00B341CA" w:rsidP="008D4093">
      <w:pPr>
        <w:pStyle w:val="ListParagraph"/>
        <w:numPr>
          <w:ilvl w:val="0"/>
          <w:numId w:val="14"/>
        </w:numPr>
        <w:spacing w:after="0" w:line="240" w:lineRule="auto"/>
        <w:ind w:left="709" w:hanging="709"/>
        <w:rPr>
          <w:rFonts w:ascii="Avenir Next" w:hAnsi="Avenir Next"/>
          <w:highlight w:val="yellow"/>
          <w:lang w:val="en-GB"/>
        </w:rPr>
      </w:pPr>
      <w:r w:rsidRPr="00A66FF8">
        <w:rPr>
          <w:rFonts w:ascii="Avenir Next" w:hAnsi="Avenir Next"/>
          <w:highlight w:val="yellow"/>
          <w:lang w:val="en-GB"/>
        </w:rPr>
        <w:t xml:space="preserve">The Cayman Islands </w:t>
      </w:r>
      <w:r w:rsidR="00052CB9" w:rsidRPr="00A66FF8">
        <w:rPr>
          <w:rFonts w:ascii="Avenir Next" w:hAnsi="Avenir Next"/>
          <w:highlight w:val="yellow"/>
          <w:lang w:val="en-GB"/>
        </w:rPr>
        <w:t>C</w:t>
      </w:r>
      <w:r w:rsidRPr="00A66FF8">
        <w:rPr>
          <w:rFonts w:ascii="Avenir Next" w:hAnsi="Avenir Next"/>
          <w:highlight w:val="yellow"/>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8D4093">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8D4093">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6E060C" w:rsidRDefault="00B341CA" w:rsidP="008D4093">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512319" w:rsidRPr="006E060C">
        <w:rPr>
          <w:rFonts w:ascii="Avenir Next" w:hAnsi="Avenir Next"/>
          <w:lang w:val="en-GB"/>
        </w:rPr>
        <w:t>C</w:t>
      </w:r>
      <w:r w:rsidRPr="006E060C">
        <w:rPr>
          <w:rFonts w:ascii="Avenir Next" w:hAnsi="Avenir Next"/>
          <w:lang w:val="en-GB"/>
        </w:rPr>
        <w:t xml:space="preserve">ourt </w:t>
      </w:r>
      <w:proofErr w:type="gramStart"/>
      <w:r w:rsidRPr="006E060C">
        <w:rPr>
          <w:rFonts w:ascii="Avenir Next" w:hAnsi="Avenir Next"/>
          <w:lang w:val="en-GB"/>
        </w:rPr>
        <w:t>takes into account</w:t>
      </w:r>
      <w:proofErr w:type="gramEnd"/>
      <w:r w:rsidRPr="006E060C">
        <w:rPr>
          <w:rFonts w:ascii="Avenir Next" w:hAnsi="Avenir Next"/>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8D4093">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B27322" w:rsidRDefault="00BD0DC2" w:rsidP="008D4093">
      <w:pPr>
        <w:numPr>
          <w:ilvl w:val="0"/>
          <w:numId w:val="17"/>
        </w:numPr>
        <w:ind w:left="709" w:hanging="709"/>
        <w:rPr>
          <w:rFonts w:cs="Calibri"/>
          <w:color w:val="000000"/>
          <w:highlight w:val="yellow"/>
          <w:lang w:val="en-ZA" w:eastAsia="en-GB"/>
        </w:rPr>
      </w:pPr>
      <w:r w:rsidRPr="00B27322">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B27322">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8D4093">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B27322" w:rsidRDefault="00BD0DC2" w:rsidP="008D4093">
      <w:pPr>
        <w:numPr>
          <w:ilvl w:val="0"/>
          <w:numId w:val="17"/>
        </w:numPr>
        <w:ind w:left="709" w:hanging="709"/>
        <w:rPr>
          <w:rFonts w:cs="Calibri"/>
          <w:color w:val="000000"/>
          <w:lang w:val="en-ZA" w:eastAsia="en-GB"/>
        </w:rPr>
      </w:pPr>
      <w:r w:rsidRPr="00B27322">
        <w:rPr>
          <w:rFonts w:cs="Calibri"/>
          <w:color w:val="000000"/>
          <w:lang w:val="en-ZA" w:eastAsia="en-GB"/>
        </w:rPr>
        <w:t>A voluntary liquidator can be removed by the company’s creditors</w:t>
      </w:r>
      <w:r w:rsidR="000F15D4" w:rsidRPr="00B27322">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 xml:space="preserve">statement relating to the adjudication, </w:t>
      </w:r>
      <w:proofErr w:type="gramStart"/>
      <w:r w:rsidR="00BD0DC2" w:rsidRPr="006E060C">
        <w:rPr>
          <w:rFonts w:cs="Calibri"/>
          <w:color w:val="000000"/>
          <w:lang w:val="en-ZA" w:eastAsia="en-GB"/>
        </w:rPr>
        <w:t>quantification</w:t>
      </w:r>
      <w:proofErr w:type="gramEnd"/>
      <w:r w:rsidR="00BD0DC2" w:rsidRPr="006E060C">
        <w:rPr>
          <w:rFonts w:cs="Calibri"/>
          <w:color w:val="000000"/>
          <w:lang w:val="en-ZA" w:eastAsia="en-GB"/>
        </w:rPr>
        <w:t xml:space="preserve">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8D4093">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8D4093">
      <w:pPr>
        <w:numPr>
          <w:ilvl w:val="0"/>
          <w:numId w:val="18"/>
        </w:numPr>
        <w:ind w:left="709" w:hanging="709"/>
        <w:rPr>
          <w:rFonts w:cs="Calibri"/>
          <w:color w:val="000000"/>
          <w:lang w:val="en-ZA" w:eastAsia="en-GB"/>
        </w:rPr>
      </w:pPr>
      <w:r w:rsidRPr="006E060C">
        <w:rPr>
          <w:rFonts w:cs="Calibri"/>
          <w:color w:val="000000"/>
          <w:lang w:val="en-ZA" w:eastAsia="en-GB"/>
        </w:rPr>
        <w:t xml:space="preserve">A proof of debt is always required </w:t>
      </w:r>
      <w:proofErr w:type="gramStart"/>
      <w:r w:rsidRPr="006E060C">
        <w:rPr>
          <w:rFonts w:cs="Calibri"/>
          <w:color w:val="000000"/>
          <w:lang w:val="en-ZA" w:eastAsia="en-GB"/>
        </w:rPr>
        <w:t>in order for</w:t>
      </w:r>
      <w:proofErr w:type="gramEnd"/>
      <w:r w:rsidRPr="006E060C">
        <w:rPr>
          <w:rFonts w:cs="Calibri"/>
          <w:color w:val="000000"/>
          <w:lang w:val="en-ZA" w:eastAsia="en-GB"/>
        </w:rPr>
        <w:t xml:space="preserve">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8D4093">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B27322" w:rsidRDefault="00BD0DC2" w:rsidP="008D4093">
      <w:pPr>
        <w:numPr>
          <w:ilvl w:val="0"/>
          <w:numId w:val="18"/>
        </w:numPr>
        <w:ind w:left="709" w:hanging="709"/>
        <w:rPr>
          <w:rFonts w:cs="Calibri"/>
          <w:color w:val="000000"/>
          <w:highlight w:val="yellow"/>
          <w:lang w:val="en-ZA" w:eastAsia="en-GB"/>
        </w:rPr>
      </w:pPr>
      <w:r w:rsidRPr="00B27322">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B27322" w:rsidRDefault="00BD0DC2" w:rsidP="008D4093">
      <w:pPr>
        <w:numPr>
          <w:ilvl w:val="0"/>
          <w:numId w:val="19"/>
        </w:numPr>
        <w:ind w:left="709" w:hanging="709"/>
        <w:rPr>
          <w:rFonts w:cs="Calibri"/>
          <w:color w:val="000000"/>
          <w:highlight w:val="yellow"/>
          <w:lang w:val="en-ZA" w:eastAsia="en-GB"/>
        </w:rPr>
      </w:pPr>
      <w:r w:rsidRPr="00B27322">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8D4093">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8D4093">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8D4093">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8D4093">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771841" w:rsidRDefault="00BD0DC2" w:rsidP="008D4093">
      <w:pPr>
        <w:numPr>
          <w:ilvl w:val="0"/>
          <w:numId w:val="20"/>
        </w:numPr>
        <w:ind w:left="709" w:hanging="709"/>
        <w:rPr>
          <w:rFonts w:cs="Calibri"/>
          <w:color w:val="000000"/>
          <w:highlight w:val="yellow"/>
          <w:lang w:val="en-ZA" w:eastAsia="en-GB"/>
        </w:rPr>
      </w:pPr>
      <w:r w:rsidRPr="00771841">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8D4093">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8D4093">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8D4093">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771841" w:rsidRDefault="00BD0DC2" w:rsidP="008D4093">
      <w:pPr>
        <w:numPr>
          <w:ilvl w:val="0"/>
          <w:numId w:val="21"/>
        </w:numPr>
        <w:ind w:left="709" w:hanging="709"/>
        <w:rPr>
          <w:rFonts w:cs="Calibri"/>
          <w:color w:val="000000"/>
          <w:lang w:val="en-ZA" w:eastAsia="en-GB"/>
        </w:rPr>
      </w:pPr>
      <w:r w:rsidRPr="00771841">
        <w:rPr>
          <w:rFonts w:cs="Calibri"/>
          <w:color w:val="000000"/>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8D4093">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771841" w:rsidRDefault="00BD0DC2" w:rsidP="008D4093">
      <w:pPr>
        <w:numPr>
          <w:ilvl w:val="0"/>
          <w:numId w:val="21"/>
        </w:numPr>
        <w:ind w:left="709" w:hanging="709"/>
        <w:rPr>
          <w:rFonts w:cs="Calibri"/>
          <w:color w:val="000000"/>
          <w:highlight w:val="yellow"/>
          <w:lang w:val="en-ZA" w:eastAsia="en-GB"/>
        </w:rPr>
      </w:pPr>
      <w:r w:rsidRPr="00771841">
        <w:rPr>
          <w:rFonts w:cs="Calibri"/>
          <w:color w:val="000000"/>
          <w:highlight w:val="yellow"/>
          <w:lang w:val="en-ZA" w:eastAsia="en-GB"/>
        </w:rPr>
        <w:t>Under Cayman Islands law, any new financing advanced during an informal creditor workout will be provided with priority status in the event the company is later liquidated</w:t>
      </w:r>
      <w:r w:rsidR="006E2C49" w:rsidRPr="00771841">
        <w:rPr>
          <w:rFonts w:cs="Calibri"/>
          <w:color w:val="000000"/>
          <w:highlight w:val="yellow"/>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8D4093">
      <w:pPr>
        <w:numPr>
          <w:ilvl w:val="0"/>
          <w:numId w:val="2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8D4093">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771841" w:rsidRDefault="00BD0DC2" w:rsidP="008D4093">
      <w:pPr>
        <w:numPr>
          <w:ilvl w:val="0"/>
          <w:numId w:val="22"/>
        </w:numPr>
        <w:ind w:left="709" w:hanging="709"/>
        <w:rPr>
          <w:rFonts w:cs="Calibri"/>
          <w:color w:val="000000"/>
          <w:highlight w:val="yellow"/>
          <w:lang w:val="en-ZA" w:eastAsia="en-GB"/>
        </w:rPr>
      </w:pPr>
      <w:r w:rsidRPr="00771841">
        <w:rPr>
          <w:rFonts w:cs="Calibri"/>
          <w:color w:val="000000"/>
          <w:highlight w:val="yellow"/>
          <w:lang w:val="en-ZA" w:eastAsia="en-GB"/>
        </w:rPr>
        <w:t>A winding up petition must be presented as a precursor to the application for the provisional liquidation</w:t>
      </w:r>
      <w:r w:rsidR="00BD2F4B" w:rsidRPr="00771841">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8D4093">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8D4093">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A56770" w:rsidRDefault="00BD0DC2" w:rsidP="008D4093">
      <w:pPr>
        <w:numPr>
          <w:ilvl w:val="0"/>
          <w:numId w:val="24"/>
        </w:numPr>
        <w:ind w:left="709" w:hanging="709"/>
        <w:jc w:val="left"/>
        <w:rPr>
          <w:rFonts w:cs="Calibri"/>
          <w:color w:val="000000"/>
          <w:highlight w:val="yellow"/>
          <w:lang w:val="en-ZA" w:eastAsia="en-GB"/>
        </w:rPr>
      </w:pPr>
      <w:r w:rsidRPr="00A56770">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8D4093">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8D4093">
      <w:pPr>
        <w:numPr>
          <w:ilvl w:val="0"/>
          <w:numId w:val="24"/>
        </w:numPr>
        <w:ind w:left="709" w:hanging="709"/>
        <w:jc w:val="left"/>
        <w:rPr>
          <w:rFonts w:cs="Calibri"/>
          <w:color w:val="000000"/>
          <w:lang w:val="en-ZA" w:eastAsia="en-GB"/>
        </w:rPr>
      </w:pPr>
      <w:r w:rsidRPr="006E060C">
        <w:rPr>
          <w:rFonts w:cs="Calibri"/>
          <w:color w:val="000000"/>
          <w:lang w:val="en-ZA" w:eastAsia="en-GB"/>
        </w:rPr>
        <w:t xml:space="preserve">There is no time </w:t>
      </w:r>
      <w:proofErr w:type="gramStart"/>
      <w:r w:rsidRPr="006E060C">
        <w:rPr>
          <w:rFonts w:cs="Calibri"/>
          <w:color w:val="000000"/>
          <w:lang w:val="en-ZA" w:eastAsia="en-GB"/>
        </w:rPr>
        <w:t>limit</w:t>
      </w:r>
      <w:proofErr w:type="gramEnd"/>
      <w:r w:rsidRPr="006E060C">
        <w:rPr>
          <w:rFonts w:cs="Calibri"/>
          <w:color w:val="000000"/>
          <w:lang w:val="en-ZA" w:eastAsia="en-GB"/>
        </w:rPr>
        <w: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A56770" w:rsidRDefault="00BD0DC2" w:rsidP="008D4093">
      <w:pPr>
        <w:numPr>
          <w:ilvl w:val="0"/>
          <w:numId w:val="23"/>
        </w:numPr>
        <w:ind w:left="709" w:hanging="709"/>
        <w:jc w:val="left"/>
        <w:rPr>
          <w:rFonts w:cs="Calibri"/>
          <w:color w:val="000000"/>
          <w:highlight w:val="yellow"/>
          <w:lang w:val="en-ZA" w:eastAsia="en-GB"/>
        </w:rPr>
      </w:pPr>
      <w:r w:rsidRPr="00A56770">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8D4093">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8D4093">
      <w:pPr>
        <w:numPr>
          <w:ilvl w:val="0"/>
          <w:numId w:val="2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8D4093">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533A12A1" w:rsidR="00A51058" w:rsidRDefault="0027779D"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content of the Affidavit providing the IP’s Consent to Act </w:t>
      </w:r>
      <w:r w:rsidR="0000151A">
        <w:rPr>
          <w:rFonts w:ascii="Avenir Next" w:hAnsi="Avenir Next"/>
          <w:color w:val="808080" w:themeColor="background1" w:themeShade="80"/>
        </w:rPr>
        <w:t xml:space="preserve">must include assertions relating to the following main areas: Qualification, Residency, Independence, Insurance and Appointments. </w:t>
      </w:r>
    </w:p>
    <w:p w14:paraId="25ABFCCD" w14:textId="5E7BABD7" w:rsidR="0000151A" w:rsidRDefault="0000151A"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requirement for each area varies depending on whether the IP resides in the jurisdiction or is a </w:t>
      </w:r>
      <w:r>
        <w:rPr>
          <w:rFonts w:ascii="Avenir Next" w:hAnsi="Avenir Next"/>
          <w:color w:val="808080" w:themeColor="background1" w:themeShade="80"/>
        </w:rPr>
        <w:lastRenderedPageBreak/>
        <w:t xml:space="preserve">foreign IP. </w:t>
      </w:r>
    </w:p>
    <w:p w14:paraId="497C421A" w14:textId="133CD69F" w:rsidR="0000151A" w:rsidRDefault="0000151A" w:rsidP="00A51058">
      <w:pPr>
        <w:pStyle w:val="BodyText"/>
        <w:ind w:firstLine="0"/>
        <w:rPr>
          <w:rFonts w:ascii="Avenir Next" w:hAnsi="Avenir Next"/>
          <w:color w:val="808080" w:themeColor="background1" w:themeShade="80"/>
        </w:rPr>
      </w:pPr>
    </w:p>
    <w:p w14:paraId="20025340" w14:textId="24EA287F" w:rsidR="0000151A" w:rsidRDefault="00543E2A"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the </w:t>
      </w:r>
      <w:r w:rsidR="0000151A">
        <w:rPr>
          <w:rFonts w:ascii="Avenir Next" w:hAnsi="Avenir Next"/>
          <w:color w:val="808080" w:themeColor="background1" w:themeShade="80"/>
        </w:rPr>
        <w:t xml:space="preserve">IPs who </w:t>
      </w:r>
      <w:r>
        <w:rPr>
          <w:rFonts w:ascii="Avenir Next" w:hAnsi="Avenir Next"/>
          <w:color w:val="808080" w:themeColor="background1" w:themeShade="80"/>
        </w:rPr>
        <w:t>were appointed to act as Official Liquidators of Bluesea</w:t>
      </w:r>
      <w:r w:rsidR="0000151A">
        <w:rPr>
          <w:rFonts w:ascii="Avenir Next" w:hAnsi="Avenir Next"/>
          <w:color w:val="808080" w:themeColor="background1" w:themeShade="80"/>
        </w:rPr>
        <w:t xml:space="preserve"> </w:t>
      </w:r>
      <w:r>
        <w:rPr>
          <w:rFonts w:ascii="Avenir Next" w:hAnsi="Avenir Next"/>
          <w:color w:val="808080" w:themeColor="background1" w:themeShade="80"/>
        </w:rPr>
        <w:t xml:space="preserve">resides </w:t>
      </w:r>
      <w:r w:rsidR="0000151A">
        <w:rPr>
          <w:rFonts w:ascii="Avenir Next" w:hAnsi="Avenir Next"/>
          <w:color w:val="808080" w:themeColor="background1" w:themeShade="80"/>
        </w:rPr>
        <w:t xml:space="preserve">in the </w:t>
      </w:r>
      <w:proofErr w:type="gramStart"/>
      <w:r w:rsidR="00407BBF">
        <w:rPr>
          <w:rFonts w:ascii="Avenir Next" w:hAnsi="Avenir Next"/>
          <w:color w:val="808080" w:themeColor="background1" w:themeShade="80"/>
        </w:rPr>
        <w:t>jurisdiction</w:t>
      </w:r>
      <w:r>
        <w:rPr>
          <w:rFonts w:ascii="Avenir Next" w:hAnsi="Avenir Next"/>
          <w:color w:val="808080" w:themeColor="background1" w:themeShade="80"/>
        </w:rPr>
        <w:t xml:space="preserve">, </w:t>
      </w:r>
      <w:r w:rsidR="0000151A">
        <w:rPr>
          <w:rFonts w:ascii="Avenir Next" w:hAnsi="Avenir Next"/>
          <w:color w:val="808080" w:themeColor="background1" w:themeShade="80"/>
        </w:rPr>
        <w:t xml:space="preserve"> </w:t>
      </w:r>
      <w:r w:rsidR="00704275">
        <w:rPr>
          <w:rFonts w:ascii="Avenir Next" w:hAnsi="Avenir Next"/>
          <w:color w:val="808080" w:themeColor="background1" w:themeShade="80"/>
        </w:rPr>
        <w:t>the</w:t>
      </w:r>
      <w:proofErr w:type="gramEnd"/>
      <w:r w:rsidR="00704275">
        <w:rPr>
          <w:rFonts w:ascii="Avenir Next" w:hAnsi="Avenir Next"/>
          <w:color w:val="808080" w:themeColor="background1" w:themeShade="80"/>
        </w:rPr>
        <w:t xml:space="preserve"> Consent to act </w:t>
      </w:r>
      <w:r w:rsidR="0000151A">
        <w:rPr>
          <w:rFonts w:ascii="Avenir Next" w:hAnsi="Avenir Next"/>
          <w:color w:val="808080" w:themeColor="background1" w:themeShade="80"/>
        </w:rPr>
        <w:t xml:space="preserve">must include the following information: </w:t>
      </w:r>
    </w:p>
    <w:p w14:paraId="1F4ABAD0" w14:textId="53DACC8A" w:rsidR="0000151A" w:rsidRDefault="0000151A" w:rsidP="008D4093">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 xml:space="preserve">Qualification: A statement that he is a qualified IP in accordance with the Insolvency Practitioners’ Regulations. </w:t>
      </w:r>
    </w:p>
    <w:p w14:paraId="266E962E" w14:textId="00AF3654" w:rsidR="0000151A" w:rsidRDefault="0000151A" w:rsidP="008D4093">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 xml:space="preserve">Residency: A statement that he </w:t>
      </w:r>
      <w:proofErr w:type="gramStart"/>
      <w:r>
        <w:rPr>
          <w:rFonts w:ascii="Avenir Next" w:hAnsi="Avenir Next"/>
          <w:color w:val="808080" w:themeColor="background1" w:themeShade="80"/>
        </w:rPr>
        <w:t>is in compliance with</w:t>
      </w:r>
      <w:proofErr w:type="gramEnd"/>
      <w:r>
        <w:rPr>
          <w:rFonts w:ascii="Avenir Next" w:hAnsi="Avenir Next"/>
          <w:color w:val="808080" w:themeColor="background1" w:themeShade="80"/>
        </w:rPr>
        <w:t xml:space="preserve"> the residency requirements set out in Regulation 5 o</w:t>
      </w:r>
      <w:r w:rsidR="00543E2A">
        <w:rPr>
          <w:rFonts w:ascii="Avenir Next" w:hAnsi="Avenir Next"/>
          <w:color w:val="808080" w:themeColor="background1" w:themeShade="80"/>
        </w:rPr>
        <w:t>f</w:t>
      </w:r>
      <w:r>
        <w:rPr>
          <w:rFonts w:ascii="Avenir Next" w:hAnsi="Avenir Next"/>
          <w:color w:val="808080" w:themeColor="background1" w:themeShade="80"/>
        </w:rPr>
        <w:t xml:space="preserve"> the IPRs. </w:t>
      </w:r>
    </w:p>
    <w:p w14:paraId="2C41779D" w14:textId="38C35512" w:rsidR="008B3987" w:rsidRDefault="0000151A" w:rsidP="008D4093">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 xml:space="preserve">Independence: </w:t>
      </w:r>
      <w:r w:rsidR="008B3987">
        <w:rPr>
          <w:rFonts w:ascii="Avenir Next" w:hAnsi="Avenir Next"/>
          <w:color w:val="808080" w:themeColor="background1" w:themeShade="80"/>
        </w:rPr>
        <w:t>Confirmation that</w:t>
      </w:r>
      <w:r w:rsidR="00543E2A">
        <w:rPr>
          <w:rFonts w:ascii="Avenir Next" w:hAnsi="Avenir Next"/>
          <w:color w:val="808080" w:themeColor="background1" w:themeShade="80"/>
        </w:rPr>
        <w:t xml:space="preserve"> after making reasonable efforts to enquire,</w:t>
      </w:r>
      <w:r w:rsidR="008B3987">
        <w:rPr>
          <w:rFonts w:ascii="Avenir Next" w:hAnsi="Avenir Next"/>
          <w:color w:val="808080" w:themeColor="background1" w:themeShade="80"/>
        </w:rPr>
        <w:t xml:space="preserve"> he is in compliance with the independence requirement in Regulation 6 of the IPRs.</w:t>
      </w:r>
    </w:p>
    <w:p w14:paraId="29212F75" w14:textId="3E5DB485" w:rsidR="008B3987" w:rsidRDefault="008B3987" w:rsidP="008D4093">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 xml:space="preserve">Insurance: Confirmation that he </w:t>
      </w:r>
      <w:proofErr w:type="gramStart"/>
      <w:r>
        <w:rPr>
          <w:rFonts w:ascii="Avenir Next" w:hAnsi="Avenir Next"/>
          <w:color w:val="808080" w:themeColor="background1" w:themeShade="80"/>
        </w:rPr>
        <w:t>is in compliance with</w:t>
      </w:r>
      <w:proofErr w:type="gramEnd"/>
      <w:r>
        <w:rPr>
          <w:rFonts w:ascii="Avenir Next" w:hAnsi="Avenir Next"/>
          <w:color w:val="808080" w:themeColor="background1" w:themeShade="80"/>
        </w:rPr>
        <w:t xml:space="preserve"> the insurance requirement </w:t>
      </w:r>
      <w:r w:rsidR="00543E2A">
        <w:rPr>
          <w:rFonts w:ascii="Avenir Next" w:hAnsi="Avenir Next"/>
          <w:color w:val="808080" w:themeColor="background1" w:themeShade="80"/>
        </w:rPr>
        <w:t xml:space="preserve">set out </w:t>
      </w:r>
      <w:r>
        <w:rPr>
          <w:rFonts w:ascii="Avenir Next" w:hAnsi="Avenir Next"/>
          <w:color w:val="808080" w:themeColor="background1" w:themeShade="80"/>
        </w:rPr>
        <w:t>in Regulation 7 of the IPRs.</w:t>
      </w:r>
    </w:p>
    <w:p w14:paraId="519D76B3" w14:textId="39E07892" w:rsidR="008B3987" w:rsidRDefault="00407BBF" w:rsidP="008D4093">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Appointment: Confirmation that he is willing to act as an official liquidator</w:t>
      </w:r>
    </w:p>
    <w:p w14:paraId="737E5233" w14:textId="50247493" w:rsidR="00407BBF" w:rsidRDefault="00407BBF" w:rsidP="00407BBF">
      <w:pPr>
        <w:pStyle w:val="BodyText"/>
        <w:ind w:firstLine="0"/>
        <w:rPr>
          <w:rFonts w:ascii="Avenir Next" w:hAnsi="Avenir Next"/>
          <w:color w:val="808080" w:themeColor="background1" w:themeShade="80"/>
        </w:rPr>
      </w:pPr>
    </w:p>
    <w:p w14:paraId="5C094B13" w14:textId="0AC5BDFD" w:rsidR="00407BBF" w:rsidRDefault="00704275" w:rsidP="00407BB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one of the appointed Liquidators is a foreign </w:t>
      </w:r>
      <w:r w:rsidR="00407BBF">
        <w:rPr>
          <w:rFonts w:ascii="Avenir Next" w:hAnsi="Avenir Next"/>
          <w:color w:val="808080" w:themeColor="background1" w:themeShade="80"/>
        </w:rPr>
        <w:t>IP</w:t>
      </w:r>
      <w:r>
        <w:rPr>
          <w:rFonts w:ascii="Avenir Next" w:hAnsi="Avenir Next"/>
          <w:color w:val="808080" w:themeColor="background1" w:themeShade="80"/>
        </w:rPr>
        <w:t>, the consent to act</w:t>
      </w:r>
      <w:r w:rsidR="00407BBF">
        <w:rPr>
          <w:rFonts w:ascii="Avenir Next" w:hAnsi="Avenir Next"/>
          <w:color w:val="808080" w:themeColor="background1" w:themeShade="80"/>
        </w:rPr>
        <w:t xml:space="preserve"> must include the following information: </w:t>
      </w:r>
    </w:p>
    <w:p w14:paraId="6B91F111" w14:textId="67E24C09" w:rsidR="00407BBF" w:rsidRDefault="00407BBF" w:rsidP="008D4093">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 xml:space="preserve">Qualification: </w:t>
      </w:r>
      <w:r w:rsidR="00460C2A">
        <w:rPr>
          <w:rFonts w:ascii="Avenir Next" w:hAnsi="Avenir Next"/>
          <w:color w:val="808080" w:themeColor="background1" w:themeShade="80"/>
        </w:rPr>
        <w:t xml:space="preserve">The IP must list his professional qualifications and experience. </w:t>
      </w:r>
      <w:r>
        <w:rPr>
          <w:rFonts w:ascii="Avenir Next" w:hAnsi="Avenir Next"/>
          <w:color w:val="808080" w:themeColor="background1" w:themeShade="80"/>
        </w:rPr>
        <w:t xml:space="preserve"> </w:t>
      </w:r>
    </w:p>
    <w:p w14:paraId="58D9F8DC" w14:textId="7DD099F2" w:rsidR="00407BBF" w:rsidRDefault="00407BBF" w:rsidP="008D4093">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 xml:space="preserve">Residency: </w:t>
      </w:r>
      <w:r w:rsidR="00460C2A">
        <w:rPr>
          <w:rFonts w:ascii="Avenir Next" w:hAnsi="Avenir Next"/>
          <w:color w:val="808080" w:themeColor="background1" w:themeShade="80"/>
        </w:rPr>
        <w:t xml:space="preserve">Details of the </w:t>
      </w:r>
      <w:r w:rsidR="00543E2A">
        <w:rPr>
          <w:rFonts w:ascii="Avenir Next" w:hAnsi="Avenir Next"/>
          <w:color w:val="808080" w:themeColor="background1" w:themeShade="80"/>
        </w:rPr>
        <w:t xml:space="preserve">relevant </w:t>
      </w:r>
      <w:r w:rsidR="00460C2A">
        <w:rPr>
          <w:rFonts w:ascii="Avenir Next" w:hAnsi="Avenir Next"/>
          <w:color w:val="808080" w:themeColor="background1" w:themeShade="80"/>
        </w:rPr>
        <w:t>country in which he performs as a qualified IP</w:t>
      </w:r>
      <w:r w:rsidR="00543E2A">
        <w:rPr>
          <w:rFonts w:ascii="Avenir Next" w:hAnsi="Avenir Next"/>
          <w:color w:val="808080" w:themeColor="background1" w:themeShade="80"/>
        </w:rPr>
        <w:t xml:space="preserve"> as set out in Regulation 6 of the IPRs</w:t>
      </w:r>
    </w:p>
    <w:p w14:paraId="3D2CE81D" w14:textId="25CE5AF5" w:rsidR="00407BBF" w:rsidRPr="00543E2A" w:rsidRDefault="00407BBF" w:rsidP="008D4093">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 xml:space="preserve">Independence: </w:t>
      </w:r>
      <w:r w:rsidR="00543E2A">
        <w:rPr>
          <w:rFonts w:ascii="Avenir Next" w:hAnsi="Avenir Next"/>
          <w:color w:val="808080" w:themeColor="background1" w:themeShade="80"/>
        </w:rPr>
        <w:t xml:space="preserve">Confirmation that after making reasonable efforts to enquire, he </w:t>
      </w:r>
      <w:proofErr w:type="gramStart"/>
      <w:r w:rsidR="00543E2A">
        <w:rPr>
          <w:rFonts w:ascii="Avenir Next" w:hAnsi="Avenir Next"/>
          <w:color w:val="808080" w:themeColor="background1" w:themeShade="80"/>
        </w:rPr>
        <w:t>is in compliance with</w:t>
      </w:r>
      <w:proofErr w:type="gramEnd"/>
      <w:r w:rsidR="00543E2A">
        <w:rPr>
          <w:rFonts w:ascii="Avenir Next" w:hAnsi="Avenir Next"/>
          <w:color w:val="808080" w:themeColor="background1" w:themeShade="80"/>
        </w:rPr>
        <w:t xml:space="preserve"> the independence requirement set out in Regulation 6 of the IPRs.</w:t>
      </w:r>
    </w:p>
    <w:p w14:paraId="7ED1725A" w14:textId="3467EFAE" w:rsidR="00407BBF" w:rsidRDefault="00407BBF" w:rsidP="008D4093">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 xml:space="preserve">Insurance: Confirmation that he </w:t>
      </w:r>
      <w:r w:rsidR="00543E2A">
        <w:rPr>
          <w:rFonts w:ascii="Avenir Next" w:hAnsi="Avenir Next"/>
          <w:color w:val="808080" w:themeColor="background1" w:themeShade="80"/>
        </w:rPr>
        <w:t>has the appropriate professional indemnity insurance as set out in the IPRs</w:t>
      </w:r>
    </w:p>
    <w:p w14:paraId="441CF463" w14:textId="2DE42857" w:rsidR="00407BBF" w:rsidRDefault="00407BBF" w:rsidP="008D4093">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 xml:space="preserve">Appointment: </w:t>
      </w:r>
      <w:r w:rsidR="00543E2A">
        <w:rPr>
          <w:rFonts w:ascii="Avenir Next" w:hAnsi="Avenir Next"/>
          <w:color w:val="808080" w:themeColor="background1" w:themeShade="80"/>
        </w:rPr>
        <w:t xml:space="preserve">The IP must include the full particulars of any foreign appointments to act in the capacity of liquidator, trustee, receiver or administrator of the Company or related party. </w:t>
      </w:r>
    </w:p>
    <w:p w14:paraId="21990398" w14:textId="77777777" w:rsidR="00407BBF" w:rsidRPr="008B3987" w:rsidRDefault="00407BBF" w:rsidP="00407BBF">
      <w:pPr>
        <w:pStyle w:val="BodyText"/>
        <w:ind w:firstLine="0"/>
        <w:rPr>
          <w:rFonts w:ascii="Avenir Next" w:hAnsi="Avenir Next"/>
          <w:color w:val="808080" w:themeColor="background1" w:themeShade="80"/>
        </w:rPr>
      </w:pPr>
    </w:p>
    <w:p w14:paraId="3CF6764C" w14:textId="77777777" w:rsidR="002A2B0D" w:rsidRPr="002A2B0D" w:rsidRDefault="002A2B0D" w:rsidP="00543E2A">
      <w:pPr>
        <w:pStyle w:val="BodyText"/>
        <w:ind w:firstLine="0"/>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64ECF329" w:rsidR="002A2B0D" w:rsidRPr="00412EF4" w:rsidRDefault="002A2B0D" w:rsidP="00F302DD">
      <w:pPr>
        <w:pStyle w:val="BodyText"/>
        <w:tabs>
          <w:tab w:val="right" w:pos="9021"/>
        </w:tabs>
        <w:ind w:firstLine="0"/>
        <w:jc w:val="both"/>
        <w:rPr>
          <w:rFonts w:ascii="Avenir Next" w:hAnsi="Avenir Next"/>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15C23B41" w14:textId="77777777" w:rsidR="00A97680" w:rsidRDefault="00A97680" w:rsidP="002A2B0D">
      <w:pPr>
        <w:pStyle w:val="BodyText"/>
        <w:ind w:left="709" w:hanging="709"/>
        <w:rPr>
          <w:rFonts w:ascii="Avenir Next" w:hAnsi="Avenir Next"/>
          <w:b/>
          <w:bCs/>
        </w:rPr>
      </w:pPr>
    </w:p>
    <w:p w14:paraId="0106754D" w14:textId="0A7C41CF" w:rsidR="00412EF4" w:rsidRPr="00502909" w:rsidRDefault="0003221E" w:rsidP="0003221E">
      <w:pPr>
        <w:pStyle w:val="BodyText"/>
        <w:ind w:firstLine="0"/>
        <w:rPr>
          <w:rFonts w:ascii="Avenir Next" w:hAnsi="Avenir Next"/>
          <w:color w:val="808080" w:themeColor="background1" w:themeShade="80"/>
        </w:rPr>
      </w:pPr>
      <w:r w:rsidRPr="00502909">
        <w:rPr>
          <w:rFonts w:ascii="Avenir Next" w:hAnsi="Avenir Next"/>
          <w:color w:val="808080" w:themeColor="background1" w:themeShade="80"/>
        </w:rPr>
        <w:t>Pursuant to Regulation 6(2) of the IPRs, A qualified IP, or the firm of which the IP is an employee, can only be regarded as independent if he or the firm, has not acted in relation to the company as auditor within the last 3 years preceding the commencement date of the Liq</w:t>
      </w:r>
      <w:r w:rsidR="00A97680" w:rsidRPr="00502909">
        <w:rPr>
          <w:rFonts w:ascii="Avenir Next" w:hAnsi="Avenir Next"/>
          <w:color w:val="808080" w:themeColor="background1" w:themeShade="80"/>
        </w:rPr>
        <w:t xml:space="preserve">uidation. </w:t>
      </w:r>
      <w:r w:rsidR="00412EF4" w:rsidRPr="00502909">
        <w:rPr>
          <w:rFonts w:ascii="Avenir Next" w:hAnsi="Avenir Next"/>
          <w:color w:val="808080" w:themeColor="background1" w:themeShade="80"/>
        </w:rPr>
        <w:t xml:space="preserve">Given that Bodden &amp; Ebanks Limited </w:t>
      </w:r>
      <w:r w:rsidR="007F099A" w:rsidRPr="00502909">
        <w:rPr>
          <w:rFonts w:ascii="Avenir Next" w:hAnsi="Avenir Next"/>
          <w:color w:val="808080" w:themeColor="background1" w:themeShade="80"/>
        </w:rPr>
        <w:t xml:space="preserve">(“B&amp;E”) </w:t>
      </w:r>
      <w:r w:rsidR="00412EF4" w:rsidRPr="00502909">
        <w:rPr>
          <w:rFonts w:ascii="Avenir Next" w:hAnsi="Avenir Next"/>
          <w:color w:val="808080" w:themeColor="background1" w:themeShade="80"/>
        </w:rPr>
        <w:t xml:space="preserve">previously acted as auditors of Bluesea in 2021, a threat to compliance has been created and the proposed liquidators should consider the ICoE conceptual framework to identify, evaluate and address threats so that a proper safeguard can be applied. </w:t>
      </w:r>
    </w:p>
    <w:p w14:paraId="6B447E3D" w14:textId="77777777" w:rsidR="00412EF4" w:rsidRPr="00502909" w:rsidRDefault="00412EF4" w:rsidP="0003221E">
      <w:pPr>
        <w:pStyle w:val="BodyText"/>
        <w:ind w:firstLine="0"/>
        <w:rPr>
          <w:rFonts w:ascii="Avenir Next" w:hAnsi="Avenir Next"/>
          <w:color w:val="808080" w:themeColor="background1" w:themeShade="80"/>
        </w:rPr>
      </w:pPr>
    </w:p>
    <w:p w14:paraId="08517048" w14:textId="77777777" w:rsidR="00B9130E" w:rsidRPr="00502909" w:rsidRDefault="007F099A" w:rsidP="0003221E">
      <w:pPr>
        <w:pStyle w:val="BodyText"/>
        <w:ind w:firstLine="0"/>
        <w:rPr>
          <w:rFonts w:ascii="Avenir Next" w:hAnsi="Avenir Next"/>
          <w:color w:val="808080" w:themeColor="background1" w:themeShade="80"/>
        </w:rPr>
      </w:pPr>
      <w:r w:rsidRPr="00502909">
        <w:rPr>
          <w:rFonts w:ascii="Avenir Next" w:hAnsi="Avenir Next"/>
          <w:color w:val="808080" w:themeColor="background1" w:themeShade="80"/>
        </w:rPr>
        <w:t>The</w:t>
      </w:r>
      <w:r w:rsidR="00412EF4" w:rsidRPr="00502909">
        <w:rPr>
          <w:rFonts w:ascii="Avenir Next" w:hAnsi="Avenir Next"/>
          <w:color w:val="808080" w:themeColor="background1" w:themeShade="80"/>
        </w:rPr>
        <w:t xml:space="preserve"> lack of independence can be </w:t>
      </w:r>
      <w:r w:rsidR="000C54C8" w:rsidRPr="00502909">
        <w:rPr>
          <w:rFonts w:ascii="Avenir Next" w:hAnsi="Avenir Next"/>
          <w:color w:val="808080" w:themeColor="background1" w:themeShade="80"/>
        </w:rPr>
        <w:t>identified as</w:t>
      </w:r>
      <w:r w:rsidR="00412EF4" w:rsidRPr="00502909">
        <w:rPr>
          <w:rFonts w:ascii="Avenir Next" w:hAnsi="Avenir Next"/>
          <w:color w:val="808080" w:themeColor="background1" w:themeShade="80"/>
        </w:rPr>
        <w:t xml:space="preserve"> a Self-review threat or a familiarity threat</w:t>
      </w:r>
      <w:r w:rsidR="000C54C8" w:rsidRPr="00502909">
        <w:rPr>
          <w:rFonts w:ascii="Avenir Next" w:hAnsi="Avenir Next"/>
          <w:color w:val="808080" w:themeColor="background1" w:themeShade="80"/>
        </w:rPr>
        <w:t xml:space="preserve"> because there is a possibility that the IP will not use professional judgement due to previous services provided to Bluesea and previous relationships that may have been formed while </w:t>
      </w:r>
      <w:r w:rsidRPr="00502909">
        <w:rPr>
          <w:rFonts w:ascii="Avenir Next" w:hAnsi="Avenir Next"/>
          <w:color w:val="808080" w:themeColor="background1" w:themeShade="80"/>
        </w:rPr>
        <w:t>B&amp;E</w:t>
      </w:r>
      <w:r w:rsidR="000C54C8" w:rsidRPr="00502909">
        <w:rPr>
          <w:rFonts w:ascii="Avenir Next" w:hAnsi="Avenir Next"/>
          <w:color w:val="808080" w:themeColor="background1" w:themeShade="80"/>
        </w:rPr>
        <w:t xml:space="preserve"> acted as auditors. </w:t>
      </w:r>
      <w:r w:rsidRPr="00502909">
        <w:rPr>
          <w:rFonts w:ascii="Avenir Next" w:hAnsi="Avenir Next"/>
          <w:color w:val="808080" w:themeColor="background1" w:themeShade="80"/>
        </w:rPr>
        <w:t xml:space="preserve">These circumstances also invalidate the IPs eligibility and assertion that he believes that him and the firm meet the independence requirement set out in Regulation 6 of the IPRs. As such, it will be difficult to reduce the threat to an acceptable level. </w:t>
      </w:r>
      <w:r w:rsidR="00B9130E" w:rsidRPr="00502909">
        <w:rPr>
          <w:rFonts w:ascii="Avenir Next" w:hAnsi="Avenir Next"/>
          <w:color w:val="808080" w:themeColor="background1" w:themeShade="80"/>
        </w:rPr>
        <w:t xml:space="preserve">This can lead to further ethical issues and ruin the reputation of the firm. </w:t>
      </w:r>
    </w:p>
    <w:p w14:paraId="723915C2" w14:textId="45CE59D1" w:rsidR="007F099A" w:rsidRPr="00502909" w:rsidRDefault="007F099A" w:rsidP="0003221E">
      <w:pPr>
        <w:pStyle w:val="BodyText"/>
        <w:ind w:firstLine="0"/>
        <w:rPr>
          <w:rFonts w:ascii="Avenir Next" w:hAnsi="Avenir Next"/>
          <w:color w:val="808080" w:themeColor="background1" w:themeShade="80"/>
        </w:rPr>
      </w:pPr>
      <w:r w:rsidRPr="00502909">
        <w:rPr>
          <w:rFonts w:ascii="Avenir Next" w:hAnsi="Avenir Next"/>
          <w:color w:val="808080" w:themeColor="background1" w:themeShade="80"/>
        </w:rPr>
        <w:lastRenderedPageBreak/>
        <w:t xml:space="preserve">Given the above facts, B&amp;E should consider </w:t>
      </w:r>
      <w:r w:rsidR="00B9130E" w:rsidRPr="00502909">
        <w:rPr>
          <w:rFonts w:ascii="Avenir Next" w:hAnsi="Avenir Next"/>
          <w:color w:val="808080" w:themeColor="background1" w:themeShade="80"/>
        </w:rPr>
        <w:t>notifying Whitesand, the petitioning creditor</w:t>
      </w:r>
      <w:r w:rsidR="00F60B85" w:rsidRPr="00502909">
        <w:rPr>
          <w:rFonts w:ascii="Avenir Next" w:hAnsi="Avenir Next"/>
          <w:color w:val="808080" w:themeColor="background1" w:themeShade="80"/>
        </w:rPr>
        <w:t>,</w:t>
      </w:r>
      <w:r w:rsidR="00B9130E" w:rsidRPr="00502909">
        <w:rPr>
          <w:rFonts w:ascii="Avenir Next" w:hAnsi="Avenir Next"/>
          <w:color w:val="808080" w:themeColor="background1" w:themeShade="80"/>
        </w:rPr>
        <w:t xml:space="preserve"> so that they may </w:t>
      </w:r>
      <w:r w:rsidR="00F60B85" w:rsidRPr="00502909">
        <w:rPr>
          <w:rFonts w:ascii="Avenir Next" w:hAnsi="Avenir Next"/>
          <w:color w:val="808080" w:themeColor="background1" w:themeShade="80"/>
        </w:rPr>
        <w:t xml:space="preserve">file an application to withdraw the Winding up Petition. </w:t>
      </w:r>
    </w:p>
    <w:p w14:paraId="389FBA85" w14:textId="62C350CA" w:rsidR="000C54C8" w:rsidRPr="007F099A" w:rsidRDefault="000C54C8" w:rsidP="0003221E">
      <w:pPr>
        <w:pStyle w:val="BodyText"/>
        <w:ind w:firstLine="0"/>
        <w:rPr>
          <w:rFonts w:ascii="Avenir Next" w:hAnsi="Avenir Next"/>
        </w:rPr>
      </w:pPr>
    </w:p>
    <w:p w14:paraId="79FF325E" w14:textId="77777777" w:rsidR="000C54C8" w:rsidRPr="007F099A" w:rsidRDefault="000C54C8" w:rsidP="0003221E">
      <w:pPr>
        <w:pStyle w:val="BodyText"/>
        <w:ind w:firstLine="0"/>
        <w:rPr>
          <w:rFonts w:ascii="Avenir Next" w:hAnsi="Avenir Next"/>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21C37FA2" w14:textId="1949923D" w:rsidR="00586B0F" w:rsidRPr="00F60B85" w:rsidRDefault="00F60B85" w:rsidP="00F60B85">
      <w:pPr>
        <w:pStyle w:val="BodyText"/>
        <w:ind w:firstLine="0"/>
        <w:rPr>
          <w:rFonts w:ascii="Avenir Next" w:hAnsi="Avenir Next"/>
          <w:b/>
          <w:bCs/>
        </w:rPr>
      </w:pPr>
      <w:r>
        <w:rPr>
          <w:rFonts w:ascii="Avenir Next" w:hAnsi="Avenir Next"/>
          <w:color w:val="808080" w:themeColor="background1" w:themeShade="80"/>
        </w:rPr>
        <w:t xml:space="preserve">In accordance with section 120 of the Companies Act (2023 Revision), any person may be appointed as a voluntary liquidator of a Cayman Islands company. As such, there are no specific qualifications or requirements that Tom and Jerry should meet </w:t>
      </w:r>
      <w:proofErr w:type="gramStart"/>
      <w:r>
        <w:rPr>
          <w:rFonts w:ascii="Avenir Next" w:hAnsi="Avenir Next"/>
          <w:color w:val="808080" w:themeColor="background1" w:themeShade="80"/>
        </w:rPr>
        <w:t>in order to</w:t>
      </w:r>
      <w:proofErr w:type="gramEnd"/>
      <w:r>
        <w:rPr>
          <w:rFonts w:ascii="Avenir Next" w:hAnsi="Avenir Next"/>
          <w:color w:val="808080" w:themeColor="background1" w:themeShade="80"/>
        </w:rPr>
        <w:t xml:space="preserve"> be appointed as voluntary liquidators. </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2A88A88F" w:rsidR="00586B0F" w:rsidRDefault="00F60B85"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accordance with section 123 of the Companies Act (2023 Revision), </w:t>
      </w:r>
      <w:r w:rsidR="00AF5C90">
        <w:rPr>
          <w:rFonts w:ascii="Avenir Next" w:hAnsi="Avenir Next"/>
          <w:color w:val="808080" w:themeColor="background1" w:themeShade="80"/>
        </w:rPr>
        <w:t xml:space="preserve">within 28 days of the commencement of a voluntary liquidation, Tom and Jerry must file to following notices and documentation with the Registrar: </w:t>
      </w:r>
    </w:p>
    <w:p w14:paraId="431A78E3" w14:textId="5CBAF97C" w:rsidR="00AF5C90" w:rsidRPr="00AF5C90" w:rsidRDefault="00AF5C90" w:rsidP="008D4093">
      <w:pPr>
        <w:pStyle w:val="BodyText"/>
        <w:numPr>
          <w:ilvl w:val="0"/>
          <w:numId w:val="27"/>
        </w:numPr>
        <w:rPr>
          <w:rFonts w:ascii="Avenir Next" w:hAnsi="Avenir Next"/>
          <w:b/>
          <w:bCs/>
        </w:rPr>
      </w:pPr>
      <w:r>
        <w:rPr>
          <w:rFonts w:ascii="Avenir Next" w:hAnsi="Avenir Next"/>
          <w:color w:val="808080" w:themeColor="background1" w:themeShade="80"/>
        </w:rPr>
        <w:t>Notice of Winding Up</w:t>
      </w:r>
    </w:p>
    <w:p w14:paraId="360A9259" w14:textId="2EFABE04" w:rsidR="00AF5C90" w:rsidRPr="00AF5C90" w:rsidRDefault="00AF5C90" w:rsidP="008D4093">
      <w:pPr>
        <w:pStyle w:val="BodyText"/>
        <w:numPr>
          <w:ilvl w:val="0"/>
          <w:numId w:val="27"/>
        </w:numPr>
        <w:rPr>
          <w:rFonts w:ascii="Avenir Next" w:hAnsi="Avenir Next"/>
          <w:b/>
          <w:bCs/>
        </w:rPr>
      </w:pPr>
      <w:r>
        <w:rPr>
          <w:rFonts w:ascii="Avenir Next" w:hAnsi="Avenir Next"/>
          <w:color w:val="808080" w:themeColor="background1" w:themeShade="80"/>
        </w:rPr>
        <w:t>Liquidators Consent to Act</w:t>
      </w:r>
    </w:p>
    <w:p w14:paraId="64587B63" w14:textId="1545C4F9" w:rsidR="00AF5C90" w:rsidRPr="00AF5C90" w:rsidRDefault="00AF5C90" w:rsidP="008D4093">
      <w:pPr>
        <w:pStyle w:val="BodyText"/>
        <w:numPr>
          <w:ilvl w:val="0"/>
          <w:numId w:val="27"/>
        </w:numPr>
        <w:rPr>
          <w:rFonts w:ascii="Avenir Next" w:hAnsi="Avenir Next"/>
          <w:b/>
          <w:bCs/>
        </w:rPr>
      </w:pPr>
      <w:r>
        <w:rPr>
          <w:rFonts w:ascii="Avenir Next" w:hAnsi="Avenir Next"/>
          <w:color w:val="808080" w:themeColor="background1" w:themeShade="80"/>
        </w:rPr>
        <w:t>Directors’ Declaration of Solvency</w:t>
      </w:r>
    </w:p>
    <w:p w14:paraId="660E9730" w14:textId="77777777" w:rsidR="00AF5C90" w:rsidRDefault="00AF5C90" w:rsidP="00AF5C90">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addition to the above, Tom and Jerry will also need to: </w:t>
      </w:r>
    </w:p>
    <w:p w14:paraId="06E5B8B0" w14:textId="77777777" w:rsidR="00AF5C90" w:rsidRPr="00AF5C90" w:rsidRDefault="00AF5C90" w:rsidP="008D4093">
      <w:pPr>
        <w:pStyle w:val="BodyText"/>
        <w:numPr>
          <w:ilvl w:val="0"/>
          <w:numId w:val="27"/>
        </w:numPr>
        <w:rPr>
          <w:rFonts w:ascii="Avenir Next" w:hAnsi="Avenir Next"/>
          <w:b/>
          <w:bCs/>
        </w:rPr>
      </w:pPr>
      <w:r>
        <w:rPr>
          <w:rFonts w:ascii="Avenir Next" w:hAnsi="Avenir Next"/>
          <w:color w:val="808080" w:themeColor="background1" w:themeShade="80"/>
        </w:rPr>
        <w:t xml:space="preserve">Serve the Notice of Winding up to the Cayman Islands Monetary </w:t>
      </w:r>
      <w:proofErr w:type="gramStart"/>
      <w:r>
        <w:rPr>
          <w:rFonts w:ascii="Avenir Next" w:hAnsi="Avenir Next"/>
          <w:color w:val="808080" w:themeColor="background1" w:themeShade="80"/>
        </w:rPr>
        <w:t>Authority, if</w:t>
      </w:r>
      <w:proofErr w:type="gramEnd"/>
      <w:r>
        <w:rPr>
          <w:rFonts w:ascii="Avenir Next" w:hAnsi="Avenir Next"/>
          <w:color w:val="808080" w:themeColor="background1" w:themeShade="80"/>
        </w:rPr>
        <w:t xml:space="preserve"> Cheese Limited is carrying on a regulated business. </w:t>
      </w:r>
    </w:p>
    <w:p w14:paraId="6CBD77BF" w14:textId="77777777" w:rsidR="00BE7E41" w:rsidRPr="00BE7E41" w:rsidRDefault="00AF5C90" w:rsidP="008D4093">
      <w:pPr>
        <w:pStyle w:val="BodyText"/>
        <w:numPr>
          <w:ilvl w:val="0"/>
          <w:numId w:val="27"/>
        </w:numPr>
        <w:rPr>
          <w:rFonts w:ascii="Avenir Next" w:hAnsi="Avenir Next"/>
          <w:b/>
          <w:bCs/>
        </w:rPr>
      </w:pPr>
      <w:r>
        <w:rPr>
          <w:rFonts w:ascii="Avenir Next" w:hAnsi="Avenir Next"/>
          <w:color w:val="808080" w:themeColor="background1" w:themeShade="80"/>
        </w:rPr>
        <w:t xml:space="preserve">Publish the Notice of Winding up in the Cayman Islands Gazette. </w:t>
      </w:r>
    </w:p>
    <w:p w14:paraId="301DD454" w14:textId="77777777" w:rsidR="00BE7E41" w:rsidRDefault="00BE7E41" w:rsidP="00BE7E41">
      <w:pPr>
        <w:pStyle w:val="BodyText"/>
        <w:ind w:firstLine="0"/>
        <w:rPr>
          <w:rFonts w:ascii="Avenir Next" w:hAnsi="Avenir Next"/>
          <w:color w:val="808080" w:themeColor="background1" w:themeShade="80"/>
        </w:rPr>
      </w:pPr>
    </w:p>
    <w:p w14:paraId="3809963C" w14:textId="49ECF07A" w:rsidR="00BE7E41" w:rsidRDefault="00BE7E41" w:rsidP="00BE7E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Tom and Jerry fail to comply with the above requirements set out in the Companies Act, they will be deemed as committing an offence and will be liable to a fine of KYD $10,000. </w:t>
      </w:r>
    </w:p>
    <w:p w14:paraId="2E00D75A" w14:textId="77777777" w:rsidR="00BE7E41" w:rsidRDefault="00BE7E41" w:rsidP="00BE7E41">
      <w:pPr>
        <w:pStyle w:val="BodyText"/>
        <w:ind w:firstLine="0"/>
        <w:rPr>
          <w:rFonts w:ascii="Avenir Next" w:hAnsi="Avenir Next"/>
          <w:color w:val="808080" w:themeColor="background1" w:themeShade="80"/>
        </w:rPr>
      </w:pPr>
    </w:p>
    <w:p w14:paraId="0244ED2C" w14:textId="77777777" w:rsidR="00BE7E41" w:rsidRDefault="00BE7E41" w:rsidP="00BE7E41">
      <w:pPr>
        <w:pStyle w:val="BodyText"/>
        <w:ind w:firstLine="0"/>
        <w:rPr>
          <w:rFonts w:ascii="Avenir Next" w:hAnsi="Avenir Next"/>
          <w:color w:val="808080" w:themeColor="background1" w:themeShade="80"/>
        </w:rPr>
      </w:pPr>
    </w:p>
    <w:p w14:paraId="30A24858" w14:textId="71526DA3" w:rsidR="00AF5C90" w:rsidRPr="00486A0B" w:rsidRDefault="00AF5C90" w:rsidP="00BE7E41">
      <w:pPr>
        <w:pStyle w:val="BodyText"/>
        <w:ind w:firstLine="0"/>
        <w:rPr>
          <w:rFonts w:ascii="Avenir Next" w:hAnsi="Avenir Next"/>
          <w:b/>
          <w:bCs/>
        </w:rPr>
      </w:pPr>
      <w:r>
        <w:rPr>
          <w:rFonts w:ascii="Avenir Next" w:hAnsi="Avenir Next"/>
          <w:color w:val="808080" w:themeColor="background1" w:themeShade="80"/>
        </w:rPr>
        <w:t xml:space="preserve"> </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lastRenderedPageBreak/>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79ABA0D9" w14:textId="2CC811C4" w:rsidR="00586B0F" w:rsidRPr="00486A0B" w:rsidRDefault="00586B0F" w:rsidP="00586B0F">
      <w:pPr>
        <w:pStyle w:val="BodyText"/>
        <w:ind w:firstLine="0"/>
        <w:rPr>
          <w:rFonts w:ascii="Avenir Next" w:hAnsi="Avenir Next"/>
          <w:b/>
          <w:bCs/>
        </w:rPr>
      </w:pPr>
    </w:p>
    <w:p w14:paraId="484695F9" w14:textId="459E9D4C" w:rsidR="00586B0F" w:rsidRDefault="00502909" w:rsidP="00586B0F">
      <w:pPr>
        <w:rPr>
          <w:color w:val="808080" w:themeColor="background1" w:themeShade="80"/>
          <w:lang w:val="en-GB"/>
        </w:rPr>
      </w:pPr>
      <w:r>
        <w:rPr>
          <w:color w:val="808080" w:themeColor="background1" w:themeShade="80"/>
          <w:lang w:val="en-GB"/>
        </w:rPr>
        <w:t xml:space="preserve">As set out in </w:t>
      </w:r>
      <w:proofErr w:type="gramStart"/>
      <w:r>
        <w:rPr>
          <w:color w:val="808080" w:themeColor="background1" w:themeShade="80"/>
          <w:lang w:val="en-GB"/>
        </w:rPr>
        <w:t>O.13,r.</w:t>
      </w:r>
      <w:proofErr w:type="gramEnd"/>
      <w:r>
        <w:rPr>
          <w:color w:val="808080" w:themeColor="background1" w:themeShade="80"/>
          <w:lang w:val="en-GB"/>
        </w:rPr>
        <w:t>9 of the Court Winding up Rules, t</w:t>
      </w:r>
      <w:r w:rsidR="00BE7E41">
        <w:rPr>
          <w:color w:val="808080" w:themeColor="background1" w:themeShade="80"/>
          <w:lang w:val="en-GB"/>
        </w:rPr>
        <w:t xml:space="preserve">he basis of Tom and Jerry’s remuneration as voluntary liquidators must be approved by resolution of the </w:t>
      </w:r>
      <w:r>
        <w:rPr>
          <w:color w:val="808080" w:themeColor="background1" w:themeShade="80"/>
          <w:lang w:val="en-GB"/>
        </w:rPr>
        <w:t xml:space="preserve">company. </w:t>
      </w:r>
    </w:p>
    <w:p w14:paraId="2EFD2AB2" w14:textId="47B1D04A" w:rsidR="00502909" w:rsidRDefault="00502909" w:rsidP="00586B0F">
      <w:pPr>
        <w:rPr>
          <w:color w:val="808080" w:themeColor="background1" w:themeShade="80"/>
          <w:lang w:val="en-GB"/>
        </w:rPr>
      </w:pPr>
    </w:p>
    <w:p w14:paraId="0B907496" w14:textId="616D06BE" w:rsidR="00502909" w:rsidRDefault="00502909" w:rsidP="00586B0F">
      <w:pPr>
        <w:rPr>
          <w:color w:val="808080" w:themeColor="background1" w:themeShade="80"/>
          <w:lang w:val="en-GB"/>
        </w:rPr>
      </w:pPr>
      <w:r>
        <w:rPr>
          <w:color w:val="808080" w:themeColor="background1" w:themeShade="80"/>
          <w:lang w:val="en-GB"/>
        </w:rPr>
        <w:t xml:space="preserve">The company may resolve to remunerate the voluntary liquidators </w:t>
      </w:r>
      <w:proofErr w:type="gramStart"/>
      <w:r>
        <w:rPr>
          <w:color w:val="808080" w:themeColor="background1" w:themeShade="80"/>
          <w:lang w:val="en-GB"/>
        </w:rPr>
        <w:t>on the basis of</w:t>
      </w:r>
      <w:proofErr w:type="gramEnd"/>
      <w:r>
        <w:rPr>
          <w:color w:val="808080" w:themeColor="background1" w:themeShade="80"/>
          <w:lang w:val="en-GB"/>
        </w:rPr>
        <w:t xml:space="preserve">: </w:t>
      </w:r>
    </w:p>
    <w:p w14:paraId="2EA88596" w14:textId="5A10CE09" w:rsidR="00502909" w:rsidRDefault="00502909" w:rsidP="008D4093">
      <w:pPr>
        <w:pStyle w:val="ListParagraph"/>
        <w:numPr>
          <w:ilvl w:val="0"/>
          <w:numId w:val="28"/>
        </w:numPr>
        <w:rPr>
          <w:color w:val="808080" w:themeColor="background1" w:themeShade="80"/>
          <w:lang w:val="en-GB"/>
        </w:rPr>
      </w:pPr>
      <w:r>
        <w:rPr>
          <w:color w:val="808080" w:themeColor="background1" w:themeShade="80"/>
          <w:lang w:val="en-GB"/>
        </w:rPr>
        <w:t xml:space="preserve">An hourly rate for the time worked on the </w:t>
      </w:r>
      <w:proofErr w:type="gramStart"/>
      <w:r>
        <w:rPr>
          <w:color w:val="808080" w:themeColor="background1" w:themeShade="80"/>
          <w:lang w:val="en-GB"/>
        </w:rPr>
        <w:t>liquidation</w:t>
      </w:r>
      <w:proofErr w:type="gramEnd"/>
    </w:p>
    <w:p w14:paraId="51BD043D" w14:textId="23FC9933" w:rsidR="00502909" w:rsidRDefault="00502909" w:rsidP="008D4093">
      <w:pPr>
        <w:pStyle w:val="ListParagraph"/>
        <w:numPr>
          <w:ilvl w:val="0"/>
          <w:numId w:val="28"/>
        </w:numPr>
        <w:rPr>
          <w:color w:val="808080" w:themeColor="background1" w:themeShade="80"/>
          <w:lang w:val="en-GB"/>
        </w:rPr>
      </w:pPr>
      <w:r>
        <w:rPr>
          <w:color w:val="808080" w:themeColor="background1" w:themeShade="80"/>
          <w:lang w:val="en-GB"/>
        </w:rPr>
        <w:t xml:space="preserve">A fixed amount </w:t>
      </w:r>
    </w:p>
    <w:p w14:paraId="2C8DEFED" w14:textId="20E8CC40" w:rsidR="00502909" w:rsidRDefault="00502909" w:rsidP="008D4093">
      <w:pPr>
        <w:pStyle w:val="ListParagraph"/>
        <w:numPr>
          <w:ilvl w:val="0"/>
          <w:numId w:val="28"/>
        </w:numPr>
        <w:rPr>
          <w:color w:val="808080" w:themeColor="background1" w:themeShade="80"/>
          <w:lang w:val="en-GB"/>
        </w:rPr>
      </w:pPr>
      <w:r>
        <w:rPr>
          <w:color w:val="808080" w:themeColor="background1" w:themeShade="80"/>
          <w:lang w:val="en-GB"/>
        </w:rPr>
        <w:t>A commission or percentage of assets distributed or realised; or</w:t>
      </w:r>
    </w:p>
    <w:p w14:paraId="1DF0659B" w14:textId="11CF4B1F" w:rsidR="00502909" w:rsidRDefault="00502909" w:rsidP="008D4093">
      <w:pPr>
        <w:pStyle w:val="ListParagraph"/>
        <w:numPr>
          <w:ilvl w:val="0"/>
          <w:numId w:val="28"/>
        </w:numPr>
        <w:rPr>
          <w:color w:val="808080" w:themeColor="background1" w:themeShade="80"/>
          <w:lang w:val="en-GB"/>
        </w:rPr>
      </w:pPr>
      <w:r>
        <w:rPr>
          <w:color w:val="808080" w:themeColor="background1" w:themeShade="80"/>
          <w:lang w:val="en-GB"/>
        </w:rPr>
        <w:t xml:space="preserve">A combination of the methods described above. </w:t>
      </w:r>
    </w:p>
    <w:p w14:paraId="64E9BE16" w14:textId="77777777" w:rsidR="00502909" w:rsidRDefault="00502909" w:rsidP="00502909">
      <w:pPr>
        <w:rPr>
          <w:color w:val="808080" w:themeColor="background1" w:themeShade="80"/>
          <w:lang w:val="en-GB"/>
        </w:rPr>
      </w:pPr>
      <w:r>
        <w:rPr>
          <w:color w:val="808080" w:themeColor="background1" w:themeShade="80"/>
          <w:lang w:val="en-GB"/>
        </w:rPr>
        <w:t xml:space="preserve">It must be noted that Tom and Jerry will not be entitled to any remuneration prior to the authorisation by a resolution passed at a general meeting of the company. </w:t>
      </w:r>
    </w:p>
    <w:p w14:paraId="210FFD53" w14:textId="77777777" w:rsidR="00502909" w:rsidRDefault="00502909" w:rsidP="00502909">
      <w:pPr>
        <w:rPr>
          <w:color w:val="808080" w:themeColor="background1" w:themeShade="80"/>
          <w:lang w:val="en-GB"/>
        </w:rPr>
      </w:pPr>
    </w:p>
    <w:p w14:paraId="57245864" w14:textId="4384F41F" w:rsidR="00502909" w:rsidRDefault="00502909" w:rsidP="00586B0F">
      <w:pPr>
        <w:rPr>
          <w:color w:val="808080" w:themeColor="background1" w:themeShade="80"/>
          <w:lang w:val="en-GB"/>
        </w:rPr>
      </w:pPr>
      <w:r>
        <w:rPr>
          <w:color w:val="808080" w:themeColor="background1" w:themeShade="80"/>
          <w:lang w:val="en-GB"/>
        </w:rPr>
        <w:t xml:space="preserve">The above requirement is not applicable </w:t>
      </w:r>
      <w:proofErr w:type="gramStart"/>
      <w:r>
        <w:rPr>
          <w:color w:val="808080" w:themeColor="background1" w:themeShade="80"/>
          <w:lang w:val="en-GB"/>
        </w:rPr>
        <w:t>in the event that</w:t>
      </w:r>
      <w:proofErr w:type="gramEnd"/>
      <w:r>
        <w:rPr>
          <w:color w:val="808080" w:themeColor="background1" w:themeShade="80"/>
          <w:lang w:val="en-GB"/>
        </w:rPr>
        <w:t xml:space="preserve"> the final general meeting was convened but no member attends and votes or any remuneration is to be paid with the Court’s approval. </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C63919">
        <w:rPr>
          <w:color w:val="000000"/>
        </w:rPr>
        <w:t>Assuming that</w:t>
      </w:r>
      <w:proofErr w:type="gramEnd"/>
      <w:r w:rsidRPr="00C63919">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325A67D1" w14:textId="64CBAFA5" w:rsidR="00825482" w:rsidRDefault="00825482" w:rsidP="00825482">
      <w:pPr>
        <w:pStyle w:val="BodyText"/>
        <w:ind w:firstLine="0"/>
        <w:rPr>
          <w:rFonts w:ascii="Avenir Next" w:hAnsi="Avenir Next"/>
          <w:color w:val="808080" w:themeColor="background1" w:themeShade="80"/>
        </w:rPr>
      </w:pPr>
      <w:r>
        <w:rPr>
          <w:rFonts w:ascii="Avenir Next" w:hAnsi="Avenir Next"/>
          <w:color w:val="808080" w:themeColor="background1" w:themeShade="80"/>
        </w:rPr>
        <w:t>In accordance with section 95 of the Companies Act (2023 Revision), Upon hearing the winding up petition, the co</w:t>
      </w:r>
      <w:r w:rsidR="009033E7">
        <w:rPr>
          <w:rFonts w:ascii="Avenir Next" w:hAnsi="Avenir Next"/>
          <w:color w:val="808080" w:themeColor="background1" w:themeShade="80"/>
        </w:rPr>
        <w:t xml:space="preserve">urt may: </w:t>
      </w:r>
    </w:p>
    <w:p w14:paraId="751E4C77" w14:textId="7EF9B4C0" w:rsidR="009033E7" w:rsidRPr="009033E7" w:rsidRDefault="009033E7" w:rsidP="008D4093">
      <w:pPr>
        <w:pStyle w:val="BodyText"/>
        <w:numPr>
          <w:ilvl w:val="0"/>
          <w:numId w:val="29"/>
        </w:numPr>
        <w:rPr>
          <w:rFonts w:ascii="Avenir Next" w:hAnsi="Avenir Next"/>
          <w:b/>
          <w:bCs/>
        </w:rPr>
      </w:pPr>
      <w:r>
        <w:rPr>
          <w:rFonts w:ascii="Avenir Next" w:hAnsi="Avenir Next"/>
          <w:color w:val="808080" w:themeColor="background1" w:themeShade="80"/>
        </w:rPr>
        <w:t>Dismiss the petition.</w:t>
      </w:r>
    </w:p>
    <w:p w14:paraId="309CDB95" w14:textId="75ABC967" w:rsidR="009033E7" w:rsidRPr="009033E7" w:rsidRDefault="009033E7" w:rsidP="008D4093">
      <w:pPr>
        <w:pStyle w:val="BodyText"/>
        <w:numPr>
          <w:ilvl w:val="0"/>
          <w:numId w:val="29"/>
        </w:numPr>
        <w:rPr>
          <w:rFonts w:ascii="Avenir Next" w:hAnsi="Avenir Next"/>
          <w:b/>
          <w:bCs/>
        </w:rPr>
      </w:pPr>
      <w:r>
        <w:rPr>
          <w:rFonts w:ascii="Avenir Next" w:hAnsi="Avenir Next"/>
          <w:color w:val="808080" w:themeColor="background1" w:themeShade="80"/>
        </w:rPr>
        <w:t xml:space="preserve">Adjourn the hearing conditionally or unconditionally. </w:t>
      </w:r>
    </w:p>
    <w:p w14:paraId="5A5A645C" w14:textId="0DE70B6B" w:rsidR="009033E7" w:rsidRPr="009033E7" w:rsidRDefault="009033E7" w:rsidP="008D4093">
      <w:pPr>
        <w:pStyle w:val="BodyText"/>
        <w:numPr>
          <w:ilvl w:val="0"/>
          <w:numId w:val="29"/>
        </w:numPr>
        <w:rPr>
          <w:rFonts w:ascii="Avenir Next" w:hAnsi="Avenir Next"/>
          <w:b/>
          <w:bCs/>
        </w:rPr>
      </w:pPr>
      <w:r>
        <w:rPr>
          <w:rFonts w:ascii="Avenir Next" w:hAnsi="Avenir Next"/>
          <w:color w:val="808080" w:themeColor="background1" w:themeShade="80"/>
        </w:rPr>
        <w:t>Make a provisional order</w:t>
      </w:r>
      <w:r w:rsidR="00AD317F">
        <w:rPr>
          <w:rFonts w:ascii="Avenir Next" w:hAnsi="Avenir Next"/>
          <w:color w:val="808080" w:themeColor="background1" w:themeShade="80"/>
        </w:rPr>
        <w:t>.</w:t>
      </w:r>
    </w:p>
    <w:p w14:paraId="2B3136D4" w14:textId="41D5E4F0" w:rsidR="009033E7" w:rsidRDefault="00AD317F" w:rsidP="008D4093">
      <w:pPr>
        <w:pStyle w:val="BodyText"/>
        <w:numPr>
          <w:ilvl w:val="0"/>
          <w:numId w:val="29"/>
        </w:numPr>
        <w:rPr>
          <w:rFonts w:ascii="Avenir Next" w:hAnsi="Avenir Next"/>
          <w:color w:val="808080" w:themeColor="background1" w:themeShade="80"/>
        </w:rPr>
      </w:pPr>
      <w:r>
        <w:rPr>
          <w:rFonts w:ascii="Avenir Next" w:hAnsi="Avenir Next"/>
          <w:color w:val="808080" w:themeColor="background1" w:themeShade="80"/>
        </w:rPr>
        <w:t xml:space="preserve">Any order that it sees fit. </w:t>
      </w:r>
    </w:p>
    <w:p w14:paraId="45BCACE5" w14:textId="77777777" w:rsidR="00AD317F" w:rsidRPr="00AD317F" w:rsidRDefault="00AD317F" w:rsidP="00AD317F">
      <w:pPr>
        <w:pStyle w:val="BodyText"/>
        <w:ind w:left="720" w:firstLine="0"/>
        <w:rPr>
          <w:rFonts w:ascii="Avenir Next" w:hAnsi="Avenir Next"/>
          <w:color w:val="808080" w:themeColor="background1" w:themeShade="80"/>
        </w:rPr>
      </w:pPr>
    </w:p>
    <w:p w14:paraId="6DE9654B" w14:textId="462ED44A" w:rsidR="00586B0F" w:rsidRDefault="00AD317F" w:rsidP="0047172C">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95(</w:t>
      </w:r>
      <w:r w:rsidR="0047172C">
        <w:rPr>
          <w:rFonts w:ascii="Avenir Next" w:hAnsi="Avenir Next"/>
          <w:color w:val="808080" w:themeColor="background1" w:themeShade="80"/>
        </w:rPr>
        <w:t>3</w:t>
      </w:r>
      <w:r>
        <w:rPr>
          <w:rFonts w:ascii="Avenir Next" w:hAnsi="Avenir Next"/>
          <w:color w:val="808080" w:themeColor="background1" w:themeShade="80"/>
        </w:rPr>
        <w:t>) of the Companies Act, further explains that if the winding up is sought by contributori</w:t>
      </w:r>
      <w:r w:rsidR="0047172C">
        <w:rPr>
          <w:rFonts w:ascii="Avenir Next" w:hAnsi="Avenir Next"/>
          <w:color w:val="808080" w:themeColor="background1" w:themeShade="80"/>
        </w:rPr>
        <w:t xml:space="preserve">es on just and equitable grounds, the court has powers to make the following alternative orders: </w:t>
      </w:r>
    </w:p>
    <w:p w14:paraId="3CA2ADC0" w14:textId="25EE33D4" w:rsidR="0047172C" w:rsidRDefault="0047172C" w:rsidP="008D4093">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An order regulating conduct of future company affairs.</w:t>
      </w:r>
    </w:p>
    <w:p w14:paraId="3E472242" w14:textId="22F33E79" w:rsidR="0047172C" w:rsidRDefault="0047172C" w:rsidP="008D4093">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An order which required the company to refrain from an act of which a petitioner has complained about.</w:t>
      </w:r>
    </w:p>
    <w:p w14:paraId="7B7F8E43" w14:textId="47B049EF" w:rsidR="0047172C" w:rsidRDefault="0047172C" w:rsidP="008D4093">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An order which authorizes civil proceedings to be brought on behalf of the company by the petitioner based on what the Court may direct; or:</w:t>
      </w:r>
    </w:p>
    <w:p w14:paraId="51112360" w14:textId="432EAA5B" w:rsidR="0047172C" w:rsidRDefault="0047172C" w:rsidP="008D4093">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 xml:space="preserve">An order which provides for the purchase of shares of any members of the company by other members or the company itself. </w:t>
      </w:r>
    </w:p>
    <w:p w14:paraId="704A3514" w14:textId="77777777" w:rsidR="0047172C" w:rsidRPr="0047172C" w:rsidRDefault="0047172C" w:rsidP="0047172C">
      <w:pPr>
        <w:pStyle w:val="BodyText"/>
        <w:ind w:firstLine="0"/>
        <w:rPr>
          <w:rFonts w:ascii="Avenir Next" w:hAnsi="Avenir Next"/>
          <w:color w:val="808080" w:themeColor="background1" w:themeShade="80"/>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64BC1710" w:rsidR="00586B0F" w:rsidRDefault="00586B0F" w:rsidP="00586B0F">
      <w:pPr>
        <w:rPr>
          <w:lang w:val="en-GB"/>
        </w:rPr>
      </w:pPr>
    </w:p>
    <w:p w14:paraId="1ECDC031" w14:textId="4AEA2A66" w:rsidR="009476B0" w:rsidRDefault="009476B0" w:rsidP="00586B0F">
      <w:pPr>
        <w:rPr>
          <w:color w:val="808080" w:themeColor="background1" w:themeShade="80"/>
        </w:rPr>
      </w:pPr>
      <w:r>
        <w:rPr>
          <w:color w:val="808080" w:themeColor="background1" w:themeShade="80"/>
        </w:rPr>
        <w:lastRenderedPageBreak/>
        <w:t>In accordance with section 107 of the Companies Act, “An official liquidator may be removed from office by order of the Court made application of a creditor or a contributory of the company”.</w:t>
      </w:r>
    </w:p>
    <w:p w14:paraId="14696E7D" w14:textId="2BC06650" w:rsidR="009476B0" w:rsidRDefault="009476B0" w:rsidP="00586B0F">
      <w:pPr>
        <w:rPr>
          <w:color w:val="808080" w:themeColor="background1" w:themeShade="80"/>
        </w:rPr>
      </w:pPr>
    </w:p>
    <w:p w14:paraId="0F21C7AF" w14:textId="6308DC54" w:rsidR="009476B0" w:rsidRDefault="009476B0" w:rsidP="00586B0F">
      <w:pPr>
        <w:rPr>
          <w:color w:val="808080" w:themeColor="background1" w:themeShade="80"/>
        </w:rPr>
      </w:pPr>
      <w:r>
        <w:rPr>
          <w:color w:val="808080" w:themeColor="background1" w:themeShade="80"/>
        </w:rPr>
        <w:t xml:space="preserve">Creditors and contributories who hold ultimate interest in the distribution of the company’s assets, are the only parties who may apply to remove an official liquidator. </w:t>
      </w:r>
    </w:p>
    <w:p w14:paraId="57F1FE27" w14:textId="65F96904" w:rsidR="00586B0F" w:rsidRDefault="00586B0F" w:rsidP="00586B0F">
      <w:pPr>
        <w:rPr>
          <w:lang w:val="en-GB"/>
        </w:rPr>
      </w:pPr>
    </w:p>
    <w:p w14:paraId="2C3EAAE0" w14:textId="1EE2617F" w:rsidR="009476B0" w:rsidRPr="00F879D5" w:rsidRDefault="009476B0" w:rsidP="00586B0F">
      <w:pPr>
        <w:rPr>
          <w:color w:val="808080" w:themeColor="background1" w:themeShade="80"/>
        </w:rPr>
      </w:pPr>
      <w:r w:rsidRPr="00F879D5">
        <w:rPr>
          <w:color w:val="808080" w:themeColor="background1" w:themeShade="80"/>
        </w:rPr>
        <w:t xml:space="preserve">To remove an official liquidator, the creditor or contributory must apply to the court </w:t>
      </w:r>
      <w:r w:rsidR="008D2F85" w:rsidRPr="00F879D5">
        <w:rPr>
          <w:color w:val="808080" w:themeColor="background1" w:themeShade="80"/>
        </w:rPr>
        <w:t>of</w:t>
      </w:r>
      <w:r w:rsidRPr="00F879D5">
        <w:rPr>
          <w:color w:val="808080" w:themeColor="background1" w:themeShade="80"/>
        </w:rPr>
        <w:t xml:space="preserve"> the relevant orders by way of a Removal Summons. The Removal Summons must be accompanied by an affidavit which sets out </w:t>
      </w:r>
      <w:proofErr w:type="gramStart"/>
      <w:r w:rsidRPr="00F879D5">
        <w:rPr>
          <w:color w:val="808080" w:themeColor="background1" w:themeShade="80"/>
        </w:rPr>
        <w:t>all of</w:t>
      </w:r>
      <w:proofErr w:type="gramEnd"/>
      <w:r w:rsidRPr="00F879D5">
        <w:rPr>
          <w:color w:val="808080" w:themeColor="background1" w:themeShade="80"/>
        </w:rPr>
        <w:t xml:space="preserve"> the relevant facts </w:t>
      </w:r>
      <w:r w:rsidR="00F879D5" w:rsidRPr="00F879D5">
        <w:rPr>
          <w:color w:val="808080" w:themeColor="background1" w:themeShade="80"/>
        </w:rPr>
        <w:t xml:space="preserve">that will be relied upon to support the application for removal. A qualified IP must also be nominated in the Removal Summons. </w:t>
      </w:r>
    </w:p>
    <w:p w14:paraId="587410C8" w14:textId="77B4BF6A" w:rsidR="00F879D5" w:rsidRPr="00F879D5" w:rsidRDefault="00F879D5" w:rsidP="00586B0F">
      <w:pPr>
        <w:rPr>
          <w:color w:val="808080" w:themeColor="background1" w:themeShade="80"/>
        </w:rPr>
      </w:pPr>
    </w:p>
    <w:p w14:paraId="6C2041E3" w14:textId="07A92DF2" w:rsidR="00F879D5" w:rsidRPr="00F879D5" w:rsidRDefault="00F879D5" w:rsidP="008D4093">
      <w:pPr>
        <w:pStyle w:val="ListParagraph"/>
        <w:numPr>
          <w:ilvl w:val="0"/>
          <w:numId w:val="31"/>
        </w:numPr>
        <w:rPr>
          <w:color w:val="808080" w:themeColor="background1" w:themeShade="80"/>
        </w:rPr>
      </w:pPr>
      <w:r w:rsidRPr="00F879D5">
        <w:rPr>
          <w:color w:val="808080" w:themeColor="background1" w:themeShade="80"/>
        </w:rPr>
        <w:t xml:space="preserve">The Removal Summons must then be served upon the following parties: </w:t>
      </w:r>
    </w:p>
    <w:p w14:paraId="00545603" w14:textId="77E352DE" w:rsidR="00F879D5" w:rsidRPr="00F879D5" w:rsidRDefault="00F879D5" w:rsidP="008D4093">
      <w:pPr>
        <w:pStyle w:val="ListParagraph"/>
        <w:numPr>
          <w:ilvl w:val="0"/>
          <w:numId w:val="31"/>
        </w:numPr>
        <w:rPr>
          <w:color w:val="808080" w:themeColor="background1" w:themeShade="80"/>
        </w:rPr>
      </w:pPr>
      <w:r w:rsidRPr="00F879D5">
        <w:rPr>
          <w:color w:val="808080" w:themeColor="background1" w:themeShade="80"/>
        </w:rPr>
        <w:t>The official liquidator</w:t>
      </w:r>
    </w:p>
    <w:p w14:paraId="66EF0C00" w14:textId="7AF189A8" w:rsidR="00F879D5" w:rsidRPr="00F879D5" w:rsidRDefault="00F879D5" w:rsidP="008D4093">
      <w:pPr>
        <w:pStyle w:val="ListParagraph"/>
        <w:numPr>
          <w:ilvl w:val="0"/>
          <w:numId w:val="31"/>
        </w:numPr>
        <w:rPr>
          <w:color w:val="808080" w:themeColor="background1" w:themeShade="80"/>
        </w:rPr>
      </w:pPr>
      <w:r w:rsidRPr="00F879D5">
        <w:rPr>
          <w:color w:val="808080" w:themeColor="background1" w:themeShade="80"/>
        </w:rPr>
        <w:t xml:space="preserve">Each member of the liquidation committee </w:t>
      </w:r>
    </w:p>
    <w:p w14:paraId="1F3AD8C3" w14:textId="37698965" w:rsidR="00F879D5" w:rsidRPr="00F879D5" w:rsidRDefault="00F879D5" w:rsidP="008D4093">
      <w:pPr>
        <w:pStyle w:val="ListParagraph"/>
        <w:numPr>
          <w:ilvl w:val="0"/>
          <w:numId w:val="31"/>
        </w:numPr>
        <w:rPr>
          <w:color w:val="808080" w:themeColor="background1" w:themeShade="80"/>
        </w:rPr>
      </w:pPr>
      <w:r w:rsidRPr="00F879D5">
        <w:rPr>
          <w:color w:val="808080" w:themeColor="background1" w:themeShade="80"/>
        </w:rPr>
        <w:t xml:space="preserve">Any other creditors or contributories as directed by the court. </w:t>
      </w:r>
    </w:p>
    <w:p w14:paraId="66C8ABCD" w14:textId="7136CAFE" w:rsidR="00F879D5" w:rsidRPr="00F879D5" w:rsidRDefault="00F879D5" w:rsidP="00F879D5">
      <w:pPr>
        <w:rPr>
          <w:color w:val="808080" w:themeColor="background1" w:themeShade="80"/>
        </w:rPr>
      </w:pPr>
      <w:r w:rsidRPr="00F879D5">
        <w:rPr>
          <w:color w:val="808080" w:themeColor="background1" w:themeShade="80"/>
        </w:rPr>
        <w:t xml:space="preserve">The Official liquidator must be given 14 days’ notice of a Removal Summons. </w:t>
      </w:r>
    </w:p>
    <w:p w14:paraId="1A27B2A1" w14:textId="77777777" w:rsidR="00F879D5" w:rsidRDefault="00F879D5"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5F8E9411" w14:textId="4E1F22B7" w:rsidR="00586B0F" w:rsidRPr="00322E62" w:rsidRDefault="00586B0F" w:rsidP="00586B0F">
      <w:pPr>
        <w:tabs>
          <w:tab w:val="right" w:pos="9021"/>
        </w:tabs>
        <w:rPr>
          <w:rFonts w:ascii="Avenir Next Demi Bold" w:hAnsi="Avenir Next Demi Bold"/>
          <w:b/>
          <w:bCs/>
          <w:lang w:val="en-GB"/>
        </w:rPr>
      </w:pPr>
      <w:r w:rsidRPr="001547E8">
        <w:rPr>
          <w:lang w:val="en-GB"/>
        </w:rPr>
        <w:t>Briefly explain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p>
    <w:p w14:paraId="0D65A9E3" w14:textId="32B69B9B" w:rsidR="00586B0F" w:rsidRDefault="00586B0F" w:rsidP="00D44BFA">
      <w:pPr>
        <w:jc w:val="left"/>
        <w:rPr>
          <w:rFonts w:ascii="Avenir Next Demi Bold" w:hAnsi="Avenir Next Demi Bold"/>
          <w:b/>
          <w:bCs/>
        </w:rPr>
      </w:pPr>
    </w:p>
    <w:p w14:paraId="5535D870" w14:textId="485E69AF" w:rsidR="001F1E22" w:rsidRPr="001547E8" w:rsidRDefault="00471736" w:rsidP="00D44BFA">
      <w:pPr>
        <w:jc w:val="left"/>
        <w:rPr>
          <w:rFonts w:eastAsia="Arial"/>
          <w:color w:val="808080" w:themeColor="background1" w:themeShade="80"/>
        </w:rPr>
      </w:pPr>
      <w:r w:rsidRPr="001547E8">
        <w:rPr>
          <w:rFonts w:eastAsia="Arial"/>
          <w:color w:val="808080" w:themeColor="background1" w:themeShade="80"/>
        </w:rPr>
        <w:t>The class of the potential applicant varies with the solvency of the company because w</w:t>
      </w:r>
      <w:r w:rsidR="00A514E1" w:rsidRPr="001547E8">
        <w:rPr>
          <w:rFonts w:eastAsia="Arial"/>
          <w:color w:val="808080" w:themeColor="background1" w:themeShade="80"/>
        </w:rPr>
        <w:t>hen a company is</w:t>
      </w:r>
      <w:r w:rsidR="00DB6767" w:rsidRPr="001547E8">
        <w:rPr>
          <w:rFonts w:eastAsia="Arial"/>
          <w:color w:val="808080" w:themeColor="background1" w:themeShade="80"/>
        </w:rPr>
        <w:t xml:space="preserve"> insolvent</w:t>
      </w:r>
      <w:r w:rsidRPr="001547E8">
        <w:rPr>
          <w:rFonts w:eastAsia="Arial"/>
          <w:color w:val="808080" w:themeColor="background1" w:themeShade="80"/>
        </w:rPr>
        <w:t xml:space="preserve">, a contributory no longer has any economic interest in the company. As such, parties who bring a winding up petition on the grounds that the company is unable to pay its debts are usually classified as creditors. </w:t>
      </w:r>
    </w:p>
    <w:p w14:paraId="5DB8D0D4" w14:textId="7EC48C4C" w:rsidR="00471736" w:rsidRPr="001547E8" w:rsidRDefault="00471736" w:rsidP="00D44BFA">
      <w:pPr>
        <w:jc w:val="left"/>
        <w:rPr>
          <w:rFonts w:eastAsia="Arial"/>
          <w:color w:val="808080" w:themeColor="background1" w:themeShade="80"/>
        </w:rPr>
      </w:pPr>
    </w:p>
    <w:p w14:paraId="554732FF" w14:textId="376ECBF5" w:rsidR="00471736" w:rsidRPr="001547E8" w:rsidRDefault="00471736" w:rsidP="00D44BFA">
      <w:pPr>
        <w:jc w:val="left"/>
        <w:rPr>
          <w:rFonts w:eastAsia="Arial"/>
          <w:color w:val="808080" w:themeColor="background1" w:themeShade="80"/>
        </w:rPr>
      </w:pPr>
      <w:r w:rsidRPr="001547E8">
        <w:rPr>
          <w:rFonts w:eastAsia="Arial"/>
          <w:color w:val="808080" w:themeColor="background1" w:themeShade="80"/>
        </w:rPr>
        <w:t xml:space="preserve">This can also be further explained when examining the priority of parties in a liquidation. Usually, </w:t>
      </w:r>
      <w:r w:rsidR="001547E8" w:rsidRPr="001547E8">
        <w:rPr>
          <w:rFonts w:eastAsia="Arial"/>
          <w:color w:val="808080" w:themeColor="background1" w:themeShade="80"/>
        </w:rPr>
        <w:t xml:space="preserve">shareholders rank below all other creditors. Therefore, </w:t>
      </w:r>
      <w:proofErr w:type="gramStart"/>
      <w:r w:rsidR="001547E8" w:rsidRPr="001547E8">
        <w:rPr>
          <w:rFonts w:eastAsia="Arial"/>
          <w:color w:val="808080" w:themeColor="background1" w:themeShade="80"/>
        </w:rPr>
        <w:t>in the event that</w:t>
      </w:r>
      <w:proofErr w:type="gramEnd"/>
      <w:r w:rsidR="001547E8" w:rsidRPr="001547E8">
        <w:rPr>
          <w:rFonts w:eastAsia="Arial"/>
          <w:color w:val="808080" w:themeColor="background1" w:themeShade="80"/>
        </w:rPr>
        <w:t xml:space="preserve"> the company is placed into liquidation, all classes of creditors will be compensated before the return of capital to shareholders. </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A56770">
        <w:t xml:space="preserve">During a liquidation there is an expected recovery into the liquidation estate. The amount is such that the liquidation estate is no longer deemed to be </w:t>
      </w:r>
      <w:proofErr w:type="gramStart"/>
      <w:r w:rsidRPr="00A56770">
        <w:t>insolvent</w:t>
      </w:r>
      <w:proofErr w:type="gramEnd"/>
      <w:r w:rsidRPr="00A56770">
        <w:t xml:space="preserve"> and the official liquidator can settle all of the outstanding creditor claims (including interest) in full. The official liquidator has subsequently filed a revised certificate of solvency (CWR Form No 14) with the court. What impact will the change in solvency have </w:t>
      </w:r>
      <w:r w:rsidR="001A7553" w:rsidRPr="00A56770">
        <w:t>on</w:t>
      </w:r>
      <w:r w:rsidRPr="00A56770">
        <w:t xml:space="preserve"> the liquidation committee, assuming one has been constituted?</w:t>
      </w:r>
      <w:r>
        <w:tab/>
      </w:r>
      <w:r w:rsidRPr="007557B3">
        <w:rPr>
          <w:rFonts w:ascii="Avenir Next Demi Bold" w:hAnsi="Avenir Next Demi Bold"/>
          <w:b/>
          <w:bCs/>
        </w:rPr>
        <w:t>(4)</w:t>
      </w:r>
    </w:p>
    <w:p w14:paraId="66DEB755" w14:textId="77777777" w:rsidR="00B20DBE" w:rsidRDefault="00B20DBE" w:rsidP="00B20DBE"/>
    <w:p w14:paraId="005F1015" w14:textId="4E9DB144" w:rsidR="00B20DBE" w:rsidRDefault="003B4FAE" w:rsidP="00B20DBE">
      <w:r>
        <w:t xml:space="preserve">The eligibility of the members of the Liquidation Committee is dependent on the solvency determination of the Official Liquidators. In this case, where it has been determined that the company is now solvent, </w:t>
      </w:r>
      <w:r w:rsidR="00A56770">
        <w:t xml:space="preserve">the official liquidator may only convene meetings of its creditors only in accordance with O.8, r.1 of the CWR. As such, the liquidation committee will now need to consist of contributories only. This also changes the voting rights of the liquidation committee. </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A514E1">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343B73E4" w:rsidR="00B20DBE" w:rsidRDefault="00A514E1"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Following the making of an order for dissolution, the liquidator must deal with matters relating to unclaimed dividends and undistributed assets in accordance with section 154 of the Companies Act. This includes, establishing a trust account for the receipt of unclaimed dividends, transfer of titles to the liquidator of undistributed assets and payments out of the trust accounts to relevant parties. </w:t>
      </w:r>
    </w:p>
    <w:p w14:paraId="67D9BA35" w14:textId="26C96EED" w:rsidR="00A514E1" w:rsidRDefault="00A514E1" w:rsidP="00B20DBE">
      <w:pPr>
        <w:pStyle w:val="BodyText"/>
        <w:ind w:firstLine="0"/>
        <w:rPr>
          <w:rFonts w:ascii="Avenir Next" w:hAnsi="Avenir Next"/>
          <w:color w:val="808080" w:themeColor="background1" w:themeShade="80"/>
        </w:rPr>
      </w:pPr>
    </w:p>
    <w:p w14:paraId="18B1549D" w14:textId="4D0A4CEC" w:rsidR="00A514E1" w:rsidRPr="00486A0B" w:rsidRDefault="00A514E1" w:rsidP="00B20DBE">
      <w:pPr>
        <w:pStyle w:val="BodyText"/>
        <w:ind w:firstLine="0"/>
        <w:rPr>
          <w:rFonts w:ascii="Avenir Next" w:hAnsi="Avenir Next"/>
          <w:b/>
          <w:bCs/>
        </w:rPr>
      </w:pPr>
      <w:r>
        <w:rPr>
          <w:rFonts w:ascii="Avenir Next" w:hAnsi="Avenir Next"/>
          <w:color w:val="808080" w:themeColor="background1" w:themeShade="80"/>
        </w:rPr>
        <w:t xml:space="preserve">In addition, upon making an order of dissolution, the Court must give directions as it relates to the preservation, </w:t>
      </w:r>
      <w:proofErr w:type="gramStart"/>
      <w:r>
        <w:rPr>
          <w:rFonts w:ascii="Avenir Next" w:hAnsi="Avenir Next"/>
          <w:color w:val="808080" w:themeColor="background1" w:themeShade="80"/>
        </w:rPr>
        <w:t>storage</w:t>
      </w:r>
      <w:proofErr w:type="gramEnd"/>
      <w:r>
        <w:rPr>
          <w:rFonts w:ascii="Avenir Next" w:hAnsi="Avenir Next"/>
          <w:color w:val="808080" w:themeColor="background1" w:themeShade="80"/>
        </w:rPr>
        <w:t xml:space="preserve"> and destruction if the company’s remaining books and records according to Order 26, rule 3(4) of the CWR. </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48B88793" w14:textId="4F7E303A" w:rsidR="00D44BFA" w:rsidRDefault="00322E62" w:rsidP="00ED248F">
      <w:pPr>
        <w:rPr>
          <w:color w:val="808080" w:themeColor="background1" w:themeShade="80"/>
        </w:rPr>
      </w:pPr>
      <w:r>
        <w:rPr>
          <w:color w:val="808080" w:themeColor="background1" w:themeShade="80"/>
        </w:rPr>
        <w:t xml:space="preserve">As set out in section 102 of the Companies Act, </w:t>
      </w:r>
      <w:r w:rsidR="006173CA">
        <w:rPr>
          <w:color w:val="808080" w:themeColor="background1" w:themeShade="80"/>
        </w:rPr>
        <w:t xml:space="preserve">where a winding up order is made by the Court, the </w:t>
      </w:r>
      <w:r w:rsidR="006173CA" w:rsidRPr="006173CA">
        <w:rPr>
          <w:color w:val="808080" w:themeColor="background1" w:themeShade="80"/>
        </w:rPr>
        <w:t>liquidator has the</w:t>
      </w:r>
      <w:r w:rsidR="006173CA">
        <w:rPr>
          <w:color w:val="808080" w:themeColor="background1" w:themeShade="80"/>
        </w:rPr>
        <w:t xml:space="preserve"> power to investigate:</w:t>
      </w:r>
    </w:p>
    <w:p w14:paraId="370CFAE9" w14:textId="59A966D4" w:rsidR="006173CA" w:rsidRPr="006173CA" w:rsidRDefault="006173CA" w:rsidP="008D4093">
      <w:pPr>
        <w:pStyle w:val="ListParagraph"/>
        <w:numPr>
          <w:ilvl w:val="0"/>
          <w:numId w:val="33"/>
        </w:numPr>
        <w:rPr>
          <w:color w:val="808080" w:themeColor="background1" w:themeShade="80"/>
        </w:rPr>
      </w:pPr>
      <w:r w:rsidRPr="006173CA">
        <w:rPr>
          <w:color w:val="808080" w:themeColor="background1" w:themeShade="80"/>
        </w:rPr>
        <w:t>If  the company has failed, the causes of failure</w:t>
      </w:r>
    </w:p>
    <w:p w14:paraId="52DAAE6D" w14:textId="66ACC2F2" w:rsidR="006173CA" w:rsidRDefault="006173CA" w:rsidP="008D4093">
      <w:pPr>
        <w:pStyle w:val="ListParagraph"/>
        <w:numPr>
          <w:ilvl w:val="0"/>
          <w:numId w:val="33"/>
        </w:numPr>
        <w:rPr>
          <w:color w:val="808080" w:themeColor="background1" w:themeShade="80"/>
        </w:rPr>
      </w:pPr>
      <w:r w:rsidRPr="006173CA">
        <w:rPr>
          <w:color w:val="808080" w:themeColor="background1" w:themeShade="80"/>
        </w:rPr>
        <w:t>Generally, the promotion, business, de</w:t>
      </w:r>
      <w:r>
        <w:rPr>
          <w:color w:val="808080" w:themeColor="background1" w:themeShade="80"/>
        </w:rPr>
        <w:t>al</w:t>
      </w:r>
      <w:r w:rsidRPr="006173CA">
        <w:rPr>
          <w:color w:val="808080" w:themeColor="background1" w:themeShade="80"/>
        </w:rPr>
        <w:t xml:space="preserve">ings and affairs of the Company, and to make such report, if any, to the Court as the person thinks fit. </w:t>
      </w:r>
    </w:p>
    <w:p w14:paraId="1B88CF57" w14:textId="34D33000" w:rsidR="00D44BFA" w:rsidRDefault="006173CA" w:rsidP="00D44BFA">
      <w:pPr>
        <w:rPr>
          <w:color w:val="808080" w:themeColor="background1" w:themeShade="80"/>
        </w:rPr>
      </w:pPr>
      <w:r>
        <w:rPr>
          <w:color w:val="808080" w:themeColor="background1" w:themeShade="80"/>
        </w:rPr>
        <w:t>Section 102 further explains that subject to directions of the Court, the liquidators also have power to a</w:t>
      </w:r>
      <w:r w:rsidRPr="006173CA">
        <w:rPr>
          <w:color w:val="808080" w:themeColor="background1" w:themeShade="80"/>
        </w:rPr>
        <w:t xml:space="preserve">ssist the Authority and the RCIPS </w:t>
      </w:r>
      <w:r>
        <w:rPr>
          <w:color w:val="808080" w:themeColor="background1" w:themeShade="80"/>
        </w:rPr>
        <w:t xml:space="preserve">to investigate the conduct of persons, and institute and conduct a criminal prosecution of relevant persons. </w:t>
      </w:r>
    </w:p>
    <w:p w14:paraId="24E545F2" w14:textId="0AB91581" w:rsidR="006173CA" w:rsidRDefault="006173CA" w:rsidP="00D44BFA">
      <w:pPr>
        <w:rPr>
          <w:color w:val="808080" w:themeColor="background1" w:themeShade="80"/>
        </w:rPr>
      </w:pPr>
    </w:p>
    <w:p w14:paraId="797ABF5D" w14:textId="6450E8B1" w:rsidR="006173CA" w:rsidRDefault="00224C00" w:rsidP="00D44BFA">
      <w:pPr>
        <w:rPr>
          <w:color w:val="808080" w:themeColor="background1" w:themeShade="80"/>
        </w:rPr>
      </w:pPr>
      <w:r>
        <w:rPr>
          <w:color w:val="808080" w:themeColor="background1" w:themeShade="80"/>
        </w:rPr>
        <w:t xml:space="preserve">The costs of investigation can be paid out of the assets of the company if approved by the creditors or contributories. </w:t>
      </w:r>
    </w:p>
    <w:p w14:paraId="0EFBC238" w14:textId="77777777" w:rsidR="00224C00" w:rsidRPr="006173CA" w:rsidRDefault="00224C00" w:rsidP="00D44BFA">
      <w:pPr>
        <w:rPr>
          <w:color w:val="808080" w:themeColor="background1" w:themeShade="80"/>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74F5545D" w14:textId="5ACD324E" w:rsidR="00CF2ABF" w:rsidRDefault="00D44BFA" w:rsidP="00CF2ABF">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0D0FC962" w14:textId="77777777" w:rsidR="00CF2ABF" w:rsidRDefault="00CF2ABF" w:rsidP="00CF2ABF">
      <w:pPr>
        <w:tabs>
          <w:tab w:val="right" w:pos="9021"/>
        </w:tabs>
        <w:rPr>
          <w:rFonts w:ascii="Avenir Next LT Pro" w:hAnsi="Avenir Next LT Pro"/>
        </w:rPr>
      </w:pPr>
    </w:p>
    <w:p w14:paraId="19E450CD" w14:textId="4F4DD651" w:rsidR="00CF2ABF" w:rsidRDefault="00224C00"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relevant date </w:t>
      </w:r>
      <w:r w:rsidR="00CF2ABF">
        <w:rPr>
          <w:rFonts w:ascii="Avenir Next" w:hAnsi="Avenir Next"/>
          <w:color w:val="808080" w:themeColor="background1" w:themeShade="80"/>
        </w:rPr>
        <w:t xml:space="preserve">is seen </w:t>
      </w:r>
      <w:r>
        <w:rPr>
          <w:rFonts w:ascii="Avenir Next" w:hAnsi="Avenir Next"/>
          <w:color w:val="808080" w:themeColor="background1" w:themeShade="80"/>
        </w:rPr>
        <w:t>in section 101</w:t>
      </w:r>
      <w:r w:rsidR="00CF2ABF">
        <w:rPr>
          <w:rFonts w:ascii="Avenir Next" w:hAnsi="Avenir Next"/>
          <w:color w:val="808080" w:themeColor="background1" w:themeShade="80"/>
        </w:rPr>
        <w:t>(3)(c)</w:t>
      </w:r>
      <w:r>
        <w:rPr>
          <w:rFonts w:ascii="Avenir Next" w:hAnsi="Avenir Next"/>
          <w:color w:val="808080" w:themeColor="background1" w:themeShade="80"/>
        </w:rPr>
        <w:t xml:space="preserve"> of the Companies Act, </w:t>
      </w:r>
      <w:r w:rsidR="00CF2ABF">
        <w:rPr>
          <w:rFonts w:ascii="Avenir Next" w:hAnsi="Avenir Next"/>
          <w:color w:val="808080" w:themeColor="background1" w:themeShade="80"/>
        </w:rPr>
        <w:t xml:space="preserve">where it describes the following individual: </w:t>
      </w:r>
    </w:p>
    <w:p w14:paraId="070D174C" w14:textId="4C6BCEA0" w:rsidR="00CF2ABF" w:rsidRDefault="00CF2ABF" w:rsidP="00D44BFA">
      <w:pPr>
        <w:pStyle w:val="BodyText"/>
        <w:ind w:firstLine="0"/>
        <w:rPr>
          <w:rFonts w:ascii="Avenir Next" w:hAnsi="Avenir Next"/>
          <w:color w:val="808080" w:themeColor="background1" w:themeShade="80"/>
        </w:rPr>
      </w:pPr>
    </w:p>
    <w:p w14:paraId="32BEAB23" w14:textId="5123A6CD" w:rsidR="00CF2ABF" w:rsidRDefault="00CF2ABF"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“Persons who have been employees of the company, during the period of one year immediately preceding the relevant date. </w:t>
      </w:r>
    </w:p>
    <w:p w14:paraId="50521E9A" w14:textId="77777777" w:rsidR="00CF2ABF" w:rsidRDefault="00CF2ABF" w:rsidP="00D44BFA">
      <w:pPr>
        <w:pStyle w:val="BodyText"/>
        <w:ind w:firstLine="0"/>
        <w:rPr>
          <w:rFonts w:ascii="Avenir Next" w:hAnsi="Avenir Next"/>
          <w:color w:val="808080" w:themeColor="background1" w:themeShade="80"/>
        </w:rPr>
      </w:pPr>
    </w:p>
    <w:p w14:paraId="71C93500" w14:textId="18A1C6A0" w:rsidR="00D44BFA" w:rsidRDefault="00CF2ABF"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case of a provisional liquidation, the relevant date mentioned above </w:t>
      </w:r>
      <w:r w:rsidR="00224C00">
        <w:rPr>
          <w:rFonts w:ascii="Avenir Next" w:hAnsi="Avenir Next"/>
          <w:color w:val="808080" w:themeColor="background1" w:themeShade="80"/>
        </w:rPr>
        <w:t>refers to the date that a provisional liquidator was appointed</w:t>
      </w:r>
      <w:r>
        <w:rPr>
          <w:rFonts w:ascii="Avenir Next" w:hAnsi="Avenir Next"/>
          <w:color w:val="808080" w:themeColor="background1" w:themeShade="80"/>
        </w:rPr>
        <w:t>. I</w:t>
      </w:r>
      <w:r w:rsidR="00224C00">
        <w:rPr>
          <w:rFonts w:ascii="Avenir Next" w:hAnsi="Avenir Next"/>
          <w:color w:val="808080" w:themeColor="background1" w:themeShade="80"/>
        </w:rPr>
        <w:t>n any other case</w:t>
      </w:r>
      <w:r>
        <w:rPr>
          <w:rFonts w:ascii="Avenir Next" w:hAnsi="Avenir Next"/>
          <w:color w:val="808080" w:themeColor="background1" w:themeShade="80"/>
        </w:rPr>
        <w:t xml:space="preserve">, </w:t>
      </w:r>
      <w:r w:rsidR="00224C00">
        <w:rPr>
          <w:rFonts w:ascii="Avenir Next" w:hAnsi="Avenir Next"/>
          <w:color w:val="808080" w:themeColor="background1" w:themeShade="80"/>
        </w:rPr>
        <w:t xml:space="preserve">the commencement of winding up. </w:t>
      </w:r>
    </w:p>
    <w:p w14:paraId="777FD39A" w14:textId="7DE5B945" w:rsidR="00224C00" w:rsidRDefault="00224C00" w:rsidP="00D44BFA">
      <w:pPr>
        <w:pStyle w:val="BodyText"/>
        <w:ind w:firstLine="0"/>
        <w:rPr>
          <w:rFonts w:ascii="Avenir Next" w:hAnsi="Avenir Next"/>
          <w:color w:val="808080" w:themeColor="background1" w:themeShade="80"/>
        </w:rPr>
      </w:pPr>
    </w:p>
    <w:p w14:paraId="4F03415A" w14:textId="4BE5A428" w:rsidR="00D44BFA" w:rsidRDefault="00CF2ABF" w:rsidP="00D44BFA">
      <w:pPr>
        <w:rPr>
          <w:rFonts w:ascii="Avenir Next LT Pro" w:hAnsi="Avenir Next LT Pro"/>
        </w:rPr>
      </w:pPr>
      <w:r w:rsidRPr="00CF2ABF">
        <w:rPr>
          <w:rFonts w:eastAsia="Arial"/>
          <w:color w:val="808080" w:themeColor="background1" w:themeShade="80"/>
        </w:rPr>
        <w:t>Persons who fall into the above category may be required by the Court to prepare or submit a statement of affairs.</w:t>
      </w:r>
      <w:r>
        <w:rPr>
          <w:rFonts w:ascii="Avenir Next LT Pro" w:hAnsi="Avenir Next LT Pro"/>
        </w:rPr>
        <w:t xml:space="preserve"> </w:t>
      </w: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12B8EAEA" w14:textId="7A0D0993" w:rsidR="001B32D8" w:rsidRDefault="00CF2ABF"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Firstly, we will need to determine if the foreign practitioner meets the requirements set out in Regulation 8 of the IPRs. According to Regulation 8, </w:t>
      </w:r>
      <w:r w:rsidR="001B32D8">
        <w:rPr>
          <w:rFonts w:ascii="Avenir Next" w:hAnsi="Avenir Next"/>
          <w:color w:val="808080" w:themeColor="background1" w:themeShade="80"/>
        </w:rPr>
        <w:t>a foreigner may be appointed by the Court if he meets the independence and insurance requirements of Regulation 6 and 7.</w:t>
      </w:r>
    </w:p>
    <w:p w14:paraId="613541BD" w14:textId="5327DAE2" w:rsidR="001B32D8" w:rsidRDefault="001B32D8" w:rsidP="00080EDC">
      <w:pPr>
        <w:pStyle w:val="BodyText"/>
        <w:ind w:firstLine="0"/>
        <w:rPr>
          <w:rFonts w:ascii="Avenir Next" w:hAnsi="Avenir Next"/>
          <w:color w:val="808080" w:themeColor="background1" w:themeShade="80"/>
        </w:rPr>
      </w:pPr>
    </w:p>
    <w:p w14:paraId="00423EF1" w14:textId="17F96CFE" w:rsidR="001B32D8" w:rsidRDefault="001B32D8"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Regulation 7 states that a qualified practitioner may not be appointed by court unless he or the associated firm has professional indemnity insurance of up to a limit of at least $10m in respect to each claim and at least $20m in the aggregate. </w:t>
      </w:r>
    </w:p>
    <w:p w14:paraId="56D70046" w14:textId="0D136466" w:rsidR="001B32D8" w:rsidRPr="001B32D8" w:rsidRDefault="001B32D8"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In the case of the chosen provisional liquidator, his professional indemnity insurance is only $5m which is below the $10m requirement. The case also states that he refuses to increase his professional indemnity liability. This will also create further issues with the </w:t>
      </w:r>
      <w:r w:rsidR="005A1048">
        <w:rPr>
          <w:rFonts w:ascii="Avenir Next" w:hAnsi="Avenir Next"/>
          <w:color w:val="808080" w:themeColor="background1" w:themeShade="80"/>
        </w:rPr>
        <w:t xml:space="preserve">winding up petition as it is required to include confirmation that the liquidator has benefits of professional indemnity insurance meeting the requirements of the IPRs. </w:t>
      </w:r>
      <w:r>
        <w:rPr>
          <w:rFonts w:ascii="Avenir Next" w:hAnsi="Avenir Next"/>
          <w:color w:val="808080" w:themeColor="background1" w:themeShade="80"/>
        </w:rPr>
        <w:t>Based on the above facts, it is highly likely that the Grand Court will not appoint the chosen provisional liquidator</w:t>
      </w:r>
      <w:r w:rsidR="005A1048">
        <w:rPr>
          <w:rFonts w:ascii="Avenir Next" w:hAnsi="Avenir Next"/>
          <w:color w:val="808080" w:themeColor="background1" w:themeShade="80"/>
        </w:rPr>
        <w:t>.</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701B1EEA" w:rsidR="00662A8E" w:rsidRDefault="005A1048"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In accordance with section 91</w:t>
      </w:r>
      <w:r w:rsidR="00F42142">
        <w:rPr>
          <w:rFonts w:ascii="Avenir Next" w:hAnsi="Avenir Next"/>
          <w:color w:val="808080" w:themeColor="background1" w:themeShade="80"/>
        </w:rPr>
        <w:t xml:space="preserve">B (1) of the Companies Act, a company must present a Restructuring Petition to the Grand court for the appointment of a restructuring officer or officers. </w:t>
      </w:r>
      <w:proofErr w:type="gramStart"/>
      <w:r w:rsidR="00F42142">
        <w:rPr>
          <w:rFonts w:ascii="Avenir Next" w:hAnsi="Avenir Next"/>
          <w:color w:val="808080" w:themeColor="background1" w:themeShade="80"/>
        </w:rPr>
        <w:t>In order to</w:t>
      </w:r>
      <w:proofErr w:type="gramEnd"/>
      <w:r w:rsidR="00F42142">
        <w:rPr>
          <w:rFonts w:ascii="Avenir Next" w:hAnsi="Avenir Next"/>
          <w:color w:val="808080" w:themeColor="background1" w:themeShade="80"/>
        </w:rPr>
        <w:t xml:space="preserve"> be eligible for </w:t>
      </w:r>
      <w:r w:rsidR="008D2F85">
        <w:rPr>
          <w:rFonts w:ascii="Avenir Next" w:hAnsi="Avenir Next"/>
          <w:color w:val="808080" w:themeColor="background1" w:themeShade="80"/>
        </w:rPr>
        <w:t>the</w:t>
      </w:r>
      <w:r w:rsidR="00F42142">
        <w:rPr>
          <w:rFonts w:ascii="Avenir Next" w:hAnsi="Avenir Next"/>
          <w:color w:val="808080" w:themeColor="background1" w:themeShade="80"/>
        </w:rPr>
        <w:t xml:space="preserve"> appointment of a restructuring officer the company must demonstrate that: </w:t>
      </w:r>
    </w:p>
    <w:p w14:paraId="5B759511" w14:textId="5482C36D" w:rsidR="00F42142" w:rsidRPr="00F42142" w:rsidRDefault="00F42142" w:rsidP="008D4093">
      <w:pPr>
        <w:pStyle w:val="BodyText"/>
        <w:numPr>
          <w:ilvl w:val="0"/>
          <w:numId w:val="34"/>
        </w:numPr>
        <w:rPr>
          <w:rFonts w:ascii="Avenir Next" w:hAnsi="Avenir Next"/>
          <w:b/>
          <w:bCs/>
        </w:rPr>
      </w:pPr>
      <w:r>
        <w:rPr>
          <w:rFonts w:ascii="Avenir Next" w:hAnsi="Avenir Next"/>
          <w:color w:val="808080" w:themeColor="background1" w:themeShade="80"/>
        </w:rPr>
        <w:t xml:space="preserve">It is or is likely to become unable to pay debts </w:t>
      </w:r>
      <w:r w:rsidR="008D2F85">
        <w:rPr>
          <w:rFonts w:ascii="Avenir Next" w:hAnsi="Avenir Next"/>
          <w:color w:val="808080" w:themeColor="background1" w:themeShade="80"/>
        </w:rPr>
        <w:t>or,</w:t>
      </w:r>
    </w:p>
    <w:p w14:paraId="14F069BD" w14:textId="0B34E364" w:rsidR="00F42142" w:rsidRPr="00F42142" w:rsidRDefault="00F42142" w:rsidP="008D4093">
      <w:pPr>
        <w:pStyle w:val="BodyText"/>
        <w:numPr>
          <w:ilvl w:val="0"/>
          <w:numId w:val="34"/>
        </w:numPr>
        <w:rPr>
          <w:rFonts w:ascii="Avenir Next" w:hAnsi="Avenir Next"/>
          <w:b/>
          <w:bCs/>
        </w:rPr>
      </w:pPr>
      <w:r>
        <w:rPr>
          <w:rFonts w:ascii="Avenir Next" w:hAnsi="Avenir Next"/>
          <w:color w:val="808080" w:themeColor="background1" w:themeShade="80"/>
        </w:rPr>
        <w:t>It intends to present a compromise or arrangement to its creditors.</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1F4F61B6" w14:textId="5AA7D31C" w:rsidR="00F42142" w:rsidRDefault="00F42142" w:rsidP="00F42142">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Restructuring Petitions should be advertised in accordance with Form Number 3A of the CWR which requires that the Restructuring Petition is advertised: </w:t>
      </w:r>
    </w:p>
    <w:p w14:paraId="735AD0AE" w14:textId="73B1E7E2" w:rsidR="00F42142" w:rsidRDefault="00F42142" w:rsidP="008D4093">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 xml:space="preserve">Once in a newspaper that is circulated in the Cayman Islands; and </w:t>
      </w:r>
    </w:p>
    <w:p w14:paraId="60881935" w14:textId="08C32F11" w:rsidR="00662A8E" w:rsidRPr="00F42142" w:rsidRDefault="00F42142" w:rsidP="008D4093">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 xml:space="preserve">In a newspaper circulated in a country/country that is most likely to gain the attention of creditors and contributories. </w:t>
      </w: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0D89F45" w14:textId="5EA6E475" w:rsidR="00E03136" w:rsidRDefault="00E03136"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Companies (Amendment) Act and the Amendment rules provide the following safeguards to preserve and protect the interests of creditors and contributories. </w:t>
      </w:r>
    </w:p>
    <w:p w14:paraId="58D4391E" w14:textId="60A01228" w:rsidR="00E03136" w:rsidRDefault="00E03136" w:rsidP="00662A8E">
      <w:pPr>
        <w:pStyle w:val="BodyText"/>
        <w:ind w:firstLine="0"/>
        <w:rPr>
          <w:rFonts w:ascii="Avenir Next" w:hAnsi="Avenir Next"/>
          <w:color w:val="808080" w:themeColor="background1" w:themeShade="80"/>
        </w:rPr>
      </w:pPr>
    </w:p>
    <w:p w14:paraId="77E575B3" w14:textId="460BF659" w:rsidR="00E03136" w:rsidRDefault="00E03136" w:rsidP="008D4093">
      <w:pPr>
        <w:pStyle w:val="BodyText"/>
        <w:numPr>
          <w:ilvl w:val="0"/>
          <w:numId w:val="36"/>
        </w:numPr>
        <w:rPr>
          <w:rFonts w:ascii="Avenir Next" w:hAnsi="Avenir Next"/>
          <w:color w:val="808080" w:themeColor="background1" w:themeShade="80"/>
        </w:rPr>
      </w:pPr>
      <w:r>
        <w:rPr>
          <w:rFonts w:ascii="Avenir Next" w:hAnsi="Avenir Next"/>
          <w:color w:val="808080" w:themeColor="background1" w:themeShade="80"/>
        </w:rPr>
        <w:t xml:space="preserve">A creditor may apply to the court for a variation or a discharge of an order appointing restructuring officers by way of summons. This provides protection for creditors who are not on agreement of the terms of the appointment. </w:t>
      </w:r>
    </w:p>
    <w:p w14:paraId="27D339FF" w14:textId="11EAA773" w:rsidR="00E03136" w:rsidRDefault="00E03136" w:rsidP="008D4093">
      <w:pPr>
        <w:pStyle w:val="BodyText"/>
        <w:numPr>
          <w:ilvl w:val="0"/>
          <w:numId w:val="36"/>
        </w:numPr>
        <w:rPr>
          <w:rFonts w:ascii="Avenir Next" w:hAnsi="Avenir Next"/>
          <w:color w:val="808080" w:themeColor="background1" w:themeShade="80"/>
        </w:rPr>
      </w:pPr>
      <w:r>
        <w:rPr>
          <w:rFonts w:ascii="Avenir Next" w:hAnsi="Avenir Next"/>
          <w:color w:val="808080" w:themeColor="background1" w:themeShade="80"/>
        </w:rPr>
        <w:t>A creditor may also apply to the Court for the removal and or replacement of a restructuring officer. This provides options to creditors who do not agree with the appointed IP.</w:t>
      </w:r>
    </w:p>
    <w:p w14:paraId="72269B00" w14:textId="2B92A63E" w:rsidR="00E03136" w:rsidRDefault="00E03136" w:rsidP="008D4093">
      <w:pPr>
        <w:pStyle w:val="BodyText"/>
        <w:numPr>
          <w:ilvl w:val="0"/>
          <w:numId w:val="36"/>
        </w:numPr>
        <w:rPr>
          <w:rFonts w:ascii="Avenir Next" w:hAnsi="Avenir Next"/>
          <w:color w:val="808080" w:themeColor="background1" w:themeShade="80"/>
        </w:rPr>
      </w:pPr>
      <w:r>
        <w:rPr>
          <w:rFonts w:ascii="Avenir Next" w:hAnsi="Avenir Next"/>
          <w:color w:val="808080" w:themeColor="background1" w:themeShade="80"/>
        </w:rPr>
        <w:t xml:space="preserve">Creditors who have security over the whole or part of the assets </w:t>
      </w:r>
      <w:r w:rsidR="005F1B47">
        <w:rPr>
          <w:rFonts w:ascii="Avenir Next" w:hAnsi="Avenir Next"/>
          <w:color w:val="808080" w:themeColor="background1" w:themeShade="80"/>
        </w:rPr>
        <w:t xml:space="preserve">can still enforce that security without the leave of the Court and without reference to a restructuring officer. This means that the restructuring appointment does not impact the enforcement rights of the secured creditor. </w:t>
      </w:r>
    </w:p>
    <w:p w14:paraId="34005631" w14:textId="52731285" w:rsidR="005F1B47" w:rsidRDefault="005F1B47" w:rsidP="008D4093">
      <w:pPr>
        <w:pStyle w:val="BodyText"/>
        <w:numPr>
          <w:ilvl w:val="0"/>
          <w:numId w:val="36"/>
        </w:numPr>
        <w:rPr>
          <w:rFonts w:ascii="Avenir Next" w:hAnsi="Avenir Next"/>
          <w:color w:val="808080" w:themeColor="background1" w:themeShade="80"/>
        </w:rPr>
      </w:pPr>
      <w:r>
        <w:rPr>
          <w:rFonts w:ascii="Avenir Next" w:hAnsi="Avenir Next"/>
          <w:color w:val="808080" w:themeColor="background1" w:themeShade="80"/>
        </w:rPr>
        <w:t xml:space="preserve">Creditors may present a winding up petition in respect of the company after a presentation of a restructuring petition has taken place, with leave of the court. </w:t>
      </w:r>
      <w:r w:rsidR="00296B20">
        <w:rPr>
          <w:rFonts w:ascii="Avenir Next" w:hAnsi="Avenir Next"/>
          <w:color w:val="808080" w:themeColor="background1" w:themeShade="80"/>
        </w:rPr>
        <w:t xml:space="preserve">The court may hear the winding up petition and the Restructuring petition concurrently. </w:t>
      </w:r>
    </w:p>
    <w:p w14:paraId="18CA1551" w14:textId="2807F4BC" w:rsidR="005F1B47" w:rsidRDefault="005F1B47" w:rsidP="005F1B4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rules also provide that the restructuring officers fulfill certain disclosure and reporting </w:t>
      </w:r>
      <w:r>
        <w:rPr>
          <w:rFonts w:ascii="Avenir Next" w:hAnsi="Avenir Next"/>
          <w:color w:val="808080" w:themeColor="background1" w:themeShade="80"/>
        </w:rPr>
        <w:lastRenderedPageBreak/>
        <w:t xml:space="preserve">obligations to creditors to ensure that the creditors are adequately informed throughout the process. For example, restructuring officers </w:t>
      </w:r>
      <w:r w:rsidR="00296B20">
        <w:rPr>
          <w:rFonts w:ascii="Avenir Next" w:hAnsi="Avenir Next"/>
          <w:color w:val="808080" w:themeColor="background1" w:themeShade="80"/>
        </w:rPr>
        <w:t>must give notice of their appointment in a manner that the court directs and may be ordered to</w:t>
      </w:r>
      <w:r>
        <w:rPr>
          <w:rFonts w:ascii="Avenir Next" w:hAnsi="Avenir Next"/>
          <w:color w:val="808080" w:themeColor="background1" w:themeShade="80"/>
        </w:rPr>
        <w:t xml:space="preserve">: </w:t>
      </w:r>
    </w:p>
    <w:p w14:paraId="696FA27F" w14:textId="2C6D8AF5" w:rsidR="005F1B47" w:rsidRDefault="005F1B47" w:rsidP="008D4093">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Convene meetings of creditors and members</w:t>
      </w:r>
    </w:p>
    <w:p w14:paraId="216E1882" w14:textId="71B5220B" w:rsidR="00296B20" w:rsidRDefault="005F1B47" w:rsidP="008D4093">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 xml:space="preserve">Provide reports about the financial condition of the company. </w:t>
      </w: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178D2668" w:rsidR="00662A8E" w:rsidRDefault="00302F7E"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accordance with section 91B (3) of the Companies Act (2023 revision), upon hearing of Restructuring Petition, the court has the power to: </w:t>
      </w:r>
    </w:p>
    <w:p w14:paraId="1D072D23" w14:textId="49A0B02C" w:rsidR="00302F7E" w:rsidRPr="00302F7E" w:rsidRDefault="00302F7E" w:rsidP="008D4093">
      <w:pPr>
        <w:pStyle w:val="BodyText"/>
        <w:numPr>
          <w:ilvl w:val="0"/>
          <w:numId w:val="38"/>
        </w:numPr>
        <w:rPr>
          <w:rFonts w:ascii="Avenir Next" w:hAnsi="Avenir Next"/>
          <w:b/>
          <w:bCs/>
        </w:rPr>
      </w:pPr>
      <w:r>
        <w:rPr>
          <w:rFonts w:ascii="Avenir Next" w:hAnsi="Avenir Next"/>
          <w:color w:val="808080" w:themeColor="background1" w:themeShade="80"/>
        </w:rPr>
        <w:t>Make an order to appoint the restructuring officer.</w:t>
      </w:r>
    </w:p>
    <w:p w14:paraId="4BA755BB" w14:textId="4210B0B0" w:rsidR="00302F7E" w:rsidRPr="00302F7E" w:rsidRDefault="00302F7E" w:rsidP="008D4093">
      <w:pPr>
        <w:pStyle w:val="BodyText"/>
        <w:numPr>
          <w:ilvl w:val="0"/>
          <w:numId w:val="38"/>
        </w:numPr>
        <w:rPr>
          <w:rFonts w:ascii="Avenir Next" w:hAnsi="Avenir Next"/>
          <w:b/>
          <w:bCs/>
        </w:rPr>
      </w:pPr>
      <w:r>
        <w:rPr>
          <w:rFonts w:ascii="Avenir Next" w:hAnsi="Avenir Next"/>
          <w:color w:val="808080" w:themeColor="background1" w:themeShade="80"/>
        </w:rPr>
        <w:t>Adjourn the hearing conditionally or unconditionally.</w:t>
      </w:r>
    </w:p>
    <w:p w14:paraId="392AA2BF" w14:textId="64356C2C" w:rsidR="00302F7E" w:rsidRDefault="00302F7E" w:rsidP="008D4093">
      <w:pPr>
        <w:pStyle w:val="BodyText"/>
        <w:numPr>
          <w:ilvl w:val="0"/>
          <w:numId w:val="38"/>
        </w:numPr>
        <w:rPr>
          <w:rFonts w:ascii="Avenir Next" w:hAnsi="Avenir Next"/>
          <w:color w:val="808080" w:themeColor="background1" w:themeShade="80"/>
        </w:rPr>
      </w:pPr>
      <w:r w:rsidRPr="00302F7E">
        <w:rPr>
          <w:rFonts w:ascii="Avenir Next" w:hAnsi="Avenir Next"/>
          <w:color w:val="808080" w:themeColor="background1" w:themeShade="80"/>
        </w:rPr>
        <w:t>Dismiss the petition</w:t>
      </w:r>
      <w:r>
        <w:rPr>
          <w:rFonts w:ascii="Avenir Next" w:hAnsi="Avenir Next"/>
          <w:b/>
          <w:bCs/>
        </w:rPr>
        <w:t xml:space="preserve"> </w:t>
      </w:r>
      <w:proofErr w:type="gramStart"/>
      <w:r w:rsidRPr="00302F7E">
        <w:rPr>
          <w:rFonts w:ascii="Avenir Next" w:hAnsi="Avenir Next"/>
          <w:color w:val="808080" w:themeColor="background1" w:themeShade="80"/>
        </w:rPr>
        <w:t>or;</w:t>
      </w:r>
      <w:proofErr w:type="gramEnd"/>
      <w:r w:rsidRPr="00302F7E">
        <w:rPr>
          <w:rFonts w:ascii="Avenir Next" w:hAnsi="Avenir Next"/>
          <w:color w:val="808080" w:themeColor="background1" w:themeShade="80"/>
        </w:rPr>
        <w:t xml:space="preserve"> </w:t>
      </w:r>
    </w:p>
    <w:p w14:paraId="7083D083" w14:textId="0BB152BF" w:rsidR="00302F7E" w:rsidRDefault="00302F7E" w:rsidP="008D4093">
      <w:pPr>
        <w:pStyle w:val="BodyText"/>
        <w:numPr>
          <w:ilvl w:val="0"/>
          <w:numId w:val="38"/>
        </w:numPr>
        <w:rPr>
          <w:rFonts w:ascii="Avenir Next" w:hAnsi="Avenir Next"/>
          <w:color w:val="808080" w:themeColor="background1" w:themeShade="80"/>
        </w:rPr>
      </w:pPr>
      <w:r>
        <w:rPr>
          <w:rFonts w:ascii="Avenir Next" w:hAnsi="Avenir Next"/>
          <w:color w:val="808080" w:themeColor="background1" w:themeShade="80"/>
        </w:rPr>
        <w:t xml:space="preserve">Make any order that the Court sees fit. </w:t>
      </w:r>
    </w:p>
    <w:p w14:paraId="2CC02B8D" w14:textId="2C3AE902" w:rsidR="00302F7E" w:rsidRDefault="00302F7E" w:rsidP="00302F7E">
      <w:pPr>
        <w:pStyle w:val="BodyText"/>
        <w:ind w:firstLine="0"/>
        <w:rPr>
          <w:rFonts w:ascii="Avenir Next" w:hAnsi="Avenir Next"/>
          <w:color w:val="808080" w:themeColor="background1" w:themeShade="80"/>
        </w:rPr>
      </w:pPr>
    </w:p>
    <w:p w14:paraId="6B09BA7B" w14:textId="122DBF65" w:rsidR="00302F7E" w:rsidRPr="00302F7E" w:rsidRDefault="00302F7E" w:rsidP="00302F7E">
      <w:pPr>
        <w:pStyle w:val="BodyText"/>
        <w:ind w:firstLine="0"/>
        <w:rPr>
          <w:rFonts w:ascii="Avenir Next" w:hAnsi="Avenir Next"/>
          <w:color w:val="808080" w:themeColor="background1" w:themeShade="80"/>
        </w:rPr>
      </w:pPr>
      <w:r>
        <w:rPr>
          <w:rFonts w:ascii="Avenir Next" w:hAnsi="Avenir Next"/>
          <w:color w:val="808080" w:themeColor="background1" w:themeShade="80"/>
        </w:rPr>
        <w:t>In section 91</w:t>
      </w:r>
      <w:proofErr w:type="gramStart"/>
      <w:r>
        <w:rPr>
          <w:rFonts w:ascii="Avenir Next" w:hAnsi="Avenir Next"/>
          <w:color w:val="808080" w:themeColor="background1" w:themeShade="80"/>
        </w:rPr>
        <w:t>B(</w:t>
      </w:r>
      <w:proofErr w:type="gramEnd"/>
      <w:r>
        <w:rPr>
          <w:rFonts w:ascii="Avenir Next" w:hAnsi="Avenir Next"/>
          <w:color w:val="808080" w:themeColor="background1" w:themeShade="80"/>
        </w:rPr>
        <w:t xml:space="preserve">3) (d), it is further explained that the court cannot </w:t>
      </w:r>
      <w:r w:rsidR="00ED28FC">
        <w:rPr>
          <w:rFonts w:ascii="Avenir Next" w:hAnsi="Avenir Next"/>
          <w:color w:val="808080" w:themeColor="background1" w:themeShade="80"/>
        </w:rPr>
        <w:t xml:space="preserve">make an order to place the company in an official liquidation as a result of the restructuring petition. This option is only available to the court if the appropriate winding up petitions have been made. </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794E2EC4" w:rsidR="006D7C44" w:rsidRDefault="007E26D9"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formation and operation of ELPs in the Cayman Islands’ is governed by the following: </w:t>
      </w:r>
    </w:p>
    <w:p w14:paraId="47651DDF" w14:textId="09060479" w:rsidR="007E26D9" w:rsidRPr="007E26D9" w:rsidRDefault="007E26D9" w:rsidP="008D4093">
      <w:pPr>
        <w:pStyle w:val="BodyText"/>
        <w:numPr>
          <w:ilvl w:val="0"/>
          <w:numId w:val="32"/>
        </w:numPr>
        <w:rPr>
          <w:rFonts w:ascii="Avenir Next" w:hAnsi="Avenir Next"/>
          <w:color w:val="808080" w:themeColor="background1" w:themeShade="80"/>
        </w:rPr>
      </w:pPr>
      <w:r w:rsidRPr="007E26D9">
        <w:rPr>
          <w:rFonts w:ascii="Avenir Next" w:hAnsi="Avenir Next"/>
          <w:color w:val="808080" w:themeColor="background1" w:themeShade="80"/>
        </w:rPr>
        <w:t xml:space="preserve">The Partnership Act (2013 Revision) </w:t>
      </w:r>
    </w:p>
    <w:p w14:paraId="46E64157" w14:textId="78E47F70" w:rsidR="007E26D9" w:rsidRPr="007E26D9" w:rsidRDefault="007E26D9" w:rsidP="008D4093">
      <w:pPr>
        <w:pStyle w:val="BodyText"/>
        <w:numPr>
          <w:ilvl w:val="0"/>
          <w:numId w:val="32"/>
        </w:numPr>
        <w:rPr>
          <w:rFonts w:ascii="Avenir Next" w:hAnsi="Avenir Next"/>
          <w:color w:val="808080" w:themeColor="background1" w:themeShade="80"/>
        </w:rPr>
      </w:pPr>
      <w:r w:rsidRPr="007E26D9">
        <w:rPr>
          <w:rFonts w:ascii="Avenir Next" w:hAnsi="Avenir Next"/>
          <w:color w:val="808080" w:themeColor="background1" w:themeShade="80"/>
        </w:rPr>
        <w:t xml:space="preserve">The Exempted Limited Partnership Act (2021 Revision) </w:t>
      </w:r>
    </w:p>
    <w:p w14:paraId="252BDA73" w14:textId="77777777" w:rsidR="006D7C44" w:rsidRPr="007E26D9" w:rsidRDefault="006D7C44" w:rsidP="00F3705F">
      <w:pPr>
        <w:rPr>
          <w:rFonts w:eastAsia="Arial"/>
          <w:color w:val="808080" w:themeColor="background1" w:themeShade="80"/>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513AC995" w:rsidR="00712982" w:rsidRDefault="00ED28FC"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According to section 91(d) of the Companies Act, the Cayman Islands Court has jurisdiction to wind up a foreign company in the following circumstances: </w:t>
      </w:r>
    </w:p>
    <w:p w14:paraId="57543AC2" w14:textId="0F231B25" w:rsidR="00ED28FC" w:rsidRPr="00ED28FC" w:rsidRDefault="00ED28FC" w:rsidP="008D4093">
      <w:pPr>
        <w:pStyle w:val="BodyText"/>
        <w:numPr>
          <w:ilvl w:val="0"/>
          <w:numId w:val="39"/>
        </w:numPr>
        <w:rPr>
          <w:rFonts w:ascii="Avenir Next" w:hAnsi="Avenir Next"/>
          <w:b/>
          <w:bCs/>
        </w:rPr>
      </w:pPr>
      <w:r>
        <w:rPr>
          <w:rFonts w:ascii="Avenir Next" w:hAnsi="Avenir Next"/>
          <w:color w:val="808080" w:themeColor="background1" w:themeShade="80"/>
        </w:rPr>
        <w:t>The foreign company has property in the Cayman Islands</w:t>
      </w:r>
    </w:p>
    <w:p w14:paraId="33BBB6E5" w14:textId="77777777" w:rsidR="00ED28FC" w:rsidRPr="00ED28FC" w:rsidRDefault="00ED28FC" w:rsidP="008D4093">
      <w:pPr>
        <w:pStyle w:val="BodyText"/>
        <w:numPr>
          <w:ilvl w:val="0"/>
          <w:numId w:val="39"/>
        </w:numPr>
        <w:rPr>
          <w:rFonts w:ascii="Avenir Next" w:hAnsi="Avenir Next"/>
          <w:b/>
          <w:bCs/>
        </w:rPr>
      </w:pPr>
      <w:r>
        <w:rPr>
          <w:rFonts w:ascii="Avenir Next" w:hAnsi="Avenir Next"/>
          <w:color w:val="808080" w:themeColor="background1" w:themeShade="80"/>
        </w:rPr>
        <w:t xml:space="preserve">The foreign company is carrying on business in the Cayman Islands </w:t>
      </w:r>
    </w:p>
    <w:p w14:paraId="7186A469" w14:textId="77777777" w:rsidR="00ED28FC" w:rsidRPr="00ED28FC" w:rsidRDefault="00ED28FC" w:rsidP="008D4093">
      <w:pPr>
        <w:pStyle w:val="BodyText"/>
        <w:numPr>
          <w:ilvl w:val="0"/>
          <w:numId w:val="39"/>
        </w:numPr>
        <w:rPr>
          <w:rFonts w:ascii="Avenir Next" w:hAnsi="Avenir Next"/>
          <w:b/>
          <w:bCs/>
        </w:rPr>
      </w:pPr>
      <w:r>
        <w:rPr>
          <w:rFonts w:ascii="Avenir Next" w:hAnsi="Avenir Next"/>
          <w:color w:val="808080" w:themeColor="background1" w:themeShade="80"/>
        </w:rPr>
        <w:t xml:space="preserve">The foreign company is the general partner of an ordinary limited partnership or an ELP; or </w:t>
      </w:r>
    </w:p>
    <w:p w14:paraId="1DF53DDC" w14:textId="3174D7F7" w:rsidR="00712982" w:rsidRPr="00ED28FC" w:rsidRDefault="00ED28FC" w:rsidP="008D4093">
      <w:pPr>
        <w:pStyle w:val="BodyText"/>
        <w:numPr>
          <w:ilvl w:val="0"/>
          <w:numId w:val="39"/>
        </w:numPr>
        <w:rPr>
          <w:rFonts w:ascii="Avenir Next" w:hAnsi="Avenir Next"/>
          <w:b/>
          <w:bCs/>
        </w:rPr>
      </w:pPr>
      <w:r>
        <w:rPr>
          <w:rFonts w:ascii="Avenir Next" w:hAnsi="Avenir Next"/>
          <w:color w:val="808080" w:themeColor="background1" w:themeShade="80"/>
        </w:rPr>
        <w:t>The foreign company is registered under Part IX of the Companies Act.</w:t>
      </w:r>
      <w:r w:rsidRPr="00ED28FC">
        <w:rPr>
          <w:rFonts w:ascii="Avenir Next" w:hAnsi="Avenir Next"/>
          <w:color w:val="808080" w:themeColor="background1" w:themeShade="80"/>
        </w:rPr>
        <w:t xml:space="preserve"> </w:t>
      </w: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507395">
        <w:rPr>
          <w:rFonts w:ascii="Avenir Next" w:hAnsi="Avenir Next"/>
        </w:rPr>
        <w:t>Does a judgment of a foreign court need to be registered and / 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636B5F9B" w:rsidR="00712982" w:rsidRDefault="009A7325"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Foreign judgements of foreign courts can be relied upon as the basis for seeking a winding up order so long as the following conditions are present: </w:t>
      </w:r>
    </w:p>
    <w:p w14:paraId="293F9EDE" w14:textId="4AB84499" w:rsidR="009A7325" w:rsidRPr="009A7325" w:rsidRDefault="009A7325" w:rsidP="008D4093">
      <w:pPr>
        <w:pStyle w:val="BodyText"/>
        <w:numPr>
          <w:ilvl w:val="0"/>
          <w:numId w:val="40"/>
        </w:numPr>
        <w:rPr>
          <w:rFonts w:ascii="Avenir Next" w:hAnsi="Avenir Next"/>
          <w:b/>
          <w:bCs/>
        </w:rPr>
      </w:pPr>
      <w:r>
        <w:rPr>
          <w:rFonts w:ascii="Avenir Next" w:hAnsi="Avenir Next"/>
          <w:color w:val="808080" w:themeColor="background1" w:themeShade="80"/>
        </w:rPr>
        <w:t xml:space="preserve">The judgement is final and conclusive in the foreign </w:t>
      </w:r>
      <w:r w:rsidR="00507395">
        <w:rPr>
          <w:rFonts w:ascii="Avenir Next" w:hAnsi="Avenir Next"/>
          <w:color w:val="808080" w:themeColor="background1" w:themeShade="80"/>
        </w:rPr>
        <w:t>court.</w:t>
      </w:r>
    </w:p>
    <w:p w14:paraId="478F23E9" w14:textId="07C376F2" w:rsidR="009A7325" w:rsidRPr="00507395" w:rsidRDefault="009A7325" w:rsidP="008D4093">
      <w:pPr>
        <w:pStyle w:val="BodyText"/>
        <w:numPr>
          <w:ilvl w:val="0"/>
          <w:numId w:val="40"/>
        </w:numPr>
        <w:rPr>
          <w:rFonts w:ascii="Avenir Next" w:hAnsi="Avenir Next"/>
          <w:b/>
          <w:bCs/>
        </w:rPr>
      </w:pPr>
      <w:r>
        <w:rPr>
          <w:rFonts w:ascii="Avenir Next" w:hAnsi="Avenir Next"/>
          <w:color w:val="808080" w:themeColor="background1" w:themeShade="80"/>
        </w:rPr>
        <w:t>The judgement was obtained in a co</w:t>
      </w:r>
      <w:r w:rsidR="00507395">
        <w:rPr>
          <w:rFonts w:ascii="Avenir Next" w:hAnsi="Avenir Next"/>
          <w:color w:val="808080" w:themeColor="background1" w:themeShade="80"/>
        </w:rPr>
        <w:t xml:space="preserve">urt of law that had the appropriate jurisdiction over the debtor. </w:t>
      </w:r>
    </w:p>
    <w:p w14:paraId="550300F2" w14:textId="57731791" w:rsidR="00507395" w:rsidRPr="00507395" w:rsidRDefault="00507395" w:rsidP="008D4093">
      <w:pPr>
        <w:pStyle w:val="BodyText"/>
        <w:numPr>
          <w:ilvl w:val="0"/>
          <w:numId w:val="40"/>
        </w:numPr>
        <w:rPr>
          <w:rFonts w:ascii="Avenir Next" w:hAnsi="Avenir Next"/>
          <w:b/>
          <w:bCs/>
        </w:rPr>
      </w:pPr>
      <w:r>
        <w:rPr>
          <w:rFonts w:ascii="Avenir Next" w:hAnsi="Avenir Next"/>
          <w:color w:val="808080" w:themeColor="background1" w:themeShade="80"/>
        </w:rPr>
        <w:t xml:space="preserve">The judgement was not obtained by fraud. </w:t>
      </w:r>
    </w:p>
    <w:p w14:paraId="3D1CB25E" w14:textId="25CD9B3E" w:rsidR="00507395" w:rsidRPr="00507395" w:rsidRDefault="00507395" w:rsidP="008D4093">
      <w:pPr>
        <w:pStyle w:val="BodyText"/>
        <w:numPr>
          <w:ilvl w:val="0"/>
          <w:numId w:val="40"/>
        </w:numPr>
        <w:rPr>
          <w:rFonts w:ascii="Avenir Next" w:hAnsi="Avenir Next"/>
          <w:b/>
          <w:bCs/>
        </w:rPr>
      </w:pPr>
      <w:r>
        <w:rPr>
          <w:rFonts w:ascii="Avenir Next" w:hAnsi="Avenir Next"/>
          <w:color w:val="808080" w:themeColor="background1" w:themeShade="80"/>
        </w:rPr>
        <w:t>The judgement was not in relation to taxes, fines, or penalties.</w:t>
      </w:r>
    </w:p>
    <w:p w14:paraId="5BC968A5" w14:textId="24FA2F41" w:rsidR="00507395" w:rsidRPr="00507395" w:rsidRDefault="00507395" w:rsidP="008D4093">
      <w:pPr>
        <w:pStyle w:val="BodyText"/>
        <w:numPr>
          <w:ilvl w:val="0"/>
          <w:numId w:val="40"/>
        </w:numPr>
        <w:rPr>
          <w:rFonts w:ascii="Avenir Next" w:hAnsi="Avenir Next"/>
          <w:b/>
          <w:bCs/>
        </w:rPr>
      </w:pPr>
      <w:r>
        <w:rPr>
          <w:rFonts w:ascii="Avenir Next" w:hAnsi="Avenir Next"/>
          <w:color w:val="808080" w:themeColor="background1" w:themeShade="80"/>
        </w:rPr>
        <w:t>The enforcement of the judgement does not contravene Cayman policies.</w:t>
      </w:r>
    </w:p>
    <w:p w14:paraId="5553293B" w14:textId="2CF38969" w:rsidR="00507395" w:rsidRPr="00507395" w:rsidRDefault="00507395" w:rsidP="008D4093">
      <w:pPr>
        <w:pStyle w:val="BodyText"/>
        <w:numPr>
          <w:ilvl w:val="0"/>
          <w:numId w:val="40"/>
        </w:numPr>
        <w:rPr>
          <w:rFonts w:ascii="Avenir Next" w:hAnsi="Avenir Next"/>
          <w:b/>
          <w:bCs/>
        </w:rPr>
      </w:pPr>
      <w:r>
        <w:rPr>
          <w:rFonts w:ascii="Avenir Next" w:hAnsi="Avenir Next"/>
          <w:color w:val="808080" w:themeColor="background1" w:themeShade="80"/>
        </w:rPr>
        <w:t>The rules of natural judgement were observed.</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2D90E79D" w:rsidR="00F3705F" w:rsidRDefault="00DB013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event of Bankruptcy, property of debtors is immediately passed to, and vests in, the Trustee. Until a provisional order has been made, the duty of the Trustee is to preserve the property so that it may be returned to the debtor should the provisional order be revoked. </w:t>
      </w:r>
    </w:p>
    <w:p w14:paraId="6EDE6AE4" w14:textId="28483246" w:rsidR="00DB0132" w:rsidRDefault="00DB0132" w:rsidP="00F3705F">
      <w:pPr>
        <w:pStyle w:val="BodyText"/>
        <w:ind w:firstLine="0"/>
        <w:rPr>
          <w:rFonts w:ascii="Avenir Next" w:hAnsi="Avenir Next"/>
          <w:color w:val="808080" w:themeColor="background1" w:themeShade="80"/>
        </w:rPr>
      </w:pPr>
    </w:p>
    <w:p w14:paraId="2781B79E" w14:textId="38DCCE36" w:rsidR="00F3705F" w:rsidRDefault="00DB0132" w:rsidP="00DB0132">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it is necessary, the Trustee may also carry on the trade of the debtor and may bring/defend any </w:t>
      </w:r>
      <w:r>
        <w:rPr>
          <w:rFonts w:ascii="Avenir Next" w:hAnsi="Avenir Next"/>
          <w:color w:val="808080" w:themeColor="background1" w:themeShade="80"/>
        </w:rPr>
        <w:lastRenderedPageBreak/>
        <w:t xml:space="preserve">legal proceedings relating to the property of the debtor. </w:t>
      </w:r>
    </w:p>
    <w:p w14:paraId="09DFC42A" w14:textId="68752ADD" w:rsidR="00DB0132" w:rsidRDefault="00DB0132" w:rsidP="00DB0132">
      <w:pPr>
        <w:pStyle w:val="BodyText"/>
        <w:ind w:firstLine="0"/>
        <w:rPr>
          <w:rFonts w:ascii="Avenir Next" w:hAnsi="Avenir Next"/>
          <w:color w:val="808080" w:themeColor="background1" w:themeShade="80"/>
        </w:rPr>
      </w:pPr>
    </w:p>
    <w:p w14:paraId="6D409A44" w14:textId="53287086" w:rsidR="009A7325" w:rsidRDefault="00DB0132" w:rsidP="009A732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Trustee also has the power to </w:t>
      </w:r>
      <w:r w:rsidR="009A7325">
        <w:rPr>
          <w:rFonts w:ascii="Avenir Next" w:hAnsi="Avenir Next"/>
          <w:color w:val="808080" w:themeColor="background1" w:themeShade="80"/>
        </w:rPr>
        <w:t>accept or reject</w:t>
      </w:r>
      <w:r>
        <w:rPr>
          <w:rFonts w:ascii="Avenir Next" w:hAnsi="Avenir Next"/>
          <w:color w:val="808080" w:themeColor="background1" w:themeShade="80"/>
        </w:rPr>
        <w:t xml:space="preserve"> proof of de</w:t>
      </w:r>
      <w:r w:rsidR="009A7325">
        <w:rPr>
          <w:rFonts w:ascii="Avenir Next" w:hAnsi="Avenir Next"/>
          <w:color w:val="808080" w:themeColor="background1" w:themeShade="80"/>
        </w:rPr>
        <w:t xml:space="preserve">bts as set out in section 31 of the Grand Court (Bankruptcy) Rules. </w:t>
      </w:r>
    </w:p>
    <w:p w14:paraId="5171AE54" w14:textId="1139AAB4" w:rsidR="009A7325" w:rsidRDefault="009A7325" w:rsidP="009A7325">
      <w:pPr>
        <w:pStyle w:val="BodyText"/>
        <w:ind w:firstLine="0"/>
        <w:rPr>
          <w:rFonts w:ascii="Avenir Next" w:hAnsi="Avenir Next"/>
          <w:color w:val="808080" w:themeColor="background1" w:themeShade="80"/>
        </w:rPr>
      </w:pPr>
    </w:p>
    <w:p w14:paraId="6C567B3A" w14:textId="56576DE0" w:rsidR="009A7325" w:rsidRPr="009A7325" w:rsidRDefault="009A7325" w:rsidP="009A7325">
      <w:pPr>
        <w:pStyle w:val="BodyText"/>
        <w:ind w:firstLine="0"/>
        <w:rPr>
          <w:rFonts w:ascii="Avenir Next" w:hAnsi="Avenir Next"/>
          <w:b/>
          <w:bCs/>
        </w:rPr>
      </w:pPr>
      <w:r>
        <w:rPr>
          <w:rFonts w:ascii="Avenir Next" w:hAnsi="Avenir Next"/>
          <w:color w:val="808080" w:themeColor="background1" w:themeShade="80"/>
        </w:rPr>
        <w:t xml:space="preserve">Lastly, upon an absolute order, the Trustee must proceed to administer the </w:t>
      </w:r>
      <w:r w:rsidR="00507395">
        <w:rPr>
          <w:rFonts w:ascii="Avenir Next" w:hAnsi="Avenir Next"/>
          <w:color w:val="808080" w:themeColor="background1" w:themeShade="80"/>
        </w:rPr>
        <w:t>debtor’s</w:t>
      </w:r>
      <w:r>
        <w:rPr>
          <w:rFonts w:ascii="Avenir Next" w:hAnsi="Avenir Next"/>
          <w:color w:val="808080" w:themeColor="background1" w:themeShade="80"/>
        </w:rPr>
        <w:t xml:space="preserve"> estate for the benefit of creditors. </w:t>
      </w: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0364" w14:textId="77777777" w:rsidR="00A90D71" w:rsidRDefault="00A90D71" w:rsidP="001016B0">
      <w:r>
        <w:separator/>
      </w:r>
    </w:p>
  </w:endnote>
  <w:endnote w:type="continuationSeparator" w:id="0">
    <w:p w14:paraId="711D6185" w14:textId="77777777" w:rsidR="00A90D71" w:rsidRDefault="00A90D71" w:rsidP="001016B0">
      <w:r>
        <w:continuationSeparator/>
      </w:r>
    </w:p>
  </w:endnote>
  <w:endnote w:type="continuationNotice" w:id="1">
    <w:p w14:paraId="37AC4F6A" w14:textId="77777777" w:rsidR="00A90D71" w:rsidRDefault="00A90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39918150" w:rsidR="003D2C0D" w:rsidRPr="008D4093" w:rsidRDefault="008D4093" w:rsidP="008A20AC">
    <w:pPr>
      <w:pStyle w:val="Footer"/>
      <w:ind w:right="360"/>
    </w:pPr>
    <w:r w:rsidRPr="008D4093">
      <w:rPr>
        <w:rFonts w:ascii="Calibri" w:hAnsi="Calibri" w:cs="Calibri"/>
        <w:shd w:val="clear" w:color="auto" w:fill="FFFFFF"/>
      </w:rPr>
      <w:t>202324-1119</w:t>
    </w:r>
    <w:r w:rsidR="003D2C0D" w:rsidRPr="008D4093">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0D07" w14:textId="77777777" w:rsidR="00A90D71" w:rsidRDefault="00A90D71" w:rsidP="001016B0">
      <w:r>
        <w:separator/>
      </w:r>
    </w:p>
  </w:footnote>
  <w:footnote w:type="continuationSeparator" w:id="0">
    <w:p w14:paraId="0E08210B" w14:textId="77777777" w:rsidR="00A90D71" w:rsidRDefault="00A90D71" w:rsidP="001016B0">
      <w:r>
        <w:continuationSeparator/>
      </w:r>
    </w:p>
  </w:footnote>
  <w:footnote w:type="continuationNotice" w:id="1">
    <w:p w14:paraId="3607BD96" w14:textId="77777777" w:rsidR="00A90D71" w:rsidRDefault="00A90D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4F7B42"/>
    <w:multiLevelType w:val="hybridMultilevel"/>
    <w:tmpl w:val="58CE38DE"/>
    <w:lvl w:ilvl="0" w:tplc="19C86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6119"/>
    <w:multiLevelType w:val="hybridMultilevel"/>
    <w:tmpl w:val="F816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D4D01E9"/>
    <w:multiLevelType w:val="hybridMultilevel"/>
    <w:tmpl w:val="CF06AEC8"/>
    <w:lvl w:ilvl="0" w:tplc="4BE4DAAE">
      <w:start w:val="1"/>
      <w:numFmt w:val="decimal"/>
      <w:lvlText w:val="%1."/>
      <w:lvlJc w:val="left"/>
      <w:pPr>
        <w:ind w:left="810" w:hanging="360"/>
      </w:pPr>
      <w:rPr>
        <w:rFonts w:hint="default"/>
        <w:b w:val="0"/>
        <w:color w:val="808080" w:themeColor="background1" w:themeShade="8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F893840"/>
    <w:multiLevelType w:val="hybridMultilevel"/>
    <w:tmpl w:val="3D16DEAC"/>
    <w:lvl w:ilvl="0" w:tplc="A774ACF2">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87255"/>
    <w:multiLevelType w:val="hybridMultilevel"/>
    <w:tmpl w:val="E0BC44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B055E"/>
    <w:multiLevelType w:val="hybridMultilevel"/>
    <w:tmpl w:val="1C7035CC"/>
    <w:lvl w:ilvl="0" w:tplc="7D0EFB24">
      <w:start w:val="1"/>
      <w:numFmt w:val="lowerLetter"/>
      <w:lvlText w:val="(%1)"/>
      <w:lvlJc w:val="left"/>
      <w:pPr>
        <w:ind w:left="720" w:hanging="360"/>
      </w:pPr>
      <w:rPr>
        <w:rFonts w:ascii="Avenir Next" w:hAnsi="Avenir Next"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43B3C"/>
    <w:multiLevelType w:val="hybridMultilevel"/>
    <w:tmpl w:val="9E6AE63C"/>
    <w:lvl w:ilvl="0" w:tplc="FF8C363A">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665B64"/>
    <w:multiLevelType w:val="hybridMultilevel"/>
    <w:tmpl w:val="8C541B28"/>
    <w:lvl w:ilvl="0" w:tplc="B7444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70F95"/>
    <w:multiLevelType w:val="hybridMultilevel"/>
    <w:tmpl w:val="589CDC84"/>
    <w:lvl w:ilvl="0" w:tplc="DA1878E4">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43C1F4C"/>
    <w:multiLevelType w:val="hybridMultilevel"/>
    <w:tmpl w:val="5E5ED808"/>
    <w:lvl w:ilvl="0" w:tplc="B7444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7767199"/>
    <w:multiLevelType w:val="hybridMultilevel"/>
    <w:tmpl w:val="E0BC447A"/>
    <w:lvl w:ilvl="0" w:tplc="B7444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561486"/>
    <w:multiLevelType w:val="multilevel"/>
    <w:tmpl w:val="2638854C"/>
    <w:lvl w:ilvl="0">
      <w:start w:val="1"/>
      <w:numFmt w:val="lowerLetter"/>
      <w:lvlText w:val="(%1)"/>
      <w:lvlJc w:val="left"/>
      <w:pPr>
        <w:ind w:left="36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7" w15:restartNumberingAfterBreak="0">
    <w:nsid w:val="5A314D8C"/>
    <w:multiLevelType w:val="hybridMultilevel"/>
    <w:tmpl w:val="A4C484DA"/>
    <w:lvl w:ilvl="0" w:tplc="FFFFFFFF">
      <w:start w:val="1"/>
      <w:numFmt w:val="lowerLetter"/>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65C2FEC"/>
    <w:multiLevelType w:val="hybridMultilevel"/>
    <w:tmpl w:val="B002CC9A"/>
    <w:lvl w:ilvl="0" w:tplc="B7444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73930D3"/>
    <w:multiLevelType w:val="hybridMultilevel"/>
    <w:tmpl w:val="47BA0472"/>
    <w:lvl w:ilvl="0" w:tplc="99C255B4">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72F30"/>
    <w:multiLevelType w:val="hybridMultilevel"/>
    <w:tmpl w:val="396A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8110318"/>
    <w:multiLevelType w:val="hybridMultilevel"/>
    <w:tmpl w:val="C81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982DE7"/>
    <w:multiLevelType w:val="hybridMultilevel"/>
    <w:tmpl w:val="81CC006E"/>
    <w:lvl w:ilvl="0" w:tplc="B94C09BA">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393410">
    <w:abstractNumId w:val="26"/>
  </w:num>
  <w:num w:numId="2" w16cid:durableId="870262735">
    <w:abstractNumId w:val="23"/>
  </w:num>
  <w:num w:numId="3" w16cid:durableId="60759042">
    <w:abstractNumId w:val="20"/>
  </w:num>
  <w:num w:numId="4" w16cid:durableId="1742826098">
    <w:abstractNumId w:val="24"/>
  </w:num>
  <w:num w:numId="5" w16cid:durableId="1470514083">
    <w:abstractNumId w:val="25"/>
  </w:num>
  <w:num w:numId="6" w16cid:durableId="1876891127">
    <w:abstractNumId w:val="0"/>
  </w:num>
  <w:num w:numId="7" w16cid:durableId="380977317">
    <w:abstractNumId w:val="34"/>
  </w:num>
  <w:num w:numId="8" w16cid:durableId="83302429">
    <w:abstractNumId w:val="35"/>
  </w:num>
  <w:num w:numId="9" w16cid:durableId="1809855292">
    <w:abstractNumId w:val="9"/>
  </w:num>
  <w:num w:numId="10" w16cid:durableId="449514998">
    <w:abstractNumId w:val="36"/>
  </w:num>
  <w:num w:numId="11" w16cid:durableId="678118457">
    <w:abstractNumId w:val="27"/>
  </w:num>
  <w:num w:numId="12" w16cid:durableId="1155028685">
    <w:abstractNumId w:val="18"/>
  </w:num>
  <w:num w:numId="13" w16cid:durableId="309015731">
    <w:abstractNumId w:val="17"/>
  </w:num>
  <w:num w:numId="14" w16cid:durableId="977606738">
    <w:abstractNumId w:val="33"/>
  </w:num>
  <w:num w:numId="15" w16cid:durableId="161284389">
    <w:abstractNumId w:val="16"/>
  </w:num>
  <w:num w:numId="16" w16cid:durableId="264532623">
    <w:abstractNumId w:val="38"/>
  </w:num>
  <w:num w:numId="17" w16cid:durableId="2054424797">
    <w:abstractNumId w:val="22"/>
  </w:num>
  <w:num w:numId="18" w16cid:durableId="990331532">
    <w:abstractNumId w:val="30"/>
  </w:num>
  <w:num w:numId="19" w16cid:durableId="6905144">
    <w:abstractNumId w:val="14"/>
  </w:num>
  <w:num w:numId="20" w16cid:durableId="2074768868">
    <w:abstractNumId w:val="3"/>
  </w:num>
  <w:num w:numId="21" w16cid:durableId="1354696575">
    <w:abstractNumId w:val="28"/>
  </w:num>
  <w:num w:numId="22" w16cid:durableId="1401052030">
    <w:abstractNumId w:val="21"/>
  </w:num>
  <w:num w:numId="23" w16cid:durableId="1201939363">
    <w:abstractNumId w:val="12"/>
  </w:num>
  <w:num w:numId="24" w16cid:durableId="1521434587">
    <w:abstractNumId w:val="19"/>
  </w:num>
  <w:num w:numId="25" w16cid:durableId="2008484579">
    <w:abstractNumId w:val="15"/>
  </w:num>
  <w:num w:numId="26" w16cid:durableId="166872418">
    <w:abstractNumId w:val="6"/>
  </w:num>
  <w:num w:numId="27" w16cid:durableId="154566488">
    <w:abstractNumId w:val="4"/>
  </w:num>
  <w:num w:numId="28" w16cid:durableId="189879123">
    <w:abstractNumId w:val="29"/>
  </w:num>
  <w:num w:numId="29" w16cid:durableId="97140528">
    <w:abstractNumId w:val="5"/>
  </w:num>
  <w:num w:numId="30" w16cid:durableId="1581400823">
    <w:abstractNumId w:val="13"/>
  </w:num>
  <w:num w:numId="31" w16cid:durableId="654334892">
    <w:abstractNumId w:val="10"/>
  </w:num>
  <w:num w:numId="32" w16cid:durableId="1481800821">
    <w:abstractNumId w:val="37"/>
  </w:num>
  <w:num w:numId="33" w16cid:durableId="1437486171">
    <w:abstractNumId w:val="7"/>
  </w:num>
  <w:num w:numId="34" w16cid:durableId="1797916128">
    <w:abstractNumId w:val="8"/>
  </w:num>
  <w:num w:numId="35" w16cid:durableId="897982446">
    <w:abstractNumId w:val="32"/>
  </w:num>
  <w:num w:numId="36" w16cid:durableId="2029746617">
    <w:abstractNumId w:val="2"/>
  </w:num>
  <w:num w:numId="37" w16cid:durableId="155926518">
    <w:abstractNumId w:val="1"/>
  </w:num>
  <w:num w:numId="38" w16cid:durableId="233322715">
    <w:abstractNumId w:val="39"/>
  </w:num>
  <w:num w:numId="39" w16cid:durableId="629554546">
    <w:abstractNumId w:val="11"/>
  </w:num>
  <w:num w:numId="40" w16cid:durableId="758646131">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mirrorMargins/>
  <w:proofState w:spelling="clean" w:grammar="clean"/>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51A"/>
    <w:rsid w:val="00001E43"/>
    <w:rsid w:val="00003912"/>
    <w:rsid w:val="00003B23"/>
    <w:rsid w:val="0001142A"/>
    <w:rsid w:val="00013834"/>
    <w:rsid w:val="000138DE"/>
    <w:rsid w:val="00015699"/>
    <w:rsid w:val="00015AD8"/>
    <w:rsid w:val="00017020"/>
    <w:rsid w:val="00017852"/>
    <w:rsid w:val="00025460"/>
    <w:rsid w:val="00026F51"/>
    <w:rsid w:val="00027F1B"/>
    <w:rsid w:val="0003221E"/>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C0827"/>
    <w:rsid w:val="000C54C8"/>
    <w:rsid w:val="000D340C"/>
    <w:rsid w:val="000D5B7A"/>
    <w:rsid w:val="000E4C6C"/>
    <w:rsid w:val="000E772E"/>
    <w:rsid w:val="000F0487"/>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43A99"/>
    <w:rsid w:val="001525EB"/>
    <w:rsid w:val="00152954"/>
    <w:rsid w:val="001547E8"/>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32D8"/>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4C00"/>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7779D"/>
    <w:rsid w:val="00282844"/>
    <w:rsid w:val="00283584"/>
    <w:rsid w:val="00293095"/>
    <w:rsid w:val="00296B20"/>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2F7E"/>
    <w:rsid w:val="00303C2F"/>
    <w:rsid w:val="003047C8"/>
    <w:rsid w:val="00315FB1"/>
    <w:rsid w:val="00320A18"/>
    <w:rsid w:val="0032119E"/>
    <w:rsid w:val="00322E62"/>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4FAE"/>
    <w:rsid w:val="003B54BE"/>
    <w:rsid w:val="003C02C7"/>
    <w:rsid w:val="003C357C"/>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07BBF"/>
    <w:rsid w:val="0041025E"/>
    <w:rsid w:val="00412EF4"/>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B82"/>
    <w:rsid w:val="00454E81"/>
    <w:rsid w:val="00457AC8"/>
    <w:rsid w:val="00460C2A"/>
    <w:rsid w:val="00463E70"/>
    <w:rsid w:val="00466C16"/>
    <w:rsid w:val="00466CA0"/>
    <w:rsid w:val="004708C4"/>
    <w:rsid w:val="00470B76"/>
    <w:rsid w:val="0047172C"/>
    <w:rsid w:val="00471736"/>
    <w:rsid w:val="004724A1"/>
    <w:rsid w:val="00472555"/>
    <w:rsid w:val="00472927"/>
    <w:rsid w:val="00473869"/>
    <w:rsid w:val="004743E7"/>
    <w:rsid w:val="00474723"/>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2909"/>
    <w:rsid w:val="00504A64"/>
    <w:rsid w:val="005055F9"/>
    <w:rsid w:val="00507395"/>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43E2A"/>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1048"/>
    <w:rsid w:val="005A640E"/>
    <w:rsid w:val="005A7724"/>
    <w:rsid w:val="005C0FF6"/>
    <w:rsid w:val="005C3DA9"/>
    <w:rsid w:val="005C6146"/>
    <w:rsid w:val="005C7EB6"/>
    <w:rsid w:val="005D171C"/>
    <w:rsid w:val="005D54CF"/>
    <w:rsid w:val="005D6817"/>
    <w:rsid w:val="005E20A3"/>
    <w:rsid w:val="005E2C7E"/>
    <w:rsid w:val="005E45BD"/>
    <w:rsid w:val="005E62D2"/>
    <w:rsid w:val="005F1B47"/>
    <w:rsid w:val="005F5BDF"/>
    <w:rsid w:val="0060275A"/>
    <w:rsid w:val="006027A2"/>
    <w:rsid w:val="00604564"/>
    <w:rsid w:val="0060661E"/>
    <w:rsid w:val="00612137"/>
    <w:rsid w:val="00614528"/>
    <w:rsid w:val="006173CA"/>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4275"/>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1841"/>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E26D9"/>
    <w:rsid w:val="007F02EC"/>
    <w:rsid w:val="007F085D"/>
    <w:rsid w:val="007F099A"/>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25482"/>
    <w:rsid w:val="00831A22"/>
    <w:rsid w:val="00831F21"/>
    <w:rsid w:val="008431D7"/>
    <w:rsid w:val="0084350B"/>
    <w:rsid w:val="00844DEE"/>
    <w:rsid w:val="00850236"/>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3987"/>
    <w:rsid w:val="008B74A9"/>
    <w:rsid w:val="008B7C0A"/>
    <w:rsid w:val="008C202B"/>
    <w:rsid w:val="008C52C5"/>
    <w:rsid w:val="008D0D58"/>
    <w:rsid w:val="008D2586"/>
    <w:rsid w:val="008D289A"/>
    <w:rsid w:val="008D2F85"/>
    <w:rsid w:val="008D4093"/>
    <w:rsid w:val="008D68E2"/>
    <w:rsid w:val="008D7189"/>
    <w:rsid w:val="008E3552"/>
    <w:rsid w:val="008E394D"/>
    <w:rsid w:val="008E3D06"/>
    <w:rsid w:val="008E623E"/>
    <w:rsid w:val="008E6B76"/>
    <w:rsid w:val="008F2BE2"/>
    <w:rsid w:val="009004D4"/>
    <w:rsid w:val="0090300F"/>
    <w:rsid w:val="009033E7"/>
    <w:rsid w:val="0090576D"/>
    <w:rsid w:val="00912F92"/>
    <w:rsid w:val="00913123"/>
    <w:rsid w:val="009143EA"/>
    <w:rsid w:val="00917205"/>
    <w:rsid w:val="0092725A"/>
    <w:rsid w:val="00930A74"/>
    <w:rsid w:val="00934980"/>
    <w:rsid w:val="00941F3D"/>
    <w:rsid w:val="00944436"/>
    <w:rsid w:val="00944A47"/>
    <w:rsid w:val="009476B0"/>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A7325"/>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604"/>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4E1"/>
    <w:rsid w:val="00A515A5"/>
    <w:rsid w:val="00A52660"/>
    <w:rsid w:val="00A53A45"/>
    <w:rsid w:val="00A54890"/>
    <w:rsid w:val="00A55B7D"/>
    <w:rsid w:val="00A56770"/>
    <w:rsid w:val="00A653DB"/>
    <w:rsid w:val="00A66FF8"/>
    <w:rsid w:val="00A70406"/>
    <w:rsid w:val="00A71C38"/>
    <w:rsid w:val="00A7630B"/>
    <w:rsid w:val="00A81BF9"/>
    <w:rsid w:val="00A82E83"/>
    <w:rsid w:val="00A86A52"/>
    <w:rsid w:val="00A87868"/>
    <w:rsid w:val="00A879AC"/>
    <w:rsid w:val="00A90D71"/>
    <w:rsid w:val="00A91D16"/>
    <w:rsid w:val="00A9204E"/>
    <w:rsid w:val="00A9217C"/>
    <w:rsid w:val="00A92CBC"/>
    <w:rsid w:val="00A95393"/>
    <w:rsid w:val="00A97680"/>
    <w:rsid w:val="00A97787"/>
    <w:rsid w:val="00A97DED"/>
    <w:rsid w:val="00AA70F7"/>
    <w:rsid w:val="00AA7144"/>
    <w:rsid w:val="00AB75B1"/>
    <w:rsid w:val="00AC0066"/>
    <w:rsid w:val="00AC16E2"/>
    <w:rsid w:val="00AC37E2"/>
    <w:rsid w:val="00AC39C3"/>
    <w:rsid w:val="00AC3A2B"/>
    <w:rsid w:val="00AC48C3"/>
    <w:rsid w:val="00AD221D"/>
    <w:rsid w:val="00AD2D09"/>
    <w:rsid w:val="00AD317F"/>
    <w:rsid w:val="00AD38F7"/>
    <w:rsid w:val="00AD5EFB"/>
    <w:rsid w:val="00AD7507"/>
    <w:rsid w:val="00AE0ADA"/>
    <w:rsid w:val="00AE7DA6"/>
    <w:rsid w:val="00AF146A"/>
    <w:rsid w:val="00AF5C90"/>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27322"/>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9130E"/>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E7E41"/>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2ABF"/>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B0132"/>
    <w:rsid w:val="00DB6767"/>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136"/>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248F"/>
    <w:rsid w:val="00ED28FC"/>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142"/>
    <w:rsid w:val="00F42400"/>
    <w:rsid w:val="00F42930"/>
    <w:rsid w:val="00F444B9"/>
    <w:rsid w:val="00F45661"/>
    <w:rsid w:val="00F512FE"/>
    <w:rsid w:val="00F51C70"/>
    <w:rsid w:val="00F52CE6"/>
    <w:rsid w:val="00F5465E"/>
    <w:rsid w:val="00F57033"/>
    <w:rsid w:val="00F57481"/>
    <w:rsid w:val="00F60B85"/>
    <w:rsid w:val="00F6436A"/>
    <w:rsid w:val="00F6582B"/>
    <w:rsid w:val="00F6622D"/>
    <w:rsid w:val="00F879D5"/>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6067</Words>
  <Characters>34584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Shantae Hamilton (KY)</cp:lastModifiedBy>
  <cp:revision>3</cp:revision>
  <cp:lastPrinted>2022-09-29T12:20:00Z</cp:lastPrinted>
  <dcterms:created xsi:type="dcterms:W3CDTF">2023-11-24T17:48:00Z</dcterms:created>
  <dcterms:modified xsi:type="dcterms:W3CDTF">2023-11-24T17:50:00Z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