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w:t>
      </w:r>
      <w:r w:rsidR="00017852" w:rsidRPr="00481019">
        <w:lastRenderedPageBreak/>
        <w:t>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0739CF" w:rsidRDefault="00C3318F" w:rsidP="00BD0DC2">
      <w:pPr>
        <w:pStyle w:val="BodyText"/>
        <w:widowControl/>
        <w:numPr>
          <w:ilvl w:val="0"/>
          <w:numId w:val="24"/>
        </w:numPr>
        <w:autoSpaceDE/>
        <w:autoSpaceDN/>
        <w:rPr>
          <w:rFonts w:ascii="Avenir Next" w:hAnsi="Avenir Next"/>
          <w:highlight w:val="yellow"/>
        </w:rPr>
      </w:pPr>
      <w:r w:rsidRPr="000739CF">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0F1BF2F" w:rsidR="00957995" w:rsidRDefault="00957995" w:rsidP="00BD0DC2">
      <w:pPr>
        <w:pStyle w:val="BodyText"/>
        <w:widowControl/>
        <w:numPr>
          <w:ilvl w:val="0"/>
          <w:numId w:val="25"/>
        </w:numPr>
        <w:autoSpaceDE/>
        <w:autoSpaceDN/>
        <w:rPr>
          <w:rFonts w:ascii="Avenir Next" w:hAnsi="Avenir Next"/>
          <w:highlight w:val="yellow"/>
        </w:rPr>
      </w:pPr>
      <w:r w:rsidRPr="00176647">
        <w:rPr>
          <w:rFonts w:ascii="Avenir Next" w:hAnsi="Avenir Next"/>
          <w:highlight w:val="yellow"/>
        </w:rPr>
        <w:t>100%</w:t>
      </w:r>
      <w:r w:rsidR="00176647">
        <w:rPr>
          <w:rFonts w:ascii="Avenir Next" w:hAnsi="Avenir Next"/>
          <w:highlight w:val="yellow"/>
        </w:rPr>
        <w:t xml:space="preserve"> </w:t>
      </w:r>
    </w:p>
    <w:p w14:paraId="4B1DFD01" w14:textId="1D4A6479"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176647" w:rsidRDefault="001F2690" w:rsidP="00BD0DC2">
      <w:pPr>
        <w:pStyle w:val="BodyText"/>
        <w:widowControl/>
        <w:numPr>
          <w:ilvl w:val="0"/>
          <w:numId w:val="7"/>
        </w:numPr>
        <w:autoSpaceDE/>
        <w:autoSpaceDN/>
        <w:ind w:left="709" w:hanging="709"/>
        <w:rPr>
          <w:rFonts w:ascii="Avenir Next" w:hAnsi="Avenir Next"/>
          <w:highlight w:val="yellow"/>
        </w:rPr>
      </w:pPr>
      <w:r w:rsidRPr="00176647">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176647"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176647">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176647"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176647">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176647"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176647">
        <w:rPr>
          <w:rFonts w:ascii="Avenir Next" w:hAnsi="Avenir Next"/>
          <w:highlight w:val="yellow"/>
          <w:lang w:val="en-GB"/>
        </w:rPr>
        <w:t>W</w:t>
      </w:r>
      <w:r w:rsidR="004A11A1" w:rsidRPr="00176647">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lastRenderedPageBreak/>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176647"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176647">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176647"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176647">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176647"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176647">
        <w:rPr>
          <w:rFonts w:ascii="Avenir Next" w:hAnsi="Avenir Next"/>
          <w:highlight w:val="yellow"/>
          <w:lang w:val="en-GB"/>
        </w:rPr>
        <w:t>within 21 days of the petition being filed</w:t>
      </w:r>
      <w:r w:rsidR="003721B7" w:rsidRPr="00176647">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176647"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176647">
        <w:rPr>
          <w:rFonts w:ascii="Avenir Next" w:hAnsi="Avenir Next"/>
          <w:highlight w:val="yellow"/>
          <w:lang w:val="en-GB"/>
        </w:rPr>
        <w:t>c</w:t>
      </w:r>
      <w:r w:rsidR="004A11A1" w:rsidRPr="00176647">
        <w:rPr>
          <w:rFonts w:ascii="Avenir Next" w:hAnsi="Avenir Next"/>
          <w:highlight w:val="yellow"/>
          <w:lang w:val="en-GB"/>
        </w:rPr>
        <w:t>an only proceed if there are shareholders / creditors who may not agree with it</w:t>
      </w:r>
      <w:r w:rsidR="004A11A1" w:rsidRPr="00176647">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lastRenderedPageBreak/>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492B86"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492B86">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492B86"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492B86">
        <w:rPr>
          <w:rFonts w:ascii="Avenir Next" w:hAnsi="Avenir Next"/>
          <w:highlight w:val="yellow"/>
          <w:lang w:val="en-GB"/>
        </w:rPr>
        <w:t xml:space="preserve">The Cayman Islands </w:t>
      </w:r>
      <w:r w:rsidR="00512319" w:rsidRPr="00492B86">
        <w:rPr>
          <w:rFonts w:ascii="Avenir Next" w:hAnsi="Avenir Next"/>
          <w:highlight w:val="yellow"/>
          <w:lang w:val="en-GB"/>
        </w:rPr>
        <w:t>C</w:t>
      </w:r>
      <w:r w:rsidRPr="00492B86">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492B86" w:rsidRDefault="00BD0DC2" w:rsidP="00BD2F4B">
      <w:pPr>
        <w:numPr>
          <w:ilvl w:val="0"/>
          <w:numId w:val="27"/>
        </w:numPr>
        <w:ind w:left="709" w:hanging="709"/>
        <w:rPr>
          <w:rFonts w:cs="Calibri"/>
          <w:color w:val="000000"/>
          <w:highlight w:val="yellow"/>
          <w:lang w:val="en-ZA" w:eastAsia="en-GB"/>
        </w:rPr>
      </w:pPr>
      <w:r w:rsidRPr="00492B86">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492B86">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492B86">
        <w:rPr>
          <w:rFonts w:ascii="Avenir Next Demi Bold" w:hAnsi="Avenir Next Demi Bold"/>
          <w:b/>
          <w:bCs/>
          <w:color w:val="000000" w:themeColor="text1"/>
          <w:lang w:val="en-GB"/>
        </w:rPr>
        <w:t>Question 1.</w:t>
      </w:r>
      <w:r w:rsidR="00972B13" w:rsidRPr="00492B86">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lastRenderedPageBreak/>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492B86" w:rsidRDefault="00BD0DC2" w:rsidP="00BD2F4B">
      <w:pPr>
        <w:numPr>
          <w:ilvl w:val="0"/>
          <w:numId w:val="28"/>
        </w:numPr>
        <w:ind w:left="709" w:hanging="709"/>
        <w:rPr>
          <w:rFonts w:cs="Calibri"/>
          <w:color w:val="000000"/>
          <w:highlight w:val="yellow"/>
          <w:lang w:val="en-ZA" w:eastAsia="en-GB"/>
        </w:rPr>
      </w:pPr>
      <w:r w:rsidRPr="00492B86">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492B86" w:rsidRDefault="00BD0DC2" w:rsidP="00BD2F4B">
      <w:pPr>
        <w:numPr>
          <w:ilvl w:val="0"/>
          <w:numId w:val="29"/>
        </w:numPr>
        <w:ind w:left="709" w:hanging="709"/>
        <w:rPr>
          <w:rFonts w:cs="Calibri"/>
          <w:color w:val="000000"/>
          <w:highlight w:val="yellow"/>
          <w:lang w:val="en-ZA" w:eastAsia="en-GB"/>
        </w:rPr>
      </w:pPr>
      <w:r w:rsidRPr="00492B86">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4135A1" w:rsidRDefault="00BD0DC2" w:rsidP="00BD2F4B">
      <w:pPr>
        <w:numPr>
          <w:ilvl w:val="0"/>
          <w:numId w:val="30"/>
        </w:numPr>
        <w:ind w:left="709" w:hanging="709"/>
        <w:rPr>
          <w:rFonts w:cs="Calibri"/>
          <w:color w:val="000000"/>
          <w:highlight w:val="yellow"/>
          <w:lang w:val="en-ZA" w:eastAsia="en-GB"/>
        </w:rPr>
      </w:pPr>
      <w:r w:rsidRPr="004135A1">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4135A1" w:rsidRDefault="00BD0DC2" w:rsidP="00BD2F4B">
      <w:pPr>
        <w:numPr>
          <w:ilvl w:val="0"/>
          <w:numId w:val="31"/>
        </w:numPr>
        <w:ind w:left="709" w:hanging="709"/>
        <w:rPr>
          <w:rFonts w:cs="Calibri"/>
          <w:color w:val="000000"/>
          <w:highlight w:val="yellow"/>
          <w:lang w:val="en-ZA" w:eastAsia="en-GB"/>
        </w:rPr>
      </w:pPr>
      <w:r w:rsidRPr="004135A1">
        <w:rPr>
          <w:rFonts w:cs="Calibri"/>
          <w:color w:val="000000"/>
          <w:highlight w:val="yellow"/>
          <w:lang w:val="en-ZA" w:eastAsia="en-GB"/>
        </w:rPr>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lastRenderedPageBreak/>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84DE1">
        <w:rPr>
          <w:rFonts w:ascii="Avenir Next Demi Bold" w:hAnsi="Avenir Next Demi Bold"/>
          <w:b/>
          <w:bCs/>
          <w:color w:val="000000" w:themeColor="text1"/>
          <w:lang w:val="en-GB"/>
        </w:rPr>
        <w:t>Question 1.</w:t>
      </w:r>
      <w:r w:rsidR="00F444B9" w:rsidRPr="00684DE1">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684DE1" w:rsidRDefault="00BD0DC2" w:rsidP="00BD2F4B">
      <w:pPr>
        <w:numPr>
          <w:ilvl w:val="0"/>
          <w:numId w:val="32"/>
        </w:numPr>
        <w:ind w:left="709" w:hanging="709"/>
        <w:rPr>
          <w:rFonts w:cs="Calibri"/>
          <w:color w:val="000000"/>
          <w:highlight w:val="yellow"/>
          <w:lang w:val="en-ZA" w:eastAsia="en-GB"/>
        </w:rPr>
      </w:pPr>
      <w:r w:rsidRPr="00684DE1">
        <w:rPr>
          <w:rFonts w:cs="Calibri"/>
          <w:color w:val="000000"/>
          <w:highlight w:val="yellow"/>
          <w:lang w:val="en-ZA" w:eastAsia="en-GB"/>
        </w:rPr>
        <w:t>A winding up petition must be presented as a precursor to the application for the provisional liquidation</w:t>
      </w:r>
      <w:r w:rsidR="00BD2F4B" w:rsidRPr="00684DE1">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684DE1" w:rsidRDefault="00BD0DC2" w:rsidP="00BD2F4B">
      <w:pPr>
        <w:numPr>
          <w:ilvl w:val="0"/>
          <w:numId w:val="34"/>
        </w:numPr>
        <w:ind w:left="709" w:hanging="709"/>
        <w:jc w:val="left"/>
        <w:rPr>
          <w:rFonts w:cs="Calibri"/>
          <w:color w:val="000000"/>
          <w:highlight w:val="yellow"/>
          <w:lang w:val="en-ZA" w:eastAsia="en-GB"/>
        </w:rPr>
      </w:pPr>
      <w:r w:rsidRPr="00684DE1">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6E060C" w:rsidRDefault="00BD0DC2" w:rsidP="00BD2F4B">
      <w:pPr>
        <w:numPr>
          <w:ilvl w:val="0"/>
          <w:numId w:val="33"/>
        </w:numPr>
        <w:ind w:left="709" w:hanging="709"/>
        <w:jc w:val="left"/>
        <w:rPr>
          <w:rFonts w:cs="Calibri"/>
          <w:color w:val="000000"/>
          <w:lang w:val="en-ZA" w:eastAsia="en-GB"/>
        </w:rPr>
      </w:pPr>
      <w:r w:rsidRPr="00175497">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175497" w:rsidRDefault="00BD0DC2" w:rsidP="00BD2F4B">
      <w:pPr>
        <w:numPr>
          <w:ilvl w:val="0"/>
          <w:numId w:val="33"/>
        </w:numPr>
        <w:ind w:left="709" w:hanging="709"/>
        <w:jc w:val="left"/>
        <w:rPr>
          <w:rFonts w:cs="Calibri"/>
          <w:color w:val="000000"/>
          <w:lang w:val="en-ZA" w:eastAsia="en-GB"/>
        </w:rPr>
      </w:pPr>
      <w:r w:rsidRPr="00175497">
        <w:rPr>
          <w:rFonts w:cs="Calibri"/>
          <w:color w:val="000000"/>
          <w:lang w:val="en-ZA" w:eastAsia="en-GB"/>
        </w:rPr>
        <w:lastRenderedPageBreak/>
        <w:t>Professional behavio</w:t>
      </w:r>
      <w:r w:rsidR="00A27D7D" w:rsidRPr="00175497">
        <w:rPr>
          <w:rFonts w:cs="Calibri"/>
          <w:color w:val="000000"/>
          <w:lang w:val="en-ZA" w:eastAsia="en-GB"/>
        </w:rPr>
        <w:t>u</w:t>
      </w:r>
      <w:r w:rsidRPr="00175497">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75FE0193" w14:textId="7715AAAC" w:rsidR="00A51058" w:rsidRDefault="00A51058" w:rsidP="002A2B0D">
      <w:pPr>
        <w:pStyle w:val="BodyText"/>
        <w:ind w:left="709" w:hanging="709"/>
        <w:rPr>
          <w:rFonts w:ascii="Avenir Next" w:hAnsi="Avenir Next"/>
          <w:color w:val="808080" w:themeColor="background1" w:themeShade="80"/>
        </w:rPr>
      </w:pPr>
    </w:p>
    <w:p w14:paraId="154188B1" w14:textId="179F5246" w:rsidR="0056642C" w:rsidRDefault="0056642C" w:rsidP="002A2B0D">
      <w:pPr>
        <w:pStyle w:val="BodyText"/>
        <w:ind w:left="709" w:hanging="709"/>
        <w:rPr>
          <w:rFonts w:ascii="Avenir Next" w:hAnsi="Avenir Next"/>
          <w:color w:val="808080" w:themeColor="background1" w:themeShade="80"/>
        </w:rPr>
      </w:pPr>
      <w:r>
        <w:rPr>
          <w:rFonts w:ascii="Avenir Next" w:hAnsi="Avenir Next"/>
          <w:color w:val="808080" w:themeColor="background1" w:themeShade="80"/>
        </w:rPr>
        <w:t>The requirements for a proposed official liquidator’s</w:t>
      </w:r>
      <w:r w:rsidR="000C5AD0">
        <w:rPr>
          <w:rFonts w:ascii="Avenir Next" w:hAnsi="Avenir Next"/>
          <w:color w:val="808080" w:themeColor="background1" w:themeShade="80"/>
        </w:rPr>
        <w:t xml:space="preserve"> (“OL’s”)</w:t>
      </w:r>
      <w:r>
        <w:rPr>
          <w:rFonts w:ascii="Avenir Next" w:hAnsi="Avenir Next"/>
          <w:color w:val="808080" w:themeColor="background1" w:themeShade="80"/>
        </w:rPr>
        <w:t xml:space="preserve"> consent to act are set out in order 3, rule 4 of the Companies Winding Up Rules</w:t>
      </w:r>
      <w:r w:rsidR="000C5AD0">
        <w:rPr>
          <w:rFonts w:ascii="Avenir Next" w:hAnsi="Avenir Next"/>
          <w:color w:val="808080" w:themeColor="background1" w:themeShade="80"/>
        </w:rPr>
        <w:t xml:space="preserve"> (2023 Revision) (“CWR”)</w:t>
      </w:r>
      <w:r>
        <w:rPr>
          <w:rFonts w:ascii="Avenir Next" w:hAnsi="Avenir Next"/>
          <w:color w:val="808080" w:themeColor="background1" w:themeShade="80"/>
        </w:rPr>
        <w:t xml:space="preserve"> and are as follows:</w:t>
      </w:r>
    </w:p>
    <w:p w14:paraId="106F2182" w14:textId="7F9AF38F" w:rsidR="0056642C" w:rsidRDefault="0056642C" w:rsidP="002A2B0D">
      <w:pPr>
        <w:pStyle w:val="BodyText"/>
        <w:ind w:left="709" w:hanging="709"/>
        <w:rPr>
          <w:rFonts w:ascii="Avenir Next" w:hAnsi="Avenir Next"/>
          <w:color w:val="808080" w:themeColor="background1" w:themeShade="80"/>
        </w:rPr>
      </w:pPr>
      <w:r>
        <w:rPr>
          <w:rFonts w:ascii="Avenir Next" w:hAnsi="Avenir Next"/>
          <w:color w:val="808080" w:themeColor="background1" w:themeShade="80"/>
        </w:rPr>
        <w:tab/>
      </w:r>
    </w:p>
    <w:p w14:paraId="400E278E" w14:textId="61D78C5F" w:rsidR="00007946" w:rsidRPr="00007946" w:rsidRDefault="0056642C" w:rsidP="00007946">
      <w:pPr>
        <w:pStyle w:val="BodyText"/>
        <w:numPr>
          <w:ilvl w:val="0"/>
          <w:numId w:val="45"/>
        </w:numPr>
        <w:rPr>
          <w:rFonts w:ascii="Avenir Next" w:hAnsi="Avenir Next"/>
          <w:b/>
          <w:bCs/>
        </w:rPr>
      </w:pPr>
      <w:r>
        <w:rPr>
          <w:rFonts w:ascii="Avenir Next" w:hAnsi="Avenir Next"/>
          <w:color w:val="808080" w:themeColor="background1" w:themeShade="80"/>
        </w:rPr>
        <w:t xml:space="preserve">That the person is a qualified insolvency practitioner (meaning they meet the test in </w:t>
      </w:r>
      <w:r>
        <w:rPr>
          <w:rFonts w:ascii="Avenir Next" w:hAnsi="Avenir Next"/>
          <w:color w:val="808080" w:themeColor="background1" w:themeShade="80"/>
        </w:rPr>
        <w:lastRenderedPageBreak/>
        <w:t xml:space="preserve">regulation 4 of the IRPs – they are licensed to act as an insolvency practitioner in a relevant country, are qualified as a professional accountant by an approved institute, has a minimum of 5 </w:t>
      </w:r>
      <w:r w:rsidR="000C5AD0">
        <w:rPr>
          <w:rFonts w:ascii="Avenir Next" w:hAnsi="Avenir Next"/>
          <w:color w:val="808080" w:themeColor="background1" w:themeShade="80"/>
        </w:rPr>
        <w:t>years relevant experience and are</w:t>
      </w:r>
      <w:r>
        <w:rPr>
          <w:rFonts w:ascii="Avenir Next" w:hAnsi="Avenir Next"/>
          <w:color w:val="808080" w:themeColor="background1" w:themeShade="80"/>
        </w:rPr>
        <w:t xml:space="preserve"> credited with no less than 2500 chargeable hours of relevant work)</w:t>
      </w:r>
      <w:r w:rsidR="00007946">
        <w:rPr>
          <w:rFonts w:ascii="Avenir Next" w:hAnsi="Avenir Next"/>
          <w:color w:val="808080" w:themeColor="background1" w:themeShade="80"/>
        </w:rPr>
        <w:t xml:space="preserve">; </w:t>
      </w:r>
    </w:p>
    <w:p w14:paraId="62843ECD" w14:textId="77777777" w:rsidR="00007946" w:rsidRPr="00007946" w:rsidRDefault="00007946" w:rsidP="00007946">
      <w:pPr>
        <w:pStyle w:val="BodyText"/>
        <w:ind w:left="1065" w:firstLine="0"/>
        <w:rPr>
          <w:rFonts w:ascii="Avenir Next" w:hAnsi="Avenir Next"/>
          <w:b/>
          <w:bCs/>
        </w:rPr>
      </w:pPr>
    </w:p>
    <w:p w14:paraId="759D8094" w14:textId="355ECF32" w:rsidR="00007946" w:rsidRPr="00007946" w:rsidRDefault="00007946" w:rsidP="00007946">
      <w:pPr>
        <w:pStyle w:val="BodyText"/>
        <w:numPr>
          <w:ilvl w:val="0"/>
          <w:numId w:val="45"/>
        </w:numPr>
        <w:rPr>
          <w:rFonts w:ascii="Avenir Next" w:hAnsi="Avenir Next"/>
          <w:b/>
          <w:bCs/>
        </w:rPr>
      </w:pPr>
      <w:r>
        <w:rPr>
          <w:rFonts w:ascii="Avenir Next" w:hAnsi="Avenir Next"/>
          <w:color w:val="808080" w:themeColor="background1" w:themeShade="80"/>
        </w:rPr>
        <w:t>They meet</w:t>
      </w:r>
      <w:r w:rsidR="0056642C">
        <w:rPr>
          <w:rFonts w:ascii="Avenir Next" w:hAnsi="Avenir Next"/>
          <w:color w:val="808080" w:themeColor="background1" w:themeShade="80"/>
        </w:rPr>
        <w:t xml:space="preserve"> the residency requirements contained in regulation 5 of the IPRs</w:t>
      </w:r>
      <w:r>
        <w:rPr>
          <w:rFonts w:ascii="Avenir Next" w:hAnsi="Avenir Next"/>
          <w:color w:val="808080" w:themeColor="background1" w:themeShade="80"/>
        </w:rPr>
        <w:t xml:space="preserve"> (being that they are resident in the Cayman Islands and they or their firm hold a tra</w:t>
      </w:r>
      <w:r w:rsidR="000C5AD0">
        <w:rPr>
          <w:rFonts w:ascii="Avenir Next" w:hAnsi="Avenir Next"/>
          <w:color w:val="808080" w:themeColor="background1" w:themeShade="80"/>
        </w:rPr>
        <w:t>de and business license authorizing</w:t>
      </w:r>
      <w:r>
        <w:rPr>
          <w:rFonts w:ascii="Avenir Next" w:hAnsi="Avenir Next"/>
          <w:color w:val="808080" w:themeColor="background1" w:themeShade="80"/>
        </w:rPr>
        <w:t xml:space="preserve"> them to carry on business as professional insolvency practitioners)</w:t>
      </w:r>
      <w:r w:rsidR="0056642C">
        <w:rPr>
          <w:rFonts w:ascii="Avenir Next" w:hAnsi="Avenir Next"/>
          <w:color w:val="808080" w:themeColor="background1" w:themeShade="80"/>
        </w:rPr>
        <w:t xml:space="preserve">; </w:t>
      </w:r>
    </w:p>
    <w:p w14:paraId="3C866927" w14:textId="49BC13A7" w:rsidR="0056642C" w:rsidRDefault="00007946" w:rsidP="00007946">
      <w:pPr>
        <w:pStyle w:val="BodyText"/>
        <w:ind w:firstLine="0"/>
        <w:rPr>
          <w:rFonts w:ascii="Avenir Next" w:hAnsi="Avenir Next"/>
          <w:b/>
          <w:bCs/>
        </w:rPr>
      </w:pPr>
      <w:r>
        <w:rPr>
          <w:rFonts w:ascii="Avenir Next" w:hAnsi="Avenir Next"/>
          <w:color w:val="808080" w:themeColor="background1" w:themeShade="80"/>
        </w:rPr>
        <w:t xml:space="preserve"> </w:t>
      </w:r>
    </w:p>
    <w:p w14:paraId="40D0A4B9" w14:textId="10BECFF2" w:rsidR="00007946" w:rsidRDefault="00007946" w:rsidP="00007946">
      <w:pPr>
        <w:pStyle w:val="BodyText"/>
        <w:numPr>
          <w:ilvl w:val="0"/>
          <w:numId w:val="45"/>
        </w:numPr>
        <w:rPr>
          <w:rFonts w:ascii="Avenir Next" w:hAnsi="Avenir Next"/>
          <w:color w:val="808080" w:themeColor="background1" w:themeShade="80"/>
        </w:rPr>
      </w:pPr>
      <w:r w:rsidRPr="00007946">
        <w:rPr>
          <w:rFonts w:ascii="Avenir Next" w:hAnsi="Avenir Next"/>
          <w:color w:val="808080" w:themeColor="background1" w:themeShade="80"/>
        </w:rPr>
        <w:t xml:space="preserve">They have made due enquiries and </w:t>
      </w:r>
      <w:r w:rsidR="000C5AD0">
        <w:rPr>
          <w:rFonts w:ascii="Avenir Next" w:hAnsi="Avenir Next"/>
          <w:color w:val="808080" w:themeColor="background1" w:themeShade="80"/>
        </w:rPr>
        <w:t>believe</w:t>
      </w:r>
      <w:r w:rsidRPr="00007946">
        <w:rPr>
          <w:rFonts w:ascii="Avenir Next" w:hAnsi="Avenir Next"/>
          <w:color w:val="808080" w:themeColor="background1" w:themeShade="80"/>
        </w:rPr>
        <w:t xml:space="preserve"> that they and their firm meet the independence requirements in regulation 6 of the IRPs</w:t>
      </w:r>
      <w:r>
        <w:rPr>
          <w:rFonts w:ascii="Avenir Next" w:hAnsi="Avenir Next"/>
          <w:color w:val="808080" w:themeColor="background1" w:themeShade="80"/>
        </w:rPr>
        <w:t xml:space="preserve"> (being that they can properly be regarded as independent as regards the company)</w:t>
      </w:r>
      <w:r w:rsidRPr="00007946">
        <w:rPr>
          <w:rFonts w:ascii="Avenir Next" w:hAnsi="Avenir Next"/>
          <w:color w:val="808080" w:themeColor="background1" w:themeShade="80"/>
        </w:rPr>
        <w:t>;</w:t>
      </w:r>
    </w:p>
    <w:p w14:paraId="00B4BA84" w14:textId="6FA83051" w:rsidR="00007946" w:rsidRPr="00007946" w:rsidRDefault="00007946" w:rsidP="00007946">
      <w:pPr>
        <w:pStyle w:val="BodyText"/>
        <w:ind w:firstLine="0"/>
        <w:rPr>
          <w:rFonts w:ascii="Avenir Next" w:hAnsi="Avenir Next"/>
          <w:color w:val="808080" w:themeColor="background1" w:themeShade="80"/>
        </w:rPr>
      </w:pPr>
      <w:r w:rsidRPr="00007946">
        <w:rPr>
          <w:rFonts w:ascii="Avenir Next" w:hAnsi="Avenir Next"/>
          <w:color w:val="808080" w:themeColor="background1" w:themeShade="80"/>
        </w:rPr>
        <w:t xml:space="preserve"> </w:t>
      </w:r>
    </w:p>
    <w:p w14:paraId="2F8219AA" w14:textId="4DF5AB1A" w:rsidR="00007946" w:rsidRDefault="00007946" w:rsidP="00007946">
      <w:pPr>
        <w:pStyle w:val="BodyText"/>
        <w:numPr>
          <w:ilvl w:val="0"/>
          <w:numId w:val="45"/>
        </w:numPr>
        <w:rPr>
          <w:rFonts w:ascii="Avenir Next" w:hAnsi="Avenir Next"/>
          <w:color w:val="808080" w:themeColor="background1" w:themeShade="80"/>
        </w:rPr>
      </w:pPr>
      <w:r w:rsidRPr="00007946">
        <w:rPr>
          <w:rFonts w:ascii="Avenir Next" w:hAnsi="Avenir Next"/>
          <w:color w:val="808080" w:themeColor="background1" w:themeShade="80"/>
        </w:rPr>
        <w:t>That they and/or their firm are in compliance with the insurance requirements in regulation 7 of the IRPs</w:t>
      </w:r>
      <w:r>
        <w:rPr>
          <w:rFonts w:ascii="Avenir Next" w:hAnsi="Avenir Next"/>
          <w:color w:val="808080" w:themeColor="background1" w:themeShade="80"/>
        </w:rPr>
        <w:t xml:space="preserve"> (being that they </w:t>
      </w:r>
      <w:r w:rsidRPr="00007946">
        <w:rPr>
          <w:rFonts w:ascii="Avenir Next" w:hAnsi="Avenir Next"/>
          <w:color w:val="808080" w:themeColor="background1" w:themeShade="80"/>
        </w:rPr>
        <w:t>and the firm they are a director or employee at has professional indemnity insurance up to a limit of at least US$10 million in respect of each and every claim and at least US$20 million in the aggregate, with a deductible of not more than US$1 million applicable to negligent performance or non-performance of their duties</w:t>
      </w:r>
      <w:r>
        <w:rPr>
          <w:rFonts w:ascii="Avenir Next" w:hAnsi="Avenir Next"/>
          <w:color w:val="808080" w:themeColor="background1" w:themeShade="80"/>
        </w:rPr>
        <w:t>)</w:t>
      </w:r>
      <w:r w:rsidRPr="00007946">
        <w:rPr>
          <w:rFonts w:ascii="Avenir Next" w:hAnsi="Avenir Next"/>
          <w:color w:val="808080" w:themeColor="background1" w:themeShade="80"/>
        </w:rPr>
        <w:t xml:space="preserve">; and </w:t>
      </w:r>
    </w:p>
    <w:p w14:paraId="396CEB15" w14:textId="3D4DA558" w:rsidR="00007946" w:rsidRPr="00007946" w:rsidRDefault="00007946" w:rsidP="00007946">
      <w:pPr>
        <w:pStyle w:val="BodyText"/>
        <w:ind w:firstLine="0"/>
        <w:rPr>
          <w:rFonts w:ascii="Avenir Next" w:hAnsi="Avenir Next"/>
          <w:color w:val="808080" w:themeColor="background1" w:themeShade="80"/>
        </w:rPr>
      </w:pPr>
    </w:p>
    <w:p w14:paraId="301335F3" w14:textId="21231449" w:rsidR="00007946" w:rsidRPr="00007946" w:rsidRDefault="00007946" w:rsidP="00007946">
      <w:pPr>
        <w:pStyle w:val="BodyText"/>
        <w:numPr>
          <w:ilvl w:val="0"/>
          <w:numId w:val="45"/>
        </w:numPr>
        <w:rPr>
          <w:rFonts w:ascii="Avenir Next" w:hAnsi="Avenir Next"/>
          <w:color w:val="808080" w:themeColor="background1" w:themeShade="80"/>
        </w:rPr>
      </w:pPr>
      <w:r w:rsidRPr="00007946">
        <w:rPr>
          <w:rFonts w:ascii="Avenir Next" w:hAnsi="Avenir Next"/>
          <w:color w:val="808080" w:themeColor="background1" w:themeShade="80"/>
        </w:rPr>
        <w:t xml:space="preserve">They are willing to act as an </w:t>
      </w:r>
      <w:r w:rsidR="000C5AD0">
        <w:rPr>
          <w:rFonts w:ascii="Avenir Next" w:hAnsi="Avenir Next"/>
          <w:color w:val="808080" w:themeColor="background1" w:themeShade="80"/>
        </w:rPr>
        <w:t>OL</w:t>
      </w:r>
      <w:r w:rsidRPr="00007946">
        <w:rPr>
          <w:rFonts w:ascii="Avenir Next" w:hAnsi="Avenir Next"/>
          <w:color w:val="808080" w:themeColor="background1" w:themeShade="80"/>
        </w:rPr>
        <w:t xml:space="preserve"> if so appointed by the Court.  </w:t>
      </w:r>
    </w:p>
    <w:p w14:paraId="76C59445" w14:textId="77777777" w:rsidR="00007946" w:rsidRPr="00007946" w:rsidRDefault="00007946" w:rsidP="00007946">
      <w:pPr>
        <w:pStyle w:val="BodyText"/>
        <w:ind w:left="705" w:firstLine="0"/>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318ACEF" w14:textId="47A9B003" w:rsidR="00A51058" w:rsidRDefault="00007946"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Regulation 6 of the IRPs </w:t>
      </w:r>
      <w:r w:rsidR="00175497">
        <w:rPr>
          <w:rFonts w:ascii="Avenir Next" w:hAnsi="Avenir Next"/>
          <w:color w:val="808080" w:themeColor="background1" w:themeShade="80"/>
        </w:rPr>
        <w:t xml:space="preserve">provides that an insolvency practitioner shall not be appointed by the court as an </w:t>
      </w:r>
      <w:r w:rsidR="000C5AD0">
        <w:rPr>
          <w:rFonts w:ascii="Avenir Next" w:hAnsi="Avenir Next"/>
          <w:color w:val="808080" w:themeColor="background1" w:themeShade="80"/>
        </w:rPr>
        <w:t>OL</w:t>
      </w:r>
      <w:r w:rsidR="00175497">
        <w:rPr>
          <w:rFonts w:ascii="Avenir Next" w:hAnsi="Avenir Next"/>
          <w:color w:val="808080" w:themeColor="background1" w:themeShade="80"/>
        </w:rPr>
        <w:t xml:space="preserve"> unless that person can properly be regarded as independent in relation to the company and that they will not be regarded as independent if, within a period of 3 years immediately preceding the commencement of the liquidation, that person or the firm or company they are a partner or employee at has acted in relation to the company</w:t>
      </w:r>
      <w:r w:rsidR="004D7636">
        <w:rPr>
          <w:rFonts w:ascii="Avenir Next" w:hAnsi="Avenir Next"/>
          <w:color w:val="808080" w:themeColor="background1" w:themeShade="80"/>
        </w:rPr>
        <w:t xml:space="preserve"> as its auditor</w:t>
      </w:r>
      <w:r w:rsidR="00175497">
        <w:rPr>
          <w:rFonts w:ascii="Avenir Next" w:hAnsi="Avenir Next"/>
          <w:color w:val="808080" w:themeColor="background1" w:themeShade="80"/>
        </w:rPr>
        <w:t xml:space="preserve">. </w:t>
      </w:r>
    </w:p>
    <w:p w14:paraId="36B5F634" w14:textId="5268BEE4" w:rsidR="00552DAF" w:rsidRDefault="00552DAF" w:rsidP="00A51058">
      <w:pPr>
        <w:pStyle w:val="BodyText"/>
        <w:ind w:firstLine="0"/>
        <w:rPr>
          <w:rFonts w:ascii="Avenir Next" w:hAnsi="Avenir Next"/>
          <w:color w:val="808080" w:themeColor="background1" w:themeShade="80"/>
        </w:rPr>
      </w:pPr>
    </w:p>
    <w:p w14:paraId="17700427" w14:textId="4D2A138B" w:rsidR="00552DAF" w:rsidRDefault="000C5AD0"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This will also</w:t>
      </w:r>
      <w:r w:rsidR="00552DAF">
        <w:rPr>
          <w:rFonts w:ascii="Avenir Next" w:hAnsi="Avenir Next"/>
          <w:color w:val="808080" w:themeColor="background1" w:themeShade="80"/>
        </w:rPr>
        <w:t xml:space="preserve"> be considered a “significant professional relationship”, which is likely to arise when the audit-related work took place within the preceding three years (as it did here) and</w:t>
      </w:r>
      <w:r w:rsidR="004D7636">
        <w:rPr>
          <w:rFonts w:ascii="Avenir Next" w:hAnsi="Avenir Next"/>
          <w:color w:val="808080" w:themeColor="background1" w:themeShade="80"/>
        </w:rPr>
        <w:t xml:space="preserve"> therefore</w:t>
      </w:r>
      <w:r w:rsidR="00552DAF">
        <w:rPr>
          <w:rFonts w:ascii="Avenir Next" w:hAnsi="Avenir Next"/>
          <w:color w:val="808080" w:themeColor="background1" w:themeShade="80"/>
        </w:rPr>
        <w:t xml:space="preserve"> where the insolvency practitioner is unlikely to reduce the risk of non-compliance with the fundamental principles of the code of ethics/ professional conduct. </w:t>
      </w:r>
    </w:p>
    <w:p w14:paraId="76CC33B1" w14:textId="2F3C34E6" w:rsidR="00552DAF" w:rsidRDefault="00552DAF" w:rsidP="00A51058">
      <w:pPr>
        <w:pStyle w:val="BodyText"/>
        <w:ind w:firstLine="0"/>
        <w:rPr>
          <w:rFonts w:ascii="Avenir Next" w:hAnsi="Avenir Next"/>
          <w:color w:val="808080" w:themeColor="background1" w:themeShade="80"/>
        </w:rPr>
      </w:pPr>
    </w:p>
    <w:p w14:paraId="33C629DB" w14:textId="410973DE" w:rsidR="00552DAF" w:rsidRDefault="00036D63" w:rsidP="00A51058">
      <w:pPr>
        <w:pStyle w:val="BodyText"/>
        <w:ind w:firstLine="0"/>
        <w:rPr>
          <w:rFonts w:ascii="Avenir Next" w:hAnsi="Avenir Next"/>
          <w:color w:val="808080" w:themeColor="background1" w:themeShade="80"/>
        </w:rPr>
      </w:pPr>
      <w:r w:rsidRPr="00036D63">
        <w:rPr>
          <w:rFonts w:ascii="Avenir Next" w:hAnsi="Avenir Next"/>
          <w:color w:val="808080" w:themeColor="background1" w:themeShade="80"/>
        </w:rPr>
        <w:t>Bodden &amp; Ebanks Limited</w:t>
      </w:r>
      <w:r>
        <w:rPr>
          <w:rFonts w:ascii="Avenir Next" w:hAnsi="Avenir Next"/>
          <w:color w:val="808080" w:themeColor="background1" w:themeShade="80"/>
        </w:rPr>
        <w:t xml:space="preserve">, the company the proposed </w:t>
      </w:r>
      <w:r w:rsidR="000C5AD0">
        <w:rPr>
          <w:rFonts w:ascii="Avenir Next" w:hAnsi="Avenir Next"/>
          <w:color w:val="808080" w:themeColor="background1" w:themeShade="80"/>
        </w:rPr>
        <w:t>OLs</w:t>
      </w:r>
      <w:r>
        <w:rPr>
          <w:rFonts w:ascii="Avenir Next" w:hAnsi="Avenir Next"/>
          <w:color w:val="808080" w:themeColor="background1" w:themeShade="80"/>
        </w:rPr>
        <w:t xml:space="preserve"> are employees at has acted as the company’s auditor within the last three years and therefore the proposed </w:t>
      </w:r>
      <w:r w:rsidR="000C5AD0">
        <w:rPr>
          <w:rFonts w:ascii="Avenir Next" w:hAnsi="Avenir Next"/>
          <w:color w:val="808080" w:themeColor="background1" w:themeShade="80"/>
        </w:rPr>
        <w:t>OLs</w:t>
      </w:r>
      <w:r>
        <w:rPr>
          <w:rFonts w:ascii="Avenir Next" w:hAnsi="Avenir Next"/>
          <w:color w:val="808080" w:themeColor="background1" w:themeShade="80"/>
        </w:rPr>
        <w:t xml:space="preserve"> are not sufficiently independent.  T</w:t>
      </w:r>
      <w:r w:rsidR="004D7636">
        <w:rPr>
          <w:rFonts w:ascii="Avenir Next" w:hAnsi="Avenir Next"/>
          <w:color w:val="808080" w:themeColor="background1" w:themeShade="80"/>
        </w:rPr>
        <w:t xml:space="preserve">he proposed </w:t>
      </w:r>
      <w:r w:rsidR="000C5AD0">
        <w:rPr>
          <w:rFonts w:ascii="Avenir Next" w:hAnsi="Avenir Next"/>
          <w:color w:val="808080" w:themeColor="background1" w:themeShade="80"/>
        </w:rPr>
        <w:t>OLs</w:t>
      </w:r>
      <w:r w:rsidR="004D7636">
        <w:rPr>
          <w:rFonts w:ascii="Avenir Next" w:hAnsi="Avenir Next"/>
          <w:color w:val="808080" w:themeColor="background1" w:themeShade="80"/>
        </w:rPr>
        <w:t xml:space="preserve"> should not take on the appointment, and should immediately withdraw the</w:t>
      </w:r>
      <w:r w:rsidR="000C5AD0">
        <w:rPr>
          <w:rFonts w:ascii="Avenir Next" w:hAnsi="Avenir Next"/>
          <w:color w:val="808080" w:themeColor="background1" w:themeShade="80"/>
        </w:rPr>
        <w:t>ir</w:t>
      </w:r>
      <w:r w:rsidR="004D7636">
        <w:rPr>
          <w:rFonts w:ascii="Avenir Next" w:hAnsi="Avenir Next"/>
          <w:color w:val="808080" w:themeColor="background1" w:themeShade="80"/>
        </w:rPr>
        <w:t xml:space="preserve"> consents to act. They can do this by filing further affidavits setting out that since swearing the consents to act they have become aware that their firm acted</w:t>
      </w:r>
      <w:r w:rsidR="000C5AD0">
        <w:rPr>
          <w:rFonts w:ascii="Avenir Next" w:hAnsi="Avenir Next"/>
          <w:color w:val="808080" w:themeColor="background1" w:themeShade="80"/>
        </w:rPr>
        <w:t xml:space="preserve"> as auditors</w:t>
      </w:r>
      <w:r w:rsidR="004D7636">
        <w:rPr>
          <w:rFonts w:ascii="Avenir Next" w:hAnsi="Avenir Next"/>
          <w:color w:val="808080" w:themeColor="background1" w:themeShade="80"/>
        </w:rPr>
        <w:t xml:space="preserve"> for the company within the last three years and that they no longer consider they meet the independence requirements and therefore retract their consent to act.  </w:t>
      </w:r>
    </w:p>
    <w:p w14:paraId="0D2BBC84" w14:textId="77777777" w:rsidR="00175497" w:rsidRDefault="00175497" w:rsidP="00A51058">
      <w:pPr>
        <w:pStyle w:val="BodyText"/>
        <w:ind w:firstLine="0"/>
        <w:rPr>
          <w:rFonts w:ascii="Avenir Next" w:hAnsi="Avenir Next"/>
          <w:color w:val="808080" w:themeColor="background1" w:themeShade="80"/>
        </w:rPr>
      </w:pPr>
    </w:p>
    <w:p w14:paraId="6AA12516" w14:textId="59CEB4F0" w:rsidR="00A51058" w:rsidRPr="002A2B0D" w:rsidRDefault="00A51058" w:rsidP="00036D63">
      <w:pPr>
        <w:pStyle w:val="BodyText"/>
        <w:ind w:firstLine="0"/>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58EB3C8E" w:rsidR="00586B0F" w:rsidRPr="00486A0B" w:rsidRDefault="00036D63" w:rsidP="00586B0F">
      <w:pPr>
        <w:pStyle w:val="BodyText"/>
        <w:ind w:firstLine="0"/>
        <w:rPr>
          <w:rFonts w:ascii="Avenir Next" w:hAnsi="Avenir Next"/>
          <w:b/>
          <w:bCs/>
        </w:rPr>
      </w:pPr>
      <w:r>
        <w:rPr>
          <w:rFonts w:ascii="Avenir Next" w:hAnsi="Avenir Next"/>
          <w:color w:val="808080" w:themeColor="background1" w:themeShade="80"/>
        </w:rPr>
        <w:t>Tom and Jerry do not need any qualifications to act as voluntary liquidators</w:t>
      </w:r>
      <w:r w:rsidR="000C5AD0">
        <w:rPr>
          <w:rFonts w:ascii="Avenir Next" w:hAnsi="Avenir Next"/>
          <w:color w:val="808080" w:themeColor="background1" w:themeShade="80"/>
        </w:rPr>
        <w:t>. A</w:t>
      </w:r>
      <w:r>
        <w:rPr>
          <w:rFonts w:ascii="Avenir Next" w:hAnsi="Avenir Next"/>
          <w:color w:val="808080" w:themeColor="background1" w:themeShade="80"/>
        </w:rPr>
        <w:t xml:space="preserve">ny person (including a director or officer of the company) can be appointed as its voluntary liquidator. </w:t>
      </w:r>
    </w:p>
    <w:p w14:paraId="21C37FA2" w14:textId="70A22C92"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7E1EB453" w:rsidR="00586B0F" w:rsidRDefault="007D52B1"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S</w:t>
      </w:r>
      <w:r w:rsidR="00036D63">
        <w:rPr>
          <w:rFonts w:ascii="Avenir Next" w:hAnsi="Avenir Next"/>
          <w:color w:val="808080" w:themeColor="background1" w:themeShade="80"/>
        </w:rPr>
        <w:t>ection 123 of the Companies A</w:t>
      </w:r>
      <w:r>
        <w:rPr>
          <w:rFonts w:ascii="Avenir Next" w:hAnsi="Avenir Next"/>
          <w:color w:val="808080" w:themeColor="background1" w:themeShade="80"/>
        </w:rPr>
        <w:t>ct</w:t>
      </w:r>
      <w:r w:rsidR="000C5AD0">
        <w:rPr>
          <w:rFonts w:ascii="Avenir Next" w:hAnsi="Avenir Next"/>
          <w:color w:val="808080" w:themeColor="background1" w:themeShade="80"/>
        </w:rPr>
        <w:t xml:space="preserve"> (“Companies Act”)</w:t>
      </w:r>
      <w:r>
        <w:rPr>
          <w:rFonts w:ascii="Avenir Next" w:hAnsi="Avenir Next"/>
          <w:color w:val="808080" w:themeColor="background1" w:themeShade="80"/>
        </w:rPr>
        <w:t xml:space="preserve"> provides that </w:t>
      </w:r>
      <w:r w:rsidR="00036D63">
        <w:rPr>
          <w:rFonts w:ascii="Avenir Next" w:hAnsi="Avenir Next"/>
          <w:color w:val="808080" w:themeColor="background1" w:themeShade="80"/>
        </w:rPr>
        <w:t xml:space="preserve">within 28 days of their appointment, Tom and Jerry must: </w:t>
      </w:r>
    </w:p>
    <w:p w14:paraId="395FB4A8" w14:textId="20A9C4DD" w:rsidR="00036D63" w:rsidRDefault="00036D63" w:rsidP="00586B0F">
      <w:pPr>
        <w:pStyle w:val="BodyText"/>
        <w:ind w:firstLine="0"/>
        <w:rPr>
          <w:rFonts w:ascii="Avenir Next" w:hAnsi="Avenir Next"/>
          <w:color w:val="808080" w:themeColor="background1" w:themeShade="80"/>
        </w:rPr>
      </w:pPr>
    </w:p>
    <w:p w14:paraId="2BF203BD" w14:textId="30B81EF8" w:rsidR="00036D63" w:rsidRPr="00036D63" w:rsidRDefault="00036D63" w:rsidP="00036D63">
      <w:pPr>
        <w:pStyle w:val="BodyText"/>
        <w:numPr>
          <w:ilvl w:val="0"/>
          <w:numId w:val="46"/>
        </w:numPr>
        <w:rPr>
          <w:rFonts w:ascii="Avenir Next" w:hAnsi="Avenir Next"/>
          <w:b/>
          <w:bCs/>
        </w:rPr>
      </w:pPr>
      <w:r>
        <w:rPr>
          <w:rFonts w:ascii="Avenir Next" w:hAnsi="Avenir Next"/>
          <w:color w:val="808080" w:themeColor="background1" w:themeShade="80"/>
        </w:rPr>
        <w:t xml:space="preserve">File notice of the winding up with the Registrar; </w:t>
      </w:r>
    </w:p>
    <w:p w14:paraId="2288E31E" w14:textId="5C9A1BA2" w:rsidR="00036D63" w:rsidRPr="00036D63" w:rsidRDefault="00036D63" w:rsidP="00036D63">
      <w:pPr>
        <w:pStyle w:val="BodyText"/>
        <w:numPr>
          <w:ilvl w:val="0"/>
          <w:numId w:val="46"/>
        </w:numPr>
        <w:rPr>
          <w:rFonts w:ascii="Avenir Next" w:hAnsi="Avenir Next"/>
          <w:b/>
          <w:bCs/>
        </w:rPr>
      </w:pPr>
      <w:r>
        <w:rPr>
          <w:rFonts w:ascii="Avenir Next" w:hAnsi="Avenir Next"/>
          <w:color w:val="808080" w:themeColor="background1" w:themeShade="80"/>
        </w:rPr>
        <w:t>File their consents to act with the Registar;</w:t>
      </w:r>
    </w:p>
    <w:p w14:paraId="42E79468" w14:textId="290F27CE" w:rsidR="00036D63" w:rsidRPr="00036D63" w:rsidRDefault="00036D63" w:rsidP="00036D63">
      <w:pPr>
        <w:pStyle w:val="BodyText"/>
        <w:numPr>
          <w:ilvl w:val="0"/>
          <w:numId w:val="46"/>
        </w:numPr>
        <w:rPr>
          <w:rFonts w:ascii="Avenir Next" w:hAnsi="Avenir Next"/>
          <w:b/>
          <w:bCs/>
        </w:rPr>
      </w:pPr>
      <w:r>
        <w:rPr>
          <w:rFonts w:ascii="Avenir Next" w:hAnsi="Avenir Next"/>
          <w:color w:val="808080" w:themeColor="background1" w:themeShade="80"/>
        </w:rPr>
        <w:t>File the director(s) declaration(s) o</w:t>
      </w:r>
      <w:r w:rsidR="000C5AD0">
        <w:rPr>
          <w:rFonts w:ascii="Avenir Next" w:hAnsi="Avenir Next"/>
          <w:color w:val="808080" w:themeColor="background1" w:themeShade="80"/>
        </w:rPr>
        <w:t>f solvency with the Registrar (i</w:t>
      </w:r>
      <w:r>
        <w:rPr>
          <w:rFonts w:ascii="Avenir Next" w:hAnsi="Avenir Next"/>
          <w:color w:val="808080" w:themeColor="background1" w:themeShade="80"/>
        </w:rPr>
        <w:t xml:space="preserve">f the director(s) make declaration(s) of solvency); </w:t>
      </w:r>
    </w:p>
    <w:p w14:paraId="23096504" w14:textId="28E20C32" w:rsidR="00036D63" w:rsidRPr="00036D63" w:rsidRDefault="00036D63" w:rsidP="00036D63">
      <w:pPr>
        <w:pStyle w:val="BodyText"/>
        <w:numPr>
          <w:ilvl w:val="0"/>
          <w:numId w:val="46"/>
        </w:numPr>
        <w:rPr>
          <w:rFonts w:ascii="Avenir Next" w:hAnsi="Avenir Next"/>
          <w:b/>
          <w:bCs/>
        </w:rPr>
      </w:pPr>
      <w:r>
        <w:rPr>
          <w:rFonts w:ascii="Avenir Next" w:hAnsi="Avenir Next"/>
          <w:color w:val="808080" w:themeColor="background1" w:themeShade="80"/>
        </w:rPr>
        <w:t xml:space="preserve">Serve notice of the winding up on CIMA (if the company is carrying out a regulated business); </w:t>
      </w:r>
      <w:r w:rsidR="000C5AD0">
        <w:rPr>
          <w:rFonts w:ascii="Avenir Next" w:hAnsi="Avenir Next"/>
          <w:color w:val="808080" w:themeColor="background1" w:themeShade="80"/>
        </w:rPr>
        <w:t>and</w:t>
      </w:r>
    </w:p>
    <w:p w14:paraId="15B56F5B" w14:textId="0D6C8CF7" w:rsidR="00036D63" w:rsidRPr="00036D63" w:rsidRDefault="00036D63" w:rsidP="00036D63">
      <w:pPr>
        <w:pStyle w:val="BodyText"/>
        <w:numPr>
          <w:ilvl w:val="0"/>
          <w:numId w:val="46"/>
        </w:numPr>
        <w:rPr>
          <w:rFonts w:ascii="Avenir Next" w:hAnsi="Avenir Next"/>
          <w:b/>
          <w:bCs/>
        </w:rPr>
      </w:pPr>
      <w:r>
        <w:rPr>
          <w:rFonts w:ascii="Avenir Next" w:hAnsi="Avenir Next"/>
          <w:color w:val="808080" w:themeColor="background1" w:themeShade="80"/>
        </w:rPr>
        <w:t xml:space="preserve">Publish notice of the winding up in the Cayman Islands Gazette. </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12C714DC" w:rsidR="00586B0F" w:rsidRPr="00486A0B" w:rsidRDefault="00036D63" w:rsidP="00586B0F">
      <w:pPr>
        <w:pStyle w:val="BodyText"/>
        <w:ind w:firstLine="0"/>
        <w:rPr>
          <w:rFonts w:ascii="Avenir Next" w:hAnsi="Avenir Next"/>
          <w:b/>
          <w:bCs/>
        </w:rPr>
      </w:pPr>
      <w:r>
        <w:rPr>
          <w:rFonts w:ascii="Avenir Next" w:hAnsi="Avenir Next"/>
          <w:color w:val="808080" w:themeColor="background1" w:themeShade="80"/>
        </w:rPr>
        <w:t xml:space="preserve">Per order 13, rule 9 (1) of the Companies Act the basis and amount of Tom and Jerry’s remuneration shall be </w:t>
      </w:r>
      <w:r w:rsidR="000C5AD0">
        <w:rPr>
          <w:rFonts w:ascii="Avenir Next" w:hAnsi="Avenir Next"/>
          <w:color w:val="808080" w:themeColor="background1" w:themeShade="80"/>
        </w:rPr>
        <w:t>authoris</w:t>
      </w:r>
      <w:r w:rsidR="007D52B1">
        <w:rPr>
          <w:rFonts w:ascii="Avenir Next" w:hAnsi="Avenir Next"/>
          <w:color w:val="808080" w:themeColor="background1" w:themeShade="80"/>
        </w:rPr>
        <w:t>ed</w:t>
      </w:r>
      <w:r>
        <w:rPr>
          <w:rFonts w:ascii="Avenir Next" w:hAnsi="Avenir Next"/>
          <w:color w:val="808080" w:themeColor="background1" w:themeShade="80"/>
        </w:rPr>
        <w:t xml:space="preserve"> by resolution of the company. The company can resolve to remunerate them on </w:t>
      </w:r>
      <w:r w:rsidR="007D52B1">
        <w:rPr>
          <w:rFonts w:ascii="Avenir Next" w:hAnsi="Avenir Next"/>
          <w:color w:val="808080" w:themeColor="background1" w:themeShade="80"/>
        </w:rPr>
        <w:t xml:space="preserve">the basis of </w:t>
      </w:r>
      <w:r>
        <w:rPr>
          <w:rFonts w:ascii="Avenir Next" w:hAnsi="Avenir Next"/>
          <w:color w:val="808080" w:themeColor="background1" w:themeShade="80"/>
        </w:rPr>
        <w:t xml:space="preserve">an hourly rate, fixed sum, commission or percentage of assets distributed or a combination of the </w:t>
      </w:r>
      <w:r w:rsidR="007D52B1">
        <w:rPr>
          <w:rFonts w:ascii="Avenir Next" w:hAnsi="Avenir Next"/>
          <w:color w:val="808080" w:themeColor="background1" w:themeShade="80"/>
        </w:rPr>
        <w:t>aforementioned</w:t>
      </w:r>
      <w:r>
        <w:rPr>
          <w:rFonts w:ascii="Avenir Next" w:hAnsi="Avenir Next"/>
          <w:color w:val="808080" w:themeColor="background1" w:themeShade="80"/>
        </w:rPr>
        <w:t xml:space="preserve"> methods. </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7D2D150A" w14:textId="3B0B9D58" w:rsidR="007D52B1" w:rsidRDefault="00D36F7C"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w:t>
      </w:r>
      <w:r w:rsidR="007D52B1">
        <w:rPr>
          <w:rFonts w:ascii="Avenir Next" w:hAnsi="Avenir Next"/>
          <w:color w:val="808080" w:themeColor="background1" w:themeShade="80"/>
        </w:rPr>
        <w:t xml:space="preserve"> to section 95 of the Companies Act, upon the hearing of a winding up petition the court can:</w:t>
      </w:r>
    </w:p>
    <w:p w14:paraId="44BB1CD0" w14:textId="77777777" w:rsidR="007D52B1" w:rsidRDefault="007D52B1" w:rsidP="00586B0F">
      <w:pPr>
        <w:pStyle w:val="BodyText"/>
        <w:ind w:firstLine="0"/>
        <w:rPr>
          <w:rFonts w:ascii="Avenir Next" w:hAnsi="Avenir Next"/>
          <w:color w:val="808080" w:themeColor="background1" w:themeShade="80"/>
        </w:rPr>
      </w:pPr>
    </w:p>
    <w:p w14:paraId="22C38CA7" w14:textId="77777777" w:rsidR="007D52B1" w:rsidRDefault="007D52B1" w:rsidP="007D52B1">
      <w:pPr>
        <w:pStyle w:val="BodyText"/>
        <w:numPr>
          <w:ilvl w:val="0"/>
          <w:numId w:val="47"/>
        </w:numPr>
        <w:rPr>
          <w:rFonts w:ascii="Avenir Next" w:hAnsi="Avenir Next"/>
          <w:b/>
          <w:bCs/>
        </w:rPr>
      </w:pPr>
      <w:r>
        <w:rPr>
          <w:rFonts w:ascii="Avenir Next" w:hAnsi="Avenir Next"/>
          <w:color w:val="808080" w:themeColor="background1" w:themeShade="80"/>
        </w:rPr>
        <w:t>Dismiss the petition</w:t>
      </w:r>
      <w:r w:rsidRPr="007D52B1">
        <w:rPr>
          <w:rFonts w:ascii="Avenir Next" w:hAnsi="Avenir Next"/>
          <w:color w:val="808080" w:themeColor="background1" w:themeShade="80"/>
        </w:rPr>
        <w:t>;</w:t>
      </w:r>
    </w:p>
    <w:p w14:paraId="2F0B9CA3" w14:textId="77777777" w:rsidR="007D52B1" w:rsidRPr="007D52B1" w:rsidRDefault="007D52B1" w:rsidP="007D52B1">
      <w:pPr>
        <w:pStyle w:val="BodyText"/>
        <w:numPr>
          <w:ilvl w:val="0"/>
          <w:numId w:val="47"/>
        </w:numPr>
        <w:rPr>
          <w:rFonts w:ascii="Avenir Next" w:hAnsi="Avenir Next"/>
          <w:color w:val="808080" w:themeColor="background1" w:themeShade="80"/>
        </w:rPr>
      </w:pPr>
      <w:r w:rsidRPr="007D52B1">
        <w:rPr>
          <w:rFonts w:ascii="Avenir Next" w:hAnsi="Avenir Next"/>
          <w:color w:val="808080" w:themeColor="background1" w:themeShade="80"/>
        </w:rPr>
        <w:t xml:space="preserve">Adjourn the hearing conditionally or unconditionally; </w:t>
      </w:r>
    </w:p>
    <w:p w14:paraId="7A289AF3" w14:textId="3734F7B3" w:rsidR="007D52B1" w:rsidRPr="007D52B1" w:rsidRDefault="007D52B1" w:rsidP="007D52B1">
      <w:pPr>
        <w:pStyle w:val="BodyText"/>
        <w:numPr>
          <w:ilvl w:val="0"/>
          <w:numId w:val="47"/>
        </w:numPr>
        <w:rPr>
          <w:rFonts w:ascii="Avenir Next" w:hAnsi="Avenir Next"/>
          <w:color w:val="808080" w:themeColor="background1" w:themeShade="80"/>
        </w:rPr>
      </w:pPr>
      <w:r w:rsidRPr="007D52B1">
        <w:rPr>
          <w:rFonts w:ascii="Avenir Next" w:hAnsi="Avenir Next"/>
          <w:color w:val="808080" w:themeColor="background1" w:themeShade="80"/>
        </w:rPr>
        <w:t>Make a provisional order;</w:t>
      </w:r>
      <w:r>
        <w:rPr>
          <w:rFonts w:ascii="Avenir Next" w:hAnsi="Avenir Next"/>
          <w:color w:val="808080" w:themeColor="background1" w:themeShade="80"/>
        </w:rPr>
        <w:t xml:space="preserve"> or</w:t>
      </w:r>
    </w:p>
    <w:p w14:paraId="65983A32" w14:textId="7C901B8B" w:rsidR="007D52B1" w:rsidRDefault="007D52B1" w:rsidP="007D52B1">
      <w:pPr>
        <w:pStyle w:val="BodyText"/>
        <w:numPr>
          <w:ilvl w:val="0"/>
          <w:numId w:val="47"/>
        </w:numPr>
        <w:rPr>
          <w:rFonts w:ascii="Avenir Next" w:hAnsi="Avenir Next"/>
          <w:color w:val="808080" w:themeColor="background1" w:themeShade="80"/>
        </w:rPr>
      </w:pPr>
      <w:r w:rsidRPr="007D52B1">
        <w:rPr>
          <w:rFonts w:ascii="Avenir Next" w:hAnsi="Avenir Next"/>
          <w:color w:val="808080" w:themeColor="background1" w:themeShade="80"/>
        </w:rPr>
        <w:t>Make any o</w:t>
      </w:r>
      <w:r>
        <w:rPr>
          <w:rFonts w:ascii="Avenir Next" w:hAnsi="Avenir Next"/>
          <w:color w:val="808080" w:themeColor="background1" w:themeShade="80"/>
        </w:rPr>
        <w:t>ther order the court thinks fit,</w:t>
      </w:r>
    </w:p>
    <w:p w14:paraId="0644FD35" w14:textId="77777777" w:rsidR="007D52B1" w:rsidRDefault="007D52B1" w:rsidP="007D52B1">
      <w:pPr>
        <w:pStyle w:val="BodyText"/>
        <w:ind w:left="1080" w:firstLine="0"/>
        <w:rPr>
          <w:rFonts w:ascii="Avenir Next" w:hAnsi="Avenir Next"/>
          <w:color w:val="808080" w:themeColor="background1" w:themeShade="80"/>
        </w:rPr>
      </w:pPr>
    </w:p>
    <w:p w14:paraId="62FE7FC7" w14:textId="45603E47" w:rsidR="00586B0F" w:rsidRPr="007D52B1" w:rsidRDefault="007D52B1" w:rsidP="007D52B1">
      <w:pPr>
        <w:pStyle w:val="BodyText"/>
        <w:ind w:left="1080" w:firstLine="0"/>
        <w:rPr>
          <w:rFonts w:ascii="Avenir Next" w:hAnsi="Avenir Next"/>
          <w:color w:val="808080" w:themeColor="background1" w:themeShade="80"/>
        </w:rPr>
      </w:pPr>
      <w:r w:rsidRPr="007D52B1">
        <w:rPr>
          <w:rFonts w:ascii="Avenir Next" w:hAnsi="Avenir Next"/>
          <w:color w:val="808080" w:themeColor="background1" w:themeShade="80"/>
        </w:rPr>
        <w:t>(</w:t>
      </w:r>
      <w:r>
        <w:rPr>
          <w:rFonts w:ascii="Avenir Next" w:hAnsi="Avenir Next"/>
          <w:color w:val="808080" w:themeColor="background1" w:themeShade="80"/>
        </w:rPr>
        <w:t xml:space="preserve">except </w:t>
      </w:r>
      <w:r w:rsidRPr="007D52B1">
        <w:rPr>
          <w:rFonts w:ascii="Avenir Next" w:hAnsi="Avenir Next"/>
          <w:color w:val="808080" w:themeColor="background1" w:themeShade="80"/>
        </w:rPr>
        <w:t xml:space="preserve"> it cannot refuse to make a winding up order only on the ground that the company’s assets have been mortgaged or changed to an amount equal to or in excess of those assets or that the company has no assets). </w:t>
      </w:r>
    </w:p>
    <w:p w14:paraId="5878EF20" w14:textId="77777777" w:rsidR="00586B0F" w:rsidRPr="00C63919" w:rsidRDefault="00586B0F"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7CD10637" w14:textId="0944BD70" w:rsidR="00D36F7C" w:rsidRDefault="00D36F7C" w:rsidP="00D36F7C">
      <w:pPr>
        <w:pStyle w:val="BodyText"/>
        <w:ind w:firstLine="0"/>
        <w:rPr>
          <w:rFonts w:ascii="Avenir Next" w:hAnsi="Avenir Next"/>
          <w:color w:val="808080" w:themeColor="background1" w:themeShade="80"/>
        </w:rPr>
      </w:pPr>
      <w:r w:rsidRPr="00D36F7C">
        <w:rPr>
          <w:rFonts w:ascii="Avenir Next" w:hAnsi="Avenir Next"/>
          <w:color w:val="808080" w:themeColor="background1" w:themeShade="80"/>
        </w:rPr>
        <w:t xml:space="preserve">Section 107 of the Companies Act provides that an application for the removal of an </w:t>
      </w:r>
      <w:r w:rsidR="000C5AD0">
        <w:rPr>
          <w:rFonts w:ascii="Avenir Next" w:hAnsi="Avenir Next"/>
          <w:color w:val="808080" w:themeColor="background1" w:themeShade="80"/>
        </w:rPr>
        <w:t xml:space="preserve">OL </w:t>
      </w:r>
      <w:r w:rsidRPr="00D36F7C">
        <w:rPr>
          <w:rFonts w:ascii="Avenir Next" w:hAnsi="Avenir Next"/>
          <w:color w:val="808080" w:themeColor="background1" w:themeShade="80"/>
        </w:rPr>
        <w:t xml:space="preserve">can be made by a creditor or contributory of the company.  </w:t>
      </w:r>
      <w:r>
        <w:rPr>
          <w:rFonts w:ascii="Avenir Next" w:hAnsi="Avenir Next"/>
          <w:color w:val="808080" w:themeColor="background1" w:themeShade="80"/>
        </w:rPr>
        <w:t xml:space="preserve">This has been supplemented by case law (see for example </w:t>
      </w:r>
      <w:r w:rsidRPr="00EA7A9C">
        <w:rPr>
          <w:rFonts w:ascii="Avenir Next" w:hAnsi="Avenir Next"/>
          <w:i/>
          <w:color w:val="808080" w:themeColor="background1" w:themeShade="80"/>
        </w:rPr>
        <w:t>BTU Power Company</w:t>
      </w:r>
      <w:r>
        <w:rPr>
          <w:rFonts w:ascii="Avenir Next" w:hAnsi="Avenir Next"/>
          <w:color w:val="808080" w:themeColor="background1" w:themeShade="80"/>
        </w:rPr>
        <w:t xml:space="preserve"> [2019 (1) CILR Note 7</w:t>
      </w:r>
      <w:r w:rsidR="00EA7A9C">
        <w:rPr>
          <w:rFonts w:ascii="Avenir Next" w:hAnsi="Avenir Next"/>
          <w:color w:val="808080" w:themeColor="background1" w:themeShade="80"/>
        </w:rPr>
        <w:t>]</w:t>
      </w:r>
      <w:r>
        <w:rPr>
          <w:rFonts w:ascii="Avenir Next" w:hAnsi="Avenir Next"/>
          <w:color w:val="808080" w:themeColor="background1" w:themeShade="80"/>
        </w:rPr>
        <w:t xml:space="preserve"> which says only creditors can apply for the removal of OLs in an insolvent liquidation and only contributories can apply for the removal of OLs in solvent liquidations, they being the parties with the ultimate interest in the</w:t>
      </w:r>
      <w:r w:rsidR="00FB41B7">
        <w:rPr>
          <w:rFonts w:ascii="Avenir Next" w:hAnsi="Avenir Next"/>
          <w:color w:val="808080" w:themeColor="background1" w:themeShade="80"/>
        </w:rPr>
        <w:t xml:space="preserve"> respective</w:t>
      </w:r>
      <w:r>
        <w:rPr>
          <w:rFonts w:ascii="Avenir Next" w:hAnsi="Avenir Next"/>
          <w:color w:val="808080" w:themeColor="background1" w:themeShade="80"/>
        </w:rPr>
        <w:t xml:space="preserve"> insolvent or solvent liquidations. </w:t>
      </w:r>
    </w:p>
    <w:p w14:paraId="41DACC90" w14:textId="022BED3B" w:rsidR="00D36F7C" w:rsidRDefault="00D36F7C" w:rsidP="00D36F7C">
      <w:pPr>
        <w:pStyle w:val="BodyText"/>
        <w:ind w:firstLine="0"/>
        <w:rPr>
          <w:rFonts w:ascii="Avenir Next" w:hAnsi="Avenir Next"/>
          <w:color w:val="808080" w:themeColor="background1" w:themeShade="80"/>
        </w:rPr>
      </w:pPr>
    </w:p>
    <w:p w14:paraId="6A38B417" w14:textId="418C2DFE" w:rsidR="00D36F7C" w:rsidRDefault="00D36F7C" w:rsidP="00D36F7C">
      <w:pPr>
        <w:pStyle w:val="BodyText"/>
        <w:ind w:firstLine="0"/>
        <w:rPr>
          <w:rFonts w:ascii="Avenir Next" w:hAnsi="Avenir Next"/>
          <w:color w:val="808080" w:themeColor="background1" w:themeShade="80"/>
        </w:rPr>
      </w:pPr>
      <w:r>
        <w:rPr>
          <w:rFonts w:ascii="Avenir Next" w:hAnsi="Avenir Next"/>
          <w:color w:val="808080" w:themeColor="background1" w:themeShade="80"/>
        </w:rPr>
        <w:t>The court has a broad discretion, but case law says OLs will only</w:t>
      </w:r>
      <w:r w:rsidR="00FB41B7">
        <w:rPr>
          <w:rFonts w:ascii="Avenir Next" w:hAnsi="Avenir Next"/>
          <w:color w:val="808080" w:themeColor="background1" w:themeShade="80"/>
        </w:rPr>
        <w:t xml:space="preserve"> be removed with good reason(s). Examples of such reason include</w:t>
      </w:r>
      <w:r>
        <w:rPr>
          <w:rFonts w:ascii="Avenir Next" w:hAnsi="Avenir Next"/>
          <w:color w:val="808080" w:themeColor="background1" w:themeShade="80"/>
        </w:rPr>
        <w:t xml:space="preserve"> the OLs being conflicted, </w:t>
      </w:r>
      <w:r w:rsidR="00FB41B7">
        <w:rPr>
          <w:rFonts w:ascii="Avenir Next" w:hAnsi="Avenir Next"/>
          <w:color w:val="808080" w:themeColor="background1" w:themeShade="80"/>
        </w:rPr>
        <w:t xml:space="preserve">the OLs </w:t>
      </w:r>
      <w:r>
        <w:rPr>
          <w:rFonts w:ascii="Avenir Next" w:hAnsi="Avenir Next"/>
          <w:color w:val="808080" w:themeColor="background1" w:themeShade="80"/>
        </w:rPr>
        <w:t xml:space="preserve">acting improperly, misconduct, </w:t>
      </w:r>
      <w:r w:rsidR="002F5819">
        <w:rPr>
          <w:rFonts w:ascii="Avenir Next" w:hAnsi="Avenir Next"/>
          <w:color w:val="808080" w:themeColor="background1" w:themeShade="80"/>
        </w:rPr>
        <w:t xml:space="preserve">the OLs </w:t>
      </w:r>
      <w:r>
        <w:rPr>
          <w:rFonts w:ascii="Avenir Next" w:hAnsi="Avenir Next"/>
          <w:color w:val="808080" w:themeColor="background1" w:themeShade="80"/>
        </w:rPr>
        <w:t>not carry</w:t>
      </w:r>
      <w:r w:rsidR="002F5819">
        <w:rPr>
          <w:rFonts w:ascii="Avenir Next" w:hAnsi="Avenir Next"/>
          <w:color w:val="808080" w:themeColor="background1" w:themeShade="80"/>
        </w:rPr>
        <w:t>ing out proper investigations</w:t>
      </w:r>
      <w:r w:rsidR="00FB41B7">
        <w:rPr>
          <w:rFonts w:ascii="Avenir Next" w:hAnsi="Avenir Next"/>
          <w:color w:val="808080" w:themeColor="background1" w:themeShade="80"/>
        </w:rPr>
        <w:t xml:space="preserve"> or the OLs</w:t>
      </w:r>
      <w:r>
        <w:rPr>
          <w:rFonts w:ascii="Avenir Next" w:hAnsi="Avenir Next"/>
          <w:color w:val="808080" w:themeColor="background1" w:themeShade="80"/>
        </w:rPr>
        <w:t xml:space="preserve"> pursuing litigation without support from creditors</w:t>
      </w:r>
      <w:r w:rsidR="00EA7A9C">
        <w:rPr>
          <w:rFonts w:ascii="Avenir Next" w:hAnsi="Avenir Next"/>
          <w:color w:val="808080" w:themeColor="background1" w:themeShade="80"/>
        </w:rPr>
        <w:t>. The Court will not remove OLs simply because the creditor/contributory would prefer different OLs</w:t>
      </w:r>
      <w:r w:rsidR="002F5819">
        <w:rPr>
          <w:rFonts w:ascii="Avenir Next" w:hAnsi="Avenir Next"/>
          <w:color w:val="808080" w:themeColor="background1" w:themeShade="80"/>
        </w:rPr>
        <w:t xml:space="preserve"> be in office</w:t>
      </w:r>
      <w:r w:rsidR="00EA7A9C">
        <w:rPr>
          <w:rFonts w:ascii="Avenir Next" w:hAnsi="Avenir Next"/>
          <w:color w:val="808080" w:themeColor="background1" w:themeShade="80"/>
        </w:rPr>
        <w:t xml:space="preserve">. </w:t>
      </w:r>
    </w:p>
    <w:p w14:paraId="418AA13C" w14:textId="77777777" w:rsidR="00D36F7C" w:rsidRDefault="00D36F7C" w:rsidP="00D36F7C">
      <w:pPr>
        <w:pStyle w:val="BodyText"/>
        <w:ind w:firstLine="0"/>
        <w:rPr>
          <w:rFonts w:ascii="Avenir Next" w:hAnsi="Avenir Next"/>
          <w:color w:val="808080" w:themeColor="background1" w:themeShade="80"/>
        </w:rPr>
      </w:pPr>
    </w:p>
    <w:p w14:paraId="40B0C13C" w14:textId="26A720B4" w:rsidR="00586B0F" w:rsidRPr="00D36F7C" w:rsidRDefault="00D36F7C" w:rsidP="00D36F7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Order 5 rule 6 of the CWRs requires that the creditor or contributory serve their summons on 1) the </w:t>
      </w:r>
      <w:r w:rsidR="000C5AD0">
        <w:rPr>
          <w:rFonts w:ascii="Avenir Next" w:hAnsi="Avenir Next"/>
          <w:color w:val="808080" w:themeColor="background1" w:themeShade="80"/>
        </w:rPr>
        <w:t>OL</w:t>
      </w:r>
      <w:r>
        <w:rPr>
          <w:rFonts w:ascii="Avenir Next" w:hAnsi="Avenir Next"/>
          <w:color w:val="808080" w:themeColor="background1" w:themeShade="80"/>
        </w:rPr>
        <w:t xml:space="preserve"> </w:t>
      </w:r>
      <w:r w:rsidR="00FB41B7">
        <w:rPr>
          <w:rFonts w:ascii="Avenir Next" w:hAnsi="Avenir Next"/>
          <w:color w:val="808080" w:themeColor="background1" w:themeShade="80"/>
        </w:rPr>
        <w:t xml:space="preserve">2) </w:t>
      </w:r>
      <w:r>
        <w:rPr>
          <w:rFonts w:ascii="Avenir Next" w:hAnsi="Avenir Next"/>
          <w:color w:val="808080" w:themeColor="background1" w:themeShade="80"/>
        </w:rPr>
        <w:t>all members of t</w:t>
      </w:r>
      <w:r w:rsidR="00FB41B7">
        <w:rPr>
          <w:rFonts w:ascii="Avenir Next" w:hAnsi="Avenir Next"/>
          <w:color w:val="808080" w:themeColor="background1" w:themeShade="80"/>
        </w:rPr>
        <w:t>he liquidation committee (“LC”) 3)</w:t>
      </w:r>
      <w:r>
        <w:rPr>
          <w:rFonts w:ascii="Avenir Next" w:hAnsi="Avenir Next"/>
          <w:color w:val="808080" w:themeColor="background1" w:themeShade="80"/>
        </w:rPr>
        <w:t xml:space="preserve"> counsel for the LC (if the LC has counsel) and </w:t>
      </w:r>
      <w:r w:rsidR="00FB41B7">
        <w:rPr>
          <w:rFonts w:ascii="Avenir Next" w:hAnsi="Avenir Next"/>
          <w:color w:val="808080" w:themeColor="background1" w:themeShade="80"/>
        </w:rPr>
        <w:t xml:space="preserve">4) </w:t>
      </w:r>
      <w:r>
        <w:rPr>
          <w:rFonts w:ascii="Avenir Next" w:hAnsi="Avenir Next"/>
          <w:color w:val="808080" w:themeColor="background1" w:themeShade="80"/>
        </w:rPr>
        <w:t xml:space="preserve">any other creditors or contributories the court directs. </w:t>
      </w:r>
    </w:p>
    <w:p w14:paraId="57F1FE27" w14:textId="77777777" w:rsidR="00586B0F" w:rsidRPr="007A2299" w:rsidRDefault="00586B0F" w:rsidP="00586B0F">
      <w:pPr>
        <w:rPr>
          <w:lang w:val="en-GB"/>
        </w:rPr>
      </w:pP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D9A5473" w14:textId="516FA47D" w:rsidR="00EA7A9C" w:rsidRDefault="00586B0F" w:rsidP="00586B0F">
      <w:pPr>
        <w:tabs>
          <w:tab w:val="right" w:pos="9021"/>
        </w:tabs>
        <w:rPr>
          <w:lang w:val="en-GB"/>
        </w:rPr>
      </w:pPr>
      <w:r>
        <w:rPr>
          <w:lang w:val="en-GB"/>
        </w:rPr>
        <w:t>Briefly explain</w:t>
      </w:r>
      <w:r w:rsidRPr="007A2299">
        <w:rPr>
          <w:lang w:val="en-GB"/>
        </w:rPr>
        <w:t xml:space="preserve"> why it makes sense that the class of potential applicant varies in accordance with the solvency of the company.</w:t>
      </w:r>
    </w:p>
    <w:p w14:paraId="7B90A4CF" w14:textId="0439477C" w:rsidR="00EA7A9C" w:rsidRDefault="00FB41B7" w:rsidP="00FB41B7">
      <w:pPr>
        <w:tabs>
          <w:tab w:val="right" w:pos="9021"/>
        </w:tabs>
        <w:jc w:val="right"/>
        <w:rPr>
          <w:lang w:val="en-GB"/>
        </w:rPr>
      </w:pPr>
      <w:r>
        <w:rPr>
          <w:lang w:val="en-GB"/>
        </w:rPr>
        <w:t xml:space="preserve"> </w:t>
      </w:r>
      <w:r w:rsidR="00EA7A9C" w:rsidRPr="00D767F6">
        <w:rPr>
          <w:rFonts w:eastAsia="Arial"/>
          <w:color w:val="808080" w:themeColor="background1" w:themeShade="80"/>
        </w:rPr>
        <w:t xml:space="preserve"> </w:t>
      </w:r>
      <w:r w:rsidR="00EA7A9C" w:rsidRPr="00271721">
        <w:rPr>
          <w:rFonts w:ascii="Avenir Next Demi Bold" w:hAnsi="Avenir Next Demi Bold"/>
          <w:b/>
          <w:bCs/>
          <w:lang w:val="en-GB"/>
        </w:rPr>
        <w:t>(</w:t>
      </w:r>
      <w:r w:rsidR="00EA7A9C">
        <w:rPr>
          <w:rFonts w:ascii="Avenir Next Demi Bold" w:hAnsi="Avenir Next Demi Bold"/>
          <w:b/>
          <w:bCs/>
          <w:lang w:val="en-GB"/>
        </w:rPr>
        <w:t>5</w:t>
      </w:r>
      <w:r w:rsidR="00EA7A9C" w:rsidRPr="00271721">
        <w:rPr>
          <w:rFonts w:ascii="Avenir Next Demi Bold" w:hAnsi="Avenir Next Demi Bold"/>
          <w:b/>
          <w:bCs/>
          <w:lang w:val="en-GB"/>
        </w:rPr>
        <w:t>)</w:t>
      </w:r>
    </w:p>
    <w:p w14:paraId="21319ADF" w14:textId="77777777" w:rsidR="00EA7A9C" w:rsidRDefault="00EA7A9C" w:rsidP="00586B0F">
      <w:pPr>
        <w:tabs>
          <w:tab w:val="right" w:pos="9021"/>
        </w:tabs>
        <w:rPr>
          <w:lang w:val="en-GB"/>
        </w:rPr>
      </w:pPr>
    </w:p>
    <w:p w14:paraId="00183280" w14:textId="3A629D90" w:rsidR="00D767F6" w:rsidRDefault="00D767F6" w:rsidP="00586B0F">
      <w:pPr>
        <w:tabs>
          <w:tab w:val="right" w:pos="9021"/>
        </w:tabs>
        <w:rPr>
          <w:rFonts w:eastAsia="Arial"/>
          <w:color w:val="808080" w:themeColor="background1" w:themeShade="80"/>
        </w:rPr>
      </w:pPr>
      <w:r>
        <w:rPr>
          <w:rFonts w:eastAsia="Arial"/>
          <w:color w:val="808080" w:themeColor="background1" w:themeShade="80"/>
        </w:rPr>
        <w:lastRenderedPageBreak/>
        <w:t xml:space="preserve">A solvent liquidation is primarily conducted in the interests of shareholders. </w:t>
      </w:r>
      <w:r w:rsidR="00EA7A9C" w:rsidRPr="00EA7A9C">
        <w:rPr>
          <w:rFonts w:eastAsia="Arial"/>
          <w:color w:val="808080" w:themeColor="background1" w:themeShade="80"/>
        </w:rPr>
        <w:t xml:space="preserve">In a solvent liquidation creditors will continue to be paid in the ordinary course of business so </w:t>
      </w:r>
      <w:r>
        <w:rPr>
          <w:rFonts w:eastAsia="Arial"/>
          <w:color w:val="808080" w:themeColor="background1" w:themeShade="80"/>
        </w:rPr>
        <w:t>creditors do not have an interest in the ultimate distribution of the company’s assets/ the liquidation and therefore should have limited access to the court.</w:t>
      </w:r>
    </w:p>
    <w:p w14:paraId="3370E482" w14:textId="77777777" w:rsidR="00D767F6" w:rsidRDefault="00D767F6" w:rsidP="00586B0F">
      <w:pPr>
        <w:tabs>
          <w:tab w:val="right" w:pos="9021"/>
        </w:tabs>
        <w:rPr>
          <w:rFonts w:eastAsia="Arial"/>
          <w:color w:val="808080" w:themeColor="background1" w:themeShade="80"/>
        </w:rPr>
      </w:pPr>
    </w:p>
    <w:p w14:paraId="64119C01" w14:textId="6802E17B" w:rsidR="002F5819" w:rsidRDefault="00D767F6" w:rsidP="00586B0F">
      <w:pPr>
        <w:tabs>
          <w:tab w:val="right" w:pos="9021"/>
        </w:tabs>
        <w:rPr>
          <w:rFonts w:eastAsia="Arial"/>
          <w:color w:val="808080" w:themeColor="background1" w:themeShade="80"/>
        </w:rPr>
      </w:pPr>
      <w:r>
        <w:rPr>
          <w:rFonts w:eastAsia="Arial"/>
          <w:color w:val="808080" w:themeColor="background1" w:themeShade="80"/>
        </w:rPr>
        <w:t>An insolvent liquidation is primarily conducted in the interest of creditors, as per the statutory waterfall/ order of payment from the liquidation estate, creditors are paid before shareholders</w:t>
      </w:r>
      <w:r w:rsidR="002F5819">
        <w:rPr>
          <w:rFonts w:eastAsia="Arial"/>
          <w:color w:val="808080" w:themeColor="background1" w:themeShade="80"/>
        </w:rPr>
        <w:t>. I</w:t>
      </w:r>
      <w:r>
        <w:rPr>
          <w:rFonts w:eastAsia="Arial"/>
          <w:color w:val="808080" w:themeColor="background1" w:themeShade="80"/>
        </w:rPr>
        <w:t>f the company is insolvent, there</w:t>
      </w:r>
      <w:r w:rsidR="002F5819">
        <w:rPr>
          <w:rFonts w:eastAsia="Arial"/>
          <w:color w:val="808080" w:themeColor="background1" w:themeShade="80"/>
        </w:rPr>
        <w:t xml:space="preserve"> is not enough</w:t>
      </w:r>
      <w:r>
        <w:rPr>
          <w:rFonts w:eastAsia="Arial"/>
          <w:color w:val="808080" w:themeColor="background1" w:themeShade="80"/>
        </w:rPr>
        <w:t xml:space="preserve"> money to pay all creditors and therefore no money to pay contributor</w:t>
      </w:r>
      <w:r w:rsidR="002F5819">
        <w:rPr>
          <w:rFonts w:eastAsia="Arial"/>
          <w:color w:val="808080" w:themeColor="background1" w:themeShade="80"/>
        </w:rPr>
        <w:t>ie</w:t>
      </w:r>
      <w:r>
        <w:rPr>
          <w:rFonts w:eastAsia="Arial"/>
          <w:color w:val="808080" w:themeColor="background1" w:themeShade="80"/>
        </w:rPr>
        <w:t>s. Thus, in an insolvent liquidation shareholders have a limited interest</w:t>
      </w:r>
      <w:r w:rsidR="002F5819">
        <w:rPr>
          <w:rFonts w:eastAsia="Arial"/>
          <w:color w:val="808080" w:themeColor="background1" w:themeShade="80"/>
        </w:rPr>
        <w:t xml:space="preserve"> in the liquidation and therefore should have limited access to the court.</w:t>
      </w:r>
    </w:p>
    <w:p w14:paraId="7972479F" w14:textId="77777777" w:rsidR="002F5819" w:rsidRDefault="002F5819" w:rsidP="00586B0F">
      <w:pPr>
        <w:tabs>
          <w:tab w:val="right" w:pos="9021"/>
        </w:tabs>
        <w:rPr>
          <w:rFonts w:eastAsia="Arial"/>
          <w:color w:val="808080" w:themeColor="background1" w:themeShade="80"/>
        </w:rPr>
      </w:pPr>
    </w:p>
    <w:p w14:paraId="44FF9B65" w14:textId="3CCAD346" w:rsidR="00586B0F" w:rsidRPr="00271721" w:rsidRDefault="002F5819" w:rsidP="00586B0F">
      <w:pPr>
        <w:tabs>
          <w:tab w:val="right" w:pos="9021"/>
        </w:tabs>
        <w:rPr>
          <w:rFonts w:ascii="Avenir Next Demi Bold" w:hAnsi="Avenir Next Demi Bold"/>
          <w:b/>
          <w:bCs/>
          <w:lang w:val="en-GB"/>
        </w:rPr>
      </w:pPr>
      <w:r>
        <w:rPr>
          <w:rFonts w:eastAsia="Arial"/>
          <w:color w:val="808080" w:themeColor="background1" w:themeShade="80"/>
        </w:rPr>
        <w:t>If the inappropriate group of stakeholders had extensive abilities to access OLs and the court this could increase the cost of the liquidation and waste the court’s time.</w:t>
      </w:r>
      <w:r w:rsidR="00D767F6">
        <w:rPr>
          <w:rFonts w:eastAsia="Arial"/>
          <w:color w:val="808080" w:themeColor="background1" w:themeShade="80"/>
        </w:rPr>
        <w:t xml:space="preserve"> </w:t>
      </w:r>
      <w:r w:rsidR="00586B0F">
        <w:rPr>
          <w:lang w:val="en-GB"/>
        </w:rPr>
        <w:tab/>
      </w:r>
    </w:p>
    <w:p w14:paraId="227C4DA5" w14:textId="0E25F666" w:rsidR="006E060C" w:rsidRDefault="006E060C" w:rsidP="00D44BFA">
      <w:pPr>
        <w:jc w:val="left"/>
        <w:rPr>
          <w:rFonts w:ascii="Avenir Next Demi Bold" w:hAnsi="Avenir Next Demi Bold"/>
          <w:b/>
          <w:bCs/>
        </w:rPr>
      </w:pP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05F1015" w14:textId="358EF81D" w:rsidR="00B20DBE" w:rsidRDefault="007F2280" w:rsidP="002F5819">
      <w:pPr>
        <w:tabs>
          <w:tab w:val="right" w:pos="9021"/>
        </w:tabs>
        <w:rPr>
          <w:rFonts w:eastAsia="Arial"/>
          <w:color w:val="808080" w:themeColor="background1" w:themeShade="80"/>
        </w:rPr>
      </w:pPr>
      <w:r>
        <w:rPr>
          <w:rFonts w:eastAsia="Arial"/>
          <w:color w:val="808080" w:themeColor="background1" w:themeShade="80"/>
        </w:rPr>
        <w:t>The relevant rules are set out in order 9 of the CWRs. Per CWR order 9 rule 1(3), i</w:t>
      </w:r>
      <w:r w:rsidR="002F5819" w:rsidRPr="002F5819">
        <w:rPr>
          <w:rFonts w:eastAsia="Arial"/>
          <w:color w:val="808080" w:themeColor="background1" w:themeShade="80"/>
        </w:rPr>
        <w:t>f the company is solvent only contributories</w:t>
      </w:r>
      <w:r w:rsidR="002F5819">
        <w:rPr>
          <w:rFonts w:eastAsia="Arial"/>
          <w:color w:val="808080" w:themeColor="background1" w:themeShade="80"/>
        </w:rPr>
        <w:t xml:space="preserve"> can</w:t>
      </w:r>
      <w:r w:rsidR="002F5819" w:rsidRPr="002F5819">
        <w:rPr>
          <w:rFonts w:eastAsia="Arial"/>
          <w:color w:val="808080" w:themeColor="background1" w:themeShade="80"/>
        </w:rPr>
        <w:t xml:space="preserve"> sit on the liquidation committee (the contributories being the parties with the ultimate interest in the distributions from the company). Conversely, if the company is insolvent, only creditors</w:t>
      </w:r>
      <w:r w:rsidR="002F5819">
        <w:rPr>
          <w:rFonts w:eastAsia="Arial"/>
          <w:color w:val="808080" w:themeColor="background1" w:themeShade="80"/>
        </w:rPr>
        <w:t xml:space="preserve"> can</w:t>
      </w:r>
      <w:r w:rsidR="002F5819" w:rsidRPr="002F5819">
        <w:rPr>
          <w:rFonts w:eastAsia="Arial"/>
          <w:color w:val="808080" w:themeColor="background1" w:themeShade="80"/>
        </w:rPr>
        <w:t xml:space="preserve"> sit on the liquidation committee </w:t>
      </w:r>
      <w:r w:rsidR="002F5819" w:rsidRPr="002F5819">
        <w:rPr>
          <w:rFonts w:eastAsia="Arial"/>
          <w:color w:val="808080" w:themeColor="background1" w:themeShade="80"/>
        </w:rPr>
        <w:t>(the contributories being the parties with the ultimate interest in the distributions from the company)</w:t>
      </w:r>
      <w:r w:rsidR="002F5819" w:rsidRPr="002F5819">
        <w:rPr>
          <w:rFonts w:eastAsia="Arial"/>
          <w:color w:val="808080" w:themeColor="background1" w:themeShade="80"/>
        </w:rPr>
        <w:t xml:space="preserve">. </w:t>
      </w:r>
    </w:p>
    <w:p w14:paraId="35285FA2" w14:textId="43C554AB" w:rsidR="002F5819" w:rsidRDefault="002F5819" w:rsidP="002F5819">
      <w:pPr>
        <w:tabs>
          <w:tab w:val="right" w:pos="9021"/>
        </w:tabs>
        <w:rPr>
          <w:rFonts w:eastAsia="Arial"/>
          <w:color w:val="808080" w:themeColor="background1" w:themeShade="80"/>
        </w:rPr>
      </w:pPr>
    </w:p>
    <w:p w14:paraId="044E0A67" w14:textId="6F0DCF23" w:rsidR="002F5819" w:rsidRPr="002F5819" w:rsidRDefault="002F5819" w:rsidP="002F5819">
      <w:pPr>
        <w:tabs>
          <w:tab w:val="right" w:pos="9021"/>
        </w:tabs>
        <w:rPr>
          <w:rFonts w:eastAsia="Arial"/>
          <w:color w:val="808080" w:themeColor="background1" w:themeShade="80"/>
        </w:rPr>
      </w:pPr>
      <w:r>
        <w:rPr>
          <w:rFonts w:eastAsia="Arial"/>
          <w:color w:val="808080" w:themeColor="background1" w:themeShade="80"/>
        </w:rPr>
        <w:t xml:space="preserve">Before the revised certificate of solvency was filed, the LC </w:t>
      </w:r>
      <w:r w:rsidR="00FB41B7">
        <w:rPr>
          <w:rFonts w:eastAsia="Arial"/>
          <w:color w:val="808080" w:themeColor="background1" w:themeShade="80"/>
        </w:rPr>
        <w:t>would have been made up of</w:t>
      </w:r>
      <w:r>
        <w:rPr>
          <w:rFonts w:eastAsia="Arial"/>
          <w:color w:val="808080" w:themeColor="background1" w:themeShade="80"/>
        </w:rPr>
        <w:t xml:space="preserve"> creditors. </w:t>
      </w:r>
      <w:r w:rsidR="007F2280">
        <w:rPr>
          <w:rFonts w:eastAsia="Arial"/>
          <w:color w:val="808080" w:themeColor="background1" w:themeShade="80"/>
        </w:rPr>
        <w:t>In accordance with order 9 rule 3 of the CWR, u</w:t>
      </w:r>
      <w:r>
        <w:rPr>
          <w:rFonts w:eastAsia="Arial"/>
          <w:color w:val="808080" w:themeColor="background1" w:themeShade="80"/>
        </w:rPr>
        <w:t>pon the revised determination of solvency/ the filing of the revised certificate of solvency, the</w:t>
      </w:r>
      <w:r w:rsidR="007F2280">
        <w:rPr>
          <w:rFonts w:eastAsia="Arial"/>
          <w:color w:val="808080" w:themeColor="background1" w:themeShade="80"/>
        </w:rPr>
        <w:t xml:space="preserve"> current members of the LC will automatically cease to be members</w:t>
      </w:r>
      <w:r w:rsidR="00FB41B7">
        <w:rPr>
          <w:rFonts w:eastAsia="Arial"/>
          <w:color w:val="808080" w:themeColor="background1" w:themeShade="80"/>
        </w:rPr>
        <w:t>. The</w:t>
      </w:r>
      <w:r>
        <w:rPr>
          <w:rFonts w:eastAsia="Arial"/>
          <w:color w:val="808080" w:themeColor="background1" w:themeShade="80"/>
        </w:rPr>
        <w:t xml:space="preserve"> LC must be re-constituted to include only </w:t>
      </w:r>
      <w:r w:rsidR="007F2280">
        <w:rPr>
          <w:rFonts w:eastAsia="Arial"/>
          <w:color w:val="808080" w:themeColor="background1" w:themeShade="80"/>
        </w:rPr>
        <w:t>contributories</w:t>
      </w:r>
      <w:r>
        <w:rPr>
          <w:rFonts w:eastAsia="Arial"/>
          <w:color w:val="808080" w:themeColor="background1" w:themeShade="80"/>
        </w:rPr>
        <w:t xml:space="preserve"> (they now being the group with the ultimate interest in the liquidation).</w:t>
      </w:r>
      <w:r w:rsidR="007F2280">
        <w:rPr>
          <w:rFonts w:eastAsia="Arial"/>
          <w:color w:val="808080" w:themeColor="background1" w:themeShade="80"/>
        </w:rPr>
        <w:t xml:space="preserve">  If </w:t>
      </w:r>
      <w:r>
        <w:rPr>
          <w:rFonts w:eastAsia="Arial"/>
          <w:color w:val="808080" w:themeColor="background1" w:themeShade="80"/>
        </w:rPr>
        <w:t xml:space="preserve">at least three contributories are not willing to sit on the LC, the OL will need to make an application to the court to dispense with the requirement to form a new LC. </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E0140D" w:rsidRDefault="00B20DBE" w:rsidP="00B20DBE">
      <w:pPr>
        <w:rPr>
          <w:rFonts w:ascii="Avenir Next Demi Bold" w:hAnsi="Avenir Next Demi Bold"/>
          <w:b/>
          <w:bCs/>
        </w:rPr>
      </w:pPr>
      <w:r w:rsidRPr="00E0140D">
        <w:rPr>
          <w:rFonts w:ascii="Avenir Next Demi Bold" w:hAnsi="Avenir Next Demi Bold"/>
          <w:b/>
          <w:bCs/>
        </w:rPr>
        <w:t>Question 2.7</w:t>
      </w:r>
    </w:p>
    <w:p w14:paraId="72ECE5B0" w14:textId="77777777" w:rsidR="00B20DBE" w:rsidRPr="00E0140D" w:rsidRDefault="00B20DBE" w:rsidP="00B20DBE">
      <w:pPr>
        <w:rPr>
          <w:rFonts w:ascii="Avenir Next LT Pro" w:hAnsi="Avenir Next LT Pro"/>
          <w:b/>
          <w:bCs/>
          <w:i/>
          <w:iCs/>
        </w:rPr>
      </w:pPr>
    </w:p>
    <w:p w14:paraId="0534921E" w14:textId="77777777" w:rsidR="00B20DBE" w:rsidRPr="00E0140D" w:rsidRDefault="00B20DBE" w:rsidP="00B20DBE">
      <w:pPr>
        <w:tabs>
          <w:tab w:val="right" w:pos="9021"/>
        </w:tabs>
        <w:rPr>
          <w:rFonts w:ascii="Avenir Next LT Pro" w:hAnsi="Avenir Next LT Pro"/>
        </w:rPr>
      </w:pPr>
      <w:r w:rsidRPr="00E0140D">
        <w:t>Discuss the steps that a liquidator will need to take following the making of an order for dissolution.</w:t>
      </w:r>
      <w:r w:rsidRPr="00E0140D">
        <w:tab/>
      </w:r>
      <w:r w:rsidRPr="00E0140D">
        <w:rPr>
          <w:rFonts w:ascii="Avenir Next Demi Bold" w:hAnsi="Avenir Next Demi Bold"/>
          <w:b/>
          <w:bCs/>
        </w:rPr>
        <w:t>(5)</w:t>
      </w:r>
    </w:p>
    <w:p w14:paraId="4CD64211" w14:textId="77777777" w:rsidR="00B20DBE" w:rsidRPr="00E0140D" w:rsidRDefault="00B20DBE" w:rsidP="00B20DBE">
      <w:pPr>
        <w:rPr>
          <w:rFonts w:ascii="Avenir Next LT Pro" w:hAnsi="Avenir Next LT Pro"/>
          <w:i/>
          <w:iCs/>
        </w:rPr>
      </w:pPr>
    </w:p>
    <w:p w14:paraId="47FF703E" w14:textId="0ECAD69D" w:rsidR="008B711D" w:rsidRDefault="008B711D"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After a company is dissolved, liquidators continue to have obligations in relation to the company. These include:</w:t>
      </w:r>
    </w:p>
    <w:p w14:paraId="20C3E4C5" w14:textId="77777777" w:rsidR="008B711D" w:rsidRDefault="008B711D" w:rsidP="00B20DBE">
      <w:pPr>
        <w:pStyle w:val="BodyText"/>
        <w:ind w:firstLine="0"/>
        <w:rPr>
          <w:rFonts w:ascii="Avenir Next" w:hAnsi="Avenir Next"/>
          <w:color w:val="808080" w:themeColor="background1" w:themeShade="80"/>
        </w:rPr>
      </w:pPr>
    </w:p>
    <w:p w14:paraId="65790324" w14:textId="4A15B2A9" w:rsidR="008B711D" w:rsidRDefault="008B711D" w:rsidP="008B711D">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Filing the order for dissolution with the Companies Registrar within 14 days (see order 22, rule 2);</w:t>
      </w:r>
    </w:p>
    <w:p w14:paraId="7959DF6D" w14:textId="77777777" w:rsidR="008B711D" w:rsidRDefault="008B711D" w:rsidP="008B711D">
      <w:pPr>
        <w:pStyle w:val="BodyText"/>
        <w:ind w:left="720" w:firstLine="0"/>
        <w:rPr>
          <w:rFonts w:ascii="Avenir Next" w:hAnsi="Avenir Next"/>
          <w:color w:val="808080" w:themeColor="background1" w:themeShade="80"/>
        </w:rPr>
      </w:pPr>
    </w:p>
    <w:p w14:paraId="3DF526AF" w14:textId="37F1CB09" w:rsidR="008B711D" w:rsidRDefault="008B711D" w:rsidP="008B711D">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 xml:space="preserve">Retaining the liquidation file for three years (or longer if the court orders so) (see order 26 rule 2(3); </w:t>
      </w:r>
    </w:p>
    <w:p w14:paraId="66CD37A8" w14:textId="22A26B9F" w:rsidR="008B711D" w:rsidRDefault="008B711D" w:rsidP="008B711D">
      <w:pPr>
        <w:pStyle w:val="BodyText"/>
        <w:ind w:firstLine="0"/>
        <w:rPr>
          <w:rFonts w:ascii="Avenir Next" w:hAnsi="Avenir Next"/>
          <w:color w:val="808080" w:themeColor="background1" w:themeShade="80"/>
        </w:rPr>
      </w:pPr>
    </w:p>
    <w:p w14:paraId="52B176B8" w14:textId="788662C4" w:rsidR="00B20DBE" w:rsidRDefault="008B711D" w:rsidP="008B711D">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lastRenderedPageBreak/>
        <w:t xml:space="preserve">Preserving, storing and then destroying the company’s books and records in accordance with the dissolution order (see order </w:t>
      </w:r>
      <w:r w:rsidR="00E0140D">
        <w:rPr>
          <w:rFonts w:ascii="Avenir Next" w:hAnsi="Avenir Next"/>
          <w:color w:val="808080" w:themeColor="background1" w:themeShade="80"/>
        </w:rPr>
        <w:t xml:space="preserve">22 rule 2 </w:t>
      </w:r>
      <w:r>
        <w:rPr>
          <w:rFonts w:ascii="Avenir Next" w:hAnsi="Avenir Next"/>
          <w:color w:val="808080" w:themeColor="background1" w:themeShade="80"/>
        </w:rPr>
        <w:t>and order 26 rule 3</w:t>
      </w:r>
      <w:r w:rsidR="00FB41B7">
        <w:rPr>
          <w:rFonts w:ascii="Avenir Next" w:hAnsi="Avenir Next"/>
          <w:color w:val="808080" w:themeColor="background1" w:themeShade="80"/>
        </w:rPr>
        <w:t>)</w:t>
      </w:r>
      <w:r>
        <w:rPr>
          <w:rFonts w:ascii="Avenir Next" w:hAnsi="Avenir Next"/>
          <w:color w:val="808080" w:themeColor="background1" w:themeShade="80"/>
        </w:rPr>
        <w:t>;</w:t>
      </w:r>
    </w:p>
    <w:p w14:paraId="46C4B611" w14:textId="6D58B15E" w:rsidR="008B711D" w:rsidRDefault="008B711D" w:rsidP="008B711D">
      <w:pPr>
        <w:pStyle w:val="BodyText"/>
        <w:ind w:firstLine="0"/>
        <w:rPr>
          <w:rFonts w:ascii="Avenir Next" w:hAnsi="Avenir Next"/>
          <w:color w:val="808080" w:themeColor="background1" w:themeShade="80"/>
        </w:rPr>
      </w:pPr>
    </w:p>
    <w:p w14:paraId="12985EB5" w14:textId="3DF17D18" w:rsidR="008B711D" w:rsidRDefault="008B711D" w:rsidP="008B711D">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Acting as trustee of any unclaimed dividends or undistributed assets of the company which remain in their possession/control for the benefit of the contributories or creditors to whom the assets are owed</w:t>
      </w:r>
      <w:r w:rsidR="000C5AD0">
        <w:rPr>
          <w:rFonts w:ascii="Avenir Next" w:hAnsi="Avenir Next"/>
          <w:color w:val="808080" w:themeColor="background1" w:themeShade="80"/>
        </w:rPr>
        <w:t xml:space="preserve"> for one year</w:t>
      </w:r>
      <w:r>
        <w:rPr>
          <w:rFonts w:ascii="Avenir Next" w:hAnsi="Avenir Next"/>
          <w:color w:val="808080" w:themeColor="background1" w:themeShade="80"/>
        </w:rPr>
        <w:t xml:space="preserve">. This include establishing an interest bearing bank account to hold any funds, advertising for claims to those funds and any assets and making payment or transferring title to persons who appear to the former </w:t>
      </w:r>
      <w:r w:rsidR="00FB41B7">
        <w:rPr>
          <w:rFonts w:ascii="Avenir Next" w:hAnsi="Avenir Next"/>
          <w:color w:val="808080" w:themeColor="background1" w:themeShade="80"/>
        </w:rPr>
        <w:t xml:space="preserve">liquidator(s) </w:t>
      </w:r>
      <w:r>
        <w:rPr>
          <w:rFonts w:ascii="Avenir Next" w:hAnsi="Avenir Next"/>
          <w:color w:val="808080" w:themeColor="background1" w:themeShade="80"/>
        </w:rPr>
        <w:t xml:space="preserve">to have been entitled to receive payment or title as unpaid creditors of the company prior to its distribution. The relevant rules are set out in order 23. </w:t>
      </w:r>
    </w:p>
    <w:p w14:paraId="420B8E69" w14:textId="77777777" w:rsidR="000C5AD0" w:rsidRDefault="000C5AD0" w:rsidP="000C5AD0">
      <w:pPr>
        <w:pStyle w:val="ListParagraph"/>
        <w:rPr>
          <w:rFonts w:ascii="Avenir Next" w:hAnsi="Avenir Next"/>
          <w:color w:val="808080" w:themeColor="background1" w:themeShade="80"/>
        </w:rPr>
      </w:pPr>
    </w:p>
    <w:p w14:paraId="6A51250B" w14:textId="4BD859BC" w:rsidR="000C5AD0" w:rsidRPr="008B711D" w:rsidRDefault="000C5AD0" w:rsidP="008B711D">
      <w:pPr>
        <w:pStyle w:val="BodyText"/>
        <w:numPr>
          <w:ilvl w:val="0"/>
          <w:numId w:val="48"/>
        </w:numPr>
        <w:rPr>
          <w:rFonts w:ascii="Avenir Next" w:hAnsi="Avenir Next"/>
          <w:color w:val="808080" w:themeColor="background1" w:themeShade="80"/>
        </w:rPr>
      </w:pPr>
      <w:r>
        <w:rPr>
          <w:rFonts w:ascii="Avenir Next" w:hAnsi="Avenir Next"/>
          <w:color w:val="808080" w:themeColor="background1" w:themeShade="80"/>
        </w:rPr>
        <w:t xml:space="preserve">Transferring any assets of the company held after one year of the date of the company’s dissolution to the Financial Secretary per order 23 rule 6. </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54C4B7D8" w14:textId="77777777" w:rsidR="00C708C0" w:rsidRDefault="007F2280"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An OL’s  investigative powers and duties are</w:t>
      </w:r>
      <w:r w:rsidR="00C708C0">
        <w:rPr>
          <w:rFonts w:ascii="Avenir Next" w:hAnsi="Avenir Next"/>
          <w:color w:val="808080" w:themeColor="background1" w:themeShade="80"/>
        </w:rPr>
        <w:t xml:space="preserve"> primarily</w:t>
      </w:r>
      <w:r>
        <w:rPr>
          <w:rFonts w:ascii="Avenir Next" w:hAnsi="Avenir Next"/>
          <w:color w:val="808080" w:themeColor="background1" w:themeShade="80"/>
        </w:rPr>
        <w:t xml:space="preserve"> set out in section 102(1) of the Companies Act and are to investigate i) if the company has failed, the cause of that failure and 2) generally, the promotion, business, dealings and affairs of the company. </w:t>
      </w:r>
    </w:p>
    <w:p w14:paraId="234CE5BE" w14:textId="77777777" w:rsidR="00C708C0" w:rsidRDefault="00C708C0" w:rsidP="00ED248F">
      <w:pPr>
        <w:pStyle w:val="BodyText"/>
        <w:ind w:firstLine="0"/>
        <w:rPr>
          <w:rFonts w:ascii="Avenir Next" w:hAnsi="Avenir Next"/>
          <w:color w:val="808080" w:themeColor="background1" w:themeShade="80"/>
        </w:rPr>
      </w:pPr>
    </w:p>
    <w:p w14:paraId="7F57071B" w14:textId="543CE209" w:rsidR="00D44BFA" w:rsidRDefault="00C708C0"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Per section 101(3) of the Companies Act, a liquidator can require relevant individuals to provide a statement </w:t>
      </w:r>
      <w:r w:rsidR="00FB41B7">
        <w:rPr>
          <w:rFonts w:ascii="Avenir Next" w:hAnsi="Avenir Next"/>
          <w:color w:val="808080" w:themeColor="background1" w:themeShade="80"/>
        </w:rPr>
        <w:t xml:space="preserve">of affairs which </w:t>
      </w:r>
      <w:r>
        <w:rPr>
          <w:rFonts w:ascii="Avenir Next" w:hAnsi="Avenir Next"/>
          <w:color w:val="808080" w:themeColor="background1" w:themeShade="80"/>
        </w:rPr>
        <w:t xml:space="preserve">will aid in their investigations, and can also apply to the court for an order allowing the examination of any of a relevant person.  </w:t>
      </w:r>
    </w:p>
    <w:p w14:paraId="7880FB38" w14:textId="113FB793" w:rsidR="00C708C0" w:rsidRDefault="00C708C0" w:rsidP="00ED248F">
      <w:pPr>
        <w:pStyle w:val="BodyText"/>
        <w:ind w:firstLine="0"/>
        <w:rPr>
          <w:rFonts w:ascii="Avenir Next" w:hAnsi="Avenir Next"/>
          <w:color w:val="808080" w:themeColor="background1" w:themeShade="80"/>
        </w:rPr>
      </w:pPr>
    </w:p>
    <w:p w14:paraId="547245D6" w14:textId="43477AAE" w:rsidR="00C708C0" w:rsidRPr="00486A0B" w:rsidRDefault="00C708C0" w:rsidP="00ED248F">
      <w:pPr>
        <w:pStyle w:val="BodyText"/>
        <w:ind w:firstLine="0"/>
        <w:rPr>
          <w:rFonts w:ascii="Avenir Next" w:hAnsi="Avenir Next"/>
          <w:b/>
          <w:bCs/>
        </w:rPr>
      </w:pPr>
      <w:r>
        <w:rPr>
          <w:rFonts w:ascii="Avenir Next" w:hAnsi="Avenir Next"/>
          <w:color w:val="808080" w:themeColor="background1" w:themeShade="80"/>
        </w:rPr>
        <w:t xml:space="preserve">An OL also has an obligation to collect in the company’s books and records (pursuant to CWR order 24 rule 6(1)), and can obtain a court order requiring any person who is in possession of the company’s books/records to provide them to the OL (see section 138 of the Companies Act). </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118B21FE" w:rsidR="00D44BFA" w:rsidRDefault="00E0140D"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Section 101 of the Companies Act provides a definition of “relevant date” at subsection (6). The relevant date means a) if a provisional liquidator is appointed, the date of the person’s appointment or b) in any other case, “the commencement of the winding up”.</w:t>
      </w:r>
    </w:p>
    <w:p w14:paraId="3025769D" w14:textId="65D0262C" w:rsidR="00E0140D" w:rsidRDefault="00E0140D" w:rsidP="00D44BFA">
      <w:pPr>
        <w:pStyle w:val="BodyText"/>
        <w:ind w:firstLine="0"/>
        <w:rPr>
          <w:rFonts w:ascii="Avenir Next" w:hAnsi="Avenir Next"/>
          <w:color w:val="808080" w:themeColor="background1" w:themeShade="80"/>
        </w:rPr>
      </w:pPr>
    </w:p>
    <w:p w14:paraId="7D555D31" w14:textId="41562237" w:rsidR="00E0140D" w:rsidRDefault="00E0140D"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Section 100 of Companies Act explains what “commencement of the winding up” means. It provides that the winding up commences when either a) a winding up petition is presented b) a resolution is passed for the voluntary winding up of the company c) the period for the duration of the company set in the company’s articles expires d) an event upon which the company’s articles provides the company will be wound up occurs or e) a restructuring officer is appointed and that order has not been discharged. </w:t>
      </w:r>
    </w:p>
    <w:p w14:paraId="206B6D67" w14:textId="2A42459F" w:rsidR="00E0140D" w:rsidRDefault="00E0140D" w:rsidP="00D44BFA">
      <w:pPr>
        <w:pStyle w:val="BodyText"/>
        <w:ind w:firstLine="0"/>
        <w:rPr>
          <w:rFonts w:ascii="Avenir Next" w:hAnsi="Avenir Next"/>
          <w:color w:val="808080" w:themeColor="background1" w:themeShade="80"/>
        </w:rPr>
      </w:pPr>
    </w:p>
    <w:p w14:paraId="34A99526" w14:textId="1B1DAFBD" w:rsidR="00E0140D" w:rsidRDefault="00E0140D" w:rsidP="00D44BFA">
      <w:pPr>
        <w:pStyle w:val="BodyText"/>
        <w:ind w:firstLine="0"/>
        <w:rPr>
          <w:rFonts w:ascii="Avenir Next" w:hAnsi="Avenir Next"/>
          <w:color w:val="808080" w:themeColor="background1" w:themeShade="80"/>
        </w:rPr>
      </w:pPr>
    </w:p>
    <w:p w14:paraId="5CEBA593" w14:textId="77777777" w:rsidR="00E0140D" w:rsidRPr="00486A0B" w:rsidRDefault="00E0140D" w:rsidP="00D44BFA">
      <w:pPr>
        <w:pStyle w:val="BodyText"/>
        <w:ind w:firstLine="0"/>
        <w:rPr>
          <w:rFonts w:ascii="Avenir Next" w:hAnsi="Avenir Next"/>
          <w:b/>
          <w:bCs/>
        </w:rPr>
      </w:pP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64152973" w14:textId="4A6DAE39" w:rsidR="004B41C2" w:rsidRDefault="004B41C2"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proposed provisional liquidator will first need to fall under the definition of “foreign practitioner” in section 89 of the Companies Act, meaning they will need to be qualified under the laws of another country to perform functions equivalent to that of a Cayman Islands </w:t>
      </w:r>
      <w:r w:rsidR="000C5AD0">
        <w:rPr>
          <w:rFonts w:ascii="Avenir Next" w:hAnsi="Avenir Next"/>
          <w:color w:val="808080" w:themeColor="background1" w:themeShade="80"/>
        </w:rPr>
        <w:t>OL</w:t>
      </w:r>
      <w:r>
        <w:rPr>
          <w:rFonts w:ascii="Avenir Next" w:hAnsi="Avenir Next"/>
          <w:color w:val="808080" w:themeColor="background1" w:themeShade="80"/>
        </w:rPr>
        <w:t xml:space="preserve">. </w:t>
      </w:r>
      <w:r w:rsidR="00FF553E">
        <w:rPr>
          <w:rFonts w:ascii="Avenir Next" w:hAnsi="Avenir Next"/>
          <w:color w:val="808080" w:themeColor="background1" w:themeShade="80"/>
        </w:rPr>
        <w:t>T</w:t>
      </w:r>
      <w:r>
        <w:rPr>
          <w:rFonts w:ascii="Avenir Next" w:hAnsi="Avenir Next"/>
          <w:color w:val="808080" w:themeColor="background1" w:themeShade="80"/>
        </w:rPr>
        <w:t>he</w:t>
      </w:r>
      <w:r w:rsidR="00FF553E">
        <w:rPr>
          <w:rFonts w:ascii="Avenir Next" w:hAnsi="Avenir Next"/>
          <w:color w:val="808080" w:themeColor="background1" w:themeShade="80"/>
        </w:rPr>
        <w:t>refore</w:t>
      </w:r>
      <w:r>
        <w:rPr>
          <w:rFonts w:ascii="Avenir Next" w:hAnsi="Avenir Next"/>
          <w:color w:val="808080" w:themeColor="background1" w:themeShade="80"/>
        </w:rPr>
        <w:t xml:space="preserve"> first hurdle for the proposed provisional liquidator to get over is that they are properly qualified in Hong Kong. </w:t>
      </w:r>
    </w:p>
    <w:p w14:paraId="2D894BFB" w14:textId="77777777" w:rsidR="004B41C2" w:rsidRDefault="004B41C2" w:rsidP="00080EDC">
      <w:pPr>
        <w:pStyle w:val="BodyText"/>
        <w:ind w:firstLine="0"/>
        <w:rPr>
          <w:rFonts w:ascii="Avenir Next" w:hAnsi="Avenir Next"/>
          <w:color w:val="808080" w:themeColor="background1" w:themeShade="80"/>
        </w:rPr>
      </w:pPr>
    </w:p>
    <w:p w14:paraId="0F06449D" w14:textId="237A1AB2" w:rsidR="004B41C2" w:rsidRDefault="004B41C2"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Regulation 8 of the Insolvency Practitioners’ Regulations (2023 Revision) (“IPRs”)  provides that a </w:t>
      </w:r>
      <w:r>
        <w:rPr>
          <w:rFonts w:ascii="Avenir Next" w:hAnsi="Avenir Next"/>
          <w:color w:val="808080" w:themeColor="background1" w:themeShade="80"/>
        </w:rPr>
        <w:lastRenderedPageBreak/>
        <w:t>foreign practitioner who meets the independence and insurance requirements of regulations 6 and 7 can be appointed to act jointly with a qualified insolvency practitioner (being someone who meets all of the requirements in the IPRs).This is also set out in Section 108(1) which provides that a foreign practitioner may be appointed to act jointly with a qualified insolven</w:t>
      </w:r>
      <w:r w:rsidR="00FB41B7">
        <w:rPr>
          <w:rFonts w:ascii="Avenir Next" w:hAnsi="Avenir Next"/>
          <w:color w:val="808080" w:themeColor="background1" w:themeShade="80"/>
        </w:rPr>
        <w:t xml:space="preserve">cy practitioner.  Thus, </w:t>
      </w:r>
      <w:r w:rsidR="00FB41B7">
        <w:rPr>
          <w:rFonts w:ascii="Avenir Next" w:hAnsi="Avenir Next"/>
          <w:color w:val="808080" w:themeColor="background1" w:themeShade="80"/>
        </w:rPr>
        <w:t>before they could be appointed by the court</w:t>
      </w:r>
      <w:r w:rsidR="00FB41B7">
        <w:rPr>
          <w:rFonts w:ascii="Avenir Next" w:hAnsi="Avenir Next"/>
          <w:color w:val="808080" w:themeColor="background1" w:themeShade="80"/>
        </w:rPr>
        <w:t xml:space="preserve">, </w:t>
      </w:r>
      <w:r>
        <w:rPr>
          <w:rFonts w:ascii="Avenir Next" w:hAnsi="Avenir Next"/>
          <w:color w:val="808080" w:themeColor="background1" w:themeShade="80"/>
        </w:rPr>
        <w:t xml:space="preserve">the proposed provisional </w:t>
      </w:r>
      <w:r w:rsidR="00FF553E">
        <w:rPr>
          <w:rFonts w:ascii="Avenir Next" w:hAnsi="Avenir Next"/>
          <w:color w:val="808080" w:themeColor="background1" w:themeShade="80"/>
        </w:rPr>
        <w:t>liquidator</w:t>
      </w:r>
      <w:r>
        <w:rPr>
          <w:rFonts w:ascii="Avenir Next" w:hAnsi="Avenir Next"/>
          <w:color w:val="808080" w:themeColor="background1" w:themeShade="80"/>
        </w:rPr>
        <w:t xml:space="preserve"> will need to be willing to act jointly with a Cayman Islands liquidat</w:t>
      </w:r>
      <w:r w:rsidR="00FF553E">
        <w:rPr>
          <w:rFonts w:ascii="Avenir Next" w:hAnsi="Avenir Next"/>
          <w:color w:val="808080" w:themeColor="background1" w:themeShade="80"/>
        </w:rPr>
        <w:t xml:space="preserve">or </w:t>
      </w:r>
      <w:r>
        <w:rPr>
          <w:rFonts w:ascii="Avenir Next" w:hAnsi="Avenir Next"/>
          <w:color w:val="808080" w:themeColor="background1" w:themeShade="80"/>
        </w:rPr>
        <w:t>(being a common approa</w:t>
      </w:r>
      <w:r w:rsidR="00FF553E">
        <w:rPr>
          <w:rFonts w:ascii="Avenir Next" w:hAnsi="Avenir Next"/>
          <w:color w:val="808080" w:themeColor="background1" w:themeShade="80"/>
        </w:rPr>
        <w:t>ch taken</w:t>
      </w:r>
      <w:r>
        <w:rPr>
          <w:rFonts w:ascii="Avenir Next" w:hAnsi="Avenir Next"/>
          <w:color w:val="808080" w:themeColor="background1" w:themeShade="80"/>
        </w:rPr>
        <w:t xml:space="preserve"> in cross-border</w:t>
      </w:r>
      <w:r w:rsidR="00FB41B7">
        <w:rPr>
          <w:rFonts w:ascii="Avenir Next" w:hAnsi="Avenir Next"/>
          <w:color w:val="808080" w:themeColor="background1" w:themeShade="80"/>
        </w:rPr>
        <w:t xml:space="preserve"> insolvencies such as this one).</w:t>
      </w:r>
      <w:r>
        <w:rPr>
          <w:rFonts w:ascii="Avenir Next" w:hAnsi="Avenir Next"/>
          <w:color w:val="808080" w:themeColor="background1" w:themeShade="80"/>
        </w:rPr>
        <w:t xml:space="preserve"> </w:t>
      </w:r>
    </w:p>
    <w:p w14:paraId="3F33AE10" w14:textId="77777777" w:rsidR="004B41C2" w:rsidRDefault="004B41C2" w:rsidP="00080EDC">
      <w:pPr>
        <w:pStyle w:val="BodyText"/>
        <w:ind w:firstLine="0"/>
        <w:rPr>
          <w:rFonts w:ascii="Avenir Next" w:hAnsi="Avenir Next"/>
          <w:color w:val="808080" w:themeColor="background1" w:themeShade="80"/>
        </w:rPr>
      </w:pPr>
    </w:p>
    <w:p w14:paraId="0278307F" w14:textId="635C7213" w:rsidR="00080EDC" w:rsidRDefault="008A687B"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In relation to insurance, regulation</w:t>
      </w:r>
      <w:r w:rsidR="00007946">
        <w:rPr>
          <w:rFonts w:ascii="Avenir Next" w:hAnsi="Avenir Next"/>
          <w:color w:val="808080" w:themeColor="background1" w:themeShade="80"/>
        </w:rPr>
        <w:t xml:space="preserve"> 7</w:t>
      </w:r>
      <w:r w:rsidR="00684DE1">
        <w:rPr>
          <w:rFonts w:ascii="Avenir Next" w:hAnsi="Avenir Next"/>
          <w:color w:val="808080" w:themeColor="background1" w:themeShade="80"/>
        </w:rPr>
        <w:t xml:space="preserve"> of the </w:t>
      </w:r>
      <w:r w:rsidR="004B41C2">
        <w:rPr>
          <w:rFonts w:ascii="Avenir Next" w:hAnsi="Avenir Next"/>
          <w:color w:val="808080" w:themeColor="background1" w:themeShade="80"/>
        </w:rPr>
        <w:t>IPRs</w:t>
      </w:r>
      <w:r>
        <w:rPr>
          <w:rFonts w:ascii="Avenir Next" w:hAnsi="Avenir Next"/>
          <w:color w:val="808080" w:themeColor="background1" w:themeShade="80"/>
        </w:rPr>
        <w:t xml:space="preserve"> provides that a qualified insolvency practitioner shall not be appointed by the court as an </w:t>
      </w:r>
      <w:r w:rsidR="00FB41B7">
        <w:rPr>
          <w:rFonts w:ascii="Avenir Next" w:hAnsi="Avenir Next"/>
          <w:color w:val="808080" w:themeColor="background1" w:themeShade="80"/>
        </w:rPr>
        <w:t>OL</w:t>
      </w:r>
      <w:r>
        <w:rPr>
          <w:rFonts w:ascii="Avenir Next" w:hAnsi="Avenir Next"/>
          <w:color w:val="808080" w:themeColor="background1" w:themeShade="80"/>
        </w:rPr>
        <w:t xml:space="preserve"> unless that person and the firm they are a director or employee at has professional indemnity insurance up to a limit of at least US$10 million in respect of each and every claim and at least US$20 million in the aggregate, with a deductible of not more than US$1 million applicable to negligent performance or non-performance of their duties. Thus, unless the proposed provisional liquidator is willing to increase their insurance coverage</w:t>
      </w:r>
      <w:r w:rsidR="00FF553E">
        <w:rPr>
          <w:rFonts w:ascii="Avenir Next" w:hAnsi="Avenir Next"/>
          <w:color w:val="808080" w:themeColor="background1" w:themeShade="80"/>
        </w:rPr>
        <w:t xml:space="preserve"> and act jointly with a Cayman insolvency practitioner</w:t>
      </w:r>
      <w:r>
        <w:rPr>
          <w:rFonts w:ascii="Avenir Next" w:hAnsi="Avenir Next"/>
          <w:color w:val="808080" w:themeColor="background1" w:themeShade="80"/>
        </w:rPr>
        <w:t xml:space="preserve"> the </w:t>
      </w:r>
      <w:r w:rsidR="00FF553E">
        <w:rPr>
          <w:rFonts w:ascii="Avenir Next" w:hAnsi="Avenir Next"/>
          <w:color w:val="808080" w:themeColor="background1" w:themeShade="80"/>
        </w:rPr>
        <w:t>c</w:t>
      </w:r>
      <w:r>
        <w:rPr>
          <w:rFonts w:ascii="Avenir Next" w:hAnsi="Avenir Next"/>
          <w:color w:val="808080" w:themeColor="background1" w:themeShade="80"/>
        </w:rPr>
        <w:t>ourt will not be able to appoint them as</w:t>
      </w:r>
      <w:r w:rsidR="00FB41B7">
        <w:rPr>
          <w:rFonts w:ascii="Avenir Next" w:hAnsi="Avenir Next"/>
          <w:color w:val="808080" w:themeColor="background1" w:themeShade="80"/>
        </w:rPr>
        <w:t xml:space="preserve"> an</w:t>
      </w:r>
      <w:r>
        <w:rPr>
          <w:rFonts w:ascii="Avenir Next" w:hAnsi="Avenir Next"/>
          <w:color w:val="808080" w:themeColor="background1" w:themeShade="80"/>
        </w:rPr>
        <w:t xml:space="preserve"> </w:t>
      </w:r>
      <w:r w:rsidR="000C5AD0">
        <w:rPr>
          <w:rFonts w:ascii="Avenir Next" w:hAnsi="Avenir Next"/>
          <w:color w:val="808080" w:themeColor="background1" w:themeShade="80"/>
        </w:rPr>
        <w:t>OL</w:t>
      </w:r>
      <w:r>
        <w:rPr>
          <w:rFonts w:ascii="Avenir Next" w:hAnsi="Avenir Next"/>
          <w:color w:val="808080" w:themeColor="background1" w:themeShade="80"/>
        </w:rPr>
        <w:t xml:space="preserve">. </w:t>
      </w:r>
    </w:p>
    <w:p w14:paraId="023348BB" w14:textId="061BA025" w:rsidR="008A687B" w:rsidRDefault="008A687B" w:rsidP="00080EDC">
      <w:pPr>
        <w:pStyle w:val="BodyText"/>
        <w:ind w:firstLine="0"/>
        <w:rPr>
          <w:rFonts w:ascii="Avenir Next" w:hAnsi="Avenir Next"/>
          <w:color w:val="808080" w:themeColor="background1" w:themeShade="80"/>
        </w:rPr>
      </w:pP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74A069B8" w:rsidR="00662A8E" w:rsidRPr="00486A0B" w:rsidRDefault="00FF553E" w:rsidP="00662A8E">
      <w:pPr>
        <w:pStyle w:val="BodyText"/>
        <w:ind w:firstLine="0"/>
        <w:rPr>
          <w:rFonts w:ascii="Avenir Next" w:hAnsi="Avenir Next"/>
          <w:b/>
          <w:bCs/>
        </w:rPr>
      </w:pPr>
      <w:r>
        <w:rPr>
          <w:rFonts w:ascii="Avenir Next" w:hAnsi="Avenir Next"/>
          <w:color w:val="808080" w:themeColor="background1" w:themeShade="80"/>
        </w:rPr>
        <w:t xml:space="preserve">Pursuant to section 91B(1) of the Companies Act, the company must satisfy the court that 1) it is or is likely to become unable to pay its debts and 2) it intends to present a compromise or arrangement to its creditors. </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72B5459E" w:rsidR="00662A8E" w:rsidRPr="00486A0B" w:rsidRDefault="00FF553E" w:rsidP="00662A8E">
      <w:pPr>
        <w:pStyle w:val="BodyText"/>
        <w:ind w:firstLine="0"/>
        <w:rPr>
          <w:rFonts w:ascii="Avenir Next" w:hAnsi="Avenir Next"/>
          <w:b/>
          <w:bCs/>
        </w:rPr>
      </w:pPr>
      <w:r>
        <w:rPr>
          <w:rFonts w:ascii="Avenir Next" w:hAnsi="Avenir Next"/>
          <w:color w:val="808080" w:themeColor="background1" w:themeShade="80"/>
        </w:rPr>
        <w:t>Unless the Grand Court orders otherwise, the restructuring petition must be advertised 1) once in a newspaper circulated in the Cayman Islands and</w:t>
      </w:r>
      <w:r w:rsidR="00FB41B7">
        <w:rPr>
          <w:rFonts w:ascii="Avenir Next" w:hAnsi="Avenir Next"/>
          <w:color w:val="808080" w:themeColor="background1" w:themeShade="80"/>
        </w:rPr>
        <w:t xml:space="preserve"> 2)</w:t>
      </w:r>
      <w:r>
        <w:rPr>
          <w:rFonts w:ascii="Avenir Next" w:hAnsi="Avenir Next"/>
          <w:color w:val="808080" w:themeColor="background1" w:themeShade="80"/>
        </w:rPr>
        <w:t xml:space="preserve"> in a newspaper having circulation in a country (or countries) where it will most likely come to the attention of the company’s creditors and contributories. </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080D6C44" w14:textId="2786BE22" w:rsidR="00FF553E" w:rsidRPr="002C219F" w:rsidRDefault="002C219F" w:rsidP="00FF553E">
      <w:pPr>
        <w:pStyle w:val="BodyText"/>
        <w:numPr>
          <w:ilvl w:val="0"/>
          <w:numId w:val="43"/>
        </w:numPr>
        <w:rPr>
          <w:rFonts w:ascii="Avenir Next LT Pro" w:hAnsi="Avenir Next LT Pro"/>
        </w:rPr>
      </w:pPr>
      <w:r>
        <w:rPr>
          <w:rFonts w:ascii="Avenir Next" w:hAnsi="Avenir Next"/>
          <w:color w:val="808080" w:themeColor="background1" w:themeShade="80"/>
        </w:rPr>
        <w:t xml:space="preserve">Creditors have standing to appear at the hearing of the restructuring petition, to apply to vary or discharge the order appointing the restructuring officer (91E) and to apply to remove/ replace the restructuring officer (91F), so have extensive access to the court.  </w:t>
      </w:r>
    </w:p>
    <w:p w14:paraId="7738E4DB" w14:textId="77777777" w:rsidR="002C219F" w:rsidRPr="00FF553E" w:rsidRDefault="002C219F" w:rsidP="002C219F">
      <w:pPr>
        <w:pStyle w:val="BodyText"/>
        <w:ind w:left="720" w:firstLine="0"/>
        <w:rPr>
          <w:rFonts w:ascii="Avenir Next LT Pro" w:hAnsi="Avenir Next LT Pro"/>
        </w:rPr>
      </w:pPr>
    </w:p>
    <w:p w14:paraId="68CC3793" w14:textId="1AFE7EAA" w:rsidR="002C219F" w:rsidRPr="00FB41B7" w:rsidRDefault="00FF553E" w:rsidP="00FB41B7">
      <w:pPr>
        <w:pStyle w:val="BodyText"/>
        <w:numPr>
          <w:ilvl w:val="0"/>
          <w:numId w:val="43"/>
        </w:numPr>
        <w:rPr>
          <w:rFonts w:ascii="Avenir Next LT Pro" w:hAnsi="Avenir Next LT Pro"/>
        </w:rPr>
      </w:pPr>
      <w:r>
        <w:rPr>
          <w:rFonts w:ascii="Avenir Next" w:hAnsi="Avenir Next"/>
          <w:color w:val="808080" w:themeColor="background1" w:themeShade="80"/>
        </w:rPr>
        <w:t xml:space="preserve"> </w:t>
      </w:r>
      <w:r w:rsidR="002C219F">
        <w:rPr>
          <w:rFonts w:ascii="Avenir Next" w:hAnsi="Avenir Next"/>
          <w:color w:val="808080" w:themeColor="background1" w:themeShade="80"/>
        </w:rPr>
        <w:t xml:space="preserve">Creditors with security can still enforce that security without reference to the court or </w:t>
      </w:r>
      <w:r w:rsidR="00FB41B7">
        <w:rPr>
          <w:rFonts w:ascii="Avenir Next" w:hAnsi="Avenir Next"/>
          <w:color w:val="808080" w:themeColor="background1" w:themeShade="80"/>
        </w:rPr>
        <w:t xml:space="preserve">the </w:t>
      </w:r>
      <w:r w:rsidR="002C219F">
        <w:rPr>
          <w:rFonts w:ascii="Avenir Next" w:hAnsi="Avenir Next"/>
          <w:color w:val="808080" w:themeColor="background1" w:themeShade="80"/>
        </w:rPr>
        <w:t>restructuring officer</w:t>
      </w:r>
      <w:r w:rsidR="00FB41B7">
        <w:rPr>
          <w:rFonts w:ascii="Avenir Next" w:hAnsi="Avenir Next"/>
          <w:color w:val="808080" w:themeColor="background1" w:themeShade="80"/>
        </w:rPr>
        <w:t>(s)</w:t>
      </w:r>
      <w:r w:rsidR="002C219F">
        <w:rPr>
          <w:rFonts w:ascii="Avenir Next" w:hAnsi="Avenir Next"/>
          <w:color w:val="808080" w:themeColor="background1" w:themeShade="80"/>
        </w:rPr>
        <w:t xml:space="preserve">. </w:t>
      </w:r>
    </w:p>
    <w:p w14:paraId="09C995F9" w14:textId="032B72B6" w:rsidR="002C219F" w:rsidRPr="002C219F" w:rsidRDefault="002C219F" w:rsidP="002C219F">
      <w:pPr>
        <w:pStyle w:val="BodyText"/>
        <w:ind w:firstLine="0"/>
        <w:rPr>
          <w:rFonts w:ascii="Avenir Next LT Pro" w:hAnsi="Avenir Next LT Pro"/>
        </w:rPr>
      </w:pPr>
    </w:p>
    <w:p w14:paraId="71A3CE25" w14:textId="13BC2F6B" w:rsidR="00F3109E" w:rsidRPr="00F3109E" w:rsidRDefault="002C219F" w:rsidP="00F3109E">
      <w:pPr>
        <w:pStyle w:val="BodyText"/>
        <w:numPr>
          <w:ilvl w:val="0"/>
          <w:numId w:val="43"/>
        </w:numPr>
        <w:rPr>
          <w:rFonts w:ascii="Avenir Next LT Pro" w:hAnsi="Avenir Next LT Pro"/>
        </w:rPr>
      </w:pPr>
      <w:r>
        <w:rPr>
          <w:rFonts w:ascii="Avenir Next" w:hAnsi="Avenir Next"/>
          <w:color w:val="808080" w:themeColor="background1" w:themeShade="80"/>
        </w:rPr>
        <w:t>Restructuring officers are officers of the court (who must meet the requirements in the IPRs) and there is court oversight</w:t>
      </w:r>
      <w:r w:rsidR="00FB41B7">
        <w:rPr>
          <w:rFonts w:ascii="Avenir Next" w:hAnsi="Avenir Next"/>
          <w:color w:val="808080" w:themeColor="background1" w:themeShade="80"/>
        </w:rPr>
        <w:t xml:space="preserve"> (for example the restructuring officer must report to the </w:t>
      </w:r>
      <w:r w:rsidR="00FB41B7">
        <w:rPr>
          <w:rFonts w:ascii="Avenir Next" w:hAnsi="Avenir Next"/>
          <w:color w:val="808080" w:themeColor="background1" w:themeShade="80"/>
        </w:rPr>
        <w:lastRenderedPageBreak/>
        <w:t>court) which helps to</w:t>
      </w:r>
      <w:r>
        <w:rPr>
          <w:rFonts w:ascii="Avenir Next" w:hAnsi="Avenir Next"/>
          <w:color w:val="808080" w:themeColor="background1" w:themeShade="80"/>
        </w:rPr>
        <w:t xml:space="preserve"> ensure the restructuring is being progressed</w:t>
      </w:r>
      <w:r w:rsidR="00FB41B7">
        <w:rPr>
          <w:rFonts w:ascii="Avenir Next" w:hAnsi="Avenir Next"/>
          <w:color w:val="808080" w:themeColor="background1" w:themeShade="80"/>
        </w:rPr>
        <w:t xml:space="preserve"> appropriately and</w:t>
      </w:r>
      <w:r>
        <w:rPr>
          <w:rFonts w:ascii="Avenir Next" w:hAnsi="Avenir Next"/>
          <w:color w:val="808080" w:themeColor="background1" w:themeShade="80"/>
        </w:rPr>
        <w:t xml:space="preserve"> in the interest of the stakeholders.   </w:t>
      </w:r>
    </w:p>
    <w:p w14:paraId="4DA5111C" w14:textId="77777777" w:rsidR="00F3109E" w:rsidRPr="00F3109E" w:rsidRDefault="00F3109E" w:rsidP="00F3109E">
      <w:pPr>
        <w:pStyle w:val="BodyText"/>
        <w:ind w:left="720" w:firstLine="0"/>
        <w:rPr>
          <w:rFonts w:ascii="Avenir Next LT Pro" w:hAnsi="Avenir Next LT Pro"/>
        </w:rPr>
      </w:pPr>
    </w:p>
    <w:p w14:paraId="3315A162" w14:textId="3798869B" w:rsidR="002C219F" w:rsidRDefault="002C219F" w:rsidP="00F3109E">
      <w:pPr>
        <w:pStyle w:val="BodyText"/>
        <w:numPr>
          <w:ilvl w:val="0"/>
          <w:numId w:val="43"/>
        </w:numPr>
        <w:rPr>
          <w:rFonts w:ascii="Avenir Next LT Pro" w:hAnsi="Avenir Next LT Pro"/>
        </w:rPr>
      </w:pPr>
      <w:r>
        <w:rPr>
          <w:rFonts w:ascii="Avenir Next" w:hAnsi="Avenir Next"/>
          <w:color w:val="808080" w:themeColor="background1" w:themeShade="80"/>
        </w:rPr>
        <w:t xml:space="preserve"> </w:t>
      </w:r>
      <w:r w:rsidR="00F3109E">
        <w:rPr>
          <w:rFonts w:ascii="Avenir Next" w:hAnsi="Avenir Next"/>
          <w:color w:val="808080" w:themeColor="background1" w:themeShade="80"/>
        </w:rPr>
        <w:t xml:space="preserve">A creditor can still present a winding up petition following the presentation of a restructuring petition with leave of the court, which (depending on the progress of the restructuring petition) can be heard at the same time as the restructuring petition, meaning the creditor can argue for an alternative path. </w:t>
      </w:r>
    </w:p>
    <w:p w14:paraId="5FA106F9" w14:textId="77777777" w:rsidR="00F3109E" w:rsidRPr="00F3109E" w:rsidRDefault="00F3109E" w:rsidP="00F3109E">
      <w:pPr>
        <w:pStyle w:val="BodyText"/>
        <w:ind w:left="720" w:firstLine="0"/>
        <w:rPr>
          <w:rFonts w:ascii="Avenir Next" w:hAnsi="Avenir Next"/>
          <w:color w:val="808080" w:themeColor="background1" w:themeShade="80"/>
        </w:rPr>
      </w:pPr>
    </w:p>
    <w:p w14:paraId="7170AA51" w14:textId="5497A656" w:rsidR="00F3109E" w:rsidRDefault="00F3109E" w:rsidP="00F3109E">
      <w:pPr>
        <w:pStyle w:val="BodyText"/>
        <w:numPr>
          <w:ilvl w:val="0"/>
          <w:numId w:val="43"/>
        </w:numPr>
        <w:rPr>
          <w:rFonts w:ascii="Avenir Next" w:hAnsi="Avenir Next"/>
          <w:color w:val="808080" w:themeColor="background1" w:themeShade="80"/>
        </w:rPr>
      </w:pPr>
      <w:r w:rsidRPr="00F3109E">
        <w:rPr>
          <w:rFonts w:ascii="Avenir Next" w:hAnsi="Avenir Next"/>
          <w:color w:val="808080" w:themeColor="background1" w:themeShade="80"/>
        </w:rPr>
        <w:t xml:space="preserve">A stay on claims against the company is </w:t>
      </w:r>
      <w:r w:rsidR="00480805">
        <w:rPr>
          <w:rFonts w:ascii="Avenir Next" w:hAnsi="Avenir Next"/>
          <w:color w:val="808080" w:themeColor="background1" w:themeShade="80"/>
        </w:rPr>
        <w:t>i</w:t>
      </w:r>
      <w:r w:rsidRPr="00F3109E">
        <w:rPr>
          <w:rFonts w:ascii="Avenir Next" w:hAnsi="Avenir Next"/>
          <w:color w:val="808080" w:themeColor="background1" w:themeShade="80"/>
        </w:rPr>
        <w:t>mposed upon the filing of the restructuring officer petition</w:t>
      </w:r>
      <w:r>
        <w:rPr>
          <w:rFonts w:ascii="Avenir Next" w:hAnsi="Avenir Next"/>
          <w:color w:val="808080" w:themeColor="background1" w:themeShade="80"/>
        </w:rPr>
        <w:t xml:space="preserve"> (91G)</w:t>
      </w:r>
      <w:r w:rsidRPr="00F3109E">
        <w:rPr>
          <w:rFonts w:ascii="Avenir Next" w:hAnsi="Avenir Next"/>
          <w:color w:val="808080" w:themeColor="background1" w:themeShade="80"/>
        </w:rPr>
        <w:t xml:space="preserve">. This allows the company breathing room to attempt to restructure, which more often than not results in a better </w:t>
      </w:r>
      <w:r>
        <w:rPr>
          <w:rFonts w:ascii="Avenir Next" w:hAnsi="Avenir Next"/>
          <w:color w:val="808080" w:themeColor="background1" w:themeShade="80"/>
        </w:rPr>
        <w:t>return</w:t>
      </w:r>
      <w:r w:rsidRPr="00F3109E">
        <w:rPr>
          <w:rFonts w:ascii="Avenir Next" w:hAnsi="Avenir Next"/>
          <w:color w:val="808080" w:themeColor="background1" w:themeShade="80"/>
        </w:rPr>
        <w:t xml:space="preserve"> for creditors when compared to the company being wound up.</w:t>
      </w:r>
    </w:p>
    <w:p w14:paraId="48E60D94" w14:textId="77777777" w:rsidR="00F3109E" w:rsidRPr="00480805" w:rsidRDefault="00F3109E" w:rsidP="00480805">
      <w:pPr>
        <w:ind w:left="360"/>
        <w:rPr>
          <w:color w:val="808080" w:themeColor="background1" w:themeShade="80"/>
        </w:rPr>
      </w:pPr>
    </w:p>
    <w:p w14:paraId="3CA84D5D" w14:textId="351529CB" w:rsidR="00F3109E" w:rsidRPr="00F3109E" w:rsidRDefault="00F3109E" w:rsidP="00F3109E">
      <w:pPr>
        <w:pStyle w:val="BodyText"/>
        <w:numPr>
          <w:ilvl w:val="0"/>
          <w:numId w:val="43"/>
        </w:numPr>
        <w:rPr>
          <w:rFonts w:ascii="Avenir Next" w:hAnsi="Avenir Next"/>
          <w:color w:val="808080" w:themeColor="background1" w:themeShade="80"/>
        </w:rPr>
      </w:pPr>
      <w:r>
        <w:rPr>
          <w:rFonts w:ascii="Avenir Next" w:hAnsi="Avenir Next"/>
          <w:color w:val="808080" w:themeColor="background1" w:themeShade="80"/>
        </w:rPr>
        <w:t xml:space="preserve">The company is not in provisional liquidation or in official liquidation, and does not need to add those words after its name. This preserves the value of the company, aiding in the restructuring effort which will usually result in a better return for creditors. </w:t>
      </w:r>
    </w:p>
    <w:p w14:paraId="16BF1EC7" w14:textId="612E4DAF" w:rsidR="00F3109E" w:rsidRDefault="00F3109E" w:rsidP="00F3109E">
      <w:pPr>
        <w:pStyle w:val="BodyText"/>
        <w:ind w:firstLine="0"/>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1BFE659B" w:rsidR="00662A8E" w:rsidRDefault="00F3109E"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Pursuant to section 91B(3), on hearing a restructuring officer petition, may:</w:t>
      </w:r>
    </w:p>
    <w:p w14:paraId="098CA921" w14:textId="74C79994" w:rsidR="00F3109E" w:rsidRDefault="00F3109E" w:rsidP="00662A8E">
      <w:pPr>
        <w:pStyle w:val="BodyText"/>
        <w:ind w:firstLine="0"/>
        <w:rPr>
          <w:rFonts w:ascii="Avenir Next" w:hAnsi="Avenir Next"/>
          <w:color w:val="808080" w:themeColor="background1" w:themeShade="80"/>
        </w:rPr>
      </w:pPr>
    </w:p>
    <w:p w14:paraId="285BC8AA" w14:textId="62C8F0D0" w:rsidR="00F3109E" w:rsidRPr="00F3109E" w:rsidRDefault="00F3109E" w:rsidP="00F3109E">
      <w:pPr>
        <w:pStyle w:val="BodyText"/>
        <w:numPr>
          <w:ilvl w:val="0"/>
          <w:numId w:val="44"/>
        </w:numPr>
        <w:rPr>
          <w:rFonts w:ascii="Avenir Next" w:hAnsi="Avenir Next"/>
          <w:b/>
          <w:bCs/>
        </w:rPr>
      </w:pPr>
      <w:r>
        <w:rPr>
          <w:rFonts w:ascii="Avenir Next" w:hAnsi="Avenir Next"/>
          <w:color w:val="808080" w:themeColor="background1" w:themeShade="80"/>
        </w:rPr>
        <w:t>Make an order appointing a restructuring officer;</w:t>
      </w:r>
    </w:p>
    <w:p w14:paraId="51CB5446" w14:textId="637304AC" w:rsidR="00F3109E" w:rsidRPr="00F3109E" w:rsidRDefault="00F3109E" w:rsidP="00F3109E">
      <w:pPr>
        <w:pStyle w:val="BodyText"/>
        <w:numPr>
          <w:ilvl w:val="0"/>
          <w:numId w:val="44"/>
        </w:numPr>
        <w:rPr>
          <w:rFonts w:ascii="Avenir Next" w:hAnsi="Avenir Next"/>
          <w:b/>
          <w:bCs/>
        </w:rPr>
      </w:pPr>
      <w:r>
        <w:rPr>
          <w:rFonts w:ascii="Avenir Next" w:hAnsi="Avenir Next"/>
          <w:color w:val="808080" w:themeColor="background1" w:themeShade="80"/>
        </w:rPr>
        <w:t>Adjourn the hearing (either conditionally or unconditionally);</w:t>
      </w:r>
    </w:p>
    <w:p w14:paraId="4E871DD7" w14:textId="7A06A4F2" w:rsidR="00F3109E" w:rsidRPr="00F3109E" w:rsidRDefault="00F3109E" w:rsidP="00F3109E">
      <w:pPr>
        <w:pStyle w:val="BodyText"/>
        <w:numPr>
          <w:ilvl w:val="0"/>
          <w:numId w:val="44"/>
        </w:numPr>
        <w:rPr>
          <w:rFonts w:ascii="Avenir Next" w:hAnsi="Avenir Next"/>
          <w:b/>
          <w:bCs/>
        </w:rPr>
      </w:pPr>
      <w:r>
        <w:rPr>
          <w:rFonts w:ascii="Avenir Next" w:hAnsi="Avenir Next"/>
          <w:color w:val="808080" w:themeColor="background1" w:themeShade="80"/>
        </w:rPr>
        <w:t xml:space="preserve">Dismiss the petition; </w:t>
      </w:r>
      <w:r w:rsidR="00480805">
        <w:rPr>
          <w:rFonts w:ascii="Avenir Next" w:hAnsi="Avenir Next"/>
          <w:color w:val="808080" w:themeColor="background1" w:themeShade="80"/>
        </w:rPr>
        <w:t>or</w:t>
      </w:r>
    </w:p>
    <w:p w14:paraId="48E5F23F" w14:textId="77777777" w:rsidR="00480805" w:rsidRPr="00480805" w:rsidRDefault="00F3109E" w:rsidP="00F3109E">
      <w:pPr>
        <w:pStyle w:val="BodyText"/>
        <w:numPr>
          <w:ilvl w:val="0"/>
          <w:numId w:val="44"/>
        </w:numPr>
        <w:rPr>
          <w:rFonts w:ascii="Avenir Next" w:hAnsi="Avenir Next"/>
          <w:b/>
          <w:bCs/>
        </w:rPr>
      </w:pPr>
      <w:r>
        <w:rPr>
          <w:rFonts w:ascii="Avenir Next" w:hAnsi="Avenir Next"/>
          <w:color w:val="808080" w:themeColor="background1" w:themeShade="80"/>
        </w:rPr>
        <w:t xml:space="preserve">Make </w:t>
      </w:r>
      <w:r w:rsidR="0056642C">
        <w:rPr>
          <w:rFonts w:ascii="Avenir Next" w:hAnsi="Avenir Next"/>
          <w:color w:val="808080" w:themeColor="background1" w:themeShade="80"/>
        </w:rPr>
        <w:t xml:space="preserve">any other order it thinks fits </w:t>
      </w:r>
    </w:p>
    <w:p w14:paraId="14CBD31A" w14:textId="77777777" w:rsidR="00480805" w:rsidRDefault="00480805" w:rsidP="00480805">
      <w:pPr>
        <w:pStyle w:val="BodyText"/>
        <w:ind w:left="1080" w:firstLine="0"/>
        <w:rPr>
          <w:rFonts w:ascii="Avenir Next" w:hAnsi="Avenir Next"/>
          <w:color w:val="808080" w:themeColor="background1" w:themeShade="80"/>
        </w:rPr>
      </w:pPr>
    </w:p>
    <w:p w14:paraId="4257D726" w14:textId="4FA55572" w:rsidR="00F3109E" w:rsidRPr="007D4146" w:rsidRDefault="0056642C" w:rsidP="00480805">
      <w:pPr>
        <w:pStyle w:val="BodyText"/>
        <w:ind w:left="1080" w:firstLine="0"/>
        <w:rPr>
          <w:rFonts w:ascii="Avenir Next" w:hAnsi="Avenir Next"/>
          <w:b/>
          <w:bCs/>
        </w:rPr>
      </w:pPr>
      <w:r>
        <w:rPr>
          <w:rFonts w:ascii="Avenir Next" w:hAnsi="Avenir Next"/>
          <w:color w:val="808080" w:themeColor="background1" w:themeShade="80"/>
        </w:rPr>
        <w:t xml:space="preserve">(except an order placing the company into official liquidation (unless a valid winding up petition has been made and in compliance with section 92 and 95). </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545353F2" w:rsidR="006D7C44" w:rsidRPr="00DD3764" w:rsidRDefault="00DD3764" w:rsidP="00DD3764">
      <w:pPr>
        <w:pStyle w:val="BodyText"/>
        <w:numPr>
          <w:ilvl w:val="0"/>
          <w:numId w:val="39"/>
        </w:numPr>
        <w:rPr>
          <w:rFonts w:ascii="Avenir Next" w:hAnsi="Avenir Next"/>
          <w:b/>
          <w:bCs/>
        </w:rPr>
      </w:pPr>
      <w:r>
        <w:rPr>
          <w:rFonts w:ascii="Avenir Next" w:hAnsi="Avenir Next"/>
          <w:color w:val="808080" w:themeColor="background1" w:themeShade="80"/>
        </w:rPr>
        <w:t>Partnerships Act (2013 Revision)</w:t>
      </w:r>
      <w:r w:rsidR="00480805">
        <w:rPr>
          <w:rFonts w:ascii="Avenir Next" w:hAnsi="Avenir Next"/>
          <w:color w:val="808080" w:themeColor="background1" w:themeShade="80"/>
        </w:rPr>
        <w:t>;</w:t>
      </w:r>
    </w:p>
    <w:p w14:paraId="5E4C317E" w14:textId="411E6240" w:rsidR="00DD3764" w:rsidRPr="00DD3764" w:rsidRDefault="00DD3764" w:rsidP="00DD3764">
      <w:pPr>
        <w:pStyle w:val="BodyText"/>
        <w:numPr>
          <w:ilvl w:val="0"/>
          <w:numId w:val="39"/>
        </w:numPr>
        <w:rPr>
          <w:rFonts w:ascii="Avenir Next" w:hAnsi="Avenir Next"/>
          <w:b/>
          <w:bCs/>
        </w:rPr>
      </w:pPr>
      <w:r>
        <w:rPr>
          <w:rFonts w:ascii="Avenir Next" w:hAnsi="Avenir Next"/>
          <w:color w:val="808080" w:themeColor="background1" w:themeShade="80"/>
        </w:rPr>
        <w:t>Exempted Limited Partnerships Act (2021 Revision)</w:t>
      </w:r>
      <w:r w:rsidR="00480805">
        <w:rPr>
          <w:rFonts w:ascii="Avenir Next" w:hAnsi="Avenir Next"/>
          <w:color w:val="808080" w:themeColor="background1" w:themeShade="80"/>
        </w:rPr>
        <w:t>; and</w:t>
      </w:r>
    </w:p>
    <w:p w14:paraId="252BDA73" w14:textId="2D8E2DEC" w:rsidR="006D7C44" w:rsidRPr="00DD3764" w:rsidRDefault="00DD3764" w:rsidP="00F3705F">
      <w:pPr>
        <w:pStyle w:val="ListParagraph"/>
        <w:numPr>
          <w:ilvl w:val="0"/>
          <w:numId w:val="39"/>
        </w:numPr>
        <w:rPr>
          <w:rFonts w:ascii="Avenir Next" w:eastAsia="Arial" w:hAnsi="Avenir Next" w:cs="Arial"/>
          <w:color w:val="808080" w:themeColor="background1" w:themeShade="80"/>
          <w:lang w:val="en-US"/>
        </w:rPr>
      </w:pPr>
      <w:r w:rsidRPr="00DD3764">
        <w:rPr>
          <w:color w:val="808080" w:themeColor="background1" w:themeShade="80"/>
        </w:rPr>
        <w:t xml:space="preserve">Common law/ equitable principles (unless they are inconsistent with the </w:t>
      </w:r>
      <w:r w:rsidRPr="00DD3764">
        <w:rPr>
          <w:rFonts w:ascii="Avenir Next" w:eastAsia="Arial" w:hAnsi="Avenir Next" w:cs="Arial"/>
          <w:color w:val="808080" w:themeColor="background1" w:themeShade="80"/>
          <w:lang w:val="en-US"/>
        </w:rPr>
        <w:t>Exempted Limited Partnerships Act (2021 Revision)</w:t>
      </w: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73F51E6D" w:rsidR="00712982" w:rsidRDefault="00DD3764"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Sect</w:t>
      </w:r>
      <w:r w:rsidR="000C5AD0">
        <w:rPr>
          <w:rFonts w:ascii="Avenir Next" w:hAnsi="Avenir Next"/>
          <w:color w:val="808080" w:themeColor="background1" w:themeShade="80"/>
        </w:rPr>
        <w:t>ion 91(d) of the Companies Act</w:t>
      </w:r>
      <w:r>
        <w:rPr>
          <w:rFonts w:ascii="Avenir Next" w:hAnsi="Avenir Next"/>
          <w:color w:val="808080" w:themeColor="background1" w:themeShade="80"/>
        </w:rPr>
        <w:t xml:space="preserve"> provides that the Cayman Islands court has jurisdiction to wind up a foreign company that:</w:t>
      </w:r>
    </w:p>
    <w:p w14:paraId="00EEA36F" w14:textId="07F2CFAD" w:rsidR="00DD3764" w:rsidRDefault="00DD3764" w:rsidP="00F3705F">
      <w:pPr>
        <w:pStyle w:val="BodyText"/>
        <w:ind w:firstLine="0"/>
        <w:rPr>
          <w:rFonts w:ascii="Avenir Next" w:hAnsi="Avenir Next"/>
          <w:color w:val="808080" w:themeColor="background1" w:themeShade="80"/>
        </w:rPr>
      </w:pPr>
    </w:p>
    <w:p w14:paraId="2DB1B47B" w14:textId="2AE08D1E" w:rsidR="00DD3764" w:rsidRDefault="00DD3764" w:rsidP="00DD3764">
      <w:pPr>
        <w:pStyle w:val="BodyText"/>
        <w:numPr>
          <w:ilvl w:val="0"/>
          <w:numId w:val="40"/>
        </w:numPr>
        <w:rPr>
          <w:rFonts w:ascii="Avenir Next" w:hAnsi="Avenir Next"/>
          <w:b/>
          <w:bCs/>
        </w:rPr>
      </w:pPr>
      <w:r>
        <w:rPr>
          <w:rFonts w:ascii="Avenir Next" w:hAnsi="Avenir Next"/>
          <w:color w:val="808080" w:themeColor="background1" w:themeShade="80"/>
        </w:rPr>
        <w:t>Has property located in the Cayman Islands;</w:t>
      </w:r>
    </w:p>
    <w:p w14:paraId="49B33948" w14:textId="7DE01CA7" w:rsidR="00DD3764" w:rsidRDefault="00DD3764" w:rsidP="00DD3764">
      <w:pPr>
        <w:pStyle w:val="BodyText"/>
        <w:numPr>
          <w:ilvl w:val="0"/>
          <w:numId w:val="40"/>
        </w:numPr>
        <w:rPr>
          <w:rFonts w:ascii="Avenir Next" w:hAnsi="Avenir Next"/>
          <w:b/>
          <w:bCs/>
        </w:rPr>
      </w:pPr>
      <w:r w:rsidRPr="00DD3764">
        <w:rPr>
          <w:rFonts w:ascii="Avenir Next" w:hAnsi="Avenir Next"/>
          <w:color w:val="808080" w:themeColor="background1" w:themeShade="80"/>
        </w:rPr>
        <w:t xml:space="preserve">Is </w:t>
      </w:r>
      <w:r>
        <w:rPr>
          <w:rFonts w:ascii="Avenir Next" w:hAnsi="Avenir Next"/>
          <w:color w:val="808080" w:themeColor="background1" w:themeShade="80"/>
        </w:rPr>
        <w:t>c</w:t>
      </w:r>
      <w:r w:rsidRPr="00DD3764">
        <w:rPr>
          <w:rFonts w:ascii="Avenir Next" w:hAnsi="Avenir Next"/>
          <w:color w:val="808080" w:themeColor="background1" w:themeShade="80"/>
        </w:rPr>
        <w:t>arrying on business in the Cayman Islands;</w:t>
      </w:r>
    </w:p>
    <w:p w14:paraId="4FA794F7" w14:textId="5E2F3F91" w:rsidR="00DD3764" w:rsidRDefault="00DD3764" w:rsidP="00DD3764">
      <w:pPr>
        <w:pStyle w:val="BodyText"/>
        <w:numPr>
          <w:ilvl w:val="0"/>
          <w:numId w:val="40"/>
        </w:numPr>
        <w:rPr>
          <w:rFonts w:ascii="Avenir Next" w:hAnsi="Avenir Next"/>
          <w:b/>
          <w:bCs/>
        </w:rPr>
      </w:pPr>
      <w:r w:rsidRPr="00DD3764">
        <w:rPr>
          <w:rFonts w:ascii="Avenir Next" w:hAnsi="Avenir Next"/>
          <w:color w:val="808080" w:themeColor="background1" w:themeShade="80"/>
        </w:rPr>
        <w:t>Is the general partner of an ordinary limited partnership or exempted limited partnership;</w:t>
      </w:r>
      <w:r w:rsidR="00480805">
        <w:rPr>
          <w:rFonts w:ascii="Avenir Next" w:hAnsi="Avenir Next"/>
          <w:color w:val="808080" w:themeColor="background1" w:themeShade="80"/>
        </w:rPr>
        <w:t xml:space="preserve"> or</w:t>
      </w:r>
    </w:p>
    <w:p w14:paraId="1C6FE701" w14:textId="7D981D43" w:rsidR="00DD3764" w:rsidRPr="00DD3764" w:rsidRDefault="00DD3764" w:rsidP="00DD3764">
      <w:pPr>
        <w:pStyle w:val="BodyText"/>
        <w:numPr>
          <w:ilvl w:val="0"/>
          <w:numId w:val="40"/>
        </w:numPr>
        <w:rPr>
          <w:rFonts w:ascii="Avenir Next" w:hAnsi="Avenir Next"/>
          <w:b/>
          <w:bCs/>
        </w:rPr>
      </w:pPr>
      <w:r w:rsidRPr="00DD3764">
        <w:rPr>
          <w:rFonts w:ascii="Avenir Next" w:hAnsi="Avenir Next"/>
          <w:color w:val="808080" w:themeColor="background1" w:themeShade="80"/>
        </w:rPr>
        <w:t xml:space="preserve">Is registered under Part IX of the Companies Act. </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2A6E9C28" w14:textId="52315A07" w:rsidR="00712982" w:rsidRPr="00425BF2" w:rsidRDefault="00423162" w:rsidP="00F3705F">
      <w:pPr>
        <w:pStyle w:val="BodyText"/>
        <w:ind w:firstLine="0"/>
        <w:jc w:val="both"/>
        <w:rPr>
          <w:rFonts w:ascii="Avenir Next" w:hAnsi="Avenir Next"/>
        </w:rPr>
      </w:pPr>
      <w:r>
        <w:rPr>
          <w:rFonts w:ascii="Avenir Next" w:hAnsi="Avenir Next"/>
          <w:color w:val="808080" w:themeColor="background1" w:themeShade="80"/>
        </w:rPr>
        <w:t>No, a judgment of a foreign court does not need to be registered or enforced within the Cayman Islands before it is used as the basis for seeking a winding up order.  Per sectio</w:t>
      </w:r>
      <w:r w:rsidR="00480805">
        <w:rPr>
          <w:rFonts w:ascii="Avenir Next" w:hAnsi="Avenir Next"/>
          <w:color w:val="808080" w:themeColor="background1" w:themeShade="80"/>
        </w:rPr>
        <w:t>n 92 of the Companies Act, the c</w:t>
      </w:r>
      <w:r>
        <w:rPr>
          <w:rFonts w:ascii="Avenir Next" w:hAnsi="Avenir Next"/>
          <w:color w:val="808080" w:themeColor="background1" w:themeShade="80"/>
        </w:rPr>
        <w:t>ourt may wind up a company where it is “unabl</w:t>
      </w:r>
      <w:bookmarkStart w:id="0" w:name="_GoBack"/>
      <w:bookmarkEnd w:id="0"/>
      <w:r>
        <w:rPr>
          <w:rFonts w:ascii="Avenir Next" w:hAnsi="Avenir Next"/>
          <w:color w:val="808080" w:themeColor="background1" w:themeShade="80"/>
        </w:rPr>
        <w:t>e to pay its debts”. Per section 93 of the Companies Act, a company is deemed unable to pay its debts if 1) it has not satisfied a valid statutory demand within 21 days 2) execution of a judgment is returned unsatisfied (in whole or in part) or 3) it is proved to the satisfaction of the Court that the Company is unable to pay its debts. Th</w:t>
      </w:r>
      <w:r w:rsidR="006E4BD3">
        <w:rPr>
          <w:rFonts w:ascii="Avenir Next" w:hAnsi="Avenir Next"/>
          <w:color w:val="808080" w:themeColor="background1" w:themeShade="80"/>
        </w:rPr>
        <w:t>ere is therefore no need for an unsatisfied</w:t>
      </w:r>
      <w:r>
        <w:rPr>
          <w:rFonts w:ascii="Avenir Next" w:hAnsi="Avenir Next"/>
          <w:color w:val="808080" w:themeColor="background1" w:themeShade="80"/>
        </w:rPr>
        <w:t xml:space="preserve"> judgment to be registered or enforced in the Cayman Islands for it to show that a company is unable to pay its debts (similar to other debts, such as unpaid invoices or amounts owning under bonds, which do not need to be issued or registered in the Cayman Islands to underpin a winding up petition). </w:t>
      </w: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2781B79E" w14:textId="14A3C9F7" w:rsidR="00F3705F" w:rsidRPr="0016392E" w:rsidRDefault="0016392E" w:rsidP="0016392E">
      <w:pPr>
        <w:pStyle w:val="BodyText"/>
        <w:ind w:firstLine="0"/>
        <w:jc w:val="both"/>
        <w:rPr>
          <w:rFonts w:ascii="Avenir Next" w:hAnsi="Avenir Next"/>
          <w:color w:val="808080" w:themeColor="background1" w:themeShade="80"/>
        </w:rPr>
      </w:pPr>
      <w:r w:rsidRPr="0016392E">
        <w:rPr>
          <w:rFonts w:ascii="Avenir Next" w:hAnsi="Avenir Next"/>
          <w:color w:val="808080" w:themeColor="background1" w:themeShade="80"/>
        </w:rPr>
        <w:t>The main statutory powers and duties of the trustee in a bankruptcy include:</w:t>
      </w:r>
    </w:p>
    <w:p w14:paraId="6A87B89B" w14:textId="518D6FF9" w:rsidR="0016392E" w:rsidRPr="0016392E" w:rsidRDefault="0016392E" w:rsidP="0016392E">
      <w:pPr>
        <w:pStyle w:val="BodyText"/>
        <w:ind w:firstLine="0"/>
        <w:jc w:val="both"/>
        <w:rPr>
          <w:rFonts w:ascii="Avenir Next" w:hAnsi="Avenir Next"/>
          <w:color w:val="808080" w:themeColor="background1" w:themeShade="80"/>
        </w:rPr>
      </w:pPr>
    </w:p>
    <w:p w14:paraId="72D616CC" w14:textId="03BA122A" w:rsidR="009B6E3F" w:rsidRDefault="0016392E" w:rsidP="009B6E3F">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T</w:t>
      </w:r>
      <w:r w:rsidR="009B6E3F">
        <w:rPr>
          <w:rFonts w:ascii="Avenir Next" w:hAnsi="Avenir Next"/>
          <w:color w:val="808080" w:themeColor="background1" w:themeShade="80"/>
        </w:rPr>
        <w:t>aking possession of the debtor’s property (see section 75 of the Bankruptcy Act);</w:t>
      </w:r>
    </w:p>
    <w:p w14:paraId="145795C6" w14:textId="10AB77FE" w:rsidR="009B6E3F" w:rsidRPr="009B6E3F" w:rsidRDefault="009B6E3F" w:rsidP="009B6E3F">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lastRenderedPageBreak/>
        <w:t>Selling the debtor’s property (see section 78 of the Bankruptcy Act);</w:t>
      </w:r>
    </w:p>
    <w:p w14:paraId="78A486A8" w14:textId="549D6905" w:rsidR="0016392E" w:rsidRDefault="0016392E" w:rsidP="0016392E">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Receiving and adjudicating proof of debt</w:t>
      </w:r>
      <w:r w:rsidR="009B6E3F">
        <w:rPr>
          <w:rFonts w:ascii="Avenir Next" w:hAnsi="Avenir Next"/>
          <w:color w:val="808080" w:themeColor="background1" w:themeShade="80"/>
        </w:rPr>
        <w:t xml:space="preserve"> (see section 87 of the Bankruptcy Act)</w:t>
      </w:r>
      <w:r>
        <w:rPr>
          <w:rFonts w:ascii="Avenir Next" w:hAnsi="Avenir Next"/>
          <w:color w:val="808080" w:themeColor="background1" w:themeShade="80"/>
        </w:rPr>
        <w:t>;</w:t>
      </w:r>
      <w:r w:rsidR="00480805">
        <w:rPr>
          <w:rFonts w:ascii="Avenir Next" w:hAnsi="Avenir Next"/>
          <w:color w:val="808080" w:themeColor="background1" w:themeShade="80"/>
        </w:rPr>
        <w:t xml:space="preserve"> and</w:t>
      </w:r>
    </w:p>
    <w:p w14:paraId="0DF73A54" w14:textId="7BC065F8" w:rsidR="0016392E" w:rsidRPr="0016392E" w:rsidRDefault="0016392E" w:rsidP="0016392E">
      <w:pPr>
        <w:pStyle w:val="BodyText"/>
        <w:numPr>
          <w:ilvl w:val="0"/>
          <w:numId w:val="42"/>
        </w:numPr>
        <w:rPr>
          <w:rFonts w:ascii="Avenir Next" w:hAnsi="Avenir Next"/>
          <w:color w:val="808080" w:themeColor="background1" w:themeShade="80"/>
        </w:rPr>
      </w:pPr>
      <w:r>
        <w:rPr>
          <w:rFonts w:ascii="Avenir Next" w:hAnsi="Avenir Next"/>
          <w:color w:val="808080" w:themeColor="background1" w:themeShade="80"/>
        </w:rPr>
        <w:t>(Once an absolute order has been made), administering the debtor’s estate for the benefit of the creditors</w:t>
      </w:r>
      <w:r w:rsidR="009B6E3F">
        <w:rPr>
          <w:rFonts w:ascii="Avenir Next" w:hAnsi="Avenir Next"/>
          <w:color w:val="808080" w:themeColor="background1" w:themeShade="80"/>
        </w:rPr>
        <w:t xml:space="preserve"> (see section 74 of the Bankruptcy Act)</w:t>
      </w:r>
      <w:r>
        <w:rPr>
          <w:rFonts w:ascii="Avenir Next" w:hAnsi="Avenir Next"/>
          <w:color w:val="808080" w:themeColor="background1" w:themeShade="80"/>
        </w:rPr>
        <w:t>.</w:t>
      </w: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C131E" w14:textId="77777777" w:rsidR="008A2C81" w:rsidRDefault="008A2C81" w:rsidP="001016B0">
      <w:r>
        <w:separator/>
      </w:r>
    </w:p>
  </w:endnote>
  <w:endnote w:type="continuationSeparator" w:id="0">
    <w:p w14:paraId="3A49EA32" w14:textId="77777777" w:rsidR="008A2C81" w:rsidRDefault="008A2C81" w:rsidP="001016B0">
      <w:r>
        <w:continuationSeparator/>
      </w:r>
    </w:p>
  </w:endnote>
  <w:endnote w:type="continuationNotice" w:id="1">
    <w:p w14:paraId="5F912976" w14:textId="77777777" w:rsidR="008A2C81" w:rsidRDefault="008A2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Trebuchet MS"/>
    <w:charset w:val="00"/>
    <w:family w:val="swiss"/>
    <w:pitch w:val="variable"/>
    <w:sig w:usb0="00000001" w:usb1="5000204A" w:usb2="00000000" w:usb3="00000000" w:csb0="0000009B" w:csb1="00000000"/>
  </w:font>
  <w:font w:name="Avenir Next LT Pro">
    <w:altName w:val="Arial"/>
    <w:charset w:val="4D"/>
    <w:family w:val="swiss"/>
    <w:pitch w:val="variable"/>
    <w:sig w:usb0="00000001" w:usb1="5000204A" w:usb2="00000000" w:usb3="00000000" w:csb0="00000093" w:csb1="00000000"/>
  </w:font>
  <w:font w:name="Fira Sans Light">
    <w:altName w:val="Corbel"/>
    <w:charset w:val="00"/>
    <w:family w:val="swiss"/>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3461508"/>
      <w:docPartObj>
        <w:docPartGallery w:val="Page Numbers (Bottom of Page)"/>
        <w:docPartUnique/>
      </w:docPartObj>
    </w:sdtPr>
    <w:sdtContent>
      <w:p w14:paraId="005C3BDA" w14:textId="3FBB77DD" w:rsidR="00EA7A9C" w:rsidRDefault="00EA7A9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EA7A9C" w:rsidRPr="001016B0" w:rsidRDefault="00EA7A9C"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6E061944" w:rsidR="00EA7A9C" w:rsidRDefault="00EA7A9C"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001679B0">
          <w:rPr>
            <w:rStyle w:val="PageNumber"/>
            <w:rFonts w:ascii="Avenir Next Demi Bold" w:hAnsi="Avenir Next Demi Bold"/>
            <w:b/>
            <w:bCs/>
            <w:noProof/>
          </w:rPr>
          <w:t>2</w:t>
        </w:r>
        <w:r w:rsidRPr="001A1043">
          <w:rPr>
            <w:rStyle w:val="PageNumber"/>
            <w:rFonts w:ascii="Avenir Next Demi Bold" w:hAnsi="Avenir Next Demi Bold"/>
            <w:b/>
            <w:bCs/>
          </w:rPr>
          <w:fldChar w:fldCharType="end"/>
        </w:r>
      </w:p>
    </w:sdtContent>
  </w:sdt>
  <w:p w14:paraId="0C64F592" w14:textId="1AAB8A28" w:rsidR="00EA7A9C" w:rsidRDefault="00EA7A9C" w:rsidP="00CF79F9">
    <w:pPr>
      <w:pStyle w:val="Footer"/>
      <w:framePr w:w="911" w:h="331" w:hRule="exact" w:wrap="none" w:vAnchor="text" w:hAnchor="margin" w:xAlign="right" w:y="5"/>
      <w:ind w:right="360"/>
      <w:rPr>
        <w:rStyle w:val="PageNumber"/>
      </w:rPr>
    </w:pPr>
  </w:p>
  <w:p w14:paraId="77332963" w14:textId="22F83AD8" w:rsidR="00EA7A9C" w:rsidRDefault="00EA7A9C" w:rsidP="008A20AC">
    <w:pPr>
      <w:pStyle w:val="Footer"/>
      <w:ind w:right="360"/>
    </w:pPr>
    <w:r>
      <w:t>StudentID.SummativeAssessment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8568" w14:textId="77777777" w:rsidR="00EA7A9C" w:rsidRDefault="00EA7A9C"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76D6" w14:textId="77777777" w:rsidR="008A2C81" w:rsidRDefault="008A2C81" w:rsidP="001016B0">
      <w:r>
        <w:separator/>
      </w:r>
    </w:p>
  </w:footnote>
  <w:footnote w:type="continuationSeparator" w:id="0">
    <w:p w14:paraId="377B4CD5" w14:textId="77777777" w:rsidR="008A2C81" w:rsidRDefault="008A2C81" w:rsidP="001016B0">
      <w:r>
        <w:continuationSeparator/>
      </w:r>
    </w:p>
  </w:footnote>
  <w:footnote w:type="continuationNotice" w:id="1">
    <w:p w14:paraId="6A95921C" w14:textId="77777777" w:rsidR="008A2C81" w:rsidRDefault="008A2C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E4FC4"/>
    <w:multiLevelType w:val="hybridMultilevel"/>
    <w:tmpl w:val="46E2C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D2C0E"/>
    <w:multiLevelType w:val="hybridMultilevel"/>
    <w:tmpl w:val="9992DBFA"/>
    <w:lvl w:ilvl="0" w:tplc="1082B1FC">
      <w:start w:val="1"/>
      <w:numFmt w:val="decimal"/>
      <w:lvlText w:val="%1)"/>
      <w:lvlJc w:val="left"/>
      <w:pPr>
        <w:ind w:left="1080" w:hanging="360"/>
      </w:pPr>
      <w:rPr>
        <w:rFonts w:hint="default"/>
        <w:b w:val="0"/>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1C12F7"/>
    <w:multiLevelType w:val="hybridMultilevel"/>
    <w:tmpl w:val="2B5CC65E"/>
    <w:lvl w:ilvl="0" w:tplc="43AA2EEA">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30F2D33"/>
    <w:multiLevelType w:val="hybridMultilevel"/>
    <w:tmpl w:val="1514F51E"/>
    <w:lvl w:ilvl="0" w:tplc="5D4A4D40">
      <w:start w:val="1"/>
      <w:numFmt w:val="decimal"/>
      <w:lvlText w:val="%1)"/>
      <w:lvlJc w:val="left"/>
      <w:pPr>
        <w:ind w:left="1065" w:hanging="360"/>
      </w:pPr>
      <w:rPr>
        <w:rFonts w:hint="default"/>
        <w:b w:val="0"/>
        <w:color w:val="808080" w:themeColor="background1" w:themeShade="8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A7ACE"/>
    <w:multiLevelType w:val="hybridMultilevel"/>
    <w:tmpl w:val="2B5CC65E"/>
    <w:lvl w:ilvl="0" w:tplc="43AA2EEA">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27899"/>
    <w:multiLevelType w:val="hybridMultilevel"/>
    <w:tmpl w:val="176AB374"/>
    <w:lvl w:ilvl="0" w:tplc="DCDEA922">
      <w:start w:val="1"/>
      <w:numFmt w:val="decimal"/>
      <w:lvlText w:val="%1)"/>
      <w:lvlJc w:val="left"/>
      <w:pPr>
        <w:ind w:left="720" w:hanging="360"/>
      </w:pPr>
      <w:rPr>
        <w:rFonts w:hint="default"/>
        <w:b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6D3F74"/>
    <w:multiLevelType w:val="hybridMultilevel"/>
    <w:tmpl w:val="D366717C"/>
    <w:lvl w:ilvl="0" w:tplc="A1523FF4">
      <w:start w:val="1"/>
      <w:numFmt w:val="decimal"/>
      <w:lvlText w:val="%1)"/>
      <w:lvlJc w:val="left"/>
      <w:pPr>
        <w:ind w:left="720" w:hanging="360"/>
      </w:pPr>
      <w:rPr>
        <w:rFonts w:ascii="Avenir Next" w:hAnsi="Avenir Next"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F04E46"/>
    <w:multiLevelType w:val="hybridMultilevel"/>
    <w:tmpl w:val="F998F8A6"/>
    <w:lvl w:ilvl="0" w:tplc="AA527AFE">
      <w:start w:val="1"/>
      <w:numFmt w:val="decimal"/>
      <w:lvlText w:val="%1)"/>
      <w:lvlJc w:val="left"/>
      <w:pPr>
        <w:ind w:left="1080" w:hanging="360"/>
      </w:pPr>
      <w:rPr>
        <w:rFonts w:hint="default"/>
        <w:b w:val="0"/>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2"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4"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6"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0AD06B4"/>
    <w:multiLevelType w:val="hybridMultilevel"/>
    <w:tmpl w:val="C674FDB8"/>
    <w:lvl w:ilvl="0" w:tplc="D2DCB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F4577C2"/>
    <w:multiLevelType w:val="hybridMultilevel"/>
    <w:tmpl w:val="6C1E249C"/>
    <w:lvl w:ilvl="0" w:tplc="4B6CCF9E">
      <w:start w:val="1"/>
      <w:numFmt w:val="decimal"/>
      <w:lvlText w:val="%1)"/>
      <w:lvlJc w:val="left"/>
      <w:pPr>
        <w:ind w:left="1080" w:hanging="360"/>
      </w:pPr>
      <w:rPr>
        <w:rFonts w:hint="default"/>
        <w:b w:val="0"/>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1"/>
  </w:num>
  <w:num w:numId="3">
    <w:abstractNumId w:val="27"/>
  </w:num>
  <w:num w:numId="4">
    <w:abstractNumId w:val="33"/>
  </w:num>
  <w:num w:numId="5">
    <w:abstractNumId w:val="0"/>
  </w:num>
  <w:num w:numId="6">
    <w:abstractNumId w:val="1"/>
  </w:num>
  <w:num w:numId="7">
    <w:abstractNumId w:val="34"/>
  </w:num>
  <w:num w:numId="8">
    <w:abstractNumId w:val="2"/>
  </w:num>
  <w:num w:numId="9">
    <w:abstractNumId w:val="43"/>
  </w:num>
  <w:num w:numId="10">
    <w:abstractNumId w:val="45"/>
  </w:num>
  <w:num w:numId="11">
    <w:abstractNumId w:val="6"/>
  </w:num>
  <w:num w:numId="12">
    <w:abstractNumId w:val="46"/>
  </w:num>
  <w:num w:numId="13">
    <w:abstractNumId w:val="36"/>
  </w:num>
  <w:num w:numId="14">
    <w:abstractNumId w:val="23"/>
  </w:num>
  <w:num w:numId="15">
    <w:abstractNumId w:val="22"/>
  </w:num>
  <w:num w:numId="16">
    <w:abstractNumId w:val="42"/>
  </w:num>
  <w:num w:numId="17">
    <w:abstractNumId w:val="19"/>
  </w:num>
  <w:num w:numId="18">
    <w:abstractNumId w:val="14"/>
  </w:num>
  <w:num w:numId="19">
    <w:abstractNumId w:val="28"/>
  </w:num>
  <w:num w:numId="20">
    <w:abstractNumId w:val="8"/>
  </w:num>
  <w:num w:numId="21">
    <w:abstractNumId w:val="10"/>
  </w:num>
  <w:num w:numId="22">
    <w:abstractNumId w:val="39"/>
  </w:num>
  <w:num w:numId="23">
    <w:abstractNumId w:val="24"/>
  </w:num>
  <w:num w:numId="24">
    <w:abstractNumId w:val="21"/>
  </w:num>
  <w:num w:numId="25">
    <w:abstractNumId w:val="47"/>
  </w:num>
  <w:num w:numId="26">
    <w:abstractNumId w:val="40"/>
  </w:num>
  <w:num w:numId="27">
    <w:abstractNumId w:val="30"/>
  </w:num>
  <w:num w:numId="28">
    <w:abstractNumId w:val="41"/>
  </w:num>
  <w:num w:numId="29">
    <w:abstractNumId w:val="18"/>
  </w:num>
  <w:num w:numId="30">
    <w:abstractNumId w:val="4"/>
  </w:num>
  <w:num w:numId="31">
    <w:abstractNumId w:val="37"/>
  </w:num>
  <w:num w:numId="32">
    <w:abstractNumId w:val="29"/>
  </w:num>
  <w:num w:numId="33">
    <w:abstractNumId w:val="12"/>
  </w:num>
  <w:num w:numId="34">
    <w:abstractNumId w:val="26"/>
  </w:num>
  <w:num w:numId="35">
    <w:abstractNumId w:val="32"/>
  </w:num>
  <w:num w:numId="36">
    <w:abstractNumId w:val="9"/>
  </w:num>
  <w:num w:numId="37">
    <w:abstractNumId w:val="17"/>
  </w:num>
  <w:num w:numId="38">
    <w:abstractNumId w:val="5"/>
  </w:num>
  <w:num w:numId="39">
    <w:abstractNumId w:val="16"/>
  </w:num>
  <w:num w:numId="40">
    <w:abstractNumId w:val="11"/>
  </w:num>
  <w:num w:numId="41">
    <w:abstractNumId w:val="38"/>
  </w:num>
  <w:num w:numId="42">
    <w:abstractNumId w:val="15"/>
  </w:num>
  <w:num w:numId="43">
    <w:abstractNumId w:val="20"/>
  </w:num>
  <w:num w:numId="44">
    <w:abstractNumId w:val="25"/>
  </w:num>
  <w:num w:numId="45">
    <w:abstractNumId w:val="13"/>
  </w:num>
  <w:num w:numId="46">
    <w:abstractNumId w:val="44"/>
  </w:num>
  <w:num w:numId="47">
    <w:abstractNumId w:val="7"/>
  </w:num>
  <w:num w:numId="48">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F8"/>
    <w:rsid w:val="000003CF"/>
    <w:rsid w:val="00001E43"/>
    <w:rsid w:val="00003912"/>
    <w:rsid w:val="00003B23"/>
    <w:rsid w:val="00007946"/>
    <w:rsid w:val="0001142A"/>
    <w:rsid w:val="00013834"/>
    <w:rsid w:val="000138DE"/>
    <w:rsid w:val="00015699"/>
    <w:rsid w:val="00015AD8"/>
    <w:rsid w:val="00017020"/>
    <w:rsid w:val="00017852"/>
    <w:rsid w:val="00025460"/>
    <w:rsid w:val="00026F51"/>
    <w:rsid w:val="00027F1B"/>
    <w:rsid w:val="00033D18"/>
    <w:rsid w:val="00034091"/>
    <w:rsid w:val="00034FC0"/>
    <w:rsid w:val="00036D63"/>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739CF"/>
    <w:rsid w:val="000807FB"/>
    <w:rsid w:val="00080EDC"/>
    <w:rsid w:val="00083AF3"/>
    <w:rsid w:val="000875DC"/>
    <w:rsid w:val="00087A4E"/>
    <w:rsid w:val="00091667"/>
    <w:rsid w:val="000922D6"/>
    <w:rsid w:val="000943C5"/>
    <w:rsid w:val="00094C09"/>
    <w:rsid w:val="00097A42"/>
    <w:rsid w:val="000C0827"/>
    <w:rsid w:val="000C5AD0"/>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525EB"/>
    <w:rsid w:val="00152954"/>
    <w:rsid w:val="00154A4B"/>
    <w:rsid w:val="00155357"/>
    <w:rsid w:val="00157455"/>
    <w:rsid w:val="0016392E"/>
    <w:rsid w:val="0016475E"/>
    <w:rsid w:val="0016596F"/>
    <w:rsid w:val="00166CC9"/>
    <w:rsid w:val="001679B0"/>
    <w:rsid w:val="00171BCA"/>
    <w:rsid w:val="00175497"/>
    <w:rsid w:val="00175F03"/>
    <w:rsid w:val="00176647"/>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510F"/>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B15BA"/>
    <w:rsid w:val="002B6609"/>
    <w:rsid w:val="002B6B18"/>
    <w:rsid w:val="002B7150"/>
    <w:rsid w:val="002C219F"/>
    <w:rsid w:val="002D006E"/>
    <w:rsid w:val="002D2D8F"/>
    <w:rsid w:val="002D3211"/>
    <w:rsid w:val="002E0235"/>
    <w:rsid w:val="002E125B"/>
    <w:rsid w:val="002E60D1"/>
    <w:rsid w:val="002F2E23"/>
    <w:rsid w:val="002F49CF"/>
    <w:rsid w:val="002F5819"/>
    <w:rsid w:val="002F7820"/>
    <w:rsid w:val="00300343"/>
    <w:rsid w:val="00300368"/>
    <w:rsid w:val="003005A4"/>
    <w:rsid w:val="00300A1C"/>
    <w:rsid w:val="0030119E"/>
    <w:rsid w:val="00303C2F"/>
    <w:rsid w:val="003047C8"/>
    <w:rsid w:val="00315FB1"/>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2BE"/>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35A1"/>
    <w:rsid w:val="004140B5"/>
    <w:rsid w:val="004165ED"/>
    <w:rsid w:val="00416B97"/>
    <w:rsid w:val="0042151D"/>
    <w:rsid w:val="00422D04"/>
    <w:rsid w:val="00423162"/>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0805"/>
    <w:rsid w:val="00481019"/>
    <w:rsid w:val="0048719D"/>
    <w:rsid w:val="0049287D"/>
    <w:rsid w:val="00492B86"/>
    <w:rsid w:val="00497732"/>
    <w:rsid w:val="00497863"/>
    <w:rsid w:val="004A11A1"/>
    <w:rsid w:val="004A6C29"/>
    <w:rsid w:val="004B2B93"/>
    <w:rsid w:val="004B2D12"/>
    <w:rsid w:val="004B41C2"/>
    <w:rsid w:val="004B491D"/>
    <w:rsid w:val="004C206D"/>
    <w:rsid w:val="004C28D8"/>
    <w:rsid w:val="004C68E4"/>
    <w:rsid w:val="004C741B"/>
    <w:rsid w:val="004C7945"/>
    <w:rsid w:val="004C79C4"/>
    <w:rsid w:val="004D1602"/>
    <w:rsid w:val="004D6B14"/>
    <w:rsid w:val="004D7636"/>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2DAF"/>
    <w:rsid w:val="005538FB"/>
    <w:rsid w:val="00555BC3"/>
    <w:rsid w:val="00556116"/>
    <w:rsid w:val="00557949"/>
    <w:rsid w:val="00563BD8"/>
    <w:rsid w:val="00563F78"/>
    <w:rsid w:val="0056458D"/>
    <w:rsid w:val="0056642C"/>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84DE1"/>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4BD3"/>
    <w:rsid w:val="006E7B1B"/>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D52B1"/>
    <w:rsid w:val="007F02EC"/>
    <w:rsid w:val="007F085D"/>
    <w:rsid w:val="007F2280"/>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664DC"/>
    <w:rsid w:val="00867EF8"/>
    <w:rsid w:val="008735A4"/>
    <w:rsid w:val="008753CD"/>
    <w:rsid w:val="0087601E"/>
    <w:rsid w:val="00877583"/>
    <w:rsid w:val="0088644B"/>
    <w:rsid w:val="008865F3"/>
    <w:rsid w:val="008913A7"/>
    <w:rsid w:val="00895CDF"/>
    <w:rsid w:val="00897EA7"/>
    <w:rsid w:val="008A1E6D"/>
    <w:rsid w:val="008A20AC"/>
    <w:rsid w:val="008A2BE4"/>
    <w:rsid w:val="008A2C81"/>
    <w:rsid w:val="008A3781"/>
    <w:rsid w:val="008A5F6D"/>
    <w:rsid w:val="008A687B"/>
    <w:rsid w:val="008A78B2"/>
    <w:rsid w:val="008A7BA0"/>
    <w:rsid w:val="008B18AE"/>
    <w:rsid w:val="008B2794"/>
    <w:rsid w:val="008B711D"/>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CE2"/>
    <w:rsid w:val="0098311F"/>
    <w:rsid w:val="009857FC"/>
    <w:rsid w:val="00987044"/>
    <w:rsid w:val="00987B82"/>
    <w:rsid w:val="009928E9"/>
    <w:rsid w:val="009B0913"/>
    <w:rsid w:val="009B5CFD"/>
    <w:rsid w:val="009B6ADA"/>
    <w:rsid w:val="009B6E3F"/>
    <w:rsid w:val="009B7D40"/>
    <w:rsid w:val="009C1EC6"/>
    <w:rsid w:val="009C6019"/>
    <w:rsid w:val="009C7A87"/>
    <w:rsid w:val="009C7BB4"/>
    <w:rsid w:val="009D0718"/>
    <w:rsid w:val="009D1F99"/>
    <w:rsid w:val="009D27B4"/>
    <w:rsid w:val="009D6CB8"/>
    <w:rsid w:val="009E1BF4"/>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8C0"/>
    <w:rsid w:val="00C7098F"/>
    <w:rsid w:val="00C735DC"/>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36F7C"/>
    <w:rsid w:val="00D44BFA"/>
    <w:rsid w:val="00D47514"/>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67F6"/>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D3764"/>
    <w:rsid w:val="00DD5BD4"/>
    <w:rsid w:val="00DE0233"/>
    <w:rsid w:val="00DE23CF"/>
    <w:rsid w:val="00DE6FDB"/>
    <w:rsid w:val="00DE7898"/>
    <w:rsid w:val="00DF4D25"/>
    <w:rsid w:val="00DF64E1"/>
    <w:rsid w:val="00E0140D"/>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A7A9C"/>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09E"/>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41B7"/>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553E"/>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customStyle="1"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6245</Words>
  <Characters>35601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Katie Logan | Campbells</cp:lastModifiedBy>
  <cp:revision>2</cp:revision>
  <cp:lastPrinted>2022-09-29T12:20:00Z</cp:lastPrinted>
  <dcterms:created xsi:type="dcterms:W3CDTF">2023-11-24T17:18:00Z</dcterms:created>
  <dcterms:modified xsi:type="dcterms:W3CDTF">2023-11-24T17:18:00Z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