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79587B">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79587B">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6477CE" w:rsidRDefault="00C3318F" w:rsidP="0079587B">
      <w:pPr>
        <w:pStyle w:val="BodyText"/>
        <w:widowControl/>
        <w:numPr>
          <w:ilvl w:val="0"/>
          <w:numId w:val="15"/>
        </w:numPr>
        <w:autoSpaceDE/>
        <w:autoSpaceDN/>
        <w:rPr>
          <w:rFonts w:ascii="Avenir Next" w:hAnsi="Avenir Next"/>
          <w:highlight w:val="yellow"/>
        </w:rPr>
      </w:pPr>
      <w:r w:rsidRPr="006477CE">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79587B">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79587B">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79587B">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79587B">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D13805" w:rsidRDefault="00957995" w:rsidP="0079587B">
      <w:pPr>
        <w:pStyle w:val="BodyText"/>
        <w:widowControl/>
        <w:numPr>
          <w:ilvl w:val="0"/>
          <w:numId w:val="16"/>
        </w:numPr>
        <w:autoSpaceDE/>
        <w:autoSpaceDN/>
        <w:rPr>
          <w:rFonts w:ascii="Avenir Next" w:hAnsi="Avenir Next"/>
          <w:highlight w:val="yellow"/>
        </w:rPr>
      </w:pPr>
      <w:r w:rsidRPr="00D13805">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79587B">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032C33" w:rsidRDefault="001F2690" w:rsidP="0079587B">
      <w:pPr>
        <w:pStyle w:val="BodyText"/>
        <w:widowControl/>
        <w:numPr>
          <w:ilvl w:val="0"/>
          <w:numId w:val="5"/>
        </w:numPr>
        <w:autoSpaceDE/>
        <w:autoSpaceDN/>
        <w:ind w:left="709" w:hanging="709"/>
        <w:rPr>
          <w:rFonts w:ascii="Avenir Next" w:hAnsi="Avenir Next"/>
          <w:highlight w:val="yellow"/>
        </w:rPr>
      </w:pPr>
      <w:r w:rsidRPr="00032C33">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79587B">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79587B">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79587B">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79587B">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79587B">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79587B">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D13805" w:rsidRDefault="00785937" w:rsidP="0079587B">
      <w:pPr>
        <w:pStyle w:val="ListParagraph"/>
        <w:numPr>
          <w:ilvl w:val="0"/>
          <w:numId w:val="6"/>
        </w:numPr>
        <w:spacing w:after="0" w:line="240" w:lineRule="auto"/>
        <w:ind w:left="709" w:hanging="709"/>
        <w:rPr>
          <w:rFonts w:ascii="Avenir Next" w:hAnsi="Avenir Next" w:cs="Arial"/>
          <w:highlight w:val="yellow"/>
          <w:lang w:val="en-GB"/>
        </w:rPr>
      </w:pPr>
      <w:r w:rsidRPr="00D13805">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79587B">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D13805" w:rsidRDefault="00785937" w:rsidP="0079587B">
      <w:pPr>
        <w:pStyle w:val="ListParagraph"/>
        <w:numPr>
          <w:ilvl w:val="0"/>
          <w:numId w:val="7"/>
        </w:numPr>
        <w:spacing w:after="0" w:line="240" w:lineRule="auto"/>
        <w:ind w:left="709" w:hanging="709"/>
        <w:rPr>
          <w:rFonts w:ascii="Avenir Next" w:hAnsi="Avenir Next" w:cs="Arial"/>
          <w:highlight w:val="yellow"/>
          <w:lang w:val="en-GB"/>
        </w:rPr>
      </w:pPr>
      <w:r w:rsidRPr="00D13805">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79587B">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79587B">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79587B">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E23E1A" w:rsidRDefault="00F42400" w:rsidP="0079587B">
      <w:pPr>
        <w:pStyle w:val="ListParagraph"/>
        <w:numPr>
          <w:ilvl w:val="0"/>
          <w:numId w:val="9"/>
        </w:numPr>
        <w:spacing w:after="0" w:line="240" w:lineRule="auto"/>
        <w:ind w:left="709" w:hanging="709"/>
        <w:rPr>
          <w:rFonts w:ascii="Avenir Next" w:hAnsi="Avenir Next"/>
          <w:highlight w:val="yellow"/>
          <w:lang w:val="en-GB"/>
        </w:rPr>
      </w:pPr>
      <w:r w:rsidRPr="00E23E1A">
        <w:rPr>
          <w:rFonts w:ascii="Avenir Next" w:hAnsi="Avenir Next"/>
          <w:highlight w:val="yellow"/>
          <w:lang w:val="en-GB"/>
        </w:rPr>
        <w:t>W</w:t>
      </w:r>
      <w:r w:rsidR="004A11A1" w:rsidRPr="00E23E1A">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E23E1A" w:rsidRDefault="00F42400" w:rsidP="0079587B">
      <w:pPr>
        <w:pStyle w:val="ListParagraph"/>
        <w:numPr>
          <w:ilvl w:val="0"/>
          <w:numId w:val="9"/>
        </w:numPr>
        <w:spacing w:after="0" w:line="240" w:lineRule="auto"/>
        <w:ind w:left="709" w:hanging="709"/>
        <w:rPr>
          <w:rFonts w:ascii="Avenir Next" w:hAnsi="Avenir Next"/>
          <w:lang w:val="en-GB"/>
        </w:rPr>
      </w:pPr>
      <w:r w:rsidRPr="00E23E1A">
        <w:rPr>
          <w:rFonts w:ascii="Avenir Next" w:hAnsi="Avenir Next"/>
          <w:lang w:val="en-GB"/>
        </w:rPr>
        <w:t>A</w:t>
      </w:r>
      <w:r w:rsidR="004A11A1" w:rsidRPr="00E23E1A">
        <w:rPr>
          <w:rFonts w:ascii="Avenir Next" w:hAnsi="Avenir Next"/>
          <w:lang w:val="en-GB"/>
        </w:rPr>
        <w:t xml:space="preserve">t such intervals as the </w:t>
      </w:r>
      <w:r w:rsidR="00F5465E" w:rsidRPr="00E23E1A">
        <w:rPr>
          <w:rFonts w:ascii="Avenir Next" w:hAnsi="Avenir Next"/>
          <w:lang w:val="en-GB"/>
        </w:rPr>
        <w:t>Restructuring Officer</w:t>
      </w:r>
      <w:r w:rsidR="004A11A1" w:rsidRPr="00E23E1A">
        <w:rPr>
          <w:rFonts w:ascii="Avenir Next" w:hAnsi="Avenir Next"/>
          <w:lang w:val="en-GB"/>
        </w:rPr>
        <w:t xml:space="preserve"> consider</w:t>
      </w:r>
      <w:r w:rsidR="007F5739" w:rsidRPr="00E23E1A">
        <w:rPr>
          <w:rFonts w:ascii="Avenir Next" w:hAnsi="Avenir Next"/>
          <w:lang w:val="en-GB"/>
        </w:rPr>
        <w:t>s</w:t>
      </w:r>
      <w:r w:rsidR="004A11A1" w:rsidRPr="00E23E1A">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79587B">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55143D" w:rsidRDefault="004A11A1" w:rsidP="0079587B">
      <w:pPr>
        <w:pStyle w:val="ListParagraph"/>
        <w:numPr>
          <w:ilvl w:val="0"/>
          <w:numId w:val="10"/>
        </w:numPr>
        <w:spacing w:after="0" w:line="240" w:lineRule="auto"/>
        <w:ind w:left="709" w:hanging="709"/>
        <w:rPr>
          <w:rFonts w:ascii="Avenir Next" w:hAnsi="Avenir Next"/>
          <w:lang w:val="en-GB"/>
        </w:rPr>
      </w:pPr>
      <w:r w:rsidRPr="0055143D">
        <w:rPr>
          <w:rFonts w:ascii="Avenir Next" w:hAnsi="Avenir Next"/>
          <w:lang w:val="en-GB"/>
        </w:rPr>
        <w:t xml:space="preserve">A statement that, having </w:t>
      </w:r>
      <w:proofErr w:type="gramStart"/>
      <w:r w:rsidRPr="0055143D">
        <w:rPr>
          <w:rFonts w:ascii="Avenir Next" w:hAnsi="Avenir Next"/>
          <w:lang w:val="en-GB"/>
        </w:rPr>
        <w:t>made due</w:t>
      </w:r>
      <w:proofErr w:type="gramEnd"/>
      <w:r w:rsidRPr="0055143D">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79587B">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55143D" w:rsidRDefault="004A11A1" w:rsidP="0079587B">
      <w:pPr>
        <w:pStyle w:val="ListParagraph"/>
        <w:numPr>
          <w:ilvl w:val="0"/>
          <w:numId w:val="10"/>
        </w:numPr>
        <w:spacing w:after="0" w:line="240" w:lineRule="auto"/>
        <w:ind w:left="709" w:hanging="709"/>
        <w:rPr>
          <w:rFonts w:ascii="Avenir Next" w:hAnsi="Avenir Next"/>
          <w:lang w:val="en-GB"/>
        </w:rPr>
      </w:pPr>
      <w:r w:rsidRPr="0055143D">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55143D" w:rsidRDefault="004A11A1" w:rsidP="0079587B">
      <w:pPr>
        <w:pStyle w:val="ListParagraph"/>
        <w:numPr>
          <w:ilvl w:val="0"/>
          <w:numId w:val="10"/>
        </w:numPr>
        <w:spacing w:after="0" w:line="240" w:lineRule="auto"/>
        <w:ind w:left="709" w:hanging="709"/>
        <w:rPr>
          <w:rFonts w:ascii="Avenir Next" w:hAnsi="Avenir Next"/>
          <w:highlight w:val="yellow"/>
          <w:lang w:val="en-GB"/>
        </w:rPr>
      </w:pPr>
      <w:r w:rsidRPr="0055143D">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694022" w:rsidRDefault="004A11A1" w:rsidP="0079587B">
      <w:pPr>
        <w:pStyle w:val="ListParagraph"/>
        <w:numPr>
          <w:ilvl w:val="0"/>
          <w:numId w:val="12"/>
        </w:numPr>
        <w:spacing w:after="0" w:line="240" w:lineRule="auto"/>
        <w:ind w:left="709" w:hanging="709"/>
        <w:rPr>
          <w:rFonts w:ascii="Avenir Next" w:hAnsi="Avenir Next"/>
          <w:highlight w:val="yellow"/>
          <w:lang w:val="en-GB"/>
        </w:rPr>
      </w:pPr>
      <w:r w:rsidRPr="00694022">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79587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w:t>
      </w:r>
      <w:proofErr w:type="gramStart"/>
      <w:r w:rsidRPr="006E060C">
        <w:rPr>
          <w:rFonts w:ascii="Avenir Next" w:hAnsi="Avenir Next"/>
          <w:lang w:val="en-GB"/>
        </w:rPr>
        <w:t>creditor;</w:t>
      </w:r>
      <w:proofErr w:type="gramEnd"/>
      <w:r w:rsidRPr="006E060C">
        <w:rPr>
          <w:rFonts w:ascii="Avenir Next" w:hAnsi="Avenir Next"/>
          <w:lang w:val="en-GB"/>
        </w:rPr>
        <w:t xml:space="preserve">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79587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79587B">
      <w:pPr>
        <w:pStyle w:val="ListParagraph"/>
        <w:numPr>
          <w:ilvl w:val="0"/>
          <w:numId w:val="12"/>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79587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0F5B8D" w:rsidRDefault="004A11A1" w:rsidP="0079587B">
      <w:pPr>
        <w:pStyle w:val="ListParagraph"/>
        <w:numPr>
          <w:ilvl w:val="0"/>
          <w:numId w:val="11"/>
        </w:numPr>
        <w:spacing w:after="0" w:line="240" w:lineRule="auto"/>
        <w:ind w:left="709" w:hanging="709"/>
        <w:rPr>
          <w:rFonts w:ascii="Avenir Next" w:hAnsi="Avenir Next"/>
          <w:highlight w:val="yellow"/>
          <w:lang w:val="en-GB"/>
        </w:rPr>
      </w:pPr>
      <w:r w:rsidRPr="000F5B8D">
        <w:rPr>
          <w:rFonts w:ascii="Avenir Next" w:hAnsi="Avenir Next"/>
          <w:highlight w:val="yellow"/>
          <w:lang w:val="en-GB"/>
        </w:rPr>
        <w:t>within 21 days of the petition being filed</w:t>
      </w:r>
      <w:r w:rsidR="003721B7" w:rsidRPr="000F5B8D">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79587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79587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79587B">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79587B">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79587B">
      <w:pPr>
        <w:pStyle w:val="ListParagraph"/>
        <w:numPr>
          <w:ilvl w:val="1"/>
          <w:numId w:val="8"/>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D84ABB" w:rsidRDefault="004A11A1" w:rsidP="0079587B">
      <w:pPr>
        <w:pStyle w:val="ListParagraph"/>
        <w:numPr>
          <w:ilvl w:val="1"/>
          <w:numId w:val="8"/>
        </w:numPr>
        <w:spacing w:after="0" w:line="240" w:lineRule="auto"/>
        <w:ind w:left="709" w:hanging="709"/>
        <w:jc w:val="left"/>
        <w:rPr>
          <w:rFonts w:ascii="Avenir Next" w:hAnsi="Avenir Next"/>
          <w:highlight w:val="yellow"/>
          <w:lang w:val="en-GB"/>
        </w:rPr>
      </w:pPr>
      <w:r w:rsidRPr="00D84ABB">
        <w:rPr>
          <w:rFonts w:ascii="Avenir Next" w:hAnsi="Avenir Next"/>
          <w:highlight w:val="yellow"/>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977728" w:rsidRDefault="00B341CA" w:rsidP="0079587B">
      <w:pPr>
        <w:pStyle w:val="ListParagraph"/>
        <w:numPr>
          <w:ilvl w:val="0"/>
          <w:numId w:val="13"/>
        </w:numPr>
        <w:spacing w:after="0" w:line="240" w:lineRule="auto"/>
        <w:ind w:left="709" w:hanging="709"/>
        <w:rPr>
          <w:rFonts w:ascii="Avenir Next" w:hAnsi="Avenir Next"/>
          <w:lang w:val="en-GB"/>
        </w:rPr>
      </w:pPr>
      <w:r w:rsidRPr="00977728">
        <w:rPr>
          <w:rFonts w:ascii="Avenir Next" w:hAnsi="Avenir Next"/>
          <w:lang w:val="en-GB"/>
        </w:rPr>
        <w:t>The Cayman Islands adopts the principle of universalism and the principle of assistance in respect of cross-border insolvency.</w:t>
      </w:r>
    </w:p>
    <w:p w14:paraId="363A05B5" w14:textId="77777777" w:rsidR="00B341CA" w:rsidRPr="00977728" w:rsidRDefault="00B341CA" w:rsidP="00BD2F4B">
      <w:pPr>
        <w:pStyle w:val="ListParagraph"/>
        <w:spacing w:after="0" w:line="240" w:lineRule="auto"/>
        <w:ind w:left="709" w:hanging="709"/>
        <w:rPr>
          <w:rFonts w:ascii="Avenir Next" w:hAnsi="Avenir Next"/>
          <w:lang w:val="en-GB"/>
        </w:rPr>
      </w:pPr>
    </w:p>
    <w:p w14:paraId="6AF9B9BB" w14:textId="77777777" w:rsidR="00B341CA" w:rsidRPr="00977728" w:rsidRDefault="00B341CA" w:rsidP="0079587B">
      <w:pPr>
        <w:pStyle w:val="ListParagraph"/>
        <w:numPr>
          <w:ilvl w:val="0"/>
          <w:numId w:val="13"/>
        </w:numPr>
        <w:spacing w:after="0" w:line="240" w:lineRule="auto"/>
        <w:ind w:left="709" w:hanging="709"/>
        <w:rPr>
          <w:rFonts w:ascii="Avenir Next" w:hAnsi="Avenir Next"/>
          <w:lang w:val="en-GB"/>
        </w:rPr>
      </w:pPr>
      <w:r w:rsidRPr="00977728">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977728" w:rsidRDefault="00B341CA" w:rsidP="0079587B">
      <w:pPr>
        <w:pStyle w:val="ListParagraph"/>
        <w:numPr>
          <w:ilvl w:val="0"/>
          <w:numId w:val="13"/>
        </w:numPr>
        <w:spacing w:after="0" w:line="240" w:lineRule="auto"/>
        <w:ind w:left="709" w:hanging="709"/>
        <w:rPr>
          <w:rFonts w:ascii="Avenir Next" w:hAnsi="Avenir Next"/>
          <w:highlight w:val="yellow"/>
          <w:lang w:val="en-GB"/>
        </w:rPr>
      </w:pPr>
      <w:r w:rsidRPr="00977728">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79587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2D4F7E" w:rsidRDefault="00B341CA" w:rsidP="0079587B">
      <w:pPr>
        <w:pStyle w:val="ListParagraph"/>
        <w:numPr>
          <w:ilvl w:val="0"/>
          <w:numId w:val="14"/>
        </w:numPr>
        <w:spacing w:after="0" w:line="240" w:lineRule="auto"/>
        <w:ind w:left="709" w:hanging="709"/>
        <w:rPr>
          <w:rFonts w:ascii="Avenir Next" w:hAnsi="Avenir Next"/>
          <w:highlight w:val="yellow"/>
          <w:lang w:val="en-GB"/>
        </w:rPr>
      </w:pPr>
      <w:r w:rsidRPr="002D4F7E">
        <w:rPr>
          <w:rFonts w:ascii="Avenir Next" w:hAnsi="Avenir Next"/>
          <w:highlight w:val="yellow"/>
          <w:lang w:val="en-GB"/>
        </w:rPr>
        <w:t xml:space="preserve">The Cayman Islands </w:t>
      </w:r>
      <w:r w:rsidR="00052CB9" w:rsidRPr="002D4F7E">
        <w:rPr>
          <w:rFonts w:ascii="Avenir Next" w:hAnsi="Avenir Next"/>
          <w:highlight w:val="yellow"/>
          <w:lang w:val="en-GB"/>
        </w:rPr>
        <w:t>C</w:t>
      </w:r>
      <w:r w:rsidRPr="002D4F7E">
        <w:rPr>
          <w:rFonts w:ascii="Avenir Next" w:hAnsi="Avenir Next"/>
          <w:highlight w:val="yellow"/>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79587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79587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C63116" w:rsidRDefault="00B341CA" w:rsidP="0079587B">
      <w:pPr>
        <w:pStyle w:val="ListParagraph"/>
        <w:numPr>
          <w:ilvl w:val="0"/>
          <w:numId w:val="14"/>
        </w:numPr>
        <w:spacing w:after="0" w:line="240" w:lineRule="auto"/>
        <w:ind w:left="709" w:hanging="709"/>
        <w:rPr>
          <w:rFonts w:ascii="Avenir Next" w:hAnsi="Avenir Next"/>
          <w:lang w:val="en-GB"/>
        </w:rPr>
      </w:pPr>
      <w:r w:rsidRPr="00C63116">
        <w:rPr>
          <w:rFonts w:ascii="Avenir Next" w:hAnsi="Avenir Next"/>
          <w:lang w:val="en-GB"/>
        </w:rPr>
        <w:t xml:space="preserve">The Cayman Islands </w:t>
      </w:r>
      <w:r w:rsidR="00512319" w:rsidRPr="00C63116">
        <w:rPr>
          <w:rFonts w:ascii="Avenir Next" w:hAnsi="Avenir Next"/>
          <w:lang w:val="en-GB"/>
        </w:rPr>
        <w:t>C</w:t>
      </w:r>
      <w:r w:rsidRPr="00C63116">
        <w:rPr>
          <w:rFonts w:ascii="Avenir Next" w:hAnsi="Avenir Next"/>
          <w:lang w:val="en-GB"/>
        </w:rPr>
        <w:t xml:space="preserve">ourt </w:t>
      </w:r>
      <w:proofErr w:type="gramStart"/>
      <w:r w:rsidRPr="00C63116">
        <w:rPr>
          <w:rFonts w:ascii="Avenir Next" w:hAnsi="Avenir Next"/>
          <w:lang w:val="en-GB"/>
        </w:rPr>
        <w:t>takes into account</w:t>
      </w:r>
      <w:proofErr w:type="gramEnd"/>
      <w:r w:rsidRPr="00C63116">
        <w:rPr>
          <w:rFonts w:ascii="Avenir Next" w:hAnsi="Avenir Next"/>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79587B">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551F68" w:rsidRDefault="00BD0DC2" w:rsidP="0079587B">
      <w:pPr>
        <w:numPr>
          <w:ilvl w:val="0"/>
          <w:numId w:val="17"/>
        </w:numPr>
        <w:ind w:left="709" w:hanging="709"/>
        <w:rPr>
          <w:rFonts w:cs="Calibri"/>
          <w:color w:val="000000"/>
          <w:highlight w:val="yellow"/>
          <w:lang w:val="en-ZA" w:eastAsia="en-GB"/>
        </w:rPr>
      </w:pPr>
      <w:r w:rsidRPr="00551F68">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551F68">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79587B">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79587B">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 xml:space="preserve">statement relating to the adjudication, </w:t>
      </w:r>
      <w:proofErr w:type="gramStart"/>
      <w:r w:rsidR="00BD0DC2" w:rsidRPr="006E060C">
        <w:rPr>
          <w:rFonts w:cs="Calibri"/>
          <w:color w:val="000000"/>
          <w:lang w:val="en-ZA" w:eastAsia="en-GB"/>
        </w:rPr>
        <w:t>quantification</w:t>
      </w:r>
      <w:proofErr w:type="gramEnd"/>
      <w:r w:rsidR="00BD0DC2" w:rsidRPr="006E060C">
        <w:rPr>
          <w:rFonts w:cs="Calibri"/>
          <w:color w:val="000000"/>
          <w:lang w:val="en-ZA" w:eastAsia="en-GB"/>
        </w:rPr>
        <w:t xml:space="preserve">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79587B">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551F68" w:rsidRDefault="00BD0DC2" w:rsidP="0079587B">
      <w:pPr>
        <w:numPr>
          <w:ilvl w:val="0"/>
          <w:numId w:val="18"/>
        </w:numPr>
        <w:ind w:left="709" w:hanging="709"/>
        <w:rPr>
          <w:rFonts w:cs="Calibri"/>
          <w:color w:val="000000"/>
          <w:highlight w:val="yellow"/>
          <w:lang w:val="en-ZA" w:eastAsia="en-GB"/>
        </w:rPr>
      </w:pPr>
      <w:r w:rsidRPr="00551F68">
        <w:rPr>
          <w:rFonts w:cs="Calibri"/>
          <w:color w:val="000000"/>
          <w:highlight w:val="yellow"/>
          <w:lang w:val="en-ZA" w:eastAsia="en-GB"/>
        </w:rPr>
        <w:t xml:space="preserve">A proof of debt is always required </w:t>
      </w:r>
      <w:proofErr w:type="gramStart"/>
      <w:r w:rsidRPr="00551F68">
        <w:rPr>
          <w:rFonts w:cs="Calibri"/>
          <w:color w:val="000000"/>
          <w:highlight w:val="yellow"/>
          <w:lang w:val="en-ZA" w:eastAsia="en-GB"/>
        </w:rPr>
        <w:t>in order for</w:t>
      </w:r>
      <w:proofErr w:type="gramEnd"/>
      <w:r w:rsidRPr="00551F68">
        <w:rPr>
          <w:rFonts w:cs="Calibri"/>
          <w:color w:val="000000"/>
          <w:highlight w:val="yellow"/>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79587B">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79587B">
      <w:pPr>
        <w:numPr>
          <w:ilvl w:val="0"/>
          <w:numId w:val="1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551F68" w:rsidRDefault="00BD0DC2" w:rsidP="0079587B">
      <w:pPr>
        <w:numPr>
          <w:ilvl w:val="0"/>
          <w:numId w:val="19"/>
        </w:numPr>
        <w:ind w:left="709" w:hanging="709"/>
        <w:rPr>
          <w:rFonts w:cs="Calibri"/>
          <w:color w:val="000000"/>
          <w:highlight w:val="yellow"/>
          <w:lang w:val="en-ZA" w:eastAsia="en-GB"/>
        </w:rPr>
      </w:pPr>
      <w:r w:rsidRPr="00551F68">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79587B">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79587B">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79587B">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79587B">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551F68" w:rsidRDefault="00BD0DC2" w:rsidP="0079587B">
      <w:pPr>
        <w:numPr>
          <w:ilvl w:val="0"/>
          <w:numId w:val="20"/>
        </w:numPr>
        <w:ind w:left="709" w:hanging="709"/>
        <w:rPr>
          <w:rFonts w:cs="Calibri"/>
          <w:color w:val="000000"/>
          <w:highlight w:val="yellow"/>
          <w:lang w:val="en-ZA" w:eastAsia="en-GB"/>
        </w:rPr>
      </w:pPr>
      <w:r w:rsidRPr="00551F68">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79587B">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79587B">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79587B">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551F68" w:rsidRDefault="00BD0DC2" w:rsidP="0079587B">
      <w:pPr>
        <w:numPr>
          <w:ilvl w:val="0"/>
          <w:numId w:val="21"/>
        </w:numPr>
        <w:ind w:left="709" w:hanging="709"/>
        <w:rPr>
          <w:rFonts w:cs="Calibri"/>
          <w:color w:val="000000"/>
          <w:highlight w:val="yellow"/>
          <w:lang w:val="en-ZA" w:eastAsia="en-GB"/>
        </w:rPr>
      </w:pPr>
      <w:r w:rsidRPr="00551F68">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79587B">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79587B">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79587B">
      <w:pPr>
        <w:numPr>
          <w:ilvl w:val="0"/>
          <w:numId w:val="2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79587B">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551F68" w:rsidRDefault="00BD0DC2" w:rsidP="0079587B">
      <w:pPr>
        <w:numPr>
          <w:ilvl w:val="0"/>
          <w:numId w:val="22"/>
        </w:numPr>
        <w:ind w:left="709" w:hanging="709"/>
        <w:rPr>
          <w:rFonts w:cs="Calibri"/>
          <w:color w:val="000000"/>
          <w:highlight w:val="yellow"/>
          <w:lang w:val="en-ZA" w:eastAsia="en-GB"/>
        </w:rPr>
      </w:pPr>
      <w:r w:rsidRPr="00551F68">
        <w:rPr>
          <w:rFonts w:cs="Calibri"/>
          <w:color w:val="000000"/>
          <w:highlight w:val="yellow"/>
          <w:lang w:val="en-ZA" w:eastAsia="en-GB"/>
        </w:rPr>
        <w:t>A winding up petition must be presented as a precursor to the application for the provisional liquidation</w:t>
      </w:r>
      <w:r w:rsidR="00BD2F4B" w:rsidRPr="00551F68">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551F68" w:rsidRDefault="00BD0DC2" w:rsidP="0079587B">
      <w:pPr>
        <w:numPr>
          <w:ilvl w:val="0"/>
          <w:numId w:val="22"/>
        </w:numPr>
        <w:ind w:left="709" w:hanging="709"/>
        <w:rPr>
          <w:rFonts w:cs="Calibri"/>
          <w:color w:val="000000"/>
          <w:lang w:val="en-ZA" w:eastAsia="en-GB"/>
        </w:rPr>
      </w:pPr>
      <w:r w:rsidRPr="00551F68">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551F68">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79587B">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CD0010" w:rsidRDefault="00BD0DC2" w:rsidP="0079587B">
      <w:pPr>
        <w:numPr>
          <w:ilvl w:val="0"/>
          <w:numId w:val="24"/>
        </w:numPr>
        <w:ind w:left="709" w:hanging="709"/>
        <w:jc w:val="left"/>
        <w:rPr>
          <w:rFonts w:cs="Calibri"/>
          <w:color w:val="000000"/>
          <w:highlight w:val="yellow"/>
          <w:lang w:val="en-ZA" w:eastAsia="en-GB"/>
        </w:rPr>
      </w:pPr>
      <w:r w:rsidRPr="00CD0010">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79587B">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79587B">
      <w:pPr>
        <w:numPr>
          <w:ilvl w:val="0"/>
          <w:numId w:val="24"/>
        </w:numPr>
        <w:ind w:left="709" w:hanging="709"/>
        <w:jc w:val="left"/>
        <w:rPr>
          <w:rFonts w:cs="Calibri"/>
          <w:color w:val="000000"/>
          <w:lang w:val="en-ZA" w:eastAsia="en-GB"/>
        </w:rPr>
      </w:pPr>
      <w:r w:rsidRPr="006E060C">
        <w:rPr>
          <w:rFonts w:cs="Calibri"/>
          <w:color w:val="000000"/>
          <w:lang w:val="en-ZA" w:eastAsia="en-GB"/>
        </w:rPr>
        <w:t xml:space="preserve">There is no time </w:t>
      </w:r>
      <w:proofErr w:type="gramStart"/>
      <w:r w:rsidRPr="006E060C">
        <w:rPr>
          <w:rFonts w:cs="Calibri"/>
          <w:color w:val="000000"/>
          <w:lang w:val="en-ZA" w:eastAsia="en-GB"/>
        </w:rPr>
        <w:t>limit</w:t>
      </w:r>
      <w:proofErr w:type="gramEnd"/>
      <w:r w:rsidRPr="006E060C">
        <w:rPr>
          <w:rFonts w:cs="Calibri"/>
          <w:color w:val="000000"/>
          <w:lang w:val="en-ZA" w:eastAsia="en-GB"/>
        </w:rPr>
        <w: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2D6ACB" w:rsidRDefault="00BD0DC2" w:rsidP="0079587B">
      <w:pPr>
        <w:numPr>
          <w:ilvl w:val="0"/>
          <w:numId w:val="23"/>
        </w:numPr>
        <w:ind w:left="709" w:hanging="709"/>
        <w:jc w:val="left"/>
        <w:rPr>
          <w:rFonts w:cs="Calibri"/>
          <w:color w:val="000000"/>
          <w:highlight w:val="yellow"/>
          <w:lang w:val="en-ZA" w:eastAsia="en-GB"/>
        </w:rPr>
      </w:pPr>
      <w:r w:rsidRPr="002D6ACB">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79587B">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79587B">
      <w:pPr>
        <w:numPr>
          <w:ilvl w:val="0"/>
          <w:numId w:val="2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79587B">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3A2FE472" w14:textId="77777777" w:rsidR="004856F2" w:rsidRDefault="004856F2" w:rsidP="002A2B0D">
      <w:pPr>
        <w:pStyle w:val="BodyText"/>
        <w:ind w:left="709" w:hanging="709"/>
        <w:rPr>
          <w:rFonts w:ascii="Avenir Next" w:hAnsi="Avenir Next"/>
          <w:b/>
          <w:bCs/>
        </w:rPr>
      </w:pPr>
    </w:p>
    <w:p w14:paraId="5ED81D95" w14:textId="77777777" w:rsidR="004856F2" w:rsidRDefault="004856F2" w:rsidP="002A2B0D">
      <w:pPr>
        <w:pStyle w:val="BodyText"/>
        <w:ind w:left="709" w:hanging="709"/>
        <w:rPr>
          <w:rFonts w:ascii="Avenir Next" w:hAnsi="Avenir Next"/>
          <w:b/>
          <w:bCs/>
        </w:rPr>
      </w:pPr>
    </w:p>
    <w:p w14:paraId="5A7F5A14" w14:textId="77777777" w:rsidR="004856F2" w:rsidRDefault="004856F2" w:rsidP="002A2B0D">
      <w:pPr>
        <w:pStyle w:val="BodyText"/>
        <w:ind w:left="709" w:hanging="709"/>
        <w:rPr>
          <w:rFonts w:ascii="Avenir Next" w:hAnsi="Avenir Next"/>
          <w:b/>
          <w:bCs/>
        </w:rPr>
      </w:pPr>
    </w:p>
    <w:p w14:paraId="75FE0193" w14:textId="3FA634BA" w:rsidR="00A51058" w:rsidRPr="00894C51" w:rsidRDefault="00B80FBB" w:rsidP="00B80FBB">
      <w:pPr>
        <w:pStyle w:val="BodyText"/>
        <w:ind w:left="709" w:firstLine="0"/>
        <w:rPr>
          <w:rFonts w:ascii="Avenir Next" w:hAnsi="Avenir Next"/>
          <w:color w:val="808080" w:themeColor="background1" w:themeShade="80"/>
        </w:rPr>
      </w:pPr>
      <w:r w:rsidRPr="00894C51">
        <w:rPr>
          <w:rFonts w:ascii="Avenir Next" w:hAnsi="Avenir Next"/>
          <w:color w:val="808080" w:themeColor="background1" w:themeShade="80"/>
        </w:rPr>
        <w:lastRenderedPageBreak/>
        <w:t xml:space="preserve">As part of the petition to wind up </w:t>
      </w:r>
      <w:proofErr w:type="spellStart"/>
      <w:r w:rsidRPr="00894C51">
        <w:rPr>
          <w:rFonts w:ascii="Avenir Next" w:hAnsi="Avenir Next"/>
          <w:color w:val="808080" w:themeColor="background1" w:themeShade="80"/>
        </w:rPr>
        <w:t>Bluesea</w:t>
      </w:r>
      <w:proofErr w:type="spellEnd"/>
      <w:r w:rsidRPr="00894C51">
        <w:rPr>
          <w:rFonts w:ascii="Avenir Next" w:hAnsi="Avenir Next"/>
          <w:color w:val="808080" w:themeColor="background1" w:themeShade="80"/>
        </w:rPr>
        <w:t>, the consents to act signed by the proposed official liquidator(s)</w:t>
      </w:r>
      <w:r w:rsidR="00455424" w:rsidRPr="00894C51">
        <w:rPr>
          <w:rFonts w:ascii="Avenir Next" w:hAnsi="Avenir Next"/>
          <w:color w:val="808080" w:themeColor="background1" w:themeShade="80"/>
        </w:rPr>
        <w:t xml:space="preserve"> much contain the following confirmations:</w:t>
      </w:r>
    </w:p>
    <w:p w14:paraId="7B3879BB" w14:textId="707DA45C" w:rsidR="00455424" w:rsidRPr="00894C51" w:rsidRDefault="00455424" w:rsidP="00B80FBB">
      <w:pPr>
        <w:pStyle w:val="BodyText"/>
        <w:ind w:left="709" w:firstLine="0"/>
        <w:rPr>
          <w:rFonts w:ascii="Avenir Next" w:hAnsi="Avenir Next"/>
          <w:b/>
          <w:bCs/>
          <w:color w:val="808080" w:themeColor="background1" w:themeShade="80"/>
        </w:rPr>
      </w:pPr>
    </w:p>
    <w:p w14:paraId="5E7DF426" w14:textId="3FC3883E" w:rsidR="00455424" w:rsidRPr="00894C51" w:rsidRDefault="003F32F5" w:rsidP="0079587B">
      <w:pPr>
        <w:pStyle w:val="BodyText"/>
        <w:numPr>
          <w:ilvl w:val="0"/>
          <w:numId w:val="25"/>
        </w:numPr>
        <w:rPr>
          <w:rFonts w:ascii="Avenir Next" w:hAnsi="Avenir Next"/>
          <w:color w:val="808080" w:themeColor="background1" w:themeShade="80"/>
        </w:rPr>
      </w:pPr>
      <w:r w:rsidRPr="00894C51">
        <w:rPr>
          <w:rFonts w:ascii="Avenir Next" w:hAnsi="Avenir Next"/>
          <w:color w:val="808080" w:themeColor="background1" w:themeShade="80"/>
        </w:rPr>
        <w:t xml:space="preserve">That the </w:t>
      </w:r>
      <w:r w:rsidR="00B61847" w:rsidRPr="00894C51">
        <w:rPr>
          <w:rFonts w:ascii="Avenir Next" w:hAnsi="Avenir Next"/>
          <w:color w:val="808080" w:themeColor="background1" w:themeShade="80"/>
        </w:rPr>
        <w:t>proposed liquida</w:t>
      </w:r>
      <w:r w:rsidR="00FD1991" w:rsidRPr="00894C51">
        <w:rPr>
          <w:rFonts w:ascii="Avenir Next" w:hAnsi="Avenir Next"/>
          <w:color w:val="808080" w:themeColor="background1" w:themeShade="80"/>
        </w:rPr>
        <w:t xml:space="preserve">tor </w:t>
      </w:r>
      <w:r w:rsidR="00B61847" w:rsidRPr="00894C51">
        <w:rPr>
          <w:rFonts w:ascii="Avenir Next" w:hAnsi="Avenir Next"/>
          <w:color w:val="808080" w:themeColor="background1" w:themeShade="80"/>
        </w:rPr>
        <w:t>is a qualified insolvency practitioner and meets the residency requirements</w:t>
      </w:r>
      <w:r w:rsidR="008D4EA9" w:rsidRPr="00894C51">
        <w:rPr>
          <w:rFonts w:ascii="Avenir Next" w:hAnsi="Avenir Next"/>
          <w:color w:val="808080" w:themeColor="background1" w:themeShade="80"/>
        </w:rPr>
        <w:t xml:space="preserve"> (referred to in regulation 5</w:t>
      </w:r>
      <w:proofErr w:type="gramStart"/>
      <w:r w:rsidR="008D4EA9" w:rsidRPr="00894C51">
        <w:rPr>
          <w:rFonts w:ascii="Avenir Next" w:hAnsi="Avenir Next"/>
          <w:color w:val="808080" w:themeColor="background1" w:themeShade="80"/>
        </w:rPr>
        <w:t>)</w:t>
      </w:r>
      <w:r w:rsidR="00A84FB7" w:rsidRPr="00894C51">
        <w:rPr>
          <w:rFonts w:ascii="Avenir Next" w:hAnsi="Avenir Next"/>
          <w:color w:val="808080" w:themeColor="background1" w:themeShade="80"/>
        </w:rPr>
        <w:t>;</w:t>
      </w:r>
      <w:proofErr w:type="gramEnd"/>
      <w:r w:rsidR="008D4EA9" w:rsidRPr="00894C51">
        <w:rPr>
          <w:rFonts w:ascii="Avenir Next" w:hAnsi="Avenir Next"/>
          <w:color w:val="808080" w:themeColor="background1" w:themeShade="80"/>
        </w:rPr>
        <w:t xml:space="preserve"> </w:t>
      </w:r>
    </w:p>
    <w:p w14:paraId="2C08C24F" w14:textId="45C1E2FC" w:rsidR="00A84FB7" w:rsidRPr="00894C51" w:rsidRDefault="00FD1991" w:rsidP="0079587B">
      <w:pPr>
        <w:pStyle w:val="BodyText"/>
        <w:numPr>
          <w:ilvl w:val="0"/>
          <w:numId w:val="25"/>
        </w:numPr>
        <w:rPr>
          <w:rFonts w:ascii="Avenir Next" w:hAnsi="Avenir Next"/>
          <w:color w:val="808080" w:themeColor="background1" w:themeShade="80"/>
        </w:rPr>
      </w:pPr>
      <w:r w:rsidRPr="00894C51">
        <w:rPr>
          <w:rFonts w:ascii="Avenir Next" w:hAnsi="Avenir Next"/>
          <w:color w:val="808080" w:themeColor="background1" w:themeShade="80"/>
        </w:rPr>
        <w:t>h</w:t>
      </w:r>
      <w:r w:rsidR="00A309AD" w:rsidRPr="00894C51">
        <w:rPr>
          <w:rFonts w:ascii="Avenir Next" w:hAnsi="Avenir Next"/>
          <w:color w:val="808080" w:themeColor="background1" w:themeShade="80"/>
        </w:rPr>
        <w:t xml:space="preserve">aving made the necessary enquiries, they believe that they, as well as their firm, meet the independence </w:t>
      </w:r>
      <w:r w:rsidR="00A84FB7" w:rsidRPr="00894C51">
        <w:rPr>
          <w:rFonts w:ascii="Avenir Next" w:hAnsi="Avenir Next"/>
          <w:color w:val="808080" w:themeColor="background1" w:themeShade="80"/>
        </w:rPr>
        <w:t>requirements (referred to in regulation 5</w:t>
      </w:r>
      <w:proofErr w:type="gramStart"/>
      <w:r w:rsidR="00A84FB7" w:rsidRPr="00894C51">
        <w:rPr>
          <w:rFonts w:ascii="Avenir Next" w:hAnsi="Avenir Next"/>
          <w:color w:val="808080" w:themeColor="background1" w:themeShade="80"/>
        </w:rPr>
        <w:t>);</w:t>
      </w:r>
      <w:proofErr w:type="gramEnd"/>
      <w:r w:rsidR="00A84FB7" w:rsidRPr="00894C51">
        <w:rPr>
          <w:rFonts w:ascii="Avenir Next" w:hAnsi="Avenir Next"/>
          <w:color w:val="808080" w:themeColor="background1" w:themeShade="80"/>
        </w:rPr>
        <w:t xml:space="preserve"> </w:t>
      </w:r>
    </w:p>
    <w:p w14:paraId="02F83255" w14:textId="19E4AEAB" w:rsidR="00A84FB7" w:rsidRPr="00894C51" w:rsidRDefault="00FD1991" w:rsidP="0079587B">
      <w:pPr>
        <w:pStyle w:val="BodyText"/>
        <w:numPr>
          <w:ilvl w:val="0"/>
          <w:numId w:val="25"/>
        </w:numPr>
        <w:rPr>
          <w:rFonts w:ascii="Avenir Next" w:hAnsi="Avenir Next"/>
          <w:color w:val="808080" w:themeColor="background1" w:themeShade="80"/>
        </w:rPr>
      </w:pPr>
      <w:r w:rsidRPr="00894C51">
        <w:rPr>
          <w:rFonts w:ascii="Avenir Next" w:hAnsi="Avenir Next"/>
          <w:color w:val="808080" w:themeColor="background1" w:themeShade="80"/>
        </w:rPr>
        <w:t>that they</w:t>
      </w:r>
      <w:r w:rsidR="00934709" w:rsidRPr="00894C51">
        <w:rPr>
          <w:rFonts w:ascii="Avenir Next" w:hAnsi="Avenir Next"/>
          <w:color w:val="808080" w:themeColor="background1" w:themeShade="80"/>
        </w:rPr>
        <w:t>,</w:t>
      </w:r>
      <w:r w:rsidRPr="00894C51">
        <w:rPr>
          <w:rFonts w:ascii="Avenir Next" w:hAnsi="Avenir Next"/>
          <w:color w:val="808080" w:themeColor="background1" w:themeShade="80"/>
        </w:rPr>
        <w:t xml:space="preserve"> and their firm</w:t>
      </w:r>
      <w:r w:rsidR="00934709" w:rsidRPr="00894C51">
        <w:rPr>
          <w:rFonts w:ascii="Avenir Next" w:hAnsi="Avenir Next"/>
          <w:color w:val="808080" w:themeColor="background1" w:themeShade="80"/>
        </w:rPr>
        <w:t xml:space="preserve">, </w:t>
      </w:r>
      <w:r w:rsidR="00D458C1" w:rsidRPr="00894C51">
        <w:rPr>
          <w:rFonts w:ascii="Avenir Next" w:hAnsi="Avenir Next"/>
          <w:color w:val="808080" w:themeColor="background1" w:themeShade="80"/>
        </w:rPr>
        <w:t>are compliant with the insurance requirement (referred to in regulation 7)</w:t>
      </w:r>
      <w:r w:rsidR="00AE76DA" w:rsidRPr="00894C51">
        <w:rPr>
          <w:rFonts w:ascii="Avenir Next" w:hAnsi="Avenir Next"/>
          <w:color w:val="808080" w:themeColor="background1" w:themeShade="80"/>
        </w:rPr>
        <w:t>; and</w:t>
      </w:r>
    </w:p>
    <w:p w14:paraId="23E5DE70" w14:textId="6F3C6F5E" w:rsidR="00AE76DA" w:rsidRPr="00894C51" w:rsidRDefault="00AE76DA" w:rsidP="0079587B">
      <w:pPr>
        <w:pStyle w:val="BodyText"/>
        <w:numPr>
          <w:ilvl w:val="0"/>
          <w:numId w:val="25"/>
        </w:numPr>
        <w:rPr>
          <w:rFonts w:ascii="Avenir Next" w:hAnsi="Avenir Next"/>
          <w:color w:val="808080" w:themeColor="background1" w:themeShade="80"/>
        </w:rPr>
      </w:pPr>
      <w:proofErr w:type="gramStart"/>
      <w:r w:rsidRPr="00894C51">
        <w:rPr>
          <w:rFonts w:ascii="Avenir Next" w:hAnsi="Avenir Next"/>
          <w:color w:val="808080" w:themeColor="background1" w:themeShade="80"/>
        </w:rPr>
        <w:t>they</w:t>
      </w:r>
      <w:proofErr w:type="gramEnd"/>
      <w:r w:rsidRPr="00894C51">
        <w:rPr>
          <w:rFonts w:ascii="Avenir Next" w:hAnsi="Avenir Next"/>
          <w:color w:val="808080" w:themeColor="background1" w:themeShade="80"/>
        </w:rPr>
        <w:t xml:space="preserve"> are will</w:t>
      </w:r>
      <w:r w:rsidR="00B83E24" w:rsidRPr="00894C51">
        <w:rPr>
          <w:rFonts w:ascii="Avenir Next" w:hAnsi="Avenir Next"/>
          <w:color w:val="808080" w:themeColor="background1" w:themeShade="80"/>
        </w:rPr>
        <w:t>ing</w:t>
      </w:r>
      <w:r w:rsidRPr="00894C51">
        <w:rPr>
          <w:rFonts w:ascii="Avenir Next" w:hAnsi="Avenir Next"/>
          <w:color w:val="808080" w:themeColor="background1" w:themeShade="80"/>
        </w:rPr>
        <w:t xml:space="preserve"> to act as Official Liquidator if appointed by the court. </w:t>
      </w:r>
    </w:p>
    <w:p w14:paraId="3CF6764C" w14:textId="77777777" w:rsidR="002A2B0D" w:rsidRPr="00894C51" w:rsidRDefault="002A2B0D" w:rsidP="002A2B0D">
      <w:pPr>
        <w:pStyle w:val="BodyText"/>
        <w:ind w:left="709" w:hanging="709"/>
        <w:rPr>
          <w:rFonts w:ascii="Avenir Next" w:hAnsi="Avenir Next"/>
          <w:b/>
          <w:bCs/>
          <w:color w:val="808080" w:themeColor="background1" w:themeShade="80"/>
        </w:rPr>
      </w:pPr>
    </w:p>
    <w:p w14:paraId="4E88D2A9" w14:textId="2A0FFCDC" w:rsidR="00E52872" w:rsidRPr="00894C51" w:rsidRDefault="00CC64C2" w:rsidP="00DA4275">
      <w:pPr>
        <w:pStyle w:val="BodyText"/>
        <w:ind w:left="709" w:firstLine="0"/>
        <w:rPr>
          <w:rFonts w:ascii="Avenir Next" w:hAnsi="Avenir Next"/>
          <w:color w:val="808080" w:themeColor="background1" w:themeShade="80"/>
        </w:rPr>
      </w:pPr>
      <w:r w:rsidRPr="00894C51">
        <w:rPr>
          <w:rFonts w:ascii="Avenir Next" w:hAnsi="Avenir Next"/>
          <w:color w:val="808080" w:themeColor="background1" w:themeShade="80"/>
        </w:rPr>
        <w:t xml:space="preserve">If, for any reason, </w:t>
      </w:r>
      <w:proofErr w:type="spellStart"/>
      <w:r w:rsidRPr="00894C51">
        <w:rPr>
          <w:rFonts w:ascii="Avenir Next" w:hAnsi="Avenir Next"/>
          <w:color w:val="808080" w:themeColor="background1" w:themeShade="80"/>
        </w:rPr>
        <w:t>Whitesand</w:t>
      </w:r>
      <w:proofErr w:type="spellEnd"/>
      <w:r w:rsidRPr="00894C51">
        <w:rPr>
          <w:rFonts w:ascii="Avenir Next" w:hAnsi="Avenir Next"/>
          <w:color w:val="808080" w:themeColor="background1" w:themeShade="80"/>
        </w:rPr>
        <w:t xml:space="preserve"> chooses to appoint a foreign </w:t>
      </w:r>
      <w:r w:rsidR="00DA4275" w:rsidRPr="00894C51">
        <w:rPr>
          <w:rFonts w:ascii="Avenir Next" w:hAnsi="Avenir Next"/>
          <w:color w:val="808080" w:themeColor="background1" w:themeShade="80"/>
        </w:rPr>
        <w:t>practitioner, then that practitioner will be required to confirm the following in their own affidavit:</w:t>
      </w:r>
    </w:p>
    <w:p w14:paraId="55819004" w14:textId="77777777" w:rsidR="00C77EEE" w:rsidRPr="00894C51" w:rsidRDefault="00C77EEE" w:rsidP="00DA4275">
      <w:pPr>
        <w:pStyle w:val="BodyText"/>
        <w:ind w:left="709" w:firstLine="0"/>
        <w:rPr>
          <w:rFonts w:ascii="Avenir Next" w:hAnsi="Avenir Next"/>
          <w:color w:val="808080" w:themeColor="background1" w:themeShade="80"/>
        </w:rPr>
      </w:pPr>
    </w:p>
    <w:p w14:paraId="2A69EB26" w14:textId="6858ABCD" w:rsidR="00C77EEE" w:rsidRPr="00894C51" w:rsidRDefault="00C77EEE" w:rsidP="0079587B">
      <w:pPr>
        <w:pStyle w:val="BodyText"/>
        <w:numPr>
          <w:ilvl w:val="0"/>
          <w:numId w:val="26"/>
        </w:numPr>
        <w:rPr>
          <w:rFonts w:ascii="Avenir Next" w:hAnsi="Avenir Next"/>
          <w:color w:val="808080" w:themeColor="background1" w:themeShade="80"/>
        </w:rPr>
      </w:pPr>
      <w:r w:rsidRPr="00894C51">
        <w:rPr>
          <w:rFonts w:ascii="Avenir Next" w:hAnsi="Avenir Next"/>
          <w:color w:val="808080" w:themeColor="background1" w:themeShade="80"/>
        </w:rPr>
        <w:t xml:space="preserve">their professional </w:t>
      </w:r>
      <w:proofErr w:type="gramStart"/>
      <w:r w:rsidR="005F2DBD" w:rsidRPr="00894C51">
        <w:rPr>
          <w:rFonts w:ascii="Avenir Next" w:hAnsi="Avenir Next"/>
          <w:color w:val="808080" w:themeColor="background1" w:themeShade="80"/>
        </w:rPr>
        <w:t>qualifications</w:t>
      </w:r>
      <w:r w:rsidRPr="00894C51">
        <w:rPr>
          <w:rFonts w:ascii="Avenir Next" w:hAnsi="Avenir Next"/>
          <w:color w:val="808080" w:themeColor="background1" w:themeShade="80"/>
        </w:rPr>
        <w:t>;</w:t>
      </w:r>
      <w:proofErr w:type="gramEnd"/>
    </w:p>
    <w:p w14:paraId="4948260F" w14:textId="53EB0631" w:rsidR="00C77EEE" w:rsidRPr="00894C51" w:rsidRDefault="00C77EEE" w:rsidP="0079587B">
      <w:pPr>
        <w:pStyle w:val="BodyText"/>
        <w:numPr>
          <w:ilvl w:val="0"/>
          <w:numId w:val="26"/>
        </w:numPr>
        <w:rPr>
          <w:rFonts w:ascii="Avenir Next" w:hAnsi="Avenir Next"/>
          <w:color w:val="808080" w:themeColor="background1" w:themeShade="80"/>
        </w:rPr>
      </w:pPr>
      <w:r w:rsidRPr="00894C51">
        <w:rPr>
          <w:rFonts w:ascii="Avenir Next" w:hAnsi="Avenir Next"/>
          <w:color w:val="808080" w:themeColor="background1" w:themeShade="80"/>
        </w:rPr>
        <w:t xml:space="preserve">the country </w:t>
      </w:r>
      <w:r w:rsidR="00293E45" w:rsidRPr="00894C51">
        <w:rPr>
          <w:rFonts w:ascii="Avenir Next" w:hAnsi="Avenir Next"/>
          <w:color w:val="808080" w:themeColor="background1" w:themeShade="80"/>
        </w:rPr>
        <w:t xml:space="preserve">in which </w:t>
      </w:r>
      <w:r w:rsidRPr="00894C51">
        <w:rPr>
          <w:rFonts w:ascii="Avenir Next" w:hAnsi="Avenir Next"/>
          <w:color w:val="808080" w:themeColor="background1" w:themeShade="80"/>
        </w:rPr>
        <w:t xml:space="preserve">they are qualified </w:t>
      </w:r>
      <w:r w:rsidR="00293E45" w:rsidRPr="00894C51">
        <w:rPr>
          <w:rFonts w:ascii="Avenir Next" w:hAnsi="Avenir Next"/>
          <w:color w:val="808080" w:themeColor="background1" w:themeShade="80"/>
        </w:rPr>
        <w:t xml:space="preserve">to perform functions equivalent to those performed by official </w:t>
      </w:r>
      <w:r w:rsidR="008E1837" w:rsidRPr="00894C51">
        <w:rPr>
          <w:rFonts w:ascii="Avenir Next" w:hAnsi="Avenir Next"/>
          <w:color w:val="808080" w:themeColor="background1" w:themeShade="80"/>
        </w:rPr>
        <w:t xml:space="preserve">liquidators in the Cayman </w:t>
      </w:r>
      <w:proofErr w:type="gramStart"/>
      <w:r w:rsidR="008E1837" w:rsidRPr="00894C51">
        <w:rPr>
          <w:rFonts w:ascii="Avenir Next" w:hAnsi="Avenir Next"/>
          <w:color w:val="808080" w:themeColor="background1" w:themeShade="80"/>
        </w:rPr>
        <w:t>Islands</w:t>
      </w:r>
      <w:r w:rsidR="005F2DBD" w:rsidRPr="00894C51">
        <w:rPr>
          <w:rFonts w:ascii="Avenir Next" w:hAnsi="Avenir Next"/>
          <w:color w:val="808080" w:themeColor="background1" w:themeShade="80"/>
        </w:rPr>
        <w:t>;</w:t>
      </w:r>
      <w:proofErr w:type="gramEnd"/>
    </w:p>
    <w:p w14:paraId="512CEE75" w14:textId="5F7CD8D3" w:rsidR="005F2DBD" w:rsidRPr="00894C51" w:rsidRDefault="006D45AA" w:rsidP="0079587B">
      <w:pPr>
        <w:pStyle w:val="BodyText"/>
        <w:numPr>
          <w:ilvl w:val="0"/>
          <w:numId w:val="26"/>
        </w:numPr>
        <w:rPr>
          <w:rFonts w:ascii="Avenir Next" w:hAnsi="Avenir Next"/>
          <w:color w:val="808080" w:themeColor="background1" w:themeShade="80"/>
        </w:rPr>
      </w:pPr>
      <w:r w:rsidRPr="00894C51">
        <w:rPr>
          <w:rFonts w:ascii="Avenir Next" w:hAnsi="Avenir Next"/>
          <w:color w:val="808080" w:themeColor="background1" w:themeShade="80"/>
        </w:rPr>
        <w:t xml:space="preserve">their professional experience </w:t>
      </w:r>
    </w:p>
    <w:p w14:paraId="64F31123" w14:textId="7C7C58A7" w:rsidR="006D45AA" w:rsidRPr="00894C51" w:rsidRDefault="006D45AA" w:rsidP="0079587B">
      <w:pPr>
        <w:pStyle w:val="BodyText"/>
        <w:numPr>
          <w:ilvl w:val="0"/>
          <w:numId w:val="26"/>
        </w:numPr>
        <w:rPr>
          <w:rFonts w:ascii="Avenir Next" w:hAnsi="Avenir Next"/>
          <w:color w:val="808080" w:themeColor="background1" w:themeShade="80"/>
        </w:rPr>
      </w:pPr>
      <w:r w:rsidRPr="00894C51">
        <w:rPr>
          <w:rFonts w:ascii="Avenir Next" w:hAnsi="Avenir Next"/>
          <w:color w:val="808080" w:themeColor="background1" w:themeShade="80"/>
        </w:rPr>
        <w:t>that they will have th</w:t>
      </w:r>
      <w:r w:rsidR="00C5239E" w:rsidRPr="00894C51">
        <w:rPr>
          <w:rFonts w:ascii="Avenir Next" w:hAnsi="Avenir Next"/>
          <w:color w:val="808080" w:themeColor="background1" w:themeShade="80"/>
        </w:rPr>
        <w:t xml:space="preserve">e benefit of professional indemnity insurance in respect of their acts and </w:t>
      </w:r>
      <w:r w:rsidR="00143F20" w:rsidRPr="00894C51">
        <w:rPr>
          <w:rFonts w:ascii="Avenir Next" w:hAnsi="Avenir Next"/>
          <w:color w:val="808080" w:themeColor="background1" w:themeShade="80"/>
        </w:rPr>
        <w:t>omissions</w:t>
      </w:r>
      <w:r w:rsidR="00C5239E" w:rsidRPr="00894C51">
        <w:rPr>
          <w:rFonts w:ascii="Avenir Next" w:hAnsi="Avenir Next"/>
          <w:color w:val="808080" w:themeColor="background1" w:themeShade="80"/>
        </w:rPr>
        <w:t xml:space="preserve"> done in their capacity </w:t>
      </w:r>
      <w:r w:rsidR="0009276D" w:rsidRPr="00894C51">
        <w:rPr>
          <w:rFonts w:ascii="Avenir Next" w:hAnsi="Avenir Next"/>
          <w:color w:val="808080" w:themeColor="background1" w:themeShade="80"/>
        </w:rPr>
        <w:t xml:space="preserve">as official liquidator </w:t>
      </w:r>
      <w:r w:rsidR="003C1812" w:rsidRPr="00894C51">
        <w:rPr>
          <w:rFonts w:ascii="Avenir Next" w:hAnsi="Avenir Next"/>
          <w:color w:val="808080" w:themeColor="background1" w:themeShade="80"/>
        </w:rPr>
        <w:t xml:space="preserve">of the company – meeting the requirements of regulation 7. </w:t>
      </w:r>
    </w:p>
    <w:p w14:paraId="6C6EC289" w14:textId="77777777" w:rsidR="00E52872" w:rsidRDefault="00E52872" w:rsidP="002A2B0D">
      <w:pPr>
        <w:pStyle w:val="BodyText"/>
        <w:ind w:left="709" w:hanging="709"/>
        <w:rPr>
          <w:rFonts w:ascii="Avenir Next" w:hAnsi="Avenir Next"/>
          <w:b/>
          <w:bCs/>
        </w:rPr>
      </w:pPr>
    </w:p>
    <w:p w14:paraId="7FE7AA22" w14:textId="77777777" w:rsidR="00E52872" w:rsidRPr="002A2B0D" w:rsidRDefault="00E52872"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6C4445">
        <w:rPr>
          <w:rFonts w:ascii="Avenir Next Demi Bold" w:hAnsi="Avenir Next Demi Bold"/>
          <w:b/>
          <w:bCs/>
        </w:rPr>
        <w:t>Question 2.</w:t>
      </w:r>
      <w:r w:rsidR="00A27D7D" w:rsidRPr="006C4445">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w:t>
      </w:r>
      <w:proofErr w:type="gramStart"/>
      <w:r w:rsidRPr="002A2B0D">
        <w:rPr>
          <w:rFonts w:ascii="Avenir Next" w:hAnsi="Avenir Next"/>
        </w:rPr>
        <w:t>consents</w:t>
      </w:r>
      <w:proofErr w:type="gramEnd"/>
      <w:r w:rsidRPr="002A2B0D">
        <w:rPr>
          <w:rFonts w:ascii="Avenir Next" w:hAnsi="Avenir Next"/>
        </w:rPr>
        <w:t xml:space="preserve">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74E7AEBF" w:rsidR="00A51058" w:rsidRDefault="003E58C2"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Under Regulation 6</w:t>
      </w:r>
      <w:r w:rsidR="006814C6">
        <w:rPr>
          <w:rFonts w:ascii="Avenir Next" w:hAnsi="Avenir Next"/>
          <w:color w:val="808080" w:themeColor="background1" w:themeShade="80"/>
        </w:rPr>
        <w:t>(2)</w:t>
      </w:r>
      <w:r>
        <w:rPr>
          <w:rFonts w:ascii="Avenir Next" w:hAnsi="Avenir Next"/>
          <w:color w:val="808080" w:themeColor="background1" w:themeShade="80"/>
        </w:rPr>
        <w:t xml:space="preserve"> of the Insolvency Practitioners Regulations (2023 Revision), </w:t>
      </w:r>
      <w:r w:rsidR="006814C6">
        <w:rPr>
          <w:rFonts w:ascii="Avenir Next" w:hAnsi="Avenir Next"/>
          <w:color w:val="808080" w:themeColor="background1" w:themeShade="80"/>
        </w:rPr>
        <w:t xml:space="preserve">a qualified insolvency </w:t>
      </w:r>
      <w:r w:rsidR="00CF414A">
        <w:rPr>
          <w:rFonts w:ascii="Avenir Next" w:hAnsi="Avenir Next"/>
          <w:color w:val="808080" w:themeColor="background1" w:themeShade="80"/>
        </w:rPr>
        <w:t>practitioner</w:t>
      </w:r>
      <w:r w:rsidR="006814C6">
        <w:rPr>
          <w:rFonts w:ascii="Avenir Next" w:hAnsi="Avenir Next"/>
          <w:color w:val="808080" w:themeColor="background1" w:themeShade="80"/>
        </w:rPr>
        <w:t xml:space="preserve"> shall not </w:t>
      </w:r>
      <w:r w:rsidR="00CF414A">
        <w:rPr>
          <w:rFonts w:ascii="Avenir Next" w:hAnsi="Avenir Next"/>
          <w:color w:val="808080" w:themeColor="background1" w:themeShade="80"/>
        </w:rPr>
        <w:t>be regarded as independent if they</w:t>
      </w:r>
      <w:r w:rsidR="00525786">
        <w:rPr>
          <w:rFonts w:ascii="Avenir Next" w:hAnsi="Avenir Next"/>
          <w:color w:val="808080" w:themeColor="background1" w:themeShade="80"/>
        </w:rPr>
        <w:t xml:space="preserve"> or their firm</w:t>
      </w:r>
      <w:r w:rsidR="00CF414A">
        <w:rPr>
          <w:rFonts w:ascii="Avenir Next" w:hAnsi="Avenir Next"/>
          <w:color w:val="808080" w:themeColor="background1" w:themeShade="80"/>
        </w:rPr>
        <w:t xml:space="preserve"> have, within a three-year period immediately preceding th</w:t>
      </w:r>
      <w:r w:rsidR="00E55C5F">
        <w:rPr>
          <w:rFonts w:ascii="Avenir Next" w:hAnsi="Avenir Next"/>
          <w:color w:val="808080" w:themeColor="background1" w:themeShade="80"/>
        </w:rPr>
        <w:t xml:space="preserve">e commencement of their appointment/the liquidation </w:t>
      </w:r>
      <w:r w:rsidR="00525786">
        <w:rPr>
          <w:rFonts w:ascii="Avenir Next" w:hAnsi="Avenir Next"/>
          <w:color w:val="808080" w:themeColor="background1" w:themeShade="80"/>
        </w:rPr>
        <w:t xml:space="preserve">acted as auditors to the company. </w:t>
      </w:r>
    </w:p>
    <w:p w14:paraId="4C45AA1B" w14:textId="77777777" w:rsidR="00525786" w:rsidRDefault="00525786" w:rsidP="00A51058">
      <w:pPr>
        <w:pStyle w:val="BodyText"/>
        <w:ind w:firstLine="0"/>
        <w:rPr>
          <w:rFonts w:ascii="Avenir Next" w:hAnsi="Avenir Next"/>
          <w:color w:val="808080" w:themeColor="background1" w:themeShade="80"/>
        </w:rPr>
      </w:pPr>
    </w:p>
    <w:p w14:paraId="18B22608" w14:textId="0C75A07B" w:rsidR="00525786" w:rsidRDefault="00BE16AA"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Bodden &amp; Ebanks Limited acted as auditors within the defined period, </w:t>
      </w:r>
      <w:r w:rsidR="00EC2D65">
        <w:rPr>
          <w:rFonts w:ascii="Avenir Next" w:hAnsi="Avenir Next"/>
          <w:color w:val="808080" w:themeColor="background1" w:themeShade="80"/>
        </w:rPr>
        <w:t xml:space="preserve">the </w:t>
      </w:r>
      <w:r w:rsidR="00073C3F">
        <w:rPr>
          <w:rFonts w:ascii="Avenir Next" w:hAnsi="Avenir Next"/>
          <w:color w:val="808080" w:themeColor="background1" w:themeShade="80"/>
        </w:rPr>
        <w:t xml:space="preserve">proposed liquidators will be required to declare their interest and withdraw their consent to act. </w:t>
      </w:r>
      <w:proofErr w:type="spellStart"/>
      <w:r w:rsidR="00BD5322">
        <w:rPr>
          <w:rFonts w:ascii="Avenir Next" w:hAnsi="Avenir Next"/>
          <w:color w:val="808080" w:themeColor="background1" w:themeShade="80"/>
        </w:rPr>
        <w:t>Whitesand</w:t>
      </w:r>
      <w:proofErr w:type="spellEnd"/>
      <w:r w:rsidR="00BD5322">
        <w:rPr>
          <w:rFonts w:ascii="Avenir Next" w:hAnsi="Avenir Next"/>
          <w:color w:val="808080" w:themeColor="background1" w:themeShade="80"/>
        </w:rPr>
        <w:t xml:space="preserve"> will be required to put forward alternative persons for appointment. </w:t>
      </w:r>
    </w:p>
    <w:p w14:paraId="17418A08" w14:textId="77777777" w:rsidR="00BD5322" w:rsidRDefault="00BD5322" w:rsidP="00A51058">
      <w:pPr>
        <w:pStyle w:val="BodyText"/>
        <w:ind w:firstLine="0"/>
        <w:rPr>
          <w:rFonts w:ascii="Avenir Next" w:hAnsi="Avenir Next"/>
          <w:color w:val="808080" w:themeColor="background1" w:themeShade="80"/>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lastRenderedPageBreak/>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44ECA30B" w14:textId="1A7075CF" w:rsidR="00951207" w:rsidRPr="00393290" w:rsidRDefault="00104BE4" w:rsidP="00586B0F">
      <w:r>
        <w:tab/>
      </w:r>
      <w:r w:rsidR="00951207" w:rsidRPr="00894C51">
        <w:rPr>
          <w:color w:val="808080" w:themeColor="background1" w:themeShade="80"/>
        </w:rPr>
        <w:t xml:space="preserve">Anyone </w:t>
      </w:r>
      <w:proofErr w:type="gramStart"/>
      <w:r w:rsidR="00951207" w:rsidRPr="00894C51">
        <w:rPr>
          <w:color w:val="808080" w:themeColor="background1" w:themeShade="80"/>
        </w:rPr>
        <w:t>is able to</w:t>
      </w:r>
      <w:proofErr w:type="gramEnd"/>
      <w:r w:rsidR="00951207" w:rsidRPr="00894C51">
        <w:rPr>
          <w:color w:val="808080" w:themeColor="background1" w:themeShade="80"/>
        </w:rPr>
        <w:t xml:space="preserve"> act as a voluntary liquidator, there are no requirements</w:t>
      </w:r>
      <w:r w:rsidR="0088244F">
        <w:rPr>
          <w:color w:val="808080" w:themeColor="background1" w:themeShade="80"/>
        </w:rPr>
        <w:t xml:space="preserve"> for qualifications</w:t>
      </w:r>
      <w:r w:rsidR="00951207" w:rsidRPr="00894C51">
        <w:rPr>
          <w:color w:val="808080" w:themeColor="background1" w:themeShade="80"/>
        </w:rPr>
        <w:t xml:space="preserve">. </w:t>
      </w:r>
    </w:p>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4EE3F3DA" w14:textId="55859572" w:rsidR="00586B0F" w:rsidRPr="00894C51" w:rsidRDefault="003410AD" w:rsidP="00334719">
      <w:pPr>
        <w:ind w:left="720"/>
        <w:rPr>
          <w:color w:val="808080" w:themeColor="background1" w:themeShade="80"/>
        </w:rPr>
      </w:pPr>
      <w:r w:rsidRPr="00894C51">
        <w:rPr>
          <w:color w:val="808080" w:themeColor="background1" w:themeShade="80"/>
        </w:rPr>
        <w:t xml:space="preserve">As per the Companies Act, </w:t>
      </w:r>
      <w:proofErr w:type="gramStart"/>
      <w:r w:rsidRPr="00894C51">
        <w:rPr>
          <w:color w:val="808080" w:themeColor="background1" w:themeShade="80"/>
        </w:rPr>
        <w:t>Tom</w:t>
      </w:r>
      <w:proofErr w:type="gramEnd"/>
      <w:r w:rsidRPr="00894C51">
        <w:rPr>
          <w:color w:val="808080" w:themeColor="background1" w:themeShade="80"/>
        </w:rPr>
        <w:t xml:space="preserve"> and Jerry </w:t>
      </w:r>
      <w:r w:rsidR="00334719" w:rsidRPr="00894C51">
        <w:rPr>
          <w:color w:val="808080" w:themeColor="background1" w:themeShade="80"/>
        </w:rPr>
        <w:t xml:space="preserve">(as Voluntary Liquidators) must, within 28 days of their appointment: </w:t>
      </w:r>
    </w:p>
    <w:p w14:paraId="343D1C20" w14:textId="77777777" w:rsidR="00DF05FA" w:rsidRPr="00894C51" w:rsidRDefault="00DF05FA" w:rsidP="00334719">
      <w:pPr>
        <w:ind w:left="720"/>
        <w:rPr>
          <w:color w:val="808080" w:themeColor="background1" w:themeShade="80"/>
        </w:rPr>
      </w:pPr>
    </w:p>
    <w:p w14:paraId="7BFCC3D6" w14:textId="77777777" w:rsidR="002E3282" w:rsidRPr="00894C51" w:rsidRDefault="00CD2379" w:rsidP="0079587B">
      <w:pPr>
        <w:pStyle w:val="ListParagraph"/>
        <w:numPr>
          <w:ilvl w:val="0"/>
          <w:numId w:val="27"/>
        </w:numPr>
        <w:rPr>
          <w:color w:val="808080" w:themeColor="background1" w:themeShade="80"/>
        </w:rPr>
      </w:pPr>
      <w:r w:rsidRPr="00894C51">
        <w:rPr>
          <w:color w:val="808080" w:themeColor="background1" w:themeShade="80"/>
        </w:rPr>
        <w:t xml:space="preserve">file a notice of winding up </w:t>
      </w:r>
      <w:r w:rsidR="00990276" w:rsidRPr="00894C51">
        <w:rPr>
          <w:color w:val="808080" w:themeColor="background1" w:themeShade="80"/>
        </w:rPr>
        <w:t>(CWR Form No.19)</w:t>
      </w:r>
      <w:r w:rsidR="004D42B6" w:rsidRPr="00894C51">
        <w:rPr>
          <w:color w:val="808080" w:themeColor="background1" w:themeShade="80"/>
        </w:rPr>
        <w:t xml:space="preserve"> </w:t>
      </w:r>
      <w:r w:rsidRPr="00894C51">
        <w:rPr>
          <w:color w:val="808080" w:themeColor="background1" w:themeShade="80"/>
        </w:rPr>
        <w:t>with the Registrar of Companies</w:t>
      </w:r>
      <w:r w:rsidR="00990276" w:rsidRPr="00894C51">
        <w:rPr>
          <w:color w:val="808080" w:themeColor="background1" w:themeShade="80"/>
        </w:rPr>
        <w:t>;</w:t>
      </w:r>
    </w:p>
    <w:p w14:paraId="7B633689" w14:textId="77777777" w:rsidR="00D31DEC" w:rsidRPr="00894C51" w:rsidRDefault="003942BE" w:rsidP="0079587B">
      <w:pPr>
        <w:pStyle w:val="ListParagraph"/>
        <w:numPr>
          <w:ilvl w:val="0"/>
          <w:numId w:val="27"/>
        </w:numPr>
        <w:rPr>
          <w:color w:val="808080" w:themeColor="background1" w:themeShade="80"/>
        </w:rPr>
      </w:pPr>
      <w:r w:rsidRPr="00894C51">
        <w:rPr>
          <w:color w:val="808080" w:themeColor="background1" w:themeShade="80"/>
        </w:rPr>
        <w:t xml:space="preserve">File </w:t>
      </w:r>
      <w:r w:rsidR="00134B8D" w:rsidRPr="00894C51">
        <w:rPr>
          <w:color w:val="808080" w:themeColor="background1" w:themeShade="80"/>
        </w:rPr>
        <w:t xml:space="preserve">the voluntary liquidator’s consent to act (CWR Form No. 20) </w:t>
      </w:r>
      <w:r w:rsidR="00B3083A" w:rsidRPr="00894C51">
        <w:rPr>
          <w:color w:val="808080" w:themeColor="background1" w:themeShade="80"/>
        </w:rPr>
        <w:t>with the Registrar of Companies</w:t>
      </w:r>
      <w:r w:rsidR="00D31DEC" w:rsidRPr="00894C51">
        <w:rPr>
          <w:color w:val="808080" w:themeColor="background1" w:themeShade="80"/>
        </w:rPr>
        <w:t>;</w:t>
      </w:r>
    </w:p>
    <w:p w14:paraId="11B895EB" w14:textId="487C3280" w:rsidR="00DF05FA" w:rsidRPr="00894C51" w:rsidRDefault="00CB56DE" w:rsidP="0079587B">
      <w:pPr>
        <w:pStyle w:val="ListParagraph"/>
        <w:numPr>
          <w:ilvl w:val="0"/>
          <w:numId w:val="27"/>
        </w:numPr>
        <w:rPr>
          <w:color w:val="808080" w:themeColor="background1" w:themeShade="80"/>
        </w:rPr>
      </w:pPr>
      <w:r w:rsidRPr="00894C51">
        <w:rPr>
          <w:color w:val="808080" w:themeColor="background1" w:themeShade="80"/>
        </w:rPr>
        <w:t>If</w:t>
      </w:r>
      <w:r w:rsidR="00F37FAA" w:rsidRPr="00894C51">
        <w:rPr>
          <w:color w:val="808080" w:themeColor="background1" w:themeShade="80"/>
        </w:rPr>
        <w:t xml:space="preserve"> regulated</w:t>
      </w:r>
      <w:r w:rsidRPr="00894C51">
        <w:rPr>
          <w:color w:val="808080" w:themeColor="background1" w:themeShade="80"/>
        </w:rPr>
        <w:t xml:space="preserve"> (which in this case it should be), </w:t>
      </w:r>
      <w:r w:rsidR="00905565" w:rsidRPr="00894C51">
        <w:rPr>
          <w:color w:val="808080" w:themeColor="background1" w:themeShade="80"/>
        </w:rPr>
        <w:t>send copies of the above forms to the</w:t>
      </w:r>
      <w:r w:rsidR="002A3431" w:rsidRPr="00894C51">
        <w:rPr>
          <w:color w:val="808080" w:themeColor="background1" w:themeShade="80"/>
        </w:rPr>
        <w:t xml:space="preserve"> </w:t>
      </w:r>
      <w:r w:rsidR="007C4E1E" w:rsidRPr="00894C51">
        <w:rPr>
          <w:color w:val="808080" w:themeColor="background1" w:themeShade="80"/>
        </w:rPr>
        <w:t xml:space="preserve">relevant </w:t>
      </w:r>
      <w:r w:rsidR="00F37FAA" w:rsidRPr="00894C51">
        <w:rPr>
          <w:color w:val="808080" w:themeColor="background1" w:themeShade="80"/>
        </w:rPr>
        <w:t>authority;</w:t>
      </w:r>
      <w:r w:rsidR="0031745D" w:rsidRPr="00894C51">
        <w:rPr>
          <w:color w:val="808080" w:themeColor="background1" w:themeShade="80"/>
        </w:rPr>
        <w:t xml:space="preserve"> and </w:t>
      </w:r>
    </w:p>
    <w:p w14:paraId="6C451D7F" w14:textId="75C9CB15" w:rsidR="00F37FAA" w:rsidRPr="00894C51" w:rsidRDefault="0031745D" w:rsidP="0079587B">
      <w:pPr>
        <w:pStyle w:val="ListParagraph"/>
        <w:numPr>
          <w:ilvl w:val="0"/>
          <w:numId w:val="27"/>
        </w:numPr>
        <w:rPr>
          <w:color w:val="808080" w:themeColor="background1" w:themeShade="80"/>
        </w:rPr>
      </w:pPr>
      <w:r w:rsidRPr="00894C51">
        <w:rPr>
          <w:color w:val="808080" w:themeColor="background1" w:themeShade="80"/>
        </w:rPr>
        <w:t xml:space="preserve">Publish the notice of winding up (CWR Form No.19) in the Gazette.  </w:t>
      </w:r>
    </w:p>
    <w:p w14:paraId="0008C7AB" w14:textId="40F54016" w:rsidR="007F4452" w:rsidRPr="00894C51" w:rsidRDefault="007C4E1E" w:rsidP="007F4452">
      <w:pPr>
        <w:ind w:left="720"/>
        <w:rPr>
          <w:color w:val="808080" w:themeColor="background1" w:themeShade="80"/>
        </w:rPr>
      </w:pPr>
      <w:r w:rsidRPr="00894C51">
        <w:rPr>
          <w:color w:val="808080" w:themeColor="background1" w:themeShade="80"/>
        </w:rPr>
        <w:t xml:space="preserve">With this being a voluntary liquidation, the </w:t>
      </w:r>
      <w:r w:rsidR="00937C8C" w:rsidRPr="00894C51">
        <w:rPr>
          <w:color w:val="808080" w:themeColor="background1" w:themeShade="80"/>
        </w:rPr>
        <w:t xml:space="preserve">liquidators </w:t>
      </w:r>
      <w:r w:rsidR="00E002CF" w:rsidRPr="00894C51">
        <w:rPr>
          <w:color w:val="808080" w:themeColor="background1" w:themeShade="80"/>
        </w:rPr>
        <w:t xml:space="preserve">should ensure that </w:t>
      </w:r>
      <w:r w:rsidR="007F4452" w:rsidRPr="00894C51">
        <w:rPr>
          <w:color w:val="808080" w:themeColor="background1" w:themeShade="80"/>
        </w:rPr>
        <w:t>the</w:t>
      </w:r>
      <w:r w:rsidR="00E002CF" w:rsidRPr="00894C51">
        <w:rPr>
          <w:color w:val="808080" w:themeColor="background1" w:themeShade="80"/>
        </w:rPr>
        <w:t xml:space="preserve"> declaration</w:t>
      </w:r>
      <w:r w:rsidR="007F4452" w:rsidRPr="00894C51">
        <w:rPr>
          <w:color w:val="808080" w:themeColor="background1" w:themeShade="80"/>
        </w:rPr>
        <w:t>(s)</w:t>
      </w:r>
      <w:r w:rsidR="00E002CF" w:rsidRPr="00894C51">
        <w:rPr>
          <w:color w:val="808080" w:themeColor="background1" w:themeShade="80"/>
        </w:rPr>
        <w:t xml:space="preserve"> of solvency is</w:t>
      </w:r>
      <w:r w:rsidR="007F4452" w:rsidRPr="00894C51">
        <w:rPr>
          <w:color w:val="808080" w:themeColor="background1" w:themeShade="80"/>
        </w:rPr>
        <w:t>/are</w:t>
      </w:r>
      <w:r w:rsidR="00E002CF" w:rsidRPr="00894C51">
        <w:rPr>
          <w:color w:val="808080" w:themeColor="background1" w:themeShade="80"/>
        </w:rPr>
        <w:t xml:space="preserve"> completed by the director</w:t>
      </w:r>
      <w:r w:rsidR="007F4452" w:rsidRPr="00894C51">
        <w:rPr>
          <w:color w:val="808080" w:themeColor="background1" w:themeShade="80"/>
        </w:rPr>
        <w:t>(</w:t>
      </w:r>
      <w:r w:rsidR="00E002CF" w:rsidRPr="00894C51">
        <w:rPr>
          <w:color w:val="808080" w:themeColor="background1" w:themeShade="80"/>
        </w:rPr>
        <w:t>s</w:t>
      </w:r>
      <w:r w:rsidR="007F4452" w:rsidRPr="00894C51">
        <w:rPr>
          <w:color w:val="808080" w:themeColor="background1" w:themeShade="80"/>
        </w:rPr>
        <w:t>)</w:t>
      </w:r>
      <w:r w:rsidR="00E002CF" w:rsidRPr="00894C51">
        <w:rPr>
          <w:color w:val="808080" w:themeColor="background1" w:themeShade="80"/>
        </w:rPr>
        <w:t xml:space="preserve"> and subsequently filed with the Registrar </w:t>
      </w:r>
      <w:r w:rsidR="007F4452" w:rsidRPr="00894C51">
        <w:rPr>
          <w:color w:val="808080" w:themeColor="background1" w:themeShade="80"/>
        </w:rPr>
        <w:t xml:space="preserve">of Companies. </w:t>
      </w:r>
    </w:p>
    <w:p w14:paraId="26C4A923" w14:textId="77777777" w:rsidR="007F4452" w:rsidRPr="00894C51" w:rsidRDefault="007F4452" w:rsidP="007F4452">
      <w:pPr>
        <w:ind w:left="720"/>
        <w:rPr>
          <w:color w:val="808080" w:themeColor="background1" w:themeShade="80"/>
        </w:rPr>
      </w:pPr>
    </w:p>
    <w:p w14:paraId="57E88877" w14:textId="0DEA9009" w:rsidR="007F4452" w:rsidRPr="00894C51" w:rsidRDefault="007F4452" w:rsidP="007F4452">
      <w:pPr>
        <w:ind w:left="720"/>
        <w:rPr>
          <w:color w:val="808080" w:themeColor="background1" w:themeShade="80"/>
        </w:rPr>
      </w:pPr>
      <w:r w:rsidRPr="00894C51">
        <w:rPr>
          <w:color w:val="808080" w:themeColor="background1" w:themeShade="80"/>
        </w:rPr>
        <w:t>Should a declaration of solvency not be received</w:t>
      </w:r>
      <w:r w:rsidR="000C5418" w:rsidRPr="00894C51">
        <w:rPr>
          <w:color w:val="808080" w:themeColor="background1" w:themeShade="80"/>
        </w:rPr>
        <w:t>, the liquidators should</w:t>
      </w:r>
      <w:r w:rsidR="006D40A2" w:rsidRPr="00894C51">
        <w:rPr>
          <w:color w:val="808080" w:themeColor="background1" w:themeShade="80"/>
        </w:rPr>
        <w:t xml:space="preserve"> file with the Registrar of Companies</w:t>
      </w:r>
      <w:r w:rsidR="00FD21DE" w:rsidRPr="00894C51">
        <w:rPr>
          <w:color w:val="808080" w:themeColor="background1" w:themeShade="80"/>
        </w:rPr>
        <w:t xml:space="preserve"> </w:t>
      </w:r>
      <w:r w:rsidR="000C5418" w:rsidRPr="00894C51">
        <w:rPr>
          <w:color w:val="808080" w:themeColor="background1" w:themeShade="80"/>
        </w:rPr>
        <w:t xml:space="preserve">a </w:t>
      </w:r>
      <w:r w:rsidR="006D40A2" w:rsidRPr="00894C51">
        <w:rPr>
          <w:color w:val="808080" w:themeColor="background1" w:themeShade="80"/>
        </w:rPr>
        <w:t xml:space="preserve">notice </w:t>
      </w:r>
      <w:r w:rsidR="00FD21DE" w:rsidRPr="00894C51">
        <w:rPr>
          <w:color w:val="808080" w:themeColor="background1" w:themeShade="80"/>
        </w:rPr>
        <w:t xml:space="preserve">stating that a supervision </w:t>
      </w:r>
      <w:r w:rsidR="00E23B33" w:rsidRPr="00894C51">
        <w:rPr>
          <w:color w:val="808080" w:themeColor="background1" w:themeShade="80"/>
        </w:rPr>
        <w:t xml:space="preserve">petition has been presented to the Court. </w:t>
      </w:r>
      <w:r w:rsidR="006D40A2" w:rsidRPr="00894C51">
        <w:rPr>
          <w:color w:val="808080" w:themeColor="background1" w:themeShade="80"/>
        </w:rPr>
        <w:t>(</w:t>
      </w:r>
      <w:r w:rsidR="000C5418" w:rsidRPr="00894C51">
        <w:rPr>
          <w:color w:val="808080" w:themeColor="background1" w:themeShade="80"/>
        </w:rPr>
        <w:t>CWR Form No.22</w:t>
      </w:r>
      <w:r w:rsidR="006D40A2" w:rsidRPr="00894C51">
        <w:rPr>
          <w:color w:val="808080" w:themeColor="background1" w:themeShade="80"/>
        </w:rPr>
        <w:t>)</w:t>
      </w:r>
      <w:r w:rsidRPr="00894C51">
        <w:rPr>
          <w:color w:val="808080" w:themeColor="background1" w:themeShade="80"/>
        </w:rPr>
        <w:t xml:space="preserve"> </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proofErr w:type="gramStart"/>
      <w:r w:rsidRPr="00393290">
        <w:t>the voluntary</w:t>
      </w:r>
      <w:proofErr w:type="gramEnd"/>
      <w:r w:rsidRPr="00393290">
        <w:t xml:space="preserve">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31501C5D" w14:textId="2C2D60BE" w:rsidR="0000170E" w:rsidRPr="00894C51" w:rsidRDefault="003E6307" w:rsidP="008B02E9">
      <w:pPr>
        <w:pStyle w:val="BodyText"/>
        <w:ind w:left="720" w:firstLine="0"/>
        <w:rPr>
          <w:rFonts w:ascii="Avenir Next" w:hAnsi="Avenir Next"/>
          <w:color w:val="808080" w:themeColor="background1" w:themeShade="80"/>
        </w:rPr>
      </w:pPr>
      <w:r w:rsidRPr="00894C51">
        <w:rPr>
          <w:rFonts w:ascii="Avenir Next" w:hAnsi="Avenir Next"/>
          <w:color w:val="808080" w:themeColor="background1" w:themeShade="80"/>
        </w:rPr>
        <w:t xml:space="preserve">As </w:t>
      </w:r>
      <w:r w:rsidR="0000170E" w:rsidRPr="00894C51">
        <w:rPr>
          <w:rFonts w:ascii="Avenir Next" w:hAnsi="Avenir Next"/>
          <w:color w:val="808080" w:themeColor="background1" w:themeShade="80"/>
        </w:rPr>
        <w:t>Vo</w:t>
      </w:r>
      <w:r w:rsidRPr="00894C51">
        <w:rPr>
          <w:rFonts w:ascii="Avenir Next" w:hAnsi="Avenir Next"/>
          <w:color w:val="808080" w:themeColor="background1" w:themeShade="80"/>
        </w:rPr>
        <w:t xml:space="preserve">luntary Liquidators, Tom and Jerry may be remunerated </w:t>
      </w:r>
      <w:r w:rsidR="008B02E9" w:rsidRPr="00894C51">
        <w:rPr>
          <w:rFonts w:ascii="Avenir Next" w:hAnsi="Avenir Next"/>
          <w:color w:val="808080" w:themeColor="background1" w:themeShade="80"/>
        </w:rPr>
        <w:t xml:space="preserve">from the company’s assets </w:t>
      </w:r>
      <w:r w:rsidRPr="00894C51">
        <w:rPr>
          <w:rFonts w:ascii="Avenir Next" w:hAnsi="Avenir Next"/>
          <w:color w:val="808080" w:themeColor="background1" w:themeShade="80"/>
        </w:rPr>
        <w:t xml:space="preserve">on the following </w:t>
      </w:r>
      <w:r w:rsidR="0000170E" w:rsidRPr="00894C51">
        <w:rPr>
          <w:rFonts w:ascii="Avenir Next" w:hAnsi="Avenir Next"/>
          <w:color w:val="808080" w:themeColor="background1" w:themeShade="80"/>
        </w:rPr>
        <w:t>bases:</w:t>
      </w:r>
    </w:p>
    <w:p w14:paraId="579F849B" w14:textId="1DAF018E" w:rsidR="0000170E" w:rsidRPr="00894C51" w:rsidRDefault="0000170E" w:rsidP="00586B0F">
      <w:pPr>
        <w:pStyle w:val="BodyText"/>
        <w:ind w:firstLine="0"/>
        <w:rPr>
          <w:rFonts w:ascii="Avenir Next" w:hAnsi="Avenir Next"/>
          <w:color w:val="808080" w:themeColor="background1" w:themeShade="80"/>
        </w:rPr>
      </w:pPr>
      <w:r w:rsidRPr="00894C51">
        <w:rPr>
          <w:rFonts w:ascii="Avenir Next" w:hAnsi="Avenir Next"/>
          <w:color w:val="808080" w:themeColor="background1" w:themeShade="80"/>
        </w:rPr>
        <w:tab/>
      </w:r>
    </w:p>
    <w:p w14:paraId="476B9A55" w14:textId="531F300B" w:rsidR="0000170E" w:rsidRPr="00894C51" w:rsidRDefault="00DE3FEB" w:rsidP="0079587B">
      <w:pPr>
        <w:pStyle w:val="BodyText"/>
        <w:numPr>
          <w:ilvl w:val="0"/>
          <w:numId w:val="28"/>
        </w:numPr>
        <w:rPr>
          <w:rFonts w:ascii="Avenir Next" w:hAnsi="Avenir Next"/>
          <w:color w:val="808080" w:themeColor="background1" w:themeShade="80"/>
        </w:rPr>
      </w:pPr>
      <w:r w:rsidRPr="00894C51">
        <w:rPr>
          <w:rFonts w:ascii="Avenir Next" w:hAnsi="Avenir Next"/>
          <w:color w:val="808080" w:themeColor="background1" w:themeShade="80"/>
        </w:rPr>
        <w:t xml:space="preserve">An hourly rate for the time spent and properly </w:t>
      </w:r>
      <w:r w:rsidR="005457C3" w:rsidRPr="00894C51">
        <w:rPr>
          <w:rFonts w:ascii="Avenir Next" w:hAnsi="Avenir Next"/>
          <w:color w:val="808080" w:themeColor="background1" w:themeShade="80"/>
        </w:rPr>
        <w:t>devoted to the liquidation. Each level of employee working on the case will have a differ</w:t>
      </w:r>
      <w:r w:rsidR="00973547" w:rsidRPr="00894C51">
        <w:rPr>
          <w:rFonts w:ascii="Avenir Next" w:hAnsi="Avenir Next"/>
          <w:color w:val="808080" w:themeColor="background1" w:themeShade="80"/>
        </w:rPr>
        <w:t xml:space="preserve">ent hourly </w:t>
      </w:r>
      <w:proofErr w:type="gramStart"/>
      <w:r w:rsidR="00973547" w:rsidRPr="00894C51">
        <w:rPr>
          <w:rFonts w:ascii="Avenir Next" w:hAnsi="Avenir Next"/>
          <w:color w:val="808080" w:themeColor="background1" w:themeShade="80"/>
        </w:rPr>
        <w:t>r</w:t>
      </w:r>
      <w:r w:rsidR="005457C3" w:rsidRPr="00894C51">
        <w:rPr>
          <w:rFonts w:ascii="Avenir Next" w:hAnsi="Avenir Next"/>
          <w:color w:val="808080" w:themeColor="background1" w:themeShade="80"/>
        </w:rPr>
        <w:t>ate</w:t>
      </w:r>
      <w:r w:rsidR="00973547" w:rsidRPr="00894C51">
        <w:rPr>
          <w:rFonts w:ascii="Avenir Next" w:hAnsi="Avenir Next"/>
          <w:color w:val="808080" w:themeColor="background1" w:themeShade="80"/>
        </w:rPr>
        <w:t>;</w:t>
      </w:r>
      <w:proofErr w:type="gramEnd"/>
    </w:p>
    <w:p w14:paraId="317F67AC" w14:textId="15AA8971" w:rsidR="00973547" w:rsidRPr="00894C51" w:rsidRDefault="00973547" w:rsidP="0079587B">
      <w:pPr>
        <w:pStyle w:val="BodyText"/>
        <w:numPr>
          <w:ilvl w:val="0"/>
          <w:numId w:val="28"/>
        </w:numPr>
        <w:rPr>
          <w:rFonts w:ascii="Avenir Next" w:hAnsi="Avenir Next"/>
          <w:color w:val="808080" w:themeColor="background1" w:themeShade="80"/>
        </w:rPr>
      </w:pPr>
      <w:r w:rsidRPr="00894C51">
        <w:rPr>
          <w:rFonts w:ascii="Avenir Next" w:hAnsi="Avenir Next"/>
          <w:color w:val="808080" w:themeColor="background1" w:themeShade="80"/>
        </w:rPr>
        <w:t xml:space="preserve">A fixed </w:t>
      </w:r>
      <w:proofErr w:type="gramStart"/>
      <w:r w:rsidRPr="00894C51">
        <w:rPr>
          <w:rFonts w:ascii="Avenir Next" w:hAnsi="Avenir Next"/>
          <w:color w:val="808080" w:themeColor="background1" w:themeShade="80"/>
        </w:rPr>
        <w:t>amount;</w:t>
      </w:r>
      <w:proofErr w:type="gramEnd"/>
    </w:p>
    <w:p w14:paraId="0D81571C" w14:textId="77777777" w:rsidR="006A6FF4" w:rsidRPr="00894C51" w:rsidRDefault="00973547" w:rsidP="0079587B">
      <w:pPr>
        <w:pStyle w:val="BodyText"/>
        <w:numPr>
          <w:ilvl w:val="0"/>
          <w:numId w:val="28"/>
        </w:numPr>
        <w:rPr>
          <w:rFonts w:ascii="Avenir Next" w:hAnsi="Avenir Next"/>
          <w:color w:val="808080" w:themeColor="background1" w:themeShade="80"/>
        </w:rPr>
      </w:pPr>
      <w:r w:rsidRPr="00894C51">
        <w:rPr>
          <w:rFonts w:ascii="Avenir Next" w:hAnsi="Avenir Next"/>
          <w:color w:val="808080" w:themeColor="background1" w:themeShade="80"/>
        </w:rPr>
        <w:t xml:space="preserve">A percentage of the amounts </w:t>
      </w:r>
      <w:proofErr w:type="spellStart"/>
      <w:r w:rsidRPr="00894C51">
        <w:rPr>
          <w:rFonts w:ascii="Avenir Next" w:hAnsi="Avenir Next"/>
          <w:color w:val="808080" w:themeColor="background1" w:themeShade="80"/>
        </w:rPr>
        <w:t>realised</w:t>
      </w:r>
      <w:proofErr w:type="spellEnd"/>
      <w:r w:rsidRPr="00894C51">
        <w:rPr>
          <w:rFonts w:ascii="Avenir Next" w:hAnsi="Avenir Next"/>
          <w:color w:val="808080" w:themeColor="background1" w:themeShade="80"/>
        </w:rPr>
        <w:t xml:space="preserve"> or distributed; </w:t>
      </w:r>
      <w:r w:rsidR="006A6FF4" w:rsidRPr="00894C51">
        <w:rPr>
          <w:rFonts w:ascii="Avenir Next" w:hAnsi="Avenir Next"/>
          <w:color w:val="808080" w:themeColor="background1" w:themeShade="80"/>
        </w:rPr>
        <w:t>or</w:t>
      </w:r>
    </w:p>
    <w:p w14:paraId="11614512" w14:textId="77777777" w:rsidR="006A6FF4" w:rsidRPr="00894C51" w:rsidRDefault="006A6FF4" w:rsidP="0079587B">
      <w:pPr>
        <w:pStyle w:val="BodyText"/>
        <w:numPr>
          <w:ilvl w:val="0"/>
          <w:numId w:val="28"/>
        </w:numPr>
        <w:rPr>
          <w:rFonts w:ascii="Avenir Next" w:hAnsi="Avenir Next"/>
          <w:color w:val="808080" w:themeColor="background1" w:themeShade="80"/>
        </w:rPr>
      </w:pPr>
      <w:r w:rsidRPr="00894C51">
        <w:rPr>
          <w:rFonts w:ascii="Avenir Next" w:hAnsi="Avenir Next"/>
          <w:color w:val="808080" w:themeColor="background1" w:themeShade="80"/>
        </w:rPr>
        <w:t xml:space="preserve">A combination of all three. </w:t>
      </w:r>
    </w:p>
    <w:p w14:paraId="6C7BF971" w14:textId="77777777" w:rsidR="00445B61" w:rsidRDefault="00445B61" w:rsidP="00445B61">
      <w:pPr>
        <w:pStyle w:val="BodyText"/>
        <w:ind w:left="720" w:firstLine="0"/>
        <w:rPr>
          <w:rFonts w:ascii="Avenir Next" w:hAnsi="Avenir Next"/>
        </w:rPr>
      </w:pPr>
    </w:p>
    <w:p w14:paraId="290D525D" w14:textId="77777777" w:rsidR="00201D3D" w:rsidRDefault="002D57C0" w:rsidP="00445B61">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 xml:space="preserve">Before payment, Tom and Jerry will need their fees approved </w:t>
      </w:r>
      <w:r w:rsidR="0074039C">
        <w:rPr>
          <w:rFonts w:ascii="Avenir Next" w:hAnsi="Avenir Next"/>
          <w:color w:val="808080" w:themeColor="background1" w:themeShade="80"/>
        </w:rPr>
        <w:t xml:space="preserve">via resolution at a general </w:t>
      </w:r>
      <w:r w:rsidR="0074039C">
        <w:rPr>
          <w:rFonts w:ascii="Avenir Next" w:hAnsi="Avenir Next"/>
          <w:color w:val="808080" w:themeColor="background1" w:themeShade="80"/>
        </w:rPr>
        <w:lastRenderedPageBreak/>
        <w:t>meeting of the company</w:t>
      </w:r>
      <w:r w:rsidR="00A34212">
        <w:rPr>
          <w:rFonts w:ascii="Avenir Next" w:hAnsi="Avenir Next"/>
          <w:color w:val="808080" w:themeColor="background1" w:themeShade="80"/>
        </w:rPr>
        <w:t xml:space="preserve">. </w:t>
      </w:r>
    </w:p>
    <w:p w14:paraId="28D29F8C" w14:textId="77777777" w:rsidR="00201D3D" w:rsidRDefault="00201D3D" w:rsidP="00445B61">
      <w:pPr>
        <w:pStyle w:val="BodyText"/>
        <w:ind w:left="720" w:firstLine="0"/>
        <w:rPr>
          <w:rFonts w:ascii="Avenir Next" w:hAnsi="Avenir Next"/>
          <w:color w:val="808080" w:themeColor="background1" w:themeShade="80"/>
        </w:rPr>
      </w:pPr>
    </w:p>
    <w:p w14:paraId="79ABA0D9" w14:textId="5E362EF1" w:rsidR="00586B0F" w:rsidRPr="00534EB8" w:rsidRDefault="00A34212" w:rsidP="00534EB8">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 xml:space="preserve">Should </w:t>
      </w:r>
      <w:r w:rsidR="00AE2BA7">
        <w:rPr>
          <w:rFonts w:ascii="Avenir Next" w:hAnsi="Avenir Next"/>
          <w:color w:val="808080" w:themeColor="background1" w:themeShade="80"/>
        </w:rPr>
        <w:t>the liquidators prepare a final report and accounts for the final meeting</w:t>
      </w:r>
      <w:r w:rsidR="00201D3D">
        <w:rPr>
          <w:rFonts w:ascii="Avenir Next" w:hAnsi="Avenir Next"/>
          <w:color w:val="808080" w:themeColor="background1" w:themeShade="80"/>
        </w:rPr>
        <w:t xml:space="preserve"> and the members do not attend</w:t>
      </w:r>
      <w:r w:rsidR="00CE7B7D">
        <w:rPr>
          <w:rFonts w:ascii="Avenir Next" w:hAnsi="Avenir Next"/>
          <w:color w:val="808080" w:themeColor="background1" w:themeShade="80"/>
        </w:rPr>
        <w:t xml:space="preserve"> or vote in person/via proxy</w:t>
      </w:r>
      <w:r w:rsidR="00534EB8">
        <w:rPr>
          <w:rFonts w:ascii="Avenir Next" w:hAnsi="Avenir Next"/>
          <w:color w:val="808080" w:themeColor="background1" w:themeShade="80"/>
        </w:rPr>
        <w:t xml:space="preserve">, then they may be remunerated for the amount disclosed in the report. Alternatively, the liquidators may be remunerated without </w:t>
      </w:r>
      <w:r w:rsidR="008B02E9">
        <w:rPr>
          <w:rFonts w:ascii="Avenir Next" w:hAnsi="Avenir Next"/>
          <w:color w:val="808080" w:themeColor="background1" w:themeShade="80"/>
        </w:rPr>
        <w:t>the consent</w:t>
      </w:r>
      <w:r w:rsidR="00534EB8">
        <w:rPr>
          <w:rFonts w:ascii="Avenir Next" w:hAnsi="Avenir Next"/>
          <w:color w:val="808080" w:themeColor="background1" w:themeShade="80"/>
        </w:rPr>
        <w:t xml:space="preserve"> of the </w:t>
      </w:r>
      <w:r w:rsidR="008B02E9">
        <w:rPr>
          <w:rFonts w:ascii="Avenir Next" w:hAnsi="Avenir Next"/>
          <w:color w:val="808080" w:themeColor="background1" w:themeShade="80"/>
        </w:rPr>
        <w:t xml:space="preserve">members if they have the consent of </w:t>
      </w:r>
      <w:proofErr w:type="gramStart"/>
      <w:r w:rsidR="008B02E9">
        <w:rPr>
          <w:rFonts w:ascii="Avenir Next" w:hAnsi="Avenir Next"/>
          <w:color w:val="808080" w:themeColor="background1" w:themeShade="80"/>
        </w:rPr>
        <w:t>court</w:t>
      </w:r>
      <w:proofErr w:type="gramEnd"/>
      <w:r w:rsidR="008B02E9">
        <w:rPr>
          <w:rFonts w:ascii="Avenir Next" w:hAnsi="Avenir Next"/>
          <w:color w:val="808080" w:themeColor="background1" w:themeShade="80"/>
        </w:rPr>
        <w:t xml:space="preserve">. </w:t>
      </w:r>
      <w:r w:rsidR="002D1D5D" w:rsidRPr="006A6FF4">
        <w:rPr>
          <w:rFonts w:ascii="Avenir Next" w:hAnsi="Avenir Next"/>
          <w:color w:val="808080" w:themeColor="background1" w:themeShade="80"/>
        </w:rPr>
        <w:tab/>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02618B">
        <w:rPr>
          <w:rFonts w:ascii="Avenir Next Demi Bold" w:hAnsi="Avenir Next Demi Bold"/>
          <w:b/>
          <w:bCs/>
          <w:lang w:val="en-GB"/>
        </w:rPr>
        <w:t>Question 2.</w:t>
      </w:r>
      <w:r w:rsidR="00B20DBE" w:rsidRPr="0002618B">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6F764BCD" w:rsidR="00586B0F" w:rsidRDefault="009A4E7B" w:rsidP="00586B0F">
      <w:pPr>
        <w:rPr>
          <w:color w:val="808080" w:themeColor="background1" w:themeShade="80"/>
          <w:lang w:val="en-GB"/>
        </w:rPr>
      </w:pPr>
      <w:r>
        <w:rPr>
          <w:color w:val="808080" w:themeColor="background1" w:themeShade="80"/>
          <w:lang w:val="en-GB"/>
        </w:rPr>
        <w:t xml:space="preserve">Upon </w:t>
      </w:r>
      <w:r w:rsidR="00757D6F">
        <w:rPr>
          <w:color w:val="808080" w:themeColor="background1" w:themeShade="80"/>
          <w:lang w:val="en-GB"/>
        </w:rPr>
        <w:t xml:space="preserve">the hearing of a winding up petition, the Court </w:t>
      </w:r>
      <w:proofErr w:type="gramStart"/>
      <w:r w:rsidR="00757D6F">
        <w:rPr>
          <w:color w:val="808080" w:themeColor="background1" w:themeShade="80"/>
          <w:lang w:val="en-GB"/>
        </w:rPr>
        <w:t>is able to</w:t>
      </w:r>
      <w:proofErr w:type="gramEnd"/>
      <w:r w:rsidR="00757D6F">
        <w:rPr>
          <w:color w:val="808080" w:themeColor="background1" w:themeShade="80"/>
          <w:lang w:val="en-GB"/>
        </w:rPr>
        <w:t>:</w:t>
      </w:r>
    </w:p>
    <w:p w14:paraId="42F2181E" w14:textId="77777777" w:rsidR="00757D6F" w:rsidRDefault="00757D6F" w:rsidP="00586B0F">
      <w:pPr>
        <w:rPr>
          <w:color w:val="808080" w:themeColor="background1" w:themeShade="80"/>
          <w:lang w:val="en-GB"/>
        </w:rPr>
      </w:pPr>
    </w:p>
    <w:p w14:paraId="3492B405" w14:textId="0DD979AF" w:rsidR="00757D6F" w:rsidRDefault="00757D6F" w:rsidP="0079587B">
      <w:pPr>
        <w:pStyle w:val="ListParagraph"/>
        <w:numPr>
          <w:ilvl w:val="0"/>
          <w:numId w:val="34"/>
        </w:numPr>
        <w:rPr>
          <w:color w:val="808080" w:themeColor="background1" w:themeShade="80"/>
          <w:lang w:val="en-GB"/>
        </w:rPr>
      </w:pPr>
      <w:r>
        <w:rPr>
          <w:color w:val="808080" w:themeColor="background1" w:themeShade="80"/>
          <w:lang w:val="en-GB"/>
        </w:rPr>
        <w:t xml:space="preserve">Dismiss the </w:t>
      </w:r>
      <w:proofErr w:type="gramStart"/>
      <w:r>
        <w:rPr>
          <w:color w:val="808080" w:themeColor="background1" w:themeShade="80"/>
          <w:lang w:val="en-GB"/>
        </w:rPr>
        <w:t>petition;</w:t>
      </w:r>
      <w:proofErr w:type="gramEnd"/>
    </w:p>
    <w:p w14:paraId="75BD8FA6" w14:textId="6679F493" w:rsidR="00757D6F" w:rsidRDefault="00757D6F" w:rsidP="0079587B">
      <w:pPr>
        <w:pStyle w:val="ListParagraph"/>
        <w:numPr>
          <w:ilvl w:val="0"/>
          <w:numId w:val="34"/>
        </w:numPr>
        <w:rPr>
          <w:color w:val="808080" w:themeColor="background1" w:themeShade="80"/>
          <w:lang w:val="en-GB"/>
        </w:rPr>
      </w:pPr>
      <w:r>
        <w:rPr>
          <w:color w:val="808080" w:themeColor="background1" w:themeShade="80"/>
          <w:lang w:val="en-GB"/>
        </w:rPr>
        <w:t xml:space="preserve">Adjourn the hearing conditionally or </w:t>
      </w:r>
      <w:proofErr w:type="gramStart"/>
      <w:r>
        <w:rPr>
          <w:color w:val="808080" w:themeColor="background1" w:themeShade="80"/>
          <w:lang w:val="en-GB"/>
        </w:rPr>
        <w:t>unconditionally;</w:t>
      </w:r>
      <w:proofErr w:type="gramEnd"/>
    </w:p>
    <w:p w14:paraId="2FD88404" w14:textId="53786AE9" w:rsidR="00757D6F" w:rsidRDefault="00757D6F" w:rsidP="0079587B">
      <w:pPr>
        <w:pStyle w:val="ListParagraph"/>
        <w:numPr>
          <w:ilvl w:val="0"/>
          <w:numId w:val="34"/>
        </w:numPr>
        <w:rPr>
          <w:color w:val="808080" w:themeColor="background1" w:themeShade="80"/>
          <w:lang w:val="en-GB"/>
        </w:rPr>
      </w:pPr>
      <w:r>
        <w:rPr>
          <w:color w:val="808080" w:themeColor="background1" w:themeShade="80"/>
          <w:lang w:val="en-GB"/>
        </w:rPr>
        <w:t xml:space="preserve">Make </w:t>
      </w:r>
      <w:r w:rsidR="007C568B">
        <w:rPr>
          <w:color w:val="808080" w:themeColor="background1" w:themeShade="80"/>
          <w:lang w:val="en-GB"/>
        </w:rPr>
        <w:t>a provisional order; or</w:t>
      </w:r>
    </w:p>
    <w:p w14:paraId="565173EF" w14:textId="7362E24F" w:rsidR="00757D6F" w:rsidRPr="00757D6F" w:rsidRDefault="007C568B" w:rsidP="0079587B">
      <w:pPr>
        <w:pStyle w:val="ListParagraph"/>
        <w:numPr>
          <w:ilvl w:val="0"/>
          <w:numId w:val="34"/>
        </w:numPr>
        <w:rPr>
          <w:color w:val="808080" w:themeColor="background1" w:themeShade="80"/>
          <w:lang w:val="en-GB"/>
        </w:rPr>
      </w:pPr>
      <w:r>
        <w:rPr>
          <w:color w:val="808080" w:themeColor="background1" w:themeShade="80"/>
          <w:lang w:val="en-GB"/>
        </w:rPr>
        <w:t>Any other order that they deem fit.</w:t>
      </w:r>
    </w:p>
    <w:p w14:paraId="62FE7FC7" w14:textId="422DDB43" w:rsidR="00586B0F" w:rsidRPr="00486A0B" w:rsidRDefault="00586B0F" w:rsidP="00586B0F">
      <w:pPr>
        <w:pStyle w:val="BodyText"/>
        <w:ind w:firstLine="0"/>
        <w:rPr>
          <w:rFonts w:ascii="Avenir Next" w:hAnsi="Avenir Next"/>
          <w:b/>
          <w:bCs/>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53C499D4" w14:textId="77777777" w:rsidR="005D6C91" w:rsidRDefault="000D4584" w:rsidP="00A63F29">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 xml:space="preserve">An </w:t>
      </w:r>
      <w:r w:rsidR="002B2A78">
        <w:rPr>
          <w:rFonts w:ascii="Avenir Next" w:hAnsi="Avenir Next"/>
          <w:color w:val="808080" w:themeColor="background1" w:themeShade="80"/>
        </w:rPr>
        <w:t xml:space="preserve">application </w:t>
      </w:r>
      <w:r>
        <w:rPr>
          <w:rFonts w:ascii="Avenir Next" w:hAnsi="Avenir Next"/>
          <w:color w:val="808080" w:themeColor="background1" w:themeShade="80"/>
        </w:rPr>
        <w:t xml:space="preserve">to remove an Official Liquidator from </w:t>
      </w:r>
      <w:proofErr w:type="gramStart"/>
      <w:r>
        <w:rPr>
          <w:rFonts w:ascii="Avenir Next" w:hAnsi="Avenir Next"/>
          <w:color w:val="808080" w:themeColor="background1" w:themeShade="80"/>
        </w:rPr>
        <w:t>office</w:t>
      </w:r>
      <w:proofErr w:type="gramEnd"/>
      <w:r>
        <w:rPr>
          <w:rFonts w:ascii="Avenir Next" w:hAnsi="Avenir Next"/>
          <w:color w:val="808080" w:themeColor="background1" w:themeShade="80"/>
        </w:rPr>
        <w:t xml:space="preserve"> </w:t>
      </w:r>
      <w:r w:rsidR="00B819B1">
        <w:rPr>
          <w:rFonts w:ascii="Avenir Next" w:hAnsi="Avenir Next"/>
          <w:color w:val="808080" w:themeColor="background1" w:themeShade="80"/>
        </w:rPr>
        <w:t>can be presented</w:t>
      </w:r>
      <w:r w:rsidR="001E3BF3">
        <w:rPr>
          <w:rFonts w:ascii="Avenir Next" w:hAnsi="Avenir Next"/>
          <w:color w:val="808080" w:themeColor="background1" w:themeShade="80"/>
        </w:rPr>
        <w:t xml:space="preserve"> to the court</w:t>
      </w:r>
      <w:r w:rsidR="00B819B1">
        <w:rPr>
          <w:rFonts w:ascii="Avenir Next" w:hAnsi="Avenir Next"/>
          <w:color w:val="808080" w:themeColor="background1" w:themeShade="80"/>
        </w:rPr>
        <w:t xml:space="preserve"> by </w:t>
      </w:r>
      <w:r w:rsidR="00A63F29">
        <w:rPr>
          <w:rFonts w:ascii="Avenir Next" w:hAnsi="Avenir Next"/>
          <w:color w:val="808080" w:themeColor="background1" w:themeShade="80"/>
        </w:rPr>
        <w:t>a creditor or contributory of the company</w:t>
      </w:r>
      <w:r w:rsidR="001E3BF3">
        <w:rPr>
          <w:rFonts w:ascii="Avenir Next" w:hAnsi="Avenir Next"/>
          <w:color w:val="808080" w:themeColor="background1" w:themeShade="80"/>
        </w:rPr>
        <w:t xml:space="preserve">. If the </w:t>
      </w:r>
      <w:r w:rsidR="00C567CA">
        <w:rPr>
          <w:rFonts w:ascii="Avenir Next" w:hAnsi="Avenir Next"/>
          <w:color w:val="808080" w:themeColor="background1" w:themeShade="80"/>
        </w:rPr>
        <w:t>company in liquidation is solvent, then this can be done by a contributory, whereas if the company is insolvent, this can be done by a creditor.</w:t>
      </w:r>
    </w:p>
    <w:p w14:paraId="2E83A390" w14:textId="77777777" w:rsidR="005D6C91" w:rsidRDefault="005D6C91" w:rsidP="00A63F29">
      <w:pPr>
        <w:pStyle w:val="BodyText"/>
        <w:ind w:left="720" w:firstLine="0"/>
        <w:rPr>
          <w:rFonts w:ascii="Avenir Next" w:hAnsi="Avenir Next"/>
          <w:color w:val="808080" w:themeColor="background1" w:themeShade="80"/>
        </w:rPr>
      </w:pPr>
    </w:p>
    <w:p w14:paraId="21406AE7" w14:textId="77777777" w:rsidR="00274E4A" w:rsidRDefault="005D6C91" w:rsidP="00A63F29">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The applica</w:t>
      </w:r>
      <w:r w:rsidR="006C24A8">
        <w:rPr>
          <w:rFonts w:ascii="Avenir Next" w:hAnsi="Avenir Next"/>
          <w:color w:val="808080" w:themeColor="background1" w:themeShade="80"/>
        </w:rPr>
        <w:t>tion for an order that the official liquidator be removed is referred to as a “removal summons”</w:t>
      </w:r>
      <w:r w:rsidR="00BA2B9E">
        <w:rPr>
          <w:rFonts w:ascii="Avenir Next" w:hAnsi="Avenir Next"/>
          <w:color w:val="808080" w:themeColor="background1" w:themeShade="80"/>
        </w:rPr>
        <w:t xml:space="preserve"> and must also nomi</w:t>
      </w:r>
      <w:r w:rsidR="00274E4A">
        <w:rPr>
          <w:rFonts w:ascii="Avenir Next" w:hAnsi="Avenir Next"/>
          <w:color w:val="808080" w:themeColor="background1" w:themeShade="80"/>
        </w:rPr>
        <w:t>nate a qualified insolvency practitioner</w:t>
      </w:r>
      <w:r w:rsidR="006C24A8">
        <w:rPr>
          <w:rFonts w:ascii="Avenir Next" w:hAnsi="Avenir Next"/>
          <w:color w:val="808080" w:themeColor="background1" w:themeShade="80"/>
        </w:rPr>
        <w:t>.</w:t>
      </w:r>
    </w:p>
    <w:p w14:paraId="45A567A2" w14:textId="77777777" w:rsidR="00274E4A" w:rsidRDefault="00274E4A" w:rsidP="00A63F29">
      <w:pPr>
        <w:pStyle w:val="BodyText"/>
        <w:ind w:left="720" w:firstLine="0"/>
        <w:rPr>
          <w:rFonts w:ascii="Avenir Next" w:hAnsi="Avenir Next"/>
          <w:color w:val="808080" w:themeColor="background1" w:themeShade="80"/>
        </w:rPr>
      </w:pPr>
    </w:p>
    <w:p w14:paraId="68A87FCE" w14:textId="75858C70" w:rsidR="00A54AD9" w:rsidRDefault="002C67FB" w:rsidP="00A63F29">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 xml:space="preserve">Along with the removal summons, the applicant must provide an affidavit containing the </w:t>
      </w:r>
      <w:r w:rsidR="000A55FD">
        <w:rPr>
          <w:rFonts w:ascii="Avenir Next" w:hAnsi="Avenir Next"/>
          <w:color w:val="808080" w:themeColor="background1" w:themeShade="80"/>
        </w:rPr>
        <w:t>facts</w:t>
      </w:r>
      <w:r>
        <w:rPr>
          <w:rFonts w:ascii="Avenir Next" w:hAnsi="Avenir Next"/>
          <w:color w:val="808080" w:themeColor="background1" w:themeShade="80"/>
        </w:rPr>
        <w:t xml:space="preserve"> and matters relied upon when making the application.</w:t>
      </w:r>
    </w:p>
    <w:p w14:paraId="4D5B4B82" w14:textId="77777777" w:rsidR="00A54AD9" w:rsidRDefault="00A54AD9" w:rsidP="00A63F29">
      <w:pPr>
        <w:pStyle w:val="BodyText"/>
        <w:ind w:left="720" w:firstLine="0"/>
        <w:rPr>
          <w:rFonts w:ascii="Avenir Next" w:hAnsi="Avenir Next"/>
          <w:color w:val="808080" w:themeColor="background1" w:themeShade="80"/>
        </w:rPr>
      </w:pPr>
    </w:p>
    <w:p w14:paraId="5AC88FAC" w14:textId="233BEF62" w:rsidR="00CB06EE" w:rsidRDefault="00D977FE" w:rsidP="00A63F29">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 xml:space="preserve">This removal summons must be </w:t>
      </w:r>
      <w:r w:rsidR="00CB06EE">
        <w:rPr>
          <w:rFonts w:ascii="Avenir Next" w:hAnsi="Avenir Next"/>
          <w:color w:val="808080" w:themeColor="background1" w:themeShade="80"/>
        </w:rPr>
        <w:t>served upon:</w:t>
      </w:r>
    </w:p>
    <w:p w14:paraId="4EB95213" w14:textId="77777777" w:rsidR="00CB06EE" w:rsidRDefault="00CB06EE" w:rsidP="00A63F29">
      <w:pPr>
        <w:pStyle w:val="BodyText"/>
        <w:ind w:left="720" w:firstLine="0"/>
        <w:rPr>
          <w:rFonts w:ascii="Avenir Next" w:hAnsi="Avenir Next"/>
          <w:color w:val="808080" w:themeColor="background1" w:themeShade="80"/>
        </w:rPr>
      </w:pPr>
    </w:p>
    <w:p w14:paraId="45301092" w14:textId="72089786" w:rsidR="00CB06EE" w:rsidRPr="00CB06EE" w:rsidRDefault="00CB06EE" w:rsidP="0079587B">
      <w:pPr>
        <w:pStyle w:val="BodyText"/>
        <w:numPr>
          <w:ilvl w:val="0"/>
          <w:numId w:val="29"/>
        </w:numPr>
        <w:rPr>
          <w:rFonts w:ascii="Avenir Next" w:hAnsi="Avenir Next"/>
          <w:b/>
          <w:bCs/>
        </w:rPr>
      </w:pPr>
      <w:r>
        <w:rPr>
          <w:rFonts w:ascii="Avenir Next" w:hAnsi="Avenir Next"/>
          <w:color w:val="808080" w:themeColor="background1" w:themeShade="80"/>
        </w:rPr>
        <w:t>The official liquidator;</w:t>
      </w:r>
      <w:r w:rsidR="00FA50BD">
        <w:rPr>
          <w:rFonts w:ascii="Avenir Next" w:hAnsi="Avenir Next"/>
          <w:color w:val="808080" w:themeColor="background1" w:themeShade="80"/>
        </w:rPr>
        <w:t xml:space="preserve"> and</w:t>
      </w:r>
    </w:p>
    <w:p w14:paraId="40B0C13C" w14:textId="47F4CC34" w:rsidR="00586B0F" w:rsidRPr="00FA50BD" w:rsidRDefault="00FA50BD" w:rsidP="0079587B">
      <w:pPr>
        <w:pStyle w:val="BodyText"/>
        <w:numPr>
          <w:ilvl w:val="0"/>
          <w:numId w:val="29"/>
        </w:numPr>
        <w:rPr>
          <w:rFonts w:ascii="Avenir Next" w:hAnsi="Avenir Next"/>
          <w:b/>
          <w:bCs/>
        </w:rPr>
      </w:pPr>
      <w:r>
        <w:rPr>
          <w:rFonts w:ascii="Avenir Next" w:hAnsi="Avenir Next"/>
          <w:color w:val="808080" w:themeColor="background1" w:themeShade="80"/>
        </w:rPr>
        <w:t xml:space="preserve">Each member of the liquidation committee; or </w:t>
      </w:r>
    </w:p>
    <w:p w14:paraId="6F7A5B7C" w14:textId="40C07967" w:rsidR="00FA50BD" w:rsidRPr="00883D92" w:rsidRDefault="00FA50BD" w:rsidP="0079587B">
      <w:pPr>
        <w:pStyle w:val="BodyText"/>
        <w:numPr>
          <w:ilvl w:val="0"/>
          <w:numId w:val="29"/>
        </w:numPr>
        <w:rPr>
          <w:rFonts w:ascii="Avenir Next" w:hAnsi="Avenir Next"/>
          <w:b/>
          <w:bCs/>
        </w:rPr>
      </w:pPr>
      <w:r>
        <w:rPr>
          <w:rFonts w:ascii="Avenir Next" w:hAnsi="Avenir Next"/>
          <w:color w:val="808080" w:themeColor="background1" w:themeShade="80"/>
        </w:rPr>
        <w:t xml:space="preserve">Counsel for the liquidation committee, if an attorney has been </w:t>
      </w:r>
      <w:r w:rsidR="00FF416C">
        <w:rPr>
          <w:rFonts w:ascii="Avenir Next" w:hAnsi="Avenir Next"/>
          <w:color w:val="808080" w:themeColor="background1" w:themeShade="80"/>
        </w:rPr>
        <w:t>appointed</w:t>
      </w:r>
      <w:r w:rsidR="008C204E">
        <w:rPr>
          <w:rFonts w:ascii="Avenir Next" w:hAnsi="Avenir Next"/>
          <w:color w:val="808080" w:themeColor="background1" w:themeShade="80"/>
        </w:rPr>
        <w:t xml:space="preserve"> by the committee with the authority to act generally</w:t>
      </w:r>
      <w:r w:rsidR="00883D92">
        <w:rPr>
          <w:rFonts w:ascii="Avenir Next" w:hAnsi="Avenir Next"/>
          <w:color w:val="808080" w:themeColor="background1" w:themeShade="80"/>
        </w:rPr>
        <w:t xml:space="preserve">; and </w:t>
      </w:r>
    </w:p>
    <w:p w14:paraId="6159544D" w14:textId="0F4626F2" w:rsidR="00044DB8" w:rsidRPr="00044DB8" w:rsidRDefault="00883D92" w:rsidP="0079587B">
      <w:pPr>
        <w:pStyle w:val="BodyText"/>
        <w:numPr>
          <w:ilvl w:val="0"/>
          <w:numId w:val="29"/>
        </w:numPr>
        <w:rPr>
          <w:rFonts w:ascii="Avenir Next" w:hAnsi="Avenir Next"/>
          <w:b/>
          <w:bCs/>
        </w:rPr>
      </w:pPr>
      <w:r>
        <w:rPr>
          <w:rFonts w:ascii="Avenir Next" w:hAnsi="Avenir Next"/>
          <w:color w:val="808080" w:themeColor="background1" w:themeShade="80"/>
        </w:rPr>
        <w:t xml:space="preserve">Such other creditors or </w:t>
      </w:r>
      <w:proofErr w:type="gramStart"/>
      <w:r>
        <w:rPr>
          <w:rFonts w:ascii="Avenir Next" w:hAnsi="Avenir Next"/>
          <w:color w:val="808080" w:themeColor="background1" w:themeShade="80"/>
        </w:rPr>
        <w:t>contributories</w:t>
      </w:r>
      <w:proofErr w:type="gramEnd"/>
      <w:r>
        <w:rPr>
          <w:rFonts w:ascii="Avenir Next" w:hAnsi="Avenir Next"/>
          <w:color w:val="808080" w:themeColor="background1" w:themeShade="80"/>
        </w:rPr>
        <w:t xml:space="preserve"> as a court may direct. </w:t>
      </w:r>
    </w:p>
    <w:p w14:paraId="57F1FE27" w14:textId="77777777" w:rsidR="00586B0F" w:rsidRDefault="00586B0F" w:rsidP="00586B0F">
      <w:pPr>
        <w:rPr>
          <w:lang w:val="en-GB"/>
        </w:rPr>
      </w:pPr>
    </w:p>
    <w:p w14:paraId="66A8B02B" w14:textId="574D3E11" w:rsidR="00FB25CE" w:rsidRDefault="00FB25CE" w:rsidP="00FB25CE">
      <w:pPr>
        <w:ind w:left="720"/>
        <w:rPr>
          <w:lang w:val="en-GB"/>
        </w:rPr>
      </w:pPr>
      <w:r w:rsidRPr="00FB25CE">
        <w:rPr>
          <w:color w:val="808080" w:themeColor="background1" w:themeShade="80"/>
          <w:lang w:val="en-GB"/>
        </w:rPr>
        <w:t>The official liquidator must be given at least 14 days’ notice of a removal summons.</w:t>
      </w:r>
      <w:r>
        <w:rPr>
          <w:lang w:val="en-GB"/>
        </w:rPr>
        <w:t xml:space="preserve"> </w:t>
      </w:r>
    </w:p>
    <w:p w14:paraId="538B5661" w14:textId="77777777" w:rsidR="00AD0EA4" w:rsidRDefault="00AD0EA4" w:rsidP="00FB25CE">
      <w:pPr>
        <w:ind w:left="720"/>
        <w:rPr>
          <w:lang w:val="en-GB"/>
        </w:rPr>
      </w:pPr>
    </w:p>
    <w:p w14:paraId="74E84DC5" w14:textId="77777777" w:rsidR="004116E9" w:rsidRDefault="004116E9" w:rsidP="00FB25CE">
      <w:pPr>
        <w:ind w:left="720"/>
        <w:rPr>
          <w:lang w:val="en-GB"/>
        </w:rPr>
      </w:pPr>
    </w:p>
    <w:p w14:paraId="06112EE8" w14:textId="77777777" w:rsidR="004116E9" w:rsidRDefault="004116E9" w:rsidP="00FB25CE">
      <w:pPr>
        <w:ind w:left="720"/>
        <w:rPr>
          <w:lang w:val="en-GB"/>
        </w:rPr>
      </w:pPr>
    </w:p>
    <w:p w14:paraId="4C57053E" w14:textId="77777777" w:rsidR="00FD4053" w:rsidRDefault="00FD4053"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12F110CB" w14:textId="77777777" w:rsidR="006C1D59" w:rsidRDefault="000A3DAE"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Depending on whether </w:t>
      </w:r>
      <w:r w:rsidR="0044735E">
        <w:rPr>
          <w:rFonts w:ascii="Avenir Next" w:hAnsi="Avenir Next"/>
          <w:color w:val="808080" w:themeColor="background1" w:themeShade="80"/>
        </w:rPr>
        <w:t xml:space="preserve">the company is solvent </w:t>
      </w:r>
      <w:r w:rsidR="0019784A">
        <w:rPr>
          <w:rFonts w:ascii="Avenir Next" w:hAnsi="Avenir Next"/>
          <w:color w:val="808080" w:themeColor="background1" w:themeShade="80"/>
        </w:rPr>
        <w:t xml:space="preserve">or insolvent, the </w:t>
      </w:r>
      <w:r w:rsidR="002E47C8">
        <w:rPr>
          <w:rFonts w:ascii="Avenir Next" w:hAnsi="Avenir Next"/>
          <w:color w:val="808080" w:themeColor="background1" w:themeShade="80"/>
        </w:rPr>
        <w:t xml:space="preserve">distribution of assets </w:t>
      </w:r>
      <w:r w:rsidR="00631637">
        <w:rPr>
          <w:rFonts w:ascii="Avenir Next" w:hAnsi="Avenir Next"/>
          <w:color w:val="808080" w:themeColor="background1" w:themeShade="80"/>
        </w:rPr>
        <w:t>will impact creditors and contributories differently.</w:t>
      </w:r>
    </w:p>
    <w:p w14:paraId="2801F44C" w14:textId="77777777" w:rsidR="006C1D59" w:rsidRDefault="006C1D59" w:rsidP="00586B0F">
      <w:pPr>
        <w:pStyle w:val="BodyText"/>
        <w:ind w:firstLine="0"/>
        <w:rPr>
          <w:rFonts w:ascii="Avenir Next" w:hAnsi="Avenir Next"/>
          <w:color w:val="808080" w:themeColor="background1" w:themeShade="80"/>
        </w:rPr>
      </w:pPr>
    </w:p>
    <w:p w14:paraId="24BC1C18" w14:textId="62FD52E7" w:rsidR="00586B0F" w:rsidRDefault="00017DE0"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the company is solvent, it is a requirement that the creditors are first paid off in full prior to any distributions to </w:t>
      </w:r>
      <w:r w:rsidR="009167DB">
        <w:rPr>
          <w:rFonts w:ascii="Avenir Next" w:hAnsi="Avenir Next"/>
          <w:color w:val="808080" w:themeColor="background1" w:themeShade="80"/>
        </w:rPr>
        <w:t>contributories. In this case</w:t>
      </w:r>
      <w:r w:rsidR="00912F2F">
        <w:rPr>
          <w:rFonts w:ascii="Avenir Next" w:hAnsi="Avenir Next"/>
          <w:color w:val="808080" w:themeColor="background1" w:themeShade="80"/>
        </w:rPr>
        <w:t>,</w:t>
      </w:r>
      <w:r w:rsidR="009167DB">
        <w:rPr>
          <w:rFonts w:ascii="Avenir Next" w:hAnsi="Avenir Next"/>
          <w:color w:val="808080" w:themeColor="background1" w:themeShade="80"/>
        </w:rPr>
        <w:t xml:space="preserve"> it is in the interest of contributories to ensure that </w:t>
      </w:r>
      <w:r w:rsidR="00912F2F">
        <w:rPr>
          <w:rFonts w:ascii="Avenir Next" w:hAnsi="Avenir Next"/>
          <w:color w:val="808080" w:themeColor="background1" w:themeShade="80"/>
        </w:rPr>
        <w:t>the liquidators maxim</w:t>
      </w:r>
      <w:r w:rsidR="000B0138">
        <w:rPr>
          <w:rFonts w:ascii="Avenir Next" w:hAnsi="Avenir Next"/>
          <w:color w:val="808080" w:themeColor="background1" w:themeShade="80"/>
        </w:rPr>
        <w:t>ize the amounts available after settling the company’s debts. The creditors on the other hand must require paying in full</w:t>
      </w:r>
      <w:r w:rsidR="008B7150">
        <w:rPr>
          <w:rFonts w:ascii="Avenir Next" w:hAnsi="Avenir Next"/>
          <w:color w:val="808080" w:themeColor="background1" w:themeShade="80"/>
        </w:rPr>
        <w:t xml:space="preserve"> regardless of how much is then paid out to </w:t>
      </w:r>
      <w:proofErr w:type="gramStart"/>
      <w:r w:rsidR="008B7150">
        <w:rPr>
          <w:rFonts w:ascii="Avenir Next" w:hAnsi="Avenir Next"/>
          <w:color w:val="808080" w:themeColor="background1" w:themeShade="80"/>
        </w:rPr>
        <w:t>contributories</w:t>
      </w:r>
      <w:proofErr w:type="gramEnd"/>
      <w:r w:rsidR="000B0138">
        <w:rPr>
          <w:rFonts w:ascii="Avenir Next" w:hAnsi="Avenir Next"/>
          <w:color w:val="808080" w:themeColor="background1" w:themeShade="80"/>
        </w:rPr>
        <w:t>, therefore they will have little interest in how the liquidation is conducted</w:t>
      </w:r>
      <w:r w:rsidR="002563A3">
        <w:rPr>
          <w:rFonts w:ascii="Avenir Next" w:hAnsi="Avenir Next"/>
          <w:color w:val="808080" w:themeColor="background1" w:themeShade="80"/>
        </w:rPr>
        <w:t xml:space="preserve"> and the amounts charged by the liquidators. </w:t>
      </w:r>
    </w:p>
    <w:p w14:paraId="13285ED8" w14:textId="77777777" w:rsidR="00631637" w:rsidRDefault="00631637" w:rsidP="00586B0F">
      <w:pPr>
        <w:pStyle w:val="BodyText"/>
        <w:ind w:firstLine="0"/>
        <w:rPr>
          <w:rFonts w:ascii="Avenir Next" w:hAnsi="Avenir Next"/>
          <w:color w:val="808080" w:themeColor="background1" w:themeShade="80"/>
        </w:rPr>
      </w:pPr>
    </w:p>
    <w:p w14:paraId="3420E7AA" w14:textId="1FEB4791" w:rsidR="00775A11" w:rsidRDefault="000B0138"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the company is insolvent, then </w:t>
      </w:r>
      <w:r w:rsidR="00F27489">
        <w:rPr>
          <w:rFonts w:ascii="Avenir Next" w:hAnsi="Avenir Next"/>
          <w:color w:val="808080" w:themeColor="background1" w:themeShade="80"/>
        </w:rPr>
        <w:t xml:space="preserve">by its very nature, it is unable to settle its debts. In which case, it is incredibly unlikely </w:t>
      </w:r>
      <w:r w:rsidR="003962E4">
        <w:rPr>
          <w:rFonts w:ascii="Avenir Next" w:hAnsi="Avenir Next"/>
          <w:color w:val="808080" w:themeColor="background1" w:themeShade="80"/>
        </w:rPr>
        <w:t xml:space="preserve">(where the company is </w:t>
      </w:r>
      <w:r w:rsidR="009320F1">
        <w:rPr>
          <w:rFonts w:ascii="Avenir Next" w:hAnsi="Avenir Next"/>
          <w:color w:val="808080" w:themeColor="background1" w:themeShade="80"/>
        </w:rPr>
        <w:t xml:space="preserve">only </w:t>
      </w:r>
      <w:r w:rsidR="003962E4">
        <w:rPr>
          <w:rFonts w:ascii="Avenir Next" w:hAnsi="Avenir Next"/>
          <w:color w:val="808080" w:themeColor="background1" w:themeShade="80"/>
        </w:rPr>
        <w:t xml:space="preserve">cashflow insolvent, it is possible that </w:t>
      </w:r>
      <w:r w:rsidR="009320F1">
        <w:rPr>
          <w:rFonts w:ascii="Avenir Next" w:hAnsi="Avenir Next"/>
          <w:color w:val="808080" w:themeColor="background1" w:themeShade="80"/>
        </w:rPr>
        <w:t xml:space="preserve">creditors can be paid in full) </w:t>
      </w:r>
      <w:r w:rsidR="00F27489">
        <w:rPr>
          <w:rFonts w:ascii="Avenir Next" w:hAnsi="Avenir Next"/>
          <w:color w:val="808080" w:themeColor="background1" w:themeShade="80"/>
        </w:rPr>
        <w:t>that the company’s share</w:t>
      </w:r>
      <w:r w:rsidR="00202287">
        <w:rPr>
          <w:rFonts w:ascii="Avenir Next" w:hAnsi="Avenir Next"/>
          <w:color w:val="808080" w:themeColor="background1" w:themeShade="80"/>
        </w:rPr>
        <w:t xml:space="preserve">holders will receive any amounts given that they can only be paid after </w:t>
      </w:r>
      <w:r w:rsidR="00775A11">
        <w:rPr>
          <w:rFonts w:ascii="Avenir Next" w:hAnsi="Avenir Next"/>
          <w:color w:val="808080" w:themeColor="background1" w:themeShade="80"/>
        </w:rPr>
        <w:t>creditors are settled in full</w:t>
      </w:r>
      <w:r w:rsidR="0055791D">
        <w:rPr>
          <w:rFonts w:ascii="Avenir Next" w:hAnsi="Avenir Next"/>
          <w:color w:val="808080" w:themeColor="background1" w:themeShade="80"/>
        </w:rPr>
        <w:t xml:space="preserve"> </w:t>
      </w:r>
      <w:proofErr w:type="gramStart"/>
      <w:r w:rsidR="00775A11">
        <w:rPr>
          <w:rFonts w:ascii="Avenir Next" w:hAnsi="Avenir Next"/>
          <w:color w:val="808080" w:themeColor="background1" w:themeShade="80"/>
        </w:rPr>
        <w:t>with</w:t>
      </w:r>
      <w:proofErr w:type="gramEnd"/>
      <w:r w:rsidR="00775A11">
        <w:rPr>
          <w:rFonts w:ascii="Avenir Next" w:hAnsi="Avenir Next"/>
          <w:color w:val="808080" w:themeColor="background1" w:themeShade="80"/>
        </w:rPr>
        <w:t xml:space="preserve"> interest. On that basis, the creditor</w:t>
      </w:r>
      <w:r w:rsidR="0055791D">
        <w:rPr>
          <w:rFonts w:ascii="Avenir Next" w:hAnsi="Avenir Next"/>
          <w:color w:val="808080" w:themeColor="background1" w:themeShade="80"/>
        </w:rPr>
        <w:t>’</w:t>
      </w:r>
      <w:r w:rsidR="00775A11">
        <w:rPr>
          <w:rFonts w:ascii="Avenir Next" w:hAnsi="Avenir Next"/>
          <w:color w:val="808080" w:themeColor="background1" w:themeShade="80"/>
        </w:rPr>
        <w:t xml:space="preserve">s interest takes priority as they will be looking to ensure that </w:t>
      </w:r>
      <w:r w:rsidR="0055791D">
        <w:rPr>
          <w:rFonts w:ascii="Avenir Next" w:hAnsi="Avenir Next"/>
          <w:color w:val="808080" w:themeColor="background1" w:themeShade="80"/>
        </w:rPr>
        <w:t xml:space="preserve">the liquidator </w:t>
      </w:r>
      <w:r w:rsidR="00BD3BC9">
        <w:rPr>
          <w:rFonts w:ascii="Avenir Next" w:hAnsi="Avenir Next"/>
          <w:color w:val="808080" w:themeColor="background1" w:themeShade="80"/>
        </w:rPr>
        <w:t>maximi</w:t>
      </w:r>
      <w:r w:rsidR="003962E4">
        <w:rPr>
          <w:rFonts w:ascii="Avenir Next" w:hAnsi="Avenir Next"/>
          <w:color w:val="808080" w:themeColor="background1" w:themeShade="80"/>
        </w:rPr>
        <w:t xml:space="preserve">zes </w:t>
      </w:r>
      <w:r w:rsidR="00BD3BC9">
        <w:rPr>
          <w:rFonts w:ascii="Avenir Next" w:hAnsi="Avenir Next"/>
          <w:color w:val="808080" w:themeColor="background1" w:themeShade="80"/>
        </w:rPr>
        <w:t xml:space="preserve">any </w:t>
      </w:r>
      <w:proofErr w:type="spellStart"/>
      <w:r w:rsidR="00BD3BC9">
        <w:rPr>
          <w:rFonts w:ascii="Avenir Next" w:hAnsi="Avenir Next"/>
          <w:color w:val="808080" w:themeColor="background1" w:themeShade="80"/>
        </w:rPr>
        <w:t>realisations</w:t>
      </w:r>
      <w:proofErr w:type="spellEnd"/>
      <w:r w:rsidR="00BD3BC9">
        <w:rPr>
          <w:rFonts w:ascii="Avenir Next" w:hAnsi="Avenir Next"/>
          <w:color w:val="808080" w:themeColor="background1" w:themeShade="80"/>
        </w:rPr>
        <w:t xml:space="preserve"> to creditors. </w:t>
      </w:r>
      <w:r w:rsidR="00081D7C">
        <w:rPr>
          <w:rFonts w:ascii="Avenir Next" w:hAnsi="Avenir Next"/>
          <w:color w:val="808080" w:themeColor="background1" w:themeShade="80"/>
        </w:rPr>
        <w:t xml:space="preserve">This would involve </w:t>
      </w:r>
      <w:r w:rsidR="00B04DCC">
        <w:rPr>
          <w:rFonts w:ascii="Avenir Next" w:hAnsi="Avenir Next"/>
          <w:color w:val="808080" w:themeColor="background1" w:themeShade="80"/>
        </w:rPr>
        <w:t>ensuring that the liquidator is progressing matters, ensuring that the liquidator is not incurring dispro</w:t>
      </w:r>
      <w:r w:rsidR="00BD0687">
        <w:rPr>
          <w:rFonts w:ascii="Avenir Next" w:hAnsi="Avenir Next"/>
          <w:color w:val="808080" w:themeColor="background1" w:themeShade="80"/>
        </w:rPr>
        <w:t xml:space="preserve">portionate fees (as this will only deplete the funds available to creditors). </w:t>
      </w:r>
    </w:p>
    <w:p w14:paraId="51B7A030" w14:textId="77777777" w:rsidR="00BD0687" w:rsidRDefault="00BD0687" w:rsidP="00586B0F">
      <w:pPr>
        <w:pStyle w:val="BodyText"/>
        <w:ind w:firstLine="0"/>
        <w:rPr>
          <w:rFonts w:ascii="Avenir Next" w:hAnsi="Avenir Next"/>
          <w:color w:val="808080" w:themeColor="background1" w:themeShade="80"/>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w:t>
      </w:r>
      <w:proofErr w:type="gramStart"/>
      <w:r w:rsidRPr="00851DAA">
        <w:t>insolvent</w:t>
      </w:r>
      <w:proofErr w:type="gramEnd"/>
      <w:r w:rsidRPr="00851DAA">
        <w:t xml:space="preserve">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45A1F0E5" w:rsidR="00B20DBE" w:rsidRDefault="007B3C43"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w:t>
      </w:r>
      <w:r w:rsidR="001673DE">
        <w:rPr>
          <w:rFonts w:ascii="Avenir Next" w:hAnsi="Avenir Next"/>
          <w:color w:val="808080" w:themeColor="background1" w:themeShade="80"/>
        </w:rPr>
        <w:t xml:space="preserve">the Official Liquidator changes the </w:t>
      </w:r>
      <w:r w:rsidR="00351437">
        <w:rPr>
          <w:rFonts w:ascii="Avenir Next" w:hAnsi="Avenir Next"/>
          <w:color w:val="808080" w:themeColor="background1" w:themeShade="80"/>
        </w:rPr>
        <w:t>official liquidator’s certificat</w:t>
      </w:r>
      <w:r w:rsidR="00011CB5">
        <w:rPr>
          <w:rFonts w:ascii="Avenir Next" w:hAnsi="Avenir Next"/>
          <w:color w:val="808080" w:themeColor="background1" w:themeShade="80"/>
        </w:rPr>
        <w:t>ion</w:t>
      </w:r>
      <w:r w:rsidR="00351437">
        <w:rPr>
          <w:rFonts w:ascii="Avenir Next" w:hAnsi="Avenir Next"/>
          <w:color w:val="808080" w:themeColor="background1" w:themeShade="80"/>
        </w:rPr>
        <w:t xml:space="preserve"> of the company’s solvency or insolvency,</w:t>
      </w:r>
      <w:r w:rsidR="00011CB5">
        <w:rPr>
          <w:rFonts w:ascii="Avenir Next" w:hAnsi="Avenir Next"/>
          <w:color w:val="808080" w:themeColor="background1" w:themeShade="80"/>
        </w:rPr>
        <w:t xml:space="preserve"> and</w:t>
      </w:r>
      <w:r w:rsidR="00351437">
        <w:rPr>
          <w:rFonts w:ascii="Avenir Next" w:hAnsi="Avenir Next"/>
          <w:color w:val="808080" w:themeColor="background1" w:themeShade="80"/>
        </w:rPr>
        <w:t xml:space="preserve"> a liquidation committee has been constituted, they are required </w:t>
      </w:r>
      <w:r w:rsidR="00011CB5">
        <w:rPr>
          <w:rFonts w:ascii="Avenir Next" w:hAnsi="Avenir Next"/>
          <w:color w:val="808080" w:themeColor="background1" w:themeShade="80"/>
        </w:rPr>
        <w:t xml:space="preserve">to reconstitute it. </w:t>
      </w:r>
    </w:p>
    <w:p w14:paraId="478F0CEB" w14:textId="414B18EC" w:rsidR="00011CB5" w:rsidRDefault="00011CB5" w:rsidP="00B20DBE">
      <w:pPr>
        <w:pStyle w:val="BodyText"/>
        <w:ind w:firstLine="0"/>
        <w:rPr>
          <w:rFonts w:ascii="Avenir Next" w:hAnsi="Avenir Next"/>
          <w:color w:val="808080" w:themeColor="background1" w:themeShade="80"/>
        </w:rPr>
      </w:pPr>
    </w:p>
    <w:p w14:paraId="005F1015" w14:textId="725FA2FF" w:rsidR="00B20DBE" w:rsidRDefault="00AB6F66" w:rsidP="00F62EE7">
      <w:pPr>
        <w:pStyle w:val="BodyText"/>
        <w:ind w:firstLine="0"/>
      </w:pPr>
      <w:r>
        <w:rPr>
          <w:rFonts w:ascii="Avenir Next" w:hAnsi="Avenir Next"/>
          <w:color w:val="808080" w:themeColor="background1" w:themeShade="80"/>
        </w:rPr>
        <w:t xml:space="preserve">In this instance, any creditor members of the committee will automatically cease to be members and the official liquidator will </w:t>
      </w:r>
      <w:r w:rsidR="00F62EE7">
        <w:rPr>
          <w:rFonts w:ascii="Avenir Next" w:hAnsi="Avenir Next"/>
          <w:color w:val="808080" w:themeColor="background1" w:themeShade="80"/>
        </w:rPr>
        <w:t xml:space="preserve">convene a meeting of the contributories </w:t>
      </w:r>
      <w:proofErr w:type="gramStart"/>
      <w:r w:rsidR="00F62EE7">
        <w:rPr>
          <w:rFonts w:ascii="Avenir Next" w:hAnsi="Avenir Next"/>
          <w:color w:val="808080" w:themeColor="background1" w:themeShade="80"/>
        </w:rPr>
        <w:t>in order to</w:t>
      </w:r>
      <w:proofErr w:type="gramEnd"/>
      <w:r w:rsidR="00F62EE7">
        <w:rPr>
          <w:rFonts w:ascii="Avenir Next" w:hAnsi="Avenir Next"/>
          <w:color w:val="808080" w:themeColor="background1" w:themeShade="80"/>
        </w:rPr>
        <w:t xml:space="preserve"> elect new members from amongst the company’s contributories. </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A6434C">
        <w:rPr>
          <w:rFonts w:ascii="Avenir Next Demi Bold" w:hAnsi="Avenir Next Demi Bold"/>
          <w:b/>
          <w:bCs/>
        </w:rPr>
        <w:t>Question 2.7</w:t>
      </w:r>
    </w:p>
    <w:p w14:paraId="72ECE5B0" w14:textId="77777777" w:rsidR="00B20DBE" w:rsidRPr="004C5625" w:rsidRDefault="00B20DBE" w:rsidP="00B20DBE">
      <w:pPr>
        <w:rPr>
          <w:rFonts w:ascii="Avenir Next LT Pro" w:hAnsi="Avenir Next LT Pro"/>
          <w:b/>
          <w:bCs/>
          <w:i/>
          <w:iCs/>
        </w:rPr>
      </w:pPr>
    </w:p>
    <w:p w14:paraId="4CD64211" w14:textId="10D81F2B" w:rsidR="00B20DBE" w:rsidRPr="007443B4" w:rsidRDefault="00B20DBE" w:rsidP="007443B4">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52B176B8" w14:textId="04704519" w:rsidR="00B20DBE" w:rsidRDefault="006846A3"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Within 14 days of the </w:t>
      </w:r>
      <w:r w:rsidR="005B7540">
        <w:rPr>
          <w:rFonts w:ascii="Avenir Next" w:hAnsi="Avenir Next"/>
          <w:color w:val="808080" w:themeColor="background1" w:themeShade="80"/>
        </w:rPr>
        <w:t xml:space="preserve">order being perfected, the official liquidator shall file the order for dissolution with the Registrar of Companies. </w:t>
      </w:r>
    </w:p>
    <w:p w14:paraId="3C72075C" w14:textId="77777777" w:rsidR="005B7540" w:rsidRDefault="005B7540" w:rsidP="00B20DBE">
      <w:pPr>
        <w:pStyle w:val="BodyText"/>
        <w:ind w:firstLine="0"/>
        <w:rPr>
          <w:rFonts w:ascii="Avenir Next" w:hAnsi="Avenir Next"/>
          <w:color w:val="808080" w:themeColor="background1" w:themeShade="80"/>
        </w:rPr>
      </w:pPr>
    </w:p>
    <w:p w14:paraId="34ADF99E" w14:textId="58D0FDC9" w:rsidR="002F40DC" w:rsidRDefault="00992C68"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Upon making the order for dissolution, the court will give directions </w:t>
      </w:r>
      <w:proofErr w:type="gramStart"/>
      <w:r>
        <w:rPr>
          <w:rFonts w:ascii="Avenir Next" w:hAnsi="Avenir Next"/>
          <w:color w:val="808080" w:themeColor="background1" w:themeShade="80"/>
        </w:rPr>
        <w:t>in regards to</w:t>
      </w:r>
      <w:proofErr w:type="gramEnd"/>
      <w:r>
        <w:rPr>
          <w:rFonts w:ascii="Avenir Next" w:hAnsi="Avenir Next"/>
          <w:color w:val="808080" w:themeColor="background1" w:themeShade="80"/>
        </w:rPr>
        <w:t xml:space="preserve"> the preservation, storage and destruction of the company’s remaining books and records</w:t>
      </w:r>
      <w:r w:rsidR="00573F1B">
        <w:rPr>
          <w:rFonts w:ascii="Avenir Next" w:hAnsi="Avenir Next"/>
          <w:color w:val="808080" w:themeColor="background1" w:themeShade="80"/>
        </w:rPr>
        <w:t xml:space="preserve"> pursuant to Order 26, rule3(4) of the CWR</w:t>
      </w:r>
      <w:r w:rsidR="00E80B52">
        <w:rPr>
          <w:rFonts w:ascii="Avenir Next" w:hAnsi="Avenir Next"/>
          <w:color w:val="808080" w:themeColor="background1" w:themeShade="80"/>
        </w:rPr>
        <w:t xml:space="preserve">. The official liquidator must comply with these directions. </w:t>
      </w:r>
    </w:p>
    <w:p w14:paraId="2016D1DA" w14:textId="77777777" w:rsidR="00D826E9" w:rsidRDefault="00D826E9" w:rsidP="00B20DBE">
      <w:pPr>
        <w:pStyle w:val="BodyText"/>
        <w:ind w:firstLine="0"/>
        <w:rPr>
          <w:rFonts w:ascii="Avenir Next" w:hAnsi="Avenir Next"/>
          <w:color w:val="808080" w:themeColor="background1" w:themeShade="80"/>
        </w:rPr>
      </w:pPr>
    </w:p>
    <w:p w14:paraId="39FF41CB" w14:textId="1FE050B4" w:rsidR="00D826E9" w:rsidRDefault="00801F82"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As regards any unclaimed dividends, the former liquidator must ensure that these are </w:t>
      </w:r>
      <w:r w:rsidR="00DF682A">
        <w:rPr>
          <w:rFonts w:ascii="Avenir Next" w:hAnsi="Avenir Next"/>
          <w:color w:val="808080" w:themeColor="background1" w:themeShade="80"/>
        </w:rPr>
        <w:t>dealt with in accordance with section 153 of the Companies Act.</w:t>
      </w:r>
      <w:r w:rsidR="00B65A2A">
        <w:rPr>
          <w:rFonts w:ascii="Avenir Next" w:hAnsi="Avenir Next"/>
          <w:color w:val="808080" w:themeColor="background1" w:themeShade="80"/>
        </w:rPr>
        <w:t xml:space="preserve"> This section provides that </w:t>
      </w:r>
      <w:r w:rsidR="005524F3">
        <w:rPr>
          <w:rFonts w:ascii="Avenir Next" w:hAnsi="Avenir Next"/>
          <w:color w:val="808080" w:themeColor="background1" w:themeShade="80"/>
        </w:rPr>
        <w:t xml:space="preserve">the former liquidator becomes trustee of the unclaimed amounts and that at the end of one year from the date of dissolution, if any amounts remain unclaimed, these shall be transferred to </w:t>
      </w:r>
      <w:r w:rsidR="00703153">
        <w:rPr>
          <w:rFonts w:ascii="Avenir Next" w:hAnsi="Avenir Next"/>
          <w:color w:val="808080" w:themeColor="background1" w:themeShade="80"/>
        </w:rPr>
        <w:t xml:space="preserve">the Minister charged with responsibility for Finance. </w:t>
      </w:r>
    </w:p>
    <w:p w14:paraId="235A1387" w14:textId="77777777" w:rsidR="00E80B52" w:rsidRDefault="00E80B52" w:rsidP="00B20DBE">
      <w:pPr>
        <w:pStyle w:val="BodyText"/>
        <w:ind w:firstLine="0"/>
        <w:rPr>
          <w:rFonts w:ascii="Avenir Next" w:hAnsi="Avenir Next"/>
          <w:color w:val="808080" w:themeColor="background1" w:themeShade="80"/>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077F4A70" w14:textId="0E96B128" w:rsidR="00810EFB" w:rsidRDefault="00810EFB" w:rsidP="00810EFB">
      <w:pPr>
        <w:ind w:left="720"/>
        <w:rPr>
          <w:color w:val="808080" w:themeColor="background1" w:themeShade="80"/>
        </w:rPr>
      </w:pPr>
      <w:r w:rsidRPr="00810EFB">
        <w:rPr>
          <w:color w:val="808080" w:themeColor="background1" w:themeShade="80"/>
        </w:rPr>
        <w:t xml:space="preserve"> </w:t>
      </w:r>
      <w:r w:rsidR="004A2A06">
        <w:rPr>
          <w:color w:val="808080" w:themeColor="background1" w:themeShade="80"/>
        </w:rPr>
        <w:t>As a liquidator, the practitioner has v</w:t>
      </w:r>
      <w:r w:rsidRPr="00810EFB">
        <w:rPr>
          <w:color w:val="808080" w:themeColor="background1" w:themeShade="80"/>
        </w:rPr>
        <w:t>arious powers</w:t>
      </w:r>
      <w:r w:rsidR="004A2A06">
        <w:rPr>
          <w:color w:val="808080" w:themeColor="background1" w:themeShade="80"/>
        </w:rPr>
        <w:t xml:space="preserve"> available to them </w:t>
      </w:r>
      <w:proofErr w:type="gramStart"/>
      <w:r w:rsidR="004A2A06">
        <w:rPr>
          <w:color w:val="808080" w:themeColor="background1" w:themeShade="80"/>
        </w:rPr>
        <w:t>in order</w:t>
      </w:r>
      <w:r w:rsidRPr="00810EFB">
        <w:rPr>
          <w:color w:val="808080" w:themeColor="background1" w:themeShade="80"/>
        </w:rPr>
        <w:t xml:space="preserve"> to</w:t>
      </w:r>
      <w:proofErr w:type="gramEnd"/>
      <w:r w:rsidRPr="00810EFB">
        <w:rPr>
          <w:color w:val="808080" w:themeColor="background1" w:themeShade="80"/>
        </w:rPr>
        <w:t xml:space="preserve"> investigate the conduct of the company, its directors </w:t>
      </w:r>
      <w:proofErr w:type="gramStart"/>
      <w:r w:rsidRPr="00810EFB">
        <w:rPr>
          <w:color w:val="808080" w:themeColor="background1" w:themeShade="80"/>
        </w:rPr>
        <w:t>and</w:t>
      </w:r>
      <w:proofErr w:type="gramEnd"/>
      <w:r w:rsidR="00753199">
        <w:rPr>
          <w:color w:val="808080" w:themeColor="background1" w:themeShade="80"/>
        </w:rPr>
        <w:t xml:space="preserve"> typically,</w:t>
      </w:r>
      <w:r w:rsidRPr="00810EFB">
        <w:rPr>
          <w:color w:val="808080" w:themeColor="background1" w:themeShade="80"/>
        </w:rPr>
        <w:t xml:space="preserve"> the events that led to its insolvency</w:t>
      </w:r>
      <w:r w:rsidR="004A2A06">
        <w:rPr>
          <w:color w:val="808080" w:themeColor="background1" w:themeShade="80"/>
        </w:rPr>
        <w:t>.</w:t>
      </w:r>
      <w:r w:rsidR="00DC57E2">
        <w:rPr>
          <w:color w:val="808080" w:themeColor="background1" w:themeShade="80"/>
        </w:rPr>
        <w:t xml:space="preserve"> The powers will be available to official liquidators as opposed to voluntary liquidators, this is on the basis that </w:t>
      </w:r>
      <w:r w:rsidR="009A1588">
        <w:rPr>
          <w:color w:val="808080" w:themeColor="background1" w:themeShade="80"/>
        </w:rPr>
        <w:t xml:space="preserve">a solvent liquidation will settle all debts without the requirements to investigate matters, however, if an investigate becomes required, then this will require the courts involvement and therefore </w:t>
      </w:r>
      <w:r w:rsidR="00346827">
        <w:rPr>
          <w:color w:val="808080" w:themeColor="background1" w:themeShade="80"/>
        </w:rPr>
        <w:t>an application for court supervision will be made.</w:t>
      </w:r>
    </w:p>
    <w:p w14:paraId="1E5E0520" w14:textId="25EEB212" w:rsidR="007E7347" w:rsidRDefault="007E7347" w:rsidP="007E7347">
      <w:pPr>
        <w:rPr>
          <w:color w:val="808080" w:themeColor="background1" w:themeShade="80"/>
        </w:rPr>
      </w:pPr>
    </w:p>
    <w:p w14:paraId="06725F7E" w14:textId="250794D2" w:rsidR="007E7347" w:rsidRDefault="007E7347" w:rsidP="007E7347">
      <w:pPr>
        <w:rPr>
          <w:color w:val="808080" w:themeColor="background1" w:themeShade="80"/>
        </w:rPr>
      </w:pPr>
      <w:r>
        <w:rPr>
          <w:color w:val="808080" w:themeColor="background1" w:themeShade="80"/>
        </w:rPr>
        <w:tab/>
        <w:t>The powers used most frequently are:</w:t>
      </w:r>
      <w:r>
        <w:rPr>
          <w:color w:val="808080" w:themeColor="background1" w:themeShade="80"/>
        </w:rPr>
        <w:tab/>
      </w:r>
    </w:p>
    <w:p w14:paraId="3F7EA84A" w14:textId="77777777" w:rsidR="007E7347" w:rsidRPr="00810EFB" w:rsidRDefault="007E7347" w:rsidP="007E7347">
      <w:pPr>
        <w:rPr>
          <w:color w:val="808080" w:themeColor="background1" w:themeShade="80"/>
        </w:rPr>
      </w:pPr>
    </w:p>
    <w:p w14:paraId="39575DCA" w14:textId="78C46653" w:rsidR="00810EFB" w:rsidRPr="00810EFB" w:rsidRDefault="00810EFB" w:rsidP="00810EFB">
      <w:pPr>
        <w:ind w:left="720"/>
        <w:rPr>
          <w:color w:val="808080" w:themeColor="background1" w:themeShade="80"/>
        </w:rPr>
      </w:pPr>
      <w:r w:rsidRPr="00810EFB">
        <w:rPr>
          <w:color w:val="808080" w:themeColor="background1" w:themeShade="80"/>
        </w:rPr>
        <w:t xml:space="preserve">- With the assistance of the court, the liquidators </w:t>
      </w:r>
      <w:proofErr w:type="gramStart"/>
      <w:r w:rsidRPr="00810EFB">
        <w:rPr>
          <w:color w:val="808080" w:themeColor="background1" w:themeShade="80"/>
        </w:rPr>
        <w:t>are able to</w:t>
      </w:r>
      <w:proofErr w:type="gramEnd"/>
      <w:r w:rsidRPr="00810EFB">
        <w:rPr>
          <w:color w:val="808080" w:themeColor="background1" w:themeShade="80"/>
        </w:rPr>
        <w:t xml:space="preserve"> become </w:t>
      </w:r>
      <w:r w:rsidR="004A2A06" w:rsidRPr="00810EFB">
        <w:rPr>
          <w:color w:val="808080" w:themeColor="background1" w:themeShade="80"/>
        </w:rPr>
        <w:t>involved</w:t>
      </w:r>
      <w:r w:rsidRPr="00810EFB">
        <w:rPr>
          <w:color w:val="808080" w:themeColor="background1" w:themeShade="80"/>
        </w:rPr>
        <w:t xml:space="preserve"> with the Cayman Islands police in order to investigate the directors, staff and any service providers. And in some circumstances, institute and then conduct criminal prosecution of those people. </w:t>
      </w:r>
    </w:p>
    <w:p w14:paraId="67B5E393" w14:textId="628ECB60" w:rsidR="00810EFB" w:rsidRPr="00810EFB" w:rsidRDefault="00810EFB" w:rsidP="00810EFB">
      <w:pPr>
        <w:ind w:left="720"/>
        <w:rPr>
          <w:color w:val="808080" w:themeColor="background1" w:themeShade="80"/>
        </w:rPr>
      </w:pPr>
      <w:r w:rsidRPr="00810EFB">
        <w:rPr>
          <w:color w:val="808080" w:themeColor="background1" w:themeShade="80"/>
        </w:rPr>
        <w:t xml:space="preserve">- With court approval the OL has the power to exam persons and demand the delivery of any property or documents belonging to the company. </w:t>
      </w:r>
    </w:p>
    <w:p w14:paraId="47E86C66" w14:textId="1B1D0EF9" w:rsidR="00810EFB" w:rsidRPr="00810EFB" w:rsidRDefault="00810EFB" w:rsidP="00810EFB">
      <w:pPr>
        <w:ind w:left="720"/>
        <w:rPr>
          <w:color w:val="808080" w:themeColor="background1" w:themeShade="80"/>
        </w:rPr>
      </w:pPr>
      <w:r w:rsidRPr="00810EFB">
        <w:rPr>
          <w:color w:val="808080" w:themeColor="background1" w:themeShade="80"/>
        </w:rPr>
        <w:t xml:space="preserve">- With court approval commence or defend legal action or other legal proceedings in the name of on behalf of the company </w:t>
      </w:r>
    </w:p>
    <w:p w14:paraId="3A935168" w14:textId="44D42BEA" w:rsidR="00810EFB" w:rsidRPr="00810EFB" w:rsidRDefault="00810EFB" w:rsidP="00810EFB">
      <w:pPr>
        <w:ind w:left="720"/>
        <w:rPr>
          <w:color w:val="808080" w:themeColor="background1" w:themeShade="80"/>
        </w:rPr>
      </w:pPr>
      <w:r w:rsidRPr="00810EFB">
        <w:rPr>
          <w:color w:val="808080" w:themeColor="background1" w:themeShade="80"/>
        </w:rPr>
        <w:t xml:space="preserve">- Carry on the business of the company so far may be necessary if its beneficial to the winding up </w:t>
      </w:r>
    </w:p>
    <w:p w14:paraId="40A6E024" w14:textId="77777777" w:rsidR="00810EFB" w:rsidRPr="00810EFB" w:rsidRDefault="00810EFB" w:rsidP="00810EFB">
      <w:pPr>
        <w:rPr>
          <w:color w:val="808080" w:themeColor="background1" w:themeShade="80"/>
        </w:rPr>
      </w:pPr>
      <w:r w:rsidRPr="00810EFB">
        <w:rPr>
          <w:color w:val="808080" w:themeColor="background1" w:themeShade="80"/>
        </w:rPr>
        <w:tab/>
        <w:t>- Dispose of company property</w:t>
      </w:r>
    </w:p>
    <w:p w14:paraId="6425A978" w14:textId="77777777" w:rsidR="00810EFB" w:rsidRDefault="00810EFB" w:rsidP="00810EFB">
      <w:pPr>
        <w:rPr>
          <w:color w:val="808080" w:themeColor="background1" w:themeShade="80"/>
        </w:rPr>
      </w:pPr>
      <w:r w:rsidRPr="00810EFB">
        <w:rPr>
          <w:color w:val="808080" w:themeColor="background1" w:themeShade="80"/>
        </w:rPr>
        <w:tab/>
        <w:t>- Pay any class of creditors in full</w:t>
      </w:r>
    </w:p>
    <w:p w14:paraId="3E479993" w14:textId="58694F83" w:rsidR="00810EFB" w:rsidRPr="00810EFB" w:rsidRDefault="00810EFB" w:rsidP="00810EFB">
      <w:pPr>
        <w:ind w:left="720"/>
        <w:rPr>
          <w:color w:val="808080" w:themeColor="background1" w:themeShade="80"/>
        </w:rPr>
      </w:pPr>
      <w:r>
        <w:rPr>
          <w:color w:val="808080" w:themeColor="background1" w:themeShade="80"/>
        </w:rPr>
        <w:t xml:space="preserve">- </w:t>
      </w:r>
      <w:r w:rsidRPr="00810EFB">
        <w:rPr>
          <w:color w:val="808080" w:themeColor="background1" w:themeShade="80"/>
        </w:rPr>
        <w:t xml:space="preserve">Sell any of the company's property by public auction or private contract with the power to </w:t>
      </w:r>
      <w:r>
        <w:rPr>
          <w:color w:val="808080" w:themeColor="background1" w:themeShade="80"/>
        </w:rPr>
        <w:t xml:space="preserve">   </w:t>
      </w:r>
      <w:r w:rsidRPr="00810EFB">
        <w:rPr>
          <w:color w:val="808080" w:themeColor="background1" w:themeShade="80"/>
        </w:rPr>
        <w:t>transfer the whole of it to any person or sell the same in parcels.</w:t>
      </w:r>
    </w:p>
    <w:p w14:paraId="5BDB7C3C" w14:textId="77777777" w:rsidR="00810EFB" w:rsidRPr="00810EFB" w:rsidRDefault="00810EFB" w:rsidP="00810EFB">
      <w:pPr>
        <w:rPr>
          <w:color w:val="808080" w:themeColor="background1" w:themeShade="80"/>
        </w:rPr>
      </w:pPr>
      <w:r w:rsidRPr="00810EFB">
        <w:rPr>
          <w:color w:val="808080" w:themeColor="background1" w:themeShade="80"/>
        </w:rPr>
        <w:tab/>
        <w:t xml:space="preserve">- Raise or borrow money and grant securities or company property </w:t>
      </w:r>
    </w:p>
    <w:p w14:paraId="0E39EFDA" w14:textId="77777777" w:rsidR="00810EFB" w:rsidRPr="00810EFB" w:rsidRDefault="00810EFB" w:rsidP="00810EFB">
      <w:pPr>
        <w:rPr>
          <w:color w:val="808080" w:themeColor="background1" w:themeShade="80"/>
        </w:rPr>
      </w:pPr>
      <w:r w:rsidRPr="00810EFB">
        <w:rPr>
          <w:color w:val="808080" w:themeColor="background1" w:themeShade="80"/>
        </w:rPr>
        <w:tab/>
        <w:t>- Engage attorneys and other professionals to assist.</w:t>
      </w:r>
    </w:p>
    <w:p w14:paraId="5FB340CE" w14:textId="77777777" w:rsidR="00810EFB" w:rsidRPr="00810EFB" w:rsidRDefault="00810EFB" w:rsidP="00810EFB">
      <w:pPr>
        <w:rPr>
          <w:color w:val="808080" w:themeColor="background1" w:themeShade="80"/>
        </w:rPr>
      </w:pPr>
      <w:r w:rsidRPr="00810EFB">
        <w:rPr>
          <w:color w:val="808080" w:themeColor="background1" w:themeShade="80"/>
        </w:rPr>
        <w:tab/>
      </w:r>
    </w:p>
    <w:p w14:paraId="48B88793" w14:textId="27A830C7" w:rsidR="00D44BFA" w:rsidRPr="004C5625" w:rsidRDefault="00AE14BB" w:rsidP="00AE14BB">
      <w:pPr>
        <w:ind w:left="720"/>
        <w:rPr>
          <w:rFonts w:ascii="Avenir Next LT Pro" w:hAnsi="Avenir Next LT Pro"/>
        </w:rPr>
      </w:pPr>
      <w:r>
        <w:rPr>
          <w:color w:val="808080" w:themeColor="background1" w:themeShade="80"/>
        </w:rPr>
        <w:t>The Liquidator m</w:t>
      </w:r>
      <w:r w:rsidR="00810EFB" w:rsidRPr="00810EFB">
        <w:rPr>
          <w:color w:val="808080" w:themeColor="background1" w:themeShade="80"/>
        </w:rPr>
        <w:t xml:space="preserve">ay request approval </w:t>
      </w:r>
      <w:r>
        <w:rPr>
          <w:color w:val="808080" w:themeColor="background1" w:themeShade="80"/>
        </w:rPr>
        <w:t xml:space="preserve">from the </w:t>
      </w:r>
      <w:r w:rsidR="00810EFB" w:rsidRPr="00810EFB">
        <w:rPr>
          <w:color w:val="808080" w:themeColor="background1" w:themeShade="80"/>
        </w:rPr>
        <w:t>creditors or contributories for all or part of the costs of the investigation.</w:t>
      </w:r>
      <w:r>
        <w:rPr>
          <w:color w:val="808080" w:themeColor="background1" w:themeShade="80"/>
        </w:rPr>
        <w:t xml:space="preserve"> </w:t>
      </w: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w:t>
      </w:r>
      <w:proofErr w:type="gramStart"/>
      <w:r w:rsidRPr="00851DAA">
        <w:t>a section</w:t>
      </w:r>
      <w:proofErr w:type="gramEnd"/>
      <w:r w:rsidRPr="00851DAA">
        <w:t xml:space="preserve">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79F6A636" w:rsidR="00D44BFA" w:rsidRDefault="005D1054"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In Section 10</w:t>
      </w:r>
      <w:r w:rsidR="00EE567B">
        <w:rPr>
          <w:rFonts w:ascii="Avenir Next" w:hAnsi="Avenir Next"/>
          <w:color w:val="808080" w:themeColor="background1" w:themeShade="80"/>
        </w:rPr>
        <w:t>1(3)</w:t>
      </w:r>
      <w:r>
        <w:rPr>
          <w:rFonts w:ascii="Avenir Next" w:hAnsi="Avenir Next"/>
          <w:color w:val="808080" w:themeColor="background1" w:themeShade="80"/>
        </w:rPr>
        <w:t xml:space="preserve"> of the Companies Act, the “relevant date”</w:t>
      </w:r>
      <w:r w:rsidR="00E44D8E">
        <w:rPr>
          <w:rFonts w:ascii="Avenir Next" w:hAnsi="Avenir Next"/>
          <w:color w:val="808080" w:themeColor="background1" w:themeShade="80"/>
        </w:rPr>
        <w:t xml:space="preserve"> is also considered the date of the event. For example, the “relevant </w:t>
      </w:r>
      <w:r w:rsidR="002202D9">
        <w:rPr>
          <w:rFonts w:ascii="Avenir Next" w:hAnsi="Avenir Next"/>
          <w:color w:val="808080" w:themeColor="background1" w:themeShade="80"/>
        </w:rPr>
        <w:t xml:space="preserve">date </w:t>
      </w:r>
      <w:proofErr w:type="gramStart"/>
      <w:r w:rsidR="002202D9">
        <w:rPr>
          <w:rFonts w:ascii="Avenir Next" w:hAnsi="Avenir Next"/>
          <w:color w:val="808080" w:themeColor="background1" w:themeShade="80"/>
        </w:rPr>
        <w:t>“ or</w:t>
      </w:r>
      <w:proofErr w:type="gramEnd"/>
      <w:r w:rsidR="00E44D8E">
        <w:rPr>
          <w:rFonts w:ascii="Avenir Next" w:hAnsi="Avenir Next"/>
          <w:color w:val="808080" w:themeColor="background1" w:themeShade="80"/>
        </w:rPr>
        <w:t xml:space="preserve"> date of the event would be the date </w:t>
      </w:r>
      <w:proofErr w:type="gramStart"/>
      <w:r w:rsidR="00E44D8E">
        <w:rPr>
          <w:rFonts w:ascii="Avenir Next" w:hAnsi="Avenir Next"/>
          <w:color w:val="808080" w:themeColor="background1" w:themeShade="80"/>
        </w:rPr>
        <w:t>in</w:t>
      </w:r>
      <w:proofErr w:type="gramEnd"/>
      <w:r w:rsidR="00E44D8E">
        <w:rPr>
          <w:rFonts w:ascii="Avenir Next" w:hAnsi="Avenir Next"/>
          <w:color w:val="808080" w:themeColor="background1" w:themeShade="80"/>
        </w:rPr>
        <w:t xml:space="preserve"> which the winding up commences. Whereas in the case of a provisional liquidator’s appointment, the relevant date would be </w:t>
      </w:r>
      <w:r w:rsidR="00FA1670">
        <w:rPr>
          <w:rFonts w:ascii="Avenir Next" w:hAnsi="Avenir Next"/>
          <w:color w:val="808080" w:themeColor="background1" w:themeShade="80"/>
        </w:rPr>
        <w:t xml:space="preserve">the date of their appointment. </w:t>
      </w:r>
    </w:p>
    <w:p w14:paraId="3152D81B" w14:textId="77777777" w:rsidR="00FA1670" w:rsidRDefault="00FA1670" w:rsidP="00D44BFA">
      <w:pPr>
        <w:pStyle w:val="BodyText"/>
        <w:ind w:firstLine="0"/>
        <w:rPr>
          <w:rFonts w:ascii="Avenir Next" w:hAnsi="Avenir Next"/>
          <w:color w:val="808080" w:themeColor="background1" w:themeShade="80"/>
        </w:rPr>
      </w:pPr>
    </w:p>
    <w:p w14:paraId="7A2CF01E" w14:textId="55BB3A2B" w:rsidR="00FA1670" w:rsidRDefault="00EE567B" w:rsidP="00D44BFA">
      <w:pPr>
        <w:pStyle w:val="BodyText"/>
        <w:ind w:firstLine="0"/>
        <w:rPr>
          <w:rFonts w:ascii="Avenir Next" w:hAnsi="Avenir Next"/>
          <w:color w:val="808080" w:themeColor="background1" w:themeShade="80"/>
        </w:rPr>
      </w:pPr>
      <w:r w:rsidRPr="00EE567B">
        <w:rPr>
          <w:rFonts w:ascii="Avenir Next" w:hAnsi="Avenir Next"/>
          <w:color w:val="808080" w:themeColor="background1" w:themeShade="80"/>
        </w:rPr>
        <w:t>Section 101(3)</w:t>
      </w:r>
      <w:r>
        <w:rPr>
          <w:rFonts w:ascii="Avenir Next" w:hAnsi="Avenir Next"/>
          <w:color w:val="808080" w:themeColor="background1" w:themeShade="80"/>
        </w:rPr>
        <w:t xml:space="preserve"> specifically refers </w:t>
      </w:r>
      <w:r w:rsidR="004C2C5E">
        <w:rPr>
          <w:rFonts w:ascii="Avenir Next" w:hAnsi="Avenir Next"/>
          <w:color w:val="808080" w:themeColor="background1" w:themeShade="80"/>
        </w:rPr>
        <w:t xml:space="preserve">to who may be required to </w:t>
      </w:r>
      <w:r w:rsidR="00D43956">
        <w:rPr>
          <w:rFonts w:ascii="Avenir Next" w:hAnsi="Avenir Next"/>
          <w:color w:val="808080" w:themeColor="background1" w:themeShade="80"/>
        </w:rPr>
        <w:t xml:space="preserve">complete a statement of affairs. Section </w:t>
      </w:r>
      <w:r w:rsidR="00D43956">
        <w:rPr>
          <w:rFonts w:ascii="Avenir Next" w:hAnsi="Avenir Next"/>
          <w:color w:val="808080" w:themeColor="background1" w:themeShade="80"/>
        </w:rPr>
        <w:lastRenderedPageBreak/>
        <w:t>101(3)(c)</w:t>
      </w:r>
      <w:r w:rsidR="00903361">
        <w:rPr>
          <w:rFonts w:ascii="Avenir Next" w:hAnsi="Avenir Next"/>
          <w:color w:val="808080" w:themeColor="background1" w:themeShade="80"/>
        </w:rPr>
        <w:t xml:space="preserve"> for </w:t>
      </w:r>
      <w:r w:rsidR="00432A5A">
        <w:rPr>
          <w:rFonts w:ascii="Avenir Next" w:hAnsi="Avenir Next"/>
          <w:color w:val="808080" w:themeColor="background1" w:themeShade="80"/>
        </w:rPr>
        <w:t xml:space="preserve">example, provides that anyone who is or has been an employee within the </w:t>
      </w:r>
      <w:r w:rsidR="002202D9">
        <w:rPr>
          <w:rFonts w:ascii="Avenir Next" w:hAnsi="Avenir Next"/>
          <w:color w:val="808080" w:themeColor="background1" w:themeShade="80"/>
        </w:rPr>
        <w:t xml:space="preserve">one year immediately preceding the “relevant date” </w:t>
      </w:r>
      <w:r w:rsidR="00AF5ACE">
        <w:rPr>
          <w:rFonts w:ascii="Avenir Next" w:hAnsi="Avenir Next"/>
          <w:color w:val="808080" w:themeColor="background1" w:themeShade="80"/>
        </w:rPr>
        <w:t xml:space="preserve">can be required to complete a statement of affairs. </w:t>
      </w:r>
    </w:p>
    <w:p w14:paraId="1F06BEAE" w14:textId="77777777" w:rsidR="00AF5ACE" w:rsidRDefault="00AF5ACE" w:rsidP="00D44BFA">
      <w:pPr>
        <w:pStyle w:val="BodyText"/>
        <w:ind w:firstLine="0"/>
        <w:rPr>
          <w:rFonts w:ascii="Avenir Next" w:hAnsi="Avenir Next"/>
          <w:color w:val="808080" w:themeColor="background1" w:themeShade="80"/>
        </w:rPr>
      </w:pPr>
    </w:p>
    <w:p w14:paraId="51FE8FF0" w14:textId="7645603D" w:rsidR="00AF5ACE" w:rsidRDefault="00AF5ACE"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practice, it </w:t>
      </w:r>
      <w:r w:rsidR="00277337">
        <w:rPr>
          <w:rFonts w:ascii="Avenir Next" w:hAnsi="Avenir Next"/>
          <w:color w:val="808080" w:themeColor="background1" w:themeShade="80"/>
        </w:rPr>
        <w:t xml:space="preserve">is almost always the director(s) that complete the statement of affairs. </w:t>
      </w:r>
    </w:p>
    <w:p w14:paraId="2DC447C5" w14:textId="1B4FB5F9" w:rsidR="00277337" w:rsidRPr="00EE567B" w:rsidRDefault="00277337" w:rsidP="00D44BFA">
      <w:pPr>
        <w:pStyle w:val="BodyText"/>
        <w:ind w:firstLine="0"/>
        <w:rPr>
          <w:rFonts w:ascii="Avenir Next" w:hAnsi="Avenir Next"/>
          <w:color w:val="808080" w:themeColor="background1" w:themeShade="80"/>
        </w:rPr>
      </w:pP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 xml:space="preserve">Notably, the creditors holding these </w:t>
      </w:r>
      <w:proofErr w:type="gramStart"/>
      <w:r w:rsidRPr="00D20C81">
        <w:rPr>
          <w:rFonts w:cs="Avenir Next"/>
          <w:lang w:val="en-GB"/>
        </w:rPr>
        <w:t>guarantee</w:t>
      </w:r>
      <w:proofErr w:type="gramEnd"/>
      <w:r w:rsidRPr="00D20C81">
        <w:rPr>
          <w:rFonts w:cs="Avenir Next"/>
          <w:lang w:val="en-GB"/>
        </w:rPr>
        <w:t xml:space="preserv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71FA5D98" w:rsidR="00080EDC" w:rsidRDefault="007F000A" w:rsidP="00CC1BF3">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Under Regulation 7 of the</w:t>
      </w:r>
      <w:r w:rsidR="00166519">
        <w:rPr>
          <w:rFonts w:ascii="Avenir Next" w:hAnsi="Avenir Next"/>
          <w:color w:val="808080" w:themeColor="background1" w:themeShade="80"/>
        </w:rPr>
        <w:t xml:space="preserve"> </w:t>
      </w:r>
      <w:r w:rsidR="00F257A0">
        <w:rPr>
          <w:rFonts w:ascii="Avenir Next" w:hAnsi="Avenir Next"/>
          <w:color w:val="808080" w:themeColor="background1" w:themeShade="80"/>
        </w:rPr>
        <w:t>Insolvency Practitioners’ Regulations (2023 Consolidation)</w:t>
      </w:r>
      <w:r w:rsidR="00DF4C89">
        <w:rPr>
          <w:rFonts w:ascii="Avenir Next" w:hAnsi="Avenir Next"/>
          <w:color w:val="808080" w:themeColor="background1" w:themeShade="80"/>
        </w:rPr>
        <w:t xml:space="preserve"> (“IP Regs”)</w:t>
      </w:r>
      <w:r w:rsidR="00F257A0">
        <w:rPr>
          <w:rFonts w:ascii="Avenir Next" w:hAnsi="Avenir Next"/>
          <w:color w:val="808080" w:themeColor="background1" w:themeShade="80"/>
        </w:rPr>
        <w:t xml:space="preserve"> </w:t>
      </w:r>
      <w:r>
        <w:rPr>
          <w:rFonts w:ascii="Avenir Next" w:hAnsi="Avenir Next"/>
          <w:color w:val="808080" w:themeColor="background1" w:themeShade="80"/>
        </w:rPr>
        <w:t xml:space="preserve">it is </w:t>
      </w:r>
      <w:r w:rsidR="00F257A0">
        <w:rPr>
          <w:rFonts w:ascii="Avenir Next" w:hAnsi="Avenir Next"/>
          <w:color w:val="808080" w:themeColor="background1" w:themeShade="80"/>
        </w:rPr>
        <w:t>clearly state</w:t>
      </w:r>
      <w:r>
        <w:rPr>
          <w:rFonts w:ascii="Avenir Next" w:hAnsi="Avenir Next"/>
          <w:color w:val="808080" w:themeColor="background1" w:themeShade="80"/>
        </w:rPr>
        <w:t>d</w:t>
      </w:r>
      <w:r w:rsidR="00F257A0">
        <w:rPr>
          <w:rFonts w:ascii="Avenir Next" w:hAnsi="Avenir Next"/>
          <w:color w:val="808080" w:themeColor="background1" w:themeShade="80"/>
        </w:rPr>
        <w:t xml:space="preserve"> that </w:t>
      </w:r>
      <w:proofErr w:type="gramStart"/>
      <w:r w:rsidR="00CC1BF3">
        <w:rPr>
          <w:rFonts w:ascii="Avenir Next" w:hAnsi="Avenir Next"/>
          <w:color w:val="808080" w:themeColor="background1" w:themeShade="80"/>
        </w:rPr>
        <w:t>in order to</w:t>
      </w:r>
      <w:proofErr w:type="gramEnd"/>
      <w:r w:rsidR="00CC1BF3">
        <w:rPr>
          <w:rFonts w:ascii="Avenir Next" w:hAnsi="Avenir Next"/>
          <w:color w:val="808080" w:themeColor="background1" w:themeShade="80"/>
        </w:rPr>
        <w:t xml:space="preserve"> act</w:t>
      </w:r>
      <w:r w:rsidR="00226DF5">
        <w:rPr>
          <w:rFonts w:ascii="Avenir Next" w:hAnsi="Avenir Next"/>
          <w:color w:val="808080" w:themeColor="background1" w:themeShade="80"/>
        </w:rPr>
        <w:t xml:space="preserve"> as liquidator, the person must have professional indemnity insurance </w:t>
      </w:r>
      <w:r w:rsidR="00221714">
        <w:rPr>
          <w:rFonts w:ascii="Avenir Next" w:hAnsi="Avenir Next"/>
          <w:color w:val="808080" w:themeColor="background1" w:themeShade="80"/>
        </w:rPr>
        <w:t xml:space="preserve">up to a limit of </w:t>
      </w:r>
      <w:r w:rsidR="00221714" w:rsidRPr="00221714">
        <w:rPr>
          <w:rFonts w:ascii="Avenir Next" w:hAnsi="Avenir Next"/>
          <w:color w:val="808080" w:themeColor="background1" w:themeShade="80"/>
          <w:u w:val="single"/>
        </w:rPr>
        <w:t>at least</w:t>
      </w:r>
      <w:r w:rsidR="00221714">
        <w:rPr>
          <w:rFonts w:ascii="Avenir Next" w:hAnsi="Avenir Next"/>
          <w:color w:val="808080" w:themeColor="background1" w:themeShade="80"/>
        </w:rPr>
        <w:t xml:space="preserve"> US$10 million in respect of each and every claim. </w:t>
      </w:r>
      <w:r>
        <w:rPr>
          <w:rFonts w:ascii="Avenir Next" w:hAnsi="Avenir Next"/>
          <w:color w:val="808080" w:themeColor="background1" w:themeShade="80"/>
        </w:rPr>
        <w:t>T</w:t>
      </w:r>
      <w:r w:rsidR="00FB5074">
        <w:rPr>
          <w:rFonts w:ascii="Avenir Next" w:hAnsi="Avenir Next"/>
          <w:color w:val="808080" w:themeColor="background1" w:themeShade="80"/>
        </w:rPr>
        <w:t>herefore, the nominated practi</w:t>
      </w:r>
      <w:r>
        <w:rPr>
          <w:rFonts w:ascii="Avenir Next" w:hAnsi="Avenir Next"/>
          <w:color w:val="808080" w:themeColor="background1" w:themeShade="80"/>
        </w:rPr>
        <w:t>ti</w:t>
      </w:r>
      <w:r w:rsidR="00FB5074">
        <w:rPr>
          <w:rFonts w:ascii="Avenir Next" w:hAnsi="Avenir Next"/>
          <w:color w:val="808080" w:themeColor="background1" w:themeShade="80"/>
        </w:rPr>
        <w:t>oner</w:t>
      </w:r>
      <w:r>
        <w:rPr>
          <w:rFonts w:ascii="Avenir Next" w:hAnsi="Avenir Next"/>
          <w:color w:val="808080" w:themeColor="background1" w:themeShade="80"/>
        </w:rPr>
        <w:t xml:space="preserve"> </w:t>
      </w:r>
      <w:r w:rsidR="00FB5074">
        <w:rPr>
          <w:rFonts w:ascii="Avenir Next" w:hAnsi="Avenir Next"/>
          <w:color w:val="808080" w:themeColor="background1" w:themeShade="80"/>
        </w:rPr>
        <w:t xml:space="preserve">must increase </w:t>
      </w:r>
      <w:r>
        <w:rPr>
          <w:rFonts w:ascii="Avenir Next" w:hAnsi="Avenir Next"/>
          <w:color w:val="808080" w:themeColor="background1" w:themeShade="80"/>
        </w:rPr>
        <w:t xml:space="preserve">the </w:t>
      </w:r>
      <w:proofErr w:type="gramStart"/>
      <w:r>
        <w:rPr>
          <w:rFonts w:ascii="Avenir Next" w:hAnsi="Avenir Next"/>
          <w:color w:val="808080" w:themeColor="background1" w:themeShade="80"/>
        </w:rPr>
        <w:t>limited</w:t>
      </w:r>
      <w:proofErr w:type="gramEnd"/>
      <w:r>
        <w:rPr>
          <w:rFonts w:ascii="Avenir Next" w:hAnsi="Avenir Next"/>
          <w:color w:val="808080" w:themeColor="background1" w:themeShade="80"/>
        </w:rPr>
        <w:t xml:space="preserve"> of the indemnity insurance </w:t>
      </w:r>
      <w:proofErr w:type="gramStart"/>
      <w:r>
        <w:rPr>
          <w:rFonts w:ascii="Avenir Next" w:hAnsi="Avenir Next"/>
          <w:color w:val="808080" w:themeColor="background1" w:themeShade="80"/>
        </w:rPr>
        <w:t>in order to</w:t>
      </w:r>
      <w:proofErr w:type="gramEnd"/>
      <w:r>
        <w:rPr>
          <w:rFonts w:ascii="Avenir Next" w:hAnsi="Avenir Next"/>
          <w:color w:val="808080" w:themeColor="background1" w:themeShade="80"/>
        </w:rPr>
        <w:t xml:space="preserve"> be appointed. </w:t>
      </w:r>
    </w:p>
    <w:p w14:paraId="77FC0F14" w14:textId="6B412C38" w:rsidR="009E5332" w:rsidRDefault="009E5332" w:rsidP="00CC1BF3">
      <w:pPr>
        <w:pStyle w:val="BodyText"/>
        <w:ind w:left="720" w:firstLine="0"/>
        <w:rPr>
          <w:rFonts w:ascii="Avenir Next" w:hAnsi="Avenir Next"/>
          <w:color w:val="808080" w:themeColor="background1" w:themeShade="80"/>
        </w:rPr>
      </w:pPr>
    </w:p>
    <w:p w14:paraId="3D94A3E7" w14:textId="07E8BDA6" w:rsidR="009E5332" w:rsidRDefault="009E5332" w:rsidP="00CC1BF3">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As the nominated practitioner is situated in Hong Kong</w:t>
      </w:r>
      <w:r w:rsidR="00AC68AB">
        <w:rPr>
          <w:rFonts w:ascii="Avenir Next" w:hAnsi="Avenir Next"/>
          <w:color w:val="808080" w:themeColor="background1" w:themeShade="80"/>
        </w:rPr>
        <w:t xml:space="preserve">, they will be referred to as a </w:t>
      </w:r>
      <w:r w:rsidR="00E133B7">
        <w:rPr>
          <w:rFonts w:ascii="Avenir Next" w:hAnsi="Avenir Next"/>
          <w:color w:val="808080" w:themeColor="background1" w:themeShade="80"/>
        </w:rPr>
        <w:t>“</w:t>
      </w:r>
      <w:r w:rsidR="00AC68AB">
        <w:rPr>
          <w:rFonts w:ascii="Avenir Next" w:hAnsi="Avenir Next"/>
          <w:color w:val="808080" w:themeColor="background1" w:themeShade="80"/>
        </w:rPr>
        <w:t xml:space="preserve">foreign </w:t>
      </w:r>
      <w:r w:rsidR="00AC68AB">
        <w:rPr>
          <w:rFonts w:ascii="Avenir Next" w:hAnsi="Avenir Next"/>
          <w:color w:val="808080" w:themeColor="background1" w:themeShade="80"/>
        </w:rPr>
        <w:lastRenderedPageBreak/>
        <w:t>practitioner</w:t>
      </w:r>
      <w:r w:rsidR="00E133B7">
        <w:rPr>
          <w:rFonts w:ascii="Avenir Next" w:hAnsi="Avenir Next"/>
          <w:color w:val="808080" w:themeColor="background1" w:themeShade="80"/>
        </w:rPr>
        <w:t>”.</w:t>
      </w:r>
      <w:r w:rsidR="00DF4C89">
        <w:rPr>
          <w:rFonts w:ascii="Avenir Next" w:hAnsi="Avenir Next"/>
          <w:color w:val="808080" w:themeColor="background1" w:themeShade="80"/>
        </w:rPr>
        <w:t xml:space="preserve"> </w:t>
      </w:r>
      <w:r w:rsidR="00E133B7">
        <w:rPr>
          <w:rFonts w:ascii="Avenir Next" w:hAnsi="Avenir Next"/>
          <w:color w:val="808080" w:themeColor="background1" w:themeShade="80"/>
        </w:rPr>
        <w:t xml:space="preserve">A foreign practitioner </w:t>
      </w:r>
      <w:r w:rsidR="00066753">
        <w:rPr>
          <w:rFonts w:ascii="Avenir Next" w:hAnsi="Avenir Next"/>
          <w:color w:val="808080" w:themeColor="background1" w:themeShade="80"/>
        </w:rPr>
        <w:t xml:space="preserve">is unable to act as sole practitioner for the purpose of a provisional liquidation and therefore the </w:t>
      </w:r>
      <w:r w:rsidR="00EE29E6">
        <w:rPr>
          <w:rFonts w:ascii="Avenir Next" w:hAnsi="Avenir Next"/>
          <w:color w:val="808080" w:themeColor="background1" w:themeShade="80"/>
        </w:rPr>
        <w:t xml:space="preserve">joint </w:t>
      </w:r>
      <w:r w:rsidR="00066753">
        <w:rPr>
          <w:rFonts w:ascii="Avenir Next" w:hAnsi="Avenir Next"/>
          <w:color w:val="808080" w:themeColor="background1" w:themeShade="80"/>
        </w:rPr>
        <w:t>appoint</w:t>
      </w:r>
      <w:r w:rsidR="00EE29E6">
        <w:rPr>
          <w:rFonts w:ascii="Avenir Next" w:hAnsi="Avenir Next"/>
          <w:color w:val="808080" w:themeColor="background1" w:themeShade="80"/>
        </w:rPr>
        <w:t xml:space="preserve">ment </w:t>
      </w:r>
      <w:r w:rsidR="00066753">
        <w:rPr>
          <w:rFonts w:ascii="Avenir Next" w:hAnsi="Avenir Next"/>
          <w:color w:val="808080" w:themeColor="background1" w:themeShade="80"/>
        </w:rPr>
        <w:t xml:space="preserve">of a qualified </w:t>
      </w:r>
      <w:r w:rsidR="00EE29E6">
        <w:rPr>
          <w:rFonts w:ascii="Avenir Next" w:hAnsi="Avenir Next"/>
          <w:color w:val="808080" w:themeColor="background1" w:themeShade="80"/>
        </w:rPr>
        <w:t xml:space="preserve">insolvency practitioner is required. </w:t>
      </w:r>
    </w:p>
    <w:p w14:paraId="17DD16D9" w14:textId="77777777" w:rsidR="00EE29E6" w:rsidRDefault="00EE29E6" w:rsidP="00CC1BF3">
      <w:pPr>
        <w:pStyle w:val="BodyText"/>
        <w:ind w:left="720" w:firstLine="0"/>
        <w:rPr>
          <w:rFonts w:ascii="Avenir Next" w:hAnsi="Avenir Next"/>
          <w:color w:val="808080" w:themeColor="background1" w:themeShade="80"/>
        </w:rPr>
      </w:pPr>
    </w:p>
    <w:p w14:paraId="5F836B32" w14:textId="4582F84E" w:rsidR="00920D54" w:rsidRDefault="00EE29E6" w:rsidP="00920D54">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 xml:space="preserve">Provided that a professional </w:t>
      </w:r>
      <w:r w:rsidR="00A34457">
        <w:rPr>
          <w:rFonts w:ascii="Avenir Next" w:hAnsi="Avenir Next"/>
          <w:color w:val="808080" w:themeColor="background1" w:themeShade="80"/>
        </w:rPr>
        <w:t xml:space="preserve">insolvency practitioner is jointly </w:t>
      </w:r>
      <w:r w:rsidR="006D22B5">
        <w:rPr>
          <w:rFonts w:ascii="Avenir Next" w:hAnsi="Avenir Next"/>
          <w:color w:val="808080" w:themeColor="background1" w:themeShade="80"/>
        </w:rPr>
        <w:t>appointed,</w:t>
      </w:r>
      <w:r w:rsidR="00A34457">
        <w:rPr>
          <w:rFonts w:ascii="Avenir Next" w:hAnsi="Avenir Next"/>
          <w:color w:val="808080" w:themeColor="background1" w:themeShade="80"/>
        </w:rPr>
        <w:t xml:space="preserve"> and the nominated foreign practitioner </w:t>
      </w:r>
      <w:proofErr w:type="gramStart"/>
      <w:r w:rsidR="00A34457">
        <w:rPr>
          <w:rFonts w:ascii="Avenir Next" w:hAnsi="Avenir Next"/>
          <w:color w:val="808080" w:themeColor="background1" w:themeShade="80"/>
        </w:rPr>
        <w:t xml:space="preserve">is </w:t>
      </w:r>
      <w:r w:rsidR="0033299A">
        <w:rPr>
          <w:rFonts w:ascii="Avenir Next" w:hAnsi="Avenir Next"/>
          <w:color w:val="808080" w:themeColor="background1" w:themeShade="80"/>
        </w:rPr>
        <w:t>able to</w:t>
      </w:r>
      <w:proofErr w:type="gramEnd"/>
      <w:r w:rsidR="0033299A">
        <w:rPr>
          <w:rFonts w:ascii="Avenir Next" w:hAnsi="Avenir Next"/>
          <w:color w:val="808080" w:themeColor="background1" w:themeShade="80"/>
        </w:rPr>
        <w:t xml:space="preserve"> increase their professional indemnity insurance to at least US$10 million is respect of each and every claim as well as </w:t>
      </w:r>
      <w:r w:rsidR="00A65F52">
        <w:rPr>
          <w:rFonts w:ascii="Avenir Next" w:hAnsi="Avenir Next"/>
          <w:color w:val="808080" w:themeColor="background1" w:themeShade="80"/>
        </w:rPr>
        <w:t>at least US$20 million in the aggregate (with a deductible of no more than US$1 million)</w:t>
      </w:r>
      <w:r w:rsidR="009F23D4">
        <w:rPr>
          <w:rFonts w:ascii="Avenir Next" w:hAnsi="Avenir Next"/>
          <w:color w:val="808080" w:themeColor="background1" w:themeShade="80"/>
        </w:rPr>
        <w:t>, then</w:t>
      </w:r>
      <w:r w:rsidR="00831A0E">
        <w:rPr>
          <w:rFonts w:ascii="Avenir Next" w:hAnsi="Avenir Next"/>
          <w:color w:val="808080" w:themeColor="background1" w:themeShade="80"/>
        </w:rPr>
        <w:t xml:space="preserve"> finally they must ensure that they comply with the independence requirement </w:t>
      </w:r>
      <w:r w:rsidR="0028315E">
        <w:rPr>
          <w:rFonts w:ascii="Avenir Next" w:hAnsi="Avenir Next"/>
          <w:color w:val="808080" w:themeColor="background1" w:themeShade="80"/>
        </w:rPr>
        <w:t xml:space="preserve">detailed in </w:t>
      </w:r>
      <w:r w:rsidR="00831A0E">
        <w:rPr>
          <w:rFonts w:ascii="Avenir Next" w:hAnsi="Avenir Next"/>
          <w:color w:val="808080" w:themeColor="background1" w:themeShade="80"/>
        </w:rPr>
        <w:t>regulation 6</w:t>
      </w:r>
      <w:r w:rsidR="0028315E">
        <w:rPr>
          <w:rFonts w:ascii="Avenir Next" w:hAnsi="Avenir Next"/>
          <w:color w:val="808080" w:themeColor="background1" w:themeShade="80"/>
        </w:rPr>
        <w:t xml:space="preserve"> of the IP Regs</w:t>
      </w:r>
      <w:r w:rsidR="00920D54">
        <w:rPr>
          <w:rFonts w:ascii="Avenir Next" w:hAnsi="Avenir Next"/>
          <w:color w:val="808080" w:themeColor="background1" w:themeShade="80"/>
        </w:rPr>
        <w:t>.</w:t>
      </w:r>
    </w:p>
    <w:p w14:paraId="0C9DB4C3" w14:textId="77777777" w:rsidR="00920D54" w:rsidRDefault="00920D54" w:rsidP="00920D54">
      <w:pPr>
        <w:pStyle w:val="BodyText"/>
        <w:ind w:left="720" w:firstLine="0"/>
        <w:rPr>
          <w:rFonts w:ascii="Avenir Next" w:hAnsi="Avenir Next"/>
          <w:color w:val="808080" w:themeColor="background1" w:themeShade="80"/>
        </w:rPr>
      </w:pPr>
    </w:p>
    <w:p w14:paraId="520C9C60" w14:textId="164D768B" w:rsidR="00920D54" w:rsidRDefault="00920D54" w:rsidP="00920D54">
      <w:pPr>
        <w:pStyle w:val="BodyText"/>
        <w:ind w:left="720" w:firstLine="0"/>
        <w:rPr>
          <w:rFonts w:ascii="Avenir Next" w:hAnsi="Avenir Next"/>
          <w:color w:val="808080" w:themeColor="background1" w:themeShade="80"/>
        </w:rPr>
      </w:pPr>
      <w:r>
        <w:rPr>
          <w:rFonts w:ascii="Avenir Next" w:hAnsi="Avenir Next"/>
          <w:color w:val="808080" w:themeColor="background1" w:themeShade="80"/>
        </w:rPr>
        <w:t>As a foreign practitioner, they will not be required to comply with regulation 5</w:t>
      </w:r>
      <w:r w:rsidR="0028315E">
        <w:rPr>
          <w:rFonts w:ascii="Avenir Next" w:hAnsi="Avenir Next"/>
          <w:color w:val="808080" w:themeColor="background1" w:themeShade="80"/>
        </w:rPr>
        <w:t xml:space="preserve"> of the IP Regs</w:t>
      </w:r>
      <w:r>
        <w:rPr>
          <w:rFonts w:ascii="Avenir Next" w:hAnsi="Avenir Next"/>
          <w:color w:val="808080" w:themeColor="background1" w:themeShade="80"/>
        </w:rPr>
        <w:t xml:space="preserve">, the residency requirement. </w:t>
      </w:r>
    </w:p>
    <w:p w14:paraId="53D6734E" w14:textId="77777777" w:rsidR="008B7353" w:rsidRDefault="008B7353" w:rsidP="00920D54">
      <w:pPr>
        <w:pStyle w:val="BodyText"/>
        <w:ind w:left="720" w:firstLine="0"/>
        <w:rPr>
          <w:rFonts w:ascii="Avenir Next" w:hAnsi="Avenir Next"/>
          <w:color w:val="808080" w:themeColor="background1" w:themeShade="80"/>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3E7DC90B" w14:textId="0F97AACC" w:rsidR="0036007E" w:rsidRDefault="004824D6" w:rsidP="0036007E">
      <w:pPr>
        <w:rPr>
          <w:color w:val="808080" w:themeColor="background1" w:themeShade="80"/>
        </w:rPr>
      </w:pPr>
      <w:proofErr w:type="gramStart"/>
      <w:r>
        <w:rPr>
          <w:color w:val="808080" w:themeColor="background1" w:themeShade="80"/>
        </w:rPr>
        <w:t>In order to</w:t>
      </w:r>
      <w:proofErr w:type="gramEnd"/>
      <w:r>
        <w:rPr>
          <w:color w:val="808080" w:themeColor="background1" w:themeShade="80"/>
        </w:rPr>
        <w:t xml:space="preserve"> appoint </w:t>
      </w:r>
      <w:r w:rsidR="00F67CB3">
        <w:rPr>
          <w:color w:val="808080" w:themeColor="background1" w:themeShade="80"/>
        </w:rPr>
        <w:t xml:space="preserve">a restructuring officer, a company must </w:t>
      </w:r>
      <w:r w:rsidR="0036007E">
        <w:rPr>
          <w:color w:val="808080" w:themeColor="background1" w:themeShade="80"/>
        </w:rPr>
        <w:t>demonstrate:</w:t>
      </w:r>
    </w:p>
    <w:p w14:paraId="71FF0F1D" w14:textId="77777777" w:rsidR="0036007E" w:rsidRDefault="0036007E" w:rsidP="0036007E">
      <w:pPr>
        <w:rPr>
          <w:color w:val="808080" w:themeColor="background1" w:themeShade="80"/>
        </w:rPr>
      </w:pPr>
    </w:p>
    <w:p w14:paraId="0468BD00" w14:textId="133A8FBA" w:rsidR="0036007E" w:rsidRDefault="0036007E" w:rsidP="0079587B">
      <w:pPr>
        <w:pStyle w:val="ListParagraph"/>
        <w:numPr>
          <w:ilvl w:val="0"/>
          <w:numId w:val="30"/>
        </w:numPr>
        <w:rPr>
          <w:color w:val="808080" w:themeColor="background1" w:themeShade="80"/>
        </w:rPr>
      </w:pPr>
      <w:r>
        <w:rPr>
          <w:color w:val="808080" w:themeColor="background1" w:themeShade="80"/>
        </w:rPr>
        <w:t>That it is or will likely be unable to pay its debts in accordance with the definiton provided in section 93 of the Comapnies Act (2023 Consolidation);</w:t>
      </w:r>
    </w:p>
    <w:p w14:paraId="666B0C15" w14:textId="47A3F88C" w:rsidR="0036007E" w:rsidRPr="0036007E" w:rsidRDefault="006213DC" w:rsidP="0079587B">
      <w:pPr>
        <w:pStyle w:val="ListParagraph"/>
        <w:numPr>
          <w:ilvl w:val="0"/>
          <w:numId w:val="30"/>
        </w:numPr>
        <w:rPr>
          <w:color w:val="808080" w:themeColor="background1" w:themeShade="80"/>
        </w:rPr>
      </w:pPr>
      <w:r>
        <w:rPr>
          <w:color w:val="808080" w:themeColor="background1" w:themeShade="80"/>
        </w:rPr>
        <w:t>That it intends to present a compromise or arrangement to its creditors</w:t>
      </w:r>
      <w:r w:rsidR="00BC1B9B">
        <w:rPr>
          <w:color w:val="808080" w:themeColor="background1" w:themeShade="80"/>
        </w:rPr>
        <w:t xml:space="preserve">, either pursuant to Cayman Islands Law or that of a foreign country or by way of a consensual restrcuturing. </w:t>
      </w: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2E165C1A" w:rsidR="00662A8E" w:rsidRDefault="007E336E"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Once </w:t>
      </w:r>
      <w:r w:rsidR="00041BCB">
        <w:rPr>
          <w:rFonts w:ascii="Avenir Next" w:hAnsi="Avenir Next"/>
          <w:color w:val="808080" w:themeColor="background1" w:themeShade="80"/>
        </w:rPr>
        <w:t xml:space="preserve">a restructuring petition has been presented </w:t>
      </w:r>
      <w:r w:rsidR="00651FB2">
        <w:rPr>
          <w:rFonts w:ascii="Avenir Next" w:hAnsi="Avenir Next"/>
          <w:color w:val="808080" w:themeColor="background1" w:themeShade="80"/>
        </w:rPr>
        <w:t>to the court, in accordance with Form Number 3A of the Companies Winding Up Rules (as amended)</w:t>
      </w:r>
      <w:r w:rsidR="00344EA0">
        <w:rPr>
          <w:rFonts w:ascii="Avenir Next" w:hAnsi="Avenir Next"/>
          <w:color w:val="808080" w:themeColor="background1" w:themeShade="80"/>
        </w:rPr>
        <w:t>, the following advertisements are required:</w:t>
      </w:r>
    </w:p>
    <w:p w14:paraId="3F9FFC9C" w14:textId="77777777" w:rsidR="00344EA0" w:rsidRDefault="00344EA0" w:rsidP="00662A8E">
      <w:pPr>
        <w:pStyle w:val="BodyText"/>
        <w:ind w:firstLine="0"/>
        <w:rPr>
          <w:rFonts w:ascii="Avenir Next" w:hAnsi="Avenir Next"/>
          <w:color w:val="808080" w:themeColor="background1" w:themeShade="80"/>
        </w:rPr>
      </w:pPr>
    </w:p>
    <w:p w14:paraId="6C2FB109" w14:textId="783D5727" w:rsidR="00344EA0" w:rsidRPr="00CE198F" w:rsidRDefault="00344EA0" w:rsidP="0079587B">
      <w:pPr>
        <w:pStyle w:val="BodyText"/>
        <w:numPr>
          <w:ilvl w:val="0"/>
          <w:numId w:val="31"/>
        </w:numPr>
        <w:rPr>
          <w:rFonts w:ascii="Avenir Next" w:hAnsi="Avenir Next"/>
          <w:b/>
          <w:bCs/>
        </w:rPr>
      </w:pPr>
      <w:r>
        <w:rPr>
          <w:rFonts w:ascii="Avenir Next" w:hAnsi="Avenir Next"/>
          <w:color w:val="808080" w:themeColor="background1" w:themeShade="80"/>
        </w:rPr>
        <w:t>One advert</w:t>
      </w:r>
      <w:r w:rsidR="00CE198F">
        <w:rPr>
          <w:rFonts w:ascii="Avenir Next" w:hAnsi="Avenir Next"/>
          <w:color w:val="808080" w:themeColor="background1" w:themeShade="80"/>
        </w:rPr>
        <w:t xml:space="preserve">isement in a newspaper having circulation in the Cayman Islands; and </w:t>
      </w:r>
    </w:p>
    <w:p w14:paraId="582B4C77" w14:textId="05E68614" w:rsidR="00CE198F" w:rsidRPr="00347E37" w:rsidRDefault="00CE198F" w:rsidP="0079587B">
      <w:pPr>
        <w:pStyle w:val="BodyText"/>
        <w:numPr>
          <w:ilvl w:val="0"/>
          <w:numId w:val="31"/>
        </w:numPr>
        <w:rPr>
          <w:rFonts w:ascii="Avenir Next" w:hAnsi="Avenir Next"/>
          <w:b/>
          <w:bCs/>
        </w:rPr>
      </w:pPr>
      <w:r>
        <w:rPr>
          <w:rFonts w:ascii="Avenir Next" w:hAnsi="Avenir Next"/>
          <w:color w:val="808080" w:themeColor="background1" w:themeShade="80"/>
        </w:rPr>
        <w:t xml:space="preserve">In a newspaper that </w:t>
      </w:r>
      <w:r w:rsidR="008C6E29">
        <w:rPr>
          <w:rFonts w:ascii="Avenir Next" w:hAnsi="Avenir Next"/>
          <w:color w:val="808080" w:themeColor="background1" w:themeShade="80"/>
        </w:rPr>
        <w:t xml:space="preserve">has circulation in a country (or </w:t>
      </w:r>
      <w:proofErr w:type="gramStart"/>
      <w:r w:rsidR="008C6E29">
        <w:rPr>
          <w:rFonts w:ascii="Avenir Next" w:hAnsi="Avenir Next"/>
          <w:color w:val="808080" w:themeColor="background1" w:themeShade="80"/>
        </w:rPr>
        <w:t>countries) that</w:t>
      </w:r>
      <w:proofErr w:type="gramEnd"/>
      <w:r w:rsidR="008C6E29">
        <w:rPr>
          <w:rFonts w:ascii="Avenir Next" w:hAnsi="Avenir Next"/>
          <w:color w:val="808080" w:themeColor="background1" w:themeShade="80"/>
        </w:rPr>
        <w:t xml:space="preserve"> the petition is most like </w:t>
      </w:r>
      <w:r w:rsidR="00347E37">
        <w:rPr>
          <w:rFonts w:ascii="Avenir Next" w:hAnsi="Avenir Next"/>
          <w:color w:val="808080" w:themeColor="background1" w:themeShade="80"/>
        </w:rPr>
        <w:t>to come to the attention of the creditors and contributories affected by the appointment.</w:t>
      </w:r>
    </w:p>
    <w:p w14:paraId="0EE60557" w14:textId="77777777" w:rsidR="00347E37" w:rsidRDefault="00347E37" w:rsidP="00347E37">
      <w:pPr>
        <w:pStyle w:val="BodyText"/>
        <w:ind w:firstLine="0"/>
        <w:rPr>
          <w:rFonts w:ascii="Avenir Next" w:hAnsi="Avenir Next"/>
          <w:color w:val="808080" w:themeColor="background1" w:themeShade="80"/>
        </w:rPr>
      </w:pPr>
    </w:p>
    <w:p w14:paraId="056F058C" w14:textId="58DE2320" w:rsidR="00347E37" w:rsidRPr="00486A0B" w:rsidRDefault="00347E37" w:rsidP="00347E37">
      <w:pPr>
        <w:pStyle w:val="BodyText"/>
        <w:ind w:firstLine="0"/>
        <w:rPr>
          <w:rFonts w:ascii="Avenir Next" w:hAnsi="Avenir Next"/>
          <w:b/>
          <w:bCs/>
        </w:rPr>
      </w:pPr>
      <w:r>
        <w:rPr>
          <w:rFonts w:ascii="Avenir Next" w:hAnsi="Avenir Next"/>
          <w:color w:val="808080" w:themeColor="background1" w:themeShade="80"/>
        </w:rPr>
        <w:t xml:space="preserve">These advertisements are required to appear </w:t>
      </w:r>
      <w:r w:rsidR="00A46F46">
        <w:rPr>
          <w:rFonts w:ascii="Avenir Next" w:hAnsi="Avenir Next"/>
          <w:color w:val="808080" w:themeColor="background1" w:themeShade="80"/>
        </w:rPr>
        <w:t xml:space="preserve">no later than 7 business days after the restructuring petition is filed </w:t>
      </w:r>
      <w:r w:rsidR="006B1123">
        <w:rPr>
          <w:rFonts w:ascii="Avenir Next" w:hAnsi="Avenir Next"/>
          <w:color w:val="808080" w:themeColor="background1" w:themeShade="80"/>
        </w:rPr>
        <w:t xml:space="preserve">and not less than 7 business days before the hearing date. </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53321FBD" w14:textId="3B9BE8AF" w:rsidR="00662A8E" w:rsidRDefault="00662A8E" w:rsidP="00125EB5">
      <w:pPr>
        <w:pStyle w:val="BodyText"/>
        <w:ind w:firstLine="0"/>
        <w:rPr>
          <w:rFonts w:ascii="Avenir Next" w:hAnsi="Avenir Next"/>
          <w:b/>
          <w:bCs/>
        </w:rPr>
      </w:pPr>
    </w:p>
    <w:p w14:paraId="407E1C68" w14:textId="23B2A619" w:rsidR="00125EB5" w:rsidRPr="00D0357D" w:rsidRDefault="001A3B7A" w:rsidP="0079587B">
      <w:pPr>
        <w:pStyle w:val="BodyText"/>
        <w:numPr>
          <w:ilvl w:val="0"/>
          <w:numId w:val="32"/>
        </w:numPr>
        <w:rPr>
          <w:rFonts w:ascii="Avenir Next" w:hAnsi="Avenir Next"/>
          <w:b/>
          <w:bCs/>
        </w:rPr>
      </w:pPr>
      <w:r>
        <w:rPr>
          <w:rFonts w:ascii="Avenir Next" w:hAnsi="Avenir Next"/>
          <w:color w:val="808080" w:themeColor="background1" w:themeShade="80"/>
        </w:rPr>
        <w:t xml:space="preserve">Upon filing the petition for </w:t>
      </w:r>
      <w:r w:rsidR="00FC23DA">
        <w:rPr>
          <w:rFonts w:ascii="Avenir Next" w:hAnsi="Avenir Next"/>
          <w:color w:val="808080" w:themeColor="background1" w:themeShade="80"/>
        </w:rPr>
        <w:t>the restructuring officer’s appointment, the company will</w:t>
      </w:r>
      <w:r w:rsidR="00597CF6">
        <w:rPr>
          <w:rFonts w:ascii="Avenir Next" w:hAnsi="Avenir Next"/>
          <w:color w:val="808080" w:themeColor="background1" w:themeShade="80"/>
        </w:rPr>
        <w:t xml:space="preserve"> benefit from an automatic </w:t>
      </w:r>
      <w:r w:rsidR="00BC1EA5">
        <w:rPr>
          <w:rFonts w:ascii="Avenir Next" w:hAnsi="Avenir Next"/>
          <w:color w:val="808080" w:themeColor="background1" w:themeShade="80"/>
        </w:rPr>
        <w:t xml:space="preserve">worldwide moratorium. This will prevent any creditors from </w:t>
      </w:r>
      <w:r w:rsidR="00D0357D">
        <w:rPr>
          <w:rFonts w:ascii="Avenir Next" w:hAnsi="Avenir Next"/>
          <w:color w:val="808080" w:themeColor="background1" w:themeShade="80"/>
        </w:rPr>
        <w:t xml:space="preserve">commencing legal proceedings against the company. </w:t>
      </w:r>
    </w:p>
    <w:p w14:paraId="2AEA90CF" w14:textId="34EEC6BC" w:rsidR="00D0357D" w:rsidRPr="00182E69" w:rsidRDefault="008B7D74" w:rsidP="0079587B">
      <w:pPr>
        <w:pStyle w:val="BodyText"/>
        <w:numPr>
          <w:ilvl w:val="0"/>
          <w:numId w:val="32"/>
        </w:numPr>
        <w:rPr>
          <w:rFonts w:ascii="Avenir Next" w:hAnsi="Avenir Next"/>
          <w:b/>
          <w:bCs/>
        </w:rPr>
      </w:pPr>
      <w:r>
        <w:rPr>
          <w:rFonts w:ascii="Avenir Next" w:hAnsi="Avenir Next"/>
          <w:color w:val="808080" w:themeColor="background1" w:themeShade="80"/>
        </w:rPr>
        <w:t xml:space="preserve">Directors are </w:t>
      </w:r>
      <w:r w:rsidR="003B5AB0">
        <w:rPr>
          <w:rFonts w:ascii="Avenir Next" w:hAnsi="Avenir Next"/>
          <w:color w:val="808080" w:themeColor="background1" w:themeShade="80"/>
        </w:rPr>
        <w:t xml:space="preserve">permitted to present petitions to appoint a restructuring officer without first </w:t>
      </w:r>
      <w:r w:rsidR="00BE7E01">
        <w:rPr>
          <w:rFonts w:ascii="Avenir Next" w:hAnsi="Avenir Next"/>
          <w:color w:val="808080" w:themeColor="background1" w:themeShade="80"/>
        </w:rPr>
        <w:t xml:space="preserve">presenting a winding up petition or </w:t>
      </w:r>
      <w:r w:rsidR="00182E69">
        <w:rPr>
          <w:rFonts w:ascii="Avenir Next" w:hAnsi="Avenir Next"/>
          <w:color w:val="808080" w:themeColor="background1" w:themeShade="80"/>
        </w:rPr>
        <w:t xml:space="preserve">obtaining </w:t>
      </w:r>
      <w:r w:rsidR="00BE7E01">
        <w:rPr>
          <w:rFonts w:ascii="Avenir Next" w:hAnsi="Avenir Next"/>
          <w:color w:val="808080" w:themeColor="background1" w:themeShade="80"/>
        </w:rPr>
        <w:t>a shareholder resolution</w:t>
      </w:r>
      <w:r w:rsidR="00182E69">
        <w:rPr>
          <w:rFonts w:ascii="Avenir Next" w:hAnsi="Avenir Next"/>
          <w:color w:val="808080" w:themeColor="background1" w:themeShade="80"/>
        </w:rPr>
        <w:t>.</w:t>
      </w:r>
    </w:p>
    <w:p w14:paraId="22DDA4DF" w14:textId="6C29776A" w:rsidR="00182E69" w:rsidRPr="00A77840" w:rsidRDefault="00F61AC0" w:rsidP="0079587B">
      <w:pPr>
        <w:pStyle w:val="BodyText"/>
        <w:numPr>
          <w:ilvl w:val="0"/>
          <w:numId w:val="32"/>
        </w:numPr>
        <w:rPr>
          <w:rFonts w:ascii="Avenir Next" w:hAnsi="Avenir Next"/>
          <w:b/>
          <w:bCs/>
        </w:rPr>
      </w:pPr>
      <w:r>
        <w:rPr>
          <w:rFonts w:ascii="Avenir Next" w:hAnsi="Avenir Next"/>
          <w:color w:val="808080" w:themeColor="background1" w:themeShade="80"/>
        </w:rPr>
        <w:lastRenderedPageBreak/>
        <w:t xml:space="preserve">Although only for the benefit of secured creditors, the appointment of a restructuring officer does not </w:t>
      </w:r>
      <w:r w:rsidR="000F5E31">
        <w:rPr>
          <w:rFonts w:ascii="Avenir Next" w:hAnsi="Avenir Next"/>
          <w:color w:val="808080" w:themeColor="background1" w:themeShade="80"/>
        </w:rPr>
        <w:t xml:space="preserve">prevent secured creditors from enforcing their security </w:t>
      </w:r>
      <w:r w:rsidR="00A77840">
        <w:rPr>
          <w:rFonts w:ascii="Avenir Next" w:hAnsi="Avenir Next"/>
          <w:color w:val="808080" w:themeColor="background1" w:themeShade="80"/>
        </w:rPr>
        <w:t xml:space="preserve">without </w:t>
      </w:r>
      <w:r w:rsidR="00AA06CD">
        <w:rPr>
          <w:rFonts w:ascii="Avenir Next" w:hAnsi="Avenir Next"/>
          <w:color w:val="808080" w:themeColor="background1" w:themeShade="80"/>
        </w:rPr>
        <w:t>the consent</w:t>
      </w:r>
      <w:r w:rsidR="00A77840">
        <w:rPr>
          <w:rFonts w:ascii="Avenir Next" w:hAnsi="Avenir Next"/>
          <w:color w:val="808080" w:themeColor="background1" w:themeShade="80"/>
        </w:rPr>
        <w:t xml:space="preserve"> of the court of restructuring officer. </w:t>
      </w:r>
    </w:p>
    <w:p w14:paraId="1A74BA45" w14:textId="2E746080" w:rsidR="00A77840" w:rsidRPr="00BF619A" w:rsidRDefault="009B6F2C" w:rsidP="0079587B">
      <w:pPr>
        <w:pStyle w:val="BodyText"/>
        <w:numPr>
          <w:ilvl w:val="0"/>
          <w:numId w:val="32"/>
        </w:numPr>
        <w:rPr>
          <w:rFonts w:ascii="Avenir Next" w:hAnsi="Avenir Next"/>
          <w:b/>
          <w:bCs/>
        </w:rPr>
      </w:pPr>
      <w:r>
        <w:rPr>
          <w:rFonts w:ascii="Avenir Next" w:hAnsi="Avenir Next"/>
          <w:color w:val="808080" w:themeColor="background1" w:themeShade="80"/>
        </w:rPr>
        <w:t xml:space="preserve">Should a creditor or contributory </w:t>
      </w:r>
      <w:r w:rsidR="00AA06CD">
        <w:rPr>
          <w:rFonts w:ascii="Avenir Next" w:hAnsi="Avenir Next"/>
          <w:color w:val="808080" w:themeColor="background1" w:themeShade="80"/>
        </w:rPr>
        <w:t xml:space="preserve">feel </w:t>
      </w:r>
      <w:r w:rsidR="0056721D">
        <w:rPr>
          <w:rFonts w:ascii="Avenir Next" w:hAnsi="Avenir Next"/>
          <w:color w:val="808080" w:themeColor="background1" w:themeShade="80"/>
        </w:rPr>
        <w:t xml:space="preserve">dissatisfied with </w:t>
      </w:r>
      <w:r w:rsidR="00AA06CD">
        <w:rPr>
          <w:rFonts w:ascii="Avenir Next" w:hAnsi="Avenir Next"/>
          <w:color w:val="808080" w:themeColor="background1" w:themeShade="80"/>
        </w:rPr>
        <w:t>the restructuring officer</w:t>
      </w:r>
      <w:r w:rsidR="0056721D">
        <w:rPr>
          <w:rFonts w:ascii="Avenir Next" w:hAnsi="Avenir Next"/>
          <w:color w:val="808080" w:themeColor="background1" w:themeShade="80"/>
        </w:rPr>
        <w:t xml:space="preserve">, they are </w:t>
      </w:r>
      <w:r w:rsidR="00BF619A">
        <w:rPr>
          <w:rFonts w:ascii="Avenir Next" w:hAnsi="Avenir Next"/>
          <w:color w:val="808080" w:themeColor="background1" w:themeShade="80"/>
        </w:rPr>
        <w:t>able to</w:t>
      </w:r>
      <w:r w:rsidR="0056721D">
        <w:rPr>
          <w:rFonts w:ascii="Avenir Next" w:hAnsi="Avenir Next"/>
          <w:color w:val="808080" w:themeColor="background1" w:themeShade="80"/>
        </w:rPr>
        <w:t xml:space="preserve"> apply to court for the removal and replacement of the restructuring officer. </w:t>
      </w:r>
      <w:r w:rsidR="00EC5E63">
        <w:rPr>
          <w:rFonts w:ascii="Avenir Next" w:hAnsi="Avenir Next"/>
          <w:color w:val="808080" w:themeColor="background1" w:themeShade="80"/>
        </w:rPr>
        <w:t xml:space="preserve">This should give the creditors some level of comfort </w:t>
      </w:r>
      <w:proofErr w:type="gramStart"/>
      <w:r w:rsidR="00EC5E63">
        <w:rPr>
          <w:rFonts w:ascii="Avenir Next" w:hAnsi="Avenir Next"/>
          <w:color w:val="808080" w:themeColor="background1" w:themeShade="80"/>
        </w:rPr>
        <w:t>that</w:t>
      </w:r>
      <w:proofErr w:type="gramEnd"/>
      <w:r w:rsidR="00EC5E63">
        <w:rPr>
          <w:rFonts w:ascii="Avenir Next" w:hAnsi="Avenir Next"/>
          <w:color w:val="808080" w:themeColor="background1" w:themeShade="80"/>
        </w:rPr>
        <w:t xml:space="preserve"> they are able to intervene should the restr</w:t>
      </w:r>
      <w:r w:rsidR="00BF619A">
        <w:rPr>
          <w:rFonts w:ascii="Avenir Next" w:hAnsi="Avenir Next"/>
          <w:color w:val="808080" w:themeColor="background1" w:themeShade="80"/>
        </w:rPr>
        <w:t xml:space="preserve">ucturing officer not be acting in their best interests. </w:t>
      </w:r>
    </w:p>
    <w:p w14:paraId="383B0529" w14:textId="23CC8516" w:rsidR="00BF619A" w:rsidRPr="001F36DF" w:rsidRDefault="000F40A2" w:rsidP="0079587B">
      <w:pPr>
        <w:pStyle w:val="BodyText"/>
        <w:numPr>
          <w:ilvl w:val="0"/>
          <w:numId w:val="32"/>
        </w:numPr>
        <w:rPr>
          <w:rFonts w:ascii="Avenir Next" w:hAnsi="Avenir Next"/>
          <w:b/>
          <w:bCs/>
        </w:rPr>
      </w:pPr>
      <w:r>
        <w:rPr>
          <w:rFonts w:ascii="Avenir Next" w:hAnsi="Avenir Next"/>
          <w:color w:val="808080" w:themeColor="background1" w:themeShade="80"/>
        </w:rPr>
        <w:t xml:space="preserve">Much like </w:t>
      </w:r>
      <w:r w:rsidR="008F2B5F">
        <w:rPr>
          <w:rFonts w:ascii="Avenir Next" w:hAnsi="Avenir Next"/>
          <w:color w:val="808080" w:themeColor="background1" w:themeShade="80"/>
        </w:rPr>
        <w:t xml:space="preserve">when a company is placed into administration in the UK, the restructuring officer is appointed instead of a liquidator on the basis that the outcome should be better than if the company were to be placed into liquidation. It is on that basis that creditors should feel </w:t>
      </w:r>
      <w:r w:rsidR="001F36DF">
        <w:rPr>
          <w:rFonts w:ascii="Avenir Next" w:hAnsi="Avenir Next"/>
          <w:color w:val="808080" w:themeColor="background1" w:themeShade="80"/>
        </w:rPr>
        <w:t xml:space="preserve">more positive </w:t>
      </w:r>
      <w:proofErr w:type="gramStart"/>
      <w:r w:rsidR="001F36DF">
        <w:rPr>
          <w:rFonts w:ascii="Avenir Next" w:hAnsi="Avenir Next"/>
          <w:color w:val="808080" w:themeColor="background1" w:themeShade="80"/>
        </w:rPr>
        <w:t>as</w:t>
      </w:r>
      <w:proofErr w:type="gramEnd"/>
      <w:r w:rsidR="001F36DF">
        <w:rPr>
          <w:rFonts w:ascii="Avenir Next" w:hAnsi="Avenir Next"/>
          <w:color w:val="808080" w:themeColor="background1" w:themeShade="80"/>
        </w:rPr>
        <w:t xml:space="preserve"> regard to the outcome. </w:t>
      </w:r>
    </w:p>
    <w:p w14:paraId="26CCC367" w14:textId="7FF15A93" w:rsidR="001F36DF" w:rsidRPr="00486A0B" w:rsidRDefault="001F36DF" w:rsidP="0079587B">
      <w:pPr>
        <w:pStyle w:val="BodyText"/>
        <w:numPr>
          <w:ilvl w:val="0"/>
          <w:numId w:val="32"/>
        </w:numPr>
        <w:rPr>
          <w:rFonts w:ascii="Avenir Next" w:hAnsi="Avenir Next"/>
          <w:b/>
          <w:bCs/>
        </w:rPr>
      </w:pPr>
      <w:r>
        <w:rPr>
          <w:rFonts w:ascii="Avenir Next" w:hAnsi="Avenir Next"/>
          <w:color w:val="808080" w:themeColor="background1" w:themeShade="80"/>
        </w:rPr>
        <w:t xml:space="preserve">As opposed to being placed into liquidation, having a restructuring officer in place allows prospective investors or purchasers to bid for the company as a whole or in part. Creditors will benefit from this as they </w:t>
      </w:r>
      <w:proofErr w:type="gramStart"/>
      <w:r>
        <w:rPr>
          <w:rFonts w:ascii="Avenir Next" w:hAnsi="Avenir Next"/>
          <w:color w:val="808080" w:themeColor="background1" w:themeShade="80"/>
        </w:rPr>
        <w:t>could</w:t>
      </w:r>
      <w:proofErr w:type="gramEnd"/>
      <w:r>
        <w:rPr>
          <w:rFonts w:ascii="Avenir Next" w:hAnsi="Avenir Next"/>
          <w:color w:val="808080" w:themeColor="background1" w:themeShade="80"/>
        </w:rPr>
        <w:t xml:space="preserve"> keep a customer or supplier. </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sidRPr="00396E06">
        <w:rPr>
          <w:rFonts w:ascii="Avenir Next Demi Bold" w:hAnsi="Avenir Next Demi Bold"/>
          <w:b/>
          <w:bCs/>
          <w:highlight w:val="cyan"/>
        </w:rPr>
        <w:t xml:space="preserve">Question </w:t>
      </w:r>
      <w:r w:rsidR="00556116" w:rsidRPr="00396E06">
        <w:rPr>
          <w:rFonts w:ascii="Avenir Next Demi Bold" w:hAnsi="Avenir Next Demi Bold"/>
          <w:b/>
          <w:bCs/>
          <w:highlight w:val="cyan"/>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5773F4B1" w:rsidR="00662A8E" w:rsidRDefault="00695A57"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Following receipt of a </w:t>
      </w:r>
      <w:r w:rsidR="00D7233D">
        <w:rPr>
          <w:rFonts w:ascii="Avenir Next" w:hAnsi="Avenir Next"/>
          <w:color w:val="808080" w:themeColor="background1" w:themeShade="80"/>
        </w:rPr>
        <w:t xml:space="preserve">restructuring petition, an automatic moratorium prevents any creditors taking legal action against the company. </w:t>
      </w:r>
    </w:p>
    <w:p w14:paraId="2E47F6D2" w14:textId="77777777" w:rsidR="00652DD9" w:rsidRDefault="00652DD9" w:rsidP="00662A8E">
      <w:pPr>
        <w:pStyle w:val="BodyText"/>
        <w:ind w:firstLine="0"/>
        <w:rPr>
          <w:rFonts w:ascii="Avenir Next" w:hAnsi="Avenir Next"/>
          <w:color w:val="808080" w:themeColor="background1" w:themeShade="80"/>
        </w:rPr>
      </w:pPr>
    </w:p>
    <w:p w14:paraId="0EAC7CB7" w14:textId="1647A67B" w:rsidR="00652DD9" w:rsidRDefault="00652DD9"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Every petition </w:t>
      </w:r>
      <w:r w:rsidR="000D01D8">
        <w:rPr>
          <w:rFonts w:ascii="Avenir Next" w:hAnsi="Avenir Next"/>
          <w:color w:val="808080" w:themeColor="background1" w:themeShade="80"/>
        </w:rPr>
        <w:t xml:space="preserve">under Order 1A, rule 2 of the Companies Winding Up Rules (2023 Consolidation) will </w:t>
      </w:r>
      <w:r w:rsidR="00180972">
        <w:rPr>
          <w:rFonts w:ascii="Avenir Next" w:hAnsi="Avenir Next"/>
          <w:color w:val="808080" w:themeColor="background1" w:themeShade="80"/>
        </w:rPr>
        <w:t xml:space="preserve">be heard in open court, unless the court directs, for some special reason, that it should be heard in chambers. </w:t>
      </w:r>
    </w:p>
    <w:p w14:paraId="5687B52A" w14:textId="77777777" w:rsidR="00180972" w:rsidRDefault="00180972" w:rsidP="00662A8E">
      <w:pPr>
        <w:pStyle w:val="BodyText"/>
        <w:ind w:firstLine="0"/>
        <w:rPr>
          <w:rFonts w:ascii="Avenir Next" w:hAnsi="Avenir Next"/>
          <w:color w:val="808080" w:themeColor="background1" w:themeShade="80"/>
        </w:rPr>
      </w:pPr>
    </w:p>
    <w:p w14:paraId="746C21DB" w14:textId="1BB9E84C" w:rsidR="00180972" w:rsidRDefault="00180972"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Unless the Court otherwise directs, the petition for the appointment </w:t>
      </w:r>
      <w:r w:rsidR="00135CA7">
        <w:rPr>
          <w:rFonts w:ascii="Avenir Next" w:hAnsi="Avenir Next"/>
          <w:color w:val="808080" w:themeColor="background1" w:themeShade="80"/>
        </w:rPr>
        <w:t xml:space="preserve">of a restructuring officer will be heard within 21 days of the petition being filed in court. </w:t>
      </w:r>
    </w:p>
    <w:p w14:paraId="349BDF28" w14:textId="77777777" w:rsidR="00845205" w:rsidRDefault="00845205" w:rsidP="00662A8E">
      <w:pPr>
        <w:pStyle w:val="BodyText"/>
        <w:ind w:firstLine="0"/>
        <w:rPr>
          <w:rFonts w:ascii="Avenir Next" w:hAnsi="Avenir Next"/>
          <w:color w:val="808080" w:themeColor="background1" w:themeShade="80"/>
        </w:rPr>
      </w:pPr>
    </w:p>
    <w:p w14:paraId="7F704409" w14:textId="2B92AFBB" w:rsidR="00845205" w:rsidRDefault="00845205"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Upon the hearing, the court may:</w:t>
      </w:r>
    </w:p>
    <w:p w14:paraId="1A681F88" w14:textId="77777777" w:rsidR="00845205" w:rsidRDefault="00845205" w:rsidP="00662A8E">
      <w:pPr>
        <w:pStyle w:val="BodyText"/>
        <w:ind w:firstLine="0"/>
        <w:rPr>
          <w:rFonts w:ascii="Avenir Next" w:hAnsi="Avenir Next"/>
          <w:color w:val="808080" w:themeColor="background1" w:themeShade="80"/>
        </w:rPr>
      </w:pPr>
    </w:p>
    <w:p w14:paraId="037E4DE5" w14:textId="2B94B635" w:rsidR="00845205" w:rsidRDefault="00845205" w:rsidP="00845205">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 xml:space="preserve">Make an order appointing the restructuring </w:t>
      </w:r>
      <w:proofErr w:type="gramStart"/>
      <w:r>
        <w:rPr>
          <w:rFonts w:ascii="Avenir Next" w:hAnsi="Avenir Next"/>
          <w:color w:val="808080" w:themeColor="background1" w:themeShade="80"/>
        </w:rPr>
        <w:t>officer;</w:t>
      </w:r>
      <w:proofErr w:type="gramEnd"/>
    </w:p>
    <w:p w14:paraId="545F89B3" w14:textId="5AE72F24" w:rsidR="00845205" w:rsidRDefault="0031484D" w:rsidP="00845205">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 xml:space="preserve">Adjourn the hearing conditionally or </w:t>
      </w:r>
      <w:proofErr w:type="gramStart"/>
      <w:r>
        <w:rPr>
          <w:rFonts w:ascii="Avenir Next" w:hAnsi="Avenir Next"/>
          <w:color w:val="808080" w:themeColor="background1" w:themeShade="80"/>
        </w:rPr>
        <w:t>unconditionally;</w:t>
      </w:r>
      <w:proofErr w:type="gramEnd"/>
    </w:p>
    <w:p w14:paraId="4474F375" w14:textId="736F32F2" w:rsidR="0031484D" w:rsidRDefault="0031484D" w:rsidP="00845205">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Dismiss the petition; or</w:t>
      </w:r>
    </w:p>
    <w:p w14:paraId="42CE9845" w14:textId="6C8FAA0F" w:rsidR="00CE478A" w:rsidRDefault="00897B48" w:rsidP="00CE478A">
      <w:pPr>
        <w:pStyle w:val="BodyText"/>
        <w:numPr>
          <w:ilvl w:val="0"/>
          <w:numId w:val="35"/>
        </w:numPr>
        <w:rPr>
          <w:rFonts w:ascii="Avenir Next" w:hAnsi="Avenir Next"/>
          <w:color w:val="808080" w:themeColor="background1" w:themeShade="80"/>
        </w:rPr>
      </w:pPr>
      <w:r>
        <w:rPr>
          <w:rFonts w:ascii="Avenir Next" w:hAnsi="Avenir Next"/>
          <w:color w:val="808080" w:themeColor="background1" w:themeShade="80"/>
        </w:rPr>
        <w:t xml:space="preserve">Make any other order as they deem fit. However, they </w:t>
      </w:r>
      <w:r>
        <w:rPr>
          <w:rFonts w:ascii="Avenir Next" w:hAnsi="Avenir Next"/>
          <w:color w:val="808080" w:themeColor="background1" w:themeShade="80"/>
          <w:u w:val="single"/>
        </w:rPr>
        <w:t>cannot</w:t>
      </w:r>
      <w:r>
        <w:rPr>
          <w:rFonts w:ascii="Avenir Next" w:hAnsi="Avenir Next"/>
          <w:color w:val="808080" w:themeColor="background1" w:themeShade="80"/>
        </w:rPr>
        <w:t xml:space="preserve"> </w:t>
      </w:r>
      <w:r w:rsidR="00CE478A">
        <w:rPr>
          <w:rFonts w:ascii="Avenir Next" w:hAnsi="Avenir Next"/>
          <w:color w:val="808080" w:themeColor="background1" w:themeShade="80"/>
        </w:rPr>
        <w:t>make an order placing the company into official liquidation.</w:t>
      </w:r>
    </w:p>
    <w:p w14:paraId="5216C65B" w14:textId="77777777" w:rsidR="00CE478A" w:rsidRDefault="00CE478A" w:rsidP="00CE478A">
      <w:pPr>
        <w:pStyle w:val="BodyText"/>
        <w:ind w:firstLine="0"/>
        <w:rPr>
          <w:rFonts w:ascii="Avenir Next" w:hAnsi="Avenir Next"/>
          <w:color w:val="808080" w:themeColor="background1" w:themeShade="80"/>
        </w:rPr>
      </w:pPr>
    </w:p>
    <w:p w14:paraId="5E8DFF03" w14:textId="0020A3D0" w:rsidR="00CE478A" w:rsidRPr="00CE478A" w:rsidRDefault="00CE478A" w:rsidP="00CE478A">
      <w:pPr>
        <w:pStyle w:val="BodyText"/>
        <w:ind w:left="360" w:firstLine="0"/>
        <w:rPr>
          <w:rFonts w:ascii="Avenir Next" w:hAnsi="Avenir Next"/>
          <w:color w:val="808080" w:themeColor="background1" w:themeShade="80"/>
        </w:rPr>
      </w:pPr>
      <w:r>
        <w:rPr>
          <w:rFonts w:ascii="Avenir Next" w:hAnsi="Avenir Next"/>
          <w:color w:val="808080" w:themeColor="background1" w:themeShade="80"/>
        </w:rPr>
        <w:t xml:space="preserve">Note, the court </w:t>
      </w:r>
      <w:r w:rsidR="00C355A8">
        <w:rPr>
          <w:rFonts w:ascii="Avenir Next" w:hAnsi="Avenir Next"/>
          <w:color w:val="808080" w:themeColor="background1" w:themeShade="80"/>
        </w:rPr>
        <w:t xml:space="preserve">has no power to wind up a company </w:t>
      </w:r>
      <w:proofErr w:type="gramStart"/>
      <w:r w:rsidR="00C355A8">
        <w:rPr>
          <w:rFonts w:ascii="Avenir Next" w:hAnsi="Avenir Next"/>
          <w:color w:val="808080" w:themeColor="background1" w:themeShade="80"/>
        </w:rPr>
        <w:t>on the basis of</w:t>
      </w:r>
      <w:proofErr w:type="gramEnd"/>
      <w:r w:rsidR="00C355A8">
        <w:rPr>
          <w:rFonts w:ascii="Avenir Next" w:hAnsi="Avenir Next"/>
          <w:color w:val="808080" w:themeColor="background1" w:themeShade="80"/>
        </w:rPr>
        <w:t xml:space="preserve"> a restructuring petition. </w:t>
      </w:r>
    </w:p>
    <w:p w14:paraId="2E1810EF" w14:textId="77777777" w:rsidR="00EE36B4" w:rsidRDefault="00EE36B4" w:rsidP="00662A8E">
      <w:pPr>
        <w:pStyle w:val="BodyText"/>
        <w:ind w:firstLine="0"/>
        <w:rPr>
          <w:rFonts w:ascii="Avenir Next" w:hAnsi="Avenir Next"/>
          <w:color w:val="808080" w:themeColor="background1" w:themeShade="80"/>
        </w:rPr>
      </w:pPr>
    </w:p>
    <w:p w14:paraId="15DC4A70" w14:textId="73E0B034" w:rsidR="00EE36B4" w:rsidRPr="007D4146" w:rsidRDefault="00EE36B4" w:rsidP="00662A8E">
      <w:pPr>
        <w:pStyle w:val="BodyText"/>
        <w:ind w:firstLine="0"/>
        <w:rPr>
          <w:rFonts w:ascii="Avenir Next" w:hAnsi="Avenir Next"/>
          <w:b/>
          <w:bCs/>
        </w:rPr>
      </w:pP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2016939C" w14:textId="77777777" w:rsidR="002412EB" w:rsidRDefault="00396E06" w:rsidP="002412EB">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addition to the Limited Partnership Agreement (“LPA”), </w:t>
      </w:r>
      <w:r w:rsidR="00737A76">
        <w:rPr>
          <w:rFonts w:ascii="Avenir Next" w:hAnsi="Avenir Next"/>
          <w:color w:val="808080" w:themeColor="background1" w:themeShade="80"/>
        </w:rPr>
        <w:t>ELPs are governed by</w:t>
      </w:r>
      <w:r w:rsidR="000F15F3">
        <w:rPr>
          <w:rFonts w:ascii="Avenir Next" w:hAnsi="Avenir Next"/>
          <w:color w:val="808080" w:themeColor="background1" w:themeShade="80"/>
        </w:rPr>
        <w:t xml:space="preserve"> The Exempted Limited Partnership Act</w:t>
      </w:r>
      <w:r w:rsidR="00A072A7">
        <w:rPr>
          <w:rFonts w:ascii="Avenir Next" w:hAnsi="Avenir Next"/>
          <w:color w:val="808080" w:themeColor="background1" w:themeShade="80"/>
        </w:rPr>
        <w:t xml:space="preserve"> (2021 Revision) </w:t>
      </w:r>
      <w:r w:rsidR="00970FC7">
        <w:rPr>
          <w:rFonts w:ascii="Avenir Next" w:hAnsi="Avenir Next"/>
          <w:color w:val="808080" w:themeColor="background1" w:themeShade="80"/>
        </w:rPr>
        <w:t xml:space="preserve">(“ELP Act”) </w:t>
      </w:r>
      <w:r w:rsidR="000F15F3">
        <w:rPr>
          <w:rFonts w:ascii="Avenir Next" w:hAnsi="Avenir Next"/>
          <w:color w:val="808080" w:themeColor="background1" w:themeShade="80"/>
        </w:rPr>
        <w:t>and the Partnership Act (2013 Revision).</w:t>
      </w:r>
    </w:p>
    <w:p w14:paraId="5CC4E2B3" w14:textId="77777777" w:rsidR="002412EB" w:rsidRDefault="002412EB" w:rsidP="002412EB">
      <w:pPr>
        <w:pStyle w:val="BodyText"/>
        <w:ind w:firstLine="0"/>
        <w:rPr>
          <w:rFonts w:ascii="Avenir Next" w:hAnsi="Avenir Next"/>
          <w:color w:val="808080" w:themeColor="background1" w:themeShade="80"/>
        </w:rPr>
      </w:pPr>
    </w:p>
    <w:p w14:paraId="74095086" w14:textId="2AEEE582" w:rsidR="002412EB" w:rsidRPr="002412EB" w:rsidRDefault="002412EB" w:rsidP="002412EB">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It is </w:t>
      </w:r>
      <w:r w:rsidR="00C455BE">
        <w:rPr>
          <w:rFonts w:ascii="Avenir Next" w:hAnsi="Avenir Next"/>
          <w:color w:val="808080" w:themeColor="background1" w:themeShade="80"/>
        </w:rPr>
        <w:t xml:space="preserve">also </w:t>
      </w:r>
      <w:r>
        <w:rPr>
          <w:rFonts w:ascii="Avenir Next" w:hAnsi="Avenir Next"/>
          <w:color w:val="808080" w:themeColor="background1" w:themeShade="80"/>
        </w:rPr>
        <w:t>important to note that the ELP Act does not have an English equiv</w:t>
      </w:r>
      <w:r w:rsidR="00C455BE">
        <w:rPr>
          <w:rFonts w:ascii="Avenir Next" w:hAnsi="Avenir Next"/>
          <w:color w:val="808080" w:themeColor="background1" w:themeShade="80"/>
        </w:rPr>
        <w:t xml:space="preserve">alent. </w:t>
      </w:r>
      <w:r w:rsidR="000F15F3">
        <w:rPr>
          <w:rFonts w:ascii="Avenir Next" w:hAnsi="Avenir Next"/>
          <w:color w:val="808080" w:themeColor="background1" w:themeShade="80"/>
        </w:rPr>
        <w:t xml:space="preserve"> </w:t>
      </w: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00B03318" w:rsidR="00712982" w:rsidRDefault="00333CAE"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accordance with section </w:t>
      </w:r>
      <w:r w:rsidR="0036177E">
        <w:rPr>
          <w:rFonts w:ascii="Avenir Next" w:hAnsi="Avenir Next"/>
          <w:color w:val="808080" w:themeColor="background1" w:themeShade="80"/>
        </w:rPr>
        <w:t>91(d) of the Companies Act, the Cayman Islands Court has jurisdiction to wind up a foreign company when they:</w:t>
      </w:r>
    </w:p>
    <w:p w14:paraId="0667036F" w14:textId="77777777" w:rsidR="0036177E" w:rsidRDefault="0036177E" w:rsidP="00F3705F">
      <w:pPr>
        <w:pStyle w:val="BodyText"/>
        <w:ind w:firstLine="0"/>
        <w:rPr>
          <w:rFonts w:ascii="Avenir Next" w:hAnsi="Avenir Next"/>
          <w:color w:val="808080" w:themeColor="background1" w:themeShade="80"/>
        </w:rPr>
      </w:pPr>
    </w:p>
    <w:p w14:paraId="21A5B85F" w14:textId="1D004B4E" w:rsidR="0036177E" w:rsidRPr="00032755" w:rsidRDefault="0036177E" w:rsidP="0079587B">
      <w:pPr>
        <w:pStyle w:val="BodyText"/>
        <w:numPr>
          <w:ilvl w:val="0"/>
          <w:numId w:val="33"/>
        </w:numPr>
        <w:rPr>
          <w:rFonts w:ascii="Avenir Next" w:hAnsi="Avenir Next"/>
          <w:b/>
          <w:bCs/>
        </w:rPr>
      </w:pPr>
      <w:r>
        <w:rPr>
          <w:rFonts w:ascii="Avenir Next" w:hAnsi="Avenir Next"/>
          <w:color w:val="808080" w:themeColor="background1" w:themeShade="80"/>
        </w:rPr>
        <w:t xml:space="preserve">Have property located in the Cayman </w:t>
      </w:r>
      <w:proofErr w:type="gramStart"/>
      <w:r>
        <w:rPr>
          <w:rFonts w:ascii="Avenir Next" w:hAnsi="Avenir Next"/>
          <w:color w:val="808080" w:themeColor="background1" w:themeShade="80"/>
        </w:rPr>
        <w:t>Islands</w:t>
      </w:r>
      <w:r w:rsidR="00032755">
        <w:rPr>
          <w:rFonts w:ascii="Avenir Next" w:hAnsi="Avenir Next"/>
          <w:color w:val="808080" w:themeColor="background1" w:themeShade="80"/>
        </w:rPr>
        <w:t>;</w:t>
      </w:r>
      <w:proofErr w:type="gramEnd"/>
    </w:p>
    <w:p w14:paraId="054DC07A" w14:textId="65D67EF7" w:rsidR="00032755" w:rsidRPr="00032755" w:rsidRDefault="00032755" w:rsidP="0079587B">
      <w:pPr>
        <w:pStyle w:val="BodyText"/>
        <w:numPr>
          <w:ilvl w:val="0"/>
          <w:numId w:val="33"/>
        </w:numPr>
        <w:rPr>
          <w:rFonts w:ascii="Avenir Next" w:hAnsi="Avenir Next"/>
          <w:b/>
          <w:bCs/>
        </w:rPr>
      </w:pPr>
      <w:r>
        <w:rPr>
          <w:rFonts w:ascii="Avenir Next" w:hAnsi="Avenir Next"/>
          <w:color w:val="808080" w:themeColor="background1" w:themeShade="80"/>
        </w:rPr>
        <w:t xml:space="preserve">Is carrying on business in the Cayman </w:t>
      </w:r>
      <w:proofErr w:type="gramStart"/>
      <w:r>
        <w:rPr>
          <w:rFonts w:ascii="Avenir Next" w:hAnsi="Avenir Next"/>
          <w:color w:val="808080" w:themeColor="background1" w:themeShade="80"/>
        </w:rPr>
        <w:t>Islands;</w:t>
      </w:r>
      <w:proofErr w:type="gramEnd"/>
    </w:p>
    <w:p w14:paraId="39933AA3" w14:textId="34407028" w:rsidR="00032755" w:rsidRPr="00032755" w:rsidRDefault="00032755" w:rsidP="0079587B">
      <w:pPr>
        <w:pStyle w:val="BodyText"/>
        <w:numPr>
          <w:ilvl w:val="0"/>
          <w:numId w:val="33"/>
        </w:numPr>
        <w:rPr>
          <w:rFonts w:ascii="Avenir Next" w:hAnsi="Avenir Next"/>
          <w:b/>
          <w:bCs/>
        </w:rPr>
      </w:pPr>
      <w:r>
        <w:rPr>
          <w:rFonts w:ascii="Avenir Next" w:hAnsi="Avenir Next"/>
          <w:color w:val="808080" w:themeColor="background1" w:themeShade="80"/>
        </w:rPr>
        <w:t>Is the general partner of an ordinary limited partnership or an ELP; or</w:t>
      </w:r>
    </w:p>
    <w:p w14:paraId="12F76D08" w14:textId="6A53E00C" w:rsidR="00032755" w:rsidRPr="00217E1D" w:rsidRDefault="00032755" w:rsidP="0079587B">
      <w:pPr>
        <w:pStyle w:val="BodyText"/>
        <w:numPr>
          <w:ilvl w:val="0"/>
          <w:numId w:val="33"/>
        </w:numPr>
        <w:rPr>
          <w:rFonts w:ascii="Avenir Next" w:hAnsi="Avenir Next"/>
          <w:b/>
          <w:bCs/>
        </w:rPr>
      </w:pPr>
      <w:r>
        <w:rPr>
          <w:rFonts w:ascii="Avenir Next" w:hAnsi="Avenir Next"/>
          <w:color w:val="808080" w:themeColor="background1" w:themeShade="80"/>
        </w:rPr>
        <w:t xml:space="preserve">Is registered under Part IX of the Companies Act. </w:t>
      </w:r>
    </w:p>
    <w:p w14:paraId="3B348E6B" w14:textId="77777777" w:rsidR="00217E1D" w:rsidRDefault="00217E1D" w:rsidP="00217E1D">
      <w:pPr>
        <w:pStyle w:val="BodyText"/>
        <w:ind w:left="720" w:firstLine="0"/>
        <w:rPr>
          <w:rFonts w:ascii="Avenir Next" w:hAnsi="Avenir Next"/>
          <w:color w:val="808080" w:themeColor="background1" w:themeShade="80"/>
        </w:rPr>
      </w:pPr>
    </w:p>
    <w:p w14:paraId="30235913" w14:textId="6CCB9317" w:rsidR="00217E1D" w:rsidRPr="0036177E" w:rsidRDefault="00E053CC" w:rsidP="00217E1D">
      <w:pPr>
        <w:pStyle w:val="BodyText"/>
        <w:ind w:left="720" w:firstLine="0"/>
        <w:rPr>
          <w:rFonts w:ascii="Avenir Next" w:hAnsi="Avenir Next"/>
          <w:b/>
          <w:bCs/>
        </w:rPr>
      </w:pPr>
      <w:r>
        <w:rPr>
          <w:rFonts w:ascii="Avenir Next" w:hAnsi="Avenir Next"/>
          <w:color w:val="808080" w:themeColor="background1" w:themeShade="80"/>
        </w:rPr>
        <w:t xml:space="preserve">Side note </w:t>
      </w:r>
      <w:r w:rsidR="00A03A87">
        <w:rPr>
          <w:rFonts w:ascii="Avenir Next" w:hAnsi="Avenir Next"/>
          <w:color w:val="808080" w:themeColor="background1" w:themeShade="80"/>
        </w:rPr>
        <w:t>-</w:t>
      </w:r>
      <w:r w:rsidR="00217E1D">
        <w:rPr>
          <w:rFonts w:ascii="Avenir Next" w:hAnsi="Avenir Next"/>
          <w:color w:val="808080" w:themeColor="background1" w:themeShade="80"/>
        </w:rPr>
        <w:t xml:space="preserve"> Part </w:t>
      </w:r>
      <w:r w:rsidR="008D17C6">
        <w:rPr>
          <w:rFonts w:ascii="Avenir Next" w:hAnsi="Avenir Next"/>
          <w:color w:val="808080" w:themeColor="background1" w:themeShade="80"/>
        </w:rPr>
        <w:t xml:space="preserve">IX </w:t>
      </w:r>
      <w:r w:rsidR="00217E1D">
        <w:rPr>
          <w:rFonts w:ascii="Avenir Next" w:hAnsi="Avenir Next"/>
          <w:color w:val="808080" w:themeColor="background1" w:themeShade="80"/>
        </w:rPr>
        <w:t xml:space="preserve">of the </w:t>
      </w:r>
      <w:r w:rsidR="008D17C6">
        <w:rPr>
          <w:rFonts w:ascii="Avenir Next" w:hAnsi="Avenir Next"/>
          <w:color w:val="808080" w:themeColor="background1" w:themeShade="80"/>
        </w:rPr>
        <w:t>Companies Act</w:t>
      </w:r>
      <w:r>
        <w:rPr>
          <w:rFonts w:ascii="Avenir Next" w:hAnsi="Avenir Next"/>
          <w:color w:val="808080" w:themeColor="background1" w:themeShade="80"/>
        </w:rPr>
        <w:t xml:space="preserve"> requires a foreign company to register in the Cayman Islands when it</w:t>
      </w:r>
      <w:r w:rsidR="00D177CE">
        <w:rPr>
          <w:rFonts w:ascii="Avenir Next" w:hAnsi="Avenir Next"/>
          <w:color w:val="808080" w:themeColor="background1" w:themeShade="80"/>
        </w:rPr>
        <w:t xml:space="preserve"> establishes a place of business or commences carrying on business within the Cayman Islands. </w:t>
      </w:r>
    </w:p>
    <w:p w14:paraId="1DF53DDC" w14:textId="4547AF02"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4600E25A" w:rsidR="00712982" w:rsidRDefault="00B133C8"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Firstly, </w:t>
      </w:r>
      <w:r w:rsidR="00533F4F">
        <w:rPr>
          <w:rFonts w:ascii="Avenir Next" w:hAnsi="Avenir Next"/>
          <w:color w:val="808080" w:themeColor="background1" w:themeShade="80"/>
        </w:rPr>
        <w:t xml:space="preserve">the Cayman Islands has not </w:t>
      </w:r>
      <w:proofErr w:type="gramStart"/>
      <w:r w:rsidR="00533F4F">
        <w:rPr>
          <w:rFonts w:ascii="Avenir Next" w:hAnsi="Avenir Next"/>
          <w:color w:val="808080" w:themeColor="background1" w:themeShade="80"/>
        </w:rPr>
        <w:t>entered into</w:t>
      </w:r>
      <w:proofErr w:type="gramEnd"/>
      <w:r w:rsidR="00533F4F">
        <w:rPr>
          <w:rFonts w:ascii="Avenir Next" w:hAnsi="Avenir Next"/>
          <w:color w:val="808080" w:themeColor="background1" w:themeShade="80"/>
        </w:rPr>
        <w:t xml:space="preserve"> any international treaties for the </w:t>
      </w:r>
      <w:r w:rsidR="00CB38D0">
        <w:rPr>
          <w:rFonts w:ascii="Avenir Next" w:hAnsi="Avenir Next"/>
          <w:color w:val="808080" w:themeColor="background1" w:themeShade="80"/>
        </w:rPr>
        <w:t xml:space="preserve">reciprocal recognition or enforcement of foreign enforcements. On that basis, </w:t>
      </w:r>
      <w:r>
        <w:rPr>
          <w:rFonts w:ascii="Avenir Next" w:hAnsi="Avenir Next"/>
          <w:color w:val="808080" w:themeColor="background1" w:themeShade="80"/>
        </w:rPr>
        <w:t xml:space="preserve">a judgement or order made by a foreign </w:t>
      </w:r>
      <w:r w:rsidR="00773723">
        <w:rPr>
          <w:rFonts w:ascii="Avenir Next" w:hAnsi="Avenir Next"/>
          <w:color w:val="808080" w:themeColor="background1" w:themeShade="80"/>
        </w:rPr>
        <w:t>court has</w:t>
      </w:r>
      <w:r>
        <w:rPr>
          <w:rFonts w:ascii="Avenir Next" w:hAnsi="Avenir Next"/>
          <w:color w:val="808080" w:themeColor="background1" w:themeShade="80"/>
        </w:rPr>
        <w:t xml:space="preserve"> no direct legal effect in the Cayman Islands</w:t>
      </w:r>
      <w:r w:rsidR="00816342">
        <w:rPr>
          <w:rFonts w:ascii="Avenir Next" w:hAnsi="Avenir Next"/>
          <w:color w:val="808080" w:themeColor="background1" w:themeShade="80"/>
        </w:rPr>
        <w:t xml:space="preserve"> and is therefore not enforceable in the Cayman Islands by itself. </w:t>
      </w:r>
    </w:p>
    <w:p w14:paraId="1C4FB903" w14:textId="77777777" w:rsidR="00816342" w:rsidRDefault="00816342" w:rsidP="00F3705F">
      <w:pPr>
        <w:pStyle w:val="BodyText"/>
        <w:ind w:firstLine="0"/>
        <w:rPr>
          <w:rFonts w:ascii="Avenir Next" w:hAnsi="Avenir Next"/>
          <w:color w:val="808080" w:themeColor="background1" w:themeShade="80"/>
        </w:rPr>
      </w:pPr>
    </w:p>
    <w:p w14:paraId="2E9F0F30" w14:textId="3EEBE64F" w:rsidR="00DE64B0" w:rsidRDefault="00807417" w:rsidP="00DE64B0">
      <w:pPr>
        <w:pStyle w:val="BodyText"/>
        <w:ind w:firstLine="0"/>
        <w:jc w:val="both"/>
        <w:rPr>
          <w:rFonts w:ascii="Avenir Next" w:hAnsi="Avenir Next"/>
          <w:color w:val="808080" w:themeColor="background1" w:themeShade="80"/>
        </w:rPr>
      </w:pPr>
      <w:r w:rsidRPr="00807417">
        <w:rPr>
          <w:rFonts w:ascii="Avenir Next" w:hAnsi="Avenir Next"/>
          <w:color w:val="808080" w:themeColor="background1" w:themeShade="80"/>
        </w:rPr>
        <w:t xml:space="preserve">Secondly, </w:t>
      </w:r>
      <w:r w:rsidR="00625000">
        <w:rPr>
          <w:rFonts w:ascii="Avenir Next" w:hAnsi="Avenir Next"/>
          <w:color w:val="808080" w:themeColor="background1" w:themeShade="80"/>
        </w:rPr>
        <w:t>a foreign judgement made by a court of a foreign country with the jurisdiction to make that judgment</w:t>
      </w:r>
      <w:r w:rsidR="003D20BD">
        <w:rPr>
          <w:rFonts w:ascii="Avenir Next" w:hAnsi="Avenir Next"/>
          <w:color w:val="808080" w:themeColor="background1" w:themeShade="80"/>
        </w:rPr>
        <w:t>, which is final and conclusive on the merits</w:t>
      </w:r>
      <w:r w:rsidR="00D11C70">
        <w:rPr>
          <w:rFonts w:ascii="Avenir Next" w:hAnsi="Avenir Next"/>
          <w:color w:val="808080" w:themeColor="background1" w:themeShade="80"/>
        </w:rPr>
        <w:t>,</w:t>
      </w:r>
      <w:r w:rsidR="003D20BD">
        <w:rPr>
          <w:rFonts w:ascii="Avenir Next" w:hAnsi="Avenir Next"/>
          <w:color w:val="808080" w:themeColor="background1" w:themeShade="80"/>
        </w:rPr>
        <w:t xml:space="preserve"> and not </w:t>
      </w:r>
      <w:r w:rsidR="004C6B1F">
        <w:rPr>
          <w:rFonts w:ascii="Avenir Next" w:hAnsi="Avenir Next"/>
          <w:color w:val="808080" w:themeColor="background1" w:themeShade="80"/>
        </w:rPr>
        <w:t>impeachable</w:t>
      </w:r>
      <w:r w:rsidR="003D20BD">
        <w:rPr>
          <w:rFonts w:ascii="Avenir Next" w:hAnsi="Avenir Next"/>
          <w:color w:val="808080" w:themeColor="background1" w:themeShade="80"/>
        </w:rPr>
        <w:t xml:space="preserve"> on any </w:t>
      </w:r>
      <w:r w:rsidR="004C6B1F">
        <w:rPr>
          <w:rFonts w:ascii="Avenir Next" w:hAnsi="Avenir Next"/>
          <w:color w:val="808080" w:themeColor="background1" w:themeShade="80"/>
        </w:rPr>
        <w:t xml:space="preserve">of the </w:t>
      </w:r>
      <w:r w:rsidR="003D20BD">
        <w:rPr>
          <w:rFonts w:ascii="Avenir Next" w:hAnsi="Avenir Next"/>
          <w:color w:val="808080" w:themeColor="background1" w:themeShade="80"/>
        </w:rPr>
        <w:t>ground</w:t>
      </w:r>
      <w:r w:rsidR="004C6B1F">
        <w:rPr>
          <w:rFonts w:ascii="Avenir Next" w:hAnsi="Avenir Next"/>
          <w:color w:val="808080" w:themeColor="background1" w:themeShade="80"/>
        </w:rPr>
        <w:t>s</w:t>
      </w:r>
      <w:r w:rsidR="00DE64B0">
        <w:rPr>
          <w:rFonts w:ascii="Avenir Next" w:hAnsi="Avenir Next"/>
          <w:color w:val="808080" w:themeColor="background1" w:themeShade="80"/>
        </w:rPr>
        <w:t xml:space="preserve"> mentioned in Section 4(1) of the Foreign Judgements Rec</w:t>
      </w:r>
      <w:r w:rsidR="00A23A61">
        <w:rPr>
          <w:rFonts w:ascii="Avenir Next" w:hAnsi="Avenir Next"/>
          <w:color w:val="808080" w:themeColor="background1" w:themeShade="80"/>
        </w:rPr>
        <w:t>iprocal Enforcement Act (1996 Revision) or Section 30(1) of the Limited Act (1996 Revision</w:t>
      </w:r>
      <w:r w:rsidR="00707065">
        <w:rPr>
          <w:rFonts w:ascii="Avenir Next" w:hAnsi="Avenir Next"/>
          <w:color w:val="808080" w:themeColor="background1" w:themeShade="80"/>
        </w:rPr>
        <w:t xml:space="preserve">), is entitled </w:t>
      </w:r>
      <w:r w:rsidR="00D11C70">
        <w:rPr>
          <w:rFonts w:ascii="Avenir Next" w:hAnsi="Avenir Next"/>
          <w:color w:val="808080" w:themeColor="background1" w:themeShade="80"/>
        </w:rPr>
        <w:t xml:space="preserve">to recognition alone rather than positive enforcement. </w:t>
      </w:r>
    </w:p>
    <w:p w14:paraId="5CA483BA" w14:textId="77777777" w:rsidR="00D11C70" w:rsidRDefault="00D11C70" w:rsidP="00DE64B0">
      <w:pPr>
        <w:pStyle w:val="BodyText"/>
        <w:ind w:firstLine="0"/>
        <w:jc w:val="both"/>
        <w:rPr>
          <w:rFonts w:ascii="Avenir Next" w:hAnsi="Avenir Next"/>
          <w:color w:val="808080" w:themeColor="background1" w:themeShade="80"/>
        </w:rPr>
      </w:pPr>
    </w:p>
    <w:p w14:paraId="754DA626" w14:textId="572A510A" w:rsidR="00D11C70" w:rsidRDefault="00680DBF" w:rsidP="00DE64B0">
      <w:pPr>
        <w:pStyle w:val="BodyText"/>
        <w:ind w:firstLine="0"/>
        <w:jc w:val="both"/>
        <w:rPr>
          <w:rFonts w:ascii="Avenir Next" w:hAnsi="Avenir Next"/>
          <w:color w:val="808080" w:themeColor="background1" w:themeShade="80"/>
        </w:rPr>
      </w:pPr>
      <w:r>
        <w:rPr>
          <w:rFonts w:ascii="Avenir Next" w:hAnsi="Avenir Next"/>
          <w:color w:val="808080" w:themeColor="background1" w:themeShade="80"/>
        </w:rPr>
        <w:t>Therefore, u</w:t>
      </w:r>
      <w:r w:rsidR="00ED6978">
        <w:rPr>
          <w:rFonts w:ascii="Avenir Next" w:hAnsi="Avenir Next"/>
          <w:color w:val="808080" w:themeColor="background1" w:themeShade="80"/>
        </w:rPr>
        <w:t>nder common law</w:t>
      </w:r>
      <w:r w:rsidR="00A34950">
        <w:rPr>
          <w:rFonts w:ascii="Avenir Next" w:hAnsi="Avenir Next"/>
          <w:color w:val="808080" w:themeColor="background1" w:themeShade="80"/>
        </w:rPr>
        <w:t xml:space="preserve">, foreign judgements which are not registrable under the </w:t>
      </w:r>
      <w:r w:rsidRPr="00680DBF">
        <w:rPr>
          <w:rFonts w:ascii="Avenir Next" w:hAnsi="Avenir Next"/>
          <w:color w:val="808080" w:themeColor="background1" w:themeShade="80"/>
        </w:rPr>
        <w:t xml:space="preserve">Foreign Judgements Reciprocal Enforcement Act (1996 Revision) </w:t>
      </w:r>
      <w:r>
        <w:rPr>
          <w:rFonts w:ascii="Avenir Next" w:hAnsi="Avenir Next"/>
          <w:color w:val="808080" w:themeColor="background1" w:themeShade="80"/>
        </w:rPr>
        <w:t>must be enforced by commencing new action in the Cayman Islands</w:t>
      </w:r>
      <w:r w:rsidR="00477F27">
        <w:rPr>
          <w:rFonts w:ascii="Avenir Next" w:hAnsi="Avenir Next"/>
          <w:color w:val="808080" w:themeColor="background1" w:themeShade="80"/>
        </w:rPr>
        <w:t xml:space="preserve">. The foreign judgement will then be used as evidence of this debt. </w:t>
      </w:r>
    </w:p>
    <w:p w14:paraId="25533754" w14:textId="77777777" w:rsidR="00DE64B0" w:rsidRDefault="00DE64B0" w:rsidP="00DE64B0">
      <w:pPr>
        <w:pStyle w:val="BodyText"/>
        <w:ind w:firstLine="0"/>
        <w:jc w:val="both"/>
        <w:rPr>
          <w:rFonts w:ascii="Avenir Next" w:hAnsi="Avenir Next"/>
          <w:color w:val="808080" w:themeColor="background1" w:themeShade="80"/>
        </w:rPr>
      </w:pPr>
    </w:p>
    <w:p w14:paraId="03BF6EB0" w14:textId="77777777" w:rsidR="00E92141" w:rsidRPr="00807417" w:rsidRDefault="00E92141" w:rsidP="00E92141">
      <w:pPr>
        <w:pStyle w:val="BodyText"/>
        <w:ind w:firstLine="0"/>
        <w:jc w:val="both"/>
        <w:rPr>
          <w:rFonts w:ascii="Avenir Next" w:hAnsi="Avenir Next"/>
          <w:color w:val="808080" w:themeColor="background1" w:themeShade="80"/>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 xml:space="preserve">statutory powers and duties of the trustee in </w:t>
      </w:r>
      <w:proofErr w:type="gramStart"/>
      <w:r w:rsidR="00F3705F" w:rsidRPr="00490995">
        <w:rPr>
          <w:color w:val="000000"/>
          <w:lang w:eastAsia="en-GB"/>
        </w:rPr>
        <w:t>bankruptcy</w:t>
      </w:r>
      <w:r w:rsidR="00FD7454">
        <w:rPr>
          <w:color w:val="000000"/>
          <w:lang w:eastAsia="en-GB"/>
        </w:rPr>
        <w:t>, and</w:t>
      </w:r>
      <w:proofErr w:type="gramEnd"/>
      <w:r w:rsidR="00FD7454">
        <w:rPr>
          <w:color w:val="000000"/>
          <w:lang w:eastAsia="en-GB"/>
        </w:rPr>
        <w:t xml:space="preserve">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0B8A4681" w:rsidR="00F3705F" w:rsidRDefault="00BA171E"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Once appointed, the Trustee has a duty </w:t>
      </w:r>
      <w:r w:rsidR="006524F2">
        <w:rPr>
          <w:rFonts w:ascii="Avenir Next" w:hAnsi="Avenir Next"/>
          <w:color w:val="808080" w:themeColor="background1" w:themeShade="80"/>
        </w:rPr>
        <w:t xml:space="preserve">to administer the debtor’s estate for the benefit of creditors. </w:t>
      </w:r>
    </w:p>
    <w:p w14:paraId="17F9E989" w14:textId="77777777" w:rsidR="009361DB" w:rsidRDefault="009361DB" w:rsidP="00F3705F">
      <w:pPr>
        <w:pStyle w:val="BodyText"/>
        <w:ind w:firstLine="0"/>
        <w:rPr>
          <w:rFonts w:ascii="Avenir Next" w:hAnsi="Avenir Next"/>
          <w:color w:val="808080" w:themeColor="background1" w:themeShade="80"/>
        </w:rPr>
      </w:pPr>
    </w:p>
    <w:p w14:paraId="0FE86568" w14:textId="1CB24FE0" w:rsidR="009361DB" w:rsidRDefault="007E148B"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 accordance with Section 80 of the </w:t>
      </w:r>
      <w:r w:rsidR="004D1D0A">
        <w:rPr>
          <w:rFonts w:ascii="Avenir Next" w:hAnsi="Avenir Next"/>
          <w:color w:val="808080" w:themeColor="background1" w:themeShade="80"/>
        </w:rPr>
        <w:t>Bankruptcy</w:t>
      </w:r>
      <w:r>
        <w:rPr>
          <w:rFonts w:ascii="Avenir Next" w:hAnsi="Avenir Next"/>
          <w:color w:val="808080" w:themeColor="background1" w:themeShade="80"/>
        </w:rPr>
        <w:t xml:space="preserve"> </w:t>
      </w:r>
      <w:r w:rsidR="004D1D0A">
        <w:rPr>
          <w:rFonts w:ascii="Avenir Next" w:hAnsi="Avenir Next"/>
          <w:color w:val="808080" w:themeColor="background1" w:themeShade="80"/>
        </w:rPr>
        <w:t>Act (1997 Revision), t</w:t>
      </w:r>
      <w:r w:rsidR="009361DB">
        <w:rPr>
          <w:rFonts w:ascii="Avenir Next" w:hAnsi="Avenir Next"/>
          <w:color w:val="808080" w:themeColor="background1" w:themeShade="80"/>
        </w:rPr>
        <w:t xml:space="preserve">he Trustee </w:t>
      </w:r>
      <w:proofErr w:type="gramStart"/>
      <w:r w:rsidR="009361DB">
        <w:rPr>
          <w:rFonts w:ascii="Avenir Next" w:hAnsi="Avenir Next"/>
          <w:color w:val="808080" w:themeColor="background1" w:themeShade="80"/>
        </w:rPr>
        <w:t>is able t</w:t>
      </w:r>
      <w:r w:rsidR="007F2DDE">
        <w:rPr>
          <w:rFonts w:ascii="Avenir Next" w:hAnsi="Avenir Next"/>
          <w:color w:val="808080" w:themeColor="background1" w:themeShade="80"/>
        </w:rPr>
        <w:t>o</w:t>
      </w:r>
      <w:proofErr w:type="gramEnd"/>
      <w:r w:rsidR="009361DB">
        <w:rPr>
          <w:rFonts w:ascii="Avenir Next" w:hAnsi="Avenir Next"/>
          <w:color w:val="808080" w:themeColor="background1" w:themeShade="80"/>
        </w:rPr>
        <w:t xml:space="preserve"> </w:t>
      </w:r>
      <w:r w:rsidR="007F2DDE">
        <w:rPr>
          <w:rFonts w:ascii="Avenir Next" w:hAnsi="Avenir Next"/>
          <w:color w:val="808080" w:themeColor="background1" w:themeShade="80"/>
        </w:rPr>
        <w:t>commence or defend legal proceedings relating to the property of the debtor.</w:t>
      </w:r>
    </w:p>
    <w:p w14:paraId="6B89D9F8" w14:textId="77777777" w:rsidR="00AF7ABA" w:rsidRDefault="00AF7ABA" w:rsidP="00F3705F">
      <w:pPr>
        <w:pStyle w:val="BodyText"/>
        <w:ind w:firstLine="0"/>
        <w:rPr>
          <w:rFonts w:ascii="Avenir Next" w:hAnsi="Avenir Next"/>
          <w:color w:val="808080" w:themeColor="background1" w:themeShade="80"/>
        </w:rPr>
      </w:pPr>
    </w:p>
    <w:p w14:paraId="6B44C6D4" w14:textId="476751B1" w:rsidR="004D1D0A" w:rsidRDefault="004D1D0A"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w:t>
      </w:r>
      <w:r w:rsidR="00AF7ABA">
        <w:rPr>
          <w:rFonts w:ascii="Avenir Next" w:hAnsi="Avenir Next"/>
          <w:color w:val="808080" w:themeColor="background1" w:themeShade="80"/>
        </w:rPr>
        <w:t xml:space="preserve">section 105 of the Bankruptcy Act (1997 Revision), a Trustee </w:t>
      </w:r>
      <w:proofErr w:type="gramStart"/>
      <w:r w:rsidR="00AF7ABA">
        <w:rPr>
          <w:rFonts w:ascii="Avenir Next" w:hAnsi="Avenir Next"/>
          <w:color w:val="808080" w:themeColor="background1" w:themeShade="80"/>
        </w:rPr>
        <w:t xml:space="preserve">is able </w:t>
      </w:r>
      <w:r w:rsidR="00DB265D">
        <w:rPr>
          <w:rFonts w:ascii="Avenir Next" w:hAnsi="Avenir Next"/>
          <w:color w:val="808080" w:themeColor="background1" w:themeShade="80"/>
        </w:rPr>
        <w:t>to</w:t>
      </w:r>
      <w:proofErr w:type="gramEnd"/>
      <w:r w:rsidR="00DB265D">
        <w:rPr>
          <w:rFonts w:ascii="Avenir Next" w:hAnsi="Avenir Next"/>
          <w:color w:val="808080" w:themeColor="background1" w:themeShade="80"/>
        </w:rPr>
        <w:t xml:space="preserve"> disclaim onerous and unprofitable property in certain prescribed circumstances. </w:t>
      </w:r>
    </w:p>
    <w:p w14:paraId="1646B2DB" w14:textId="77777777" w:rsidR="00DB265D" w:rsidRDefault="00DB265D" w:rsidP="00F3705F">
      <w:pPr>
        <w:pStyle w:val="BodyText"/>
        <w:ind w:firstLine="0"/>
        <w:rPr>
          <w:rFonts w:ascii="Avenir Next" w:hAnsi="Avenir Next"/>
          <w:color w:val="808080" w:themeColor="background1" w:themeShade="80"/>
        </w:rPr>
      </w:pPr>
    </w:p>
    <w:p w14:paraId="7C222486" w14:textId="77777777" w:rsidR="0070527E" w:rsidRDefault="0070527E"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The Trustee has a duty to act in the best interests of creditors.</w:t>
      </w:r>
    </w:p>
    <w:p w14:paraId="27FA36B6" w14:textId="77777777" w:rsidR="002A1853" w:rsidRDefault="002A1853" w:rsidP="00F3705F">
      <w:pPr>
        <w:pStyle w:val="BodyText"/>
        <w:ind w:firstLine="0"/>
        <w:rPr>
          <w:rFonts w:ascii="Avenir Next" w:hAnsi="Avenir Next"/>
          <w:color w:val="808080" w:themeColor="background1" w:themeShade="80"/>
        </w:rPr>
      </w:pPr>
    </w:p>
    <w:p w14:paraId="50B79F75" w14:textId="201BFB7E" w:rsidR="002A1853" w:rsidRDefault="002A1853"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Section 78 of the </w:t>
      </w:r>
      <w:r>
        <w:rPr>
          <w:rFonts w:ascii="Avenir Next" w:hAnsi="Avenir Next"/>
          <w:color w:val="808080" w:themeColor="background1" w:themeShade="80"/>
        </w:rPr>
        <w:t>Bankruptcy Act (1997 Revision</w:t>
      </w:r>
      <w:r w:rsidR="00803DE3">
        <w:rPr>
          <w:rFonts w:ascii="Avenir Next" w:hAnsi="Avenir Next"/>
          <w:color w:val="808080" w:themeColor="background1" w:themeShade="80"/>
        </w:rPr>
        <w:t xml:space="preserve">), the Trustee has the power to sell all or part of the property of the debtor. That includes </w:t>
      </w:r>
      <w:r w:rsidR="001B6E13">
        <w:rPr>
          <w:rFonts w:ascii="Avenir Next" w:hAnsi="Avenir Next"/>
          <w:color w:val="808080" w:themeColor="background1" w:themeShade="80"/>
        </w:rPr>
        <w:t xml:space="preserve">any goodwill from the debtor’s business. </w:t>
      </w:r>
    </w:p>
    <w:p w14:paraId="669B9720" w14:textId="77777777" w:rsidR="0070527E" w:rsidRDefault="0070527E" w:rsidP="00F3705F">
      <w:pPr>
        <w:pStyle w:val="BodyText"/>
        <w:ind w:firstLine="0"/>
        <w:rPr>
          <w:rFonts w:ascii="Avenir Next" w:hAnsi="Avenir Next"/>
          <w:color w:val="808080" w:themeColor="background1" w:themeShade="80"/>
        </w:rPr>
      </w:pPr>
    </w:p>
    <w:p w14:paraId="3C82D870" w14:textId="44E02942" w:rsidR="00DB265D" w:rsidRDefault="0070527E"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 </w:t>
      </w:r>
    </w:p>
    <w:p w14:paraId="265A2EC0" w14:textId="77777777" w:rsidR="0070527E" w:rsidRDefault="0070527E" w:rsidP="00F3705F">
      <w:pPr>
        <w:pStyle w:val="BodyText"/>
        <w:ind w:firstLine="0"/>
        <w:rPr>
          <w:rFonts w:ascii="Avenir Next" w:hAnsi="Avenir Next"/>
          <w:color w:val="808080" w:themeColor="background1" w:themeShade="80"/>
        </w:rPr>
      </w:pPr>
    </w:p>
    <w:p w14:paraId="2827C479" w14:textId="77777777" w:rsidR="0070527E" w:rsidRDefault="0070527E" w:rsidP="00F3705F">
      <w:pPr>
        <w:pStyle w:val="BodyText"/>
        <w:ind w:firstLine="0"/>
        <w:rPr>
          <w:rFonts w:ascii="Avenir Next" w:hAnsi="Avenir Next"/>
          <w:color w:val="808080" w:themeColor="background1" w:themeShade="80"/>
        </w:rPr>
      </w:pPr>
    </w:p>
    <w:p w14:paraId="2A6A8482" w14:textId="77777777" w:rsidR="007F2DDE" w:rsidRDefault="007F2DDE" w:rsidP="00F3705F">
      <w:pPr>
        <w:pStyle w:val="BodyText"/>
        <w:ind w:firstLine="0"/>
        <w:rPr>
          <w:rFonts w:ascii="Avenir Next" w:hAnsi="Avenir Next"/>
          <w:color w:val="808080" w:themeColor="background1" w:themeShade="80"/>
        </w:rPr>
      </w:pPr>
    </w:p>
    <w:p w14:paraId="2D3A5D1A" w14:textId="1E0460E4" w:rsidR="007F2DDE" w:rsidRPr="00486A0B" w:rsidRDefault="007F2DDE" w:rsidP="00F3705F">
      <w:pPr>
        <w:pStyle w:val="BodyText"/>
        <w:ind w:firstLine="0"/>
        <w:rPr>
          <w:rFonts w:ascii="Avenir Next" w:hAnsi="Avenir Next"/>
          <w:b/>
          <w:bCs/>
        </w:rPr>
      </w:pP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4021" w14:textId="77777777" w:rsidR="00376B26" w:rsidRDefault="00376B26" w:rsidP="001016B0">
      <w:r>
        <w:separator/>
      </w:r>
    </w:p>
  </w:endnote>
  <w:endnote w:type="continuationSeparator" w:id="0">
    <w:p w14:paraId="1FB805D7" w14:textId="77777777" w:rsidR="00376B26" w:rsidRDefault="00376B26" w:rsidP="001016B0">
      <w:r>
        <w:continuationSeparator/>
      </w:r>
    </w:p>
  </w:endnote>
  <w:endnote w:type="continuationNotice" w:id="1">
    <w:p w14:paraId="28041DF1" w14:textId="77777777" w:rsidR="00376B26" w:rsidRDefault="00376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03712783" w:rsidR="003D2C0D" w:rsidRDefault="001E2382" w:rsidP="008A20AC">
    <w:pPr>
      <w:pStyle w:val="Footer"/>
      <w:ind w:right="360"/>
    </w:pPr>
    <w:r>
      <w:t>202324-1130</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DB69" w14:textId="77777777" w:rsidR="00376B26" w:rsidRDefault="00376B26" w:rsidP="001016B0">
      <w:r>
        <w:separator/>
      </w:r>
    </w:p>
  </w:footnote>
  <w:footnote w:type="continuationSeparator" w:id="0">
    <w:p w14:paraId="5BBDB7E4" w14:textId="77777777" w:rsidR="00376B26" w:rsidRDefault="00376B26" w:rsidP="001016B0">
      <w:r>
        <w:continuationSeparator/>
      </w:r>
    </w:p>
  </w:footnote>
  <w:footnote w:type="continuationNotice" w:id="1">
    <w:p w14:paraId="17ABCBBE" w14:textId="77777777" w:rsidR="00376B26" w:rsidRDefault="00376B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E0222B"/>
    <w:multiLevelType w:val="hybridMultilevel"/>
    <w:tmpl w:val="2CCC0484"/>
    <w:lvl w:ilvl="0" w:tplc="97528880">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D2854"/>
    <w:multiLevelType w:val="hybridMultilevel"/>
    <w:tmpl w:val="EFDA058A"/>
    <w:lvl w:ilvl="0" w:tplc="7F7E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13563F"/>
    <w:multiLevelType w:val="hybridMultilevel"/>
    <w:tmpl w:val="E282246E"/>
    <w:lvl w:ilvl="0" w:tplc="87D471D2">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E24530"/>
    <w:multiLevelType w:val="hybridMultilevel"/>
    <w:tmpl w:val="3962C8E8"/>
    <w:lvl w:ilvl="0" w:tplc="2EC24DB2">
      <w:start w:val="1"/>
      <w:numFmt w:val="bullet"/>
      <w:lvlText w:val="-"/>
      <w:lvlJc w:val="left"/>
      <w:pPr>
        <w:ind w:left="720" w:hanging="360"/>
      </w:pPr>
      <w:rPr>
        <w:rFonts w:ascii="Avenir Next" w:eastAsia="Arial"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D720B"/>
    <w:multiLevelType w:val="hybridMultilevel"/>
    <w:tmpl w:val="AA481F78"/>
    <w:lvl w:ilvl="0" w:tplc="37947C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8" w15:restartNumberingAfterBreak="0">
    <w:nsid w:val="4DD4145E"/>
    <w:multiLevelType w:val="hybridMultilevel"/>
    <w:tmpl w:val="13BA3392"/>
    <w:lvl w:ilvl="0" w:tplc="AD5C56AA">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2"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885109"/>
    <w:multiLevelType w:val="hybridMultilevel"/>
    <w:tmpl w:val="531CB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CEF07D4"/>
    <w:multiLevelType w:val="hybridMultilevel"/>
    <w:tmpl w:val="39224A38"/>
    <w:lvl w:ilvl="0" w:tplc="4B60F4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0FE47FA"/>
    <w:multiLevelType w:val="hybridMultilevel"/>
    <w:tmpl w:val="EE4431A4"/>
    <w:lvl w:ilvl="0" w:tplc="038ECE10">
      <w:start w:val="1"/>
      <w:numFmt w:val="decimal"/>
      <w:lvlText w:val="%1)"/>
      <w:lvlJc w:val="left"/>
      <w:pPr>
        <w:ind w:left="1080" w:hanging="360"/>
      </w:pPr>
      <w:rPr>
        <w:rFonts w:hint="default"/>
        <w:b w:val="0"/>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F165D51"/>
    <w:multiLevelType w:val="hybridMultilevel"/>
    <w:tmpl w:val="3998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7FC5DF7"/>
    <w:multiLevelType w:val="hybridMultilevel"/>
    <w:tmpl w:val="BC9A17FA"/>
    <w:lvl w:ilvl="0" w:tplc="91F6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3209492">
    <w:abstractNumId w:val="21"/>
  </w:num>
  <w:num w:numId="2" w16cid:durableId="1351564837">
    <w:abstractNumId w:val="17"/>
  </w:num>
  <w:num w:numId="3" w16cid:durableId="286356710">
    <w:abstractNumId w:val="12"/>
  </w:num>
  <w:num w:numId="4" w16cid:durableId="905606762">
    <w:abstractNumId w:val="19"/>
  </w:num>
  <w:num w:numId="5" w16cid:durableId="22367610">
    <w:abstractNumId w:val="20"/>
  </w:num>
  <w:num w:numId="6" w16cid:durableId="1394616196">
    <w:abstractNumId w:val="0"/>
  </w:num>
  <w:num w:numId="7" w16cid:durableId="825702602">
    <w:abstractNumId w:val="29"/>
  </w:num>
  <w:num w:numId="8" w16cid:durableId="1003051416">
    <w:abstractNumId w:val="31"/>
  </w:num>
  <w:num w:numId="9" w16cid:durableId="1535195829">
    <w:abstractNumId w:val="4"/>
  </w:num>
  <w:num w:numId="10" w16cid:durableId="444036324">
    <w:abstractNumId w:val="32"/>
  </w:num>
  <w:num w:numId="11" w16cid:durableId="204951411">
    <w:abstractNumId w:val="22"/>
  </w:num>
  <w:num w:numId="12" w16cid:durableId="1986162189">
    <w:abstractNumId w:val="10"/>
  </w:num>
  <w:num w:numId="13" w16cid:durableId="1551306115">
    <w:abstractNumId w:val="9"/>
  </w:num>
  <w:num w:numId="14" w16cid:durableId="943226785">
    <w:abstractNumId w:val="28"/>
  </w:num>
  <w:num w:numId="15" w16cid:durableId="24602145">
    <w:abstractNumId w:val="8"/>
  </w:num>
  <w:num w:numId="16" w16cid:durableId="2045211406">
    <w:abstractNumId w:val="34"/>
  </w:num>
  <w:num w:numId="17" w16cid:durableId="1427992888">
    <w:abstractNumId w:val="16"/>
  </w:num>
  <w:num w:numId="18" w16cid:durableId="310602151">
    <w:abstractNumId w:val="27"/>
  </w:num>
  <w:num w:numId="19" w16cid:durableId="815102884">
    <w:abstractNumId w:val="7"/>
  </w:num>
  <w:num w:numId="20" w16cid:durableId="542904783">
    <w:abstractNumId w:val="3"/>
  </w:num>
  <w:num w:numId="21" w16cid:durableId="1809201139">
    <w:abstractNumId w:val="24"/>
  </w:num>
  <w:num w:numId="22" w16cid:durableId="1834226045">
    <w:abstractNumId w:val="15"/>
  </w:num>
  <w:num w:numId="23" w16cid:durableId="1013457896">
    <w:abstractNumId w:val="6"/>
  </w:num>
  <w:num w:numId="24" w16cid:durableId="1273512167">
    <w:abstractNumId w:val="11"/>
  </w:num>
  <w:num w:numId="25" w16cid:durableId="1077941372">
    <w:abstractNumId w:val="14"/>
  </w:num>
  <w:num w:numId="26" w16cid:durableId="1838300361">
    <w:abstractNumId w:val="25"/>
  </w:num>
  <w:num w:numId="27" w16cid:durableId="542867042">
    <w:abstractNumId w:val="2"/>
  </w:num>
  <w:num w:numId="28" w16cid:durableId="301470048">
    <w:abstractNumId w:val="33"/>
  </w:num>
  <w:num w:numId="29" w16cid:durableId="2106682475">
    <w:abstractNumId w:val="26"/>
  </w:num>
  <w:num w:numId="30" w16cid:durableId="559631238">
    <w:abstractNumId w:val="30"/>
  </w:num>
  <w:num w:numId="31" w16cid:durableId="786394107">
    <w:abstractNumId w:val="1"/>
  </w:num>
  <w:num w:numId="32" w16cid:durableId="41902225">
    <w:abstractNumId w:val="18"/>
  </w:num>
  <w:num w:numId="33" w16cid:durableId="1319068973">
    <w:abstractNumId w:val="5"/>
  </w:num>
  <w:num w:numId="34" w16cid:durableId="472529811">
    <w:abstractNumId w:val="23"/>
  </w:num>
  <w:num w:numId="35" w16cid:durableId="117611966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70E"/>
    <w:rsid w:val="00001E43"/>
    <w:rsid w:val="00003912"/>
    <w:rsid w:val="00003B23"/>
    <w:rsid w:val="0001142A"/>
    <w:rsid w:val="00011CB5"/>
    <w:rsid w:val="00013834"/>
    <w:rsid w:val="000138DE"/>
    <w:rsid w:val="00015699"/>
    <w:rsid w:val="00015AD8"/>
    <w:rsid w:val="00017020"/>
    <w:rsid w:val="00017852"/>
    <w:rsid w:val="00017DE0"/>
    <w:rsid w:val="00025460"/>
    <w:rsid w:val="0002618B"/>
    <w:rsid w:val="00026F51"/>
    <w:rsid w:val="00027F1B"/>
    <w:rsid w:val="00032755"/>
    <w:rsid w:val="00032C33"/>
    <w:rsid w:val="00033D18"/>
    <w:rsid w:val="00034091"/>
    <w:rsid w:val="00034FC0"/>
    <w:rsid w:val="00040041"/>
    <w:rsid w:val="000406C8"/>
    <w:rsid w:val="00041BCB"/>
    <w:rsid w:val="0004325C"/>
    <w:rsid w:val="00044DB8"/>
    <w:rsid w:val="000451AA"/>
    <w:rsid w:val="00045503"/>
    <w:rsid w:val="00050E2F"/>
    <w:rsid w:val="00051862"/>
    <w:rsid w:val="00052CB9"/>
    <w:rsid w:val="00060348"/>
    <w:rsid w:val="0006065B"/>
    <w:rsid w:val="00061E4F"/>
    <w:rsid w:val="00062B27"/>
    <w:rsid w:val="0006405E"/>
    <w:rsid w:val="00066753"/>
    <w:rsid w:val="000672ED"/>
    <w:rsid w:val="00071EFD"/>
    <w:rsid w:val="00073623"/>
    <w:rsid w:val="00073862"/>
    <w:rsid w:val="00073C3F"/>
    <w:rsid w:val="000807FB"/>
    <w:rsid w:val="00080EDC"/>
    <w:rsid w:val="00081D7C"/>
    <w:rsid w:val="00083AF3"/>
    <w:rsid w:val="0008740F"/>
    <w:rsid w:val="000875DC"/>
    <w:rsid w:val="00087A4E"/>
    <w:rsid w:val="00091667"/>
    <w:rsid w:val="000922D6"/>
    <w:rsid w:val="0009276D"/>
    <w:rsid w:val="000943C5"/>
    <w:rsid w:val="00094C09"/>
    <w:rsid w:val="00097A42"/>
    <w:rsid w:val="000A3DAE"/>
    <w:rsid w:val="000A55FD"/>
    <w:rsid w:val="000A6787"/>
    <w:rsid w:val="000B0138"/>
    <w:rsid w:val="000B24BF"/>
    <w:rsid w:val="000C0827"/>
    <w:rsid w:val="000C5418"/>
    <w:rsid w:val="000D01D8"/>
    <w:rsid w:val="000D340C"/>
    <w:rsid w:val="000D4584"/>
    <w:rsid w:val="000D5B7A"/>
    <w:rsid w:val="000D74CE"/>
    <w:rsid w:val="000E4504"/>
    <w:rsid w:val="000E4C6C"/>
    <w:rsid w:val="000E772E"/>
    <w:rsid w:val="000F09F6"/>
    <w:rsid w:val="000F1349"/>
    <w:rsid w:val="000F15D4"/>
    <w:rsid w:val="000F15F3"/>
    <w:rsid w:val="000F1620"/>
    <w:rsid w:val="000F1B04"/>
    <w:rsid w:val="000F3627"/>
    <w:rsid w:val="000F40A2"/>
    <w:rsid w:val="000F5B8D"/>
    <w:rsid w:val="000F5E31"/>
    <w:rsid w:val="000F7E2C"/>
    <w:rsid w:val="0010016E"/>
    <w:rsid w:val="001001B2"/>
    <w:rsid w:val="0010065E"/>
    <w:rsid w:val="001016B0"/>
    <w:rsid w:val="00101AEF"/>
    <w:rsid w:val="00104BE4"/>
    <w:rsid w:val="00105315"/>
    <w:rsid w:val="00111BB4"/>
    <w:rsid w:val="00112905"/>
    <w:rsid w:val="001142E3"/>
    <w:rsid w:val="001165C7"/>
    <w:rsid w:val="00117579"/>
    <w:rsid w:val="00120495"/>
    <w:rsid w:val="00124ECF"/>
    <w:rsid w:val="00125EB5"/>
    <w:rsid w:val="00132E0E"/>
    <w:rsid w:val="001336C3"/>
    <w:rsid w:val="00134B8D"/>
    <w:rsid w:val="00135CA7"/>
    <w:rsid w:val="00143F20"/>
    <w:rsid w:val="001441D3"/>
    <w:rsid w:val="001525EB"/>
    <w:rsid w:val="00152954"/>
    <w:rsid w:val="00154A4B"/>
    <w:rsid w:val="00155357"/>
    <w:rsid w:val="00157455"/>
    <w:rsid w:val="0016475E"/>
    <w:rsid w:val="0016596F"/>
    <w:rsid w:val="00166519"/>
    <w:rsid w:val="00166CC9"/>
    <w:rsid w:val="001673DE"/>
    <w:rsid w:val="00171BCA"/>
    <w:rsid w:val="00175F03"/>
    <w:rsid w:val="00177E01"/>
    <w:rsid w:val="00180972"/>
    <w:rsid w:val="00182E69"/>
    <w:rsid w:val="00192D14"/>
    <w:rsid w:val="00192FD4"/>
    <w:rsid w:val="00193626"/>
    <w:rsid w:val="00194D76"/>
    <w:rsid w:val="001954DE"/>
    <w:rsid w:val="00196A05"/>
    <w:rsid w:val="0019784A"/>
    <w:rsid w:val="001A1043"/>
    <w:rsid w:val="001A20D0"/>
    <w:rsid w:val="001A370C"/>
    <w:rsid w:val="001A3B7A"/>
    <w:rsid w:val="001A7553"/>
    <w:rsid w:val="001B11DA"/>
    <w:rsid w:val="001B4CC3"/>
    <w:rsid w:val="001B6BA2"/>
    <w:rsid w:val="001B6E13"/>
    <w:rsid w:val="001C14BF"/>
    <w:rsid w:val="001C667C"/>
    <w:rsid w:val="001C6B3B"/>
    <w:rsid w:val="001C7A25"/>
    <w:rsid w:val="001D2111"/>
    <w:rsid w:val="001E2382"/>
    <w:rsid w:val="001E2D89"/>
    <w:rsid w:val="001E34E2"/>
    <w:rsid w:val="001E3BF3"/>
    <w:rsid w:val="001E5BE7"/>
    <w:rsid w:val="001E6FD1"/>
    <w:rsid w:val="001E72C8"/>
    <w:rsid w:val="001F1E22"/>
    <w:rsid w:val="001F2690"/>
    <w:rsid w:val="001F36DF"/>
    <w:rsid w:val="001F65C0"/>
    <w:rsid w:val="00200F4C"/>
    <w:rsid w:val="00201D3D"/>
    <w:rsid w:val="00202287"/>
    <w:rsid w:val="002044FB"/>
    <w:rsid w:val="00207497"/>
    <w:rsid w:val="002116A3"/>
    <w:rsid w:val="00211EE8"/>
    <w:rsid w:val="00213DA5"/>
    <w:rsid w:val="0021508C"/>
    <w:rsid w:val="00216818"/>
    <w:rsid w:val="002168D9"/>
    <w:rsid w:val="00217A56"/>
    <w:rsid w:val="00217E1D"/>
    <w:rsid w:val="002202D9"/>
    <w:rsid w:val="00221041"/>
    <w:rsid w:val="00221714"/>
    <w:rsid w:val="00222127"/>
    <w:rsid w:val="00226490"/>
    <w:rsid w:val="002264AD"/>
    <w:rsid w:val="00226DF5"/>
    <w:rsid w:val="00234313"/>
    <w:rsid w:val="002410A1"/>
    <w:rsid w:val="002412EB"/>
    <w:rsid w:val="00244935"/>
    <w:rsid w:val="0025049F"/>
    <w:rsid w:val="00252A4F"/>
    <w:rsid w:val="002532D9"/>
    <w:rsid w:val="00255630"/>
    <w:rsid w:val="002563A3"/>
    <w:rsid w:val="00257792"/>
    <w:rsid w:val="00260E4A"/>
    <w:rsid w:val="00263733"/>
    <w:rsid w:val="002665D8"/>
    <w:rsid w:val="002672C9"/>
    <w:rsid w:val="00267E08"/>
    <w:rsid w:val="00270263"/>
    <w:rsid w:val="00270334"/>
    <w:rsid w:val="00271721"/>
    <w:rsid w:val="00274A8A"/>
    <w:rsid w:val="00274E4A"/>
    <w:rsid w:val="00277337"/>
    <w:rsid w:val="00282844"/>
    <w:rsid w:val="0028315E"/>
    <w:rsid w:val="00283584"/>
    <w:rsid w:val="00293095"/>
    <w:rsid w:val="00293E45"/>
    <w:rsid w:val="002A082B"/>
    <w:rsid w:val="002A0F8E"/>
    <w:rsid w:val="002A1853"/>
    <w:rsid w:val="002A2B0D"/>
    <w:rsid w:val="002A2C16"/>
    <w:rsid w:val="002A3431"/>
    <w:rsid w:val="002B15BA"/>
    <w:rsid w:val="002B2A78"/>
    <w:rsid w:val="002B6609"/>
    <w:rsid w:val="002B6B18"/>
    <w:rsid w:val="002B7150"/>
    <w:rsid w:val="002C09D6"/>
    <w:rsid w:val="002C67FB"/>
    <w:rsid w:val="002D006E"/>
    <w:rsid w:val="002D1D5D"/>
    <w:rsid w:val="002D2D8F"/>
    <w:rsid w:val="002D3211"/>
    <w:rsid w:val="002D4F7E"/>
    <w:rsid w:val="002D57C0"/>
    <w:rsid w:val="002D6ACB"/>
    <w:rsid w:val="002E0235"/>
    <w:rsid w:val="002E125B"/>
    <w:rsid w:val="002E3282"/>
    <w:rsid w:val="002E47C8"/>
    <w:rsid w:val="002E60D1"/>
    <w:rsid w:val="002F2E23"/>
    <w:rsid w:val="002F40DC"/>
    <w:rsid w:val="002F49CF"/>
    <w:rsid w:val="002F7820"/>
    <w:rsid w:val="00300343"/>
    <w:rsid w:val="00300368"/>
    <w:rsid w:val="003005A4"/>
    <w:rsid w:val="00300A1C"/>
    <w:rsid w:val="0030119E"/>
    <w:rsid w:val="00303C2F"/>
    <w:rsid w:val="003047C8"/>
    <w:rsid w:val="0031484D"/>
    <w:rsid w:val="00315FB1"/>
    <w:rsid w:val="0031745D"/>
    <w:rsid w:val="00320A18"/>
    <w:rsid w:val="0032119E"/>
    <w:rsid w:val="0033007B"/>
    <w:rsid w:val="0033299A"/>
    <w:rsid w:val="00333CAE"/>
    <w:rsid w:val="00334719"/>
    <w:rsid w:val="003374AC"/>
    <w:rsid w:val="00337E93"/>
    <w:rsid w:val="0034024C"/>
    <w:rsid w:val="003410AD"/>
    <w:rsid w:val="00342DDB"/>
    <w:rsid w:val="00343065"/>
    <w:rsid w:val="003448FF"/>
    <w:rsid w:val="00344EA0"/>
    <w:rsid w:val="00345A22"/>
    <w:rsid w:val="00346827"/>
    <w:rsid w:val="00347063"/>
    <w:rsid w:val="00347074"/>
    <w:rsid w:val="00347E37"/>
    <w:rsid w:val="00351437"/>
    <w:rsid w:val="0036007E"/>
    <w:rsid w:val="003604C8"/>
    <w:rsid w:val="0036177E"/>
    <w:rsid w:val="00361ECF"/>
    <w:rsid w:val="00362020"/>
    <w:rsid w:val="003620FE"/>
    <w:rsid w:val="00362135"/>
    <w:rsid w:val="00362356"/>
    <w:rsid w:val="00364438"/>
    <w:rsid w:val="00364A61"/>
    <w:rsid w:val="00366194"/>
    <w:rsid w:val="003721B7"/>
    <w:rsid w:val="00373930"/>
    <w:rsid w:val="00375DE0"/>
    <w:rsid w:val="00376B26"/>
    <w:rsid w:val="003845E5"/>
    <w:rsid w:val="003864CC"/>
    <w:rsid w:val="003931B0"/>
    <w:rsid w:val="00393EC9"/>
    <w:rsid w:val="00393F1C"/>
    <w:rsid w:val="003942BE"/>
    <w:rsid w:val="003962E4"/>
    <w:rsid w:val="00396E06"/>
    <w:rsid w:val="003A06A0"/>
    <w:rsid w:val="003A2F2C"/>
    <w:rsid w:val="003A40DF"/>
    <w:rsid w:val="003A70E6"/>
    <w:rsid w:val="003B06BB"/>
    <w:rsid w:val="003B1A90"/>
    <w:rsid w:val="003B3DEE"/>
    <w:rsid w:val="003B4199"/>
    <w:rsid w:val="003B43B9"/>
    <w:rsid w:val="003B54BE"/>
    <w:rsid w:val="003B5AB0"/>
    <w:rsid w:val="003C02C7"/>
    <w:rsid w:val="003C12CD"/>
    <w:rsid w:val="003C1812"/>
    <w:rsid w:val="003C5D82"/>
    <w:rsid w:val="003C6E0A"/>
    <w:rsid w:val="003D0550"/>
    <w:rsid w:val="003D15EA"/>
    <w:rsid w:val="003D20BD"/>
    <w:rsid w:val="003D2C0D"/>
    <w:rsid w:val="003D3FE4"/>
    <w:rsid w:val="003D6FCF"/>
    <w:rsid w:val="003D7B8D"/>
    <w:rsid w:val="003E0049"/>
    <w:rsid w:val="003E2B2B"/>
    <w:rsid w:val="003E58C2"/>
    <w:rsid w:val="003E6307"/>
    <w:rsid w:val="003F32F5"/>
    <w:rsid w:val="003F5CB9"/>
    <w:rsid w:val="003F62D2"/>
    <w:rsid w:val="004031E2"/>
    <w:rsid w:val="00405310"/>
    <w:rsid w:val="00406425"/>
    <w:rsid w:val="0041025E"/>
    <w:rsid w:val="004116E9"/>
    <w:rsid w:val="004140B5"/>
    <w:rsid w:val="004165ED"/>
    <w:rsid w:val="00416B97"/>
    <w:rsid w:val="0042151D"/>
    <w:rsid w:val="00422D04"/>
    <w:rsid w:val="004232E1"/>
    <w:rsid w:val="00423375"/>
    <w:rsid w:val="00426327"/>
    <w:rsid w:val="0043167D"/>
    <w:rsid w:val="00432143"/>
    <w:rsid w:val="004323A2"/>
    <w:rsid w:val="00432A5A"/>
    <w:rsid w:val="00435F87"/>
    <w:rsid w:val="00437B5E"/>
    <w:rsid w:val="0044207D"/>
    <w:rsid w:val="0044493B"/>
    <w:rsid w:val="0044543C"/>
    <w:rsid w:val="00445B61"/>
    <w:rsid w:val="00446A9D"/>
    <w:rsid w:val="00446DA2"/>
    <w:rsid w:val="0044735E"/>
    <w:rsid w:val="00447FBC"/>
    <w:rsid w:val="004522BB"/>
    <w:rsid w:val="0045444B"/>
    <w:rsid w:val="00454E81"/>
    <w:rsid w:val="00455424"/>
    <w:rsid w:val="00457AC8"/>
    <w:rsid w:val="00463E70"/>
    <w:rsid w:val="00466C16"/>
    <w:rsid w:val="00466CA0"/>
    <w:rsid w:val="004708C4"/>
    <w:rsid w:val="00470B76"/>
    <w:rsid w:val="004724A1"/>
    <w:rsid w:val="00472555"/>
    <w:rsid w:val="00472927"/>
    <w:rsid w:val="00473869"/>
    <w:rsid w:val="004743E7"/>
    <w:rsid w:val="00474723"/>
    <w:rsid w:val="00477F27"/>
    <w:rsid w:val="00481019"/>
    <w:rsid w:val="004824D6"/>
    <w:rsid w:val="004856F2"/>
    <w:rsid w:val="0048719D"/>
    <w:rsid w:val="0049287D"/>
    <w:rsid w:val="00497732"/>
    <w:rsid w:val="00497863"/>
    <w:rsid w:val="004A11A1"/>
    <w:rsid w:val="004A2A06"/>
    <w:rsid w:val="004A6C29"/>
    <w:rsid w:val="004B2B93"/>
    <w:rsid w:val="004B2D12"/>
    <w:rsid w:val="004B491D"/>
    <w:rsid w:val="004C206D"/>
    <w:rsid w:val="004C28D8"/>
    <w:rsid w:val="004C2C5E"/>
    <w:rsid w:val="004C68E4"/>
    <w:rsid w:val="004C6B1F"/>
    <w:rsid w:val="004C741B"/>
    <w:rsid w:val="004C7945"/>
    <w:rsid w:val="004C79C4"/>
    <w:rsid w:val="004D1602"/>
    <w:rsid w:val="004D1D0A"/>
    <w:rsid w:val="004D42B6"/>
    <w:rsid w:val="004D6B14"/>
    <w:rsid w:val="004F3C6B"/>
    <w:rsid w:val="004F54FD"/>
    <w:rsid w:val="004F5D43"/>
    <w:rsid w:val="004F67CE"/>
    <w:rsid w:val="00504A64"/>
    <w:rsid w:val="005055F9"/>
    <w:rsid w:val="0050751B"/>
    <w:rsid w:val="00512319"/>
    <w:rsid w:val="00513012"/>
    <w:rsid w:val="00514A53"/>
    <w:rsid w:val="005200BF"/>
    <w:rsid w:val="00520EFB"/>
    <w:rsid w:val="0052140A"/>
    <w:rsid w:val="00525786"/>
    <w:rsid w:val="00525CD4"/>
    <w:rsid w:val="00525EBB"/>
    <w:rsid w:val="00531586"/>
    <w:rsid w:val="00533F4F"/>
    <w:rsid w:val="00534EB8"/>
    <w:rsid w:val="0053572E"/>
    <w:rsid w:val="005416EC"/>
    <w:rsid w:val="0054257F"/>
    <w:rsid w:val="00542B4C"/>
    <w:rsid w:val="005457C3"/>
    <w:rsid w:val="0055143D"/>
    <w:rsid w:val="00551F68"/>
    <w:rsid w:val="005524EC"/>
    <w:rsid w:val="005524F3"/>
    <w:rsid w:val="005538FB"/>
    <w:rsid w:val="00555BC3"/>
    <w:rsid w:val="00556116"/>
    <w:rsid w:val="0055791D"/>
    <w:rsid w:val="00557949"/>
    <w:rsid w:val="00563BD8"/>
    <w:rsid w:val="00563F78"/>
    <w:rsid w:val="0056458D"/>
    <w:rsid w:val="0056721D"/>
    <w:rsid w:val="00573F1B"/>
    <w:rsid w:val="00574AA7"/>
    <w:rsid w:val="005750D6"/>
    <w:rsid w:val="00576BA2"/>
    <w:rsid w:val="00577D5E"/>
    <w:rsid w:val="00582076"/>
    <w:rsid w:val="005823CF"/>
    <w:rsid w:val="0058441E"/>
    <w:rsid w:val="00585164"/>
    <w:rsid w:val="00586B0F"/>
    <w:rsid w:val="00591D1D"/>
    <w:rsid w:val="00592A8D"/>
    <w:rsid w:val="00595D22"/>
    <w:rsid w:val="00597CF6"/>
    <w:rsid w:val="005A0E4B"/>
    <w:rsid w:val="005A640E"/>
    <w:rsid w:val="005A7724"/>
    <w:rsid w:val="005B7540"/>
    <w:rsid w:val="005C0FF6"/>
    <w:rsid w:val="005C3DA9"/>
    <w:rsid w:val="005C6146"/>
    <w:rsid w:val="005C7EB6"/>
    <w:rsid w:val="005D1054"/>
    <w:rsid w:val="005D171C"/>
    <w:rsid w:val="005D54CF"/>
    <w:rsid w:val="005D6817"/>
    <w:rsid w:val="005D6C91"/>
    <w:rsid w:val="005E20A3"/>
    <w:rsid w:val="005E2C7E"/>
    <w:rsid w:val="005E45BD"/>
    <w:rsid w:val="005E62D2"/>
    <w:rsid w:val="005F2DBD"/>
    <w:rsid w:val="005F5BDF"/>
    <w:rsid w:val="0060275A"/>
    <w:rsid w:val="006027A2"/>
    <w:rsid w:val="00602CCB"/>
    <w:rsid w:val="00603831"/>
    <w:rsid w:val="00604564"/>
    <w:rsid w:val="0060661E"/>
    <w:rsid w:val="00607943"/>
    <w:rsid w:val="00612137"/>
    <w:rsid w:val="00614528"/>
    <w:rsid w:val="006213DC"/>
    <w:rsid w:val="00625000"/>
    <w:rsid w:val="006251B7"/>
    <w:rsid w:val="006278B5"/>
    <w:rsid w:val="00631637"/>
    <w:rsid w:val="0063766F"/>
    <w:rsid w:val="00640BC9"/>
    <w:rsid w:val="006424E1"/>
    <w:rsid w:val="00643725"/>
    <w:rsid w:val="00644DCE"/>
    <w:rsid w:val="00647006"/>
    <w:rsid w:val="006471BC"/>
    <w:rsid w:val="006477CE"/>
    <w:rsid w:val="006478BE"/>
    <w:rsid w:val="00651FB2"/>
    <w:rsid w:val="006524F2"/>
    <w:rsid w:val="00652DD9"/>
    <w:rsid w:val="00657222"/>
    <w:rsid w:val="0066147F"/>
    <w:rsid w:val="00662A8E"/>
    <w:rsid w:val="006638D6"/>
    <w:rsid w:val="00663B5E"/>
    <w:rsid w:val="0066520A"/>
    <w:rsid w:val="006659FD"/>
    <w:rsid w:val="006674D6"/>
    <w:rsid w:val="00671ADC"/>
    <w:rsid w:val="006731C8"/>
    <w:rsid w:val="00674C6B"/>
    <w:rsid w:val="00680169"/>
    <w:rsid w:val="00680DBF"/>
    <w:rsid w:val="006814C6"/>
    <w:rsid w:val="00682702"/>
    <w:rsid w:val="006846A3"/>
    <w:rsid w:val="00684B6B"/>
    <w:rsid w:val="006902DF"/>
    <w:rsid w:val="006907D9"/>
    <w:rsid w:val="0069113C"/>
    <w:rsid w:val="00694022"/>
    <w:rsid w:val="0069468A"/>
    <w:rsid w:val="00695A57"/>
    <w:rsid w:val="0069671C"/>
    <w:rsid w:val="006A1B37"/>
    <w:rsid w:val="006A2381"/>
    <w:rsid w:val="006A6FF4"/>
    <w:rsid w:val="006A75FE"/>
    <w:rsid w:val="006B1123"/>
    <w:rsid w:val="006B1574"/>
    <w:rsid w:val="006B4C64"/>
    <w:rsid w:val="006B5166"/>
    <w:rsid w:val="006B582B"/>
    <w:rsid w:val="006C0B78"/>
    <w:rsid w:val="006C1935"/>
    <w:rsid w:val="006C1D59"/>
    <w:rsid w:val="006C24A8"/>
    <w:rsid w:val="006C4445"/>
    <w:rsid w:val="006C44C0"/>
    <w:rsid w:val="006D22B5"/>
    <w:rsid w:val="006D2D6D"/>
    <w:rsid w:val="006D2E87"/>
    <w:rsid w:val="006D34F1"/>
    <w:rsid w:val="006D3A1E"/>
    <w:rsid w:val="006D40A2"/>
    <w:rsid w:val="006D45AA"/>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3153"/>
    <w:rsid w:val="00705108"/>
    <w:rsid w:val="0070527E"/>
    <w:rsid w:val="00705997"/>
    <w:rsid w:val="00707065"/>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A76"/>
    <w:rsid w:val="00737CFC"/>
    <w:rsid w:val="0074039C"/>
    <w:rsid w:val="007410BD"/>
    <w:rsid w:val="00741AA9"/>
    <w:rsid w:val="007443B4"/>
    <w:rsid w:val="007474DA"/>
    <w:rsid w:val="00747A99"/>
    <w:rsid w:val="00753199"/>
    <w:rsid w:val="007557B3"/>
    <w:rsid w:val="00755F63"/>
    <w:rsid w:val="00757D6F"/>
    <w:rsid w:val="00757F63"/>
    <w:rsid w:val="00760D1F"/>
    <w:rsid w:val="00761B0C"/>
    <w:rsid w:val="0077169C"/>
    <w:rsid w:val="00773723"/>
    <w:rsid w:val="007747E8"/>
    <w:rsid w:val="00775A11"/>
    <w:rsid w:val="007818BA"/>
    <w:rsid w:val="0078450B"/>
    <w:rsid w:val="00785836"/>
    <w:rsid w:val="00785937"/>
    <w:rsid w:val="0078723E"/>
    <w:rsid w:val="00790583"/>
    <w:rsid w:val="0079130C"/>
    <w:rsid w:val="00791CF2"/>
    <w:rsid w:val="00792FB4"/>
    <w:rsid w:val="00794E5B"/>
    <w:rsid w:val="0079587B"/>
    <w:rsid w:val="007A0F49"/>
    <w:rsid w:val="007A1000"/>
    <w:rsid w:val="007A1E90"/>
    <w:rsid w:val="007A46D6"/>
    <w:rsid w:val="007A78A5"/>
    <w:rsid w:val="007B0031"/>
    <w:rsid w:val="007B0A80"/>
    <w:rsid w:val="007B0DB3"/>
    <w:rsid w:val="007B178D"/>
    <w:rsid w:val="007B1B03"/>
    <w:rsid w:val="007B2BB6"/>
    <w:rsid w:val="007B3C43"/>
    <w:rsid w:val="007B435F"/>
    <w:rsid w:val="007B607D"/>
    <w:rsid w:val="007B6DD3"/>
    <w:rsid w:val="007B7692"/>
    <w:rsid w:val="007B7F5A"/>
    <w:rsid w:val="007C04CB"/>
    <w:rsid w:val="007C1BDB"/>
    <w:rsid w:val="007C4E1E"/>
    <w:rsid w:val="007C568B"/>
    <w:rsid w:val="007C5F0B"/>
    <w:rsid w:val="007D0061"/>
    <w:rsid w:val="007D215F"/>
    <w:rsid w:val="007E148B"/>
    <w:rsid w:val="007E336E"/>
    <w:rsid w:val="007E7347"/>
    <w:rsid w:val="007F000A"/>
    <w:rsid w:val="007F02EC"/>
    <w:rsid w:val="007F085D"/>
    <w:rsid w:val="007F2DDE"/>
    <w:rsid w:val="007F4452"/>
    <w:rsid w:val="007F5739"/>
    <w:rsid w:val="007F67A0"/>
    <w:rsid w:val="00801379"/>
    <w:rsid w:val="00801F82"/>
    <w:rsid w:val="00803983"/>
    <w:rsid w:val="00803DE3"/>
    <w:rsid w:val="00804FC8"/>
    <w:rsid w:val="00805A2D"/>
    <w:rsid w:val="00807417"/>
    <w:rsid w:val="00810EFB"/>
    <w:rsid w:val="00812BFB"/>
    <w:rsid w:val="00813CB4"/>
    <w:rsid w:val="00815D39"/>
    <w:rsid w:val="00816342"/>
    <w:rsid w:val="00816B32"/>
    <w:rsid w:val="00817EB4"/>
    <w:rsid w:val="008201D7"/>
    <w:rsid w:val="00820BFA"/>
    <w:rsid w:val="00822A4C"/>
    <w:rsid w:val="00822CDE"/>
    <w:rsid w:val="00831A0E"/>
    <w:rsid w:val="00831A22"/>
    <w:rsid w:val="00831F21"/>
    <w:rsid w:val="00836E0B"/>
    <w:rsid w:val="008431D7"/>
    <w:rsid w:val="0084350B"/>
    <w:rsid w:val="00844DEE"/>
    <w:rsid w:val="00845205"/>
    <w:rsid w:val="00850236"/>
    <w:rsid w:val="008664DC"/>
    <w:rsid w:val="00867EF8"/>
    <w:rsid w:val="008735A4"/>
    <w:rsid w:val="008753CD"/>
    <w:rsid w:val="0087601E"/>
    <w:rsid w:val="00877583"/>
    <w:rsid w:val="0088244F"/>
    <w:rsid w:val="00883D92"/>
    <w:rsid w:val="008865F3"/>
    <w:rsid w:val="008913A7"/>
    <w:rsid w:val="00894C51"/>
    <w:rsid w:val="00895CDF"/>
    <w:rsid w:val="00897B48"/>
    <w:rsid w:val="00897EA7"/>
    <w:rsid w:val="008A1E6D"/>
    <w:rsid w:val="008A20AC"/>
    <w:rsid w:val="008A2BE4"/>
    <w:rsid w:val="008A3781"/>
    <w:rsid w:val="008A5F6D"/>
    <w:rsid w:val="008A78B2"/>
    <w:rsid w:val="008A7BA0"/>
    <w:rsid w:val="008B02E9"/>
    <w:rsid w:val="008B18AE"/>
    <w:rsid w:val="008B2794"/>
    <w:rsid w:val="008B7150"/>
    <w:rsid w:val="008B7353"/>
    <w:rsid w:val="008B74A9"/>
    <w:rsid w:val="008B7C0A"/>
    <w:rsid w:val="008B7D74"/>
    <w:rsid w:val="008C202B"/>
    <w:rsid w:val="008C204E"/>
    <w:rsid w:val="008C272B"/>
    <w:rsid w:val="008C416D"/>
    <w:rsid w:val="008C52C5"/>
    <w:rsid w:val="008C6E29"/>
    <w:rsid w:val="008D0D58"/>
    <w:rsid w:val="008D17C6"/>
    <w:rsid w:val="008D2586"/>
    <w:rsid w:val="008D289A"/>
    <w:rsid w:val="008D4EA9"/>
    <w:rsid w:val="008D68E2"/>
    <w:rsid w:val="008D7189"/>
    <w:rsid w:val="008E1837"/>
    <w:rsid w:val="008E3552"/>
    <w:rsid w:val="008E394D"/>
    <w:rsid w:val="008E3D06"/>
    <w:rsid w:val="008E43E0"/>
    <w:rsid w:val="008E623E"/>
    <w:rsid w:val="008E6B76"/>
    <w:rsid w:val="008F2B5F"/>
    <w:rsid w:val="008F2BE2"/>
    <w:rsid w:val="009004D4"/>
    <w:rsid w:val="0090300F"/>
    <w:rsid w:val="00903361"/>
    <w:rsid w:val="00905565"/>
    <w:rsid w:val="0090576D"/>
    <w:rsid w:val="00912F2F"/>
    <w:rsid w:val="00912F92"/>
    <w:rsid w:val="00913123"/>
    <w:rsid w:val="009143EA"/>
    <w:rsid w:val="009167DB"/>
    <w:rsid w:val="00917205"/>
    <w:rsid w:val="00920D54"/>
    <w:rsid w:val="0092725A"/>
    <w:rsid w:val="00930A74"/>
    <w:rsid w:val="009320F1"/>
    <w:rsid w:val="00934709"/>
    <w:rsid w:val="00934980"/>
    <w:rsid w:val="009361DB"/>
    <w:rsid w:val="00937C8C"/>
    <w:rsid w:val="00941F3D"/>
    <w:rsid w:val="00942EF9"/>
    <w:rsid w:val="00944436"/>
    <w:rsid w:val="00944A47"/>
    <w:rsid w:val="00951207"/>
    <w:rsid w:val="00954CBE"/>
    <w:rsid w:val="00957995"/>
    <w:rsid w:val="00957A2E"/>
    <w:rsid w:val="00960066"/>
    <w:rsid w:val="00960617"/>
    <w:rsid w:val="00960B8D"/>
    <w:rsid w:val="009621D7"/>
    <w:rsid w:val="00970FC7"/>
    <w:rsid w:val="00972B13"/>
    <w:rsid w:val="00972D13"/>
    <w:rsid w:val="009733E8"/>
    <w:rsid w:val="00973547"/>
    <w:rsid w:val="00973B2E"/>
    <w:rsid w:val="00976F96"/>
    <w:rsid w:val="00977728"/>
    <w:rsid w:val="009803AC"/>
    <w:rsid w:val="00982CE2"/>
    <w:rsid w:val="0098311F"/>
    <w:rsid w:val="00985692"/>
    <w:rsid w:val="009857FC"/>
    <w:rsid w:val="00987044"/>
    <w:rsid w:val="00987B82"/>
    <w:rsid w:val="00990276"/>
    <w:rsid w:val="009928E9"/>
    <w:rsid w:val="00992C68"/>
    <w:rsid w:val="009A1588"/>
    <w:rsid w:val="009A4E7B"/>
    <w:rsid w:val="009B0913"/>
    <w:rsid w:val="009B5CFD"/>
    <w:rsid w:val="009B6ADA"/>
    <w:rsid w:val="009B6F2C"/>
    <w:rsid w:val="009B7D40"/>
    <w:rsid w:val="009C1EC6"/>
    <w:rsid w:val="009C6019"/>
    <w:rsid w:val="009C7A87"/>
    <w:rsid w:val="009C7BB4"/>
    <w:rsid w:val="009D0718"/>
    <w:rsid w:val="009D1F99"/>
    <w:rsid w:val="009D1FA5"/>
    <w:rsid w:val="009D27B4"/>
    <w:rsid w:val="009D6CB8"/>
    <w:rsid w:val="009E2AEB"/>
    <w:rsid w:val="009E5332"/>
    <w:rsid w:val="009E549B"/>
    <w:rsid w:val="009F23D4"/>
    <w:rsid w:val="009F3508"/>
    <w:rsid w:val="009F45C7"/>
    <w:rsid w:val="009F49C2"/>
    <w:rsid w:val="009F4C3A"/>
    <w:rsid w:val="009F6007"/>
    <w:rsid w:val="00A03645"/>
    <w:rsid w:val="00A03A87"/>
    <w:rsid w:val="00A06708"/>
    <w:rsid w:val="00A072A7"/>
    <w:rsid w:val="00A07356"/>
    <w:rsid w:val="00A225FD"/>
    <w:rsid w:val="00A22F78"/>
    <w:rsid w:val="00A23A61"/>
    <w:rsid w:val="00A2519A"/>
    <w:rsid w:val="00A27554"/>
    <w:rsid w:val="00A27D7D"/>
    <w:rsid w:val="00A309AD"/>
    <w:rsid w:val="00A322BC"/>
    <w:rsid w:val="00A3289A"/>
    <w:rsid w:val="00A32AB4"/>
    <w:rsid w:val="00A34167"/>
    <w:rsid w:val="00A34212"/>
    <w:rsid w:val="00A34457"/>
    <w:rsid w:val="00A34950"/>
    <w:rsid w:val="00A3508F"/>
    <w:rsid w:val="00A3669B"/>
    <w:rsid w:val="00A42C60"/>
    <w:rsid w:val="00A46438"/>
    <w:rsid w:val="00A46F46"/>
    <w:rsid w:val="00A47AC5"/>
    <w:rsid w:val="00A50BE2"/>
    <w:rsid w:val="00A51058"/>
    <w:rsid w:val="00A514C8"/>
    <w:rsid w:val="00A515A5"/>
    <w:rsid w:val="00A52660"/>
    <w:rsid w:val="00A53A45"/>
    <w:rsid w:val="00A54890"/>
    <w:rsid w:val="00A54AD9"/>
    <w:rsid w:val="00A55B7D"/>
    <w:rsid w:val="00A562FD"/>
    <w:rsid w:val="00A63F29"/>
    <w:rsid w:val="00A6434C"/>
    <w:rsid w:val="00A652F9"/>
    <w:rsid w:val="00A653DB"/>
    <w:rsid w:val="00A65F52"/>
    <w:rsid w:val="00A70406"/>
    <w:rsid w:val="00A71C38"/>
    <w:rsid w:val="00A7630B"/>
    <w:rsid w:val="00A77840"/>
    <w:rsid w:val="00A81BF9"/>
    <w:rsid w:val="00A82E83"/>
    <w:rsid w:val="00A84FB7"/>
    <w:rsid w:val="00A86A52"/>
    <w:rsid w:val="00A87868"/>
    <w:rsid w:val="00A879AC"/>
    <w:rsid w:val="00A91D16"/>
    <w:rsid w:val="00A9204E"/>
    <w:rsid w:val="00A9217C"/>
    <w:rsid w:val="00A92CBC"/>
    <w:rsid w:val="00A95393"/>
    <w:rsid w:val="00A97787"/>
    <w:rsid w:val="00A97DED"/>
    <w:rsid w:val="00AA06CD"/>
    <w:rsid w:val="00AA70F7"/>
    <w:rsid w:val="00AA7144"/>
    <w:rsid w:val="00AB186E"/>
    <w:rsid w:val="00AB6F66"/>
    <w:rsid w:val="00AB75B1"/>
    <w:rsid w:val="00AC0066"/>
    <w:rsid w:val="00AC16E2"/>
    <w:rsid w:val="00AC37E2"/>
    <w:rsid w:val="00AC39C3"/>
    <w:rsid w:val="00AC3A2B"/>
    <w:rsid w:val="00AC48C3"/>
    <w:rsid w:val="00AC68AB"/>
    <w:rsid w:val="00AD0EA4"/>
    <w:rsid w:val="00AD221D"/>
    <w:rsid w:val="00AD2D09"/>
    <w:rsid w:val="00AD38F7"/>
    <w:rsid w:val="00AD5EFB"/>
    <w:rsid w:val="00AD7507"/>
    <w:rsid w:val="00AE0ADA"/>
    <w:rsid w:val="00AE14BB"/>
    <w:rsid w:val="00AE2BA7"/>
    <w:rsid w:val="00AE76DA"/>
    <w:rsid w:val="00AE7DA6"/>
    <w:rsid w:val="00AF146A"/>
    <w:rsid w:val="00AF5ACE"/>
    <w:rsid w:val="00AF6388"/>
    <w:rsid w:val="00AF6E50"/>
    <w:rsid w:val="00AF73F1"/>
    <w:rsid w:val="00AF7ABA"/>
    <w:rsid w:val="00B00CF9"/>
    <w:rsid w:val="00B010D8"/>
    <w:rsid w:val="00B036A1"/>
    <w:rsid w:val="00B04036"/>
    <w:rsid w:val="00B04824"/>
    <w:rsid w:val="00B04DCC"/>
    <w:rsid w:val="00B0737C"/>
    <w:rsid w:val="00B10876"/>
    <w:rsid w:val="00B10DD9"/>
    <w:rsid w:val="00B11277"/>
    <w:rsid w:val="00B133C8"/>
    <w:rsid w:val="00B154D5"/>
    <w:rsid w:val="00B17707"/>
    <w:rsid w:val="00B20098"/>
    <w:rsid w:val="00B20DBE"/>
    <w:rsid w:val="00B22A54"/>
    <w:rsid w:val="00B23068"/>
    <w:rsid w:val="00B3083A"/>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847"/>
    <w:rsid w:val="00B61964"/>
    <w:rsid w:val="00B62D82"/>
    <w:rsid w:val="00B62FFC"/>
    <w:rsid w:val="00B65A2A"/>
    <w:rsid w:val="00B7612E"/>
    <w:rsid w:val="00B80FBB"/>
    <w:rsid w:val="00B819B1"/>
    <w:rsid w:val="00B827C6"/>
    <w:rsid w:val="00B83E24"/>
    <w:rsid w:val="00B856C0"/>
    <w:rsid w:val="00B857E6"/>
    <w:rsid w:val="00BA171E"/>
    <w:rsid w:val="00BA24B1"/>
    <w:rsid w:val="00BA2B9E"/>
    <w:rsid w:val="00BA451C"/>
    <w:rsid w:val="00BA53E7"/>
    <w:rsid w:val="00BA6F72"/>
    <w:rsid w:val="00BB0F71"/>
    <w:rsid w:val="00BB1EBB"/>
    <w:rsid w:val="00BB6FE0"/>
    <w:rsid w:val="00BC0CCA"/>
    <w:rsid w:val="00BC163A"/>
    <w:rsid w:val="00BC1B9B"/>
    <w:rsid w:val="00BC1EA5"/>
    <w:rsid w:val="00BC2902"/>
    <w:rsid w:val="00BD0687"/>
    <w:rsid w:val="00BD0975"/>
    <w:rsid w:val="00BD0DC2"/>
    <w:rsid w:val="00BD1E8D"/>
    <w:rsid w:val="00BD2DF8"/>
    <w:rsid w:val="00BD2F4B"/>
    <w:rsid w:val="00BD3BC9"/>
    <w:rsid w:val="00BD5322"/>
    <w:rsid w:val="00BE16AA"/>
    <w:rsid w:val="00BE35A9"/>
    <w:rsid w:val="00BE53D0"/>
    <w:rsid w:val="00BE669E"/>
    <w:rsid w:val="00BE6A24"/>
    <w:rsid w:val="00BE6A7F"/>
    <w:rsid w:val="00BE7E01"/>
    <w:rsid w:val="00BF243A"/>
    <w:rsid w:val="00BF3B08"/>
    <w:rsid w:val="00BF4C0F"/>
    <w:rsid w:val="00BF619A"/>
    <w:rsid w:val="00C003D7"/>
    <w:rsid w:val="00C00B66"/>
    <w:rsid w:val="00C03A2E"/>
    <w:rsid w:val="00C040F7"/>
    <w:rsid w:val="00C04963"/>
    <w:rsid w:val="00C11D6C"/>
    <w:rsid w:val="00C12DB9"/>
    <w:rsid w:val="00C165B5"/>
    <w:rsid w:val="00C23096"/>
    <w:rsid w:val="00C30838"/>
    <w:rsid w:val="00C30AE9"/>
    <w:rsid w:val="00C3318F"/>
    <w:rsid w:val="00C33FE0"/>
    <w:rsid w:val="00C355A8"/>
    <w:rsid w:val="00C37EE1"/>
    <w:rsid w:val="00C455BE"/>
    <w:rsid w:val="00C45C67"/>
    <w:rsid w:val="00C5239E"/>
    <w:rsid w:val="00C546F7"/>
    <w:rsid w:val="00C567CA"/>
    <w:rsid w:val="00C56E18"/>
    <w:rsid w:val="00C615A1"/>
    <w:rsid w:val="00C63116"/>
    <w:rsid w:val="00C63919"/>
    <w:rsid w:val="00C63AAA"/>
    <w:rsid w:val="00C6466A"/>
    <w:rsid w:val="00C672FE"/>
    <w:rsid w:val="00C7098F"/>
    <w:rsid w:val="00C735DC"/>
    <w:rsid w:val="00C75BA5"/>
    <w:rsid w:val="00C77709"/>
    <w:rsid w:val="00C777B1"/>
    <w:rsid w:val="00C77EEE"/>
    <w:rsid w:val="00C86426"/>
    <w:rsid w:val="00C9018E"/>
    <w:rsid w:val="00C92E9B"/>
    <w:rsid w:val="00CA5E82"/>
    <w:rsid w:val="00CA61A0"/>
    <w:rsid w:val="00CA7069"/>
    <w:rsid w:val="00CB06EE"/>
    <w:rsid w:val="00CB1069"/>
    <w:rsid w:val="00CB38D0"/>
    <w:rsid w:val="00CB4F67"/>
    <w:rsid w:val="00CB56DE"/>
    <w:rsid w:val="00CC1BF3"/>
    <w:rsid w:val="00CC2141"/>
    <w:rsid w:val="00CC434F"/>
    <w:rsid w:val="00CC527B"/>
    <w:rsid w:val="00CC5734"/>
    <w:rsid w:val="00CC64C2"/>
    <w:rsid w:val="00CC72EF"/>
    <w:rsid w:val="00CC7331"/>
    <w:rsid w:val="00CD0010"/>
    <w:rsid w:val="00CD06C3"/>
    <w:rsid w:val="00CD0EA6"/>
    <w:rsid w:val="00CD1349"/>
    <w:rsid w:val="00CD2379"/>
    <w:rsid w:val="00CD25B1"/>
    <w:rsid w:val="00CD26CD"/>
    <w:rsid w:val="00CD5EC7"/>
    <w:rsid w:val="00CD618E"/>
    <w:rsid w:val="00CD6ADC"/>
    <w:rsid w:val="00CD731B"/>
    <w:rsid w:val="00CE198F"/>
    <w:rsid w:val="00CE3F26"/>
    <w:rsid w:val="00CE478A"/>
    <w:rsid w:val="00CE7B7D"/>
    <w:rsid w:val="00CF3421"/>
    <w:rsid w:val="00CF414A"/>
    <w:rsid w:val="00CF4EEF"/>
    <w:rsid w:val="00CF5F19"/>
    <w:rsid w:val="00CF6645"/>
    <w:rsid w:val="00CF79F9"/>
    <w:rsid w:val="00D00885"/>
    <w:rsid w:val="00D0089A"/>
    <w:rsid w:val="00D0357D"/>
    <w:rsid w:val="00D106DD"/>
    <w:rsid w:val="00D11C70"/>
    <w:rsid w:val="00D12B66"/>
    <w:rsid w:val="00D13805"/>
    <w:rsid w:val="00D177CE"/>
    <w:rsid w:val="00D203DA"/>
    <w:rsid w:val="00D20C81"/>
    <w:rsid w:val="00D23D4C"/>
    <w:rsid w:val="00D31451"/>
    <w:rsid w:val="00D31DEC"/>
    <w:rsid w:val="00D31F0C"/>
    <w:rsid w:val="00D35C64"/>
    <w:rsid w:val="00D3723F"/>
    <w:rsid w:val="00D40800"/>
    <w:rsid w:val="00D43956"/>
    <w:rsid w:val="00D44BFA"/>
    <w:rsid w:val="00D458C1"/>
    <w:rsid w:val="00D47E91"/>
    <w:rsid w:val="00D5060B"/>
    <w:rsid w:val="00D60CCA"/>
    <w:rsid w:val="00D61824"/>
    <w:rsid w:val="00D61C26"/>
    <w:rsid w:val="00D62745"/>
    <w:rsid w:val="00D640B7"/>
    <w:rsid w:val="00D65F41"/>
    <w:rsid w:val="00D66209"/>
    <w:rsid w:val="00D6739C"/>
    <w:rsid w:val="00D71521"/>
    <w:rsid w:val="00D7233D"/>
    <w:rsid w:val="00D72DF7"/>
    <w:rsid w:val="00D7312A"/>
    <w:rsid w:val="00D73BB0"/>
    <w:rsid w:val="00D757B9"/>
    <w:rsid w:val="00D758A3"/>
    <w:rsid w:val="00D77D1A"/>
    <w:rsid w:val="00D80AB0"/>
    <w:rsid w:val="00D81259"/>
    <w:rsid w:val="00D826E9"/>
    <w:rsid w:val="00D82BC8"/>
    <w:rsid w:val="00D82D88"/>
    <w:rsid w:val="00D84ABB"/>
    <w:rsid w:val="00D85DAC"/>
    <w:rsid w:val="00D87451"/>
    <w:rsid w:val="00D90E69"/>
    <w:rsid w:val="00D90F3D"/>
    <w:rsid w:val="00D92D37"/>
    <w:rsid w:val="00D96032"/>
    <w:rsid w:val="00D977FE"/>
    <w:rsid w:val="00DA05E0"/>
    <w:rsid w:val="00DA386F"/>
    <w:rsid w:val="00DA38FF"/>
    <w:rsid w:val="00DA4275"/>
    <w:rsid w:val="00DB265D"/>
    <w:rsid w:val="00DC024D"/>
    <w:rsid w:val="00DC07C1"/>
    <w:rsid w:val="00DC0E33"/>
    <w:rsid w:val="00DC1566"/>
    <w:rsid w:val="00DC1BA2"/>
    <w:rsid w:val="00DC1D77"/>
    <w:rsid w:val="00DC20CF"/>
    <w:rsid w:val="00DC2585"/>
    <w:rsid w:val="00DC57E2"/>
    <w:rsid w:val="00DD5BD4"/>
    <w:rsid w:val="00DD6C74"/>
    <w:rsid w:val="00DE0233"/>
    <w:rsid w:val="00DE23CF"/>
    <w:rsid w:val="00DE3FEB"/>
    <w:rsid w:val="00DE64B0"/>
    <w:rsid w:val="00DE6FDB"/>
    <w:rsid w:val="00DE7898"/>
    <w:rsid w:val="00DF05FA"/>
    <w:rsid w:val="00DF4C89"/>
    <w:rsid w:val="00DF4D25"/>
    <w:rsid w:val="00DF64E1"/>
    <w:rsid w:val="00DF682A"/>
    <w:rsid w:val="00E002CF"/>
    <w:rsid w:val="00E024A7"/>
    <w:rsid w:val="00E03AD1"/>
    <w:rsid w:val="00E04EAD"/>
    <w:rsid w:val="00E053CC"/>
    <w:rsid w:val="00E1059F"/>
    <w:rsid w:val="00E1098F"/>
    <w:rsid w:val="00E10BE3"/>
    <w:rsid w:val="00E12660"/>
    <w:rsid w:val="00E133B7"/>
    <w:rsid w:val="00E17027"/>
    <w:rsid w:val="00E20604"/>
    <w:rsid w:val="00E2315E"/>
    <w:rsid w:val="00E23AAE"/>
    <w:rsid w:val="00E23B33"/>
    <w:rsid w:val="00E23E1A"/>
    <w:rsid w:val="00E2466A"/>
    <w:rsid w:val="00E30785"/>
    <w:rsid w:val="00E36270"/>
    <w:rsid w:val="00E40A16"/>
    <w:rsid w:val="00E44D8E"/>
    <w:rsid w:val="00E44FA9"/>
    <w:rsid w:val="00E5074A"/>
    <w:rsid w:val="00E5236A"/>
    <w:rsid w:val="00E52872"/>
    <w:rsid w:val="00E55C5F"/>
    <w:rsid w:val="00E56F95"/>
    <w:rsid w:val="00E6022A"/>
    <w:rsid w:val="00E62F1E"/>
    <w:rsid w:val="00E63A8F"/>
    <w:rsid w:val="00E64F45"/>
    <w:rsid w:val="00E7109B"/>
    <w:rsid w:val="00E755CA"/>
    <w:rsid w:val="00E80B52"/>
    <w:rsid w:val="00E83556"/>
    <w:rsid w:val="00E87F7D"/>
    <w:rsid w:val="00E92141"/>
    <w:rsid w:val="00E9506C"/>
    <w:rsid w:val="00E97853"/>
    <w:rsid w:val="00E97FCF"/>
    <w:rsid w:val="00EA2A8C"/>
    <w:rsid w:val="00EA2B57"/>
    <w:rsid w:val="00EA390C"/>
    <w:rsid w:val="00EA3B74"/>
    <w:rsid w:val="00EA6193"/>
    <w:rsid w:val="00EB3E2A"/>
    <w:rsid w:val="00EB6910"/>
    <w:rsid w:val="00EB6DA5"/>
    <w:rsid w:val="00EB7B1A"/>
    <w:rsid w:val="00EC2D65"/>
    <w:rsid w:val="00EC5E63"/>
    <w:rsid w:val="00ED248F"/>
    <w:rsid w:val="00ED335A"/>
    <w:rsid w:val="00ED353D"/>
    <w:rsid w:val="00ED6978"/>
    <w:rsid w:val="00ED76B9"/>
    <w:rsid w:val="00EE29E6"/>
    <w:rsid w:val="00EE36B4"/>
    <w:rsid w:val="00EE4A27"/>
    <w:rsid w:val="00EE567B"/>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24B0"/>
    <w:rsid w:val="00F166FF"/>
    <w:rsid w:val="00F2138F"/>
    <w:rsid w:val="00F224C3"/>
    <w:rsid w:val="00F2406A"/>
    <w:rsid w:val="00F254AF"/>
    <w:rsid w:val="00F257A0"/>
    <w:rsid w:val="00F27489"/>
    <w:rsid w:val="00F302DD"/>
    <w:rsid w:val="00F31D20"/>
    <w:rsid w:val="00F3356E"/>
    <w:rsid w:val="00F3705F"/>
    <w:rsid w:val="00F37FAA"/>
    <w:rsid w:val="00F4166B"/>
    <w:rsid w:val="00F42400"/>
    <w:rsid w:val="00F42930"/>
    <w:rsid w:val="00F444B9"/>
    <w:rsid w:val="00F45661"/>
    <w:rsid w:val="00F512FE"/>
    <w:rsid w:val="00F5153B"/>
    <w:rsid w:val="00F52CE6"/>
    <w:rsid w:val="00F5465E"/>
    <w:rsid w:val="00F547C2"/>
    <w:rsid w:val="00F57033"/>
    <w:rsid w:val="00F57481"/>
    <w:rsid w:val="00F61AC0"/>
    <w:rsid w:val="00F62EE7"/>
    <w:rsid w:val="00F6436A"/>
    <w:rsid w:val="00F6582B"/>
    <w:rsid w:val="00F6622D"/>
    <w:rsid w:val="00F67CB3"/>
    <w:rsid w:val="00F902B1"/>
    <w:rsid w:val="00F90C75"/>
    <w:rsid w:val="00F95A8E"/>
    <w:rsid w:val="00FA0D6E"/>
    <w:rsid w:val="00FA1670"/>
    <w:rsid w:val="00FA50BD"/>
    <w:rsid w:val="00FA596D"/>
    <w:rsid w:val="00FA602E"/>
    <w:rsid w:val="00FA63F5"/>
    <w:rsid w:val="00FB07CE"/>
    <w:rsid w:val="00FB25CE"/>
    <w:rsid w:val="00FB2F3F"/>
    <w:rsid w:val="00FB5074"/>
    <w:rsid w:val="00FB7F81"/>
    <w:rsid w:val="00FC074E"/>
    <w:rsid w:val="00FC23DA"/>
    <w:rsid w:val="00FC34CD"/>
    <w:rsid w:val="00FC43F9"/>
    <w:rsid w:val="00FC4B3C"/>
    <w:rsid w:val="00FC5217"/>
    <w:rsid w:val="00FD1991"/>
    <w:rsid w:val="00FD21DE"/>
    <w:rsid w:val="00FD4053"/>
    <w:rsid w:val="00FD5834"/>
    <w:rsid w:val="00FD7454"/>
    <w:rsid w:val="00FE04D5"/>
    <w:rsid w:val="00FE5D09"/>
    <w:rsid w:val="00FE6BB9"/>
    <w:rsid w:val="00FF18A4"/>
    <w:rsid w:val="00FF18BA"/>
    <w:rsid w:val="00FF236F"/>
    <w:rsid w:val="00FF39F8"/>
    <w:rsid w:val="00FF416C"/>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957761477">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22</Pages>
  <Words>6285</Words>
  <Characters>35826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Jack Harwood-Scott</cp:lastModifiedBy>
  <cp:revision>364</cp:revision>
  <cp:lastPrinted>2022-09-29T12:20:00Z</cp:lastPrinted>
  <dcterms:created xsi:type="dcterms:W3CDTF">2023-11-23T18:23:00Z</dcterms:created>
  <dcterms:modified xsi:type="dcterms:W3CDTF">2023-11-24T17:19:00Z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