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B1BD" w14:textId="6FF5B921" w:rsidR="006E481A" w:rsidRDefault="00C040F7" w:rsidP="00912F92">
      <w:bookmarkStart w:id="0" w:name="_GoBack"/>
      <w:bookmarkEnd w:id="0"/>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006869" w:rsidRDefault="00C3318F" w:rsidP="00BD0DC2">
      <w:pPr>
        <w:pStyle w:val="BodyText"/>
        <w:widowControl/>
        <w:numPr>
          <w:ilvl w:val="0"/>
          <w:numId w:val="24"/>
        </w:numPr>
        <w:autoSpaceDE/>
        <w:autoSpaceDN/>
        <w:rPr>
          <w:rFonts w:ascii="Avenir Next" w:hAnsi="Avenir Next"/>
          <w:highlight w:val="yellow"/>
        </w:rPr>
      </w:pPr>
      <w:r w:rsidRPr="00006869">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C82E0E" w:rsidRDefault="00957995" w:rsidP="00BD0DC2">
      <w:pPr>
        <w:pStyle w:val="BodyText"/>
        <w:widowControl/>
        <w:numPr>
          <w:ilvl w:val="0"/>
          <w:numId w:val="25"/>
        </w:numPr>
        <w:autoSpaceDE/>
        <w:autoSpaceDN/>
        <w:rPr>
          <w:rFonts w:ascii="Avenir Next" w:hAnsi="Avenir Next"/>
          <w:highlight w:val="yellow"/>
        </w:rPr>
      </w:pPr>
      <w:r w:rsidRPr="00C82E0E">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C82E0E" w:rsidRDefault="001F2690" w:rsidP="00BD0DC2">
      <w:pPr>
        <w:pStyle w:val="BodyText"/>
        <w:widowControl/>
        <w:numPr>
          <w:ilvl w:val="0"/>
          <w:numId w:val="7"/>
        </w:numPr>
        <w:autoSpaceDE/>
        <w:autoSpaceDN/>
        <w:ind w:left="709" w:hanging="709"/>
        <w:rPr>
          <w:rFonts w:ascii="Avenir Next" w:hAnsi="Avenir Next"/>
          <w:highlight w:val="yellow"/>
        </w:rPr>
      </w:pPr>
      <w:r w:rsidRPr="00C82E0E">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C82E0E"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C82E0E">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C82E0E"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C82E0E">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C82E0E">
        <w:rPr>
          <w:rFonts w:ascii="Avenir Next" w:hAnsi="Avenir Next"/>
          <w:highlight w:val="yellow"/>
          <w:lang w:val="en-GB"/>
        </w:rPr>
        <w:t>W</w:t>
      </w:r>
      <w:r w:rsidR="004A11A1" w:rsidRPr="00C82E0E">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 xml:space="preserve">required to be included in an affidavit filed in support of a restructuring </w:t>
      </w:r>
      <w:proofErr w:type="gramStart"/>
      <w:r w:rsidRPr="006E060C">
        <w:rPr>
          <w:lang w:val="en-GB"/>
        </w:rPr>
        <w:t>petition:</w:t>
      </w:r>
      <w:proofErr w:type="gramEnd"/>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D5320F"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D5320F">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D5320F"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D5320F">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D5320F"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D5320F">
        <w:rPr>
          <w:rFonts w:ascii="Avenir Next" w:hAnsi="Avenir Next"/>
          <w:highlight w:val="yellow"/>
          <w:lang w:val="en-GB"/>
        </w:rPr>
        <w:t>within 21 days of the petition being filed</w:t>
      </w:r>
      <w:r w:rsidR="003721B7" w:rsidRPr="00D5320F">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D5320F" w:rsidRDefault="004A11A1" w:rsidP="00BD2F4B">
      <w:pPr>
        <w:pStyle w:val="ListParagraph"/>
        <w:numPr>
          <w:ilvl w:val="1"/>
          <w:numId w:val="10"/>
        </w:numPr>
        <w:spacing w:after="0" w:line="240" w:lineRule="auto"/>
        <w:ind w:left="709" w:hanging="709"/>
        <w:jc w:val="left"/>
        <w:rPr>
          <w:rFonts w:ascii="Avenir Next" w:hAnsi="Avenir Next"/>
          <w:highlight w:val="yellow"/>
          <w:lang w:val="en-GB"/>
        </w:rPr>
      </w:pPr>
      <w:r w:rsidRPr="00D5320F">
        <w:rPr>
          <w:rFonts w:ascii="Avenir Next" w:hAnsi="Avenir Next"/>
          <w:highlight w:val="yellow"/>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BC19E0"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BC19E0">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562BCA"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562BCA">
        <w:rPr>
          <w:rFonts w:ascii="Avenir Next" w:hAnsi="Avenir Next"/>
          <w:highlight w:val="yellow"/>
          <w:lang w:val="en-GB"/>
        </w:rPr>
        <w:t xml:space="preserve">The Cayman Islands </w:t>
      </w:r>
      <w:r w:rsidR="00512319" w:rsidRPr="00562BCA">
        <w:rPr>
          <w:rFonts w:ascii="Avenir Next" w:hAnsi="Avenir Next"/>
          <w:highlight w:val="yellow"/>
          <w:lang w:val="en-GB"/>
        </w:rPr>
        <w:t>C</w:t>
      </w:r>
      <w:r w:rsidRPr="00562BCA">
        <w:rPr>
          <w:rFonts w:ascii="Avenir Next" w:hAnsi="Avenir Next"/>
          <w:highlight w:val="yellow"/>
          <w:lang w:val="en-GB"/>
        </w:rPr>
        <w:t xml:space="preserve">ourt </w:t>
      </w:r>
      <w:proofErr w:type="gramStart"/>
      <w:r w:rsidRPr="00562BCA">
        <w:rPr>
          <w:rFonts w:ascii="Avenir Next" w:hAnsi="Avenir Next"/>
          <w:highlight w:val="yellow"/>
          <w:lang w:val="en-GB"/>
        </w:rPr>
        <w:t>takes into account</w:t>
      </w:r>
      <w:proofErr w:type="gramEnd"/>
      <w:r w:rsidRPr="00562BCA">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562BCA" w:rsidRDefault="00BD0DC2" w:rsidP="00BD2F4B">
      <w:pPr>
        <w:numPr>
          <w:ilvl w:val="0"/>
          <w:numId w:val="27"/>
        </w:numPr>
        <w:ind w:left="709" w:hanging="709"/>
        <w:rPr>
          <w:rFonts w:cs="Calibri"/>
          <w:color w:val="000000"/>
          <w:highlight w:val="yellow"/>
          <w:lang w:val="en-ZA" w:eastAsia="en-GB"/>
        </w:rPr>
      </w:pPr>
      <w:r w:rsidRPr="00562BCA">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562BCA">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D36724" w:rsidRDefault="00BD0DC2" w:rsidP="00BD2F4B">
      <w:pPr>
        <w:numPr>
          <w:ilvl w:val="0"/>
          <w:numId w:val="28"/>
        </w:numPr>
        <w:ind w:left="709" w:hanging="709"/>
        <w:rPr>
          <w:rFonts w:cs="Calibri"/>
          <w:color w:val="000000"/>
          <w:highlight w:val="yellow"/>
          <w:lang w:val="en-ZA" w:eastAsia="en-GB"/>
        </w:rPr>
      </w:pPr>
      <w:r w:rsidRPr="00D36724">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F564FA" w:rsidRDefault="00BD0DC2" w:rsidP="00BD2F4B">
      <w:pPr>
        <w:numPr>
          <w:ilvl w:val="0"/>
          <w:numId w:val="29"/>
        </w:numPr>
        <w:ind w:left="709" w:hanging="709"/>
        <w:rPr>
          <w:rFonts w:cs="Calibri"/>
          <w:color w:val="000000"/>
          <w:highlight w:val="yellow"/>
          <w:lang w:val="en-ZA" w:eastAsia="en-GB"/>
        </w:rPr>
      </w:pPr>
      <w:r w:rsidRPr="00F564FA">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D0281E" w:rsidRDefault="00BD0DC2" w:rsidP="00BD2F4B">
      <w:pPr>
        <w:numPr>
          <w:ilvl w:val="0"/>
          <w:numId w:val="30"/>
        </w:numPr>
        <w:ind w:left="709" w:hanging="709"/>
        <w:rPr>
          <w:rFonts w:cs="Calibri"/>
          <w:color w:val="000000"/>
          <w:highlight w:val="yellow"/>
          <w:lang w:val="en-ZA" w:eastAsia="en-GB"/>
        </w:rPr>
      </w:pPr>
      <w:r w:rsidRPr="00D0281E">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183969" w:rsidRDefault="00BD0DC2" w:rsidP="00BD2F4B">
      <w:pPr>
        <w:numPr>
          <w:ilvl w:val="0"/>
          <w:numId w:val="31"/>
        </w:numPr>
        <w:ind w:left="709" w:hanging="709"/>
        <w:rPr>
          <w:rFonts w:cs="Calibri"/>
          <w:color w:val="000000"/>
          <w:highlight w:val="yellow"/>
          <w:lang w:val="en-ZA" w:eastAsia="en-GB"/>
        </w:rPr>
      </w:pPr>
      <w:r w:rsidRPr="00183969">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E26D09" w:rsidRDefault="00BD0DC2" w:rsidP="00BD2F4B">
      <w:pPr>
        <w:numPr>
          <w:ilvl w:val="0"/>
          <w:numId w:val="32"/>
        </w:numPr>
        <w:ind w:left="709" w:hanging="709"/>
        <w:rPr>
          <w:rFonts w:cs="Calibri"/>
          <w:color w:val="000000"/>
          <w:highlight w:val="yellow"/>
          <w:lang w:val="en-ZA" w:eastAsia="en-GB"/>
        </w:rPr>
      </w:pPr>
      <w:r w:rsidRPr="00E26D09">
        <w:rPr>
          <w:rFonts w:cs="Calibri"/>
          <w:color w:val="000000"/>
          <w:highlight w:val="yellow"/>
          <w:lang w:val="en-ZA" w:eastAsia="en-GB"/>
        </w:rPr>
        <w:t>A winding up petition must be presented as a precursor to the application for the provisional liquidation</w:t>
      </w:r>
      <w:r w:rsidR="00BD2F4B" w:rsidRPr="00E26D09">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E26D09" w:rsidRDefault="00BD0DC2" w:rsidP="00BD2F4B">
      <w:pPr>
        <w:numPr>
          <w:ilvl w:val="0"/>
          <w:numId w:val="34"/>
        </w:numPr>
        <w:ind w:left="709" w:hanging="709"/>
        <w:jc w:val="left"/>
        <w:rPr>
          <w:rFonts w:cs="Calibri"/>
          <w:color w:val="000000"/>
          <w:highlight w:val="yellow"/>
          <w:lang w:val="en-ZA" w:eastAsia="en-GB"/>
        </w:rPr>
      </w:pPr>
      <w:r w:rsidRPr="00E26D09">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1502CD" w:rsidRDefault="00BD0DC2" w:rsidP="00BD2F4B">
      <w:pPr>
        <w:numPr>
          <w:ilvl w:val="0"/>
          <w:numId w:val="33"/>
        </w:numPr>
        <w:ind w:left="709" w:hanging="709"/>
        <w:jc w:val="left"/>
        <w:rPr>
          <w:rFonts w:cs="Calibri"/>
          <w:color w:val="000000"/>
          <w:highlight w:val="yellow"/>
          <w:lang w:val="en-ZA" w:eastAsia="en-GB"/>
        </w:rPr>
      </w:pPr>
      <w:r w:rsidRPr="001502CD">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780549D3" w14:textId="297EBD97" w:rsidR="00AD67B8" w:rsidRPr="002C29A5" w:rsidRDefault="002C29A5" w:rsidP="002C29A5">
      <w:pPr>
        <w:autoSpaceDE w:val="0"/>
        <w:autoSpaceDN w:val="0"/>
        <w:adjustRightInd w:val="0"/>
        <w:jc w:val="left"/>
        <w:rPr>
          <w:color w:val="808080" w:themeColor="background1" w:themeShade="80"/>
        </w:rPr>
      </w:pPr>
      <w:proofErr w:type="spellStart"/>
      <w:r w:rsidRPr="002C29A5">
        <w:rPr>
          <w:color w:val="808080" w:themeColor="background1" w:themeShade="80"/>
        </w:rPr>
        <w:t>Whitesand</w:t>
      </w:r>
      <w:proofErr w:type="spellEnd"/>
      <w:r w:rsidRPr="002C29A5">
        <w:rPr>
          <w:color w:val="808080" w:themeColor="background1" w:themeShade="80"/>
        </w:rPr>
        <w:t xml:space="preserve"> will need to refer to Order 4 Rule 4(1) of the Companies Winding Up Rules (2023 Revision) </w:t>
      </w:r>
      <w:r w:rsidR="00974D83">
        <w:rPr>
          <w:color w:val="808080" w:themeColor="background1" w:themeShade="80"/>
        </w:rPr>
        <w:t xml:space="preserve">(referred to as CWR from herein) </w:t>
      </w:r>
      <w:r w:rsidRPr="002C29A5">
        <w:rPr>
          <w:color w:val="808080" w:themeColor="background1" w:themeShade="80"/>
        </w:rPr>
        <w:t xml:space="preserve">in order to ensure that the content of the consent to act affidavit contains the following </w:t>
      </w:r>
      <w:proofErr w:type="gramStart"/>
      <w:r w:rsidRPr="002C29A5">
        <w:rPr>
          <w:color w:val="808080" w:themeColor="background1" w:themeShade="80"/>
        </w:rPr>
        <w:t>features:-</w:t>
      </w:r>
      <w:proofErr w:type="gramEnd"/>
      <w:r w:rsidRPr="002C29A5">
        <w:rPr>
          <w:color w:val="808080" w:themeColor="background1" w:themeShade="80"/>
        </w:rPr>
        <w:t xml:space="preserve"> </w:t>
      </w:r>
    </w:p>
    <w:p w14:paraId="746B4C81" w14:textId="77777777" w:rsidR="00AD67B8" w:rsidRPr="002C29A5" w:rsidRDefault="00AD67B8" w:rsidP="00AD67B8">
      <w:pPr>
        <w:autoSpaceDE w:val="0"/>
        <w:autoSpaceDN w:val="0"/>
        <w:adjustRightInd w:val="0"/>
        <w:jc w:val="left"/>
        <w:rPr>
          <w:color w:val="808080" w:themeColor="background1" w:themeShade="80"/>
        </w:rPr>
      </w:pPr>
    </w:p>
    <w:p w14:paraId="75FE0193" w14:textId="2E71472D" w:rsidR="00A51058" w:rsidRPr="002C29A5" w:rsidRDefault="00AD67B8" w:rsidP="00AD67B8">
      <w:pPr>
        <w:autoSpaceDE w:val="0"/>
        <w:autoSpaceDN w:val="0"/>
        <w:adjustRightInd w:val="0"/>
        <w:jc w:val="left"/>
        <w:rPr>
          <w:color w:val="808080" w:themeColor="background1" w:themeShade="80"/>
        </w:rPr>
      </w:pPr>
      <w:r w:rsidRPr="002C29A5">
        <w:rPr>
          <w:color w:val="808080" w:themeColor="background1" w:themeShade="80"/>
        </w:rPr>
        <w:t>Qualification</w:t>
      </w:r>
      <w:r w:rsidR="002C29A5" w:rsidRPr="002C29A5">
        <w:rPr>
          <w:color w:val="808080" w:themeColor="background1" w:themeShade="80"/>
        </w:rPr>
        <w:t xml:space="preserve"> – Confirmation that the proposed official liquidator is a </w:t>
      </w:r>
      <w:r w:rsidRPr="002C29A5">
        <w:rPr>
          <w:color w:val="808080" w:themeColor="background1" w:themeShade="80"/>
        </w:rPr>
        <w:t xml:space="preserve">qualified </w:t>
      </w:r>
      <w:r w:rsidR="002C29A5" w:rsidRPr="002C29A5">
        <w:rPr>
          <w:color w:val="808080" w:themeColor="background1" w:themeShade="80"/>
        </w:rPr>
        <w:t>insolvency practitioner</w:t>
      </w:r>
      <w:r w:rsidRPr="002C29A5">
        <w:rPr>
          <w:color w:val="808080" w:themeColor="background1" w:themeShade="80"/>
        </w:rPr>
        <w:t xml:space="preserve"> </w:t>
      </w:r>
      <w:r w:rsidR="002C29A5" w:rsidRPr="002C29A5">
        <w:rPr>
          <w:color w:val="808080" w:themeColor="background1" w:themeShade="80"/>
        </w:rPr>
        <w:t xml:space="preserve">in accordance with the </w:t>
      </w:r>
      <w:r w:rsidRPr="002C29A5">
        <w:rPr>
          <w:color w:val="808080" w:themeColor="background1" w:themeShade="80"/>
        </w:rPr>
        <w:t>Insolvency Practitioners’ Regulations</w:t>
      </w:r>
      <w:r w:rsidR="002C29A5" w:rsidRPr="002C29A5">
        <w:rPr>
          <w:color w:val="808080" w:themeColor="background1" w:themeShade="80"/>
        </w:rPr>
        <w:t xml:space="preserve"> (2023 Revision)</w:t>
      </w:r>
      <w:r w:rsidR="00974D83">
        <w:rPr>
          <w:color w:val="808080" w:themeColor="background1" w:themeShade="80"/>
        </w:rPr>
        <w:t xml:space="preserve"> (referred to as IPR from herein)</w:t>
      </w:r>
      <w:r w:rsidR="002C29A5" w:rsidRPr="002C29A5">
        <w:rPr>
          <w:color w:val="808080" w:themeColor="background1" w:themeShade="80"/>
        </w:rPr>
        <w:t>.</w:t>
      </w:r>
    </w:p>
    <w:p w14:paraId="7E2C33E6" w14:textId="77777777" w:rsidR="00AD67B8" w:rsidRPr="002C29A5" w:rsidRDefault="00AD67B8" w:rsidP="00AD67B8">
      <w:pPr>
        <w:autoSpaceDE w:val="0"/>
        <w:autoSpaceDN w:val="0"/>
        <w:adjustRightInd w:val="0"/>
        <w:jc w:val="left"/>
        <w:rPr>
          <w:color w:val="808080" w:themeColor="background1" w:themeShade="80"/>
        </w:rPr>
      </w:pPr>
    </w:p>
    <w:p w14:paraId="4224F3F8" w14:textId="4EC045E5" w:rsidR="00AD67B8" w:rsidRPr="002C29A5" w:rsidRDefault="00AD67B8" w:rsidP="00AD67B8">
      <w:pPr>
        <w:autoSpaceDE w:val="0"/>
        <w:autoSpaceDN w:val="0"/>
        <w:adjustRightInd w:val="0"/>
        <w:jc w:val="left"/>
        <w:rPr>
          <w:color w:val="808080" w:themeColor="background1" w:themeShade="80"/>
        </w:rPr>
      </w:pPr>
      <w:r w:rsidRPr="002C29A5">
        <w:rPr>
          <w:color w:val="808080" w:themeColor="background1" w:themeShade="80"/>
        </w:rPr>
        <w:t>Residency</w:t>
      </w:r>
      <w:r w:rsidR="002C29A5" w:rsidRPr="002C29A5">
        <w:rPr>
          <w:color w:val="808080" w:themeColor="background1" w:themeShade="80"/>
        </w:rPr>
        <w:t xml:space="preserve"> - Confirmation that the proposed official liquidator </w:t>
      </w:r>
      <w:r w:rsidR="002C29A5">
        <w:rPr>
          <w:color w:val="808080" w:themeColor="background1" w:themeShade="80"/>
        </w:rPr>
        <w:t xml:space="preserve">complies with the </w:t>
      </w:r>
      <w:r w:rsidRPr="002C29A5">
        <w:rPr>
          <w:color w:val="808080" w:themeColor="background1" w:themeShade="80"/>
        </w:rPr>
        <w:t>residency requirement in</w:t>
      </w:r>
      <w:r w:rsidR="002C29A5">
        <w:rPr>
          <w:color w:val="808080" w:themeColor="background1" w:themeShade="80"/>
        </w:rPr>
        <w:t xml:space="preserve"> Regulation 5 of the</w:t>
      </w:r>
      <w:r w:rsidR="00974D83">
        <w:rPr>
          <w:color w:val="808080" w:themeColor="background1" w:themeShade="80"/>
        </w:rPr>
        <w:t xml:space="preserve"> IPR</w:t>
      </w:r>
      <w:r w:rsidRPr="002C29A5">
        <w:rPr>
          <w:color w:val="808080" w:themeColor="background1" w:themeShade="80"/>
        </w:rPr>
        <w:t>.</w:t>
      </w:r>
    </w:p>
    <w:p w14:paraId="2296EE7F" w14:textId="134841A6" w:rsidR="00195D67" w:rsidRPr="002C29A5" w:rsidRDefault="00195D67" w:rsidP="00AD67B8">
      <w:pPr>
        <w:autoSpaceDE w:val="0"/>
        <w:autoSpaceDN w:val="0"/>
        <w:adjustRightInd w:val="0"/>
        <w:jc w:val="left"/>
        <w:rPr>
          <w:color w:val="808080" w:themeColor="background1" w:themeShade="80"/>
        </w:rPr>
      </w:pPr>
    </w:p>
    <w:p w14:paraId="7FA2FB07" w14:textId="189602AF" w:rsidR="00195D67" w:rsidRDefault="00195D67" w:rsidP="00195D67">
      <w:pPr>
        <w:autoSpaceDE w:val="0"/>
        <w:autoSpaceDN w:val="0"/>
        <w:adjustRightInd w:val="0"/>
        <w:jc w:val="left"/>
        <w:rPr>
          <w:color w:val="808080" w:themeColor="background1" w:themeShade="80"/>
        </w:rPr>
      </w:pPr>
      <w:r w:rsidRPr="002C29A5">
        <w:rPr>
          <w:color w:val="808080" w:themeColor="background1" w:themeShade="80"/>
        </w:rPr>
        <w:t>Independence</w:t>
      </w:r>
      <w:r w:rsidR="002C29A5">
        <w:rPr>
          <w:color w:val="808080" w:themeColor="background1" w:themeShade="80"/>
        </w:rPr>
        <w:t xml:space="preserve"> – A statement that having </w:t>
      </w:r>
      <w:r w:rsidR="00974D83">
        <w:rPr>
          <w:color w:val="808080" w:themeColor="background1" w:themeShade="80"/>
        </w:rPr>
        <w:t>looked into the matter</w:t>
      </w:r>
      <w:r w:rsidRPr="002C29A5">
        <w:rPr>
          <w:color w:val="808080" w:themeColor="background1" w:themeShade="80"/>
        </w:rPr>
        <w:t xml:space="preserve">, </w:t>
      </w:r>
      <w:r w:rsidR="002C29A5">
        <w:rPr>
          <w:color w:val="808080" w:themeColor="background1" w:themeShade="80"/>
        </w:rPr>
        <w:t>the proposed official liquidator</w:t>
      </w:r>
      <w:r w:rsidRPr="002C29A5">
        <w:rPr>
          <w:color w:val="808080" w:themeColor="background1" w:themeShade="80"/>
        </w:rPr>
        <w:t xml:space="preserve"> believes that he and his firm </w:t>
      </w:r>
      <w:r w:rsidR="002C29A5">
        <w:rPr>
          <w:color w:val="808080" w:themeColor="background1" w:themeShade="80"/>
        </w:rPr>
        <w:t xml:space="preserve">are </w:t>
      </w:r>
      <w:r w:rsidRPr="002C29A5">
        <w:rPr>
          <w:color w:val="808080" w:themeColor="background1" w:themeShade="80"/>
        </w:rPr>
        <w:t>independe</w:t>
      </w:r>
      <w:r w:rsidR="002C29A5">
        <w:rPr>
          <w:color w:val="808080" w:themeColor="background1" w:themeShade="80"/>
        </w:rPr>
        <w:t>nt in accordance with Regulation 6</w:t>
      </w:r>
      <w:r w:rsidRPr="002C29A5">
        <w:rPr>
          <w:color w:val="808080" w:themeColor="background1" w:themeShade="80"/>
        </w:rPr>
        <w:t xml:space="preserve"> </w:t>
      </w:r>
      <w:r w:rsidR="00974D83">
        <w:rPr>
          <w:color w:val="808080" w:themeColor="background1" w:themeShade="80"/>
        </w:rPr>
        <w:t>of the IPR</w:t>
      </w:r>
      <w:r w:rsidRPr="002C29A5">
        <w:rPr>
          <w:color w:val="808080" w:themeColor="background1" w:themeShade="80"/>
        </w:rPr>
        <w:t>.</w:t>
      </w:r>
    </w:p>
    <w:p w14:paraId="4DF1BEA7" w14:textId="4E2BE6A8" w:rsidR="00832E61" w:rsidRDefault="00832E61" w:rsidP="00195D67">
      <w:pPr>
        <w:autoSpaceDE w:val="0"/>
        <w:autoSpaceDN w:val="0"/>
        <w:adjustRightInd w:val="0"/>
        <w:jc w:val="left"/>
        <w:rPr>
          <w:color w:val="808080" w:themeColor="background1" w:themeShade="80"/>
        </w:rPr>
      </w:pPr>
    </w:p>
    <w:p w14:paraId="053C9AA5" w14:textId="09B07D04" w:rsidR="00832E61" w:rsidRPr="002C29A5" w:rsidRDefault="00832E61" w:rsidP="00195D67">
      <w:pPr>
        <w:autoSpaceDE w:val="0"/>
        <w:autoSpaceDN w:val="0"/>
        <w:adjustRightInd w:val="0"/>
        <w:jc w:val="left"/>
        <w:rPr>
          <w:color w:val="808080" w:themeColor="background1" w:themeShade="80"/>
        </w:rPr>
      </w:pPr>
      <w:r>
        <w:rPr>
          <w:color w:val="808080" w:themeColor="background1" w:themeShade="80"/>
        </w:rPr>
        <w:t>Insurance – A statement that the proposed official liquidator has the requisite insurance in accordance with Regulation 7 of the IPR.</w:t>
      </w:r>
    </w:p>
    <w:p w14:paraId="6B404F9E" w14:textId="77777777" w:rsidR="00AD67B8" w:rsidRPr="002C29A5" w:rsidRDefault="00AD67B8" w:rsidP="00AD67B8">
      <w:pPr>
        <w:autoSpaceDE w:val="0"/>
        <w:autoSpaceDN w:val="0"/>
        <w:adjustRightInd w:val="0"/>
        <w:jc w:val="left"/>
        <w:rPr>
          <w:color w:val="808080" w:themeColor="background1" w:themeShade="80"/>
        </w:rPr>
      </w:pPr>
    </w:p>
    <w:p w14:paraId="51F22335" w14:textId="31F8332C" w:rsidR="005F068A" w:rsidRDefault="00832E61" w:rsidP="005F068A">
      <w:pPr>
        <w:autoSpaceDE w:val="0"/>
        <w:autoSpaceDN w:val="0"/>
        <w:adjustRightInd w:val="0"/>
        <w:jc w:val="left"/>
        <w:rPr>
          <w:color w:val="808080" w:themeColor="background1" w:themeShade="80"/>
        </w:rPr>
      </w:pPr>
      <w:r>
        <w:rPr>
          <w:color w:val="808080" w:themeColor="background1" w:themeShade="80"/>
        </w:rPr>
        <w:t xml:space="preserve">Finally, the proposed official liquidator needs to confirm he is willing to act if appointed. </w:t>
      </w:r>
    </w:p>
    <w:p w14:paraId="19CFF53B" w14:textId="77777777" w:rsidR="00832E61" w:rsidRPr="005F068A" w:rsidRDefault="00832E61" w:rsidP="005F068A">
      <w:pPr>
        <w:autoSpaceDE w:val="0"/>
        <w:autoSpaceDN w:val="0"/>
        <w:adjustRightInd w:val="0"/>
        <w:jc w:val="left"/>
        <w:rPr>
          <w:rFonts w:ascii="AvenirNext-Regular" w:hAnsi="AvenirNext-Regular" w:cs="AvenirNext-Regular"/>
          <w:color w:val="0070C0"/>
          <w:sz w:val="21"/>
          <w:szCs w:val="21"/>
          <w:u w:val="single"/>
        </w:rPr>
      </w:pPr>
    </w:p>
    <w:p w14:paraId="545A4FC5" w14:textId="27B32451" w:rsidR="005F068A"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6AA12516" w14:textId="3C6DCA30" w:rsidR="00A51058" w:rsidRDefault="00ED309D" w:rsidP="00CA5B4F">
      <w:pPr>
        <w:autoSpaceDE w:val="0"/>
        <w:autoSpaceDN w:val="0"/>
        <w:adjustRightInd w:val="0"/>
        <w:jc w:val="left"/>
        <w:rPr>
          <w:color w:val="808080" w:themeColor="background1" w:themeShade="80"/>
        </w:rPr>
      </w:pPr>
      <w:r>
        <w:rPr>
          <w:color w:val="808080" w:themeColor="background1" w:themeShade="80"/>
        </w:rPr>
        <w:t>Regulation 6 of the I</w:t>
      </w:r>
      <w:r w:rsidR="009A21DB">
        <w:rPr>
          <w:color w:val="808080" w:themeColor="background1" w:themeShade="80"/>
        </w:rPr>
        <w:t xml:space="preserve">PR provides that a qualified insolvency practitioner will not be regarded as “independent” if 3 years prior to the appointment either he or the firm within with he is a partner or an employee has acted </w:t>
      </w:r>
      <w:r w:rsidR="00CA5B4F">
        <w:rPr>
          <w:color w:val="808080" w:themeColor="background1" w:themeShade="80"/>
        </w:rPr>
        <w:t xml:space="preserve">as an auditor to the company that is proposing to appoint him. </w:t>
      </w:r>
      <w:r w:rsidR="0036462E">
        <w:rPr>
          <w:color w:val="808080" w:themeColor="background1" w:themeShade="80"/>
        </w:rPr>
        <w:t xml:space="preserve"> As such, the proposed liquidators would not meet the independence requirement.</w:t>
      </w:r>
    </w:p>
    <w:p w14:paraId="5AF257D9" w14:textId="1E20F374" w:rsidR="0036462E" w:rsidRDefault="0036462E" w:rsidP="00CA5B4F">
      <w:pPr>
        <w:autoSpaceDE w:val="0"/>
        <w:autoSpaceDN w:val="0"/>
        <w:adjustRightInd w:val="0"/>
        <w:jc w:val="left"/>
        <w:rPr>
          <w:color w:val="808080" w:themeColor="background1" w:themeShade="80"/>
        </w:rPr>
      </w:pPr>
    </w:p>
    <w:p w14:paraId="712877E3" w14:textId="58CF5D68" w:rsidR="0036462E" w:rsidRDefault="0036462E" w:rsidP="00CA5B4F">
      <w:pPr>
        <w:autoSpaceDE w:val="0"/>
        <w:autoSpaceDN w:val="0"/>
        <w:adjustRightInd w:val="0"/>
        <w:jc w:val="left"/>
        <w:rPr>
          <w:rFonts w:ascii="AvenirNext-Regular" w:hAnsi="AvenirNext-Regular" w:cs="AvenirNext-Regular"/>
          <w:color w:val="0070C0"/>
          <w:sz w:val="21"/>
          <w:szCs w:val="21"/>
          <w:u w:val="single"/>
        </w:rPr>
      </w:pPr>
      <w:r>
        <w:rPr>
          <w:color w:val="808080" w:themeColor="background1" w:themeShade="80"/>
        </w:rPr>
        <w:t>If the information came to light after the consent to acts has been provided, then the proposed liquidators would still need to bring the lack of independence to the attention of the client and the Court so that the liquidators can be replaced on the grounds that the independence requirement has not been met.</w:t>
      </w: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75D2E15D" w14:textId="77777777" w:rsidR="00091E87" w:rsidRDefault="00091E87" w:rsidP="00320C7E">
      <w:pPr>
        <w:autoSpaceDE w:val="0"/>
        <w:autoSpaceDN w:val="0"/>
        <w:adjustRightInd w:val="0"/>
        <w:jc w:val="left"/>
        <w:rPr>
          <w:rFonts w:ascii="AvenirNext-Regular" w:hAnsi="AvenirNext-Regular" w:cs="AvenirNext-Regular"/>
          <w:color w:val="0070C0"/>
          <w:sz w:val="21"/>
          <w:szCs w:val="21"/>
          <w:u w:val="single"/>
        </w:rPr>
      </w:pPr>
      <w:r w:rsidRPr="00091E87">
        <w:rPr>
          <w:color w:val="808080" w:themeColor="background1" w:themeShade="80"/>
        </w:rPr>
        <w:t>Section 120 of the Companies Act (2023 Revision) (referred to herein as the CA) provides that a voluntary liquidator does not need any professional qualifications to act as such.  This means that Tom and Jerry do not need any specific qualifications to act</w:t>
      </w:r>
      <w:r>
        <w:rPr>
          <w:rFonts w:ascii="AvenirNext-Regular" w:hAnsi="AvenirNext-Regular" w:cs="AvenirNext-Regular"/>
          <w:color w:val="0070C0"/>
          <w:sz w:val="21"/>
          <w:szCs w:val="21"/>
          <w:u w:val="single"/>
        </w:rPr>
        <w:t>.</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72C81478" w14:textId="63B5903B" w:rsidR="00586B0F" w:rsidRPr="007E722C" w:rsidRDefault="007E722C" w:rsidP="00586B0F">
      <w:pPr>
        <w:rPr>
          <w:color w:val="808080" w:themeColor="background1" w:themeShade="80"/>
        </w:rPr>
      </w:pPr>
      <w:r w:rsidRPr="007E722C">
        <w:rPr>
          <w:color w:val="808080" w:themeColor="background1" w:themeShade="80"/>
        </w:rPr>
        <w:t xml:space="preserve">CA </w:t>
      </w:r>
      <w:r w:rsidR="00C118E9" w:rsidRPr="007E722C">
        <w:rPr>
          <w:color w:val="808080" w:themeColor="background1" w:themeShade="80"/>
        </w:rPr>
        <w:t>123</w:t>
      </w:r>
      <w:r w:rsidRPr="007E722C">
        <w:rPr>
          <w:color w:val="808080" w:themeColor="background1" w:themeShade="80"/>
        </w:rPr>
        <w:t xml:space="preserve"> provides that</w:t>
      </w:r>
      <w:r w:rsidR="00C118E9" w:rsidRPr="007E722C">
        <w:rPr>
          <w:color w:val="808080" w:themeColor="background1" w:themeShade="80"/>
        </w:rPr>
        <w:t xml:space="preserve"> (1) Within twenty-eight days of the commencement of a voluntary winding up, the liquidator or, in the absence of any liquidator, the directors shall- (a) file notice of the winding up with the Registrar; (b) file the liquidator’s consent to act with the Registrar; (c) file the director’s declaration of solvency with the Registrar (if the supervision of the court is not sought); (d) in the case of a company carrying on a regulated business, serve notice of the winding up upon the Authority; and (e) publish notice of the winding up in the Gazette.</w:t>
      </w:r>
    </w:p>
    <w:p w14:paraId="70774515" w14:textId="77777777" w:rsidR="00C118E9" w:rsidRDefault="00C118E9"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484695F9" w14:textId="1AE10428" w:rsidR="00586B0F" w:rsidRDefault="00C118E9" w:rsidP="00AE4C20">
      <w:pPr>
        <w:pStyle w:val="BodyText"/>
        <w:ind w:firstLine="0"/>
        <w:rPr>
          <w:rFonts w:ascii="Avenir Next" w:eastAsia="Times New Roman" w:hAnsi="Avenir Next"/>
          <w:color w:val="808080" w:themeColor="background1" w:themeShade="80"/>
        </w:rPr>
      </w:pPr>
      <w:r w:rsidRPr="00AE4C20">
        <w:rPr>
          <w:rFonts w:ascii="Avenir Next" w:eastAsia="Times New Roman" w:hAnsi="Avenir Next"/>
          <w:color w:val="808080" w:themeColor="background1" w:themeShade="80"/>
        </w:rPr>
        <w:t>O 13, r 9</w:t>
      </w:r>
      <w:r w:rsidR="00AE4C20" w:rsidRPr="00AE4C20">
        <w:rPr>
          <w:rFonts w:ascii="Avenir Next" w:eastAsia="Times New Roman" w:hAnsi="Avenir Next"/>
          <w:color w:val="808080" w:themeColor="background1" w:themeShade="80"/>
        </w:rPr>
        <w:t xml:space="preserve"> </w:t>
      </w:r>
      <w:r w:rsidR="00AE4C20">
        <w:rPr>
          <w:rFonts w:ascii="Avenir Next" w:eastAsia="Times New Roman" w:hAnsi="Avenir Next"/>
          <w:color w:val="808080" w:themeColor="background1" w:themeShade="80"/>
        </w:rPr>
        <w:t xml:space="preserve">(2) CWR provides that the company may resolve to remunerate Tom and Jerry as voluntary liquidators on the basis of </w:t>
      </w:r>
    </w:p>
    <w:p w14:paraId="45693870" w14:textId="42AEBBF6" w:rsidR="00AE4C20" w:rsidRPr="00AE4C20" w:rsidRDefault="00AE4C20" w:rsidP="00AE4C20">
      <w:pPr>
        <w:pStyle w:val="BodyText"/>
        <w:numPr>
          <w:ilvl w:val="0"/>
          <w:numId w:val="41"/>
        </w:numPr>
        <w:rPr>
          <w:rFonts w:ascii="Avenir Next" w:hAnsi="Avenir Next"/>
          <w:b/>
          <w:bCs/>
        </w:rPr>
      </w:pPr>
      <w:r>
        <w:rPr>
          <w:rFonts w:ascii="Avenir Next" w:eastAsia="Times New Roman" w:hAnsi="Avenir Next"/>
          <w:color w:val="808080" w:themeColor="background1" w:themeShade="80"/>
        </w:rPr>
        <w:t>An hourly rate;</w:t>
      </w:r>
    </w:p>
    <w:p w14:paraId="446DAB3A" w14:textId="70DEC30C" w:rsidR="00AE4C20" w:rsidRPr="00AE4C20" w:rsidRDefault="00AE4C20" w:rsidP="00AE4C20">
      <w:pPr>
        <w:pStyle w:val="BodyText"/>
        <w:numPr>
          <w:ilvl w:val="0"/>
          <w:numId w:val="41"/>
        </w:numPr>
        <w:rPr>
          <w:rFonts w:ascii="Avenir Next" w:hAnsi="Avenir Next"/>
          <w:b/>
          <w:bCs/>
        </w:rPr>
      </w:pPr>
      <w:r>
        <w:rPr>
          <w:rFonts w:ascii="Avenir Next" w:eastAsia="Times New Roman" w:hAnsi="Avenir Next"/>
          <w:color w:val="808080" w:themeColor="background1" w:themeShade="80"/>
        </w:rPr>
        <w:t>A fixed sum;</w:t>
      </w:r>
    </w:p>
    <w:p w14:paraId="2CEDA9B5" w14:textId="311A24CF" w:rsidR="00AE4C20" w:rsidRPr="00AE4C20" w:rsidRDefault="00AE4C20" w:rsidP="00AE4C20">
      <w:pPr>
        <w:pStyle w:val="BodyText"/>
        <w:numPr>
          <w:ilvl w:val="0"/>
          <w:numId w:val="41"/>
        </w:numPr>
        <w:rPr>
          <w:rFonts w:ascii="Avenir Next" w:hAnsi="Avenir Next"/>
          <w:b/>
          <w:bCs/>
        </w:rPr>
      </w:pPr>
      <w:r>
        <w:rPr>
          <w:rFonts w:ascii="Avenir Next" w:eastAsia="Times New Roman" w:hAnsi="Avenir Next"/>
          <w:color w:val="808080" w:themeColor="background1" w:themeShade="80"/>
        </w:rPr>
        <w:t>A commission or percentage of assets realized; or</w:t>
      </w:r>
    </w:p>
    <w:p w14:paraId="5302EFE4" w14:textId="166B7CDA" w:rsidR="00AE4C20" w:rsidRPr="00AE4C20" w:rsidRDefault="00AE4C20" w:rsidP="00AE4C20">
      <w:pPr>
        <w:pStyle w:val="BodyText"/>
        <w:numPr>
          <w:ilvl w:val="0"/>
          <w:numId w:val="41"/>
        </w:numPr>
        <w:rPr>
          <w:rFonts w:ascii="Avenir Next" w:hAnsi="Avenir Next"/>
          <w:b/>
          <w:bCs/>
        </w:rPr>
      </w:pPr>
      <w:r>
        <w:rPr>
          <w:rFonts w:ascii="Avenir Next" w:eastAsia="Times New Roman" w:hAnsi="Avenir Next"/>
          <w:color w:val="808080" w:themeColor="background1" w:themeShade="80"/>
        </w:rPr>
        <w:t>A combination of these methods.</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185C6FFB" w14:textId="77777777" w:rsidR="00BF4300" w:rsidRDefault="00586B0F" w:rsidP="00586B0F">
      <w:pPr>
        <w:tabs>
          <w:tab w:val="right" w:pos="9021"/>
        </w:tabs>
        <w:rPr>
          <w:color w:val="000000"/>
        </w:rPr>
      </w:pPr>
      <w:r w:rsidRPr="00C63919">
        <w:rPr>
          <w:color w:val="000000"/>
        </w:rPr>
        <w:t>Assuming that the contributories petition the Grand Court of the Cayman Islands for an appointment of a provisional liquidator, what are the Court’s powers upon the hearing of a winding-up petition?</w:t>
      </w:r>
    </w:p>
    <w:p w14:paraId="70606D0D" w14:textId="0FB7C710" w:rsidR="00586B0F" w:rsidRPr="00C63919" w:rsidRDefault="00586B0F" w:rsidP="00586B0F">
      <w:pPr>
        <w:tabs>
          <w:tab w:val="right" w:pos="9021"/>
        </w:tabs>
        <w:rPr>
          <w:lang w:val="en-GB"/>
        </w:rPr>
      </w:pPr>
      <w:r w:rsidRPr="00C63919">
        <w:rPr>
          <w:lang w:val="en-GB"/>
        </w:rPr>
        <w:tab/>
      </w:r>
      <w:r w:rsidRPr="00AA7144">
        <w:rPr>
          <w:rFonts w:ascii="Avenir Next Demi Bold" w:hAnsi="Avenir Next Demi Bold"/>
          <w:b/>
          <w:bCs/>
          <w:lang w:val="en-GB"/>
        </w:rPr>
        <w:t>(2)</w:t>
      </w:r>
    </w:p>
    <w:p w14:paraId="62FE7FC7" w14:textId="08180E92" w:rsidR="00586B0F" w:rsidRPr="007E722C" w:rsidRDefault="008E22C5" w:rsidP="00586B0F">
      <w:pPr>
        <w:pStyle w:val="BodyText"/>
        <w:ind w:firstLine="0"/>
        <w:rPr>
          <w:rFonts w:ascii="Avenir Next" w:eastAsia="Times New Roman" w:hAnsi="Avenir Next"/>
          <w:color w:val="808080" w:themeColor="background1" w:themeShade="80"/>
          <w:lang w:val="en-GB"/>
        </w:rPr>
      </w:pPr>
      <w:r w:rsidRPr="007E722C">
        <w:rPr>
          <w:rFonts w:ascii="Avenir Next" w:eastAsia="Times New Roman" w:hAnsi="Avenir Next"/>
          <w:color w:val="808080" w:themeColor="background1" w:themeShade="80"/>
          <w:lang w:val="en-GB"/>
        </w:rPr>
        <w:t>I am not sure if this question i</w:t>
      </w:r>
      <w:r w:rsidR="001F5BA4" w:rsidRPr="007E722C">
        <w:rPr>
          <w:rFonts w:ascii="Avenir Next" w:eastAsia="Times New Roman" w:hAnsi="Avenir Next"/>
          <w:color w:val="808080" w:themeColor="background1" w:themeShade="80"/>
          <w:lang w:val="en-GB"/>
        </w:rPr>
        <w:t>s asking what the Court can do upon an application for the provisional liquidators to be appointed or upon the actual hearing of the winding up petition</w:t>
      </w:r>
      <w:r w:rsidR="00BF4300" w:rsidRPr="007E722C">
        <w:rPr>
          <w:rFonts w:ascii="Avenir Next" w:eastAsia="Times New Roman" w:hAnsi="Avenir Next"/>
          <w:color w:val="808080" w:themeColor="background1" w:themeShade="80"/>
          <w:lang w:val="en-GB"/>
        </w:rPr>
        <w:t xml:space="preserve"> post the appointment of the provisional liquidators</w:t>
      </w:r>
      <w:r w:rsidR="001F5BA4" w:rsidRPr="007E722C">
        <w:rPr>
          <w:rFonts w:ascii="Avenir Next" w:eastAsia="Times New Roman" w:hAnsi="Avenir Next"/>
          <w:color w:val="808080" w:themeColor="background1" w:themeShade="80"/>
          <w:lang w:val="en-GB"/>
        </w:rPr>
        <w:t>.</w:t>
      </w:r>
    </w:p>
    <w:p w14:paraId="0ED98CE5" w14:textId="4AFEE7EF" w:rsidR="001F5BA4" w:rsidRPr="007E722C" w:rsidRDefault="001F5BA4" w:rsidP="00586B0F">
      <w:pPr>
        <w:pStyle w:val="BodyText"/>
        <w:ind w:firstLine="0"/>
        <w:rPr>
          <w:rFonts w:ascii="Avenir Next" w:hAnsi="Avenir Next"/>
          <w:b/>
          <w:bCs/>
          <w:color w:val="808080" w:themeColor="background1" w:themeShade="80"/>
        </w:rPr>
      </w:pPr>
    </w:p>
    <w:p w14:paraId="536F3AB9" w14:textId="6D2D1E6E" w:rsidR="00CF06F2" w:rsidRPr="007E722C" w:rsidRDefault="001F5BA4" w:rsidP="00CF06F2">
      <w:pPr>
        <w:autoSpaceDE w:val="0"/>
        <w:autoSpaceDN w:val="0"/>
        <w:adjustRightInd w:val="0"/>
        <w:jc w:val="left"/>
        <w:rPr>
          <w:color w:val="808080" w:themeColor="background1" w:themeShade="80"/>
          <w:lang w:val="en-GB"/>
        </w:rPr>
      </w:pPr>
      <w:r w:rsidRPr="007E722C">
        <w:rPr>
          <w:color w:val="808080" w:themeColor="background1" w:themeShade="80"/>
          <w:lang w:val="en-GB"/>
        </w:rPr>
        <w:t xml:space="preserve">If it is the former, </w:t>
      </w:r>
      <w:r w:rsidR="00CF06F2" w:rsidRPr="007E722C">
        <w:rPr>
          <w:color w:val="808080" w:themeColor="background1" w:themeShade="80"/>
          <w:lang w:val="en-GB"/>
        </w:rPr>
        <w:t xml:space="preserve">the Court </w:t>
      </w:r>
      <w:r w:rsidR="001C0C45" w:rsidRPr="007E722C">
        <w:rPr>
          <w:color w:val="808080" w:themeColor="background1" w:themeShade="80"/>
          <w:lang w:val="en-GB"/>
        </w:rPr>
        <w:t xml:space="preserve">upon hearing the application for the appointment, the Court </w:t>
      </w:r>
      <w:r w:rsidR="00CF06F2" w:rsidRPr="007E722C">
        <w:rPr>
          <w:color w:val="808080" w:themeColor="background1" w:themeShade="80"/>
          <w:lang w:val="en-GB"/>
        </w:rPr>
        <w:t xml:space="preserve">can appoint the provisional liquidators </w:t>
      </w:r>
      <w:r w:rsidR="001C0C45" w:rsidRPr="007E722C">
        <w:rPr>
          <w:color w:val="808080" w:themeColor="background1" w:themeShade="80"/>
          <w:lang w:val="en-GB"/>
        </w:rPr>
        <w:t>i</w:t>
      </w:r>
      <w:r w:rsidR="00CF06F2" w:rsidRPr="007E722C">
        <w:rPr>
          <w:color w:val="808080" w:themeColor="background1" w:themeShade="80"/>
          <w:lang w:val="en-GB"/>
        </w:rPr>
        <w:t>f it is found that the statutory requirements for the appointment of provisional liquidators are met</w:t>
      </w:r>
      <w:r w:rsidR="00BF4300" w:rsidRPr="007E722C">
        <w:rPr>
          <w:color w:val="808080" w:themeColor="background1" w:themeShade="80"/>
          <w:lang w:val="en-GB"/>
        </w:rPr>
        <w:t xml:space="preserve"> in accordance with section 104(2) CA</w:t>
      </w:r>
      <w:r w:rsidR="001C0C45" w:rsidRPr="007E722C">
        <w:rPr>
          <w:color w:val="808080" w:themeColor="background1" w:themeShade="80"/>
          <w:lang w:val="en-GB"/>
        </w:rPr>
        <w:t xml:space="preserve">.  The Court would then have a general discretion to grant the provisional </w:t>
      </w:r>
      <w:r w:rsidR="00CF06F2" w:rsidRPr="007E722C">
        <w:rPr>
          <w:color w:val="808080" w:themeColor="background1" w:themeShade="80"/>
          <w:lang w:val="en-GB"/>
        </w:rPr>
        <w:t>liquidators</w:t>
      </w:r>
      <w:r w:rsidR="001C0C45" w:rsidRPr="007E722C">
        <w:rPr>
          <w:color w:val="808080" w:themeColor="background1" w:themeShade="80"/>
          <w:lang w:val="en-GB"/>
        </w:rPr>
        <w:t xml:space="preserve"> the </w:t>
      </w:r>
      <w:r w:rsidR="00CF06F2" w:rsidRPr="007E722C">
        <w:rPr>
          <w:color w:val="808080" w:themeColor="background1" w:themeShade="80"/>
          <w:lang w:val="en-GB"/>
        </w:rPr>
        <w:t xml:space="preserve">powers </w:t>
      </w:r>
      <w:r w:rsidR="001C0C45" w:rsidRPr="007E722C">
        <w:rPr>
          <w:color w:val="808080" w:themeColor="background1" w:themeShade="80"/>
          <w:lang w:val="en-GB"/>
        </w:rPr>
        <w:t xml:space="preserve">they need to </w:t>
      </w:r>
      <w:r w:rsidR="00CF06F2" w:rsidRPr="007E722C">
        <w:rPr>
          <w:color w:val="808080" w:themeColor="background1" w:themeShade="80"/>
          <w:lang w:val="en-GB"/>
        </w:rPr>
        <w:t xml:space="preserve">prevent dissipation, misuse, mismanagement and misconduct </w:t>
      </w:r>
      <w:r w:rsidR="001C0C45" w:rsidRPr="007E722C">
        <w:rPr>
          <w:color w:val="808080" w:themeColor="background1" w:themeShade="80"/>
          <w:lang w:val="en-GB"/>
        </w:rPr>
        <w:t>in respect of the Company and to ensure the Company’s assets are protected until the winding up petition is heard.</w:t>
      </w:r>
    </w:p>
    <w:p w14:paraId="1D354F21" w14:textId="77777777" w:rsidR="00CF06F2" w:rsidRPr="007E722C" w:rsidRDefault="00CF06F2" w:rsidP="00CF06F2">
      <w:pPr>
        <w:autoSpaceDE w:val="0"/>
        <w:autoSpaceDN w:val="0"/>
        <w:adjustRightInd w:val="0"/>
        <w:jc w:val="left"/>
        <w:rPr>
          <w:color w:val="808080" w:themeColor="background1" w:themeShade="80"/>
          <w:lang w:val="en-GB"/>
        </w:rPr>
      </w:pPr>
    </w:p>
    <w:p w14:paraId="22EE4246" w14:textId="0870B28A" w:rsidR="00CF06F2" w:rsidRPr="007E722C" w:rsidRDefault="001C0C45" w:rsidP="00542576">
      <w:pPr>
        <w:autoSpaceDE w:val="0"/>
        <w:autoSpaceDN w:val="0"/>
        <w:adjustRightInd w:val="0"/>
        <w:jc w:val="left"/>
        <w:rPr>
          <w:color w:val="808080" w:themeColor="background1" w:themeShade="80"/>
          <w:lang w:val="en-GB"/>
        </w:rPr>
      </w:pPr>
      <w:r w:rsidRPr="007E722C">
        <w:rPr>
          <w:color w:val="808080" w:themeColor="background1" w:themeShade="80"/>
          <w:lang w:val="en-GB"/>
        </w:rPr>
        <w:t xml:space="preserve">Once the </w:t>
      </w:r>
      <w:r w:rsidR="00542576" w:rsidRPr="007E722C">
        <w:rPr>
          <w:color w:val="808080" w:themeColor="background1" w:themeShade="80"/>
          <w:lang w:val="en-GB"/>
        </w:rPr>
        <w:t>provisional liquidation</w:t>
      </w:r>
      <w:r w:rsidRPr="007E722C">
        <w:rPr>
          <w:color w:val="808080" w:themeColor="background1" w:themeShade="80"/>
          <w:lang w:val="en-GB"/>
        </w:rPr>
        <w:t xml:space="preserve"> </w:t>
      </w:r>
      <w:proofErr w:type="gramStart"/>
      <w:r w:rsidRPr="007E722C">
        <w:rPr>
          <w:color w:val="808080" w:themeColor="background1" w:themeShade="80"/>
          <w:lang w:val="en-GB"/>
        </w:rPr>
        <w:t>comes to a close</w:t>
      </w:r>
      <w:proofErr w:type="gramEnd"/>
      <w:r w:rsidRPr="007E722C">
        <w:rPr>
          <w:color w:val="808080" w:themeColor="background1" w:themeShade="80"/>
          <w:lang w:val="en-GB"/>
        </w:rPr>
        <w:t xml:space="preserve"> and the provisional liquidators have fulfilled their role,</w:t>
      </w:r>
      <w:r w:rsidR="00542576" w:rsidRPr="007E722C">
        <w:rPr>
          <w:color w:val="808080" w:themeColor="background1" w:themeShade="80"/>
          <w:lang w:val="en-GB"/>
        </w:rPr>
        <w:t xml:space="preserve"> </w:t>
      </w:r>
      <w:r w:rsidRPr="007E722C">
        <w:rPr>
          <w:color w:val="808080" w:themeColor="background1" w:themeShade="80"/>
          <w:lang w:val="en-GB"/>
        </w:rPr>
        <w:t xml:space="preserve">they </w:t>
      </w:r>
      <w:r w:rsidR="00542576" w:rsidRPr="007E722C">
        <w:rPr>
          <w:color w:val="808080" w:themeColor="background1" w:themeShade="80"/>
          <w:lang w:val="en-GB"/>
        </w:rPr>
        <w:t xml:space="preserve">can apply to have their appointment discontinued. </w:t>
      </w:r>
      <w:r w:rsidRPr="007E722C">
        <w:rPr>
          <w:color w:val="808080" w:themeColor="background1" w:themeShade="80"/>
          <w:lang w:val="en-GB"/>
        </w:rPr>
        <w:t xml:space="preserve"> If the company’s position is secure, t</w:t>
      </w:r>
      <w:r w:rsidR="00542576" w:rsidRPr="007E722C">
        <w:rPr>
          <w:color w:val="808080" w:themeColor="background1" w:themeShade="80"/>
          <w:lang w:val="en-GB"/>
        </w:rPr>
        <w:t xml:space="preserve">he original petitioner may have the winding up petition withdrawn </w:t>
      </w:r>
      <w:r w:rsidRPr="007E722C">
        <w:rPr>
          <w:color w:val="808080" w:themeColor="background1" w:themeShade="80"/>
          <w:lang w:val="en-GB"/>
        </w:rPr>
        <w:t xml:space="preserve">and </w:t>
      </w:r>
      <w:r w:rsidR="00542576" w:rsidRPr="007E722C">
        <w:rPr>
          <w:color w:val="808080" w:themeColor="background1" w:themeShade="80"/>
          <w:lang w:val="en-GB"/>
        </w:rPr>
        <w:t xml:space="preserve">that the company may </w:t>
      </w:r>
      <w:r w:rsidRPr="007E722C">
        <w:rPr>
          <w:color w:val="808080" w:themeColor="background1" w:themeShade="80"/>
          <w:lang w:val="en-GB"/>
        </w:rPr>
        <w:t>resume</w:t>
      </w:r>
      <w:r w:rsidR="00542576" w:rsidRPr="007E722C">
        <w:rPr>
          <w:color w:val="808080" w:themeColor="background1" w:themeShade="80"/>
          <w:lang w:val="en-GB"/>
        </w:rPr>
        <w:t xml:space="preserve"> to trad</w:t>
      </w:r>
      <w:r w:rsidRPr="007E722C">
        <w:rPr>
          <w:color w:val="808080" w:themeColor="background1" w:themeShade="80"/>
          <w:lang w:val="en-GB"/>
        </w:rPr>
        <w:t>ing</w:t>
      </w:r>
      <w:r w:rsidR="00542576" w:rsidRPr="007E722C">
        <w:rPr>
          <w:color w:val="808080" w:themeColor="background1" w:themeShade="80"/>
          <w:lang w:val="en-GB"/>
        </w:rPr>
        <w:t xml:space="preserve">. </w:t>
      </w:r>
      <w:proofErr w:type="gramStart"/>
      <w:r w:rsidRPr="007E722C">
        <w:rPr>
          <w:color w:val="808080" w:themeColor="background1" w:themeShade="80"/>
          <w:lang w:val="en-GB"/>
        </w:rPr>
        <w:t>However</w:t>
      </w:r>
      <w:proofErr w:type="gramEnd"/>
      <w:r w:rsidRPr="007E722C">
        <w:rPr>
          <w:color w:val="808080" w:themeColor="background1" w:themeShade="80"/>
          <w:lang w:val="en-GB"/>
        </w:rPr>
        <w:t xml:space="preserve"> the Court could also put the Company into liquidation.</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2B893C1F" w14:textId="1154D318" w:rsidR="00FE538D" w:rsidRPr="007E722C" w:rsidRDefault="00C975B6" w:rsidP="00FE538D">
      <w:pPr>
        <w:autoSpaceDE w:val="0"/>
        <w:autoSpaceDN w:val="0"/>
        <w:adjustRightInd w:val="0"/>
        <w:jc w:val="left"/>
        <w:rPr>
          <w:color w:val="808080" w:themeColor="background1" w:themeShade="80"/>
          <w:lang w:val="en-GB"/>
        </w:rPr>
      </w:pPr>
      <w:r w:rsidRPr="007E722C">
        <w:rPr>
          <w:color w:val="808080" w:themeColor="background1" w:themeShade="80"/>
          <w:lang w:val="en-GB"/>
        </w:rPr>
        <w:t xml:space="preserve">The </w:t>
      </w:r>
      <w:r w:rsidR="00815AD7" w:rsidRPr="007E722C">
        <w:rPr>
          <w:color w:val="808080" w:themeColor="background1" w:themeShade="80"/>
          <w:lang w:val="en-GB"/>
        </w:rPr>
        <w:t xml:space="preserve">removal of official liquidators is dealt with in </w:t>
      </w:r>
      <w:r w:rsidR="00FE538D" w:rsidRPr="007E722C">
        <w:rPr>
          <w:color w:val="808080" w:themeColor="background1" w:themeShade="80"/>
          <w:lang w:val="en-GB"/>
        </w:rPr>
        <w:t>Section 107 of the C</w:t>
      </w:r>
      <w:r w:rsidR="00815AD7" w:rsidRPr="007E722C">
        <w:rPr>
          <w:color w:val="808080" w:themeColor="background1" w:themeShade="80"/>
          <w:lang w:val="en-GB"/>
        </w:rPr>
        <w:t xml:space="preserve">A and states that </w:t>
      </w:r>
      <w:r w:rsidR="00FE538D" w:rsidRPr="007E722C">
        <w:rPr>
          <w:color w:val="808080" w:themeColor="background1" w:themeShade="80"/>
          <w:lang w:val="en-GB"/>
        </w:rPr>
        <w:t>“An official liquidator may be removed from office by order of the Court made on the application</w:t>
      </w:r>
      <w:r w:rsidR="00815AD7" w:rsidRPr="007E722C">
        <w:rPr>
          <w:color w:val="808080" w:themeColor="background1" w:themeShade="80"/>
          <w:lang w:val="en-GB"/>
        </w:rPr>
        <w:t xml:space="preserve"> </w:t>
      </w:r>
      <w:r w:rsidR="00FE538D" w:rsidRPr="007E722C">
        <w:rPr>
          <w:color w:val="808080" w:themeColor="background1" w:themeShade="80"/>
          <w:lang w:val="en-GB"/>
        </w:rPr>
        <w:t xml:space="preserve">of a creditor or contributory of the company”. </w:t>
      </w:r>
    </w:p>
    <w:p w14:paraId="20DD28CD" w14:textId="77777777" w:rsidR="00FE538D" w:rsidRPr="007E722C" w:rsidRDefault="00FE538D" w:rsidP="00FE538D">
      <w:pPr>
        <w:autoSpaceDE w:val="0"/>
        <w:autoSpaceDN w:val="0"/>
        <w:adjustRightInd w:val="0"/>
        <w:jc w:val="left"/>
        <w:rPr>
          <w:color w:val="808080" w:themeColor="background1" w:themeShade="80"/>
          <w:lang w:val="en-GB"/>
        </w:rPr>
      </w:pPr>
    </w:p>
    <w:p w14:paraId="55986BE2" w14:textId="0ED25ACC" w:rsidR="00FE538D" w:rsidRPr="007E722C" w:rsidRDefault="00815AD7" w:rsidP="00FE538D">
      <w:pPr>
        <w:autoSpaceDE w:val="0"/>
        <w:autoSpaceDN w:val="0"/>
        <w:adjustRightInd w:val="0"/>
        <w:jc w:val="left"/>
        <w:rPr>
          <w:color w:val="808080" w:themeColor="background1" w:themeShade="80"/>
          <w:lang w:val="en-GB"/>
        </w:rPr>
      </w:pPr>
      <w:r w:rsidRPr="007E722C">
        <w:rPr>
          <w:color w:val="808080" w:themeColor="background1" w:themeShade="80"/>
          <w:lang w:val="en-GB"/>
        </w:rPr>
        <w:t xml:space="preserve">Case law also provides that the only parties </w:t>
      </w:r>
      <w:r w:rsidR="00FE538D" w:rsidRPr="007E722C">
        <w:rPr>
          <w:color w:val="808080" w:themeColor="background1" w:themeShade="80"/>
          <w:lang w:val="en-GB"/>
        </w:rPr>
        <w:t xml:space="preserve">who may apply to remove an official liquidator </w:t>
      </w:r>
      <w:r w:rsidRPr="007E722C">
        <w:rPr>
          <w:color w:val="808080" w:themeColor="background1" w:themeShade="80"/>
          <w:lang w:val="en-GB"/>
        </w:rPr>
        <w:t xml:space="preserve">are those who have an interest in the liquidation, namely the </w:t>
      </w:r>
      <w:r w:rsidR="00FE538D" w:rsidRPr="007E722C">
        <w:rPr>
          <w:color w:val="808080" w:themeColor="background1" w:themeShade="80"/>
          <w:lang w:val="en-GB"/>
        </w:rPr>
        <w:t>creditors (in</w:t>
      </w:r>
      <w:r w:rsidRPr="007E722C">
        <w:rPr>
          <w:color w:val="808080" w:themeColor="background1" w:themeShade="80"/>
          <w:lang w:val="en-GB"/>
        </w:rPr>
        <w:t xml:space="preserve"> </w:t>
      </w:r>
      <w:r w:rsidR="00FE538D" w:rsidRPr="007E722C">
        <w:rPr>
          <w:color w:val="808080" w:themeColor="background1" w:themeShade="80"/>
          <w:lang w:val="en-GB"/>
        </w:rPr>
        <w:t xml:space="preserve">an insolvent liquidation) and contributories (in </w:t>
      </w:r>
      <w:r w:rsidRPr="007E722C">
        <w:rPr>
          <w:color w:val="808080" w:themeColor="background1" w:themeShade="80"/>
          <w:lang w:val="en-GB"/>
        </w:rPr>
        <w:t xml:space="preserve">a </w:t>
      </w:r>
      <w:r w:rsidR="00FE538D" w:rsidRPr="007E722C">
        <w:rPr>
          <w:color w:val="808080" w:themeColor="background1" w:themeShade="80"/>
          <w:lang w:val="en-GB"/>
        </w:rPr>
        <w:t>solvent liquidation)</w:t>
      </w:r>
      <w:r w:rsidRPr="007E722C">
        <w:rPr>
          <w:color w:val="808080" w:themeColor="background1" w:themeShade="80"/>
          <w:lang w:val="en-GB"/>
        </w:rPr>
        <w:t>.</w:t>
      </w:r>
    </w:p>
    <w:p w14:paraId="6BC5AB4D" w14:textId="77777777" w:rsidR="00FE538D" w:rsidRPr="007E722C" w:rsidRDefault="00FE538D" w:rsidP="00FE538D">
      <w:pPr>
        <w:autoSpaceDE w:val="0"/>
        <w:autoSpaceDN w:val="0"/>
        <w:adjustRightInd w:val="0"/>
        <w:jc w:val="left"/>
        <w:rPr>
          <w:color w:val="808080" w:themeColor="background1" w:themeShade="80"/>
          <w:lang w:val="en-GB"/>
        </w:rPr>
      </w:pPr>
    </w:p>
    <w:p w14:paraId="36F433AF" w14:textId="7AFFCD38" w:rsidR="00815AD7" w:rsidRPr="007E722C" w:rsidRDefault="00815AD7" w:rsidP="00815AD7">
      <w:pPr>
        <w:autoSpaceDE w:val="0"/>
        <w:autoSpaceDN w:val="0"/>
        <w:adjustRightInd w:val="0"/>
        <w:jc w:val="left"/>
        <w:rPr>
          <w:color w:val="808080" w:themeColor="background1" w:themeShade="80"/>
          <w:lang w:val="en-GB"/>
        </w:rPr>
      </w:pPr>
      <w:r w:rsidRPr="007E722C">
        <w:rPr>
          <w:color w:val="808080" w:themeColor="background1" w:themeShade="80"/>
          <w:lang w:val="en-GB"/>
        </w:rPr>
        <w:t>Order 5 of the CWR deals with the application for the removal of an official liquidator. The application must be made by summons (CWR Order 5 Rule 6(1) which should be served on the official liquidator, each member of the liquidation committee, counsel for the liquidation committee (if applicable), and any other creditors or contributories as directed by the Court. The summons must also nominate a qualified insolvency practitioner who the Court can appoint in succession to the removed liquidator, and every person so nominated must swear an affidavit that complies with CWR Order 3 Rule 4 (the usual consent to act provisions).</w:t>
      </w:r>
    </w:p>
    <w:p w14:paraId="07BD9687" w14:textId="77777777" w:rsidR="00815AD7" w:rsidRPr="007E722C" w:rsidRDefault="00815AD7" w:rsidP="00815AD7">
      <w:pPr>
        <w:autoSpaceDE w:val="0"/>
        <w:autoSpaceDN w:val="0"/>
        <w:adjustRightInd w:val="0"/>
        <w:jc w:val="left"/>
        <w:rPr>
          <w:color w:val="808080" w:themeColor="background1" w:themeShade="80"/>
          <w:lang w:val="en-GB"/>
        </w:rPr>
      </w:pPr>
    </w:p>
    <w:p w14:paraId="68F39CE6" w14:textId="77777777" w:rsidR="00815AD7" w:rsidRPr="007E722C" w:rsidRDefault="00815AD7" w:rsidP="00BB5944">
      <w:pPr>
        <w:autoSpaceDE w:val="0"/>
        <w:autoSpaceDN w:val="0"/>
        <w:adjustRightInd w:val="0"/>
        <w:jc w:val="left"/>
        <w:rPr>
          <w:color w:val="808080" w:themeColor="background1" w:themeShade="80"/>
          <w:lang w:val="en-GB"/>
        </w:rPr>
      </w:pPr>
      <w:r w:rsidRPr="007E722C">
        <w:rPr>
          <w:color w:val="808080" w:themeColor="background1" w:themeShade="80"/>
          <w:lang w:val="en-GB"/>
        </w:rPr>
        <w:t xml:space="preserve">The summons should be </w:t>
      </w:r>
      <w:r w:rsidR="00FE538D" w:rsidRPr="007E722C">
        <w:rPr>
          <w:color w:val="808080" w:themeColor="background1" w:themeShade="80"/>
          <w:lang w:val="en-GB"/>
        </w:rPr>
        <w:t>supported by an affidavit setting out all of the facts and matters relied upon</w:t>
      </w:r>
      <w:r w:rsidRPr="007E722C">
        <w:rPr>
          <w:color w:val="808080" w:themeColor="background1" w:themeShade="80"/>
          <w:lang w:val="en-GB"/>
        </w:rPr>
        <w:t>.</w:t>
      </w:r>
    </w:p>
    <w:p w14:paraId="1590B1F2" w14:textId="4270DB73" w:rsidR="00586B0F" w:rsidRPr="007E722C" w:rsidRDefault="00586B0F" w:rsidP="00586B0F">
      <w:pPr>
        <w:pStyle w:val="ListParagraph"/>
        <w:spacing w:after="0" w:line="240" w:lineRule="auto"/>
        <w:ind w:left="709" w:hanging="709"/>
        <w:rPr>
          <w:rFonts w:ascii="Avenir Next" w:hAnsi="Avenir Next" w:cs="Arial"/>
          <w:color w:val="808080" w:themeColor="background1" w:themeShade="80"/>
          <w:lang w:val="en-GB"/>
        </w:rPr>
      </w:pPr>
    </w:p>
    <w:p w14:paraId="7E9F9939" w14:textId="377961A3" w:rsidR="00815AD7" w:rsidRPr="007E722C" w:rsidRDefault="00815AD7" w:rsidP="00815AD7">
      <w:pPr>
        <w:autoSpaceDE w:val="0"/>
        <w:autoSpaceDN w:val="0"/>
        <w:adjustRightInd w:val="0"/>
        <w:jc w:val="left"/>
        <w:rPr>
          <w:color w:val="808080" w:themeColor="background1" w:themeShade="80"/>
          <w:lang w:val="en-GB"/>
        </w:rPr>
      </w:pPr>
      <w:r w:rsidRPr="007E722C">
        <w:rPr>
          <w:color w:val="808080" w:themeColor="background1" w:themeShade="80"/>
          <w:lang w:val="en-GB"/>
        </w:rPr>
        <w:t>The official liquidator should be given 14 days’ notice of the removal summons.</w:t>
      </w:r>
    </w:p>
    <w:p w14:paraId="4B7DF0AF" w14:textId="77777777" w:rsidR="00815AD7" w:rsidRPr="00815AD7" w:rsidRDefault="00815AD7" w:rsidP="00815AD7">
      <w:pPr>
        <w:autoSpaceDE w:val="0"/>
        <w:autoSpaceDN w:val="0"/>
        <w:adjustRightInd w:val="0"/>
        <w:jc w:val="left"/>
        <w:rPr>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7CD82D5D" w14:textId="77777777" w:rsidR="00866035" w:rsidRDefault="00866035" w:rsidP="00866035">
      <w:pPr>
        <w:autoSpaceDE w:val="0"/>
        <w:autoSpaceDN w:val="0"/>
        <w:adjustRightInd w:val="0"/>
        <w:jc w:val="left"/>
        <w:rPr>
          <w:rFonts w:ascii="AvenirNext-Regular" w:hAnsi="AvenirNext-Regular" w:cs="AvenirNext-Regular"/>
          <w:color w:val="0070C0"/>
          <w:sz w:val="21"/>
          <w:szCs w:val="21"/>
          <w:u w:val="single"/>
        </w:rPr>
      </w:pPr>
    </w:p>
    <w:p w14:paraId="20DBFAD2" w14:textId="121CEB84" w:rsidR="00815AD7" w:rsidRPr="007E722C" w:rsidRDefault="00815AD7" w:rsidP="00B20DBE">
      <w:pPr>
        <w:jc w:val="left"/>
        <w:rPr>
          <w:color w:val="808080" w:themeColor="background1" w:themeShade="80"/>
        </w:rPr>
      </w:pPr>
      <w:r w:rsidRPr="007E722C">
        <w:rPr>
          <w:color w:val="808080" w:themeColor="background1" w:themeShade="80"/>
        </w:rPr>
        <w:t xml:space="preserve">In cases such as BTU Power Company 2019 (1) </w:t>
      </w:r>
      <w:r w:rsidR="00C72089" w:rsidRPr="007E722C">
        <w:rPr>
          <w:color w:val="808080" w:themeColor="background1" w:themeShade="80"/>
        </w:rPr>
        <w:t xml:space="preserve">CILR Note 7, the Court mentions that creditors in the case of an insolvent liquidation and contributories in the case of a solvent liquidation are the only proper persons to make an application because it is those parties in those circumstances who have the ultimate interest in the company’s assets. </w:t>
      </w:r>
      <w:r w:rsidR="005415E3" w:rsidRPr="007E722C">
        <w:rPr>
          <w:color w:val="808080" w:themeColor="background1" w:themeShade="80"/>
        </w:rPr>
        <w:t xml:space="preserve">  In an insolvent liquidation, the contributories have no interest in the liquidator </w:t>
      </w:r>
      <w:proofErr w:type="spellStart"/>
      <w:r w:rsidR="005415E3" w:rsidRPr="007E722C">
        <w:rPr>
          <w:color w:val="808080" w:themeColor="background1" w:themeShade="80"/>
        </w:rPr>
        <w:t>etc</w:t>
      </w:r>
      <w:proofErr w:type="spellEnd"/>
      <w:r w:rsidR="005415E3" w:rsidRPr="007E722C">
        <w:rPr>
          <w:color w:val="808080" w:themeColor="background1" w:themeShade="80"/>
        </w:rPr>
        <w:t xml:space="preserve"> as any recoveries will not go to them.  In a solvent liquidation, the creditors have no interest because they are not seeking to get paid and it is the contributories who have the interest. As such, the applicant to a removal application must show that he is qualified to make the application and has a legitimate interest in the relief sought.</w:t>
      </w:r>
    </w:p>
    <w:p w14:paraId="598D6B2D" w14:textId="77777777" w:rsidR="00C72089" w:rsidRDefault="00C72089" w:rsidP="00B20DBE">
      <w:pPr>
        <w:jc w:val="left"/>
      </w:pPr>
    </w:p>
    <w:p w14:paraId="7C8F84A2" w14:textId="573ED771"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73903603" w14:textId="77777777" w:rsidR="008B7AB6" w:rsidRDefault="008B7AB6" w:rsidP="00B20DBE"/>
    <w:p w14:paraId="73E8EB2A" w14:textId="2EA07431" w:rsidR="008B7AB6" w:rsidRPr="007E722C" w:rsidRDefault="006616B6" w:rsidP="00B20DBE">
      <w:pPr>
        <w:rPr>
          <w:color w:val="808080" w:themeColor="background1" w:themeShade="80"/>
        </w:rPr>
      </w:pPr>
      <w:r w:rsidRPr="007E722C">
        <w:rPr>
          <w:color w:val="808080" w:themeColor="background1" w:themeShade="80"/>
        </w:rPr>
        <w:lastRenderedPageBreak/>
        <w:t>As a starting point, i</w:t>
      </w:r>
      <w:r w:rsidR="005415E3" w:rsidRPr="007E722C">
        <w:rPr>
          <w:color w:val="808080" w:themeColor="background1" w:themeShade="80"/>
        </w:rPr>
        <w:t>n accordan</w:t>
      </w:r>
      <w:r w:rsidRPr="007E722C">
        <w:rPr>
          <w:color w:val="808080" w:themeColor="background1" w:themeShade="80"/>
        </w:rPr>
        <w:t>ce with Order 9 rule 1(3) CWR, t</w:t>
      </w:r>
      <w:r w:rsidR="008B7AB6" w:rsidRPr="007E722C">
        <w:rPr>
          <w:color w:val="808080" w:themeColor="background1" w:themeShade="80"/>
        </w:rPr>
        <w:t>he liquidation committee shall comprise not less than three nor more than five creditors (if the official liquidator has determined that the company insolvent) or contributories (if the official liquidator has determined that the company solvent).</w:t>
      </w:r>
      <w:r w:rsidRPr="007E722C">
        <w:rPr>
          <w:color w:val="808080" w:themeColor="background1" w:themeShade="80"/>
        </w:rPr>
        <w:t xml:space="preserve">  </w:t>
      </w:r>
      <w:r w:rsidR="00D50755" w:rsidRPr="007E722C">
        <w:rPr>
          <w:color w:val="808080" w:themeColor="background1" w:themeShade="80"/>
        </w:rPr>
        <w:t>If the company is now deemed solvent, this means that the liquidation committee shall not have less than three nor more than five contributories so that will be a change to the composition of the liquidation committee.</w:t>
      </w:r>
    </w:p>
    <w:p w14:paraId="69BE17AB" w14:textId="77777777" w:rsidR="008B7AB6" w:rsidRPr="007E722C" w:rsidRDefault="008B7AB6" w:rsidP="00B20DBE">
      <w:pPr>
        <w:rPr>
          <w:color w:val="808080" w:themeColor="background1" w:themeShade="80"/>
        </w:rPr>
      </w:pPr>
    </w:p>
    <w:p w14:paraId="005F1015" w14:textId="2F361DFE" w:rsidR="00B20DBE" w:rsidRPr="007E722C" w:rsidRDefault="00D50755" w:rsidP="00B20DBE">
      <w:pPr>
        <w:rPr>
          <w:color w:val="808080" w:themeColor="background1" w:themeShade="80"/>
        </w:rPr>
      </w:pPr>
      <w:r w:rsidRPr="007E722C">
        <w:rPr>
          <w:color w:val="808080" w:themeColor="background1" w:themeShade="80"/>
        </w:rPr>
        <w:t>Order 9 Rule 3 CWR deals with the r</w:t>
      </w:r>
      <w:r w:rsidR="008B7AB6" w:rsidRPr="007E722C">
        <w:rPr>
          <w:color w:val="808080" w:themeColor="background1" w:themeShade="80"/>
        </w:rPr>
        <w:t xml:space="preserve">econstitution of the </w:t>
      </w:r>
      <w:r w:rsidRPr="007E722C">
        <w:rPr>
          <w:color w:val="808080" w:themeColor="background1" w:themeShade="80"/>
        </w:rPr>
        <w:t>l</w:t>
      </w:r>
      <w:r w:rsidR="008B7AB6" w:rsidRPr="007E722C">
        <w:rPr>
          <w:color w:val="808080" w:themeColor="background1" w:themeShade="80"/>
        </w:rPr>
        <w:t xml:space="preserve">iquidation </w:t>
      </w:r>
      <w:r w:rsidRPr="007E722C">
        <w:rPr>
          <w:color w:val="808080" w:themeColor="background1" w:themeShade="80"/>
        </w:rPr>
        <w:t>c</w:t>
      </w:r>
      <w:r w:rsidR="008B7AB6" w:rsidRPr="007E722C">
        <w:rPr>
          <w:color w:val="808080" w:themeColor="background1" w:themeShade="80"/>
        </w:rPr>
        <w:t xml:space="preserve">ommittee </w:t>
      </w:r>
      <w:r w:rsidRPr="007E722C">
        <w:rPr>
          <w:color w:val="808080" w:themeColor="background1" w:themeShade="80"/>
        </w:rPr>
        <w:t>if,</w:t>
      </w:r>
      <w:r w:rsidR="008B7AB6" w:rsidRPr="007E722C">
        <w:rPr>
          <w:color w:val="808080" w:themeColor="background1" w:themeShade="80"/>
        </w:rPr>
        <w:t xml:space="preserve"> during the</w:t>
      </w:r>
      <w:r w:rsidRPr="007E722C">
        <w:rPr>
          <w:color w:val="808080" w:themeColor="background1" w:themeShade="80"/>
        </w:rPr>
        <w:t xml:space="preserve"> </w:t>
      </w:r>
      <w:r w:rsidR="008B7AB6" w:rsidRPr="007E722C">
        <w:rPr>
          <w:color w:val="808080" w:themeColor="background1" w:themeShade="80"/>
        </w:rPr>
        <w:t>course of the liquidation, the official liquidator changes</w:t>
      </w:r>
      <w:r w:rsidRPr="007E722C">
        <w:rPr>
          <w:color w:val="808080" w:themeColor="background1" w:themeShade="80"/>
        </w:rPr>
        <w:t xml:space="preserve"> the status of the solvency of the company</w:t>
      </w:r>
      <w:r w:rsidR="008B7AB6" w:rsidRPr="007E722C">
        <w:rPr>
          <w:color w:val="808080" w:themeColor="background1" w:themeShade="80"/>
        </w:rPr>
        <w:t xml:space="preserve">. </w:t>
      </w:r>
      <w:r w:rsidRPr="007E722C">
        <w:rPr>
          <w:color w:val="808080" w:themeColor="background1" w:themeShade="80"/>
        </w:rPr>
        <w:t xml:space="preserve"> </w:t>
      </w:r>
      <w:r w:rsidR="008B7AB6" w:rsidRPr="007E722C">
        <w:rPr>
          <w:color w:val="808080" w:themeColor="background1" w:themeShade="80"/>
        </w:rPr>
        <w:t>If the company is certified to be solvent, any members of its liquidation committee</w:t>
      </w:r>
      <w:r w:rsidRPr="007E722C">
        <w:rPr>
          <w:color w:val="808080" w:themeColor="background1" w:themeShade="80"/>
        </w:rPr>
        <w:t xml:space="preserve"> who are creditors </w:t>
      </w:r>
      <w:r w:rsidR="008B7AB6" w:rsidRPr="007E722C">
        <w:rPr>
          <w:color w:val="808080" w:themeColor="background1" w:themeShade="80"/>
        </w:rPr>
        <w:t xml:space="preserve">shall cease to be members </w:t>
      </w:r>
      <w:r w:rsidRPr="007E722C">
        <w:rPr>
          <w:color w:val="808080" w:themeColor="background1" w:themeShade="80"/>
        </w:rPr>
        <w:t xml:space="preserve">automatically </w:t>
      </w:r>
      <w:r w:rsidR="008B7AB6" w:rsidRPr="007E722C">
        <w:rPr>
          <w:color w:val="808080" w:themeColor="background1" w:themeShade="80"/>
        </w:rPr>
        <w:t xml:space="preserve">and the official liquidator shall convene a meeting of contributories </w:t>
      </w:r>
      <w:r w:rsidRPr="007E722C">
        <w:rPr>
          <w:color w:val="808080" w:themeColor="background1" w:themeShade="80"/>
        </w:rPr>
        <w:t xml:space="preserve">to </w:t>
      </w:r>
      <w:r w:rsidR="008B7AB6" w:rsidRPr="007E722C">
        <w:rPr>
          <w:color w:val="808080" w:themeColor="background1" w:themeShade="80"/>
        </w:rPr>
        <w:t>elect new members from amongst the company’s contributories.</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378D79BF" w14:textId="77777777" w:rsidR="001B4943" w:rsidRDefault="00B20DBE" w:rsidP="001B4943">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7868BA08" w14:textId="77777777" w:rsidR="001B4943" w:rsidRDefault="001B4943" w:rsidP="001B4943">
      <w:pPr>
        <w:tabs>
          <w:tab w:val="right" w:pos="9021"/>
        </w:tabs>
        <w:rPr>
          <w:rFonts w:ascii="Avenir Next LT Pro" w:hAnsi="Avenir Next LT Pro"/>
        </w:rPr>
      </w:pPr>
    </w:p>
    <w:p w14:paraId="5EDE0AB5" w14:textId="42191B15" w:rsidR="00B432E5" w:rsidRPr="007E722C" w:rsidRDefault="00B432E5" w:rsidP="001B4943">
      <w:pPr>
        <w:tabs>
          <w:tab w:val="right" w:pos="9021"/>
        </w:tabs>
        <w:rPr>
          <w:color w:val="808080" w:themeColor="background1" w:themeShade="80"/>
        </w:rPr>
      </w:pPr>
      <w:r w:rsidRPr="007E722C">
        <w:rPr>
          <w:color w:val="808080" w:themeColor="background1" w:themeShade="80"/>
        </w:rPr>
        <w:t xml:space="preserve">Order 22, rule 2 </w:t>
      </w:r>
      <w:r w:rsidR="001B4943" w:rsidRPr="007E722C">
        <w:rPr>
          <w:color w:val="808080" w:themeColor="background1" w:themeShade="80"/>
        </w:rPr>
        <w:t xml:space="preserve">(3) </w:t>
      </w:r>
      <w:r w:rsidRPr="007E722C">
        <w:rPr>
          <w:color w:val="808080" w:themeColor="background1" w:themeShade="80"/>
        </w:rPr>
        <w:t xml:space="preserve">of the CWR </w:t>
      </w:r>
      <w:r w:rsidR="001B4943" w:rsidRPr="007E722C">
        <w:rPr>
          <w:color w:val="808080" w:themeColor="background1" w:themeShade="80"/>
        </w:rPr>
        <w:t xml:space="preserve">provides that </w:t>
      </w:r>
      <w:r w:rsidRPr="007E722C">
        <w:rPr>
          <w:color w:val="808080" w:themeColor="background1" w:themeShade="80"/>
        </w:rPr>
        <w:t>the official liquidator must file the order for dissolution with the Registrar of Companies</w:t>
      </w:r>
      <w:r w:rsidR="001B4943" w:rsidRPr="007E722C">
        <w:rPr>
          <w:color w:val="808080" w:themeColor="background1" w:themeShade="80"/>
        </w:rPr>
        <w:t xml:space="preserve"> </w:t>
      </w:r>
      <w:r w:rsidRPr="007E722C">
        <w:rPr>
          <w:color w:val="808080" w:themeColor="background1" w:themeShade="80"/>
        </w:rPr>
        <w:t>within 14 days from the date upon which the order is perfected</w:t>
      </w:r>
      <w:r w:rsidR="001B4943" w:rsidRPr="007E722C">
        <w:rPr>
          <w:color w:val="808080" w:themeColor="background1" w:themeShade="80"/>
        </w:rPr>
        <w:t>.</w:t>
      </w:r>
    </w:p>
    <w:p w14:paraId="5830C3D4" w14:textId="61D575A1" w:rsidR="001B4943" w:rsidRPr="007E722C" w:rsidRDefault="001B4943" w:rsidP="001B4943">
      <w:pPr>
        <w:tabs>
          <w:tab w:val="right" w:pos="9021"/>
        </w:tabs>
        <w:rPr>
          <w:color w:val="808080" w:themeColor="background1" w:themeShade="80"/>
        </w:rPr>
      </w:pPr>
    </w:p>
    <w:p w14:paraId="340B634A" w14:textId="29CEA518" w:rsidR="00B432E5" w:rsidRPr="007E722C" w:rsidRDefault="00D95884" w:rsidP="00D95884">
      <w:pPr>
        <w:tabs>
          <w:tab w:val="right" w:pos="9021"/>
        </w:tabs>
        <w:rPr>
          <w:color w:val="808080" w:themeColor="background1" w:themeShade="80"/>
        </w:rPr>
      </w:pPr>
      <w:r w:rsidRPr="007E722C">
        <w:rPr>
          <w:color w:val="808080" w:themeColor="background1" w:themeShade="80"/>
        </w:rPr>
        <w:t xml:space="preserve">Order 22 rule 4 of the CWR </w:t>
      </w:r>
      <w:r w:rsidR="00312C30" w:rsidRPr="007E722C">
        <w:rPr>
          <w:color w:val="808080" w:themeColor="background1" w:themeShade="80"/>
        </w:rPr>
        <w:t xml:space="preserve">provides that </w:t>
      </w:r>
      <w:r w:rsidR="00B432E5" w:rsidRPr="007E722C">
        <w:rPr>
          <w:color w:val="808080" w:themeColor="background1" w:themeShade="80"/>
        </w:rPr>
        <w:t>an order for dissolution must include supplementary directions relating to:</w:t>
      </w:r>
    </w:p>
    <w:p w14:paraId="6D56C4C1" w14:textId="77777777" w:rsidR="00B432E5" w:rsidRPr="007E722C" w:rsidRDefault="00B432E5" w:rsidP="00B432E5">
      <w:pPr>
        <w:autoSpaceDE w:val="0"/>
        <w:autoSpaceDN w:val="0"/>
        <w:adjustRightInd w:val="0"/>
        <w:jc w:val="left"/>
        <w:rPr>
          <w:color w:val="808080" w:themeColor="background1" w:themeShade="80"/>
        </w:rPr>
      </w:pPr>
    </w:p>
    <w:p w14:paraId="33ECD3CB" w14:textId="77777777" w:rsidR="00B432E5" w:rsidRPr="007E722C" w:rsidRDefault="00B432E5" w:rsidP="00B432E5">
      <w:pPr>
        <w:autoSpaceDE w:val="0"/>
        <w:autoSpaceDN w:val="0"/>
        <w:adjustRightInd w:val="0"/>
        <w:jc w:val="left"/>
        <w:rPr>
          <w:color w:val="808080" w:themeColor="background1" w:themeShade="80"/>
        </w:rPr>
      </w:pPr>
      <w:r w:rsidRPr="007E722C">
        <w:rPr>
          <w:color w:val="808080" w:themeColor="background1" w:themeShade="80"/>
        </w:rPr>
        <w:t>(a) the retention of the whole or part of the liquidation files for longer than the minimum</w:t>
      </w:r>
    </w:p>
    <w:p w14:paraId="1F85D848" w14:textId="34C72051" w:rsidR="00B432E5" w:rsidRPr="007E722C" w:rsidRDefault="00B432E5" w:rsidP="00B432E5">
      <w:pPr>
        <w:autoSpaceDE w:val="0"/>
        <w:autoSpaceDN w:val="0"/>
        <w:adjustRightInd w:val="0"/>
        <w:jc w:val="left"/>
        <w:rPr>
          <w:color w:val="808080" w:themeColor="background1" w:themeShade="80"/>
        </w:rPr>
      </w:pPr>
      <w:r w:rsidRPr="007E722C">
        <w:rPr>
          <w:color w:val="808080" w:themeColor="background1" w:themeShade="80"/>
        </w:rPr>
        <w:t>period of three years as specified in Order 25, rule 1;</w:t>
      </w:r>
    </w:p>
    <w:p w14:paraId="562F952C" w14:textId="77777777" w:rsidR="00B432E5" w:rsidRPr="007E722C" w:rsidRDefault="00B432E5" w:rsidP="00B432E5">
      <w:pPr>
        <w:autoSpaceDE w:val="0"/>
        <w:autoSpaceDN w:val="0"/>
        <w:adjustRightInd w:val="0"/>
        <w:jc w:val="left"/>
        <w:rPr>
          <w:color w:val="808080" w:themeColor="background1" w:themeShade="80"/>
        </w:rPr>
      </w:pPr>
    </w:p>
    <w:p w14:paraId="08E775E9" w14:textId="5516A62B" w:rsidR="00EB045C" w:rsidRPr="007E722C" w:rsidRDefault="00B432E5" w:rsidP="00D95884">
      <w:pPr>
        <w:autoSpaceDE w:val="0"/>
        <w:autoSpaceDN w:val="0"/>
        <w:adjustRightInd w:val="0"/>
        <w:jc w:val="left"/>
        <w:rPr>
          <w:color w:val="808080" w:themeColor="background1" w:themeShade="80"/>
        </w:rPr>
      </w:pPr>
      <w:r w:rsidRPr="007E722C">
        <w:rPr>
          <w:color w:val="808080" w:themeColor="background1" w:themeShade="80"/>
        </w:rPr>
        <w:t>(b) the retention, storage and destruction of the company’s books and records pursuant to</w:t>
      </w:r>
      <w:r w:rsidR="00D95884" w:rsidRPr="007E722C">
        <w:rPr>
          <w:color w:val="808080" w:themeColor="background1" w:themeShade="80"/>
        </w:rPr>
        <w:t xml:space="preserve"> </w:t>
      </w:r>
      <w:r w:rsidRPr="007E722C">
        <w:rPr>
          <w:color w:val="808080" w:themeColor="background1" w:themeShade="80"/>
        </w:rPr>
        <w:t>Order 25, rule 2</w:t>
      </w:r>
      <w:r w:rsidR="00D95884" w:rsidRPr="007E722C">
        <w:rPr>
          <w:color w:val="808080" w:themeColor="background1" w:themeShade="80"/>
        </w:rPr>
        <w:t xml:space="preserve"> in addition to any other matters that the Court deems fit.</w:t>
      </w:r>
    </w:p>
    <w:p w14:paraId="60F1AF56" w14:textId="32E06FC7" w:rsidR="00D95884" w:rsidRPr="007E722C" w:rsidRDefault="00D95884" w:rsidP="00D95884">
      <w:pPr>
        <w:autoSpaceDE w:val="0"/>
        <w:autoSpaceDN w:val="0"/>
        <w:adjustRightInd w:val="0"/>
        <w:jc w:val="left"/>
        <w:rPr>
          <w:color w:val="808080" w:themeColor="background1" w:themeShade="80"/>
        </w:rPr>
      </w:pPr>
    </w:p>
    <w:p w14:paraId="672CF098" w14:textId="4572C73B" w:rsidR="00D95884" w:rsidRPr="007E722C" w:rsidRDefault="00D95884" w:rsidP="00D95884">
      <w:pPr>
        <w:autoSpaceDE w:val="0"/>
        <w:autoSpaceDN w:val="0"/>
        <w:adjustRightInd w:val="0"/>
        <w:jc w:val="left"/>
        <w:rPr>
          <w:color w:val="808080" w:themeColor="background1" w:themeShade="80"/>
        </w:rPr>
      </w:pPr>
      <w:r w:rsidRPr="007E722C">
        <w:rPr>
          <w:color w:val="808080" w:themeColor="background1" w:themeShade="80"/>
        </w:rPr>
        <w:t>This means that the liquidator will need to act in accordance with any of the provisions of the dissolution order</w:t>
      </w:r>
      <w:r w:rsidR="001B193E" w:rsidRPr="007E722C">
        <w:rPr>
          <w:color w:val="808080" w:themeColor="background1" w:themeShade="80"/>
        </w:rPr>
        <w:t xml:space="preserve"> in respect of the company’s files etc</w:t>
      </w:r>
      <w:r w:rsidRPr="007E722C">
        <w:rPr>
          <w:color w:val="808080" w:themeColor="background1" w:themeShade="80"/>
        </w:rPr>
        <w:t>.</w:t>
      </w:r>
    </w:p>
    <w:p w14:paraId="2F73126B" w14:textId="77777777" w:rsidR="00D95884" w:rsidRPr="007E722C" w:rsidRDefault="00D95884" w:rsidP="00D118F0">
      <w:pPr>
        <w:autoSpaceDE w:val="0"/>
        <w:autoSpaceDN w:val="0"/>
        <w:adjustRightInd w:val="0"/>
        <w:jc w:val="left"/>
        <w:rPr>
          <w:color w:val="808080" w:themeColor="background1" w:themeShade="80"/>
        </w:rPr>
      </w:pPr>
    </w:p>
    <w:p w14:paraId="1EE4EEC5" w14:textId="5918DF8A" w:rsidR="00D118F0" w:rsidRPr="007E722C" w:rsidRDefault="00312C30" w:rsidP="00312C30">
      <w:pPr>
        <w:autoSpaceDE w:val="0"/>
        <w:autoSpaceDN w:val="0"/>
        <w:adjustRightInd w:val="0"/>
        <w:jc w:val="left"/>
        <w:rPr>
          <w:color w:val="808080" w:themeColor="background1" w:themeShade="80"/>
        </w:rPr>
      </w:pPr>
      <w:r w:rsidRPr="007E722C">
        <w:rPr>
          <w:color w:val="808080" w:themeColor="background1" w:themeShade="80"/>
        </w:rPr>
        <w:t xml:space="preserve">The liquidator will also need to undertake the necessary steps to </w:t>
      </w:r>
      <w:proofErr w:type="gramStart"/>
      <w:r w:rsidRPr="007E722C">
        <w:rPr>
          <w:color w:val="808080" w:themeColor="background1" w:themeShade="80"/>
        </w:rPr>
        <w:t>make arrangements</w:t>
      </w:r>
      <w:proofErr w:type="gramEnd"/>
      <w:r w:rsidRPr="007E722C">
        <w:rPr>
          <w:color w:val="808080" w:themeColor="background1" w:themeShade="80"/>
        </w:rPr>
        <w:t xml:space="preserve"> in respect of u</w:t>
      </w:r>
      <w:r w:rsidR="00D118F0" w:rsidRPr="007E722C">
        <w:rPr>
          <w:color w:val="808080" w:themeColor="background1" w:themeShade="80"/>
        </w:rPr>
        <w:t>nclaimed dividends and undistributed assets are to be dealt with in accordance with section</w:t>
      </w:r>
      <w:r w:rsidRPr="007E722C">
        <w:rPr>
          <w:color w:val="808080" w:themeColor="background1" w:themeShade="80"/>
        </w:rPr>
        <w:t xml:space="preserve"> </w:t>
      </w:r>
      <w:r w:rsidR="00D118F0" w:rsidRPr="007E722C">
        <w:rPr>
          <w:color w:val="808080" w:themeColor="background1" w:themeShade="80"/>
        </w:rPr>
        <w:t>153 of the Companies Act and Order 23 of the CWR</w:t>
      </w:r>
      <w:r w:rsidRPr="007E722C">
        <w:rPr>
          <w:color w:val="808080" w:themeColor="background1" w:themeShade="80"/>
        </w:rPr>
        <w:t>.</w:t>
      </w:r>
    </w:p>
    <w:p w14:paraId="32286AA0" w14:textId="77777777" w:rsidR="00312C30" w:rsidRPr="007E722C" w:rsidRDefault="00312C30" w:rsidP="00312C30">
      <w:pPr>
        <w:autoSpaceDE w:val="0"/>
        <w:autoSpaceDN w:val="0"/>
        <w:adjustRightInd w:val="0"/>
        <w:jc w:val="left"/>
        <w:rPr>
          <w:color w:val="808080" w:themeColor="background1" w:themeShade="80"/>
        </w:rPr>
      </w:pPr>
    </w:p>
    <w:p w14:paraId="19FBD4DF" w14:textId="06E0202F" w:rsidR="00D118F0" w:rsidRPr="007E722C" w:rsidRDefault="00D118F0" w:rsidP="00D118F0">
      <w:pPr>
        <w:autoSpaceDE w:val="0"/>
        <w:autoSpaceDN w:val="0"/>
        <w:adjustRightInd w:val="0"/>
        <w:jc w:val="left"/>
        <w:rPr>
          <w:color w:val="808080" w:themeColor="background1" w:themeShade="80"/>
        </w:rPr>
      </w:pPr>
      <w:r w:rsidRPr="007E722C">
        <w:rPr>
          <w:color w:val="808080" w:themeColor="background1" w:themeShade="80"/>
        </w:rPr>
        <w:t>Following the dissolution of a company, the liquidator must retain the liquidation files in safe</w:t>
      </w:r>
      <w:r w:rsidR="00312C30" w:rsidRPr="007E722C">
        <w:rPr>
          <w:color w:val="808080" w:themeColor="background1" w:themeShade="80"/>
        </w:rPr>
        <w:t xml:space="preserve"> </w:t>
      </w:r>
      <w:r w:rsidRPr="007E722C">
        <w:rPr>
          <w:color w:val="808080" w:themeColor="background1" w:themeShade="80"/>
        </w:rPr>
        <w:t>custody for at least three years</w:t>
      </w:r>
      <w:r w:rsidR="00312C30" w:rsidRPr="007E722C">
        <w:rPr>
          <w:color w:val="808080" w:themeColor="background1" w:themeShade="80"/>
        </w:rPr>
        <w:t xml:space="preserve"> (CWR Order 26 r2(2) and (3) provide details of what should be included in the liquidation files</w:t>
      </w:r>
      <w:r w:rsidRPr="007E722C">
        <w:rPr>
          <w:color w:val="808080" w:themeColor="background1" w:themeShade="80"/>
        </w:rPr>
        <w:t>.</w:t>
      </w:r>
    </w:p>
    <w:p w14:paraId="414F9AD1" w14:textId="77777777" w:rsidR="00D118F0" w:rsidRPr="007E722C" w:rsidRDefault="00D118F0" w:rsidP="00D118F0">
      <w:pPr>
        <w:autoSpaceDE w:val="0"/>
        <w:autoSpaceDN w:val="0"/>
        <w:adjustRightInd w:val="0"/>
        <w:jc w:val="left"/>
        <w:rPr>
          <w:color w:val="808080" w:themeColor="background1" w:themeShade="80"/>
        </w:rPr>
      </w:pPr>
    </w:p>
    <w:p w14:paraId="44F8A1A5" w14:textId="77777777" w:rsidR="001B193E" w:rsidRPr="007E722C" w:rsidRDefault="001B193E" w:rsidP="00D118F0">
      <w:pPr>
        <w:autoSpaceDE w:val="0"/>
        <w:autoSpaceDN w:val="0"/>
        <w:adjustRightInd w:val="0"/>
        <w:jc w:val="left"/>
        <w:rPr>
          <w:color w:val="808080" w:themeColor="background1" w:themeShade="80"/>
        </w:rPr>
      </w:pPr>
      <w:r w:rsidRPr="007E722C">
        <w:rPr>
          <w:color w:val="808080" w:themeColor="background1" w:themeShade="80"/>
        </w:rPr>
        <w:t xml:space="preserve">Order 26, rule 3(4) and (6) of the CWR provides that directions will be given for </w:t>
      </w:r>
      <w:r w:rsidR="00D118F0" w:rsidRPr="007E722C">
        <w:rPr>
          <w:color w:val="808080" w:themeColor="background1" w:themeShade="80"/>
        </w:rPr>
        <w:t>preservation, storage and destruction of the company’s remaining books and records</w:t>
      </w:r>
      <w:r w:rsidRPr="007E722C">
        <w:rPr>
          <w:color w:val="808080" w:themeColor="background1" w:themeShade="80"/>
        </w:rPr>
        <w:t xml:space="preserve">. </w:t>
      </w:r>
      <w:r w:rsidR="00D118F0" w:rsidRPr="007E722C">
        <w:rPr>
          <w:color w:val="808080" w:themeColor="background1" w:themeShade="80"/>
        </w:rPr>
        <w:t xml:space="preserve"> </w:t>
      </w:r>
    </w:p>
    <w:p w14:paraId="5EA891FE" w14:textId="77777777" w:rsidR="001B193E" w:rsidRPr="007E722C" w:rsidRDefault="001B193E" w:rsidP="00D118F0">
      <w:pPr>
        <w:autoSpaceDE w:val="0"/>
        <w:autoSpaceDN w:val="0"/>
        <w:adjustRightInd w:val="0"/>
        <w:jc w:val="left"/>
        <w:rPr>
          <w:color w:val="808080" w:themeColor="background1" w:themeShade="80"/>
        </w:rPr>
      </w:pPr>
    </w:p>
    <w:p w14:paraId="7A8B6149" w14:textId="6F66AD12" w:rsidR="001F1E22" w:rsidRPr="007E722C" w:rsidRDefault="001B193E" w:rsidP="001B193E">
      <w:pPr>
        <w:autoSpaceDE w:val="0"/>
        <w:autoSpaceDN w:val="0"/>
        <w:adjustRightInd w:val="0"/>
        <w:jc w:val="left"/>
        <w:rPr>
          <w:color w:val="808080" w:themeColor="background1" w:themeShade="80"/>
        </w:rPr>
      </w:pPr>
      <w:r w:rsidRPr="007E722C">
        <w:rPr>
          <w:color w:val="808080" w:themeColor="background1" w:themeShade="80"/>
        </w:rPr>
        <w:t>In summary, once the dissolution order is made</w:t>
      </w:r>
      <w:r w:rsidR="00D118F0" w:rsidRPr="007E722C">
        <w:rPr>
          <w:color w:val="808080" w:themeColor="background1" w:themeShade="80"/>
        </w:rPr>
        <w:t xml:space="preserve">, the official liquidator’s duties as officeholder </w:t>
      </w:r>
      <w:r w:rsidRPr="007E722C">
        <w:rPr>
          <w:color w:val="808080" w:themeColor="background1" w:themeShade="80"/>
        </w:rPr>
        <w:t xml:space="preserve">come to an end apart from anything in the dissolution order itself with respect to the </w:t>
      </w:r>
      <w:r w:rsidR="00D118F0" w:rsidRPr="007E722C">
        <w:rPr>
          <w:color w:val="808080" w:themeColor="background1" w:themeShade="80"/>
        </w:rPr>
        <w:t xml:space="preserve">preservation, storage and destruction of the company’s </w:t>
      </w:r>
      <w:r w:rsidRPr="007E722C">
        <w:rPr>
          <w:color w:val="808080" w:themeColor="background1" w:themeShade="80"/>
        </w:rPr>
        <w:t>files and also dealing with unclaimed dividends/property etc.</w:t>
      </w:r>
    </w:p>
    <w:p w14:paraId="26E68574" w14:textId="77777777" w:rsidR="001B193E" w:rsidRPr="00B432E5" w:rsidRDefault="001B193E" w:rsidP="001B193E">
      <w:pPr>
        <w:autoSpaceDE w:val="0"/>
        <w:autoSpaceDN w:val="0"/>
        <w:adjustRightInd w:val="0"/>
        <w:jc w:val="left"/>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lastRenderedPageBreak/>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2F90C531" w14:textId="505432AF" w:rsidR="000F4624" w:rsidRPr="007E722C" w:rsidRDefault="007E2D68" w:rsidP="00C25FC7">
      <w:pPr>
        <w:tabs>
          <w:tab w:val="right" w:pos="9021"/>
        </w:tabs>
        <w:rPr>
          <w:color w:val="808080" w:themeColor="background1" w:themeShade="80"/>
        </w:rPr>
      </w:pPr>
      <w:r w:rsidRPr="007E722C">
        <w:rPr>
          <w:color w:val="808080" w:themeColor="background1" w:themeShade="80"/>
        </w:rPr>
        <w:t xml:space="preserve">Section 102 (1) CA deals with the empowerment of the official liquidator to investigate, if the company has failed, the reasons for the failure of the company and generally </w:t>
      </w:r>
      <w:r w:rsidR="00C25FC7" w:rsidRPr="007E722C">
        <w:rPr>
          <w:color w:val="808080" w:themeColor="background1" w:themeShade="80"/>
        </w:rPr>
        <w:t>the promotion, business, dealings, and affairs of</w:t>
      </w:r>
      <w:r w:rsidRPr="007E722C">
        <w:rPr>
          <w:color w:val="808080" w:themeColor="background1" w:themeShade="80"/>
        </w:rPr>
        <w:t xml:space="preserve"> </w:t>
      </w:r>
      <w:r w:rsidR="00C25FC7" w:rsidRPr="007E722C">
        <w:rPr>
          <w:color w:val="808080" w:themeColor="background1" w:themeShade="80"/>
        </w:rPr>
        <w:t>the company</w:t>
      </w:r>
      <w:r w:rsidRPr="007E722C">
        <w:rPr>
          <w:color w:val="808080" w:themeColor="background1" w:themeShade="80"/>
        </w:rPr>
        <w:t xml:space="preserve"> and to report these to the Court as the official liquidator deems fit.</w:t>
      </w:r>
    </w:p>
    <w:p w14:paraId="23B7D7F4" w14:textId="77777777" w:rsidR="000F4624" w:rsidRPr="007E722C" w:rsidRDefault="000F4624" w:rsidP="00C25FC7">
      <w:pPr>
        <w:tabs>
          <w:tab w:val="right" w:pos="9021"/>
        </w:tabs>
        <w:rPr>
          <w:color w:val="808080" w:themeColor="background1" w:themeShade="80"/>
        </w:rPr>
      </w:pPr>
    </w:p>
    <w:p w14:paraId="24E81240" w14:textId="3C525A0C" w:rsidR="00C25FC7" w:rsidRPr="007E722C" w:rsidRDefault="007E2D68" w:rsidP="00C25FC7">
      <w:pPr>
        <w:tabs>
          <w:tab w:val="right" w:pos="9021"/>
        </w:tabs>
        <w:rPr>
          <w:color w:val="808080" w:themeColor="background1" w:themeShade="80"/>
        </w:rPr>
      </w:pPr>
      <w:r w:rsidRPr="007E722C">
        <w:rPr>
          <w:color w:val="808080" w:themeColor="background1" w:themeShade="80"/>
        </w:rPr>
        <w:t>Section 102 (2) CA provides that subject to the directions of the Court t</w:t>
      </w:r>
      <w:r w:rsidR="00C25FC7" w:rsidRPr="007E722C">
        <w:rPr>
          <w:color w:val="808080" w:themeColor="background1" w:themeShade="80"/>
        </w:rPr>
        <w:t xml:space="preserve">he official liquidator may </w:t>
      </w:r>
      <w:r w:rsidRPr="007E722C">
        <w:rPr>
          <w:color w:val="808080" w:themeColor="background1" w:themeShade="80"/>
        </w:rPr>
        <w:t>also have the power to (</w:t>
      </w:r>
      <w:r w:rsidR="00C25FC7" w:rsidRPr="007E722C">
        <w:rPr>
          <w:color w:val="808080" w:themeColor="background1" w:themeShade="80"/>
        </w:rPr>
        <w:t xml:space="preserve">a) assist </w:t>
      </w:r>
      <w:r w:rsidRPr="007E722C">
        <w:rPr>
          <w:color w:val="808080" w:themeColor="background1" w:themeShade="80"/>
        </w:rPr>
        <w:t xml:space="preserve">CIMA </w:t>
      </w:r>
      <w:r w:rsidR="00C25FC7" w:rsidRPr="007E722C">
        <w:rPr>
          <w:color w:val="808080" w:themeColor="background1" w:themeShade="80"/>
        </w:rPr>
        <w:t>or</w:t>
      </w:r>
      <w:r w:rsidRPr="007E722C">
        <w:rPr>
          <w:color w:val="808080" w:themeColor="background1" w:themeShade="80"/>
        </w:rPr>
        <w:t xml:space="preserve"> </w:t>
      </w:r>
      <w:r w:rsidR="00C25FC7" w:rsidRPr="007E722C">
        <w:rPr>
          <w:color w:val="808080" w:themeColor="background1" w:themeShade="80"/>
        </w:rPr>
        <w:t xml:space="preserve">Royal Cayman Islands Police Service to investigate the conduct of </w:t>
      </w:r>
      <w:r w:rsidRPr="007E722C">
        <w:rPr>
          <w:color w:val="808080" w:themeColor="background1" w:themeShade="80"/>
        </w:rPr>
        <w:t xml:space="preserve">persons listed in section 101(3) CA namely </w:t>
      </w:r>
      <w:r w:rsidR="00C25FC7" w:rsidRPr="007E722C">
        <w:rPr>
          <w:color w:val="808080" w:themeColor="background1" w:themeShade="80"/>
        </w:rPr>
        <w:t>directors, officers,</w:t>
      </w:r>
      <w:r w:rsidRPr="007E722C">
        <w:rPr>
          <w:color w:val="808080" w:themeColor="background1" w:themeShade="80"/>
        </w:rPr>
        <w:t xml:space="preserve"> </w:t>
      </w:r>
      <w:r w:rsidR="00C25FC7" w:rsidRPr="007E722C">
        <w:rPr>
          <w:color w:val="808080" w:themeColor="background1" w:themeShade="80"/>
        </w:rPr>
        <w:t xml:space="preserve">professional service providers, and </w:t>
      </w:r>
      <w:r w:rsidRPr="007E722C">
        <w:rPr>
          <w:color w:val="808080" w:themeColor="background1" w:themeShade="80"/>
        </w:rPr>
        <w:t xml:space="preserve">fairly </w:t>
      </w:r>
      <w:r w:rsidR="00C25FC7" w:rsidRPr="007E722C">
        <w:rPr>
          <w:color w:val="808080" w:themeColor="background1" w:themeShade="80"/>
        </w:rPr>
        <w:t>recent employees of the company</w:t>
      </w:r>
      <w:r w:rsidRPr="007E722C">
        <w:rPr>
          <w:color w:val="808080" w:themeColor="background1" w:themeShade="80"/>
        </w:rPr>
        <w:t xml:space="preserve"> and (b) institute and </w:t>
      </w:r>
      <w:r w:rsidR="00C25FC7" w:rsidRPr="007E722C">
        <w:rPr>
          <w:color w:val="808080" w:themeColor="background1" w:themeShade="80"/>
        </w:rPr>
        <w:t xml:space="preserve">conduct a criminal prosecution </w:t>
      </w:r>
      <w:r w:rsidRPr="007E722C">
        <w:rPr>
          <w:color w:val="808080" w:themeColor="background1" w:themeShade="80"/>
        </w:rPr>
        <w:t>in respect of the same.</w:t>
      </w:r>
    </w:p>
    <w:p w14:paraId="3B47249D" w14:textId="77777777" w:rsidR="00C25FC7" w:rsidRPr="007E722C" w:rsidRDefault="00C25FC7" w:rsidP="00C25FC7">
      <w:pPr>
        <w:tabs>
          <w:tab w:val="right" w:pos="9021"/>
        </w:tabs>
        <w:rPr>
          <w:color w:val="808080" w:themeColor="background1" w:themeShade="80"/>
        </w:rPr>
      </w:pPr>
    </w:p>
    <w:p w14:paraId="1B88CF57" w14:textId="0729092F" w:rsidR="00D44BFA" w:rsidRPr="007E722C" w:rsidRDefault="007E2D68" w:rsidP="00C25FC7">
      <w:pPr>
        <w:tabs>
          <w:tab w:val="right" w:pos="9021"/>
        </w:tabs>
        <w:rPr>
          <w:color w:val="808080" w:themeColor="background1" w:themeShade="80"/>
        </w:rPr>
      </w:pPr>
      <w:r w:rsidRPr="007E722C">
        <w:rPr>
          <w:color w:val="808080" w:themeColor="background1" w:themeShade="80"/>
        </w:rPr>
        <w:t>The costs of the investigation, s</w:t>
      </w:r>
      <w:r w:rsidR="00C25FC7" w:rsidRPr="007E722C">
        <w:rPr>
          <w:color w:val="808080" w:themeColor="background1" w:themeShade="80"/>
        </w:rPr>
        <w:t>ubject to the prior approval of the company’s creditors</w:t>
      </w:r>
      <w:r w:rsidRPr="007E722C">
        <w:rPr>
          <w:color w:val="808080" w:themeColor="background1" w:themeShade="80"/>
        </w:rPr>
        <w:t xml:space="preserve"> </w:t>
      </w:r>
      <w:r w:rsidR="00C25FC7" w:rsidRPr="007E722C">
        <w:rPr>
          <w:color w:val="808080" w:themeColor="background1" w:themeShade="80"/>
        </w:rPr>
        <w:t>or contributories (</w:t>
      </w:r>
      <w:r w:rsidRPr="007E722C">
        <w:rPr>
          <w:color w:val="808080" w:themeColor="background1" w:themeShade="80"/>
        </w:rPr>
        <w:t>as applicable</w:t>
      </w:r>
      <w:r w:rsidR="00C25FC7" w:rsidRPr="007E722C">
        <w:rPr>
          <w:color w:val="808080" w:themeColor="background1" w:themeShade="80"/>
        </w:rPr>
        <w:t>)</w:t>
      </w:r>
      <w:r w:rsidRPr="007E722C">
        <w:rPr>
          <w:color w:val="808080" w:themeColor="background1" w:themeShade="80"/>
        </w:rPr>
        <w:t xml:space="preserve"> may be paid out of the assets of the company in accordance with </w:t>
      </w:r>
      <w:r w:rsidR="00C25FC7" w:rsidRPr="007E722C">
        <w:rPr>
          <w:color w:val="808080" w:themeColor="background1" w:themeShade="80"/>
        </w:rPr>
        <w:t xml:space="preserve">102(2) </w:t>
      </w:r>
      <w:r w:rsidRPr="007E722C">
        <w:rPr>
          <w:color w:val="808080" w:themeColor="background1" w:themeShade="80"/>
        </w:rPr>
        <w:t>CA</w:t>
      </w:r>
      <w:r w:rsidR="00C25FC7" w:rsidRPr="007E722C">
        <w:rPr>
          <w:color w:val="808080" w:themeColor="background1" w:themeShade="80"/>
        </w:rPr>
        <w:t>.</w:t>
      </w:r>
    </w:p>
    <w:p w14:paraId="4C51F577" w14:textId="7F42A234" w:rsidR="009C425C" w:rsidRPr="007E722C" w:rsidRDefault="009C425C" w:rsidP="00C25FC7">
      <w:pPr>
        <w:tabs>
          <w:tab w:val="right" w:pos="9021"/>
        </w:tabs>
        <w:rPr>
          <w:color w:val="808080" w:themeColor="background1" w:themeShade="80"/>
        </w:rPr>
      </w:pPr>
    </w:p>
    <w:p w14:paraId="3A55AC23" w14:textId="124333A6" w:rsidR="009C425C" w:rsidRPr="007E722C" w:rsidRDefault="009C425C" w:rsidP="00C25FC7">
      <w:pPr>
        <w:tabs>
          <w:tab w:val="right" w:pos="9021"/>
        </w:tabs>
        <w:rPr>
          <w:color w:val="808080" w:themeColor="background1" w:themeShade="80"/>
        </w:rPr>
      </w:pPr>
      <w:r w:rsidRPr="007E722C">
        <w:rPr>
          <w:color w:val="808080" w:themeColor="background1" w:themeShade="80"/>
        </w:rPr>
        <w:t xml:space="preserve">In accordance with Section 103 (3) CA also provides for </w:t>
      </w:r>
      <w:r w:rsidR="002E0204" w:rsidRPr="007E722C">
        <w:rPr>
          <w:color w:val="808080" w:themeColor="background1" w:themeShade="80"/>
        </w:rPr>
        <w:t xml:space="preserve">the liquidator to make an application for </w:t>
      </w:r>
      <w:r w:rsidRPr="007E722C">
        <w:rPr>
          <w:color w:val="808080" w:themeColor="background1" w:themeShade="80"/>
        </w:rPr>
        <w:t>certain persons such as directors, officers and professional service providers</w:t>
      </w:r>
      <w:r w:rsidR="002E0204" w:rsidRPr="007E722C">
        <w:rPr>
          <w:color w:val="808080" w:themeColor="background1" w:themeShade="80"/>
        </w:rPr>
        <w:t xml:space="preserve"> to be examined orally or deliver up certain property or documents.</w:t>
      </w:r>
    </w:p>
    <w:p w14:paraId="4BCF3321" w14:textId="77777777" w:rsidR="00C25FC7" w:rsidRPr="00C25FC7" w:rsidRDefault="00C25FC7" w:rsidP="00C25FC7">
      <w:pPr>
        <w:tabs>
          <w:tab w:val="right" w:pos="9021"/>
        </w:tabs>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58524B72" w14:textId="77777777" w:rsidR="007B341A" w:rsidRPr="007E722C" w:rsidRDefault="000F4624" w:rsidP="000F4624">
      <w:pPr>
        <w:autoSpaceDE w:val="0"/>
        <w:autoSpaceDN w:val="0"/>
        <w:adjustRightInd w:val="0"/>
        <w:jc w:val="left"/>
        <w:rPr>
          <w:color w:val="808080" w:themeColor="background1" w:themeShade="80"/>
        </w:rPr>
      </w:pPr>
      <w:r w:rsidRPr="007E722C">
        <w:rPr>
          <w:color w:val="808080" w:themeColor="background1" w:themeShade="80"/>
        </w:rPr>
        <w:t>The “relevant date”</w:t>
      </w:r>
      <w:r w:rsidR="007B341A" w:rsidRPr="007E722C">
        <w:rPr>
          <w:color w:val="808080" w:themeColor="background1" w:themeShade="80"/>
        </w:rPr>
        <w:t xml:space="preserve"> </w:t>
      </w:r>
      <w:r w:rsidRPr="007E722C">
        <w:rPr>
          <w:color w:val="808080" w:themeColor="background1" w:themeShade="80"/>
        </w:rPr>
        <w:t xml:space="preserve">means the commencement of the winding up. </w:t>
      </w:r>
    </w:p>
    <w:p w14:paraId="77C80120" w14:textId="77777777" w:rsidR="007B341A" w:rsidRPr="007E722C" w:rsidRDefault="007B341A" w:rsidP="000F4624">
      <w:pPr>
        <w:autoSpaceDE w:val="0"/>
        <w:autoSpaceDN w:val="0"/>
        <w:adjustRightInd w:val="0"/>
        <w:jc w:val="left"/>
        <w:rPr>
          <w:color w:val="808080" w:themeColor="background1" w:themeShade="80"/>
        </w:rPr>
      </w:pPr>
    </w:p>
    <w:p w14:paraId="467F7206" w14:textId="77777777" w:rsidR="007B341A" w:rsidRPr="007E722C" w:rsidRDefault="007B341A" w:rsidP="000F4624">
      <w:pPr>
        <w:autoSpaceDE w:val="0"/>
        <w:autoSpaceDN w:val="0"/>
        <w:adjustRightInd w:val="0"/>
        <w:jc w:val="left"/>
        <w:rPr>
          <w:color w:val="808080" w:themeColor="background1" w:themeShade="80"/>
        </w:rPr>
      </w:pPr>
      <w:r w:rsidRPr="007E722C">
        <w:rPr>
          <w:color w:val="808080" w:themeColor="background1" w:themeShade="80"/>
        </w:rPr>
        <w:t xml:space="preserve">This could be the date of </w:t>
      </w:r>
      <w:r w:rsidR="000F4624" w:rsidRPr="007E722C">
        <w:rPr>
          <w:color w:val="808080" w:themeColor="background1" w:themeShade="80"/>
        </w:rPr>
        <w:t xml:space="preserve">the presentation of the winding up petition. </w:t>
      </w:r>
      <w:r w:rsidRPr="007E722C">
        <w:rPr>
          <w:color w:val="808080" w:themeColor="background1" w:themeShade="80"/>
        </w:rPr>
        <w:t>In accordance with section 100(1) this could be an ea</w:t>
      </w:r>
      <w:r w:rsidR="000F4624" w:rsidRPr="007E722C">
        <w:rPr>
          <w:color w:val="808080" w:themeColor="background1" w:themeShade="80"/>
        </w:rPr>
        <w:t>rlier date if, before the presentation of a petition for the winding up of a company by the court</w:t>
      </w:r>
    </w:p>
    <w:p w14:paraId="6B8986E3" w14:textId="77777777" w:rsidR="007B341A" w:rsidRPr="007E722C" w:rsidRDefault="007B341A" w:rsidP="007B341A">
      <w:pPr>
        <w:pStyle w:val="ListParagraph"/>
        <w:numPr>
          <w:ilvl w:val="0"/>
          <w:numId w:val="42"/>
        </w:numPr>
        <w:autoSpaceDE w:val="0"/>
        <w:autoSpaceDN w:val="0"/>
        <w:adjustRightInd w:val="0"/>
        <w:jc w:val="left"/>
        <w:rPr>
          <w:rFonts w:ascii="Avenir Next" w:eastAsia="Times New Roman" w:hAnsi="Avenir Next" w:cs="Arial"/>
          <w:color w:val="808080" w:themeColor="background1" w:themeShade="80"/>
          <w:lang w:val="en-US"/>
        </w:rPr>
      </w:pPr>
      <w:r w:rsidRPr="007E722C">
        <w:rPr>
          <w:rFonts w:ascii="Avenir Next" w:eastAsia="Times New Roman" w:hAnsi="Avenir Next" w:cs="Arial"/>
          <w:color w:val="808080" w:themeColor="background1" w:themeShade="80"/>
          <w:lang w:val="en-US"/>
        </w:rPr>
        <w:t xml:space="preserve">A </w:t>
      </w:r>
      <w:r w:rsidR="000F4624" w:rsidRPr="007E722C">
        <w:rPr>
          <w:rFonts w:ascii="Avenir Next" w:eastAsia="Times New Roman" w:hAnsi="Avenir Next" w:cs="Arial"/>
          <w:color w:val="808080" w:themeColor="background1" w:themeShade="80"/>
          <w:lang w:val="en-US"/>
        </w:rPr>
        <w:t xml:space="preserve">resolution was passed by the company for voluntary winding up, </w:t>
      </w:r>
    </w:p>
    <w:p w14:paraId="4C6C0263" w14:textId="77777777" w:rsidR="007B341A" w:rsidRPr="007E722C" w:rsidRDefault="000F4624" w:rsidP="007B341A">
      <w:pPr>
        <w:pStyle w:val="ListParagraph"/>
        <w:numPr>
          <w:ilvl w:val="0"/>
          <w:numId w:val="42"/>
        </w:numPr>
        <w:autoSpaceDE w:val="0"/>
        <w:autoSpaceDN w:val="0"/>
        <w:adjustRightInd w:val="0"/>
        <w:jc w:val="left"/>
        <w:rPr>
          <w:rFonts w:ascii="Avenir Next" w:eastAsia="Times New Roman" w:hAnsi="Avenir Next" w:cs="Arial"/>
          <w:color w:val="808080" w:themeColor="background1" w:themeShade="80"/>
          <w:lang w:val="en-US"/>
        </w:rPr>
      </w:pPr>
      <w:r w:rsidRPr="007E722C">
        <w:rPr>
          <w:rFonts w:ascii="Avenir Next" w:eastAsia="Times New Roman" w:hAnsi="Avenir Next" w:cs="Arial"/>
          <w:color w:val="808080" w:themeColor="background1" w:themeShade="80"/>
          <w:lang w:val="en-US"/>
        </w:rPr>
        <w:t>any period fixed for the duration of the company by the articles of association has expired,</w:t>
      </w:r>
    </w:p>
    <w:p w14:paraId="415C99D0" w14:textId="77777777" w:rsidR="007B341A" w:rsidRPr="007E722C" w:rsidRDefault="000F4624" w:rsidP="007B341A">
      <w:pPr>
        <w:pStyle w:val="ListParagraph"/>
        <w:numPr>
          <w:ilvl w:val="0"/>
          <w:numId w:val="42"/>
        </w:numPr>
        <w:autoSpaceDE w:val="0"/>
        <w:autoSpaceDN w:val="0"/>
        <w:adjustRightInd w:val="0"/>
        <w:jc w:val="left"/>
        <w:rPr>
          <w:rFonts w:ascii="Avenir Next" w:eastAsia="Times New Roman" w:hAnsi="Avenir Next" w:cs="Arial"/>
          <w:color w:val="808080" w:themeColor="background1" w:themeShade="80"/>
          <w:lang w:val="en-US"/>
        </w:rPr>
      </w:pPr>
      <w:r w:rsidRPr="007E722C">
        <w:rPr>
          <w:rFonts w:ascii="Avenir Next" w:eastAsia="Times New Roman" w:hAnsi="Avenir Next" w:cs="Arial"/>
          <w:color w:val="808080" w:themeColor="background1" w:themeShade="80"/>
          <w:lang w:val="en-US"/>
        </w:rPr>
        <w:t xml:space="preserve">an event giving rise to a requirement to wind up the company in the articles of association has occurred, or </w:t>
      </w:r>
    </w:p>
    <w:p w14:paraId="1E8C0FB5" w14:textId="77777777" w:rsidR="007B341A" w:rsidRPr="007E722C" w:rsidRDefault="000F4624" w:rsidP="007B341A">
      <w:pPr>
        <w:pStyle w:val="ListParagraph"/>
        <w:numPr>
          <w:ilvl w:val="0"/>
          <w:numId w:val="42"/>
        </w:numPr>
        <w:autoSpaceDE w:val="0"/>
        <w:autoSpaceDN w:val="0"/>
        <w:adjustRightInd w:val="0"/>
        <w:jc w:val="left"/>
        <w:rPr>
          <w:rFonts w:ascii="Avenir Next" w:eastAsia="Times New Roman" w:hAnsi="Avenir Next" w:cs="Arial"/>
          <w:color w:val="808080" w:themeColor="background1" w:themeShade="80"/>
          <w:lang w:val="en-US"/>
        </w:rPr>
      </w:pPr>
      <w:r w:rsidRPr="007E722C">
        <w:rPr>
          <w:rFonts w:ascii="Avenir Next" w:eastAsia="Times New Roman" w:hAnsi="Avenir Next" w:cs="Arial"/>
          <w:color w:val="808080" w:themeColor="background1" w:themeShade="80"/>
          <w:lang w:val="en-US"/>
        </w:rPr>
        <w:t>a restructuring officer has been appointed</w:t>
      </w:r>
      <w:r w:rsidR="007B341A" w:rsidRPr="007E722C">
        <w:rPr>
          <w:rFonts w:ascii="Avenir Next" w:eastAsia="Times New Roman" w:hAnsi="Avenir Next" w:cs="Arial"/>
          <w:color w:val="808080" w:themeColor="background1" w:themeShade="80"/>
          <w:lang w:val="en-US"/>
        </w:rPr>
        <w:t>.</w:t>
      </w:r>
    </w:p>
    <w:p w14:paraId="71C93500" w14:textId="05FD5B47" w:rsidR="00D44BFA" w:rsidRPr="007E722C" w:rsidRDefault="007B341A" w:rsidP="007B341A">
      <w:pPr>
        <w:autoSpaceDE w:val="0"/>
        <w:autoSpaceDN w:val="0"/>
        <w:adjustRightInd w:val="0"/>
        <w:jc w:val="left"/>
        <w:rPr>
          <w:color w:val="808080" w:themeColor="background1" w:themeShade="80"/>
        </w:rPr>
      </w:pPr>
      <w:r w:rsidRPr="007E722C">
        <w:rPr>
          <w:color w:val="808080" w:themeColor="background1" w:themeShade="80"/>
        </w:rPr>
        <w:t xml:space="preserve">If any of these events have occurred, then </w:t>
      </w:r>
      <w:r w:rsidR="000F4624" w:rsidRPr="007E722C">
        <w:rPr>
          <w:color w:val="808080" w:themeColor="background1" w:themeShade="80"/>
        </w:rPr>
        <w:t xml:space="preserve">the winding up is deemed to have commenced at the time of </w:t>
      </w:r>
      <w:r w:rsidRPr="007E722C">
        <w:rPr>
          <w:color w:val="808080" w:themeColor="background1" w:themeShade="80"/>
        </w:rPr>
        <w:t>event listed above</w:t>
      </w:r>
      <w:r w:rsidR="000F4624" w:rsidRPr="007E722C">
        <w:rPr>
          <w:color w:val="808080" w:themeColor="background1" w:themeShade="80"/>
        </w:rPr>
        <w:t>.</w:t>
      </w:r>
    </w:p>
    <w:p w14:paraId="4F03415A" w14:textId="1BA7923C" w:rsidR="00D44BFA" w:rsidRPr="000F4624" w:rsidRDefault="00D44BFA" w:rsidP="00D44BFA"/>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723DD2E2" w14:textId="36B0E414" w:rsidR="00391A7B" w:rsidRPr="007E722C" w:rsidRDefault="00391A7B" w:rsidP="00315E90">
      <w:pPr>
        <w:autoSpaceDE w:val="0"/>
        <w:autoSpaceDN w:val="0"/>
        <w:adjustRightInd w:val="0"/>
        <w:jc w:val="left"/>
        <w:rPr>
          <w:color w:val="808080" w:themeColor="background1" w:themeShade="80"/>
        </w:rPr>
      </w:pPr>
      <w:r w:rsidRPr="007E722C">
        <w:rPr>
          <w:color w:val="808080" w:themeColor="background1" w:themeShade="80"/>
        </w:rPr>
        <w:t xml:space="preserve">The proposed provisional liquidator is based in Hong Kong and is therefore a foreign practitioner for the purposes of the IPRs.  Section 108(1) provides that a foreign practitioner may be able to act jointly with a qualified insolvency practitioner who is based in the Cayman Islands.  </w:t>
      </w:r>
      <w:proofErr w:type="gramStart"/>
      <w:r w:rsidRPr="007E722C">
        <w:rPr>
          <w:color w:val="808080" w:themeColor="background1" w:themeShade="80"/>
        </w:rPr>
        <w:t>Therefore</w:t>
      </w:r>
      <w:proofErr w:type="gramEnd"/>
      <w:r w:rsidRPr="007E722C">
        <w:rPr>
          <w:color w:val="808080" w:themeColor="background1" w:themeShade="80"/>
        </w:rPr>
        <w:t xml:space="preserve"> as a starting point, the foreign practitioner cannot act alone without a local insolvency practitioner based in Cayman so that is the first thing to be rectified.</w:t>
      </w:r>
    </w:p>
    <w:p w14:paraId="7045FC84" w14:textId="77777777" w:rsidR="00391A7B" w:rsidRPr="007E722C" w:rsidRDefault="00391A7B" w:rsidP="00315E90">
      <w:pPr>
        <w:autoSpaceDE w:val="0"/>
        <w:autoSpaceDN w:val="0"/>
        <w:adjustRightInd w:val="0"/>
        <w:jc w:val="left"/>
        <w:rPr>
          <w:color w:val="808080" w:themeColor="background1" w:themeShade="80"/>
        </w:rPr>
      </w:pPr>
    </w:p>
    <w:p w14:paraId="26BB8208" w14:textId="08171A1D" w:rsidR="00080EDC" w:rsidRPr="007E722C" w:rsidRDefault="00391A7B" w:rsidP="00231123">
      <w:pPr>
        <w:autoSpaceDE w:val="0"/>
        <w:autoSpaceDN w:val="0"/>
        <w:adjustRightInd w:val="0"/>
        <w:jc w:val="left"/>
        <w:rPr>
          <w:color w:val="808080" w:themeColor="background1" w:themeShade="80"/>
        </w:rPr>
      </w:pPr>
      <w:r w:rsidRPr="007E722C">
        <w:rPr>
          <w:color w:val="808080" w:themeColor="background1" w:themeShade="80"/>
        </w:rPr>
        <w:lastRenderedPageBreak/>
        <w:t>Even if the foreign practitioner is to act jointly, they need to comp</w:t>
      </w:r>
      <w:r w:rsidR="00394A4F" w:rsidRPr="007E722C">
        <w:rPr>
          <w:color w:val="808080" w:themeColor="background1" w:themeShade="80"/>
        </w:rPr>
        <w:t xml:space="preserve">ly with Regulation 7 of the IPR in respect of insurance.  This provides that a </w:t>
      </w:r>
      <w:r w:rsidR="00315E90" w:rsidRPr="007E722C">
        <w:rPr>
          <w:color w:val="808080" w:themeColor="background1" w:themeShade="80"/>
        </w:rPr>
        <w:t>qualified insolvency practitioner shall not be appointed by the Court</w:t>
      </w:r>
      <w:r w:rsidR="00231123" w:rsidRPr="007E722C">
        <w:rPr>
          <w:color w:val="808080" w:themeColor="background1" w:themeShade="80"/>
        </w:rPr>
        <w:t xml:space="preserve"> </w:t>
      </w:r>
      <w:r w:rsidR="00315E90" w:rsidRPr="007E722C">
        <w:rPr>
          <w:color w:val="808080" w:themeColor="background1" w:themeShade="80"/>
        </w:rPr>
        <w:t>as official liquidator of any company unless he and the firm of which he is a</w:t>
      </w:r>
      <w:r w:rsidR="00231123" w:rsidRPr="007E722C">
        <w:rPr>
          <w:color w:val="808080" w:themeColor="background1" w:themeShade="80"/>
        </w:rPr>
        <w:t xml:space="preserve"> </w:t>
      </w:r>
      <w:r w:rsidR="00315E90" w:rsidRPr="007E722C">
        <w:rPr>
          <w:color w:val="808080" w:themeColor="background1" w:themeShade="80"/>
        </w:rPr>
        <w:t>partner or employee or the company of which he is an employee, has</w:t>
      </w:r>
      <w:r w:rsidR="00231123" w:rsidRPr="007E722C">
        <w:rPr>
          <w:color w:val="808080" w:themeColor="background1" w:themeShade="80"/>
        </w:rPr>
        <w:t xml:space="preserve"> </w:t>
      </w:r>
      <w:r w:rsidR="00315E90" w:rsidRPr="007E722C">
        <w:rPr>
          <w:color w:val="808080" w:themeColor="background1" w:themeShade="80"/>
        </w:rPr>
        <w:t>professional indemnity insurance (up to a limit of at least US$10 million in</w:t>
      </w:r>
      <w:r w:rsidR="00231123" w:rsidRPr="007E722C">
        <w:rPr>
          <w:color w:val="808080" w:themeColor="background1" w:themeShade="80"/>
        </w:rPr>
        <w:t xml:space="preserve"> </w:t>
      </w:r>
      <w:r w:rsidR="00315E90" w:rsidRPr="007E722C">
        <w:rPr>
          <w:color w:val="808080" w:themeColor="background1" w:themeShade="80"/>
        </w:rPr>
        <w:t>respect of each and every claim and at least US$20 million in the aggregate, with</w:t>
      </w:r>
      <w:r w:rsidR="00231123" w:rsidRPr="007E722C">
        <w:rPr>
          <w:color w:val="808080" w:themeColor="background1" w:themeShade="80"/>
        </w:rPr>
        <w:t xml:space="preserve"> </w:t>
      </w:r>
      <w:r w:rsidR="00315E90" w:rsidRPr="007E722C">
        <w:rPr>
          <w:color w:val="808080" w:themeColor="background1" w:themeShade="80"/>
        </w:rPr>
        <w:t>a deductible of not more than US$100,000)</w:t>
      </w:r>
      <w:r w:rsidR="00394A4F" w:rsidRPr="007E722C">
        <w:rPr>
          <w:color w:val="808080" w:themeColor="background1" w:themeShade="80"/>
        </w:rPr>
        <w:t>.  If the foreign practitioner is not willing to get this level of insurance then they are not able to act.</w:t>
      </w: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36ED52A9" w14:textId="70D5BA5D" w:rsidR="000439EE" w:rsidRPr="007E722C" w:rsidRDefault="000439EE" w:rsidP="002B5796">
      <w:pPr>
        <w:autoSpaceDE w:val="0"/>
        <w:autoSpaceDN w:val="0"/>
        <w:adjustRightInd w:val="0"/>
        <w:jc w:val="left"/>
        <w:rPr>
          <w:color w:val="808080" w:themeColor="background1" w:themeShade="80"/>
        </w:rPr>
      </w:pPr>
      <w:r w:rsidRPr="007E722C">
        <w:rPr>
          <w:color w:val="808080" w:themeColor="background1" w:themeShade="80"/>
        </w:rPr>
        <w:t xml:space="preserve">The company must provide evidence to the Court in a similar vein to the test for “soft touch” liquidators in accordance with section 104(3) CA which is </w:t>
      </w:r>
      <w:r w:rsidR="002B5796" w:rsidRPr="007E722C">
        <w:rPr>
          <w:color w:val="808080" w:themeColor="background1" w:themeShade="80"/>
        </w:rPr>
        <w:t>a two-limb test: that (</w:t>
      </w:r>
      <w:proofErr w:type="spellStart"/>
      <w:r w:rsidR="002B5796" w:rsidRPr="007E722C">
        <w:rPr>
          <w:color w:val="808080" w:themeColor="background1" w:themeShade="80"/>
        </w:rPr>
        <w:t>i</w:t>
      </w:r>
      <w:proofErr w:type="spellEnd"/>
      <w:r w:rsidR="002B5796" w:rsidRPr="007E722C">
        <w:rPr>
          <w:color w:val="808080" w:themeColor="background1" w:themeShade="80"/>
        </w:rPr>
        <w:t>) a company is or is likely to become unable to</w:t>
      </w:r>
      <w:r w:rsidRPr="007E722C">
        <w:rPr>
          <w:color w:val="808080" w:themeColor="background1" w:themeShade="80"/>
        </w:rPr>
        <w:t xml:space="preserve"> </w:t>
      </w:r>
      <w:r w:rsidR="002B5796" w:rsidRPr="007E722C">
        <w:rPr>
          <w:color w:val="808080" w:themeColor="background1" w:themeShade="80"/>
        </w:rPr>
        <w:t xml:space="preserve">pay its debts as they fall due, and (ii) the company intends to present a compromise or arrangement to its creditors. </w:t>
      </w:r>
    </w:p>
    <w:p w14:paraId="24C6DE63" w14:textId="77777777" w:rsidR="000439EE" w:rsidRPr="007E722C" w:rsidRDefault="000439EE" w:rsidP="002B5796">
      <w:pPr>
        <w:autoSpaceDE w:val="0"/>
        <w:autoSpaceDN w:val="0"/>
        <w:adjustRightInd w:val="0"/>
        <w:jc w:val="left"/>
        <w:rPr>
          <w:color w:val="808080" w:themeColor="background1" w:themeShade="80"/>
        </w:rPr>
      </w:pPr>
    </w:p>
    <w:p w14:paraId="3220A1EB" w14:textId="190FD5D5" w:rsidR="00662A8E" w:rsidRPr="007E722C" w:rsidRDefault="000439EE" w:rsidP="000439EE">
      <w:pPr>
        <w:autoSpaceDE w:val="0"/>
        <w:autoSpaceDN w:val="0"/>
        <w:adjustRightInd w:val="0"/>
        <w:jc w:val="left"/>
        <w:rPr>
          <w:color w:val="808080" w:themeColor="background1" w:themeShade="80"/>
        </w:rPr>
      </w:pPr>
      <w:r w:rsidRPr="007E722C">
        <w:rPr>
          <w:color w:val="808080" w:themeColor="background1" w:themeShade="80"/>
        </w:rPr>
        <w:t xml:space="preserve">Early Court treatment of the restructuring regime in </w:t>
      </w:r>
      <w:r w:rsidR="002B5796" w:rsidRPr="007E722C">
        <w:rPr>
          <w:color w:val="808080" w:themeColor="background1" w:themeShade="80"/>
        </w:rPr>
        <w:t xml:space="preserve">Re </w:t>
      </w:r>
      <w:proofErr w:type="spellStart"/>
      <w:r w:rsidR="002B5796" w:rsidRPr="007E722C">
        <w:rPr>
          <w:color w:val="808080" w:themeColor="background1" w:themeShade="80"/>
        </w:rPr>
        <w:t>Oriente</w:t>
      </w:r>
      <w:proofErr w:type="spellEnd"/>
      <w:r w:rsidR="002B5796" w:rsidRPr="007E722C">
        <w:rPr>
          <w:color w:val="808080" w:themeColor="background1" w:themeShade="80"/>
        </w:rPr>
        <w:t xml:space="preserve"> Group Limit</w:t>
      </w:r>
      <w:r w:rsidRPr="007E722C">
        <w:rPr>
          <w:color w:val="808080" w:themeColor="background1" w:themeShade="80"/>
        </w:rPr>
        <w:t>ed confirmed</w:t>
      </w:r>
      <w:r w:rsidR="002B5796" w:rsidRPr="007E722C">
        <w:rPr>
          <w:color w:val="808080" w:themeColor="background1" w:themeShade="80"/>
        </w:rPr>
        <w:t xml:space="preserve"> that the</w:t>
      </w:r>
      <w:r w:rsidRPr="007E722C">
        <w:rPr>
          <w:color w:val="808080" w:themeColor="background1" w:themeShade="80"/>
        </w:rPr>
        <w:t xml:space="preserve"> previous cases on the </w:t>
      </w:r>
      <w:r w:rsidR="002B5796" w:rsidRPr="007E722C">
        <w:rPr>
          <w:color w:val="808080" w:themeColor="background1" w:themeShade="80"/>
        </w:rPr>
        <w:t>interpretation of this test apply to the</w:t>
      </w:r>
      <w:r w:rsidRPr="007E722C">
        <w:rPr>
          <w:color w:val="808080" w:themeColor="background1" w:themeShade="80"/>
        </w:rPr>
        <w:t xml:space="preserve"> </w:t>
      </w:r>
      <w:r w:rsidR="002B5796" w:rsidRPr="007E722C">
        <w:rPr>
          <w:color w:val="808080" w:themeColor="background1" w:themeShade="80"/>
        </w:rPr>
        <w:t xml:space="preserve">restructuring officer regime. </w:t>
      </w:r>
    </w:p>
    <w:p w14:paraId="267ABF60" w14:textId="77777777" w:rsidR="001F1E22" w:rsidRPr="007E722C" w:rsidRDefault="001F1E22" w:rsidP="00662A8E">
      <w:pPr>
        <w:rPr>
          <w:rFonts w:ascii="Avenir Next LT Pro" w:hAnsi="Avenir Next LT Pro"/>
          <w:color w:val="808080" w:themeColor="background1" w:themeShade="80"/>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9B6F5A">
        <w:t>(2)</w:t>
      </w:r>
    </w:p>
    <w:p w14:paraId="1FB2A7FC" w14:textId="77777777" w:rsidR="00662A8E" w:rsidRPr="009B6F5A" w:rsidRDefault="00662A8E" w:rsidP="00662A8E"/>
    <w:p w14:paraId="0E7FD921" w14:textId="4D92B921" w:rsidR="009B6F5A" w:rsidRPr="007E722C" w:rsidRDefault="009B6F5A" w:rsidP="0098382A">
      <w:pPr>
        <w:autoSpaceDE w:val="0"/>
        <w:autoSpaceDN w:val="0"/>
        <w:adjustRightInd w:val="0"/>
        <w:jc w:val="left"/>
        <w:rPr>
          <w:color w:val="808080" w:themeColor="background1" w:themeShade="80"/>
        </w:rPr>
      </w:pPr>
      <w:r w:rsidRPr="007E722C">
        <w:rPr>
          <w:color w:val="808080" w:themeColor="background1" w:themeShade="80"/>
        </w:rPr>
        <w:t xml:space="preserve">The restructuring petition is to be in accordance with CWR Form </w:t>
      </w:r>
      <w:r w:rsidR="0098382A" w:rsidRPr="007E722C">
        <w:rPr>
          <w:color w:val="808080" w:themeColor="background1" w:themeShade="80"/>
        </w:rPr>
        <w:t>Number 3A</w:t>
      </w:r>
      <w:r w:rsidRPr="007E722C">
        <w:rPr>
          <w:color w:val="808080" w:themeColor="background1" w:themeShade="80"/>
        </w:rPr>
        <w:t xml:space="preserve"> and appear:</w:t>
      </w:r>
    </w:p>
    <w:p w14:paraId="10D50FE4" w14:textId="77777777" w:rsidR="009B6F5A" w:rsidRPr="007E722C" w:rsidRDefault="009B6F5A" w:rsidP="0098382A">
      <w:pPr>
        <w:autoSpaceDE w:val="0"/>
        <w:autoSpaceDN w:val="0"/>
        <w:adjustRightInd w:val="0"/>
        <w:jc w:val="left"/>
        <w:rPr>
          <w:color w:val="808080" w:themeColor="background1" w:themeShade="80"/>
        </w:rPr>
      </w:pPr>
    </w:p>
    <w:p w14:paraId="54D25BD0" w14:textId="7E56E606" w:rsidR="00FD5C0F" w:rsidRPr="007E722C" w:rsidRDefault="009B6F5A" w:rsidP="005E12D3">
      <w:pPr>
        <w:pStyle w:val="ListParagraph"/>
        <w:numPr>
          <w:ilvl w:val="0"/>
          <w:numId w:val="46"/>
        </w:numPr>
        <w:autoSpaceDE w:val="0"/>
        <w:autoSpaceDN w:val="0"/>
        <w:adjustRightInd w:val="0"/>
        <w:jc w:val="left"/>
        <w:rPr>
          <w:rFonts w:ascii="Avenir Next" w:eastAsia="Times New Roman" w:hAnsi="Avenir Next" w:cs="Arial"/>
          <w:color w:val="808080" w:themeColor="background1" w:themeShade="80"/>
          <w:lang w:val="en-US"/>
        </w:rPr>
      </w:pPr>
      <w:r w:rsidRPr="007E722C">
        <w:rPr>
          <w:rFonts w:ascii="Avenir Next" w:eastAsia="Times New Roman" w:hAnsi="Avenir Next" w:cs="Arial"/>
          <w:color w:val="808080" w:themeColor="background1" w:themeShade="80"/>
          <w:lang w:val="en-US"/>
        </w:rPr>
        <w:t xml:space="preserve">in accordance with CWR Order 1A 1(3) </w:t>
      </w:r>
      <w:r w:rsidR="0098382A" w:rsidRPr="007E722C">
        <w:rPr>
          <w:rFonts w:ascii="Avenir Next" w:eastAsia="Times New Roman" w:hAnsi="Avenir Next" w:cs="Arial"/>
          <w:color w:val="808080" w:themeColor="background1" w:themeShade="80"/>
          <w:lang w:val="en-US"/>
        </w:rPr>
        <w:t>once in a newspaper having circulation in the Cayman Islands;</w:t>
      </w:r>
    </w:p>
    <w:p w14:paraId="5E1A47BE" w14:textId="64AABB62" w:rsidR="0098382A" w:rsidRPr="007E722C" w:rsidRDefault="005E12D3" w:rsidP="0098382A">
      <w:pPr>
        <w:pStyle w:val="ListParagraph"/>
        <w:numPr>
          <w:ilvl w:val="0"/>
          <w:numId w:val="46"/>
        </w:numPr>
        <w:autoSpaceDE w:val="0"/>
        <w:autoSpaceDN w:val="0"/>
        <w:adjustRightInd w:val="0"/>
        <w:jc w:val="left"/>
        <w:rPr>
          <w:rFonts w:ascii="Avenir Next" w:eastAsia="Times New Roman" w:hAnsi="Avenir Next" w:cs="Arial"/>
          <w:color w:val="808080" w:themeColor="background1" w:themeShade="80"/>
          <w:lang w:val="en-US"/>
        </w:rPr>
      </w:pPr>
      <w:r w:rsidRPr="007E722C">
        <w:rPr>
          <w:rFonts w:ascii="Avenir Next" w:eastAsia="Times New Roman" w:hAnsi="Avenir Next" w:cs="Arial"/>
          <w:color w:val="808080" w:themeColor="background1" w:themeShade="80"/>
          <w:lang w:val="en-US"/>
        </w:rPr>
        <w:t xml:space="preserve">in accordance with CWR Order 1A 1 (4) if the company is carrying on business outside the Islands, </w:t>
      </w:r>
      <w:r w:rsidR="0098382A" w:rsidRPr="007E722C">
        <w:rPr>
          <w:rFonts w:ascii="Avenir Next" w:eastAsia="Times New Roman" w:hAnsi="Avenir Next" w:cs="Arial"/>
          <w:color w:val="808080" w:themeColor="background1" w:themeShade="80"/>
          <w:lang w:val="en-US"/>
        </w:rPr>
        <w:t>in a newspaper having circulation in a country (or countries) in which the petition is most</w:t>
      </w:r>
      <w:r w:rsidRPr="007E722C">
        <w:rPr>
          <w:rFonts w:ascii="Avenir Next" w:eastAsia="Times New Roman" w:hAnsi="Avenir Next" w:cs="Arial"/>
          <w:color w:val="808080" w:themeColor="background1" w:themeShade="80"/>
          <w:lang w:val="en-US"/>
        </w:rPr>
        <w:t xml:space="preserve"> </w:t>
      </w:r>
      <w:r w:rsidR="0098382A" w:rsidRPr="007E722C">
        <w:rPr>
          <w:rFonts w:ascii="Avenir Next" w:eastAsia="Times New Roman" w:hAnsi="Avenir Next" w:cs="Arial"/>
          <w:color w:val="808080" w:themeColor="background1" w:themeShade="80"/>
          <w:lang w:val="en-US"/>
        </w:rPr>
        <w:t>likely to come to the attention of the company’s creditors and contributories.</w:t>
      </w:r>
    </w:p>
    <w:p w14:paraId="60F8AFF6" w14:textId="2BA8EBDE" w:rsidR="0098382A" w:rsidRPr="007E722C" w:rsidRDefault="005E12D3" w:rsidP="0098382A">
      <w:pPr>
        <w:autoSpaceDE w:val="0"/>
        <w:autoSpaceDN w:val="0"/>
        <w:adjustRightInd w:val="0"/>
        <w:jc w:val="left"/>
        <w:rPr>
          <w:color w:val="808080" w:themeColor="background1" w:themeShade="80"/>
        </w:rPr>
      </w:pPr>
      <w:r w:rsidRPr="007E722C">
        <w:rPr>
          <w:color w:val="808080" w:themeColor="background1" w:themeShade="80"/>
        </w:rPr>
        <w:t>In accordance with CWR Order 1A 1(4) t</w:t>
      </w:r>
      <w:r w:rsidR="0098382A" w:rsidRPr="007E722C">
        <w:rPr>
          <w:color w:val="808080" w:themeColor="background1" w:themeShade="80"/>
        </w:rPr>
        <w:t>he advertisements are required to appear no more than seven business days after the filing of</w:t>
      </w:r>
      <w:r w:rsidRPr="007E722C">
        <w:rPr>
          <w:color w:val="808080" w:themeColor="background1" w:themeShade="80"/>
        </w:rPr>
        <w:t xml:space="preserve"> the restructuring petition </w:t>
      </w:r>
      <w:r w:rsidR="0098382A" w:rsidRPr="007E722C">
        <w:rPr>
          <w:color w:val="808080" w:themeColor="background1" w:themeShade="80"/>
        </w:rPr>
        <w:t>and not less than seven business days before the hearing date.</w:t>
      </w:r>
    </w:p>
    <w:p w14:paraId="5277DE99" w14:textId="77777777" w:rsidR="005E12D3" w:rsidRPr="009B6F5A" w:rsidRDefault="005E12D3" w:rsidP="0098382A">
      <w:pPr>
        <w:autoSpaceDE w:val="0"/>
        <w:autoSpaceDN w:val="0"/>
        <w:adjustRightInd w:val="0"/>
        <w:jc w:val="left"/>
      </w:pPr>
    </w:p>
    <w:p w14:paraId="73B4CE87" w14:textId="77777777" w:rsidR="00662A8E" w:rsidRPr="009B6F5A" w:rsidRDefault="00662A8E" w:rsidP="00662A8E"/>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08FA2616" w14:textId="7CB52218" w:rsidR="00B570E7" w:rsidRPr="007E722C" w:rsidRDefault="008E55A3" w:rsidP="00B570E7">
      <w:pPr>
        <w:autoSpaceDE w:val="0"/>
        <w:autoSpaceDN w:val="0"/>
        <w:adjustRightInd w:val="0"/>
        <w:jc w:val="left"/>
        <w:rPr>
          <w:color w:val="808080" w:themeColor="background1" w:themeShade="80"/>
        </w:rPr>
      </w:pPr>
      <w:r w:rsidRPr="007E722C">
        <w:rPr>
          <w:color w:val="808080" w:themeColor="background1" w:themeShade="80"/>
        </w:rPr>
        <w:t xml:space="preserve">Variation and Discharge of the Appointment - </w:t>
      </w:r>
      <w:r w:rsidR="00B570E7" w:rsidRPr="007E722C">
        <w:rPr>
          <w:color w:val="808080" w:themeColor="background1" w:themeShade="80"/>
        </w:rPr>
        <w:t>(a) a</w:t>
      </w:r>
      <w:r w:rsidRPr="007E722C">
        <w:rPr>
          <w:color w:val="808080" w:themeColor="background1" w:themeShade="80"/>
        </w:rPr>
        <w:t xml:space="preserve"> </w:t>
      </w:r>
      <w:r w:rsidR="00B570E7" w:rsidRPr="007E722C">
        <w:rPr>
          <w:color w:val="808080" w:themeColor="background1" w:themeShade="80"/>
        </w:rPr>
        <w:t>creditor may apply to the Court for a variation or a discharge of an order</w:t>
      </w:r>
      <w:r w:rsidRPr="007E722C">
        <w:rPr>
          <w:color w:val="808080" w:themeColor="background1" w:themeShade="80"/>
        </w:rPr>
        <w:t xml:space="preserve"> </w:t>
      </w:r>
      <w:r w:rsidR="00B570E7" w:rsidRPr="007E722C">
        <w:rPr>
          <w:color w:val="808080" w:themeColor="background1" w:themeShade="80"/>
        </w:rPr>
        <w:t xml:space="preserve">appointing the restructuring officers by way of summons in </w:t>
      </w:r>
      <w:r w:rsidRPr="007E722C">
        <w:rPr>
          <w:color w:val="808080" w:themeColor="background1" w:themeShade="80"/>
        </w:rPr>
        <w:t xml:space="preserve">CWR </w:t>
      </w:r>
      <w:r w:rsidR="00B570E7" w:rsidRPr="007E722C">
        <w:rPr>
          <w:color w:val="808080" w:themeColor="background1" w:themeShade="80"/>
        </w:rPr>
        <w:t>Form Number 16B.</w:t>
      </w:r>
    </w:p>
    <w:p w14:paraId="55C96A7F" w14:textId="77777777" w:rsidR="008E55A3" w:rsidRPr="007E722C" w:rsidRDefault="008E55A3" w:rsidP="00B570E7">
      <w:pPr>
        <w:autoSpaceDE w:val="0"/>
        <w:autoSpaceDN w:val="0"/>
        <w:adjustRightInd w:val="0"/>
        <w:jc w:val="left"/>
        <w:rPr>
          <w:color w:val="808080" w:themeColor="background1" w:themeShade="80"/>
        </w:rPr>
      </w:pPr>
    </w:p>
    <w:p w14:paraId="637F485D" w14:textId="74A6C22D" w:rsidR="008E55A3" w:rsidRPr="007E722C" w:rsidRDefault="008E55A3" w:rsidP="00B570E7">
      <w:pPr>
        <w:autoSpaceDE w:val="0"/>
        <w:autoSpaceDN w:val="0"/>
        <w:adjustRightInd w:val="0"/>
        <w:jc w:val="left"/>
        <w:rPr>
          <w:color w:val="808080" w:themeColor="background1" w:themeShade="80"/>
        </w:rPr>
      </w:pPr>
      <w:r w:rsidRPr="007E722C">
        <w:rPr>
          <w:color w:val="808080" w:themeColor="background1" w:themeShade="80"/>
        </w:rPr>
        <w:t xml:space="preserve">Removal and Replacement - </w:t>
      </w:r>
      <w:r w:rsidR="00B570E7" w:rsidRPr="007E722C">
        <w:rPr>
          <w:color w:val="808080" w:themeColor="background1" w:themeShade="80"/>
        </w:rPr>
        <w:t>(b) a creditor may also apply to the Court for the removal and replacement of a</w:t>
      </w:r>
      <w:r w:rsidRPr="007E722C">
        <w:rPr>
          <w:color w:val="808080" w:themeColor="background1" w:themeShade="80"/>
        </w:rPr>
        <w:t xml:space="preserve"> </w:t>
      </w:r>
      <w:r w:rsidR="00B570E7" w:rsidRPr="007E722C">
        <w:rPr>
          <w:color w:val="808080" w:themeColor="background1" w:themeShade="80"/>
        </w:rPr>
        <w:t xml:space="preserve">restructuring officer by summons in </w:t>
      </w:r>
      <w:r w:rsidRPr="007E722C">
        <w:rPr>
          <w:color w:val="808080" w:themeColor="background1" w:themeShade="80"/>
        </w:rPr>
        <w:t xml:space="preserve">CWR </w:t>
      </w:r>
      <w:r w:rsidR="00B570E7" w:rsidRPr="007E722C">
        <w:rPr>
          <w:color w:val="808080" w:themeColor="background1" w:themeShade="80"/>
        </w:rPr>
        <w:t>Form Number 16C</w:t>
      </w:r>
      <w:r w:rsidRPr="007E722C">
        <w:rPr>
          <w:color w:val="808080" w:themeColor="background1" w:themeShade="80"/>
        </w:rPr>
        <w:t>.</w:t>
      </w:r>
    </w:p>
    <w:p w14:paraId="0E8C3E48" w14:textId="77777777" w:rsidR="00B570E7" w:rsidRPr="007E722C" w:rsidRDefault="00B570E7" w:rsidP="00B570E7">
      <w:pPr>
        <w:autoSpaceDE w:val="0"/>
        <w:autoSpaceDN w:val="0"/>
        <w:adjustRightInd w:val="0"/>
        <w:jc w:val="left"/>
        <w:rPr>
          <w:color w:val="808080" w:themeColor="background1" w:themeShade="80"/>
        </w:rPr>
      </w:pPr>
    </w:p>
    <w:p w14:paraId="7DF679C1" w14:textId="1209BE8A" w:rsidR="00B570E7" w:rsidRPr="007E722C" w:rsidRDefault="008E55A3" w:rsidP="008E55A3">
      <w:pPr>
        <w:autoSpaceDE w:val="0"/>
        <w:autoSpaceDN w:val="0"/>
        <w:adjustRightInd w:val="0"/>
        <w:jc w:val="left"/>
        <w:rPr>
          <w:color w:val="808080" w:themeColor="background1" w:themeShade="80"/>
        </w:rPr>
      </w:pPr>
      <w:r w:rsidRPr="007E722C">
        <w:rPr>
          <w:color w:val="808080" w:themeColor="background1" w:themeShade="80"/>
        </w:rPr>
        <w:lastRenderedPageBreak/>
        <w:t xml:space="preserve">Secured Creditors - </w:t>
      </w:r>
      <w:r w:rsidR="00B570E7" w:rsidRPr="007E722C">
        <w:rPr>
          <w:color w:val="808080" w:themeColor="background1" w:themeShade="80"/>
        </w:rPr>
        <w:t xml:space="preserve">(c) creditors with security over the assets of the company </w:t>
      </w:r>
      <w:r w:rsidRPr="007E722C">
        <w:rPr>
          <w:color w:val="808080" w:themeColor="background1" w:themeShade="80"/>
        </w:rPr>
        <w:t xml:space="preserve">can </w:t>
      </w:r>
      <w:r w:rsidR="00B570E7" w:rsidRPr="007E722C">
        <w:rPr>
          <w:color w:val="808080" w:themeColor="background1" w:themeShade="80"/>
        </w:rPr>
        <w:t>enforce that security without the leave of the Court and without reference to the</w:t>
      </w:r>
      <w:r w:rsidRPr="007E722C">
        <w:rPr>
          <w:color w:val="808080" w:themeColor="background1" w:themeShade="80"/>
        </w:rPr>
        <w:t xml:space="preserve"> </w:t>
      </w:r>
      <w:r w:rsidR="00B570E7" w:rsidRPr="007E722C">
        <w:rPr>
          <w:color w:val="808080" w:themeColor="background1" w:themeShade="80"/>
        </w:rPr>
        <w:t>restructuring officer</w:t>
      </w:r>
      <w:r w:rsidRPr="007E722C">
        <w:rPr>
          <w:color w:val="808080" w:themeColor="background1" w:themeShade="80"/>
        </w:rPr>
        <w:t>.</w:t>
      </w:r>
    </w:p>
    <w:p w14:paraId="7A0BCF83" w14:textId="3224C1C3" w:rsidR="008061B5" w:rsidRPr="007E722C" w:rsidRDefault="008061B5" w:rsidP="00B570E7">
      <w:pPr>
        <w:rPr>
          <w:color w:val="808080" w:themeColor="background1" w:themeShade="80"/>
        </w:rPr>
      </w:pPr>
    </w:p>
    <w:p w14:paraId="39368C71" w14:textId="011BF55C" w:rsidR="008061B5" w:rsidRPr="007E722C" w:rsidRDefault="008E55A3" w:rsidP="008061B5">
      <w:pPr>
        <w:autoSpaceDE w:val="0"/>
        <w:autoSpaceDN w:val="0"/>
        <w:adjustRightInd w:val="0"/>
        <w:jc w:val="left"/>
        <w:rPr>
          <w:color w:val="808080" w:themeColor="background1" w:themeShade="80"/>
        </w:rPr>
      </w:pPr>
      <w:r w:rsidRPr="007E722C">
        <w:rPr>
          <w:color w:val="808080" w:themeColor="background1" w:themeShade="80"/>
        </w:rPr>
        <w:t>Can Still Petition – (d) even after the presentation of a winding up petition, c</w:t>
      </w:r>
      <w:r w:rsidR="008061B5" w:rsidRPr="007E722C">
        <w:rPr>
          <w:color w:val="808080" w:themeColor="background1" w:themeShade="80"/>
        </w:rPr>
        <w:t>reditors may nevertheless present a winding up petition in respect of the company following</w:t>
      </w:r>
    </w:p>
    <w:p w14:paraId="472A2257" w14:textId="4BE9EFEC" w:rsidR="008061B5" w:rsidRPr="007E722C" w:rsidRDefault="008061B5" w:rsidP="008E55A3">
      <w:pPr>
        <w:autoSpaceDE w:val="0"/>
        <w:autoSpaceDN w:val="0"/>
        <w:adjustRightInd w:val="0"/>
        <w:jc w:val="left"/>
        <w:rPr>
          <w:color w:val="808080" w:themeColor="background1" w:themeShade="80"/>
        </w:rPr>
      </w:pPr>
      <w:r w:rsidRPr="007E722C">
        <w:rPr>
          <w:color w:val="808080" w:themeColor="background1" w:themeShade="80"/>
        </w:rPr>
        <w:t xml:space="preserve">presentation of a Restructuring Petition, with leave of the Court. </w:t>
      </w:r>
    </w:p>
    <w:p w14:paraId="33AD35F4" w14:textId="5A2DB083" w:rsidR="00B570E7" w:rsidRPr="007E722C" w:rsidRDefault="00B570E7" w:rsidP="00662A8E">
      <w:pPr>
        <w:rPr>
          <w:color w:val="808080" w:themeColor="background1" w:themeShade="80"/>
        </w:rPr>
      </w:pPr>
    </w:p>
    <w:p w14:paraId="733D6568" w14:textId="498175B9" w:rsidR="00805D43" w:rsidRPr="007E722C" w:rsidRDefault="008E55A3" w:rsidP="008061B5">
      <w:pPr>
        <w:autoSpaceDE w:val="0"/>
        <w:autoSpaceDN w:val="0"/>
        <w:adjustRightInd w:val="0"/>
        <w:jc w:val="left"/>
        <w:rPr>
          <w:color w:val="808080" w:themeColor="background1" w:themeShade="80"/>
        </w:rPr>
      </w:pPr>
      <w:r w:rsidRPr="007E722C">
        <w:rPr>
          <w:color w:val="808080" w:themeColor="background1" w:themeShade="80"/>
        </w:rPr>
        <w:t xml:space="preserve">Claw Back and Preferences – (e) </w:t>
      </w:r>
      <w:r w:rsidR="008061B5" w:rsidRPr="007E722C">
        <w:rPr>
          <w:color w:val="808080" w:themeColor="background1" w:themeShade="80"/>
        </w:rPr>
        <w:t xml:space="preserve">If </w:t>
      </w:r>
      <w:r w:rsidR="00805D43" w:rsidRPr="007E722C">
        <w:rPr>
          <w:color w:val="808080" w:themeColor="background1" w:themeShade="80"/>
        </w:rPr>
        <w:t xml:space="preserve">the company is later wound up because the restructuring failed, </w:t>
      </w:r>
      <w:r w:rsidR="008061B5" w:rsidRPr="007E722C">
        <w:rPr>
          <w:color w:val="808080" w:themeColor="background1" w:themeShade="80"/>
        </w:rPr>
        <w:t>the winding up will be deemed to have commenced on the date of the presentation of</w:t>
      </w:r>
      <w:r w:rsidR="00805D43" w:rsidRPr="007E722C">
        <w:rPr>
          <w:color w:val="808080" w:themeColor="background1" w:themeShade="80"/>
        </w:rPr>
        <w:t xml:space="preserve"> </w:t>
      </w:r>
      <w:r w:rsidR="008061B5" w:rsidRPr="007E722C">
        <w:rPr>
          <w:color w:val="808080" w:themeColor="background1" w:themeShade="80"/>
        </w:rPr>
        <w:t xml:space="preserve">the Restructuring Petition, </w:t>
      </w:r>
      <w:r w:rsidR="00805D43" w:rsidRPr="007E722C">
        <w:rPr>
          <w:color w:val="808080" w:themeColor="background1" w:themeShade="80"/>
        </w:rPr>
        <w:t>so</w:t>
      </w:r>
      <w:r w:rsidR="008061B5" w:rsidRPr="007E722C">
        <w:rPr>
          <w:color w:val="808080" w:themeColor="background1" w:themeShade="80"/>
        </w:rPr>
        <w:t xml:space="preserve"> official liquidators will be in a position to claw-back any</w:t>
      </w:r>
      <w:r w:rsidR="00805D43" w:rsidRPr="007E722C">
        <w:rPr>
          <w:color w:val="808080" w:themeColor="background1" w:themeShade="80"/>
        </w:rPr>
        <w:t xml:space="preserve"> </w:t>
      </w:r>
      <w:r w:rsidR="008061B5" w:rsidRPr="007E722C">
        <w:rPr>
          <w:color w:val="808080" w:themeColor="background1" w:themeShade="80"/>
        </w:rPr>
        <w:t>preference payments made to creditors within the six months immediately preceding the</w:t>
      </w:r>
      <w:r w:rsidR="00805D43" w:rsidRPr="007E722C">
        <w:rPr>
          <w:color w:val="808080" w:themeColor="background1" w:themeShade="80"/>
        </w:rPr>
        <w:t xml:space="preserve"> </w:t>
      </w:r>
      <w:r w:rsidR="008061B5" w:rsidRPr="007E722C">
        <w:rPr>
          <w:color w:val="808080" w:themeColor="background1" w:themeShade="80"/>
        </w:rPr>
        <w:t xml:space="preserve">presentation of the Restructuring Petition. </w:t>
      </w:r>
      <w:r w:rsidR="00805D43" w:rsidRPr="007E722C">
        <w:rPr>
          <w:color w:val="808080" w:themeColor="background1" w:themeShade="80"/>
        </w:rPr>
        <w:t>This means that no creditor would be prejudiced by the lapse of time following the failed restructuring process.</w:t>
      </w:r>
    </w:p>
    <w:p w14:paraId="5A391D28" w14:textId="77777777" w:rsidR="00805D43" w:rsidRPr="007E722C" w:rsidRDefault="00805D43" w:rsidP="008061B5">
      <w:pPr>
        <w:autoSpaceDE w:val="0"/>
        <w:autoSpaceDN w:val="0"/>
        <w:adjustRightInd w:val="0"/>
        <w:jc w:val="left"/>
        <w:rPr>
          <w:color w:val="808080" w:themeColor="background1" w:themeShade="80"/>
        </w:rPr>
      </w:pPr>
    </w:p>
    <w:p w14:paraId="1FF42EB3" w14:textId="10BF4399" w:rsidR="008061B5" w:rsidRPr="007E722C" w:rsidRDefault="00805D43" w:rsidP="00805D43">
      <w:pPr>
        <w:autoSpaceDE w:val="0"/>
        <w:autoSpaceDN w:val="0"/>
        <w:adjustRightInd w:val="0"/>
        <w:jc w:val="left"/>
        <w:rPr>
          <w:color w:val="808080" w:themeColor="background1" w:themeShade="80"/>
        </w:rPr>
      </w:pPr>
      <w:r w:rsidRPr="007E722C">
        <w:rPr>
          <w:color w:val="808080" w:themeColor="background1" w:themeShade="80"/>
        </w:rPr>
        <w:t>Invalidated transactions – (f) If the restructuring process were to fail, any transactions that did not have the relevant validation in accordance with section 99 of the Companies Act would also fail and so creditors would not be prejudiced by those.</w:t>
      </w:r>
    </w:p>
    <w:p w14:paraId="1490FC42" w14:textId="230BF89C" w:rsidR="00805D43" w:rsidRPr="00805D43" w:rsidRDefault="00805D43" w:rsidP="00805D43">
      <w:pPr>
        <w:autoSpaceDE w:val="0"/>
        <w:autoSpaceDN w:val="0"/>
        <w:adjustRightInd w:val="0"/>
        <w:jc w:val="left"/>
      </w:pPr>
    </w:p>
    <w:p w14:paraId="09B5A526" w14:textId="2C1E42C4" w:rsidR="00662A8E" w:rsidRDefault="00662A8E" w:rsidP="00662A8E">
      <w:pPr>
        <w:rPr>
          <w:rFonts w:ascii="Avenir Next Demi Bold" w:hAnsi="Avenir Next Demi Bold"/>
          <w:b/>
          <w:bCs/>
        </w:rPr>
      </w:pPr>
      <w:r>
        <w:rPr>
          <w:rFonts w:ascii="Avenir Next Demi Bold" w:hAnsi="Avenir Next Demi Bold"/>
          <w:b/>
          <w:bCs/>
        </w:rPr>
        <w:t xml:space="preserve">Question </w:t>
      </w:r>
      <w:r w:rsidR="00556116">
        <w:rPr>
          <w:rFonts w:ascii="Avenir Next Demi Bold" w:hAnsi="Avenir Next Demi Bold"/>
          <w:b/>
          <w:bCs/>
        </w:rPr>
        <w:t>3.5</w:t>
      </w:r>
    </w:p>
    <w:p w14:paraId="447DE09A" w14:textId="77777777" w:rsidR="008061B5" w:rsidRDefault="008061B5" w:rsidP="00662A8E">
      <w:pPr>
        <w:rPr>
          <w:rFonts w:ascii="Avenir Next Demi Bold" w:hAnsi="Avenir Next Demi Bold"/>
          <w:b/>
          <w:bCs/>
          <w:color w:val="FF0000"/>
          <w:lang w:val="en-GB"/>
        </w:rPr>
      </w:pP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76C7DFD6" w14:textId="494A6830" w:rsidR="00B35594" w:rsidRDefault="00B35594" w:rsidP="00B35594">
      <w:pPr>
        <w:ind w:left="709" w:hanging="709"/>
        <w:rPr>
          <w:rFonts w:ascii="AvenirNext-Italic" w:hAnsi="AvenirNext-Italic" w:cs="AvenirNext-Italic"/>
          <w:color w:val="0070C0"/>
          <w:sz w:val="21"/>
          <w:szCs w:val="21"/>
        </w:rPr>
      </w:pPr>
    </w:p>
    <w:p w14:paraId="468BC69D" w14:textId="1B23B22B" w:rsidR="008F1E30" w:rsidRPr="007E722C" w:rsidRDefault="008F1E30" w:rsidP="00B35594">
      <w:pPr>
        <w:ind w:left="709" w:hanging="709"/>
        <w:rPr>
          <w:color w:val="808080" w:themeColor="background1" w:themeShade="80"/>
          <w:lang w:eastAsia="en-GB"/>
        </w:rPr>
      </w:pPr>
      <w:r w:rsidRPr="007E722C">
        <w:rPr>
          <w:color w:val="808080" w:themeColor="background1" w:themeShade="80"/>
          <w:lang w:eastAsia="en-GB"/>
        </w:rPr>
        <w:t>In accordance with section 91</w:t>
      </w:r>
      <w:proofErr w:type="gramStart"/>
      <w:r w:rsidRPr="007E722C">
        <w:rPr>
          <w:color w:val="808080" w:themeColor="background1" w:themeShade="80"/>
          <w:lang w:eastAsia="en-GB"/>
        </w:rPr>
        <w:t>B(</w:t>
      </w:r>
      <w:proofErr w:type="gramEnd"/>
      <w:r w:rsidRPr="007E722C">
        <w:rPr>
          <w:color w:val="808080" w:themeColor="background1" w:themeShade="80"/>
          <w:lang w:eastAsia="en-GB"/>
        </w:rPr>
        <w:t>3) CA, the Court may upon hearing a restructuring petition:-</w:t>
      </w:r>
    </w:p>
    <w:p w14:paraId="5014B374" w14:textId="4535392A" w:rsidR="008F1E30" w:rsidRPr="007E722C" w:rsidRDefault="008F1E30" w:rsidP="00B35594">
      <w:pPr>
        <w:ind w:left="709" w:hanging="709"/>
        <w:rPr>
          <w:color w:val="808080" w:themeColor="background1" w:themeShade="80"/>
          <w:lang w:eastAsia="en-GB"/>
        </w:rPr>
      </w:pPr>
    </w:p>
    <w:p w14:paraId="25DED9CD" w14:textId="598F52EE" w:rsidR="008F1E30" w:rsidRPr="007E722C" w:rsidRDefault="008F1E30" w:rsidP="008F1E30">
      <w:pPr>
        <w:pStyle w:val="ListParagraph"/>
        <w:numPr>
          <w:ilvl w:val="0"/>
          <w:numId w:val="47"/>
        </w:numPr>
        <w:rPr>
          <w:rFonts w:ascii="Avenir Next" w:eastAsia="Times New Roman" w:hAnsi="Avenir Next" w:cs="Arial"/>
          <w:color w:val="808080" w:themeColor="background1" w:themeShade="80"/>
          <w:lang w:val="en-US" w:eastAsia="en-GB"/>
        </w:rPr>
      </w:pPr>
      <w:r w:rsidRPr="007E722C">
        <w:rPr>
          <w:rFonts w:ascii="Avenir Next" w:eastAsia="Times New Roman" w:hAnsi="Avenir Next" w:cs="Arial"/>
          <w:color w:val="808080" w:themeColor="background1" w:themeShade="80"/>
          <w:lang w:val="en-US" w:eastAsia="en-GB"/>
        </w:rPr>
        <w:t>make an order appointing a restructuring officer;</w:t>
      </w:r>
    </w:p>
    <w:p w14:paraId="6A6D4E73" w14:textId="7BDB6CC9" w:rsidR="008F1E30" w:rsidRPr="007E722C" w:rsidRDefault="008F1E30" w:rsidP="008F1E30">
      <w:pPr>
        <w:pStyle w:val="ListParagraph"/>
        <w:numPr>
          <w:ilvl w:val="0"/>
          <w:numId w:val="47"/>
        </w:numPr>
        <w:rPr>
          <w:rFonts w:ascii="Avenir Next" w:eastAsia="Times New Roman" w:hAnsi="Avenir Next" w:cs="Arial"/>
          <w:color w:val="808080" w:themeColor="background1" w:themeShade="80"/>
          <w:lang w:val="en-US" w:eastAsia="en-GB"/>
        </w:rPr>
      </w:pPr>
      <w:r w:rsidRPr="007E722C">
        <w:rPr>
          <w:rFonts w:ascii="Avenir Next" w:eastAsia="Times New Roman" w:hAnsi="Avenir Next" w:cs="Arial"/>
          <w:color w:val="808080" w:themeColor="background1" w:themeShade="80"/>
          <w:lang w:val="en-US" w:eastAsia="en-GB"/>
        </w:rPr>
        <w:t>adjourn the hearing conditionally or unconditionally;</w:t>
      </w:r>
    </w:p>
    <w:p w14:paraId="2BE96650" w14:textId="1564FC83" w:rsidR="008F1E30" w:rsidRPr="007E722C" w:rsidRDefault="008F1E30" w:rsidP="008F1E30">
      <w:pPr>
        <w:pStyle w:val="ListParagraph"/>
        <w:numPr>
          <w:ilvl w:val="0"/>
          <w:numId w:val="47"/>
        </w:numPr>
        <w:rPr>
          <w:rFonts w:ascii="Avenir Next" w:eastAsia="Times New Roman" w:hAnsi="Avenir Next" w:cs="Arial"/>
          <w:color w:val="808080" w:themeColor="background1" w:themeShade="80"/>
          <w:lang w:val="en-US" w:eastAsia="en-GB"/>
        </w:rPr>
      </w:pPr>
      <w:r w:rsidRPr="007E722C">
        <w:rPr>
          <w:rFonts w:ascii="Avenir Next" w:eastAsia="Times New Roman" w:hAnsi="Avenir Next" w:cs="Arial"/>
          <w:color w:val="808080" w:themeColor="background1" w:themeShade="80"/>
          <w:lang w:val="en-US" w:eastAsia="en-GB"/>
        </w:rPr>
        <w:t>dismiss the petition</w:t>
      </w:r>
    </w:p>
    <w:p w14:paraId="5E37F36C" w14:textId="00B2FD1A" w:rsidR="008F1E30" w:rsidRPr="007E722C" w:rsidRDefault="008F1E30" w:rsidP="008F1E30">
      <w:pPr>
        <w:pStyle w:val="ListParagraph"/>
        <w:numPr>
          <w:ilvl w:val="0"/>
          <w:numId w:val="47"/>
        </w:numPr>
        <w:rPr>
          <w:rFonts w:ascii="Avenir Next" w:eastAsia="Times New Roman" w:hAnsi="Avenir Next" w:cs="Arial"/>
          <w:color w:val="808080" w:themeColor="background1" w:themeShade="80"/>
          <w:lang w:val="en-US" w:eastAsia="en-GB"/>
        </w:rPr>
      </w:pPr>
      <w:r w:rsidRPr="007E722C">
        <w:rPr>
          <w:rFonts w:ascii="Avenir Next" w:eastAsia="Times New Roman" w:hAnsi="Avenir Next" w:cs="Arial"/>
          <w:color w:val="808080" w:themeColor="background1" w:themeShade="80"/>
          <w:lang w:val="en-US" w:eastAsia="en-GB"/>
        </w:rPr>
        <w:t>make another order as the Court sees fit.</w:t>
      </w:r>
    </w:p>
    <w:p w14:paraId="6DA47302" w14:textId="15BC7E53" w:rsidR="008F1E30" w:rsidRPr="007E722C" w:rsidRDefault="008F1E30" w:rsidP="008F1E30">
      <w:pPr>
        <w:rPr>
          <w:color w:val="808080" w:themeColor="background1" w:themeShade="80"/>
          <w:lang w:eastAsia="en-GB"/>
        </w:rPr>
      </w:pPr>
      <w:r w:rsidRPr="007E722C">
        <w:rPr>
          <w:color w:val="808080" w:themeColor="background1" w:themeShade="80"/>
          <w:lang w:eastAsia="en-GB"/>
        </w:rPr>
        <w:t>The Court is not able to place the company into official liquidation which is an order that the Court can only make in accordance with sections 92 and 95 of the CA if a winding up petition has been presented in accordance with sections 91G and 94 of the CA.</w:t>
      </w:r>
    </w:p>
    <w:p w14:paraId="7B46FF21" w14:textId="77777777" w:rsidR="008F1E30" w:rsidRPr="008F1E30" w:rsidRDefault="008F1E30" w:rsidP="008F1E30">
      <w:pPr>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252BDA73" w14:textId="7CA85911" w:rsidR="006D7C44" w:rsidRDefault="006D7C44" w:rsidP="00F3705F">
      <w:pPr>
        <w:rPr>
          <w:rFonts w:eastAsia="Arial"/>
          <w:color w:val="808080" w:themeColor="background1" w:themeShade="80"/>
        </w:rPr>
      </w:pPr>
    </w:p>
    <w:p w14:paraId="620428BF" w14:textId="7AE965E2" w:rsidR="008F1E30" w:rsidRPr="007E722C" w:rsidRDefault="008F1E30" w:rsidP="009F6FBE">
      <w:pPr>
        <w:spacing w:after="150"/>
        <w:jc w:val="left"/>
        <w:rPr>
          <w:color w:val="808080" w:themeColor="background1" w:themeShade="80"/>
        </w:rPr>
      </w:pPr>
      <w:r w:rsidRPr="007E722C">
        <w:rPr>
          <w:color w:val="808080" w:themeColor="background1" w:themeShade="80"/>
        </w:rPr>
        <w:t>Companies Act</w:t>
      </w:r>
    </w:p>
    <w:p w14:paraId="5F4F9633" w14:textId="62771693" w:rsidR="009F6FBE" w:rsidRPr="007E722C" w:rsidRDefault="00722186" w:rsidP="009F6FBE">
      <w:pPr>
        <w:spacing w:after="150"/>
        <w:jc w:val="left"/>
        <w:rPr>
          <w:color w:val="808080" w:themeColor="background1" w:themeShade="80"/>
        </w:rPr>
      </w:pPr>
      <w:hyperlink r:id="rId15" w:tgtFrame="_blank" w:history="1">
        <w:r w:rsidR="009F6FBE" w:rsidRPr="007E722C">
          <w:rPr>
            <w:color w:val="808080" w:themeColor="background1" w:themeShade="80"/>
          </w:rPr>
          <w:t>Exempted Limited Partnership Act (2021 Revision)</w:t>
        </w:r>
      </w:hyperlink>
      <w:r w:rsidR="009F6FBE" w:rsidRPr="007E722C">
        <w:rPr>
          <w:color w:val="808080" w:themeColor="background1" w:themeShade="80"/>
        </w:rPr>
        <w:t> </w:t>
      </w:r>
    </w:p>
    <w:p w14:paraId="0B4204B0" w14:textId="77777777" w:rsidR="009F6FBE" w:rsidRPr="007E722C" w:rsidRDefault="00722186" w:rsidP="009F6FBE">
      <w:pPr>
        <w:spacing w:after="150"/>
        <w:jc w:val="left"/>
        <w:rPr>
          <w:color w:val="808080" w:themeColor="background1" w:themeShade="80"/>
        </w:rPr>
      </w:pPr>
      <w:hyperlink r:id="rId16" w:tgtFrame="_blank" w:history="1">
        <w:r w:rsidR="009F6FBE" w:rsidRPr="007E722C">
          <w:rPr>
            <w:color w:val="808080" w:themeColor="background1" w:themeShade="80"/>
          </w:rPr>
          <w:t>Exempted Limited Partnership Regulations (2021 Revision)</w:t>
        </w:r>
      </w:hyperlink>
    </w:p>
    <w:p w14:paraId="222C5218" w14:textId="77777777" w:rsidR="006D7C44" w:rsidRPr="009F6FBE" w:rsidRDefault="006D7C44" w:rsidP="00F3705F">
      <w:pPr>
        <w:tabs>
          <w:tab w:val="right" w:pos="9021"/>
        </w:tabs>
        <w:rPr>
          <w:rFonts w:ascii="Avenir Next Demi Bold" w:hAnsi="Avenir Next Demi Bold"/>
          <w:b/>
          <w:bCs/>
          <w:color w:val="000000" w:themeColor="text1"/>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3B5F3ED8" w14:textId="27EB8B37" w:rsidR="009F6FBE" w:rsidRPr="007E722C" w:rsidRDefault="009F6FBE" w:rsidP="009F6FBE">
      <w:pPr>
        <w:pStyle w:val="NormalWeb"/>
        <w:spacing w:before="0" w:beforeAutospacing="0" w:after="150" w:afterAutospacing="0"/>
        <w:rPr>
          <w:rFonts w:ascii="Avenir Next" w:hAnsi="Avenir Next" w:cs="Arial"/>
          <w:color w:val="808080" w:themeColor="background1" w:themeShade="80"/>
          <w:sz w:val="22"/>
          <w:szCs w:val="22"/>
          <w:lang w:val="en-GB" w:eastAsia="en-US"/>
        </w:rPr>
      </w:pPr>
      <w:r w:rsidRPr="007E722C">
        <w:rPr>
          <w:rFonts w:ascii="Avenir Next" w:hAnsi="Avenir Next" w:cs="Arial"/>
          <w:color w:val="808080" w:themeColor="background1" w:themeShade="80"/>
          <w:sz w:val="22"/>
          <w:szCs w:val="22"/>
          <w:lang w:val="en-GB" w:eastAsia="en-US"/>
        </w:rPr>
        <w:t>In</w:t>
      </w:r>
      <w:r w:rsidR="008F1E30" w:rsidRPr="007E722C">
        <w:rPr>
          <w:rFonts w:ascii="Avenir Next" w:hAnsi="Avenir Next" w:cs="Arial"/>
          <w:color w:val="808080" w:themeColor="background1" w:themeShade="80"/>
          <w:sz w:val="22"/>
          <w:szCs w:val="22"/>
          <w:lang w:val="en-GB" w:eastAsia="en-US"/>
        </w:rPr>
        <w:t xml:space="preserve"> </w:t>
      </w:r>
      <w:hyperlink r:id="rId17" w:tgtFrame="_blank" w:history="1">
        <w:r w:rsidRPr="007E722C">
          <w:rPr>
            <w:rFonts w:ascii="Avenir Next" w:hAnsi="Avenir Next" w:cs="Arial"/>
            <w:color w:val="808080" w:themeColor="background1" w:themeShade="80"/>
            <w:sz w:val="22"/>
            <w:szCs w:val="22"/>
            <w:lang w:val="en-GB" w:eastAsia="en-US"/>
          </w:rPr>
          <w:t>Silicon Valley Bank (Cayman Islands Branch), In the Matter of (21Jul23)</w:t>
        </w:r>
      </w:hyperlink>
      <w:r w:rsidRPr="007E722C">
        <w:rPr>
          <w:rFonts w:ascii="Avenir Next" w:hAnsi="Avenir Next" w:cs="Arial"/>
          <w:color w:val="808080" w:themeColor="background1" w:themeShade="80"/>
          <w:sz w:val="22"/>
          <w:szCs w:val="22"/>
          <w:lang w:val="en-GB" w:eastAsia="en-US"/>
        </w:rPr>
        <w:t xml:space="preserve">, Doyle J confirmed the </w:t>
      </w:r>
      <w:r w:rsidR="008F1E30" w:rsidRPr="007E722C">
        <w:rPr>
          <w:rFonts w:ascii="Avenir Next" w:hAnsi="Avenir Next" w:cs="Arial"/>
          <w:color w:val="808080" w:themeColor="background1" w:themeShade="80"/>
          <w:sz w:val="22"/>
          <w:szCs w:val="22"/>
          <w:lang w:val="en-GB" w:eastAsia="en-US"/>
        </w:rPr>
        <w:t xml:space="preserve">Cayman </w:t>
      </w:r>
      <w:r w:rsidRPr="007E722C">
        <w:rPr>
          <w:rFonts w:ascii="Avenir Next" w:hAnsi="Avenir Next" w:cs="Arial"/>
          <w:color w:val="808080" w:themeColor="background1" w:themeShade="80"/>
          <w:sz w:val="22"/>
          <w:szCs w:val="22"/>
          <w:lang w:val="en-GB" w:eastAsia="en-US"/>
        </w:rPr>
        <w:t>Court’s jurisdiction to make a winding-up order in respect of a foreign company.</w:t>
      </w:r>
    </w:p>
    <w:p w14:paraId="4FFAC101" w14:textId="031CE701" w:rsidR="009F6FBE" w:rsidRPr="007E722C" w:rsidRDefault="009F6FBE" w:rsidP="009F6FBE">
      <w:pPr>
        <w:pStyle w:val="NormalWeb"/>
        <w:spacing w:before="0" w:beforeAutospacing="0" w:after="150" w:afterAutospacing="0"/>
        <w:rPr>
          <w:rFonts w:ascii="Avenir Next" w:hAnsi="Avenir Next" w:cs="Arial"/>
          <w:color w:val="808080" w:themeColor="background1" w:themeShade="80"/>
          <w:sz w:val="22"/>
          <w:szCs w:val="22"/>
          <w:lang w:val="en-GB" w:eastAsia="en-US"/>
        </w:rPr>
      </w:pPr>
      <w:r w:rsidRPr="007E722C">
        <w:rPr>
          <w:rFonts w:ascii="Avenir Next" w:hAnsi="Avenir Next" w:cs="Arial"/>
          <w:color w:val="808080" w:themeColor="background1" w:themeShade="80"/>
          <w:sz w:val="22"/>
          <w:szCs w:val="22"/>
          <w:lang w:val="en-GB" w:eastAsia="en-US"/>
        </w:rPr>
        <w:t>In March 2023, Silicon Valley Bank had been closed by the California Department of Financial Protection, and a Receiver had been appointed over the Bank’s assets due to its inability to pay its depositors.</w:t>
      </w:r>
    </w:p>
    <w:p w14:paraId="61CB29B7" w14:textId="0EBBDDD2" w:rsidR="009F6FBE" w:rsidRPr="007E722C" w:rsidRDefault="009F6FBE" w:rsidP="009F6FBE">
      <w:pPr>
        <w:pStyle w:val="NormalWeb"/>
        <w:spacing w:before="0" w:beforeAutospacing="0" w:after="150" w:afterAutospacing="0"/>
        <w:rPr>
          <w:rFonts w:ascii="Avenir Next" w:hAnsi="Avenir Next" w:cs="Arial"/>
          <w:color w:val="808080" w:themeColor="background1" w:themeShade="80"/>
          <w:sz w:val="22"/>
          <w:szCs w:val="22"/>
          <w:lang w:val="en-GB" w:eastAsia="en-US"/>
        </w:rPr>
      </w:pPr>
      <w:r w:rsidRPr="007E722C">
        <w:rPr>
          <w:rFonts w:ascii="Avenir Next" w:hAnsi="Avenir Next" w:cs="Arial"/>
          <w:color w:val="808080" w:themeColor="background1" w:themeShade="80"/>
          <w:sz w:val="22"/>
          <w:szCs w:val="22"/>
          <w:lang w:val="en-GB" w:eastAsia="en-US"/>
        </w:rPr>
        <w:t>On 13 June 2023, a group of depositors petitioned to have the Cayman Islands branch of the Bank wound up on the ground that its failure to return their deposits of approximately US$6m demonstrated its inability to pay its debts within the meaning of Section 93(c) of the Companies Act (2023 Revision).</w:t>
      </w:r>
    </w:p>
    <w:p w14:paraId="4A0C2FF7" w14:textId="77777777" w:rsidR="009F6FBE" w:rsidRPr="007E722C" w:rsidRDefault="009F6FBE" w:rsidP="009F6FBE">
      <w:pPr>
        <w:pStyle w:val="NormalWeb"/>
        <w:spacing w:before="0" w:beforeAutospacing="0" w:after="150" w:afterAutospacing="0"/>
        <w:rPr>
          <w:rFonts w:ascii="Avenir Next" w:hAnsi="Avenir Next" w:cs="Arial"/>
          <w:color w:val="808080" w:themeColor="background1" w:themeShade="80"/>
          <w:sz w:val="22"/>
          <w:szCs w:val="22"/>
          <w:lang w:val="en-GB" w:eastAsia="en-US"/>
        </w:rPr>
      </w:pPr>
      <w:r w:rsidRPr="007E722C">
        <w:rPr>
          <w:rFonts w:ascii="Avenir Next" w:hAnsi="Avenir Next" w:cs="Arial"/>
          <w:color w:val="808080" w:themeColor="background1" w:themeShade="80"/>
          <w:sz w:val="22"/>
          <w:szCs w:val="22"/>
          <w:lang w:val="en-GB" w:eastAsia="en-US"/>
        </w:rPr>
        <w:t>The Court accepted that it has jurisdiction to wind up a foreign company in Cayman, pursuant to Section 91(d) of the Companies Act, in circumstances where it:</w:t>
      </w:r>
    </w:p>
    <w:p w14:paraId="5098F271" w14:textId="77777777" w:rsidR="009F6FBE" w:rsidRPr="007E722C" w:rsidRDefault="009F6FBE" w:rsidP="009F6FBE">
      <w:pPr>
        <w:numPr>
          <w:ilvl w:val="0"/>
          <w:numId w:val="40"/>
        </w:numPr>
        <w:spacing w:before="100" w:beforeAutospacing="1" w:after="100" w:afterAutospacing="1"/>
        <w:jc w:val="left"/>
        <w:rPr>
          <w:color w:val="808080" w:themeColor="background1" w:themeShade="80"/>
          <w:lang w:val="en-GB"/>
        </w:rPr>
      </w:pPr>
      <w:r w:rsidRPr="007E722C">
        <w:rPr>
          <w:color w:val="808080" w:themeColor="background1" w:themeShade="80"/>
          <w:lang w:val="en-GB"/>
        </w:rPr>
        <w:t>has property located in the Islands;</w:t>
      </w:r>
    </w:p>
    <w:p w14:paraId="1699BF7B" w14:textId="77777777" w:rsidR="009F6FBE" w:rsidRPr="007E722C" w:rsidRDefault="009F6FBE" w:rsidP="009F6FBE">
      <w:pPr>
        <w:numPr>
          <w:ilvl w:val="0"/>
          <w:numId w:val="40"/>
        </w:numPr>
        <w:spacing w:before="100" w:beforeAutospacing="1" w:after="100" w:afterAutospacing="1"/>
        <w:jc w:val="left"/>
        <w:rPr>
          <w:color w:val="808080" w:themeColor="background1" w:themeShade="80"/>
          <w:lang w:val="en-GB"/>
        </w:rPr>
      </w:pPr>
      <w:r w:rsidRPr="007E722C">
        <w:rPr>
          <w:color w:val="808080" w:themeColor="background1" w:themeShade="80"/>
          <w:lang w:val="en-GB"/>
        </w:rPr>
        <w:t>is carrying on business in the Islands;</w:t>
      </w:r>
    </w:p>
    <w:p w14:paraId="235390C6" w14:textId="77777777" w:rsidR="009F6FBE" w:rsidRPr="007E722C" w:rsidRDefault="009F6FBE" w:rsidP="009F6FBE">
      <w:pPr>
        <w:numPr>
          <w:ilvl w:val="0"/>
          <w:numId w:val="40"/>
        </w:numPr>
        <w:spacing w:before="100" w:beforeAutospacing="1" w:after="100" w:afterAutospacing="1"/>
        <w:jc w:val="left"/>
        <w:rPr>
          <w:color w:val="808080" w:themeColor="background1" w:themeShade="80"/>
          <w:lang w:val="en-GB"/>
        </w:rPr>
      </w:pPr>
      <w:r w:rsidRPr="007E722C">
        <w:rPr>
          <w:color w:val="808080" w:themeColor="background1" w:themeShade="80"/>
          <w:lang w:val="en-GB"/>
        </w:rPr>
        <w:t>is the general partner of a limited partnership; or</w:t>
      </w:r>
    </w:p>
    <w:p w14:paraId="57E5D385" w14:textId="77777777" w:rsidR="009F6FBE" w:rsidRPr="007E722C" w:rsidRDefault="009F6FBE" w:rsidP="009F6FBE">
      <w:pPr>
        <w:numPr>
          <w:ilvl w:val="0"/>
          <w:numId w:val="40"/>
        </w:numPr>
        <w:spacing w:before="100" w:beforeAutospacing="1" w:after="100" w:afterAutospacing="1"/>
        <w:jc w:val="left"/>
        <w:rPr>
          <w:color w:val="808080" w:themeColor="background1" w:themeShade="80"/>
          <w:lang w:val="en-GB"/>
        </w:rPr>
      </w:pPr>
      <w:r w:rsidRPr="007E722C">
        <w:rPr>
          <w:color w:val="808080" w:themeColor="background1" w:themeShade="80"/>
          <w:lang w:val="en-GB"/>
        </w:rPr>
        <w:t>is registered as a foreign company under Part IX of the Companies Act.</w:t>
      </w: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70835C70" w:rsidR="00712982" w:rsidRPr="00486A0B" w:rsidRDefault="008F1E30" w:rsidP="00F3705F">
      <w:pPr>
        <w:pStyle w:val="BodyText"/>
        <w:ind w:firstLine="0"/>
        <w:rPr>
          <w:rFonts w:ascii="Avenir Next" w:hAnsi="Avenir Next"/>
          <w:b/>
          <w:bCs/>
        </w:rPr>
      </w:pPr>
      <w:r>
        <w:rPr>
          <w:rFonts w:ascii="Avenir Next" w:hAnsi="Avenir Next"/>
          <w:color w:val="808080" w:themeColor="background1" w:themeShade="80"/>
        </w:rPr>
        <w:t>A judgment of a foreign court needs to be domesticated in the Cayman Islands so that it can be treated as a local judgment before it can be used as a basis for winding up a company.  This is because until the</w:t>
      </w:r>
      <w:r w:rsidR="007A321E">
        <w:rPr>
          <w:rFonts w:ascii="Avenir Next" w:hAnsi="Avenir Next"/>
          <w:color w:val="808080" w:themeColor="background1" w:themeShade="80"/>
        </w:rPr>
        <w:t xml:space="preserve"> foreign judgment is registered in Cayman it cannot be enforced by requesting the debtor to make payment.  It is not until the debtor has been served with the judgment and requested to make payment that the non- of the debt can be used as evidence of the debtor being unable to pay its debts as they fall due and a winding up petition presented.</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lastRenderedPageBreak/>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74C5BA1D" w14:textId="4B78631B" w:rsidR="00A56027" w:rsidRPr="00A56027" w:rsidRDefault="00F3705F" w:rsidP="00A56027">
      <w:pPr>
        <w:rPr>
          <w:color w:val="000000"/>
          <w:lang w:eastAsia="en-GB"/>
        </w:rPr>
      </w:pPr>
      <w:r w:rsidRPr="00490995">
        <w:rPr>
          <w:color w:val="000000"/>
          <w:lang w:eastAsia="en-GB"/>
        </w:rPr>
        <w:t> </w:t>
      </w:r>
    </w:p>
    <w:p w14:paraId="7C10D054" w14:textId="25019542" w:rsidR="00A56027" w:rsidRDefault="00A56027" w:rsidP="00A56027">
      <w:pPr>
        <w:pStyle w:val="yiv4518470645msonormal"/>
        <w:shd w:val="clear" w:color="auto" w:fill="FFFFFF"/>
        <w:spacing w:before="0" w:beforeAutospacing="0" w:after="0" w:afterAutospacing="0"/>
        <w:rPr>
          <w:rFonts w:ascii="Avenir Next" w:eastAsia="Arial" w:hAnsi="Avenir Next" w:cs="Arial"/>
          <w:color w:val="808080" w:themeColor="background1" w:themeShade="80"/>
          <w:sz w:val="22"/>
          <w:szCs w:val="22"/>
        </w:rPr>
      </w:pPr>
      <w:r>
        <w:rPr>
          <w:rFonts w:ascii="Avenir Next" w:eastAsia="Arial" w:hAnsi="Avenir Next" w:cs="Arial"/>
          <w:color w:val="808080" w:themeColor="background1" w:themeShade="80"/>
          <w:sz w:val="22"/>
          <w:szCs w:val="22"/>
        </w:rPr>
        <w:t xml:space="preserve">Section 38 Bankruptcy Act - </w:t>
      </w:r>
      <w:r w:rsidRPr="00A56027">
        <w:rPr>
          <w:rFonts w:ascii="Avenir Next" w:eastAsia="Arial" w:hAnsi="Avenir Next" w:cs="Arial"/>
          <w:color w:val="808080" w:themeColor="background1" w:themeShade="80"/>
          <w:sz w:val="22"/>
          <w:szCs w:val="22"/>
        </w:rPr>
        <w:t>Until the provisional order is made absolute, it is the duty of the Trustee to preserve the property</w:t>
      </w:r>
      <w:r>
        <w:rPr>
          <w:rFonts w:ascii="Avenir Next" w:eastAsia="Arial" w:hAnsi="Avenir Next" w:cs="Arial"/>
          <w:color w:val="808080" w:themeColor="background1" w:themeShade="80"/>
          <w:sz w:val="22"/>
          <w:szCs w:val="22"/>
        </w:rPr>
        <w:t xml:space="preserve"> s</w:t>
      </w:r>
      <w:r w:rsidRPr="00A56027">
        <w:rPr>
          <w:rFonts w:ascii="Avenir Next" w:eastAsia="Arial" w:hAnsi="Avenir Next" w:cs="Arial"/>
          <w:color w:val="808080" w:themeColor="background1" w:themeShade="80"/>
          <w:sz w:val="22"/>
          <w:szCs w:val="22"/>
        </w:rPr>
        <w:t>uch that it may be returned to the debtor in the event the provisional order is revoked.</w:t>
      </w:r>
    </w:p>
    <w:p w14:paraId="12337DE5" w14:textId="77777777" w:rsidR="00A56027" w:rsidRPr="00A56027" w:rsidRDefault="00A56027" w:rsidP="00A56027">
      <w:pPr>
        <w:pStyle w:val="yiv4518470645msonormal"/>
        <w:shd w:val="clear" w:color="auto" w:fill="FFFFFF"/>
        <w:spacing w:before="0" w:beforeAutospacing="0" w:after="0" w:afterAutospacing="0"/>
        <w:rPr>
          <w:rFonts w:ascii="Avenir Next" w:eastAsia="Arial" w:hAnsi="Avenir Next" w:cs="Arial"/>
          <w:color w:val="808080" w:themeColor="background1" w:themeShade="80"/>
          <w:sz w:val="22"/>
          <w:szCs w:val="22"/>
        </w:rPr>
      </w:pPr>
    </w:p>
    <w:p w14:paraId="3F33D85B" w14:textId="5706A383" w:rsidR="00A56027" w:rsidRPr="00A56027" w:rsidRDefault="00A56027" w:rsidP="00A56027">
      <w:pPr>
        <w:pStyle w:val="yiv4518470645msonormal"/>
        <w:shd w:val="clear" w:color="auto" w:fill="FFFFFF"/>
        <w:spacing w:before="0" w:beforeAutospacing="0" w:after="0" w:afterAutospacing="0"/>
        <w:rPr>
          <w:rFonts w:ascii="Avenir Next" w:eastAsia="Arial" w:hAnsi="Avenir Next" w:cs="Arial"/>
          <w:color w:val="808080" w:themeColor="background1" w:themeShade="80"/>
          <w:sz w:val="22"/>
          <w:szCs w:val="22"/>
        </w:rPr>
      </w:pPr>
      <w:r>
        <w:rPr>
          <w:rFonts w:ascii="Avenir Next" w:eastAsia="Arial" w:hAnsi="Avenir Next" w:cs="Arial"/>
          <w:color w:val="808080" w:themeColor="background1" w:themeShade="80"/>
          <w:sz w:val="22"/>
          <w:szCs w:val="22"/>
        </w:rPr>
        <w:t xml:space="preserve">Section 79 Bankruptcy Act - </w:t>
      </w:r>
      <w:r w:rsidRPr="00A56027">
        <w:rPr>
          <w:rFonts w:ascii="Avenir Next" w:eastAsia="Arial" w:hAnsi="Avenir Next" w:cs="Arial"/>
          <w:color w:val="808080" w:themeColor="background1" w:themeShade="80"/>
          <w:sz w:val="22"/>
          <w:szCs w:val="22"/>
        </w:rPr>
        <w:t>The Trustee may carry on the trade of the debtor so far as may be necessary or expedient for</w:t>
      </w:r>
      <w:r>
        <w:rPr>
          <w:rFonts w:ascii="Avenir Next" w:eastAsia="Arial" w:hAnsi="Avenir Next" w:cs="Arial"/>
          <w:color w:val="808080" w:themeColor="background1" w:themeShade="80"/>
          <w:sz w:val="22"/>
          <w:szCs w:val="22"/>
        </w:rPr>
        <w:t xml:space="preserve"> </w:t>
      </w:r>
      <w:r w:rsidRPr="00A56027">
        <w:rPr>
          <w:rFonts w:ascii="Avenir Next" w:eastAsia="Arial" w:hAnsi="Avenir Next" w:cs="Arial"/>
          <w:color w:val="808080" w:themeColor="background1" w:themeShade="80"/>
          <w:sz w:val="22"/>
          <w:szCs w:val="22"/>
        </w:rPr>
        <w:t>the beneficial winding up or sale of the business</w:t>
      </w:r>
      <w:r>
        <w:rPr>
          <w:rFonts w:ascii="Avenir Next" w:eastAsia="Arial" w:hAnsi="Avenir Next" w:cs="Arial"/>
          <w:color w:val="808080" w:themeColor="background1" w:themeShade="80"/>
          <w:sz w:val="22"/>
          <w:szCs w:val="22"/>
        </w:rPr>
        <w:t>.</w:t>
      </w:r>
    </w:p>
    <w:p w14:paraId="42FFE324" w14:textId="77777777" w:rsidR="00A56027" w:rsidRPr="00A56027" w:rsidRDefault="00A56027" w:rsidP="00A56027">
      <w:pPr>
        <w:pStyle w:val="yiv4518470645msonormal"/>
        <w:shd w:val="clear" w:color="auto" w:fill="FFFFFF"/>
        <w:spacing w:before="0" w:beforeAutospacing="0" w:after="0" w:afterAutospacing="0"/>
        <w:rPr>
          <w:rFonts w:ascii="Avenir Next" w:eastAsia="Arial" w:hAnsi="Avenir Next" w:cs="Arial"/>
          <w:color w:val="808080" w:themeColor="background1" w:themeShade="80"/>
          <w:sz w:val="22"/>
          <w:szCs w:val="22"/>
        </w:rPr>
      </w:pPr>
      <w:r w:rsidRPr="00A56027">
        <w:rPr>
          <w:rFonts w:ascii="Avenir Next" w:eastAsia="Arial" w:hAnsi="Avenir Next" w:cs="Arial"/>
          <w:color w:val="808080" w:themeColor="background1" w:themeShade="80"/>
          <w:sz w:val="22"/>
          <w:szCs w:val="22"/>
        </w:rPr>
        <w:t> </w:t>
      </w:r>
    </w:p>
    <w:p w14:paraId="6DB9ABE0" w14:textId="6CA16745" w:rsidR="00A56027" w:rsidRDefault="00A56027" w:rsidP="00A56027">
      <w:pPr>
        <w:pStyle w:val="yiv4518470645msonormal"/>
        <w:shd w:val="clear" w:color="auto" w:fill="FFFFFF"/>
        <w:spacing w:before="0" w:beforeAutospacing="0" w:after="0" w:afterAutospacing="0"/>
        <w:rPr>
          <w:rFonts w:ascii="Avenir Next" w:eastAsia="Arial" w:hAnsi="Avenir Next" w:cs="Arial"/>
          <w:color w:val="808080" w:themeColor="background1" w:themeShade="80"/>
          <w:sz w:val="22"/>
          <w:szCs w:val="22"/>
        </w:rPr>
      </w:pPr>
      <w:r>
        <w:rPr>
          <w:rFonts w:ascii="Avenir Next" w:eastAsia="Arial" w:hAnsi="Avenir Next" w:cs="Arial"/>
          <w:color w:val="808080" w:themeColor="background1" w:themeShade="80"/>
          <w:sz w:val="22"/>
          <w:szCs w:val="22"/>
        </w:rPr>
        <w:t xml:space="preserve">Section 80 Bankruptcy Act - </w:t>
      </w:r>
      <w:r w:rsidRPr="00A56027">
        <w:rPr>
          <w:rFonts w:ascii="Avenir Next" w:eastAsia="Arial" w:hAnsi="Avenir Next" w:cs="Arial"/>
          <w:color w:val="808080" w:themeColor="background1" w:themeShade="80"/>
          <w:sz w:val="22"/>
          <w:szCs w:val="22"/>
        </w:rPr>
        <w:t>The Trustee may bring or defend any legal proceedings relating to the property of the debtor.</w:t>
      </w:r>
    </w:p>
    <w:p w14:paraId="0703BDC7" w14:textId="77777777" w:rsidR="00A56027" w:rsidRPr="00A56027" w:rsidRDefault="00A56027" w:rsidP="00A56027">
      <w:pPr>
        <w:pStyle w:val="yiv4518470645msonormal"/>
        <w:shd w:val="clear" w:color="auto" w:fill="FFFFFF"/>
        <w:spacing w:before="0" w:beforeAutospacing="0" w:after="0" w:afterAutospacing="0"/>
        <w:rPr>
          <w:rFonts w:ascii="Avenir Next" w:eastAsia="Arial" w:hAnsi="Avenir Next" w:cs="Arial"/>
          <w:color w:val="808080" w:themeColor="background1" w:themeShade="80"/>
          <w:sz w:val="22"/>
          <w:szCs w:val="22"/>
        </w:rPr>
      </w:pPr>
    </w:p>
    <w:p w14:paraId="70BDE8C6" w14:textId="77777777" w:rsidR="00A56027" w:rsidRDefault="00A56027" w:rsidP="00A56027">
      <w:pPr>
        <w:pStyle w:val="yiv4518470645msonormal"/>
        <w:shd w:val="clear" w:color="auto" w:fill="FFFFFF"/>
        <w:spacing w:before="0" w:beforeAutospacing="0" w:after="0" w:afterAutospacing="0"/>
        <w:rPr>
          <w:rFonts w:ascii="Avenir Next" w:eastAsia="Arial" w:hAnsi="Avenir Next" w:cs="Arial"/>
          <w:color w:val="808080" w:themeColor="background1" w:themeShade="80"/>
          <w:sz w:val="22"/>
          <w:szCs w:val="22"/>
        </w:rPr>
      </w:pPr>
      <w:r>
        <w:rPr>
          <w:rFonts w:ascii="Avenir Next" w:eastAsia="Arial" w:hAnsi="Avenir Next" w:cs="Arial"/>
          <w:color w:val="808080" w:themeColor="background1" w:themeShade="80"/>
          <w:sz w:val="22"/>
          <w:szCs w:val="22"/>
        </w:rPr>
        <w:t xml:space="preserve">Section 87 Bankruptcy Act - </w:t>
      </w:r>
      <w:r w:rsidRPr="00A56027">
        <w:rPr>
          <w:rFonts w:ascii="Avenir Next" w:eastAsia="Arial" w:hAnsi="Avenir Next" w:cs="Arial"/>
          <w:color w:val="808080" w:themeColor="background1" w:themeShade="80"/>
          <w:sz w:val="22"/>
          <w:szCs w:val="22"/>
        </w:rPr>
        <w:t>The Trustee must receive and adjudicate the proof of debts.</w:t>
      </w:r>
    </w:p>
    <w:p w14:paraId="1C309F8F" w14:textId="77777777" w:rsidR="00A56027" w:rsidRDefault="00A56027" w:rsidP="00A56027">
      <w:pPr>
        <w:pStyle w:val="yiv4518470645msonormal"/>
        <w:shd w:val="clear" w:color="auto" w:fill="FFFFFF"/>
        <w:spacing w:before="0" w:beforeAutospacing="0" w:after="0" w:afterAutospacing="0"/>
        <w:rPr>
          <w:rFonts w:ascii="Avenir Next" w:eastAsia="Arial" w:hAnsi="Avenir Next" w:cs="Arial"/>
          <w:color w:val="808080" w:themeColor="background1" w:themeShade="80"/>
          <w:sz w:val="22"/>
          <w:szCs w:val="22"/>
        </w:rPr>
      </w:pPr>
    </w:p>
    <w:p w14:paraId="2FD2A51C" w14:textId="5C03D510" w:rsidR="00A56027" w:rsidRPr="00A56027" w:rsidRDefault="00A56027" w:rsidP="00A56027">
      <w:pPr>
        <w:pStyle w:val="yiv4518470645msonormal"/>
        <w:shd w:val="clear" w:color="auto" w:fill="FFFFFF"/>
        <w:spacing w:before="0" w:beforeAutospacing="0" w:after="0" w:afterAutospacing="0"/>
        <w:rPr>
          <w:rFonts w:ascii="Avenir Next" w:eastAsia="Arial" w:hAnsi="Avenir Next" w:cs="Arial"/>
          <w:color w:val="808080" w:themeColor="background1" w:themeShade="80"/>
          <w:sz w:val="22"/>
          <w:szCs w:val="22"/>
        </w:rPr>
      </w:pPr>
      <w:r>
        <w:rPr>
          <w:rFonts w:ascii="Avenir Next" w:eastAsia="Arial" w:hAnsi="Avenir Next" w:cs="Arial"/>
          <w:color w:val="808080" w:themeColor="background1" w:themeShade="80"/>
          <w:sz w:val="22"/>
          <w:szCs w:val="22"/>
        </w:rPr>
        <w:t xml:space="preserve">Section 65 Bankruptcy Act - </w:t>
      </w:r>
      <w:r w:rsidRPr="00A56027">
        <w:rPr>
          <w:rFonts w:ascii="Avenir Next" w:eastAsia="Arial" w:hAnsi="Avenir Next" w:cs="Arial"/>
          <w:color w:val="808080" w:themeColor="background1" w:themeShade="80"/>
          <w:sz w:val="22"/>
          <w:szCs w:val="22"/>
        </w:rPr>
        <w:t>Once an absolute order has been made, the Trustee must proceed to administer the debtor’s</w:t>
      </w:r>
      <w:r>
        <w:rPr>
          <w:rFonts w:ascii="Avenir Next" w:eastAsia="Arial" w:hAnsi="Avenir Next" w:cs="Arial"/>
          <w:color w:val="808080" w:themeColor="background1" w:themeShade="80"/>
          <w:sz w:val="22"/>
          <w:szCs w:val="22"/>
        </w:rPr>
        <w:t xml:space="preserve"> </w:t>
      </w:r>
      <w:r w:rsidRPr="00A56027">
        <w:rPr>
          <w:rFonts w:ascii="Avenir Next" w:eastAsia="Arial" w:hAnsi="Avenir Next" w:cs="Arial"/>
          <w:color w:val="808080" w:themeColor="background1" w:themeShade="80"/>
          <w:sz w:val="22"/>
          <w:szCs w:val="22"/>
        </w:rPr>
        <w:t>estate for the benefit of the creditors.</w:t>
      </w:r>
    </w:p>
    <w:p w14:paraId="3F14EE1A" w14:textId="77777777" w:rsidR="00A56027" w:rsidRDefault="00A56027" w:rsidP="00A56027">
      <w:pPr>
        <w:pStyle w:val="yiv4518470645msonormal"/>
        <w:shd w:val="clear" w:color="auto" w:fill="FFFFFF"/>
        <w:spacing w:before="0" w:beforeAutospacing="0" w:after="0" w:afterAutospacing="0"/>
        <w:rPr>
          <w:rFonts w:ascii="Calibri" w:hAnsi="Calibri" w:cs="Calibri"/>
          <w:color w:val="1D2228"/>
          <w:sz w:val="22"/>
          <w:szCs w:val="22"/>
        </w:rPr>
      </w:pPr>
      <w:r>
        <w:rPr>
          <w:rFonts w:ascii="Next Demi" w:hAnsi="Next Demi" w:cs="Calibri"/>
          <w:b/>
          <w:bCs/>
          <w:color w:val="808080"/>
          <w:sz w:val="22"/>
          <w:szCs w:val="22"/>
        </w:rPr>
        <w:t> </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headerReference w:type="even" r:id="rId18"/>
      <w:headerReference w:type="default" r:id="rId19"/>
      <w:footerReference w:type="even" r:id="rId20"/>
      <w:footerReference w:type="default" r:id="rId21"/>
      <w:headerReference w:type="first" r:id="rId22"/>
      <w:footerReference w:type="first" r:id="rId23"/>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0614" w14:textId="77777777" w:rsidR="00F02338" w:rsidRDefault="00F02338" w:rsidP="001016B0">
      <w:r>
        <w:separator/>
      </w:r>
    </w:p>
  </w:endnote>
  <w:endnote w:type="continuationSeparator" w:id="0">
    <w:p w14:paraId="2BB96773" w14:textId="77777777" w:rsidR="00F02338" w:rsidRDefault="00F02338" w:rsidP="001016B0">
      <w:r>
        <w:continuationSeparator/>
      </w:r>
    </w:p>
  </w:endnote>
  <w:endnote w:type="continuationNotice" w:id="1">
    <w:p w14:paraId="75CAF8BF" w14:textId="77777777" w:rsidR="00F02338" w:rsidRDefault="00F02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Next-Italic">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altName w:val="Calibri"/>
    <w:charset w:val="00"/>
    <w:family w:val="swiss"/>
    <w:pitch w:val="variable"/>
    <w:sig w:usb0="600002FF" w:usb1="00000001" w:usb2="00000000" w:usb3="00000000" w:csb0="0000019F" w:csb1="00000000"/>
  </w:font>
  <w:font w:name="AvenirNext-Regular">
    <w:altName w:val="Calibri"/>
    <w:charset w:val="00"/>
    <w:family w:val="swiss"/>
    <w:pitch w:val="variable"/>
    <w:sig w:usb0="8000002F" w:usb1="5000204A" w:usb2="00000000" w:usb3="00000000" w:csb0="0000009B" w:csb1="00000000"/>
  </w:font>
  <w:font w:name="Next Demi">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461508"/>
      <w:docPartObj>
        <w:docPartGallery w:val="Page Numbers (Bottom of Page)"/>
        <w:docPartUnique/>
      </w:docPartObj>
    </w:sdtPr>
    <w:sdtEndPr>
      <w:rPr>
        <w:rStyle w:val="PageNumber"/>
      </w:rPr>
    </w:sdtEndPr>
    <w:sdtContent>
      <w:p w14:paraId="005C3BDA" w14:textId="3FBB77DD" w:rsidR="008E22C5" w:rsidRDefault="008E22C5"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8E22C5" w:rsidRPr="001016B0" w:rsidRDefault="008E22C5"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8E22C5" w:rsidRDefault="008E22C5"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8E22C5" w:rsidRDefault="008E22C5" w:rsidP="00CF79F9">
    <w:pPr>
      <w:pStyle w:val="Footer"/>
      <w:framePr w:w="911" w:h="331" w:hRule="exact" w:wrap="none" w:vAnchor="text" w:hAnchor="margin" w:xAlign="right" w:y="5"/>
      <w:ind w:right="360"/>
      <w:rPr>
        <w:rStyle w:val="PageNumber"/>
      </w:rPr>
    </w:pPr>
  </w:p>
  <w:p w14:paraId="77332963" w14:textId="2CEE68A1" w:rsidR="008E22C5" w:rsidRDefault="00216482" w:rsidP="00216482">
    <w:pPr>
      <w:pStyle w:val="Footer"/>
      <w:ind w:right="360"/>
    </w:pPr>
    <w:r w:rsidRPr="00216482">
      <w:t>202324-1124.SummativeAssessment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568" w14:textId="77777777" w:rsidR="008E22C5" w:rsidRDefault="008E22C5"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0BD0" w14:textId="77777777" w:rsidR="00F02338" w:rsidRDefault="00F02338" w:rsidP="001016B0">
      <w:r>
        <w:separator/>
      </w:r>
    </w:p>
  </w:footnote>
  <w:footnote w:type="continuationSeparator" w:id="0">
    <w:p w14:paraId="2E278AAC" w14:textId="77777777" w:rsidR="00F02338" w:rsidRDefault="00F02338" w:rsidP="001016B0">
      <w:r>
        <w:continuationSeparator/>
      </w:r>
    </w:p>
  </w:footnote>
  <w:footnote w:type="continuationNotice" w:id="1">
    <w:p w14:paraId="166A4BDD" w14:textId="77777777" w:rsidR="00F02338" w:rsidRDefault="00F02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144D" w14:textId="77777777" w:rsidR="00216482" w:rsidRDefault="00216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42BA" w14:textId="77777777" w:rsidR="00216482" w:rsidRDefault="00216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DD8A" w14:textId="77777777" w:rsidR="00216482" w:rsidRDefault="00216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487FC4"/>
    <w:multiLevelType w:val="hybridMultilevel"/>
    <w:tmpl w:val="9EB29070"/>
    <w:lvl w:ilvl="0" w:tplc="AC4A2A94">
      <w:start w:val="9"/>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D6DD1"/>
    <w:multiLevelType w:val="hybridMultilevel"/>
    <w:tmpl w:val="CF881DCA"/>
    <w:lvl w:ilvl="0" w:tplc="CF00C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E7E78"/>
    <w:multiLevelType w:val="multilevel"/>
    <w:tmpl w:val="4F8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D861BD"/>
    <w:multiLevelType w:val="hybridMultilevel"/>
    <w:tmpl w:val="9C2A6030"/>
    <w:lvl w:ilvl="0" w:tplc="8536DCBC">
      <w:start w:val="1"/>
      <w:numFmt w:val="lowerLetter"/>
      <w:lvlText w:val="%1."/>
      <w:lvlJc w:val="left"/>
      <w:pPr>
        <w:ind w:left="720" w:hanging="360"/>
      </w:pPr>
      <w:rPr>
        <w:rFonts w:eastAsia="Times New Roman"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B954C3"/>
    <w:multiLevelType w:val="hybridMultilevel"/>
    <w:tmpl w:val="63900B1A"/>
    <w:lvl w:ilvl="0" w:tplc="56B27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9" w15:restartNumberingAfterBreak="0">
    <w:nsid w:val="4C4416DA"/>
    <w:multiLevelType w:val="hybridMultilevel"/>
    <w:tmpl w:val="E964248A"/>
    <w:lvl w:ilvl="0" w:tplc="AC4A2A94">
      <w:start w:val="9"/>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39B1945"/>
    <w:multiLevelType w:val="hybridMultilevel"/>
    <w:tmpl w:val="40DC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5"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0846FEA"/>
    <w:multiLevelType w:val="hybridMultilevel"/>
    <w:tmpl w:val="70A6ED82"/>
    <w:lvl w:ilvl="0" w:tplc="5AD4074A">
      <w:start w:val="1"/>
      <w:numFmt w:val="lowerLetter"/>
      <w:lvlText w:val="(%1)"/>
      <w:lvlJc w:val="left"/>
      <w:pPr>
        <w:ind w:left="720" w:hanging="360"/>
      </w:pPr>
      <w:rPr>
        <w:rFonts w:ascii="AvenirNext-Italic" w:hAnsi="AvenirNext-Italic" w:cs="AvenirNext-Italic" w:hint="default"/>
        <w:i w:val="0"/>
        <w:iCs w:val="0"/>
        <w:color w:val="808080" w:themeColor="background1" w:themeShade="8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17D1BDC"/>
    <w:multiLevelType w:val="hybridMultilevel"/>
    <w:tmpl w:val="BF5E34DE"/>
    <w:lvl w:ilvl="0" w:tplc="2F3C73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8"/>
  </w:num>
  <w:num w:numId="3">
    <w:abstractNumId w:val="24"/>
  </w:num>
  <w:num w:numId="4">
    <w:abstractNumId w:val="31"/>
  </w:num>
  <w:num w:numId="5">
    <w:abstractNumId w:val="0"/>
  </w:num>
  <w:num w:numId="6">
    <w:abstractNumId w:val="1"/>
  </w:num>
  <w:num w:numId="7">
    <w:abstractNumId w:val="32"/>
  </w:num>
  <w:num w:numId="8">
    <w:abstractNumId w:val="2"/>
  </w:num>
  <w:num w:numId="9">
    <w:abstractNumId w:val="42"/>
  </w:num>
  <w:num w:numId="10">
    <w:abstractNumId w:val="44"/>
  </w:num>
  <w:num w:numId="11">
    <w:abstractNumId w:val="7"/>
  </w:num>
  <w:num w:numId="12">
    <w:abstractNumId w:val="45"/>
  </w:num>
  <w:num w:numId="13">
    <w:abstractNumId w:val="35"/>
  </w:num>
  <w:num w:numId="14">
    <w:abstractNumId w:val="21"/>
  </w:num>
  <w:num w:numId="15">
    <w:abstractNumId w:val="20"/>
  </w:num>
  <w:num w:numId="16">
    <w:abstractNumId w:val="41"/>
  </w:num>
  <w:num w:numId="17">
    <w:abstractNumId w:val="17"/>
  </w:num>
  <w:num w:numId="18">
    <w:abstractNumId w:val="13"/>
  </w:num>
  <w:num w:numId="19">
    <w:abstractNumId w:val="25"/>
  </w:num>
  <w:num w:numId="20">
    <w:abstractNumId w:val="8"/>
  </w:num>
  <w:num w:numId="21">
    <w:abstractNumId w:val="10"/>
  </w:num>
  <w:num w:numId="22">
    <w:abstractNumId w:val="38"/>
  </w:num>
  <w:num w:numId="23">
    <w:abstractNumId w:val="22"/>
  </w:num>
  <w:num w:numId="24">
    <w:abstractNumId w:val="19"/>
  </w:num>
  <w:num w:numId="25">
    <w:abstractNumId w:val="46"/>
  </w:num>
  <w:num w:numId="26">
    <w:abstractNumId w:val="39"/>
  </w:num>
  <w:num w:numId="27">
    <w:abstractNumId w:val="27"/>
  </w:num>
  <w:num w:numId="28">
    <w:abstractNumId w:val="40"/>
  </w:num>
  <w:num w:numId="29">
    <w:abstractNumId w:val="16"/>
  </w:num>
  <w:num w:numId="30">
    <w:abstractNumId w:val="4"/>
  </w:num>
  <w:num w:numId="31">
    <w:abstractNumId w:val="36"/>
  </w:num>
  <w:num w:numId="32">
    <w:abstractNumId w:val="26"/>
  </w:num>
  <w:num w:numId="33">
    <w:abstractNumId w:val="12"/>
  </w:num>
  <w:num w:numId="34">
    <w:abstractNumId w:val="23"/>
  </w:num>
  <w:num w:numId="35">
    <w:abstractNumId w:val="30"/>
  </w:num>
  <w:num w:numId="36">
    <w:abstractNumId w:val="9"/>
  </w:num>
  <w:num w:numId="37">
    <w:abstractNumId w:val="15"/>
  </w:num>
  <w:num w:numId="38">
    <w:abstractNumId w:val="5"/>
  </w:num>
  <w:num w:numId="39">
    <w:abstractNumId w:val="43"/>
  </w:num>
  <w:num w:numId="40">
    <w:abstractNumId w:val="11"/>
  </w:num>
  <w:num w:numId="41">
    <w:abstractNumId w:val="14"/>
  </w:num>
  <w:num w:numId="42">
    <w:abstractNumId w:val="18"/>
  </w:num>
  <w:num w:numId="43">
    <w:abstractNumId w:val="29"/>
  </w:num>
  <w:num w:numId="44">
    <w:abstractNumId w:val="33"/>
  </w:num>
  <w:num w:numId="45">
    <w:abstractNumId w:val="3"/>
  </w:num>
  <w:num w:numId="46">
    <w:abstractNumId w:val="6"/>
  </w:num>
  <w:num w:numId="47">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06869"/>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39EE"/>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1E87"/>
    <w:rsid w:val="000922D6"/>
    <w:rsid w:val="0009379D"/>
    <w:rsid w:val="000943C5"/>
    <w:rsid w:val="00094C09"/>
    <w:rsid w:val="00097A42"/>
    <w:rsid w:val="000A0031"/>
    <w:rsid w:val="000C0827"/>
    <w:rsid w:val="000C2750"/>
    <w:rsid w:val="000D340C"/>
    <w:rsid w:val="000D5B7A"/>
    <w:rsid w:val="000E4C6C"/>
    <w:rsid w:val="000E772E"/>
    <w:rsid w:val="000F09F6"/>
    <w:rsid w:val="000F1349"/>
    <w:rsid w:val="000F15D4"/>
    <w:rsid w:val="000F1620"/>
    <w:rsid w:val="000F1B04"/>
    <w:rsid w:val="000F3627"/>
    <w:rsid w:val="000F4624"/>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02CD"/>
    <w:rsid w:val="001525EB"/>
    <w:rsid w:val="00152954"/>
    <w:rsid w:val="00154A4B"/>
    <w:rsid w:val="00155357"/>
    <w:rsid w:val="00157455"/>
    <w:rsid w:val="0016475E"/>
    <w:rsid w:val="0016596F"/>
    <w:rsid w:val="00166CC9"/>
    <w:rsid w:val="00171BCA"/>
    <w:rsid w:val="00175F03"/>
    <w:rsid w:val="00177E01"/>
    <w:rsid w:val="00183969"/>
    <w:rsid w:val="00192D14"/>
    <w:rsid w:val="00192FD4"/>
    <w:rsid w:val="00193626"/>
    <w:rsid w:val="00194D76"/>
    <w:rsid w:val="001954DE"/>
    <w:rsid w:val="00195D67"/>
    <w:rsid w:val="00196A05"/>
    <w:rsid w:val="001A1043"/>
    <w:rsid w:val="001A20D0"/>
    <w:rsid w:val="001A370C"/>
    <w:rsid w:val="001A7553"/>
    <w:rsid w:val="001B11DA"/>
    <w:rsid w:val="001B193E"/>
    <w:rsid w:val="001B4943"/>
    <w:rsid w:val="001B4CC3"/>
    <w:rsid w:val="001B6BA2"/>
    <w:rsid w:val="001C0C45"/>
    <w:rsid w:val="001C14BF"/>
    <w:rsid w:val="001C1A85"/>
    <w:rsid w:val="001C667C"/>
    <w:rsid w:val="001C6B3B"/>
    <w:rsid w:val="001C7A25"/>
    <w:rsid w:val="001D2111"/>
    <w:rsid w:val="001E2D89"/>
    <w:rsid w:val="001E34E2"/>
    <w:rsid w:val="001E5BE7"/>
    <w:rsid w:val="001E6FD1"/>
    <w:rsid w:val="001E72C8"/>
    <w:rsid w:val="001F1E22"/>
    <w:rsid w:val="001F2690"/>
    <w:rsid w:val="001F5BA4"/>
    <w:rsid w:val="001F65C0"/>
    <w:rsid w:val="00200F4C"/>
    <w:rsid w:val="002044FB"/>
    <w:rsid w:val="00207497"/>
    <w:rsid w:val="002116A3"/>
    <w:rsid w:val="00211EE8"/>
    <w:rsid w:val="00213DA5"/>
    <w:rsid w:val="0021508C"/>
    <w:rsid w:val="00216482"/>
    <w:rsid w:val="00216818"/>
    <w:rsid w:val="002168D9"/>
    <w:rsid w:val="00217A56"/>
    <w:rsid w:val="00221041"/>
    <w:rsid w:val="00222127"/>
    <w:rsid w:val="00222A48"/>
    <w:rsid w:val="00226490"/>
    <w:rsid w:val="002264AD"/>
    <w:rsid w:val="00231123"/>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1933"/>
    <w:rsid w:val="00293095"/>
    <w:rsid w:val="002A082B"/>
    <w:rsid w:val="002A0F8E"/>
    <w:rsid w:val="002A2B0D"/>
    <w:rsid w:val="002A2C16"/>
    <w:rsid w:val="002B15BA"/>
    <w:rsid w:val="002B5796"/>
    <w:rsid w:val="002B6609"/>
    <w:rsid w:val="002B6B18"/>
    <w:rsid w:val="002B7150"/>
    <w:rsid w:val="002C29A5"/>
    <w:rsid w:val="002D006E"/>
    <w:rsid w:val="002D2D8F"/>
    <w:rsid w:val="002D3211"/>
    <w:rsid w:val="002E0204"/>
    <w:rsid w:val="002E0235"/>
    <w:rsid w:val="002E125B"/>
    <w:rsid w:val="002E3F26"/>
    <w:rsid w:val="002E60D1"/>
    <w:rsid w:val="002F2E23"/>
    <w:rsid w:val="002F49CF"/>
    <w:rsid w:val="002F7820"/>
    <w:rsid w:val="00300343"/>
    <w:rsid w:val="00300368"/>
    <w:rsid w:val="003005A4"/>
    <w:rsid w:val="00300A1C"/>
    <w:rsid w:val="0030119E"/>
    <w:rsid w:val="00303C2F"/>
    <w:rsid w:val="003047C8"/>
    <w:rsid w:val="00312C30"/>
    <w:rsid w:val="003134D1"/>
    <w:rsid w:val="00315E90"/>
    <w:rsid w:val="00315FB1"/>
    <w:rsid w:val="00320A18"/>
    <w:rsid w:val="00320C7E"/>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62E"/>
    <w:rsid w:val="00364A61"/>
    <w:rsid w:val="00366194"/>
    <w:rsid w:val="003721B7"/>
    <w:rsid w:val="00373930"/>
    <w:rsid w:val="00375DE0"/>
    <w:rsid w:val="003845E5"/>
    <w:rsid w:val="003864CC"/>
    <w:rsid w:val="00391A7B"/>
    <w:rsid w:val="003931B0"/>
    <w:rsid w:val="00393EC9"/>
    <w:rsid w:val="00393F1C"/>
    <w:rsid w:val="00394A4F"/>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38CF"/>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5E3"/>
    <w:rsid w:val="005416EC"/>
    <w:rsid w:val="00542576"/>
    <w:rsid w:val="0054257F"/>
    <w:rsid w:val="00542B4C"/>
    <w:rsid w:val="005524EC"/>
    <w:rsid w:val="005538FB"/>
    <w:rsid w:val="00555BC3"/>
    <w:rsid w:val="00556116"/>
    <w:rsid w:val="00557949"/>
    <w:rsid w:val="00562BCA"/>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51C0"/>
    <w:rsid w:val="005A640E"/>
    <w:rsid w:val="005A7724"/>
    <w:rsid w:val="005C0FF6"/>
    <w:rsid w:val="005C3DA9"/>
    <w:rsid w:val="005C6146"/>
    <w:rsid w:val="005C7EB6"/>
    <w:rsid w:val="005D171C"/>
    <w:rsid w:val="005D54CF"/>
    <w:rsid w:val="005D6817"/>
    <w:rsid w:val="005E12D3"/>
    <w:rsid w:val="005E20A3"/>
    <w:rsid w:val="005E2C7E"/>
    <w:rsid w:val="005E45BD"/>
    <w:rsid w:val="005E62D2"/>
    <w:rsid w:val="005E79DE"/>
    <w:rsid w:val="005F068A"/>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16B6"/>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2186"/>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321E"/>
    <w:rsid w:val="007A46D6"/>
    <w:rsid w:val="007B0A80"/>
    <w:rsid w:val="007B178D"/>
    <w:rsid w:val="007B1B03"/>
    <w:rsid w:val="007B2BB6"/>
    <w:rsid w:val="007B341A"/>
    <w:rsid w:val="007B435F"/>
    <w:rsid w:val="007B607D"/>
    <w:rsid w:val="007B6DD3"/>
    <w:rsid w:val="007B7692"/>
    <w:rsid w:val="007C04CB"/>
    <w:rsid w:val="007C1BDB"/>
    <w:rsid w:val="007C5F0B"/>
    <w:rsid w:val="007D0061"/>
    <w:rsid w:val="007D215F"/>
    <w:rsid w:val="007E2D68"/>
    <w:rsid w:val="007E722C"/>
    <w:rsid w:val="007F02EC"/>
    <w:rsid w:val="007F085D"/>
    <w:rsid w:val="007F5739"/>
    <w:rsid w:val="007F67A0"/>
    <w:rsid w:val="00801379"/>
    <w:rsid w:val="00803983"/>
    <w:rsid w:val="00804FC8"/>
    <w:rsid w:val="00805A2D"/>
    <w:rsid w:val="00805D43"/>
    <w:rsid w:val="008061B5"/>
    <w:rsid w:val="00812BFB"/>
    <w:rsid w:val="00813CB4"/>
    <w:rsid w:val="00815AD7"/>
    <w:rsid w:val="00815D39"/>
    <w:rsid w:val="00816B32"/>
    <w:rsid w:val="00817EB4"/>
    <w:rsid w:val="008201D7"/>
    <w:rsid w:val="00820BFA"/>
    <w:rsid w:val="00822A4C"/>
    <w:rsid w:val="00831A22"/>
    <w:rsid w:val="00831F21"/>
    <w:rsid w:val="00832E61"/>
    <w:rsid w:val="008431D7"/>
    <w:rsid w:val="0084350B"/>
    <w:rsid w:val="00844DEE"/>
    <w:rsid w:val="00850236"/>
    <w:rsid w:val="00866035"/>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AB6"/>
    <w:rsid w:val="008B7C0A"/>
    <w:rsid w:val="008C202B"/>
    <w:rsid w:val="008C52C5"/>
    <w:rsid w:val="008D0D58"/>
    <w:rsid w:val="008D2586"/>
    <w:rsid w:val="008D289A"/>
    <w:rsid w:val="008D68E2"/>
    <w:rsid w:val="008D7189"/>
    <w:rsid w:val="008D7952"/>
    <w:rsid w:val="008E22C5"/>
    <w:rsid w:val="008E3552"/>
    <w:rsid w:val="008E394D"/>
    <w:rsid w:val="008E3D06"/>
    <w:rsid w:val="008E55A3"/>
    <w:rsid w:val="008E623E"/>
    <w:rsid w:val="008E6B76"/>
    <w:rsid w:val="008F1E30"/>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74D83"/>
    <w:rsid w:val="009803AC"/>
    <w:rsid w:val="00982CE2"/>
    <w:rsid w:val="0098311F"/>
    <w:rsid w:val="0098382A"/>
    <w:rsid w:val="009857FC"/>
    <w:rsid w:val="00987044"/>
    <w:rsid w:val="00987B82"/>
    <w:rsid w:val="009928E9"/>
    <w:rsid w:val="009965AC"/>
    <w:rsid w:val="009A21DB"/>
    <w:rsid w:val="009B0913"/>
    <w:rsid w:val="009B5CFD"/>
    <w:rsid w:val="009B6646"/>
    <w:rsid w:val="009B6ADA"/>
    <w:rsid w:val="009B6F5A"/>
    <w:rsid w:val="009B7D40"/>
    <w:rsid w:val="009C1EC6"/>
    <w:rsid w:val="009C425C"/>
    <w:rsid w:val="009C6019"/>
    <w:rsid w:val="009C7A87"/>
    <w:rsid w:val="009C7BB4"/>
    <w:rsid w:val="009D0718"/>
    <w:rsid w:val="009D1F99"/>
    <w:rsid w:val="009D27B4"/>
    <w:rsid w:val="009D6CB8"/>
    <w:rsid w:val="009E2AEB"/>
    <w:rsid w:val="009E549B"/>
    <w:rsid w:val="009F3508"/>
    <w:rsid w:val="009F45C7"/>
    <w:rsid w:val="009F49C2"/>
    <w:rsid w:val="009F4C3A"/>
    <w:rsid w:val="009F6007"/>
    <w:rsid w:val="009F6FBE"/>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56027"/>
    <w:rsid w:val="00A653DB"/>
    <w:rsid w:val="00A70406"/>
    <w:rsid w:val="00A71C38"/>
    <w:rsid w:val="00A7630B"/>
    <w:rsid w:val="00A81BF9"/>
    <w:rsid w:val="00A82E83"/>
    <w:rsid w:val="00A86A52"/>
    <w:rsid w:val="00A87347"/>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67B8"/>
    <w:rsid w:val="00AD7507"/>
    <w:rsid w:val="00AE0ADA"/>
    <w:rsid w:val="00AE4C20"/>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32E5"/>
    <w:rsid w:val="00B44647"/>
    <w:rsid w:val="00B457ED"/>
    <w:rsid w:val="00B45E06"/>
    <w:rsid w:val="00B465D6"/>
    <w:rsid w:val="00B475CA"/>
    <w:rsid w:val="00B518BA"/>
    <w:rsid w:val="00B5332F"/>
    <w:rsid w:val="00B54095"/>
    <w:rsid w:val="00B546E9"/>
    <w:rsid w:val="00B56420"/>
    <w:rsid w:val="00B570E7"/>
    <w:rsid w:val="00B61964"/>
    <w:rsid w:val="00B62FFC"/>
    <w:rsid w:val="00B7612E"/>
    <w:rsid w:val="00B827C6"/>
    <w:rsid w:val="00B856C0"/>
    <w:rsid w:val="00B857E6"/>
    <w:rsid w:val="00BA24B1"/>
    <w:rsid w:val="00BA451C"/>
    <w:rsid w:val="00BA53E7"/>
    <w:rsid w:val="00BA6F72"/>
    <w:rsid w:val="00BB0F71"/>
    <w:rsid w:val="00BB1EBB"/>
    <w:rsid w:val="00BB5944"/>
    <w:rsid w:val="00BB6FE0"/>
    <w:rsid w:val="00BC163A"/>
    <w:rsid w:val="00BC19E0"/>
    <w:rsid w:val="00BC2902"/>
    <w:rsid w:val="00BD0975"/>
    <w:rsid w:val="00BD0DC2"/>
    <w:rsid w:val="00BD1E8D"/>
    <w:rsid w:val="00BD2DF8"/>
    <w:rsid w:val="00BD2F4B"/>
    <w:rsid w:val="00BE2310"/>
    <w:rsid w:val="00BE35A9"/>
    <w:rsid w:val="00BE669E"/>
    <w:rsid w:val="00BE6A24"/>
    <w:rsid w:val="00BF243A"/>
    <w:rsid w:val="00BF3B08"/>
    <w:rsid w:val="00BF4300"/>
    <w:rsid w:val="00BF4C0F"/>
    <w:rsid w:val="00C003D7"/>
    <w:rsid w:val="00C00B66"/>
    <w:rsid w:val="00C03A2E"/>
    <w:rsid w:val="00C040F7"/>
    <w:rsid w:val="00C04963"/>
    <w:rsid w:val="00C118E9"/>
    <w:rsid w:val="00C11D6C"/>
    <w:rsid w:val="00C12DB9"/>
    <w:rsid w:val="00C165B5"/>
    <w:rsid w:val="00C23096"/>
    <w:rsid w:val="00C25FC7"/>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2089"/>
    <w:rsid w:val="00C735DC"/>
    <w:rsid w:val="00C75BA5"/>
    <w:rsid w:val="00C77709"/>
    <w:rsid w:val="00C777B1"/>
    <w:rsid w:val="00C82E0E"/>
    <w:rsid w:val="00C86426"/>
    <w:rsid w:val="00C9018E"/>
    <w:rsid w:val="00C92E9B"/>
    <w:rsid w:val="00C975B6"/>
    <w:rsid w:val="00CA5B4F"/>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06F2"/>
    <w:rsid w:val="00CF3421"/>
    <w:rsid w:val="00CF4EEF"/>
    <w:rsid w:val="00CF5F19"/>
    <w:rsid w:val="00CF6645"/>
    <w:rsid w:val="00CF79F9"/>
    <w:rsid w:val="00D00885"/>
    <w:rsid w:val="00D0089A"/>
    <w:rsid w:val="00D0281E"/>
    <w:rsid w:val="00D106DD"/>
    <w:rsid w:val="00D118F0"/>
    <w:rsid w:val="00D203DA"/>
    <w:rsid w:val="00D20C81"/>
    <w:rsid w:val="00D23D4C"/>
    <w:rsid w:val="00D31451"/>
    <w:rsid w:val="00D31F0C"/>
    <w:rsid w:val="00D35C64"/>
    <w:rsid w:val="00D36724"/>
    <w:rsid w:val="00D44BFA"/>
    <w:rsid w:val="00D47E91"/>
    <w:rsid w:val="00D5060B"/>
    <w:rsid w:val="00D50755"/>
    <w:rsid w:val="00D5320F"/>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95884"/>
    <w:rsid w:val="00DA386F"/>
    <w:rsid w:val="00DA38DA"/>
    <w:rsid w:val="00DA38FF"/>
    <w:rsid w:val="00DC024D"/>
    <w:rsid w:val="00DC07C1"/>
    <w:rsid w:val="00DC0E33"/>
    <w:rsid w:val="00DC1566"/>
    <w:rsid w:val="00DC1D77"/>
    <w:rsid w:val="00DC20CF"/>
    <w:rsid w:val="00DC2585"/>
    <w:rsid w:val="00DD5BD4"/>
    <w:rsid w:val="00DE0233"/>
    <w:rsid w:val="00DE23CF"/>
    <w:rsid w:val="00DE6FDB"/>
    <w:rsid w:val="00DE72AF"/>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26D09"/>
    <w:rsid w:val="00E30785"/>
    <w:rsid w:val="00E351B9"/>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045C"/>
    <w:rsid w:val="00EB3E2A"/>
    <w:rsid w:val="00EB6910"/>
    <w:rsid w:val="00EB6DA5"/>
    <w:rsid w:val="00EB7B1A"/>
    <w:rsid w:val="00ED248F"/>
    <w:rsid w:val="00ED309D"/>
    <w:rsid w:val="00ED335A"/>
    <w:rsid w:val="00ED76B9"/>
    <w:rsid w:val="00EE4A27"/>
    <w:rsid w:val="00EE6AE2"/>
    <w:rsid w:val="00EE7CB4"/>
    <w:rsid w:val="00EF285F"/>
    <w:rsid w:val="00EF3871"/>
    <w:rsid w:val="00EF3A51"/>
    <w:rsid w:val="00EF4967"/>
    <w:rsid w:val="00EF5AB0"/>
    <w:rsid w:val="00F01D9B"/>
    <w:rsid w:val="00F02338"/>
    <w:rsid w:val="00F0292A"/>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4760C"/>
    <w:rsid w:val="00F512FE"/>
    <w:rsid w:val="00F52CE6"/>
    <w:rsid w:val="00F5465E"/>
    <w:rsid w:val="00F564FA"/>
    <w:rsid w:val="00F57033"/>
    <w:rsid w:val="00F57481"/>
    <w:rsid w:val="00F6436A"/>
    <w:rsid w:val="00F655C2"/>
    <w:rsid w:val="00F6582B"/>
    <w:rsid w:val="00F6622D"/>
    <w:rsid w:val="00F95A8E"/>
    <w:rsid w:val="00FA2A86"/>
    <w:rsid w:val="00FA596D"/>
    <w:rsid w:val="00FA602E"/>
    <w:rsid w:val="00FA63F5"/>
    <w:rsid w:val="00FB07CE"/>
    <w:rsid w:val="00FB2F3F"/>
    <w:rsid w:val="00FB7F81"/>
    <w:rsid w:val="00FC074E"/>
    <w:rsid w:val="00FC34CD"/>
    <w:rsid w:val="00FC43F9"/>
    <w:rsid w:val="00FC4B3C"/>
    <w:rsid w:val="00FC5217"/>
    <w:rsid w:val="00FD5834"/>
    <w:rsid w:val="00FD5C0F"/>
    <w:rsid w:val="00FD7454"/>
    <w:rsid w:val="00FE04D5"/>
    <w:rsid w:val="00FE538D"/>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paragraph" w:styleId="NormalWeb">
    <w:name w:val="Normal (Web)"/>
    <w:basedOn w:val="Normal"/>
    <w:uiPriority w:val="99"/>
    <w:unhideWhenUsed/>
    <w:rsid w:val="009F6FBE"/>
    <w:pPr>
      <w:spacing w:before="100" w:beforeAutospacing="1" w:after="100" w:afterAutospacing="1"/>
      <w:jc w:val="left"/>
    </w:pPr>
    <w:rPr>
      <w:rFonts w:ascii="Times New Roman" w:hAnsi="Times New Roman" w:cs="Times New Roman"/>
      <w:sz w:val="24"/>
      <w:szCs w:val="24"/>
      <w:lang w:eastAsia="zh-CN"/>
    </w:rPr>
  </w:style>
  <w:style w:type="paragraph" w:customStyle="1" w:styleId="yiv4518470645msonormal">
    <w:name w:val="yiv4518470645msonormal"/>
    <w:basedOn w:val="Normal"/>
    <w:rsid w:val="00A56027"/>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4248">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908884965">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303730894">
      <w:bodyDiv w:val="1"/>
      <w:marLeft w:val="0"/>
      <w:marRight w:val="0"/>
      <w:marTop w:val="0"/>
      <w:marBottom w:val="0"/>
      <w:divBdr>
        <w:top w:val="none" w:sz="0" w:space="0" w:color="auto"/>
        <w:left w:val="none" w:sz="0" w:space="0" w:color="auto"/>
        <w:bottom w:val="none" w:sz="0" w:space="0" w:color="auto"/>
        <w:right w:val="none" w:sz="0" w:space="0" w:color="auto"/>
      </w:divBdr>
    </w:div>
    <w:div w:id="1534611858">
      <w:bodyDiv w:val="1"/>
      <w:marLeft w:val="0"/>
      <w:marRight w:val="0"/>
      <w:marTop w:val="0"/>
      <w:marBottom w:val="0"/>
      <w:divBdr>
        <w:top w:val="none" w:sz="0" w:space="0" w:color="auto"/>
        <w:left w:val="none" w:sz="0" w:space="0" w:color="auto"/>
        <w:bottom w:val="none" w:sz="0" w:space="0" w:color="auto"/>
        <w:right w:val="none" w:sz="0" w:space="0" w:color="auto"/>
      </w:divBdr>
      <w:divsChild>
        <w:div w:id="1363245330">
          <w:marLeft w:val="0"/>
          <w:marRight w:val="0"/>
          <w:marTop w:val="0"/>
          <w:marBottom w:val="0"/>
          <w:divBdr>
            <w:top w:val="none" w:sz="0" w:space="0" w:color="auto"/>
            <w:left w:val="none" w:sz="0" w:space="0" w:color="auto"/>
            <w:bottom w:val="none" w:sz="0" w:space="0" w:color="auto"/>
            <w:right w:val="none" w:sz="0" w:space="0" w:color="auto"/>
          </w:divBdr>
          <w:divsChild>
            <w:div w:id="1232086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1866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hyperlink" Target="http://sharepoint2016/km/Case%20Law%20Documents/Silicon%20Valley%20Bank%20(Cayman%20Islands%20Branch),%20In%20the%20Matter%20of%20(21Jul2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arepoint2016/km/Documents/Exempted%20Limited%20Partnership%20Regulations%20(2021%20Revis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arepoint2016/km/Documents/Exempted%20Limited%20Partnership%20Act%20(2021%20Revision)%20-%20Corrected%20June2021.PDF"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infopath/2007/PartnerControls"/>
    <ds:schemaRef ds:uri="http://schemas.openxmlformats.org/package/2006/metadata/core-properties"/>
    <ds:schemaRef ds:uri="http://schemas.microsoft.com/office/2006/documentManagement/types"/>
    <ds:schemaRef ds:uri="612f66ad-72bb-4b79-b69e-c3800ca531fd"/>
    <ds:schemaRef ds:uri="http://schemas.microsoft.com/office/2006/metadata/properties"/>
    <ds:schemaRef ds:uri="http://www.w3.org/XML/1998/namespace"/>
    <ds:schemaRef ds:uri="http://purl.org/dc/elements/1.1/"/>
    <ds:schemaRef ds:uri="dac9a443-8d88-4550-8b1d-ec98a50d73a1"/>
    <ds:schemaRef ds:uri="http://purl.org/dc/dcmitype/"/>
    <ds:schemaRef ds:uri="http://purl.org/dc/terms/"/>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6408</Words>
  <Characters>36528</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Marit Hudson</cp:lastModifiedBy>
  <cp:revision>2</cp:revision>
  <cp:lastPrinted>2022-09-29T12:20:00Z</cp:lastPrinted>
  <dcterms:created xsi:type="dcterms:W3CDTF">2023-11-24T16:37:00Z</dcterms:created>
  <dcterms:modified xsi:type="dcterms:W3CDTF">2023-11-24T16:37:00Z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