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Mark Russell   Mr Nicholas Fox   Ms Corinne Celliers   </w:t>
      </w:r>
    </w:p>
    <w:p w14:paraId="08A16053"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Cassandra Ronaldson   Mr Adam Crane   Ms Gemma Lardner   Ms Jennifer Fox   </w:t>
      </w:r>
    </w:p>
    <w:p w14:paraId="31F8F432"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Ms Jennifer Colegate   Mr Tony Heaver-Wren   Mr Paul Smith   Mr Spencer Vickers   </w:t>
      </w:r>
    </w:p>
    <w:p w14:paraId="36BCE3CD" w14:textId="77777777" w:rsidR="00FF64F4" w:rsidRDefault="00FF64F4" w:rsidP="00FF64F4">
      <w:pPr>
        <w:jc w:val="center"/>
        <w:rPr>
          <w:rFonts w:ascii="Avenir Next Demi Bold" w:hAnsi="Avenir Next Demi Bold"/>
          <w:b/>
          <w:bCs/>
        </w:rPr>
      </w:pPr>
      <w:r>
        <w:rPr>
          <w:rFonts w:ascii="Avenir Next Demi Bold" w:hAnsi="Avenir Next Demi Bold"/>
          <w:b/>
          <w:bCs/>
        </w:rPr>
        <w:t>Mr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r>
        <w:rPr>
          <w:rFonts w:ascii="Avenir Next Demi Bold" w:hAnsi="Avenir Next Demi Bold"/>
          <w:b/>
          <w:bCs/>
        </w:rPr>
        <w:t xml:space="preserve">Mr John Royle    Mr Nicholas Fox    Ms Cassandra Ronaldson   </w:t>
      </w:r>
    </w:p>
    <w:p w14:paraId="04099327" w14:textId="77777777" w:rsidR="00FF64F4" w:rsidRDefault="00FF64F4" w:rsidP="00FF64F4">
      <w:pPr>
        <w:jc w:val="center"/>
        <w:rPr>
          <w:rFonts w:ascii="Avenir Next Demi Bold" w:hAnsi="Avenir Next Demi Bold"/>
          <w:b/>
          <w:bCs/>
        </w:rPr>
      </w:pPr>
      <w:r>
        <w:rPr>
          <w:rFonts w:ascii="Avenir Next Demi Bold" w:hAnsi="Avenir Next Demi Bold"/>
          <w:b/>
          <w:bCs/>
        </w:rPr>
        <w:t>Mr Spencer Vickers   Dr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“studentID”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confirming that the assessment has been uploaded. If the confirmatory e-mail is not received </w:t>
      </w:r>
      <w:r w:rsidR="00017852" w:rsidRPr="00481019">
        <w:lastRenderedPageBreak/>
        <w:t>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716309" w:rsidRDefault="00C3318F" w:rsidP="00BD0DC2">
      <w:pPr>
        <w:pStyle w:val="BodyText"/>
        <w:widowControl/>
        <w:numPr>
          <w:ilvl w:val="0"/>
          <w:numId w:val="24"/>
        </w:numPr>
        <w:autoSpaceDE/>
        <w:autoSpaceDN/>
        <w:rPr>
          <w:rFonts w:ascii="Avenir Next" w:hAnsi="Avenir Next"/>
          <w:highlight w:val="yellow"/>
        </w:rPr>
      </w:pPr>
      <w:r w:rsidRPr="00716309">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77777777" w:rsidR="00957995" w:rsidRPr="00CD6ECF" w:rsidRDefault="00957995" w:rsidP="00BD0DC2">
      <w:pPr>
        <w:pStyle w:val="BodyText"/>
        <w:widowControl/>
        <w:numPr>
          <w:ilvl w:val="0"/>
          <w:numId w:val="25"/>
        </w:numPr>
        <w:autoSpaceDE/>
        <w:autoSpaceDN/>
        <w:rPr>
          <w:rFonts w:ascii="Avenir Next" w:hAnsi="Avenir Next"/>
          <w:highlight w:val="yellow"/>
        </w:rPr>
      </w:pPr>
      <w:r w:rsidRPr="00CD6ECF">
        <w:rPr>
          <w:rFonts w:ascii="Avenir Next" w:hAnsi="Avenir Next"/>
          <w:highlight w:val="yellow"/>
        </w:rPr>
        <w:t>100%</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How many forms of security interests are recogni</w:t>
      </w:r>
      <w:r w:rsidR="00C37EE1" w:rsidRPr="006E060C">
        <w:rPr>
          <w:rFonts w:ascii="Avenir Next" w:hAnsi="Avenir Next"/>
        </w:rPr>
        <w:t>s</w:t>
      </w:r>
      <w:r w:rsidRPr="006E060C">
        <w:rPr>
          <w:rFonts w:ascii="Avenir Next" w:hAnsi="Avenir Next"/>
        </w:rPr>
        <w:t>ed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BD3EC8" w:rsidRDefault="001F2690" w:rsidP="00BD0DC2">
      <w:pPr>
        <w:pStyle w:val="BodyText"/>
        <w:widowControl/>
        <w:numPr>
          <w:ilvl w:val="0"/>
          <w:numId w:val="7"/>
        </w:numPr>
        <w:autoSpaceDE/>
        <w:autoSpaceDN/>
        <w:ind w:left="709" w:hanging="709"/>
        <w:rPr>
          <w:rFonts w:ascii="Avenir Next" w:hAnsi="Avenir Next"/>
          <w:highlight w:val="yellow"/>
        </w:rPr>
      </w:pPr>
      <w:r w:rsidRPr="00BD3EC8">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lastRenderedPageBreak/>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5B4525"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5B4525">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1135AA"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1135AA">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F2721A"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F2721A">
        <w:rPr>
          <w:rFonts w:ascii="Avenir Next" w:hAnsi="Avenir Next"/>
          <w:highlight w:val="yellow"/>
          <w:lang w:val="en-GB"/>
        </w:rPr>
        <w:t>W</w:t>
      </w:r>
      <w:r w:rsidR="004A11A1" w:rsidRPr="00F2721A">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as to why the directors believe that the appointment of a restructuring officer will be in the bests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314607"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314607">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356718" w:rsidRDefault="004A11A1" w:rsidP="00BD2F4B">
      <w:pPr>
        <w:pStyle w:val="ListParagraph"/>
        <w:numPr>
          <w:ilvl w:val="0"/>
          <w:numId w:val="14"/>
        </w:numPr>
        <w:spacing w:after="0" w:line="240" w:lineRule="auto"/>
        <w:ind w:left="709" w:hanging="709"/>
        <w:rPr>
          <w:rFonts w:ascii="Avenir Next" w:hAnsi="Avenir Next"/>
          <w:highlight w:val="yellow"/>
          <w:lang w:val="en-GB"/>
        </w:rPr>
      </w:pPr>
      <w:r w:rsidRPr="00356718">
        <w:rPr>
          <w:rFonts w:ascii="Avenir Next" w:hAnsi="Avenir Next"/>
          <w:highlight w:val="yellow"/>
          <w:lang w:val="en-GB"/>
        </w:rPr>
        <w:t>the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AC38FA" w:rsidRDefault="004A11A1" w:rsidP="00BD2F4B">
      <w:pPr>
        <w:pStyle w:val="ListParagraph"/>
        <w:numPr>
          <w:ilvl w:val="0"/>
          <w:numId w:val="13"/>
        </w:numPr>
        <w:spacing w:after="0" w:line="240" w:lineRule="auto"/>
        <w:ind w:left="709" w:hanging="709"/>
        <w:rPr>
          <w:rFonts w:ascii="Avenir Next" w:hAnsi="Avenir Next"/>
          <w:highlight w:val="yellow"/>
          <w:lang w:val="en-GB"/>
        </w:rPr>
      </w:pPr>
      <w:r w:rsidRPr="00AC38FA">
        <w:rPr>
          <w:rFonts w:ascii="Avenir Next" w:hAnsi="Avenir Next"/>
          <w:highlight w:val="yellow"/>
          <w:lang w:val="en-GB"/>
        </w:rPr>
        <w:t>within 21 days of the petition being filed</w:t>
      </w:r>
      <w:r w:rsidR="003721B7" w:rsidRPr="00AC38FA">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r w:rsidRPr="006E060C">
        <w:rPr>
          <w:rFonts w:ascii="Avenir Next" w:hAnsi="Avenir Next"/>
          <w:lang w:val="en-GB"/>
        </w:rPr>
        <w:t>within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c</w:t>
      </w:r>
      <w:r w:rsidR="004A11A1" w:rsidRPr="006E060C">
        <w:rPr>
          <w:rFonts w:ascii="Avenir Next" w:hAnsi="Avenir Next"/>
          <w:lang w:val="en-GB"/>
        </w:rPr>
        <w:t xml:space="preserve">an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r</w:t>
      </w:r>
      <w:r w:rsidR="004A11A1" w:rsidRPr="006E060C">
        <w:rPr>
          <w:rFonts w:ascii="Avenir Next" w:hAnsi="Avenir Next"/>
          <w:lang w:val="en-GB"/>
        </w:rPr>
        <w:t xml:space="preserve">equires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AB72B0" w:rsidRDefault="003721B7" w:rsidP="00BD2F4B">
      <w:pPr>
        <w:pStyle w:val="ListParagraph"/>
        <w:numPr>
          <w:ilvl w:val="1"/>
          <w:numId w:val="10"/>
        </w:numPr>
        <w:spacing w:after="0" w:line="240" w:lineRule="auto"/>
        <w:ind w:left="709" w:hanging="709"/>
        <w:jc w:val="left"/>
        <w:rPr>
          <w:rFonts w:ascii="Avenir Next" w:hAnsi="Avenir Next"/>
          <w:color w:val="00B0F0"/>
          <w:highlight w:val="yellow"/>
          <w:lang w:val="en-GB"/>
        </w:rPr>
      </w:pPr>
      <w:r w:rsidRPr="00AB72B0">
        <w:rPr>
          <w:rFonts w:ascii="Avenir Next" w:hAnsi="Avenir Next"/>
          <w:highlight w:val="yellow"/>
          <w:lang w:val="en-GB"/>
        </w:rPr>
        <w:t>c</w:t>
      </w:r>
      <w:r w:rsidR="004A11A1" w:rsidRPr="00AB72B0">
        <w:rPr>
          <w:rFonts w:ascii="Avenir Next" w:hAnsi="Avenir Next"/>
          <w:highlight w:val="yellow"/>
          <w:lang w:val="en-GB"/>
        </w:rPr>
        <w:t>an only proceed if there are shareholders / creditors who may not agree with it</w:t>
      </w:r>
      <w:r w:rsidR="004A11A1" w:rsidRPr="00AB72B0">
        <w:rPr>
          <w:rFonts w:ascii="Avenir Next" w:hAnsi="Avenir Next"/>
          <w:color w:val="00B0F0"/>
          <w:highlight w:val="yellow"/>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lastRenderedPageBreak/>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5A3ECA"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5A3ECA">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DB3A16"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DB3A16">
        <w:rPr>
          <w:rFonts w:ascii="Avenir Next" w:hAnsi="Avenir Next"/>
          <w:highlight w:val="yellow"/>
          <w:lang w:val="en-GB"/>
        </w:rPr>
        <w:t xml:space="preserve">The Cayman Islands </w:t>
      </w:r>
      <w:r w:rsidR="00512319" w:rsidRPr="00DB3A16">
        <w:rPr>
          <w:rFonts w:ascii="Avenir Next" w:hAnsi="Avenir Next"/>
          <w:highlight w:val="yellow"/>
          <w:lang w:val="en-GB"/>
        </w:rPr>
        <w:t>C</w:t>
      </w:r>
      <w:r w:rsidRPr="00DB3A16">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F47499" w:rsidRDefault="00BD0DC2" w:rsidP="00BD2F4B">
      <w:pPr>
        <w:numPr>
          <w:ilvl w:val="0"/>
          <w:numId w:val="27"/>
        </w:numPr>
        <w:ind w:left="709" w:hanging="709"/>
        <w:rPr>
          <w:rFonts w:cs="Calibri"/>
          <w:color w:val="000000"/>
          <w:highlight w:val="yellow"/>
          <w:lang w:val="en-ZA" w:eastAsia="en-GB"/>
        </w:rPr>
      </w:pPr>
      <w:r w:rsidRPr="00F47499">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F47499">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lastRenderedPageBreak/>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A20FC8" w:rsidRDefault="00BD0DC2" w:rsidP="00BD2F4B">
      <w:pPr>
        <w:numPr>
          <w:ilvl w:val="0"/>
          <w:numId w:val="28"/>
        </w:numPr>
        <w:ind w:left="709" w:hanging="709"/>
        <w:rPr>
          <w:rFonts w:cs="Calibri"/>
          <w:color w:val="000000"/>
          <w:highlight w:val="yellow"/>
          <w:lang w:val="en-ZA" w:eastAsia="en-GB"/>
        </w:rPr>
      </w:pPr>
      <w:r w:rsidRPr="00A20FC8">
        <w:rPr>
          <w:rFonts w:cs="Calibri"/>
          <w:color w:val="000000"/>
          <w:highlight w:val="yellow"/>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3815CA" w:rsidRDefault="00BD0DC2" w:rsidP="00BD2F4B">
      <w:pPr>
        <w:numPr>
          <w:ilvl w:val="0"/>
          <w:numId w:val="29"/>
        </w:numPr>
        <w:ind w:left="709" w:hanging="709"/>
        <w:rPr>
          <w:rFonts w:cs="Calibri"/>
          <w:color w:val="000000"/>
          <w:highlight w:val="yellow"/>
          <w:lang w:val="en-ZA" w:eastAsia="en-GB"/>
        </w:rPr>
      </w:pPr>
      <w:r w:rsidRPr="003815CA">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9D2F35" w:rsidRDefault="00BD0DC2" w:rsidP="00BD2F4B">
      <w:pPr>
        <w:numPr>
          <w:ilvl w:val="0"/>
          <w:numId w:val="30"/>
        </w:numPr>
        <w:ind w:left="709" w:hanging="709"/>
        <w:rPr>
          <w:rFonts w:cs="Calibri"/>
          <w:color w:val="000000"/>
          <w:highlight w:val="yellow"/>
          <w:lang w:val="en-ZA" w:eastAsia="en-GB"/>
        </w:rPr>
      </w:pPr>
      <w:r w:rsidRPr="009D2F35">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7B0E98" w:rsidRDefault="00BD0DC2" w:rsidP="00BD2F4B">
      <w:pPr>
        <w:numPr>
          <w:ilvl w:val="0"/>
          <w:numId w:val="31"/>
        </w:numPr>
        <w:ind w:left="709" w:hanging="709"/>
        <w:rPr>
          <w:rFonts w:cs="Calibri"/>
          <w:color w:val="000000"/>
          <w:highlight w:val="yellow"/>
          <w:lang w:val="en-ZA" w:eastAsia="en-GB"/>
        </w:rPr>
      </w:pPr>
      <w:r w:rsidRPr="007B0E98">
        <w:rPr>
          <w:rFonts w:cs="Calibri"/>
          <w:color w:val="000000"/>
          <w:highlight w:val="yellow"/>
          <w:lang w:val="en-ZA" w:eastAsia="en-GB"/>
        </w:rPr>
        <w:lastRenderedPageBreak/>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8C1D68" w:rsidRDefault="00BD0DC2" w:rsidP="00BD2F4B">
      <w:pPr>
        <w:numPr>
          <w:ilvl w:val="0"/>
          <w:numId w:val="32"/>
        </w:numPr>
        <w:ind w:left="709" w:hanging="709"/>
        <w:rPr>
          <w:rFonts w:cs="Calibri"/>
          <w:color w:val="000000"/>
          <w:highlight w:val="yellow"/>
          <w:lang w:val="en-ZA" w:eastAsia="en-GB"/>
        </w:rPr>
      </w:pPr>
      <w:r w:rsidRPr="008C1D68">
        <w:rPr>
          <w:rFonts w:cs="Calibri"/>
          <w:color w:val="000000"/>
          <w:highlight w:val="yellow"/>
          <w:lang w:val="en-ZA" w:eastAsia="en-GB"/>
        </w:rPr>
        <w:t>The company has the statutory power to commence the proceedings</w:t>
      </w:r>
      <w:r w:rsidR="00BD2F4B" w:rsidRPr="008C1D68">
        <w:rPr>
          <w:rFonts w:cs="Calibri"/>
          <w:color w:val="000000"/>
          <w:highlight w:val="yellow"/>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2A4317" w:rsidRDefault="00BD0DC2" w:rsidP="00BD2F4B">
      <w:pPr>
        <w:numPr>
          <w:ilvl w:val="0"/>
          <w:numId w:val="32"/>
        </w:numPr>
        <w:ind w:left="709" w:hanging="709"/>
        <w:rPr>
          <w:rFonts w:cs="Calibri"/>
          <w:color w:val="000000"/>
          <w:lang w:val="en-ZA" w:eastAsia="en-GB"/>
        </w:rPr>
      </w:pPr>
      <w:r w:rsidRPr="002A4317">
        <w:rPr>
          <w:rFonts w:cs="Calibri"/>
          <w:color w:val="000000"/>
          <w:lang w:val="en-ZA" w:eastAsia="en-GB"/>
        </w:rPr>
        <w:t>A winding up petition must be presented as a precursor to the application for the provisional liquidation</w:t>
      </w:r>
      <w:r w:rsidR="00BD2F4B" w:rsidRPr="002A4317">
        <w:rPr>
          <w:rFonts w:cs="Calibri"/>
          <w:color w:val="000000"/>
          <w:lang w:val="en-ZA" w:eastAsia="en-GB"/>
        </w:rPr>
        <w:t>.</w:t>
      </w:r>
    </w:p>
    <w:p w14:paraId="5FAE95B3" w14:textId="77777777" w:rsidR="000F15D4" w:rsidRPr="002A4317" w:rsidRDefault="000F15D4" w:rsidP="00BD2F4B">
      <w:pPr>
        <w:ind w:left="709"/>
        <w:rPr>
          <w:rFonts w:cs="Calibri"/>
          <w:color w:val="000000"/>
          <w:lang w:val="en-ZA" w:eastAsia="en-GB"/>
        </w:rPr>
      </w:pPr>
    </w:p>
    <w:p w14:paraId="64C2EF8C" w14:textId="75CF6833" w:rsidR="00BD0DC2" w:rsidRPr="002A4317" w:rsidRDefault="00BD0DC2" w:rsidP="00BD2F4B">
      <w:pPr>
        <w:numPr>
          <w:ilvl w:val="0"/>
          <w:numId w:val="32"/>
        </w:numPr>
        <w:ind w:left="709" w:hanging="709"/>
        <w:rPr>
          <w:rFonts w:cs="Calibri"/>
          <w:color w:val="000000"/>
          <w:lang w:val="en-ZA" w:eastAsia="en-GB"/>
        </w:rPr>
      </w:pPr>
      <w:r w:rsidRPr="002A4317">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2A4317">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025CDE" w:rsidRDefault="00BD0DC2" w:rsidP="00BD2F4B">
      <w:pPr>
        <w:numPr>
          <w:ilvl w:val="0"/>
          <w:numId w:val="34"/>
        </w:numPr>
        <w:ind w:left="709" w:hanging="709"/>
        <w:jc w:val="left"/>
        <w:rPr>
          <w:rFonts w:cs="Calibri"/>
          <w:color w:val="000000"/>
          <w:highlight w:val="yellow"/>
          <w:lang w:val="en-ZA" w:eastAsia="en-GB"/>
        </w:rPr>
      </w:pPr>
      <w:r w:rsidRPr="00025CDE">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5F49DF" w:rsidRDefault="00BD0DC2" w:rsidP="00BD2F4B">
      <w:pPr>
        <w:numPr>
          <w:ilvl w:val="0"/>
          <w:numId w:val="33"/>
        </w:numPr>
        <w:ind w:left="709" w:hanging="709"/>
        <w:jc w:val="left"/>
        <w:rPr>
          <w:rFonts w:cs="Calibri"/>
          <w:color w:val="000000"/>
          <w:highlight w:val="yellow"/>
          <w:lang w:val="en-ZA" w:eastAsia="en-GB"/>
        </w:rPr>
      </w:pPr>
      <w:r w:rsidRPr="005F49DF">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2 FOLLOWS ON NEXT PAGE  /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0F09F6">
        <w:rPr>
          <w:lang w:val="en-GB"/>
        </w:rPr>
        <w:t>Bluesea Digital Capital Limited (Bluesea) was established in 2018 in the Cayman Islands as a digital asset management platform.</w:t>
      </w:r>
      <w:r w:rsidR="009F6007">
        <w:rPr>
          <w:lang w:val="en-GB"/>
        </w:rPr>
        <w:t xml:space="preserve"> </w:t>
      </w:r>
      <w:r w:rsidRPr="000F09F6">
        <w:rPr>
          <w:lang w:val="en-GB"/>
        </w:rPr>
        <w:t>Bluesea operated multiple online cryptocurrency trading platforms across the Caribbean and Latin America, known as OTPs. Investments made into these OTPs were held in secure brokerage accounts under Bluesea's own name. Bluesea's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On 24 June 2022, one of Bluesea's prominent OTPs, eTrade Wave (eTrade),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sell functionality without prior notice. At the time of suspension, eTrade had amassed over 2,500 users who had collectively invested approximately $125 million. This sudden suspension of the trading platform created widespread apprehension among investors, resulting in an overwhelming surge of withdrawal requests. Notably, Whitesand Capital (Whitesand)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Unable to retrieve its deposit, Whitesand initiated winding</w:t>
      </w:r>
      <w:r w:rsidR="00F42930">
        <w:rPr>
          <w:rFonts w:cs="Avenir Next"/>
          <w:lang w:val="en-GB"/>
        </w:rPr>
        <w:t xml:space="preserve"> </w:t>
      </w:r>
      <w:r w:rsidRPr="000F09F6">
        <w:rPr>
          <w:rFonts w:cs="Avenir Next"/>
          <w:lang w:val="en-GB"/>
        </w:rPr>
        <w:t xml:space="preserve">up proceedings against Bluesea in May 2023. The petition faced vehement opposition from Bluesea, which asserted that deposits had been transferred to its joint venture partner. Bluesea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Bluewave</w:t>
      </w:r>
      <w:r w:rsidR="00F42930">
        <w:rPr>
          <w:rFonts w:cs="Avenir Next"/>
          <w:lang w:val="en-GB"/>
        </w:rPr>
        <w:t>’</w:t>
      </w:r>
      <w:r w:rsidRPr="000F09F6">
        <w:rPr>
          <w:rFonts w:cs="Avenir Next"/>
          <w:lang w:val="en-GB"/>
        </w:rPr>
        <w:t>s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Following the appointment of the official liquidator, Bluesea</w:t>
      </w:r>
      <w:r w:rsidR="00F42930">
        <w:rPr>
          <w:rFonts w:cs="Avenir Next"/>
          <w:lang w:val="en-GB"/>
        </w:rPr>
        <w:t>’</w:t>
      </w:r>
      <w:r w:rsidRPr="000F09F6">
        <w:rPr>
          <w:rFonts w:cs="Avenir Next"/>
          <w:lang w:val="en-GB"/>
        </w:rPr>
        <w:t>s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Bluesea’s financial statements, with Bluesea</w:t>
      </w:r>
      <w:r w:rsidR="00F42930">
        <w:rPr>
          <w:rFonts w:cs="Avenir Next"/>
          <w:lang w:val="en-GB"/>
        </w:rPr>
        <w:t>’</w:t>
      </w:r>
      <w:r w:rsidRPr="000F09F6">
        <w:rPr>
          <w:rFonts w:cs="Avenir Next"/>
          <w:lang w:val="en-GB"/>
        </w:rPr>
        <w:t>s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The official liquidators have called for creditor claims, and among the submissions received, a claim amounting to $0.5 million has surfaced, relating to leasing obligations tied to office space that was utilised by the joint venture partner. Bluesea</w:t>
      </w:r>
      <w:r w:rsidR="00F42930">
        <w:rPr>
          <w:rFonts w:cs="Avenir Next"/>
          <w:lang w:val="en-GB"/>
        </w:rPr>
        <w:t>’</w:t>
      </w:r>
      <w:r w:rsidRPr="000F09F6">
        <w:rPr>
          <w:rFonts w:cs="Avenir Next"/>
          <w:lang w:val="en-GB"/>
        </w:rPr>
        <w:t>s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Whitesand’s petition to wind up Bluesea, Whitesand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2C8F5386" w14:textId="68B7E356" w:rsidR="00A51058" w:rsidRDefault="00184BC8"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consent to act signed by the proposed official liquidator should include the </w:t>
      </w:r>
      <w:r w:rsidR="004735AC">
        <w:rPr>
          <w:rFonts w:ascii="Avenir Next" w:hAnsi="Avenir Next"/>
          <w:color w:val="808080" w:themeColor="background1" w:themeShade="80"/>
        </w:rPr>
        <w:t>following information:</w:t>
      </w:r>
    </w:p>
    <w:p w14:paraId="2089379C" w14:textId="77777777" w:rsidR="004735AC" w:rsidRDefault="004735AC" w:rsidP="00A51058">
      <w:pPr>
        <w:pStyle w:val="BodyText"/>
        <w:ind w:firstLine="0"/>
        <w:rPr>
          <w:rFonts w:ascii="Avenir Next" w:hAnsi="Avenir Next"/>
          <w:color w:val="808080" w:themeColor="background1" w:themeShade="80"/>
        </w:rPr>
      </w:pPr>
    </w:p>
    <w:p w14:paraId="3676DFB7" w14:textId="296B8AAA" w:rsidR="004735AC" w:rsidRPr="009315AE" w:rsidRDefault="004735AC" w:rsidP="004735AC">
      <w:pPr>
        <w:pStyle w:val="BodyText"/>
        <w:numPr>
          <w:ilvl w:val="0"/>
          <w:numId w:val="39"/>
        </w:numPr>
        <w:rPr>
          <w:rFonts w:ascii="Avenir Next" w:hAnsi="Avenir Next"/>
          <w:b/>
          <w:bCs/>
        </w:rPr>
      </w:pPr>
      <w:r>
        <w:rPr>
          <w:rFonts w:ascii="Avenir Next" w:hAnsi="Avenir Next"/>
          <w:color w:val="808080" w:themeColor="background1" w:themeShade="80"/>
        </w:rPr>
        <w:lastRenderedPageBreak/>
        <w:t xml:space="preserve">The name and address of the proposed </w:t>
      </w:r>
      <w:r w:rsidR="009315AE">
        <w:rPr>
          <w:rFonts w:ascii="Avenir Next" w:hAnsi="Avenir Next"/>
          <w:color w:val="808080" w:themeColor="background1" w:themeShade="80"/>
        </w:rPr>
        <w:t>official liquidator</w:t>
      </w:r>
    </w:p>
    <w:p w14:paraId="75FE0193" w14:textId="73D61F2A" w:rsidR="00A51058" w:rsidRDefault="009315AE" w:rsidP="006D41F7">
      <w:pPr>
        <w:pStyle w:val="BodyText"/>
        <w:numPr>
          <w:ilvl w:val="0"/>
          <w:numId w:val="39"/>
        </w:numPr>
        <w:rPr>
          <w:rFonts w:ascii="Avenir Next" w:hAnsi="Avenir Next"/>
          <w:b/>
          <w:bCs/>
        </w:rPr>
      </w:pPr>
      <w:r>
        <w:rPr>
          <w:rFonts w:ascii="Avenir Next" w:hAnsi="Avenir Next"/>
          <w:color w:val="808080" w:themeColor="background1" w:themeShade="80"/>
        </w:rPr>
        <w:t xml:space="preserve">A statement that the proposed official liquidator </w:t>
      </w:r>
      <w:r w:rsidR="00201930">
        <w:rPr>
          <w:rFonts w:ascii="Avenir Next" w:hAnsi="Avenir Next"/>
          <w:color w:val="808080" w:themeColor="background1" w:themeShade="80"/>
        </w:rPr>
        <w:t xml:space="preserve">is a qualified insolvency practitioner and meets the residency requirements as set out in Regulation 5 </w:t>
      </w:r>
      <w:r w:rsidR="0063552B">
        <w:rPr>
          <w:rFonts w:ascii="Avenir Next" w:hAnsi="Avenir Next"/>
          <w:color w:val="808080" w:themeColor="background1" w:themeShade="80"/>
        </w:rPr>
        <w:t xml:space="preserve">of the Insolvency Practitioners’ Regulations </w:t>
      </w:r>
    </w:p>
    <w:p w14:paraId="75EE05ED" w14:textId="0AE22103" w:rsidR="006D41F7" w:rsidRDefault="006D41F7" w:rsidP="006D41F7">
      <w:pPr>
        <w:pStyle w:val="BodyText"/>
        <w:numPr>
          <w:ilvl w:val="0"/>
          <w:numId w:val="39"/>
        </w:numPr>
        <w:rPr>
          <w:rFonts w:ascii="Avenir Next" w:hAnsi="Avenir Next"/>
          <w:b/>
          <w:bCs/>
        </w:rPr>
      </w:pPr>
      <w:r>
        <w:rPr>
          <w:rFonts w:ascii="Avenir Next" w:hAnsi="Avenir Next"/>
          <w:b/>
          <w:bCs/>
        </w:rPr>
        <w:t>A statement that the proposed official liquidator</w:t>
      </w:r>
      <w:r w:rsidR="00D266A0">
        <w:rPr>
          <w:rFonts w:ascii="Avenir Next" w:hAnsi="Avenir Next"/>
          <w:b/>
          <w:bCs/>
        </w:rPr>
        <w:t xml:space="preserve">, following due enquiry with the Company and individuals associated with the Company, </w:t>
      </w:r>
      <w:r w:rsidR="00D87112">
        <w:rPr>
          <w:rFonts w:ascii="Avenir Next" w:hAnsi="Avenir Next"/>
          <w:b/>
          <w:bCs/>
        </w:rPr>
        <w:t xml:space="preserve">believes that they met the independence requirements as contained in Regulation 6 of the Insolvency Practitioners </w:t>
      </w:r>
      <w:r w:rsidR="0098013E">
        <w:rPr>
          <w:rFonts w:ascii="Avenir Next" w:hAnsi="Avenir Next"/>
          <w:b/>
          <w:bCs/>
        </w:rPr>
        <w:t xml:space="preserve">Regulations. </w:t>
      </w:r>
    </w:p>
    <w:p w14:paraId="7DB8B764" w14:textId="06229BB2" w:rsidR="0098013E" w:rsidRDefault="0098013E" w:rsidP="006D41F7">
      <w:pPr>
        <w:pStyle w:val="BodyText"/>
        <w:numPr>
          <w:ilvl w:val="0"/>
          <w:numId w:val="39"/>
        </w:numPr>
        <w:rPr>
          <w:rFonts w:ascii="Avenir Next" w:hAnsi="Avenir Next"/>
          <w:b/>
          <w:bCs/>
        </w:rPr>
      </w:pPr>
      <w:r>
        <w:rPr>
          <w:rFonts w:ascii="Avenir Next" w:hAnsi="Avenir Next"/>
          <w:b/>
          <w:bCs/>
        </w:rPr>
        <w:t xml:space="preserve">A statement that the proposed official liquidator </w:t>
      </w:r>
      <w:r w:rsidR="00B05815">
        <w:rPr>
          <w:rFonts w:ascii="Avenir Next" w:hAnsi="Avenir Next"/>
          <w:b/>
          <w:bCs/>
        </w:rPr>
        <w:t xml:space="preserve">is in compliance with the insurance requirements as contained in Regulation 7 of the Insolvency Practitioners’ Regulations </w:t>
      </w:r>
    </w:p>
    <w:p w14:paraId="38F19835" w14:textId="671196C3" w:rsidR="00E247CD" w:rsidRPr="006D41F7" w:rsidRDefault="00E247CD" w:rsidP="006D41F7">
      <w:pPr>
        <w:pStyle w:val="BodyText"/>
        <w:numPr>
          <w:ilvl w:val="0"/>
          <w:numId w:val="39"/>
        </w:numPr>
        <w:rPr>
          <w:rFonts w:ascii="Avenir Next" w:hAnsi="Avenir Next"/>
          <w:b/>
          <w:bCs/>
        </w:rPr>
      </w:pPr>
      <w:r>
        <w:rPr>
          <w:rFonts w:ascii="Avenir Next" w:hAnsi="Avenir Next"/>
          <w:b/>
          <w:bCs/>
        </w:rPr>
        <w:t xml:space="preserve">A statement that the proposed official liquidator is willing to </w:t>
      </w:r>
      <w:r w:rsidR="00F139B9">
        <w:rPr>
          <w:rFonts w:ascii="Avenir Next" w:hAnsi="Avenir Next"/>
          <w:b/>
          <w:bCs/>
        </w:rPr>
        <w:t xml:space="preserve">accept the appointment is appointed by the Court. </w:t>
      </w: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The proposed liquidators are employees of the accountancy practice Bodden &amp; Ebanks Limited. Shortly prior to the hearing of the winding up petition of Bluesea, it transpires that Bodden &amp; Ebanks Limited previously acted as auditors of Bluesea in 2021. Are the proposed liquidators still able to act in relation to Bluesea?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4318ACEF" w14:textId="36F0C129" w:rsidR="00A51058" w:rsidRDefault="00D8501D"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Assuming that the proposed liquidators are those mentioned in question 2.1</w:t>
      </w:r>
      <w:r w:rsidR="00E929E3">
        <w:rPr>
          <w:rFonts w:ascii="Avenir Next" w:hAnsi="Avenir Next"/>
          <w:color w:val="808080" w:themeColor="background1" w:themeShade="80"/>
        </w:rPr>
        <w:t xml:space="preserve">, it is key to note that the proposal in question 2.1 is for an official liquidation and not a voluntary liquidation. </w:t>
      </w:r>
      <w:r w:rsidR="00E51FEB">
        <w:rPr>
          <w:rFonts w:ascii="Avenir Next" w:hAnsi="Avenir Next"/>
          <w:color w:val="808080" w:themeColor="background1" w:themeShade="80"/>
        </w:rPr>
        <w:t xml:space="preserve">If this was a </w:t>
      </w:r>
      <w:r w:rsidR="00D1229D">
        <w:rPr>
          <w:rFonts w:ascii="Avenir Next" w:hAnsi="Avenir Next"/>
          <w:color w:val="808080" w:themeColor="background1" w:themeShade="80"/>
        </w:rPr>
        <w:t>voluntary</w:t>
      </w:r>
      <w:r w:rsidR="00E51FEB">
        <w:rPr>
          <w:rFonts w:ascii="Avenir Next" w:hAnsi="Avenir Next"/>
          <w:color w:val="808080" w:themeColor="background1" w:themeShade="80"/>
        </w:rPr>
        <w:t xml:space="preserve"> liquidation </w:t>
      </w:r>
      <w:r w:rsidR="003A1E1B">
        <w:rPr>
          <w:rFonts w:ascii="Avenir Next" w:hAnsi="Avenir Next"/>
          <w:color w:val="808080" w:themeColor="background1" w:themeShade="80"/>
        </w:rPr>
        <w:t>no issues with the appointment</w:t>
      </w:r>
      <w:r w:rsidR="000719B9">
        <w:rPr>
          <w:rFonts w:ascii="Avenir Next" w:hAnsi="Avenir Next"/>
          <w:color w:val="808080" w:themeColor="background1" w:themeShade="80"/>
        </w:rPr>
        <w:t xml:space="preserve"> other </w:t>
      </w:r>
      <w:r w:rsidR="00DE06E3">
        <w:rPr>
          <w:rFonts w:ascii="Avenir Next" w:hAnsi="Avenir Next"/>
          <w:color w:val="808080" w:themeColor="background1" w:themeShade="80"/>
        </w:rPr>
        <w:t xml:space="preserve">than </w:t>
      </w:r>
      <w:r w:rsidR="000719B9">
        <w:rPr>
          <w:rFonts w:ascii="Avenir Next" w:hAnsi="Avenir Next"/>
          <w:color w:val="808080" w:themeColor="background1" w:themeShade="80"/>
        </w:rPr>
        <w:t xml:space="preserve">the insolvency practitioner </w:t>
      </w:r>
      <w:r w:rsidR="00BF5633">
        <w:rPr>
          <w:rFonts w:ascii="Avenir Next" w:hAnsi="Avenir Next"/>
          <w:color w:val="808080" w:themeColor="background1" w:themeShade="80"/>
        </w:rPr>
        <w:t xml:space="preserve">having to </w:t>
      </w:r>
      <w:r w:rsidR="00A85EFE">
        <w:rPr>
          <w:rFonts w:ascii="Avenir Next" w:hAnsi="Avenir Next"/>
          <w:color w:val="808080" w:themeColor="background1" w:themeShade="80"/>
        </w:rPr>
        <w:t>assess</w:t>
      </w:r>
      <w:r w:rsidR="00BF5633">
        <w:rPr>
          <w:rFonts w:ascii="Avenir Next" w:hAnsi="Avenir Next"/>
          <w:color w:val="808080" w:themeColor="background1" w:themeShade="80"/>
        </w:rPr>
        <w:t xml:space="preserve"> if</w:t>
      </w:r>
      <w:r w:rsidR="000719B9">
        <w:rPr>
          <w:rFonts w:ascii="Avenir Next" w:hAnsi="Avenir Next"/>
          <w:color w:val="808080" w:themeColor="background1" w:themeShade="80"/>
        </w:rPr>
        <w:t xml:space="preserve"> there were any other additional threats to the </w:t>
      </w:r>
      <w:r w:rsidR="00A85EFE">
        <w:rPr>
          <w:rFonts w:ascii="Avenir Next" w:hAnsi="Avenir Next"/>
          <w:color w:val="808080" w:themeColor="background1" w:themeShade="80"/>
        </w:rPr>
        <w:t xml:space="preserve">fundamental principles. </w:t>
      </w:r>
    </w:p>
    <w:p w14:paraId="2423189D" w14:textId="77777777" w:rsidR="003A1E1B" w:rsidRDefault="003A1E1B" w:rsidP="00A51058">
      <w:pPr>
        <w:pStyle w:val="BodyText"/>
        <w:ind w:firstLine="0"/>
        <w:rPr>
          <w:rFonts w:ascii="Avenir Next" w:hAnsi="Avenir Next"/>
          <w:color w:val="808080" w:themeColor="background1" w:themeShade="80"/>
        </w:rPr>
      </w:pPr>
    </w:p>
    <w:p w14:paraId="0C0550E8" w14:textId="69C8B25A" w:rsidR="003A1E1B" w:rsidRDefault="003F3F73"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However,</w:t>
      </w:r>
      <w:r w:rsidR="003A1E1B">
        <w:rPr>
          <w:rFonts w:ascii="Avenir Next" w:hAnsi="Avenir Next"/>
          <w:color w:val="808080" w:themeColor="background1" w:themeShade="80"/>
        </w:rPr>
        <w:t xml:space="preserve"> under Section 6(2) of the Insolvency Practitioners’ Regulations </w:t>
      </w:r>
      <w:r w:rsidR="00897CBF">
        <w:rPr>
          <w:rFonts w:ascii="Avenir Next" w:hAnsi="Avenir Next"/>
          <w:color w:val="808080" w:themeColor="background1" w:themeShade="80"/>
        </w:rPr>
        <w:t>independence is deemed to be impaired i</w:t>
      </w:r>
      <w:r w:rsidR="00BB42C8">
        <w:rPr>
          <w:rFonts w:ascii="Avenir Next" w:hAnsi="Avenir Next"/>
          <w:color w:val="808080" w:themeColor="background1" w:themeShade="80"/>
        </w:rPr>
        <w:t>f</w:t>
      </w:r>
      <w:r w:rsidR="00897CBF">
        <w:rPr>
          <w:rFonts w:ascii="Avenir Next" w:hAnsi="Avenir Next"/>
          <w:color w:val="808080" w:themeColor="background1" w:themeShade="80"/>
        </w:rPr>
        <w:t xml:space="preserve"> the qualified insolvency </w:t>
      </w:r>
      <w:r w:rsidR="00CC1EA7">
        <w:rPr>
          <w:rFonts w:ascii="Avenir Next" w:hAnsi="Avenir Next"/>
          <w:color w:val="808080" w:themeColor="background1" w:themeShade="80"/>
        </w:rPr>
        <w:t>practitioners’</w:t>
      </w:r>
      <w:r w:rsidR="00897CBF">
        <w:rPr>
          <w:rFonts w:ascii="Avenir Next" w:hAnsi="Avenir Next"/>
          <w:color w:val="808080" w:themeColor="background1" w:themeShade="80"/>
        </w:rPr>
        <w:t xml:space="preserve"> </w:t>
      </w:r>
      <w:r w:rsidR="005C4352">
        <w:rPr>
          <w:rFonts w:ascii="Avenir Next" w:hAnsi="Avenir Next"/>
          <w:color w:val="808080" w:themeColor="background1" w:themeShade="80"/>
        </w:rPr>
        <w:t xml:space="preserve">firm have completed any audit work within a period of 3 years </w:t>
      </w:r>
      <w:r w:rsidR="008A3F32">
        <w:rPr>
          <w:rFonts w:ascii="Avenir Next" w:hAnsi="Avenir Next"/>
          <w:color w:val="808080" w:themeColor="background1" w:themeShade="80"/>
        </w:rPr>
        <w:t>immediately preceding the commencement of the liquidation</w:t>
      </w:r>
      <w:r w:rsidR="00BC05D4">
        <w:rPr>
          <w:rFonts w:ascii="Avenir Next" w:hAnsi="Avenir Next"/>
          <w:color w:val="808080" w:themeColor="background1" w:themeShade="80"/>
        </w:rPr>
        <w:t xml:space="preserve"> for official liquidations. As the firm audited the year end 2021 </w:t>
      </w:r>
      <w:r w:rsidR="00363CD2">
        <w:rPr>
          <w:rFonts w:ascii="Avenir Next" w:hAnsi="Avenir Next"/>
          <w:color w:val="808080" w:themeColor="background1" w:themeShade="80"/>
        </w:rPr>
        <w:t xml:space="preserve">(assuming Dec year-end) </w:t>
      </w:r>
      <w:r w:rsidR="00BC05D4">
        <w:rPr>
          <w:rFonts w:ascii="Avenir Next" w:hAnsi="Avenir Next"/>
          <w:color w:val="808080" w:themeColor="background1" w:themeShade="80"/>
        </w:rPr>
        <w:t xml:space="preserve">and the liquidation date is </w:t>
      </w:r>
      <w:r>
        <w:rPr>
          <w:rFonts w:ascii="Avenir Next" w:hAnsi="Avenir Next"/>
          <w:color w:val="808080" w:themeColor="background1" w:themeShade="80"/>
        </w:rPr>
        <w:t xml:space="preserve">August 23, </w:t>
      </w:r>
      <w:r w:rsidR="00CC1EA7">
        <w:rPr>
          <w:rFonts w:ascii="Avenir Next" w:hAnsi="Avenir Next"/>
          <w:color w:val="808080" w:themeColor="background1" w:themeShade="80"/>
        </w:rPr>
        <w:t>2023,</w:t>
      </w:r>
      <w:r>
        <w:rPr>
          <w:rFonts w:ascii="Avenir Next" w:hAnsi="Avenir Next"/>
          <w:color w:val="808080" w:themeColor="background1" w:themeShade="80"/>
        </w:rPr>
        <w:t xml:space="preserve"> the </w:t>
      </w:r>
      <w:r w:rsidR="00CC1EA7">
        <w:rPr>
          <w:rFonts w:ascii="Avenir Next" w:hAnsi="Avenir Next"/>
          <w:color w:val="808080" w:themeColor="background1" w:themeShade="80"/>
        </w:rPr>
        <w:t>3-year</w:t>
      </w:r>
      <w:r>
        <w:rPr>
          <w:rFonts w:ascii="Avenir Next" w:hAnsi="Avenir Next"/>
          <w:color w:val="808080" w:themeColor="background1" w:themeShade="80"/>
        </w:rPr>
        <w:t xml:space="preserve"> period has no</w:t>
      </w:r>
      <w:r w:rsidR="0092325E">
        <w:rPr>
          <w:rFonts w:ascii="Avenir Next" w:hAnsi="Avenir Next"/>
          <w:color w:val="808080" w:themeColor="background1" w:themeShade="80"/>
        </w:rPr>
        <w:t>t</w:t>
      </w:r>
      <w:r>
        <w:rPr>
          <w:rFonts w:ascii="Avenir Next" w:hAnsi="Avenir Next"/>
          <w:color w:val="808080" w:themeColor="background1" w:themeShade="80"/>
        </w:rPr>
        <w:t xml:space="preserve"> elapsed and therefore </w:t>
      </w:r>
      <w:r w:rsidR="00CC1EA7">
        <w:rPr>
          <w:rFonts w:ascii="Avenir Next" w:hAnsi="Avenir Next"/>
          <w:color w:val="808080" w:themeColor="background1" w:themeShade="80"/>
        </w:rPr>
        <w:t xml:space="preserve">there is a threat to the compliance of the fundamental </w:t>
      </w:r>
      <w:r w:rsidR="00A85EFE">
        <w:rPr>
          <w:rFonts w:ascii="Avenir Next" w:hAnsi="Avenir Next"/>
          <w:color w:val="808080" w:themeColor="background1" w:themeShade="80"/>
        </w:rPr>
        <w:t>principles</w:t>
      </w:r>
      <w:r w:rsidR="0068031E">
        <w:rPr>
          <w:rFonts w:ascii="Avenir Next" w:hAnsi="Avenir Next"/>
          <w:color w:val="808080" w:themeColor="background1" w:themeShade="80"/>
        </w:rPr>
        <w:t>.</w:t>
      </w:r>
    </w:p>
    <w:p w14:paraId="04706895" w14:textId="77777777" w:rsidR="0092325E" w:rsidRDefault="0092325E" w:rsidP="00A51058">
      <w:pPr>
        <w:pStyle w:val="BodyText"/>
        <w:ind w:firstLine="0"/>
        <w:rPr>
          <w:rFonts w:ascii="Avenir Next" w:hAnsi="Avenir Next"/>
          <w:color w:val="808080" w:themeColor="background1" w:themeShade="80"/>
        </w:rPr>
      </w:pPr>
    </w:p>
    <w:p w14:paraId="3AFCBE77" w14:textId="41925027" w:rsidR="0092325E" w:rsidRPr="00486A0B" w:rsidRDefault="00517F81" w:rsidP="00A51058">
      <w:pPr>
        <w:pStyle w:val="BodyText"/>
        <w:ind w:firstLine="0"/>
        <w:rPr>
          <w:rFonts w:ascii="Avenir Next" w:hAnsi="Avenir Next"/>
          <w:b/>
          <w:bCs/>
        </w:rPr>
      </w:pPr>
      <w:r>
        <w:rPr>
          <w:rFonts w:ascii="Avenir Next" w:hAnsi="Avenir Next"/>
          <w:color w:val="808080" w:themeColor="background1" w:themeShade="80"/>
        </w:rPr>
        <w:t xml:space="preserve">As the consent to act has already been presented, the liquidator should </w:t>
      </w:r>
      <w:r w:rsidR="00022D9F">
        <w:rPr>
          <w:rFonts w:ascii="Avenir Next" w:hAnsi="Avenir Next"/>
          <w:color w:val="808080" w:themeColor="background1" w:themeShade="80"/>
        </w:rPr>
        <w:t>bring</w:t>
      </w:r>
      <w:r w:rsidR="00CC37AF">
        <w:rPr>
          <w:rFonts w:ascii="Avenir Next" w:hAnsi="Avenir Next"/>
          <w:color w:val="808080" w:themeColor="background1" w:themeShade="80"/>
        </w:rPr>
        <w:t xml:space="preserve"> to the attention of all creditors and the Grand Court as part of the Grand Court application</w:t>
      </w:r>
      <w:r w:rsidR="00022D9F">
        <w:rPr>
          <w:rFonts w:ascii="Avenir Next" w:hAnsi="Avenir Next"/>
          <w:color w:val="808080" w:themeColor="background1" w:themeShade="80"/>
        </w:rPr>
        <w:t xml:space="preserve"> the fact that they were previously auditors and the </w:t>
      </w:r>
      <w:r w:rsidR="00E22C9E">
        <w:rPr>
          <w:rFonts w:ascii="Avenir Next" w:hAnsi="Avenir Next"/>
          <w:color w:val="808080" w:themeColor="background1" w:themeShade="80"/>
        </w:rPr>
        <w:t>f</w:t>
      </w:r>
      <w:r w:rsidR="00022D9F">
        <w:rPr>
          <w:rFonts w:ascii="Avenir Next" w:hAnsi="Avenir Next"/>
          <w:color w:val="808080" w:themeColor="background1" w:themeShade="80"/>
        </w:rPr>
        <w:t>acts and circumstances as to how this was not noted on the original consent to act</w:t>
      </w:r>
      <w:r w:rsidR="00CC37AF">
        <w:rPr>
          <w:rFonts w:ascii="Avenir Next" w:hAnsi="Avenir Next"/>
          <w:color w:val="808080" w:themeColor="background1" w:themeShade="80"/>
        </w:rPr>
        <w:t xml:space="preserve">. The proposed liquidator </w:t>
      </w:r>
      <w:r w:rsidR="0022758A">
        <w:rPr>
          <w:rFonts w:ascii="Avenir Next" w:hAnsi="Avenir Next"/>
          <w:color w:val="808080" w:themeColor="background1" w:themeShade="80"/>
        </w:rPr>
        <w:t xml:space="preserve">should then propose that they are removed for any proposal to be appointed at the </w:t>
      </w:r>
      <w:r w:rsidR="00022D9F">
        <w:rPr>
          <w:rFonts w:ascii="Avenir Next" w:hAnsi="Avenir Next"/>
          <w:color w:val="808080" w:themeColor="background1" w:themeShade="80"/>
        </w:rPr>
        <w:t>time</w:t>
      </w:r>
      <w:r w:rsidR="00E22C9E">
        <w:rPr>
          <w:rFonts w:ascii="Avenir Next" w:hAnsi="Avenir Next"/>
          <w:color w:val="808080" w:themeColor="background1" w:themeShade="80"/>
        </w:rPr>
        <w:t xml:space="preserve"> and remove their consent to act. </w:t>
      </w:r>
    </w:p>
    <w:p w14:paraId="56D6AA6C" w14:textId="659F65E2" w:rsidR="00585164" w:rsidRDefault="0058516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21C37FA2" w14:textId="4D68295A" w:rsidR="00586B0F" w:rsidRDefault="000731D8" w:rsidP="00323A1B">
      <w:pPr>
        <w:pStyle w:val="BodyText"/>
        <w:ind w:firstLine="0"/>
      </w:pPr>
      <w:r>
        <w:rPr>
          <w:rFonts w:ascii="Avenir Next" w:hAnsi="Avenir Next"/>
          <w:color w:val="808080" w:themeColor="background1" w:themeShade="80"/>
        </w:rPr>
        <w:t xml:space="preserve">There are </w:t>
      </w:r>
      <w:r w:rsidR="00F77F55">
        <w:rPr>
          <w:rFonts w:ascii="Avenir Next" w:hAnsi="Avenir Next"/>
          <w:color w:val="808080" w:themeColor="background1" w:themeShade="80"/>
        </w:rPr>
        <w:t>no qualification requirements to be appointed as a voluntary liquidator</w:t>
      </w:r>
      <w:r w:rsidR="00323A1B">
        <w:rPr>
          <w:rFonts w:ascii="Avenir Next" w:hAnsi="Avenir Next"/>
          <w:color w:val="808080" w:themeColor="background1" w:themeShade="80"/>
        </w:rPr>
        <w:t xml:space="preserve">. Any persons can be appointed as a voluntary liquidator including directors and officers of the company. </w:t>
      </w:r>
    </w:p>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6A18A7A2" w14:textId="01830084" w:rsidR="00586B0F" w:rsidRDefault="005501CC"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Within 28 days of appointment, under section 123 of the Companies Act, </w:t>
      </w:r>
      <w:r w:rsidR="0026036B">
        <w:rPr>
          <w:rFonts w:ascii="Avenir Next" w:hAnsi="Avenir Next"/>
          <w:color w:val="808080" w:themeColor="background1" w:themeShade="80"/>
        </w:rPr>
        <w:t>Tom and Jerry must:</w:t>
      </w:r>
    </w:p>
    <w:p w14:paraId="2FE172CE" w14:textId="77777777" w:rsidR="0026036B" w:rsidRDefault="0026036B" w:rsidP="00586B0F">
      <w:pPr>
        <w:pStyle w:val="BodyText"/>
        <w:ind w:firstLine="0"/>
        <w:rPr>
          <w:rFonts w:ascii="Avenir Next" w:hAnsi="Avenir Next"/>
          <w:color w:val="808080" w:themeColor="background1" w:themeShade="80"/>
        </w:rPr>
      </w:pPr>
    </w:p>
    <w:p w14:paraId="0F3BA050" w14:textId="08F710C2" w:rsidR="0026036B" w:rsidRPr="0026036B" w:rsidRDefault="0026036B" w:rsidP="0026036B">
      <w:pPr>
        <w:pStyle w:val="BodyText"/>
        <w:numPr>
          <w:ilvl w:val="0"/>
          <w:numId w:val="39"/>
        </w:numPr>
        <w:rPr>
          <w:rFonts w:ascii="Avenir Next" w:hAnsi="Avenir Next"/>
          <w:b/>
          <w:bCs/>
        </w:rPr>
      </w:pPr>
      <w:r>
        <w:rPr>
          <w:rFonts w:ascii="Avenir Next" w:hAnsi="Avenir Next"/>
          <w:color w:val="808080" w:themeColor="background1" w:themeShade="80"/>
        </w:rPr>
        <w:t xml:space="preserve">File notice of the winding up with the Registrar </w:t>
      </w:r>
    </w:p>
    <w:p w14:paraId="0C4AF01F" w14:textId="0FC5F623" w:rsidR="0026036B" w:rsidRPr="00121453" w:rsidRDefault="0026036B" w:rsidP="0026036B">
      <w:pPr>
        <w:pStyle w:val="BodyText"/>
        <w:numPr>
          <w:ilvl w:val="0"/>
          <w:numId w:val="39"/>
        </w:numPr>
        <w:rPr>
          <w:rFonts w:ascii="Avenir Next" w:hAnsi="Avenir Next"/>
          <w:b/>
          <w:bCs/>
        </w:rPr>
      </w:pPr>
      <w:r>
        <w:rPr>
          <w:rFonts w:ascii="Avenir Next" w:hAnsi="Avenir Next"/>
          <w:color w:val="808080" w:themeColor="background1" w:themeShade="80"/>
        </w:rPr>
        <w:t>File the liquidator</w:t>
      </w:r>
      <w:r w:rsidR="00121453">
        <w:rPr>
          <w:rFonts w:ascii="Avenir Next" w:hAnsi="Avenir Next"/>
          <w:color w:val="808080" w:themeColor="background1" w:themeShade="80"/>
        </w:rPr>
        <w:t xml:space="preserve">’s consent to act with the Registrar </w:t>
      </w:r>
    </w:p>
    <w:p w14:paraId="2DE77598" w14:textId="59DB260D" w:rsidR="00121453" w:rsidRDefault="00121453" w:rsidP="0026036B">
      <w:pPr>
        <w:pStyle w:val="BodyText"/>
        <w:numPr>
          <w:ilvl w:val="0"/>
          <w:numId w:val="39"/>
        </w:numPr>
        <w:rPr>
          <w:rFonts w:ascii="Avenir Next" w:hAnsi="Avenir Next"/>
          <w:b/>
          <w:bCs/>
        </w:rPr>
      </w:pPr>
      <w:r>
        <w:rPr>
          <w:rFonts w:ascii="Avenir Next" w:hAnsi="Avenir Next"/>
          <w:b/>
          <w:bCs/>
        </w:rPr>
        <w:t xml:space="preserve">File the Director’s declaration of solvency with the Registrar </w:t>
      </w:r>
      <w:r w:rsidR="00B06308">
        <w:rPr>
          <w:rFonts w:ascii="Avenir Next" w:hAnsi="Avenir Next"/>
          <w:b/>
          <w:bCs/>
        </w:rPr>
        <w:t>(if the supervision of the court is not sought);</w:t>
      </w:r>
    </w:p>
    <w:p w14:paraId="55116AAA" w14:textId="74CD29DD" w:rsidR="00B06308" w:rsidRDefault="00B06308" w:rsidP="0026036B">
      <w:pPr>
        <w:pStyle w:val="BodyText"/>
        <w:numPr>
          <w:ilvl w:val="0"/>
          <w:numId w:val="39"/>
        </w:numPr>
        <w:rPr>
          <w:rFonts w:ascii="Avenir Next" w:hAnsi="Avenir Next"/>
          <w:b/>
          <w:bCs/>
        </w:rPr>
      </w:pPr>
      <w:r>
        <w:rPr>
          <w:rFonts w:ascii="Avenir Next" w:hAnsi="Avenir Next"/>
          <w:b/>
          <w:bCs/>
        </w:rPr>
        <w:t>In the cases of a company carrying on a regulated business</w:t>
      </w:r>
      <w:r w:rsidR="006D3325">
        <w:rPr>
          <w:rFonts w:ascii="Avenir Next" w:hAnsi="Avenir Next"/>
          <w:b/>
          <w:bCs/>
        </w:rPr>
        <w:t>, serve notice of the winding up upon the Cayman Island’s Monetary authority</w:t>
      </w:r>
      <w:r w:rsidR="00EF1FEE">
        <w:rPr>
          <w:rFonts w:ascii="Avenir Next" w:hAnsi="Avenir Next"/>
          <w:b/>
          <w:bCs/>
        </w:rPr>
        <w:t>; and</w:t>
      </w:r>
    </w:p>
    <w:p w14:paraId="167526BF" w14:textId="415D650F" w:rsidR="00EF1FEE" w:rsidRDefault="00EF1FEE" w:rsidP="0026036B">
      <w:pPr>
        <w:pStyle w:val="BodyText"/>
        <w:numPr>
          <w:ilvl w:val="0"/>
          <w:numId w:val="39"/>
        </w:numPr>
        <w:rPr>
          <w:rFonts w:ascii="Avenir Next" w:hAnsi="Avenir Next"/>
          <w:b/>
          <w:bCs/>
        </w:rPr>
      </w:pPr>
      <w:r>
        <w:rPr>
          <w:rFonts w:ascii="Avenir Next" w:hAnsi="Avenir Next"/>
          <w:b/>
          <w:bCs/>
        </w:rPr>
        <w:t>Publish notice of the winding up in the Gazette</w:t>
      </w:r>
    </w:p>
    <w:p w14:paraId="4B694A7F" w14:textId="77777777" w:rsidR="00EF1FEE" w:rsidRDefault="00EF1FEE" w:rsidP="00EF1FEE">
      <w:pPr>
        <w:pStyle w:val="BodyText"/>
        <w:ind w:firstLine="0"/>
        <w:rPr>
          <w:rFonts w:ascii="Avenir Next" w:hAnsi="Avenir Next"/>
          <w:b/>
          <w:bCs/>
        </w:rPr>
      </w:pPr>
    </w:p>
    <w:p w14:paraId="4EE3F3DA" w14:textId="0929F373" w:rsidR="00586B0F" w:rsidRPr="00393290" w:rsidRDefault="00661C2E" w:rsidP="006C2EA2">
      <w:pPr>
        <w:pStyle w:val="BodyText"/>
        <w:ind w:firstLine="0"/>
      </w:pPr>
      <w:r>
        <w:rPr>
          <w:rFonts w:ascii="Avenir Next" w:hAnsi="Avenir Next"/>
          <w:b/>
          <w:bCs/>
        </w:rPr>
        <w:t xml:space="preserve">Note that the Registrar referred to above relates to the </w:t>
      </w:r>
      <w:r w:rsidR="006C2EA2">
        <w:rPr>
          <w:rFonts w:ascii="Avenir Next" w:hAnsi="Avenir Next"/>
          <w:b/>
          <w:bCs/>
        </w:rPr>
        <w:t xml:space="preserve">Registrar of Companies appointed in the Cayman Islands </w:t>
      </w:r>
    </w:p>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79ABA0D9" w14:textId="3F4707E2" w:rsidR="00586B0F" w:rsidRDefault="009B238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basis for remuneration </w:t>
      </w:r>
      <w:r w:rsidR="006C0CB6">
        <w:rPr>
          <w:rFonts w:ascii="Avenir Next" w:hAnsi="Avenir Next"/>
          <w:color w:val="808080" w:themeColor="background1" w:themeShade="80"/>
        </w:rPr>
        <w:t>is authorized by a resolution of the Company any may be agreed using the following methods:</w:t>
      </w:r>
    </w:p>
    <w:p w14:paraId="42E6C1DA" w14:textId="77777777" w:rsidR="006C0CB6" w:rsidRDefault="006C0CB6" w:rsidP="00586B0F">
      <w:pPr>
        <w:pStyle w:val="BodyText"/>
        <w:ind w:firstLine="0"/>
        <w:rPr>
          <w:rFonts w:ascii="Avenir Next" w:hAnsi="Avenir Next"/>
          <w:color w:val="808080" w:themeColor="background1" w:themeShade="80"/>
        </w:rPr>
      </w:pPr>
    </w:p>
    <w:p w14:paraId="1E39ADDE" w14:textId="6977099D" w:rsidR="006C0CB6" w:rsidRPr="008373B9" w:rsidRDefault="006C0CB6" w:rsidP="006C0CB6">
      <w:pPr>
        <w:pStyle w:val="BodyText"/>
        <w:numPr>
          <w:ilvl w:val="0"/>
          <w:numId w:val="39"/>
        </w:numPr>
        <w:rPr>
          <w:rFonts w:ascii="Avenir Next" w:hAnsi="Avenir Next"/>
          <w:b/>
          <w:bCs/>
        </w:rPr>
      </w:pPr>
      <w:r>
        <w:rPr>
          <w:rFonts w:ascii="Avenir Next" w:hAnsi="Avenir Next"/>
          <w:color w:val="808080" w:themeColor="background1" w:themeShade="80"/>
        </w:rPr>
        <w:t>An hourly rate (or scale of rates</w:t>
      </w:r>
      <w:r w:rsidR="008373B9">
        <w:rPr>
          <w:rFonts w:ascii="Avenir Next" w:hAnsi="Avenir Next"/>
          <w:color w:val="808080" w:themeColor="background1" w:themeShade="80"/>
        </w:rPr>
        <w:t>) for time reasonably and properly associated with the voluntary liquidation.</w:t>
      </w:r>
    </w:p>
    <w:p w14:paraId="47191905" w14:textId="5829AFAD" w:rsidR="008373B9" w:rsidRPr="008373B9" w:rsidRDefault="008373B9" w:rsidP="006C0CB6">
      <w:pPr>
        <w:pStyle w:val="BodyText"/>
        <w:numPr>
          <w:ilvl w:val="0"/>
          <w:numId w:val="39"/>
        </w:numPr>
        <w:rPr>
          <w:rFonts w:ascii="Avenir Next" w:hAnsi="Avenir Next"/>
          <w:b/>
          <w:bCs/>
        </w:rPr>
      </w:pPr>
      <w:r>
        <w:rPr>
          <w:rFonts w:ascii="Avenir Next" w:hAnsi="Avenir Next"/>
          <w:color w:val="808080" w:themeColor="background1" w:themeShade="80"/>
        </w:rPr>
        <w:t xml:space="preserve">An agreed amount fixed fee </w:t>
      </w:r>
    </w:p>
    <w:p w14:paraId="4D03DEC7" w14:textId="5FCC2EB0" w:rsidR="008373B9" w:rsidRPr="0080454F" w:rsidRDefault="00BC2762" w:rsidP="006C0CB6">
      <w:pPr>
        <w:pStyle w:val="BodyText"/>
        <w:numPr>
          <w:ilvl w:val="0"/>
          <w:numId w:val="39"/>
        </w:numPr>
        <w:rPr>
          <w:rFonts w:ascii="Avenir Next" w:hAnsi="Avenir Next"/>
          <w:b/>
          <w:bCs/>
        </w:rPr>
      </w:pPr>
      <w:r>
        <w:rPr>
          <w:rFonts w:ascii="Avenir Next" w:hAnsi="Avenir Next"/>
          <w:color w:val="808080" w:themeColor="background1" w:themeShade="80"/>
        </w:rPr>
        <w:t>A commission based or percentage based formula directly related to the assets realized and subsequently available for distribution</w:t>
      </w:r>
    </w:p>
    <w:p w14:paraId="484695F9" w14:textId="7904EFEA" w:rsidR="00586B0F" w:rsidRPr="0080454F" w:rsidRDefault="0080454F" w:rsidP="00F8551A">
      <w:pPr>
        <w:pStyle w:val="BodyText"/>
        <w:numPr>
          <w:ilvl w:val="0"/>
          <w:numId w:val="39"/>
        </w:numPr>
        <w:rPr>
          <w:color w:val="808080" w:themeColor="background1" w:themeShade="80"/>
          <w:lang w:val="en-GB"/>
        </w:rPr>
      </w:pPr>
      <w:r w:rsidRPr="0080454F">
        <w:rPr>
          <w:rFonts w:ascii="Avenir Next" w:hAnsi="Avenir Next"/>
          <w:color w:val="808080" w:themeColor="background1" w:themeShade="80"/>
        </w:rPr>
        <w:t xml:space="preserve">A mixture of the 3 methods above. </w:t>
      </w: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62FE7FC7" w14:textId="1B3AC02E" w:rsidR="00586B0F" w:rsidRPr="00486A0B" w:rsidRDefault="007B6776" w:rsidP="00586B0F">
      <w:pPr>
        <w:pStyle w:val="BodyText"/>
        <w:ind w:firstLine="0"/>
        <w:rPr>
          <w:rFonts w:ascii="Avenir Next" w:hAnsi="Avenir Next"/>
          <w:b/>
          <w:bCs/>
        </w:rPr>
      </w:pPr>
      <w:r>
        <w:rPr>
          <w:rFonts w:ascii="Avenir Next" w:hAnsi="Avenir Next"/>
          <w:color w:val="808080" w:themeColor="background1" w:themeShade="80"/>
        </w:rPr>
        <w:t xml:space="preserve">The court has the power to approve the winding up petition </w:t>
      </w:r>
      <w:r w:rsidR="001D36A3">
        <w:rPr>
          <w:rFonts w:ascii="Avenir Next" w:hAnsi="Avenir Next"/>
          <w:color w:val="808080" w:themeColor="background1" w:themeShade="80"/>
        </w:rPr>
        <w:t xml:space="preserve">upon the hearing. </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12085DDA" w14:textId="77777777" w:rsidR="00741C75" w:rsidRDefault="00741C7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key to understanding who can</w:t>
      </w:r>
      <w:r w:rsidR="00462AA0">
        <w:rPr>
          <w:rFonts w:ascii="Avenir Next" w:hAnsi="Avenir Next"/>
          <w:color w:val="808080" w:themeColor="background1" w:themeShade="80"/>
        </w:rPr>
        <w:t xml:space="preserve"> remov</w:t>
      </w:r>
      <w:r>
        <w:rPr>
          <w:rFonts w:ascii="Avenir Next" w:hAnsi="Avenir Next"/>
          <w:color w:val="808080" w:themeColor="background1" w:themeShade="80"/>
        </w:rPr>
        <w:t>e</w:t>
      </w:r>
      <w:r w:rsidR="00462AA0">
        <w:rPr>
          <w:rFonts w:ascii="Avenir Next" w:hAnsi="Avenir Next"/>
          <w:color w:val="808080" w:themeColor="background1" w:themeShade="80"/>
        </w:rPr>
        <w:t xml:space="preserve"> an official liquidator(s)</w:t>
      </w:r>
      <w:r>
        <w:rPr>
          <w:rFonts w:ascii="Avenir Next" w:hAnsi="Avenir Next"/>
          <w:color w:val="808080" w:themeColor="background1" w:themeShade="80"/>
        </w:rPr>
        <w:t xml:space="preserve"> relies heavily on the solvency of the Company and ultimate who will benefit from any remaining assets. </w:t>
      </w:r>
    </w:p>
    <w:p w14:paraId="7014948A" w14:textId="77777777" w:rsidR="00741C75" w:rsidRDefault="00741C75" w:rsidP="00586B0F">
      <w:pPr>
        <w:pStyle w:val="BodyText"/>
        <w:ind w:firstLine="0"/>
        <w:rPr>
          <w:rFonts w:ascii="Avenir Next" w:hAnsi="Avenir Next"/>
          <w:color w:val="808080" w:themeColor="background1" w:themeShade="80"/>
        </w:rPr>
      </w:pPr>
    </w:p>
    <w:p w14:paraId="6740195F" w14:textId="2315237E" w:rsidR="00F15863" w:rsidRDefault="00741C75"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a solvent </w:t>
      </w:r>
      <w:r w:rsidR="00F15863">
        <w:rPr>
          <w:rFonts w:ascii="Avenir Next" w:hAnsi="Avenir Next"/>
          <w:color w:val="808080" w:themeColor="background1" w:themeShade="80"/>
        </w:rPr>
        <w:t>liquidation, the</w:t>
      </w:r>
      <w:r w:rsidR="00B13C04">
        <w:rPr>
          <w:rFonts w:ascii="Avenir Next" w:hAnsi="Avenir Next"/>
          <w:color w:val="808080" w:themeColor="background1" w:themeShade="80"/>
        </w:rPr>
        <w:t xml:space="preserve"> contributories (in most cases the shareholders) maintain the power to remove the liquidator on the basis that their </w:t>
      </w:r>
      <w:r w:rsidR="00F15863">
        <w:rPr>
          <w:rFonts w:ascii="Avenir Next" w:hAnsi="Avenir Next"/>
          <w:color w:val="808080" w:themeColor="background1" w:themeShade="80"/>
        </w:rPr>
        <w:t xml:space="preserve">proportion of the Company’s excess asset is that under review. </w:t>
      </w:r>
    </w:p>
    <w:p w14:paraId="08143E4C" w14:textId="77777777" w:rsidR="00F15863" w:rsidRDefault="00F15863" w:rsidP="00586B0F">
      <w:pPr>
        <w:pStyle w:val="BodyText"/>
        <w:ind w:firstLine="0"/>
        <w:rPr>
          <w:rFonts w:ascii="Avenir Next" w:hAnsi="Avenir Next"/>
          <w:color w:val="808080" w:themeColor="background1" w:themeShade="80"/>
        </w:rPr>
      </w:pPr>
    </w:p>
    <w:p w14:paraId="69DD9C41" w14:textId="452181FF" w:rsidR="00F15863" w:rsidRDefault="00F1586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case of an insolvent liquidation, the creditors </w:t>
      </w:r>
      <w:r w:rsidR="00971754">
        <w:rPr>
          <w:rFonts w:ascii="Avenir Next" w:hAnsi="Avenir Next"/>
          <w:color w:val="808080" w:themeColor="background1" w:themeShade="80"/>
        </w:rPr>
        <w:t xml:space="preserve">maintain the power to remove the liquidator as they are seeking to maximize the realized assets to returned as much as possible to cover what is owed by the company. As there are no excess assets after the distributions are made to the creditors, the contributories </w:t>
      </w:r>
      <w:r w:rsidR="001F4B12">
        <w:rPr>
          <w:rFonts w:ascii="Avenir Next" w:hAnsi="Avenir Next"/>
          <w:color w:val="808080" w:themeColor="background1" w:themeShade="80"/>
        </w:rPr>
        <w:t xml:space="preserve">input is not deemed relevant on the basis that they would not get any distribution in an insolvent liquidation. </w:t>
      </w:r>
    </w:p>
    <w:p w14:paraId="563214FD" w14:textId="77777777" w:rsidR="001F4B12" w:rsidRDefault="001F4B12" w:rsidP="00586B0F">
      <w:pPr>
        <w:pStyle w:val="BodyText"/>
        <w:ind w:firstLine="0"/>
        <w:rPr>
          <w:rFonts w:ascii="Avenir Next" w:hAnsi="Avenir Next"/>
          <w:color w:val="808080" w:themeColor="background1" w:themeShade="80"/>
        </w:rPr>
      </w:pPr>
    </w:p>
    <w:p w14:paraId="1803DE07" w14:textId="3219D1BE" w:rsidR="001F4B12" w:rsidRDefault="00A54B34"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both cases, an </w:t>
      </w:r>
      <w:r w:rsidR="00A36790">
        <w:rPr>
          <w:rFonts w:ascii="Avenir Next" w:hAnsi="Avenir Next"/>
          <w:color w:val="808080" w:themeColor="background1" w:themeShade="80"/>
        </w:rPr>
        <w:t xml:space="preserve">application to the Court for a Removal Summons must be made, with an accompanying affidavit seeking to remove the </w:t>
      </w:r>
      <w:r w:rsidR="008A7B88">
        <w:rPr>
          <w:rFonts w:ascii="Avenir Next" w:hAnsi="Avenir Next"/>
          <w:color w:val="808080" w:themeColor="background1" w:themeShade="80"/>
        </w:rPr>
        <w:t xml:space="preserve">incumbent liquidator </w:t>
      </w:r>
      <w:r w:rsidR="00C259C7">
        <w:rPr>
          <w:rFonts w:ascii="Avenir Next" w:hAnsi="Avenir Next"/>
          <w:color w:val="808080" w:themeColor="background1" w:themeShade="80"/>
        </w:rPr>
        <w:t xml:space="preserve">detailing the facts and matters relied upon for the removal. </w:t>
      </w:r>
      <w:r w:rsidR="003A7912">
        <w:rPr>
          <w:rFonts w:ascii="Avenir Next" w:hAnsi="Avenir Next"/>
          <w:color w:val="808080" w:themeColor="background1" w:themeShade="80"/>
        </w:rPr>
        <w:t xml:space="preserve">This must also list out nominated replaced liquidators. </w:t>
      </w:r>
    </w:p>
    <w:p w14:paraId="154FA995" w14:textId="77777777" w:rsidR="00D96E82" w:rsidRDefault="00D96E82" w:rsidP="00586B0F">
      <w:pPr>
        <w:pStyle w:val="BodyText"/>
        <w:ind w:firstLine="0"/>
        <w:rPr>
          <w:rFonts w:ascii="Avenir Next" w:hAnsi="Avenir Next"/>
          <w:color w:val="808080" w:themeColor="background1" w:themeShade="80"/>
        </w:rPr>
      </w:pPr>
    </w:p>
    <w:p w14:paraId="506877BE" w14:textId="5701B5A4" w:rsidR="00D96E82" w:rsidRDefault="00D96E82"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will review the application and is approved, issue the removal summons</w:t>
      </w:r>
      <w:r w:rsidR="00F963D0">
        <w:rPr>
          <w:rFonts w:ascii="Avenir Next" w:hAnsi="Avenir Next"/>
          <w:color w:val="808080" w:themeColor="background1" w:themeShade="80"/>
        </w:rPr>
        <w:t xml:space="preserve"> which must be served on the following groups within 14 days:</w:t>
      </w:r>
    </w:p>
    <w:p w14:paraId="245A0ADB" w14:textId="77777777" w:rsidR="00F963D0" w:rsidRDefault="00F963D0" w:rsidP="00586B0F">
      <w:pPr>
        <w:pStyle w:val="BodyText"/>
        <w:ind w:firstLine="0"/>
        <w:rPr>
          <w:rFonts w:ascii="Avenir Next" w:hAnsi="Avenir Next"/>
          <w:color w:val="808080" w:themeColor="background1" w:themeShade="80"/>
        </w:rPr>
      </w:pPr>
    </w:p>
    <w:p w14:paraId="37F0445B" w14:textId="46E7EEA5" w:rsidR="00F963D0" w:rsidRDefault="00F963D0" w:rsidP="00F963D0">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official liquidator </w:t>
      </w:r>
    </w:p>
    <w:p w14:paraId="023FA8AE" w14:textId="44CEBA51" w:rsidR="00F963D0" w:rsidRDefault="00E16789" w:rsidP="00F963D0">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Each member of the liquidation committee </w:t>
      </w:r>
    </w:p>
    <w:p w14:paraId="170CD657" w14:textId="7E2341CC" w:rsidR="00E16789" w:rsidRDefault="00E16789" w:rsidP="00F963D0">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Counsel for the liquidation committee (if appointed) </w:t>
      </w:r>
    </w:p>
    <w:p w14:paraId="0164BF2B" w14:textId="50264AE0" w:rsidR="00DD1731" w:rsidRDefault="00DD1731" w:rsidP="00F963D0">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Any other creditors and contributories as directed by the Court. </w:t>
      </w:r>
    </w:p>
    <w:p w14:paraId="48A85B97" w14:textId="77777777" w:rsidR="00DD1731" w:rsidRDefault="00DD1731" w:rsidP="00DD1731">
      <w:pPr>
        <w:pStyle w:val="BodyText"/>
        <w:ind w:firstLine="0"/>
        <w:rPr>
          <w:rFonts w:ascii="Avenir Next" w:hAnsi="Avenir Next"/>
          <w:color w:val="808080" w:themeColor="background1" w:themeShade="80"/>
        </w:rPr>
      </w:pPr>
    </w:p>
    <w:p w14:paraId="2A873330" w14:textId="77777777" w:rsidR="006A0649" w:rsidRDefault="00534795" w:rsidP="00DD1731">
      <w:pPr>
        <w:pStyle w:val="BodyText"/>
        <w:ind w:firstLine="0"/>
        <w:rPr>
          <w:rFonts w:ascii="Avenir Next" w:hAnsi="Avenir Next"/>
          <w:color w:val="808080" w:themeColor="background1" w:themeShade="80"/>
        </w:rPr>
      </w:pPr>
      <w:r>
        <w:rPr>
          <w:rFonts w:ascii="Avenir Next" w:hAnsi="Avenir Next"/>
          <w:color w:val="808080" w:themeColor="background1" w:themeShade="80"/>
        </w:rPr>
        <w:t>The Court has a wide disc</w:t>
      </w:r>
      <w:r w:rsidR="0094015F">
        <w:rPr>
          <w:rFonts w:ascii="Avenir Next" w:hAnsi="Avenir Next"/>
          <w:color w:val="808080" w:themeColor="background1" w:themeShade="80"/>
        </w:rPr>
        <w:t xml:space="preserve">retion in the granting of a removal summons </w:t>
      </w:r>
      <w:r w:rsidR="00303313">
        <w:rPr>
          <w:rFonts w:ascii="Avenir Next" w:hAnsi="Avenir Next"/>
          <w:color w:val="808080" w:themeColor="background1" w:themeShade="80"/>
        </w:rPr>
        <w:t xml:space="preserve">with good reason being required for such an action. Good reasons would include evidence </w:t>
      </w:r>
      <w:r w:rsidR="006625BF">
        <w:rPr>
          <w:rFonts w:ascii="Avenir Next" w:hAnsi="Avenir Next"/>
          <w:color w:val="808080" w:themeColor="background1" w:themeShade="80"/>
        </w:rPr>
        <w:t xml:space="preserve">that the official liquidator has a conflict of interest with parties involved in the liquidation, </w:t>
      </w:r>
      <w:r w:rsidR="003E0689">
        <w:rPr>
          <w:rFonts w:ascii="Avenir Next" w:hAnsi="Avenir Next"/>
          <w:color w:val="808080" w:themeColor="background1" w:themeShade="80"/>
        </w:rPr>
        <w:t>the liquidators actions are against those of a creditor (with the creditor believing and supporting that the actions are not in their best interests)</w:t>
      </w:r>
      <w:r w:rsidR="00DB16E3">
        <w:rPr>
          <w:rFonts w:ascii="Avenir Next" w:hAnsi="Avenir Next"/>
          <w:color w:val="808080" w:themeColor="background1" w:themeShade="80"/>
        </w:rPr>
        <w:t xml:space="preserve">, misconduct (breaches of fundamental principals and/or legal requirements) and </w:t>
      </w:r>
      <w:r w:rsidR="00CA66EB">
        <w:rPr>
          <w:rFonts w:ascii="Avenir Next" w:hAnsi="Avenir Next"/>
          <w:color w:val="808080" w:themeColor="background1" w:themeShade="80"/>
        </w:rPr>
        <w:t xml:space="preserve">failing to properly investigate the actions of those associated with the Company prior to the liquidation sufficiently. </w:t>
      </w:r>
      <w:r w:rsidR="00D26445">
        <w:rPr>
          <w:rFonts w:ascii="Avenir Next" w:hAnsi="Avenir Next"/>
          <w:color w:val="808080" w:themeColor="background1" w:themeShade="80"/>
        </w:rPr>
        <w:t xml:space="preserve">On the other hand, a creditors preference to another liquidation firm or liquidator </w:t>
      </w:r>
      <w:r w:rsidR="00DE272B">
        <w:rPr>
          <w:rFonts w:ascii="Avenir Next" w:hAnsi="Avenir Next"/>
          <w:color w:val="808080" w:themeColor="background1" w:themeShade="80"/>
        </w:rPr>
        <w:t>based solely on subjective information or that fact that a party involved in the liquidation is disgruntled by the actions of the liquidat</w:t>
      </w:r>
      <w:r w:rsidR="006A0649">
        <w:rPr>
          <w:rFonts w:ascii="Avenir Next" w:hAnsi="Avenir Next"/>
          <w:color w:val="808080" w:themeColor="background1" w:themeShade="80"/>
        </w:rPr>
        <w:t xml:space="preserve">or, will be considered good reasons. </w:t>
      </w:r>
    </w:p>
    <w:p w14:paraId="2BE3CA12" w14:textId="77777777" w:rsidR="006A0649" w:rsidRDefault="006A0649" w:rsidP="00DD1731">
      <w:pPr>
        <w:pStyle w:val="BodyText"/>
        <w:ind w:firstLine="0"/>
        <w:rPr>
          <w:rFonts w:ascii="Avenir Next" w:hAnsi="Avenir Next"/>
          <w:color w:val="808080" w:themeColor="background1" w:themeShade="80"/>
        </w:rPr>
      </w:pPr>
    </w:p>
    <w:p w14:paraId="57F1FE27" w14:textId="7E897352" w:rsidR="00586B0F" w:rsidRPr="007A2299" w:rsidRDefault="006A0649" w:rsidP="005757C2">
      <w:pPr>
        <w:pStyle w:val="BodyText"/>
        <w:ind w:firstLine="0"/>
        <w:rPr>
          <w:lang w:val="en-GB"/>
        </w:rPr>
      </w:pPr>
      <w:r>
        <w:rPr>
          <w:rFonts w:ascii="Avenir Next" w:hAnsi="Avenir Next"/>
          <w:color w:val="808080" w:themeColor="background1" w:themeShade="80"/>
        </w:rPr>
        <w:t xml:space="preserve">In summary, if the Court believes that that the current liquidator is performing their role to the best of their ability without prejudicing any individual party in favor of others, the Court is unlikely to remove the incumbent liquidator. </w:t>
      </w:r>
    </w:p>
    <w:p w14:paraId="1590B1F2" w14:textId="51DDB8B8"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0FA10FF8" w14:textId="3BC939F3"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111468A1" w:rsidR="00586B0F" w:rsidRDefault="00435AB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w:t>
      </w:r>
      <w:r w:rsidR="008B32E6">
        <w:rPr>
          <w:rFonts w:ascii="Avenir Next" w:hAnsi="Avenir Next"/>
          <w:color w:val="808080" w:themeColor="background1" w:themeShade="80"/>
        </w:rPr>
        <w:t xml:space="preserve">class of potential applicant in accordance with the solvency of the company </w:t>
      </w:r>
      <w:r w:rsidR="00A258FE">
        <w:rPr>
          <w:rFonts w:ascii="Avenir Next" w:hAnsi="Avenir Next"/>
          <w:color w:val="808080" w:themeColor="background1" w:themeShade="80"/>
        </w:rPr>
        <w:t>makes sense for a variety of reason. The m</w:t>
      </w:r>
      <w:r w:rsidR="000B20CE">
        <w:rPr>
          <w:rFonts w:ascii="Avenir Next" w:hAnsi="Avenir Next"/>
          <w:color w:val="808080" w:themeColor="background1" w:themeShade="80"/>
        </w:rPr>
        <w:t xml:space="preserve">ain reason for this is based on who is likely to affected by the impact of the liquidation. </w:t>
      </w:r>
    </w:p>
    <w:p w14:paraId="02EB4ACD" w14:textId="77777777" w:rsidR="00795163" w:rsidRDefault="00795163" w:rsidP="00586B0F">
      <w:pPr>
        <w:pStyle w:val="BodyText"/>
        <w:ind w:firstLine="0"/>
        <w:rPr>
          <w:rFonts w:ascii="Avenir Next" w:hAnsi="Avenir Next"/>
          <w:color w:val="808080" w:themeColor="background1" w:themeShade="80"/>
        </w:rPr>
      </w:pPr>
    </w:p>
    <w:p w14:paraId="209A4794" w14:textId="51E31C9B" w:rsidR="00795163" w:rsidRDefault="00795163"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For a voluntary liquidation, this is </w:t>
      </w:r>
      <w:r w:rsidR="00E80157">
        <w:rPr>
          <w:rFonts w:ascii="Avenir Next" w:hAnsi="Avenir Next"/>
          <w:color w:val="808080" w:themeColor="background1" w:themeShade="80"/>
        </w:rPr>
        <w:t xml:space="preserve">process is </w:t>
      </w:r>
      <w:r w:rsidR="0098232E">
        <w:rPr>
          <w:rFonts w:ascii="Avenir Next" w:hAnsi="Avenir Next"/>
          <w:color w:val="808080" w:themeColor="background1" w:themeShade="80"/>
        </w:rPr>
        <w:t>started by the company itself</w:t>
      </w:r>
      <w:r w:rsidR="00A438A3">
        <w:rPr>
          <w:rFonts w:ascii="Avenir Next" w:hAnsi="Avenir Next"/>
          <w:color w:val="808080" w:themeColor="background1" w:themeShade="80"/>
        </w:rPr>
        <w:t xml:space="preserve">. This would be the case for the </w:t>
      </w:r>
      <w:r w:rsidR="00012D21">
        <w:rPr>
          <w:rFonts w:ascii="Avenir Next" w:hAnsi="Avenir Next"/>
          <w:color w:val="808080" w:themeColor="background1" w:themeShade="80"/>
        </w:rPr>
        <w:t xml:space="preserve">when the Company has </w:t>
      </w:r>
      <w:r w:rsidR="004C4586">
        <w:rPr>
          <w:rFonts w:ascii="Avenir Next" w:hAnsi="Avenir Next"/>
          <w:color w:val="808080" w:themeColor="background1" w:themeShade="80"/>
        </w:rPr>
        <w:t>reached</w:t>
      </w:r>
      <w:r w:rsidR="00012D21">
        <w:rPr>
          <w:rFonts w:ascii="Avenir Next" w:hAnsi="Avenir Next"/>
          <w:color w:val="808080" w:themeColor="background1" w:themeShade="80"/>
        </w:rPr>
        <w:t xml:space="preserve"> the end of its life as stated in its memorandum or articles (either due to a time limit set in the company </w:t>
      </w:r>
      <w:r w:rsidR="00B87044">
        <w:rPr>
          <w:rFonts w:ascii="Avenir Next" w:hAnsi="Avenir Next"/>
          <w:color w:val="808080" w:themeColor="background1" w:themeShade="80"/>
        </w:rPr>
        <w:t xml:space="preserve">or in a set event occurring). In this case, the investors would be </w:t>
      </w:r>
      <w:r w:rsidR="004C4586">
        <w:rPr>
          <w:rFonts w:ascii="Avenir Next" w:hAnsi="Avenir Next"/>
          <w:color w:val="808080" w:themeColor="background1" w:themeShade="80"/>
        </w:rPr>
        <w:t xml:space="preserve">aware of the time limit or circumstance and would have agreed at the point they invested into the company. </w:t>
      </w:r>
      <w:r w:rsidR="00B42479">
        <w:rPr>
          <w:rFonts w:ascii="Avenir Next" w:hAnsi="Avenir Next"/>
          <w:color w:val="808080" w:themeColor="background1" w:themeShade="80"/>
        </w:rPr>
        <w:t xml:space="preserve">If the Company would not have the option of a voluntary liquidation started itself it would put expense on creditors or contributories to </w:t>
      </w:r>
      <w:r w:rsidR="002F0D92">
        <w:rPr>
          <w:rFonts w:ascii="Avenir Next" w:hAnsi="Avenir Next"/>
          <w:color w:val="808080" w:themeColor="background1" w:themeShade="80"/>
        </w:rPr>
        <w:t xml:space="preserve">end a company and/or unnecessary strain on the Court system with </w:t>
      </w:r>
      <w:r w:rsidR="00F6748D">
        <w:rPr>
          <w:rFonts w:ascii="Avenir Next" w:hAnsi="Avenir Next"/>
          <w:color w:val="808080" w:themeColor="background1" w:themeShade="80"/>
        </w:rPr>
        <w:t xml:space="preserve">procedural matters. </w:t>
      </w:r>
    </w:p>
    <w:p w14:paraId="2B7F165C" w14:textId="77777777" w:rsidR="00F6748D" w:rsidRDefault="00F6748D" w:rsidP="00586B0F">
      <w:pPr>
        <w:pStyle w:val="BodyText"/>
        <w:ind w:firstLine="0"/>
        <w:rPr>
          <w:rFonts w:ascii="Avenir Next" w:hAnsi="Avenir Next"/>
          <w:color w:val="808080" w:themeColor="background1" w:themeShade="80"/>
        </w:rPr>
      </w:pPr>
    </w:p>
    <w:p w14:paraId="4A196EBD" w14:textId="12613498" w:rsidR="00F6748D" w:rsidRDefault="00F6748D"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In the case of a</w:t>
      </w:r>
      <w:r w:rsidR="00B36597">
        <w:rPr>
          <w:rFonts w:ascii="Avenir Next" w:hAnsi="Avenir Next"/>
          <w:color w:val="808080" w:themeColor="background1" w:themeShade="80"/>
        </w:rPr>
        <w:t xml:space="preserve"> solvent liquidation, the assessment is that the creditors will be paid off in full and therefore </w:t>
      </w:r>
      <w:r w:rsidR="00C86ACA">
        <w:rPr>
          <w:rFonts w:ascii="Avenir Next" w:hAnsi="Avenir Next"/>
          <w:color w:val="808080" w:themeColor="background1" w:themeShade="80"/>
        </w:rPr>
        <w:t xml:space="preserve">creditors effectively should have no concerns over the recoverability of amounts owed. </w:t>
      </w:r>
      <w:r w:rsidR="00BE65EB">
        <w:rPr>
          <w:rFonts w:ascii="Avenir Next" w:hAnsi="Avenir Next"/>
          <w:color w:val="808080" w:themeColor="background1" w:themeShade="80"/>
        </w:rPr>
        <w:t>However,</w:t>
      </w:r>
      <w:r w:rsidR="00C86ACA">
        <w:rPr>
          <w:rFonts w:ascii="Avenir Next" w:hAnsi="Avenir Next"/>
          <w:color w:val="808080" w:themeColor="background1" w:themeShade="80"/>
        </w:rPr>
        <w:t xml:space="preserve"> the contributories </w:t>
      </w:r>
      <w:r w:rsidR="00CA120C">
        <w:rPr>
          <w:rFonts w:ascii="Avenir Next" w:hAnsi="Avenir Next"/>
          <w:color w:val="808080" w:themeColor="background1" w:themeShade="80"/>
        </w:rPr>
        <w:t xml:space="preserve">have the vested interest in the business and would like to maximize their potential return if excess assets recovered. </w:t>
      </w:r>
      <w:r w:rsidR="00BE65EB">
        <w:rPr>
          <w:rFonts w:ascii="Avenir Next" w:hAnsi="Avenir Next"/>
          <w:color w:val="808080" w:themeColor="background1" w:themeShade="80"/>
        </w:rPr>
        <w:t>Therefore,</w:t>
      </w:r>
      <w:r w:rsidR="00CA120C">
        <w:rPr>
          <w:rFonts w:ascii="Avenir Next" w:hAnsi="Avenir Next"/>
          <w:color w:val="808080" w:themeColor="background1" w:themeShade="80"/>
        </w:rPr>
        <w:t xml:space="preserve"> it makes sense to exclude the creditors from any liquidation decisions as they will already be made whole based on </w:t>
      </w:r>
      <w:r w:rsidR="00340E0E">
        <w:rPr>
          <w:rFonts w:ascii="Avenir Next" w:hAnsi="Avenir Next"/>
          <w:color w:val="808080" w:themeColor="background1" w:themeShade="80"/>
        </w:rPr>
        <w:t xml:space="preserve">the solvency determination and as a result it is only right that the contributories being the one </w:t>
      </w:r>
      <w:r w:rsidR="00BE65EB">
        <w:rPr>
          <w:rFonts w:ascii="Avenir Next" w:hAnsi="Avenir Next"/>
          <w:color w:val="808080" w:themeColor="background1" w:themeShade="80"/>
        </w:rPr>
        <w:t>bringing the action.</w:t>
      </w:r>
    </w:p>
    <w:p w14:paraId="6B7C2F48" w14:textId="77777777" w:rsidR="00BD0921" w:rsidRDefault="00BD0921" w:rsidP="00586B0F">
      <w:pPr>
        <w:pStyle w:val="BodyText"/>
        <w:ind w:firstLine="0"/>
        <w:rPr>
          <w:rFonts w:ascii="Avenir Next" w:hAnsi="Avenir Next"/>
          <w:color w:val="808080" w:themeColor="background1" w:themeShade="80"/>
        </w:rPr>
      </w:pPr>
    </w:p>
    <w:p w14:paraId="4FBB8108" w14:textId="31F53AF8" w:rsidR="00BD0921" w:rsidRDefault="00BD0921"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addition, if the Company is deemed to be solvent, the Courts could be </w:t>
      </w:r>
      <w:r w:rsidR="0039701A">
        <w:rPr>
          <w:rFonts w:ascii="Avenir Next" w:hAnsi="Avenir Next"/>
          <w:color w:val="808080" w:themeColor="background1" w:themeShade="80"/>
        </w:rPr>
        <w:t>appointing a liquidator over a disgruntled creditor and end up dealing with a creditor dispute over a set balance rather than a company as a whole</w:t>
      </w:r>
      <w:r w:rsidR="000154D8">
        <w:rPr>
          <w:rFonts w:ascii="Avenir Next" w:hAnsi="Avenir Next"/>
          <w:color w:val="808080" w:themeColor="background1" w:themeShade="80"/>
        </w:rPr>
        <w:t xml:space="preserve">. This also protects the company from reputation impact of “going into liquidation” </w:t>
      </w:r>
      <w:r w:rsidR="00027D52">
        <w:rPr>
          <w:rFonts w:ascii="Avenir Next" w:hAnsi="Avenir Next"/>
          <w:color w:val="808080" w:themeColor="background1" w:themeShade="80"/>
        </w:rPr>
        <w:t xml:space="preserve">which in itself can cause successful companies to collapse. </w:t>
      </w:r>
    </w:p>
    <w:p w14:paraId="0B8B8955" w14:textId="77777777" w:rsidR="00340E0E" w:rsidRDefault="00340E0E" w:rsidP="00586B0F">
      <w:pPr>
        <w:pStyle w:val="BodyText"/>
        <w:ind w:firstLine="0"/>
        <w:rPr>
          <w:rFonts w:ascii="Avenir Next" w:hAnsi="Avenir Next"/>
          <w:color w:val="808080" w:themeColor="background1" w:themeShade="80"/>
        </w:rPr>
      </w:pPr>
    </w:p>
    <w:p w14:paraId="08FE8F74" w14:textId="02724A60" w:rsidR="00340E0E" w:rsidRDefault="00340E0E" w:rsidP="00586B0F">
      <w:pPr>
        <w:pStyle w:val="BodyText"/>
        <w:ind w:firstLine="0"/>
        <w:rPr>
          <w:rFonts w:ascii="Avenir Next" w:hAnsi="Avenir Next"/>
          <w:color w:val="808080" w:themeColor="background1" w:themeShade="80"/>
        </w:rPr>
      </w:pPr>
      <w:r>
        <w:rPr>
          <w:rFonts w:ascii="Avenir Next" w:hAnsi="Avenir Next"/>
          <w:color w:val="808080" w:themeColor="background1" w:themeShade="80"/>
        </w:rPr>
        <w:t>The vice-versa of this is the insolvent liquidation</w:t>
      </w:r>
      <w:r w:rsidR="00BE65EB">
        <w:rPr>
          <w:rFonts w:ascii="Avenir Next" w:hAnsi="Avenir Next"/>
          <w:color w:val="808080" w:themeColor="background1" w:themeShade="80"/>
        </w:rPr>
        <w:t xml:space="preserve">, where the contributories are </w:t>
      </w:r>
      <w:r w:rsidR="00D8458C">
        <w:rPr>
          <w:rFonts w:ascii="Avenir Next" w:hAnsi="Avenir Next"/>
          <w:color w:val="808080" w:themeColor="background1" w:themeShade="80"/>
        </w:rPr>
        <w:t xml:space="preserve">not expected to receive any distributions whilst the creditors are in a position that they may not be made whole. As a result, their point of view is to maximize the realized assets for their benefit to try a recuperate as make of their owed balances as possible. </w:t>
      </w:r>
      <w:r w:rsidR="00C32CAB">
        <w:rPr>
          <w:rFonts w:ascii="Avenir Next" w:hAnsi="Avenir Next"/>
          <w:color w:val="808080" w:themeColor="background1" w:themeShade="80"/>
        </w:rPr>
        <w:t xml:space="preserve">As a result, it is right that the creditors are the party </w:t>
      </w:r>
      <w:r w:rsidR="00E412A7">
        <w:rPr>
          <w:rFonts w:ascii="Avenir Next" w:hAnsi="Avenir Next"/>
          <w:color w:val="808080" w:themeColor="background1" w:themeShade="80"/>
        </w:rPr>
        <w:t xml:space="preserve">bringing proceedings as they are the party likely to lose out based on the liquidation preference. </w:t>
      </w:r>
    </w:p>
    <w:p w14:paraId="7D22F464" w14:textId="77777777" w:rsidR="00E412A7" w:rsidRDefault="00E412A7" w:rsidP="00586B0F">
      <w:pPr>
        <w:pStyle w:val="BodyText"/>
        <w:ind w:firstLine="0"/>
        <w:rPr>
          <w:rFonts w:ascii="Avenir Next" w:hAnsi="Avenir Next"/>
          <w:color w:val="808080" w:themeColor="background1" w:themeShade="80"/>
        </w:rPr>
      </w:pPr>
    </w:p>
    <w:p w14:paraId="5535D870" w14:textId="64F36538" w:rsidR="001F1E22" w:rsidRDefault="00E412A7" w:rsidP="00BD0921">
      <w:pPr>
        <w:pStyle w:val="BodyText"/>
        <w:ind w:firstLine="0"/>
        <w:rPr>
          <w:rFonts w:ascii="Avenir Next Demi Bold" w:hAnsi="Avenir Next Demi Bold"/>
          <w:b/>
          <w:bCs/>
        </w:rPr>
      </w:pPr>
      <w:r>
        <w:rPr>
          <w:rFonts w:ascii="Avenir Next" w:hAnsi="Avenir Next"/>
          <w:color w:val="808080" w:themeColor="background1" w:themeShade="80"/>
        </w:rPr>
        <w:t xml:space="preserve">In summary, based on the different view points of the stakeholders of the business and the conflicting wants, it makes sense that the class of potential applicant varies in accordance with the solvency of the company. </w:t>
      </w:r>
    </w:p>
    <w:p w14:paraId="2A704190" w14:textId="77777777" w:rsidR="001F1E22" w:rsidRDefault="001F1E22"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24F3664F" w14:textId="0F95232B" w:rsidR="006D1C17" w:rsidRDefault="00E47F05"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By mo</w:t>
      </w:r>
      <w:r w:rsidR="00C9461D">
        <w:rPr>
          <w:rFonts w:ascii="Avenir Next" w:hAnsi="Avenir Next"/>
          <w:color w:val="808080" w:themeColor="background1" w:themeShade="80"/>
        </w:rPr>
        <w:t>ving from a solvent liquidation to a</w:t>
      </w:r>
      <w:r w:rsidR="006D1C17">
        <w:rPr>
          <w:rFonts w:ascii="Avenir Next" w:hAnsi="Avenir Next"/>
          <w:color w:val="808080" w:themeColor="background1" w:themeShade="80"/>
        </w:rPr>
        <w:t>n</w:t>
      </w:r>
      <w:r w:rsidR="00C9461D">
        <w:rPr>
          <w:rFonts w:ascii="Avenir Next" w:hAnsi="Avenir Next"/>
          <w:color w:val="808080" w:themeColor="background1" w:themeShade="80"/>
        </w:rPr>
        <w:t xml:space="preserve"> insolvent liquidation greatly impacts the </w:t>
      </w:r>
      <w:r w:rsidR="00451B5D">
        <w:rPr>
          <w:rFonts w:ascii="Avenir Next" w:hAnsi="Avenir Next"/>
          <w:color w:val="808080" w:themeColor="background1" w:themeShade="80"/>
        </w:rPr>
        <w:t xml:space="preserve">composition of the liquidation committee. </w:t>
      </w:r>
    </w:p>
    <w:p w14:paraId="3EEDC02C" w14:textId="77777777" w:rsidR="006D1C17" w:rsidRDefault="006D1C17" w:rsidP="00B20DBE">
      <w:pPr>
        <w:pStyle w:val="BodyText"/>
        <w:ind w:firstLine="0"/>
        <w:rPr>
          <w:rFonts w:ascii="Avenir Next" w:hAnsi="Avenir Next"/>
          <w:color w:val="808080" w:themeColor="background1" w:themeShade="80"/>
        </w:rPr>
      </w:pPr>
    </w:p>
    <w:p w14:paraId="04DB4CE7" w14:textId="1DE3299B" w:rsidR="006D1C17" w:rsidRDefault="006D1C17"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Originally the </w:t>
      </w:r>
      <w:r w:rsidR="003E193F">
        <w:rPr>
          <w:rFonts w:ascii="Avenir Next" w:hAnsi="Avenir Next"/>
          <w:color w:val="808080" w:themeColor="background1" w:themeShade="80"/>
        </w:rPr>
        <w:t xml:space="preserve">liquidation would be made up of between 3 – 5 members of the contributary pool </w:t>
      </w:r>
      <w:r w:rsidR="00386224">
        <w:rPr>
          <w:rFonts w:ascii="Avenir Next" w:hAnsi="Avenir Next"/>
          <w:color w:val="808080" w:themeColor="background1" w:themeShade="80"/>
        </w:rPr>
        <w:t>with no creditors being appointed on the basis that they will receive their full amounts owed</w:t>
      </w:r>
      <w:r w:rsidR="004956C9">
        <w:rPr>
          <w:rFonts w:ascii="Avenir Next" w:hAnsi="Avenir Next"/>
          <w:color w:val="808080" w:themeColor="background1" w:themeShade="80"/>
        </w:rPr>
        <w:t xml:space="preserve">, therefore they have no interest in the excess recoverable assets of the company that will be recovered. </w:t>
      </w:r>
    </w:p>
    <w:p w14:paraId="1108EF0E" w14:textId="77777777" w:rsidR="004956C9" w:rsidRDefault="004956C9" w:rsidP="00B20DBE">
      <w:pPr>
        <w:pStyle w:val="BodyText"/>
        <w:ind w:firstLine="0"/>
        <w:rPr>
          <w:rFonts w:ascii="Avenir Next" w:hAnsi="Avenir Next"/>
          <w:color w:val="808080" w:themeColor="background1" w:themeShade="80"/>
        </w:rPr>
      </w:pPr>
    </w:p>
    <w:p w14:paraId="6D1893C6" w14:textId="4C680975" w:rsidR="004956C9" w:rsidRPr="006D1C17" w:rsidRDefault="004956C9"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With the change in solvency, it is noted that the contributories are expected to receive nothing now and therefore they have no vested interest in the company. </w:t>
      </w:r>
      <w:r w:rsidR="009D2750">
        <w:rPr>
          <w:rFonts w:ascii="Avenir Next" w:hAnsi="Avenir Next"/>
          <w:color w:val="808080" w:themeColor="background1" w:themeShade="80"/>
        </w:rPr>
        <w:t>Therefore,</w:t>
      </w:r>
      <w:r>
        <w:rPr>
          <w:rFonts w:ascii="Avenir Next" w:hAnsi="Avenir Next"/>
          <w:color w:val="808080" w:themeColor="background1" w:themeShade="80"/>
        </w:rPr>
        <w:t xml:space="preserve"> the opinions of the contributories </w:t>
      </w:r>
      <w:r w:rsidR="0037203F">
        <w:rPr>
          <w:rFonts w:ascii="Avenir Next" w:hAnsi="Avenir Next"/>
          <w:color w:val="808080" w:themeColor="background1" w:themeShade="80"/>
        </w:rPr>
        <w:t>on the liquidations and irrelevant and as a result are not a useful sounding board for the liquidator. As a result</w:t>
      </w:r>
      <w:r w:rsidR="00281A9B">
        <w:rPr>
          <w:rFonts w:ascii="Avenir Next" w:hAnsi="Avenir Next"/>
          <w:color w:val="808080" w:themeColor="background1" w:themeShade="80"/>
        </w:rPr>
        <w:t xml:space="preserve">, the liquidation committee will now be comprised of creditors. </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0649BD">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34B0BF94" w:rsidR="00B20DBE" w:rsidRDefault="000649BD" w:rsidP="00B20DB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order to make a dissolution order, the liquidator must </w:t>
      </w:r>
      <w:r w:rsidR="00A412B5">
        <w:rPr>
          <w:rFonts w:ascii="Avenir Next" w:hAnsi="Avenir Next"/>
          <w:color w:val="808080" w:themeColor="background1" w:themeShade="80"/>
        </w:rPr>
        <w:t>have completed the following steps:</w:t>
      </w:r>
    </w:p>
    <w:p w14:paraId="03C52F9C" w14:textId="77777777" w:rsidR="00A412B5" w:rsidRDefault="00A412B5" w:rsidP="00B20DBE">
      <w:pPr>
        <w:pStyle w:val="BodyText"/>
        <w:ind w:firstLine="0"/>
        <w:rPr>
          <w:rFonts w:ascii="Avenir Next" w:hAnsi="Avenir Next"/>
          <w:color w:val="808080" w:themeColor="background1" w:themeShade="80"/>
        </w:rPr>
      </w:pPr>
    </w:p>
    <w:p w14:paraId="6C37B3A6" w14:textId="4E3F98A2" w:rsidR="00A412B5" w:rsidRPr="00A412B5" w:rsidRDefault="00A412B5" w:rsidP="00A412B5">
      <w:pPr>
        <w:pStyle w:val="BodyText"/>
        <w:numPr>
          <w:ilvl w:val="0"/>
          <w:numId w:val="39"/>
        </w:numPr>
        <w:rPr>
          <w:rFonts w:ascii="Avenir Next" w:hAnsi="Avenir Next"/>
          <w:b/>
          <w:bCs/>
        </w:rPr>
      </w:pPr>
      <w:r>
        <w:rPr>
          <w:rFonts w:ascii="Avenir Next" w:hAnsi="Avenir Next"/>
          <w:color w:val="808080" w:themeColor="background1" w:themeShade="80"/>
        </w:rPr>
        <w:t>The affairs of the company must be completely wound up.</w:t>
      </w:r>
    </w:p>
    <w:p w14:paraId="444B3E54" w14:textId="2476BC2E" w:rsidR="00A412B5" w:rsidRPr="00B341F6" w:rsidRDefault="00A412B5" w:rsidP="00A412B5">
      <w:pPr>
        <w:pStyle w:val="BodyText"/>
        <w:numPr>
          <w:ilvl w:val="0"/>
          <w:numId w:val="39"/>
        </w:numPr>
        <w:rPr>
          <w:rFonts w:ascii="Avenir Next" w:hAnsi="Avenir Next"/>
          <w:b/>
          <w:bCs/>
        </w:rPr>
      </w:pPr>
      <w:r>
        <w:rPr>
          <w:rFonts w:ascii="Avenir Next" w:hAnsi="Avenir Next"/>
          <w:color w:val="808080" w:themeColor="background1" w:themeShade="80"/>
        </w:rPr>
        <w:t xml:space="preserve">The official liquidator must </w:t>
      </w:r>
      <w:r w:rsidR="00B341F6">
        <w:rPr>
          <w:rFonts w:ascii="Avenir Next" w:hAnsi="Avenir Next"/>
          <w:color w:val="808080" w:themeColor="background1" w:themeShade="80"/>
        </w:rPr>
        <w:t>publish their final reports and accounts in line with the Company Winding-Up Rules</w:t>
      </w:r>
    </w:p>
    <w:p w14:paraId="68BC2C1D" w14:textId="18F1563E" w:rsidR="00B341F6" w:rsidRPr="00823767" w:rsidRDefault="00B341F6" w:rsidP="00A412B5">
      <w:pPr>
        <w:pStyle w:val="BodyText"/>
        <w:numPr>
          <w:ilvl w:val="0"/>
          <w:numId w:val="39"/>
        </w:numPr>
        <w:rPr>
          <w:rFonts w:ascii="Avenir Next" w:hAnsi="Avenir Next"/>
          <w:b/>
          <w:bCs/>
        </w:rPr>
      </w:pPr>
      <w:r>
        <w:rPr>
          <w:rFonts w:ascii="Avenir Next" w:hAnsi="Avenir Next"/>
          <w:color w:val="808080" w:themeColor="background1" w:themeShade="80"/>
        </w:rPr>
        <w:t xml:space="preserve">The official </w:t>
      </w:r>
      <w:r w:rsidR="00940513">
        <w:rPr>
          <w:rFonts w:ascii="Avenir Next" w:hAnsi="Avenir Next"/>
          <w:color w:val="808080" w:themeColor="background1" w:themeShade="80"/>
        </w:rPr>
        <w:t>liquidator must apply to the Court under section 152 of the Companies Act for the company to be dissolved.</w:t>
      </w:r>
      <w:r w:rsidR="00823767">
        <w:rPr>
          <w:rFonts w:ascii="Avenir Next" w:hAnsi="Avenir Next"/>
          <w:color w:val="808080" w:themeColor="background1" w:themeShade="80"/>
        </w:rPr>
        <w:t xml:space="preserve"> </w:t>
      </w:r>
    </w:p>
    <w:p w14:paraId="24FFF7E9" w14:textId="62327AF3" w:rsidR="00823767" w:rsidRPr="00486A0B" w:rsidRDefault="00823767" w:rsidP="00A412B5">
      <w:pPr>
        <w:pStyle w:val="BodyText"/>
        <w:numPr>
          <w:ilvl w:val="0"/>
          <w:numId w:val="39"/>
        </w:numPr>
        <w:rPr>
          <w:rFonts w:ascii="Avenir Next" w:hAnsi="Avenir Next"/>
          <w:b/>
          <w:bCs/>
        </w:rPr>
      </w:pPr>
      <w:r>
        <w:rPr>
          <w:rFonts w:ascii="Avenir Next" w:hAnsi="Avenir Next"/>
          <w:color w:val="808080" w:themeColor="background1" w:themeShade="80"/>
        </w:rPr>
        <w:t>At least 14 days prior to the diss</w:t>
      </w:r>
      <w:r w:rsidR="00680360">
        <w:rPr>
          <w:rFonts w:ascii="Avenir Next" w:hAnsi="Avenir Next"/>
          <w:color w:val="808080" w:themeColor="background1" w:themeShade="80"/>
        </w:rPr>
        <w:t>olution hearing, the liquidator must advertise the hearing in countries where the liquidator believe</w:t>
      </w:r>
      <w:r w:rsidR="00F4369E">
        <w:rPr>
          <w:rFonts w:ascii="Avenir Next" w:hAnsi="Avenir Next"/>
          <w:color w:val="808080" w:themeColor="background1" w:themeShade="80"/>
        </w:rPr>
        <w:t xml:space="preserve">s it is most likely that creditors are (i.e. countries where the company previously traded or had operations). </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5B8EE7FF" w14:textId="77777777" w:rsidR="00DE5FFD" w:rsidRDefault="00826757"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liquidator has the investigative powers </w:t>
      </w:r>
      <w:r w:rsidR="005C5B28">
        <w:rPr>
          <w:rFonts w:ascii="Avenir Next" w:hAnsi="Avenir Next"/>
          <w:color w:val="808080" w:themeColor="background1" w:themeShade="80"/>
        </w:rPr>
        <w:t xml:space="preserve">to investigate why the Company has failed (if insolvent) or what business decisions and actions of the directors/ employees have resulted in the Company’s affairs </w:t>
      </w:r>
      <w:r w:rsidR="00DD7AD4">
        <w:rPr>
          <w:rFonts w:ascii="Avenir Next" w:hAnsi="Avenir Next"/>
          <w:color w:val="808080" w:themeColor="background1" w:themeShade="80"/>
        </w:rPr>
        <w:t xml:space="preserve">having to be reviewed by a liquidator. The liquidator has an expansive </w:t>
      </w:r>
      <w:r w:rsidR="00DE5FFD">
        <w:rPr>
          <w:rFonts w:ascii="Avenir Next" w:hAnsi="Avenir Next"/>
          <w:color w:val="808080" w:themeColor="background1" w:themeShade="80"/>
        </w:rPr>
        <w:t xml:space="preserve">reach of powers when it comes to investigating these items. </w:t>
      </w:r>
    </w:p>
    <w:p w14:paraId="51DADA2D" w14:textId="77777777" w:rsidR="00DE5FFD" w:rsidRDefault="00DE5FFD" w:rsidP="00ED248F">
      <w:pPr>
        <w:pStyle w:val="BodyText"/>
        <w:ind w:firstLine="0"/>
        <w:rPr>
          <w:rFonts w:ascii="Avenir Next" w:hAnsi="Avenir Next"/>
          <w:color w:val="808080" w:themeColor="background1" w:themeShade="80"/>
        </w:rPr>
      </w:pPr>
    </w:p>
    <w:p w14:paraId="7F57071B" w14:textId="09D8FB65" w:rsidR="00D44BFA" w:rsidRDefault="00DE5FFD"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The liquidator may seek assistance for</w:t>
      </w:r>
      <w:r w:rsidR="00D36092">
        <w:rPr>
          <w:rFonts w:ascii="Avenir Next" w:hAnsi="Avenir Next"/>
          <w:color w:val="808080" w:themeColor="background1" w:themeShade="80"/>
        </w:rPr>
        <w:t xml:space="preserve">m law enforcement or regulatory authorities when investigating the conduct of individuals and their impact on the affairs of the business. </w:t>
      </w:r>
      <w:r w:rsidR="003D7BA9">
        <w:rPr>
          <w:rFonts w:ascii="Avenir Next" w:hAnsi="Avenir Next"/>
          <w:color w:val="808080" w:themeColor="background1" w:themeShade="80"/>
        </w:rPr>
        <w:t>If their actions are criminal in nature, the liquidat</w:t>
      </w:r>
      <w:r w:rsidR="00584335">
        <w:rPr>
          <w:rFonts w:ascii="Avenir Next" w:hAnsi="Avenir Next"/>
          <w:color w:val="808080" w:themeColor="background1" w:themeShade="80"/>
        </w:rPr>
        <w:t>or</w:t>
      </w:r>
      <w:r w:rsidR="003D7BA9">
        <w:rPr>
          <w:rFonts w:ascii="Avenir Next" w:hAnsi="Avenir Next"/>
          <w:color w:val="808080" w:themeColor="background1" w:themeShade="80"/>
        </w:rPr>
        <w:t xml:space="preserve"> may also prosecute </w:t>
      </w:r>
      <w:r w:rsidR="00584335">
        <w:rPr>
          <w:rFonts w:ascii="Avenir Next" w:hAnsi="Avenir Next"/>
          <w:color w:val="808080" w:themeColor="background1" w:themeShade="80"/>
        </w:rPr>
        <w:t xml:space="preserve">the individual(s) if beneficial for the company. </w:t>
      </w:r>
    </w:p>
    <w:p w14:paraId="4DF2FDCC" w14:textId="77777777" w:rsidR="00283F3A" w:rsidRDefault="00283F3A" w:rsidP="00ED248F">
      <w:pPr>
        <w:pStyle w:val="BodyText"/>
        <w:ind w:firstLine="0"/>
        <w:rPr>
          <w:rFonts w:ascii="Avenir Next" w:hAnsi="Avenir Next"/>
          <w:color w:val="808080" w:themeColor="background1" w:themeShade="80"/>
        </w:rPr>
      </w:pPr>
    </w:p>
    <w:p w14:paraId="49BDC52E" w14:textId="0594E7B7" w:rsidR="00283F3A" w:rsidRDefault="00283F3A"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Any investigations and prosecution costs can be recovered from the company subject to approval from the relevant party</w:t>
      </w:r>
      <w:r w:rsidR="00601EF9">
        <w:rPr>
          <w:rFonts w:ascii="Avenir Next" w:hAnsi="Avenir Next"/>
          <w:color w:val="808080" w:themeColor="background1" w:themeShade="80"/>
        </w:rPr>
        <w:t xml:space="preserve"> (creditors if insolvent, contributories if solvent), in accordance with section 102(2) of the Companies Act.</w:t>
      </w:r>
    </w:p>
    <w:p w14:paraId="173C0DB9" w14:textId="77777777" w:rsidR="00306D06" w:rsidRDefault="00306D06" w:rsidP="00ED248F">
      <w:pPr>
        <w:pStyle w:val="BodyText"/>
        <w:ind w:firstLine="0"/>
        <w:rPr>
          <w:rFonts w:ascii="Avenir Next" w:hAnsi="Avenir Next"/>
          <w:color w:val="808080" w:themeColor="background1" w:themeShade="80"/>
        </w:rPr>
      </w:pPr>
    </w:p>
    <w:p w14:paraId="3EBA6677" w14:textId="0D4B03E1" w:rsidR="00306D06" w:rsidRDefault="00F40B2D" w:rsidP="00ED248F">
      <w:pPr>
        <w:pStyle w:val="BodyText"/>
        <w:ind w:firstLine="0"/>
        <w:rPr>
          <w:rFonts w:ascii="Avenir Next" w:hAnsi="Avenir Next"/>
          <w:color w:val="808080" w:themeColor="background1" w:themeShade="80"/>
        </w:rPr>
      </w:pPr>
      <w:r>
        <w:rPr>
          <w:rFonts w:ascii="Avenir Next" w:hAnsi="Avenir Next"/>
          <w:color w:val="808080" w:themeColor="background1" w:themeShade="80"/>
        </w:rPr>
        <w:t>As part of the investigation, the liquidator can:</w:t>
      </w:r>
    </w:p>
    <w:p w14:paraId="6EDBD389" w14:textId="77777777" w:rsidR="00F40B2D" w:rsidRDefault="00F40B2D" w:rsidP="00ED248F">
      <w:pPr>
        <w:pStyle w:val="BodyText"/>
        <w:ind w:firstLine="0"/>
        <w:rPr>
          <w:rFonts w:ascii="Avenir Next" w:hAnsi="Avenir Next"/>
          <w:color w:val="808080" w:themeColor="background1" w:themeShade="80"/>
        </w:rPr>
      </w:pPr>
    </w:p>
    <w:p w14:paraId="30995159" w14:textId="3E41A3DC" w:rsidR="00F40B2D" w:rsidRPr="00834C7E" w:rsidRDefault="003C595E" w:rsidP="00F40B2D">
      <w:pPr>
        <w:pStyle w:val="BodyText"/>
        <w:numPr>
          <w:ilvl w:val="0"/>
          <w:numId w:val="39"/>
        </w:numPr>
        <w:rPr>
          <w:rFonts w:ascii="Avenir Next" w:hAnsi="Avenir Next"/>
          <w:b/>
          <w:bCs/>
        </w:rPr>
      </w:pPr>
      <w:r>
        <w:rPr>
          <w:rFonts w:ascii="Avenir Next" w:hAnsi="Avenir Next"/>
          <w:color w:val="808080" w:themeColor="background1" w:themeShade="80"/>
        </w:rPr>
        <w:t>Ask those persons described in section 101(3) of the Companies Act to provide them with a statement of the company’s affairs</w:t>
      </w:r>
    </w:p>
    <w:p w14:paraId="0A122473" w14:textId="62A6379C" w:rsidR="00834C7E" w:rsidRPr="00D65CED" w:rsidRDefault="00834C7E" w:rsidP="00F40B2D">
      <w:pPr>
        <w:pStyle w:val="BodyText"/>
        <w:numPr>
          <w:ilvl w:val="0"/>
          <w:numId w:val="39"/>
        </w:numPr>
        <w:rPr>
          <w:rFonts w:ascii="Avenir Next" w:hAnsi="Avenir Next"/>
          <w:b/>
          <w:bCs/>
        </w:rPr>
      </w:pPr>
      <w:r>
        <w:rPr>
          <w:rFonts w:ascii="Avenir Next" w:hAnsi="Avenir Next"/>
          <w:color w:val="808080" w:themeColor="background1" w:themeShade="80"/>
        </w:rPr>
        <w:t xml:space="preserve">Order an examination of persons associated with the company </w:t>
      </w:r>
      <w:r w:rsidR="009211FA">
        <w:rPr>
          <w:rFonts w:ascii="Avenir Next" w:hAnsi="Avenir Next"/>
          <w:color w:val="808080" w:themeColor="background1" w:themeShade="80"/>
        </w:rPr>
        <w:t xml:space="preserve">and to ask they provide any relevant requested documents associated with the company. </w:t>
      </w:r>
    </w:p>
    <w:p w14:paraId="01C6A5DD" w14:textId="77777777" w:rsidR="00D65CED" w:rsidRDefault="00D65CED" w:rsidP="00D65CED">
      <w:pPr>
        <w:pStyle w:val="BodyText"/>
        <w:ind w:firstLine="0"/>
        <w:rPr>
          <w:rFonts w:ascii="Avenir Next" w:hAnsi="Avenir Next"/>
          <w:color w:val="808080" w:themeColor="background1" w:themeShade="80"/>
        </w:rPr>
      </w:pPr>
    </w:p>
    <w:p w14:paraId="212E66AA" w14:textId="0D6DCB7C" w:rsidR="00D65CED" w:rsidRPr="00486A0B" w:rsidRDefault="00D65CED" w:rsidP="00D65CED">
      <w:pPr>
        <w:pStyle w:val="BodyText"/>
        <w:ind w:firstLine="0"/>
        <w:rPr>
          <w:rFonts w:ascii="Avenir Next" w:hAnsi="Avenir Next"/>
          <w:b/>
          <w:bCs/>
        </w:rPr>
      </w:pPr>
      <w:r>
        <w:rPr>
          <w:rFonts w:ascii="Avenir Next" w:hAnsi="Avenir Next"/>
          <w:color w:val="808080" w:themeColor="background1" w:themeShade="80"/>
        </w:rPr>
        <w:t>The liquidator has a duty to take control over the company’s books and records</w:t>
      </w:r>
      <w:r w:rsidR="001B7DB6">
        <w:rPr>
          <w:rFonts w:ascii="Avenir Next" w:hAnsi="Avenir Next"/>
          <w:color w:val="808080" w:themeColor="background1" w:themeShade="80"/>
        </w:rPr>
        <w:t xml:space="preserve"> (including any electronic copies). </w:t>
      </w:r>
      <w:r w:rsidR="00005AE1">
        <w:rPr>
          <w:rFonts w:ascii="Avenir Next" w:hAnsi="Avenir Next"/>
          <w:color w:val="808080" w:themeColor="background1" w:themeShade="80"/>
        </w:rPr>
        <w:t xml:space="preserve">The liquidator can also investigate the company’s books and records to aid in their understanding as to what has occurred which has resulted in their appointment. </w:t>
      </w:r>
      <w:r>
        <w:rPr>
          <w:rFonts w:ascii="Avenir Next" w:hAnsi="Avenir Next"/>
          <w:color w:val="808080" w:themeColor="background1" w:themeShade="80"/>
        </w:rPr>
        <w:t xml:space="preserve"> </w:t>
      </w: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lastRenderedPageBreak/>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3A4500B0" w:rsidR="00D44BFA" w:rsidRDefault="00F665E4" w:rsidP="00D44BFA">
      <w:pPr>
        <w:pStyle w:val="BodyText"/>
        <w:ind w:firstLine="0"/>
        <w:rPr>
          <w:rFonts w:ascii="Avenir Next" w:hAnsi="Avenir Next"/>
          <w:color w:val="808080" w:themeColor="background1" w:themeShade="80"/>
        </w:rPr>
      </w:pPr>
      <w:r>
        <w:rPr>
          <w:rFonts w:ascii="Avenir Next" w:hAnsi="Avenir Next"/>
          <w:color w:val="808080" w:themeColor="background1" w:themeShade="80"/>
        </w:rPr>
        <w:t>Under section 101(1) of the Companies Act</w:t>
      </w:r>
      <w:r w:rsidR="00285374">
        <w:rPr>
          <w:rFonts w:ascii="Avenir Next" w:hAnsi="Avenir Next"/>
          <w:color w:val="808080" w:themeColor="background1" w:themeShade="80"/>
        </w:rPr>
        <w:t xml:space="preserve">, where a winding up order has been made, the liquidator </w:t>
      </w:r>
      <w:r w:rsidR="00E63BC4">
        <w:rPr>
          <w:rFonts w:ascii="Avenir Next" w:hAnsi="Avenir Next"/>
          <w:color w:val="808080" w:themeColor="background1" w:themeShade="80"/>
        </w:rPr>
        <w:t xml:space="preserve">can require the following to produce </w:t>
      </w:r>
      <w:r w:rsidR="005A1BF0">
        <w:rPr>
          <w:rFonts w:ascii="Avenir Next" w:hAnsi="Avenir Next"/>
          <w:color w:val="808080" w:themeColor="background1" w:themeShade="80"/>
        </w:rPr>
        <w:t>a statement of affairs:</w:t>
      </w:r>
    </w:p>
    <w:p w14:paraId="7B414225" w14:textId="77777777" w:rsidR="005A1BF0" w:rsidRDefault="005A1BF0" w:rsidP="00D44BFA">
      <w:pPr>
        <w:pStyle w:val="BodyText"/>
        <w:ind w:firstLine="0"/>
        <w:rPr>
          <w:rFonts w:ascii="Avenir Next" w:hAnsi="Avenir Next"/>
          <w:color w:val="808080" w:themeColor="background1" w:themeShade="80"/>
        </w:rPr>
      </w:pPr>
    </w:p>
    <w:p w14:paraId="6144963D" w14:textId="254A93D1" w:rsidR="005A1BF0" w:rsidRPr="002635CC" w:rsidRDefault="002635CC" w:rsidP="005A1BF0">
      <w:pPr>
        <w:pStyle w:val="BodyText"/>
        <w:numPr>
          <w:ilvl w:val="0"/>
          <w:numId w:val="39"/>
        </w:numPr>
        <w:rPr>
          <w:rFonts w:ascii="Avenir Next" w:hAnsi="Avenir Next"/>
          <w:b/>
          <w:bCs/>
        </w:rPr>
      </w:pPr>
      <w:r>
        <w:rPr>
          <w:rFonts w:ascii="Avenir Next" w:hAnsi="Avenir Next"/>
          <w:color w:val="808080" w:themeColor="background1" w:themeShade="80"/>
        </w:rPr>
        <w:t xml:space="preserve">Directors or officers of the company </w:t>
      </w:r>
    </w:p>
    <w:p w14:paraId="0750ED0F" w14:textId="40A54A25" w:rsidR="002635CC" w:rsidRPr="002635CC" w:rsidRDefault="002635CC" w:rsidP="005A1BF0">
      <w:pPr>
        <w:pStyle w:val="BodyText"/>
        <w:numPr>
          <w:ilvl w:val="0"/>
          <w:numId w:val="39"/>
        </w:numPr>
        <w:rPr>
          <w:rFonts w:ascii="Avenir Next" w:hAnsi="Avenir Next"/>
          <w:b/>
          <w:bCs/>
        </w:rPr>
      </w:pPr>
      <w:r>
        <w:rPr>
          <w:rFonts w:ascii="Avenir Next" w:hAnsi="Avenir Next"/>
          <w:color w:val="808080" w:themeColor="background1" w:themeShade="80"/>
        </w:rPr>
        <w:t>Professional service providers to the company (including auditors)</w:t>
      </w:r>
    </w:p>
    <w:p w14:paraId="2CA5F5E3" w14:textId="3963586A" w:rsidR="002635CC" w:rsidRPr="00E64517" w:rsidRDefault="002635CC" w:rsidP="005A1BF0">
      <w:pPr>
        <w:pStyle w:val="BodyText"/>
        <w:numPr>
          <w:ilvl w:val="0"/>
          <w:numId w:val="39"/>
        </w:numPr>
        <w:rPr>
          <w:rFonts w:ascii="Avenir Next" w:hAnsi="Avenir Next"/>
          <w:b/>
          <w:bCs/>
        </w:rPr>
      </w:pPr>
      <w:r>
        <w:rPr>
          <w:rFonts w:ascii="Avenir Next" w:hAnsi="Avenir Next"/>
          <w:color w:val="808080" w:themeColor="background1" w:themeShade="80"/>
        </w:rPr>
        <w:t>Employees of the company</w:t>
      </w:r>
      <w:r w:rsidR="00E64517">
        <w:rPr>
          <w:rFonts w:ascii="Avenir Next" w:hAnsi="Avenir Next"/>
          <w:color w:val="808080" w:themeColor="background1" w:themeShade="80"/>
        </w:rPr>
        <w:t xml:space="preserve"> who were employees within 1 year prior of the relevant date. </w:t>
      </w:r>
    </w:p>
    <w:p w14:paraId="47BDE841" w14:textId="77777777" w:rsidR="00E64517" w:rsidRDefault="00E64517" w:rsidP="00E64517">
      <w:pPr>
        <w:pStyle w:val="BodyText"/>
        <w:ind w:firstLine="0"/>
        <w:rPr>
          <w:rFonts w:ascii="Avenir Next" w:hAnsi="Avenir Next"/>
          <w:color w:val="808080" w:themeColor="background1" w:themeShade="80"/>
        </w:rPr>
      </w:pPr>
    </w:p>
    <w:p w14:paraId="179D018C" w14:textId="534F464F" w:rsidR="004720AD" w:rsidRDefault="00E64517" w:rsidP="00C22AC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relevant date in most scenarios is the </w:t>
      </w:r>
      <w:r w:rsidR="005C0F21">
        <w:rPr>
          <w:rFonts w:ascii="Avenir Next" w:hAnsi="Avenir Next"/>
          <w:color w:val="808080" w:themeColor="background1" w:themeShade="80"/>
        </w:rPr>
        <w:t xml:space="preserve">date at which the winding up commenced. However, </w:t>
      </w:r>
      <w:r w:rsidR="004720AD">
        <w:rPr>
          <w:rFonts w:ascii="Avenir Next" w:hAnsi="Avenir Next"/>
          <w:color w:val="808080" w:themeColor="background1" w:themeShade="80"/>
        </w:rPr>
        <w:t>there are a number of cases where the relevant date may differ</w:t>
      </w:r>
      <w:r w:rsidR="00E20A64">
        <w:rPr>
          <w:rFonts w:ascii="Avenir Next" w:hAnsi="Avenir Next"/>
          <w:color w:val="808080" w:themeColor="background1" w:themeShade="80"/>
        </w:rPr>
        <w:t xml:space="preserve"> </w:t>
      </w:r>
      <w:r w:rsidR="004720AD">
        <w:rPr>
          <w:rFonts w:ascii="Avenir Next" w:hAnsi="Avenir Next"/>
          <w:color w:val="808080" w:themeColor="background1" w:themeShade="80"/>
        </w:rPr>
        <w:t>from this, as follows</w:t>
      </w:r>
      <w:r w:rsidR="00F215C6">
        <w:rPr>
          <w:rFonts w:ascii="Avenir Next" w:hAnsi="Avenir Next"/>
          <w:color w:val="808080" w:themeColor="background1" w:themeShade="80"/>
        </w:rPr>
        <w:t xml:space="preserve"> with reference to section 10</w:t>
      </w:r>
      <w:r w:rsidR="00210718">
        <w:rPr>
          <w:rFonts w:ascii="Avenir Next" w:hAnsi="Avenir Next"/>
          <w:color w:val="808080" w:themeColor="background1" w:themeShade="80"/>
        </w:rPr>
        <w:t>0</w:t>
      </w:r>
      <w:r w:rsidR="00F215C6">
        <w:rPr>
          <w:rFonts w:ascii="Avenir Next" w:hAnsi="Avenir Next"/>
          <w:color w:val="808080" w:themeColor="background1" w:themeShade="80"/>
        </w:rPr>
        <w:t>(1) of the Companies A</w:t>
      </w:r>
      <w:r w:rsidR="00C22AC9">
        <w:rPr>
          <w:rFonts w:ascii="Avenir Next" w:hAnsi="Avenir Next"/>
          <w:color w:val="808080" w:themeColor="background1" w:themeShade="80"/>
        </w:rPr>
        <w:t>ct:</w:t>
      </w:r>
    </w:p>
    <w:p w14:paraId="49E5A61F" w14:textId="77777777" w:rsidR="00C22AC9" w:rsidRDefault="00C22AC9" w:rsidP="00C22AC9">
      <w:pPr>
        <w:pStyle w:val="BodyText"/>
        <w:ind w:firstLine="0"/>
        <w:rPr>
          <w:rFonts w:ascii="Avenir Next" w:hAnsi="Avenir Next"/>
          <w:color w:val="808080" w:themeColor="background1" w:themeShade="80"/>
        </w:rPr>
      </w:pPr>
    </w:p>
    <w:p w14:paraId="723D65F8" w14:textId="2F5C534D" w:rsidR="00C22AC9" w:rsidRDefault="00C22AC9" w:rsidP="00C22AC9">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A resolution has been passed by the company for volu</w:t>
      </w:r>
      <w:r w:rsidR="0008666D">
        <w:rPr>
          <w:rFonts w:ascii="Avenir Next" w:hAnsi="Avenir Next"/>
          <w:color w:val="808080" w:themeColor="background1" w:themeShade="80"/>
        </w:rPr>
        <w:t>ntary winding up</w:t>
      </w:r>
    </w:p>
    <w:p w14:paraId="53596EF4" w14:textId="16751026" w:rsidR="0008666D" w:rsidRDefault="0008666D" w:rsidP="00C22AC9">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period, if any fixed, for the duration of the company by the articles of association has expired </w:t>
      </w:r>
    </w:p>
    <w:p w14:paraId="2CD3C1EE" w14:textId="624DACEC" w:rsidR="0008666D" w:rsidRDefault="00585820" w:rsidP="00C22AC9">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The event upon the occurrence of which it is provided by the articles of association that the company is to be wound up has occurred </w:t>
      </w:r>
      <w:r w:rsidR="00C613CD">
        <w:rPr>
          <w:rFonts w:ascii="Avenir Next" w:hAnsi="Avenir Next"/>
          <w:color w:val="808080" w:themeColor="background1" w:themeShade="80"/>
        </w:rPr>
        <w:t>.</w:t>
      </w:r>
    </w:p>
    <w:p w14:paraId="037EB9DD" w14:textId="77777777" w:rsidR="00C613CD" w:rsidRDefault="00C613CD" w:rsidP="00C613CD">
      <w:pPr>
        <w:pStyle w:val="BodyText"/>
        <w:ind w:firstLine="0"/>
        <w:rPr>
          <w:rFonts w:ascii="Avenir Next" w:hAnsi="Avenir Next"/>
          <w:color w:val="808080" w:themeColor="background1" w:themeShade="80"/>
        </w:rPr>
      </w:pPr>
    </w:p>
    <w:p w14:paraId="1C00377B" w14:textId="1A7CB9C8" w:rsidR="00C613CD" w:rsidRPr="00C22AC9" w:rsidRDefault="00C613CD" w:rsidP="00C613CD">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In the above case, the date when the event occurred is deemed to be the </w:t>
      </w:r>
      <w:r w:rsidR="00A42B38">
        <w:rPr>
          <w:rFonts w:ascii="Avenir Next" w:hAnsi="Avenir Next"/>
          <w:color w:val="808080" w:themeColor="background1" w:themeShade="80"/>
        </w:rPr>
        <w:t xml:space="preserve">“relevant date”. In addition to the above, </w:t>
      </w:r>
      <w:r w:rsidR="00BE1FC6">
        <w:rPr>
          <w:rFonts w:ascii="Avenir Next" w:hAnsi="Avenir Next"/>
          <w:color w:val="808080" w:themeColor="background1" w:themeShade="80"/>
        </w:rPr>
        <w:t xml:space="preserve">if a restructuring officer has been appointed and then a winding up commences, the  relevant date when the restricting officer was appointed.  </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3 FOLLOWS ON NEXT PAGE  /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68CAB5FE" w:rsidR="00080EDC" w:rsidRDefault="00292863" w:rsidP="00080EDC">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Under the Insurance </w:t>
      </w:r>
      <w:r w:rsidR="00D26B5C">
        <w:rPr>
          <w:rFonts w:ascii="Avenir Next" w:hAnsi="Avenir Next"/>
          <w:color w:val="808080" w:themeColor="background1" w:themeShade="80"/>
        </w:rPr>
        <w:t xml:space="preserve">Practitioners Regulations 7, a qualified insolvency practitioner is required to </w:t>
      </w:r>
      <w:r w:rsidR="00B50B9F">
        <w:rPr>
          <w:rFonts w:ascii="Avenir Next" w:hAnsi="Avenir Next"/>
          <w:color w:val="808080" w:themeColor="background1" w:themeShade="80"/>
        </w:rPr>
        <w:t xml:space="preserve">hold </w:t>
      </w:r>
      <w:r w:rsidR="000E1B8B">
        <w:rPr>
          <w:rFonts w:ascii="Avenir Next" w:hAnsi="Avenir Next"/>
          <w:color w:val="808080" w:themeColor="background1" w:themeShade="80"/>
        </w:rPr>
        <w:t xml:space="preserve">professional indemnity insurance with the following features </w:t>
      </w:r>
      <w:r w:rsidR="003D56EB">
        <w:rPr>
          <w:rFonts w:ascii="Avenir Next" w:hAnsi="Avenir Next"/>
          <w:color w:val="808080" w:themeColor="background1" w:themeShade="80"/>
        </w:rPr>
        <w:t>with regards to negligent or on-performance of their duties:</w:t>
      </w:r>
    </w:p>
    <w:p w14:paraId="05B921D7" w14:textId="77777777" w:rsidR="003D56EB" w:rsidRDefault="003D56EB" w:rsidP="00080EDC">
      <w:pPr>
        <w:pStyle w:val="BodyText"/>
        <w:ind w:firstLine="0"/>
        <w:rPr>
          <w:rFonts w:ascii="Avenir Next" w:hAnsi="Avenir Next"/>
          <w:color w:val="808080" w:themeColor="background1" w:themeShade="80"/>
        </w:rPr>
      </w:pPr>
    </w:p>
    <w:p w14:paraId="6F4816B9" w14:textId="1D80EED6" w:rsidR="003D56EB" w:rsidRPr="003D56EB" w:rsidRDefault="003D56EB" w:rsidP="003D56EB">
      <w:pPr>
        <w:pStyle w:val="BodyText"/>
        <w:numPr>
          <w:ilvl w:val="0"/>
          <w:numId w:val="39"/>
        </w:numPr>
        <w:rPr>
          <w:rFonts w:ascii="Avenir Next" w:hAnsi="Avenir Next"/>
          <w:b/>
          <w:bCs/>
        </w:rPr>
      </w:pPr>
      <w:r>
        <w:rPr>
          <w:rFonts w:ascii="Avenir Next" w:hAnsi="Avenir Next"/>
          <w:color w:val="808080" w:themeColor="background1" w:themeShade="80"/>
        </w:rPr>
        <w:t>Up to a limit of at least US$10 million in respect to each and every loss</w:t>
      </w:r>
    </w:p>
    <w:p w14:paraId="0D259265" w14:textId="098710E0" w:rsidR="003D56EB" w:rsidRPr="00A82465" w:rsidRDefault="00A82465" w:rsidP="003D56EB">
      <w:pPr>
        <w:pStyle w:val="BodyText"/>
        <w:numPr>
          <w:ilvl w:val="0"/>
          <w:numId w:val="39"/>
        </w:numPr>
        <w:rPr>
          <w:rFonts w:ascii="Avenir Next" w:hAnsi="Avenir Next"/>
          <w:b/>
          <w:bCs/>
        </w:rPr>
      </w:pPr>
      <w:r>
        <w:rPr>
          <w:rFonts w:ascii="Avenir Next" w:hAnsi="Avenir Next"/>
          <w:color w:val="808080" w:themeColor="background1" w:themeShade="80"/>
        </w:rPr>
        <w:t xml:space="preserve">At least US$20 million in the aggregate </w:t>
      </w:r>
    </w:p>
    <w:p w14:paraId="787A3D30" w14:textId="2B2FD705" w:rsidR="00A82465" w:rsidRPr="00331919" w:rsidRDefault="00A82465" w:rsidP="003D56EB">
      <w:pPr>
        <w:pStyle w:val="BodyText"/>
        <w:numPr>
          <w:ilvl w:val="0"/>
          <w:numId w:val="39"/>
        </w:numPr>
        <w:rPr>
          <w:rFonts w:ascii="Avenir Next" w:hAnsi="Avenir Next"/>
          <w:b/>
          <w:bCs/>
        </w:rPr>
      </w:pPr>
      <w:r>
        <w:rPr>
          <w:rFonts w:ascii="Avenir Next" w:hAnsi="Avenir Next"/>
          <w:color w:val="808080" w:themeColor="background1" w:themeShade="80"/>
        </w:rPr>
        <w:t xml:space="preserve">A deductible </w:t>
      </w:r>
      <w:r w:rsidR="00331919">
        <w:rPr>
          <w:rFonts w:ascii="Avenir Next" w:hAnsi="Avenir Next"/>
          <w:color w:val="808080" w:themeColor="background1" w:themeShade="80"/>
        </w:rPr>
        <w:t xml:space="preserve">of no less </w:t>
      </w:r>
      <w:proofErr w:type="spellStart"/>
      <w:r w:rsidR="00331919">
        <w:rPr>
          <w:rFonts w:ascii="Avenir Next" w:hAnsi="Avenir Next"/>
          <w:color w:val="808080" w:themeColor="background1" w:themeShade="80"/>
        </w:rPr>
        <w:t>that</w:t>
      </w:r>
      <w:proofErr w:type="spellEnd"/>
      <w:r w:rsidR="00331919">
        <w:rPr>
          <w:rFonts w:ascii="Avenir Next" w:hAnsi="Avenir Next"/>
          <w:color w:val="808080" w:themeColor="background1" w:themeShade="80"/>
        </w:rPr>
        <w:t xml:space="preserve"> $100,000</w:t>
      </w:r>
    </w:p>
    <w:p w14:paraId="23D56F1E" w14:textId="587CF20D" w:rsidR="00B90581" w:rsidRDefault="00331919" w:rsidP="00331919">
      <w:pPr>
        <w:pStyle w:val="BodyText"/>
        <w:ind w:firstLine="0"/>
        <w:rPr>
          <w:rFonts w:ascii="Avenir Next" w:hAnsi="Avenir Next"/>
          <w:color w:val="808080" w:themeColor="background1" w:themeShade="80"/>
        </w:rPr>
      </w:pPr>
      <w:r>
        <w:rPr>
          <w:rFonts w:ascii="Avenir Next" w:hAnsi="Avenir Next"/>
          <w:color w:val="808080" w:themeColor="background1" w:themeShade="80"/>
        </w:rPr>
        <w:lastRenderedPageBreak/>
        <w:t xml:space="preserve">The provisional liquidator </w:t>
      </w:r>
      <w:r w:rsidR="003F2D9B">
        <w:rPr>
          <w:rFonts w:ascii="Avenir Next" w:hAnsi="Avenir Next"/>
          <w:color w:val="808080" w:themeColor="background1" w:themeShade="80"/>
        </w:rPr>
        <w:t>does not hold this insurance requirement and per the question, is unwilling to increase to the limits</w:t>
      </w:r>
      <w:r w:rsidR="00B47752">
        <w:rPr>
          <w:rFonts w:ascii="Avenir Next" w:hAnsi="Avenir Next"/>
          <w:color w:val="808080" w:themeColor="background1" w:themeShade="80"/>
        </w:rPr>
        <w:t>.</w:t>
      </w:r>
      <w:r w:rsidR="005673D6">
        <w:rPr>
          <w:rFonts w:ascii="Avenir Next" w:hAnsi="Avenir Next"/>
          <w:color w:val="808080" w:themeColor="background1" w:themeShade="80"/>
        </w:rPr>
        <w:t xml:space="preserve"> </w:t>
      </w:r>
      <w:r w:rsidR="00B90581">
        <w:rPr>
          <w:rFonts w:ascii="Avenir Next" w:hAnsi="Avenir Next"/>
          <w:color w:val="808080" w:themeColor="background1" w:themeShade="80"/>
        </w:rPr>
        <w:t>Therefore,</w:t>
      </w:r>
      <w:r w:rsidR="005673D6">
        <w:rPr>
          <w:rFonts w:ascii="Avenir Next" w:hAnsi="Avenir Next"/>
          <w:color w:val="808080" w:themeColor="background1" w:themeShade="80"/>
        </w:rPr>
        <w:t xml:space="preserve"> the initial position is that the </w:t>
      </w:r>
      <w:r w:rsidR="00B90581">
        <w:rPr>
          <w:rFonts w:ascii="Avenir Next" w:hAnsi="Avenir Next"/>
          <w:color w:val="808080" w:themeColor="background1" w:themeShade="80"/>
        </w:rPr>
        <w:t xml:space="preserve">provisional shouldn’t be appointed as they don meet the insurance requirement. </w:t>
      </w:r>
    </w:p>
    <w:p w14:paraId="6A4EEFCF" w14:textId="77777777" w:rsidR="00B90581" w:rsidRDefault="00B90581" w:rsidP="00331919">
      <w:pPr>
        <w:pStyle w:val="BodyText"/>
        <w:ind w:firstLine="0"/>
        <w:rPr>
          <w:rFonts w:ascii="Avenir Next" w:hAnsi="Avenir Next"/>
          <w:color w:val="808080" w:themeColor="background1" w:themeShade="80"/>
        </w:rPr>
      </w:pPr>
    </w:p>
    <w:p w14:paraId="0DD82C0C" w14:textId="2BBB1514" w:rsidR="00B90581" w:rsidRDefault="00B90581" w:rsidP="0033191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However, noting that this is a provisional liquidation, the powers of the </w:t>
      </w:r>
      <w:r w:rsidR="008D53F4">
        <w:rPr>
          <w:rFonts w:ascii="Avenir Next" w:hAnsi="Avenir Next"/>
          <w:color w:val="808080" w:themeColor="background1" w:themeShade="80"/>
        </w:rPr>
        <w:t xml:space="preserve">liquidator are not the full suite of powers that are granted to an official liquidator (which I’m assuming the current insurance has been taken out to cover). </w:t>
      </w:r>
      <w:r w:rsidR="00A4596D">
        <w:rPr>
          <w:rFonts w:ascii="Avenir Next" w:hAnsi="Avenir Next"/>
          <w:color w:val="808080" w:themeColor="background1" w:themeShade="80"/>
        </w:rPr>
        <w:t xml:space="preserve">As the powers will be restricted by the court to a specific need, the proposed liquidator may want to </w:t>
      </w:r>
      <w:r w:rsidR="00D64B57">
        <w:rPr>
          <w:rFonts w:ascii="Avenir Next" w:hAnsi="Avenir Next"/>
          <w:color w:val="808080" w:themeColor="background1" w:themeShade="80"/>
        </w:rPr>
        <w:t xml:space="preserve">take out a separate insurance policy unique to the case, which is likely to have a lower premium on the basis that </w:t>
      </w:r>
      <w:r w:rsidR="003A392C">
        <w:rPr>
          <w:rFonts w:ascii="Avenir Next" w:hAnsi="Avenir Next"/>
          <w:color w:val="808080" w:themeColor="background1" w:themeShade="80"/>
        </w:rPr>
        <w:t xml:space="preserve">risk is restricted. </w:t>
      </w:r>
      <w:r w:rsidR="0080394C">
        <w:rPr>
          <w:rFonts w:ascii="Avenir Next" w:hAnsi="Avenir Next"/>
          <w:color w:val="808080" w:themeColor="background1" w:themeShade="80"/>
        </w:rPr>
        <w:t xml:space="preserve">With the procurement of this policy the provisional liquidator would then be in a position to accept an appointment. </w:t>
      </w:r>
    </w:p>
    <w:p w14:paraId="6D41E979" w14:textId="77777777" w:rsidR="004B454E" w:rsidRDefault="004B454E" w:rsidP="00331919">
      <w:pPr>
        <w:pStyle w:val="BodyText"/>
        <w:ind w:firstLine="0"/>
        <w:rPr>
          <w:rFonts w:ascii="Avenir Next" w:hAnsi="Avenir Next"/>
          <w:color w:val="808080" w:themeColor="background1" w:themeShade="80"/>
        </w:rPr>
      </w:pPr>
    </w:p>
    <w:p w14:paraId="5C41D80B" w14:textId="7C3AE8D2" w:rsidR="004B454E" w:rsidRDefault="004B454E" w:rsidP="0033191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An alternative would be for the provisional liquidator to procure the issue of a security bond </w:t>
      </w:r>
      <w:r w:rsidR="00EB6D05">
        <w:rPr>
          <w:rFonts w:ascii="Avenir Next" w:hAnsi="Avenir Next"/>
          <w:color w:val="808080" w:themeColor="background1" w:themeShade="80"/>
        </w:rPr>
        <w:t xml:space="preserve">to cover the acts of the provisional liquidator. This would be beneficial for the provisional liquidator as the payment of premium would be from </w:t>
      </w:r>
      <w:r w:rsidR="00092DC2">
        <w:rPr>
          <w:rFonts w:ascii="Avenir Next" w:hAnsi="Avenir Next"/>
          <w:color w:val="808080" w:themeColor="background1" w:themeShade="80"/>
        </w:rPr>
        <w:t>assets of the company rather than from their own assets</w:t>
      </w:r>
      <w:r w:rsidR="00904BA5">
        <w:rPr>
          <w:rFonts w:ascii="Avenir Next" w:hAnsi="Avenir Next"/>
          <w:color w:val="808080" w:themeColor="background1" w:themeShade="80"/>
        </w:rPr>
        <w:t xml:space="preserve">. </w:t>
      </w:r>
    </w:p>
    <w:p w14:paraId="34AAC76B" w14:textId="77777777" w:rsidR="00904BA5" w:rsidRDefault="00904BA5" w:rsidP="00331919">
      <w:pPr>
        <w:pStyle w:val="BodyText"/>
        <w:ind w:firstLine="0"/>
        <w:rPr>
          <w:rFonts w:ascii="Avenir Next" w:hAnsi="Avenir Next"/>
          <w:color w:val="808080" w:themeColor="background1" w:themeShade="80"/>
        </w:rPr>
      </w:pPr>
    </w:p>
    <w:p w14:paraId="263370CA" w14:textId="05789154" w:rsidR="00904BA5" w:rsidRPr="00B90581" w:rsidRDefault="00904BA5" w:rsidP="00331919">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If either of the 2 options above were to occur the </w:t>
      </w:r>
      <w:r w:rsidR="004B78E8">
        <w:rPr>
          <w:rFonts w:ascii="Avenir Next" w:hAnsi="Avenir Next"/>
          <w:color w:val="808080" w:themeColor="background1" w:themeShade="80"/>
        </w:rPr>
        <w:t xml:space="preserve">provisional liquidator could be appointed. </w:t>
      </w:r>
    </w:p>
    <w:p w14:paraId="26BB8208" w14:textId="77777777" w:rsidR="00080EDC" w:rsidRPr="00080EDC" w:rsidRDefault="00080EDC" w:rsidP="00080EDC">
      <w:pPr>
        <w:pStyle w:val="BodyText"/>
        <w:rPr>
          <w:rFonts w:ascii="Avenir Next" w:hAnsi="Avenir Next"/>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4E3370F2" w:rsidR="00662A8E" w:rsidRDefault="000A157E"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The Company must demonstrate the following to the Court before the Court will appoint a restructuring officer:</w:t>
      </w:r>
    </w:p>
    <w:p w14:paraId="3542C3B8" w14:textId="77777777" w:rsidR="000A157E" w:rsidRDefault="000A157E" w:rsidP="00662A8E">
      <w:pPr>
        <w:pStyle w:val="BodyText"/>
        <w:ind w:firstLine="0"/>
        <w:rPr>
          <w:rFonts w:ascii="Avenir Next" w:hAnsi="Avenir Next"/>
          <w:color w:val="808080" w:themeColor="background1" w:themeShade="80"/>
        </w:rPr>
      </w:pPr>
    </w:p>
    <w:p w14:paraId="0FB3B419" w14:textId="0A01A535" w:rsidR="000A157E" w:rsidRPr="0073050E" w:rsidRDefault="0073050E" w:rsidP="000A157E">
      <w:pPr>
        <w:pStyle w:val="BodyText"/>
        <w:numPr>
          <w:ilvl w:val="0"/>
          <w:numId w:val="39"/>
        </w:numPr>
        <w:rPr>
          <w:rFonts w:ascii="Avenir Next" w:hAnsi="Avenir Next"/>
          <w:b/>
          <w:bCs/>
        </w:rPr>
      </w:pPr>
      <w:r>
        <w:rPr>
          <w:rFonts w:ascii="Avenir Next" w:hAnsi="Avenir Next"/>
          <w:color w:val="808080" w:themeColor="background1" w:themeShade="80"/>
        </w:rPr>
        <w:t>The company is or is likely to become unable to pay its debts as they fall due</w:t>
      </w:r>
    </w:p>
    <w:p w14:paraId="30104D9D" w14:textId="4475AAE8" w:rsidR="0073050E" w:rsidRPr="00486A0B" w:rsidRDefault="0073050E" w:rsidP="000A157E">
      <w:pPr>
        <w:pStyle w:val="BodyText"/>
        <w:numPr>
          <w:ilvl w:val="0"/>
          <w:numId w:val="39"/>
        </w:numPr>
        <w:rPr>
          <w:rFonts w:ascii="Avenir Next" w:hAnsi="Avenir Next"/>
          <w:b/>
          <w:bCs/>
        </w:rPr>
      </w:pPr>
      <w:r>
        <w:rPr>
          <w:rFonts w:ascii="Avenir Next" w:hAnsi="Avenir Next"/>
          <w:color w:val="808080" w:themeColor="background1" w:themeShade="80"/>
        </w:rPr>
        <w:t xml:space="preserve">The company </w:t>
      </w:r>
      <w:r w:rsidR="00075AD4">
        <w:rPr>
          <w:rFonts w:ascii="Avenir Next" w:hAnsi="Avenir Next"/>
          <w:color w:val="808080" w:themeColor="background1" w:themeShade="80"/>
        </w:rPr>
        <w:t xml:space="preserve">intends to present a compromise </w:t>
      </w:r>
      <w:r w:rsidR="00D53292">
        <w:rPr>
          <w:rFonts w:ascii="Avenir Next" w:hAnsi="Avenir Next"/>
          <w:color w:val="808080" w:themeColor="background1" w:themeShade="80"/>
        </w:rPr>
        <w:t xml:space="preserve">or an arrangement to its creditors </w:t>
      </w: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60651258" w14:textId="1863B8C4" w:rsidR="001D656E" w:rsidRDefault="001D656E" w:rsidP="005520DA">
      <w:pPr>
        <w:pStyle w:val="BodyText"/>
        <w:ind w:firstLine="0"/>
        <w:rPr>
          <w:rFonts w:ascii="Avenir Next" w:hAnsi="Avenir Next"/>
          <w:color w:val="808080" w:themeColor="background1" w:themeShade="80"/>
        </w:rPr>
      </w:pPr>
      <w:r>
        <w:rPr>
          <w:rFonts w:ascii="Avenir Next" w:hAnsi="Avenir Next"/>
          <w:color w:val="808080" w:themeColor="background1" w:themeShade="80"/>
        </w:rPr>
        <w:t>The advertising requirements for a restructuring petition are as follows</w:t>
      </w:r>
      <w:r w:rsidR="005520DA">
        <w:rPr>
          <w:rFonts w:ascii="Avenir Next" w:hAnsi="Avenir Next"/>
          <w:color w:val="808080" w:themeColor="background1" w:themeShade="80"/>
        </w:rPr>
        <w:t xml:space="preserve"> (unless the Court requires any other advertising methods)</w:t>
      </w:r>
      <w:r>
        <w:rPr>
          <w:rFonts w:ascii="Avenir Next" w:hAnsi="Avenir Next"/>
          <w:color w:val="808080" w:themeColor="background1" w:themeShade="80"/>
        </w:rPr>
        <w:t>:</w:t>
      </w:r>
    </w:p>
    <w:p w14:paraId="45198890" w14:textId="77777777" w:rsidR="005520DA" w:rsidRDefault="005520DA" w:rsidP="005520DA">
      <w:pPr>
        <w:pStyle w:val="BodyText"/>
        <w:ind w:firstLine="0"/>
        <w:rPr>
          <w:rFonts w:ascii="Avenir Next" w:hAnsi="Avenir Next"/>
          <w:color w:val="808080" w:themeColor="background1" w:themeShade="80"/>
        </w:rPr>
      </w:pPr>
    </w:p>
    <w:p w14:paraId="2792AE5D" w14:textId="64865B06" w:rsidR="005520DA" w:rsidRDefault="005520DA" w:rsidP="005520DA">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A</w:t>
      </w:r>
      <w:r w:rsidR="005E09DF">
        <w:rPr>
          <w:rFonts w:ascii="Avenir Next" w:hAnsi="Avenir Next"/>
          <w:color w:val="808080" w:themeColor="background1" w:themeShade="80"/>
        </w:rPr>
        <w:t>n</w:t>
      </w:r>
      <w:r>
        <w:rPr>
          <w:rFonts w:ascii="Avenir Next" w:hAnsi="Avenir Next"/>
          <w:color w:val="808080" w:themeColor="background1" w:themeShade="80"/>
        </w:rPr>
        <w:t xml:space="preserve"> advert run </w:t>
      </w:r>
      <w:r w:rsidR="005E09DF">
        <w:rPr>
          <w:rFonts w:ascii="Avenir Next" w:hAnsi="Avenir Next"/>
          <w:color w:val="808080" w:themeColor="background1" w:themeShade="80"/>
        </w:rPr>
        <w:t>once in a Cayman Islands newspaper</w:t>
      </w:r>
    </w:p>
    <w:p w14:paraId="3C96C427" w14:textId="233B79C1" w:rsidR="005E09DF" w:rsidRDefault="005E09DF" w:rsidP="005520DA">
      <w:pPr>
        <w:pStyle w:val="BodyText"/>
        <w:numPr>
          <w:ilvl w:val="0"/>
          <w:numId w:val="39"/>
        </w:numPr>
        <w:rPr>
          <w:rFonts w:ascii="Avenir Next" w:hAnsi="Avenir Next"/>
          <w:color w:val="808080" w:themeColor="background1" w:themeShade="80"/>
        </w:rPr>
      </w:pPr>
      <w:r>
        <w:rPr>
          <w:rFonts w:ascii="Avenir Next" w:hAnsi="Avenir Next"/>
          <w:color w:val="808080" w:themeColor="background1" w:themeShade="80"/>
        </w:rPr>
        <w:t xml:space="preserve">An advert to be run in a newspaper </w:t>
      </w:r>
      <w:r w:rsidR="00A47D1F">
        <w:rPr>
          <w:rFonts w:ascii="Avenir Next" w:hAnsi="Avenir Next"/>
          <w:color w:val="808080" w:themeColor="background1" w:themeShade="80"/>
        </w:rPr>
        <w:t>where the creditors and contributories are most likely to be.</w:t>
      </w:r>
    </w:p>
    <w:p w14:paraId="01F6FE9B" w14:textId="77777777" w:rsidR="00A47D1F" w:rsidRDefault="00A47D1F" w:rsidP="00A47D1F">
      <w:pPr>
        <w:pStyle w:val="BodyText"/>
        <w:ind w:firstLine="0"/>
        <w:rPr>
          <w:rFonts w:ascii="Avenir Next" w:hAnsi="Avenir Next"/>
          <w:color w:val="808080" w:themeColor="background1" w:themeShade="80"/>
        </w:rPr>
      </w:pPr>
    </w:p>
    <w:p w14:paraId="33831011" w14:textId="6EB22681" w:rsidR="00A47D1F" w:rsidRPr="005520DA" w:rsidRDefault="00A47D1F" w:rsidP="00A47D1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adverts are required to be run </w:t>
      </w:r>
      <w:r w:rsidR="00E66C93">
        <w:rPr>
          <w:rFonts w:ascii="Avenir Next" w:hAnsi="Avenir Next"/>
          <w:color w:val="808080" w:themeColor="background1" w:themeShade="80"/>
        </w:rPr>
        <w:t>within 7 days of the filing of the restructuring petition but no less than 7 days prior to the hearing date</w:t>
      </w:r>
      <w:r w:rsidR="006A59EF">
        <w:rPr>
          <w:rFonts w:ascii="Avenir Next" w:hAnsi="Avenir Next"/>
          <w:color w:val="808080" w:themeColor="background1" w:themeShade="80"/>
        </w:rPr>
        <w:t xml:space="preserve">. </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505296E7" w:rsidR="00662A8E" w:rsidRDefault="00AB39C3"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Six elements of the new restructuring officer regime that assist in safeguarding the interests of creditors are:</w:t>
      </w:r>
    </w:p>
    <w:p w14:paraId="7C937A7F" w14:textId="77777777" w:rsidR="00AB39C3" w:rsidRDefault="00AB39C3" w:rsidP="00662A8E">
      <w:pPr>
        <w:pStyle w:val="BodyText"/>
        <w:ind w:firstLine="0"/>
        <w:rPr>
          <w:rFonts w:ascii="Avenir Next" w:hAnsi="Avenir Next"/>
          <w:color w:val="808080" w:themeColor="background1" w:themeShade="80"/>
        </w:rPr>
      </w:pPr>
    </w:p>
    <w:p w14:paraId="6A657468" w14:textId="6AE81DA1" w:rsidR="00AB39C3" w:rsidRPr="0061292B" w:rsidRDefault="00846D05" w:rsidP="00AB39C3">
      <w:pPr>
        <w:pStyle w:val="BodyText"/>
        <w:numPr>
          <w:ilvl w:val="0"/>
          <w:numId w:val="39"/>
        </w:numPr>
        <w:rPr>
          <w:rFonts w:ascii="Avenir Next" w:hAnsi="Avenir Next"/>
          <w:b/>
          <w:bCs/>
        </w:rPr>
      </w:pPr>
      <w:r>
        <w:rPr>
          <w:rFonts w:ascii="Avenir Next" w:hAnsi="Avenir Next"/>
          <w:color w:val="808080" w:themeColor="background1" w:themeShade="80"/>
        </w:rPr>
        <w:lastRenderedPageBreak/>
        <w:t xml:space="preserve">Addition </w:t>
      </w:r>
      <w:r w:rsidR="007C53C9">
        <w:rPr>
          <w:rFonts w:ascii="Avenir Next" w:hAnsi="Avenir Next"/>
          <w:color w:val="808080" w:themeColor="background1" w:themeShade="80"/>
        </w:rPr>
        <w:t>stay on the assets – the stay is in place on the application</w:t>
      </w:r>
      <w:r w:rsidR="007C3253">
        <w:rPr>
          <w:rFonts w:ascii="Avenir Next" w:hAnsi="Avenir Next"/>
          <w:color w:val="808080" w:themeColor="background1" w:themeShade="80"/>
        </w:rPr>
        <w:t>/petition</w:t>
      </w:r>
      <w:r w:rsidR="007C53C9">
        <w:rPr>
          <w:rFonts w:ascii="Avenir Next" w:hAnsi="Avenir Next"/>
          <w:color w:val="808080" w:themeColor="background1" w:themeShade="80"/>
        </w:rPr>
        <w:t xml:space="preserve"> of the appointment of a restructuring officer rather than when the winding up petition is granted in other liquidation </w:t>
      </w:r>
      <w:r w:rsidR="00FD2703">
        <w:rPr>
          <w:rFonts w:ascii="Avenir Next" w:hAnsi="Avenir Next"/>
          <w:color w:val="808080" w:themeColor="background1" w:themeShade="80"/>
        </w:rPr>
        <w:t xml:space="preserve">scenarios. </w:t>
      </w:r>
      <w:r w:rsidR="00A92D78">
        <w:rPr>
          <w:rFonts w:ascii="Avenir Next" w:hAnsi="Avenir Next"/>
          <w:color w:val="808080" w:themeColor="background1" w:themeShade="80"/>
        </w:rPr>
        <w:t xml:space="preserve">This reduction of time should help safeguard assets. </w:t>
      </w:r>
    </w:p>
    <w:p w14:paraId="4E42A0FF" w14:textId="0917F19D" w:rsidR="0061292B" w:rsidRPr="002C613A" w:rsidRDefault="0061292B" w:rsidP="00AB39C3">
      <w:pPr>
        <w:pStyle w:val="BodyText"/>
        <w:numPr>
          <w:ilvl w:val="0"/>
          <w:numId w:val="39"/>
        </w:numPr>
        <w:rPr>
          <w:rFonts w:ascii="Avenir Next" w:hAnsi="Avenir Next"/>
          <w:b/>
          <w:bCs/>
        </w:rPr>
      </w:pPr>
      <w:r>
        <w:rPr>
          <w:rFonts w:ascii="Avenir Next" w:hAnsi="Avenir Next"/>
          <w:color w:val="808080" w:themeColor="background1" w:themeShade="80"/>
        </w:rPr>
        <w:t xml:space="preserve">There’s no requirement for a resolution </w:t>
      </w:r>
      <w:r w:rsidR="0003142E">
        <w:rPr>
          <w:rFonts w:ascii="Avenir Next" w:hAnsi="Avenir Next"/>
          <w:color w:val="808080" w:themeColor="background1" w:themeShade="80"/>
        </w:rPr>
        <w:t xml:space="preserve">i.e. no need to organize a board meeting to resolve the application this reducing the time taken and safeguarding assets. </w:t>
      </w:r>
    </w:p>
    <w:p w14:paraId="0EFD0785" w14:textId="5D13E4E0" w:rsidR="002C613A" w:rsidRPr="005A6F5B" w:rsidRDefault="002C613A" w:rsidP="00AB39C3">
      <w:pPr>
        <w:pStyle w:val="BodyText"/>
        <w:numPr>
          <w:ilvl w:val="0"/>
          <w:numId w:val="39"/>
        </w:numPr>
        <w:rPr>
          <w:rFonts w:ascii="Avenir Next" w:hAnsi="Avenir Next"/>
          <w:b/>
          <w:bCs/>
        </w:rPr>
      </w:pPr>
      <w:r>
        <w:rPr>
          <w:rFonts w:ascii="Avenir Next" w:hAnsi="Avenir Next"/>
          <w:color w:val="808080" w:themeColor="background1" w:themeShade="80"/>
        </w:rPr>
        <w:t xml:space="preserve">Creditors can give 3 </w:t>
      </w:r>
      <w:proofErr w:type="spellStart"/>
      <w:r>
        <w:rPr>
          <w:rFonts w:ascii="Avenir Next" w:hAnsi="Avenir Next"/>
          <w:color w:val="808080" w:themeColor="background1" w:themeShade="80"/>
        </w:rPr>
        <w:t>days notice</w:t>
      </w:r>
      <w:proofErr w:type="spellEnd"/>
      <w:r>
        <w:rPr>
          <w:rFonts w:ascii="Avenir Next" w:hAnsi="Avenir Next"/>
          <w:color w:val="808080" w:themeColor="background1" w:themeShade="80"/>
        </w:rPr>
        <w:t xml:space="preserve"> that they intend to appear at the restructuring hearing </w:t>
      </w:r>
      <w:r w:rsidR="006E1FD7">
        <w:rPr>
          <w:rFonts w:ascii="Avenir Next" w:hAnsi="Avenir Next"/>
          <w:color w:val="808080" w:themeColor="background1" w:themeShade="80"/>
        </w:rPr>
        <w:t xml:space="preserve">and can either support or oppose the appointment. The regime gives them a </w:t>
      </w:r>
      <w:r w:rsidR="00E65244">
        <w:rPr>
          <w:rFonts w:ascii="Avenir Next" w:hAnsi="Avenir Next"/>
          <w:color w:val="808080" w:themeColor="background1" w:themeShade="80"/>
        </w:rPr>
        <w:t xml:space="preserve">voice in the proceedings. </w:t>
      </w:r>
    </w:p>
    <w:p w14:paraId="34B2CD12" w14:textId="7B025D86" w:rsidR="005A6F5B" w:rsidRPr="005F1160" w:rsidRDefault="005A6F5B" w:rsidP="00AB39C3">
      <w:pPr>
        <w:pStyle w:val="BodyText"/>
        <w:numPr>
          <w:ilvl w:val="0"/>
          <w:numId w:val="39"/>
        </w:numPr>
        <w:rPr>
          <w:rFonts w:ascii="Avenir Next" w:hAnsi="Avenir Next"/>
          <w:b/>
          <w:bCs/>
        </w:rPr>
      </w:pPr>
      <w:r>
        <w:rPr>
          <w:rFonts w:ascii="Avenir Next" w:hAnsi="Avenir Next"/>
          <w:color w:val="808080" w:themeColor="background1" w:themeShade="80"/>
        </w:rPr>
        <w:t xml:space="preserve">Creditors also have the option of </w:t>
      </w:r>
      <w:r w:rsidR="00CE1167">
        <w:rPr>
          <w:rFonts w:ascii="Avenir Next" w:hAnsi="Avenir Next"/>
          <w:color w:val="808080" w:themeColor="background1" w:themeShade="80"/>
        </w:rPr>
        <w:t xml:space="preserve">write to the court to </w:t>
      </w:r>
      <w:r w:rsidR="00FC71DD">
        <w:rPr>
          <w:rFonts w:ascii="Avenir Next" w:hAnsi="Avenir Next"/>
          <w:color w:val="808080" w:themeColor="background1" w:themeShade="80"/>
        </w:rPr>
        <w:t xml:space="preserve">have a variation or discharge the order appointing the restructuring officer if they are unhappy with the way that the restructuring </w:t>
      </w:r>
      <w:r w:rsidR="009614A2">
        <w:rPr>
          <w:rFonts w:ascii="Avenir Next" w:hAnsi="Avenir Next"/>
          <w:color w:val="808080" w:themeColor="background1" w:themeShade="80"/>
        </w:rPr>
        <w:t xml:space="preserve">process </w:t>
      </w:r>
      <w:r w:rsidR="00FC71DD">
        <w:rPr>
          <w:rFonts w:ascii="Avenir Next" w:hAnsi="Avenir Next"/>
          <w:color w:val="808080" w:themeColor="background1" w:themeShade="80"/>
        </w:rPr>
        <w:t xml:space="preserve">is going. </w:t>
      </w:r>
      <w:r w:rsidR="009614A2">
        <w:rPr>
          <w:rFonts w:ascii="Avenir Next" w:hAnsi="Avenir Next"/>
          <w:color w:val="808080" w:themeColor="background1" w:themeShade="80"/>
        </w:rPr>
        <w:t xml:space="preserve">The variation may result in </w:t>
      </w:r>
      <w:proofErr w:type="spellStart"/>
      <w:r w:rsidR="009614A2">
        <w:rPr>
          <w:rFonts w:ascii="Avenir Next" w:hAnsi="Avenir Next"/>
          <w:color w:val="808080" w:themeColor="background1" w:themeShade="80"/>
        </w:rPr>
        <w:t>a</w:t>
      </w:r>
      <w:proofErr w:type="spellEnd"/>
      <w:r w:rsidR="009614A2">
        <w:rPr>
          <w:rFonts w:ascii="Avenir Next" w:hAnsi="Avenir Next"/>
          <w:color w:val="808080" w:themeColor="background1" w:themeShade="80"/>
        </w:rPr>
        <w:t xml:space="preserve"> </w:t>
      </w:r>
      <w:r w:rsidR="008E5C8E">
        <w:rPr>
          <w:rFonts w:ascii="Avenir Next" w:hAnsi="Avenir Next"/>
          <w:color w:val="808080" w:themeColor="background1" w:themeShade="80"/>
        </w:rPr>
        <w:t>expanding/</w:t>
      </w:r>
      <w:r w:rsidR="009614A2">
        <w:rPr>
          <w:rFonts w:ascii="Avenir Next" w:hAnsi="Avenir Next"/>
          <w:color w:val="808080" w:themeColor="background1" w:themeShade="80"/>
        </w:rPr>
        <w:t xml:space="preserve">narrowing of powers if the court agrees with the creditor. </w:t>
      </w:r>
    </w:p>
    <w:p w14:paraId="4087F212" w14:textId="7783B9D0" w:rsidR="00F326E6" w:rsidRPr="00F326E6" w:rsidRDefault="005F1160" w:rsidP="00F326E6">
      <w:pPr>
        <w:pStyle w:val="BodyText"/>
        <w:numPr>
          <w:ilvl w:val="0"/>
          <w:numId w:val="39"/>
        </w:numPr>
        <w:rPr>
          <w:rFonts w:ascii="Avenir Next" w:hAnsi="Avenir Next"/>
          <w:b/>
          <w:bCs/>
        </w:rPr>
      </w:pPr>
      <w:r>
        <w:rPr>
          <w:rFonts w:ascii="Avenir Next" w:hAnsi="Avenir Next"/>
          <w:color w:val="808080" w:themeColor="background1" w:themeShade="80"/>
        </w:rPr>
        <w:t>Creditors have the option to write to the court for the removal or replacement of a restructuring officer</w:t>
      </w:r>
      <w:r w:rsidR="0027134A">
        <w:rPr>
          <w:rFonts w:ascii="Avenir Next" w:hAnsi="Avenir Next"/>
          <w:color w:val="808080" w:themeColor="background1" w:themeShade="80"/>
        </w:rPr>
        <w:t xml:space="preserve">. </w:t>
      </w:r>
      <w:r w:rsidR="00717662">
        <w:rPr>
          <w:rFonts w:ascii="Avenir Next" w:hAnsi="Avenir Next"/>
          <w:color w:val="808080" w:themeColor="background1" w:themeShade="80"/>
        </w:rPr>
        <w:t>However,</w:t>
      </w:r>
      <w:r w:rsidR="0027134A">
        <w:rPr>
          <w:rFonts w:ascii="Avenir Next" w:hAnsi="Avenir Next"/>
          <w:color w:val="808080" w:themeColor="background1" w:themeShade="80"/>
        </w:rPr>
        <w:t xml:space="preserve"> the Court is likely to review these removals </w:t>
      </w:r>
      <w:r w:rsidR="00717662">
        <w:rPr>
          <w:rFonts w:ascii="Avenir Next" w:hAnsi="Avenir Next"/>
          <w:color w:val="808080" w:themeColor="background1" w:themeShade="80"/>
        </w:rPr>
        <w:t>in line with current official liquidation proceedings</w:t>
      </w:r>
      <w:r w:rsidR="00F326E6">
        <w:rPr>
          <w:rFonts w:ascii="Avenir Next" w:hAnsi="Avenir Next"/>
          <w:color w:val="808080" w:themeColor="background1" w:themeShade="80"/>
        </w:rPr>
        <w:t>.</w:t>
      </w:r>
    </w:p>
    <w:p w14:paraId="259ED0B1" w14:textId="63E71469" w:rsidR="00F326E6" w:rsidRPr="00553AAF" w:rsidRDefault="00F326E6" w:rsidP="00F326E6">
      <w:pPr>
        <w:pStyle w:val="BodyText"/>
        <w:numPr>
          <w:ilvl w:val="0"/>
          <w:numId w:val="39"/>
        </w:numPr>
        <w:rPr>
          <w:rFonts w:ascii="Avenir Next" w:hAnsi="Avenir Next"/>
          <w:b/>
          <w:bCs/>
        </w:rPr>
      </w:pPr>
      <w:r>
        <w:rPr>
          <w:rFonts w:ascii="Avenir Next" w:hAnsi="Avenir Next"/>
          <w:color w:val="808080" w:themeColor="background1" w:themeShade="80"/>
        </w:rPr>
        <w:t xml:space="preserve">Secured creditors are still able to enforce their rights on the secured assets without reference to the </w:t>
      </w:r>
      <w:r w:rsidR="00553AAF">
        <w:rPr>
          <w:rFonts w:ascii="Avenir Next" w:hAnsi="Avenir Next"/>
          <w:color w:val="808080" w:themeColor="background1" w:themeShade="80"/>
        </w:rPr>
        <w:t>restructuring officer.</w:t>
      </w:r>
    </w:p>
    <w:p w14:paraId="2E6E8A76" w14:textId="1F0DB287" w:rsidR="00553AAF" w:rsidRPr="00F326E6" w:rsidRDefault="00553AAF" w:rsidP="00F326E6">
      <w:pPr>
        <w:pStyle w:val="BodyText"/>
        <w:numPr>
          <w:ilvl w:val="0"/>
          <w:numId w:val="39"/>
        </w:numPr>
        <w:rPr>
          <w:rFonts w:ascii="Avenir Next" w:hAnsi="Avenir Next"/>
          <w:b/>
          <w:bCs/>
        </w:rPr>
      </w:pPr>
      <w:r>
        <w:rPr>
          <w:rFonts w:ascii="Avenir Next" w:hAnsi="Avenir Next"/>
          <w:color w:val="808080" w:themeColor="background1" w:themeShade="80"/>
        </w:rPr>
        <w:t>Creditors do not lose the right to petition for a winding up</w:t>
      </w:r>
      <w:r w:rsidR="002D40D7">
        <w:rPr>
          <w:rFonts w:ascii="Avenir Next" w:hAnsi="Avenir Next"/>
          <w:color w:val="808080" w:themeColor="background1" w:themeShade="80"/>
        </w:rPr>
        <w:t xml:space="preserve"> after seeking leave from the Court. </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155EB96B" w:rsidR="00662A8E" w:rsidRDefault="002E7D88"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May make an order</w:t>
      </w:r>
      <w:r w:rsidR="000244D3">
        <w:rPr>
          <w:rFonts w:ascii="Avenir Next" w:hAnsi="Avenir Next"/>
          <w:color w:val="808080" w:themeColor="background1" w:themeShade="80"/>
        </w:rPr>
        <w:t xml:space="preserve"> to appoint the restructuring officer</w:t>
      </w:r>
      <w:r w:rsidR="00446196">
        <w:rPr>
          <w:rFonts w:ascii="Avenir Next" w:hAnsi="Avenir Next"/>
          <w:color w:val="808080" w:themeColor="background1" w:themeShade="80"/>
        </w:rPr>
        <w:t>;</w:t>
      </w:r>
      <w:r w:rsidR="000244D3">
        <w:rPr>
          <w:rFonts w:ascii="Avenir Next" w:hAnsi="Avenir Next"/>
          <w:color w:val="808080" w:themeColor="background1" w:themeShade="80"/>
        </w:rPr>
        <w:t xml:space="preserve"> </w:t>
      </w:r>
    </w:p>
    <w:p w14:paraId="4D729D38" w14:textId="5E51215A" w:rsidR="000244D3" w:rsidRDefault="000244D3"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May adjourn </w:t>
      </w:r>
      <w:r w:rsidR="0089631D">
        <w:rPr>
          <w:rFonts w:ascii="Avenir Next" w:hAnsi="Avenir Next"/>
          <w:color w:val="808080" w:themeColor="background1" w:themeShade="80"/>
        </w:rPr>
        <w:t xml:space="preserve">the hearing </w:t>
      </w:r>
      <w:r w:rsidR="00F516E0">
        <w:rPr>
          <w:rFonts w:ascii="Avenir Next" w:hAnsi="Avenir Next"/>
          <w:color w:val="808080" w:themeColor="background1" w:themeShade="80"/>
        </w:rPr>
        <w:t>conditionally or unconditionally</w:t>
      </w:r>
      <w:r w:rsidR="00446196">
        <w:rPr>
          <w:rFonts w:ascii="Avenir Next" w:hAnsi="Avenir Next"/>
          <w:color w:val="808080" w:themeColor="background1" w:themeShade="80"/>
        </w:rPr>
        <w:t>;</w:t>
      </w:r>
      <w:r w:rsidR="00F516E0">
        <w:rPr>
          <w:rFonts w:ascii="Avenir Next" w:hAnsi="Avenir Next"/>
          <w:color w:val="808080" w:themeColor="background1" w:themeShade="80"/>
        </w:rPr>
        <w:t xml:space="preserve"> </w:t>
      </w:r>
    </w:p>
    <w:p w14:paraId="7E5E4EEE" w14:textId="174063E6" w:rsidR="00F516E0" w:rsidRDefault="00F516E0"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May dismiss the petition particularly if the 2 limb test is not stratified </w:t>
      </w:r>
      <w:r w:rsidR="00446196">
        <w:rPr>
          <w:rFonts w:ascii="Avenir Next" w:hAnsi="Avenir Next"/>
          <w:color w:val="808080" w:themeColor="background1" w:themeShade="80"/>
        </w:rPr>
        <w:t xml:space="preserve">(likely to not pay it’s debt and </w:t>
      </w:r>
      <w:r w:rsidR="000969B6">
        <w:rPr>
          <w:rFonts w:ascii="Avenir Next" w:hAnsi="Avenir Next"/>
          <w:color w:val="808080" w:themeColor="background1" w:themeShade="80"/>
        </w:rPr>
        <w:t xml:space="preserve">intention to present a restructuring plan to creditors) </w:t>
      </w:r>
    </w:p>
    <w:p w14:paraId="0BE329A9" w14:textId="07F9D9B5" w:rsidR="003F2FDB" w:rsidRDefault="003F2FDB" w:rsidP="00662A8E">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May make any order that it sees fit </w:t>
      </w:r>
      <w:r w:rsidR="00A56124">
        <w:rPr>
          <w:rFonts w:ascii="Avenir Next" w:hAnsi="Avenir Next"/>
          <w:color w:val="808080" w:themeColor="background1" w:themeShade="80"/>
        </w:rPr>
        <w:t>(except for that mentioned below).</w:t>
      </w:r>
    </w:p>
    <w:p w14:paraId="3C0358FD" w14:textId="77777777" w:rsidR="003F2FDB" w:rsidRDefault="003F2FDB" w:rsidP="00662A8E">
      <w:pPr>
        <w:pStyle w:val="BodyText"/>
        <w:ind w:firstLine="0"/>
        <w:rPr>
          <w:rFonts w:ascii="Avenir Next" w:hAnsi="Avenir Next"/>
          <w:color w:val="808080" w:themeColor="background1" w:themeShade="80"/>
        </w:rPr>
      </w:pPr>
    </w:p>
    <w:p w14:paraId="41DFE08C" w14:textId="34C81495" w:rsidR="003F2FDB" w:rsidRPr="007D4146" w:rsidRDefault="003F2FDB" w:rsidP="00662A8E">
      <w:pPr>
        <w:pStyle w:val="BodyText"/>
        <w:ind w:firstLine="0"/>
        <w:rPr>
          <w:rFonts w:ascii="Avenir Next" w:hAnsi="Avenir Next"/>
          <w:b/>
          <w:bCs/>
        </w:rPr>
      </w:pPr>
      <w:r>
        <w:rPr>
          <w:rFonts w:ascii="Avenir Next" w:hAnsi="Avenir Next"/>
          <w:color w:val="808080" w:themeColor="background1" w:themeShade="80"/>
        </w:rPr>
        <w:t xml:space="preserve">It may not </w:t>
      </w:r>
      <w:r w:rsidR="00251740">
        <w:rPr>
          <w:rFonts w:ascii="Avenir Next" w:hAnsi="Avenir Next"/>
          <w:color w:val="808080" w:themeColor="background1" w:themeShade="80"/>
        </w:rPr>
        <w:t xml:space="preserve">make </w:t>
      </w:r>
      <w:r>
        <w:rPr>
          <w:rFonts w:ascii="Avenir Next" w:hAnsi="Avenir Next"/>
          <w:color w:val="808080" w:themeColor="background1" w:themeShade="80"/>
        </w:rPr>
        <w:t xml:space="preserve">an order placing the company into official liquidation </w:t>
      </w:r>
      <w:r w:rsidR="00315BEB">
        <w:rPr>
          <w:rFonts w:ascii="Avenir Next" w:hAnsi="Avenir Next"/>
          <w:color w:val="808080" w:themeColor="background1" w:themeShade="80"/>
        </w:rPr>
        <w:t xml:space="preserve">i.e. no basis to wind up a company on the basis of a restructuring application. </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QUESTION 4 FOLLOWS ON NEXT PAGE  /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xml:space="preserve">, cross-border insolvency, </w:t>
      </w:r>
      <w:r w:rsidRPr="00C04963">
        <w:rPr>
          <w:rFonts w:ascii="Avenir Next Demi Bold" w:hAnsi="Avenir Next Demi Bold"/>
          <w:b/>
          <w:bCs/>
          <w:lang w:val="en-GB"/>
        </w:rPr>
        <w:t xml:space="preserve"> </w:t>
      </w:r>
      <w:r w:rsidR="00362135">
        <w:rPr>
          <w:rFonts w:ascii="Avenir Next Demi Bold" w:hAnsi="Avenir Next Demi Bold"/>
          <w:b/>
          <w:bCs/>
          <w:lang w:val="en-GB"/>
        </w:rPr>
        <w:t xml:space="preserve">the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3889EE82" w:rsidR="006D7C44" w:rsidRDefault="00DE1511"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In addition to the LPA, exempted limited partnership</w:t>
      </w:r>
      <w:r w:rsidR="00F05DF2">
        <w:rPr>
          <w:rFonts w:ascii="Avenir Next" w:hAnsi="Avenir Next"/>
          <w:color w:val="808080" w:themeColor="background1" w:themeShade="80"/>
        </w:rPr>
        <w:t>s’ operations are governed by:</w:t>
      </w:r>
    </w:p>
    <w:p w14:paraId="09BF4745" w14:textId="77777777" w:rsidR="00F05DF2" w:rsidRDefault="00F05DF2" w:rsidP="00F3705F">
      <w:pPr>
        <w:pStyle w:val="BodyText"/>
        <w:ind w:firstLine="0"/>
        <w:rPr>
          <w:rFonts w:ascii="Avenir Next" w:hAnsi="Avenir Next"/>
          <w:color w:val="808080" w:themeColor="background1" w:themeShade="80"/>
        </w:rPr>
      </w:pPr>
    </w:p>
    <w:p w14:paraId="36DDB86D" w14:textId="095EA5C5" w:rsidR="00F05DF2" w:rsidRPr="00202645" w:rsidRDefault="00202645" w:rsidP="00F05DF2">
      <w:pPr>
        <w:pStyle w:val="BodyText"/>
        <w:numPr>
          <w:ilvl w:val="0"/>
          <w:numId w:val="39"/>
        </w:numPr>
        <w:rPr>
          <w:rFonts w:ascii="Avenir Next" w:hAnsi="Avenir Next"/>
          <w:b/>
          <w:bCs/>
        </w:rPr>
      </w:pPr>
      <w:r>
        <w:rPr>
          <w:rFonts w:ascii="Avenir Next" w:hAnsi="Avenir Next"/>
          <w:color w:val="808080" w:themeColor="background1" w:themeShade="80"/>
        </w:rPr>
        <w:t xml:space="preserve">The Partnership Act (2013 Revision) </w:t>
      </w:r>
    </w:p>
    <w:p w14:paraId="11A014D4" w14:textId="237937FF" w:rsidR="00202645" w:rsidRPr="00740259" w:rsidRDefault="00202645" w:rsidP="00F05DF2">
      <w:pPr>
        <w:pStyle w:val="BodyText"/>
        <w:numPr>
          <w:ilvl w:val="0"/>
          <w:numId w:val="39"/>
        </w:numPr>
        <w:rPr>
          <w:rFonts w:ascii="Avenir Next" w:hAnsi="Avenir Next"/>
          <w:b/>
          <w:bCs/>
        </w:rPr>
      </w:pPr>
      <w:r>
        <w:rPr>
          <w:rFonts w:ascii="Avenir Next" w:hAnsi="Avenir Next"/>
          <w:color w:val="808080" w:themeColor="background1" w:themeShade="80"/>
        </w:rPr>
        <w:t>Exempted Limited Partnerships A</w:t>
      </w:r>
      <w:r w:rsidR="00740259">
        <w:rPr>
          <w:rFonts w:ascii="Avenir Next" w:hAnsi="Avenir Next"/>
          <w:color w:val="808080" w:themeColor="background1" w:themeShade="80"/>
        </w:rPr>
        <w:t xml:space="preserve">ct (2021 Revision) </w:t>
      </w:r>
    </w:p>
    <w:p w14:paraId="6F830AA2" w14:textId="158C160C" w:rsidR="00740259" w:rsidRPr="00486A0B" w:rsidRDefault="00124C11" w:rsidP="00F05DF2">
      <w:pPr>
        <w:pStyle w:val="BodyText"/>
        <w:numPr>
          <w:ilvl w:val="0"/>
          <w:numId w:val="39"/>
        </w:numPr>
        <w:rPr>
          <w:rFonts w:ascii="Avenir Next" w:hAnsi="Avenir Next"/>
          <w:b/>
          <w:bCs/>
        </w:rPr>
      </w:pPr>
      <w:r>
        <w:rPr>
          <w:rFonts w:ascii="Avenir Next" w:hAnsi="Avenir Next"/>
          <w:color w:val="808080" w:themeColor="background1" w:themeShade="80"/>
        </w:rPr>
        <w:t xml:space="preserve">The Companies Act (2023 revision) </w:t>
      </w:r>
    </w:p>
    <w:p w14:paraId="533B6D3C" w14:textId="77777777" w:rsidR="00B41462" w:rsidRDefault="00B41462" w:rsidP="00F3705F">
      <w:pPr>
        <w:rPr>
          <w:rFonts w:ascii="Avenir Next Demi Bold" w:hAnsi="Avenir Next Demi Bold"/>
          <w:b/>
          <w:bCs/>
        </w:rPr>
      </w:pPr>
    </w:p>
    <w:p w14:paraId="0D5FFBD9" w14:textId="210EE387"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532DA4BE" w:rsidR="00712982" w:rsidRDefault="00B4146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A Cayman Islands court have jurisdiction to wind up a foreign company when:</w:t>
      </w:r>
    </w:p>
    <w:p w14:paraId="7B6E399D" w14:textId="77777777" w:rsidR="00B41462" w:rsidRDefault="00B41462" w:rsidP="00F3705F">
      <w:pPr>
        <w:pStyle w:val="BodyText"/>
        <w:ind w:firstLine="0"/>
        <w:rPr>
          <w:rFonts w:ascii="Avenir Next" w:hAnsi="Avenir Next"/>
          <w:color w:val="808080" w:themeColor="background1" w:themeShade="80"/>
        </w:rPr>
      </w:pPr>
    </w:p>
    <w:p w14:paraId="32E26F0B" w14:textId="1D10415F" w:rsidR="00B41462" w:rsidRPr="00293837" w:rsidRDefault="002931BD" w:rsidP="00B41462">
      <w:pPr>
        <w:pStyle w:val="BodyText"/>
        <w:numPr>
          <w:ilvl w:val="0"/>
          <w:numId w:val="39"/>
        </w:numPr>
        <w:rPr>
          <w:rFonts w:ascii="Avenir Next" w:hAnsi="Avenir Next"/>
          <w:b/>
          <w:bCs/>
        </w:rPr>
      </w:pPr>
      <w:r>
        <w:rPr>
          <w:rFonts w:ascii="Avenir Next" w:hAnsi="Avenir Next"/>
          <w:color w:val="808080" w:themeColor="background1" w:themeShade="80"/>
        </w:rPr>
        <w:t xml:space="preserve">The company was incorporated somewhere else </w:t>
      </w:r>
      <w:r w:rsidR="00293837">
        <w:rPr>
          <w:rFonts w:ascii="Avenir Next" w:hAnsi="Avenir Next"/>
          <w:color w:val="808080" w:themeColor="background1" w:themeShade="80"/>
        </w:rPr>
        <w:t xml:space="preserve">but subsequently registered in the Cayman Islands </w:t>
      </w:r>
    </w:p>
    <w:p w14:paraId="48182AD6" w14:textId="17ABBBB1" w:rsidR="00293837" w:rsidRPr="00293837" w:rsidRDefault="00293837" w:rsidP="00B41462">
      <w:pPr>
        <w:pStyle w:val="BodyText"/>
        <w:numPr>
          <w:ilvl w:val="0"/>
          <w:numId w:val="39"/>
        </w:numPr>
        <w:rPr>
          <w:rFonts w:ascii="Avenir Next" w:hAnsi="Avenir Next"/>
          <w:b/>
          <w:bCs/>
        </w:rPr>
      </w:pPr>
      <w:r>
        <w:rPr>
          <w:rFonts w:ascii="Avenir Next" w:hAnsi="Avenir Next"/>
          <w:color w:val="808080" w:themeColor="background1" w:themeShade="80"/>
        </w:rPr>
        <w:t>The foreign company has property located in the Cayman Islands</w:t>
      </w:r>
    </w:p>
    <w:p w14:paraId="30C7B4D1" w14:textId="51A0B617" w:rsidR="00293837" w:rsidRPr="00293837" w:rsidRDefault="00293837" w:rsidP="00B41462">
      <w:pPr>
        <w:pStyle w:val="BodyText"/>
        <w:numPr>
          <w:ilvl w:val="0"/>
          <w:numId w:val="39"/>
        </w:numPr>
        <w:rPr>
          <w:rFonts w:ascii="Avenir Next" w:hAnsi="Avenir Next"/>
          <w:b/>
          <w:bCs/>
        </w:rPr>
      </w:pPr>
      <w:r>
        <w:rPr>
          <w:rFonts w:ascii="Avenir Next" w:hAnsi="Avenir Next"/>
          <w:color w:val="808080" w:themeColor="background1" w:themeShade="80"/>
        </w:rPr>
        <w:t>The foreign company was carrying on a business with the Cayman Islands</w:t>
      </w:r>
    </w:p>
    <w:p w14:paraId="61A41F8B" w14:textId="0F77DDA0" w:rsidR="00293837" w:rsidRPr="00C9632F" w:rsidRDefault="00860B3B" w:rsidP="00B41462">
      <w:pPr>
        <w:pStyle w:val="BodyText"/>
        <w:numPr>
          <w:ilvl w:val="0"/>
          <w:numId w:val="39"/>
        </w:numPr>
        <w:rPr>
          <w:rFonts w:ascii="Avenir Next" w:hAnsi="Avenir Next"/>
          <w:b/>
          <w:bCs/>
        </w:rPr>
      </w:pPr>
      <w:r>
        <w:rPr>
          <w:rFonts w:ascii="Avenir Next" w:hAnsi="Avenir Next"/>
          <w:color w:val="808080" w:themeColor="background1" w:themeShade="80"/>
        </w:rPr>
        <w:t xml:space="preserve">The foreign company is a general partner of a limited partnership, </w:t>
      </w:r>
      <w:r w:rsidR="00C9632F">
        <w:rPr>
          <w:rFonts w:ascii="Avenir Next" w:hAnsi="Avenir Next"/>
          <w:color w:val="808080" w:themeColor="background1" w:themeShade="80"/>
        </w:rPr>
        <w:t>and;</w:t>
      </w:r>
    </w:p>
    <w:p w14:paraId="1DF53DDC" w14:textId="3FBCE262" w:rsidR="00712982" w:rsidRPr="00006FD4" w:rsidRDefault="00C9632F" w:rsidP="00A31AE0">
      <w:pPr>
        <w:pStyle w:val="BodyText"/>
        <w:numPr>
          <w:ilvl w:val="0"/>
          <w:numId w:val="39"/>
        </w:numPr>
        <w:rPr>
          <w:lang w:val="en-GB"/>
        </w:rPr>
      </w:pPr>
      <w:r w:rsidRPr="00006FD4">
        <w:rPr>
          <w:rFonts w:ascii="Avenir Next" w:hAnsi="Avenir Next"/>
          <w:color w:val="808080" w:themeColor="background1" w:themeShade="80"/>
        </w:rPr>
        <w:t>The foreign company is registered under Part IX</w:t>
      </w:r>
      <w:r w:rsidR="00006FD4" w:rsidRPr="00006FD4">
        <w:rPr>
          <w:rFonts w:ascii="Avenir Next" w:hAnsi="Avenir Next"/>
          <w:color w:val="808080" w:themeColor="background1" w:themeShade="80"/>
        </w:rPr>
        <w:t xml:space="preserve"> of the Companies Act (2023 Revision) – commonly referred to as an overseas company. </w:t>
      </w: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5F6DFCEE" w:rsidR="00712982" w:rsidRPr="00486A0B" w:rsidRDefault="0019284B" w:rsidP="00F3705F">
      <w:pPr>
        <w:pStyle w:val="BodyText"/>
        <w:ind w:firstLine="0"/>
        <w:rPr>
          <w:rFonts w:ascii="Avenir Next" w:hAnsi="Avenir Next"/>
          <w:b/>
          <w:bCs/>
        </w:rPr>
      </w:pPr>
      <w:r>
        <w:rPr>
          <w:rFonts w:ascii="Avenir Next" w:hAnsi="Avenir Next"/>
          <w:color w:val="808080" w:themeColor="background1" w:themeShade="80"/>
        </w:rPr>
        <w:t xml:space="preserve">It is not necessary </w:t>
      </w:r>
      <w:r w:rsidR="008F2D4B">
        <w:rPr>
          <w:rFonts w:ascii="Avenir Next" w:hAnsi="Avenir Next"/>
          <w:color w:val="808080" w:themeColor="background1" w:themeShade="80"/>
        </w:rPr>
        <w:t xml:space="preserve">to obtain enforcement or recognition </w:t>
      </w:r>
      <w:r w:rsidR="00CE63B7">
        <w:rPr>
          <w:rFonts w:ascii="Avenir Next" w:hAnsi="Avenir Next"/>
          <w:color w:val="808080" w:themeColor="background1" w:themeShade="80"/>
        </w:rPr>
        <w:t xml:space="preserve">before petitioning to wind up a company </w:t>
      </w:r>
      <w:r w:rsidR="000B220B">
        <w:rPr>
          <w:rFonts w:ascii="Avenir Next" w:hAnsi="Avenir Next"/>
          <w:color w:val="808080" w:themeColor="background1" w:themeShade="80"/>
        </w:rPr>
        <w:t xml:space="preserve">as the judgement by the foreign court may result in a red flag to the insolvency of </w:t>
      </w:r>
      <w:r w:rsidR="008F7028">
        <w:rPr>
          <w:rFonts w:ascii="Avenir Next" w:hAnsi="Avenir Next"/>
          <w:color w:val="808080" w:themeColor="background1" w:themeShade="80"/>
        </w:rPr>
        <w:t>related (or ultimate holding) company</w:t>
      </w:r>
      <w:r w:rsidR="002045BC">
        <w:rPr>
          <w:rFonts w:ascii="Avenir Next" w:hAnsi="Avenir Next"/>
          <w:color w:val="808080" w:themeColor="background1" w:themeShade="80"/>
        </w:rPr>
        <w:t xml:space="preserve"> based in the Cayman Islands. At this point, whilst the judgement isn’t recognized or </w:t>
      </w:r>
      <w:r w:rsidR="00A54B68">
        <w:rPr>
          <w:rFonts w:ascii="Avenir Next" w:hAnsi="Avenir Next"/>
          <w:color w:val="808080" w:themeColor="background1" w:themeShade="80"/>
        </w:rPr>
        <w:t xml:space="preserve">enforced in the Cayman Islands, it may give a fact pattern that requires the appointment of a Cayman Islands’ insolvency practitioner to </w:t>
      </w:r>
      <w:r w:rsidR="0058573C">
        <w:rPr>
          <w:rFonts w:ascii="Avenir Next" w:hAnsi="Avenir Next"/>
          <w:color w:val="808080" w:themeColor="background1" w:themeShade="80"/>
        </w:rPr>
        <w:t xml:space="preserve">look at the related Cayman Islands’ company and may result in the local company being placed into liquidation under the Cayman Island’s regime. </w:t>
      </w: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7BC0868B" w14:textId="5E650144" w:rsidR="00F3705F" w:rsidRDefault="00336B84"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 xml:space="preserve">The main statutory power </w:t>
      </w:r>
      <w:r w:rsidR="006837E1">
        <w:rPr>
          <w:rFonts w:ascii="Avenir Next" w:hAnsi="Avenir Next"/>
          <w:color w:val="808080" w:themeColor="background1" w:themeShade="80"/>
        </w:rPr>
        <w:t xml:space="preserve">of the trustee in bankruptcy is to preserve the </w:t>
      </w:r>
      <w:r w:rsidR="00976372">
        <w:rPr>
          <w:rFonts w:ascii="Avenir Next" w:hAnsi="Avenir Next"/>
          <w:color w:val="808080" w:themeColor="background1" w:themeShade="80"/>
        </w:rPr>
        <w:t>property of the debtor in the even that the property is returned to the debtor</w:t>
      </w:r>
      <w:r w:rsidR="008F7AB2">
        <w:rPr>
          <w:rFonts w:ascii="Avenir Next" w:hAnsi="Avenir Next"/>
          <w:color w:val="808080" w:themeColor="background1" w:themeShade="80"/>
        </w:rPr>
        <w:t xml:space="preserve"> however the debtor’s estate will be managed by the trustee for the benefit of the creditors</w:t>
      </w:r>
      <w:r w:rsidR="00CD0A30">
        <w:rPr>
          <w:rFonts w:ascii="Avenir Next" w:hAnsi="Avenir Next"/>
          <w:color w:val="808080" w:themeColor="background1" w:themeShade="80"/>
        </w:rPr>
        <w:t xml:space="preserve"> (not for the benefit of the debtor). </w:t>
      </w:r>
    </w:p>
    <w:p w14:paraId="09623D1D" w14:textId="77777777" w:rsidR="00976372" w:rsidRDefault="00976372" w:rsidP="00F3705F">
      <w:pPr>
        <w:pStyle w:val="BodyText"/>
        <w:ind w:firstLine="0"/>
        <w:rPr>
          <w:rFonts w:ascii="Avenir Next" w:hAnsi="Avenir Next"/>
          <w:color w:val="808080" w:themeColor="background1" w:themeShade="80"/>
        </w:rPr>
      </w:pPr>
    </w:p>
    <w:p w14:paraId="62E92677" w14:textId="02C558FF" w:rsidR="00976372" w:rsidRDefault="00976372" w:rsidP="00F3705F">
      <w:pPr>
        <w:pStyle w:val="BodyText"/>
        <w:ind w:firstLine="0"/>
        <w:rPr>
          <w:rFonts w:ascii="Avenir Next" w:hAnsi="Avenir Next"/>
          <w:color w:val="808080" w:themeColor="background1" w:themeShade="80"/>
        </w:rPr>
      </w:pPr>
      <w:r>
        <w:rPr>
          <w:rFonts w:ascii="Avenir Next" w:hAnsi="Avenir Next"/>
          <w:color w:val="808080" w:themeColor="background1" w:themeShade="80"/>
        </w:rPr>
        <w:t>Under section s79 of the Bankruptcy Act</w:t>
      </w:r>
      <w:r w:rsidR="006F64C2">
        <w:rPr>
          <w:rFonts w:ascii="Avenir Next" w:hAnsi="Avenir Next"/>
          <w:color w:val="808080" w:themeColor="background1" w:themeShade="80"/>
        </w:rPr>
        <w:t xml:space="preserve">, the trustee may carry on the trade of the debtor </w:t>
      </w:r>
      <w:r w:rsidR="00192BE6">
        <w:rPr>
          <w:rFonts w:ascii="Avenir Next" w:hAnsi="Avenir Next"/>
          <w:color w:val="808080" w:themeColor="background1" w:themeShade="80"/>
        </w:rPr>
        <w:t xml:space="preserve">to ensure </w:t>
      </w:r>
      <w:r w:rsidR="00192BE6">
        <w:rPr>
          <w:rFonts w:ascii="Avenir Next" w:hAnsi="Avenir Next"/>
          <w:color w:val="808080" w:themeColor="background1" w:themeShade="80"/>
        </w:rPr>
        <w:lastRenderedPageBreak/>
        <w:t>the trade survives under an order is made</w:t>
      </w:r>
      <w:r w:rsidR="00D63A79">
        <w:rPr>
          <w:rFonts w:ascii="Avenir Next" w:hAnsi="Avenir Next"/>
          <w:color w:val="808080" w:themeColor="background1" w:themeShade="80"/>
        </w:rPr>
        <w:t xml:space="preserve">. This may include the beneficial wind up of the business in order to allow the debtor pay </w:t>
      </w:r>
      <w:r w:rsidR="00AD6085">
        <w:rPr>
          <w:rFonts w:ascii="Avenir Next" w:hAnsi="Avenir Next"/>
          <w:color w:val="808080" w:themeColor="background1" w:themeShade="80"/>
        </w:rPr>
        <w:t xml:space="preserve">their creditor. </w:t>
      </w:r>
    </w:p>
    <w:p w14:paraId="102DFB9F" w14:textId="77777777" w:rsidR="00AD6085" w:rsidRDefault="00AD6085" w:rsidP="00F3705F">
      <w:pPr>
        <w:pStyle w:val="BodyText"/>
        <w:ind w:firstLine="0"/>
        <w:rPr>
          <w:rFonts w:ascii="Avenir Next" w:hAnsi="Avenir Next"/>
          <w:color w:val="808080" w:themeColor="background1" w:themeShade="80"/>
        </w:rPr>
      </w:pPr>
    </w:p>
    <w:p w14:paraId="4EFC11C3" w14:textId="2652B058" w:rsidR="00AD6085" w:rsidRPr="00486A0B" w:rsidRDefault="00AD6085" w:rsidP="00F3705F">
      <w:pPr>
        <w:pStyle w:val="BodyText"/>
        <w:ind w:firstLine="0"/>
        <w:rPr>
          <w:rFonts w:ascii="Avenir Next" w:hAnsi="Avenir Next"/>
          <w:b/>
          <w:bCs/>
        </w:rPr>
      </w:pPr>
      <w:r>
        <w:rPr>
          <w:rFonts w:ascii="Avenir Next" w:hAnsi="Avenir Next"/>
          <w:color w:val="808080" w:themeColor="background1" w:themeShade="80"/>
        </w:rPr>
        <w:t xml:space="preserve">Under section s80, the trustee may also </w:t>
      </w:r>
      <w:r w:rsidR="00E71630">
        <w:rPr>
          <w:rFonts w:ascii="Avenir Next" w:hAnsi="Avenir Next"/>
          <w:color w:val="808080" w:themeColor="background1" w:themeShade="80"/>
        </w:rPr>
        <w:t xml:space="preserve">bring or defend any legal proceedings in relation to the debtor </w:t>
      </w:r>
      <w:r w:rsidR="008F7AB2">
        <w:rPr>
          <w:rFonts w:ascii="Avenir Next" w:hAnsi="Avenir Next"/>
          <w:color w:val="808080" w:themeColor="background1" w:themeShade="80"/>
        </w:rPr>
        <w:t xml:space="preserve">. </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60E" w14:textId="77777777" w:rsidR="003D2C0D" w:rsidRDefault="003D2C0D" w:rsidP="001016B0">
      <w:r>
        <w:separator/>
      </w:r>
    </w:p>
  </w:endnote>
  <w:endnote w:type="continuationSeparator" w:id="0">
    <w:p w14:paraId="2B406D41" w14:textId="77777777" w:rsidR="003D2C0D" w:rsidRDefault="003D2C0D" w:rsidP="001016B0">
      <w:r>
        <w:continuationSeparator/>
      </w:r>
    </w:p>
  </w:endnote>
  <w:endnote w:type="continuationNotice" w:id="1">
    <w:p w14:paraId="260DC0D7" w14:textId="77777777" w:rsidR="003D2C0D" w:rsidRDefault="003D2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3D2C0D" w:rsidRDefault="003D2C0D"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3D2C0D" w:rsidRPr="001016B0" w:rsidRDefault="003D2C0D"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3D2C0D" w:rsidRDefault="003D2C0D"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3D2C0D" w:rsidRDefault="003D2C0D" w:rsidP="00CF79F9">
    <w:pPr>
      <w:pStyle w:val="Footer"/>
      <w:framePr w:w="911" w:h="331" w:hRule="exact" w:wrap="none" w:vAnchor="text" w:hAnchor="margin" w:xAlign="right" w:y="5"/>
      <w:ind w:right="360"/>
      <w:rPr>
        <w:rStyle w:val="PageNumber"/>
      </w:rPr>
    </w:pPr>
  </w:p>
  <w:p w14:paraId="77332963" w14:textId="22F83AD8" w:rsidR="003D2C0D" w:rsidRDefault="003D2C0D" w:rsidP="008A20AC">
    <w:pPr>
      <w:pStyle w:val="Footer"/>
      <w:ind w:right="360"/>
    </w:pPr>
    <w:r>
      <w:t>StudentID.SummativeAssessment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3D2C0D" w:rsidRDefault="003D2C0D"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FC48" w14:textId="77777777" w:rsidR="003D2C0D" w:rsidRDefault="003D2C0D" w:rsidP="001016B0">
      <w:r>
        <w:separator/>
      </w:r>
    </w:p>
  </w:footnote>
  <w:footnote w:type="continuationSeparator" w:id="0">
    <w:p w14:paraId="048DBB0E" w14:textId="77777777" w:rsidR="003D2C0D" w:rsidRDefault="003D2C0D" w:rsidP="001016B0">
      <w:r>
        <w:continuationSeparator/>
      </w:r>
    </w:p>
  </w:footnote>
  <w:footnote w:type="continuationNotice" w:id="1">
    <w:p w14:paraId="5EF02029" w14:textId="77777777" w:rsidR="003D2C0D" w:rsidRDefault="003D2C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8"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F08678A"/>
    <w:multiLevelType w:val="hybridMultilevel"/>
    <w:tmpl w:val="47887AD8"/>
    <w:lvl w:ilvl="0" w:tplc="1370F226">
      <w:numFmt w:val="bullet"/>
      <w:lvlText w:val="-"/>
      <w:lvlJc w:val="left"/>
      <w:pPr>
        <w:ind w:left="720" w:hanging="360"/>
      </w:pPr>
      <w:rPr>
        <w:rFonts w:ascii="Avenir Next" w:eastAsia="Arial" w:hAnsi="Avenir Next" w:cs="Arial" w:hint="default"/>
        <w:b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1498831">
    <w:abstractNumId w:val="27"/>
  </w:num>
  <w:num w:numId="2" w16cid:durableId="392041686">
    <w:abstractNumId w:val="23"/>
  </w:num>
  <w:num w:numId="3" w16cid:durableId="89547988">
    <w:abstractNumId w:val="19"/>
  </w:num>
  <w:num w:numId="4" w16cid:durableId="2106917099">
    <w:abstractNumId w:val="25"/>
  </w:num>
  <w:num w:numId="5" w16cid:durableId="367754890">
    <w:abstractNumId w:val="0"/>
  </w:num>
  <w:num w:numId="6" w16cid:durableId="836765856">
    <w:abstractNumId w:val="1"/>
  </w:num>
  <w:num w:numId="7" w16cid:durableId="1584757817">
    <w:abstractNumId w:val="26"/>
  </w:num>
  <w:num w:numId="8" w16cid:durableId="152764509">
    <w:abstractNumId w:val="2"/>
  </w:num>
  <w:num w:numId="9" w16cid:durableId="57752844">
    <w:abstractNumId w:val="34"/>
  </w:num>
  <w:num w:numId="10" w16cid:durableId="768355157">
    <w:abstractNumId w:val="36"/>
  </w:num>
  <w:num w:numId="11" w16cid:durableId="850099853">
    <w:abstractNumId w:val="5"/>
  </w:num>
  <w:num w:numId="12" w16cid:durableId="357586250">
    <w:abstractNumId w:val="37"/>
  </w:num>
  <w:num w:numId="13" w16cid:durableId="574357795">
    <w:abstractNumId w:val="28"/>
  </w:num>
  <w:num w:numId="14" w16cid:durableId="441997833">
    <w:abstractNumId w:val="16"/>
  </w:num>
  <w:num w:numId="15" w16cid:durableId="607470065">
    <w:abstractNumId w:val="15"/>
  </w:num>
  <w:num w:numId="16" w16cid:durableId="1278676804">
    <w:abstractNumId w:val="33"/>
  </w:num>
  <w:num w:numId="17" w16cid:durableId="2031639230">
    <w:abstractNumId w:val="13"/>
  </w:num>
  <w:num w:numId="18" w16cid:durableId="642777736">
    <w:abstractNumId w:val="10"/>
  </w:num>
  <w:num w:numId="19" w16cid:durableId="1258514240">
    <w:abstractNumId w:val="20"/>
  </w:num>
  <w:num w:numId="20" w16cid:durableId="208077612">
    <w:abstractNumId w:val="6"/>
  </w:num>
  <w:num w:numId="21" w16cid:durableId="693534376">
    <w:abstractNumId w:val="8"/>
  </w:num>
  <w:num w:numId="22" w16cid:durableId="1260600621">
    <w:abstractNumId w:val="30"/>
  </w:num>
  <w:num w:numId="23" w16cid:durableId="708846694">
    <w:abstractNumId w:val="17"/>
  </w:num>
  <w:num w:numId="24" w16cid:durableId="595133147">
    <w:abstractNumId w:val="14"/>
  </w:num>
  <w:num w:numId="25" w16cid:durableId="1305895144">
    <w:abstractNumId w:val="38"/>
  </w:num>
  <w:num w:numId="26" w16cid:durableId="1762682995">
    <w:abstractNumId w:val="31"/>
  </w:num>
  <w:num w:numId="27" w16cid:durableId="1896046628">
    <w:abstractNumId w:val="22"/>
  </w:num>
  <w:num w:numId="28" w16cid:durableId="1905678984">
    <w:abstractNumId w:val="32"/>
  </w:num>
  <w:num w:numId="29" w16cid:durableId="1986154099">
    <w:abstractNumId w:val="12"/>
  </w:num>
  <w:num w:numId="30" w16cid:durableId="1365864316">
    <w:abstractNumId w:val="3"/>
  </w:num>
  <w:num w:numId="31" w16cid:durableId="547838004">
    <w:abstractNumId w:val="29"/>
  </w:num>
  <w:num w:numId="32" w16cid:durableId="325785816">
    <w:abstractNumId w:val="21"/>
  </w:num>
  <w:num w:numId="33" w16cid:durableId="474489255">
    <w:abstractNumId w:val="9"/>
  </w:num>
  <w:num w:numId="34" w16cid:durableId="1942837220">
    <w:abstractNumId w:val="18"/>
  </w:num>
  <w:num w:numId="35" w16cid:durableId="458718427">
    <w:abstractNumId w:val="24"/>
  </w:num>
  <w:num w:numId="36" w16cid:durableId="355470945">
    <w:abstractNumId w:val="7"/>
  </w:num>
  <w:num w:numId="37" w16cid:durableId="905215340">
    <w:abstractNumId w:val="11"/>
  </w:num>
  <w:num w:numId="38" w16cid:durableId="1975014307">
    <w:abstractNumId w:val="4"/>
  </w:num>
  <w:num w:numId="39" w16cid:durableId="78658087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03CF"/>
    <w:rsid w:val="00001E43"/>
    <w:rsid w:val="0000221C"/>
    <w:rsid w:val="00003912"/>
    <w:rsid w:val="00003B23"/>
    <w:rsid w:val="00005AE1"/>
    <w:rsid w:val="00006FD4"/>
    <w:rsid w:val="0001142A"/>
    <w:rsid w:val="00012D21"/>
    <w:rsid w:val="00013834"/>
    <w:rsid w:val="000138DE"/>
    <w:rsid w:val="000154D8"/>
    <w:rsid w:val="00015699"/>
    <w:rsid w:val="00015AD8"/>
    <w:rsid w:val="00017020"/>
    <w:rsid w:val="00017852"/>
    <w:rsid w:val="00022C13"/>
    <w:rsid w:val="00022D9F"/>
    <w:rsid w:val="0002427F"/>
    <w:rsid w:val="000244D3"/>
    <w:rsid w:val="00025460"/>
    <w:rsid w:val="00025CDE"/>
    <w:rsid w:val="00026F51"/>
    <w:rsid w:val="00027D52"/>
    <w:rsid w:val="00027F1B"/>
    <w:rsid w:val="0003142E"/>
    <w:rsid w:val="00033D18"/>
    <w:rsid w:val="00034091"/>
    <w:rsid w:val="00034FC0"/>
    <w:rsid w:val="00040041"/>
    <w:rsid w:val="000406C8"/>
    <w:rsid w:val="0004325C"/>
    <w:rsid w:val="000451AA"/>
    <w:rsid w:val="00045503"/>
    <w:rsid w:val="00050E2F"/>
    <w:rsid w:val="00051862"/>
    <w:rsid w:val="00052CB9"/>
    <w:rsid w:val="00060348"/>
    <w:rsid w:val="0006065B"/>
    <w:rsid w:val="00061E4F"/>
    <w:rsid w:val="00062B27"/>
    <w:rsid w:val="0006405E"/>
    <w:rsid w:val="000649BD"/>
    <w:rsid w:val="000672ED"/>
    <w:rsid w:val="000719B9"/>
    <w:rsid w:val="00071EFD"/>
    <w:rsid w:val="000731D8"/>
    <w:rsid w:val="00073623"/>
    <w:rsid w:val="00073862"/>
    <w:rsid w:val="00075AD4"/>
    <w:rsid w:val="000807FB"/>
    <w:rsid w:val="00080EDC"/>
    <w:rsid w:val="00083AF3"/>
    <w:rsid w:val="0008666D"/>
    <w:rsid w:val="000875DC"/>
    <w:rsid w:val="00087A4E"/>
    <w:rsid w:val="00091667"/>
    <w:rsid w:val="000922D6"/>
    <w:rsid w:val="00092DC2"/>
    <w:rsid w:val="000943C5"/>
    <w:rsid w:val="00094C09"/>
    <w:rsid w:val="000969B6"/>
    <w:rsid w:val="00097A42"/>
    <w:rsid w:val="000A157E"/>
    <w:rsid w:val="000B20CE"/>
    <w:rsid w:val="000B220B"/>
    <w:rsid w:val="000C0827"/>
    <w:rsid w:val="000D340C"/>
    <w:rsid w:val="000D5B7A"/>
    <w:rsid w:val="000E1B8B"/>
    <w:rsid w:val="000E4C6C"/>
    <w:rsid w:val="000E772E"/>
    <w:rsid w:val="000F09F6"/>
    <w:rsid w:val="000F1349"/>
    <w:rsid w:val="000F15D4"/>
    <w:rsid w:val="000F1620"/>
    <w:rsid w:val="000F1B04"/>
    <w:rsid w:val="000F3627"/>
    <w:rsid w:val="000F52BA"/>
    <w:rsid w:val="000F7E2C"/>
    <w:rsid w:val="0010016E"/>
    <w:rsid w:val="001001B2"/>
    <w:rsid w:val="0010065E"/>
    <w:rsid w:val="001016B0"/>
    <w:rsid w:val="00101AEF"/>
    <w:rsid w:val="00105315"/>
    <w:rsid w:val="00112905"/>
    <w:rsid w:val="001135AA"/>
    <w:rsid w:val="001165C7"/>
    <w:rsid w:val="00117579"/>
    <w:rsid w:val="00120495"/>
    <w:rsid w:val="00121453"/>
    <w:rsid w:val="00124C11"/>
    <w:rsid w:val="00124ECF"/>
    <w:rsid w:val="00132E0E"/>
    <w:rsid w:val="001336C3"/>
    <w:rsid w:val="001525EB"/>
    <w:rsid w:val="00152954"/>
    <w:rsid w:val="00154A4B"/>
    <w:rsid w:val="00155357"/>
    <w:rsid w:val="00157455"/>
    <w:rsid w:val="0016475E"/>
    <w:rsid w:val="0016596F"/>
    <w:rsid w:val="00166CC9"/>
    <w:rsid w:val="00171BCA"/>
    <w:rsid w:val="00175F03"/>
    <w:rsid w:val="00177E01"/>
    <w:rsid w:val="00184BC8"/>
    <w:rsid w:val="0019284B"/>
    <w:rsid w:val="00192BE6"/>
    <w:rsid w:val="00192D14"/>
    <w:rsid w:val="00192FD4"/>
    <w:rsid w:val="00193626"/>
    <w:rsid w:val="00194D76"/>
    <w:rsid w:val="001954DE"/>
    <w:rsid w:val="00196A05"/>
    <w:rsid w:val="001A1043"/>
    <w:rsid w:val="001A20D0"/>
    <w:rsid w:val="001A370C"/>
    <w:rsid w:val="001A7553"/>
    <w:rsid w:val="001B11DA"/>
    <w:rsid w:val="001B4CC3"/>
    <w:rsid w:val="001B6BA2"/>
    <w:rsid w:val="001B7DB6"/>
    <w:rsid w:val="001C14BF"/>
    <w:rsid w:val="001C667C"/>
    <w:rsid w:val="001C6B3B"/>
    <w:rsid w:val="001C7A25"/>
    <w:rsid w:val="001D2111"/>
    <w:rsid w:val="001D36A3"/>
    <w:rsid w:val="001D656E"/>
    <w:rsid w:val="001E2D89"/>
    <w:rsid w:val="001E34E2"/>
    <w:rsid w:val="001E5BE7"/>
    <w:rsid w:val="001E6FD1"/>
    <w:rsid w:val="001E72C8"/>
    <w:rsid w:val="001F1E22"/>
    <w:rsid w:val="001F2690"/>
    <w:rsid w:val="001F4B12"/>
    <w:rsid w:val="001F65C0"/>
    <w:rsid w:val="00200F4C"/>
    <w:rsid w:val="00201930"/>
    <w:rsid w:val="00202645"/>
    <w:rsid w:val="002044FB"/>
    <w:rsid w:val="002045BC"/>
    <w:rsid w:val="00207497"/>
    <w:rsid w:val="00210718"/>
    <w:rsid w:val="002116A3"/>
    <w:rsid w:val="00211EE8"/>
    <w:rsid w:val="00213DA5"/>
    <w:rsid w:val="0021508C"/>
    <w:rsid w:val="00216818"/>
    <w:rsid w:val="002168D9"/>
    <w:rsid w:val="00217A56"/>
    <w:rsid w:val="00221041"/>
    <w:rsid w:val="00222127"/>
    <w:rsid w:val="00226490"/>
    <w:rsid w:val="002264AD"/>
    <w:rsid w:val="0022758A"/>
    <w:rsid w:val="00234313"/>
    <w:rsid w:val="00234F96"/>
    <w:rsid w:val="002410A1"/>
    <w:rsid w:val="00244935"/>
    <w:rsid w:val="0025049F"/>
    <w:rsid w:val="00251740"/>
    <w:rsid w:val="00252A4F"/>
    <w:rsid w:val="002532D9"/>
    <w:rsid w:val="00255630"/>
    <w:rsid w:val="00257792"/>
    <w:rsid w:val="0026036B"/>
    <w:rsid w:val="00260E4A"/>
    <w:rsid w:val="002635CC"/>
    <w:rsid w:val="00263733"/>
    <w:rsid w:val="002665D8"/>
    <w:rsid w:val="00267E08"/>
    <w:rsid w:val="00270263"/>
    <w:rsid w:val="00270334"/>
    <w:rsid w:val="0027134A"/>
    <w:rsid w:val="00271721"/>
    <w:rsid w:val="00274A8A"/>
    <w:rsid w:val="00281A9B"/>
    <w:rsid w:val="00282844"/>
    <w:rsid w:val="00283584"/>
    <w:rsid w:val="00283F3A"/>
    <w:rsid w:val="00285374"/>
    <w:rsid w:val="00292863"/>
    <w:rsid w:val="00293095"/>
    <w:rsid w:val="002931BD"/>
    <w:rsid w:val="00293837"/>
    <w:rsid w:val="00295A12"/>
    <w:rsid w:val="002A082B"/>
    <w:rsid w:val="002A0F8E"/>
    <w:rsid w:val="002A2B0D"/>
    <w:rsid w:val="002A2C16"/>
    <w:rsid w:val="002A4317"/>
    <w:rsid w:val="002B15BA"/>
    <w:rsid w:val="002B6609"/>
    <w:rsid w:val="002B6B18"/>
    <w:rsid w:val="002B7150"/>
    <w:rsid w:val="002C613A"/>
    <w:rsid w:val="002D006E"/>
    <w:rsid w:val="002D2D8F"/>
    <w:rsid w:val="002D3211"/>
    <w:rsid w:val="002D40D7"/>
    <w:rsid w:val="002E0235"/>
    <w:rsid w:val="002E125B"/>
    <w:rsid w:val="002E60D1"/>
    <w:rsid w:val="002E7D88"/>
    <w:rsid w:val="002F0D92"/>
    <w:rsid w:val="002F2E23"/>
    <w:rsid w:val="002F49CF"/>
    <w:rsid w:val="002F7820"/>
    <w:rsid w:val="00300343"/>
    <w:rsid w:val="00300368"/>
    <w:rsid w:val="003005A4"/>
    <w:rsid w:val="00300A1C"/>
    <w:rsid w:val="0030119E"/>
    <w:rsid w:val="00303313"/>
    <w:rsid w:val="00303C2F"/>
    <w:rsid w:val="003047C8"/>
    <w:rsid w:val="00306D06"/>
    <w:rsid w:val="00314607"/>
    <w:rsid w:val="00315BEB"/>
    <w:rsid w:val="00315FB1"/>
    <w:rsid w:val="00320A18"/>
    <w:rsid w:val="0032119E"/>
    <w:rsid w:val="00323A1B"/>
    <w:rsid w:val="0033007B"/>
    <w:rsid w:val="00331919"/>
    <w:rsid w:val="00336B84"/>
    <w:rsid w:val="003374AC"/>
    <w:rsid w:val="00337E93"/>
    <w:rsid w:val="00340E0E"/>
    <w:rsid w:val="00342DDB"/>
    <w:rsid w:val="00343065"/>
    <w:rsid w:val="003448FF"/>
    <w:rsid w:val="00345A22"/>
    <w:rsid w:val="00347063"/>
    <w:rsid w:val="00347074"/>
    <w:rsid w:val="00356718"/>
    <w:rsid w:val="003604C8"/>
    <w:rsid w:val="00361ECF"/>
    <w:rsid w:val="00362020"/>
    <w:rsid w:val="003620FE"/>
    <w:rsid w:val="00362135"/>
    <w:rsid w:val="00362356"/>
    <w:rsid w:val="00363CD2"/>
    <w:rsid w:val="00364438"/>
    <w:rsid w:val="00364A61"/>
    <w:rsid w:val="00366194"/>
    <w:rsid w:val="0037203F"/>
    <w:rsid w:val="003721B7"/>
    <w:rsid w:val="00373930"/>
    <w:rsid w:val="00375DE0"/>
    <w:rsid w:val="003815CA"/>
    <w:rsid w:val="003845E5"/>
    <w:rsid w:val="00386224"/>
    <w:rsid w:val="003864CC"/>
    <w:rsid w:val="003931B0"/>
    <w:rsid w:val="00393EC9"/>
    <w:rsid w:val="00393F1C"/>
    <w:rsid w:val="0039701A"/>
    <w:rsid w:val="003A06A0"/>
    <w:rsid w:val="003A1E1B"/>
    <w:rsid w:val="003A2F2C"/>
    <w:rsid w:val="003A392C"/>
    <w:rsid w:val="003A40DF"/>
    <w:rsid w:val="003A70E6"/>
    <w:rsid w:val="003A7912"/>
    <w:rsid w:val="003B06BB"/>
    <w:rsid w:val="003B1A90"/>
    <w:rsid w:val="003B3DEE"/>
    <w:rsid w:val="003B4199"/>
    <w:rsid w:val="003B54BE"/>
    <w:rsid w:val="003C02C7"/>
    <w:rsid w:val="003C100B"/>
    <w:rsid w:val="003C595E"/>
    <w:rsid w:val="003C5D82"/>
    <w:rsid w:val="003C6E0A"/>
    <w:rsid w:val="003D0550"/>
    <w:rsid w:val="003D15EA"/>
    <w:rsid w:val="003D2C0D"/>
    <w:rsid w:val="003D56EB"/>
    <w:rsid w:val="003D6FCF"/>
    <w:rsid w:val="003D7B8D"/>
    <w:rsid w:val="003D7BA9"/>
    <w:rsid w:val="003E0049"/>
    <w:rsid w:val="003E0689"/>
    <w:rsid w:val="003E193F"/>
    <w:rsid w:val="003E2B2B"/>
    <w:rsid w:val="003F2D9B"/>
    <w:rsid w:val="003F2FDB"/>
    <w:rsid w:val="003F3F73"/>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AB3"/>
    <w:rsid w:val="00435F87"/>
    <w:rsid w:val="00437B5E"/>
    <w:rsid w:val="0044207D"/>
    <w:rsid w:val="0044493B"/>
    <w:rsid w:val="0044543C"/>
    <w:rsid w:val="00446196"/>
    <w:rsid w:val="00446A9D"/>
    <w:rsid w:val="00446DA2"/>
    <w:rsid w:val="00447FBC"/>
    <w:rsid w:val="00451B5D"/>
    <w:rsid w:val="004522BB"/>
    <w:rsid w:val="0045444B"/>
    <w:rsid w:val="00454E81"/>
    <w:rsid w:val="00457AC8"/>
    <w:rsid w:val="00462AA0"/>
    <w:rsid w:val="00463E70"/>
    <w:rsid w:val="00466C16"/>
    <w:rsid w:val="00466CA0"/>
    <w:rsid w:val="004708C4"/>
    <w:rsid w:val="00470B76"/>
    <w:rsid w:val="004720AD"/>
    <w:rsid w:val="004724A1"/>
    <w:rsid w:val="00472555"/>
    <w:rsid w:val="00472927"/>
    <w:rsid w:val="004735AC"/>
    <w:rsid w:val="00473869"/>
    <w:rsid w:val="004743E7"/>
    <w:rsid w:val="00474723"/>
    <w:rsid w:val="00481019"/>
    <w:rsid w:val="0048719D"/>
    <w:rsid w:val="0049287D"/>
    <w:rsid w:val="004956C9"/>
    <w:rsid w:val="00497732"/>
    <w:rsid w:val="00497863"/>
    <w:rsid w:val="004A11A1"/>
    <w:rsid w:val="004A6C29"/>
    <w:rsid w:val="004B2B93"/>
    <w:rsid w:val="004B2D12"/>
    <w:rsid w:val="004B454E"/>
    <w:rsid w:val="004B491D"/>
    <w:rsid w:val="004B78E8"/>
    <w:rsid w:val="004C206D"/>
    <w:rsid w:val="004C28D8"/>
    <w:rsid w:val="004C4586"/>
    <w:rsid w:val="004C68E4"/>
    <w:rsid w:val="004C741B"/>
    <w:rsid w:val="004C7945"/>
    <w:rsid w:val="004C79C4"/>
    <w:rsid w:val="004D1602"/>
    <w:rsid w:val="004D6B14"/>
    <w:rsid w:val="004F54FD"/>
    <w:rsid w:val="004F5D43"/>
    <w:rsid w:val="004F67CE"/>
    <w:rsid w:val="00504A64"/>
    <w:rsid w:val="005055F9"/>
    <w:rsid w:val="0050751B"/>
    <w:rsid w:val="00512319"/>
    <w:rsid w:val="00513012"/>
    <w:rsid w:val="00514A53"/>
    <w:rsid w:val="00517F81"/>
    <w:rsid w:val="005200BF"/>
    <w:rsid w:val="00520EFB"/>
    <w:rsid w:val="0052140A"/>
    <w:rsid w:val="00525CD4"/>
    <w:rsid w:val="00525EBB"/>
    <w:rsid w:val="00531586"/>
    <w:rsid w:val="00534795"/>
    <w:rsid w:val="0053572E"/>
    <w:rsid w:val="005416EC"/>
    <w:rsid w:val="0054257F"/>
    <w:rsid w:val="00542B4C"/>
    <w:rsid w:val="005501CC"/>
    <w:rsid w:val="00551AFB"/>
    <w:rsid w:val="005520DA"/>
    <w:rsid w:val="005524EC"/>
    <w:rsid w:val="005538FB"/>
    <w:rsid w:val="00553AAF"/>
    <w:rsid w:val="00555BC3"/>
    <w:rsid w:val="00556116"/>
    <w:rsid w:val="00557949"/>
    <w:rsid w:val="00563BD8"/>
    <w:rsid w:val="00563F78"/>
    <w:rsid w:val="0056458D"/>
    <w:rsid w:val="005673D6"/>
    <w:rsid w:val="00574AA7"/>
    <w:rsid w:val="005750D6"/>
    <w:rsid w:val="005757C2"/>
    <w:rsid w:val="00576BA2"/>
    <w:rsid w:val="00582076"/>
    <w:rsid w:val="005823CF"/>
    <w:rsid w:val="00584335"/>
    <w:rsid w:val="0058441E"/>
    <w:rsid w:val="00585164"/>
    <w:rsid w:val="0058573C"/>
    <w:rsid w:val="00585820"/>
    <w:rsid w:val="00586B0F"/>
    <w:rsid w:val="00591D1D"/>
    <w:rsid w:val="00592A8D"/>
    <w:rsid w:val="00595D22"/>
    <w:rsid w:val="005A0E4B"/>
    <w:rsid w:val="005A1BF0"/>
    <w:rsid w:val="005A3ECA"/>
    <w:rsid w:val="005A640E"/>
    <w:rsid w:val="005A6F5B"/>
    <w:rsid w:val="005A7724"/>
    <w:rsid w:val="005B4525"/>
    <w:rsid w:val="005C0F21"/>
    <w:rsid w:val="005C0FF6"/>
    <w:rsid w:val="005C3DA9"/>
    <w:rsid w:val="005C4352"/>
    <w:rsid w:val="005C5B28"/>
    <w:rsid w:val="005C6146"/>
    <w:rsid w:val="005C7EB6"/>
    <w:rsid w:val="005D171C"/>
    <w:rsid w:val="005D54CF"/>
    <w:rsid w:val="005D6817"/>
    <w:rsid w:val="005E09DF"/>
    <w:rsid w:val="005E20A3"/>
    <w:rsid w:val="005E2C7E"/>
    <w:rsid w:val="005E45BD"/>
    <w:rsid w:val="005E62D2"/>
    <w:rsid w:val="005F1160"/>
    <w:rsid w:val="005F49DF"/>
    <w:rsid w:val="005F5BDF"/>
    <w:rsid w:val="00601EF9"/>
    <w:rsid w:val="0060275A"/>
    <w:rsid w:val="006027A2"/>
    <w:rsid w:val="00604564"/>
    <w:rsid w:val="0060661E"/>
    <w:rsid w:val="00612137"/>
    <w:rsid w:val="0061292B"/>
    <w:rsid w:val="00614528"/>
    <w:rsid w:val="006278B5"/>
    <w:rsid w:val="0063552B"/>
    <w:rsid w:val="0063766F"/>
    <w:rsid w:val="00640BC9"/>
    <w:rsid w:val="006424E1"/>
    <w:rsid w:val="00643725"/>
    <w:rsid w:val="00644DCE"/>
    <w:rsid w:val="00647006"/>
    <w:rsid w:val="006471BC"/>
    <w:rsid w:val="006478BE"/>
    <w:rsid w:val="00657222"/>
    <w:rsid w:val="0066147F"/>
    <w:rsid w:val="00661C2E"/>
    <w:rsid w:val="006625BF"/>
    <w:rsid w:val="00662A8E"/>
    <w:rsid w:val="006638D6"/>
    <w:rsid w:val="006659FD"/>
    <w:rsid w:val="006674D6"/>
    <w:rsid w:val="00671ADC"/>
    <w:rsid w:val="006731C8"/>
    <w:rsid w:val="00674C6B"/>
    <w:rsid w:val="00680169"/>
    <w:rsid w:val="0068031E"/>
    <w:rsid w:val="00680360"/>
    <w:rsid w:val="006837E1"/>
    <w:rsid w:val="00684B6B"/>
    <w:rsid w:val="006902DF"/>
    <w:rsid w:val="006907D9"/>
    <w:rsid w:val="0069113C"/>
    <w:rsid w:val="0069468A"/>
    <w:rsid w:val="0069671C"/>
    <w:rsid w:val="006A0649"/>
    <w:rsid w:val="006A1B37"/>
    <w:rsid w:val="006A2381"/>
    <w:rsid w:val="006A59EF"/>
    <w:rsid w:val="006A75FE"/>
    <w:rsid w:val="006B4C64"/>
    <w:rsid w:val="006B5166"/>
    <w:rsid w:val="006B582B"/>
    <w:rsid w:val="006C0B78"/>
    <w:rsid w:val="006C0CB6"/>
    <w:rsid w:val="006C1935"/>
    <w:rsid w:val="006C2EA2"/>
    <w:rsid w:val="006C44C0"/>
    <w:rsid w:val="006D1C17"/>
    <w:rsid w:val="006D2E87"/>
    <w:rsid w:val="006D3325"/>
    <w:rsid w:val="006D34F1"/>
    <w:rsid w:val="006D3A1E"/>
    <w:rsid w:val="006D41F7"/>
    <w:rsid w:val="006D7C44"/>
    <w:rsid w:val="006E060C"/>
    <w:rsid w:val="006E0929"/>
    <w:rsid w:val="006E181A"/>
    <w:rsid w:val="006E1B41"/>
    <w:rsid w:val="006E1FD7"/>
    <w:rsid w:val="006E218D"/>
    <w:rsid w:val="006E2C49"/>
    <w:rsid w:val="006E3396"/>
    <w:rsid w:val="006E3E96"/>
    <w:rsid w:val="006E481A"/>
    <w:rsid w:val="006E7B1B"/>
    <w:rsid w:val="006F4065"/>
    <w:rsid w:val="006F55B4"/>
    <w:rsid w:val="006F64C2"/>
    <w:rsid w:val="006F7EC1"/>
    <w:rsid w:val="007018D1"/>
    <w:rsid w:val="00705108"/>
    <w:rsid w:val="00710451"/>
    <w:rsid w:val="00710A26"/>
    <w:rsid w:val="00710E3F"/>
    <w:rsid w:val="007120A0"/>
    <w:rsid w:val="00712982"/>
    <w:rsid w:val="007130E9"/>
    <w:rsid w:val="00715982"/>
    <w:rsid w:val="00716309"/>
    <w:rsid w:val="00717662"/>
    <w:rsid w:val="00721E7F"/>
    <w:rsid w:val="00723334"/>
    <w:rsid w:val="00726CA6"/>
    <w:rsid w:val="00727D5B"/>
    <w:rsid w:val="0073050E"/>
    <w:rsid w:val="00733777"/>
    <w:rsid w:val="00733B70"/>
    <w:rsid w:val="00734547"/>
    <w:rsid w:val="00737CFC"/>
    <w:rsid w:val="00740259"/>
    <w:rsid w:val="007410BD"/>
    <w:rsid w:val="00741AA9"/>
    <w:rsid w:val="00741C75"/>
    <w:rsid w:val="007474DA"/>
    <w:rsid w:val="00747A99"/>
    <w:rsid w:val="007557B3"/>
    <w:rsid w:val="00755F63"/>
    <w:rsid w:val="00757F63"/>
    <w:rsid w:val="00760D1F"/>
    <w:rsid w:val="00761B0C"/>
    <w:rsid w:val="0077169C"/>
    <w:rsid w:val="007747E8"/>
    <w:rsid w:val="007818BA"/>
    <w:rsid w:val="0078450B"/>
    <w:rsid w:val="00785836"/>
    <w:rsid w:val="00785937"/>
    <w:rsid w:val="0078723E"/>
    <w:rsid w:val="00790583"/>
    <w:rsid w:val="0079130C"/>
    <w:rsid w:val="00791CF2"/>
    <w:rsid w:val="00792FB4"/>
    <w:rsid w:val="00794E5B"/>
    <w:rsid w:val="00795163"/>
    <w:rsid w:val="007A0F49"/>
    <w:rsid w:val="007A1000"/>
    <w:rsid w:val="007A1E90"/>
    <w:rsid w:val="007A46D6"/>
    <w:rsid w:val="007B0A80"/>
    <w:rsid w:val="007B0E98"/>
    <w:rsid w:val="007B178D"/>
    <w:rsid w:val="007B1B03"/>
    <w:rsid w:val="007B2BB6"/>
    <w:rsid w:val="007B435F"/>
    <w:rsid w:val="007B607D"/>
    <w:rsid w:val="007B6776"/>
    <w:rsid w:val="007B6DD3"/>
    <w:rsid w:val="007B7692"/>
    <w:rsid w:val="007C04CB"/>
    <w:rsid w:val="007C1BDB"/>
    <w:rsid w:val="007C3253"/>
    <w:rsid w:val="007C53C9"/>
    <w:rsid w:val="007C5F0B"/>
    <w:rsid w:val="007D0061"/>
    <w:rsid w:val="007D215F"/>
    <w:rsid w:val="007F02EC"/>
    <w:rsid w:val="007F085D"/>
    <w:rsid w:val="007F5739"/>
    <w:rsid w:val="007F67A0"/>
    <w:rsid w:val="00801379"/>
    <w:rsid w:val="0080394C"/>
    <w:rsid w:val="00803983"/>
    <w:rsid w:val="0080454F"/>
    <w:rsid w:val="00804FC8"/>
    <w:rsid w:val="00805A2D"/>
    <w:rsid w:val="00812BFB"/>
    <w:rsid w:val="00813CB4"/>
    <w:rsid w:val="00815D39"/>
    <w:rsid w:val="00816B32"/>
    <w:rsid w:val="00817EB4"/>
    <w:rsid w:val="008201D7"/>
    <w:rsid w:val="00820BFA"/>
    <w:rsid w:val="00822A4C"/>
    <w:rsid w:val="00823767"/>
    <w:rsid w:val="00826757"/>
    <w:rsid w:val="00831A22"/>
    <w:rsid w:val="00831F21"/>
    <w:rsid w:val="00834C7E"/>
    <w:rsid w:val="008373B9"/>
    <w:rsid w:val="008431D7"/>
    <w:rsid w:val="0084350B"/>
    <w:rsid w:val="00844DEE"/>
    <w:rsid w:val="00846D05"/>
    <w:rsid w:val="00850236"/>
    <w:rsid w:val="00860B3B"/>
    <w:rsid w:val="008664DC"/>
    <w:rsid w:val="00867EF8"/>
    <w:rsid w:val="008735A4"/>
    <w:rsid w:val="008753CD"/>
    <w:rsid w:val="0087601E"/>
    <w:rsid w:val="00877583"/>
    <w:rsid w:val="008865F3"/>
    <w:rsid w:val="008913A7"/>
    <w:rsid w:val="00895CDF"/>
    <w:rsid w:val="0089631D"/>
    <w:rsid w:val="00897CBF"/>
    <w:rsid w:val="00897EA7"/>
    <w:rsid w:val="008A1E6D"/>
    <w:rsid w:val="008A20AC"/>
    <w:rsid w:val="008A2BE4"/>
    <w:rsid w:val="008A3781"/>
    <w:rsid w:val="008A3F32"/>
    <w:rsid w:val="008A5F6D"/>
    <w:rsid w:val="008A78B2"/>
    <w:rsid w:val="008A7B88"/>
    <w:rsid w:val="008A7BA0"/>
    <w:rsid w:val="008B18AE"/>
    <w:rsid w:val="008B2794"/>
    <w:rsid w:val="008B32E6"/>
    <w:rsid w:val="008B74A9"/>
    <w:rsid w:val="008B7C0A"/>
    <w:rsid w:val="008C1D68"/>
    <w:rsid w:val="008C202B"/>
    <w:rsid w:val="008C52C5"/>
    <w:rsid w:val="008D0D58"/>
    <w:rsid w:val="008D2586"/>
    <w:rsid w:val="008D289A"/>
    <w:rsid w:val="008D53F4"/>
    <w:rsid w:val="008D68E2"/>
    <w:rsid w:val="008D7189"/>
    <w:rsid w:val="008E3552"/>
    <w:rsid w:val="008E394D"/>
    <w:rsid w:val="008E3D06"/>
    <w:rsid w:val="008E5C8E"/>
    <w:rsid w:val="008E623E"/>
    <w:rsid w:val="008E6B76"/>
    <w:rsid w:val="008F2BE2"/>
    <w:rsid w:val="008F2D4B"/>
    <w:rsid w:val="008F7028"/>
    <w:rsid w:val="008F7AB2"/>
    <w:rsid w:val="009004D4"/>
    <w:rsid w:val="0090300F"/>
    <w:rsid w:val="00904BA5"/>
    <w:rsid w:val="0090576D"/>
    <w:rsid w:val="00912F92"/>
    <w:rsid w:val="00913123"/>
    <w:rsid w:val="009143EA"/>
    <w:rsid w:val="00917205"/>
    <w:rsid w:val="009211FA"/>
    <w:rsid w:val="0092325E"/>
    <w:rsid w:val="00926C47"/>
    <w:rsid w:val="0092725A"/>
    <w:rsid w:val="00930A74"/>
    <w:rsid w:val="009315AE"/>
    <w:rsid w:val="00934980"/>
    <w:rsid w:val="0094015F"/>
    <w:rsid w:val="00940513"/>
    <w:rsid w:val="00941F3D"/>
    <w:rsid w:val="00944436"/>
    <w:rsid w:val="00944A47"/>
    <w:rsid w:val="00954CBE"/>
    <w:rsid w:val="00957995"/>
    <w:rsid w:val="00957A2E"/>
    <w:rsid w:val="00960066"/>
    <w:rsid w:val="00960617"/>
    <w:rsid w:val="00960B8D"/>
    <w:rsid w:val="009614A2"/>
    <w:rsid w:val="009621D7"/>
    <w:rsid w:val="00971754"/>
    <w:rsid w:val="00972B13"/>
    <w:rsid w:val="009733E8"/>
    <w:rsid w:val="00973B2E"/>
    <w:rsid w:val="00976372"/>
    <w:rsid w:val="0098013E"/>
    <w:rsid w:val="009803AC"/>
    <w:rsid w:val="0098232E"/>
    <w:rsid w:val="00982578"/>
    <w:rsid w:val="00982CE2"/>
    <w:rsid w:val="0098311F"/>
    <w:rsid w:val="009857FC"/>
    <w:rsid w:val="00987044"/>
    <w:rsid w:val="00987B82"/>
    <w:rsid w:val="009928E9"/>
    <w:rsid w:val="009B0913"/>
    <w:rsid w:val="009B2383"/>
    <w:rsid w:val="009B5CFD"/>
    <w:rsid w:val="009B6ADA"/>
    <w:rsid w:val="009B7D40"/>
    <w:rsid w:val="009C1EC6"/>
    <w:rsid w:val="009C6019"/>
    <w:rsid w:val="009C7A87"/>
    <w:rsid w:val="009C7BB4"/>
    <w:rsid w:val="009D0718"/>
    <w:rsid w:val="009D1F99"/>
    <w:rsid w:val="009D2750"/>
    <w:rsid w:val="009D27B4"/>
    <w:rsid w:val="009D2F35"/>
    <w:rsid w:val="009D6CB8"/>
    <w:rsid w:val="009E2AEB"/>
    <w:rsid w:val="009E549B"/>
    <w:rsid w:val="009F3508"/>
    <w:rsid w:val="009F45C7"/>
    <w:rsid w:val="009F49C2"/>
    <w:rsid w:val="009F4C3A"/>
    <w:rsid w:val="009F6007"/>
    <w:rsid w:val="00A06708"/>
    <w:rsid w:val="00A07356"/>
    <w:rsid w:val="00A20FC8"/>
    <w:rsid w:val="00A225FD"/>
    <w:rsid w:val="00A22F78"/>
    <w:rsid w:val="00A2519A"/>
    <w:rsid w:val="00A258FE"/>
    <w:rsid w:val="00A27554"/>
    <w:rsid w:val="00A27D7D"/>
    <w:rsid w:val="00A322BC"/>
    <w:rsid w:val="00A3289A"/>
    <w:rsid w:val="00A32AB4"/>
    <w:rsid w:val="00A34167"/>
    <w:rsid w:val="00A3508F"/>
    <w:rsid w:val="00A3669B"/>
    <w:rsid w:val="00A36790"/>
    <w:rsid w:val="00A412B5"/>
    <w:rsid w:val="00A42B38"/>
    <w:rsid w:val="00A42C60"/>
    <w:rsid w:val="00A438A3"/>
    <w:rsid w:val="00A4596D"/>
    <w:rsid w:val="00A46438"/>
    <w:rsid w:val="00A47AC5"/>
    <w:rsid w:val="00A47D1F"/>
    <w:rsid w:val="00A50BE2"/>
    <w:rsid w:val="00A51058"/>
    <w:rsid w:val="00A514C8"/>
    <w:rsid w:val="00A515A5"/>
    <w:rsid w:val="00A52660"/>
    <w:rsid w:val="00A53A45"/>
    <w:rsid w:val="00A54890"/>
    <w:rsid w:val="00A54B34"/>
    <w:rsid w:val="00A54B68"/>
    <w:rsid w:val="00A55B7D"/>
    <w:rsid w:val="00A56124"/>
    <w:rsid w:val="00A653DB"/>
    <w:rsid w:val="00A70406"/>
    <w:rsid w:val="00A71C38"/>
    <w:rsid w:val="00A7630B"/>
    <w:rsid w:val="00A81BF9"/>
    <w:rsid w:val="00A82465"/>
    <w:rsid w:val="00A82E83"/>
    <w:rsid w:val="00A85EFE"/>
    <w:rsid w:val="00A86A52"/>
    <w:rsid w:val="00A87868"/>
    <w:rsid w:val="00A879AC"/>
    <w:rsid w:val="00A91D16"/>
    <w:rsid w:val="00A9204E"/>
    <w:rsid w:val="00A9217C"/>
    <w:rsid w:val="00A92CBC"/>
    <w:rsid w:val="00A92D78"/>
    <w:rsid w:val="00A95393"/>
    <w:rsid w:val="00A97787"/>
    <w:rsid w:val="00A97DED"/>
    <w:rsid w:val="00AA6DF7"/>
    <w:rsid w:val="00AA70F7"/>
    <w:rsid w:val="00AA7144"/>
    <w:rsid w:val="00AB39C3"/>
    <w:rsid w:val="00AB72B0"/>
    <w:rsid w:val="00AB75B1"/>
    <w:rsid w:val="00AC0066"/>
    <w:rsid w:val="00AC16E2"/>
    <w:rsid w:val="00AC37E2"/>
    <w:rsid w:val="00AC38FA"/>
    <w:rsid w:val="00AC39C3"/>
    <w:rsid w:val="00AC3A2B"/>
    <w:rsid w:val="00AC48C3"/>
    <w:rsid w:val="00AD221D"/>
    <w:rsid w:val="00AD2D09"/>
    <w:rsid w:val="00AD38F7"/>
    <w:rsid w:val="00AD5EFB"/>
    <w:rsid w:val="00AD6085"/>
    <w:rsid w:val="00AD7507"/>
    <w:rsid w:val="00AE0ADA"/>
    <w:rsid w:val="00AE7DA6"/>
    <w:rsid w:val="00AF146A"/>
    <w:rsid w:val="00AF6388"/>
    <w:rsid w:val="00AF6E50"/>
    <w:rsid w:val="00AF73F1"/>
    <w:rsid w:val="00B00CF9"/>
    <w:rsid w:val="00B010D8"/>
    <w:rsid w:val="00B036A1"/>
    <w:rsid w:val="00B04824"/>
    <w:rsid w:val="00B05815"/>
    <w:rsid w:val="00B06308"/>
    <w:rsid w:val="00B0737C"/>
    <w:rsid w:val="00B10876"/>
    <w:rsid w:val="00B10DD9"/>
    <w:rsid w:val="00B11277"/>
    <w:rsid w:val="00B13C04"/>
    <w:rsid w:val="00B154D5"/>
    <w:rsid w:val="00B17707"/>
    <w:rsid w:val="00B20098"/>
    <w:rsid w:val="00B20DBE"/>
    <w:rsid w:val="00B22A54"/>
    <w:rsid w:val="00B23068"/>
    <w:rsid w:val="00B2493D"/>
    <w:rsid w:val="00B321C1"/>
    <w:rsid w:val="00B341CA"/>
    <w:rsid w:val="00B341F6"/>
    <w:rsid w:val="00B35594"/>
    <w:rsid w:val="00B36597"/>
    <w:rsid w:val="00B376BC"/>
    <w:rsid w:val="00B40A75"/>
    <w:rsid w:val="00B41462"/>
    <w:rsid w:val="00B42479"/>
    <w:rsid w:val="00B44647"/>
    <w:rsid w:val="00B457ED"/>
    <w:rsid w:val="00B45E06"/>
    <w:rsid w:val="00B465D6"/>
    <w:rsid w:val="00B475CA"/>
    <w:rsid w:val="00B47752"/>
    <w:rsid w:val="00B50B9F"/>
    <w:rsid w:val="00B518BA"/>
    <w:rsid w:val="00B5332F"/>
    <w:rsid w:val="00B54095"/>
    <w:rsid w:val="00B546E9"/>
    <w:rsid w:val="00B56420"/>
    <w:rsid w:val="00B61964"/>
    <w:rsid w:val="00B62FFC"/>
    <w:rsid w:val="00B7612E"/>
    <w:rsid w:val="00B827C6"/>
    <w:rsid w:val="00B856C0"/>
    <w:rsid w:val="00B857E6"/>
    <w:rsid w:val="00B87044"/>
    <w:rsid w:val="00B90581"/>
    <w:rsid w:val="00BA24B1"/>
    <w:rsid w:val="00BA451C"/>
    <w:rsid w:val="00BA53E7"/>
    <w:rsid w:val="00BA6F72"/>
    <w:rsid w:val="00BB0F71"/>
    <w:rsid w:val="00BB1EBB"/>
    <w:rsid w:val="00BB42C8"/>
    <w:rsid w:val="00BB6FE0"/>
    <w:rsid w:val="00BC05D4"/>
    <w:rsid w:val="00BC163A"/>
    <w:rsid w:val="00BC2762"/>
    <w:rsid w:val="00BC2902"/>
    <w:rsid w:val="00BD0921"/>
    <w:rsid w:val="00BD0975"/>
    <w:rsid w:val="00BD0DC2"/>
    <w:rsid w:val="00BD1E8D"/>
    <w:rsid w:val="00BD2DF8"/>
    <w:rsid w:val="00BD2F4B"/>
    <w:rsid w:val="00BD3EC8"/>
    <w:rsid w:val="00BE1FC6"/>
    <w:rsid w:val="00BE35A9"/>
    <w:rsid w:val="00BE65EB"/>
    <w:rsid w:val="00BE669E"/>
    <w:rsid w:val="00BE6A24"/>
    <w:rsid w:val="00BF243A"/>
    <w:rsid w:val="00BF3B08"/>
    <w:rsid w:val="00BF4C0F"/>
    <w:rsid w:val="00BF5633"/>
    <w:rsid w:val="00C003D7"/>
    <w:rsid w:val="00C00B66"/>
    <w:rsid w:val="00C03A2E"/>
    <w:rsid w:val="00C040F7"/>
    <w:rsid w:val="00C04963"/>
    <w:rsid w:val="00C11D6C"/>
    <w:rsid w:val="00C12DB9"/>
    <w:rsid w:val="00C165B5"/>
    <w:rsid w:val="00C22AC9"/>
    <w:rsid w:val="00C23096"/>
    <w:rsid w:val="00C259C7"/>
    <w:rsid w:val="00C30838"/>
    <w:rsid w:val="00C30AE9"/>
    <w:rsid w:val="00C32CAB"/>
    <w:rsid w:val="00C3318F"/>
    <w:rsid w:val="00C33FE0"/>
    <w:rsid w:val="00C37EE1"/>
    <w:rsid w:val="00C45C67"/>
    <w:rsid w:val="00C546F7"/>
    <w:rsid w:val="00C56E18"/>
    <w:rsid w:val="00C613CD"/>
    <w:rsid w:val="00C615A1"/>
    <w:rsid w:val="00C63919"/>
    <w:rsid w:val="00C63AAA"/>
    <w:rsid w:val="00C6466A"/>
    <w:rsid w:val="00C672FE"/>
    <w:rsid w:val="00C7098F"/>
    <w:rsid w:val="00C735DC"/>
    <w:rsid w:val="00C75BA5"/>
    <w:rsid w:val="00C77709"/>
    <w:rsid w:val="00C777B1"/>
    <w:rsid w:val="00C86426"/>
    <w:rsid w:val="00C86ACA"/>
    <w:rsid w:val="00C9018E"/>
    <w:rsid w:val="00C92E9B"/>
    <w:rsid w:val="00C9461D"/>
    <w:rsid w:val="00C9632F"/>
    <w:rsid w:val="00CA120C"/>
    <w:rsid w:val="00CA61A0"/>
    <w:rsid w:val="00CA66EB"/>
    <w:rsid w:val="00CA7069"/>
    <w:rsid w:val="00CB1069"/>
    <w:rsid w:val="00CB4F67"/>
    <w:rsid w:val="00CC1EA7"/>
    <w:rsid w:val="00CC2141"/>
    <w:rsid w:val="00CC37AF"/>
    <w:rsid w:val="00CC434F"/>
    <w:rsid w:val="00CC527B"/>
    <w:rsid w:val="00CC5734"/>
    <w:rsid w:val="00CC72EF"/>
    <w:rsid w:val="00CC7331"/>
    <w:rsid w:val="00CD06C3"/>
    <w:rsid w:val="00CD0A30"/>
    <w:rsid w:val="00CD0EA6"/>
    <w:rsid w:val="00CD1349"/>
    <w:rsid w:val="00CD25B1"/>
    <w:rsid w:val="00CD5EC7"/>
    <w:rsid w:val="00CD618E"/>
    <w:rsid w:val="00CD6ADC"/>
    <w:rsid w:val="00CD6ECF"/>
    <w:rsid w:val="00CE1167"/>
    <w:rsid w:val="00CE3F26"/>
    <w:rsid w:val="00CE63B7"/>
    <w:rsid w:val="00CF3421"/>
    <w:rsid w:val="00CF4EEF"/>
    <w:rsid w:val="00CF5F19"/>
    <w:rsid w:val="00CF6645"/>
    <w:rsid w:val="00CF79F9"/>
    <w:rsid w:val="00D00885"/>
    <w:rsid w:val="00D0089A"/>
    <w:rsid w:val="00D106DD"/>
    <w:rsid w:val="00D1229D"/>
    <w:rsid w:val="00D203DA"/>
    <w:rsid w:val="00D20C81"/>
    <w:rsid w:val="00D23D4C"/>
    <w:rsid w:val="00D26445"/>
    <w:rsid w:val="00D266A0"/>
    <w:rsid w:val="00D26B5C"/>
    <w:rsid w:val="00D31451"/>
    <w:rsid w:val="00D31F0C"/>
    <w:rsid w:val="00D35C64"/>
    <w:rsid w:val="00D36092"/>
    <w:rsid w:val="00D44BFA"/>
    <w:rsid w:val="00D47E91"/>
    <w:rsid w:val="00D5060B"/>
    <w:rsid w:val="00D53292"/>
    <w:rsid w:val="00D60CCA"/>
    <w:rsid w:val="00D61824"/>
    <w:rsid w:val="00D61C26"/>
    <w:rsid w:val="00D62745"/>
    <w:rsid w:val="00D63A79"/>
    <w:rsid w:val="00D640B7"/>
    <w:rsid w:val="00D64B57"/>
    <w:rsid w:val="00D65CED"/>
    <w:rsid w:val="00D65F41"/>
    <w:rsid w:val="00D66209"/>
    <w:rsid w:val="00D665A6"/>
    <w:rsid w:val="00D6739C"/>
    <w:rsid w:val="00D71521"/>
    <w:rsid w:val="00D72DF7"/>
    <w:rsid w:val="00D7312A"/>
    <w:rsid w:val="00D73BB0"/>
    <w:rsid w:val="00D757B9"/>
    <w:rsid w:val="00D758A3"/>
    <w:rsid w:val="00D77D1A"/>
    <w:rsid w:val="00D80AB0"/>
    <w:rsid w:val="00D82BC8"/>
    <w:rsid w:val="00D82D88"/>
    <w:rsid w:val="00D8458C"/>
    <w:rsid w:val="00D8501D"/>
    <w:rsid w:val="00D85DAC"/>
    <w:rsid w:val="00D87112"/>
    <w:rsid w:val="00D87451"/>
    <w:rsid w:val="00D90E69"/>
    <w:rsid w:val="00D90F3D"/>
    <w:rsid w:val="00D96E82"/>
    <w:rsid w:val="00DA386F"/>
    <w:rsid w:val="00DA38FF"/>
    <w:rsid w:val="00DB16E3"/>
    <w:rsid w:val="00DB3A16"/>
    <w:rsid w:val="00DC024D"/>
    <w:rsid w:val="00DC07C1"/>
    <w:rsid w:val="00DC0E33"/>
    <w:rsid w:val="00DC1566"/>
    <w:rsid w:val="00DC1D77"/>
    <w:rsid w:val="00DC20CF"/>
    <w:rsid w:val="00DC2585"/>
    <w:rsid w:val="00DD1731"/>
    <w:rsid w:val="00DD5BD4"/>
    <w:rsid w:val="00DD7AD4"/>
    <w:rsid w:val="00DE0233"/>
    <w:rsid w:val="00DE06E3"/>
    <w:rsid w:val="00DE1511"/>
    <w:rsid w:val="00DE23CF"/>
    <w:rsid w:val="00DE272B"/>
    <w:rsid w:val="00DE5FFD"/>
    <w:rsid w:val="00DE6FDB"/>
    <w:rsid w:val="00DE7898"/>
    <w:rsid w:val="00DF4D25"/>
    <w:rsid w:val="00DF64E1"/>
    <w:rsid w:val="00E024A7"/>
    <w:rsid w:val="00E03AD1"/>
    <w:rsid w:val="00E04EAD"/>
    <w:rsid w:val="00E1059F"/>
    <w:rsid w:val="00E1098F"/>
    <w:rsid w:val="00E10BE3"/>
    <w:rsid w:val="00E12660"/>
    <w:rsid w:val="00E16789"/>
    <w:rsid w:val="00E17027"/>
    <w:rsid w:val="00E20604"/>
    <w:rsid w:val="00E20A64"/>
    <w:rsid w:val="00E22C9E"/>
    <w:rsid w:val="00E2315E"/>
    <w:rsid w:val="00E23AAE"/>
    <w:rsid w:val="00E2466A"/>
    <w:rsid w:val="00E247CD"/>
    <w:rsid w:val="00E30785"/>
    <w:rsid w:val="00E36270"/>
    <w:rsid w:val="00E40A16"/>
    <w:rsid w:val="00E412A7"/>
    <w:rsid w:val="00E44FA9"/>
    <w:rsid w:val="00E47F05"/>
    <w:rsid w:val="00E5074A"/>
    <w:rsid w:val="00E51FEB"/>
    <w:rsid w:val="00E5236A"/>
    <w:rsid w:val="00E56F95"/>
    <w:rsid w:val="00E6022A"/>
    <w:rsid w:val="00E62F1E"/>
    <w:rsid w:val="00E63A8F"/>
    <w:rsid w:val="00E63BC4"/>
    <w:rsid w:val="00E64517"/>
    <w:rsid w:val="00E64F45"/>
    <w:rsid w:val="00E65244"/>
    <w:rsid w:val="00E66841"/>
    <w:rsid w:val="00E66C93"/>
    <w:rsid w:val="00E7109B"/>
    <w:rsid w:val="00E71630"/>
    <w:rsid w:val="00E755CA"/>
    <w:rsid w:val="00E80157"/>
    <w:rsid w:val="00E83556"/>
    <w:rsid w:val="00E87F7D"/>
    <w:rsid w:val="00E929E3"/>
    <w:rsid w:val="00E9506C"/>
    <w:rsid w:val="00E97FCF"/>
    <w:rsid w:val="00EA2A8C"/>
    <w:rsid w:val="00EA2B57"/>
    <w:rsid w:val="00EA390C"/>
    <w:rsid w:val="00EA6193"/>
    <w:rsid w:val="00EB3E2A"/>
    <w:rsid w:val="00EB6910"/>
    <w:rsid w:val="00EB6D05"/>
    <w:rsid w:val="00EB6DA5"/>
    <w:rsid w:val="00EB7B1A"/>
    <w:rsid w:val="00ED248F"/>
    <w:rsid w:val="00ED335A"/>
    <w:rsid w:val="00ED432E"/>
    <w:rsid w:val="00ED76B9"/>
    <w:rsid w:val="00EE4A27"/>
    <w:rsid w:val="00EE6AE2"/>
    <w:rsid w:val="00EE7CB4"/>
    <w:rsid w:val="00EF1FEE"/>
    <w:rsid w:val="00EF285F"/>
    <w:rsid w:val="00EF3871"/>
    <w:rsid w:val="00EF3A51"/>
    <w:rsid w:val="00EF4967"/>
    <w:rsid w:val="00EF5AB0"/>
    <w:rsid w:val="00F01D9B"/>
    <w:rsid w:val="00F03F8B"/>
    <w:rsid w:val="00F043B2"/>
    <w:rsid w:val="00F04B34"/>
    <w:rsid w:val="00F04EC5"/>
    <w:rsid w:val="00F05DF2"/>
    <w:rsid w:val="00F11319"/>
    <w:rsid w:val="00F11598"/>
    <w:rsid w:val="00F1188A"/>
    <w:rsid w:val="00F123F6"/>
    <w:rsid w:val="00F139B9"/>
    <w:rsid w:val="00F15863"/>
    <w:rsid w:val="00F166FF"/>
    <w:rsid w:val="00F2138F"/>
    <w:rsid w:val="00F215C6"/>
    <w:rsid w:val="00F224C3"/>
    <w:rsid w:val="00F2406A"/>
    <w:rsid w:val="00F254AF"/>
    <w:rsid w:val="00F2721A"/>
    <w:rsid w:val="00F302DD"/>
    <w:rsid w:val="00F31D20"/>
    <w:rsid w:val="00F326E6"/>
    <w:rsid w:val="00F3356E"/>
    <w:rsid w:val="00F3705F"/>
    <w:rsid w:val="00F40B2D"/>
    <w:rsid w:val="00F4166B"/>
    <w:rsid w:val="00F42400"/>
    <w:rsid w:val="00F42930"/>
    <w:rsid w:val="00F4369E"/>
    <w:rsid w:val="00F444B9"/>
    <w:rsid w:val="00F45661"/>
    <w:rsid w:val="00F47499"/>
    <w:rsid w:val="00F512FE"/>
    <w:rsid w:val="00F516E0"/>
    <w:rsid w:val="00F52CE6"/>
    <w:rsid w:val="00F5465E"/>
    <w:rsid w:val="00F57033"/>
    <w:rsid w:val="00F57481"/>
    <w:rsid w:val="00F6436A"/>
    <w:rsid w:val="00F6582B"/>
    <w:rsid w:val="00F6622D"/>
    <w:rsid w:val="00F665E4"/>
    <w:rsid w:val="00F6748D"/>
    <w:rsid w:val="00F77F55"/>
    <w:rsid w:val="00F95A8E"/>
    <w:rsid w:val="00F963D0"/>
    <w:rsid w:val="00FA596D"/>
    <w:rsid w:val="00FA602E"/>
    <w:rsid w:val="00FA63F5"/>
    <w:rsid w:val="00FB07CE"/>
    <w:rsid w:val="00FB2F3F"/>
    <w:rsid w:val="00FB7F81"/>
    <w:rsid w:val="00FC074E"/>
    <w:rsid w:val="00FC34CD"/>
    <w:rsid w:val="00FC43F9"/>
    <w:rsid w:val="00FC4B3C"/>
    <w:rsid w:val="00FC5217"/>
    <w:rsid w:val="00FC71DD"/>
    <w:rsid w:val="00FD2703"/>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22</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Kemp, Lawrence</cp:lastModifiedBy>
  <cp:revision>286</cp:revision>
  <cp:lastPrinted>2022-09-29T12:20:00Z</cp:lastPrinted>
  <dcterms:created xsi:type="dcterms:W3CDTF">2023-11-23T18:11:00Z</dcterms:created>
  <dcterms:modified xsi:type="dcterms:W3CDTF">2023-11-24T15:19:00Z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