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1E5CBA">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1E5CBA">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76697D" w:rsidRDefault="00C3318F" w:rsidP="001E5CBA">
      <w:pPr>
        <w:pStyle w:val="BodyText"/>
        <w:widowControl/>
        <w:numPr>
          <w:ilvl w:val="0"/>
          <w:numId w:val="15"/>
        </w:numPr>
        <w:autoSpaceDE/>
        <w:autoSpaceDN/>
        <w:rPr>
          <w:rFonts w:ascii="Avenir Next" w:hAnsi="Avenir Next"/>
          <w:highlight w:val="yellow"/>
        </w:rPr>
      </w:pPr>
      <w:r w:rsidRPr="0076697D">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1E5CBA">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1E5CBA">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1E5CBA">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1E5CBA">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76697D" w:rsidRDefault="00957995" w:rsidP="001E5CBA">
      <w:pPr>
        <w:pStyle w:val="BodyText"/>
        <w:widowControl/>
        <w:numPr>
          <w:ilvl w:val="0"/>
          <w:numId w:val="16"/>
        </w:numPr>
        <w:autoSpaceDE/>
        <w:autoSpaceDN/>
        <w:rPr>
          <w:rFonts w:ascii="Avenir Next" w:hAnsi="Avenir Next"/>
          <w:highlight w:val="yellow"/>
        </w:rPr>
      </w:pPr>
      <w:r w:rsidRPr="0076697D">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1E5CBA">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76697D" w:rsidRDefault="001F2690" w:rsidP="001E5CBA">
      <w:pPr>
        <w:pStyle w:val="BodyText"/>
        <w:widowControl/>
        <w:numPr>
          <w:ilvl w:val="0"/>
          <w:numId w:val="5"/>
        </w:numPr>
        <w:autoSpaceDE/>
        <w:autoSpaceDN/>
        <w:ind w:left="709" w:hanging="709"/>
        <w:rPr>
          <w:rFonts w:ascii="Avenir Next" w:hAnsi="Avenir Next"/>
          <w:highlight w:val="yellow"/>
        </w:rPr>
      </w:pPr>
      <w:r w:rsidRPr="0076697D">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1E5CBA">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1E5CBA">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76697D" w:rsidRDefault="00785937" w:rsidP="001E5CBA">
      <w:pPr>
        <w:pStyle w:val="ListParagraph"/>
        <w:numPr>
          <w:ilvl w:val="0"/>
          <w:numId w:val="6"/>
        </w:numPr>
        <w:spacing w:after="0" w:line="240" w:lineRule="auto"/>
        <w:ind w:left="709" w:hanging="709"/>
        <w:rPr>
          <w:rFonts w:ascii="Avenir Next" w:hAnsi="Avenir Next" w:cs="Arial"/>
          <w:highlight w:val="yellow"/>
          <w:lang w:val="en-GB"/>
        </w:rPr>
      </w:pPr>
      <w:r w:rsidRPr="0076697D">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1E5CB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286BFE" w:rsidRDefault="00785937" w:rsidP="001E5CBA">
      <w:pPr>
        <w:pStyle w:val="ListParagraph"/>
        <w:numPr>
          <w:ilvl w:val="0"/>
          <w:numId w:val="7"/>
        </w:numPr>
        <w:spacing w:after="0" w:line="240" w:lineRule="auto"/>
        <w:ind w:left="709" w:hanging="709"/>
        <w:rPr>
          <w:rFonts w:ascii="Avenir Next" w:hAnsi="Avenir Next" w:cs="Arial"/>
          <w:highlight w:val="yellow"/>
          <w:lang w:val="en-GB"/>
        </w:rPr>
      </w:pPr>
      <w:r w:rsidRPr="00286BFE">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1E5CB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1E5CB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1E5CB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76697D" w:rsidRDefault="00F42400" w:rsidP="001E5CBA">
      <w:pPr>
        <w:pStyle w:val="ListParagraph"/>
        <w:numPr>
          <w:ilvl w:val="0"/>
          <w:numId w:val="9"/>
        </w:numPr>
        <w:spacing w:after="0" w:line="240" w:lineRule="auto"/>
        <w:ind w:left="709" w:hanging="709"/>
        <w:rPr>
          <w:rFonts w:ascii="Avenir Next" w:hAnsi="Avenir Next"/>
          <w:highlight w:val="yellow"/>
          <w:lang w:val="en-GB"/>
        </w:rPr>
      </w:pPr>
      <w:r w:rsidRPr="0076697D">
        <w:rPr>
          <w:rFonts w:ascii="Avenir Next" w:hAnsi="Avenir Next"/>
          <w:highlight w:val="yellow"/>
          <w:lang w:val="en-GB"/>
        </w:rPr>
        <w:t>W</w:t>
      </w:r>
      <w:r w:rsidR="004A11A1" w:rsidRPr="0076697D">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1E5CB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1E5CB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1E5CB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1E5CB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1E5CB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76697D" w:rsidRDefault="004A11A1" w:rsidP="001E5CBA">
      <w:pPr>
        <w:pStyle w:val="ListParagraph"/>
        <w:numPr>
          <w:ilvl w:val="0"/>
          <w:numId w:val="10"/>
        </w:numPr>
        <w:spacing w:after="0" w:line="240" w:lineRule="auto"/>
        <w:ind w:left="709" w:hanging="709"/>
        <w:rPr>
          <w:rFonts w:ascii="Avenir Next" w:hAnsi="Avenir Next"/>
          <w:highlight w:val="yellow"/>
          <w:lang w:val="en-GB"/>
        </w:rPr>
      </w:pPr>
      <w:r w:rsidRPr="0076697D">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A51C21" w:rsidRDefault="004A11A1" w:rsidP="001E5CBA">
      <w:pPr>
        <w:pStyle w:val="ListParagraph"/>
        <w:numPr>
          <w:ilvl w:val="0"/>
          <w:numId w:val="12"/>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1E5CB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1E5CB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1E5CB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1E5CB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A51C21" w:rsidRDefault="004A11A1" w:rsidP="001E5CBA">
      <w:pPr>
        <w:pStyle w:val="ListParagraph"/>
        <w:numPr>
          <w:ilvl w:val="0"/>
          <w:numId w:val="11"/>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within 21 days of the petition being filed</w:t>
      </w:r>
      <w:r w:rsidR="003721B7" w:rsidRPr="00A51C21">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1E5CB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1E5CB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1E5CB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1E5CB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A51C21" w:rsidRDefault="003721B7" w:rsidP="001E5CBA">
      <w:pPr>
        <w:pStyle w:val="ListParagraph"/>
        <w:numPr>
          <w:ilvl w:val="1"/>
          <w:numId w:val="8"/>
        </w:numPr>
        <w:spacing w:after="0" w:line="240" w:lineRule="auto"/>
        <w:ind w:left="709" w:hanging="709"/>
        <w:jc w:val="left"/>
        <w:rPr>
          <w:rFonts w:ascii="Avenir Next" w:hAnsi="Avenir Next"/>
          <w:color w:val="00B0F0"/>
          <w:highlight w:val="yellow"/>
          <w:lang w:val="en-GB"/>
        </w:rPr>
      </w:pPr>
      <w:r w:rsidRPr="00A51C21">
        <w:rPr>
          <w:rFonts w:ascii="Avenir Next" w:hAnsi="Avenir Next"/>
          <w:highlight w:val="yellow"/>
          <w:lang w:val="en-GB"/>
        </w:rPr>
        <w:t>c</w:t>
      </w:r>
      <w:r w:rsidR="004A11A1" w:rsidRPr="00A51C21">
        <w:rPr>
          <w:rFonts w:ascii="Avenir Next" w:hAnsi="Avenir Next"/>
          <w:highlight w:val="yellow"/>
          <w:lang w:val="en-GB"/>
        </w:rPr>
        <w:t>an only proceed if there are shareholders / creditors who may not agree with it</w:t>
      </w:r>
      <w:r w:rsidR="004A11A1" w:rsidRPr="00A51C21">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1E5CB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1E5CB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1E5CB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A51C21" w:rsidRDefault="00B341CA" w:rsidP="001E5CBA">
      <w:pPr>
        <w:pStyle w:val="ListParagraph"/>
        <w:numPr>
          <w:ilvl w:val="0"/>
          <w:numId w:val="13"/>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1E5CB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1E5CB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1E5CB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1E5CB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A51C21" w:rsidRDefault="00B341CA" w:rsidP="001E5CBA">
      <w:pPr>
        <w:pStyle w:val="ListParagraph"/>
        <w:numPr>
          <w:ilvl w:val="0"/>
          <w:numId w:val="14"/>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 xml:space="preserve">The Cayman Islands </w:t>
      </w:r>
      <w:r w:rsidR="00512319" w:rsidRPr="00A51C21">
        <w:rPr>
          <w:rFonts w:ascii="Avenir Next" w:hAnsi="Avenir Next"/>
          <w:highlight w:val="yellow"/>
          <w:lang w:val="en-GB"/>
        </w:rPr>
        <w:t>C</w:t>
      </w:r>
      <w:r w:rsidRPr="00A51C21">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1E5CBA">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A51C21" w:rsidRDefault="00BD0DC2" w:rsidP="001E5CBA">
      <w:pPr>
        <w:numPr>
          <w:ilvl w:val="0"/>
          <w:numId w:val="17"/>
        </w:numPr>
        <w:ind w:left="709" w:hanging="709"/>
        <w:rPr>
          <w:rFonts w:cs="Calibri"/>
          <w:color w:val="000000"/>
          <w:highlight w:val="yellow"/>
          <w:lang w:val="en-ZA" w:eastAsia="en-GB"/>
        </w:rPr>
      </w:pPr>
      <w:r w:rsidRPr="00A51C21">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A51C21">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1E5CBA">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1E5CBA">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1E5CBA">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1E5CBA">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1E5CBA">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A46F92" w:rsidRDefault="00BD0DC2" w:rsidP="001E5CBA">
      <w:pPr>
        <w:numPr>
          <w:ilvl w:val="0"/>
          <w:numId w:val="18"/>
        </w:numPr>
        <w:ind w:left="709" w:hanging="709"/>
        <w:rPr>
          <w:rFonts w:cs="Calibri"/>
          <w:color w:val="000000"/>
          <w:highlight w:val="yellow"/>
          <w:lang w:val="en-ZA" w:eastAsia="en-GB"/>
        </w:rPr>
      </w:pPr>
      <w:r w:rsidRPr="00A46F92">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A46F92" w:rsidRDefault="00BD0DC2" w:rsidP="001E5CBA">
      <w:pPr>
        <w:numPr>
          <w:ilvl w:val="0"/>
          <w:numId w:val="19"/>
        </w:numPr>
        <w:ind w:left="709" w:hanging="709"/>
        <w:rPr>
          <w:rFonts w:cs="Calibri"/>
          <w:color w:val="000000"/>
          <w:highlight w:val="yellow"/>
          <w:lang w:val="en-ZA" w:eastAsia="en-GB"/>
        </w:rPr>
      </w:pPr>
      <w:r w:rsidRPr="00A46F92">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1E5CBA">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1E5CBA">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1E5CBA">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1E5CBA">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A46F92" w:rsidRDefault="00BD0DC2" w:rsidP="001E5CBA">
      <w:pPr>
        <w:numPr>
          <w:ilvl w:val="0"/>
          <w:numId w:val="20"/>
        </w:numPr>
        <w:ind w:left="709" w:hanging="709"/>
        <w:rPr>
          <w:rFonts w:cs="Calibri"/>
          <w:color w:val="000000"/>
          <w:highlight w:val="yellow"/>
          <w:lang w:val="en-ZA" w:eastAsia="en-GB"/>
        </w:rPr>
      </w:pPr>
      <w:r w:rsidRPr="00A46F92">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1E5CBA">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1E5CBA">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1E5CBA">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A46F92" w:rsidRDefault="00BD0DC2" w:rsidP="001E5CBA">
      <w:pPr>
        <w:numPr>
          <w:ilvl w:val="0"/>
          <w:numId w:val="21"/>
        </w:numPr>
        <w:ind w:left="709" w:hanging="709"/>
        <w:rPr>
          <w:rFonts w:cs="Calibri"/>
          <w:color w:val="000000"/>
          <w:highlight w:val="yellow"/>
          <w:lang w:val="en-ZA" w:eastAsia="en-GB"/>
        </w:rPr>
      </w:pPr>
      <w:r w:rsidRPr="00A46F92">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1E5CBA">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1E5CBA">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1E5CBA">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1E5CBA">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A46F92" w:rsidRDefault="00BD0DC2" w:rsidP="001E5CBA">
      <w:pPr>
        <w:numPr>
          <w:ilvl w:val="0"/>
          <w:numId w:val="22"/>
        </w:numPr>
        <w:ind w:left="709" w:hanging="709"/>
        <w:rPr>
          <w:rFonts w:cs="Calibri"/>
          <w:color w:val="000000"/>
          <w:highlight w:val="yellow"/>
          <w:lang w:val="en-ZA" w:eastAsia="en-GB"/>
        </w:rPr>
      </w:pPr>
      <w:r w:rsidRPr="00A46F92">
        <w:rPr>
          <w:rFonts w:cs="Calibri"/>
          <w:color w:val="000000"/>
          <w:highlight w:val="yellow"/>
          <w:lang w:val="en-ZA" w:eastAsia="en-GB"/>
        </w:rPr>
        <w:t>A winding up petition must be presented as a precursor to the application for the provisional liquidation</w:t>
      </w:r>
      <w:r w:rsidR="00BD2F4B" w:rsidRPr="00A46F92">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1E5CBA">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1E5CBA">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D91BF0" w:rsidRDefault="00BD0DC2" w:rsidP="001E5CBA">
      <w:pPr>
        <w:numPr>
          <w:ilvl w:val="0"/>
          <w:numId w:val="24"/>
        </w:numPr>
        <w:ind w:left="709" w:hanging="709"/>
        <w:jc w:val="left"/>
        <w:rPr>
          <w:rFonts w:cs="Calibri"/>
          <w:color w:val="000000"/>
          <w:highlight w:val="yellow"/>
          <w:lang w:val="en-ZA" w:eastAsia="en-GB"/>
        </w:rPr>
      </w:pPr>
      <w:r w:rsidRPr="00D91BF0">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1E5CBA">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1E5CBA">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D91BF0" w:rsidRDefault="00BD0DC2" w:rsidP="001E5CBA">
      <w:pPr>
        <w:numPr>
          <w:ilvl w:val="0"/>
          <w:numId w:val="23"/>
        </w:numPr>
        <w:ind w:left="709" w:hanging="709"/>
        <w:jc w:val="left"/>
        <w:rPr>
          <w:rFonts w:cs="Calibri"/>
          <w:color w:val="000000"/>
          <w:highlight w:val="yellow"/>
          <w:lang w:val="en-ZA" w:eastAsia="en-GB"/>
        </w:rPr>
      </w:pPr>
      <w:r w:rsidRPr="00D91BF0">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1E5CBA">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1E5CBA">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1E5CBA">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7BD0EB18" w14:textId="3C4C246D" w:rsidR="009403BD" w:rsidRDefault="00C34AD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0A017A">
        <w:rPr>
          <w:rFonts w:ascii="Avenir Next" w:hAnsi="Avenir Next"/>
          <w:color w:val="808080" w:themeColor="background1" w:themeShade="80"/>
        </w:rPr>
        <w:t>consents to act</w:t>
      </w:r>
      <w:r>
        <w:rPr>
          <w:rFonts w:ascii="Avenir Next" w:hAnsi="Avenir Next"/>
          <w:color w:val="808080" w:themeColor="background1" w:themeShade="80"/>
        </w:rPr>
        <w:t xml:space="preserve"> for resident OLs</w:t>
      </w:r>
      <w:r w:rsidR="000A017A">
        <w:rPr>
          <w:rFonts w:ascii="Avenir Next" w:hAnsi="Avenir Next"/>
          <w:color w:val="808080" w:themeColor="background1" w:themeShade="80"/>
        </w:rPr>
        <w:t xml:space="preserve"> need to c</w:t>
      </w:r>
      <w:r w:rsidR="009403BD">
        <w:rPr>
          <w:rFonts w:ascii="Avenir Next" w:hAnsi="Avenir Next"/>
          <w:color w:val="808080" w:themeColor="background1" w:themeShade="80"/>
        </w:rPr>
        <w:t xml:space="preserve">ontain the information stipulated in </w:t>
      </w:r>
      <w:r w:rsidR="007F0ECA">
        <w:rPr>
          <w:rFonts w:ascii="Avenir Next" w:hAnsi="Avenir Next"/>
          <w:color w:val="808080" w:themeColor="background1" w:themeShade="80"/>
        </w:rPr>
        <w:t>CWR O.</w:t>
      </w:r>
      <w:r w:rsidR="009403BD">
        <w:rPr>
          <w:rFonts w:ascii="Avenir Next" w:hAnsi="Avenir Next"/>
          <w:color w:val="808080" w:themeColor="background1" w:themeShade="80"/>
        </w:rPr>
        <w:t>3, r</w:t>
      </w:r>
      <w:r w:rsidR="007F0ECA">
        <w:rPr>
          <w:rFonts w:ascii="Avenir Next" w:hAnsi="Avenir Next"/>
          <w:color w:val="808080" w:themeColor="background1" w:themeShade="80"/>
        </w:rPr>
        <w:t>.</w:t>
      </w:r>
      <w:r w:rsidR="009403BD">
        <w:rPr>
          <w:rFonts w:ascii="Avenir Next" w:hAnsi="Avenir Next"/>
          <w:color w:val="808080" w:themeColor="background1" w:themeShade="80"/>
        </w:rPr>
        <w:t xml:space="preserve"> 4(1) of the CWR, being:</w:t>
      </w:r>
    </w:p>
    <w:p w14:paraId="67D704C6" w14:textId="3CABB173" w:rsidR="009403BD" w:rsidRPr="009403BD" w:rsidRDefault="009403BD" w:rsidP="001E5CBA">
      <w:pPr>
        <w:pStyle w:val="BodyText"/>
        <w:numPr>
          <w:ilvl w:val="0"/>
          <w:numId w:val="25"/>
        </w:numPr>
        <w:rPr>
          <w:rFonts w:ascii="Avenir Next" w:hAnsi="Avenir Next"/>
          <w:color w:val="808080" w:themeColor="background1" w:themeShade="80"/>
        </w:rPr>
      </w:pPr>
      <w:r w:rsidRPr="009403BD">
        <w:rPr>
          <w:rFonts w:ascii="Avenir Next" w:hAnsi="Avenir Next"/>
          <w:color w:val="808080" w:themeColor="background1" w:themeShade="80"/>
        </w:rPr>
        <w:t xml:space="preserve">that </w:t>
      </w:r>
      <w:r>
        <w:rPr>
          <w:rFonts w:ascii="Avenir Next" w:hAnsi="Avenir Next"/>
          <w:color w:val="808080" w:themeColor="background1" w:themeShade="80"/>
        </w:rPr>
        <w:t>proposed OL</w:t>
      </w:r>
      <w:r w:rsidRPr="009403BD">
        <w:rPr>
          <w:rFonts w:ascii="Avenir Next" w:hAnsi="Avenir Next"/>
          <w:color w:val="808080" w:themeColor="background1" w:themeShade="80"/>
        </w:rPr>
        <w:t xml:space="preserve"> is a qualified insolvency practitioner and meets the residency requirement </w:t>
      </w:r>
      <w:r w:rsidRPr="009403BD">
        <w:rPr>
          <w:rFonts w:ascii="Avenir Next" w:hAnsi="Avenir Next"/>
          <w:color w:val="808080" w:themeColor="background1" w:themeShade="80"/>
        </w:rPr>
        <w:lastRenderedPageBreak/>
        <w:t>contained in Regulation 5;</w:t>
      </w:r>
    </w:p>
    <w:p w14:paraId="0222FB47" w14:textId="3E375500" w:rsidR="009403BD" w:rsidRPr="009403BD" w:rsidRDefault="009403BD" w:rsidP="001E5CBA">
      <w:pPr>
        <w:pStyle w:val="BodyText"/>
        <w:numPr>
          <w:ilvl w:val="0"/>
          <w:numId w:val="25"/>
        </w:numPr>
        <w:rPr>
          <w:rFonts w:ascii="Avenir Next" w:hAnsi="Avenir Next"/>
          <w:color w:val="808080" w:themeColor="background1" w:themeShade="80"/>
        </w:rPr>
      </w:pPr>
      <w:r w:rsidRPr="009403BD">
        <w:rPr>
          <w:rFonts w:ascii="Avenir Next" w:hAnsi="Avenir Next"/>
          <w:color w:val="808080" w:themeColor="background1" w:themeShade="80"/>
        </w:rPr>
        <w:t>having made due enquiry, th</w:t>
      </w:r>
      <w:r>
        <w:rPr>
          <w:rFonts w:ascii="Avenir Next" w:hAnsi="Avenir Next"/>
          <w:color w:val="808080" w:themeColor="background1" w:themeShade="80"/>
        </w:rPr>
        <w:t>e proposed</w:t>
      </w:r>
      <w:r w:rsidRPr="009403BD">
        <w:rPr>
          <w:rFonts w:ascii="Avenir Next" w:hAnsi="Avenir Next"/>
          <w:color w:val="808080" w:themeColor="background1" w:themeShade="80"/>
        </w:rPr>
        <w:t xml:space="preserve"> person believes that person and that person’s firm meet the independence requirement contained in Regulation 6;</w:t>
      </w:r>
    </w:p>
    <w:p w14:paraId="23819D1B" w14:textId="2E8837B4" w:rsidR="009403BD" w:rsidRDefault="009403BD" w:rsidP="001E5CBA">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the proposed</w:t>
      </w:r>
      <w:r w:rsidRPr="009403BD">
        <w:rPr>
          <w:rFonts w:ascii="Avenir Next" w:hAnsi="Avenir Next"/>
          <w:color w:val="808080" w:themeColor="background1" w:themeShade="80"/>
        </w:rPr>
        <w:t xml:space="preserve"> and/or that person’s firm are in compliance with the insurance requirement contained in Regulation 7; and</w:t>
      </w:r>
    </w:p>
    <w:p w14:paraId="2C8F5386" w14:textId="6BC4A3E9" w:rsidR="00A51058" w:rsidRDefault="009403BD" w:rsidP="001E5CBA">
      <w:pPr>
        <w:pStyle w:val="BodyText"/>
        <w:numPr>
          <w:ilvl w:val="0"/>
          <w:numId w:val="25"/>
        </w:numPr>
        <w:rPr>
          <w:rFonts w:ascii="Avenir Next" w:hAnsi="Avenir Next"/>
          <w:color w:val="808080" w:themeColor="background1" w:themeShade="80"/>
        </w:rPr>
      </w:pPr>
      <w:r w:rsidRPr="009403BD">
        <w:rPr>
          <w:rFonts w:ascii="Avenir Next" w:hAnsi="Avenir Next"/>
          <w:color w:val="808080" w:themeColor="background1" w:themeShade="80"/>
        </w:rPr>
        <w:t>that person is willing to act as official liquidator if so appointed by the Court.</w:t>
      </w:r>
      <w:r w:rsidRPr="009403BD">
        <w:rPr>
          <w:rFonts w:ascii="Avenir Next" w:hAnsi="Avenir Next"/>
          <w:color w:val="808080" w:themeColor="background1" w:themeShade="80"/>
        </w:rPr>
        <w:cr/>
      </w:r>
    </w:p>
    <w:p w14:paraId="33190CC4" w14:textId="617D89D3" w:rsidR="009403BD" w:rsidRDefault="0076686B" w:rsidP="009403B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 completeness, in the event </w:t>
      </w:r>
      <w:r w:rsidR="009403BD">
        <w:rPr>
          <w:rFonts w:ascii="Avenir Next" w:hAnsi="Avenir Next"/>
          <w:color w:val="808080" w:themeColor="background1" w:themeShade="80"/>
        </w:rPr>
        <w:t xml:space="preserve">a foreign practitioner is sought to be nominated alongside the resident OL, then his/her consent to act needs to contain the information specified by </w:t>
      </w:r>
      <w:r w:rsidR="007F0ECA">
        <w:rPr>
          <w:rFonts w:ascii="Avenir Next" w:hAnsi="Avenir Next"/>
          <w:color w:val="808080" w:themeColor="background1" w:themeShade="80"/>
        </w:rPr>
        <w:t>CWR O.3, r. 4(</w:t>
      </w:r>
      <w:r w:rsidR="007F0ECA">
        <w:rPr>
          <w:rFonts w:ascii="Avenir Next" w:hAnsi="Avenir Next"/>
          <w:color w:val="808080" w:themeColor="background1" w:themeShade="80"/>
        </w:rPr>
        <w:t>2</w:t>
      </w:r>
      <w:r w:rsidR="007F0ECA">
        <w:rPr>
          <w:rFonts w:ascii="Avenir Next" w:hAnsi="Avenir Next"/>
          <w:color w:val="808080" w:themeColor="background1" w:themeShade="80"/>
        </w:rPr>
        <w:t>)</w:t>
      </w:r>
      <w:r w:rsidR="000A017A">
        <w:rPr>
          <w:rFonts w:ascii="Avenir Next" w:hAnsi="Avenir Next"/>
          <w:color w:val="808080" w:themeColor="background1" w:themeShade="80"/>
        </w:rPr>
        <w:t>, being</w:t>
      </w:r>
    </w:p>
    <w:p w14:paraId="7FD5C735" w14:textId="77777777" w:rsidR="009403BD" w:rsidRPr="009403BD"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that person’s professional qualifications; </w:t>
      </w:r>
    </w:p>
    <w:p w14:paraId="14B575D9" w14:textId="77777777" w:rsidR="009403BD" w:rsidRPr="009403BD"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the country in which that person is qualified to perform functions equivalent to those performed by official liquidators under the Law or by trustees under the Bankruptcy Act (as amended and revised); </w:t>
      </w:r>
    </w:p>
    <w:p w14:paraId="436FEBDE" w14:textId="77777777" w:rsidR="009403BD" w:rsidRPr="009403BD"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that person’s professional experience; </w:t>
      </w:r>
    </w:p>
    <w:p w14:paraId="4F9355DE" w14:textId="7B95FAE8" w:rsidR="009403BD" w:rsidRPr="009403BD" w:rsidRDefault="000A017A" w:rsidP="001E5CBA">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w:t>
      </w:r>
      <w:r w:rsidR="009403BD" w:rsidRPr="000A017A">
        <w:rPr>
          <w:rFonts w:ascii="Avenir Next" w:hAnsi="Avenir Next"/>
          <w:color w:val="808080" w:themeColor="background1" w:themeShade="80"/>
        </w:rPr>
        <w:t>hat person will have the benefit of professional indemnity insurance in respect of that person’s acts and omissions done in that person’s capacity as an official liquidator of the company meeting the requirements of Regulation 7;</w:t>
      </w:r>
    </w:p>
    <w:p w14:paraId="2C13355B" w14:textId="6EB912BA" w:rsidR="000A017A" w:rsidRPr="000A017A"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if that person has been appointed by a foreign court or authority as a liquidator, trustee, receiver or administrator of the company or a related party of the company, full particulars of such appointment; and that person’s professional qualifications; </w:t>
      </w:r>
    </w:p>
    <w:p w14:paraId="4D1056F7" w14:textId="3D8E6919" w:rsidR="000A017A" w:rsidRPr="000A017A" w:rsidRDefault="000A017A"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that, having made due enquiry, that person and that person’s firm meet independence requirement contained in Regulation 6.</w:t>
      </w:r>
    </w:p>
    <w:p w14:paraId="3CF6764C" w14:textId="77777777" w:rsidR="002A2B0D" w:rsidRPr="002A2B0D" w:rsidRDefault="002A2B0D" w:rsidP="00C34ADA">
      <w:pPr>
        <w:pStyle w:val="BodyText"/>
        <w:ind w:firstLine="0"/>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4A25F0B6" w14:textId="2C9057AD" w:rsidR="000A017A" w:rsidRDefault="000A017A" w:rsidP="008118C2">
      <w:pPr>
        <w:pStyle w:val="BodyText"/>
        <w:ind w:firstLine="0"/>
        <w:rPr>
          <w:rFonts w:ascii="Avenir Next" w:hAnsi="Avenir Next"/>
          <w:color w:val="808080" w:themeColor="background1" w:themeShade="80"/>
        </w:rPr>
      </w:pPr>
    </w:p>
    <w:p w14:paraId="56834634" w14:textId="77777777" w:rsidR="00C80301" w:rsidRDefault="000A017A" w:rsidP="000A017A">
      <w:pPr>
        <w:pStyle w:val="BodyText"/>
        <w:rPr>
          <w:rFonts w:ascii="Avenir Next" w:hAnsi="Avenir Next"/>
          <w:color w:val="808080" w:themeColor="background1" w:themeShade="80"/>
        </w:rPr>
      </w:pPr>
      <w:r>
        <w:rPr>
          <w:rFonts w:ascii="Avenir Next" w:hAnsi="Avenir Next"/>
          <w:color w:val="808080" w:themeColor="background1" w:themeShade="80"/>
        </w:rPr>
        <w:tab/>
      </w:r>
      <w:r w:rsidR="00C80301">
        <w:rPr>
          <w:rFonts w:ascii="Avenir Next" w:hAnsi="Avenir Next"/>
          <w:color w:val="808080" w:themeColor="background1" w:themeShade="80"/>
        </w:rPr>
        <w:t>The proposed OLs are not able to act.</w:t>
      </w:r>
    </w:p>
    <w:p w14:paraId="14785955" w14:textId="77777777" w:rsidR="00C80301" w:rsidRDefault="00C80301" w:rsidP="000A017A">
      <w:pPr>
        <w:pStyle w:val="BodyText"/>
        <w:rPr>
          <w:rFonts w:ascii="Avenir Next" w:hAnsi="Avenir Next"/>
          <w:color w:val="808080" w:themeColor="background1" w:themeShade="80"/>
        </w:rPr>
      </w:pPr>
    </w:p>
    <w:p w14:paraId="38804E5B" w14:textId="05291787" w:rsidR="000A017A" w:rsidRDefault="000A017A" w:rsidP="00C80301">
      <w:pPr>
        <w:pStyle w:val="BodyText"/>
        <w:ind w:firstLine="0"/>
        <w:rPr>
          <w:rFonts w:ascii="Avenir Next" w:hAnsi="Avenir Next"/>
          <w:color w:val="808080" w:themeColor="background1" w:themeShade="80"/>
        </w:rPr>
      </w:pPr>
      <w:r>
        <w:rPr>
          <w:rFonts w:ascii="Avenir Next" w:hAnsi="Avenir Next"/>
          <w:color w:val="808080" w:themeColor="background1" w:themeShade="80"/>
        </w:rPr>
        <w:t>Under Regulation 6 of the Insolvency Practitioners Regulations, a</w:t>
      </w:r>
      <w:r w:rsidR="002605D7">
        <w:rPr>
          <w:rFonts w:ascii="Avenir Next" w:hAnsi="Avenir Next"/>
          <w:color w:val="808080" w:themeColor="background1" w:themeShade="80"/>
        </w:rPr>
        <w:t>n</w:t>
      </w:r>
      <w:r>
        <w:rPr>
          <w:rFonts w:ascii="Avenir Next" w:hAnsi="Avenir Next"/>
          <w:color w:val="808080" w:themeColor="background1" w:themeShade="80"/>
        </w:rPr>
        <w:t xml:space="preserve"> </w:t>
      </w:r>
      <w:r w:rsidR="002605D7">
        <w:rPr>
          <w:rFonts w:ascii="Avenir Next" w:hAnsi="Avenir Next"/>
          <w:color w:val="808080" w:themeColor="background1" w:themeShade="80"/>
        </w:rPr>
        <w:t xml:space="preserve">IP cannot be appointed as an OL unless that person can be properly independent.  An IP will not be regarded as independent if person or the firm of which that person is an employee, has acted as an auditor of the company within a period of three years immediately preceding the commencement of the liquidation. </w:t>
      </w:r>
    </w:p>
    <w:p w14:paraId="3FFCBBEB" w14:textId="75165A3A" w:rsidR="002605D7" w:rsidRDefault="002605D7" w:rsidP="000A017A">
      <w:pPr>
        <w:pStyle w:val="BodyText"/>
        <w:rPr>
          <w:rFonts w:ascii="Avenir Next" w:hAnsi="Avenir Next"/>
          <w:color w:val="808080" w:themeColor="background1" w:themeShade="80"/>
        </w:rPr>
      </w:pPr>
      <w:r>
        <w:rPr>
          <w:rFonts w:ascii="Avenir Next" w:hAnsi="Avenir Next"/>
          <w:color w:val="808080" w:themeColor="background1" w:themeShade="80"/>
        </w:rPr>
        <w:tab/>
      </w:r>
    </w:p>
    <w:p w14:paraId="3C9438A0" w14:textId="77777777" w:rsidR="008118C2" w:rsidRDefault="002605D7" w:rsidP="009576EA">
      <w:pPr>
        <w:pStyle w:val="BodyText"/>
        <w:rPr>
          <w:rFonts w:ascii="Avenir Next" w:hAnsi="Avenir Next"/>
          <w:color w:val="808080" w:themeColor="background1" w:themeShade="80"/>
        </w:rPr>
      </w:pPr>
      <w:r>
        <w:rPr>
          <w:rFonts w:ascii="Avenir Next" w:hAnsi="Avenir Next"/>
          <w:color w:val="808080" w:themeColor="background1" w:themeShade="80"/>
        </w:rPr>
        <w:tab/>
        <w:t xml:space="preserve">Since </w:t>
      </w:r>
      <w:r w:rsidRPr="002605D7">
        <w:rPr>
          <w:rFonts w:ascii="Avenir Next" w:hAnsi="Avenir Next"/>
          <w:color w:val="808080" w:themeColor="background1" w:themeShade="80"/>
        </w:rPr>
        <w:t>Bodden &amp; Ebanks Limited</w:t>
      </w:r>
      <w:r>
        <w:rPr>
          <w:rFonts w:ascii="Avenir Next" w:hAnsi="Avenir Next"/>
          <w:color w:val="808080" w:themeColor="background1" w:themeShade="80"/>
        </w:rPr>
        <w:t xml:space="preserve"> acted as the auditors of Bluesea </w:t>
      </w:r>
      <w:r w:rsidR="009576EA">
        <w:rPr>
          <w:rFonts w:ascii="Avenir Next" w:hAnsi="Avenir Next"/>
          <w:color w:val="808080" w:themeColor="background1" w:themeShade="80"/>
        </w:rPr>
        <w:t>within that three-year window in 2021</w:t>
      </w:r>
      <w:r>
        <w:rPr>
          <w:rFonts w:ascii="Avenir Next" w:hAnsi="Avenir Next"/>
          <w:color w:val="808080" w:themeColor="background1" w:themeShade="80"/>
        </w:rPr>
        <w:t xml:space="preserve">, the proposed OLs do not meet the independence requirement under Regulation 6.  </w:t>
      </w:r>
    </w:p>
    <w:p w14:paraId="328B8C33" w14:textId="77777777" w:rsidR="008118C2" w:rsidRDefault="008118C2" w:rsidP="009576EA">
      <w:pPr>
        <w:pStyle w:val="BodyText"/>
        <w:rPr>
          <w:rFonts w:ascii="Avenir Next" w:hAnsi="Avenir Next"/>
          <w:color w:val="808080" w:themeColor="background1" w:themeShade="80"/>
        </w:rPr>
      </w:pPr>
    </w:p>
    <w:p w14:paraId="6AA12516" w14:textId="1D4D1E2E" w:rsidR="00A51058" w:rsidRPr="009576EA" w:rsidRDefault="009576EA" w:rsidP="008118C2">
      <w:pPr>
        <w:pStyle w:val="BodyText"/>
        <w:ind w:firstLine="0"/>
        <w:rPr>
          <w:rFonts w:ascii="Avenir Next" w:hAnsi="Avenir Next"/>
          <w:color w:val="808080" w:themeColor="background1" w:themeShade="80"/>
        </w:rPr>
      </w:pPr>
      <w:r>
        <w:rPr>
          <w:rFonts w:ascii="Avenir Next" w:hAnsi="Avenir Next"/>
          <w:color w:val="808080" w:themeColor="background1" w:themeShade="80"/>
        </w:rPr>
        <w:t>As they</w:t>
      </w:r>
      <w:r w:rsidR="002605D7">
        <w:rPr>
          <w:rFonts w:ascii="Avenir Next" w:hAnsi="Avenir Next"/>
          <w:color w:val="808080" w:themeColor="background1" w:themeShade="80"/>
        </w:rPr>
        <w:t xml:space="preserve"> are not eligible to act as OLs, </w:t>
      </w:r>
      <w:r>
        <w:rPr>
          <w:rFonts w:ascii="Avenir Next" w:hAnsi="Avenir Next"/>
          <w:color w:val="808080" w:themeColor="background1" w:themeShade="80"/>
        </w:rPr>
        <w:t>they should recuse themselves from acting and file a supplementary affidavit</w:t>
      </w:r>
      <w:r w:rsidR="007F0ECA">
        <w:rPr>
          <w:rFonts w:ascii="Avenir Next" w:hAnsi="Avenir Next"/>
          <w:color w:val="808080" w:themeColor="background1" w:themeShade="80"/>
        </w:rPr>
        <w:t xml:space="preserve"> updating the Court on the same</w:t>
      </w:r>
      <w:r>
        <w:rPr>
          <w:rFonts w:ascii="Avenir Next" w:hAnsi="Avenir Next"/>
          <w:color w:val="808080" w:themeColor="background1" w:themeShade="80"/>
        </w:rPr>
        <w:t xml:space="preserve">. </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625C5040" w14:textId="30BC3682" w:rsidR="00586B0F" w:rsidRPr="00393290" w:rsidRDefault="009576EA" w:rsidP="00586B0F">
      <w:r w:rsidRPr="009576EA">
        <w:rPr>
          <w:rFonts w:eastAsia="Arial"/>
          <w:color w:val="808080" w:themeColor="background1" w:themeShade="80"/>
        </w:rPr>
        <w:t>There are no qualification requirements to be appointed as a voluntary liquidator</w:t>
      </w:r>
      <w:r>
        <w:rPr>
          <w:rFonts w:eastAsia="Arial"/>
          <w:color w:val="808080" w:themeColor="background1" w:themeShade="80"/>
        </w:rPr>
        <w:t xml:space="preserve">. </w:t>
      </w:r>
    </w:p>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6EFA311B" w:rsidR="00586B0F" w:rsidRDefault="009576E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Under s 123 of the Companies Act, Tom and Jerry must, within 28 days of their appointment:</w:t>
      </w:r>
    </w:p>
    <w:p w14:paraId="0F3AC3CF" w14:textId="4520E54D" w:rsidR="009576EA" w:rsidRPr="009576EA" w:rsidRDefault="009576EA" w:rsidP="008118C2">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file a notice of the winding up with the Registrar;</w:t>
      </w:r>
    </w:p>
    <w:p w14:paraId="1A099AE2" w14:textId="5B4E5AB5" w:rsidR="009576EA" w:rsidRPr="009576EA" w:rsidRDefault="009576EA" w:rsidP="008118C2">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file their consents to act with the Registrar;</w:t>
      </w:r>
    </w:p>
    <w:p w14:paraId="2AF42B3F" w14:textId="5CEF16E6" w:rsidR="009576EA" w:rsidRPr="009576EA" w:rsidRDefault="009576EA" w:rsidP="008118C2">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file the directors’ declarations of solvency with the Registrar;</w:t>
      </w:r>
    </w:p>
    <w:p w14:paraId="2CE7E8D3" w14:textId="3DB885C2" w:rsidR="009576EA" w:rsidRPr="009576EA" w:rsidRDefault="009576EA" w:rsidP="008118C2">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 xml:space="preserve">serve </w:t>
      </w:r>
      <w:r w:rsidR="007F0ECA">
        <w:rPr>
          <w:rFonts w:ascii="Avenir Next" w:hAnsi="Avenir Next"/>
          <w:color w:val="808080" w:themeColor="background1" w:themeShade="80"/>
        </w:rPr>
        <w:t xml:space="preserve">the </w:t>
      </w:r>
      <w:r w:rsidRPr="009576EA">
        <w:rPr>
          <w:rFonts w:ascii="Avenir Next" w:hAnsi="Avenir Next"/>
          <w:color w:val="808080" w:themeColor="background1" w:themeShade="80"/>
        </w:rPr>
        <w:t>notice of the winding up upon the Cayman Islands Monetary Authority (the Authority)</w:t>
      </w:r>
      <w:r w:rsidR="007F0ECA">
        <w:rPr>
          <w:rFonts w:ascii="Avenir Next" w:hAnsi="Avenir Next"/>
          <w:color w:val="808080" w:themeColor="background1" w:themeShade="80"/>
        </w:rPr>
        <w:t xml:space="preserve"> in the event Cheese Ltd is </w:t>
      </w:r>
      <w:r w:rsidR="007F0ECA" w:rsidRPr="009576EA">
        <w:rPr>
          <w:rFonts w:ascii="Avenir Next" w:hAnsi="Avenir Next"/>
          <w:color w:val="808080" w:themeColor="background1" w:themeShade="80"/>
        </w:rPr>
        <w:t>carrying on a regulated business,</w:t>
      </w:r>
    </w:p>
    <w:p w14:paraId="2863DC2B" w14:textId="0D56880C" w:rsidR="009576EA" w:rsidRPr="009576EA" w:rsidRDefault="009576EA" w:rsidP="008118C2">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publish</w:t>
      </w:r>
      <w:r w:rsidR="007F0ECA">
        <w:rPr>
          <w:rFonts w:ascii="Avenir Next" w:hAnsi="Avenir Next"/>
          <w:color w:val="808080" w:themeColor="background1" w:themeShade="80"/>
        </w:rPr>
        <w:t xml:space="preserve"> the</w:t>
      </w:r>
      <w:r w:rsidRPr="009576EA">
        <w:rPr>
          <w:rFonts w:ascii="Avenir Next" w:hAnsi="Avenir Next"/>
          <w:color w:val="808080" w:themeColor="background1" w:themeShade="80"/>
        </w:rPr>
        <w:t xml:space="preserve"> notice of the winding up in the Gazette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20BC7A77" w:rsidR="00586B0F" w:rsidRDefault="0076686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Per CWR O.13, r.9(2) </w:t>
      </w:r>
      <w:r w:rsidR="009576EA">
        <w:rPr>
          <w:rFonts w:ascii="Avenir Next" w:hAnsi="Avenir Next"/>
          <w:color w:val="808080" w:themeColor="background1" w:themeShade="80"/>
        </w:rPr>
        <w:t>Cheese Limited may resolve to remunerate Tom and Jerry on the basis of:</w:t>
      </w:r>
    </w:p>
    <w:p w14:paraId="2CFFF562" w14:textId="70D263C3" w:rsidR="009576EA" w:rsidRPr="009576EA" w:rsidRDefault="009576EA" w:rsidP="001E5CBA">
      <w:pPr>
        <w:pStyle w:val="BodyText"/>
        <w:numPr>
          <w:ilvl w:val="0"/>
          <w:numId w:val="28"/>
        </w:numPr>
        <w:rPr>
          <w:rFonts w:ascii="Avenir Next" w:hAnsi="Avenir Next"/>
          <w:color w:val="808080" w:themeColor="background1" w:themeShade="80"/>
        </w:rPr>
      </w:pPr>
      <w:r w:rsidRPr="009576EA">
        <w:rPr>
          <w:rFonts w:ascii="Avenir Next" w:hAnsi="Avenir Next"/>
          <w:color w:val="808080" w:themeColor="background1" w:themeShade="80"/>
        </w:rPr>
        <w:t>an hourly rate (or scale of rates) for the time reasonably and properly devoted to the liquidation;</w:t>
      </w:r>
    </w:p>
    <w:p w14:paraId="727571DD" w14:textId="7F7E91A4" w:rsidR="009576EA" w:rsidRPr="009576EA" w:rsidRDefault="009576EA" w:rsidP="001E5CBA">
      <w:pPr>
        <w:pStyle w:val="BodyText"/>
        <w:numPr>
          <w:ilvl w:val="0"/>
          <w:numId w:val="28"/>
        </w:numPr>
        <w:rPr>
          <w:rFonts w:ascii="Avenir Next" w:hAnsi="Avenir Next"/>
          <w:color w:val="808080" w:themeColor="background1" w:themeShade="80"/>
        </w:rPr>
      </w:pPr>
      <w:r w:rsidRPr="009576EA">
        <w:rPr>
          <w:rFonts w:ascii="Avenir Next" w:hAnsi="Avenir Next"/>
          <w:color w:val="808080" w:themeColor="background1" w:themeShade="80"/>
        </w:rPr>
        <w:t>a fixed sum;</w:t>
      </w:r>
    </w:p>
    <w:p w14:paraId="1E9E0D25" w14:textId="45EAAC29" w:rsidR="009576EA" w:rsidRPr="009576EA" w:rsidRDefault="009576EA" w:rsidP="001E5CBA">
      <w:pPr>
        <w:pStyle w:val="BodyText"/>
        <w:numPr>
          <w:ilvl w:val="0"/>
          <w:numId w:val="28"/>
        </w:numPr>
        <w:rPr>
          <w:rFonts w:ascii="Avenir Next" w:hAnsi="Avenir Next"/>
          <w:color w:val="808080" w:themeColor="background1" w:themeShade="80"/>
        </w:rPr>
      </w:pPr>
      <w:r w:rsidRPr="009576EA">
        <w:rPr>
          <w:rFonts w:ascii="Avenir Next" w:hAnsi="Avenir Next"/>
          <w:color w:val="808080" w:themeColor="background1" w:themeShade="80"/>
        </w:rPr>
        <w:t>a commission or percentage of the assets distributed or realised; or</w:t>
      </w:r>
    </w:p>
    <w:p w14:paraId="79623B98" w14:textId="056DD153" w:rsidR="009576EA" w:rsidRPr="0076686B" w:rsidRDefault="009576EA" w:rsidP="001E5CBA">
      <w:pPr>
        <w:pStyle w:val="BodyText"/>
        <w:numPr>
          <w:ilvl w:val="0"/>
          <w:numId w:val="28"/>
        </w:numPr>
        <w:rPr>
          <w:rFonts w:ascii="Avenir Next" w:hAnsi="Avenir Next"/>
          <w:color w:val="808080" w:themeColor="background1" w:themeShade="80"/>
        </w:rPr>
      </w:pPr>
      <w:r w:rsidRPr="009576EA">
        <w:rPr>
          <w:rFonts w:ascii="Avenir Next" w:hAnsi="Avenir Next"/>
          <w:color w:val="808080" w:themeColor="background1" w:themeShade="80"/>
        </w:rPr>
        <w:t>combination of the above methods</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7A8969B2" w:rsidR="00586B0F" w:rsidRDefault="00586B0F" w:rsidP="00586B0F">
      <w:pPr>
        <w:tabs>
          <w:tab w:val="right" w:pos="9021"/>
        </w:tabs>
        <w:rPr>
          <w:rFonts w:ascii="Avenir Next Demi Bold" w:hAnsi="Avenir Next Demi Bold"/>
          <w:b/>
          <w:bCs/>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CDD22B5" w14:textId="77777777" w:rsidR="0076686B" w:rsidRPr="00C63919" w:rsidRDefault="0076686B" w:rsidP="00586B0F">
      <w:pPr>
        <w:tabs>
          <w:tab w:val="right" w:pos="9021"/>
        </w:tabs>
        <w:rPr>
          <w:lang w:val="en-GB"/>
        </w:rPr>
      </w:pPr>
    </w:p>
    <w:p w14:paraId="3E44730D" w14:textId="77777777" w:rsidR="00586B0F" w:rsidRDefault="00586B0F" w:rsidP="00586B0F">
      <w:pPr>
        <w:rPr>
          <w:lang w:val="en-GB"/>
        </w:rPr>
      </w:pPr>
    </w:p>
    <w:p w14:paraId="603D63BD" w14:textId="77777777" w:rsidR="0094189D" w:rsidRDefault="0094189D" w:rsidP="0076686B">
      <w:pPr>
        <w:tabs>
          <w:tab w:val="right" w:pos="9021"/>
        </w:tabs>
        <w:rPr>
          <w:rFonts w:eastAsia="Arial"/>
          <w:color w:val="808080" w:themeColor="background1" w:themeShade="80"/>
        </w:rPr>
      </w:pPr>
    </w:p>
    <w:p w14:paraId="58C38AAF" w14:textId="34058557" w:rsidR="0094189D" w:rsidRDefault="0094189D" w:rsidP="0076686B">
      <w:pPr>
        <w:tabs>
          <w:tab w:val="right" w:pos="9021"/>
        </w:tabs>
        <w:rPr>
          <w:rFonts w:eastAsia="Arial"/>
          <w:color w:val="808080" w:themeColor="background1" w:themeShade="80"/>
        </w:rPr>
      </w:pPr>
      <w:r>
        <w:rPr>
          <w:rFonts w:eastAsia="Arial"/>
          <w:color w:val="808080" w:themeColor="background1" w:themeShade="80"/>
        </w:rPr>
        <w:t xml:space="preserve">If the Court is satisfied that the conditions under s 104(2) are met, then the Court may appoint a provisional liquidator. </w:t>
      </w:r>
    </w:p>
    <w:p w14:paraId="09E1FD8B" w14:textId="77777777" w:rsidR="0094189D" w:rsidRDefault="0094189D" w:rsidP="0094189D">
      <w:pPr>
        <w:tabs>
          <w:tab w:val="right" w:pos="9021"/>
        </w:tabs>
        <w:rPr>
          <w:rFonts w:eastAsia="Arial"/>
          <w:color w:val="808080" w:themeColor="background1" w:themeShade="80"/>
        </w:rPr>
      </w:pPr>
    </w:p>
    <w:p w14:paraId="378CD35B" w14:textId="2E283D47" w:rsidR="0076686B" w:rsidRPr="0076686B" w:rsidRDefault="0076686B" w:rsidP="0076686B">
      <w:pPr>
        <w:tabs>
          <w:tab w:val="right" w:pos="9021"/>
        </w:tabs>
        <w:rPr>
          <w:rFonts w:eastAsia="Arial"/>
          <w:color w:val="808080" w:themeColor="background1" w:themeShade="80"/>
        </w:rPr>
      </w:pPr>
      <w:r w:rsidRPr="0076686B">
        <w:rPr>
          <w:rFonts w:eastAsia="Arial"/>
          <w:color w:val="808080" w:themeColor="background1" w:themeShade="80"/>
        </w:rPr>
        <w:t>The Court maintains a general discretion to “</w:t>
      </w:r>
      <w:r w:rsidRPr="0094189D">
        <w:rPr>
          <w:rFonts w:eastAsia="Arial"/>
          <w:i/>
          <w:color w:val="808080" w:themeColor="background1" w:themeShade="80"/>
        </w:rPr>
        <w:t>grant the provisional liquidators such powers as the Court considers necessary and appropriate to prevent such dissipation, misuse, mismanagement and misconduct and to ensure the Company’s assets are properly protected pending the hearing of the winding up petition</w:t>
      </w:r>
      <w:r w:rsidRPr="0076686B">
        <w:rPr>
          <w:rFonts w:eastAsia="Arial"/>
          <w:color w:val="808080" w:themeColor="background1" w:themeShade="80"/>
        </w:rPr>
        <w:t>”; see Natural Dairy (NZ) Holdings (unreported, 7 June 2017) at para 5.</w:t>
      </w:r>
    </w:p>
    <w:p w14:paraId="30952061" w14:textId="77777777" w:rsidR="0076686B" w:rsidRDefault="0076686B" w:rsidP="0076686B">
      <w:pPr>
        <w:tabs>
          <w:tab w:val="right" w:pos="9021"/>
        </w:tabs>
        <w:rPr>
          <w:rFonts w:ascii="Avenir Next Demi Bold" w:hAnsi="Avenir Next Demi Bold"/>
          <w:bCs/>
          <w:lang w:val="en-GB"/>
        </w:rPr>
      </w:pPr>
    </w:p>
    <w:p w14:paraId="74181D78" w14:textId="453ECA42" w:rsidR="0094189D" w:rsidRPr="0094189D" w:rsidRDefault="0094189D" w:rsidP="0094189D">
      <w:pPr>
        <w:tabs>
          <w:tab w:val="right" w:pos="9021"/>
        </w:tabs>
        <w:rPr>
          <w:rFonts w:ascii="Avenir Next Demi Bold" w:hAnsi="Avenir Next Demi Bold"/>
          <w:bCs/>
          <w:lang w:val="en-GB"/>
        </w:rPr>
      </w:pPr>
      <w:r>
        <w:rPr>
          <w:rFonts w:eastAsia="Arial"/>
          <w:color w:val="808080" w:themeColor="background1" w:themeShade="80"/>
          <w:lang w:val="en-GB"/>
        </w:rPr>
        <w:t>The</w:t>
      </w:r>
      <w:r>
        <w:rPr>
          <w:rFonts w:eastAsia="Arial"/>
          <w:color w:val="808080" w:themeColor="background1" w:themeShade="80"/>
        </w:rPr>
        <w:t xml:space="preserve"> PL </w:t>
      </w:r>
      <w:r>
        <w:rPr>
          <w:rFonts w:eastAsia="Arial"/>
          <w:color w:val="808080" w:themeColor="background1" w:themeShade="80"/>
        </w:rPr>
        <w:t>is only permitted to</w:t>
      </w:r>
      <w:r w:rsidRPr="0094189D">
        <w:rPr>
          <w:rFonts w:eastAsia="Arial"/>
          <w:color w:val="808080" w:themeColor="background1" w:themeShade="80"/>
        </w:rPr>
        <w:t xml:space="preserve"> </w:t>
      </w:r>
      <w:r>
        <w:rPr>
          <w:rFonts w:eastAsia="Arial"/>
          <w:color w:val="808080" w:themeColor="background1" w:themeShade="80"/>
        </w:rPr>
        <w:t xml:space="preserve">carry out the </w:t>
      </w:r>
      <w:r w:rsidRPr="0094189D">
        <w:rPr>
          <w:rFonts w:eastAsia="Arial"/>
          <w:color w:val="808080" w:themeColor="background1" w:themeShade="80"/>
        </w:rPr>
        <w:t>functions</w:t>
      </w:r>
      <w:r>
        <w:rPr>
          <w:rFonts w:eastAsia="Arial"/>
          <w:color w:val="808080" w:themeColor="background1" w:themeShade="80"/>
        </w:rPr>
        <w:t xml:space="preserve"> conferred by the Court</w:t>
      </w:r>
      <w:r>
        <w:rPr>
          <w:rFonts w:eastAsia="Arial"/>
          <w:color w:val="808080" w:themeColor="background1" w:themeShade="80"/>
        </w:rPr>
        <w:t xml:space="preserve">: s 104(4). </w:t>
      </w:r>
      <w:r>
        <w:rPr>
          <w:rFonts w:ascii="Avenir Next Demi Bold" w:hAnsi="Avenir Next Demi Bold"/>
          <w:bCs/>
          <w:lang w:val="en-GB"/>
        </w:rPr>
        <w:t xml:space="preserve"> </w:t>
      </w:r>
      <w:r w:rsidRPr="0076686B">
        <w:rPr>
          <w:rFonts w:eastAsia="Arial"/>
          <w:color w:val="808080" w:themeColor="background1" w:themeShade="80"/>
        </w:rPr>
        <w:t xml:space="preserve">The powers of the provisional liquidator must be expressly granted by the terms of the appointment order and will be tailored to meet the specific needs </w:t>
      </w:r>
      <w:r w:rsidR="009B1AAB">
        <w:rPr>
          <w:rFonts w:eastAsia="Arial"/>
          <w:color w:val="808080" w:themeColor="background1" w:themeShade="80"/>
        </w:rPr>
        <w:t>of</w:t>
      </w:r>
      <w:r w:rsidRPr="0076686B">
        <w:rPr>
          <w:rFonts w:eastAsia="Arial"/>
          <w:color w:val="808080" w:themeColor="background1" w:themeShade="80"/>
        </w:rPr>
        <w:t xml:space="preserve"> Cheese Limited</w:t>
      </w:r>
    </w:p>
    <w:p w14:paraId="6407E64E" w14:textId="7BB85635" w:rsidR="0076686B" w:rsidRPr="0076686B" w:rsidRDefault="0076686B" w:rsidP="0076686B">
      <w:pPr>
        <w:tabs>
          <w:tab w:val="right" w:pos="9021"/>
        </w:tabs>
        <w:rPr>
          <w:rFonts w:eastAsia="Arial"/>
          <w:color w:val="808080" w:themeColor="background1" w:themeShade="80"/>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27D49073" w14:textId="3C20C528" w:rsidR="00B03BD3" w:rsidRDefault="00B03BD3" w:rsidP="009E398B">
      <w:pPr>
        <w:rPr>
          <w:rFonts w:eastAsia="Arial"/>
          <w:color w:val="808080" w:themeColor="background1" w:themeShade="80"/>
        </w:rPr>
      </w:pPr>
    </w:p>
    <w:p w14:paraId="23D67767" w14:textId="779A34C6" w:rsidR="008118C2" w:rsidRDefault="008118C2" w:rsidP="008118C2">
      <w:pPr>
        <w:rPr>
          <w:color w:val="808080" w:themeColor="background1" w:themeShade="80"/>
        </w:rPr>
      </w:pPr>
      <w:r>
        <w:rPr>
          <w:rFonts w:eastAsia="Arial"/>
          <w:color w:val="808080" w:themeColor="background1" w:themeShade="80"/>
        </w:rPr>
        <w:t xml:space="preserve">The applicant must have a positive financial interest in the liquidation: </w:t>
      </w:r>
      <w:r w:rsidRPr="008118C2">
        <w:rPr>
          <w:rFonts w:eastAsia="Arial"/>
          <w:color w:val="808080" w:themeColor="background1" w:themeShade="80"/>
        </w:rPr>
        <w:t>see</w:t>
      </w:r>
      <w:r w:rsidRPr="008118C2">
        <w:rPr>
          <w:rFonts w:eastAsia="Arial"/>
          <w:i/>
          <w:color w:val="808080" w:themeColor="background1" w:themeShade="80"/>
        </w:rPr>
        <w:t xml:space="preserve"> Johnson v Deloitte </w:t>
      </w:r>
      <w:proofErr w:type="spellStart"/>
      <w:r w:rsidRPr="008118C2">
        <w:rPr>
          <w:rFonts w:eastAsia="Arial"/>
          <w:i/>
          <w:color w:val="808080" w:themeColor="background1" w:themeShade="80"/>
        </w:rPr>
        <w:t>Touche</w:t>
      </w:r>
      <w:proofErr w:type="spellEnd"/>
      <w:r>
        <w:rPr>
          <w:rFonts w:eastAsia="Arial"/>
          <w:color w:val="808080" w:themeColor="background1" w:themeShade="80"/>
        </w:rPr>
        <w:t>.  Accordingly,</w:t>
      </w:r>
      <w:r w:rsidRPr="008118C2">
        <w:rPr>
          <w:rFonts w:eastAsia="Arial"/>
          <w:color w:val="808080" w:themeColor="background1" w:themeShade="80"/>
        </w:rPr>
        <w:t xml:space="preserve"> creditors</w:t>
      </w:r>
      <w:r w:rsidR="00CE2EDA" w:rsidRPr="008118C2">
        <w:rPr>
          <w:rFonts w:eastAsia="Arial"/>
          <w:color w:val="808080" w:themeColor="background1" w:themeShade="80"/>
        </w:rPr>
        <w:t xml:space="preserve"> are the only proper persons to make an application for removal </w:t>
      </w:r>
      <w:r w:rsidR="00CE2EDA" w:rsidRPr="008118C2">
        <w:rPr>
          <w:color w:val="808080" w:themeColor="background1" w:themeShade="80"/>
        </w:rPr>
        <w:t>in the case of an insolvent liquidation</w:t>
      </w:r>
      <w:r>
        <w:rPr>
          <w:color w:val="808080" w:themeColor="background1" w:themeShade="80"/>
        </w:rPr>
        <w:t xml:space="preserve"> while </w:t>
      </w:r>
      <w:r w:rsidR="00CE2EDA" w:rsidRPr="008118C2">
        <w:rPr>
          <w:color w:val="808080" w:themeColor="background1" w:themeShade="80"/>
        </w:rPr>
        <w:t xml:space="preserve">contributories </w:t>
      </w:r>
      <w:r w:rsidR="00CE2EDA" w:rsidRPr="008118C2">
        <w:rPr>
          <w:rFonts w:eastAsia="Arial"/>
          <w:color w:val="808080" w:themeColor="background1" w:themeShade="80"/>
        </w:rPr>
        <w:t xml:space="preserve">are the only proper persons to make an application for removal </w:t>
      </w:r>
      <w:r w:rsidR="00CE2EDA" w:rsidRPr="008118C2">
        <w:rPr>
          <w:color w:val="808080" w:themeColor="background1" w:themeShade="80"/>
        </w:rPr>
        <w:t>in the case of a solvent liquidation</w:t>
      </w:r>
      <w:r w:rsidR="0094189D" w:rsidRPr="008118C2">
        <w:rPr>
          <w:color w:val="808080" w:themeColor="background1" w:themeShade="80"/>
        </w:rPr>
        <w:t>.</w:t>
      </w:r>
      <w:r>
        <w:rPr>
          <w:color w:val="808080" w:themeColor="background1" w:themeShade="80"/>
        </w:rPr>
        <w:t xml:space="preserve">  This is reflected </w:t>
      </w:r>
      <w:r>
        <w:rPr>
          <w:rFonts w:eastAsia="Arial"/>
          <w:color w:val="808080" w:themeColor="background1" w:themeShade="80"/>
        </w:rPr>
        <w:t>by section 107</w:t>
      </w:r>
      <w:r w:rsidRPr="009E398B">
        <w:rPr>
          <w:rFonts w:eastAsia="Arial"/>
          <w:color w:val="808080" w:themeColor="background1" w:themeShade="80"/>
        </w:rPr>
        <w:t xml:space="preserve"> of the Companies Act</w:t>
      </w:r>
      <w:r>
        <w:rPr>
          <w:rFonts w:eastAsia="Arial"/>
          <w:color w:val="808080" w:themeColor="background1" w:themeShade="80"/>
        </w:rPr>
        <w:t xml:space="preserve">, which provides </w:t>
      </w:r>
      <w:r w:rsidRPr="009E398B">
        <w:rPr>
          <w:rFonts w:eastAsia="Arial"/>
          <w:color w:val="808080" w:themeColor="background1" w:themeShade="80"/>
        </w:rPr>
        <w:t>that “</w:t>
      </w:r>
      <w:r w:rsidRPr="009E398B">
        <w:rPr>
          <w:rFonts w:eastAsia="Arial"/>
          <w:i/>
          <w:color w:val="808080" w:themeColor="background1" w:themeShade="80"/>
        </w:rPr>
        <w:t>An official liquidator may be removed from office by order of the Court made on the application of a creditor or contributory of the company</w:t>
      </w:r>
      <w:r w:rsidRPr="009E398B">
        <w:rPr>
          <w:rFonts w:eastAsia="Arial"/>
          <w:color w:val="808080" w:themeColor="background1" w:themeShade="80"/>
        </w:rPr>
        <w:t>”</w:t>
      </w:r>
      <w:r>
        <w:rPr>
          <w:rFonts w:eastAsia="Arial"/>
          <w:color w:val="808080" w:themeColor="background1" w:themeShade="80"/>
        </w:rPr>
        <w:t>.</w:t>
      </w:r>
    </w:p>
    <w:p w14:paraId="368A4620" w14:textId="77777777" w:rsidR="0094189D" w:rsidRPr="0094189D" w:rsidRDefault="0094189D" w:rsidP="0094189D">
      <w:pPr>
        <w:rPr>
          <w:rFonts w:eastAsia="Arial"/>
          <w:color w:val="808080" w:themeColor="background1" w:themeShade="80"/>
        </w:rPr>
      </w:pPr>
    </w:p>
    <w:p w14:paraId="72477DEC" w14:textId="4BC62B44" w:rsidR="009E398B" w:rsidRDefault="009E398B" w:rsidP="009E398B">
      <w:pPr>
        <w:rPr>
          <w:rFonts w:eastAsia="Arial"/>
          <w:color w:val="808080" w:themeColor="background1" w:themeShade="80"/>
        </w:rPr>
      </w:pPr>
      <w:r>
        <w:rPr>
          <w:rFonts w:eastAsia="Arial"/>
          <w:color w:val="808080" w:themeColor="background1" w:themeShade="80"/>
        </w:rPr>
        <w:t xml:space="preserve">A court may exercise its broad discretion to remove an OL if it considers </w:t>
      </w:r>
      <w:r w:rsidR="0094189D">
        <w:rPr>
          <w:rFonts w:eastAsia="Arial"/>
          <w:color w:val="808080" w:themeColor="background1" w:themeShade="80"/>
        </w:rPr>
        <w:t xml:space="preserve">the </w:t>
      </w:r>
      <w:r>
        <w:rPr>
          <w:rFonts w:eastAsia="Arial"/>
          <w:color w:val="808080" w:themeColor="background1" w:themeShade="80"/>
        </w:rPr>
        <w:t xml:space="preserve">removal to be </w:t>
      </w:r>
      <w:r w:rsidRPr="009E398B">
        <w:rPr>
          <w:rFonts w:eastAsia="Arial"/>
          <w:color w:val="808080" w:themeColor="background1" w:themeShade="80"/>
        </w:rPr>
        <w:t>for the general advantage of the majority of the persons</w:t>
      </w:r>
      <w:r>
        <w:rPr>
          <w:rFonts w:eastAsia="Arial"/>
          <w:color w:val="808080" w:themeColor="background1" w:themeShade="80"/>
        </w:rPr>
        <w:t xml:space="preserve"> </w:t>
      </w:r>
      <w:r w:rsidRPr="009E398B">
        <w:rPr>
          <w:rFonts w:eastAsia="Arial"/>
          <w:color w:val="808080" w:themeColor="background1" w:themeShade="80"/>
        </w:rPr>
        <w:t>interested in the liquidation</w:t>
      </w:r>
      <w:r>
        <w:rPr>
          <w:rFonts w:eastAsia="Arial"/>
          <w:color w:val="808080" w:themeColor="background1" w:themeShade="80"/>
        </w:rPr>
        <w:t xml:space="preserve">.  </w:t>
      </w:r>
      <w:r w:rsidR="00B03BD3">
        <w:rPr>
          <w:rFonts w:eastAsia="Arial"/>
          <w:color w:val="808080" w:themeColor="background1" w:themeShade="80"/>
        </w:rPr>
        <w:t>Good reasons must be shown for the removal of the OL, f</w:t>
      </w:r>
      <w:r>
        <w:rPr>
          <w:rFonts w:eastAsia="Arial"/>
          <w:color w:val="808080" w:themeColor="background1" w:themeShade="80"/>
        </w:rPr>
        <w:t xml:space="preserve">or example, </w:t>
      </w:r>
      <w:r w:rsidR="00B03BD3">
        <w:rPr>
          <w:rFonts w:eastAsia="Arial"/>
          <w:color w:val="808080" w:themeColor="background1" w:themeShade="80"/>
        </w:rPr>
        <w:t>if</w:t>
      </w:r>
      <w:r>
        <w:rPr>
          <w:rFonts w:eastAsia="Arial"/>
          <w:color w:val="808080" w:themeColor="background1" w:themeShade="80"/>
        </w:rPr>
        <w:t xml:space="preserve"> the OL has a conflict </w:t>
      </w:r>
      <w:r w:rsidR="00FB59B8">
        <w:rPr>
          <w:rFonts w:eastAsia="Arial"/>
          <w:color w:val="808080" w:themeColor="background1" w:themeShade="80"/>
        </w:rPr>
        <w:t xml:space="preserve">of </w:t>
      </w:r>
      <w:r w:rsidRPr="009E398B">
        <w:rPr>
          <w:rFonts w:eastAsia="Arial"/>
          <w:color w:val="808080" w:themeColor="background1" w:themeShade="80"/>
        </w:rPr>
        <w:t xml:space="preserve">interest, if the </w:t>
      </w:r>
      <w:r w:rsidR="00B03BD3">
        <w:rPr>
          <w:rFonts w:eastAsia="Arial"/>
          <w:color w:val="808080" w:themeColor="background1" w:themeShade="80"/>
        </w:rPr>
        <w:t>OL</w:t>
      </w:r>
      <w:r w:rsidRPr="009E398B">
        <w:rPr>
          <w:rFonts w:eastAsia="Arial"/>
          <w:color w:val="808080" w:themeColor="background1" w:themeShade="80"/>
        </w:rPr>
        <w:t xml:space="preserve"> pursues</w:t>
      </w:r>
      <w:r>
        <w:rPr>
          <w:rFonts w:eastAsia="Arial"/>
          <w:color w:val="808080" w:themeColor="background1" w:themeShade="80"/>
        </w:rPr>
        <w:t xml:space="preserve"> </w:t>
      </w:r>
      <w:r w:rsidRPr="009E398B">
        <w:rPr>
          <w:rFonts w:eastAsia="Arial"/>
          <w:color w:val="808080" w:themeColor="background1" w:themeShade="80"/>
        </w:rPr>
        <w:t>litigation against the wishes of a creditor, impropriety or misconduct,</w:t>
      </w:r>
      <w:r>
        <w:rPr>
          <w:rFonts w:eastAsia="Arial"/>
          <w:color w:val="808080" w:themeColor="background1" w:themeShade="80"/>
        </w:rPr>
        <w:t xml:space="preserve"> or</w:t>
      </w:r>
      <w:r w:rsidRPr="009E398B">
        <w:rPr>
          <w:rFonts w:eastAsia="Arial"/>
          <w:color w:val="808080" w:themeColor="background1" w:themeShade="80"/>
        </w:rPr>
        <w:t xml:space="preserve"> f</w:t>
      </w:r>
      <w:r>
        <w:rPr>
          <w:rFonts w:eastAsia="Arial"/>
          <w:color w:val="808080" w:themeColor="background1" w:themeShade="80"/>
        </w:rPr>
        <w:t>ails</w:t>
      </w:r>
      <w:r w:rsidRPr="009E398B">
        <w:rPr>
          <w:rFonts w:eastAsia="Arial"/>
          <w:color w:val="808080" w:themeColor="background1" w:themeShade="80"/>
        </w:rPr>
        <w:t xml:space="preserve"> to</w:t>
      </w:r>
      <w:r>
        <w:rPr>
          <w:rFonts w:eastAsia="Arial"/>
          <w:color w:val="808080" w:themeColor="background1" w:themeShade="80"/>
        </w:rPr>
        <w:t xml:space="preserve"> </w:t>
      </w:r>
      <w:r w:rsidRPr="009E398B">
        <w:rPr>
          <w:rFonts w:eastAsia="Arial"/>
          <w:color w:val="808080" w:themeColor="background1" w:themeShade="80"/>
        </w:rPr>
        <w:t>investigate matters such as misfeasance by former directors.</w:t>
      </w:r>
      <w:r>
        <w:rPr>
          <w:rFonts w:eastAsia="Arial"/>
          <w:color w:val="808080" w:themeColor="background1" w:themeShade="80"/>
        </w:rPr>
        <w:t xml:space="preserve"> </w:t>
      </w:r>
      <w:r w:rsidR="0094189D">
        <w:rPr>
          <w:rFonts w:eastAsia="Arial"/>
          <w:color w:val="808080" w:themeColor="background1" w:themeShade="80"/>
        </w:rPr>
        <w:t xml:space="preserve"> </w:t>
      </w:r>
      <w:r w:rsidRPr="009E398B">
        <w:rPr>
          <w:rFonts w:eastAsia="Arial"/>
          <w:color w:val="808080" w:themeColor="background1" w:themeShade="80"/>
        </w:rPr>
        <w:t>A creditor’s preference for an</w:t>
      </w:r>
      <w:r>
        <w:rPr>
          <w:rFonts w:eastAsia="Arial"/>
          <w:color w:val="808080" w:themeColor="background1" w:themeShade="80"/>
        </w:rPr>
        <w:t xml:space="preserve"> </w:t>
      </w:r>
      <w:r w:rsidRPr="009E398B">
        <w:rPr>
          <w:rFonts w:eastAsia="Arial"/>
          <w:color w:val="808080" w:themeColor="background1" w:themeShade="80"/>
        </w:rPr>
        <w:t>alternative liquidator, or being disgruntled, are generally not sufficient reasons</w:t>
      </w:r>
      <w:r w:rsidR="00B03BD3">
        <w:rPr>
          <w:rFonts w:eastAsia="Arial"/>
          <w:color w:val="808080" w:themeColor="background1" w:themeShade="80"/>
        </w:rPr>
        <w:t xml:space="preserve"> to justify the removal of an OL.</w:t>
      </w:r>
    </w:p>
    <w:p w14:paraId="7C1B8F04" w14:textId="484A7966" w:rsidR="009E398B" w:rsidRDefault="009E398B" w:rsidP="009E398B">
      <w:pPr>
        <w:rPr>
          <w:rFonts w:eastAsia="Arial"/>
          <w:color w:val="808080" w:themeColor="background1" w:themeShade="80"/>
        </w:rPr>
      </w:pPr>
    </w:p>
    <w:p w14:paraId="6C201C16" w14:textId="7B0B7F0D" w:rsidR="009E398B" w:rsidRPr="009E398B" w:rsidRDefault="00910A66" w:rsidP="00910A66">
      <w:pPr>
        <w:rPr>
          <w:rFonts w:eastAsia="Arial"/>
          <w:color w:val="808080" w:themeColor="background1" w:themeShade="80"/>
        </w:rPr>
      </w:pPr>
      <w:r>
        <w:rPr>
          <w:rFonts w:eastAsia="Arial"/>
          <w:color w:val="808080" w:themeColor="background1" w:themeShade="80"/>
        </w:rPr>
        <w:t xml:space="preserve">The removal summons must be served on the OL with at least 14 days’ notice, each </w:t>
      </w:r>
      <w:r w:rsidRPr="00910A66">
        <w:rPr>
          <w:rFonts w:eastAsia="Arial"/>
          <w:color w:val="808080" w:themeColor="background1" w:themeShade="80"/>
        </w:rPr>
        <w:t>member of the</w:t>
      </w:r>
      <w:r>
        <w:rPr>
          <w:rFonts w:eastAsia="Arial"/>
          <w:color w:val="808080" w:themeColor="background1" w:themeShade="80"/>
        </w:rPr>
        <w:t xml:space="preserve"> </w:t>
      </w:r>
      <w:r w:rsidRPr="00910A66">
        <w:rPr>
          <w:rFonts w:eastAsia="Arial"/>
          <w:color w:val="808080" w:themeColor="background1" w:themeShade="80"/>
        </w:rPr>
        <w:t>liquidation committee, counsel for the liquidation committee (if applicable), and any othe</w:t>
      </w:r>
      <w:r>
        <w:rPr>
          <w:rFonts w:eastAsia="Arial"/>
          <w:color w:val="808080" w:themeColor="background1" w:themeShade="80"/>
        </w:rPr>
        <w:t xml:space="preserve">r </w:t>
      </w:r>
      <w:r w:rsidRPr="00910A66">
        <w:rPr>
          <w:rFonts w:eastAsia="Arial"/>
          <w:color w:val="808080" w:themeColor="background1" w:themeShade="80"/>
        </w:rPr>
        <w:t>creditors or contributories as directed by the Court</w:t>
      </w:r>
      <w:r>
        <w:rPr>
          <w:rFonts w:eastAsia="Arial"/>
          <w:color w:val="808080" w:themeColor="background1" w:themeShade="80"/>
        </w:rPr>
        <w:t xml:space="preserve">: see CWR O.5, r 6 (2).  </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2166DAF0" w14:textId="77777777" w:rsidR="00A57A88" w:rsidRDefault="00586B0F" w:rsidP="00586B0F">
      <w:pPr>
        <w:tabs>
          <w:tab w:val="right" w:pos="9021"/>
        </w:tabs>
        <w:rPr>
          <w:lang w:val="en-GB"/>
        </w:rPr>
      </w:pPr>
      <w:r>
        <w:rPr>
          <w:lang w:val="en-GB"/>
        </w:rPr>
        <w:t>Briefly explain</w:t>
      </w:r>
      <w:r w:rsidRPr="007A2299">
        <w:rPr>
          <w:lang w:val="en-GB"/>
        </w:rPr>
        <w:t xml:space="preserve"> why it makes sense that the class of potential applicant varies in accordance with the solvency of the company.</w:t>
      </w:r>
    </w:p>
    <w:p w14:paraId="0832A45A" w14:textId="77777777" w:rsidR="00A57A88" w:rsidRDefault="00A57A88" w:rsidP="00586B0F">
      <w:pPr>
        <w:tabs>
          <w:tab w:val="right" w:pos="9021"/>
        </w:tabs>
        <w:rPr>
          <w:lang w:val="en-GB"/>
        </w:rPr>
      </w:pPr>
    </w:p>
    <w:p w14:paraId="582189D6" w14:textId="77777777" w:rsidR="00B1361A" w:rsidRPr="00B1361A" w:rsidRDefault="00B1361A" w:rsidP="00586B0F">
      <w:pPr>
        <w:tabs>
          <w:tab w:val="right" w:pos="9021"/>
        </w:tabs>
      </w:pPr>
    </w:p>
    <w:p w14:paraId="44FF9B65" w14:textId="0ED68E66" w:rsidR="00586B0F" w:rsidRPr="00271721" w:rsidRDefault="00586B0F" w:rsidP="00586B0F">
      <w:pPr>
        <w:tabs>
          <w:tab w:val="right" w:pos="9021"/>
        </w:tabs>
        <w:rPr>
          <w:rFonts w:ascii="Avenir Next Demi Bold" w:hAnsi="Avenir Next Demi Bold"/>
          <w:b/>
          <w:bCs/>
          <w:lang w:val="en-GB"/>
        </w:rPr>
      </w:pP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0585E193" w14:textId="491208AD" w:rsidR="00B1361A" w:rsidRPr="00227AED" w:rsidRDefault="00227AED" w:rsidP="0041452F">
      <w:pPr>
        <w:pStyle w:val="BodyText"/>
        <w:ind w:firstLine="0"/>
        <w:rPr>
          <w:rFonts w:ascii="Avenir Next" w:hAnsi="Avenir Next"/>
          <w:color w:val="808080" w:themeColor="background1" w:themeShade="80"/>
        </w:rPr>
      </w:pPr>
      <w:r w:rsidRPr="00227AED">
        <w:rPr>
          <w:rFonts w:ascii="Avenir Next" w:hAnsi="Avenir Next"/>
          <w:color w:val="808080" w:themeColor="background1" w:themeShade="80"/>
        </w:rPr>
        <w:t>Shareholders rank behind</w:t>
      </w:r>
      <w:r w:rsidRPr="00227AED">
        <w:rPr>
          <w:rFonts w:ascii="Avenir Next" w:hAnsi="Avenir Next"/>
          <w:color w:val="808080" w:themeColor="background1" w:themeShade="80"/>
        </w:rPr>
        <w:t> </w:t>
      </w:r>
      <w:r>
        <w:rPr>
          <w:rFonts w:ascii="Avenir Next" w:hAnsi="Avenir Next"/>
          <w:color w:val="808080" w:themeColor="background1" w:themeShade="80"/>
        </w:rPr>
        <w:t>creditors</w:t>
      </w:r>
      <w:r w:rsidRPr="00227AED">
        <w:rPr>
          <w:rFonts w:ascii="Avenir Next" w:hAnsi="Avenir Next"/>
          <w:color w:val="808080" w:themeColor="background1" w:themeShade="80"/>
        </w:rPr>
        <w:t xml:space="preserve"> and other parties to whom the company owes money in the event of an</w:t>
      </w:r>
      <w:r w:rsidRPr="00227AED">
        <w:rPr>
          <w:rFonts w:ascii="Avenir Next" w:hAnsi="Avenir Next"/>
          <w:color w:val="808080" w:themeColor="background1" w:themeShade="80"/>
        </w:rPr>
        <w:t> insolvency</w:t>
      </w:r>
      <w:r>
        <w:rPr>
          <w:rFonts w:ascii="Avenir Next" w:hAnsi="Avenir Next"/>
          <w:color w:val="808080" w:themeColor="background1" w:themeShade="80"/>
        </w:rPr>
        <w:t xml:space="preserve">.  </w:t>
      </w:r>
    </w:p>
    <w:p w14:paraId="72C9617D" w14:textId="77777777" w:rsidR="00227AED" w:rsidRDefault="00227AED" w:rsidP="0041452F">
      <w:pPr>
        <w:pStyle w:val="BodyText"/>
        <w:ind w:firstLine="0"/>
        <w:rPr>
          <w:rFonts w:ascii="Avenir Next" w:hAnsi="Avenir Next"/>
          <w:color w:val="808080" w:themeColor="background1" w:themeShade="80"/>
        </w:rPr>
      </w:pPr>
    </w:p>
    <w:p w14:paraId="3676C6A3" w14:textId="49F199DB" w:rsidR="009B45D8" w:rsidRDefault="00A57A88" w:rsidP="0041452F">
      <w:pPr>
        <w:pStyle w:val="BodyText"/>
        <w:ind w:firstLine="0"/>
        <w:rPr>
          <w:rFonts w:ascii="Avenir Next" w:hAnsi="Avenir Next"/>
          <w:color w:val="808080" w:themeColor="background1" w:themeShade="80"/>
        </w:rPr>
      </w:pPr>
      <w:r>
        <w:rPr>
          <w:rFonts w:ascii="Avenir Next" w:hAnsi="Avenir Next"/>
          <w:color w:val="808080" w:themeColor="background1" w:themeShade="80"/>
        </w:rPr>
        <w:t>In the case of an insolvent liquidation</w:t>
      </w:r>
      <w:r w:rsidR="00227AED">
        <w:rPr>
          <w:rFonts w:ascii="Avenir Next" w:hAnsi="Avenir Next"/>
          <w:color w:val="808080" w:themeColor="background1" w:themeShade="80"/>
        </w:rPr>
        <w:t xml:space="preserve">, there are no surplus assets available for distribution to </w:t>
      </w:r>
      <w:r w:rsidR="00227AED">
        <w:rPr>
          <w:rFonts w:ascii="Avenir Next" w:hAnsi="Avenir Next"/>
          <w:color w:val="808080" w:themeColor="background1" w:themeShade="80"/>
        </w:rPr>
        <w:lastRenderedPageBreak/>
        <w:t xml:space="preserve">shareholders.  Only the </w:t>
      </w:r>
      <w:r w:rsidR="008118C2">
        <w:rPr>
          <w:rFonts w:ascii="Avenir Next" w:hAnsi="Avenir Next"/>
          <w:color w:val="808080" w:themeColor="background1" w:themeShade="80"/>
        </w:rPr>
        <w:t>creditors have an interest in the liquidation estate</w:t>
      </w:r>
      <w:r w:rsidR="00227AED">
        <w:rPr>
          <w:rFonts w:ascii="Avenir Next" w:hAnsi="Avenir Next"/>
          <w:color w:val="808080" w:themeColor="background1" w:themeShade="80"/>
        </w:rPr>
        <w:t xml:space="preserve"> and should have a say in the conduct of the liquidatio</w:t>
      </w:r>
      <w:r w:rsidR="00FB59B8">
        <w:rPr>
          <w:rFonts w:ascii="Avenir Next" w:hAnsi="Avenir Next"/>
          <w:color w:val="808080" w:themeColor="background1" w:themeShade="80"/>
        </w:rPr>
        <w:t>n</w:t>
      </w:r>
      <w:r w:rsidR="00227AED">
        <w:rPr>
          <w:rFonts w:ascii="Avenir Next" w:hAnsi="Avenir Next"/>
          <w:color w:val="808080" w:themeColor="background1" w:themeShade="80"/>
        </w:rPr>
        <w:t xml:space="preserve">, </w:t>
      </w:r>
      <w:r w:rsidR="009B45D8">
        <w:rPr>
          <w:rFonts w:ascii="Avenir Next" w:hAnsi="Avenir Next"/>
          <w:color w:val="808080" w:themeColor="background1" w:themeShade="80"/>
        </w:rPr>
        <w:t>including in respect of the removal of liquidators</w:t>
      </w:r>
      <w:r w:rsidR="00B1361A">
        <w:rPr>
          <w:rFonts w:ascii="Avenir Next" w:hAnsi="Avenir Next"/>
          <w:color w:val="808080" w:themeColor="background1" w:themeShade="80"/>
        </w:rPr>
        <w:t>.</w:t>
      </w:r>
    </w:p>
    <w:p w14:paraId="2E31DF25" w14:textId="77777777" w:rsidR="009B45D8" w:rsidRDefault="009B45D8" w:rsidP="0041452F">
      <w:pPr>
        <w:pStyle w:val="BodyText"/>
        <w:ind w:firstLine="0"/>
        <w:rPr>
          <w:rFonts w:ascii="Avenir Next" w:hAnsi="Avenir Next"/>
          <w:color w:val="808080" w:themeColor="background1" w:themeShade="80"/>
        </w:rPr>
      </w:pPr>
    </w:p>
    <w:p w14:paraId="2CA1EE12" w14:textId="54A854DA" w:rsidR="009B45D8" w:rsidRDefault="009B45D8" w:rsidP="0041452F">
      <w:pPr>
        <w:pStyle w:val="BodyText"/>
        <w:ind w:firstLine="0"/>
        <w:rPr>
          <w:rFonts w:ascii="Avenir Next" w:hAnsi="Avenir Next"/>
          <w:color w:val="808080" w:themeColor="background1" w:themeShade="80"/>
        </w:rPr>
      </w:pPr>
      <w:r>
        <w:rPr>
          <w:rFonts w:ascii="Avenir Next" w:hAnsi="Avenir Next"/>
          <w:color w:val="808080" w:themeColor="background1" w:themeShade="80"/>
        </w:rPr>
        <w:t>Conversely</w:t>
      </w:r>
      <w:r w:rsidR="00FB59B8">
        <w:rPr>
          <w:rFonts w:ascii="Avenir Next" w:hAnsi="Avenir Next"/>
          <w:color w:val="808080" w:themeColor="background1" w:themeShade="80"/>
        </w:rPr>
        <w:t>,</w:t>
      </w:r>
      <w:r>
        <w:rPr>
          <w:rFonts w:ascii="Avenir Next" w:hAnsi="Avenir Next"/>
          <w:color w:val="808080" w:themeColor="background1" w:themeShade="80"/>
        </w:rPr>
        <w:t xml:space="preserve"> in </w:t>
      </w:r>
      <w:r w:rsidRPr="0094189D">
        <w:rPr>
          <w:rFonts w:ascii="Avenir Next" w:hAnsi="Avenir Next"/>
          <w:color w:val="808080" w:themeColor="background1" w:themeShade="80"/>
        </w:rPr>
        <w:t>the case of a solvent liquidation</w:t>
      </w:r>
      <w:r>
        <w:rPr>
          <w:rFonts w:ascii="Avenir Next" w:hAnsi="Avenir Next"/>
          <w:color w:val="808080" w:themeColor="background1" w:themeShade="80"/>
        </w:rPr>
        <w:t xml:space="preserve">, there are surplus assets following the payment of creditors.  The interested party in the distribution </w:t>
      </w:r>
      <w:r w:rsidR="00227AED">
        <w:rPr>
          <w:rFonts w:ascii="Avenir Next" w:hAnsi="Avenir Next"/>
          <w:color w:val="808080" w:themeColor="background1" w:themeShade="80"/>
        </w:rPr>
        <w:t>are the contributories</w:t>
      </w:r>
      <w:r>
        <w:rPr>
          <w:rFonts w:ascii="Avenir Next" w:hAnsi="Avenir Next"/>
          <w:color w:val="808080" w:themeColor="background1" w:themeShade="80"/>
        </w:rPr>
        <w:t xml:space="preserve"> (because the creditor</w:t>
      </w:r>
      <w:r w:rsidR="00227AED">
        <w:rPr>
          <w:rFonts w:ascii="Avenir Next" w:hAnsi="Avenir Next"/>
          <w:color w:val="808080" w:themeColor="background1" w:themeShade="80"/>
        </w:rPr>
        <w:t>s</w:t>
      </w:r>
      <w:r>
        <w:rPr>
          <w:rFonts w:ascii="Avenir Next" w:hAnsi="Avenir Next"/>
          <w:color w:val="808080" w:themeColor="background1" w:themeShade="80"/>
        </w:rPr>
        <w:t xml:space="preserve"> will be paid in full</w:t>
      </w:r>
      <w:r w:rsidR="00227AED">
        <w:rPr>
          <w:rFonts w:ascii="Avenir Next" w:hAnsi="Avenir Next"/>
          <w:color w:val="808080" w:themeColor="background1" w:themeShade="80"/>
        </w:rPr>
        <w:t xml:space="preserve"> regardless of the conduct of the liquidation</w:t>
      </w:r>
      <w:r>
        <w:rPr>
          <w:rFonts w:ascii="Avenir Next" w:hAnsi="Avenir Next"/>
          <w:color w:val="808080" w:themeColor="background1" w:themeShade="80"/>
        </w:rPr>
        <w:t>).  Therefore it makes sense f</w:t>
      </w:r>
      <w:r w:rsidR="00227AED">
        <w:rPr>
          <w:rFonts w:ascii="Avenir Next" w:hAnsi="Avenir Next"/>
          <w:color w:val="808080" w:themeColor="background1" w:themeShade="80"/>
        </w:rPr>
        <w:t xml:space="preserve">or </w:t>
      </w:r>
      <w:proofErr w:type="spellStart"/>
      <w:r w:rsidR="00227AED">
        <w:rPr>
          <w:rFonts w:ascii="Avenir Next" w:hAnsi="Avenir Next"/>
          <w:color w:val="808080" w:themeColor="background1" w:themeShade="80"/>
        </w:rPr>
        <w:t>the</w:t>
      </w:r>
      <w:proofErr w:type="spellEnd"/>
      <w:r w:rsidR="00227AED">
        <w:rPr>
          <w:rFonts w:ascii="Avenir Next" w:hAnsi="Avenir Next"/>
          <w:color w:val="808080" w:themeColor="background1" w:themeShade="80"/>
        </w:rPr>
        <w:t xml:space="preserve"> contributories, the class of applicant with the financial interest in the liquidation, </w:t>
      </w:r>
      <w:r>
        <w:rPr>
          <w:rFonts w:ascii="Avenir Next" w:hAnsi="Avenir Next"/>
          <w:color w:val="808080" w:themeColor="background1" w:themeShade="80"/>
        </w:rPr>
        <w:t>to have a say in the conduct of the liquidatio</w:t>
      </w:r>
      <w:r w:rsidR="00227AED">
        <w:rPr>
          <w:rFonts w:ascii="Avenir Next" w:hAnsi="Avenir Next"/>
          <w:color w:val="808080" w:themeColor="background1" w:themeShade="80"/>
        </w:rPr>
        <w:t>n</w:t>
      </w:r>
      <w:r>
        <w:rPr>
          <w:rFonts w:ascii="Avenir Next" w:hAnsi="Avenir Next"/>
          <w:color w:val="808080" w:themeColor="background1" w:themeShade="80"/>
        </w:rPr>
        <w:t xml:space="preserve"> including in respect of the removal of liquidators</w:t>
      </w:r>
      <w:r w:rsidR="00B1361A">
        <w:rPr>
          <w:rFonts w:ascii="Avenir Next" w:hAnsi="Avenir Next"/>
          <w:color w:val="808080" w:themeColor="background1" w:themeShade="80"/>
        </w:rPr>
        <w:t>.</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73A75307" w14:textId="4358D7F1" w:rsidR="000A0897" w:rsidRPr="000A0897" w:rsidRDefault="000A0897" w:rsidP="000A0897">
      <w:pPr>
        <w:pStyle w:val="BodyText"/>
        <w:ind w:firstLine="0"/>
        <w:rPr>
          <w:rFonts w:ascii="Avenir Next" w:hAnsi="Avenir Next"/>
          <w:color w:val="808080" w:themeColor="background1" w:themeShade="80"/>
        </w:rPr>
      </w:pPr>
      <w:r>
        <w:rPr>
          <w:rFonts w:ascii="Avenir Next" w:hAnsi="Avenir Next"/>
          <w:color w:val="808080" w:themeColor="background1" w:themeShade="80"/>
        </w:rPr>
        <w:t>Under CWR O.9,</w:t>
      </w:r>
      <w:r w:rsidR="0036666C">
        <w:rPr>
          <w:rFonts w:ascii="Avenir Next" w:hAnsi="Avenir Next"/>
          <w:color w:val="808080" w:themeColor="background1" w:themeShade="80"/>
        </w:rPr>
        <w:t xml:space="preserve"> </w:t>
      </w:r>
      <w:r>
        <w:rPr>
          <w:rFonts w:ascii="Avenir Next" w:hAnsi="Avenir Next"/>
          <w:color w:val="808080" w:themeColor="background1" w:themeShade="80"/>
        </w:rPr>
        <w:t xml:space="preserve">r.3. the OL will be required to reconstitute the liquidation committee.  The creditor members of the liquidation committee will automatically cease </w:t>
      </w:r>
      <w:r w:rsidR="00B1361A">
        <w:rPr>
          <w:rFonts w:ascii="Avenir Next" w:hAnsi="Avenir Next"/>
          <w:color w:val="808080" w:themeColor="background1" w:themeShade="80"/>
        </w:rPr>
        <w:t>to be members.</w:t>
      </w:r>
      <w:r>
        <w:rPr>
          <w:rFonts w:ascii="Avenir Next" w:hAnsi="Avenir Next"/>
          <w:color w:val="808080" w:themeColor="background1" w:themeShade="80"/>
        </w:rPr>
        <w:t xml:space="preserve"> </w:t>
      </w:r>
      <w:r w:rsidR="00B1361A">
        <w:rPr>
          <w:rFonts w:ascii="Avenir Next" w:hAnsi="Avenir Next"/>
          <w:color w:val="808080" w:themeColor="background1" w:themeShade="80"/>
        </w:rPr>
        <w:t xml:space="preserve"> T</w:t>
      </w:r>
      <w:r>
        <w:rPr>
          <w:rFonts w:ascii="Avenir Next" w:hAnsi="Avenir Next"/>
          <w:color w:val="808080" w:themeColor="background1" w:themeShade="80"/>
        </w:rPr>
        <w:t xml:space="preserve">he OL will be required to reconvene a meeting of </w:t>
      </w:r>
      <w:r w:rsidRPr="000A0897">
        <w:rPr>
          <w:rFonts w:ascii="Avenir Next" w:hAnsi="Avenir Next"/>
          <w:color w:val="808080" w:themeColor="background1" w:themeShade="80"/>
        </w:rPr>
        <w:t>contributories for the purpose of electing new members from amongst the company’s contributories</w:t>
      </w:r>
      <w:r w:rsidR="00B1361A">
        <w:rPr>
          <w:rFonts w:ascii="Avenir Next" w:hAnsi="Avenir Next"/>
          <w:color w:val="808080" w:themeColor="background1" w:themeShade="80"/>
        </w:rPr>
        <w:t xml:space="preserve">. The </w:t>
      </w:r>
      <w:r w:rsidR="00FB59B8">
        <w:rPr>
          <w:rFonts w:ascii="Avenir Next" w:hAnsi="Avenir Next"/>
          <w:color w:val="808080" w:themeColor="background1" w:themeShade="80"/>
        </w:rPr>
        <w:t xml:space="preserve">reconstituted </w:t>
      </w:r>
      <w:r w:rsidR="00B1361A">
        <w:rPr>
          <w:rFonts w:ascii="Avenir Next" w:hAnsi="Avenir Next"/>
          <w:color w:val="808080" w:themeColor="background1" w:themeShade="80"/>
        </w:rPr>
        <w:t xml:space="preserve">liquidation committee will </w:t>
      </w:r>
      <w:proofErr w:type="gramStart"/>
      <w:r w:rsidR="00B1361A">
        <w:rPr>
          <w:rFonts w:ascii="Avenir Next" w:hAnsi="Avenir Next"/>
          <w:color w:val="808080" w:themeColor="background1" w:themeShade="80"/>
        </w:rPr>
        <w:t>required</w:t>
      </w:r>
      <w:proofErr w:type="gramEnd"/>
      <w:r w:rsidR="00B1361A">
        <w:rPr>
          <w:rFonts w:ascii="Avenir Next" w:hAnsi="Avenir Next"/>
          <w:color w:val="808080" w:themeColor="background1" w:themeShade="80"/>
        </w:rPr>
        <w:t xml:space="preserve"> to have between 3 to five contributories</w:t>
      </w:r>
      <w:r w:rsidR="00227AED">
        <w:rPr>
          <w:rFonts w:ascii="Avenir Next" w:hAnsi="Avenir Next"/>
          <w:color w:val="808080" w:themeColor="background1" w:themeShade="80"/>
        </w:rPr>
        <w:t xml:space="preserve"> to</w:t>
      </w:r>
      <w:r w:rsidR="00B1361A">
        <w:rPr>
          <w:rFonts w:ascii="Avenir Next" w:hAnsi="Avenir Next"/>
          <w:color w:val="808080" w:themeColor="background1" w:themeShade="80"/>
        </w:rPr>
        <w:t xml:space="preserve"> elected at the first meeting of contributories (Order 9, r 1)</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1B1A388" w14:textId="3E9C8D1E" w:rsidR="00ED4476" w:rsidRDefault="00ED4476" w:rsidP="00ED4476">
      <w:pPr>
        <w:pStyle w:val="BodyText"/>
        <w:rPr>
          <w:rFonts w:ascii="Avenir Next" w:hAnsi="Avenir Next"/>
          <w:color w:val="808080" w:themeColor="background1" w:themeShade="80"/>
        </w:rPr>
      </w:pPr>
      <w:r>
        <w:rPr>
          <w:rFonts w:ascii="Avenir Next" w:hAnsi="Avenir Next"/>
          <w:color w:val="808080" w:themeColor="background1" w:themeShade="80"/>
        </w:rPr>
        <w:t xml:space="preserve">       </w:t>
      </w:r>
      <w:r w:rsidRPr="00ED4476">
        <w:rPr>
          <w:rFonts w:ascii="Avenir Next" w:hAnsi="Avenir Next"/>
          <w:color w:val="808080" w:themeColor="background1" w:themeShade="80"/>
        </w:rPr>
        <w:t>Upon the making of</w:t>
      </w:r>
      <w:r>
        <w:rPr>
          <w:rFonts w:ascii="Avenir Next" w:hAnsi="Avenir Next"/>
          <w:color w:val="808080" w:themeColor="background1" w:themeShade="80"/>
        </w:rPr>
        <w:t xml:space="preserve"> </w:t>
      </w:r>
      <w:r w:rsidRPr="00ED4476">
        <w:rPr>
          <w:rFonts w:ascii="Avenir Next" w:hAnsi="Avenir Next"/>
          <w:color w:val="808080" w:themeColor="background1" w:themeShade="80"/>
        </w:rPr>
        <w:t>an order dissolving a company, the official liquidator’s duties as officeholder cease save for any</w:t>
      </w:r>
      <w:r>
        <w:rPr>
          <w:rFonts w:ascii="Avenir Next" w:hAnsi="Avenir Next"/>
          <w:color w:val="808080" w:themeColor="background1" w:themeShade="80"/>
        </w:rPr>
        <w:t xml:space="preserve"> </w:t>
      </w:r>
      <w:r w:rsidRPr="00ED4476">
        <w:rPr>
          <w:rFonts w:ascii="Avenir Next" w:hAnsi="Avenir Next"/>
          <w:color w:val="808080" w:themeColor="background1" w:themeShade="80"/>
        </w:rPr>
        <w:t>residual duties preserved by the order for dissolution, including for th</w:t>
      </w:r>
      <w:r w:rsidR="004854B3">
        <w:rPr>
          <w:rFonts w:ascii="Avenir Next" w:hAnsi="Avenir Next"/>
          <w:color w:val="808080" w:themeColor="background1" w:themeShade="80"/>
        </w:rPr>
        <w:t xml:space="preserve">e </w:t>
      </w:r>
      <w:r w:rsidRPr="00ED4476">
        <w:rPr>
          <w:rFonts w:ascii="Avenir Next" w:hAnsi="Avenir Next"/>
          <w:color w:val="808080" w:themeColor="background1" w:themeShade="80"/>
        </w:rPr>
        <w:t>preservation, storage</w:t>
      </w:r>
      <w:r>
        <w:rPr>
          <w:rFonts w:ascii="Avenir Next" w:hAnsi="Avenir Next"/>
          <w:color w:val="808080" w:themeColor="background1" w:themeShade="80"/>
        </w:rPr>
        <w:t xml:space="preserve"> </w:t>
      </w:r>
      <w:r w:rsidRPr="00ED4476">
        <w:rPr>
          <w:rFonts w:ascii="Avenir Next" w:hAnsi="Avenir Next"/>
          <w:color w:val="808080" w:themeColor="background1" w:themeShade="80"/>
        </w:rPr>
        <w:t>and destruction of the company’s remaining books and records, and dealings with unclaimed</w:t>
      </w:r>
      <w:r>
        <w:rPr>
          <w:rFonts w:ascii="Avenir Next" w:hAnsi="Avenir Next"/>
          <w:color w:val="808080" w:themeColor="background1" w:themeShade="80"/>
        </w:rPr>
        <w:t xml:space="preserve"> </w:t>
      </w:r>
      <w:r w:rsidRPr="00ED4476">
        <w:rPr>
          <w:rFonts w:ascii="Avenir Next" w:hAnsi="Avenir Next"/>
          <w:color w:val="808080" w:themeColor="background1" w:themeShade="80"/>
        </w:rPr>
        <w:t>dividends</w:t>
      </w:r>
      <w:r>
        <w:rPr>
          <w:rFonts w:ascii="Avenir Next" w:hAnsi="Avenir Next"/>
          <w:color w:val="808080" w:themeColor="background1" w:themeShade="80"/>
        </w:rPr>
        <w:t>.</w:t>
      </w:r>
    </w:p>
    <w:p w14:paraId="6AB24C56" w14:textId="77777777" w:rsidR="00ED4476" w:rsidRDefault="00ED4476" w:rsidP="00ED4476">
      <w:pPr>
        <w:pStyle w:val="BodyText"/>
        <w:rPr>
          <w:rFonts w:ascii="Avenir Next" w:hAnsi="Avenir Next"/>
          <w:color w:val="808080" w:themeColor="background1" w:themeShade="80"/>
        </w:rPr>
      </w:pPr>
    </w:p>
    <w:p w14:paraId="7D2443F0" w14:textId="58B9BEF3" w:rsidR="00B20DBE" w:rsidRDefault="00ED4476" w:rsidP="004854B3">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the making of an order for dissolution, t</w:t>
      </w:r>
      <w:r w:rsidR="00125A30">
        <w:rPr>
          <w:rFonts w:ascii="Avenir Next" w:hAnsi="Avenir Next"/>
          <w:color w:val="808080" w:themeColor="background1" w:themeShade="80"/>
        </w:rPr>
        <w:t>he OL will need to</w:t>
      </w:r>
      <w:r w:rsidR="004854B3">
        <w:rPr>
          <w:rFonts w:ascii="Avenir Next" w:hAnsi="Avenir Next"/>
          <w:color w:val="808080" w:themeColor="background1" w:themeShade="80"/>
        </w:rPr>
        <w:t xml:space="preserve"> </w:t>
      </w:r>
      <w:r>
        <w:rPr>
          <w:rFonts w:ascii="Avenir Next" w:hAnsi="Avenir Next"/>
          <w:color w:val="808080" w:themeColor="background1" w:themeShade="80"/>
        </w:rPr>
        <w:t>file the order for dissolution with the registrar within 14 days from the date upon which the order is perfected</w:t>
      </w:r>
      <w:r w:rsidR="004854B3">
        <w:rPr>
          <w:rFonts w:ascii="Avenir Next" w:hAnsi="Avenir Next"/>
          <w:color w:val="808080" w:themeColor="background1" w:themeShade="80"/>
        </w:rPr>
        <w:t>.</w:t>
      </w:r>
    </w:p>
    <w:p w14:paraId="68DF5AD3" w14:textId="77777777" w:rsidR="004854B3" w:rsidRDefault="004854B3" w:rsidP="004854B3">
      <w:pPr>
        <w:pStyle w:val="BodyText"/>
        <w:ind w:firstLine="0"/>
        <w:rPr>
          <w:rFonts w:ascii="Avenir Next" w:hAnsi="Avenir Next"/>
          <w:color w:val="808080" w:themeColor="background1" w:themeShade="80"/>
        </w:rPr>
      </w:pPr>
    </w:p>
    <w:p w14:paraId="5CDD560C" w14:textId="4BF25567" w:rsidR="00ED4476" w:rsidRDefault="004854B3" w:rsidP="004854B3">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OL will also need to </w:t>
      </w:r>
      <w:r w:rsidR="00ED4476">
        <w:rPr>
          <w:rFonts w:ascii="Avenir Next" w:hAnsi="Avenir Next"/>
          <w:color w:val="808080" w:themeColor="background1" w:themeShade="80"/>
        </w:rPr>
        <w:t>comply with the supplementary directions</w:t>
      </w:r>
      <w:r>
        <w:rPr>
          <w:rFonts w:ascii="Avenir Next" w:hAnsi="Avenir Next"/>
          <w:color w:val="808080" w:themeColor="background1" w:themeShade="80"/>
        </w:rPr>
        <w:t xml:space="preserve"> in the order for dissolution providing for:</w:t>
      </w:r>
    </w:p>
    <w:p w14:paraId="2E69965D" w14:textId="4018BE04" w:rsidR="00ED4476" w:rsidRDefault="00ED4476" w:rsidP="001E5CBA">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the retention of the whole or part of the liquidation file for </w:t>
      </w:r>
      <w:r w:rsidR="004854B3">
        <w:rPr>
          <w:rFonts w:ascii="Avenir Next" w:hAnsi="Avenir Next"/>
          <w:color w:val="808080" w:themeColor="background1" w:themeShade="80"/>
        </w:rPr>
        <w:t xml:space="preserve">longer than the statutory minimum of three years; and </w:t>
      </w:r>
    </w:p>
    <w:p w14:paraId="7FCC1EEE" w14:textId="48C9AE43" w:rsidR="00ED4476" w:rsidRDefault="00ED4476" w:rsidP="001E5CBA">
      <w:pPr>
        <w:pStyle w:val="BodyText"/>
        <w:numPr>
          <w:ilvl w:val="0"/>
          <w:numId w:val="30"/>
        </w:numPr>
        <w:rPr>
          <w:rFonts w:ascii="Avenir Next" w:hAnsi="Avenir Next"/>
          <w:color w:val="808080" w:themeColor="background1" w:themeShade="80"/>
        </w:rPr>
      </w:pPr>
      <w:r w:rsidRPr="00ED4476">
        <w:rPr>
          <w:rFonts w:ascii="Avenir Next" w:hAnsi="Avenir Next"/>
          <w:color w:val="808080" w:themeColor="background1" w:themeShade="80"/>
        </w:rPr>
        <w:t>the retention, storage and destruction of the company’s books and records</w:t>
      </w:r>
      <w:r>
        <w:rPr>
          <w:rFonts w:ascii="Avenir Next" w:hAnsi="Avenir Next"/>
          <w:color w:val="808080" w:themeColor="background1" w:themeShade="80"/>
        </w:rPr>
        <w:t xml:space="preserve">. </w:t>
      </w:r>
    </w:p>
    <w:p w14:paraId="2170D062" w14:textId="77777777" w:rsidR="00ED4476" w:rsidRDefault="00ED4476" w:rsidP="00ED4476">
      <w:pPr>
        <w:pStyle w:val="BodyText"/>
        <w:ind w:firstLine="0"/>
        <w:rPr>
          <w:rFonts w:ascii="Avenir Next" w:hAnsi="Avenir Next"/>
          <w:color w:val="808080" w:themeColor="background1" w:themeShade="80"/>
        </w:rPr>
      </w:pPr>
    </w:p>
    <w:p w14:paraId="607C6F58" w14:textId="6DCA99B2" w:rsidR="00ED4476" w:rsidRPr="00ED4476" w:rsidRDefault="00ED4476" w:rsidP="00ED447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there are </w:t>
      </w:r>
      <w:r w:rsidRPr="00ED4476">
        <w:rPr>
          <w:rFonts w:ascii="Avenir Next" w:hAnsi="Avenir Next"/>
          <w:color w:val="808080" w:themeColor="background1" w:themeShade="80"/>
        </w:rPr>
        <w:t>unclaimed dividends or undistributed assets</w:t>
      </w:r>
      <w:r>
        <w:rPr>
          <w:rFonts w:ascii="Avenir Next" w:hAnsi="Avenir Next"/>
          <w:color w:val="808080" w:themeColor="background1" w:themeShade="80"/>
        </w:rPr>
        <w:t>, then the OL will be required to, for a period of one year:</w:t>
      </w:r>
    </w:p>
    <w:p w14:paraId="1A389F68" w14:textId="42612067" w:rsidR="00ED4476" w:rsidRPr="00ED4476" w:rsidRDefault="00ED4476" w:rsidP="001E5CBA">
      <w:pPr>
        <w:pStyle w:val="BodyText"/>
        <w:numPr>
          <w:ilvl w:val="0"/>
          <w:numId w:val="30"/>
        </w:numPr>
        <w:rPr>
          <w:rFonts w:ascii="Avenir Next" w:hAnsi="Avenir Next"/>
          <w:color w:val="808080" w:themeColor="background1" w:themeShade="80"/>
        </w:rPr>
      </w:pPr>
      <w:r w:rsidRPr="00ED4476">
        <w:rPr>
          <w:rFonts w:ascii="Avenir Next" w:hAnsi="Avenir Next"/>
          <w:color w:val="808080" w:themeColor="background1" w:themeShade="80"/>
        </w:rPr>
        <w:t>establish</w:t>
      </w:r>
      <w:r w:rsidR="000A4628">
        <w:rPr>
          <w:rFonts w:ascii="Avenir Next" w:hAnsi="Avenir Next"/>
          <w:color w:val="808080" w:themeColor="background1" w:themeShade="80"/>
        </w:rPr>
        <w:t xml:space="preserve"> </w:t>
      </w:r>
      <w:r w:rsidRPr="00ED4476">
        <w:rPr>
          <w:rFonts w:ascii="Avenir Next" w:hAnsi="Avenir Next"/>
          <w:color w:val="808080" w:themeColor="background1" w:themeShade="80"/>
        </w:rPr>
        <w:t>a trust account for the receipt of any unclaimed dividends or uncleared</w:t>
      </w:r>
      <w:r>
        <w:rPr>
          <w:rFonts w:ascii="Avenir Next" w:hAnsi="Avenir Next"/>
          <w:color w:val="808080" w:themeColor="background1" w:themeShade="80"/>
        </w:rPr>
        <w:t xml:space="preserve"> </w:t>
      </w:r>
      <w:r w:rsidRPr="00ED4476">
        <w:rPr>
          <w:rFonts w:ascii="Avenir Next" w:hAnsi="Avenir Next"/>
          <w:color w:val="808080" w:themeColor="background1" w:themeShade="80"/>
        </w:rPr>
        <w:t>dividend cheques;</w:t>
      </w:r>
    </w:p>
    <w:p w14:paraId="5A51A3DA" w14:textId="23707DEE" w:rsidR="00ED4476" w:rsidRDefault="00ED4476" w:rsidP="001E5CBA">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transfer title of any undistributed assets to the OL to be held on trust for the benefit of the creditors/contributories;</w:t>
      </w:r>
    </w:p>
    <w:p w14:paraId="2D9BDF84" w14:textId="3A358074" w:rsidR="00ED4476" w:rsidRDefault="00ED4476" w:rsidP="001E5CBA">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pay out of the trust account/transfer the assets to the </w:t>
      </w:r>
      <w:r w:rsidR="004854B3">
        <w:rPr>
          <w:rFonts w:ascii="Avenir Next" w:hAnsi="Avenir Next"/>
          <w:color w:val="808080" w:themeColor="background1" w:themeShade="80"/>
        </w:rPr>
        <w:t xml:space="preserve">beneficiaries </w:t>
      </w:r>
      <w:r>
        <w:rPr>
          <w:rFonts w:ascii="Avenir Next" w:hAnsi="Avenir Next"/>
          <w:color w:val="808080" w:themeColor="background1" w:themeShade="80"/>
        </w:rPr>
        <w:t xml:space="preserve">once they are located </w:t>
      </w:r>
      <w:r w:rsidRPr="00ED4476">
        <w:rPr>
          <w:rFonts w:ascii="Avenir Next" w:hAnsi="Avenir Next"/>
          <w:color w:val="808080" w:themeColor="background1" w:themeShade="80"/>
        </w:rPr>
        <w:t>and believed to be entitled to the funds / assets</w:t>
      </w:r>
      <w:r w:rsidR="004854B3">
        <w:rPr>
          <w:rFonts w:ascii="Avenir Next" w:hAnsi="Avenir Next"/>
          <w:color w:val="808080" w:themeColor="background1" w:themeShade="80"/>
        </w:rPr>
        <w:t>; and</w:t>
      </w:r>
    </w:p>
    <w:p w14:paraId="38581012" w14:textId="57A71FCE" w:rsidR="004854B3" w:rsidRDefault="004854B3" w:rsidP="001E5CBA">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lastRenderedPageBreak/>
        <w:t>pay the former OL’s trustee fees and expenses.</w:t>
      </w:r>
    </w:p>
    <w:p w14:paraId="417BFF46" w14:textId="77777777" w:rsidR="004854B3" w:rsidRDefault="004854B3" w:rsidP="004854B3">
      <w:pPr>
        <w:pStyle w:val="BodyText"/>
        <w:ind w:left="720" w:firstLine="0"/>
        <w:rPr>
          <w:rFonts w:ascii="Avenir Next" w:hAnsi="Avenir Next"/>
          <w:color w:val="808080" w:themeColor="background1" w:themeShade="80"/>
        </w:rPr>
      </w:pPr>
    </w:p>
    <w:p w14:paraId="23691544" w14:textId="2B844228" w:rsidR="004854B3" w:rsidRPr="00125A30" w:rsidRDefault="004854B3" w:rsidP="004854B3">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Following that </w:t>
      </w:r>
      <w:r w:rsidR="0036666C">
        <w:rPr>
          <w:rFonts w:ascii="Avenir Next" w:hAnsi="Avenir Next"/>
          <w:color w:val="808080" w:themeColor="background1" w:themeShade="80"/>
        </w:rPr>
        <w:t>one-year</w:t>
      </w:r>
      <w:r>
        <w:rPr>
          <w:rFonts w:ascii="Avenir Next" w:hAnsi="Avenir Next"/>
          <w:color w:val="808080" w:themeColor="background1" w:themeShade="80"/>
        </w:rPr>
        <w:t xml:space="preserve"> period, the former OL will need to transfer any remaining money or assets to the Financial Secretary.</w:t>
      </w:r>
    </w:p>
    <w:p w14:paraId="49B9F89F" w14:textId="4C784FDC" w:rsidR="004854B3" w:rsidRPr="004854B3" w:rsidRDefault="004854B3" w:rsidP="004854B3">
      <w:pPr>
        <w:pStyle w:val="BodyText"/>
        <w:ind w:firstLine="0"/>
        <w:rPr>
          <w:rFonts w:ascii="Avenir Next LT Pro" w:hAnsi="Avenir Next LT Pro"/>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38885254" w14:textId="2E2ED812" w:rsidR="004854B3" w:rsidRPr="004854B3" w:rsidRDefault="00D44BFA" w:rsidP="004854B3">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617150C7" w14:textId="77777777" w:rsidR="0074216A" w:rsidRDefault="0074216A" w:rsidP="004854B3">
      <w:pPr>
        <w:autoSpaceDE w:val="0"/>
        <w:autoSpaceDN w:val="0"/>
        <w:adjustRightInd w:val="0"/>
        <w:jc w:val="left"/>
        <w:rPr>
          <w:rFonts w:eastAsia="Arial"/>
          <w:color w:val="808080" w:themeColor="background1" w:themeShade="80"/>
        </w:rPr>
      </w:pPr>
    </w:p>
    <w:p w14:paraId="62AF3B8A" w14:textId="39E1575E" w:rsidR="0095753D" w:rsidRDefault="0095753D" w:rsidP="004854B3">
      <w:pPr>
        <w:autoSpaceDE w:val="0"/>
        <w:autoSpaceDN w:val="0"/>
        <w:adjustRightInd w:val="0"/>
        <w:jc w:val="left"/>
        <w:rPr>
          <w:rFonts w:eastAsia="Arial"/>
          <w:color w:val="808080" w:themeColor="background1" w:themeShade="80"/>
        </w:rPr>
      </w:pPr>
      <w:r>
        <w:rPr>
          <w:rFonts w:eastAsia="Arial"/>
          <w:color w:val="808080" w:themeColor="background1" w:themeShade="80"/>
        </w:rPr>
        <w:t>The core function of a liquidation is to:</w:t>
      </w:r>
    </w:p>
    <w:p w14:paraId="13A92CE5" w14:textId="77777777" w:rsidR="0095753D" w:rsidRDefault="0095753D" w:rsidP="001E5CBA">
      <w:pPr>
        <w:pStyle w:val="ListParagraph"/>
        <w:numPr>
          <w:ilvl w:val="0"/>
          <w:numId w:val="32"/>
        </w:numPr>
        <w:autoSpaceDE w:val="0"/>
        <w:autoSpaceDN w:val="0"/>
        <w:adjustRightInd w:val="0"/>
        <w:jc w:val="left"/>
        <w:rPr>
          <w:rFonts w:eastAsia="Arial"/>
          <w:color w:val="808080" w:themeColor="background1" w:themeShade="80"/>
        </w:rPr>
      </w:pPr>
      <w:r w:rsidRPr="0095753D">
        <w:rPr>
          <w:rFonts w:eastAsia="Arial"/>
          <w:color w:val="808080" w:themeColor="background1" w:themeShade="80"/>
        </w:rPr>
        <w:t>to collect, realise, and distribute the assets of the company to its creditors and, if there is a surplus, to those entitled to such surplus; an</w:t>
      </w:r>
      <w:r>
        <w:rPr>
          <w:rFonts w:eastAsia="Arial"/>
          <w:color w:val="808080" w:themeColor="background1" w:themeShade="80"/>
        </w:rPr>
        <w:t>d</w:t>
      </w:r>
    </w:p>
    <w:p w14:paraId="14E18299" w14:textId="7AB52DC1" w:rsidR="0095753D" w:rsidRPr="0095753D" w:rsidRDefault="0095753D" w:rsidP="001E5CBA">
      <w:pPr>
        <w:pStyle w:val="ListParagraph"/>
        <w:numPr>
          <w:ilvl w:val="0"/>
          <w:numId w:val="32"/>
        </w:numPr>
        <w:autoSpaceDE w:val="0"/>
        <w:autoSpaceDN w:val="0"/>
        <w:adjustRightInd w:val="0"/>
        <w:jc w:val="left"/>
        <w:rPr>
          <w:rFonts w:eastAsia="Arial"/>
          <w:color w:val="808080" w:themeColor="background1" w:themeShade="80"/>
        </w:rPr>
      </w:pPr>
      <w:r w:rsidRPr="0095753D">
        <w:rPr>
          <w:rFonts w:eastAsia="Arial"/>
          <w:color w:val="808080" w:themeColor="background1" w:themeShade="80"/>
        </w:rPr>
        <w:t>to report to the company’s creditors and contributories upon the affairs of the company and the manner in which it has been wound up.</w:t>
      </w:r>
    </w:p>
    <w:p w14:paraId="5331D63A" w14:textId="77777777" w:rsidR="0095753D" w:rsidRDefault="0095753D" w:rsidP="004854B3">
      <w:pPr>
        <w:autoSpaceDE w:val="0"/>
        <w:autoSpaceDN w:val="0"/>
        <w:adjustRightInd w:val="0"/>
        <w:jc w:val="left"/>
        <w:rPr>
          <w:rFonts w:eastAsia="Arial"/>
          <w:color w:val="808080" w:themeColor="background1" w:themeShade="80"/>
        </w:rPr>
      </w:pPr>
    </w:p>
    <w:p w14:paraId="7084E211" w14:textId="6EA99DE5" w:rsidR="0095753D" w:rsidRDefault="0095753D" w:rsidP="004854B3">
      <w:pPr>
        <w:autoSpaceDE w:val="0"/>
        <w:autoSpaceDN w:val="0"/>
        <w:adjustRightInd w:val="0"/>
        <w:jc w:val="left"/>
        <w:rPr>
          <w:rFonts w:eastAsia="Arial"/>
          <w:color w:val="808080" w:themeColor="background1" w:themeShade="80"/>
        </w:rPr>
      </w:pPr>
      <w:r>
        <w:rPr>
          <w:rFonts w:eastAsia="Arial"/>
          <w:color w:val="808080" w:themeColor="background1" w:themeShade="80"/>
        </w:rPr>
        <w:t>Under the Act, t</w:t>
      </w:r>
      <w:r w:rsidR="004854B3" w:rsidRPr="004854B3">
        <w:rPr>
          <w:rFonts w:eastAsia="Arial"/>
          <w:color w:val="808080" w:themeColor="background1" w:themeShade="80"/>
        </w:rPr>
        <w:t xml:space="preserve">he official liquidator </w:t>
      </w:r>
      <w:r>
        <w:rPr>
          <w:rFonts w:eastAsia="Arial"/>
          <w:color w:val="808080" w:themeColor="background1" w:themeShade="80"/>
        </w:rPr>
        <w:t>is granted broad investigative powers to assist with this dual recovery and reporting function.</w:t>
      </w:r>
    </w:p>
    <w:p w14:paraId="37996C93" w14:textId="7C1B55AB" w:rsidR="0095753D" w:rsidRDefault="0095753D" w:rsidP="004854B3">
      <w:pPr>
        <w:autoSpaceDE w:val="0"/>
        <w:autoSpaceDN w:val="0"/>
        <w:adjustRightInd w:val="0"/>
        <w:jc w:val="left"/>
        <w:rPr>
          <w:rFonts w:eastAsia="Arial"/>
          <w:color w:val="808080" w:themeColor="background1" w:themeShade="80"/>
        </w:rPr>
      </w:pPr>
    </w:p>
    <w:p w14:paraId="36A78094" w14:textId="3FB28E83" w:rsidR="004854B3" w:rsidRDefault="0095753D" w:rsidP="004854B3">
      <w:pPr>
        <w:autoSpaceDE w:val="0"/>
        <w:autoSpaceDN w:val="0"/>
        <w:adjustRightInd w:val="0"/>
        <w:jc w:val="left"/>
        <w:rPr>
          <w:rFonts w:eastAsia="Arial"/>
          <w:color w:val="808080" w:themeColor="background1" w:themeShade="80"/>
        </w:rPr>
      </w:pPr>
      <w:r>
        <w:rPr>
          <w:rFonts w:eastAsia="Arial"/>
          <w:color w:val="808080" w:themeColor="background1" w:themeShade="80"/>
        </w:rPr>
        <w:t>Under s 102 of the Act, an OL is empowered to investigate (1)</w:t>
      </w:r>
      <w:r w:rsidR="004854B3" w:rsidRPr="004854B3">
        <w:rPr>
          <w:rFonts w:eastAsia="Arial"/>
          <w:color w:val="808080" w:themeColor="background1" w:themeShade="80"/>
        </w:rPr>
        <w:t xml:space="preserve"> the cause of</w:t>
      </w:r>
      <w:r>
        <w:rPr>
          <w:rFonts w:eastAsia="Arial"/>
          <w:color w:val="808080" w:themeColor="background1" w:themeShade="80"/>
        </w:rPr>
        <w:t xml:space="preserve"> </w:t>
      </w:r>
      <w:r w:rsidR="004854B3" w:rsidRPr="004854B3">
        <w:rPr>
          <w:rFonts w:eastAsia="Arial"/>
          <w:color w:val="808080" w:themeColor="background1" w:themeShade="80"/>
        </w:rPr>
        <w:t>the failure of the company (if applicable)</w:t>
      </w:r>
      <w:r>
        <w:rPr>
          <w:rFonts w:eastAsia="Arial"/>
          <w:color w:val="808080" w:themeColor="background1" w:themeShade="80"/>
        </w:rPr>
        <w:t>; and (2)</w:t>
      </w:r>
      <w:r w:rsidR="004854B3" w:rsidRPr="004854B3">
        <w:rPr>
          <w:rFonts w:eastAsia="Arial"/>
          <w:color w:val="808080" w:themeColor="background1" w:themeShade="80"/>
        </w:rPr>
        <w:t xml:space="preserve"> and the promotion, business, dealings, and affairs of</w:t>
      </w:r>
      <w:r>
        <w:rPr>
          <w:rFonts w:eastAsia="Arial"/>
          <w:color w:val="808080" w:themeColor="background1" w:themeShade="80"/>
        </w:rPr>
        <w:t xml:space="preserve"> the Company.</w:t>
      </w:r>
    </w:p>
    <w:p w14:paraId="44CB46FA" w14:textId="77777777" w:rsidR="0095753D" w:rsidRPr="004854B3" w:rsidRDefault="0095753D" w:rsidP="004854B3">
      <w:pPr>
        <w:autoSpaceDE w:val="0"/>
        <w:autoSpaceDN w:val="0"/>
        <w:adjustRightInd w:val="0"/>
        <w:jc w:val="left"/>
        <w:rPr>
          <w:rFonts w:eastAsia="Arial"/>
          <w:color w:val="808080" w:themeColor="background1" w:themeShade="80"/>
        </w:rPr>
      </w:pPr>
    </w:p>
    <w:p w14:paraId="7F57071B" w14:textId="650022DF" w:rsidR="00D44BFA" w:rsidRDefault="0074216A" w:rsidP="004854B3">
      <w:pPr>
        <w:pStyle w:val="BodyText"/>
        <w:ind w:firstLine="0"/>
        <w:rPr>
          <w:rFonts w:ascii="Avenir Next" w:hAnsi="Avenir Next"/>
          <w:color w:val="808080" w:themeColor="background1" w:themeShade="80"/>
        </w:rPr>
      </w:pPr>
      <w:r>
        <w:rPr>
          <w:rFonts w:ascii="Avenir Next" w:hAnsi="Avenir Next"/>
          <w:color w:val="808080" w:themeColor="background1" w:themeShade="80"/>
        </w:rPr>
        <w:t>In addition, an OL may also:</w:t>
      </w:r>
    </w:p>
    <w:p w14:paraId="7BE03F3E" w14:textId="399B4D79" w:rsidR="0095753D" w:rsidRPr="00227AED" w:rsidRDefault="0074216A" w:rsidP="00227AED">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require relevant individuals, </w:t>
      </w:r>
      <w:r w:rsidR="00227AED">
        <w:rPr>
          <w:rFonts w:ascii="Avenir Next" w:hAnsi="Avenir Next"/>
          <w:color w:val="808080" w:themeColor="background1" w:themeShade="80"/>
        </w:rPr>
        <w:t xml:space="preserve">including past and present </w:t>
      </w:r>
      <w:proofErr w:type="gramStart"/>
      <w:r w:rsidR="00227AED">
        <w:rPr>
          <w:rFonts w:ascii="Avenir Next" w:hAnsi="Avenir Next"/>
          <w:color w:val="808080" w:themeColor="background1" w:themeShade="80"/>
        </w:rPr>
        <w:t>directors,  past</w:t>
      </w:r>
      <w:proofErr w:type="gramEnd"/>
      <w:r w:rsidR="00227AED">
        <w:rPr>
          <w:rFonts w:ascii="Avenir Next" w:hAnsi="Avenir Next"/>
          <w:color w:val="808080" w:themeColor="background1" w:themeShade="80"/>
        </w:rPr>
        <w:t xml:space="preserve"> and present professional services providers, and recent employees, </w:t>
      </w:r>
      <w:r>
        <w:rPr>
          <w:rFonts w:ascii="Avenir Next" w:hAnsi="Avenir Next"/>
          <w:color w:val="808080" w:themeColor="background1" w:themeShade="80"/>
        </w:rPr>
        <w:t xml:space="preserve">to furnish statements as to the affairs of the company: s 102 of the Companies Act.   </w:t>
      </w:r>
      <w:r w:rsidRPr="00C523C2">
        <w:rPr>
          <w:rFonts w:ascii="Avenir Next" w:hAnsi="Avenir Next"/>
          <w:color w:val="808080" w:themeColor="background1" w:themeShade="80"/>
        </w:rPr>
        <w:t xml:space="preserve">The statement of affairs </w:t>
      </w:r>
      <w:r w:rsidR="0095753D" w:rsidRPr="00C523C2">
        <w:rPr>
          <w:rFonts w:ascii="Avenir Next" w:hAnsi="Avenir Next"/>
          <w:color w:val="808080" w:themeColor="background1" w:themeShade="80"/>
        </w:rPr>
        <w:t>must</w:t>
      </w:r>
      <w:r w:rsidRPr="00C523C2">
        <w:rPr>
          <w:rFonts w:ascii="Avenir Next" w:hAnsi="Avenir Next"/>
          <w:color w:val="808080" w:themeColor="background1" w:themeShade="80"/>
        </w:rPr>
        <w:t xml:space="preserve"> be verified by way of a properly executed affidavit no later than 21 clear days following the request and should include the information set out at s 101(2) of the Act</w:t>
      </w:r>
      <w:r w:rsidR="00227AED">
        <w:rPr>
          <w:rFonts w:ascii="Avenir Next" w:hAnsi="Avenir Next"/>
          <w:color w:val="808080" w:themeColor="background1" w:themeShade="80"/>
        </w:rPr>
        <w:t>.</w:t>
      </w:r>
    </w:p>
    <w:p w14:paraId="07C4BFB7" w14:textId="02B8CA83" w:rsidR="0074216A" w:rsidRDefault="0074216A" w:rsidP="001E5CBA">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Seek permission from the Court to </w:t>
      </w:r>
      <w:r w:rsidRPr="0074216A">
        <w:rPr>
          <w:rFonts w:ascii="Avenir Next" w:hAnsi="Avenir Next"/>
          <w:color w:val="808080" w:themeColor="background1" w:themeShade="80"/>
        </w:rPr>
        <w:t>(a) assist the Authority or</w:t>
      </w:r>
      <w:r>
        <w:rPr>
          <w:rFonts w:ascii="Avenir Next" w:hAnsi="Avenir Next"/>
          <w:color w:val="808080" w:themeColor="background1" w:themeShade="80"/>
        </w:rPr>
        <w:t xml:space="preserve"> </w:t>
      </w:r>
      <w:r w:rsidRPr="0074216A">
        <w:rPr>
          <w:rFonts w:ascii="Avenir Next" w:hAnsi="Avenir Next"/>
          <w:color w:val="808080" w:themeColor="background1" w:themeShade="80"/>
        </w:rPr>
        <w:t>Royal Cayman Islands Police Service to investigate the conduct of certain directors, officers,</w:t>
      </w:r>
      <w:r>
        <w:rPr>
          <w:rFonts w:ascii="Avenir Next" w:hAnsi="Avenir Next"/>
          <w:color w:val="808080" w:themeColor="background1" w:themeShade="80"/>
        </w:rPr>
        <w:t xml:space="preserve"> </w:t>
      </w:r>
      <w:r w:rsidRPr="0074216A">
        <w:rPr>
          <w:rFonts w:ascii="Avenir Next" w:hAnsi="Avenir Next"/>
          <w:color w:val="808080" w:themeColor="background1" w:themeShade="80"/>
        </w:rPr>
        <w:t>professional service providers, and recent employees of the company</w:t>
      </w:r>
      <w:r>
        <w:rPr>
          <w:rFonts w:ascii="Avenir Next" w:hAnsi="Avenir Next"/>
          <w:color w:val="808080" w:themeColor="background1" w:themeShade="80"/>
        </w:rPr>
        <w:t xml:space="preserve"> and </w:t>
      </w:r>
      <w:r w:rsidRPr="0074216A">
        <w:rPr>
          <w:rFonts w:ascii="Avenir Next" w:hAnsi="Avenir Next"/>
          <w:color w:val="808080" w:themeColor="background1" w:themeShade="80"/>
        </w:rPr>
        <w:t>(b) institute and</w:t>
      </w:r>
      <w:r>
        <w:rPr>
          <w:rFonts w:ascii="Avenir Next" w:hAnsi="Avenir Next"/>
          <w:color w:val="808080" w:themeColor="background1" w:themeShade="80"/>
        </w:rPr>
        <w:t xml:space="preserve"> </w:t>
      </w:r>
      <w:r w:rsidRPr="0074216A">
        <w:rPr>
          <w:rFonts w:ascii="Avenir Next" w:hAnsi="Avenir Next"/>
          <w:color w:val="808080" w:themeColor="background1" w:themeShade="80"/>
        </w:rPr>
        <w:t>conduct a criminal prosecution of those same persons</w:t>
      </w:r>
      <w:r w:rsidR="0095753D">
        <w:rPr>
          <w:rFonts w:ascii="Avenir Next" w:hAnsi="Avenir Next"/>
          <w:color w:val="808080" w:themeColor="background1" w:themeShade="80"/>
        </w:rPr>
        <w:t>;</w:t>
      </w:r>
    </w:p>
    <w:p w14:paraId="48B88793" w14:textId="1987691F" w:rsidR="00D44BFA" w:rsidRPr="0095753D" w:rsidRDefault="0095753D" w:rsidP="001E5CBA">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Apply for a court order for the examination of any relevant person; or that person deliver up to the liquidator property or documents belonging to the Company: s 103(3). </w:t>
      </w: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285D19A2" w:rsidR="00D44BFA" w:rsidRDefault="00625074"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Relevant date </w:t>
      </w:r>
      <w:r w:rsidR="001E5CBA">
        <w:rPr>
          <w:rFonts w:ascii="Avenir Next" w:hAnsi="Avenir Next"/>
          <w:color w:val="808080" w:themeColor="background1" w:themeShade="80"/>
        </w:rPr>
        <w:t xml:space="preserve">for the purposes of s 101 </w:t>
      </w:r>
      <w:r>
        <w:rPr>
          <w:rFonts w:ascii="Avenir Next" w:hAnsi="Avenir Next"/>
          <w:color w:val="808080" w:themeColor="background1" w:themeShade="80"/>
        </w:rPr>
        <w:t>means either:</w:t>
      </w:r>
    </w:p>
    <w:p w14:paraId="55658004" w14:textId="12F898C0" w:rsidR="00625074" w:rsidRPr="00625074" w:rsidRDefault="00625074" w:rsidP="00227AED">
      <w:pPr>
        <w:pStyle w:val="BodyText"/>
        <w:numPr>
          <w:ilvl w:val="0"/>
          <w:numId w:val="44"/>
        </w:numPr>
        <w:rPr>
          <w:rFonts w:ascii="Avenir Next" w:hAnsi="Avenir Next"/>
          <w:color w:val="808080" w:themeColor="background1" w:themeShade="80"/>
        </w:rPr>
      </w:pPr>
      <w:r w:rsidRPr="00625074">
        <w:rPr>
          <w:rFonts w:ascii="Avenir Next" w:hAnsi="Avenir Next"/>
          <w:color w:val="808080" w:themeColor="background1" w:themeShade="80"/>
        </w:rPr>
        <w:t>the date of the provisional liquidator’s appointment (in the case where a provisional liquidator is appointed); or</w:t>
      </w:r>
    </w:p>
    <w:p w14:paraId="4B5BF5CA" w14:textId="16AD3685" w:rsidR="00625074" w:rsidRPr="00625074" w:rsidRDefault="00625074" w:rsidP="00227AED">
      <w:pPr>
        <w:pStyle w:val="BodyText"/>
        <w:numPr>
          <w:ilvl w:val="0"/>
          <w:numId w:val="44"/>
        </w:numPr>
        <w:rPr>
          <w:rFonts w:ascii="Avenir Next" w:hAnsi="Avenir Next"/>
          <w:color w:val="808080" w:themeColor="background1" w:themeShade="80"/>
        </w:rPr>
      </w:pPr>
      <w:r w:rsidRPr="00625074">
        <w:rPr>
          <w:rFonts w:ascii="Avenir Next" w:hAnsi="Avenir Next"/>
          <w:color w:val="808080" w:themeColor="background1" w:themeShade="80"/>
        </w:rPr>
        <w:t>in any other case, the commencement of the winding up</w:t>
      </w:r>
      <w:r w:rsidR="001E5CBA">
        <w:rPr>
          <w:rFonts w:ascii="Avenir Next" w:hAnsi="Avenir Next"/>
          <w:color w:val="808080" w:themeColor="background1" w:themeShade="80"/>
        </w:rPr>
        <w:t>.</w:t>
      </w:r>
    </w:p>
    <w:p w14:paraId="4AFFCD12" w14:textId="526B1244" w:rsidR="00625074" w:rsidRDefault="00625074" w:rsidP="00625074">
      <w:pPr>
        <w:pStyle w:val="BodyText"/>
        <w:ind w:firstLine="0"/>
        <w:rPr>
          <w:rFonts w:ascii="Avenir Next" w:hAnsi="Avenir Next"/>
          <w:b/>
          <w:bCs/>
        </w:rPr>
      </w:pPr>
    </w:p>
    <w:p w14:paraId="70A895AA" w14:textId="4EE8F1A4" w:rsidR="00625074" w:rsidRPr="00625074" w:rsidRDefault="00227AED" w:rsidP="00625074">
      <w:pPr>
        <w:pStyle w:val="BodyText"/>
        <w:ind w:firstLine="0"/>
        <w:rPr>
          <w:rFonts w:ascii="Avenir Next" w:hAnsi="Avenir Next"/>
          <w:color w:val="808080" w:themeColor="background1" w:themeShade="80"/>
        </w:rPr>
      </w:pPr>
      <w:r>
        <w:rPr>
          <w:rFonts w:ascii="Avenir Next" w:hAnsi="Avenir Next"/>
          <w:color w:val="808080" w:themeColor="background1" w:themeShade="80"/>
        </w:rPr>
        <w:t>The relevant date in respect of (1) is obvious.  As to (2), t</w:t>
      </w:r>
      <w:r w:rsidR="000A4628">
        <w:rPr>
          <w:rFonts w:ascii="Avenir Next" w:hAnsi="Avenir Next"/>
          <w:color w:val="808080" w:themeColor="background1" w:themeShade="80"/>
        </w:rPr>
        <w:t xml:space="preserve">he commencement of a </w:t>
      </w:r>
      <w:r w:rsidR="00625074" w:rsidRPr="00625074">
        <w:rPr>
          <w:rFonts w:ascii="Avenir Next" w:hAnsi="Avenir Next"/>
          <w:color w:val="808080" w:themeColor="background1" w:themeShade="80"/>
        </w:rPr>
        <w:t>winding up occurs</w:t>
      </w:r>
      <w:r w:rsidR="001E5CBA">
        <w:rPr>
          <w:rFonts w:ascii="Avenir Next" w:hAnsi="Avenir Next"/>
          <w:color w:val="808080" w:themeColor="background1" w:themeShade="80"/>
        </w:rPr>
        <w:t xml:space="preserve"> either</w:t>
      </w:r>
      <w:r w:rsidR="00625074" w:rsidRPr="00625074">
        <w:rPr>
          <w:rFonts w:ascii="Avenir Next" w:hAnsi="Avenir Next"/>
          <w:color w:val="808080" w:themeColor="background1" w:themeShade="80"/>
        </w:rPr>
        <w:t>:</w:t>
      </w:r>
    </w:p>
    <w:p w14:paraId="3693A4D4" w14:textId="05A601D2" w:rsidR="00625074" w:rsidRPr="00625074" w:rsidRDefault="00625074" w:rsidP="00227AED">
      <w:pPr>
        <w:pStyle w:val="ListParagraph"/>
        <w:numPr>
          <w:ilvl w:val="0"/>
          <w:numId w:val="45"/>
        </w:numPr>
        <w:autoSpaceDE w:val="0"/>
        <w:autoSpaceDN w:val="0"/>
        <w:adjustRightInd w:val="0"/>
        <w:jc w:val="left"/>
        <w:rPr>
          <w:rFonts w:eastAsia="Arial"/>
          <w:color w:val="808080" w:themeColor="background1" w:themeShade="80"/>
        </w:rPr>
      </w:pPr>
      <w:r w:rsidRPr="00625074">
        <w:rPr>
          <w:rFonts w:eastAsia="Arial"/>
          <w:color w:val="808080" w:themeColor="background1" w:themeShade="80"/>
        </w:rPr>
        <w:t>at the time of passing of a resolution by the company for voluntary winding up;</w:t>
      </w:r>
    </w:p>
    <w:p w14:paraId="59273B18" w14:textId="14CFBF70" w:rsidR="00625074" w:rsidRPr="00625074" w:rsidRDefault="00227AED" w:rsidP="00227AED">
      <w:pPr>
        <w:pStyle w:val="ListParagraph"/>
        <w:numPr>
          <w:ilvl w:val="0"/>
          <w:numId w:val="45"/>
        </w:numPr>
        <w:autoSpaceDE w:val="0"/>
        <w:autoSpaceDN w:val="0"/>
        <w:adjustRightInd w:val="0"/>
        <w:jc w:val="left"/>
        <w:rPr>
          <w:rFonts w:eastAsia="Arial"/>
          <w:color w:val="808080" w:themeColor="background1" w:themeShade="80"/>
        </w:rPr>
      </w:pPr>
      <w:r>
        <w:rPr>
          <w:rFonts w:eastAsia="Arial"/>
          <w:color w:val="808080" w:themeColor="background1" w:themeShade="80"/>
        </w:rPr>
        <w:t>a</w:t>
      </w:r>
      <w:r w:rsidR="00625074" w:rsidRPr="00625074">
        <w:rPr>
          <w:rFonts w:eastAsia="Arial"/>
          <w:color w:val="808080" w:themeColor="background1" w:themeShade="80"/>
        </w:rPr>
        <w:t>t the expiry of any period fixed for the duration of a company by its articles of association;</w:t>
      </w:r>
    </w:p>
    <w:p w14:paraId="60CDA9CB" w14:textId="0901A436" w:rsidR="00625074" w:rsidRPr="00227AED" w:rsidRDefault="00625074" w:rsidP="00625074">
      <w:pPr>
        <w:pStyle w:val="ListParagraph"/>
        <w:numPr>
          <w:ilvl w:val="0"/>
          <w:numId w:val="45"/>
        </w:numPr>
        <w:autoSpaceDE w:val="0"/>
        <w:autoSpaceDN w:val="0"/>
        <w:adjustRightInd w:val="0"/>
        <w:jc w:val="left"/>
        <w:rPr>
          <w:rFonts w:eastAsia="Arial"/>
          <w:color w:val="808080" w:themeColor="background1" w:themeShade="80"/>
        </w:rPr>
      </w:pPr>
      <w:r w:rsidRPr="00625074">
        <w:rPr>
          <w:rFonts w:eastAsia="Arial"/>
          <w:color w:val="808080" w:themeColor="background1" w:themeShade="80"/>
        </w:rPr>
        <w:lastRenderedPageBreak/>
        <w:t>at the date of an even upon the occurrence of which it is provided by its articles of</w:t>
      </w:r>
      <w:r w:rsidR="00227AED">
        <w:rPr>
          <w:rFonts w:eastAsia="Arial"/>
          <w:color w:val="808080" w:themeColor="background1" w:themeShade="80"/>
        </w:rPr>
        <w:t xml:space="preserve"> </w:t>
      </w:r>
      <w:r w:rsidRPr="00227AED">
        <w:rPr>
          <w:rFonts w:eastAsia="Arial"/>
          <w:color w:val="808080" w:themeColor="background1" w:themeShade="80"/>
        </w:rPr>
        <w:t>association that the company is to be wound up; or</w:t>
      </w:r>
    </w:p>
    <w:p w14:paraId="77C99D75" w14:textId="6916A92F" w:rsidR="00625074" w:rsidRDefault="00227AED" w:rsidP="00227AED">
      <w:pPr>
        <w:pStyle w:val="ListParagraph"/>
        <w:numPr>
          <w:ilvl w:val="0"/>
          <w:numId w:val="45"/>
        </w:numPr>
        <w:autoSpaceDE w:val="0"/>
        <w:autoSpaceDN w:val="0"/>
        <w:adjustRightInd w:val="0"/>
        <w:jc w:val="left"/>
        <w:rPr>
          <w:rFonts w:eastAsia="Arial"/>
          <w:color w:val="808080" w:themeColor="background1" w:themeShade="80"/>
        </w:rPr>
      </w:pPr>
      <w:r>
        <w:rPr>
          <w:rFonts w:eastAsia="Arial"/>
          <w:color w:val="808080" w:themeColor="background1" w:themeShade="80"/>
        </w:rPr>
        <w:t>a</w:t>
      </w:r>
      <w:r w:rsidR="00625074" w:rsidRPr="00625074">
        <w:rPr>
          <w:rFonts w:eastAsia="Arial"/>
          <w:color w:val="808080" w:themeColor="background1" w:themeShade="80"/>
        </w:rPr>
        <w:t>t the date of the presentation of the petition to appoint the restructuring officer, in the event if a restructuring officer has been appointed but has not been discharged</w:t>
      </w:r>
      <w:r>
        <w:rPr>
          <w:rFonts w:eastAsia="Arial"/>
          <w:color w:val="808080" w:themeColor="background1" w:themeShade="80"/>
        </w:rPr>
        <w:t>; or</w:t>
      </w:r>
    </w:p>
    <w:p w14:paraId="66F94B56" w14:textId="74F34FF6" w:rsidR="00227AED" w:rsidRPr="00227AED" w:rsidRDefault="00227AED" w:rsidP="00227AED">
      <w:pPr>
        <w:pStyle w:val="ListParagraph"/>
        <w:numPr>
          <w:ilvl w:val="0"/>
          <w:numId w:val="45"/>
        </w:numPr>
        <w:autoSpaceDE w:val="0"/>
        <w:autoSpaceDN w:val="0"/>
        <w:adjustRightInd w:val="0"/>
        <w:jc w:val="left"/>
        <w:rPr>
          <w:rFonts w:eastAsia="Arial"/>
          <w:color w:val="808080" w:themeColor="background1" w:themeShade="80"/>
        </w:rPr>
      </w:pPr>
      <w:r w:rsidRPr="00625074">
        <w:rPr>
          <w:rFonts w:eastAsia="Arial"/>
          <w:color w:val="808080" w:themeColor="background1" w:themeShade="80"/>
        </w:rPr>
        <w:t>at the time of the presentation of the petition for winding up</w:t>
      </w:r>
      <w:r>
        <w:rPr>
          <w:rFonts w:eastAsia="Arial"/>
          <w:color w:val="808080" w:themeColor="background1" w:themeShade="80"/>
        </w:rPr>
        <w:t xml:space="preserve"> in the event none of the above apply: see s 100(2) of the Companies Act.</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4008702D" w14:textId="1EC455E7" w:rsidR="00227AED" w:rsidRDefault="00227AED" w:rsidP="00D20D30">
      <w:pPr>
        <w:pStyle w:val="BodyText"/>
        <w:rPr>
          <w:rFonts w:ascii="Avenir Next" w:hAnsi="Avenir Next"/>
          <w:color w:val="808080" w:themeColor="background1" w:themeShade="80"/>
        </w:rPr>
      </w:pPr>
      <w:r>
        <w:rPr>
          <w:rFonts w:ascii="Avenir Next" w:hAnsi="Avenir Next"/>
          <w:color w:val="808080" w:themeColor="background1" w:themeShade="80"/>
        </w:rPr>
        <w:tab/>
      </w:r>
    </w:p>
    <w:p w14:paraId="7ADEC2AC" w14:textId="6068774C" w:rsidR="00D20D30" w:rsidRPr="00D20D30" w:rsidRDefault="006F50F7" w:rsidP="006F50F7">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w:t>
      </w:r>
      <w:r w:rsidR="00D20D30">
        <w:rPr>
          <w:rFonts w:ascii="Avenir Next" w:hAnsi="Avenir Next"/>
          <w:color w:val="808080" w:themeColor="background1" w:themeShade="80"/>
        </w:rPr>
        <w:t xml:space="preserve"> Regulation 7 of the Insolvency Practitioner Regulations, </w:t>
      </w:r>
      <w:r>
        <w:rPr>
          <w:rFonts w:ascii="Avenir Next" w:hAnsi="Avenir Next"/>
          <w:color w:val="808080" w:themeColor="background1" w:themeShade="80"/>
        </w:rPr>
        <w:t>a qualified IP shall not be appointed as an official liquidator of any company unless</w:t>
      </w:r>
      <w:r w:rsidR="00D20D30" w:rsidRPr="00D20D30">
        <w:rPr>
          <w:rFonts w:ascii="Avenir Next" w:hAnsi="Avenir Next"/>
          <w:color w:val="808080" w:themeColor="background1" w:themeShade="80"/>
        </w:rPr>
        <w:t xml:space="preserve"> he and the firm of which he is a</w:t>
      </w:r>
      <w:r w:rsidR="00D20D30">
        <w:rPr>
          <w:rFonts w:ascii="Avenir Next" w:hAnsi="Avenir Next"/>
          <w:color w:val="808080" w:themeColor="background1" w:themeShade="80"/>
        </w:rPr>
        <w:t xml:space="preserve"> </w:t>
      </w:r>
      <w:r w:rsidR="00D20D30" w:rsidRPr="00D20D30">
        <w:rPr>
          <w:rFonts w:ascii="Avenir Next" w:hAnsi="Avenir Next"/>
          <w:color w:val="808080" w:themeColor="background1" w:themeShade="80"/>
        </w:rPr>
        <w:t>partner or employee or the company of which he is an employee, has</w:t>
      </w:r>
      <w:r w:rsidR="00D20D30">
        <w:rPr>
          <w:rFonts w:ascii="Avenir Next" w:hAnsi="Avenir Next"/>
          <w:color w:val="808080" w:themeColor="background1" w:themeShade="80"/>
        </w:rPr>
        <w:t xml:space="preserve"> </w:t>
      </w:r>
      <w:r w:rsidR="00D20D30" w:rsidRPr="00D20D30">
        <w:rPr>
          <w:rFonts w:ascii="Avenir Next" w:hAnsi="Avenir Next"/>
          <w:color w:val="808080" w:themeColor="background1" w:themeShade="80"/>
        </w:rPr>
        <w:t>professional indemnity insurance (up to a limit of at least US$10 million in</w:t>
      </w:r>
      <w:r w:rsidR="00D20D30">
        <w:rPr>
          <w:rFonts w:ascii="Avenir Next" w:hAnsi="Avenir Next"/>
          <w:color w:val="808080" w:themeColor="background1" w:themeShade="80"/>
        </w:rPr>
        <w:t xml:space="preserve"> </w:t>
      </w:r>
      <w:r w:rsidR="00D20D30" w:rsidRPr="00D20D30">
        <w:rPr>
          <w:rFonts w:ascii="Avenir Next" w:hAnsi="Avenir Next"/>
          <w:color w:val="808080" w:themeColor="background1" w:themeShade="80"/>
        </w:rPr>
        <w:t>respect of each and every claim and at least US$20 million in the aggregate, with</w:t>
      </w:r>
      <w:r w:rsidR="00D20D30">
        <w:rPr>
          <w:rFonts w:ascii="Avenir Next" w:hAnsi="Avenir Next"/>
          <w:color w:val="808080" w:themeColor="background1" w:themeShade="80"/>
        </w:rPr>
        <w:t xml:space="preserve"> </w:t>
      </w:r>
      <w:r w:rsidR="00D20D30" w:rsidRPr="00D20D30">
        <w:rPr>
          <w:rFonts w:ascii="Avenir Next" w:hAnsi="Avenir Next"/>
          <w:color w:val="808080" w:themeColor="background1" w:themeShade="80"/>
        </w:rPr>
        <w:t>a deductible of not more than US$100,000) applicable to the negligent</w:t>
      </w:r>
      <w:r w:rsidR="00D20D30">
        <w:rPr>
          <w:rFonts w:ascii="Avenir Next" w:hAnsi="Avenir Next"/>
          <w:color w:val="808080" w:themeColor="background1" w:themeShade="80"/>
        </w:rPr>
        <w:t xml:space="preserve"> </w:t>
      </w:r>
      <w:r w:rsidR="00D20D30" w:rsidRPr="00D20D30">
        <w:rPr>
          <w:rFonts w:ascii="Avenir Next" w:hAnsi="Avenir Next"/>
          <w:color w:val="808080" w:themeColor="background1" w:themeShade="80"/>
        </w:rPr>
        <w:t>performance or non-performance of his duties as an official liquidator generally.</w:t>
      </w:r>
    </w:p>
    <w:p w14:paraId="0CEB925F" w14:textId="6A945A93" w:rsidR="00D20D30" w:rsidRDefault="00D20D30" w:rsidP="00D20D30">
      <w:pPr>
        <w:pStyle w:val="BodyText"/>
        <w:ind w:firstLine="0"/>
        <w:rPr>
          <w:rFonts w:ascii="Avenir Next" w:hAnsi="Avenir Next"/>
          <w:b/>
          <w:bCs/>
        </w:rPr>
      </w:pPr>
    </w:p>
    <w:p w14:paraId="19F58F32" w14:textId="1989F4EB" w:rsidR="006F50F7" w:rsidRPr="006F50F7" w:rsidRDefault="006F50F7" w:rsidP="006F50F7">
      <w:pPr>
        <w:pStyle w:val="BodyText"/>
        <w:ind w:firstLine="0"/>
        <w:rPr>
          <w:rFonts w:ascii="Avenir Next" w:hAnsi="Avenir Next"/>
          <w:color w:val="808080" w:themeColor="background1" w:themeShade="80"/>
        </w:rPr>
      </w:pPr>
      <w:r w:rsidRPr="006F50F7">
        <w:rPr>
          <w:rFonts w:ascii="Avenir Next" w:hAnsi="Avenir Next"/>
          <w:color w:val="808080" w:themeColor="background1" w:themeShade="80"/>
        </w:rPr>
        <w:t>Regulation 7 applies to the appointment of provisional liquidat</w:t>
      </w:r>
      <w:r>
        <w:rPr>
          <w:rFonts w:ascii="Avenir Next" w:hAnsi="Avenir Next"/>
          <w:color w:val="808080" w:themeColor="background1" w:themeShade="80"/>
        </w:rPr>
        <w:t>ors</w:t>
      </w:r>
      <w:r w:rsidRPr="006F50F7">
        <w:rPr>
          <w:rFonts w:ascii="Avenir Next" w:hAnsi="Avenir Next"/>
          <w:color w:val="808080" w:themeColor="background1" w:themeShade="80"/>
        </w:rPr>
        <w:t xml:space="preserve"> because:</w:t>
      </w:r>
    </w:p>
    <w:p w14:paraId="3C0F86F0" w14:textId="77777777" w:rsidR="006F50F7" w:rsidRPr="006F50F7" w:rsidRDefault="006F50F7" w:rsidP="006F50F7">
      <w:pPr>
        <w:pStyle w:val="BodyText"/>
        <w:numPr>
          <w:ilvl w:val="0"/>
          <w:numId w:val="34"/>
        </w:numPr>
        <w:rPr>
          <w:rFonts w:ascii="Avenir Next" w:hAnsi="Avenir Next"/>
          <w:color w:val="808080" w:themeColor="background1" w:themeShade="80"/>
        </w:rPr>
      </w:pPr>
      <w:r w:rsidRPr="006F50F7">
        <w:rPr>
          <w:rFonts w:ascii="Avenir Next" w:hAnsi="Avenir Next"/>
          <w:color w:val="808080" w:themeColor="background1" w:themeShade="80"/>
        </w:rPr>
        <w:t xml:space="preserve">An official liquidator under s 89(1) of the Companies Act is defined to include a provisional liquidator.  </w:t>
      </w:r>
    </w:p>
    <w:p w14:paraId="50811D26" w14:textId="3588B132" w:rsidR="006F50F7" w:rsidRPr="006F50F7" w:rsidRDefault="006F50F7" w:rsidP="006F50F7">
      <w:pPr>
        <w:pStyle w:val="BodyText"/>
        <w:numPr>
          <w:ilvl w:val="0"/>
          <w:numId w:val="34"/>
        </w:numPr>
        <w:rPr>
          <w:rFonts w:ascii="Avenir Next" w:hAnsi="Avenir Next"/>
          <w:color w:val="808080" w:themeColor="background1" w:themeShade="80"/>
        </w:rPr>
      </w:pPr>
      <w:r w:rsidRPr="006F50F7">
        <w:rPr>
          <w:rFonts w:ascii="Avenir Next" w:hAnsi="Avenir Next"/>
          <w:color w:val="808080" w:themeColor="background1" w:themeShade="80"/>
        </w:rPr>
        <w:t xml:space="preserve">The definitions expressed under s 89(1) the Companies Act </w:t>
      </w:r>
      <w:r w:rsidR="00EB0AA0">
        <w:rPr>
          <w:rFonts w:ascii="Avenir Next" w:hAnsi="Avenir Next"/>
          <w:color w:val="808080" w:themeColor="background1" w:themeShade="80"/>
        </w:rPr>
        <w:t>are adopted by the</w:t>
      </w:r>
      <w:r w:rsidR="00EB0AA0" w:rsidRPr="00EB0AA0">
        <w:rPr>
          <w:rFonts w:ascii="Avenir Next" w:hAnsi="Avenir Next"/>
          <w:color w:val="808080" w:themeColor="background1" w:themeShade="80"/>
        </w:rPr>
        <w:t xml:space="preserve"> </w:t>
      </w:r>
      <w:r w:rsidR="00EB0AA0">
        <w:rPr>
          <w:rFonts w:ascii="Avenir Next" w:hAnsi="Avenir Next"/>
          <w:color w:val="808080" w:themeColor="background1" w:themeShade="80"/>
        </w:rPr>
        <w:t>Insolvency Practitioner Regulations</w:t>
      </w:r>
      <w:r w:rsidRPr="006F50F7">
        <w:rPr>
          <w:rFonts w:ascii="Avenir Next" w:hAnsi="Avenir Next"/>
          <w:color w:val="808080" w:themeColor="background1" w:themeShade="80"/>
        </w:rPr>
        <w:t xml:space="preserve"> by virtue of Regulation 3</w:t>
      </w:r>
    </w:p>
    <w:p w14:paraId="6DB8FC67" w14:textId="1CFC27D8" w:rsidR="006F50F7" w:rsidRPr="006F50F7" w:rsidRDefault="006F50F7" w:rsidP="006F50F7">
      <w:pPr>
        <w:pStyle w:val="BodyText"/>
        <w:ind w:left="720" w:firstLine="0"/>
        <w:rPr>
          <w:rFonts w:ascii="Avenir Next" w:hAnsi="Avenir Next"/>
          <w:color w:val="808080" w:themeColor="background1" w:themeShade="80"/>
        </w:rPr>
      </w:pPr>
    </w:p>
    <w:p w14:paraId="10914976" w14:textId="7E2F28CC" w:rsidR="006F50F7" w:rsidRPr="006F50F7" w:rsidRDefault="006F50F7" w:rsidP="006F50F7">
      <w:pPr>
        <w:pStyle w:val="BodyText"/>
        <w:ind w:firstLine="0"/>
        <w:rPr>
          <w:rFonts w:ascii="Avenir Next" w:hAnsi="Avenir Next"/>
          <w:color w:val="808080" w:themeColor="background1" w:themeShade="80"/>
        </w:rPr>
      </w:pPr>
      <w:r w:rsidRPr="006F50F7">
        <w:rPr>
          <w:rFonts w:ascii="Avenir Next" w:hAnsi="Avenir Next"/>
          <w:color w:val="808080" w:themeColor="background1" w:themeShade="80"/>
        </w:rPr>
        <w:t xml:space="preserve">As the professional indemnity insurance held by the chosen PL of US$5million falls below the US$10million threshold, </w:t>
      </w:r>
      <w:r w:rsidR="000A4628">
        <w:rPr>
          <w:rFonts w:ascii="Avenir Next" w:hAnsi="Avenir Next"/>
          <w:color w:val="808080" w:themeColor="background1" w:themeShade="80"/>
        </w:rPr>
        <w:t>the chosen PL</w:t>
      </w:r>
      <w:r w:rsidRPr="006F50F7">
        <w:rPr>
          <w:rFonts w:ascii="Avenir Next" w:hAnsi="Avenir Next"/>
          <w:color w:val="808080" w:themeColor="background1" w:themeShade="80"/>
        </w:rPr>
        <w:t xml:space="preserve"> cannot be appointed by as a PL by the Grand Court</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227B31D4" w14:textId="77777777" w:rsidR="005971B4" w:rsidRDefault="005971B4" w:rsidP="005971B4">
      <w:pPr>
        <w:pStyle w:val="BodyText"/>
        <w:ind w:firstLine="0"/>
        <w:rPr>
          <w:rFonts w:ascii="Avenir Next" w:hAnsi="Avenir Next"/>
          <w:color w:val="808080" w:themeColor="background1" w:themeShade="80"/>
        </w:rPr>
      </w:pPr>
    </w:p>
    <w:p w14:paraId="729541C7" w14:textId="0547D9B9" w:rsidR="00EB0AA0" w:rsidRDefault="00EB0AA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A company must demonstrate that:</w:t>
      </w:r>
      <w:r w:rsidR="004F6F3C">
        <w:rPr>
          <w:rFonts w:ascii="Avenir Next" w:hAnsi="Avenir Next"/>
          <w:color w:val="808080" w:themeColor="background1" w:themeShade="80"/>
        </w:rPr>
        <w:t xml:space="preserve"> (1) it is likely to become unable to pay its debts as they fall due, and (ii) the company intends to present a compromise or arrangement with its creditors: s 91</w:t>
      </w:r>
      <w:proofErr w:type="gramStart"/>
      <w:r w:rsidR="004F6F3C">
        <w:rPr>
          <w:rFonts w:ascii="Avenir Next" w:hAnsi="Avenir Next"/>
          <w:color w:val="808080" w:themeColor="background1" w:themeShade="80"/>
        </w:rPr>
        <w:t>B(</w:t>
      </w:r>
      <w:proofErr w:type="gramEnd"/>
      <w:r w:rsidR="004F6F3C">
        <w:rPr>
          <w:rFonts w:ascii="Avenir Next" w:hAnsi="Avenir Next"/>
          <w:color w:val="808080" w:themeColor="background1" w:themeShade="80"/>
        </w:rPr>
        <w:t>1)</w:t>
      </w:r>
      <w:r w:rsidR="00FF3249">
        <w:rPr>
          <w:rFonts w:ascii="Avenir Next" w:hAnsi="Avenir Next"/>
          <w:color w:val="808080" w:themeColor="background1" w:themeShade="80"/>
        </w:rPr>
        <w:t>.</w:t>
      </w:r>
    </w:p>
    <w:p w14:paraId="034B1541" w14:textId="727B0F2A" w:rsidR="00FF3249" w:rsidRDefault="00FF3249" w:rsidP="00662A8E">
      <w:pPr>
        <w:pStyle w:val="BodyText"/>
        <w:ind w:firstLine="0"/>
        <w:rPr>
          <w:rFonts w:ascii="Avenir Next" w:hAnsi="Avenir Next"/>
          <w:color w:val="808080" w:themeColor="background1" w:themeShade="80"/>
        </w:rPr>
      </w:pPr>
    </w:p>
    <w:p w14:paraId="0201588D" w14:textId="3B83EC60" w:rsidR="00FF3249" w:rsidRDefault="00FF3249" w:rsidP="00FF3249">
      <w:pPr>
        <w:pStyle w:val="BodyText"/>
        <w:ind w:firstLine="0"/>
        <w:rPr>
          <w:rFonts w:ascii="Avenir Next" w:hAnsi="Avenir Next"/>
          <w:color w:val="808080" w:themeColor="background1" w:themeShade="80"/>
        </w:rPr>
      </w:pPr>
      <w:r>
        <w:rPr>
          <w:rFonts w:ascii="Avenir Next" w:hAnsi="Avenir Next"/>
          <w:color w:val="808080" w:themeColor="background1" w:themeShade="80"/>
        </w:rPr>
        <w:t>In respect of (1), t</w:t>
      </w:r>
      <w:r w:rsidRPr="00FF3249">
        <w:rPr>
          <w:rFonts w:ascii="Avenir Next" w:hAnsi="Avenir Next"/>
          <w:color w:val="808080" w:themeColor="background1" w:themeShade="80"/>
        </w:rPr>
        <w:t xml:space="preserve">he legal test for solvency </w:t>
      </w:r>
      <w:r>
        <w:rPr>
          <w:rFonts w:ascii="Avenir Next" w:hAnsi="Avenir Next"/>
          <w:color w:val="808080" w:themeColor="background1" w:themeShade="80"/>
        </w:rPr>
        <w:t xml:space="preserve">is on a cash flow basis.  It permits a consideration of debts that </w:t>
      </w:r>
      <w:r w:rsidRPr="00FF3249">
        <w:rPr>
          <w:rFonts w:ascii="Avenir Next" w:hAnsi="Avenir Next"/>
          <w:color w:val="808080" w:themeColor="background1" w:themeShade="80"/>
        </w:rPr>
        <w:t>that would become due in the reasonably</w:t>
      </w:r>
      <w:r>
        <w:rPr>
          <w:rFonts w:ascii="Avenir Next" w:hAnsi="Avenir Next"/>
          <w:color w:val="808080" w:themeColor="background1" w:themeShade="80"/>
        </w:rPr>
        <w:t xml:space="preserve"> </w:t>
      </w:r>
      <w:r w:rsidRPr="00FF3249">
        <w:rPr>
          <w:rFonts w:ascii="Avenir Next" w:hAnsi="Avenir Next"/>
          <w:color w:val="808080" w:themeColor="background1" w:themeShade="80"/>
        </w:rPr>
        <w:t>near future</w:t>
      </w:r>
      <w:r>
        <w:rPr>
          <w:rFonts w:ascii="Avenir Next" w:hAnsi="Avenir Next"/>
          <w:color w:val="808080" w:themeColor="background1" w:themeShade="80"/>
        </w:rPr>
        <w:t>:</w:t>
      </w:r>
      <w:r w:rsidR="00EA067B">
        <w:rPr>
          <w:rFonts w:ascii="Avenir Next" w:hAnsi="Avenir Next"/>
          <w:color w:val="808080" w:themeColor="background1" w:themeShade="80"/>
        </w:rPr>
        <w:t xml:space="preserve"> see</w:t>
      </w:r>
      <w:r>
        <w:rPr>
          <w:rFonts w:ascii="Avenir Next" w:hAnsi="Avenir Next"/>
          <w:color w:val="808080" w:themeColor="background1" w:themeShade="80"/>
        </w:rPr>
        <w:t xml:space="preserve"> </w:t>
      </w:r>
      <w:proofErr w:type="spellStart"/>
      <w:r w:rsidRPr="00EA067B">
        <w:rPr>
          <w:rFonts w:ascii="Avenir Next" w:hAnsi="Avenir Next"/>
          <w:i/>
          <w:color w:val="808080" w:themeColor="background1" w:themeShade="80"/>
        </w:rPr>
        <w:t>Weavering</w:t>
      </w:r>
      <w:proofErr w:type="spellEnd"/>
      <w:r w:rsidRPr="00EA067B">
        <w:rPr>
          <w:rFonts w:ascii="Avenir Next" w:hAnsi="Avenir Next"/>
          <w:i/>
          <w:color w:val="808080" w:themeColor="background1" w:themeShade="80"/>
        </w:rPr>
        <w:t xml:space="preserve"> Macro Fixed Income Fund Limited</w:t>
      </w:r>
      <w:r>
        <w:rPr>
          <w:rFonts w:ascii="Avenir Next" w:hAnsi="Avenir Next"/>
          <w:color w:val="808080" w:themeColor="background1" w:themeShade="80"/>
        </w:rPr>
        <w:t>.</w:t>
      </w:r>
    </w:p>
    <w:p w14:paraId="3A824779" w14:textId="32FCB018" w:rsidR="00FF3249" w:rsidRDefault="00FF3249" w:rsidP="00FF3249">
      <w:pPr>
        <w:pStyle w:val="BodyText"/>
        <w:ind w:firstLine="0"/>
        <w:rPr>
          <w:rFonts w:ascii="Avenir Next" w:hAnsi="Avenir Next"/>
          <w:color w:val="808080" w:themeColor="background1" w:themeShade="80"/>
        </w:rPr>
      </w:pPr>
    </w:p>
    <w:p w14:paraId="22FC58F8" w14:textId="4D672098" w:rsidR="00FF3249" w:rsidRDefault="00FF3249" w:rsidP="00FF324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to (2), </w:t>
      </w:r>
      <w:r w:rsidR="005971B4">
        <w:rPr>
          <w:rFonts w:ascii="Avenir Next" w:hAnsi="Avenir Next"/>
          <w:color w:val="808080" w:themeColor="background1" w:themeShade="80"/>
        </w:rPr>
        <w:t xml:space="preserve">it is not necessary for the company to have a formulated plan.  However, </w:t>
      </w:r>
      <w:r>
        <w:rPr>
          <w:rFonts w:ascii="Avenir Next" w:hAnsi="Avenir Next"/>
          <w:color w:val="808080" w:themeColor="background1" w:themeShade="80"/>
        </w:rPr>
        <w:t xml:space="preserve">the company </w:t>
      </w:r>
      <w:r w:rsidR="005971B4">
        <w:rPr>
          <w:rFonts w:ascii="Avenir Next" w:hAnsi="Avenir Next"/>
          <w:color w:val="808080" w:themeColor="background1" w:themeShade="80"/>
        </w:rPr>
        <w:t>would need to establish:</w:t>
      </w:r>
    </w:p>
    <w:p w14:paraId="1B338334" w14:textId="430FA605" w:rsidR="00FF3249" w:rsidRDefault="00FF3249" w:rsidP="00FF3249">
      <w:pPr>
        <w:pStyle w:val="BodyText"/>
        <w:numPr>
          <w:ilvl w:val="0"/>
          <w:numId w:val="38"/>
        </w:numPr>
        <w:rPr>
          <w:rFonts w:ascii="Avenir Next" w:hAnsi="Avenir Next"/>
          <w:color w:val="808080" w:themeColor="background1" w:themeShade="80"/>
        </w:rPr>
      </w:pPr>
      <w:r w:rsidRPr="00FF3249">
        <w:rPr>
          <w:rFonts w:ascii="Avenir Next" w:hAnsi="Avenir Next"/>
          <w:color w:val="808080" w:themeColor="background1" w:themeShade="80"/>
        </w:rPr>
        <w:t>The refinancing and / or sale of the company as a going concern is likely to be more</w:t>
      </w:r>
      <w:r>
        <w:rPr>
          <w:rFonts w:ascii="Avenir Next" w:hAnsi="Avenir Next"/>
          <w:color w:val="808080" w:themeColor="background1" w:themeShade="80"/>
        </w:rPr>
        <w:t xml:space="preserve"> </w:t>
      </w:r>
      <w:r w:rsidRPr="00FF3249">
        <w:rPr>
          <w:rFonts w:ascii="Avenir Next" w:hAnsi="Avenir Next"/>
          <w:color w:val="808080" w:themeColor="background1" w:themeShade="80"/>
        </w:rPr>
        <w:t>beneficial to the creditors than a liquidation realisation of the company’s assets;</w:t>
      </w:r>
    </w:p>
    <w:p w14:paraId="141E9E07" w14:textId="7CEAACB7" w:rsidR="00FF3249" w:rsidRPr="00FF3249" w:rsidRDefault="00FF3249" w:rsidP="00FF3249">
      <w:pPr>
        <w:pStyle w:val="BodyText"/>
        <w:numPr>
          <w:ilvl w:val="0"/>
          <w:numId w:val="38"/>
        </w:numPr>
        <w:rPr>
          <w:rFonts w:ascii="Avenir Next" w:hAnsi="Avenir Next"/>
          <w:color w:val="808080" w:themeColor="background1" w:themeShade="80"/>
        </w:rPr>
      </w:pPr>
      <w:r w:rsidRPr="00FF3249">
        <w:rPr>
          <w:rFonts w:ascii="Avenir Next" w:hAnsi="Avenir Next"/>
          <w:color w:val="808080" w:themeColor="background1" w:themeShade="80"/>
        </w:rPr>
        <w:t>There is a real prospect of a refinancing and / or sale as a going concern being affected for</w:t>
      </w:r>
      <w:r>
        <w:rPr>
          <w:rFonts w:ascii="Avenir Next" w:hAnsi="Avenir Next"/>
          <w:color w:val="808080" w:themeColor="background1" w:themeShade="80"/>
        </w:rPr>
        <w:t xml:space="preserve"> </w:t>
      </w:r>
      <w:r w:rsidRPr="00FF3249">
        <w:rPr>
          <w:rFonts w:ascii="Avenir Next" w:hAnsi="Avenir Next"/>
          <w:color w:val="808080" w:themeColor="background1" w:themeShade="80"/>
        </w:rPr>
        <w:t>the benefit of the general body of the creditors; and</w:t>
      </w:r>
    </w:p>
    <w:p w14:paraId="4A60EDF3" w14:textId="6BFC17EE" w:rsidR="00FF3249" w:rsidRPr="00FF3249" w:rsidRDefault="00FF3249" w:rsidP="00FF3249">
      <w:pPr>
        <w:pStyle w:val="BodyText"/>
        <w:numPr>
          <w:ilvl w:val="0"/>
          <w:numId w:val="38"/>
        </w:numPr>
        <w:rPr>
          <w:rFonts w:ascii="Avenir Next" w:hAnsi="Avenir Next"/>
          <w:color w:val="808080" w:themeColor="background1" w:themeShade="80"/>
        </w:rPr>
      </w:pPr>
      <w:r w:rsidRPr="00FF3249">
        <w:rPr>
          <w:rFonts w:ascii="Avenir Next" w:hAnsi="Avenir Next"/>
          <w:color w:val="808080" w:themeColor="background1" w:themeShade="80"/>
        </w:rPr>
        <w:t>In the circumstances, it is in the best interest of the creditors to try to achieve such a</w:t>
      </w:r>
      <w:r>
        <w:rPr>
          <w:rFonts w:ascii="Avenir Next" w:hAnsi="Avenir Next"/>
          <w:color w:val="808080" w:themeColor="background1" w:themeShade="80"/>
        </w:rPr>
        <w:t xml:space="preserve"> </w:t>
      </w:r>
      <w:r w:rsidRPr="00FF3249">
        <w:rPr>
          <w:rFonts w:ascii="Avenir Next" w:hAnsi="Avenir Next"/>
          <w:color w:val="808080" w:themeColor="background1" w:themeShade="80"/>
        </w:rPr>
        <w:t>refinancing and / or sale as a going concern</w:t>
      </w:r>
      <w:r>
        <w:rPr>
          <w:rFonts w:ascii="Avenir Next" w:hAnsi="Avenir Next"/>
          <w:color w:val="808080" w:themeColor="background1" w:themeShade="80"/>
        </w:rPr>
        <w:t xml:space="preserve">: see </w:t>
      </w:r>
      <w:r w:rsidRPr="00FF3249">
        <w:rPr>
          <w:rFonts w:ascii="Avenir Next" w:hAnsi="Avenir Next"/>
          <w:i/>
          <w:color w:val="808080" w:themeColor="background1" w:themeShade="80"/>
        </w:rPr>
        <w:t>In the matter of Fruit of Loom Ltd</w:t>
      </w:r>
      <w:r>
        <w:rPr>
          <w:rFonts w:ascii="Avenir Next" w:hAnsi="Avenir Next"/>
          <w:color w:val="808080" w:themeColor="background1" w:themeShade="80"/>
        </w:rPr>
        <w:t xml:space="preserve">, applied in </w:t>
      </w:r>
      <w:r w:rsidRPr="00FF3249">
        <w:rPr>
          <w:rFonts w:ascii="Avenir Next" w:hAnsi="Avenir Next"/>
          <w:i/>
          <w:color w:val="808080" w:themeColor="background1" w:themeShade="80"/>
        </w:rPr>
        <w:t>Re Oriente Ltd</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711F1BF8" w14:textId="4A4932B7" w:rsidR="004F6F3C" w:rsidRDefault="004F6F3C"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Once the restructuring petition is presented, it is required to be advertised in accordance with CWR Form 3A: (1)</w:t>
      </w:r>
      <w:r w:rsidR="00D861DD">
        <w:rPr>
          <w:rFonts w:ascii="Avenir Next" w:hAnsi="Avenir Next"/>
          <w:color w:val="808080" w:themeColor="background1" w:themeShade="80"/>
        </w:rPr>
        <w:t xml:space="preserve"> </w:t>
      </w:r>
      <w:r>
        <w:rPr>
          <w:rFonts w:ascii="Avenir Next" w:hAnsi="Avenir Next"/>
          <w:color w:val="808080" w:themeColor="background1" w:themeShade="80"/>
        </w:rPr>
        <w:t>once in a newspaper having circulation in the Cayman Islands (2) once in a newspaper having circulation in a country (or countries) in which the petition is most likely to come to the attention of the company’s creditors and contributories: CWR O 1A, r (1)(3)-(4).</w:t>
      </w:r>
      <w:r w:rsidR="005971B4">
        <w:rPr>
          <w:rFonts w:ascii="Avenir Next" w:hAnsi="Avenir Next"/>
          <w:color w:val="808080" w:themeColor="background1" w:themeShade="80"/>
        </w:rPr>
        <w:t xml:space="preserve">  In this case, the petition would also need to be advertised in the UK, Hong Kong and potentially the US.</w:t>
      </w:r>
    </w:p>
    <w:p w14:paraId="1885E70A" w14:textId="63FD3170" w:rsidR="004F6F3C" w:rsidRDefault="004F6F3C" w:rsidP="00662A8E">
      <w:pPr>
        <w:pStyle w:val="BodyText"/>
        <w:ind w:firstLine="0"/>
        <w:rPr>
          <w:rFonts w:ascii="Avenir Next" w:hAnsi="Avenir Next"/>
          <w:color w:val="808080" w:themeColor="background1" w:themeShade="80"/>
        </w:rPr>
      </w:pPr>
    </w:p>
    <w:p w14:paraId="7BA90D60" w14:textId="77777777" w:rsidR="004F6F3C" w:rsidRPr="004F6F3C" w:rsidRDefault="004F6F3C" w:rsidP="004F6F3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advertisements must appear no more than </w:t>
      </w:r>
      <w:r w:rsidRPr="004F6F3C">
        <w:rPr>
          <w:rFonts w:ascii="Avenir Next" w:hAnsi="Avenir Next"/>
          <w:color w:val="808080" w:themeColor="background1" w:themeShade="80"/>
        </w:rPr>
        <w:t>more than seven business days after the filing of</w:t>
      </w:r>
    </w:p>
    <w:p w14:paraId="035E887B" w14:textId="5A23D6B3" w:rsidR="004F6F3C" w:rsidRPr="004F6F3C" w:rsidRDefault="004F6F3C" w:rsidP="004F6F3C">
      <w:pPr>
        <w:pStyle w:val="BodyText"/>
        <w:ind w:firstLine="0"/>
        <w:rPr>
          <w:rFonts w:ascii="Avenir Next" w:hAnsi="Avenir Next"/>
          <w:color w:val="808080" w:themeColor="background1" w:themeShade="80"/>
        </w:rPr>
      </w:pPr>
      <w:r w:rsidRPr="004F6F3C">
        <w:rPr>
          <w:rFonts w:ascii="Avenir Next" w:hAnsi="Avenir Next"/>
          <w:color w:val="808080" w:themeColor="background1" w:themeShade="80"/>
        </w:rPr>
        <w:t>a Restructuring Petition and not less than seven business days before the hearing date</w:t>
      </w:r>
      <w:r>
        <w:rPr>
          <w:rFonts w:ascii="Avenir Next" w:hAnsi="Avenir Next"/>
          <w:color w:val="808080" w:themeColor="background1" w:themeShade="80"/>
        </w:rPr>
        <w:t>: CWR O 1A, r 1(6)</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53321FBD" w14:textId="77148A93" w:rsidR="00662A8E" w:rsidRDefault="00662A8E" w:rsidP="00662A8E">
      <w:pPr>
        <w:pStyle w:val="BodyText"/>
        <w:ind w:firstLine="0"/>
        <w:rPr>
          <w:rFonts w:ascii="Avenir Next" w:hAnsi="Avenir Next"/>
          <w:b/>
          <w:bCs/>
        </w:rPr>
      </w:pPr>
    </w:p>
    <w:p w14:paraId="7E37B200" w14:textId="77777777" w:rsidR="00111CAA" w:rsidRDefault="00111CAA" w:rsidP="00111CAA">
      <w:pPr>
        <w:rPr>
          <w:rFonts w:eastAsia="Arial"/>
          <w:color w:val="808080" w:themeColor="background1" w:themeShade="80"/>
        </w:rPr>
      </w:pPr>
      <w:r w:rsidRPr="00111CAA">
        <w:rPr>
          <w:rFonts w:eastAsia="Arial"/>
          <w:color w:val="808080" w:themeColor="background1" w:themeShade="80"/>
        </w:rPr>
        <w:t>The</w:t>
      </w:r>
      <w:r w:rsidRPr="00111CAA">
        <w:rPr>
          <w:rFonts w:eastAsia="Arial"/>
          <w:color w:val="808080" w:themeColor="background1" w:themeShade="80"/>
        </w:rPr>
        <w:t xml:space="preserve"> advertising requirements </w:t>
      </w:r>
      <w:r w:rsidRPr="00111CAA">
        <w:rPr>
          <w:rFonts w:eastAsia="Arial"/>
          <w:color w:val="808080" w:themeColor="background1" w:themeShade="80"/>
        </w:rPr>
        <w:t>noted above</w:t>
      </w:r>
      <w:r w:rsidRPr="00111CAA">
        <w:rPr>
          <w:rFonts w:eastAsia="Arial"/>
          <w:color w:val="808080" w:themeColor="background1" w:themeShade="80"/>
        </w:rPr>
        <w:t xml:space="preserve"> ensure that the application is brought to the attention of all relevant stakeholders, be they within or outside of the jurisdiction.</w:t>
      </w:r>
      <w:r w:rsidRPr="00111CAA">
        <w:rPr>
          <w:rFonts w:eastAsia="Arial"/>
          <w:color w:val="808080" w:themeColor="background1" w:themeShade="80"/>
        </w:rPr>
        <w:t xml:space="preserve"> </w:t>
      </w:r>
    </w:p>
    <w:p w14:paraId="65148610" w14:textId="77777777" w:rsidR="00111CAA" w:rsidRDefault="00111CAA" w:rsidP="00111CAA">
      <w:pPr>
        <w:rPr>
          <w:rFonts w:eastAsia="Arial"/>
          <w:color w:val="808080" w:themeColor="background1" w:themeShade="80"/>
        </w:rPr>
      </w:pPr>
    </w:p>
    <w:p w14:paraId="1C7A36BE" w14:textId="77777777" w:rsidR="00111CAA" w:rsidRDefault="00111CAA" w:rsidP="00111CAA">
      <w:pPr>
        <w:rPr>
          <w:rFonts w:eastAsia="Arial"/>
          <w:color w:val="808080" w:themeColor="background1" w:themeShade="80"/>
        </w:rPr>
      </w:pPr>
    </w:p>
    <w:p w14:paraId="416E54C3" w14:textId="1C7A5777" w:rsidR="00111CAA" w:rsidRDefault="00346F5C" w:rsidP="00111CAA">
      <w:pPr>
        <w:rPr>
          <w:rFonts w:eastAsia="Arial"/>
          <w:color w:val="808080" w:themeColor="background1" w:themeShade="80"/>
        </w:rPr>
      </w:pPr>
      <w:r w:rsidRPr="00111CAA">
        <w:rPr>
          <w:rFonts w:eastAsia="Arial"/>
          <w:color w:val="808080" w:themeColor="background1" w:themeShade="80"/>
        </w:rPr>
        <w:t xml:space="preserve">A </w:t>
      </w:r>
      <w:r w:rsidR="00111CAA" w:rsidRPr="00111CAA">
        <w:rPr>
          <w:rFonts w:eastAsia="Arial"/>
          <w:color w:val="808080" w:themeColor="background1" w:themeShade="80"/>
        </w:rPr>
        <w:t>creditor</w:t>
      </w:r>
      <w:r w:rsidRPr="00111CAA">
        <w:rPr>
          <w:rFonts w:eastAsia="Arial"/>
          <w:color w:val="808080" w:themeColor="background1" w:themeShade="80"/>
        </w:rPr>
        <w:t xml:space="preserve"> </w:t>
      </w:r>
      <w:r w:rsidR="006B2E14" w:rsidRPr="00111CAA">
        <w:rPr>
          <w:rFonts w:eastAsia="Arial"/>
          <w:color w:val="808080" w:themeColor="background1" w:themeShade="80"/>
        </w:rPr>
        <w:t>may appear to be heard on the hearing of a RO petition</w:t>
      </w:r>
      <w:r w:rsidR="00111CAA">
        <w:rPr>
          <w:rFonts w:eastAsia="Arial"/>
          <w:color w:val="808080" w:themeColor="background1" w:themeShade="80"/>
        </w:rPr>
        <w:t>:</w:t>
      </w:r>
    </w:p>
    <w:p w14:paraId="05E35084" w14:textId="7E49557B" w:rsidR="00346F5C" w:rsidRDefault="00111CAA" w:rsidP="00111CAA">
      <w:pPr>
        <w:pStyle w:val="ListParagraph"/>
        <w:numPr>
          <w:ilvl w:val="0"/>
          <w:numId w:val="36"/>
        </w:numPr>
        <w:rPr>
          <w:rFonts w:eastAsia="Arial"/>
          <w:color w:val="808080" w:themeColor="background1" w:themeShade="80"/>
        </w:rPr>
      </w:pPr>
      <w:r w:rsidRPr="00111CAA">
        <w:rPr>
          <w:rFonts w:eastAsia="Arial"/>
          <w:color w:val="808080" w:themeColor="background1" w:themeShade="80"/>
        </w:rPr>
        <w:t>to support or oppose the appointment of a restructuring officer) (O.1A, r.3).</w:t>
      </w:r>
    </w:p>
    <w:p w14:paraId="5E614AB7" w14:textId="10488C0B" w:rsidR="00111CAA" w:rsidRPr="00111CAA" w:rsidRDefault="00111CAA" w:rsidP="00111CAA">
      <w:pPr>
        <w:pStyle w:val="ListParagraph"/>
        <w:numPr>
          <w:ilvl w:val="0"/>
          <w:numId w:val="36"/>
        </w:numPr>
        <w:rPr>
          <w:rFonts w:eastAsia="Arial"/>
          <w:color w:val="808080" w:themeColor="background1" w:themeShade="80"/>
        </w:rPr>
      </w:pPr>
      <w:r>
        <w:rPr>
          <w:rFonts w:eastAsia="Arial"/>
          <w:color w:val="808080" w:themeColor="background1" w:themeShade="80"/>
        </w:rPr>
        <w:t>nominate alternative restructuring officers to those prop</w:t>
      </w:r>
      <w:r w:rsidR="000A4628">
        <w:rPr>
          <w:rFonts w:eastAsia="Arial"/>
          <w:color w:val="808080" w:themeColor="background1" w:themeShade="80"/>
        </w:rPr>
        <w:t>o</w:t>
      </w:r>
      <w:r>
        <w:rPr>
          <w:rFonts w:eastAsia="Arial"/>
          <w:color w:val="808080" w:themeColor="background1" w:themeShade="80"/>
        </w:rPr>
        <w:t>sed by the Company (O.1A, R.3)</w:t>
      </w:r>
    </w:p>
    <w:p w14:paraId="616A3A0E" w14:textId="4342272B" w:rsidR="00111CAA" w:rsidRDefault="00111CAA" w:rsidP="004F6F3C">
      <w:pPr>
        <w:autoSpaceDE w:val="0"/>
        <w:autoSpaceDN w:val="0"/>
        <w:adjustRightInd w:val="0"/>
        <w:jc w:val="left"/>
        <w:rPr>
          <w:rFonts w:ascii="AvenirNext-Regular" w:hAnsi="AvenirNext-Regular" w:cs="AvenirNext-Regular"/>
          <w:color w:val="0070C0"/>
          <w:u w:val="single"/>
        </w:rPr>
      </w:pPr>
    </w:p>
    <w:p w14:paraId="5BE56EAB" w14:textId="6FC9AAEB" w:rsidR="00111CAA" w:rsidRPr="00111CAA" w:rsidRDefault="00111CAA" w:rsidP="004F6F3C">
      <w:pPr>
        <w:autoSpaceDE w:val="0"/>
        <w:autoSpaceDN w:val="0"/>
        <w:adjustRightInd w:val="0"/>
        <w:jc w:val="left"/>
        <w:rPr>
          <w:rFonts w:eastAsia="Arial"/>
          <w:color w:val="808080" w:themeColor="background1" w:themeShade="80"/>
        </w:rPr>
      </w:pPr>
      <w:r w:rsidRPr="00111CAA">
        <w:rPr>
          <w:rFonts w:eastAsia="Arial"/>
          <w:color w:val="808080" w:themeColor="background1" w:themeShade="80"/>
        </w:rPr>
        <w:t xml:space="preserve">If </w:t>
      </w:r>
      <w:r>
        <w:rPr>
          <w:rFonts w:eastAsia="Arial"/>
          <w:color w:val="808080" w:themeColor="background1" w:themeShade="80"/>
        </w:rPr>
        <w:t xml:space="preserve">a creditor is </w:t>
      </w:r>
      <w:r w:rsidRPr="00111CAA">
        <w:rPr>
          <w:rFonts w:eastAsia="Arial"/>
          <w:color w:val="808080" w:themeColor="background1" w:themeShade="80"/>
        </w:rPr>
        <w:t>dissatisfied with the appointment</w:t>
      </w:r>
      <w:r>
        <w:rPr>
          <w:rFonts w:eastAsia="Arial"/>
          <w:color w:val="808080" w:themeColor="background1" w:themeShade="80"/>
        </w:rPr>
        <w:t xml:space="preserve"> of RO</w:t>
      </w:r>
      <w:r w:rsidR="00475542">
        <w:rPr>
          <w:rFonts w:eastAsia="Arial"/>
          <w:color w:val="808080" w:themeColor="background1" w:themeShade="80"/>
        </w:rPr>
        <w:t xml:space="preserve"> or the progress of the RO</w:t>
      </w:r>
      <w:r>
        <w:rPr>
          <w:rFonts w:eastAsia="Arial"/>
          <w:color w:val="808080" w:themeColor="background1" w:themeShade="80"/>
        </w:rPr>
        <w:t>, he/she may:</w:t>
      </w:r>
    </w:p>
    <w:p w14:paraId="526FD07A" w14:textId="77777777" w:rsidR="00346F5C" w:rsidRPr="00111CAA" w:rsidRDefault="00346F5C" w:rsidP="004F6F3C">
      <w:pPr>
        <w:autoSpaceDE w:val="0"/>
        <w:autoSpaceDN w:val="0"/>
        <w:adjustRightInd w:val="0"/>
        <w:jc w:val="left"/>
        <w:rPr>
          <w:rFonts w:eastAsia="Arial"/>
          <w:color w:val="808080" w:themeColor="background1" w:themeShade="80"/>
        </w:rPr>
      </w:pPr>
    </w:p>
    <w:p w14:paraId="46172CCC" w14:textId="5141B89A" w:rsidR="00111CAA" w:rsidRPr="00111CAA" w:rsidRDefault="004F6F3C" w:rsidP="004F6F3C">
      <w:pPr>
        <w:pStyle w:val="ListParagraph"/>
        <w:numPr>
          <w:ilvl w:val="0"/>
          <w:numId w:val="35"/>
        </w:numPr>
        <w:autoSpaceDE w:val="0"/>
        <w:autoSpaceDN w:val="0"/>
        <w:adjustRightInd w:val="0"/>
        <w:jc w:val="left"/>
        <w:rPr>
          <w:rFonts w:ascii="Avenir Next" w:eastAsia="Arial" w:hAnsi="Avenir Next" w:cs="Arial"/>
          <w:color w:val="808080" w:themeColor="background1" w:themeShade="80"/>
          <w:lang w:val="en-US"/>
        </w:rPr>
      </w:pPr>
      <w:r w:rsidRPr="00111CAA">
        <w:rPr>
          <w:rFonts w:ascii="Avenir Next" w:eastAsia="Arial" w:hAnsi="Avenir Next" w:cs="Arial"/>
          <w:color w:val="808080" w:themeColor="background1" w:themeShade="80"/>
          <w:lang w:val="en-US"/>
        </w:rPr>
        <w:t>apply to the Court for a variation or a discharge of an order</w:t>
      </w:r>
      <w:r w:rsidR="00111CAA" w:rsidRPr="00111CAA">
        <w:rPr>
          <w:rFonts w:ascii="Avenir Next" w:eastAsia="Arial" w:hAnsi="Avenir Next" w:cs="Arial"/>
          <w:color w:val="808080" w:themeColor="background1" w:themeShade="80"/>
          <w:lang w:val="en-US"/>
        </w:rPr>
        <w:t xml:space="preserve"> </w:t>
      </w:r>
      <w:r w:rsidRPr="00111CAA">
        <w:rPr>
          <w:rFonts w:ascii="Avenir Next" w:eastAsia="Arial" w:hAnsi="Avenir Next" w:cs="Arial"/>
          <w:color w:val="808080" w:themeColor="background1" w:themeShade="80"/>
          <w:lang w:val="en-US"/>
        </w:rPr>
        <w:t>appointing the restructuring officers by way of summons in Form Number 16B of the CWR</w:t>
      </w:r>
      <w:r w:rsidR="00475542">
        <w:rPr>
          <w:rFonts w:ascii="Avenir Next" w:eastAsia="Arial" w:hAnsi="Avenir Next" w:cs="Arial"/>
          <w:color w:val="808080" w:themeColor="background1" w:themeShade="80"/>
          <w:lang w:val="en-US"/>
        </w:rPr>
        <w:t>: s 91E</w:t>
      </w:r>
    </w:p>
    <w:p w14:paraId="6752AB20" w14:textId="772A57AD" w:rsidR="004F6F3C" w:rsidRDefault="004F6F3C" w:rsidP="004F6F3C">
      <w:pPr>
        <w:pStyle w:val="ListParagraph"/>
        <w:numPr>
          <w:ilvl w:val="0"/>
          <w:numId w:val="35"/>
        </w:numPr>
        <w:autoSpaceDE w:val="0"/>
        <w:autoSpaceDN w:val="0"/>
        <w:adjustRightInd w:val="0"/>
        <w:jc w:val="left"/>
        <w:rPr>
          <w:rFonts w:ascii="Avenir Next" w:eastAsia="Arial" w:hAnsi="Avenir Next" w:cs="Arial"/>
          <w:color w:val="808080" w:themeColor="background1" w:themeShade="80"/>
          <w:lang w:val="en-US"/>
        </w:rPr>
      </w:pPr>
      <w:r w:rsidRPr="00111CAA">
        <w:rPr>
          <w:rFonts w:ascii="Avenir Next" w:eastAsia="Arial" w:hAnsi="Avenir Next" w:cs="Arial"/>
          <w:color w:val="808080" w:themeColor="background1" w:themeShade="80"/>
          <w:lang w:val="en-US"/>
        </w:rPr>
        <w:t>apply to the Court for the removal and replacement of a</w:t>
      </w:r>
      <w:r w:rsidR="00111CAA" w:rsidRPr="00111CAA">
        <w:rPr>
          <w:rFonts w:ascii="Avenir Next" w:eastAsia="Arial" w:hAnsi="Avenir Next" w:cs="Arial"/>
          <w:color w:val="808080" w:themeColor="background1" w:themeShade="80"/>
          <w:lang w:val="en-US"/>
        </w:rPr>
        <w:t xml:space="preserve"> </w:t>
      </w:r>
      <w:r w:rsidRPr="00111CAA">
        <w:rPr>
          <w:rFonts w:ascii="Avenir Next" w:eastAsia="Arial" w:hAnsi="Avenir Next" w:cs="Arial"/>
          <w:color w:val="808080" w:themeColor="background1" w:themeShade="80"/>
          <w:lang w:val="en-US"/>
        </w:rPr>
        <w:t>restructuring officer by way of summons in Form Number 16C of the CWR</w:t>
      </w:r>
      <w:r w:rsidR="00475542">
        <w:rPr>
          <w:rFonts w:ascii="Avenir Next" w:eastAsia="Arial" w:hAnsi="Avenir Next" w:cs="Arial"/>
          <w:color w:val="808080" w:themeColor="background1" w:themeShade="80"/>
          <w:lang w:val="en-US"/>
        </w:rPr>
        <w:t>: s 91F</w:t>
      </w:r>
    </w:p>
    <w:p w14:paraId="74F01E51" w14:textId="5DD6DB35" w:rsidR="00111CAA" w:rsidRPr="00111CAA" w:rsidRDefault="00111CAA" w:rsidP="00111CAA">
      <w:pPr>
        <w:pStyle w:val="ListParagraph"/>
        <w:numPr>
          <w:ilvl w:val="0"/>
          <w:numId w:val="35"/>
        </w:numPr>
        <w:autoSpaceDE w:val="0"/>
        <w:autoSpaceDN w:val="0"/>
        <w:adjustRightInd w:val="0"/>
        <w:jc w:val="left"/>
        <w:rPr>
          <w:rFonts w:eastAsia="Arial"/>
          <w:color w:val="808080" w:themeColor="background1" w:themeShade="80"/>
        </w:rPr>
      </w:pPr>
      <w:r>
        <w:rPr>
          <w:rFonts w:eastAsia="Arial"/>
          <w:color w:val="808080" w:themeColor="background1" w:themeShade="80"/>
        </w:rPr>
        <w:t>seek leave to</w:t>
      </w:r>
      <w:r w:rsidRPr="00111CAA">
        <w:rPr>
          <w:rFonts w:eastAsia="Arial"/>
          <w:color w:val="808080" w:themeColor="background1" w:themeShade="80"/>
        </w:rPr>
        <w:t xml:space="preserve"> may present a winding up petition</w:t>
      </w:r>
      <w:r>
        <w:rPr>
          <w:rFonts w:eastAsia="Arial"/>
          <w:color w:val="808080" w:themeColor="background1" w:themeShade="80"/>
        </w:rPr>
        <w:t xml:space="preserve">: s </w:t>
      </w:r>
      <w:r w:rsidR="00475542">
        <w:rPr>
          <w:rFonts w:eastAsia="Arial"/>
          <w:color w:val="808080" w:themeColor="background1" w:themeShade="80"/>
        </w:rPr>
        <w:t>91G</w:t>
      </w:r>
    </w:p>
    <w:p w14:paraId="0DD67D65" w14:textId="78953653" w:rsidR="00346F5C" w:rsidRPr="00475542" w:rsidRDefault="00346F5C" w:rsidP="00475542">
      <w:pPr>
        <w:pStyle w:val="ListParagraph"/>
        <w:autoSpaceDE w:val="0"/>
        <w:autoSpaceDN w:val="0"/>
        <w:adjustRightInd w:val="0"/>
        <w:jc w:val="left"/>
        <w:rPr>
          <w:rFonts w:ascii="Avenir Next" w:eastAsia="Arial" w:hAnsi="Avenir Next" w:cs="Arial"/>
          <w:color w:val="808080" w:themeColor="background1" w:themeShade="80"/>
          <w:lang w:val="en-US"/>
        </w:rPr>
      </w:pPr>
    </w:p>
    <w:p w14:paraId="0F51F58F" w14:textId="2C5B70E5" w:rsidR="00346F5C" w:rsidRPr="00111CAA" w:rsidRDefault="00111CAA" w:rsidP="00111CAA">
      <w:pPr>
        <w:rPr>
          <w:rFonts w:eastAsia="Arial"/>
          <w:color w:val="808080" w:themeColor="background1" w:themeShade="80"/>
        </w:rPr>
      </w:pPr>
      <w:r>
        <w:rPr>
          <w:rFonts w:eastAsia="Arial"/>
          <w:color w:val="808080" w:themeColor="background1" w:themeShade="80"/>
        </w:rPr>
        <w:t>C</w:t>
      </w:r>
      <w:r w:rsidRPr="00111CAA">
        <w:rPr>
          <w:rFonts w:eastAsia="Arial"/>
          <w:color w:val="808080" w:themeColor="background1" w:themeShade="80"/>
        </w:rPr>
        <w:t>reditors with security over the whole or part of the assets of the company will remain</w:t>
      </w:r>
      <w:r>
        <w:rPr>
          <w:rFonts w:eastAsia="Arial"/>
          <w:color w:val="808080" w:themeColor="background1" w:themeShade="80"/>
        </w:rPr>
        <w:t xml:space="preserve"> </w:t>
      </w:r>
      <w:r w:rsidRPr="00111CAA">
        <w:rPr>
          <w:rFonts w:eastAsia="Arial"/>
          <w:color w:val="808080" w:themeColor="background1" w:themeShade="80"/>
        </w:rPr>
        <w:t>entitled to enforce that security without the leave of the Court and without reference to the</w:t>
      </w:r>
      <w:r>
        <w:rPr>
          <w:rFonts w:eastAsia="Arial"/>
          <w:color w:val="808080" w:themeColor="background1" w:themeShade="80"/>
        </w:rPr>
        <w:t xml:space="preserve"> </w:t>
      </w:r>
      <w:r w:rsidRPr="00111CAA">
        <w:rPr>
          <w:rFonts w:eastAsia="Arial"/>
          <w:color w:val="808080" w:themeColor="background1" w:themeShade="80"/>
        </w:rPr>
        <w:t>restructuring officer</w:t>
      </w:r>
      <w:r>
        <w:rPr>
          <w:rFonts w:eastAsia="Arial"/>
          <w:color w:val="808080" w:themeColor="background1" w:themeShade="80"/>
        </w:rPr>
        <w:t xml:space="preserve">: s 91H. </w:t>
      </w:r>
    </w:p>
    <w:p w14:paraId="085BD73B" w14:textId="465CBABD" w:rsidR="00346F5C" w:rsidRDefault="00346F5C" w:rsidP="00346F5C">
      <w:pPr>
        <w:rPr>
          <w:rFonts w:ascii="Avenir Next LT Pro" w:hAnsi="Avenir Next LT Pro"/>
        </w:rPr>
      </w:pPr>
    </w:p>
    <w:p w14:paraId="57FE3254" w14:textId="77777777" w:rsidR="004F6F3C" w:rsidRDefault="004F6F3C"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46412069" w:rsidR="00662A8E" w:rsidRDefault="0047554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Under 91B, a Court may, on hearing a RO petition:</w:t>
      </w:r>
    </w:p>
    <w:p w14:paraId="0384EA0E" w14:textId="77777777" w:rsidR="00475542" w:rsidRPr="00475542" w:rsidRDefault="00475542" w:rsidP="00EA067B">
      <w:pPr>
        <w:pStyle w:val="BodyText"/>
        <w:numPr>
          <w:ilvl w:val="0"/>
          <w:numId w:val="47"/>
        </w:numPr>
        <w:rPr>
          <w:rFonts w:ascii="Avenir Next" w:hAnsi="Avenir Next"/>
          <w:color w:val="808080" w:themeColor="background1" w:themeShade="80"/>
        </w:rPr>
      </w:pPr>
      <w:r w:rsidRPr="00475542">
        <w:rPr>
          <w:rFonts w:ascii="Avenir Next" w:hAnsi="Avenir Next"/>
          <w:color w:val="808080" w:themeColor="background1" w:themeShade="80"/>
        </w:rPr>
        <w:t>make an order appointing a restructuring officer;</w:t>
      </w:r>
    </w:p>
    <w:p w14:paraId="1D13DBAD" w14:textId="062CC865" w:rsidR="00475542" w:rsidRPr="00475542" w:rsidRDefault="00475542" w:rsidP="00EA067B">
      <w:pPr>
        <w:pStyle w:val="BodyText"/>
        <w:numPr>
          <w:ilvl w:val="0"/>
          <w:numId w:val="47"/>
        </w:numPr>
        <w:rPr>
          <w:rFonts w:ascii="Avenir Next" w:hAnsi="Avenir Next"/>
          <w:color w:val="808080" w:themeColor="background1" w:themeShade="80"/>
        </w:rPr>
      </w:pPr>
      <w:r w:rsidRPr="00475542">
        <w:rPr>
          <w:rFonts w:ascii="Avenir Next" w:hAnsi="Avenir Next"/>
          <w:color w:val="808080" w:themeColor="background1" w:themeShade="80"/>
        </w:rPr>
        <w:t>adjourn the hearing conditionally or unconditionally;</w:t>
      </w:r>
    </w:p>
    <w:p w14:paraId="1DDF455B" w14:textId="1168F0BF" w:rsidR="00475542" w:rsidRPr="00475542" w:rsidRDefault="00475542" w:rsidP="00EA067B">
      <w:pPr>
        <w:pStyle w:val="BodyText"/>
        <w:numPr>
          <w:ilvl w:val="0"/>
          <w:numId w:val="47"/>
        </w:numPr>
        <w:rPr>
          <w:rFonts w:ascii="Avenir Next" w:hAnsi="Avenir Next"/>
          <w:color w:val="808080" w:themeColor="background1" w:themeShade="80"/>
        </w:rPr>
      </w:pPr>
      <w:r w:rsidRPr="00475542">
        <w:rPr>
          <w:rFonts w:ascii="Avenir Next" w:hAnsi="Avenir Next"/>
          <w:color w:val="808080" w:themeColor="background1" w:themeShade="80"/>
        </w:rPr>
        <w:t>dismiss the petition; or</w:t>
      </w:r>
    </w:p>
    <w:p w14:paraId="62789E7C" w14:textId="77777777" w:rsidR="00475542" w:rsidRPr="00475542" w:rsidRDefault="00475542" w:rsidP="00EA067B">
      <w:pPr>
        <w:pStyle w:val="BodyText"/>
        <w:numPr>
          <w:ilvl w:val="0"/>
          <w:numId w:val="47"/>
        </w:numPr>
        <w:rPr>
          <w:rFonts w:ascii="Avenir Next" w:hAnsi="Avenir Next"/>
          <w:color w:val="808080" w:themeColor="background1" w:themeShade="80"/>
        </w:rPr>
      </w:pPr>
      <w:r w:rsidRPr="00475542">
        <w:rPr>
          <w:rFonts w:ascii="Avenir Next" w:hAnsi="Avenir Next"/>
          <w:color w:val="808080" w:themeColor="background1" w:themeShade="80"/>
        </w:rPr>
        <w:t>make any other order as the Court thinks fit</w:t>
      </w:r>
      <w:r w:rsidRPr="00475542">
        <w:rPr>
          <w:rFonts w:ascii="Avenir Next" w:hAnsi="Avenir Next"/>
          <w:color w:val="808080" w:themeColor="background1" w:themeShade="80"/>
        </w:rPr>
        <w:t>.</w:t>
      </w:r>
    </w:p>
    <w:p w14:paraId="62FF4F54" w14:textId="77777777" w:rsidR="00475542" w:rsidRDefault="00475542" w:rsidP="00475542">
      <w:pPr>
        <w:pStyle w:val="BodyText"/>
        <w:ind w:firstLine="0"/>
        <w:rPr>
          <w:rFonts w:ascii="Avenir Next" w:hAnsi="Avenir Next"/>
          <w:b/>
          <w:bCs/>
        </w:rPr>
      </w:pPr>
    </w:p>
    <w:p w14:paraId="4B853370" w14:textId="332D0DEC" w:rsidR="00475542" w:rsidRPr="00475542" w:rsidRDefault="00475542" w:rsidP="00475542">
      <w:pPr>
        <w:pStyle w:val="BodyText"/>
        <w:ind w:firstLine="0"/>
        <w:rPr>
          <w:rFonts w:ascii="Avenir Next" w:hAnsi="Avenir Next"/>
          <w:color w:val="808080" w:themeColor="background1" w:themeShade="80"/>
        </w:rPr>
      </w:pPr>
      <w:r w:rsidRPr="00475542">
        <w:rPr>
          <w:rFonts w:ascii="Avenir Next" w:hAnsi="Avenir Next"/>
          <w:color w:val="808080" w:themeColor="background1" w:themeShade="80"/>
        </w:rPr>
        <w:t xml:space="preserve">A court is not able to make an order </w:t>
      </w:r>
      <w:r w:rsidRPr="00475542">
        <w:rPr>
          <w:rFonts w:ascii="Avenir Next" w:hAnsi="Avenir Next"/>
          <w:color w:val="808080" w:themeColor="background1" w:themeShade="80"/>
        </w:rPr>
        <w:t>except an order placing the company into official liquidation, which the Court may only make in accordance with sections 92 and 95 if a winding up petition has been presented in accordance with sections 91G and 94.</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0907F9C" w14:textId="1512925D" w:rsidR="005971B4" w:rsidRDefault="005971B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operation of ELPs is also governed by: (1) the Partnership Act (2013 Revision); (2) the Exempted Limited Partnership Act (2021 Revision); and (3) the principles of common law and equity as applicable to partnerships.  </w:t>
      </w:r>
    </w:p>
    <w:p w14:paraId="54310965" w14:textId="77777777" w:rsidR="005971B4" w:rsidRDefault="005971B4" w:rsidP="00F3705F">
      <w:pPr>
        <w:pStyle w:val="BodyText"/>
        <w:ind w:firstLine="0"/>
        <w:rPr>
          <w:rFonts w:ascii="Avenir Next" w:hAnsi="Avenir Next"/>
          <w:color w:val="808080" w:themeColor="background1" w:themeShade="80"/>
        </w:rPr>
      </w:pPr>
    </w:p>
    <w:p w14:paraId="5C3CD7B3" w14:textId="44CAC600" w:rsidR="006D7C44" w:rsidRDefault="005971B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Part V of the Companies </w:t>
      </w:r>
      <w:r w:rsidR="00FB59B8">
        <w:rPr>
          <w:rFonts w:ascii="Avenir Next" w:hAnsi="Avenir Next"/>
          <w:color w:val="808080" w:themeColor="background1" w:themeShade="80"/>
        </w:rPr>
        <w:t>Ac</w:t>
      </w:r>
      <w:r>
        <w:rPr>
          <w:rFonts w:ascii="Avenir Next" w:hAnsi="Avenir Next"/>
          <w:color w:val="808080" w:themeColor="background1" w:themeShade="80"/>
        </w:rPr>
        <w:t xml:space="preserve">t and the CWR apply in respect of the winding up and dissolution of ELPs (with the appropriate modification).  </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0298D14F" w:rsidR="00712982" w:rsidRDefault="00FE3EC1"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 Cayman Court has jurisdiction to wind up a foreign company that:</w:t>
      </w:r>
    </w:p>
    <w:p w14:paraId="26AE898C" w14:textId="77777777" w:rsidR="00FE3EC1" w:rsidRDefault="00FE3EC1" w:rsidP="00FE3EC1">
      <w:pPr>
        <w:pStyle w:val="BodyText"/>
        <w:numPr>
          <w:ilvl w:val="0"/>
          <w:numId w:val="36"/>
        </w:numPr>
        <w:rPr>
          <w:rFonts w:ascii="Avenir Next" w:hAnsi="Avenir Next"/>
          <w:color w:val="808080" w:themeColor="background1" w:themeShade="80"/>
        </w:rPr>
      </w:pPr>
      <w:r w:rsidRPr="00FE3EC1">
        <w:rPr>
          <w:rFonts w:ascii="Avenir Next" w:hAnsi="Avenir Next"/>
          <w:color w:val="808080" w:themeColor="background1" w:themeShade="80"/>
        </w:rPr>
        <w:t>has property located in the Cayman Islands;</w:t>
      </w:r>
    </w:p>
    <w:p w14:paraId="5AC0015F" w14:textId="77777777" w:rsidR="00FE3EC1" w:rsidRDefault="00FE3EC1" w:rsidP="00FE3EC1">
      <w:pPr>
        <w:pStyle w:val="BodyText"/>
        <w:numPr>
          <w:ilvl w:val="0"/>
          <w:numId w:val="36"/>
        </w:numPr>
        <w:rPr>
          <w:rFonts w:ascii="Avenir Next" w:hAnsi="Avenir Next"/>
          <w:color w:val="808080" w:themeColor="background1" w:themeShade="80"/>
        </w:rPr>
      </w:pPr>
      <w:r w:rsidRPr="00FE3EC1">
        <w:rPr>
          <w:rFonts w:ascii="Avenir Next" w:hAnsi="Avenir Next"/>
          <w:color w:val="808080" w:themeColor="background1" w:themeShade="80"/>
        </w:rPr>
        <w:t>is carrying on business in the Cayman Islands;</w:t>
      </w:r>
    </w:p>
    <w:p w14:paraId="04B9F34A" w14:textId="321ACE22" w:rsidR="00FE3EC1" w:rsidRDefault="00FE3EC1" w:rsidP="00FE3EC1">
      <w:pPr>
        <w:pStyle w:val="BodyText"/>
        <w:numPr>
          <w:ilvl w:val="0"/>
          <w:numId w:val="36"/>
        </w:numPr>
        <w:rPr>
          <w:rFonts w:ascii="Avenir Next" w:hAnsi="Avenir Next"/>
          <w:color w:val="808080" w:themeColor="background1" w:themeShade="80"/>
        </w:rPr>
      </w:pPr>
      <w:r w:rsidRPr="00FE3EC1">
        <w:rPr>
          <w:rFonts w:ascii="Avenir Next" w:hAnsi="Avenir Next"/>
          <w:color w:val="808080" w:themeColor="background1" w:themeShade="80"/>
        </w:rPr>
        <w:t>is the general partner of an ordinary limited partnership or an ELP; o</w:t>
      </w:r>
      <w:r>
        <w:rPr>
          <w:rFonts w:ascii="Avenir Next" w:hAnsi="Avenir Next"/>
          <w:color w:val="808080" w:themeColor="background1" w:themeShade="80"/>
        </w:rPr>
        <w:t>r</w:t>
      </w:r>
    </w:p>
    <w:p w14:paraId="25B277F6" w14:textId="4962C9EA" w:rsidR="00FE3EC1" w:rsidRPr="00FE3EC1" w:rsidRDefault="00FE3EC1" w:rsidP="00FE3EC1">
      <w:pPr>
        <w:pStyle w:val="BodyText"/>
        <w:numPr>
          <w:ilvl w:val="0"/>
          <w:numId w:val="36"/>
        </w:numPr>
        <w:rPr>
          <w:rFonts w:ascii="Avenir Next" w:hAnsi="Avenir Next"/>
          <w:color w:val="808080" w:themeColor="background1" w:themeShade="80"/>
        </w:rPr>
      </w:pPr>
      <w:bookmarkStart w:id="0" w:name="_GoBack"/>
      <w:bookmarkEnd w:id="0"/>
      <w:r w:rsidRPr="00FE3EC1">
        <w:rPr>
          <w:rFonts w:ascii="Avenir Next" w:hAnsi="Avenir Next"/>
          <w:color w:val="808080" w:themeColor="background1" w:themeShade="80"/>
        </w:rPr>
        <w:t>is registered under Part IX of the Companies Ac</w:t>
      </w:r>
      <w:r>
        <w:rPr>
          <w:rFonts w:ascii="Avenir Next" w:hAnsi="Avenir Next"/>
          <w:color w:val="808080" w:themeColor="background1" w:themeShade="80"/>
        </w:rPr>
        <w:t xml:space="preserve">t. Under Part XI, a foreign company is required to register in the Cayman Islands (i) if it establishes a place of business, or (2) commences carrying on business within the Cayman Islands. </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626CB953" w14:textId="335A81B4" w:rsidR="00FE3EC1" w:rsidRDefault="00FE3EC1" w:rsidP="00FE3EC1">
      <w:pPr>
        <w:pStyle w:val="BodyText"/>
        <w:ind w:firstLine="0"/>
        <w:rPr>
          <w:rFonts w:ascii="Avenir Next" w:hAnsi="Avenir Next"/>
          <w:color w:val="808080" w:themeColor="background1" w:themeShade="80"/>
        </w:rPr>
      </w:pPr>
      <w:r>
        <w:rPr>
          <w:rFonts w:ascii="Avenir Next" w:hAnsi="Avenir Next"/>
          <w:color w:val="808080" w:themeColor="background1" w:themeShade="80"/>
        </w:rPr>
        <w:t>Yes, a foreign judgment has no direct legal effect.  This is because the Cayman Islands has not entered into an</w:t>
      </w:r>
      <w:r w:rsidR="00746EAE">
        <w:rPr>
          <w:rFonts w:ascii="Avenir Next" w:hAnsi="Avenir Next"/>
          <w:color w:val="808080" w:themeColor="background1" w:themeShade="80"/>
        </w:rPr>
        <w:t>y international treaties</w:t>
      </w:r>
      <w:r>
        <w:rPr>
          <w:rFonts w:ascii="Avenir Next" w:hAnsi="Avenir Next"/>
          <w:color w:val="808080" w:themeColor="background1" w:themeShade="80"/>
        </w:rPr>
        <w:t xml:space="preserve"> for reciprocal recognition or enforcement of foreign judgments, nor is it a signatory to the </w:t>
      </w:r>
      <w:r w:rsidRPr="00FE3EC1">
        <w:rPr>
          <w:rFonts w:ascii="Avenir Next" w:hAnsi="Avenir Next"/>
          <w:color w:val="808080" w:themeColor="background1" w:themeShade="80"/>
        </w:rPr>
        <w:t>Hague Convention of 2 July 2019 on the</w:t>
      </w:r>
      <w:r>
        <w:rPr>
          <w:rFonts w:ascii="Avenir Next" w:hAnsi="Avenir Next"/>
          <w:color w:val="808080" w:themeColor="background1" w:themeShade="80"/>
        </w:rPr>
        <w:t xml:space="preserve"> </w:t>
      </w:r>
      <w:r w:rsidRPr="00FE3EC1">
        <w:rPr>
          <w:rFonts w:ascii="Avenir Next" w:hAnsi="Avenir Next"/>
          <w:color w:val="808080" w:themeColor="background1" w:themeShade="80"/>
        </w:rPr>
        <w:t>Recognition and Enforcement of Foreign Judgments in Civil and Commercial Matters.</w:t>
      </w:r>
    </w:p>
    <w:p w14:paraId="70D5A4D0" w14:textId="4F20C216" w:rsidR="00FE3EC1" w:rsidRDefault="00FE3EC1" w:rsidP="00F3705F">
      <w:pPr>
        <w:pStyle w:val="BodyText"/>
        <w:ind w:firstLine="0"/>
        <w:rPr>
          <w:rFonts w:ascii="Avenir Next" w:hAnsi="Avenir Next"/>
          <w:color w:val="808080" w:themeColor="background1" w:themeShade="80"/>
        </w:rPr>
      </w:pPr>
    </w:p>
    <w:p w14:paraId="1C81082E" w14:textId="6FB6C861" w:rsidR="00FE3EC1" w:rsidRDefault="00FE3EC1" w:rsidP="00FE3EC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Presently, only judgments from </w:t>
      </w:r>
      <w:r w:rsidRPr="00FE3EC1">
        <w:rPr>
          <w:rFonts w:ascii="Avenir Next" w:hAnsi="Avenir Next"/>
          <w:color w:val="808080" w:themeColor="background1" w:themeShade="80"/>
        </w:rPr>
        <w:t>Australia (and its external territories) as set out</w:t>
      </w:r>
      <w:r>
        <w:rPr>
          <w:rFonts w:ascii="Avenir Next" w:hAnsi="Avenir Next"/>
          <w:color w:val="808080" w:themeColor="background1" w:themeShade="80"/>
        </w:rPr>
        <w:t xml:space="preserve"> </w:t>
      </w:r>
      <w:r w:rsidRPr="00FE3EC1">
        <w:rPr>
          <w:rFonts w:ascii="Avenir Next" w:hAnsi="Avenir Next"/>
          <w:color w:val="808080" w:themeColor="background1" w:themeShade="80"/>
        </w:rPr>
        <w:t>in the Foreign Judgments Reciprocal Enforcement (Australia and its External Territories Order)</w:t>
      </w:r>
      <w:r>
        <w:rPr>
          <w:rFonts w:ascii="Avenir Next" w:hAnsi="Avenir Next"/>
          <w:color w:val="808080" w:themeColor="background1" w:themeShade="80"/>
        </w:rPr>
        <w:t xml:space="preserve"> </w:t>
      </w:r>
      <w:r w:rsidRPr="00FE3EC1">
        <w:rPr>
          <w:rFonts w:ascii="Avenir Next" w:hAnsi="Avenir Next"/>
          <w:color w:val="808080" w:themeColor="background1" w:themeShade="80"/>
        </w:rPr>
        <w:t>1993</w:t>
      </w:r>
      <w:r>
        <w:rPr>
          <w:rFonts w:ascii="Avenir Next" w:hAnsi="Avenir Next"/>
          <w:color w:val="808080" w:themeColor="background1" w:themeShade="80"/>
        </w:rPr>
        <w:t xml:space="preserve"> may be registered and enforce within the same manner as a domestic judgment: see the</w:t>
      </w:r>
      <w:r w:rsidRPr="00FE3EC1">
        <w:rPr>
          <w:rFonts w:ascii="Avenir Next" w:hAnsi="Avenir Next"/>
          <w:color w:val="808080" w:themeColor="background1" w:themeShade="80"/>
        </w:rPr>
        <w:t xml:space="preserve"> Foreign Judgments Reciprocal Enforcement Act (1996 Revision)</w:t>
      </w:r>
      <w:r>
        <w:rPr>
          <w:rFonts w:ascii="Avenir Next" w:hAnsi="Avenir Next"/>
          <w:color w:val="808080" w:themeColor="background1" w:themeShade="80"/>
        </w:rPr>
        <w:t>.</w:t>
      </w:r>
    </w:p>
    <w:p w14:paraId="3A8DE7B1" w14:textId="70FE387B" w:rsidR="00FE3EC1" w:rsidRDefault="00FE3EC1" w:rsidP="00FE3EC1">
      <w:pPr>
        <w:pStyle w:val="BodyText"/>
        <w:ind w:firstLine="0"/>
        <w:rPr>
          <w:rFonts w:ascii="Avenir Next" w:hAnsi="Avenir Next"/>
          <w:color w:val="808080" w:themeColor="background1" w:themeShade="80"/>
        </w:rPr>
      </w:pPr>
    </w:p>
    <w:p w14:paraId="63C9B5F3" w14:textId="06F4F664" w:rsidR="00FE3EC1" w:rsidRPr="00FE3EC1" w:rsidRDefault="00FE3EC1" w:rsidP="00FE3EC1">
      <w:pPr>
        <w:pStyle w:val="BodyText"/>
        <w:ind w:firstLine="0"/>
        <w:rPr>
          <w:rFonts w:ascii="Avenir Next" w:hAnsi="Avenir Next"/>
          <w:color w:val="808080" w:themeColor="background1" w:themeShade="80"/>
        </w:rPr>
      </w:pPr>
      <w:r>
        <w:rPr>
          <w:rFonts w:ascii="Avenir Next" w:hAnsi="Avenir Next"/>
          <w:color w:val="808080" w:themeColor="background1" w:themeShade="80"/>
        </w:rPr>
        <w:t>As to the balance of the foreign judgments, they can be enforced</w:t>
      </w:r>
      <w:r w:rsidR="00746EAE">
        <w:rPr>
          <w:rFonts w:ascii="Avenir Next" w:hAnsi="Avenir Next"/>
          <w:color w:val="808080" w:themeColor="background1" w:themeShade="80"/>
        </w:rPr>
        <w:t xml:space="preserve"> under common law </w:t>
      </w:r>
      <w:r>
        <w:rPr>
          <w:rFonts w:ascii="Avenir Next" w:hAnsi="Avenir Next"/>
          <w:color w:val="808080" w:themeColor="background1" w:themeShade="80"/>
        </w:rPr>
        <w:t>by way of commencing a new action in the Cayman Islands on the basis that the foreign judgment is a debt or other obligation.</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lastRenderedPageBreak/>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0358637A" w14:textId="228C09C8" w:rsidR="00746EAE" w:rsidRPr="00746EAE" w:rsidRDefault="00746EAE" w:rsidP="00746EAE">
      <w:pPr>
        <w:pStyle w:val="BodyText"/>
        <w:ind w:firstLine="0"/>
        <w:rPr>
          <w:rFonts w:ascii="Avenir Next" w:hAnsi="Avenir Next"/>
          <w:b/>
          <w:bCs/>
        </w:rPr>
      </w:pPr>
      <w:r>
        <w:rPr>
          <w:rFonts w:ascii="Avenir Next" w:hAnsi="Avenir Next"/>
          <w:color w:val="808080" w:themeColor="background1" w:themeShade="80"/>
        </w:rPr>
        <w:t xml:space="preserve">The main statutory powers and duties of the trustee in bankruptcy are: (1) </w:t>
      </w:r>
      <w:r w:rsidR="00C34ADA">
        <w:rPr>
          <w:rFonts w:ascii="Avenir Next" w:hAnsi="Avenir Next"/>
          <w:color w:val="808080" w:themeColor="background1" w:themeShade="80"/>
        </w:rPr>
        <w:t>t</w:t>
      </w:r>
      <w:r w:rsidRPr="00746EAE">
        <w:rPr>
          <w:rFonts w:ascii="Avenir Next" w:hAnsi="Avenir Next"/>
          <w:color w:val="808080" w:themeColor="background1" w:themeShade="80"/>
        </w:rPr>
        <w:t xml:space="preserve">o </w:t>
      </w:r>
      <w:r w:rsidRPr="00746EAE">
        <w:rPr>
          <w:rFonts w:ascii="Avenir Next" w:hAnsi="Avenir Next"/>
          <w:color w:val="808080" w:themeColor="background1" w:themeShade="80"/>
        </w:rPr>
        <w:t>preserve the property</w:t>
      </w:r>
      <w:r w:rsidRPr="00746EAE">
        <w:rPr>
          <w:rFonts w:ascii="Avenir Next" w:hAnsi="Avenir Next"/>
          <w:color w:val="808080" w:themeColor="background1" w:themeShade="80"/>
        </w:rPr>
        <w:t xml:space="preserve"> </w:t>
      </w:r>
      <w:r w:rsidRPr="00746EAE">
        <w:rPr>
          <w:rFonts w:ascii="Avenir Next" w:hAnsi="Avenir Next"/>
          <w:color w:val="808080" w:themeColor="background1" w:themeShade="80"/>
        </w:rPr>
        <w:t>such that it may be returned to the debtor in the event the provisional order is revoked</w:t>
      </w:r>
      <w:r w:rsidR="00C34ADA">
        <w:rPr>
          <w:rFonts w:ascii="Avenir Next" w:hAnsi="Avenir Next"/>
          <w:color w:val="808080" w:themeColor="background1" w:themeShade="80"/>
        </w:rPr>
        <w:t xml:space="preserve"> until the provisional order is made absolute</w:t>
      </w:r>
      <w:r w:rsidRPr="00746EAE">
        <w:rPr>
          <w:rFonts w:ascii="Avenir Next" w:hAnsi="Avenir Next"/>
          <w:color w:val="808080" w:themeColor="background1" w:themeShade="80"/>
        </w:rPr>
        <w:t xml:space="preserve">; (2) carry </w:t>
      </w:r>
      <w:r w:rsidRPr="00746EAE">
        <w:rPr>
          <w:rFonts w:ascii="Avenir Next" w:hAnsi="Avenir Next"/>
          <w:color w:val="808080" w:themeColor="background1" w:themeShade="80"/>
        </w:rPr>
        <w:t>on the trade of the debtor so far as may be necessary or expedient for</w:t>
      </w:r>
      <w:r w:rsidRPr="00746EAE">
        <w:rPr>
          <w:rFonts w:ascii="Avenir Next" w:hAnsi="Avenir Next"/>
          <w:color w:val="808080" w:themeColor="background1" w:themeShade="80"/>
        </w:rPr>
        <w:t xml:space="preserve"> </w:t>
      </w:r>
      <w:r w:rsidRPr="00746EAE">
        <w:rPr>
          <w:rFonts w:ascii="Avenir Next" w:hAnsi="Avenir Next"/>
          <w:color w:val="808080" w:themeColor="background1" w:themeShade="80"/>
        </w:rPr>
        <w:t>the beneficial winding up or sale of the business</w:t>
      </w:r>
      <w:r w:rsidRPr="00746EAE">
        <w:rPr>
          <w:rFonts w:ascii="Avenir Next" w:hAnsi="Avenir Next"/>
          <w:color w:val="808080" w:themeColor="background1" w:themeShade="80"/>
        </w:rPr>
        <w:t>; (3) bring or defend any legal proceedings relating to the property of the debtor; (4) receive and adjudicate the proof of debts</w:t>
      </w:r>
      <w:r w:rsidR="00C34ADA">
        <w:rPr>
          <w:rFonts w:ascii="Avenir Next" w:hAnsi="Avenir Next"/>
          <w:color w:val="808080" w:themeColor="background1" w:themeShade="80"/>
        </w:rPr>
        <w:t xml:space="preserve">, which must be filled in the manner set out in the Grand Court (Bankruptcy) Rules 2021; </w:t>
      </w:r>
      <w:r w:rsidRPr="00746EAE">
        <w:rPr>
          <w:rFonts w:ascii="Avenir Next" w:hAnsi="Avenir Next"/>
          <w:color w:val="808080" w:themeColor="background1" w:themeShade="80"/>
        </w:rPr>
        <w:t>(5) administer the debtor’s estate for the benefit of the creditors</w:t>
      </w:r>
      <w:r w:rsidR="00C34ADA">
        <w:rPr>
          <w:rFonts w:ascii="Avenir Next" w:hAnsi="Avenir Next"/>
          <w:color w:val="808080" w:themeColor="background1" w:themeShade="80"/>
        </w:rPr>
        <w:t xml:space="preserve"> once an absolute order has been made.</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60E" w14:textId="77777777" w:rsidR="00625074" w:rsidRDefault="00625074" w:rsidP="001016B0">
      <w:r>
        <w:separator/>
      </w:r>
    </w:p>
  </w:endnote>
  <w:endnote w:type="continuationSeparator" w:id="0">
    <w:p w14:paraId="2B406D41" w14:textId="77777777" w:rsidR="00625074" w:rsidRDefault="00625074" w:rsidP="001016B0">
      <w:r>
        <w:continuationSeparator/>
      </w:r>
    </w:p>
  </w:endnote>
  <w:endnote w:type="continuationNotice" w:id="1">
    <w:p w14:paraId="260DC0D7" w14:textId="77777777" w:rsidR="00625074" w:rsidRDefault="0062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Trebuchet MS">
    <w:altName w:val="﷽﷽﷽﷽﷽﷽﷽﷽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AvenirNext-Regular">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14:paraId="005C3BDA" w14:textId="3FBB77DD" w:rsidR="00625074" w:rsidRDefault="00625074"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625074" w:rsidRPr="001016B0" w:rsidRDefault="00625074"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625074" w:rsidRDefault="00625074"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625074" w:rsidRDefault="00625074" w:rsidP="00CF79F9">
    <w:pPr>
      <w:pStyle w:val="Footer"/>
      <w:framePr w:w="911" w:h="331" w:hRule="exact" w:wrap="none" w:vAnchor="text" w:hAnchor="margin" w:xAlign="right" w:y="5"/>
      <w:ind w:right="360"/>
      <w:rPr>
        <w:rStyle w:val="PageNumber"/>
      </w:rPr>
    </w:pPr>
  </w:p>
  <w:p w14:paraId="77332963" w14:textId="7B85F213" w:rsidR="00625074" w:rsidRDefault="0086342D" w:rsidP="0086342D">
    <w:pPr>
      <w:pStyle w:val="Footer"/>
      <w:ind w:right="360"/>
    </w:pPr>
    <w:r w:rsidRPr="00481019">
      <w:rPr>
        <w:color w:val="000000" w:themeColor="text1"/>
        <w:lang w:val="en-GB" w:eastAsia="en-GB"/>
      </w:rPr>
      <w:t>202223-336.</w:t>
    </w:r>
    <w:r>
      <w:rPr>
        <w:color w:val="000000" w:themeColor="text1"/>
        <w:lang w:val="en-GB" w:eastAsia="en-GB"/>
      </w:rPr>
      <w:t>Summative</w:t>
    </w:r>
    <w:r w:rsidRPr="00481019">
      <w:rPr>
        <w:color w:val="000000" w:themeColor="text1"/>
        <w:lang w:val="en-GB" w:eastAsia="en-GB"/>
      </w:rPr>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625074" w:rsidRDefault="00625074" w:rsidP="0086342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FC48" w14:textId="77777777" w:rsidR="00625074" w:rsidRDefault="00625074" w:rsidP="001016B0">
      <w:r>
        <w:separator/>
      </w:r>
    </w:p>
  </w:footnote>
  <w:footnote w:type="continuationSeparator" w:id="0">
    <w:p w14:paraId="048DBB0E" w14:textId="77777777" w:rsidR="00625074" w:rsidRDefault="00625074" w:rsidP="001016B0">
      <w:r>
        <w:continuationSeparator/>
      </w:r>
    </w:p>
  </w:footnote>
  <w:footnote w:type="continuationNotice" w:id="1">
    <w:p w14:paraId="5EF02029" w14:textId="77777777" w:rsidR="00625074" w:rsidRDefault="006250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2279B"/>
    <w:multiLevelType w:val="hybridMultilevel"/>
    <w:tmpl w:val="5150DF22"/>
    <w:lvl w:ilvl="0" w:tplc="2C540770">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0E41"/>
    <w:multiLevelType w:val="hybridMultilevel"/>
    <w:tmpl w:val="1538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3C184C"/>
    <w:multiLevelType w:val="hybridMultilevel"/>
    <w:tmpl w:val="94388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D73111"/>
    <w:multiLevelType w:val="hybridMultilevel"/>
    <w:tmpl w:val="52748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D06924"/>
    <w:multiLevelType w:val="hybridMultilevel"/>
    <w:tmpl w:val="B64E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F6D91"/>
    <w:multiLevelType w:val="hybridMultilevel"/>
    <w:tmpl w:val="27E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BD1929"/>
    <w:multiLevelType w:val="hybridMultilevel"/>
    <w:tmpl w:val="D8A8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E9D"/>
    <w:multiLevelType w:val="hybridMultilevel"/>
    <w:tmpl w:val="A9DCEE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0B635D6"/>
    <w:multiLevelType w:val="hybridMultilevel"/>
    <w:tmpl w:val="1DE67644"/>
    <w:lvl w:ilvl="0" w:tplc="04090001">
      <w:start w:val="1"/>
      <w:numFmt w:val="bullet"/>
      <w:lvlText w:val=""/>
      <w:lvlJc w:val="left"/>
      <w:pPr>
        <w:ind w:left="720" w:hanging="360"/>
      </w:pPr>
      <w:rPr>
        <w:rFonts w:ascii="Symbol" w:hAnsi="Symbol" w:hint="default"/>
      </w:rPr>
    </w:lvl>
    <w:lvl w:ilvl="1" w:tplc="8A1820CA">
      <w:numFmt w:val="bullet"/>
      <w:lvlText w:val="•"/>
      <w:lvlJc w:val="left"/>
      <w:pPr>
        <w:ind w:left="1440" w:hanging="360"/>
      </w:pPr>
      <w:rPr>
        <w:rFonts w:ascii="Avenir Next" w:eastAsia="Arial" w:hAnsi="Avenir Nex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82FB8"/>
    <w:multiLevelType w:val="hybridMultilevel"/>
    <w:tmpl w:val="E92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351F59"/>
    <w:multiLevelType w:val="hybridMultilevel"/>
    <w:tmpl w:val="899A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C9379E4"/>
    <w:multiLevelType w:val="hybridMultilevel"/>
    <w:tmpl w:val="FBD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15:restartNumberingAfterBreak="0">
    <w:nsid w:val="4F0F32DE"/>
    <w:multiLevelType w:val="hybridMultilevel"/>
    <w:tmpl w:val="7000189E"/>
    <w:lvl w:ilvl="0" w:tplc="2C540770">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9" w15:restartNumberingAfterBreak="0">
    <w:nsid w:val="54EA6366"/>
    <w:multiLevelType w:val="hybridMultilevel"/>
    <w:tmpl w:val="CC988350"/>
    <w:lvl w:ilvl="0" w:tplc="2C54077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C754DA5"/>
    <w:multiLevelType w:val="hybridMultilevel"/>
    <w:tmpl w:val="EFF2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D77A9"/>
    <w:multiLevelType w:val="hybridMultilevel"/>
    <w:tmpl w:val="A456F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0A4DE5"/>
    <w:multiLevelType w:val="hybridMultilevel"/>
    <w:tmpl w:val="16A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42CD1"/>
    <w:multiLevelType w:val="hybridMultilevel"/>
    <w:tmpl w:val="313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E5899"/>
    <w:multiLevelType w:val="hybridMultilevel"/>
    <w:tmpl w:val="5F7456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74E56FA"/>
    <w:multiLevelType w:val="hybridMultilevel"/>
    <w:tmpl w:val="0FA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0EC4B5E"/>
    <w:multiLevelType w:val="hybridMultilevel"/>
    <w:tmpl w:val="518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95213"/>
    <w:multiLevelType w:val="hybridMultilevel"/>
    <w:tmpl w:val="F8A4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C824DC7"/>
    <w:multiLevelType w:val="hybridMultilevel"/>
    <w:tmpl w:val="355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3"/>
  </w:num>
  <w:num w:numId="3">
    <w:abstractNumId w:val="19"/>
  </w:num>
  <w:num w:numId="4">
    <w:abstractNumId w:val="25"/>
  </w:num>
  <w:num w:numId="5">
    <w:abstractNumId w:val="27"/>
  </w:num>
  <w:num w:numId="6">
    <w:abstractNumId w:val="0"/>
  </w:num>
  <w:num w:numId="7">
    <w:abstractNumId w:val="40"/>
  </w:num>
  <w:num w:numId="8">
    <w:abstractNumId w:val="43"/>
  </w:num>
  <w:num w:numId="9">
    <w:abstractNumId w:val="5"/>
  </w:num>
  <w:num w:numId="10">
    <w:abstractNumId w:val="44"/>
  </w:num>
  <w:num w:numId="11">
    <w:abstractNumId w:val="30"/>
  </w:num>
  <w:num w:numId="12">
    <w:abstractNumId w:val="15"/>
  </w:num>
  <w:num w:numId="13">
    <w:abstractNumId w:val="14"/>
  </w:num>
  <w:num w:numId="14">
    <w:abstractNumId w:val="39"/>
  </w:num>
  <w:num w:numId="15">
    <w:abstractNumId w:val="13"/>
  </w:num>
  <w:num w:numId="16">
    <w:abstractNumId w:val="46"/>
  </w:num>
  <w:num w:numId="17">
    <w:abstractNumId w:val="22"/>
  </w:num>
  <w:num w:numId="18">
    <w:abstractNumId w:val="37"/>
  </w:num>
  <w:num w:numId="19">
    <w:abstractNumId w:val="12"/>
  </w:num>
  <w:num w:numId="20">
    <w:abstractNumId w:val="3"/>
  </w:num>
  <w:num w:numId="21">
    <w:abstractNumId w:val="31"/>
  </w:num>
  <w:num w:numId="22">
    <w:abstractNumId w:val="21"/>
  </w:num>
  <w:num w:numId="23">
    <w:abstractNumId w:val="9"/>
  </w:num>
  <w:num w:numId="24">
    <w:abstractNumId w:val="16"/>
  </w:num>
  <w:num w:numId="25">
    <w:abstractNumId w:val="6"/>
  </w:num>
  <w:num w:numId="26">
    <w:abstractNumId w:val="34"/>
  </w:num>
  <w:num w:numId="27">
    <w:abstractNumId w:val="32"/>
  </w:num>
  <w:num w:numId="28">
    <w:abstractNumId w:val="2"/>
  </w:num>
  <w:num w:numId="29">
    <w:abstractNumId w:val="33"/>
  </w:num>
  <w:num w:numId="30">
    <w:abstractNumId w:val="42"/>
  </w:num>
  <w:num w:numId="31">
    <w:abstractNumId w:val="10"/>
  </w:num>
  <w:num w:numId="32">
    <w:abstractNumId w:val="36"/>
  </w:num>
  <w:num w:numId="33">
    <w:abstractNumId w:val="7"/>
  </w:num>
  <w:num w:numId="34">
    <w:abstractNumId w:val="45"/>
  </w:num>
  <w:num w:numId="35">
    <w:abstractNumId w:val="24"/>
  </w:num>
  <w:num w:numId="36">
    <w:abstractNumId w:val="17"/>
  </w:num>
  <w:num w:numId="37">
    <w:abstractNumId w:val="38"/>
  </w:num>
  <w:num w:numId="38">
    <w:abstractNumId w:val="8"/>
  </w:num>
  <w:num w:numId="39">
    <w:abstractNumId w:val="35"/>
  </w:num>
  <w:num w:numId="40">
    <w:abstractNumId w:val="41"/>
  </w:num>
  <w:num w:numId="41">
    <w:abstractNumId w:val="11"/>
  </w:num>
  <w:num w:numId="42">
    <w:abstractNumId w:val="20"/>
  </w:num>
  <w:num w:numId="43">
    <w:abstractNumId w:val="29"/>
  </w:num>
  <w:num w:numId="44">
    <w:abstractNumId w:val="1"/>
  </w:num>
  <w:num w:numId="45">
    <w:abstractNumId w:val="18"/>
  </w:num>
  <w:num w:numId="46">
    <w:abstractNumId w:val="26"/>
  </w:num>
  <w:num w:numId="4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A017A"/>
    <w:rsid w:val="000A0897"/>
    <w:rsid w:val="000A4628"/>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1CAA"/>
    <w:rsid w:val="00112905"/>
    <w:rsid w:val="001165C7"/>
    <w:rsid w:val="00117579"/>
    <w:rsid w:val="00120495"/>
    <w:rsid w:val="00124ECF"/>
    <w:rsid w:val="00125A30"/>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535B"/>
    <w:rsid w:val="001B6BA2"/>
    <w:rsid w:val="001C14BF"/>
    <w:rsid w:val="001C667C"/>
    <w:rsid w:val="001C6B3B"/>
    <w:rsid w:val="001C7A25"/>
    <w:rsid w:val="001D2111"/>
    <w:rsid w:val="001E2D89"/>
    <w:rsid w:val="001E34E2"/>
    <w:rsid w:val="001E5BE7"/>
    <w:rsid w:val="001E5CBA"/>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27AED"/>
    <w:rsid w:val="00234313"/>
    <w:rsid w:val="002410A1"/>
    <w:rsid w:val="00244935"/>
    <w:rsid w:val="0025049F"/>
    <w:rsid w:val="00252A4F"/>
    <w:rsid w:val="002532D9"/>
    <w:rsid w:val="00255630"/>
    <w:rsid w:val="00257792"/>
    <w:rsid w:val="002605D7"/>
    <w:rsid w:val="00260E4A"/>
    <w:rsid w:val="00263733"/>
    <w:rsid w:val="002665D8"/>
    <w:rsid w:val="00267E08"/>
    <w:rsid w:val="00270263"/>
    <w:rsid w:val="00270334"/>
    <w:rsid w:val="00271721"/>
    <w:rsid w:val="00274A8A"/>
    <w:rsid w:val="00282844"/>
    <w:rsid w:val="00283584"/>
    <w:rsid w:val="00286BFE"/>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6F5C"/>
    <w:rsid w:val="00347063"/>
    <w:rsid w:val="00347074"/>
    <w:rsid w:val="003604C8"/>
    <w:rsid w:val="00361ECF"/>
    <w:rsid w:val="00362020"/>
    <w:rsid w:val="003620FE"/>
    <w:rsid w:val="00362135"/>
    <w:rsid w:val="00362356"/>
    <w:rsid w:val="00364438"/>
    <w:rsid w:val="00364A61"/>
    <w:rsid w:val="00366194"/>
    <w:rsid w:val="0036666C"/>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452F"/>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5542"/>
    <w:rsid w:val="00481019"/>
    <w:rsid w:val="004854B3"/>
    <w:rsid w:val="0048719D"/>
    <w:rsid w:val="0049287D"/>
    <w:rsid w:val="00497732"/>
    <w:rsid w:val="00497863"/>
    <w:rsid w:val="004A11A1"/>
    <w:rsid w:val="004A6C29"/>
    <w:rsid w:val="004B2B93"/>
    <w:rsid w:val="004B2D12"/>
    <w:rsid w:val="004B491D"/>
    <w:rsid w:val="004B766D"/>
    <w:rsid w:val="004C206D"/>
    <w:rsid w:val="004C28D8"/>
    <w:rsid w:val="004C68E4"/>
    <w:rsid w:val="004C741B"/>
    <w:rsid w:val="004C7945"/>
    <w:rsid w:val="004C79C4"/>
    <w:rsid w:val="004D1602"/>
    <w:rsid w:val="004D6B14"/>
    <w:rsid w:val="004F54FD"/>
    <w:rsid w:val="004F5D43"/>
    <w:rsid w:val="004F67CE"/>
    <w:rsid w:val="004F6F3C"/>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971B4"/>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5074"/>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2E14"/>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0F7"/>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216A"/>
    <w:rsid w:val="00746EAE"/>
    <w:rsid w:val="007474DA"/>
    <w:rsid w:val="00747A99"/>
    <w:rsid w:val="007557B3"/>
    <w:rsid w:val="00755F63"/>
    <w:rsid w:val="00757F63"/>
    <w:rsid w:val="00760D1F"/>
    <w:rsid w:val="00761B0C"/>
    <w:rsid w:val="0076686B"/>
    <w:rsid w:val="0076697D"/>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0ECA"/>
    <w:rsid w:val="007F5739"/>
    <w:rsid w:val="007F67A0"/>
    <w:rsid w:val="00801379"/>
    <w:rsid w:val="00803983"/>
    <w:rsid w:val="00804FC8"/>
    <w:rsid w:val="00805A2D"/>
    <w:rsid w:val="008118C2"/>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342D"/>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0A66"/>
    <w:rsid w:val="00912F92"/>
    <w:rsid w:val="00913123"/>
    <w:rsid w:val="009143EA"/>
    <w:rsid w:val="00917205"/>
    <w:rsid w:val="0092725A"/>
    <w:rsid w:val="00930A74"/>
    <w:rsid w:val="00934980"/>
    <w:rsid w:val="009403BD"/>
    <w:rsid w:val="0094189D"/>
    <w:rsid w:val="00941F3D"/>
    <w:rsid w:val="00944436"/>
    <w:rsid w:val="00944A47"/>
    <w:rsid w:val="00954CBE"/>
    <w:rsid w:val="0095753D"/>
    <w:rsid w:val="009576EA"/>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1AAB"/>
    <w:rsid w:val="009B45D8"/>
    <w:rsid w:val="009B5CFD"/>
    <w:rsid w:val="009B6ADA"/>
    <w:rsid w:val="009B7D40"/>
    <w:rsid w:val="009C1EC6"/>
    <w:rsid w:val="009C6019"/>
    <w:rsid w:val="009C7A87"/>
    <w:rsid w:val="009C7BB4"/>
    <w:rsid w:val="009D0718"/>
    <w:rsid w:val="009D1F99"/>
    <w:rsid w:val="009D27B4"/>
    <w:rsid w:val="009D6CB8"/>
    <w:rsid w:val="009E2AEB"/>
    <w:rsid w:val="009E398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6F92"/>
    <w:rsid w:val="00A47AC5"/>
    <w:rsid w:val="00A50BE2"/>
    <w:rsid w:val="00A51058"/>
    <w:rsid w:val="00A514C8"/>
    <w:rsid w:val="00A515A5"/>
    <w:rsid w:val="00A51C21"/>
    <w:rsid w:val="00A52660"/>
    <w:rsid w:val="00A53A45"/>
    <w:rsid w:val="00A54890"/>
    <w:rsid w:val="00A55B7D"/>
    <w:rsid w:val="00A57A88"/>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3BD3"/>
    <w:rsid w:val="00B04824"/>
    <w:rsid w:val="00B0737C"/>
    <w:rsid w:val="00B10876"/>
    <w:rsid w:val="00B10DD9"/>
    <w:rsid w:val="00B11277"/>
    <w:rsid w:val="00B1361A"/>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4BC1"/>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4ADA"/>
    <w:rsid w:val="00C37EE1"/>
    <w:rsid w:val="00C45C67"/>
    <w:rsid w:val="00C523C2"/>
    <w:rsid w:val="00C546F7"/>
    <w:rsid w:val="00C56E18"/>
    <w:rsid w:val="00C615A1"/>
    <w:rsid w:val="00C63919"/>
    <w:rsid w:val="00C63AAA"/>
    <w:rsid w:val="00C6466A"/>
    <w:rsid w:val="00C672FE"/>
    <w:rsid w:val="00C7098F"/>
    <w:rsid w:val="00C735DC"/>
    <w:rsid w:val="00C75BA5"/>
    <w:rsid w:val="00C77709"/>
    <w:rsid w:val="00C777B1"/>
    <w:rsid w:val="00C8030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2EDA"/>
    <w:rsid w:val="00CE3F26"/>
    <w:rsid w:val="00CF3421"/>
    <w:rsid w:val="00CF4EEF"/>
    <w:rsid w:val="00CF5F19"/>
    <w:rsid w:val="00CF6645"/>
    <w:rsid w:val="00CF79F9"/>
    <w:rsid w:val="00D00885"/>
    <w:rsid w:val="00D0089A"/>
    <w:rsid w:val="00D106DD"/>
    <w:rsid w:val="00D203DA"/>
    <w:rsid w:val="00D20C81"/>
    <w:rsid w:val="00D20D30"/>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0D8"/>
    <w:rsid w:val="00D82BC8"/>
    <w:rsid w:val="00D82D88"/>
    <w:rsid w:val="00D85DAC"/>
    <w:rsid w:val="00D861DD"/>
    <w:rsid w:val="00D87451"/>
    <w:rsid w:val="00D90E69"/>
    <w:rsid w:val="00D90F3D"/>
    <w:rsid w:val="00D91BF0"/>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1F09"/>
    <w:rsid w:val="00E62F1E"/>
    <w:rsid w:val="00E63A8F"/>
    <w:rsid w:val="00E64F45"/>
    <w:rsid w:val="00E7109B"/>
    <w:rsid w:val="00E755CA"/>
    <w:rsid w:val="00E83556"/>
    <w:rsid w:val="00E87F7D"/>
    <w:rsid w:val="00E9506C"/>
    <w:rsid w:val="00E97FCF"/>
    <w:rsid w:val="00EA067B"/>
    <w:rsid w:val="00EA24F2"/>
    <w:rsid w:val="00EA2A8C"/>
    <w:rsid w:val="00EA2B57"/>
    <w:rsid w:val="00EA390C"/>
    <w:rsid w:val="00EA6193"/>
    <w:rsid w:val="00EB0AA0"/>
    <w:rsid w:val="00EB3E2A"/>
    <w:rsid w:val="00EB6910"/>
    <w:rsid w:val="00EB6DA5"/>
    <w:rsid w:val="00EB7B1A"/>
    <w:rsid w:val="00ED248F"/>
    <w:rsid w:val="00ED335A"/>
    <w:rsid w:val="00ED4476"/>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59B8"/>
    <w:rsid w:val="00FB7F81"/>
    <w:rsid w:val="00FC074E"/>
    <w:rsid w:val="00FC34CD"/>
    <w:rsid w:val="00FC43F9"/>
    <w:rsid w:val="00FC4B3C"/>
    <w:rsid w:val="00FC5217"/>
    <w:rsid w:val="00FD5834"/>
    <w:rsid w:val="00FD7454"/>
    <w:rsid w:val="00FE04D5"/>
    <w:rsid w:val="00FE3EC1"/>
    <w:rsid w:val="00FE5D09"/>
    <w:rsid w:val="00FE6BB9"/>
    <w:rsid w:val="00FF18A4"/>
    <w:rsid w:val="00FF18BA"/>
    <w:rsid w:val="00FF236F"/>
    <w:rsid w:val="00FF3249"/>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styleId="Emphasis">
    <w:name w:val="Emphasis"/>
    <w:basedOn w:val="DefaultParagraphFont"/>
    <w:uiPriority w:val="20"/>
    <w:qFormat/>
    <w:rsid w:val="00B03BD3"/>
    <w:rPr>
      <w:i/>
      <w:iCs/>
    </w:rPr>
  </w:style>
  <w:style w:type="character" w:styleId="Strong">
    <w:name w:val="Strong"/>
    <w:basedOn w:val="DefaultParagraphFont"/>
    <w:uiPriority w:val="22"/>
    <w:qFormat/>
    <w:rsid w:val="00227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612f66ad-72bb-4b79-b69e-c3800ca531fd"/>
    <ds:schemaRef ds:uri="dac9a443-8d88-4550-8b1d-ec98a50d73a1"/>
    <ds:schemaRef ds:uri="http://purl.org/dc/dcmitype/"/>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22</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Yuan Wen</cp:lastModifiedBy>
  <cp:revision>4</cp:revision>
  <cp:lastPrinted>2023-11-24T14:13:00Z</cp:lastPrinted>
  <dcterms:created xsi:type="dcterms:W3CDTF">2023-11-24T03:41:00Z</dcterms:created>
  <dcterms:modified xsi:type="dcterms:W3CDTF">2023-11-24T14:26:00Z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