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Where judgment is given against the </w:t>
      </w:r>
      <w:proofErr w:type="gramStart"/>
      <w:r w:rsidRPr="00D976ED">
        <w:rPr>
          <w:rFonts w:ascii="Avenir Next" w:hAnsi="Avenir Next"/>
          <w:color w:val="000000" w:themeColor="text1"/>
          <w:lang w:val="en-GB"/>
        </w:rPr>
        <w:t>debtor</w:t>
      </w:r>
      <w:proofErr w:type="gramEnd"/>
      <w:r w:rsidRPr="00D976ED">
        <w:rPr>
          <w:rFonts w:ascii="Avenir Next" w:hAnsi="Avenir Next"/>
          <w:color w:val="000000" w:themeColor="text1"/>
          <w:lang w:val="en-GB"/>
        </w:rPr>
        <w:t xml:space="preserve">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DF40F7"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DF40F7">
        <w:rPr>
          <w:rFonts w:ascii="Avenir Next" w:hAnsi="Avenir Next"/>
          <w:color w:val="000000" w:themeColor="text1"/>
          <w:highlight w:val="yellow"/>
          <w:lang w:val="en-GB"/>
        </w:rPr>
        <w:t>A debtor w</w:t>
      </w:r>
      <w:r w:rsidR="005408DA" w:rsidRPr="00DF40F7">
        <w:rPr>
          <w:rFonts w:ascii="Avenir Next" w:hAnsi="Avenir Next"/>
          <w:color w:val="000000" w:themeColor="text1"/>
          <w:highlight w:val="yellow"/>
          <w:lang w:val="en-GB"/>
        </w:rPr>
        <w:t xml:space="preserve">ho is over-indebted and unable to pay his debts and has </w:t>
      </w:r>
      <w:r w:rsidR="002B4DCE" w:rsidRPr="00DF40F7">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F40F7"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DF40F7">
        <w:rPr>
          <w:rFonts w:ascii="Avenir Next" w:hAnsi="Avenir Next"/>
          <w:color w:val="000000" w:themeColor="text1"/>
          <w:highlight w:val="yellow"/>
          <w:lang w:val="en-GB"/>
        </w:rPr>
        <w:t>Local or Provincial Division of the High Court</w:t>
      </w:r>
      <w:r w:rsidR="00A84263" w:rsidRPr="00DF40F7">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DF40F7"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DF40F7">
        <w:rPr>
          <w:rFonts w:ascii="Avenir Next" w:hAnsi="Avenir Next" w:cs="Arial"/>
          <w:bCs/>
          <w:highlight w:val="yellow"/>
          <w:lang w:val="en-GB"/>
        </w:rPr>
        <w:t>S</w:t>
      </w:r>
      <w:r w:rsidR="00CC42D8" w:rsidRPr="00DF40F7">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DF40F7"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DF40F7">
        <w:rPr>
          <w:rFonts w:ascii="Avenir Next" w:hAnsi="Avenir Next" w:cs="Arial"/>
          <w:highlight w:val="yellow"/>
          <w:lang w:val="en-GB"/>
        </w:rPr>
        <w:t>G</w:t>
      </w:r>
      <w:r w:rsidR="00E64E1A" w:rsidRPr="00DF40F7">
        <w:rPr>
          <w:rFonts w:ascii="Avenir Next" w:hAnsi="Avenir Next" w:cs="Arial"/>
          <w:highlight w:val="yellow"/>
          <w:lang w:val="en-GB"/>
        </w:rPr>
        <w:t>enerally</w:t>
      </w:r>
      <w:proofErr w:type="gramEnd"/>
      <w:r w:rsidR="00E64E1A" w:rsidRPr="00DF40F7">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DF40F7"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DF40F7">
        <w:rPr>
          <w:rFonts w:ascii="Avenir Next" w:hAnsi="Avenir Next" w:cs="Arial"/>
          <w:highlight w:val="yellow"/>
          <w:lang w:val="en-GB"/>
        </w:rPr>
        <w:t xml:space="preserve">The insolvent is not entitled to </w:t>
      </w:r>
      <w:proofErr w:type="gramStart"/>
      <w:r w:rsidRPr="00DF40F7">
        <w:rPr>
          <w:rFonts w:ascii="Avenir Next" w:hAnsi="Avenir Next" w:cs="Arial"/>
          <w:highlight w:val="yellow"/>
          <w:lang w:val="en-GB"/>
        </w:rPr>
        <w:t>enter into</w:t>
      </w:r>
      <w:proofErr w:type="gramEnd"/>
      <w:r w:rsidRPr="00DF40F7">
        <w:rPr>
          <w:rFonts w:ascii="Avenir Next" w:hAnsi="Avenir Next" w:cs="Arial"/>
          <w:highlight w:val="yellow"/>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 xml:space="preserve">The insolvent may </w:t>
      </w:r>
      <w:proofErr w:type="gramStart"/>
      <w:r w:rsidRPr="00D976ED">
        <w:rPr>
          <w:rFonts w:ascii="Avenir Next" w:hAnsi="Avenir Next"/>
          <w:lang w:val="en-GB"/>
        </w:rPr>
        <w:t>enter into</w:t>
      </w:r>
      <w:proofErr w:type="gramEnd"/>
      <w:r w:rsidRPr="00D976ED">
        <w:rPr>
          <w:rFonts w:ascii="Avenir Next" w:hAnsi="Avenir Next"/>
          <w:lang w:val="en-GB"/>
        </w:rPr>
        <w:t xml:space="preserve">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BA0ACB"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BA0ACB">
        <w:rPr>
          <w:rFonts w:ascii="Avenir Next" w:hAnsi="Avenir Next"/>
          <w:highlight w:val="yellow"/>
          <w:lang w:val="en-GB"/>
        </w:rPr>
        <w:t xml:space="preserve">The Court in </w:t>
      </w:r>
      <w:r w:rsidR="0089051C" w:rsidRPr="00BA0ACB">
        <w:rPr>
          <w:rFonts w:ascii="Avenir Next" w:hAnsi="Avenir Next"/>
          <w:i/>
          <w:iCs/>
          <w:highlight w:val="yellow"/>
          <w:lang w:val="en-GB"/>
        </w:rPr>
        <w:t xml:space="preserve">City of Johannesburg v Kaplan NO </w:t>
      </w:r>
      <w:r w:rsidR="0089051C" w:rsidRPr="00BA0ACB">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BA0ACB" w:rsidRDefault="00CC7F79" w:rsidP="00E37136">
      <w:pPr>
        <w:pStyle w:val="NoSpacing"/>
        <w:numPr>
          <w:ilvl w:val="0"/>
          <w:numId w:val="6"/>
        </w:numPr>
        <w:ind w:left="709" w:hanging="709"/>
        <w:jc w:val="both"/>
        <w:rPr>
          <w:rFonts w:ascii="Avenir Next" w:hAnsi="Avenir Next"/>
          <w:highlight w:val="yellow"/>
          <w:lang w:val="en-GB"/>
        </w:rPr>
      </w:pPr>
      <w:r w:rsidRPr="00BA0ACB">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54590F"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54590F">
        <w:rPr>
          <w:rFonts w:ascii="Avenir Next" w:hAnsi="Avenir Next"/>
          <w:i/>
          <w:iCs/>
          <w:color w:val="000000" w:themeColor="text1"/>
          <w:highlight w:val="yellow"/>
          <w:lang w:val="en-GB"/>
        </w:rPr>
        <w:t xml:space="preserve">Mayo v De </w:t>
      </w:r>
      <w:proofErr w:type="spellStart"/>
      <w:proofErr w:type="gramStart"/>
      <w:r w:rsidRPr="0054590F">
        <w:rPr>
          <w:rFonts w:ascii="Avenir Next" w:hAnsi="Avenir Next"/>
          <w:i/>
          <w:iCs/>
          <w:color w:val="000000" w:themeColor="text1"/>
          <w:highlight w:val="yellow"/>
          <w:lang w:val="en-GB"/>
        </w:rPr>
        <w:t>Monthlehu</w:t>
      </w:r>
      <w:proofErr w:type="spellEnd"/>
      <w:r w:rsidRPr="0054590F">
        <w:rPr>
          <w:rFonts w:ascii="Avenir Next" w:hAnsi="Avenir Next"/>
          <w:i/>
          <w:iCs/>
          <w:color w:val="000000" w:themeColor="text1"/>
          <w:highlight w:val="yellow"/>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1C2A45"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1C2A45">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1C2A45"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1C2A45">
        <w:rPr>
          <w:rFonts w:ascii="Avenir Next" w:hAnsi="Avenir Next"/>
          <w:highlight w:val="yellow"/>
          <w:lang w:val="en-GB"/>
        </w:rPr>
        <w:t>V</w:t>
      </w:r>
      <w:r w:rsidR="00F96E42" w:rsidRPr="001C2A45">
        <w:rPr>
          <w:rFonts w:ascii="Avenir Next" w:hAnsi="Avenir Next"/>
          <w:highlight w:val="yellow"/>
          <w:lang w:val="en-GB"/>
        </w:rPr>
        <w:t>est</w:t>
      </w:r>
      <w:r w:rsidR="006418DE" w:rsidRPr="001C2A45">
        <w:rPr>
          <w:rFonts w:ascii="Avenir Next" w:hAnsi="Avenir Next"/>
          <w:highlight w:val="yellow"/>
          <w:lang w:val="en-GB"/>
        </w:rPr>
        <w:t>s</w:t>
      </w:r>
      <w:r w:rsidR="00F96E42" w:rsidRPr="001C2A45">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94600A"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94600A">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1953F3"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1953F3">
        <w:rPr>
          <w:rFonts w:ascii="Avenir Next" w:hAnsi="Avenir Next"/>
          <w:color w:val="000000" w:themeColor="text1"/>
          <w:highlight w:val="yellow"/>
          <w:lang w:val="en-GB"/>
        </w:rPr>
        <w:t>Special meeting</w:t>
      </w:r>
      <w:r w:rsidR="0052745C" w:rsidRPr="001953F3">
        <w:rPr>
          <w:rFonts w:ascii="Avenir Next" w:hAnsi="Avenir Next"/>
          <w:color w:val="000000" w:themeColor="text1"/>
          <w:highlight w:val="yellow"/>
          <w:lang w:val="en-GB"/>
        </w:rPr>
        <w:t>s</w:t>
      </w:r>
      <w:r w:rsidRPr="001953F3">
        <w:rPr>
          <w:rFonts w:ascii="Avenir Next" w:hAnsi="Avenir Next"/>
          <w:color w:val="000000" w:themeColor="text1"/>
          <w:highlight w:val="yellow"/>
          <w:lang w:val="en-GB"/>
        </w:rPr>
        <w:t xml:space="preserve"> are convened for creditors to prove their claims</w:t>
      </w:r>
      <w:r w:rsidR="00851AFE" w:rsidRPr="001953F3">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1953F3"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1953F3">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94600A" w:rsidRDefault="00CD65D6" w:rsidP="00E37136">
      <w:pPr>
        <w:pStyle w:val="ListParagraph"/>
        <w:numPr>
          <w:ilvl w:val="0"/>
          <w:numId w:val="8"/>
        </w:numPr>
        <w:spacing w:after="0" w:line="240" w:lineRule="auto"/>
        <w:ind w:left="709" w:hanging="709"/>
        <w:jc w:val="left"/>
        <w:rPr>
          <w:rFonts w:ascii="Avenir Next" w:hAnsi="Avenir Next"/>
          <w:highlight w:val="yellow"/>
          <w:lang w:val="en-GB"/>
        </w:rPr>
      </w:pPr>
      <w:r w:rsidRPr="0094600A">
        <w:rPr>
          <w:rFonts w:ascii="Avenir Next" w:hAnsi="Avenir Next"/>
          <w:highlight w:val="yellow"/>
          <w:lang w:val="en-GB"/>
        </w:rPr>
        <w:t xml:space="preserve">Paragraphs </w:t>
      </w:r>
      <w:r w:rsidR="00A74AB2" w:rsidRPr="0094600A">
        <w:rPr>
          <w:rFonts w:ascii="Avenir Next" w:hAnsi="Avenir Next"/>
          <w:highlight w:val="yellow"/>
          <w:lang w:val="en-GB"/>
        </w:rPr>
        <w:t xml:space="preserve">(a) and (c) </w:t>
      </w:r>
      <w:r w:rsidRPr="0094600A">
        <w:rPr>
          <w:rFonts w:ascii="Avenir Next" w:hAnsi="Avenir Next"/>
          <w:highlight w:val="yellow"/>
          <w:lang w:val="en-GB"/>
        </w:rPr>
        <w:t>are correct</w:t>
      </w:r>
      <w:r w:rsidR="00A74AB2" w:rsidRPr="0094600A">
        <w:rPr>
          <w:rFonts w:ascii="Avenir Next" w:hAnsi="Avenir Next"/>
          <w:highlight w:val="yellow"/>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Paragraphs (</w:t>
      </w:r>
      <w:r w:rsidR="001E1EC6" w:rsidRPr="00D976ED">
        <w:rPr>
          <w:rFonts w:ascii="Avenir Next" w:hAnsi="Avenir Next"/>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lease was entered into after the registration of a mortgage bond, the bondholder may insist on selling the property free from the lease, provided the sale </w:t>
      </w:r>
      <w:r w:rsidR="00AF2C38" w:rsidRPr="00D976ED">
        <w:rPr>
          <w:rFonts w:ascii="Avenir Next" w:hAnsi="Avenir Next"/>
          <w:color w:val="000000" w:themeColor="text1"/>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C27C4F" w:rsidRDefault="00AF2C38"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C27C4F">
        <w:rPr>
          <w:rFonts w:ascii="Avenir Next" w:hAnsi="Avenir Next"/>
          <w:color w:val="000000" w:themeColor="text1"/>
          <w:highlight w:val="yellow"/>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4265AF"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4265AF">
        <w:rPr>
          <w:rFonts w:ascii="Avenir Next" w:hAnsi="Avenir Next"/>
          <w:highlight w:val="yellow"/>
          <w:lang w:val="en-GB"/>
        </w:rPr>
        <w:t xml:space="preserve">Paragraphs </w:t>
      </w:r>
      <w:r w:rsidR="0054190F" w:rsidRPr="004265AF">
        <w:rPr>
          <w:rFonts w:ascii="Avenir Next" w:hAnsi="Avenir Next"/>
          <w:highlight w:val="yellow"/>
          <w:lang w:val="en-GB"/>
        </w:rPr>
        <w:t xml:space="preserve">(a), (b) and (c) are </w:t>
      </w:r>
      <w:r w:rsidR="007122F3" w:rsidRPr="004265AF">
        <w:rPr>
          <w:rFonts w:ascii="Avenir Next" w:hAnsi="Avenir Next"/>
          <w:highlight w:val="yellow"/>
          <w:lang w:val="en-GB"/>
        </w:rPr>
        <w:t>corre</w:t>
      </w:r>
      <w:r w:rsidRPr="004265AF">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Rehabilitation is also available to partnerships, </w:t>
      </w:r>
      <w:proofErr w:type="gramStart"/>
      <w:r w:rsidRPr="00D976ED">
        <w:rPr>
          <w:rFonts w:ascii="Avenir Next" w:hAnsi="Avenir Next"/>
          <w:color w:val="000000" w:themeColor="text1"/>
          <w:lang w:val="en-GB"/>
        </w:rPr>
        <w:t>companies</w:t>
      </w:r>
      <w:proofErr w:type="gramEnd"/>
      <w:r w:rsidRPr="00D976ED">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262B1C"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262B1C">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25533C"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25533C">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25533C"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25533C">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25533C"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25533C">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555643"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55643">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555643">
        <w:rPr>
          <w:lang w:val="en-GB"/>
        </w:rPr>
        <w:t>of  ABC</w:t>
      </w:r>
      <w:proofErr w:type="gramEnd"/>
      <w:r w:rsidRPr="00555643">
        <w:rPr>
          <w:lang w:val="en-GB"/>
        </w:rPr>
        <w:t xml:space="preserve"> Bank. The marital home is fully furnished and the </w:t>
      </w:r>
      <w:r w:rsidR="001201D6" w:rsidRPr="00555643">
        <w:rPr>
          <w:lang w:val="en-GB"/>
        </w:rPr>
        <w:t>Solar’s</w:t>
      </w:r>
      <w:r w:rsidRPr="00555643">
        <w:rPr>
          <w:lang w:val="en-GB"/>
        </w:rPr>
        <w:t xml:space="preserve"> acquired some beautiful luxury and antique furnishings </w:t>
      </w:r>
      <w:proofErr w:type="gramStart"/>
      <w:r w:rsidRPr="00555643">
        <w:rPr>
          <w:lang w:val="en-GB"/>
        </w:rPr>
        <w:t>during the course of</w:t>
      </w:r>
      <w:proofErr w:type="gramEnd"/>
      <w:r w:rsidRPr="00555643">
        <w:rPr>
          <w:lang w:val="en-GB"/>
        </w:rPr>
        <w:t xml:space="preserve"> their marriage. </w:t>
      </w:r>
      <w:r w:rsidR="00511ADF" w:rsidRPr="00555643">
        <w:rPr>
          <w:lang w:val="en-GB"/>
        </w:rPr>
        <w:t xml:space="preserve">In the latter part of 2021 </w:t>
      </w:r>
      <w:r w:rsidRPr="00555643">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555643"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555643"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55643">
        <w:rPr>
          <w:lang w:val="en-GB"/>
        </w:rPr>
        <w:t>Mr Solar also own</w:t>
      </w:r>
      <w:r w:rsidR="00FE1E69" w:rsidRPr="00555643">
        <w:rPr>
          <w:lang w:val="en-GB"/>
        </w:rPr>
        <w:t>s</w:t>
      </w:r>
      <w:r w:rsidRPr="00555643">
        <w:rPr>
          <w:lang w:val="en-GB"/>
        </w:rPr>
        <w:t xml:space="preserve"> a small apartment in Florence, Italy where the family enjoy spending their annual holiday. </w:t>
      </w:r>
    </w:p>
    <w:p w14:paraId="451D496B" w14:textId="77777777" w:rsidR="000969D6" w:rsidRPr="00555643"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55643">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555643">
        <w:rPr>
          <w:lang w:val="en-GB"/>
        </w:rPr>
        <w:t>2</w:t>
      </w:r>
      <w:r w:rsidR="004B19E1" w:rsidRPr="00555643">
        <w:rPr>
          <w:lang w:val="en-GB"/>
        </w:rPr>
        <w:t>.</w:t>
      </w:r>
      <w:r w:rsidRPr="00555643">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Two months after the final order of sequestration is granted, Mr Solar </w:t>
      </w:r>
      <w:r w:rsidRPr="00555643">
        <w:rPr>
          <w:lang w:val="en-GB"/>
        </w:rPr>
        <w:t>inherits R500,000 from his father, which inheritance he accepts on 1 May 202</w:t>
      </w:r>
      <w:r w:rsidR="00004D83" w:rsidRPr="00555643">
        <w:rPr>
          <w:lang w:val="en-GB"/>
        </w:rPr>
        <w:t>3</w:t>
      </w:r>
      <w:r w:rsidRPr="00555643">
        <w:rPr>
          <w:lang w:val="en-GB"/>
        </w:rPr>
        <w:t>. Mrs Solar decides to resign from her position at the local school and receives a pension pay out of R600,000. Mr Solar has a life-insurance policy in terms of which he is the life insured</w:t>
      </w:r>
      <w:r w:rsidRPr="00680E56">
        <w:rPr>
          <w:lang w:val="en-GB"/>
        </w:rPr>
        <w:t xml:space="preserve">.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0373945F" w14:textId="7A2A38EC" w:rsidR="008A1153" w:rsidRDefault="00F65E0A" w:rsidP="00E37136">
      <w:pPr>
        <w:rPr>
          <w:color w:val="808080" w:themeColor="background1" w:themeShade="80"/>
          <w:lang w:val="en-GB"/>
        </w:rPr>
      </w:pPr>
      <w:r w:rsidRPr="005D49B4">
        <w:rPr>
          <w:color w:val="808080" w:themeColor="background1" w:themeShade="80"/>
          <w:lang w:val="en-GB"/>
        </w:rPr>
        <w:t>[</w:t>
      </w:r>
      <w:r w:rsidR="00BC59DF">
        <w:rPr>
          <w:color w:val="808080" w:themeColor="background1" w:themeShade="80"/>
          <w:lang w:val="en-GB"/>
        </w:rPr>
        <w:t xml:space="preserve">The sequestration of a </w:t>
      </w:r>
      <w:proofErr w:type="gramStart"/>
      <w:r w:rsidR="00BC59DF">
        <w:rPr>
          <w:color w:val="808080" w:themeColor="background1" w:themeShade="80"/>
          <w:lang w:val="en-GB"/>
        </w:rPr>
        <w:t>debtors</w:t>
      </w:r>
      <w:proofErr w:type="gramEnd"/>
      <w:r w:rsidR="00BC59DF">
        <w:rPr>
          <w:color w:val="808080" w:themeColor="background1" w:themeShade="80"/>
          <w:lang w:val="en-GB"/>
        </w:rPr>
        <w:t xml:space="preserve"> estate establishes a concursus </w:t>
      </w:r>
      <w:proofErr w:type="spellStart"/>
      <w:r w:rsidR="00BC59DF">
        <w:rPr>
          <w:color w:val="808080" w:themeColor="background1" w:themeShade="80"/>
          <w:lang w:val="en-GB"/>
        </w:rPr>
        <w:t>creditorium</w:t>
      </w:r>
      <w:proofErr w:type="spellEnd"/>
      <w:r w:rsidR="00BF016A">
        <w:rPr>
          <w:color w:val="808080" w:themeColor="background1" w:themeShade="80"/>
          <w:lang w:val="en-GB"/>
        </w:rPr>
        <w:t xml:space="preserve"> – which is also known as the “coming together of creditors”</w:t>
      </w:r>
      <w:r w:rsidR="00F75230">
        <w:rPr>
          <w:color w:val="808080" w:themeColor="background1" w:themeShade="80"/>
          <w:lang w:val="en-GB"/>
        </w:rPr>
        <w:t xml:space="preserve">. In the case of </w:t>
      </w:r>
      <w:r w:rsidR="00F75230" w:rsidRPr="00F75230">
        <w:rPr>
          <w:i/>
          <w:iCs/>
          <w:color w:val="808080" w:themeColor="background1" w:themeShade="80"/>
          <w:lang w:val="en-GB"/>
        </w:rPr>
        <w:t xml:space="preserve">Walker v </w:t>
      </w:r>
      <w:proofErr w:type="spellStart"/>
      <w:r w:rsidR="00F75230" w:rsidRPr="00F75230">
        <w:rPr>
          <w:i/>
          <w:iCs/>
          <w:color w:val="808080" w:themeColor="background1" w:themeShade="80"/>
          <w:lang w:val="en-GB"/>
        </w:rPr>
        <w:t>Syfret</w:t>
      </w:r>
      <w:proofErr w:type="spellEnd"/>
      <w:r w:rsidR="00F75230" w:rsidRPr="00F75230">
        <w:rPr>
          <w:i/>
          <w:iCs/>
          <w:color w:val="808080" w:themeColor="background1" w:themeShade="80"/>
          <w:lang w:val="en-GB"/>
        </w:rPr>
        <w:t xml:space="preserve"> 1911 AD 141</w:t>
      </w:r>
      <w:r w:rsidR="00F75230">
        <w:rPr>
          <w:color w:val="808080" w:themeColor="background1" w:themeShade="80"/>
          <w:lang w:val="en-GB"/>
        </w:rPr>
        <w:t xml:space="preserve">, the court indicated that the concept was to ensure a due distribution of assets between the creditors in the order of their preference and as such </w:t>
      </w:r>
      <w:r w:rsidR="008A1153">
        <w:rPr>
          <w:color w:val="808080" w:themeColor="background1" w:themeShade="80"/>
          <w:lang w:val="en-GB"/>
        </w:rPr>
        <w:t>requiring that</w:t>
      </w:r>
      <w:r w:rsidR="00F75230">
        <w:rPr>
          <w:color w:val="808080" w:themeColor="background1" w:themeShade="80"/>
          <w:lang w:val="en-GB"/>
        </w:rPr>
        <w:t xml:space="preserve"> the rights of the cre</w:t>
      </w:r>
      <w:r w:rsidR="008A1153">
        <w:rPr>
          <w:color w:val="808080" w:themeColor="background1" w:themeShade="80"/>
          <w:lang w:val="en-GB"/>
        </w:rPr>
        <w:t>ditors</w:t>
      </w:r>
      <w:r w:rsidR="00F75230">
        <w:rPr>
          <w:color w:val="808080" w:themeColor="background1" w:themeShade="80"/>
          <w:lang w:val="en-GB"/>
        </w:rPr>
        <w:t xml:space="preserve"> as a group </w:t>
      </w:r>
      <w:r w:rsidR="008A1153">
        <w:rPr>
          <w:color w:val="808080" w:themeColor="background1" w:themeShade="80"/>
          <w:lang w:val="en-GB"/>
        </w:rPr>
        <w:t xml:space="preserve">be preferred to the rights of individual creditors. </w:t>
      </w:r>
    </w:p>
    <w:p w14:paraId="69592401" w14:textId="77777777" w:rsidR="008A1153" w:rsidRDefault="008A1153" w:rsidP="00E37136">
      <w:pPr>
        <w:rPr>
          <w:color w:val="808080" w:themeColor="background1" w:themeShade="80"/>
          <w:lang w:val="en-GB"/>
        </w:rPr>
      </w:pPr>
    </w:p>
    <w:p w14:paraId="07E64BC0" w14:textId="77777777" w:rsidR="00BF016A" w:rsidRDefault="008A1153" w:rsidP="00E37136">
      <w:pPr>
        <w:rPr>
          <w:color w:val="808080" w:themeColor="background1" w:themeShade="80"/>
          <w:lang w:val="en-GB"/>
        </w:rPr>
      </w:pPr>
      <w:r>
        <w:rPr>
          <w:color w:val="808080" w:themeColor="background1" w:themeShade="80"/>
          <w:lang w:val="en-GB"/>
        </w:rPr>
        <w:t xml:space="preserve">The effect of this is that individual creditors could not by execution obtain the full payment of their claim at the expense of other creditors nor could they attach any </w:t>
      </w:r>
      <w:proofErr w:type="spellStart"/>
      <w:r>
        <w:rPr>
          <w:color w:val="808080" w:themeColor="background1" w:themeShade="80"/>
          <w:lang w:val="en-GB"/>
        </w:rPr>
        <w:t>asets</w:t>
      </w:r>
      <w:proofErr w:type="spellEnd"/>
      <w:r>
        <w:rPr>
          <w:color w:val="808080" w:themeColor="background1" w:themeShade="80"/>
          <w:lang w:val="en-GB"/>
        </w:rPr>
        <w:t xml:space="preserve"> acquired by the debtor after sequestration. Upon confirmation of the sequestration order, no other transactions could be entered into with regards to estate matters by </w:t>
      </w:r>
      <w:proofErr w:type="spellStart"/>
      <w:proofErr w:type="gramStart"/>
      <w:r>
        <w:rPr>
          <w:color w:val="808080" w:themeColor="background1" w:themeShade="80"/>
          <w:lang w:val="en-GB"/>
        </w:rPr>
        <w:t>a</w:t>
      </w:r>
      <w:proofErr w:type="spellEnd"/>
      <w:proofErr w:type="gramEnd"/>
      <w:r>
        <w:rPr>
          <w:color w:val="808080" w:themeColor="background1" w:themeShade="80"/>
          <w:lang w:val="en-GB"/>
        </w:rPr>
        <w:t xml:space="preserve"> individual creditor, if allowed, this would prejudice the general body of creditors.</w:t>
      </w:r>
    </w:p>
    <w:p w14:paraId="4D6C5057" w14:textId="77777777" w:rsidR="00BF016A" w:rsidRDefault="00BF016A" w:rsidP="00E37136">
      <w:pPr>
        <w:rPr>
          <w:color w:val="808080" w:themeColor="background1" w:themeShade="80"/>
          <w:lang w:val="en-GB"/>
        </w:rPr>
      </w:pPr>
    </w:p>
    <w:p w14:paraId="10A1F58A" w14:textId="1D34C35C" w:rsidR="007F0225" w:rsidRPr="005D49B4" w:rsidRDefault="00BF016A" w:rsidP="00E37136">
      <w:pPr>
        <w:rPr>
          <w:lang w:val="en-GB"/>
        </w:rPr>
      </w:pPr>
      <w:r>
        <w:rPr>
          <w:color w:val="808080" w:themeColor="background1" w:themeShade="80"/>
          <w:lang w:val="en-GB"/>
        </w:rPr>
        <w:t xml:space="preserve">This </w:t>
      </w:r>
      <w:proofErr w:type="spellStart"/>
      <w:r>
        <w:rPr>
          <w:color w:val="808080" w:themeColor="background1" w:themeShade="80"/>
          <w:lang w:val="en-GB"/>
        </w:rPr>
        <w:t>allowes</w:t>
      </w:r>
      <w:proofErr w:type="spellEnd"/>
      <w:r>
        <w:rPr>
          <w:color w:val="808080" w:themeColor="background1" w:themeShade="80"/>
          <w:lang w:val="en-GB"/>
        </w:rPr>
        <w:t xml:space="preserve"> the creditors to deal with their claims as it existed a</w:t>
      </w:r>
      <w:r w:rsidR="00EB356D">
        <w:rPr>
          <w:color w:val="808080" w:themeColor="background1" w:themeShade="80"/>
          <w:lang w:val="en-GB"/>
        </w:rPr>
        <w:t>t</w:t>
      </w:r>
      <w:r>
        <w:rPr>
          <w:color w:val="808080" w:themeColor="background1" w:themeShade="80"/>
          <w:lang w:val="en-GB"/>
        </w:rPr>
        <w:t xml:space="preserve"> the issuance and confirmation of the sequestration order, with no added and prejudicial advantage which would result if individual creditors were allowed to seize and dispose of the estate assets individually.</w:t>
      </w:r>
      <w:r w:rsidR="00F65E0A" w:rsidRPr="005D49B4">
        <w:rPr>
          <w:color w:val="808080" w:themeColor="background1" w:themeShade="80"/>
          <w:lang w:val="en-GB"/>
        </w:rPr>
        <w:t>]</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027F6D7B" w14:textId="6D1BEE9E" w:rsidR="00844018" w:rsidRDefault="007F0225" w:rsidP="00E37136">
      <w:pPr>
        <w:rPr>
          <w:color w:val="808080" w:themeColor="background1" w:themeShade="80"/>
          <w:lang w:val="en-GB"/>
        </w:rPr>
      </w:pPr>
      <w:r w:rsidRPr="005D49B4">
        <w:rPr>
          <w:color w:val="808080" w:themeColor="background1" w:themeShade="80"/>
          <w:lang w:val="en-GB"/>
        </w:rPr>
        <w:t>[</w:t>
      </w:r>
      <w:r w:rsidR="00844018">
        <w:rPr>
          <w:color w:val="808080" w:themeColor="background1" w:themeShade="80"/>
          <w:lang w:val="en-GB"/>
        </w:rPr>
        <w:t xml:space="preserve">Mr Solar, </w:t>
      </w:r>
      <w:proofErr w:type="gramStart"/>
      <w:r w:rsidR="00844018">
        <w:rPr>
          <w:color w:val="808080" w:themeColor="background1" w:themeShade="80"/>
          <w:lang w:val="en-GB"/>
        </w:rPr>
        <w:t>as a result of</w:t>
      </w:r>
      <w:proofErr w:type="gramEnd"/>
      <w:r w:rsidR="00844018">
        <w:rPr>
          <w:color w:val="808080" w:themeColor="background1" w:themeShade="80"/>
          <w:lang w:val="en-GB"/>
        </w:rPr>
        <w:t xml:space="preserve"> his dire financial situation and inability to pay Mr Hasty, disposed of an asset in favour of a creditor (Mr Hasty) thus preferring such creditor above other creditors. As a result of this disposition (which means the transfer or abandonment of rights to property), the creditor (Mr Hasty) received full payment of the debt prior to Mr </w:t>
      </w:r>
      <w:proofErr w:type="spellStart"/>
      <w:r w:rsidR="00844018">
        <w:rPr>
          <w:color w:val="808080" w:themeColor="background1" w:themeShade="80"/>
          <w:lang w:val="en-GB"/>
        </w:rPr>
        <w:t>Solars</w:t>
      </w:r>
      <w:proofErr w:type="spellEnd"/>
      <w:r w:rsidR="00844018">
        <w:rPr>
          <w:color w:val="808080" w:themeColor="background1" w:themeShade="80"/>
          <w:lang w:val="en-GB"/>
        </w:rPr>
        <w:t xml:space="preserve"> sequestration. This had the prejudicial effect of elevating Mr Hasty who could be </w:t>
      </w:r>
      <w:proofErr w:type="spellStart"/>
      <w:proofErr w:type="gramStart"/>
      <w:r w:rsidR="00844018">
        <w:rPr>
          <w:color w:val="808080" w:themeColor="background1" w:themeShade="80"/>
          <w:lang w:val="en-GB"/>
        </w:rPr>
        <w:t>a</w:t>
      </w:r>
      <w:proofErr w:type="spellEnd"/>
      <w:proofErr w:type="gramEnd"/>
      <w:r w:rsidR="00844018">
        <w:rPr>
          <w:color w:val="808080" w:themeColor="background1" w:themeShade="80"/>
          <w:lang w:val="en-GB"/>
        </w:rPr>
        <w:t xml:space="preserve"> otherwise unsecured creditor </w:t>
      </w:r>
      <w:r w:rsidR="00C421F4">
        <w:rPr>
          <w:color w:val="808080" w:themeColor="background1" w:themeShade="80"/>
          <w:lang w:val="en-GB"/>
        </w:rPr>
        <w:t>to</w:t>
      </w:r>
      <w:r w:rsidR="00844018">
        <w:rPr>
          <w:color w:val="808080" w:themeColor="background1" w:themeShade="80"/>
          <w:lang w:val="en-GB"/>
        </w:rPr>
        <w:t xml:space="preserve"> the ranks of a secured creditor.</w:t>
      </w:r>
    </w:p>
    <w:p w14:paraId="70E58636" w14:textId="77777777" w:rsidR="00844018" w:rsidRDefault="00844018" w:rsidP="00E37136">
      <w:pPr>
        <w:rPr>
          <w:color w:val="808080" w:themeColor="background1" w:themeShade="80"/>
          <w:lang w:val="en-GB"/>
        </w:rPr>
      </w:pPr>
    </w:p>
    <w:p w14:paraId="7B93154F" w14:textId="567938BD" w:rsidR="006C58FC" w:rsidRDefault="00E50D0C" w:rsidP="00E37136">
      <w:pPr>
        <w:rPr>
          <w:color w:val="808080" w:themeColor="background1" w:themeShade="80"/>
          <w:lang w:val="en-GB"/>
        </w:rPr>
      </w:pPr>
      <w:r>
        <w:rPr>
          <w:color w:val="808080" w:themeColor="background1" w:themeShade="80"/>
          <w:lang w:val="en-GB"/>
        </w:rPr>
        <w:t xml:space="preserve">It is evident from the facts provided that the antique clock is of great value. </w:t>
      </w:r>
      <w:proofErr w:type="gramStart"/>
      <w:r w:rsidR="00C16BBD">
        <w:rPr>
          <w:color w:val="808080" w:themeColor="background1" w:themeShade="80"/>
          <w:lang w:val="en-GB"/>
        </w:rPr>
        <w:t>So as to</w:t>
      </w:r>
      <w:proofErr w:type="gramEnd"/>
      <w:r w:rsidR="00C16BBD">
        <w:rPr>
          <w:color w:val="808080" w:themeColor="background1" w:themeShade="80"/>
          <w:lang w:val="en-GB"/>
        </w:rPr>
        <w:t xml:space="preserve"> retrieve the antique clock, Ms Abel </w:t>
      </w:r>
      <w:r w:rsidR="006C58FC">
        <w:rPr>
          <w:color w:val="808080" w:themeColor="background1" w:themeShade="80"/>
          <w:lang w:val="en-GB"/>
        </w:rPr>
        <w:t>may rely on Section 29 (1) of the Insolvency Act 24 of 1936 which deals with voidable preferences and reads as follows:</w:t>
      </w:r>
    </w:p>
    <w:p w14:paraId="371F24BB" w14:textId="77777777" w:rsidR="006C58FC" w:rsidRDefault="006C58FC" w:rsidP="00E37136">
      <w:pPr>
        <w:rPr>
          <w:color w:val="808080" w:themeColor="background1" w:themeShade="80"/>
          <w:lang w:val="en-GB"/>
        </w:rPr>
      </w:pPr>
    </w:p>
    <w:p w14:paraId="3B8C9F20" w14:textId="03E0785E" w:rsidR="006C58FC" w:rsidRPr="006C58FC" w:rsidRDefault="006C58FC" w:rsidP="00E37136">
      <w:pPr>
        <w:rPr>
          <w:i/>
          <w:iCs/>
          <w:color w:val="808080" w:themeColor="background1" w:themeShade="80"/>
          <w:lang w:val="en-GB"/>
        </w:rPr>
      </w:pPr>
      <w:r>
        <w:rPr>
          <w:i/>
          <w:iCs/>
          <w:color w:val="808080" w:themeColor="background1" w:themeShade="80"/>
          <w:lang w:val="en-GB"/>
        </w:rPr>
        <w:lastRenderedPageBreak/>
        <w:t>“(1)</w:t>
      </w:r>
      <w:r w:rsidRPr="006C58FC">
        <w:rPr>
          <w:i/>
          <w:iCs/>
          <w:color w:val="808080" w:themeColor="background1" w:themeShade="80"/>
          <w:lang w:val="en-GB"/>
        </w:rPr>
        <w:t>Every disposition of his property made by a debtor not more than six months before the sequestration of his estate or, if he is deceased and his estate is insolvent, before his death, which has had the effect of preferring one of his creditors above another, may be set aside by the Court if immediately after the making of such disposition the liabilities of the debtor exceeded the value of his assets, unless the person in whose favour the disposition was made proves that the disposition was made in the ordinary course of business and that it was not intended thereby to prefer one creditor above another.</w:t>
      </w:r>
      <w:r>
        <w:rPr>
          <w:i/>
          <w:iCs/>
          <w:color w:val="808080" w:themeColor="background1" w:themeShade="80"/>
          <w:lang w:val="en-GB"/>
        </w:rPr>
        <w:t>”</w:t>
      </w:r>
    </w:p>
    <w:p w14:paraId="6F454006" w14:textId="77777777" w:rsidR="006C58FC" w:rsidRDefault="006C58FC" w:rsidP="00E37136">
      <w:pPr>
        <w:rPr>
          <w:color w:val="808080" w:themeColor="background1" w:themeShade="80"/>
          <w:lang w:val="en-GB"/>
        </w:rPr>
      </w:pPr>
    </w:p>
    <w:p w14:paraId="43669A0C" w14:textId="0FFC5EF1" w:rsidR="00C16BBD" w:rsidRDefault="00C16BBD" w:rsidP="00E37136">
      <w:pPr>
        <w:rPr>
          <w:color w:val="808080" w:themeColor="background1" w:themeShade="80"/>
          <w:lang w:val="en-GB"/>
        </w:rPr>
      </w:pPr>
      <w:r>
        <w:rPr>
          <w:color w:val="808080" w:themeColor="background1" w:themeShade="80"/>
          <w:lang w:val="en-GB"/>
        </w:rPr>
        <w:t>Section 29 (1) of the Insolvency Act 24 of 1936, further entrenches the</w:t>
      </w:r>
      <w:r w:rsidRPr="00C16BBD">
        <w:rPr>
          <w:color w:val="808080" w:themeColor="background1" w:themeShade="80"/>
          <w:lang w:val="en-GB"/>
        </w:rPr>
        <w:t xml:space="preserve"> principle of concursus </w:t>
      </w:r>
      <w:proofErr w:type="spellStart"/>
      <w:r w:rsidRPr="00C16BBD">
        <w:rPr>
          <w:color w:val="808080" w:themeColor="background1" w:themeShade="80"/>
          <w:lang w:val="en-GB"/>
        </w:rPr>
        <w:t>creditorum</w:t>
      </w:r>
      <w:proofErr w:type="spellEnd"/>
      <w:r w:rsidRPr="00C16BBD">
        <w:rPr>
          <w:color w:val="808080" w:themeColor="background1" w:themeShade="80"/>
          <w:lang w:val="en-GB"/>
        </w:rPr>
        <w:t xml:space="preserve"> </w:t>
      </w:r>
      <w:r>
        <w:rPr>
          <w:color w:val="808080" w:themeColor="background1" w:themeShade="80"/>
          <w:lang w:val="en-GB"/>
        </w:rPr>
        <w:t xml:space="preserve">as the section ensure that a distribution will take place according to the legal order of </w:t>
      </w:r>
      <w:proofErr w:type="spellStart"/>
      <w:r>
        <w:rPr>
          <w:color w:val="808080" w:themeColor="background1" w:themeShade="80"/>
          <w:lang w:val="en-GB"/>
        </w:rPr>
        <w:t>prefence</w:t>
      </w:r>
      <w:proofErr w:type="spellEnd"/>
      <w:r>
        <w:rPr>
          <w:color w:val="808080" w:themeColor="background1" w:themeShade="80"/>
          <w:lang w:val="en-GB"/>
        </w:rPr>
        <w:t xml:space="preserve"> in the sequestration process. </w:t>
      </w:r>
    </w:p>
    <w:p w14:paraId="3BC034B0" w14:textId="77777777" w:rsidR="00C16BBD" w:rsidRDefault="00C16BBD" w:rsidP="00E37136">
      <w:pPr>
        <w:rPr>
          <w:color w:val="808080" w:themeColor="background1" w:themeShade="80"/>
          <w:lang w:val="en-GB"/>
        </w:rPr>
      </w:pPr>
    </w:p>
    <w:p w14:paraId="58A662D3" w14:textId="3236C01B" w:rsidR="006C58FC" w:rsidRDefault="00C16BBD" w:rsidP="00E37136">
      <w:pPr>
        <w:rPr>
          <w:color w:val="808080" w:themeColor="background1" w:themeShade="80"/>
          <w:lang w:val="en-GB"/>
        </w:rPr>
      </w:pPr>
      <w:proofErr w:type="gramStart"/>
      <w:r>
        <w:rPr>
          <w:color w:val="808080" w:themeColor="background1" w:themeShade="80"/>
          <w:lang w:val="en-GB"/>
        </w:rPr>
        <w:t>Thus</w:t>
      </w:r>
      <w:proofErr w:type="gramEnd"/>
      <w:r>
        <w:rPr>
          <w:color w:val="808080" w:themeColor="background1" w:themeShade="80"/>
          <w:lang w:val="en-GB"/>
        </w:rPr>
        <w:t xml:space="preserve"> s</w:t>
      </w:r>
      <w:r w:rsidR="006C58FC">
        <w:rPr>
          <w:color w:val="808080" w:themeColor="background1" w:themeShade="80"/>
          <w:lang w:val="en-GB"/>
        </w:rPr>
        <w:t>o as to successfully claim the antique clock</w:t>
      </w:r>
      <w:r>
        <w:rPr>
          <w:color w:val="808080" w:themeColor="background1" w:themeShade="80"/>
          <w:lang w:val="en-GB"/>
        </w:rPr>
        <w:t xml:space="preserve"> back</w:t>
      </w:r>
      <w:r w:rsidR="006C58FC">
        <w:rPr>
          <w:color w:val="808080" w:themeColor="background1" w:themeShade="80"/>
          <w:lang w:val="en-GB"/>
        </w:rPr>
        <w:t xml:space="preserve"> from Mr Hasty, Ms Abel needs to prove the following:</w:t>
      </w:r>
    </w:p>
    <w:p w14:paraId="081284DD" w14:textId="1A8584B4" w:rsidR="00C16BBD" w:rsidRDefault="00C16BBD" w:rsidP="00950B52">
      <w:pPr>
        <w:pStyle w:val="ListParagraph"/>
        <w:numPr>
          <w:ilvl w:val="0"/>
          <w:numId w:val="23"/>
        </w:numPr>
        <w:rPr>
          <w:color w:val="808080" w:themeColor="background1" w:themeShade="80"/>
          <w:lang w:val="en-GB"/>
        </w:rPr>
      </w:pPr>
      <w:r w:rsidRPr="00950B52">
        <w:rPr>
          <w:color w:val="808080" w:themeColor="background1" w:themeShade="80"/>
          <w:lang w:val="en-GB"/>
        </w:rPr>
        <w:t>That the disposition was m</w:t>
      </w:r>
      <w:r w:rsidR="00950B52" w:rsidRPr="00950B52">
        <w:rPr>
          <w:color w:val="808080" w:themeColor="background1" w:themeShade="80"/>
          <w:lang w:val="en-GB"/>
        </w:rPr>
        <w:t>a</w:t>
      </w:r>
      <w:r w:rsidRPr="00950B52">
        <w:rPr>
          <w:color w:val="808080" w:themeColor="background1" w:themeShade="80"/>
          <w:lang w:val="en-GB"/>
        </w:rPr>
        <w:t xml:space="preserve">de by the insolvent within six (6) months prior to the sequestration. It is evident from the facts that Mr Solar had </w:t>
      </w:r>
      <w:proofErr w:type="spellStart"/>
      <w:r w:rsidRPr="00950B52">
        <w:rPr>
          <w:color w:val="808080" w:themeColor="background1" w:themeShade="80"/>
          <w:lang w:val="en-GB"/>
        </w:rPr>
        <w:t>infact</w:t>
      </w:r>
      <w:proofErr w:type="spellEnd"/>
      <w:r w:rsidRPr="00950B52">
        <w:rPr>
          <w:color w:val="808080" w:themeColor="background1" w:themeShade="80"/>
          <w:lang w:val="en-GB"/>
        </w:rPr>
        <w:t xml:space="preserve"> made the disposition </w:t>
      </w:r>
      <w:r w:rsidR="00DF67BA">
        <w:rPr>
          <w:color w:val="808080" w:themeColor="background1" w:themeShade="80"/>
          <w:lang w:val="en-GB"/>
        </w:rPr>
        <w:t xml:space="preserve">of the antique clock </w:t>
      </w:r>
      <w:r w:rsidRPr="00950B52">
        <w:rPr>
          <w:color w:val="808080" w:themeColor="background1" w:themeShade="80"/>
          <w:lang w:val="en-GB"/>
        </w:rPr>
        <w:t xml:space="preserve">himself by delivering </w:t>
      </w:r>
      <w:r w:rsidR="00DF67BA">
        <w:rPr>
          <w:color w:val="808080" w:themeColor="background1" w:themeShade="80"/>
          <w:lang w:val="en-GB"/>
        </w:rPr>
        <w:t>it</w:t>
      </w:r>
      <w:r w:rsidRPr="00950B52">
        <w:rPr>
          <w:color w:val="808080" w:themeColor="background1" w:themeShade="80"/>
          <w:lang w:val="en-GB"/>
        </w:rPr>
        <w:t xml:space="preserve"> </w:t>
      </w:r>
      <w:r w:rsidR="00950B52" w:rsidRPr="00950B52">
        <w:rPr>
          <w:color w:val="808080" w:themeColor="background1" w:themeShade="80"/>
          <w:lang w:val="en-GB"/>
        </w:rPr>
        <w:t>to Mr Hasty to settle his debt in full</w:t>
      </w:r>
      <w:r w:rsidR="00DF67BA">
        <w:rPr>
          <w:color w:val="808080" w:themeColor="background1" w:themeShade="80"/>
          <w:lang w:val="en-GB"/>
        </w:rPr>
        <w:t xml:space="preserve"> a month before his provisional sequestration</w:t>
      </w:r>
      <w:r w:rsidR="00950B52" w:rsidRPr="00950B52">
        <w:rPr>
          <w:color w:val="808080" w:themeColor="background1" w:themeShade="80"/>
          <w:lang w:val="en-GB"/>
        </w:rPr>
        <w:t>.</w:t>
      </w:r>
    </w:p>
    <w:p w14:paraId="09CDDAA6" w14:textId="4226A7CC" w:rsidR="00950B52" w:rsidRDefault="00DF67BA" w:rsidP="00950B52">
      <w:pPr>
        <w:pStyle w:val="ListParagraph"/>
        <w:numPr>
          <w:ilvl w:val="0"/>
          <w:numId w:val="23"/>
        </w:numPr>
        <w:rPr>
          <w:color w:val="808080" w:themeColor="background1" w:themeShade="80"/>
          <w:lang w:val="en-GB"/>
        </w:rPr>
      </w:pPr>
      <w:r>
        <w:rPr>
          <w:color w:val="808080" w:themeColor="background1" w:themeShade="80"/>
          <w:lang w:val="en-GB"/>
        </w:rPr>
        <w:t>That t</w:t>
      </w:r>
      <w:r w:rsidR="00950B52">
        <w:rPr>
          <w:color w:val="808080" w:themeColor="background1" w:themeShade="80"/>
          <w:lang w:val="en-GB"/>
        </w:rPr>
        <w:t xml:space="preserve">he effect of the disposition was to prefer one creditor above the other. </w:t>
      </w:r>
      <w:r>
        <w:rPr>
          <w:color w:val="808080" w:themeColor="background1" w:themeShade="80"/>
          <w:lang w:val="en-GB"/>
        </w:rPr>
        <w:t xml:space="preserve">Mr Solar in delivering the antique clock to Mr Hasty </w:t>
      </w:r>
      <w:r w:rsidR="00950B52">
        <w:rPr>
          <w:color w:val="808080" w:themeColor="background1" w:themeShade="80"/>
          <w:lang w:val="en-GB"/>
        </w:rPr>
        <w:t xml:space="preserve">had the effect of preferring Mr Hasty above the other creditors in that </w:t>
      </w:r>
      <w:r>
        <w:rPr>
          <w:color w:val="808080" w:themeColor="background1" w:themeShade="80"/>
          <w:lang w:val="en-GB"/>
        </w:rPr>
        <w:t>Mr Hasty’s</w:t>
      </w:r>
      <w:r w:rsidR="00950B52">
        <w:rPr>
          <w:color w:val="808080" w:themeColor="background1" w:themeShade="80"/>
          <w:lang w:val="en-GB"/>
        </w:rPr>
        <w:t xml:space="preserve"> debt was paid in full.</w:t>
      </w:r>
    </w:p>
    <w:p w14:paraId="6802CF7D" w14:textId="2FEE2B28" w:rsidR="00950B52" w:rsidRPr="00950B52" w:rsidRDefault="00950B52" w:rsidP="00950B52">
      <w:pPr>
        <w:pStyle w:val="ListParagraph"/>
        <w:numPr>
          <w:ilvl w:val="0"/>
          <w:numId w:val="23"/>
        </w:numPr>
        <w:rPr>
          <w:color w:val="808080" w:themeColor="background1" w:themeShade="80"/>
          <w:lang w:val="en-GB"/>
        </w:rPr>
      </w:pPr>
      <w:r>
        <w:rPr>
          <w:color w:val="808080" w:themeColor="background1" w:themeShade="80"/>
          <w:lang w:val="en-GB"/>
        </w:rPr>
        <w:t xml:space="preserve">Immediately after making such disposition Mr </w:t>
      </w:r>
      <w:proofErr w:type="spellStart"/>
      <w:r>
        <w:rPr>
          <w:color w:val="808080" w:themeColor="background1" w:themeShade="80"/>
          <w:lang w:val="en-GB"/>
        </w:rPr>
        <w:t>Solars</w:t>
      </w:r>
      <w:proofErr w:type="spellEnd"/>
      <w:r>
        <w:rPr>
          <w:color w:val="808080" w:themeColor="background1" w:themeShade="80"/>
          <w:lang w:val="en-GB"/>
        </w:rPr>
        <w:t xml:space="preserve"> liabilities exceeded his </w:t>
      </w:r>
      <w:proofErr w:type="gramStart"/>
      <w:r>
        <w:rPr>
          <w:color w:val="808080" w:themeColor="background1" w:themeShade="80"/>
          <w:lang w:val="en-GB"/>
        </w:rPr>
        <w:t>assets.</w:t>
      </w:r>
      <w:r w:rsidR="007D5DDB">
        <w:rPr>
          <w:color w:val="808080" w:themeColor="background1" w:themeShade="80"/>
          <w:lang w:val="en-GB"/>
        </w:rPr>
        <w:t>(</w:t>
      </w:r>
      <w:proofErr w:type="gramEnd"/>
      <w:r w:rsidR="007D5DDB">
        <w:rPr>
          <w:color w:val="808080" w:themeColor="background1" w:themeShade="80"/>
          <w:lang w:val="en-GB"/>
        </w:rPr>
        <w:t xml:space="preserve">the value of Mr </w:t>
      </w:r>
      <w:proofErr w:type="spellStart"/>
      <w:r w:rsidR="007D5DDB">
        <w:rPr>
          <w:color w:val="808080" w:themeColor="background1" w:themeShade="80"/>
          <w:lang w:val="en-GB"/>
        </w:rPr>
        <w:t>Solars</w:t>
      </w:r>
      <w:proofErr w:type="spellEnd"/>
      <w:r w:rsidR="007D5DDB">
        <w:rPr>
          <w:color w:val="808080" w:themeColor="background1" w:themeShade="80"/>
          <w:lang w:val="en-GB"/>
        </w:rPr>
        <w:t xml:space="preserve"> estate on the date of disposition) This was confirmed in the case of </w:t>
      </w:r>
      <w:r w:rsidR="007D5DDB" w:rsidRPr="007D5DDB">
        <w:rPr>
          <w:i/>
          <w:iCs/>
          <w:color w:val="808080" w:themeColor="background1" w:themeShade="80"/>
          <w:lang w:val="en-GB"/>
        </w:rPr>
        <w:t>Dobrin v Trustees Estate Dobrin 1932 WLD 195</w:t>
      </w:r>
      <w:r w:rsidR="007D5DDB">
        <w:rPr>
          <w:color w:val="808080" w:themeColor="background1" w:themeShade="80"/>
          <w:lang w:val="en-GB"/>
        </w:rPr>
        <w:t>.</w:t>
      </w:r>
      <w:r>
        <w:rPr>
          <w:color w:val="808080" w:themeColor="background1" w:themeShade="80"/>
          <w:lang w:val="en-GB"/>
        </w:rPr>
        <w:t xml:space="preserve"> Ms Abel will be able to prove upon a </w:t>
      </w:r>
      <w:proofErr w:type="spellStart"/>
      <w:r>
        <w:rPr>
          <w:color w:val="808080" w:themeColor="background1" w:themeShade="80"/>
          <w:lang w:val="en-GB"/>
        </w:rPr>
        <w:t>prepond</w:t>
      </w:r>
      <w:r w:rsidR="00DF67BA">
        <w:rPr>
          <w:color w:val="808080" w:themeColor="background1" w:themeShade="80"/>
          <w:lang w:val="en-GB"/>
        </w:rPr>
        <w:t>erence</w:t>
      </w:r>
      <w:proofErr w:type="spellEnd"/>
      <w:r w:rsidR="00DF67BA">
        <w:rPr>
          <w:color w:val="808080" w:themeColor="background1" w:themeShade="80"/>
          <w:lang w:val="en-GB"/>
        </w:rPr>
        <w:t xml:space="preserve"> of probabilities that Mr Solar was factually insolvent in that his sequestration occurred a month later on the 15</w:t>
      </w:r>
      <w:r w:rsidR="00DF67BA" w:rsidRPr="00DF67BA">
        <w:rPr>
          <w:color w:val="808080" w:themeColor="background1" w:themeShade="80"/>
          <w:vertAlign w:val="superscript"/>
          <w:lang w:val="en-GB"/>
        </w:rPr>
        <w:t>th</w:t>
      </w:r>
      <w:r w:rsidR="00DF67BA">
        <w:rPr>
          <w:color w:val="808080" w:themeColor="background1" w:themeShade="80"/>
          <w:lang w:val="en-GB"/>
        </w:rPr>
        <w:t xml:space="preserve"> of January 2023. </w:t>
      </w:r>
      <w:r w:rsidR="003A3AFF">
        <w:rPr>
          <w:color w:val="808080" w:themeColor="background1" w:themeShade="80"/>
          <w:lang w:val="en-GB"/>
        </w:rPr>
        <w:t xml:space="preserve">This burden of proof was confirmed in the case of </w:t>
      </w:r>
      <w:r w:rsidR="003A3AFF" w:rsidRPr="003A3AFF">
        <w:rPr>
          <w:i/>
          <w:iCs/>
          <w:color w:val="808080" w:themeColor="background1" w:themeShade="80"/>
          <w:lang w:val="en-GB"/>
        </w:rPr>
        <w:t xml:space="preserve">Nicholls and Whitelaw v </w:t>
      </w:r>
      <w:proofErr w:type="spellStart"/>
      <w:r w:rsidR="003A3AFF" w:rsidRPr="003A3AFF">
        <w:rPr>
          <w:i/>
          <w:iCs/>
          <w:color w:val="808080" w:themeColor="background1" w:themeShade="80"/>
          <w:lang w:val="en-GB"/>
        </w:rPr>
        <w:t>Akoo</w:t>
      </w:r>
      <w:proofErr w:type="spellEnd"/>
      <w:r w:rsidR="003A3AFF" w:rsidRPr="003A3AFF">
        <w:rPr>
          <w:i/>
          <w:iCs/>
          <w:color w:val="808080" w:themeColor="background1" w:themeShade="80"/>
          <w:lang w:val="en-GB"/>
        </w:rPr>
        <w:t xml:space="preserve"> 1948 (4) SA 197 (N).</w:t>
      </w:r>
      <w:r w:rsidR="003A3AFF">
        <w:rPr>
          <w:color w:val="808080" w:themeColor="background1" w:themeShade="80"/>
          <w:lang w:val="en-GB"/>
        </w:rPr>
        <w:t xml:space="preserve"> </w:t>
      </w:r>
      <w:r w:rsidR="00DF67BA">
        <w:rPr>
          <w:color w:val="808080" w:themeColor="background1" w:themeShade="80"/>
          <w:lang w:val="en-GB"/>
        </w:rPr>
        <w:t xml:space="preserve">This can further be proven by objectively estimating Mr </w:t>
      </w:r>
      <w:proofErr w:type="spellStart"/>
      <w:r w:rsidR="00DF67BA">
        <w:rPr>
          <w:color w:val="808080" w:themeColor="background1" w:themeShade="80"/>
          <w:lang w:val="en-GB"/>
        </w:rPr>
        <w:t>Solars</w:t>
      </w:r>
      <w:proofErr w:type="spellEnd"/>
      <w:r w:rsidR="00DF67BA">
        <w:rPr>
          <w:color w:val="808080" w:themeColor="background1" w:themeShade="80"/>
          <w:lang w:val="en-GB"/>
        </w:rPr>
        <w:t xml:space="preserve"> liabilities against the proven claims </w:t>
      </w:r>
      <w:r w:rsidR="00C421F4">
        <w:rPr>
          <w:color w:val="808080" w:themeColor="background1" w:themeShade="80"/>
          <w:lang w:val="en-GB"/>
        </w:rPr>
        <w:t>of</w:t>
      </w:r>
      <w:r w:rsidR="00DF67BA">
        <w:rPr>
          <w:color w:val="808080" w:themeColor="background1" w:themeShade="80"/>
          <w:lang w:val="en-GB"/>
        </w:rPr>
        <w:t xml:space="preserve"> the estate and comparing i</w:t>
      </w:r>
      <w:r w:rsidR="007D5DDB">
        <w:rPr>
          <w:color w:val="808080" w:themeColor="background1" w:themeShade="80"/>
          <w:lang w:val="en-GB"/>
        </w:rPr>
        <w:t xml:space="preserve">t with a reasonable assessment of Mr </w:t>
      </w:r>
      <w:proofErr w:type="spellStart"/>
      <w:r w:rsidR="007D5DDB">
        <w:rPr>
          <w:color w:val="808080" w:themeColor="background1" w:themeShade="80"/>
          <w:lang w:val="en-GB"/>
        </w:rPr>
        <w:t>Solars</w:t>
      </w:r>
      <w:proofErr w:type="spellEnd"/>
      <w:r w:rsidR="007D5DDB">
        <w:rPr>
          <w:color w:val="808080" w:themeColor="background1" w:themeShade="80"/>
          <w:lang w:val="en-GB"/>
        </w:rPr>
        <w:t xml:space="preserve"> assets. Mr Hasty will not be able to prove that the disposition was made in the ordinary course of business as it was clearly made to settle Mr </w:t>
      </w:r>
      <w:proofErr w:type="spellStart"/>
      <w:r w:rsidR="007D5DDB">
        <w:rPr>
          <w:color w:val="808080" w:themeColor="background1" w:themeShade="80"/>
          <w:lang w:val="en-GB"/>
        </w:rPr>
        <w:t>Solars</w:t>
      </w:r>
      <w:proofErr w:type="spellEnd"/>
      <w:r w:rsidR="007D5DDB">
        <w:rPr>
          <w:color w:val="808080" w:themeColor="background1" w:themeShade="80"/>
          <w:lang w:val="en-GB"/>
        </w:rPr>
        <w:t xml:space="preserve"> debt.</w:t>
      </w:r>
    </w:p>
    <w:p w14:paraId="79E450BD" w14:textId="0C2AFCB1" w:rsidR="007F0225" w:rsidRPr="006C58FC" w:rsidRDefault="007D5DDB" w:rsidP="006C58FC">
      <w:pPr>
        <w:rPr>
          <w:lang w:val="en-GB"/>
        </w:rPr>
      </w:pPr>
      <w:r>
        <w:rPr>
          <w:color w:val="808080" w:themeColor="background1" w:themeShade="80"/>
          <w:lang w:val="en-GB"/>
        </w:rPr>
        <w:t>Ms Abel will be able to retrieve the valuable antique clock by virtue of Section 29 (1) of the Insolvency Act 24 of 1936</w:t>
      </w:r>
      <w:r w:rsidR="00C421F4">
        <w:rPr>
          <w:color w:val="808080" w:themeColor="background1" w:themeShade="80"/>
          <w:lang w:val="en-GB"/>
        </w:rPr>
        <w:t>, upon application to a relevant and competent court in this instance</w:t>
      </w:r>
      <w:r>
        <w:rPr>
          <w:color w:val="808080" w:themeColor="background1" w:themeShade="80"/>
          <w:lang w:val="en-GB"/>
        </w:rPr>
        <w:t>.</w:t>
      </w:r>
      <w:r w:rsidR="007F0225" w:rsidRPr="006C58FC">
        <w:rPr>
          <w:color w:val="808080" w:themeColor="background1" w:themeShade="80"/>
          <w:lang w:val="en-GB"/>
        </w:rPr>
        <w:t>]</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18028A5C" w14:textId="77777777" w:rsidR="003A3AFF" w:rsidRDefault="007F0225" w:rsidP="00E37136">
      <w:pPr>
        <w:rPr>
          <w:color w:val="808080" w:themeColor="background1" w:themeShade="80"/>
          <w:lang w:val="en-GB"/>
        </w:rPr>
      </w:pPr>
      <w:r w:rsidRPr="005D49B4">
        <w:rPr>
          <w:color w:val="808080" w:themeColor="background1" w:themeShade="80"/>
          <w:lang w:val="en-GB"/>
        </w:rPr>
        <w:t>[</w:t>
      </w:r>
      <w:r w:rsidR="003A3AFF">
        <w:rPr>
          <w:color w:val="808080" w:themeColor="background1" w:themeShade="80"/>
          <w:lang w:val="en-GB"/>
        </w:rPr>
        <w:t>Section 10 of the Insolvency Act 24 of 1936 states as follows:</w:t>
      </w:r>
    </w:p>
    <w:p w14:paraId="117E5615" w14:textId="77777777" w:rsidR="003A3AFF" w:rsidRDefault="003A3AFF" w:rsidP="00E37136">
      <w:pPr>
        <w:rPr>
          <w:color w:val="808080" w:themeColor="background1" w:themeShade="80"/>
          <w:lang w:val="en-GB"/>
        </w:rPr>
      </w:pPr>
    </w:p>
    <w:p w14:paraId="14210A68" w14:textId="1D948604" w:rsidR="003A3AFF" w:rsidRPr="003A3AFF" w:rsidRDefault="003A3AFF" w:rsidP="003A3AFF">
      <w:pPr>
        <w:rPr>
          <w:i/>
          <w:iCs/>
          <w:color w:val="808080" w:themeColor="background1" w:themeShade="80"/>
          <w:lang w:val="en-GB"/>
        </w:rPr>
      </w:pPr>
      <w:r w:rsidRPr="003A3AFF">
        <w:rPr>
          <w:i/>
          <w:iCs/>
          <w:color w:val="808080" w:themeColor="background1" w:themeShade="80"/>
          <w:lang w:val="en-GB"/>
        </w:rPr>
        <w:t>“If the Court to which the petition for the sequestration of the estate of a debtor has been presented is of the opinion that prima facie -</w:t>
      </w:r>
    </w:p>
    <w:p w14:paraId="526E9327" w14:textId="5BD31778" w:rsidR="003A3AFF" w:rsidRPr="003A3AFF" w:rsidRDefault="003A3AFF" w:rsidP="003A3AFF">
      <w:pPr>
        <w:rPr>
          <w:i/>
          <w:iCs/>
          <w:color w:val="808080" w:themeColor="background1" w:themeShade="80"/>
          <w:lang w:val="en-GB"/>
        </w:rPr>
      </w:pPr>
      <w:r w:rsidRPr="003A3AFF">
        <w:rPr>
          <w:i/>
          <w:iCs/>
          <w:color w:val="808080" w:themeColor="background1" w:themeShade="80"/>
          <w:lang w:val="en-GB"/>
        </w:rPr>
        <w:t>(a)</w:t>
      </w:r>
      <w:r>
        <w:rPr>
          <w:i/>
          <w:iCs/>
          <w:color w:val="808080" w:themeColor="background1" w:themeShade="80"/>
          <w:lang w:val="en-GB"/>
        </w:rPr>
        <w:t xml:space="preserve"> </w:t>
      </w:r>
      <w:r w:rsidRPr="003A3AFF">
        <w:rPr>
          <w:i/>
          <w:iCs/>
          <w:color w:val="808080" w:themeColor="background1" w:themeShade="80"/>
          <w:lang w:val="en-GB"/>
        </w:rPr>
        <w:t>the petitioning creditor has established against the debtor a claim such as is mentioned in sub-section (1) of section nine; and</w:t>
      </w:r>
    </w:p>
    <w:p w14:paraId="40908868" w14:textId="25BA8090" w:rsidR="003A3AFF" w:rsidRPr="003A3AFF" w:rsidRDefault="003A3AFF" w:rsidP="003A3AFF">
      <w:pPr>
        <w:rPr>
          <w:color w:val="808080" w:themeColor="background1" w:themeShade="80"/>
          <w:lang w:val="en-GB"/>
        </w:rPr>
      </w:pPr>
      <w:r w:rsidRPr="003A3AFF">
        <w:rPr>
          <w:color w:val="808080" w:themeColor="background1" w:themeShade="80"/>
          <w:lang w:val="en-GB"/>
        </w:rPr>
        <w:t>(b) the debtor has committed an act of insolvency or is insolvent; and</w:t>
      </w:r>
    </w:p>
    <w:p w14:paraId="0A06C9C0" w14:textId="6047BD53" w:rsidR="003A3AFF" w:rsidRPr="003A3AFF" w:rsidRDefault="003A3AFF" w:rsidP="003A3AFF">
      <w:pPr>
        <w:rPr>
          <w:color w:val="808080" w:themeColor="background1" w:themeShade="80"/>
          <w:lang w:val="en-GB"/>
        </w:rPr>
      </w:pPr>
      <w:r w:rsidRPr="003A3AFF">
        <w:rPr>
          <w:color w:val="808080" w:themeColor="background1" w:themeShade="80"/>
          <w:lang w:val="en-GB"/>
        </w:rPr>
        <w:t>(c) there is reason to believe that it will be to the advantage of creditors of the debtor if his estate is sequestrated,</w:t>
      </w:r>
    </w:p>
    <w:p w14:paraId="2E858594" w14:textId="77777777" w:rsidR="003A3AFF" w:rsidRDefault="003A3AFF" w:rsidP="003A3AFF">
      <w:pPr>
        <w:rPr>
          <w:color w:val="808080" w:themeColor="background1" w:themeShade="80"/>
          <w:lang w:val="en-GB"/>
        </w:rPr>
      </w:pPr>
      <w:r w:rsidRPr="003A3AFF">
        <w:rPr>
          <w:i/>
          <w:iCs/>
          <w:color w:val="808080" w:themeColor="background1" w:themeShade="80"/>
          <w:lang w:val="en-GB"/>
        </w:rPr>
        <w:lastRenderedPageBreak/>
        <w:t>it may make an order sequestrating the estate of the debtor provisionally</w:t>
      </w:r>
      <w:r w:rsidRPr="003A3AFF">
        <w:rPr>
          <w:color w:val="808080" w:themeColor="background1" w:themeShade="80"/>
          <w:lang w:val="en-GB"/>
        </w:rPr>
        <w:t>.</w:t>
      </w:r>
      <w:r>
        <w:rPr>
          <w:color w:val="808080" w:themeColor="background1" w:themeShade="80"/>
          <w:lang w:val="en-GB"/>
        </w:rPr>
        <w:t>”</w:t>
      </w:r>
    </w:p>
    <w:p w14:paraId="7BAF495A" w14:textId="77777777" w:rsidR="003A3AFF" w:rsidRDefault="003A3AFF" w:rsidP="003A3AFF">
      <w:pPr>
        <w:rPr>
          <w:color w:val="808080" w:themeColor="background1" w:themeShade="80"/>
          <w:lang w:val="en-GB"/>
        </w:rPr>
      </w:pPr>
    </w:p>
    <w:p w14:paraId="40A4AC26" w14:textId="180A72A9" w:rsidR="00CF4B26" w:rsidRDefault="003A3AFF" w:rsidP="003A3AFF">
      <w:pPr>
        <w:rPr>
          <w:color w:val="808080" w:themeColor="background1" w:themeShade="80"/>
          <w:lang w:val="en-GB"/>
        </w:rPr>
      </w:pPr>
      <w:r>
        <w:rPr>
          <w:color w:val="808080" w:themeColor="background1" w:themeShade="80"/>
          <w:lang w:val="en-GB"/>
        </w:rPr>
        <w:t xml:space="preserve">For the court to grant </w:t>
      </w:r>
      <w:proofErr w:type="spellStart"/>
      <w:r>
        <w:rPr>
          <w:color w:val="808080" w:themeColor="background1" w:themeShade="80"/>
          <w:lang w:val="en-GB"/>
        </w:rPr>
        <w:t>a</w:t>
      </w:r>
      <w:proofErr w:type="spellEnd"/>
      <w:r>
        <w:rPr>
          <w:color w:val="808080" w:themeColor="background1" w:themeShade="80"/>
          <w:lang w:val="en-GB"/>
        </w:rPr>
        <w:t xml:space="preserve"> order in terms of Section 10 the requirements of Section 9 of the Insolvency </w:t>
      </w:r>
      <w:proofErr w:type="gramStart"/>
      <w:r>
        <w:rPr>
          <w:color w:val="808080" w:themeColor="background1" w:themeShade="80"/>
          <w:lang w:val="en-GB"/>
        </w:rPr>
        <w:t xml:space="preserve">Act </w:t>
      </w:r>
      <w:r w:rsidR="00F61503">
        <w:rPr>
          <w:color w:val="808080" w:themeColor="background1" w:themeShade="80"/>
          <w:lang w:val="en-GB"/>
        </w:rPr>
        <w:t>,</w:t>
      </w:r>
      <w:proofErr w:type="gramEnd"/>
      <w:r w:rsidR="00F61503">
        <w:rPr>
          <w:color w:val="808080" w:themeColor="background1" w:themeShade="80"/>
          <w:lang w:val="en-GB"/>
        </w:rPr>
        <w:t xml:space="preserve"> in the first instance </w:t>
      </w:r>
      <w:r>
        <w:rPr>
          <w:color w:val="808080" w:themeColor="background1" w:themeShade="80"/>
          <w:lang w:val="en-GB"/>
        </w:rPr>
        <w:t>must be complied with.</w:t>
      </w:r>
    </w:p>
    <w:p w14:paraId="0409468F" w14:textId="63DD6EFF" w:rsidR="00CF4B26" w:rsidRDefault="00CF4B26" w:rsidP="003A3AFF">
      <w:pPr>
        <w:rPr>
          <w:color w:val="808080" w:themeColor="background1" w:themeShade="80"/>
          <w:lang w:val="en-GB"/>
        </w:rPr>
      </w:pPr>
      <w:r>
        <w:rPr>
          <w:color w:val="808080" w:themeColor="background1" w:themeShade="80"/>
          <w:lang w:val="en-GB"/>
        </w:rPr>
        <w:t>Section 9 (1) which reads as follows:</w:t>
      </w:r>
    </w:p>
    <w:p w14:paraId="475D17F2" w14:textId="77777777" w:rsidR="00BA66A8" w:rsidRDefault="00BA66A8" w:rsidP="003A3AFF">
      <w:pPr>
        <w:rPr>
          <w:i/>
          <w:iCs/>
          <w:color w:val="808080" w:themeColor="background1" w:themeShade="80"/>
          <w:lang w:val="en-GB"/>
        </w:rPr>
      </w:pPr>
    </w:p>
    <w:p w14:paraId="5F585524" w14:textId="357F3351" w:rsidR="00BA66A8" w:rsidRDefault="00CF4B26" w:rsidP="003A3AFF">
      <w:pPr>
        <w:rPr>
          <w:color w:val="808080" w:themeColor="background1" w:themeShade="80"/>
          <w:lang w:val="en-GB"/>
        </w:rPr>
      </w:pPr>
      <w:r w:rsidRPr="00BA66A8">
        <w:rPr>
          <w:i/>
          <w:iCs/>
          <w:color w:val="808080" w:themeColor="background1" w:themeShade="80"/>
          <w:lang w:val="en-GB"/>
        </w:rPr>
        <w:t>“A creditor (or his agent) who has a liquidated claim for not less than fifty pounds, or two or more creditors (or their agent) who in the aggregate have liquidated claims for not less than one hundred pounds against a debtor who has committed an act of insolvency or is insolvent, may petition the Court for the sequestration of the estate of the debtor</w:t>
      </w:r>
      <w:r w:rsidRPr="00CF4B26">
        <w:rPr>
          <w:color w:val="808080" w:themeColor="background1" w:themeShade="80"/>
          <w:lang w:val="en-GB"/>
        </w:rPr>
        <w:t>.</w:t>
      </w:r>
      <w:r w:rsidR="00BA66A8">
        <w:rPr>
          <w:color w:val="808080" w:themeColor="background1" w:themeShade="80"/>
          <w:lang w:val="en-GB"/>
        </w:rPr>
        <w:t>” –</w:t>
      </w:r>
    </w:p>
    <w:p w14:paraId="078777B3" w14:textId="77777777" w:rsidR="00F61503" w:rsidRDefault="00F61503" w:rsidP="003A3AFF">
      <w:pPr>
        <w:rPr>
          <w:color w:val="808080" w:themeColor="background1" w:themeShade="80"/>
          <w:lang w:val="en-GB"/>
        </w:rPr>
      </w:pPr>
    </w:p>
    <w:p w14:paraId="71DB8671" w14:textId="5B946797" w:rsidR="00F61503" w:rsidRPr="00F61503" w:rsidRDefault="00F61503" w:rsidP="00F61503">
      <w:pPr>
        <w:rPr>
          <w:color w:val="808080" w:themeColor="background1" w:themeShade="80"/>
          <w:lang w:val="en-GB"/>
        </w:rPr>
      </w:pPr>
      <w:proofErr w:type="spellStart"/>
      <w:r w:rsidRPr="00F61503">
        <w:rPr>
          <w:color w:val="808080" w:themeColor="background1" w:themeShade="80"/>
          <w:lang w:val="en-GB"/>
        </w:rPr>
        <w:t>Axit</w:t>
      </w:r>
      <w:proofErr w:type="spellEnd"/>
      <w:r w:rsidRPr="00F61503">
        <w:rPr>
          <w:color w:val="808080" w:themeColor="background1" w:themeShade="80"/>
          <w:lang w:val="en-GB"/>
        </w:rPr>
        <w:t xml:space="preserve"> Finance, by way of application in its founding affidavit allege</w:t>
      </w:r>
      <w:r w:rsidR="008E419E">
        <w:rPr>
          <w:color w:val="808080" w:themeColor="background1" w:themeShade="80"/>
          <w:lang w:val="en-GB"/>
        </w:rPr>
        <w:t xml:space="preserve"> and provide prima facie proof</w:t>
      </w:r>
      <w:r w:rsidRPr="00F61503">
        <w:rPr>
          <w:color w:val="808080" w:themeColor="background1" w:themeShade="80"/>
          <w:lang w:val="en-GB"/>
        </w:rPr>
        <w:t xml:space="preserve"> that </w:t>
      </w:r>
      <w:proofErr w:type="spellStart"/>
      <w:r w:rsidRPr="00F61503">
        <w:rPr>
          <w:color w:val="808080" w:themeColor="background1" w:themeShade="80"/>
          <w:lang w:val="en-GB"/>
        </w:rPr>
        <w:t>Axit</w:t>
      </w:r>
      <w:proofErr w:type="spellEnd"/>
      <w:r w:rsidRPr="00F61503">
        <w:rPr>
          <w:color w:val="808080" w:themeColor="background1" w:themeShade="80"/>
          <w:lang w:val="en-GB"/>
        </w:rPr>
        <w:t xml:space="preserve"> Finance, is the creditor of a certain amount of money</w:t>
      </w:r>
      <w:r>
        <w:rPr>
          <w:color w:val="808080" w:themeColor="background1" w:themeShade="80"/>
          <w:lang w:val="en-GB"/>
        </w:rPr>
        <w:t xml:space="preserve"> not less than 50 pounds</w:t>
      </w:r>
      <w:r w:rsidRPr="00F61503">
        <w:rPr>
          <w:color w:val="808080" w:themeColor="background1" w:themeShade="80"/>
          <w:lang w:val="en-GB"/>
        </w:rPr>
        <w:t xml:space="preserve">, that the claim is </w:t>
      </w:r>
      <w:proofErr w:type="gramStart"/>
      <w:r w:rsidRPr="00F61503">
        <w:rPr>
          <w:color w:val="808080" w:themeColor="background1" w:themeShade="80"/>
          <w:lang w:val="en-GB"/>
        </w:rPr>
        <w:t>liquid</w:t>
      </w:r>
      <w:proofErr w:type="gramEnd"/>
      <w:r w:rsidRPr="00F61503">
        <w:rPr>
          <w:color w:val="808080" w:themeColor="background1" w:themeShade="80"/>
          <w:lang w:val="en-GB"/>
        </w:rPr>
        <w:t xml:space="preserve"> and the cause and nature of the claim </w:t>
      </w:r>
      <w:r>
        <w:rPr>
          <w:color w:val="808080" w:themeColor="background1" w:themeShade="80"/>
          <w:lang w:val="en-GB"/>
        </w:rPr>
        <w:t>is</w:t>
      </w:r>
      <w:r w:rsidRPr="00F61503">
        <w:rPr>
          <w:color w:val="808080" w:themeColor="background1" w:themeShade="80"/>
          <w:lang w:val="en-GB"/>
        </w:rPr>
        <w:t xml:space="preserve"> in this instance is </w:t>
      </w:r>
      <w:r>
        <w:rPr>
          <w:color w:val="808080" w:themeColor="background1" w:themeShade="80"/>
          <w:lang w:val="en-GB"/>
        </w:rPr>
        <w:t>of</w:t>
      </w:r>
      <w:r w:rsidRPr="00F61503">
        <w:rPr>
          <w:color w:val="808080" w:themeColor="background1" w:themeShade="80"/>
          <w:lang w:val="en-GB"/>
        </w:rPr>
        <w:t xml:space="preserve"> monies lent</w:t>
      </w:r>
      <w:r>
        <w:rPr>
          <w:color w:val="808080" w:themeColor="background1" w:themeShade="80"/>
          <w:lang w:val="en-GB"/>
        </w:rPr>
        <w:t xml:space="preserve"> to Mr Solar (personal loan)</w:t>
      </w:r>
      <w:r w:rsidRPr="00F61503">
        <w:rPr>
          <w:color w:val="808080" w:themeColor="background1" w:themeShade="80"/>
          <w:lang w:val="en-GB"/>
        </w:rPr>
        <w:t xml:space="preserve">. </w:t>
      </w:r>
      <w:proofErr w:type="spellStart"/>
      <w:r w:rsidRPr="00F61503">
        <w:rPr>
          <w:color w:val="808080" w:themeColor="background1" w:themeShade="80"/>
          <w:lang w:val="en-GB"/>
        </w:rPr>
        <w:t>Axit</w:t>
      </w:r>
      <w:proofErr w:type="spellEnd"/>
      <w:r w:rsidRPr="00F61503">
        <w:rPr>
          <w:color w:val="808080" w:themeColor="background1" w:themeShade="80"/>
          <w:lang w:val="en-GB"/>
        </w:rPr>
        <w:t xml:space="preserve"> Finance in their </w:t>
      </w:r>
      <w:r>
        <w:rPr>
          <w:color w:val="808080" w:themeColor="background1" w:themeShade="80"/>
          <w:lang w:val="en-GB"/>
        </w:rPr>
        <w:t>found</w:t>
      </w:r>
      <w:r w:rsidR="00633A60">
        <w:rPr>
          <w:color w:val="808080" w:themeColor="background1" w:themeShade="80"/>
          <w:lang w:val="en-GB"/>
        </w:rPr>
        <w:t>ing</w:t>
      </w:r>
      <w:r>
        <w:rPr>
          <w:color w:val="808080" w:themeColor="background1" w:themeShade="80"/>
          <w:lang w:val="en-GB"/>
        </w:rPr>
        <w:t xml:space="preserve"> </w:t>
      </w:r>
      <w:r w:rsidRPr="00F61503">
        <w:rPr>
          <w:color w:val="808080" w:themeColor="background1" w:themeShade="80"/>
          <w:lang w:val="en-GB"/>
        </w:rPr>
        <w:t xml:space="preserve">affidavit which is to be deposed to by a natural person duly authorised and competent to bring the application on behalf of </w:t>
      </w:r>
      <w:proofErr w:type="spellStart"/>
      <w:r w:rsidRPr="00F61503">
        <w:rPr>
          <w:color w:val="808080" w:themeColor="background1" w:themeShade="80"/>
          <w:lang w:val="en-GB"/>
        </w:rPr>
        <w:t>Axit</w:t>
      </w:r>
      <w:proofErr w:type="spellEnd"/>
      <w:r w:rsidRPr="00F61503">
        <w:rPr>
          <w:color w:val="808080" w:themeColor="background1" w:themeShade="80"/>
          <w:lang w:val="en-GB"/>
        </w:rPr>
        <w:t xml:space="preserve"> Finance</w:t>
      </w:r>
      <w:r>
        <w:rPr>
          <w:color w:val="808080" w:themeColor="background1" w:themeShade="80"/>
          <w:lang w:val="en-GB"/>
        </w:rPr>
        <w:t xml:space="preserve"> and depose to the affidavit, </w:t>
      </w:r>
      <w:r w:rsidRPr="00F61503">
        <w:rPr>
          <w:color w:val="808080" w:themeColor="background1" w:themeShade="80"/>
          <w:lang w:val="en-GB"/>
        </w:rPr>
        <w:t>should state whether the claim is secured or not and if</w:t>
      </w:r>
      <w:r>
        <w:rPr>
          <w:color w:val="808080" w:themeColor="background1" w:themeShade="80"/>
          <w:lang w:val="en-GB"/>
        </w:rPr>
        <w:t xml:space="preserve"> </w:t>
      </w:r>
      <w:proofErr w:type="spellStart"/>
      <w:r>
        <w:rPr>
          <w:color w:val="808080" w:themeColor="background1" w:themeShade="80"/>
          <w:lang w:val="en-GB"/>
        </w:rPr>
        <w:t>Axit</w:t>
      </w:r>
      <w:proofErr w:type="spellEnd"/>
      <w:r>
        <w:rPr>
          <w:color w:val="808080" w:themeColor="background1" w:themeShade="80"/>
          <w:lang w:val="en-GB"/>
        </w:rPr>
        <w:t xml:space="preserve"> </w:t>
      </w:r>
      <w:proofErr w:type="spellStart"/>
      <w:r>
        <w:rPr>
          <w:color w:val="808080" w:themeColor="background1" w:themeShade="80"/>
          <w:lang w:val="en-GB"/>
        </w:rPr>
        <w:t>Fiance</w:t>
      </w:r>
      <w:proofErr w:type="spellEnd"/>
      <w:r>
        <w:rPr>
          <w:color w:val="808080" w:themeColor="background1" w:themeShade="80"/>
          <w:lang w:val="en-GB"/>
        </w:rPr>
        <w:t xml:space="preserve"> is holding</w:t>
      </w:r>
      <w:r w:rsidRPr="00F61503">
        <w:rPr>
          <w:color w:val="808080" w:themeColor="background1" w:themeShade="80"/>
          <w:lang w:val="en-GB"/>
        </w:rPr>
        <w:t xml:space="preserve"> security </w:t>
      </w:r>
      <w:r>
        <w:rPr>
          <w:color w:val="808080" w:themeColor="background1" w:themeShade="80"/>
          <w:lang w:val="en-GB"/>
        </w:rPr>
        <w:t>for the personal loan</w:t>
      </w:r>
      <w:r w:rsidRPr="00F61503">
        <w:rPr>
          <w:color w:val="808080" w:themeColor="background1" w:themeShade="80"/>
          <w:lang w:val="en-GB"/>
        </w:rPr>
        <w:t>. Should security be held, the nature and value of that security is to be disclosed as well.</w:t>
      </w:r>
    </w:p>
    <w:p w14:paraId="0E322589" w14:textId="77777777" w:rsidR="00F61503" w:rsidRDefault="00F61503" w:rsidP="003A3AFF">
      <w:pPr>
        <w:rPr>
          <w:color w:val="808080" w:themeColor="background1" w:themeShade="80"/>
          <w:lang w:val="en-GB"/>
        </w:rPr>
      </w:pPr>
    </w:p>
    <w:p w14:paraId="69C69DB2" w14:textId="6756F859" w:rsidR="00BA66A8" w:rsidRPr="008E419E" w:rsidRDefault="00F61503" w:rsidP="008E419E">
      <w:pPr>
        <w:rPr>
          <w:color w:val="808080" w:themeColor="background1" w:themeShade="80"/>
          <w:lang w:val="en-GB"/>
        </w:rPr>
      </w:pPr>
      <w:r>
        <w:rPr>
          <w:color w:val="808080" w:themeColor="background1" w:themeShade="80"/>
          <w:lang w:val="en-GB"/>
        </w:rPr>
        <w:t xml:space="preserve">Section 10 </w:t>
      </w:r>
      <w:r w:rsidR="008E419E">
        <w:rPr>
          <w:color w:val="808080" w:themeColor="background1" w:themeShade="80"/>
          <w:lang w:val="en-GB"/>
        </w:rPr>
        <w:t xml:space="preserve">(b) further states that Mr Solar should have committed an act of insolvency of which the various acts have been provided for in </w:t>
      </w:r>
      <w:r w:rsidR="00BA66A8" w:rsidRPr="008E419E">
        <w:rPr>
          <w:color w:val="808080" w:themeColor="background1" w:themeShade="80"/>
          <w:lang w:val="en-GB"/>
        </w:rPr>
        <w:t>Section 8 of the Insolvency Act which states the following:</w:t>
      </w:r>
    </w:p>
    <w:p w14:paraId="04D09DAB" w14:textId="77777777" w:rsidR="00BA66A8" w:rsidRDefault="00BA66A8" w:rsidP="00BA66A8">
      <w:pPr>
        <w:pStyle w:val="ListParagraph"/>
        <w:rPr>
          <w:color w:val="808080" w:themeColor="background1" w:themeShade="80"/>
          <w:lang w:val="en-GB"/>
        </w:rPr>
      </w:pPr>
    </w:p>
    <w:p w14:paraId="20797DC3" w14:textId="0D47702A" w:rsidR="00BA66A8" w:rsidRPr="00BA66A8" w:rsidRDefault="00BA66A8" w:rsidP="00BA66A8">
      <w:pPr>
        <w:pStyle w:val="ListParagraph"/>
        <w:rPr>
          <w:i/>
          <w:iCs/>
          <w:color w:val="808080" w:themeColor="background1" w:themeShade="80"/>
          <w:lang w:val="en-GB"/>
        </w:rPr>
      </w:pPr>
      <w:r>
        <w:rPr>
          <w:color w:val="808080" w:themeColor="background1" w:themeShade="80"/>
          <w:lang w:val="en-GB"/>
        </w:rPr>
        <w:t>“</w:t>
      </w:r>
      <w:r w:rsidRPr="00BA66A8">
        <w:rPr>
          <w:i/>
          <w:iCs/>
          <w:color w:val="808080" w:themeColor="background1" w:themeShade="80"/>
          <w:lang w:val="en-GB"/>
        </w:rPr>
        <w:t>A debtor commits an act of insolvency -</w:t>
      </w:r>
    </w:p>
    <w:p w14:paraId="27BCC271" w14:textId="15996205" w:rsidR="00BA66A8" w:rsidRPr="00BA66A8" w:rsidRDefault="00BA66A8" w:rsidP="00AA7091">
      <w:pPr>
        <w:pStyle w:val="ListParagraph"/>
        <w:numPr>
          <w:ilvl w:val="0"/>
          <w:numId w:val="25"/>
        </w:numPr>
        <w:rPr>
          <w:i/>
          <w:iCs/>
          <w:color w:val="808080" w:themeColor="background1" w:themeShade="80"/>
          <w:lang w:val="en-GB"/>
        </w:rPr>
      </w:pPr>
      <w:r w:rsidRPr="00BA66A8">
        <w:rPr>
          <w:i/>
          <w:iCs/>
          <w:color w:val="808080" w:themeColor="background1" w:themeShade="80"/>
          <w:lang w:val="en-GB"/>
        </w:rPr>
        <w:t xml:space="preserve"> if he leaves the Republic or being out of the Republic remains absent therefrom, or departs from his dwelling or otherwise absents himself, with intent by so doing to evade or delay the payment of his </w:t>
      </w:r>
      <w:proofErr w:type="gramStart"/>
      <w:r w:rsidRPr="00BA66A8">
        <w:rPr>
          <w:i/>
          <w:iCs/>
          <w:color w:val="808080" w:themeColor="background1" w:themeShade="80"/>
          <w:lang w:val="en-GB"/>
        </w:rPr>
        <w:t>debts;</w:t>
      </w:r>
      <w:proofErr w:type="gramEnd"/>
    </w:p>
    <w:p w14:paraId="2B308CBF" w14:textId="177D8D9A" w:rsidR="00BA66A8" w:rsidRPr="00BA66A8" w:rsidRDefault="00BA66A8" w:rsidP="00882497">
      <w:pPr>
        <w:pStyle w:val="ListParagraph"/>
        <w:numPr>
          <w:ilvl w:val="0"/>
          <w:numId w:val="25"/>
        </w:numPr>
        <w:rPr>
          <w:i/>
          <w:iCs/>
          <w:color w:val="808080" w:themeColor="background1" w:themeShade="80"/>
          <w:lang w:val="en-GB"/>
        </w:rPr>
      </w:pPr>
      <w:r w:rsidRPr="00BA66A8">
        <w:rPr>
          <w:i/>
          <w:iCs/>
          <w:color w:val="808080" w:themeColor="background1" w:themeShade="80"/>
          <w:lang w:val="en-GB"/>
        </w:rPr>
        <w:t xml:space="preserve"> if a Court has given judgment against him and he fails, upon the demand of the officer whose duty it is to execute that judgment, to satisfy it or to indicate to that officer disposable property sufficient to satisfy it, or if it appears from the return made by that officer that he has not found sufficient disposable property to satisfy the </w:t>
      </w:r>
      <w:proofErr w:type="gramStart"/>
      <w:r w:rsidRPr="00BA66A8">
        <w:rPr>
          <w:i/>
          <w:iCs/>
          <w:color w:val="808080" w:themeColor="background1" w:themeShade="80"/>
          <w:lang w:val="en-GB"/>
        </w:rPr>
        <w:t>judgment;</w:t>
      </w:r>
      <w:proofErr w:type="gramEnd"/>
    </w:p>
    <w:p w14:paraId="5282C72D" w14:textId="19AB503F" w:rsidR="00BA66A8" w:rsidRPr="00BA66A8" w:rsidRDefault="00BA66A8" w:rsidP="00FB4B6B">
      <w:pPr>
        <w:pStyle w:val="ListParagraph"/>
        <w:numPr>
          <w:ilvl w:val="0"/>
          <w:numId w:val="25"/>
        </w:numPr>
        <w:rPr>
          <w:i/>
          <w:iCs/>
          <w:color w:val="808080" w:themeColor="background1" w:themeShade="80"/>
          <w:lang w:val="en-GB"/>
        </w:rPr>
      </w:pPr>
      <w:r w:rsidRPr="00BA66A8">
        <w:rPr>
          <w:i/>
          <w:iCs/>
          <w:color w:val="808080" w:themeColor="background1" w:themeShade="80"/>
          <w:lang w:val="en-GB"/>
        </w:rPr>
        <w:t xml:space="preserve"> if he makes or attempts to make any disposition of any of his property which has or would have the effect of prejudicing his creditors or of preferring one creditor above </w:t>
      </w:r>
      <w:proofErr w:type="gramStart"/>
      <w:r w:rsidRPr="00BA66A8">
        <w:rPr>
          <w:i/>
          <w:iCs/>
          <w:color w:val="808080" w:themeColor="background1" w:themeShade="80"/>
          <w:lang w:val="en-GB"/>
        </w:rPr>
        <w:t>another;</w:t>
      </w:r>
      <w:proofErr w:type="gramEnd"/>
    </w:p>
    <w:p w14:paraId="2AC869A4" w14:textId="5D37A43C" w:rsidR="00BA66A8" w:rsidRPr="00BA66A8" w:rsidRDefault="00BA66A8" w:rsidP="00804E02">
      <w:pPr>
        <w:pStyle w:val="ListParagraph"/>
        <w:numPr>
          <w:ilvl w:val="0"/>
          <w:numId w:val="25"/>
        </w:numPr>
        <w:rPr>
          <w:i/>
          <w:iCs/>
          <w:color w:val="808080" w:themeColor="background1" w:themeShade="80"/>
          <w:lang w:val="en-GB"/>
        </w:rPr>
      </w:pPr>
      <w:r w:rsidRPr="00BA66A8">
        <w:rPr>
          <w:i/>
          <w:iCs/>
          <w:color w:val="808080" w:themeColor="background1" w:themeShade="80"/>
          <w:lang w:val="en-GB"/>
        </w:rPr>
        <w:t xml:space="preserve"> if he removes or attempts to remove any of his property with intent to prejudice his creditors or to prefer one creditor above </w:t>
      </w:r>
      <w:proofErr w:type="gramStart"/>
      <w:r w:rsidRPr="00BA66A8">
        <w:rPr>
          <w:i/>
          <w:iCs/>
          <w:color w:val="808080" w:themeColor="background1" w:themeShade="80"/>
          <w:lang w:val="en-GB"/>
        </w:rPr>
        <w:t>another;</w:t>
      </w:r>
      <w:proofErr w:type="gramEnd"/>
    </w:p>
    <w:p w14:paraId="6756007A" w14:textId="77132B77" w:rsidR="00BA66A8" w:rsidRPr="00BA66A8" w:rsidRDefault="00BA66A8" w:rsidP="004C5CA2">
      <w:pPr>
        <w:pStyle w:val="ListParagraph"/>
        <w:numPr>
          <w:ilvl w:val="0"/>
          <w:numId w:val="25"/>
        </w:numPr>
        <w:rPr>
          <w:i/>
          <w:iCs/>
          <w:color w:val="808080" w:themeColor="background1" w:themeShade="80"/>
          <w:lang w:val="en-GB"/>
        </w:rPr>
      </w:pPr>
      <w:r w:rsidRPr="00BA66A8">
        <w:rPr>
          <w:i/>
          <w:iCs/>
          <w:color w:val="808080" w:themeColor="background1" w:themeShade="80"/>
          <w:lang w:val="en-GB"/>
        </w:rPr>
        <w:t xml:space="preserve"> if he makes or offers to make any arrangement with any of his creditors for releasing him wholly or partially from his </w:t>
      </w:r>
      <w:proofErr w:type="gramStart"/>
      <w:r w:rsidRPr="00BA66A8">
        <w:rPr>
          <w:i/>
          <w:iCs/>
          <w:color w:val="808080" w:themeColor="background1" w:themeShade="80"/>
          <w:lang w:val="en-GB"/>
        </w:rPr>
        <w:t>debts;</w:t>
      </w:r>
      <w:proofErr w:type="gramEnd"/>
    </w:p>
    <w:p w14:paraId="360E03E5" w14:textId="6ADB0B3C" w:rsidR="00BA66A8" w:rsidRPr="00BA66A8" w:rsidRDefault="00BA66A8" w:rsidP="004F4237">
      <w:pPr>
        <w:pStyle w:val="ListParagraph"/>
        <w:numPr>
          <w:ilvl w:val="0"/>
          <w:numId w:val="25"/>
        </w:numPr>
        <w:rPr>
          <w:i/>
          <w:iCs/>
          <w:color w:val="808080" w:themeColor="background1" w:themeShade="80"/>
          <w:lang w:val="en-GB"/>
        </w:rPr>
      </w:pPr>
      <w:r w:rsidRPr="00BA66A8">
        <w:rPr>
          <w:i/>
          <w:iCs/>
          <w:color w:val="808080" w:themeColor="background1" w:themeShade="80"/>
          <w:lang w:val="en-GB"/>
        </w:rPr>
        <w:t xml:space="preserve"> if, after having published a notice of surrender of his estate which has not lapsed or been withdrawn in terms of section six or seven, he fails to comply with the requirements of sub-section (3) of section four or lodges, in terms of that sub-section, a statement which is incorrect or incomplete in any material respect or fails to apply for the acceptance of the surrender of his estate on the date mentioned in the aforesaid notice as the date on which such application is to be made;</w:t>
      </w:r>
    </w:p>
    <w:p w14:paraId="7EB0A245" w14:textId="684D803D" w:rsidR="00BA66A8" w:rsidRPr="00BA66A8" w:rsidRDefault="00BA66A8" w:rsidP="005446BD">
      <w:pPr>
        <w:pStyle w:val="ListParagraph"/>
        <w:numPr>
          <w:ilvl w:val="0"/>
          <w:numId w:val="25"/>
        </w:numPr>
        <w:rPr>
          <w:i/>
          <w:iCs/>
          <w:color w:val="808080" w:themeColor="background1" w:themeShade="80"/>
          <w:lang w:val="en-GB"/>
        </w:rPr>
      </w:pPr>
      <w:r w:rsidRPr="00BA66A8">
        <w:rPr>
          <w:i/>
          <w:iCs/>
          <w:color w:val="808080" w:themeColor="background1" w:themeShade="80"/>
          <w:lang w:val="en-GB"/>
        </w:rPr>
        <w:t xml:space="preserve"> if he gives notice in writing to any one of his creditors that he is unable to pay any of his </w:t>
      </w:r>
      <w:proofErr w:type="gramStart"/>
      <w:r w:rsidRPr="00BA66A8">
        <w:rPr>
          <w:i/>
          <w:iCs/>
          <w:color w:val="808080" w:themeColor="background1" w:themeShade="80"/>
          <w:lang w:val="en-GB"/>
        </w:rPr>
        <w:t>debts;</w:t>
      </w:r>
      <w:proofErr w:type="gramEnd"/>
    </w:p>
    <w:p w14:paraId="1B3B6FD3" w14:textId="5AC13E00" w:rsidR="00BA66A8" w:rsidRDefault="00BA66A8" w:rsidP="00E822FF">
      <w:pPr>
        <w:pStyle w:val="ListParagraph"/>
        <w:numPr>
          <w:ilvl w:val="0"/>
          <w:numId w:val="25"/>
        </w:numPr>
        <w:rPr>
          <w:i/>
          <w:iCs/>
          <w:color w:val="808080" w:themeColor="background1" w:themeShade="80"/>
          <w:lang w:val="en-GB"/>
        </w:rPr>
      </w:pPr>
      <w:r w:rsidRPr="00BA66A8">
        <w:rPr>
          <w:i/>
          <w:iCs/>
          <w:color w:val="808080" w:themeColor="background1" w:themeShade="80"/>
          <w:lang w:val="en-GB"/>
        </w:rPr>
        <w:t xml:space="preserve"> if, being a trader, he gives notice in the Gazette in terms of sub-section (1) of section </w:t>
      </w:r>
      <w:proofErr w:type="gramStart"/>
      <w:r w:rsidRPr="00BA66A8">
        <w:rPr>
          <w:i/>
          <w:iCs/>
          <w:color w:val="808080" w:themeColor="background1" w:themeShade="80"/>
          <w:lang w:val="en-GB"/>
        </w:rPr>
        <w:t>thirty-four, and</w:t>
      </w:r>
      <w:proofErr w:type="gramEnd"/>
      <w:r w:rsidRPr="00BA66A8">
        <w:rPr>
          <w:i/>
          <w:iCs/>
          <w:color w:val="808080" w:themeColor="background1" w:themeShade="80"/>
          <w:lang w:val="en-GB"/>
        </w:rPr>
        <w:t xml:space="preserve"> is thereafter unable to pay all his debts.”</w:t>
      </w:r>
    </w:p>
    <w:p w14:paraId="3BF672C0" w14:textId="0E826F23" w:rsidR="008E419E" w:rsidRDefault="008E419E" w:rsidP="008E419E">
      <w:pPr>
        <w:rPr>
          <w:color w:val="808080" w:themeColor="background1" w:themeShade="80"/>
          <w:lang w:val="en-GB"/>
        </w:rPr>
      </w:pPr>
      <w:r>
        <w:rPr>
          <w:color w:val="808080" w:themeColor="background1" w:themeShade="80"/>
          <w:lang w:val="en-GB"/>
        </w:rPr>
        <w:t xml:space="preserve">Assuming that </w:t>
      </w:r>
      <w:proofErr w:type="spellStart"/>
      <w:r>
        <w:rPr>
          <w:color w:val="808080" w:themeColor="background1" w:themeShade="80"/>
          <w:lang w:val="en-GB"/>
        </w:rPr>
        <w:t>Axit</w:t>
      </w:r>
      <w:proofErr w:type="spellEnd"/>
      <w:r>
        <w:rPr>
          <w:color w:val="808080" w:themeColor="background1" w:themeShade="80"/>
          <w:lang w:val="en-GB"/>
        </w:rPr>
        <w:t xml:space="preserve"> Finance was aware that Mr Solar had disposed of his asset (being the antique clock to Mr Hasty to settle his debt</w:t>
      </w:r>
      <w:r w:rsidR="00633A60">
        <w:rPr>
          <w:color w:val="808080" w:themeColor="background1" w:themeShade="80"/>
          <w:lang w:val="en-GB"/>
        </w:rPr>
        <w:t>)</w:t>
      </w:r>
      <w:r>
        <w:rPr>
          <w:color w:val="808080" w:themeColor="background1" w:themeShade="80"/>
          <w:lang w:val="en-GB"/>
        </w:rPr>
        <w:t xml:space="preserve">, </w:t>
      </w:r>
      <w:proofErr w:type="spellStart"/>
      <w:r>
        <w:rPr>
          <w:color w:val="808080" w:themeColor="background1" w:themeShade="80"/>
          <w:lang w:val="en-GB"/>
        </w:rPr>
        <w:t>Axit</w:t>
      </w:r>
      <w:proofErr w:type="spellEnd"/>
      <w:r>
        <w:rPr>
          <w:color w:val="808080" w:themeColor="background1" w:themeShade="80"/>
          <w:lang w:val="en-GB"/>
        </w:rPr>
        <w:t xml:space="preserve"> Finance may allege this in their founding affidavit </w:t>
      </w:r>
      <w:proofErr w:type="gramStart"/>
      <w:r>
        <w:rPr>
          <w:color w:val="808080" w:themeColor="background1" w:themeShade="80"/>
          <w:lang w:val="en-GB"/>
        </w:rPr>
        <w:t>so as to</w:t>
      </w:r>
      <w:proofErr w:type="gramEnd"/>
      <w:r>
        <w:rPr>
          <w:color w:val="808080" w:themeColor="background1" w:themeShade="80"/>
          <w:lang w:val="en-GB"/>
        </w:rPr>
        <w:t xml:space="preserve"> comply with Section 10 of the Insolvency Act 24 of 1936.</w:t>
      </w:r>
    </w:p>
    <w:p w14:paraId="7B397765" w14:textId="03E5CDC1" w:rsidR="007F0225" w:rsidRPr="003A3AFF" w:rsidRDefault="008E419E" w:rsidP="003A3AFF">
      <w:pPr>
        <w:rPr>
          <w:lang w:val="en-GB"/>
        </w:rPr>
      </w:pPr>
      <w:proofErr w:type="spellStart"/>
      <w:r>
        <w:rPr>
          <w:color w:val="808080" w:themeColor="background1" w:themeShade="80"/>
          <w:lang w:val="en-GB"/>
        </w:rPr>
        <w:lastRenderedPageBreak/>
        <w:t>Axit</w:t>
      </w:r>
      <w:proofErr w:type="spellEnd"/>
      <w:r>
        <w:rPr>
          <w:color w:val="808080" w:themeColor="background1" w:themeShade="80"/>
          <w:lang w:val="en-GB"/>
        </w:rPr>
        <w:t xml:space="preserve"> Finance will then have to</w:t>
      </w:r>
      <w:r w:rsidR="00BA66A8">
        <w:rPr>
          <w:color w:val="808080" w:themeColor="background1" w:themeShade="80"/>
          <w:lang w:val="en-GB"/>
        </w:rPr>
        <w:t xml:space="preserve"> allege</w:t>
      </w:r>
      <w:r>
        <w:rPr>
          <w:color w:val="808080" w:themeColor="background1" w:themeShade="80"/>
          <w:lang w:val="en-GB"/>
        </w:rPr>
        <w:t>, in terms of Section 10 (c)</w:t>
      </w:r>
      <w:r w:rsidR="00BA66A8">
        <w:rPr>
          <w:color w:val="808080" w:themeColor="background1" w:themeShade="80"/>
          <w:lang w:val="en-GB"/>
        </w:rPr>
        <w:t xml:space="preserve"> that it would be to the advantage of the creditors of Mr Solar that his estate be sequestrated. </w:t>
      </w:r>
      <w:proofErr w:type="spellStart"/>
      <w:r w:rsidR="00633A60">
        <w:rPr>
          <w:color w:val="808080" w:themeColor="background1" w:themeShade="80"/>
          <w:lang w:val="en-GB"/>
        </w:rPr>
        <w:t>Axit</w:t>
      </w:r>
      <w:proofErr w:type="spellEnd"/>
      <w:r w:rsidR="00633A60">
        <w:rPr>
          <w:color w:val="808080" w:themeColor="background1" w:themeShade="80"/>
          <w:lang w:val="en-GB"/>
        </w:rPr>
        <w:t xml:space="preserve"> Finance in this instance is only required to prove to the court that there is a reasonable prospect that the sequestration would be to the advantage of creditors which is in the instance of compulsory sequestrations.</w:t>
      </w:r>
      <w:r w:rsidR="007F0225" w:rsidRPr="003A3AFF">
        <w:rPr>
          <w:color w:val="808080" w:themeColor="background1" w:themeShade="80"/>
          <w:lang w:val="en-GB"/>
        </w:rPr>
        <w:t>]</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44241300" w14:textId="77777777" w:rsidR="00EB356D" w:rsidRDefault="0060744A" w:rsidP="00E37136">
      <w:pPr>
        <w:tabs>
          <w:tab w:val="right" w:pos="9021"/>
        </w:tabs>
        <w:rPr>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p>
    <w:p w14:paraId="183753D1" w14:textId="0C3764D6" w:rsidR="0060744A" w:rsidRPr="005D49B4" w:rsidRDefault="00BB62DC" w:rsidP="00E37136">
      <w:pPr>
        <w:tabs>
          <w:tab w:val="right" w:pos="9021"/>
        </w:tabs>
        <w:rPr>
          <w:rFonts w:ascii="Avenir Book" w:hAnsi="Avenir Book"/>
          <w:lang w:val="en-GB"/>
        </w:rPr>
      </w:pPr>
      <w:r w:rsidRPr="005D49B4">
        <w:rPr>
          <w:rFonts w:ascii="Avenir Book" w:hAnsi="Avenir Book"/>
          <w:lang w:val="en-GB"/>
        </w:rPr>
        <w:tab/>
      </w:r>
      <w:r w:rsidR="0060744A" w:rsidRPr="005D49B4">
        <w:rPr>
          <w:rFonts w:ascii="Avenir Next Demi Bold" w:hAnsi="Avenir Next Demi Bold"/>
          <w:b/>
          <w:bCs/>
          <w:lang w:val="en-GB"/>
        </w:rPr>
        <w:t>(3)</w:t>
      </w:r>
      <w:r w:rsidR="0060744A" w:rsidRPr="005D49B4">
        <w:rPr>
          <w:rFonts w:ascii="Avenir Book" w:hAnsi="Avenir Book"/>
          <w:lang w:val="en-GB"/>
        </w:rPr>
        <w:t xml:space="preserve"> </w:t>
      </w:r>
    </w:p>
    <w:p w14:paraId="6A666C4F" w14:textId="2A2CB093" w:rsidR="003649C2" w:rsidRDefault="007F0225" w:rsidP="00E37136">
      <w:pPr>
        <w:rPr>
          <w:color w:val="808080" w:themeColor="background1" w:themeShade="80"/>
          <w:lang w:val="en-GB"/>
        </w:rPr>
      </w:pPr>
      <w:r w:rsidRPr="005D49B4">
        <w:rPr>
          <w:color w:val="808080" w:themeColor="background1" w:themeShade="80"/>
          <w:lang w:val="en-GB"/>
        </w:rPr>
        <w:t>[</w:t>
      </w:r>
      <w:r w:rsidR="003649C2">
        <w:rPr>
          <w:color w:val="808080" w:themeColor="background1" w:themeShade="80"/>
          <w:lang w:val="en-GB"/>
        </w:rPr>
        <w:t xml:space="preserve"> Section 20 (2) (a) and (b) applies in this instance and states the following:</w:t>
      </w:r>
    </w:p>
    <w:p w14:paraId="3AC59532" w14:textId="77777777" w:rsidR="003649C2" w:rsidRDefault="003649C2" w:rsidP="00E37136">
      <w:pPr>
        <w:rPr>
          <w:color w:val="808080" w:themeColor="background1" w:themeShade="80"/>
          <w:lang w:val="en-GB"/>
        </w:rPr>
      </w:pPr>
    </w:p>
    <w:p w14:paraId="41DF09BA" w14:textId="5C58601B" w:rsidR="003649C2" w:rsidRPr="003649C2" w:rsidRDefault="003649C2" w:rsidP="003649C2">
      <w:pPr>
        <w:rPr>
          <w:i/>
          <w:iCs/>
          <w:color w:val="808080" w:themeColor="background1" w:themeShade="80"/>
          <w:lang w:val="en-GB"/>
        </w:rPr>
      </w:pPr>
      <w:r w:rsidRPr="003649C2">
        <w:rPr>
          <w:i/>
          <w:iCs/>
          <w:color w:val="808080" w:themeColor="background1" w:themeShade="80"/>
          <w:lang w:val="en-GB"/>
        </w:rPr>
        <w:t>“For the purposes of sub-section (1) the estate of an insolvent shall include -</w:t>
      </w:r>
    </w:p>
    <w:p w14:paraId="1D8B2F09" w14:textId="6EE31D5C" w:rsidR="003649C2" w:rsidRPr="003649C2" w:rsidRDefault="003649C2" w:rsidP="003649C2">
      <w:pPr>
        <w:rPr>
          <w:i/>
          <w:iCs/>
          <w:color w:val="808080" w:themeColor="background1" w:themeShade="80"/>
          <w:lang w:val="en-GB"/>
        </w:rPr>
      </w:pPr>
      <w:r w:rsidRPr="003649C2">
        <w:rPr>
          <w:i/>
          <w:iCs/>
          <w:color w:val="808080" w:themeColor="background1" w:themeShade="80"/>
          <w:lang w:val="en-GB"/>
        </w:rPr>
        <w:t xml:space="preserve">(a)  all property of the insolvent at the date of the sequestration, including property or the proceeds thereof which are in the hands of a sheriff or a messenger under a writ of </w:t>
      </w:r>
      <w:proofErr w:type="gramStart"/>
      <w:r w:rsidRPr="003649C2">
        <w:rPr>
          <w:i/>
          <w:iCs/>
          <w:color w:val="808080" w:themeColor="background1" w:themeShade="80"/>
          <w:lang w:val="en-GB"/>
        </w:rPr>
        <w:t>attachment;</w:t>
      </w:r>
      <w:proofErr w:type="gramEnd"/>
    </w:p>
    <w:p w14:paraId="0CC12522" w14:textId="4F256BD5" w:rsidR="003649C2" w:rsidRPr="003649C2" w:rsidRDefault="003649C2" w:rsidP="003649C2">
      <w:pPr>
        <w:rPr>
          <w:i/>
          <w:iCs/>
          <w:color w:val="808080" w:themeColor="background1" w:themeShade="80"/>
          <w:lang w:val="en-GB"/>
        </w:rPr>
      </w:pPr>
      <w:r w:rsidRPr="003649C2">
        <w:rPr>
          <w:i/>
          <w:iCs/>
          <w:color w:val="808080" w:themeColor="background1" w:themeShade="80"/>
          <w:lang w:val="en-GB"/>
        </w:rPr>
        <w:t xml:space="preserve">(b)  all property which the insolvent may </w:t>
      </w:r>
      <w:proofErr w:type="gramStart"/>
      <w:r w:rsidRPr="003649C2">
        <w:rPr>
          <w:i/>
          <w:iCs/>
          <w:color w:val="808080" w:themeColor="background1" w:themeShade="80"/>
          <w:lang w:val="en-GB"/>
        </w:rPr>
        <w:t>acquire</w:t>
      </w:r>
      <w:proofErr w:type="gramEnd"/>
      <w:r w:rsidRPr="003649C2">
        <w:rPr>
          <w:i/>
          <w:iCs/>
          <w:color w:val="808080" w:themeColor="background1" w:themeShade="80"/>
          <w:lang w:val="en-GB"/>
        </w:rPr>
        <w:t xml:space="preserve"> or which may accrue to him during the sequestration, except as otherwise provided in section twenty-three.”</w:t>
      </w:r>
    </w:p>
    <w:p w14:paraId="04499FE6" w14:textId="77777777" w:rsidR="003649C2" w:rsidRDefault="003649C2" w:rsidP="003649C2">
      <w:pPr>
        <w:rPr>
          <w:color w:val="808080" w:themeColor="background1" w:themeShade="80"/>
          <w:lang w:val="en-GB"/>
        </w:rPr>
      </w:pPr>
    </w:p>
    <w:p w14:paraId="1E0B0025" w14:textId="15D368C1" w:rsidR="007F0225" w:rsidRPr="005D49B4" w:rsidRDefault="00940DA4" w:rsidP="00E37136">
      <w:pPr>
        <w:rPr>
          <w:lang w:val="en-GB"/>
        </w:rPr>
      </w:pPr>
      <w:r>
        <w:rPr>
          <w:color w:val="808080" w:themeColor="background1" w:themeShade="80"/>
          <w:lang w:val="en-GB"/>
        </w:rPr>
        <w:t>Mr Solar inherited before he could be rehabilitated,</w:t>
      </w:r>
      <w:r w:rsidR="00211AC0">
        <w:rPr>
          <w:color w:val="808080" w:themeColor="background1" w:themeShade="80"/>
          <w:lang w:val="en-GB"/>
        </w:rPr>
        <w:t xml:space="preserve"> and as the general rule is that any property acquired during sequestration belongs to the estate. T</w:t>
      </w:r>
      <w:r>
        <w:rPr>
          <w:color w:val="808080" w:themeColor="background1" w:themeShade="80"/>
          <w:lang w:val="en-GB"/>
        </w:rPr>
        <w:t xml:space="preserve">he inheritance of Mr Solar will immediately vest in Ms Abel as trustee of Mr </w:t>
      </w:r>
      <w:proofErr w:type="spellStart"/>
      <w:r>
        <w:rPr>
          <w:color w:val="808080" w:themeColor="background1" w:themeShade="80"/>
          <w:lang w:val="en-GB"/>
        </w:rPr>
        <w:t>Solars</w:t>
      </w:r>
      <w:proofErr w:type="spellEnd"/>
      <w:r>
        <w:rPr>
          <w:color w:val="808080" w:themeColor="background1" w:themeShade="80"/>
          <w:lang w:val="en-GB"/>
        </w:rPr>
        <w:t xml:space="preserve"> estate. </w:t>
      </w:r>
      <w:r w:rsidR="007F4A7E">
        <w:rPr>
          <w:color w:val="808080" w:themeColor="background1" w:themeShade="80"/>
          <w:lang w:val="en-GB"/>
        </w:rPr>
        <w:t>Mr Solar in accepting the inheritance allowed for the inheritance to be included in his ins</w:t>
      </w:r>
      <w:r w:rsidR="003649C2">
        <w:rPr>
          <w:color w:val="808080" w:themeColor="background1" w:themeShade="80"/>
          <w:lang w:val="en-GB"/>
        </w:rPr>
        <w:t>o</w:t>
      </w:r>
      <w:r w:rsidR="007F4A7E">
        <w:rPr>
          <w:color w:val="808080" w:themeColor="background1" w:themeShade="80"/>
          <w:lang w:val="en-GB"/>
        </w:rPr>
        <w:t xml:space="preserve">lvent estate. </w:t>
      </w:r>
      <w:r w:rsidR="00211AC0">
        <w:rPr>
          <w:color w:val="808080" w:themeColor="background1" w:themeShade="80"/>
          <w:lang w:val="en-GB"/>
        </w:rPr>
        <w:t xml:space="preserve">In the case of </w:t>
      </w:r>
      <w:r w:rsidR="007F4A7E" w:rsidRPr="00E0405A">
        <w:rPr>
          <w:i/>
          <w:iCs/>
          <w:color w:val="808080" w:themeColor="background1" w:themeShade="80"/>
          <w:lang w:val="en-GB"/>
        </w:rPr>
        <w:t>Wessels NO V De Jager NNO 2000 (4) SA 924 (SCA)</w:t>
      </w:r>
      <w:r w:rsidR="007F4A7E">
        <w:rPr>
          <w:color w:val="808080" w:themeColor="background1" w:themeShade="80"/>
          <w:lang w:val="en-GB"/>
        </w:rPr>
        <w:t xml:space="preserve"> the court ruled that an heir obtains competence as opposed to a right, to accept the inheritance. As such the trustee will only have a vested right to the inheritance once the heir accepts it (which Mr Solar did). Had Mr Solar opted to reject the inheritance such repudiation would not amount to a disposition in terms of the Insolven</w:t>
      </w:r>
      <w:r w:rsidR="00E0405A">
        <w:rPr>
          <w:color w:val="808080" w:themeColor="background1" w:themeShade="80"/>
          <w:lang w:val="en-GB"/>
        </w:rPr>
        <w:t>cy</w:t>
      </w:r>
      <w:r w:rsidR="007F4A7E">
        <w:rPr>
          <w:color w:val="808080" w:themeColor="background1" w:themeShade="80"/>
          <w:lang w:val="en-GB"/>
        </w:rPr>
        <w:t xml:space="preserve"> Act 24 of 1936</w:t>
      </w:r>
      <w:proofErr w:type="gramStart"/>
      <w:r w:rsidR="007F4A7E">
        <w:rPr>
          <w:color w:val="808080" w:themeColor="background1" w:themeShade="80"/>
          <w:lang w:val="en-GB"/>
        </w:rPr>
        <w:t xml:space="preserve">. </w:t>
      </w:r>
      <w:r w:rsidR="007F0225" w:rsidRPr="005D49B4">
        <w:rPr>
          <w:color w:val="808080" w:themeColor="background1" w:themeShade="80"/>
          <w:lang w:val="en-GB"/>
        </w:rPr>
        <w:t>]</w:t>
      </w:r>
      <w:proofErr w:type="gramEnd"/>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216385F2" w14:textId="6DC05EB9" w:rsidR="00A762E2" w:rsidRDefault="007F0225" w:rsidP="00E37136">
      <w:pPr>
        <w:rPr>
          <w:color w:val="808080" w:themeColor="background1" w:themeShade="80"/>
          <w:lang w:val="en-GB"/>
        </w:rPr>
      </w:pPr>
      <w:r w:rsidRPr="005D49B4">
        <w:rPr>
          <w:color w:val="808080" w:themeColor="background1" w:themeShade="80"/>
          <w:lang w:val="en-GB"/>
        </w:rPr>
        <w:t>[</w:t>
      </w:r>
      <w:r w:rsidR="00E0405A">
        <w:rPr>
          <w:color w:val="808080" w:themeColor="background1" w:themeShade="80"/>
          <w:lang w:val="en-GB"/>
        </w:rPr>
        <w:t xml:space="preserve">Mrs Solar </w:t>
      </w:r>
      <w:r w:rsidR="00EB356D">
        <w:rPr>
          <w:color w:val="808080" w:themeColor="background1" w:themeShade="80"/>
          <w:lang w:val="en-GB"/>
        </w:rPr>
        <w:t xml:space="preserve">assuming </w:t>
      </w:r>
      <w:r w:rsidR="00E0405A">
        <w:rPr>
          <w:color w:val="808080" w:themeColor="background1" w:themeShade="80"/>
          <w:lang w:val="en-GB"/>
        </w:rPr>
        <w:t xml:space="preserve">that she was married in community of property with Mr Solar would be co-debtor of the creditors in the insolvent estate. </w:t>
      </w:r>
      <w:r w:rsidR="003649C2">
        <w:rPr>
          <w:color w:val="808080" w:themeColor="background1" w:themeShade="80"/>
          <w:lang w:val="en-GB"/>
        </w:rPr>
        <w:t xml:space="preserve">This contention was further </w:t>
      </w:r>
      <w:r w:rsidR="00A762E2">
        <w:rPr>
          <w:color w:val="808080" w:themeColor="background1" w:themeShade="80"/>
          <w:lang w:val="en-GB"/>
        </w:rPr>
        <w:t>addressed</w:t>
      </w:r>
      <w:r w:rsidR="003649C2">
        <w:rPr>
          <w:color w:val="808080" w:themeColor="background1" w:themeShade="80"/>
          <w:lang w:val="en-GB"/>
        </w:rPr>
        <w:t xml:space="preserve"> i</w:t>
      </w:r>
      <w:r w:rsidR="00E0405A">
        <w:rPr>
          <w:color w:val="808080" w:themeColor="background1" w:themeShade="80"/>
          <w:lang w:val="en-GB"/>
        </w:rPr>
        <w:t xml:space="preserve">n the case of </w:t>
      </w:r>
      <w:r w:rsidR="00E0405A" w:rsidRPr="003649C2">
        <w:rPr>
          <w:i/>
          <w:iCs/>
          <w:color w:val="808080" w:themeColor="background1" w:themeShade="80"/>
          <w:lang w:val="en-GB"/>
        </w:rPr>
        <w:t>Badenhorst v Bekker NO 1994 (2) SA 155 N</w:t>
      </w:r>
      <w:r w:rsidR="00E0405A">
        <w:rPr>
          <w:color w:val="808080" w:themeColor="background1" w:themeShade="80"/>
          <w:lang w:val="en-GB"/>
        </w:rPr>
        <w:t>, it was stated that the sequestration of parties married in community of property results in the insolvency of both spouses.</w:t>
      </w:r>
      <w:r w:rsidR="003649C2">
        <w:rPr>
          <w:color w:val="808080" w:themeColor="background1" w:themeShade="80"/>
          <w:lang w:val="en-GB"/>
        </w:rPr>
        <w:t xml:space="preserve"> </w:t>
      </w:r>
    </w:p>
    <w:p w14:paraId="2BCFD6E8" w14:textId="77777777" w:rsidR="00A762E2" w:rsidRDefault="00A762E2" w:rsidP="00E37136">
      <w:pPr>
        <w:rPr>
          <w:color w:val="808080" w:themeColor="background1" w:themeShade="80"/>
          <w:lang w:val="en-GB"/>
        </w:rPr>
      </w:pPr>
    </w:p>
    <w:p w14:paraId="5B24F9FE" w14:textId="5F457C34" w:rsidR="001A2941" w:rsidRDefault="00A762E2" w:rsidP="00E37136">
      <w:pPr>
        <w:rPr>
          <w:color w:val="808080" w:themeColor="background1" w:themeShade="80"/>
          <w:lang w:val="en-GB"/>
        </w:rPr>
      </w:pPr>
      <w:r>
        <w:rPr>
          <w:color w:val="808080" w:themeColor="background1" w:themeShade="80"/>
          <w:lang w:val="en-GB"/>
        </w:rPr>
        <w:t xml:space="preserve">However, Section 23 (7) of the Insolvency Act 24 of 1936 states that an insolvent may for their own benefit recover any pension of </w:t>
      </w:r>
      <w:r w:rsidR="008A3CBE">
        <w:rPr>
          <w:color w:val="808080" w:themeColor="background1" w:themeShade="80"/>
          <w:lang w:val="en-GB"/>
        </w:rPr>
        <w:t>which</w:t>
      </w:r>
      <w:r>
        <w:rPr>
          <w:color w:val="808080" w:themeColor="background1" w:themeShade="80"/>
          <w:lang w:val="en-GB"/>
        </w:rPr>
        <w:t xml:space="preserve"> they are entitled to for services rendered. In addition, Section 3 of the General Pensions Act of 1979 states that benefits received under the any pension law by a person whose estate has been sequestrated will not form part of the assets of the insolvent estate. This was confirmed in the case of </w:t>
      </w:r>
      <w:r w:rsidRPr="001A2941">
        <w:rPr>
          <w:i/>
          <w:iCs/>
          <w:color w:val="808080" w:themeColor="background1" w:themeShade="80"/>
          <w:lang w:val="en-GB"/>
        </w:rPr>
        <w:t xml:space="preserve">Foit v </w:t>
      </w:r>
      <w:proofErr w:type="spellStart"/>
      <w:r w:rsidRPr="001A2941">
        <w:rPr>
          <w:i/>
          <w:iCs/>
          <w:color w:val="808080" w:themeColor="background1" w:themeShade="80"/>
          <w:lang w:val="en-GB"/>
        </w:rPr>
        <w:t>Firstrand</w:t>
      </w:r>
      <w:proofErr w:type="spellEnd"/>
      <w:r w:rsidRPr="001A2941">
        <w:rPr>
          <w:i/>
          <w:iCs/>
          <w:color w:val="808080" w:themeColor="background1" w:themeShade="80"/>
          <w:lang w:val="en-GB"/>
        </w:rPr>
        <w:t xml:space="preserve"> Bank </w:t>
      </w:r>
      <w:proofErr w:type="spellStart"/>
      <w:r w:rsidRPr="001A2941">
        <w:rPr>
          <w:i/>
          <w:iCs/>
          <w:color w:val="808080" w:themeColor="background1" w:themeShade="80"/>
          <w:lang w:val="en-GB"/>
        </w:rPr>
        <w:t>Bpk</w:t>
      </w:r>
      <w:proofErr w:type="spellEnd"/>
      <w:r w:rsidRPr="001A2941">
        <w:rPr>
          <w:i/>
          <w:iCs/>
          <w:color w:val="808080" w:themeColor="background1" w:themeShade="80"/>
          <w:lang w:val="en-GB"/>
        </w:rPr>
        <w:t xml:space="preserve"> 2002 (5) SA 148 </w:t>
      </w:r>
      <w:r w:rsidR="001A2941" w:rsidRPr="001A2941">
        <w:rPr>
          <w:i/>
          <w:iCs/>
          <w:color w:val="808080" w:themeColor="background1" w:themeShade="80"/>
          <w:lang w:val="en-GB"/>
        </w:rPr>
        <w:t>(T)</w:t>
      </w:r>
      <w:r w:rsidR="008A3CBE">
        <w:rPr>
          <w:i/>
          <w:iCs/>
          <w:color w:val="808080" w:themeColor="background1" w:themeShade="80"/>
          <w:lang w:val="en-GB"/>
        </w:rPr>
        <w:t>.</w:t>
      </w:r>
    </w:p>
    <w:p w14:paraId="195439C7" w14:textId="1504200A" w:rsidR="007F0225" w:rsidRDefault="001A2941" w:rsidP="00E37136">
      <w:pPr>
        <w:rPr>
          <w:color w:val="808080" w:themeColor="background1" w:themeShade="80"/>
          <w:lang w:val="en-GB"/>
        </w:rPr>
      </w:pPr>
      <w:r>
        <w:rPr>
          <w:color w:val="808080" w:themeColor="background1" w:themeShade="80"/>
          <w:lang w:val="en-GB"/>
        </w:rPr>
        <w:t>Section 37 (b) of the Pension Funds Act of 1965 further asserts that the pension shall not form part of the insolvent estate. As such Mrs Solar’s pension will not fall part of the insolvent estate.</w:t>
      </w:r>
      <w:r w:rsidR="007F0225" w:rsidRPr="005D49B4">
        <w:rPr>
          <w:color w:val="808080" w:themeColor="background1" w:themeShade="80"/>
          <w:lang w:val="en-GB"/>
        </w:rPr>
        <w:t>]</w:t>
      </w:r>
    </w:p>
    <w:p w14:paraId="77FEBB73" w14:textId="77777777" w:rsidR="001A2941" w:rsidRDefault="001A2941" w:rsidP="00E37136">
      <w:pPr>
        <w:rPr>
          <w:color w:val="808080" w:themeColor="background1" w:themeShade="80"/>
          <w:lang w:val="en-GB"/>
        </w:rPr>
      </w:pPr>
    </w:p>
    <w:p w14:paraId="3F2D8347" w14:textId="77777777" w:rsidR="001A2941" w:rsidRPr="005D49B4" w:rsidRDefault="001A2941" w:rsidP="00E37136">
      <w:pPr>
        <w:rPr>
          <w:lang w:val="en-GB"/>
        </w:rPr>
      </w:pP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49D9D764" w14:textId="77777777" w:rsidR="005578A2" w:rsidRDefault="007F0225" w:rsidP="00E37136">
      <w:pPr>
        <w:rPr>
          <w:color w:val="808080" w:themeColor="background1" w:themeShade="80"/>
          <w:lang w:val="en-GB"/>
        </w:rPr>
      </w:pPr>
      <w:r w:rsidRPr="005D49B4">
        <w:rPr>
          <w:color w:val="808080" w:themeColor="background1" w:themeShade="80"/>
          <w:lang w:val="en-GB"/>
        </w:rPr>
        <w:t>[</w:t>
      </w:r>
      <w:r w:rsidR="008A3CBE">
        <w:rPr>
          <w:color w:val="808080" w:themeColor="background1" w:themeShade="80"/>
          <w:lang w:val="en-GB"/>
        </w:rPr>
        <w:t xml:space="preserve">Assuming that the vehicle was registered in the name of Mrs Solar and that Mr Solar had donated the vehicle to Mrs Solar </w:t>
      </w:r>
      <w:r w:rsidR="009E57AA">
        <w:rPr>
          <w:color w:val="808080" w:themeColor="background1" w:themeShade="80"/>
          <w:lang w:val="en-GB"/>
        </w:rPr>
        <w:t xml:space="preserve">which </w:t>
      </w:r>
      <w:r w:rsidR="005578A2">
        <w:rPr>
          <w:color w:val="808080" w:themeColor="background1" w:themeShade="80"/>
          <w:lang w:val="en-GB"/>
        </w:rPr>
        <w:t>resulted</w:t>
      </w:r>
      <w:r w:rsidR="009E57AA">
        <w:rPr>
          <w:color w:val="808080" w:themeColor="background1" w:themeShade="80"/>
          <w:lang w:val="en-GB"/>
        </w:rPr>
        <w:t xml:space="preserve"> to the vehicle being registered in the name of Mrs Solar</w:t>
      </w:r>
      <w:r w:rsidR="005578A2">
        <w:rPr>
          <w:color w:val="808080" w:themeColor="background1" w:themeShade="80"/>
          <w:lang w:val="en-GB"/>
        </w:rPr>
        <w:t xml:space="preserve"> the provisions of Section 21 of the Insolvency Act 24 of 1936 would apply with states the following:</w:t>
      </w:r>
    </w:p>
    <w:p w14:paraId="4DCFFAC5" w14:textId="77777777" w:rsidR="005578A2" w:rsidRDefault="005578A2" w:rsidP="00E37136">
      <w:pPr>
        <w:rPr>
          <w:color w:val="808080" w:themeColor="background1" w:themeShade="80"/>
          <w:lang w:val="en-GB"/>
        </w:rPr>
      </w:pPr>
    </w:p>
    <w:p w14:paraId="42F608D7" w14:textId="622D90CC" w:rsidR="005578A2" w:rsidRPr="005578A2" w:rsidRDefault="005578A2" w:rsidP="005578A2">
      <w:pPr>
        <w:ind w:left="720" w:hanging="720"/>
        <w:rPr>
          <w:i/>
          <w:iCs/>
          <w:color w:val="808080" w:themeColor="background1" w:themeShade="80"/>
          <w:lang w:val="en-GB"/>
        </w:rPr>
      </w:pPr>
      <w:r w:rsidRPr="005578A2">
        <w:rPr>
          <w:i/>
          <w:iCs/>
          <w:color w:val="808080" w:themeColor="background1" w:themeShade="80"/>
          <w:lang w:val="en-GB"/>
        </w:rPr>
        <w:t>“(1)</w:t>
      </w:r>
      <w:r w:rsidRPr="005578A2">
        <w:rPr>
          <w:i/>
          <w:iCs/>
          <w:color w:val="808080" w:themeColor="background1" w:themeShade="80"/>
          <w:lang w:val="en-GB"/>
        </w:rPr>
        <w:tab/>
        <w:t>The additional effect of the sequestration of the separate estate of one of two spouses who are not living apart under a judicial order of separation shall be to vest in the Master, until a trustee has been appointed, and, upon the appointment of a trustee, to vest in him all the property (including property or the proceeds thereof which are in the hands of a sheriff or a messenger under a writ of attachment) of the spouse whose estate has not been sequestrated (hereinafter referred to as the solvent spouse) as if it were property of the sequestrated estate, and to empower the Master or trustee to deal with such property accordingly, but subject to the following provisions of this section.</w:t>
      </w:r>
    </w:p>
    <w:p w14:paraId="73BE0016" w14:textId="77777777" w:rsidR="005578A2" w:rsidRPr="005578A2" w:rsidRDefault="005578A2" w:rsidP="005578A2">
      <w:pPr>
        <w:rPr>
          <w:i/>
          <w:iCs/>
          <w:color w:val="808080" w:themeColor="background1" w:themeShade="80"/>
          <w:lang w:val="en-GB"/>
        </w:rPr>
      </w:pPr>
      <w:r w:rsidRPr="005578A2">
        <w:rPr>
          <w:i/>
          <w:iCs/>
          <w:color w:val="808080" w:themeColor="background1" w:themeShade="80"/>
          <w:lang w:val="en-GB"/>
        </w:rPr>
        <w:t>(2)</w:t>
      </w:r>
    </w:p>
    <w:p w14:paraId="2C205AC0" w14:textId="77777777" w:rsidR="005578A2" w:rsidRPr="005578A2" w:rsidRDefault="005578A2" w:rsidP="005578A2">
      <w:pPr>
        <w:rPr>
          <w:i/>
          <w:iCs/>
          <w:color w:val="808080" w:themeColor="background1" w:themeShade="80"/>
          <w:lang w:val="en-GB"/>
        </w:rPr>
      </w:pPr>
    </w:p>
    <w:p w14:paraId="5B163FFB" w14:textId="77777777" w:rsidR="005578A2" w:rsidRPr="005578A2" w:rsidRDefault="005578A2" w:rsidP="005578A2">
      <w:pPr>
        <w:rPr>
          <w:i/>
          <w:iCs/>
          <w:color w:val="808080" w:themeColor="background1" w:themeShade="80"/>
          <w:lang w:val="en-GB"/>
        </w:rPr>
      </w:pPr>
      <w:r w:rsidRPr="005578A2">
        <w:rPr>
          <w:i/>
          <w:iCs/>
          <w:color w:val="808080" w:themeColor="background1" w:themeShade="80"/>
          <w:lang w:val="en-GB"/>
        </w:rPr>
        <w:t>The trustee shall release any property of the solvent spouse which is proved -</w:t>
      </w:r>
    </w:p>
    <w:p w14:paraId="6D0FDDF3" w14:textId="7CE2B013" w:rsidR="005578A2" w:rsidRPr="005578A2" w:rsidRDefault="005578A2" w:rsidP="006F5354">
      <w:pPr>
        <w:pStyle w:val="ListParagraph"/>
        <w:numPr>
          <w:ilvl w:val="0"/>
          <w:numId w:val="26"/>
        </w:numPr>
        <w:rPr>
          <w:i/>
          <w:iCs/>
          <w:color w:val="808080" w:themeColor="background1" w:themeShade="80"/>
          <w:lang w:val="en-GB"/>
        </w:rPr>
      </w:pPr>
      <w:r w:rsidRPr="005578A2">
        <w:rPr>
          <w:i/>
          <w:iCs/>
          <w:color w:val="808080" w:themeColor="background1" w:themeShade="80"/>
          <w:lang w:val="en-GB"/>
        </w:rPr>
        <w:t xml:space="preserve"> to have been the property of that spouse immediately before her or his marriage to the insolvent or before the first day of </w:t>
      </w:r>
      <w:proofErr w:type="gramStart"/>
      <w:r w:rsidRPr="005578A2">
        <w:rPr>
          <w:i/>
          <w:iCs/>
          <w:color w:val="808080" w:themeColor="background1" w:themeShade="80"/>
          <w:lang w:val="en-GB"/>
        </w:rPr>
        <w:t>October,</w:t>
      </w:r>
      <w:proofErr w:type="gramEnd"/>
      <w:r w:rsidRPr="005578A2">
        <w:rPr>
          <w:i/>
          <w:iCs/>
          <w:color w:val="808080" w:themeColor="background1" w:themeShade="80"/>
          <w:lang w:val="en-GB"/>
        </w:rPr>
        <w:t xml:space="preserve"> 1926; or</w:t>
      </w:r>
    </w:p>
    <w:p w14:paraId="0D0D4031" w14:textId="58C2F330" w:rsidR="005578A2" w:rsidRPr="005578A2" w:rsidRDefault="005578A2" w:rsidP="00E123AE">
      <w:pPr>
        <w:pStyle w:val="ListParagraph"/>
        <w:numPr>
          <w:ilvl w:val="0"/>
          <w:numId w:val="26"/>
        </w:numPr>
        <w:rPr>
          <w:i/>
          <w:iCs/>
          <w:color w:val="808080" w:themeColor="background1" w:themeShade="80"/>
          <w:lang w:val="en-GB"/>
        </w:rPr>
      </w:pPr>
      <w:r w:rsidRPr="005578A2">
        <w:rPr>
          <w:i/>
          <w:iCs/>
          <w:color w:val="808080" w:themeColor="background1" w:themeShade="80"/>
          <w:lang w:val="en-GB"/>
        </w:rPr>
        <w:t xml:space="preserve"> to have been acquired by that spouse under a marriage settlement; or</w:t>
      </w:r>
    </w:p>
    <w:p w14:paraId="338BCA40" w14:textId="1D9023AC" w:rsidR="005578A2" w:rsidRPr="005578A2" w:rsidRDefault="005578A2" w:rsidP="007774F1">
      <w:pPr>
        <w:pStyle w:val="ListParagraph"/>
        <w:numPr>
          <w:ilvl w:val="0"/>
          <w:numId w:val="26"/>
        </w:numPr>
        <w:rPr>
          <w:i/>
          <w:iCs/>
          <w:color w:val="808080" w:themeColor="background1" w:themeShade="80"/>
          <w:lang w:val="en-GB"/>
        </w:rPr>
      </w:pPr>
      <w:r w:rsidRPr="005578A2">
        <w:rPr>
          <w:i/>
          <w:iCs/>
          <w:color w:val="808080" w:themeColor="background1" w:themeShade="80"/>
          <w:lang w:val="en-GB"/>
        </w:rPr>
        <w:t xml:space="preserve"> to have been acquired by that spouse during the marriage with the insolvent by a title valid as against creditors of the insolvent; or</w:t>
      </w:r>
    </w:p>
    <w:p w14:paraId="523F9FE7" w14:textId="1B7C50A7" w:rsidR="005578A2" w:rsidRPr="000F53C1" w:rsidRDefault="005578A2" w:rsidP="000F53C1">
      <w:pPr>
        <w:pStyle w:val="ListParagraph"/>
        <w:numPr>
          <w:ilvl w:val="0"/>
          <w:numId w:val="26"/>
        </w:numPr>
        <w:rPr>
          <w:i/>
          <w:iCs/>
          <w:lang w:val="en-GB"/>
        </w:rPr>
      </w:pPr>
      <w:r w:rsidRPr="000F53C1">
        <w:rPr>
          <w:i/>
          <w:iCs/>
          <w:color w:val="808080" w:themeColor="background1" w:themeShade="80"/>
          <w:lang w:val="en-GB"/>
        </w:rPr>
        <w:t>to be safeguarded in favour of that spouse by section twenty-eight of this Act or by the Insurance Act, 1923 (Act No. 37 of 1923); or by the Insurance Ordinance, 1927 (Ordinance No. 12 of 1927 of the Territory), or</w:t>
      </w:r>
    </w:p>
    <w:p w14:paraId="3B7CAE21" w14:textId="77777777" w:rsidR="005578A2" w:rsidRPr="005578A2" w:rsidRDefault="005578A2" w:rsidP="005578A2">
      <w:pPr>
        <w:pStyle w:val="ListParagraph"/>
        <w:numPr>
          <w:ilvl w:val="0"/>
          <w:numId w:val="26"/>
        </w:numPr>
        <w:rPr>
          <w:lang w:val="en-GB"/>
        </w:rPr>
      </w:pPr>
      <w:r w:rsidRPr="005578A2">
        <w:rPr>
          <w:i/>
          <w:iCs/>
          <w:color w:val="808080" w:themeColor="background1" w:themeShade="80"/>
          <w:lang w:val="en-GB"/>
        </w:rPr>
        <w:t>to have been acquired with any such property as aforesaid or with the income or proceeds thereof.</w:t>
      </w:r>
      <w:r w:rsidRPr="005578A2">
        <w:rPr>
          <w:color w:val="808080" w:themeColor="background1" w:themeShade="80"/>
          <w:lang w:val="en-GB"/>
        </w:rPr>
        <w:t xml:space="preserve"> </w:t>
      </w:r>
      <w:r>
        <w:rPr>
          <w:color w:val="808080" w:themeColor="background1" w:themeShade="80"/>
          <w:lang w:val="en-GB"/>
        </w:rPr>
        <w:t>“</w:t>
      </w:r>
    </w:p>
    <w:p w14:paraId="463611D0" w14:textId="4CC607B2" w:rsidR="000F53C1" w:rsidRDefault="005578A2" w:rsidP="005578A2">
      <w:pPr>
        <w:ind w:left="360"/>
        <w:rPr>
          <w:color w:val="808080" w:themeColor="background1" w:themeShade="80"/>
          <w:lang w:val="en-GB"/>
        </w:rPr>
      </w:pPr>
      <w:proofErr w:type="gramStart"/>
      <w:r>
        <w:rPr>
          <w:color w:val="808080" w:themeColor="background1" w:themeShade="80"/>
          <w:lang w:val="en-GB"/>
        </w:rPr>
        <w:t>Thus</w:t>
      </w:r>
      <w:proofErr w:type="gramEnd"/>
      <w:r>
        <w:rPr>
          <w:color w:val="808080" w:themeColor="background1" w:themeShade="80"/>
          <w:lang w:val="en-GB"/>
        </w:rPr>
        <w:t xml:space="preserve"> in terms of </w:t>
      </w:r>
      <w:r w:rsidR="000F53C1">
        <w:rPr>
          <w:color w:val="808080" w:themeColor="background1" w:themeShade="80"/>
          <w:lang w:val="en-GB"/>
        </w:rPr>
        <w:t>S</w:t>
      </w:r>
      <w:r>
        <w:rPr>
          <w:color w:val="808080" w:themeColor="background1" w:themeShade="80"/>
          <w:lang w:val="en-GB"/>
        </w:rPr>
        <w:t xml:space="preserve">ection 21, the vehicle shall vest in the Master </w:t>
      </w:r>
      <w:r w:rsidR="000F53C1">
        <w:rPr>
          <w:color w:val="808080" w:themeColor="background1" w:themeShade="80"/>
          <w:lang w:val="en-GB"/>
        </w:rPr>
        <w:t>u</w:t>
      </w:r>
      <w:r>
        <w:rPr>
          <w:color w:val="808080" w:themeColor="background1" w:themeShade="80"/>
          <w:lang w:val="en-GB"/>
        </w:rPr>
        <w:t>ntil such time a trustee</w:t>
      </w:r>
      <w:r w:rsidR="000F53C1">
        <w:rPr>
          <w:color w:val="808080" w:themeColor="background1" w:themeShade="80"/>
          <w:lang w:val="en-GB"/>
        </w:rPr>
        <w:t xml:space="preserve"> is appointed</w:t>
      </w:r>
      <w:r>
        <w:rPr>
          <w:color w:val="808080" w:themeColor="background1" w:themeShade="80"/>
          <w:lang w:val="en-GB"/>
        </w:rPr>
        <w:t xml:space="preserve"> </w:t>
      </w:r>
      <w:r w:rsidR="000F53C1">
        <w:rPr>
          <w:color w:val="808080" w:themeColor="background1" w:themeShade="80"/>
          <w:lang w:val="en-GB"/>
        </w:rPr>
        <w:t xml:space="preserve">of which the vehicle would then vest in the trustee of the insolvent estate. Mrs Solar will then as per the provisions of Section 21 (2), </w:t>
      </w:r>
      <w:proofErr w:type="gramStart"/>
      <w:r w:rsidR="000F53C1">
        <w:rPr>
          <w:color w:val="808080" w:themeColor="background1" w:themeShade="80"/>
          <w:lang w:val="en-GB"/>
        </w:rPr>
        <w:t>have to</w:t>
      </w:r>
      <w:proofErr w:type="gramEnd"/>
      <w:r w:rsidR="000F53C1">
        <w:rPr>
          <w:color w:val="808080" w:themeColor="background1" w:themeShade="80"/>
          <w:lang w:val="en-GB"/>
        </w:rPr>
        <w:t xml:space="preserve"> prove in good faith that there is a valid title against the creditors of the insolvent estate on the vehicle. </w:t>
      </w:r>
    </w:p>
    <w:p w14:paraId="3A3AA939" w14:textId="77777777" w:rsidR="000F53C1" w:rsidRDefault="000F53C1" w:rsidP="005578A2">
      <w:pPr>
        <w:ind w:left="360"/>
        <w:rPr>
          <w:color w:val="808080" w:themeColor="background1" w:themeShade="80"/>
          <w:lang w:val="en-GB"/>
        </w:rPr>
      </w:pPr>
    </w:p>
    <w:p w14:paraId="34DB4647" w14:textId="07FECFC1" w:rsidR="007F0225" w:rsidRPr="00EB356D" w:rsidRDefault="000F53C1" w:rsidP="00EB356D">
      <w:pPr>
        <w:ind w:left="360"/>
        <w:rPr>
          <w:color w:val="808080" w:themeColor="background1" w:themeShade="80"/>
          <w:lang w:val="en-GB"/>
        </w:rPr>
      </w:pPr>
      <w:r>
        <w:rPr>
          <w:color w:val="808080" w:themeColor="background1" w:themeShade="80"/>
          <w:lang w:val="en-GB"/>
        </w:rPr>
        <w:t xml:space="preserve">Assuming that the vehicle was registered in the name of Mr Solar, the vehicle will then fall part of the insolvent estate by virtue of the Mr </w:t>
      </w:r>
      <w:proofErr w:type="spellStart"/>
      <w:r>
        <w:rPr>
          <w:color w:val="808080" w:themeColor="background1" w:themeShade="80"/>
          <w:lang w:val="en-GB"/>
        </w:rPr>
        <w:t>Solars</w:t>
      </w:r>
      <w:proofErr w:type="spellEnd"/>
      <w:r>
        <w:rPr>
          <w:color w:val="808080" w:themeColor="background1" w:themeShade="80"/>
          <w:lang w:val="en-GB"/>
        </w:rPr>
        <w:t xml:space="preserve"> ownership and the valid title he has over the vehicle.</w:t>
      </w:r>
      <w:r w:rsidR="007F0225" w:rsidRPr="005578A2">
        <w:rPr>
          <w:color w:val="808080" w:themeColor="background1" w:themeShade="80"/>
          <w:lang w:val="en-GB"/>
        </w:rPr>
        <w:t>]</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7F6816CC" w14:textId="77777777" w:rsidR="00B30DC9" w:rsidRDefault="007F0225" w:rsidP="00E37136">
      <w:pPr>
        <w:rPr>
          <w:color w:val="808080" w:themeColor="background1" w:themeShade="80"/>
          <w:lang w:val="en-GB"/>
        </w:rPr>
      </w:pPr>
      <w:r w:rsidRPr="005D49B4">
        <w:rPr>
          <w:color w:val="808080" w:themeColor="background1" w:themeShade="80"/>
          <w:lang w:val="en-GB"/>
        </w:rPr>
        <w:t>[</w:t>
      </w:r>
      <w:r w:rsidR="008E4537">
        <w:rPr>
          <w:color w:val="808080" w:themeColor="background1" w:themeShade="80"/>
          <w:lang w:val="en-GB"/>
        </w:rPr>
        <w:t>Section 40 of the Insolvency Act 24 of 1936 states the following:</w:t>
      </w:r>
    </w:p>
    <w:p w14:paraId="3E0B8DBD" w14:textId="77777777" w:rsidR="00B30DC9" w:rsidRDefault="00B30DC9" w:rsidP="00E37136">
      <w:pPr>
        <w:rPr>
          <w:color w:val="808080" w:themeColor="background1" w:themeShade="80"/>
          <w:lang w:val="en-GB"/>
        </w:rPr>
      </w:pPr>
    </w:p>
    <w:p w14:paraId="5D6FBE24" w14:textId="77777777" w:rsidR="00B30DC9" w:rsidRDefault="00B30DC9" w:rsidP="00B30DC9">
      <w:pPr>
        <w:rPr>
          <w:color w:val="808080" w:themeColor="background1" w:themeShade="80"/>
          <w:lang w:val="en-GB"/>
        </w:rPr>
      </w:pPr>
    </w:p>
    <w:p w14:paraId="74D34F72" w14:textId="30CCE50E" w:rsidR="00B30DC9" w:rsidRPr="00B30DC9" w:rsidRDefault="00B30DC9" w:rsidP="002973BD">
      <w:pPr>
        <w:pStyle w:val="ListParagraph"/>
        <w:numPr>
          <w:ilvl w:val="0"/>
          <w:numId w:val="27"/>
        </w:numPr>
        <w:rPr>
          <w:i/>
          <w:iCs/>
          <w:color w:val="808080" w:themeColor="background1" w:themeShade="80"/>
          <w:lang w:val="en-GB"/>
        </w:rPr>
      </w:pPr>
      <w:r w:rsidRPr="00B30DC9">
        <w:rPr>
          <w:i/>
          <w:iCs/>
          <w:color w:val="808080" w:themeColor="background1" w:themeShade="80"/>
          <w:lang w:val="en-GB"/>
        </w:rPr>
        <w:lastRenderedPageBreak/>
        <w:t xml:space="preserve"> “On the receipt of an order of the Court sequestrating an estate finally, the Master shall immediately convene by notice in the Gazette, a first meeting of the creditors of the estate for the proof of their claims against the estate and for the election of a trustee.</w:t>
      </w:r>
    </w:p>
    <w:p w14:paraId="1877A6A1" w14:textId="0995D52E" w:rsidR="00B30DC9" w:rsidRPr="00B30DC9" w:rsidRDefault="00B30DC9" w:rsidP="004666FD">
      <w:pPr>
        <w:pStyle w:val="ListParagraph"/>
        <w:numPr>
          <w:ilvl w:val="0"/>
          <w:numId w:val="27"/>
        </w:numPr>
        <w:rPr>
          <w:i/>
          <w:iCs/>
          <w:color w:val="808080" w:themeColor="background1" w:themeShade="80"/>
          <w:lang w:val="en-GB"/>
        </w:rPr>
      </w:pPr>
      <w:r w:rsidRPr="00B30DC9">
        <w:rPr>
          <w:i/>
          <w:iCs/>
          <w:color w:val="808080" w:themeColor="background1" w:themeShade="80"/>
          <w:lang w:val="en-GB"/>
        </w:rPr>
        <w:t xml:space="preserve"> The Master shall publish such notice on a date not less than ten days before the date upon which the meeting is to be held and shall in such notice state the time and place at which the meeting is to be held.</w:t>
      </w:r>
    </w:p>
    <w:p w14:paraId="41403E5D" w14:textId="21584DF5" w:rsidR="00B30DC9" w:rsidRPr="00B30DC9" w:rsidRDefault="00B30DC9" w:rsidP="00B30DC9">
      <w:pPr>
        <w:rPr>
          <w:i/>
          <w:iCs/>
          <w:color w:val="808080" w:themeColor="background1" w:themeShade="80"/>
          <w:lang w:val="en-GB"/>
        </w:rPr>
      </w:pPr>
      <w:r w:rsidRPr="00B30DC9">
        <w:rPr>
          <w:i/>
          <w:iCs/>
          <w:color w:val="808080" w:themeColor="background1" w:themeShade="80"/>
          <w:lang w:val="en-GB"/>
        </w:rPr>
        <w:t xml:space="preserve">(3)       </w:t>
      </w:r>
    </w:p>
    <w:p w14:paraId="56CA575E" w14:textId="5CB2CB33" w:rsidR="00B30DC9" w:rsidRPr="00B30DC9" w:rsidRDefault="00B30DC9" w:rsidP="00B30DC9">
      <w:pPr>
        <w:rPr>
          <w:i/>
          <w:iCs/>
          <w:color w:val="808080" w:themeColor="background1" w:themeShade="80"/>
          <w:lang w:val="en-GB"/>
        </w:rPr>
      </w:pPr>
      <w:r w:rsidRPr="00B30DC9">
        <w:rPr>
          <w:i/>
          <w:iCs/>
          <w:color w:val="808080" w:themeColor="background1" w:themeShade="80"/>
          <w:lang w:val="en-GB"/>
        </w:rPr>
        <w:t>(a)  After the first meeting of creditors and the appointment of a trustee, the Master shall appoint a second meeting of creditors for the proof of claims against the estate, and for the purpose of receiving the report of the trustee on the affairs and condition of the estate and giving the trustee directions in connection with the administration of the estate.</w:t>
      </w:r>
    </w:p>
    <w:p w14:paraId="65D94333" w14:textId="1CD4A766" w:rsidR="00B30DC9" w:rsidRPr="00B30DC9" w:rsidRDefault="00B30DC9" w:rsidP="00B30DC9">
      <w:pPr>
        <w:rPr>
          <w:i/>
          <w:iCs/>
          <w:color w:val="808080" w:themeColor="background1" w:themeShade="80"/>
          <w:lang w:val="en-GB"/>
        </w:rPr>
      </w:pPr>
      <w:r w:rsidRPr="00B30DC9">
        <w:rPr>
          <w:i/>
          <w:iCs/>
          <w:color w:val="808080" w:themeColor="background1" w:themeShade="80"/>
          <w:lang w:val="en-GB"/>
        </w:rPr>
        <w:t xml:space="preserve">(b)  The trustee shall convene the second meeting of creditors by notice in the Gazette and in one or more newspapers circulating in the district in which the insolvent </w:t>
      </w:r>
      <w:proofErr w:type="gramStart"/>
      <w:r w:rsidRPr="00B30DC9">
        <w:rPr>
          <w:i/>
          <w:iCs/>
          <w:color w:val="808080" w:themeColor="background1" w:themeShade="80"/>
          <w:lang w:val="en-GB"/>
        </w:rPr>
        <w:t>resides</w:t>
      </w:r>
      <w:proofErr w:type="gramEnd"/>
      <w:r w:rsidRPr="00B30DC9">
        <w:rPr>
          <w:i/>
          <w:iCs/>
          <w:color w:val="808080" w:themeColor="background1" w:themeShade="80"/>
          <w:lang w:val="en-GB"/>
        </w:rPr>
        <w:t xml:space="preserve"> or his principal place of business is situate.</w:t>
      </w:r>
    </w:p>
    <w:p w14:paraId="35DCEFF8" w14:textId="77777777" w:rsidR="00B30DC9" w:rsidRDefault="00B30DC9" w:rsidP="00B30DC9">
      <w:pPr>
        <w:rPr>
          <w:i/>
          <w:iCs/>
          <w:color w:val="808080" w:themeColor="background1" w:themeShade="80"/>
          <w:lang w:val="en-GB"/>
        </w:rPr>
      </w:pPr>
      <w:r w:rsidRPr="00B30DC9">
        <w:rPr>
          <w:i/>
          <w:iCs/>
          <w:color w:val="808080" w:themeColor="background1" w:themeShade="80"/>
          <w:lang w:val="en-GB"/>
        </w:rPr>
        <w:t>(c)  Whenever the notice referred to in paragraph (b) is published in any newspaper, the publication shall take place simultaneously in the Afrikaans language and in the English language and in the case of each such language in a newspaper circulating in the district referred to in the said paragraph which appears mainly in that language and the publication in each such language shall as far as practicable occupy the same amount of space: Provided that where in the district in question any newspaper appears substantially in both such languages publication in both such languages may take place in that newspaper.”</w:t>
      </w:r>
    </w:p>
    <w:p w14:paraId="1D3788D9" w14:textId="77777777" w:rsidR="00B30DC9" w:rsidRDefault="00B30DC9" w:rsidP="00B30DC9">
      <w:pPr>
        <w:rPr>
          <w:i/>
          <w:iCs/>
          <w:color w:val="808080" w:themeColor="background1" w:themeShade="80"/>
          <w:lang w:val="en-GB"/>
        </w:rPr>
      </w:pPr>
    </w:p>
    <w:p w14:paraId="0B8D364D" w14:textId="733B8496" w:rsidR="00B30DC9" w:rsidRDefault="00B30DC9" w:rsidP="00B30DC9">
      <w:pPr>
        <w:rPr>
          <w:color w:val="808080" w:themeColor="background1" w:themeShade="80"/>
          <w:lang w:val="en-GB"/>
        </w:rPr>
      </w:pPr>
      <w:r>
        <w:rPr>
          <w:color w:val="808080" w:themeColor="background1" w:themeShade="80"/>
          <w:lang w:val="en-GB"/>
        </w:rPr>
        <w:t xml:space="preserve">The master convenes the first meeting in terms of Section 40 (1) upon receipt of a court order </w:t>
      </w:r>
      <w:r w:rsidR="00EB356D">
        <w:rPr>
          <w:color w:val="808080" w:themeColor="background1" w:themeShade="80"/>
          <w:lang w:val="en-GB"/>
        </w:rPr>
        <w:t xml:space="preserve">confirming the </w:t>
      </w:r>
      <w:r>
        <w:rPr>
          <w:color w:val="808080" w:themeColor="background1" w:themeShade="80"/>
          <w:lang w:val="en-GB"/>
        </w:rPr>
        <w:t>sequestrating the estate.</w:t>
      </w:r>
    </w:p>
    <w:p w14:paraId="2A0577CB" w14:textId="182F3644" w:rsidR="007F0225" w:rsidRPr="00B30DC9" w:rsidRDefault="00B30DC9" w:rsidP="00B30DC9">
      <w:pPr>
        <w:rPr>
          <w:i/>
          <w:iCs/>
          <w:lang w:val="en-GB"/>
        </w:rPr>
      </w:pPr>
      <w:r>
        <w:rPr>
          <w:color w:val="808080" w:themeColor="background1" w:themeShade="80"/>
          <w:lang w:val="en-GB"/>
        </w:rPr>
        <w:t>And as per Section 40 (2) the master shall publish such notice of the meeting on a date not less than ten (10) days before the date upon which the meeting is to be held. Such notice shall state the time and place at which the meeting will be held.</w:t>
      </w:r>
      <w:r w:rsidR="007F0225" w:rsidRPr="00B30DC9">
        <w:rPr>
          <w:color w:val="808080" w:themeColor="background1" w:themeShade="80"/>
          <w:lang w:val="en-GB"/>
        </w:rPr>
        <w:t>]</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11BA75EF" w14:textId="62610B77" w:rsidR="00B30DC9" w:rsidRDefault="007F0225" w:rsidP="00E37136">
      <w:pPr>
        <w:rPr>
          <w:color w:val="808080" w:themeColor="background1" w:themeShade="80"/>
          <w:lang w:val="en-GB"/>
        </w:rPr>
      </w:pPr>
      <w:r w:rsidRPr="005D49B4">
        <w:rPr>
          <w:color w:val="808080" w:themeColor="background1" w:themeShade="80"/>
          <w:lang w:val="en-GB"/>
        </w:rPr>
        <w:t>[</w:t>
      </w:r>
      <w:r w:rsidR="00B30DC9">
        <w:rPr>
          <w:color w:val="808080" w:themeColor="background1" w:themeShade="80"/>
          <w:lang w:val="en-GB"/>
        </w:rPr>
        <w:t xml:space="preserve"> Section 80</w:t>
      </w:r>
      <w:r w:rsidR="00B30DC9" w:rsidRPr="006656D0">
        <w:rPr>
          <w:i/>
          <w:iCs/>
          <w:color w:val="808080" w:themeColor="background1" w:themeShade="80"/>
          <w:lang w:val="en-GB"/>
        </w:rPr>
        <w:t>bis</w:t>
      </w:r>
      <w:r w:rsidR="00B30DC9">
        <w:rPr>
          <w:color w:val="808080" w:themeColor="background1" w:themeShade="80"/>
          <w:lang w:val="en-GB"/>
        </w:rPr>
        <w:t xml:space="preserve"> states as follows:</w:t>
      </w:r>
    </w:p>
    <w:p w14:paraId="0E760861" w14:textId="77777777" w:rsidR="00B30DC9" w:rsidRDefault="00B30DC9" w:rsidP="00E37136">
      <w:pPr>
        <w:rPr>
          <w:color w:val="808080" w:themeColor="background1" w:themeShade="80"/>
          <w:lang w:val="en-GB"/>
        </w:rPr>
      </w:pPr>
    </w:p>
    <w:p w14:paraId="771308B3" w14:textId="570139A1" w:rsidR="00B30DC9" w:rsidRPr="00B30DC9" w:rsidRDefault="00B30DC9" w:rsidP="00B30DC9">
      <w:pPr>
        <w:ind w:left="720" w:hanging="720"/>
        <w:rPr>
          <w:i/>
          <w:iCs/>
          <w:color w:val="808080" w:themeColor="background1" w:themeShade="80"/>
          <w:lang w:val="en-GB"/>
        </w:rPr>
      </w:pPr>
      <w:proofErr w:type="gramStart"/>
      <w:r w:rsidRPr="00B30DC9">
        <w:rPr>
          <w:i/>
          <w:iCs/>
          <w:color w:val="808080" w:themeColor="background1" w:themeShade="80"/>
          <w:lang w:val="en-GB"/>
        </w:rPr>
        <w:t>“ (</w:t>
      </w:r>
      <w:proofErr w:type="gramEnd"/>
      <w:r w:rsidRPr="00B30DC9">
        <w:rPr>
          <w:i/>
          <w:iCs/>
          <w:color w:val="808080" w:themeColor="background1" w:themeShade="80"/>
          <w:lang w:val="en-GB"/>
        </w:rPr>
        <w:t>1)</w:t>
      </w:r>
      <w:r w:rsidRPr="00B30DC9">
        <w:rPr>
          <w:i/>
          <w:iCs/>
          <w:color w:val="808080" w:themeColor="background1" w:themeShade="80"/>
          <w:lang w:val="en-GB"/>
        </w:rPr>
        <w:tab/>
        <w:t>At any time before the second meeting of creditors the trustee shall, if satisfied that any movable or</w:t>
      </w:r>
      <w:r w:rsidR="0092085B">
        <w:rPr>
          <w:i/>
          <w:iCs/>
          <w:color w:val="808080" w:themeColor="background1" w:themeShade="80"/>
          <w:lang w:val="en-GB"/>
        </w:rPr>
        <w:t xml:space="preserve"> </w:t>
      </w:r>
      <w:r w:rsidRPr="00B30DC9">
        <w:rPr>
          <w:i/>
          <w:iCs/>
          <w:color w:val="808080" w:themeColor="background1" w:themeShade="80"/>
          <w:lang w:val="en-GB"/>
        </w:rPr>
        <w:t>immovable property of the estate ought forthwith to be sold, recommend to the Master in writing accordingly, stating his reasons for such recommendation.</w:t>
      </w:r>
    </w:p>
    <w:p w14:paraId="14B0B827" w14:textId="77777777" w:rsidR="00B30DC9" w:rsidRPr="00B30DC9" w:rsidRDefault="00B30DC9" w:rsidP="00B30DC9">
      <w:pPr>
        <w:ind w:left="720" w:hanging="720"/>
        <w:rPr>
          <w:i/>
          <w:iCs/>
          <w:color w:val="808080" w:themeColor="background1" w:themeShade="80"/>
          <w:lang w:val="en-GB"/>
        </w:rPr>
      </w:pPr>
    </w:p>
    <w:p w14:paraId="40D26710" w14:textId="77777777" w:rsidR="00B30DC9" w:rsidRDefault="00B30DC9" w:rsidP="00B30DC9">
      <w:pPr>
        <w:ind w:left="720" w:hanging="720"/>
        <w:rPr>
          <w:color w:val="808080" w:themeColor="background1" w:themeShade="80"/>
          <w:lang w:val="en-GB"/>
        </w:rPr>
      </w:pPr>
      <w:r w:rsidRPr="00B30DC9">
        <w:rPr>
          <w:i/>
          <w:iCs/>
          <w:color w:val="808080" w:themeColor="background1" w:themeShade="80"/>
          <w:lang w:val="en-GB"/>
        </w:rPr>
        <w:t xml:space="preserve">(2) </w:t>
      </w:r>
      <w:r w:rsidRPr="00B30DC9">
        <w:rPr>
          <w:i/>
          <w:iCs/>
          <w:color w:val="808080" w:themeColor="background1" w:themeShade="80"/>
          <w:lang w:val="en-GB"/>
        </w:rPr>
        <w:tab/>
        <w:t>The Master may thereupon authorize the sale of such property, or of any portion thereof, on such conditions and in such manner as he may direct: Provided that, if the Master has notice that such property or a portion thereof is subject to a right of preference, he shall not authorize the sale of such property or such portion, unless the person entitled to such right of preference has given his consent thereto in writing or the trustee has guaranteed that person against loss by such sale.”</w:t>
      </w:r>
      <w:r>
        <w:rPr>
          <w:color w:val="808080" w:themeColor="background1" w:themeShade="80"/>
          <w:lang w:val="en-GB"/>
        </w:rPr>
        <w:t xml:space="preserve">  </w:t>
      </w:r>
    </w:p>
    <w:p w14:paraId="2231EAC3" w14:textId="77777777" w:rsidR="006656D0" w:rsidRDefault="006656D0" w:rsidP="00B30DC9">
      <w:pPr>
        <w:ind w:left="720" w:hanging="720"/>
        <w:rPr>
          <w:color w:val="808080" w:themeColor="background1" w:themeShade="80"/>
          <w:lang w:val="en-GB"/>
        </w:rPr>
      </w:pPr>
    </w:p>
    <w:p w14:paraId="32382860" w14:textId="77777777" w:rsidR="0092085B" w:rsidRDefault="006656D0" w:rsidP="006656D0">
      <w:pPr>
        <w:rPr>
          <w:color w:val="808080" w:themeColor="background1" w:themeShade="80"/>
          <w:lang w:val="en-GB"/>
        </w:rPr>
      </w:pPr>
      <w:r>
        <w:rPr>
          <w:color w:val="808080" w:themeColor="background1" w:themeShade="80"/>
          <w:lang w:val="en-GB"/>
        </w:rPr>
        <w:lastRenderedPageBreak/>
        <w:t xml:space="preserve">Ms Abel is not allowed without Masters approval to sell the property of the estate. </w:t>
      </w:r>
      <w:r w:rsidR="0092085B">
        <w:rPr>
          <w:color w:val="808080" w:themeColor="background1" w:themeShade="80"/>
          <w:lang w:val="en-GB"/>
        </w:rPr>
        <w:t xml:space="preserve">Ms Abel, upon written recommendation to the </w:t>
      </w:r>
      <w:proofErr w:type="spellStart"/>
      <w:r w:rsidR="0092085B">
        <w:rPr>
          <w:color w:val="808080" w:themeColor="background1" w:themeShade="80"/>
          <w:lang w:val="en-GB"/>
        </w:rPr>
        <w:t>the</w:t>
      </w:r>
      <w:proofErr w:type="spellEnd"/>
      <w:r w:rsidR="0092085B">
        <w:rPr>
          <w:color w:val="808080" w:themeColor="background1" w:themeShade="80"/>
          <w:lang w:val="en-GB"/>
        </w:rPr>
        <w:t xml:space="preserve"> Master and having been </w:t>
      </w:r>
      <w:proofErr w:type="spellStart"/>
      <w:r w:rsidR="0092085B">
        <w:rPr>
          <w:color w:val="808080" w:themeColor="background1" w:themeShade="80"/>
          <w:lang w:val="en-GB"/>
        </w:rPr>
        <w:t>satified</w:t>
      </w:r>
      <w:proofErr w:type="spellEnd"/>
      <w:r w:rsidR="0092085B">
        <w:rPr>
          <w:color w:val="808080" w:themeColor="background1" w:themeShade="80"/>
          <w:lang w:val="en-GB"/>
        </w:rPr>
        <w:t xml:space="preserve"> herself with the fact that the sale is necessary and that the assets be sold. </w:t>
      </w:r>
    </w:p>
    <w:p w14:paraId="3AEAAE46" w14:textId="77777777" w:rsidR="0092085B" w:rsidRDefault="0092085B" w:rsidP="006656D0">
      <w:pPr>
        <w:rPr>
          <w:color w:val="808080" w:themeColor="background1" w:themeShade="80"/>
          <w:lang w:val="en-GB"/>
        </w:rPr>
      </w:pPr>
    </w:p>
    <w:p w14:paraId="6967B189" w14:textId="383394AA" w:rsidR="00F179F2" w:rsidRPr="00B30DC9" w:rsidRDefault="006656D0" w:rsidP="006656D0">
      <w:pPr>
        <w:rPr>
          <w:lang w:val="en-GB"/>
        </w:rPr>
      </w:pPr>
      <w:r>
        <w:rPr>
          <w:color w:val="808080" w:themeColor="background1" w:themeShade="80"/>
          <w:lang w:val="en-GB"/>
        </w:rPr>
        <w:t>The Master may</w:t>
      </w:r>
      <w:r w:rsidR="0092085B">
        <w:rPr>
          <w:color w:val="808080" w:themeColor="background1" w:themeShade="80"/>
          <w:lang w:val="en-GB"/>
        </w:rPr>
        <w:t xml:space="preserve"> upon satisfaction of Ms Abels recommendation,</w:t>
      </w:r>
      <w:r>
        <w:rPr>
          <w:color w:val="808080" w:themeColor="background1" w:themeShade="80"/>
          <w:lang w:val="en-GB"/>
        </w:rPr>
        <w:t xml:space="preserve"> authorise the sale of property before the second meeting on conditions that the Master has set. Since Ms Abel wants to </w:t>
      </w:r>
      <w:proofErr w:type="spellStart"/>
      <w:r>
        <w:rPr>
          <w:color w:val="808080" w:themeColor="background1" w:themeShade="80"/>
          <w:lang w:val="en-GB"/>
        </w:rPr>
        <w:t>osell</w:t>
      </w:r>
      <w:proofErr w:type="spellEnd"/>
      <w:r>
        <w:rPr>
          <w:color w:val="808080" w:themeColor="background1" w:themeShade="80"/>
          <w:lang w:val="en-GB"/>
        </w:rPr>
        <w:t xml:space="preserve"> assets prior to the second meeting, she will have to approach the Master of which the provisions of Section 18 (3) will apply and must be read with Section 80</w:t>
      </w:r>
      <w:r w:rsidRPr="006656D0">
        <w:rPr>
          <w:i/>
          <w:iCs/>
          <w:color w:val="808080" w:themeColor="background1" w:themeShade="80"/>
          <w:lang w:val="en-GB"/>
        </w:rPr>
        <w:t>bis</w:t>
      </w:r>
      <w:r>
        <w:rPr>
          <w:color w:val="808080" w:themeColor="background1" w:themeShade="80"/>
          <w:lang w:val="en-GB"/>
        </w:rPr>
        <w:t xml:space="preserve">. In the event Ms Abel approaches the court </w:t>
      </w:r>
      <w:r w:rsidR="0092085B">
        <w:rPr>
          <w:color w:val="808080" w:themeColor="background1" w:themeShade="80"/>
          <w:lang w:val="en-GB"/>
        </w:rPr>
        <w:t xml:space="preserve">first instead of the Master, </w:t>
      </w:r>
      <w:r>
        <w:rPr>
          <w:color w:val="808080" w:themeColor="background1" w:themeShade="80"/>
          <w:lang w:val="en-GB"/>
        </w:rPr>
        <w:t>in terms of Section 18 (3) the sale would in any event only take place upon notice and subject to the conditions that are set out by the Master.</w:t>
      </w:r>
      <w:r w:rsidR="007F0225" w:rsidRPr="005D49B4">
        <w:rPr>
          <w:color w:val="808080" w:themeColor="background1" w:themeShade="80"/>
          <w:lang w:val="en-GB"/>
        </w:rPr>
        <w:t>]</w:t>
      </w:r>
    </w:p>
    <w:p w14:paraId="4472231A" w14:textId="69B97D1A"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EDBEBDE" w14:textId="17C8F9CD" w:rsidR="001612E4" w:rsidRDefault="007F0225" w:rsidP="00E37136">
      <w:pPr>
        <w:rPr>
          <w:color w:val="808080" w:themeColor="background1" w:themeShade="80"/>
          <w:lang w:val="en-GB"/>
        </w:rPr>
      </w:pPr>
      <w:r w:rsidRPr="005D49B4">
        <w:rPr>
          <w:color w:val="808080" w:themeColor="background1" w:themeShade="80"/>
          <w:lang w:val="en-GB"/>
        </w:rPr>
        <w:t>[</w:t>
      </w:r>
      <w:r w:rsidR="005C7A52">
        <w:rPr>
          <w:color w:val="808080" w:themeColor="background1" w:themeShade="80"/>
          <w:lang w:val="en-GB"/>
        </w:rPr>
        <w:t xml:space="preserve">Ms Abel will have to obtain recognition as trustee from a competent court in Italy </w:t>
      </w:r>
      <w:proofErr w:type="gramStart"/>
      <w:r w:rsidR="005C7A52">
        <w:rPr>
          <w:color w:val="808080" w:themeColor="background1" w:themeShade="80"/>
          <w:lang w:val="en-GB"/>
        </w:rPr>
        <w:t>in order to</w:t>
      </w:r>
      <w:proofErr w:type="gramEnd"/>
      <w:r w:rsidR="005C7A52">
        <w:rPr>
          <w:color w:val="808080" w:themeColor="background1" w:themeShade="80"/>
          <w:lang w:val="en-GB"/>
        </w:rPr>
        <w:t xml:space="preserve"> gain control over the immovable property.  As such Immovable properties situate outside the border </w:t>
      </w:r>
      <w:proofErr w:type="spellStart"/>
      <w:r w:rsidR="005C7A52">
        <w:rPr>
          <w:color w:val="808080" w:themeColor="background1" w:themeShade="80"/>
          <w:lang w:val="en-GB"/>
        </w:rPr>
        <w:t>ofSouth</w:t>
      </w:r>
      <w:proofErr w:type="spellEnd"/>
      <w:r w:rsidR="005C7A52">
        <w:rPr>
          <w:color w:val="808080" w:themeColor="background1" w:themeShade="80"/>
          <w:lang w:val="en-GB"/>
        </w:rPr>
        <w:t xml:space="preserve"> Africa do not automatically vest in the insolvent estate. If Ms Abel fails to obtain this recognition the property shall vest in the insolvent</w:t>
      </w:r>
      <w:r w:rsidR="004D7FD6">
        <w:rPr>
          <w:color w:val="808080" w:themeColor="background1" w:themeShade="80"/>
          <w:lang w:val="en-GB"/>
        </w:rPr>
        <w:t>, Mr Solar</w:t>
      </w:r>
      <w:r w:rsidR="005C7A52">
        <w:rPr>
          <w:color w:val="808080" w:themeColor="background1" w:themeShade="80"/>
          <w:lang w:val="en-GB"/>
        </w:rPr>
        <w:t xml:space="preserve">. This was confirmed in the case of </w:t>
      </w:r>
      <w:r w:rsidR="005C7A52" w:rsidRPr="004D7FD6">
        <w:rPr>
          <w:i/>
          <w:iCs/>
          <w:color w:val="808080" w:themeColor="background1" w:themeShade="80"/>
          <w:lang w:val="en-GB"/>
        </w:rPr>
        <w:t xml:space="preserve">Hymore </w:t>
      </w:r>
      <w:r w:rsidR="001612E4" w:rsidRPr="004D7FD6">
        <w:rPr>
          <w:i/>
          <w:iCs/>
          <w:color w:val="808080" w:themeColor="background1" w:themeShade="80"/>
          <w:lang w:val="en-GB"/>
        </w:rPr>
        <w:t xml:space="preserve">Agencies Durban v Gin </w:t>
      </w:r>
      <w:proofErr w:type="spellStart"/>
      <w:r w:rsidR="001612E4" w:rsidRPr="004D7FD6">
        <w:rPr>
          <w:i/>
          <w:iCs/>
          <w:color w:val="808080" w:themeColor="background1" w:themeShade="80"/>
          <w:lang w:val="en-GB"/>
        </w:rPr>
        <w:t>Nih</w:t>
      </w:r>
      <w:proofErr w:type="spellEnd"/>
      <w:r w:rsidR="001612E4" w:rsidRPr="004D7FD6">
        <w:rPr>
          <w:i/>
          <w:iCs/>
          <w:color w:val="808080" w:themeColor="background1" w:themeShade="80"/>
          <w:lang w:val="en-GB"/>
        </w:rPr>
        <w:t xml:space="preserve"> Weaving Factory 1959 (1) SA 180 (N).</w:t>
      </w:r>
      <w:r w:rsidR="001612E4">
        <w:rPr>
          <w:color w:val="808080" w:themeColor="background1" w:themeShade="80"/>
          <w:lang w:val="en-GB"/>
        </w:rPr>
        <w:t xml:space="preserve"> </w:t>
      </w:r>
    </w:p>
    <w:p w14:paraId="140B21B5" w14:textId="77777777" w:rsidR="001612E4" w:rsidRDefault="001612E4" w:rsidP="00E37136">
      <w:pPr>
        <w:rPr>
          <w:color w:val="808080" w:themeColor="background1" w:themeShade="80"/>
          <w:lang w:val="en-GB"/>
        </w:rPr>
      </w:pPr>
    </w:p>
    <w:p w14:paraId="610023A6" w14:textId="5A87053E" w:rsidR="007F0225" w:rsidRPr="005D49B4" w:rsidRDefault="004D7FD6" w:rsidP="00E37136">
      <w:pPr>
        <w:rPr>
          <w:lang w:val="en-GB"/>
        </w:rPr>
      </w:pPr>
      <w:r>
        <w:rPr>
          <w:color w:val="808080" w:themeColor="background1" w:themeShade="80"/>
          <w:lang w:val="en-GB"/>
        </w:rPr>
        <w:t>For Ms Abel to exercise control over the property, t</w:t>
      </w:r>
      <w:r w:rsidR="001612E4">
        <w:rPr>
          <w:color w:val="808080" w:themeColor="background1" w:themeShade="80"/>
          <w:lang w:val="en-GB"/>
        </w:rPr>
        <w:t xml:space="preserve">he law and practice of the country in which the property is situate shall apply and </w:t>
      </w:r>
      <w:proofErr w:type="gramStart"/>
      <w:r w:rsidR="001612E4">
        <w:rPr>
          <w:color w:val="808080" w:themeColor="background1" w:themeShade="80"/>
          <w:lang w:val="en-GB"/>
        </w:rPr>
        <w:t>have to</w:t>
      </w:r>
      <w:proofErr w:type="gramEnd"/>
      <w:r w:rsidR="001612E4">
        <w:rPr>
          <w:color w:val="808080" w:themeColor="background1" w:themeShade="80"/>
          <w:lang w:val="en-GB"/>
        </w:rPr>
        <w:t xml:space="preserve"> be adhered to by Ms Abel. Italy is a party to UNCITRAL Model Law on cross-border insolvency which states that assistance will be afforded to Ms Abel, as a foreign representative not from Italy. The model law promotes cooperation with foreign court</w:t>
      </w:r>
      <w:r>
        <w:rPr>
          <w:color w:val="808080" w:themeColor="background1" w:themeShade="80"/>
          <w:lang w:val="en-GB"/>
        </w:rPr>
        <w:t>s</w:t>
      </w:r>
      <w:r w:rsidR="001612E4">
        <w:rPr>
          <w:color w:val="808080" w:themeColor="background1" w:themeShade="80"/>
          <w:lang w:val="en-GB"/>
        </w:rPr>
        <w:t xml:space="preserve"> and foreign representatives.</w:t>
      </w:r>
      <w:r w:rsidR="007F0225" w:rsidRPr="005D49B4">
        <w:rPr>
          <w:color w:val="808080" w:themeColor="background1" w:themeShade="80"/>
          <w:lang w:val="en-GB"/>
        </w:rPr>
        <w:t>]</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465F5BFA" w14:textId="35FCEFF6" w:rsidR="004D7FD6" w:rsidRDefault="007F0225" w:rsidP="00E37136">
      <w:pPr>
        <w:rPr>
          <w:color w:val="808080" w:themeColor="background1" w:themeShade="80"/>
          <w:lang w:val="en-GB"/>
        </w:rPr>
      </w:pPr>
      <w:r w:rsidRPr="005D49B4">
        <w:rPr>
          <w:color w:val="808080" w:themeColor="background1" w:themeShade="80"/>
          <w:lang w:val="en-GB"/>
        </w:rPr>
        <w:t>[</w:t>
      </w:r>
      <w:r w:rsidR="004D7FD6">
        <w:rPr>
          <w:color w:val="808080" w:themeColor="background1" w:themeShade="80"/>
          <w:lang w:val="en-GB"/>
        </w:rPr>
        <w:t xml:space="preserve">Yes. In the case of </w:t>
      </w:r>
      <w:r w:rsidR="004D7FD6" w:rsidRPr="00B129AC">
        <w:rPr>
          <w:i/>
          <w:iCs/>
          <w:color w:val="808080" w:themeColor="background1" w:themeShade="80"/>
          <w:lang w:val="en-GB"/>
        </w:rPr>
        <w:t>Viljoen v Venter 1981 (2) SA 152 (W)</w:t>
      </w:r>
      <w:r w:rsidR="004D7FD6">
        <w:rPr>
          <w:color w:val="808080" w:themeColor="background1" w:themeShade="80"/>
          <w:lang w:val="en-GB"/>
        </w:rPr>
        <w:t xml:space="preserve"> the court indicated that by virtue of common law the movable property shall vest in the insolvent estate if the estate is sequestrated by the court where the insolvent is domiciled. </w:t>
      </w:r>
    </w:p>
    <w:p w14:paraId="21CF56B2" w14:textId="245C796B" w:rsidR="007F0225" w:rsidRPr="005D49B4" w:rsidRDefault="004D7FD6" w:rsidP="00E37136">
      <w:pPr>
        <w:rPr>
          <w:lang w:val="en-GB"/>
        </w:rPr>
      </w:pPr>
      <w:r>
        <w:rPr>
          <w:color w:val="808080" w:themeColor="background1" w:themeShade="80"/>
          <w:lang w:val="en-GB"/>
        </w:rPr>
        <w:t xml:space="preserve">Mr Solar is domiciled within South Africa and the sequestration of his estate was ordered by a South African court as such the movable estate despite </w:t>
      </w:r>
      <w:proofErr w:type="gramStart"/>
      <w:r>
        <w:rPr>
          <w:color w:val="808080" w:themeColor="background1" w:themeShade="80"/>
          <w:lang w:val="en-GB"/>
        </w:rPr>
        <w:t>being located in</w:t>
      </w:r>
      <w:proofErr w:type="gramEnd"/>
      <w:r>
        <w:rPr>
          <w:color w:val="808080" w:themeColor="background1" w:themeShade="80"/>
          <w:lang w:val="en-GB"/>
        </w:rPr>
        <w:t xml:space="preserve"> a foreign country shall vest in the insolvent estate and not in the insolvent as it relates to immovable properties.</w:t>
      </w:r>
      <w:r w:rsidR="007F0225" w:rsidRPr="005D49B4">
        <w:rPr>
          <w:color w:val="808080" w:themeColor="background1" w:themeShade="80"/>
          <w:lang w:val="en-GB"/>
        </w:rPr>
        <w:t>]</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lastRenderedPageBreak/>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16951288" w14:textId="68971342" w:rsidR="00DC52D8" w:rsidRDefault="007F0225" w:rsidP="00E37136">
      <w:pPr>
        <w:rPr>
          <w:color w:val="808080" w:themeColor="background1" w:themeShade="80"/>
          <w:lang w:val="en-GB"/>
        </w:rPr>
      </w:pPr>
      <w:r w:rsidRPr="005D49B4">
        <w:rPr>
          <w:color w:val="808080" w:themeColor="background1" w:themeShade="80"/>
          <w:lang w:val="en-GB"/>
        </w:rPr>
        <w:t>[</w:t>
      </w:r>
      <w:r w:rsidR="00DC52D8">
        <w:rPr>
          <w:color w:val="808080" w:themeColor="background1" w:themeShade="80"/>
          <w:lang w:val="en-GB"/>
        </w:rPr>
        <w:t xml:space="preserve">A partnership is not a separate legal entity and does not have an existence separate to that of the individual partners. As such the partners are responsible for debts jointly and severally. As a </w:t>
      </w:r>
      <w:proofErr w:type="gramStart"/>
      <w:r w:rsidR="00DC52D8">
        <w:rPr>
          <w:color w:val="808080" w:themeColor="background1" w:themeShade="80"/>
          <w:lang w:val="en-GB"/>
        </w:rPr>
        <w:t>result</w:t>
      </w:r>
      <w:proofErr w:type="gramEnd"/>
      <w:r w:rsidR="00DC52D8">
        <w:rPr>
          <w:color w:val="808080" w:themeColor="background1" w:themeShade="80"/>
          <w:lang w:val="en-GB"/>
        </w:rPr>
        <w:t xml:space="preserve"> the partnership creditor ca</w:t>
      </w:r>
      <w:r w:rsidR="004117EF">
        <w:rPr>
          <w:color w:val="808080" w:themeColor="background1" w:themeShade="80"/>
          <w:lang w:val="en-GB"/>
        </w:rPr>
        <w:t>n</w:t>
      </w:r>
      <w:r w:rsidR="00DC52D8">
        <w:rPr>
          <w:color w:val="808080" w:themeColor="background1" w:themeShade="80"/>
          <w:lang w:val="en-GB"/>
        </w:rPr>
        <w:t xml:space="preserve"> sue the partners </w:t>
      </w:r>
      <w:proofErr w:type="spellStart"/>
      <w:r w:rsidR="00DC52D8">
        <w:rPr>
          <w:color w:val="808080" w:themeColor="background1" w:themeShade="80"/>
          <w:lang w:val="en-GB"/>
        </w:rPr>
        <w:t>individlually</w:t>
      </w:r>
      <w:proofErr w:type="spellEnd"/>
      <w:r w:rsidR="00DC52D8">
        <w:rPr>
          <w:color w:val="808080" w:themeColor="background1" w:themeShade="80"/>
          <w:lang w:val="en-GB"/>
        </w:rPr>
        <w:t xml:space="preserve">. </w:t>
      </w:r>
    </w:p>
    <w:p w14:paraId="2C6FC325" w14:textId="14128B04" w:rsidR="00DC52D8" w:rsidRDefault="00DC52D8" w:rsidP="00E37136">
      <w:pPr>
        <w:rPr>
          <w:color w:val="808080" w:themeColor="background1" w:themeShade="80"/>
          <w:lang w:val="en-GB"/>
        </w:rPr>
      </w:pPr>
      <w:r>
        <w:rPr>
          <w:color w:val="808080" w:themeColor="background1" w:themeShade="80"/>
          <w:lang w:val="en-GB"/>
        </w:rPr>
        <w:t>Section 13 (1)</w:t>
      </w:r>
      <w:r w:rsidR="004117EF">
        <w:rPr>
          <w:color w:val="808080" w:themeColor="background1" w:themeShade="80"/>
          <w:lang w:val="en-GB"/>
        </w:rPr>
        <w:t xml:space="preserve"> of the Insolvency Act</w:t>
      </w:r>
      <w:r>
        <w:rPr>
          <w:color w:val="808080" w:themeColor="background1" w:themeShade="80"/>
          <w:lang w:val="en-GB"/>
        </w:rPr>
        <w:t xml:space="preserve"> requires that if the court sequestrates the </w:t>
      </w:r>
      <w:proofErr w:type="gramStart"/>
      <w:r>
        <w:rPr>
          <w:color w:val="808080" w:themeColor="background1" w:themeShade="80"/>
          <w:lang w:val="en-GB"/>
        </w:rPr>
        <w:t>partnership</w:t>
      </w:r>
      <w:proofErr w:type="gramEnd"/>
      <w:r>
        <w:rPr>
          <w:color w:val="808080" w:themeColor="background1" w:themeShade="80"/>
          <w:lang w:val="en-GB"/>
        </w:rPr>
        <w:t xml:space="preserve"> it must simultaneously sequestrate the estate of members of the partnership except for the partners not liable for the debts.</w:t>
      </w:r>
    </w:p>
    <w:p w14:paraId="42D02894" w14:textId="77777777" w:rsidR="006C2013" w:rsidRDefault="006C2013" w:rsidP="00E37136">
      <w:pPr>
        <w:rPr>
          <w:color w:val="808080" w:themeColor="background1" w:themeShade="80"/>
          <w:lang w:val="en-GB"/>
        </w:rPr>
      </w:pPr>
    </w:p>
    <w:p w14:paraId="20115419" w14:textId="106A65EA" w:rsidR="007F0225" w:rsidRPr="005D49B4" w:rsidRDefault="006C2013" w:rsidP="00E37136">
      <w:pPr>
        <w:rPr>
          <w:lang w:val="en-GB"/>
        </w:rPr>
      </w:pPr>
      <w:r>
        <w:rPr>
          <w:color w:val="808080" w:themeColor="background1" w:themeShade="80"/>
          <w:lang w:val="en-GB"/>
        </w:rPr>
        <w:t xml:space="preserve">If one partner in a partnership is declared insolvent, the firm is declared insolvent and is dissolved. The creditor </w:t>
      </w:r>
      <w:proofErr w:type="spellStart"/>
      <w:r>
        <w:rPr>
          <w:color w:val="808080" w:themeColor="background1" w:themeShade="80"/>
          <w:lang w:val="en-GB"/>
        </w:rPr>
        <w:t>canproceed</w:t>
      </w:r>
      <w:proofErr w:type="spellEnd"/>
      <w:r>
        <w:rPr>
          <w:color w:val="808080" w:themeColor="background1" w:themeShade="80"/>
          <w:lang w:val="en-GB"/>
        </w:rPr>
        <w:t xml:space="preserve"> to suing the remaining partners for the whole claim without joining the insolvent partner. If the court sequestrates the estate of a partnership, whether provisionally of finally the court is bound to also sequestrate the estates of every member of the partnership </w:t>
      </w:r>
      <w:r w:rsidR="00D63072">
        <w:rPr>
          <w:color w:val="808080" w:themeColor="background1" w:themeShade="80"/>
          <w:lang w:val="en-GB"/>
        </w:rPr>
        <w:t>except for those partners who are exempted from such sequestration.</w:t>
      </w:r>
      <w:r w:rsidR="007F0225" w:rsidRPr="005D49B4">
        <w:rPr>
          <w:color w:val="808080" w:themeColor="background1" w:themeShade="80"/>
          <w:lang w:val="en-GB"/>
        </w:rPr>
        <w:t>]</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14B0ED17" w:rsidR="007F0225" w:rsidRPr="005D49B4" w:rsidRDefault="007F0225" w:rsidP="00E37136">
      <w:pPr>
        <w:rPr>
          <w:lang w:val="en-GB"/>
        </w:rPr>
      </w:pPr>
      <w:r w:rsidRPr="005D49B4">
        <w:rPr>
          <w:color w:val="808080" w:themeColor="background1" w:themeShade="80"/>
          <w:lang w:val="en-GB"/>
        </w:rPr>
        <w:t>[</w:t>
      </w:r>
      <w:r w:rsidR="00D63072">
        <w:rPr>
          <w:color w:val="808080" w:themeColor="background1" w:themeShade="80"/>
          <w:lang w:val="en-GB"/>
        </w:rPr>
        <w:t>The sequestration of Mr Solar’s estate will cause the partnership to dissolve</w:t>
      </w:r>
      <w:r w:rsidR="00F02341">
        <w:rPr>
          <w:color w:val="808080" w:themeColor="background1" w:themeShade="80"/>
          <w:lang w:val="en-GB"/>
        </w:rPr>
        <w:t>/wind-</w:t>
      </w:r>
      <w:proofErr w:type="gramStart"/>
      <w:r w:rsidR="00F02341">
        <w:rPr>
          <w:color w:val="808080" w:themeColor="background1" w:themeShade="80"/>
          <w:lang w:val="en-GB"/>
        </w:rPr>
        <w:t>up</w:t>
      </w:r>
      <w:r w:rsidR="00D63072">
        <w:rPr>
          <w:color w:val="808080" w:themeColor="background1" w:themeShade="80"/>
          <w:lang w:val="en-GB"/>
        </w:rPr>
        <w:t xml:space="preserve"> .</w:t>
      </w:r>
      <w:proofErr w:type="gramEnd"/>
      <w:r w:rsidRPr="005D49B4">
        <w:rPr>
          <w:color w:val="808080" w:themeColor="background1" w:themeShade="80"/>
          <w:lang w:val="en-GB"/>
        </w:rPr>
        <w:t>]</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B856C03" w14:textId="362434E6" w:rsidR="004117EF" w:rsidRDefault="007F0225" w:rsidP="00E37136">
      <w:pPr>
        <w:rPr>
          <w:color w:val="808080" w:themeColor="background1" w:themeShade="80"/>
          <w:lang w:val="en-GB"/>
        </w:rPr>
      </w:pPr>
      <w:r w:rsidRPr="005D49B4">
        <w:rPr>
          <w:color w:val="808080" w:themeColor="background1" w:themeShade="80"/>
          <w:lang w:val="en-GB"/>
        </w:rPr>
        <w:t>[</w:t>
      </w:r>
      <w:r w:rsidR="004117EF">
        <w:rPr>
          <w:color w:val="808080" w:themeColor="background1" w:themeShade="80"/>
          <w:lang w:val="en-GB"/>
        </w:rPr>
        <w:t xml:space="preserve">Commercial insolvency is when a debtor is unable to pay </w:t>
      </w:r>
      <w:r w:rsidR="00F02341">
        <w:rPr>
          <w:color w:val="808080" w:themeColor="background1" w:themeShade="80"/>
          <w:lang w:val="en-GB"/>
        </w:rPr>
        <w:t>its</w:t>
      </w:r>
      <w:r w:rsidR="004117EF">
        <w:rPr>
          <w:color w:val="808080" w:themeColor="background1" w:themeShade="80"/>
          <w:lang w:val="en-GB"/>
        </w:rPr>
        <w:t xml:space="preserve"> debt due to cash flow or other </w:t>
      </w:r>
      <w:proofErr w:type="gramStart"/>
      <w:r w:rsidR="004117EF">
        <w:rPr>
          <w:color w:val="808080" w:themeColor="background1" w:themeShade="80"/>
          <w:lang w:val="en-GB"/>
        </w:rPr>
        <w:t>problems</w:t>
      </w:r>
      <w:proofErr w:type="gramEnd"/>
      <w:r w:rsidR="004117EF">
        <w:rPr>
          <w:color w:val="808080" w:themeColor="background1" w:themeShade="80"/>
          <w:lang w:val="en-GB"/>
        </w:rPr>
        <w:t xml:space="preserve"> but </w:t>
      </w:r>
      <w:r w:rsidR="00F02341">
        <w:rPr>
          <w:color w:val="808080" w:themeColor="background1" w:themeShade="80"/>
          <w:lang w:val="en-GB"/>
        </w:rPr>
        <w:t>its</w:t>
      </w:r>
      <w:r w:rsidR="004117EF">
        <w:rPr>
          <w:color w:val="808080" w:themeColor="background1" w:themeShade="80"/>
          <w:lang w:val="en-GB"/>
        </w:rPr>
        <w:t xml:space="preserve"> assets still exceed </w:t>
      </w:r>
      <w:r w:rsidR="00F02341">
        <w:rPr>
          <w:color w:val="808080" w:themeColor="background1" w:themeShade="80"/>
          <w:lang w:val="en-GB"/>
        </w:rPr>
        <w:t>its</w:t>
      </w:r>
      <w:r w:rsidR="004117EF">
        <w:rPr>
          <w:color w:val="808080" w:themeColor="background1" w:themeShade="80"/>
          <w:lang w:val="en-GB"/>
        </w:rPr>
        <w:t xml:space="preserve"> liabilities – this position does not mean that the debtor is insolvent for legal purposes.</w:t>
      </w:r>
    </w:p>
    <w:p w14:paraId="50532A4A" w14:textId="77777777" w:rsidR="00F02341" w:rsidRDefault="00F02341" w:rsidP="00E37136">
      <w:pPr>
        <w:rPr>
          <w:color w:val="808080" w:themeColor="background1" w:themeShade="80"/>
          <w:lang w:val="en-GB"/>
        </w:rPr>
      </w:pPr>
    </w:p>
    <w:p w14:paraId="6A7449D7" w14:textId="4E1680AC" w:rsidR="00B129AC" w:rsidRDefault="00B129AC" w:rsidP="00E37136">
      <w:pPr>
        <w:rPr>
          <w:color w:val="808080" w:themeColor="background1" w:themeShade="80"/>
          <w:lang w:val="en-GB"/>
        </w:rPr>
      </w:pPr>
      <w:r>
        <w:rPr>
          <w:color w:val="808080" w:themeColor="background1" w:themeShade="80"/>
          <w:lang w:val="en-GB"/>
        </w:rPr>
        <w:t xml:space="preserve">Factual insolvency is when the </w:t>
      </w:r>
      <w:proofErr w:type="gramStart"/>
      <w:r>
        <w:rPr>
          <w:color w:val="808080" w:themeColor="background1" w:themeShade="80"/>
          <w:lang w:val="en-GB"/>
        </w:rPr>
        <w:t>debtors</w:t>
      </w:r>
      <w:proofErr w:type="gramEnd"/>
      <w:r>
        <w:rPr>
          <w:color w:val="808080" w:themeColor="background1" w:themeShade="80"/>
          <w:lang w:val="en-GB"/>
        </w:rPr>
        <w:t xml:space="preserve"> liabilities exceed </w:t>
      </w:r>
      <w:r w:rsidR="00F02341">
        <w:rPr>
          <w:color w:val="808080" w:themeColor="background1" w:themeShade="80"/>
          <w:lang w:val="en-GB"/>
        </w:rPr>
        <w:t>its</w:t>
      </w:r>
      <w:r>
        <w:rPr>
          <w:color w:val="808080" w:themeColor="background1" w:themeShade="80"/>
          <w:lang w:val="en-GB"/>
        </w:rPr>
        <w:t xml:space="preserve"> assets.</w:t>
      </w:r>
    </w:p>
    <w:p w14:paraId="07D7534D" w14:textId="77777777" w:rsidR="00F02341" w:rsidRDefault="0070195E" w:rsidP="00E37136">
      <w:pPr>
        <w:rPr>
          <w:color w:val="808080" w:themeColor="background1" w:themeShade="80"/>
          <w:lang w:val="en-GB"/>
        </w:rPr>
      </w:pPr>
      <w:r>
        <w:rPr>
          <w:color w:val="808080" w:themeColor="background1" w:themeShade="80"/>
          <w:lang w:val="en-GB"/>
        </w:rPr>
        <w:t xml:space="preserve">RNH is said to be commercially insolvent as </w:t>
      </w:r>
      <w:r w:rsidR="00F02341">
        <w:rPr>
          <w:color w:val="808080" w:themeColor="background1" w:themeShade="80"/>
          <w:lang w:val="en-GB"/>
        </w:rPr>
        <w:t>per</w:t>
      </w:r>
      <w:r>
        <w:rPr>
          <w:color w:val="808080" w:themeColor="background1" w:themeShade="80"/>
          <w:lang w:val="en-GB"/>
        </w:rPr>
        <w:t xml:space="preserve"> the facts</w:t>
      </w:r>
      <w:r w:rsidR="00F02341">
        <w:rPr>
          <w:color w:val="808080" w:themeColor="background1" w:themeShade="80"/>
          <w:lang w:val="en-GB"/>
        </w:rPr>
        <w:t xml:space="preserve">. It is evident that RNH assets exceeded its liabilities in that </w:t>
      </w:r>
      <w:r>
        <w:rPr>
          <w:color w:val="808080" w:themeColor="background1" w:themeShade="80"/>
          <w:lang w:val="en-GB"/>
        </w:rPr>
        <w:t xml:space="preserve">RNH had enough movable assets for Rand First Bank to register a general </w:t>
      </w:r>
      <w:proofErr w:type="spellStart"/>
      <w:r>
        <w:rPr>
          <w:color w:val="808080" w:themeColor="background1" w:themeShade="80"/>
          <w:lang w:val="en-GB"/>
        </w:rPr>
        <w:t>notorial</w:t>
      </w:r>
      <w:proofErr w:type="spellEnd"/>
      <w:r>
        <w:rPr>
          <w:color w:val="808080" w:themeColor="background1" w:themeShade="80"/>
          <w:lang w:val="en-GB"/>
        </w:rPr>
        <w:t xml:space="preserve"> bond over as security</w:t>
      </w:r>
      <w:r w:rsidR="00F02341">
        <w:rPr>
          <w:color w:val="808080" w:themeColor="background1" w:themeShade="80"/>
          <w:lang w:val="en-GB"/>
        </w:rPr>
        <w:t>, in favour of a loan</w:t>
      </w:r>
      <w:r>
        <w:rPr>
          <w:color w:val="808080" w:themeColor="background1" w:themeShade="80"/>
          <w:lang w:val="en-GB"/>
        </w:rPr>
        <w:t xml:space="preserve">. </w:t>
      </w:r>
      <w:r w:rsidR="00F02341">
        <w:rPr>
          <w:color w:val="808080" w:themeColor="background1" w:themeShade="80"/>
          <w:lang w:val="en-GB"/>
        </w:rPr>
        <w:t xml:space="preserve">Further, from the facts the reason for RNH’s failure to repay its creditors and suppliers is due to a severe energy crisis which has affected their production capacities. As a </w:t>
      </w:r>
      <w:proofErr w:type="gramStart"/>
      <w:r w:rsidR="00F02341">
        <w:rPr>
          <w:color w:val="808080" w:themeColor="background1" w:themeShade="80"/>
          <w:lang w:val="en-GB"/>
        </w:rPr>
        <w:t>result</w:t>
      </w:r>
      <w:proofErr w:type="gramEnd"/>
      <w:r w:rsidR="00F02341">
        <w:rPr>
          <w:color w:val="808080" w:themeColor="background1" w:themeShade="80"/>
          <w:lang w:val="en-GB"/>
        </w:rPr>
        <w:t xml:space="preserve"> RNH has been unable to meet customer demands which has resulted in the termination of contracts. </w:t>
      </w:r>
    </w:p>
    <w:p w14:paraId="1B1D4CC2" w14:textId="77777777" w:rsidR="00F02341" w:rsidRDefault="00F02341" w:rsidP="00E37136">
      <w:pPr>
        <w:rPr>
          <w:color w:val="808080" w:themeColor="background1" w:themeShade="80"/>
          <w:lang w:val="en-GB"/>
        </w:rPr>
      </w:pPr>
    </w:p>
    <w:p w14:paraId="16707FE6" w14:textId="07BC438E" w:rsidR="007F0225" w:rsidRPr="005D49B4" w:rsidRDefault="0070195E" w:rsidP="00E37136">
      <w:pPr>
        <w:rPr>
          <w:lang w:val="en-GB"/>
        </w:rPr>
      </w:pPr>
      <w:r>
        <w:rPr>
          <w:color w:val="808080" w:themeColor="background1" w:themeShade="80"/>
          <w:lang w:val="en-GB"/>
        </w:rPr>
        <w:t>Further RNH has raw material at the Durban harbour which would assist in their manufacturing process, however such process relies heavily on the power to operate the large machines due to the severe energy crisis. By virtue of the fact presented, it is evident tha</w:t>
      </w:r>
      <w:r w:rsidR="00F02341">
        <w:rPr>
          <w:color w:val="808080" w:themeColor="background1" w:themeShade="80"/>
          <w:lang w:val="en-GB"/>
        </w:rPr>
        <w:t>t</w:t>
      </w:r>
      <w:r>
        <w:rPr>
          <w:color w:val="808080" w:themeColor="background1" w:themeShade="80"/>
          <w:lang w:val="en-GB"/>
        </w:rPr>
        <w:t xml:space="preserve"> RNH is commercially insolvent as it is </w:t>
      </w:r>
      <w:proofErr w:type="gramStart"/>
      <w:r>
        <w:rPr>
          <w:color w:val="808080" w:themeColor="background1" w:themeShade="80"/>
          <w:lang w:val="en-GB"/>
        </w:rPr>
        <w:t>as a result of</w:t>
      </w:r>
      <w:proofErr w:type="gramEnd"/>
      <w:r>
        <w:rPr>
          <w:color w:val="808080" w:themeColor="background1" w:themeShade="80"/>
          <w:lang w:val="en-GB"/>
        </w:rPr>
        <w:t xml:space="preserve"> poor cash flow which was caused due to the severe energy crisis which in turn has resulted in RNH struggling to </w:t>
      </w:r>
      <w:proofErr w:type="spellStart"/>
      <w:r>
        <w:rPr>
          <w:color w:val="808080" w:themeColor="background1" w:themeShade="80"/>
          <w:lang w:val="en-GB"/>
        </w:rPr>
        <w:t>met</w:t>
      </w:r>
      <w:proofErr w:type="spellEnd"/>
      <w:r>
        <w:rPr>
          <w:color w:val="808080" w:themeColor="background1" w:themeShade="80"/>
          <w:lang w:val="en-GB"/>
        </w:rPr>
        <w:t xml:space="preserve"> customer demand thus impacting the cash flow within the company.</w:t>
      </w:r>
      <w:r w:rsidR="007F0225" w:rsidRPr="005D49B4">
        <w:rPr>
          <w:color w:val="808080" w:themeColor="background1" w:themeShade="80"/>
          <w:lang w:val="en-GB"/>
        </w:rPr>
        <w:t>]</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2A1E4162" w:rsidR="007F0225" w:rsidRPr="005D49B4" w:rsidRDefault="007F0225" w:rsidP="00E37136">
      <w:pPr>
        <w:rPr>
          <w:lang w:val="en-GB"/>
        </w:rPr>
      </w:pPr>
      <w:r w:rsidRPr="005D49B4">
        <w:rPr>
          <w:color w:val="808080" w:themeColor="background1" w:themeShade="80"/>
          <w:lang w:val="en-GB"/>
        </w:rPr>
        <w:t>[</w:t>
      </w:r>
      <w:r w:rsidR="0099329E">
        <w:rPr>
          <w:color w:val="808080" w:themeColor="background1" w:themeShade="80"/>
          <w:lang w:val="en-GB"/>
        </w:rPr>
        <w:t>The liquidator</w:t>
      </w:r>
      <w:r w:rsidRPr="005D49B4">
        <w:rPr>
          <w:color w:val="808080" w:themeColor="background1" w:themeShade="80"/>
          <w:lang w:val="en-GB"/>
        </w:rPr>
        <w: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5EEF8DF9" w:rsidR="007F0225" w:rsidRPr="005D49B4" w:rsidRDefault="007F0225" w:rsidP="00E37136">
      <w:pPr>
        <w:rPr>
          <w:lang w:val="en-GB"/>
        </w:rPr>
      </w:pPr>
      <w:r w:rsidRPr="005D49B4">
        <w:rPr>
          <w:color w:val="808080" w:themeColor="background1" w:themeShade="80"/>
          <w:lang w:val="en-GB"/>
        </w:rPr>
        <w:t>[</w:t>
      </w:r>
      <w:r w:rsidR="0099329E">
        <w:rPr>
          <w:color w:val="808080" w:themeColor="background1" w:themeShade="80"/>
          <w:lang w:val="en-GB"/>
        </w:rPr>
        <w:t xml:space="preserve">All the contract of employment will be </w:t>
      </w:r>
      <w:proofErr w:type="gramStart"/>
      <w:r w:rsidR="0099329E">
        <w:rPr>
          <w:color w:val="808080" w:themeColor="background1" w:themeShade="80"/>
          <w:lang w:val="en-GB"/>
        </w:rPr>
        <w:t>suspended</w:t>
      </w:r>
      <w:proofErr w:type="gramEnd"/>
      <w:r w:rsidR="0099329E">
        <w:rPr>
          <w:color w:val="808080" w:themeColor="background1" w:themeShade="80"/>
          <w:lang w:val="en-GB"/>
        </w:rPr>
        <w:t xml:space="preserve"> and the employees will not be required to render their services to the company nor will the employees be liable to any remuneration.</w:t>
      </w:r>
      <w:r w:rsidR="00255E5E">
        <w:rPr>
          <w:color w:val="808080" w:themeColor="background1" w:themeShade="80"/>
          <w:lang w:val="en-GB"/>
        </w:rPr>
        <w:t xml:space="preserve"> The employment contract can be terminated by the liquidator in terms of Section 38 of the Insolvency Act.</w:t>
      </w:r>
      <w:r w:rsidRPr="005D49B4">
        <w:rPr>
          <w:color w:val="808080" w:themeColor="background1" w:themeShade="80"/>
          <w:lang w:val="en-GB"/>
        </w:rPr>
        <w:t>]</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772D9239" w14:textId="77777777" w:rsidR="0084273D" w:rsidRDefault="007F0225" w:rsidP="00E37136">
      <w:pPr>
        <w:rPr>
          <w:color w:val="808080" w:themeColor="background1" w:themeShade="80"/>
          <w:lang w:val="en-GB"/>
        </w:rPr>
      </w:pPr>
      <w:r w:rsidRPr="005D49B4">
        <w:rPr>
          <w:color w:val="808080" w:themeColor="background1" w:themeShade="80"/>
          <w:lang w:val="en-GB"/>
        </w:rPr>
        <w:lastRenderedPageBreak/>
        <w:t>[</w:t>
      </w:r>
      <w:r w:rsidR="001A0B60">
        <w:rPr>
          <w:color w:val="808080" w:themeColor="background1" w:themeShade="80"/>
          <w:lang w:val="en-GB"/>
        </w:rPr>
        <w:t xml:space="preserve">Since the agreement will only expire in 2026, the lease agreement is referred to as </w:t>
      </w:r>
      <w:proofErr w:type="gramStart"/>
      <w:r w:rsidR="001A0B60">
        <w:rPr>
          <w:color w:val="808080" w:themeColor="background1" w:themeShade="80"/>
          <w:lang w:val="en-GB"/>
        </w:rPr>
        <w:t>a</w:t>
      </w:r>
      <w:proofErr w:type="gramEnd"/>
      <w:r w:rsidR="001A0B60">
        <w:rPr>
          <w:color w:val="808080" w:themeColor="background1" w:themeShade="80"/>
          <w:lang w:val="en-GB"/>
        </w:rPr>
        <w:t xml:space="preserve"> uncompleted contract. The Sequestration of a party does not terminate or modify </w:t>
      </w:r>
      <w:proofErr w:type="spellStart"/>
      <w:proofErr w:type="gramStart"/>
      <w:r w:rsidR="001A0B60">
        <w:rPr>
          <w:color w:val="808080" w:themeColor="background1" w:themeShade="80"/>
          <w:lang w:val="en-GB"/>
        </w:rPr>
        <w:t>a</w:t>
      </w:r>
      <w:proofErr w:type="spellEnd"/>
      <w:proofErr w:type="gramEnd"/>
      <w:r w:rsidR="001A0B60">
        <w:rPr>
          <w:color w:val="808080" w:themeColor="background1" w:themeShade="80"/>
          <w:lang w:val="en-GB"/>
        </w:rPr>
        <w:t xml:space="preserve"> agreement however the trustee in the case of Bryant &amp; Flannagan (</w:t>
      </w:r>
      <w:proofErr w:type="spellStart"/>
      <w:r w:rsidR="001A0B60">
        <w:rPr>
          <w:color w:val="808080" w:themeColor="background1" w:themeShade="80"/>
          <w:lang w:val="en-GB"/>
        </w:rPr>
        <w:t>pty</w:t>
      </w:r>
      <w:proofErr w:type="spellEnd"/>
      <w:r w:rsidR="001A0B60">
        <w:rPr>
          <w:color w:val="808080" w:themeColor="background1" w:themeShade="80"/>
          <w:lang w:val="en-GB"/>
        </w:rPr>
        <w:t xml:space="preserve">) Ltd </w:t>
      </w:r>
      <w:r w:rsidR="0084273D">
        <w:rPr>
          <w:color w:val="808080" w:themeColor="background1" w:themeShade="80"/>
          <w:lang w:val="en-GB"/>
        </w:rPr>
        <w:t xml:space="preserve">v Muller &amp; Another the court stated that the trustee could elect to terminate the agreement. However, the </w:t>
      </w:r>
      <w:proofErr w:type="gramStart"/>
      <w:r w:rsidR="0084273D">
        <w:rPr>
          <w:color w:val="808080" w:themeColor="background1" w:themeShade="80"/>
          <w:lang w:val="en-GB"/>
        </w:rPr>
        <w:t>trustees</w:t>
      </w:r>
      <w:proofErr w:type="gramEnd"/>
      <w:r w:rsidR="0084273D">
        <w:rPr>
          <w:color w:val="808080" w:themeColor="background1" w:themeShade="80"/>
          <w:lang w:val="en-GB"/>
        </w:rPr>
        <w:t xml:space="preserve"> election to not perform in terms of the agreement would merely </w:t>
      </w:r>
      <w:proofErr w:type="spellStart"/>
      <w:r w:rsidR="0084273D">
        <w:rPr>
          <w:color w:val="808080" w:themeColor="background1" w:themeShade="80"/>
          <w:lang w:val="en-GB"/>
        </w:rPr>
        <w:t>consitutue</w:t>
      </w:r>
      <w:proofErr w:type="spellEnd"/>
      <w:r w:rsidR="0084273D">
        <w:rPr>
          <w:color w:val="808080" w:themeColor="background1" w:themeShade="80"/>
          <w:lang w:val="en-GB"/>
        </w:rPr>
        <w:t xml:space="preserve"> a </w:t>
      </w:r>
      <w:proofErr w:type="spellStart"/>
      <w:r w:rsidR="0084273D">
        <w:rPr>
          <w:color w:val="808080" w:themeColor="background1" w:themeShade="80"/>
          <w:lang w:val="en-GB"/>
        </w:rPr>
        <w:t>beach</w:t>
      </w:r>
      <w:proofErr w:type="spellEnd"/>
      <w:r w:rsidR="0084273D">
        <w:rPr>
          <w:color w:val="808080" w:themeColor="background1" w:themeShade="80"/>
          <w:lang w:val="en-GB"/>
        </w:rPr>
        <w:t xml:space="preserve"> of contract which would entitle the solvent party to claim damages of which claim </w:t>
      </w:r>
      <w:proofErr w:type="spellStart"/>
      <w:r w:rsidR="0084273D">
        <w:rPr>
          <w:color w:val="808080" w:themeColor="background1" w:themeShade="80"/>
          <w:lang w:val="en-GB"/>
        </w:rPr>
        <w:t>woud</w:t>
      </w:r>
      <w:proofErr w:type="spellEnd"/>
      <w:r w:rsidR="0084273D">
        <w:rPr>
          <w:color w:val="808080" w:themeColor="background1" w:themeShade="80"/>
          <w:lang w:val="en-GB"/>
        </w:rPr>
        <w:t xml:space="preserve"> merely amount to a concurrent claim. This was confirmed in the case of Leviton &amp; Son v De Klerk’s Trustee 1914 CPD 685.</w:t>
      </w:r>
    </w:p>
    <w:p w14:paraId="2CD5B40E" w14:textId="13C4924F" w:rsidR="007F0225" w:rsidRPr="005D49B4" w:rsidRDefault="007F0225" w:rsidP="00E37136">
      <w:pPr>
        <w:rPr>
          <w:lang w:val="en-GB"/>
        </w:rPr>
      </w:pPr>
      <w:r w:rsidRPr="005D49B4">
        <w:rPr>
          <w:color w:val="808080" w:themeColor="background1" w:themeShade="80"/>
          <w:lang w:val="en-GB"/>
        </w:rPr>
        <w:t>]</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5D8DB91E" w:rsidR="007F0225" w:rsidRDefault="007F0225" w:rsidP="00E37136">
      <w:pPr>
        <w:rPr>
          <w:color w:val="808080" w:themeColor="background1" w:themeShade="80"/>
          <w:lang w:val="en-GB"/>
        </w:rPr>
      </w:pPr>
      <w:r w:rsidRPr="005D49B4">
        <w:rPr>
          <w:color w:val="808080" w:themeColor="background1" w:themeShade="80"/>
          <w:lang w:val="en-GB"/>
        </w:rPr>
        <w:t>[</w:t>
      </w:r>
      <w:r w:rsidR="00961321">
        <w:rPr>
          <w:color w:val="808080" w:themeColor="background1" w:themeShade="80"/>
          <w:lang w:val="en-GB"/>
        </w:rPr>
        <w:t xml:space="preserve">Accordingly to </w:t>
      </w:r>
      <w:r w:rsidR="006177D0">
        <w:rPr>
          <w:color w:val="808080" w:themeColor="background1" w:themeShade="80"/>
          <w:lang w:val="en-GB"/>
        </w:rPr>
        <w:t>Section 359 (1)(a) of the Companies Act</w:t>
      </w:r>
      <w:r w:rsidR="00271BA3">
        <w:rPr>
          <w:color w:val="808080" w:themeColor="background1" w:themeShade="80"/>
          <w:lang w:val="en-GB"/>
        </w:rPr>
        <w:t xml:space="preserve"> 61 of 1973</w:t>
      </w:r>
      <w:r w:rsidR="006177D0">
        <w:rPr>
          <w:color w:val="808080" w:themeColor="background1" w:themeShade="80"/>
          <w:lang w:val="en-GB"/>
        </w:rPr>
        <w:t xml:space="preserve"> provides for the suspension of civil proceedings until</w:t>
      </w:r>
      <w:r w:rsidR="00961321">
        <w:rPr>
          <w:color w:val="808080" w:themeColor="background1" w:themeShade="80"/>
          <w:lang w:val="en-GB"/>
        </w:rPr>
        <w:t xml:space="preserve"> </w:t>
      </w:r>
      <w:r w:rsidR="006177D0">
        <w:rPr>
          <w:color w:val="808080" w:themeColor="background1" w:themeShade="80"/>
          <w:lang w:val="en-GB"/>
        </w:rPr>
        <w:t xml:space="preserve">a </w:t>
      </w:r>
      <w:proofErr w:type="spellStart"/>
      <w:r w:rsidR="006177D0">
        <w:rPr>
          <w:color w:val="808080" w:themeColor="background1" w:themeShade="80"/>
          <w:lang w:val="en-GB"/>
        </w:rPr>
        <w:t>liqudator</w:t>
      </w:r>
      <w:proofErr w:type="spellEnd"/>
      <w:r w:rsidR="006177D0">
        <w:rPr>
          <w:color w:val="808080" w:themeColor="background1" w:themeShade="80"/>
          <w:lang w:val="en-GB"/>
        </w:rPr>
        <w:t xml:space="preserve"> is </w:t>
      </w:r>
      <w:proofErr w:type="gramStart"/>
      <w:r w:rsidR="006177D0">
        <w:rPr>
          <w:color w:val="808080" w:themeColor="background1" w:themeShade="80"/>
          <w:lang w:val="en-GB"/>
        </w:rPr>
        <w:t xml:space="preserve">appointed </w:t>
      </w:r>
      <w:r w:rsidR="00961321">
        <w:rPr>
          <w:color w:val="808080" w:themeColor="background1" w:themeShade="80"/>
          <w:lang w:val="en-GB"/>
        </w:rPr>
        <w:t>.</w:t>
      </w:r>
      <w:proofErr w:type="gramEnd"/>
      <w:r w:rsidRPr="005D49B4">
        <w:rPr>
          <w:color w:val="808080" w:themeColor="background1" w:themeShade="80"/>
          <w:lang w:val="en-GB"/>
        </w:rPr>
        <w:t>]</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460CD214" w14:textId="324E1F8E" w:rsidR="00271BA3" w:rsidRDefault="00AA28AD" w:rsidP="00AA28AD">
      <w:pPr>
        <w:rPr>
          <w:color w:val="808080" w:themeColor="background1" w:themeShade="80"/>
          <w:lang w:val="en-GB"/>
        </w:rPr>
      </w:pPr>
      <w:r w:rsidRPr="005D49B4">
        <w:rPr>
          <w:color w:val="808080" w:themeColor="background1" w:themeShade="80"/>
          <w:lang w:val="en-GB"/>
        </w:rPr>
        <w:t>[</w:t>
      </w:r>
      <w:r w:rsidR="00271BA3">
        <w:rPr>
          <w:color w:val="808080" w:themeColor="background1" w:themeShade="80"/>
          <w:lang w:val="en-GB"/>
        </w:rPr>
        <w:t>Section 402 of the Comp</w:t>
      </w:r>
      <w:r w:rsidR="006902C8">
        <w:rPr>
          <w:color w:val="808080" w:themeColor="background1" w:themeShade="80"/>
          <w:lang w:val="en-GB"/>
        </w:rPr>
        <w:t>a</w:t>
      </w:r>
      <w:r w:rsidR="00271BA3">
        <w:rPr>
          <w:color w:val="808080" w:themeColor="background1" w:themeShade="80"/>
          <w:lang w:val="en-GB"/>
        </w:rPr>
        <w:t>nies Act 1973 states as follows:</w:t>
      </w:r>
    </w:p>
    <w:p w14:paraId="1D1409C2" w14:textId="77777777" w:rsidR="00271BA3" w:rsidRDefault="00271BA3" w:rsidP="00AA28AD">
      <w:pPr>
        <w:rPr>
          <w:color w:val="808080" w:themeColor="background1" w:themeShade="80"/>
          <w:lang w:val="en-GB"/>
        </w:rPr>
      </w:pPr>
    </w:p>
    <w:p w14:paraId="1BCFEE32" w14:textId="12EE0CBB" w:rsidR="00271BA3" w:rsidRPr="00271BA3" w:rsidRDefault="00271BA3" w:rsidP="00AA28AD">
      <w:pPr>
        <w:rPr>
          <w:i/>
          <w:iCs/>
          <w:color w:val="808080" w:themeColor="background1" w:themeShade="80"/>
          <w:lang w:val="en-GB"/>
        </w:rPr>
      </w:pPr>
      <w:r w:rsidRPr="00271BA3">
        <w:rPr>
          <w:i/>
          <w:iCs/>
          <w:color w:val="808080" w:themeColor="background1" w:themeShade="80"/>
          <w:lang w:val="en-GB"/>
        </w:rPr>
        <w:t xml:space="preserve">“Except in the case of a members' voluntary winding-up, a liquidator shall, as soon as practicable and, except with the consent of the Master, not later than three months after the date of his appointment, submit to a general meeting of creditors and contributories of the company concerned a report as to the following matters:   </w:t>
      </w:r>
    </w:p>
    <w:p w14:paraId="05A5207F" w14:textId="77777777" w:rsidR="00271BA3" w:rsidRPr="00271BA3" w:rsidRDefault="00271BA3" w:rsidP="00AA28AD">
      <w:pPr>
        <w:rPr>
          <w:i/>
          <w:iCs/>
          <w:color w:val="808080" w:themeColor="background1" w:themeShade="80"/>
          <w:lang w:val="en-GB"/>
        </w:rPr>
      </w:pPr>
      <w:r w:rsidRPr="00271BA3">
        <w:rPr>
          <w:i/>
          <w:iCs/>
          <w:color w:val="808080" w:themeColor="background1" w:themeShade="80"/>
          <w:lang w:val="en-GB"/>
        </w:rPr>
        <w:t xml:space="preserve">(a)   the amount of capital issued by the company and the estimated amount of its assets and </w:t>
      </w:r>
      <w:proofErr w:type="gramStart"/>
      <w:r w:rsidRPr="00271BA3">
        <w:rPr>
          <w:i/>
          <w:iCs/>
          <w:color w:val="808080" w:themeColor="background1" w:themeShade="80"/>
          <w:lang w:val="en-GB"/>
        </w:rPr>
        <w:t xml:space="preserve">liabilities;   </w:t>
      </w:r>
      <w:proofErr w:type="gramEnd"/>
      <w:r w:rsidRPr="00271BA3">
        <w:rPr>
          <w:i/>
          <w:iCs/>
          <w:color w:val="808080" w:themeColor="background1" w:themeShade="80"/>
          <w:lang w:val="en-GB"/>
        </w:rPr>
        <w:t xml:space="preserve">    (b)   if the company has failed, the causes of the failure;      </w:t>
      </w:r>
    </w:p>
    <w:p w14:paraId="428E0383" w14:textId="77777777" w:rsidR="00271BA3" w:rsidRPr="00271BA3" w:rsidRDefault="00271BA3" w:rsidP="00AA28AD">
      <w:pPr>
        <w:rPr>
          <w:i/>
          <w:iCs/>
          <w:color w:val="808080" w:themeColor="background1" w:themeShade="80"/>
          <w:lang w:val="en-GB"/>
        </w:rPr>
      </w:pPr>
      <w:r w:rsidRPr="00271BA3">
        <w:rPr>
          <w:i/>
          <w:iCs/>
          <w:color w:val="808080" w:themeColor="background1" w:themeShade="80"/>
          <w:lang w:val="en-GB"/>
        </w:rPr>
        <w:t>(c)   whether or not he has submitted or intends to submit to the Master a report under section 400 (2</w:t>
      </w:r>
      <w:proofErr w:type="gramStart"/>
      <w:r w:rsidRPr="00271BA3">
        <w:rPr>
          <w:i/>
          <w:iCs/>
          <w:color w:val="808080" w:themeColor="background1" w:themeShade="80"/>
          <w:lang w:val="en-GB"/>
        </w:rPr>
        <w:t>);</w:t>
      </w:r>
      <w:proofErr w:type="gramEnd"/>
      <w:r w:rsidRPr="00271BA3">
        <w:rPr>
          <w:i/>
          <w:iCs/>
          <w:color w:val="808080" w:themeColor="background1" w:themeShade="80"/>
          <w:lang w:val="en-GB"/>
        </w:rPr>
        <w:t xml:space="preserve">       </w:t>
      </w:r>
    </w:p>
    <w:p w14:paraId="1D456A42" w14:textId="77777777" w:rsidR="00271BA3" w:rsidRPr="00271BA3" w:rsidRDefault="00271BA3" w:rsidP="00AA28AD">
      <w:pPr>
        <w:rPr>
          <w:i/>
          <w:iCs/>
          <w:color w:val="808080" w:themeColor="background1" w:themeShade="80"/>
          <w:lang w:val="en-GB"/>
        </w:rPr>
      </w:pPr>
      <w:r w:rsidRPr="00271BA3">
        <w:rPr>
          <w:i/>
          <w:iCs/>
          <w:color w:val="808080" w:themeColor="background1" w:themeShade="80"/>
          <w:lang w:val="en-GB"/>
        </w:rPr>
        <w:t xml:space="preserve">(d)   whether or not any director or officer or former director or officer appears to be personally liable for damages or compensation to the company or for any debts or liabilities of the company as provided in this </w:t>
      </w:r>
      <w:proofErr w:type="gramStart"/>
      <w:r w:rsidRPr="00271BA3">
        <w:rPr>
          <w:i/>
          <w:iCs/>
          <w:color w:val="808080" w:themeColor="background1" w:themeShade="80"/>
          <w:lang w:val="en-GB"/>
        </w:rPr>
        <w:t>Act;</w:t>
      </w:r>
      <w:proofErr w:type="gramEnd"/>
      <w:r w:rsidRPr="00271BA3">
        <w:rPr>
          <w:i/>
          <w:iCs/>
          <w:color w:val="808080" w:themeColor="background1" w:themeShade="80"/>
          <w:lang w:val="en-GB"/>
        </w:rPr>
        <w:t xml:space="preserve">       </w:t>
      </w:r>
    </w:p>
    <w:p w14:paraId="201FEA8D" w14:textId="77777777" w:rsidR="00271BA3" w:rsidRPr="00271BA3" w:rsidRDefault="00271BA3" w:rsidP="00AA28AD">
      <w:pPr>
        <w:rPr>
          <w:i/>
          <w:iCs/>
          <w:color w:val="808080" w:themeColor="background1" w:themeShade="80"/>
          <w:lang w:val="en-GB"/>
        </w:rPr>
      </w:pPr>
      <w:r w:rsidRPr="00271BA3">
        <w:rPr>
          <w:i/>
          <w:iCs/>
          <w:color w:val="808080" w:themeColor="background1" w:themeShade="80"/>
          <w:lang w:val="en-GB"/>
        </w:rPr>
        <w:t xml:space="preserve">(e)   any legal proceedings by or against the company which may have been pending at the date of the commencement of winding-up or which may have been or may be </w:t>
      </w:r>
      <w:proofErr w:type="gramStart"/>
      <w:r w:rsidRPr="00271BA3">
        <w:rPr>
          <w:i/>
          <w:iCs/>
          <w:color w:val="808080" w:themeColor="background1" w:themeShade="80"/>
          <w:lang w:val="en-GB"/>
        </w:rPr>
        <w:t>instituted;</w:t>
      </w:r>
      <w:proofErr w:type="gramEnd"/>
      <w:r w:rsidRPr="00271BA3">
        <w:rPr>
          <w:i/>
          <w:iCs/>
          <w:color w:val="808080" w:themeColor="background1" w:themeShade="80"/>
          <w:lang w:val="en-GB"/>
        </w:rPr>
        <w:t xml:space="preserve">       </w:t>
      </w:r>
    </w:p>
    <w:p w14:paraId="5F9FAA50" w14:textId="77777777" w:rsidR="00271BA3" w:rsidRPr="00271BA3" w:rsidRDefault="00271BA3" w:rsidP="00AA28AD">
      <w:pPr>
        <w:rPr>
          <w:i/>
          <w:iCs/>
          <w:color w:val="808080" w:themeColor="background1" w:themeShade="80"/>
          <w:lang w:val="en-GB"/>
        </w:rPr>
      </w:pPr>
      <w:r w:rsidRPr="00271BA3">
        <w:rPr>
          <w:i/>
          <w:iCs/>
          <w:color w:val="808080" w:themeColor="background1" w:themeShade="80"/>
          <w:lang w:val="en-GB"/>
        </w:rPr>
        <w:t xml:space="preserve">(f)   whether or not further enquiry is in his opinion desirable in regard to any matter relating to the promotion, formation or failure of the company or the conduct of its </w:t>
      </w:r>
      <w:proofErr w:type="gramStart"/>
      <w:r w:rsidRPr="00271BA3">
        <w:rPr>
          <w:i/>
          <w:iCs/>
          <w:color w:val="808080" w:themeColor="background1" w:themeShade="80"/>
          <w:lang w:val="en-GB"/>
        </w:rPr>
        <w:t>business;</w:t>
      </w:r>
      <w:proofErr w:type="gramEnd"/>
      <w:r w:rsidRPr="00271BA3">
        <w:rPr>
          <w:i/>
          <w:iCs/>
          <w:color w:val="808080" w:themeColor="background1" w:themeShade="80"/>
          <w:lang w:val="en-GB"/>
        </w:rPr>
        <w:t xml:space="preserve">       </w:t>
      </w:r>
    </w:p>
    <w:p w14:paraId="6EB7DD80" w14:textId="77777777" w:rsidR="00271BA3" w:rsidRPr="00271BA3" w:rsidRDefault="00271BA3" w:rsidP="00AA28AD">
      <w:pPr>
        <w:rPr>
          <w:i/>
          <w:iCs/>
          <w:color w:val="808080" w:themeColor="background1" w:themeShade="80"/>
          <w:lang w:val="en-GB"/>
        </w:rPr>
      </w:pPr>
      <w:r w:rsidRPr="00271BA3">
        <w:rPr>
          <w:i/>
          <w:iCs/>
          <w:color w:val="808080" w:themeColor="background1" w:themeShade="80"/>
          <w:lang w:val="en-GB"/>
        </w:rPr>
        <w:t xml:space="preserve">(g)   whether or not the company has kept the accounting records required by section 284, and, if not, in what respects the requirements of that section have not been complied </w:t>
      </w:r>
      <w:proofErr w:type="gramStart"/>
      <w:r w:rsidRPr="00271BA3">
        <w:rPr>
          <w:i/>
          <w:iCs/>
          <w:color w:val="808080" w:themeColor="background1" w:themeShade="80"/>
          <w:lang w:val="en-GB"/>
        </w:rPr>
        <w:t>with;</w:t>
      </w:r>
      <w:proofErr w:type="gramEnd"/>
      <w:r w:rsidRPr="00271BA3">
        <w:rPr>
          <w:i/>
          <w:iCs/>
          <w:color w:val="808080" w:themeColor="background1" w:themeShade="80"/>
          <w:lang w:val="en-GB"/>
        </w:rPr>
        <w:t xml:space="preserve">       </w:t>
      </w:r>
    </w:p>
    <w:p w14:paraId="0F1F92F1" w14:textId="77777777" w:rsidR="00271BA3" w:rsidRPr="00271BA3" w:rsidRDefault="00271BA3" w:rsidP="00AA28AD">
      <w:pPr>
        <w:rPr>
          <w:i/>
          <w:iCs/>
          <w:color w:val="808080" w:themeColor="background1" w:themeShade="80"/>
          <w:lang w:val="en-GB"/>
        </w:rPr>
      </w:pPr>
      <w:r w:rsidRPr="00271BA3">
        <w:rPr>
          <w:i/>
          <w:iCs/>
          <w:color w:val="808080" w:themeColor="background1" w:themeShade="80"/>
          <w:lang w:val="en-GB"/>
        </w:rPr>
        <w:t xml:space="preserve">(h)   the progress and prospects of the winding-up; and      </w:t>
      </w:r>
    </w:p>
    <w:p w14:paraId="378173E2" w14:textId="45F382E9" w:rsidR="00AA28AD" w:rsidRDefault="00271BA3" w:rsidP="00AA28AD">
      <w:pPr>
        <w:rPr>
          <w:i/>
          <w:iCs/>
          <w:color w:val="808080" w:themeColor="background1" w:themeShade="80"/>
          <w:lang w:val="en-GB"/>
        </w:rPr>
      </w:pPr>
      <w:r w:rsidRPr="00271BA3">
        <w:rPr>
          <w:i/>
          <w:iCs/>
          <w:color w:val="808080" w:themeColor="background1" w:themeShade="80"/>
          <w:lang w:val="en-GB"/>
        </w:rPr>
        <w:t>(</w:t>
      </w:r>
      <w:proofErr w:type="spellStart"/>
      <w:r w:rsidRPr="00271BA3">
        <w:rPr>
          <w:i/>
          <w:iCs/>
          <w:color w:val="808080" w:themeColor="background1" w:themeShade="80"/>
          <w:lang w:val="en-GB"/>
        </w:rPr>
        <w:t>i</w:t>
      </w:r>
      <w:proofErr w:type="spellEnd"/>
      <w:r w:rsidRPr="00271BA3">
        <w:rPr>
          <w:i/>
          <w:iCs/>
          <w:color w:val="808080" w:themeColor="background1" w:themeShade="80"/>
          <w:lang w:val="en-GB"/>
        </w:rPr>
        <w:t xml:space="preserve">)   any other matter which he may think fit or </w:t>
      </w:r>
      <w:proofErr w:type="gramStart"/>
      <w:r w:rsidRPr="00271BA3">
        <w:rPr>
          <w:i/>
          <w:iCs/>
          <w:color w:val="808080" w:themeColor="background1" w:themeShade="80"/>
          <w:lang w:val="en-GB"/>
        </w:rPr>
        <w:t>in regard to</w:t>
      </w:r>
      <w:proofErr w:type="gramEnd"/>
      <w:r w:rsidRPr="00271BA3">
        <w:rPr>
          <w:i/>
          <w:iCs/>
          <w:color w:val="808080" w:themeColor="background1" w:themeShade="80"/>
          <w:lang w:val="en-GB"/>
        </w:rPr>
        <w:t xml:space="preserve"> which he may desire the directions of the creditors or the contributories.”</w:t>
      </w:r>
    </w:p>
    <w:p w14:paraId="150009D2" w14:textId="77777777" w:rsidR="00703001" w:rsidRDefault="00703001" w:rsidP="00AA28AD">
      <w:pPr>
        <w:rPr>
          <w:i/>
          <w:iCs/>
          <w:color w:val="808080" w:themeColor="background1" w:themeShade="80"/>
          <w:lang w:val="en-GB"/>
        </w:rPr>
      </w:pPr>
    </w:p>
    <w:p w14:paraId="42104EB7" w14:textId="5BEA4BF4" w:rsidR="00703001" w:rsidRPr="00703001" w:rsidRDefault="00703001" w:rsidP="00AA28AD">
      <w:pPr>
        <w:rPr>
          <w:color w:val="808080" w:themeColor="background1" w:themeShade="80"/>
          <w:lang w:val="en-GB"/>
        </w:rPr>
      </w:pPr>
      <w:r>
        <w:rPr>
          <w:color w:val="808080" w:themeColor="background1" w:themeShade="80"/>
          <w:lang w:val="en-GB"/>
        </w:rPr>
        <w:t xml:space="preserve">The above section provides for the matters that Mr Hue can report on in this regard. Mr Hue is to properly assess the matters of the company </w:t>
      </w:r>
      <w:proofErr w:type="gramStart"/>
      <w:r>
        <w:rPr>
          <w:color w:val="808080" w:themeColor="background1" w:themeShade="80"/>
          <w:lang w:val="en-GB"/>
        </w:rPr>
        <w:t>in order to</w:t>
      </w:r>
      <w:proofErr w:type="gramEnd"/>
      <w:r>
        <w:rPr>
          <w:color w:val="808080" w:themeColor="background1" w:themeShade="80"/>
          <w:lang w:val="en-GB"/>
        </w:rPr>
        <w:t xml:space="preserve"> be able to report to the creditors. From the fact Mr Hue will be able to report on any legal proceedings that the company may be facing, whether </w:t>
      </w:r>
      <w:r>
        <w:rPr>
          <w:color w:val="808080" w:themeColor="background1" w:themeShade="80"/>
          <w:lang w:val="en-GB"/>
        </w:rPr>
        <w:lastRenderedPageBreak/>
        <w:t>in his opinion is it desirous for the company to continue trading</w:t>
      </w:r>
      <w:r w:rsidR="001A15CA">
        <w:rPr>
          <w:color w:val="808080" w:themeColor="background1" w:themeShade="80"/>
          <w:lang w:val="en-GB"/>
        </w:rPr>
        <w:t xml:space="preserve">, the </w:t>
      </w:r>
      <w:proofErr w:type="gramStart"/>
      <w:r w:rsidR="001A15CA">
        <w:rPr>
          <w:color w:val="808080" w:themeColor="background1" w:themeShade="80"/>
          <w:lang w:val="en-GB"/>
        </w:rPr>
        <w:t>progress</w:t>
      </w:r>
      <w:proofErr w:type="gramEnd"/>
      <w:r w:rsidR="001A15CA">
        <w:rPr>
          <w:color w:val="808080" w:themeColor="background1" w:themeShade="80"/>
          <w:lang w:val="en-GB"/>
        </w:rPr>
        <w:t xml:space="preserve"> and prospects of the winding up process, or any other matter he may deem fit like the employee salary pay outs etc.</w:t>
      </w:r>
      <w:r>
        <w:rPr>
          <w:color w:val="808080" w:themeColor="background1" w:themeShade="80"/>
          <w:lang w:val="en-GB"/>
        </w:rPr>
        <w:t xml:space="preserve">  </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4910056E" w14:textId="77777777" w:rsidR="00B36D55" w:rsidRDefault="007F0225" w:rsidP="00E37136">
      <w:pPr>
        <w:rPr>
          <w:color w:val="808080" w:themeColor="background1" w:themeShade="80"/>
          <w:lang w:val="en-GB"/>
        </w:rPr>
      </w:pPr>
      <w:r w:rsidRPr="005D49B4">
        <w:rPr>
          <w:color w:val="808080" w:themeColor="background1" w:themeShade="80"/>
          <w:lang w:val="en-GB"/>
        </w:rPr>
        <w:t>[</w:t>
      </w:r>
      <w:r w:rsidR="009A5970">
        <w:rPr>
          <w:color w:val="808080" w:themeColor="background1" w:themeShade="80"/>
          <w:lang w:val="en-GB"/>
        </w:rPr>
        <w:t xml:space="preserve"> Sec 98</w:t>
      </w:r>
      <w:r w:rsidR="00BB0E9A">
        <w:rPr>
          <w:color w:val="808080" w:themeColor="background1" w:themeShade="80"/>
          <w:lang w:val="en-GB"/>
        </w:rPr>
        <w:t>A</w:t>
      </w:r>
      <w:r w:rsidR="00B36D55">
        <w:rPr>
          <w:color w:val="808080" w:themeColor="background1" w:themeShade="80"/>
          <w:lang w:val="en-GB"/>
        </w:rPr>
        <w:t xml:space="preserve"> of the </w:t>
      </w:r>
      <w:proofErr w:type="spellStart"/>
      <w:r w:rsidR="00B36D55">
        <w:rPr>
          <w:color w:val="808080" w:themeColor="background1" w:themeShade="80"/>
          <w:lang w:val="en-GB"/>
        </w:rPr>
        <w:t>Insolvecy</w:t>
      </w:r>
      <w:proofErr w:type="spellEnd"/>
      <w:r w:rsidR="00B36D55">
        <w:rPr>
          <w:color w:val="808080" w:themeColor="background1" w:themeShade="80"/>
          <w:lang w:val="en-GB"/>
        </w:rPr>
        <w:t xml:space="preserve"> Act is applicable in this instance as it applies to estates that have been sequestrated or provisionally sequestrated.</w:t>
      </w:r>
    </w:p>
    <w:p w14:paraId="154A04C2" w14:textId="77777777" w:rsidR="00AC269E" w:rsidRDefault="00B36D55" w:rsidP="00E37136">
      <w:pPr>
        <w:rPr>
          <w:color w:val="808080" w:themeColor="background1" w:themeShade="80"/>
          <w:lang w:val="en-GB"/>
        </w:rPr>
      </w:pPr>
      <w:r>
        <w:rPr>
          <w:color w:val="808080" w:themeColor="background1" w:themeShade="80"/>
          <w:lang w:val="en-GB"/>
        </w:rPr>
        <w:t xml:space="preserve">Section 98A(1)(a) deals with employees that have been employed by the insolvent and what they are entitled to. Subject to amounts that have been determined by the Minister of Justice </w:t>
      </w:r>
      <w:r w:rsidR="00AC269E">
        <w:rPr>
          <w:color w:val="808080" w:themeColor="background1" w:themeShade="80"/>
          <w:lang w:val="en-GB"/>
        </w:rPr>
        <w:t>Employees have preference on the following:</w:t>
      </w:r>
    </w:p>
    <w:p w14:paraId="08BDA880" w14:textId="77777777" w:rsidR="00AC269E" w:rsidRDefault="00AC269E" w:rsidP="00E37136">
      <w:pPr>
        <w:rPr>
          <w:color w:val="808080" w:themeColor="background1" w:themeShade="80"/>
          <w:lang w:val="en-GB"/>
        </w:rPr>
      </w:pPr>
    </w:p>
    <w:p w14:paraId="63B619C9" w14:textId="77777777" w:rsidR="00AC269E" w:rsidRPr="00AC269E" w:rsidRDefault="00AC269E" w:rsidP="00AC269E">
      <w:pPr>
        <w:pStyle w:val="ListParagraph"/>
        <w:numPr>
          <w:ilvl w:val="0"/>
          <w:numId w:val="29"/>
        </w:numPr>
        <w:rPr>
          <w:color w:val="808080" w:themeColor="background1" w:themeShade="80"/>
          <w:lang w:val="en-GB"/>
        </w:rPr>
      </w:pPr>
      <w:r w:rsidRPr="00AC269E">
        <w:rPr>
          <w:color w:val="808080" w:themeColor="background1" w:themeShade="80"/>
          <w:lang w:val="en-GB"/>
        </w:rPr>
        <w:t xml:space="preserve">Any salary or wages for a period not exceeding three months, due to an employee – of which amount is up to a maximum of N$ </w:t>
      </w:r>
      <w:proofErr w:type="gramStart"/>
      <w:r w:rsidRPr="00AC269E">
        <w:rPr>
          <w:color w:val="808080" w:themeColor="background1" w:themeShade="80"/>
          <w:lang w:val="en-GB"/>
        </w:rPr>
        <w:t>12 000.00;</w:t>
      </w:r>
      <w:proofErr w:type="gramEnd"/>
    </w:p>
    <w:p w14:paraId="47E3F9E7" w14:textId="0FF6E3EB" w:rsidR="00AC269E" w:rsidRDefault="00AC269E" w:rsidP="00AC269E">
      <w:pPr>
        <w:pStyle w:val="ListParagraph"/>
        <w:numPr>
          <w:ilvl w:val="0"/>
          <w:numId w:val="29"/>
        </w:numPr>
        <w:rPr>
          <w:color w:val="808080" w:themeColor="background1" w:themeShade="80"/>
          <w:lang w:val="en-GB"/>
        </w:rPr>
      </w:pPr>
      <w:r w:rsidRPr="00AC269E">
        <w:rPr>
          <w:color w:val="808080" w:themeColor="background1" w:themeShade="80"/>
          <w:lang w:val="en-GB"/>
        </w:rPr>
        <w:t xml:space="preserve">Any payment in respect of any period of leave or holiday due to the employee which has accrued as a result of the </w:t>
      </w:r>
      <w:proofErr w:type="gramStart"/>
      <w:r w:rsidRPr="00AC269E">
        <w:rPr>
          <w:color w:val="808080" w:themeColor="background1" w:themeShade="80"/>
          <w:lang w:val="en-GB"/>
        </w:rPr>
        <w:t>employees</w:t>
      </w:r>
      <w:proofErr w:type="gramEnd"/>
      <w:r w:rsidRPr="00AC269E">
        <w:rPr>
          <w:color w:val="808080" w:themeColor="background1" w:themeShade="80"/>
          <w:lang w:val="en-GB"/>
        </w:rPr>
        <w:t xml:space="preserve"> employment by the insolvent in the </w:t>
      </w:r>
      <w:proofErr w:type="spellStart"/>
      <w:r w:rsidRPr="00AC269E">
        <w:rPr>
          <w:color w:val="808080" w:themeColor="background1" w:themeShade="80"/>
          <w:lang w:val="en-GB"/>
        </w:rPr>
        <w:t>yuear</w:t>
      </w:r>
      <w:proofErr w:type="spellEnd"/>
      <w:r w:rsidRPr="00AC269E">
        <w:rPr>
          <w:color w:val="808080" w:themeColor="background1" w:themeShade="80"/>
          <w:lang w:val="en-GB"/>
        </w:rPr>
        <w:t xml:space="preserve"> of insolvency of the previous year, or whether payment thereof is due at the date of sequestration -at the maximum amount of N$ 4000.00;</w:t>
      </w:r>
    </w:p>
    <w:p w14:paraId="28063BF0" w14:textId="0302C6EC" w:rsidR="00AC269E" w:rsidRDefault="00AC269E" w:rsidP="00AC269E">
      <w:pPr>
        <w:pStyle w:val="ListParagraph"/>
        <w:numPr>
          <w:ilvl w:val="0"/>
          <w:numId w:val="29"/>
        </w:numPr>
        <w:rPr>
          <w:color w:val="808080" w:themeColor="background1" w:themeShade="80"/>
          <w:lang w:val="en-GB"/>
        </w:rPr>
      </w:pPr>
      <w:r>
        <w:rPr>
          <w:color w:val="808080" w:themeColor="background1" w:themeShade="80"/>
          <w:lang w:val="en-GB"/>
        </w:rPr>
        <w:t xml:space="preserve">Any payment due in respect of any other form of paid absence for a period not exceeding three months prior to the date of sequestration of the estate – at a maximum amount of N$ </w:t>
      </w:r>
      <w:proofErr w:type="gramStart"/>
      <w:r>
        <w:rPr>
          <w:color w:val="808080" w:themeColor="background1" w:themeShade="80"/>
          <w:lang w:val="en-GB"/>
        </w:rPr>
        <w:t>4000.00;</w:t>
      </w:r>
      <w:proofErr w:type="gramEnd"/>
    </w:p>
    <w:p w14:paraId="48CD1A3F" w14:textId="2559C6A9" w:rsidR="00AC269E" w:rsidRDefault="00AC269E" w:rsidP="00AC269E">
      <w:pPr>
        <w:pStyle w:val="ListParagraph"/>
        <w:numPr>
          <w:ilvl w:val="0"/>
          <w:numId w:val="29"/>
        </w:numPr>
        <w:rPr>
          <w:color w:val="808080" w:themeColor="background1" w:themeShade="80"/>
          <w:lang w:val="en-GB"/>
        </w:rPr>
      </w:pPr>
      <w:r>
        <w:rPr>
          <w:color w:val="808080" w:themeColor="background1" w:themeShade="80"/>
          <w:lang w:val="en-GB"/>
        </w:rPr>
        <w:t xml:space="preserve">And severance or retrenchment pay due to the employee in terms of any law, agreement, </w:t>
      </w:r>
      <w:proofErr w:type="gramStart"/>
      <w:r>
        <w:rPr>
          <w:color w:val="808080" w:themeColor="background1" w:themeShade="80"/>
          <w:lang w:val="en-GB"/>
        </w:rPr>
        <w:t>contract</w:t>
      </w:r>
      <w:proofErr w:type="gramEnd"/>
      <w:r>
        <w:rPr>
          <w:color w:val="808080" w:themeColor="background1" w:themeShade="80"/>
          <w:lang w:val="en-GB"/>
        </w:rPr>
        <w:t xml:space="preserve"> or wage regulating measure – at the maximum amount of N$ 12 000.00. The Insolvency Amendment Act 2002 expanded this preference to include severance or retrenchment pay </w:t>
      </w:r>
      <w:proofErr w:type="gramStart"/>
      <w:r>
        <w:rPr>
          <w:color w:val="808080" w:themeColor="background1" w:themeShade="80"/>
          <w:lang w:val="en-GB"/>
        </w:rPr>
        <w:t>as a result of</w:t>
      </w:r>
      <w:proofErr w:type="gramEnd"/>
      <w:r>
        <w:rPr>
          <w:color w:val="808080" w:themeColor="background1" w:themeShade="80"/>
          <w:lang w:val="en-GB"/>
        </w:rPr>
        <w:t xml:space="preserve"> the termination of contract of </w:t>
      </w:r>
      <w:proofErr w:type="spellStart"/>
      <w:r>
        <w:rPr>
          <w:color w:val="808080" w:themeColor="background1" w:themeShade="80"/>
          <w:lang w:val="en-GB"/>
        </w:rPr>
        <w:t>servi</w:t>
      </w:r>
      <w:proofErr w:type="spellEnd"/>
      <w:r>
        <w:rPr>
          <w:color w:val="808080" w:themeColor="background1" w:themeShade="80"/>
          <w:lang w:val="en-GB"/>
        </w:rPr>
        <w:t xml:space="preserve"> e in terms of Section 38 of the Insolvency Act.</w:t>
      </w:r>
    </w:p>
    <w:p w14:paraId="2D2EEABD" w14:textId="38466C61" w:rsidR="007F0225" w:rsidRPr="005D49B4" w:rsidRDefault="00AC269E" w:rsidP="00E37136">
      <w:pPr>
        <w:rPr>
          <w:lang w:val="en-GB"/>
        </w:rPr>
      </w:pPr>
      <w:r>
        <w:rPr>
          <w:color w:val="808080" w:themeColor="background1" w:themeShade="80"/>
          <w:lang w:val="en-GB"/>
        </w:rPr>
        <w:t>The employees as per the provisions of Section 98 A will have a statutory preferent right to claim for arrear salaries, leave and other paid absence and severance and retrenchment from the insolvent employer.</w:t>
      </w:r>
      <w:r w:rsidR="007F0225" w:rsidRPr="005D49B4">
        <w:rPr>
          <w:color w:val="808080" w:themeColor="background1" w:themeShade="80"/>
          <w:lang w:val="en-GB"/>
        </w:rPr>
        <w:t>]</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2FCB9DA8" w14:textId="77AA957A" w:rsidR="00255E5E" w:rsidRDefault="007F0225" w:rsidP="00E37136">
      <w:pPr>
        <w:rPr>
          <w:color w:val="808080" w:themeColor="background1" w:themeShade="80"/>
          <w:lang w:val="en-GB"/>
        </w:rPr>
      </w:pPr>
      <w:r w:rsidRPr="005D49B4">
        <w:rPr>
          <w:color w:val="808080" w:themeColor="background1" w:themeShade="80"/>
          <w:lang w:val="en-GB"/>
        </w:rPr>
        <w:t>[</w:t>
      </w:r>
      <w:r w:rsidR="00912951">
        <w:rPr>
          <w:color w:val="808080" w:themeColor="background1" w:themeShade="80"/>
          <w:lang w:val="en-GB"/>
        </w:rPr>
        <w:t>T</w:t>
      </w:r>
      <w:r w:rsidR="00255E5E">
        <w:rPr>
          <w:color w:val="808080" w:themeColor="background1" w:themeShade="80"/>
          <w:lang w:val="en-GB"/>
        </w:rPr>
        <w:t>he requirements are that:</w:t>
      </w:r>
    </w:p>
    <w:p w14:paraId="28BF304C" w14:textId="77777777" w:rsidR="00255E5E" w:rsidRPr="00912951" w:rsidRDefault="00255E5E" w:rsidP="00912951">
      <w:pPr>
        <w:pStyle w:val="ListParagraph"/>
        <w:numPr>
          <w:ilvl w:val="0"/>
          <w:numId w:val="28"/>
        </w:numPr>
        <w:rPr>
          <w:color w:val="808080" w:themeColor="background1" w:themeShade="80"/>
          <w:lang w:val="en-GB"/>
        </w:rPr>
      </w:pPr>
      <w:r w:rsidRPr="00912951">
        <w:rPr>
          <w:color w:val="808080" w:themeColor="background1" w:themeShade="80"/>
          <w:lang w:val="en-GB"/>
        </w:rPr>
        <w:t xml:space="preserve">The bond must be registered in terms of the Deeds Registries </w:t>
      </w:r>
      <w:proofErr w:type="gramStart"/>
      <w:r w:rsidRPr="00912951">
        <w:rPr>
          <w:color w:val="808080" w:themeColor="background1" w:themeShade="80"/>
          <w:lang w:val="en-GB"/>
        </w:rPr>
        <w:t>Act;</w:t>
      </w:r>
      <w:proofErr w:type="gramEnd"/>
    </w:p>
    <w:p w14:paraId="3CB3CC97" w14:textId="27D494F7" w:rsidR="00912951" w:rsidRDefault="00255E5E" w:rsidP="00912951">
      <w:pPr>
        <w:pStyle w:val="ListParagraph"/>
        <w:numPr>
          <w:ilvl w:val="0"/>
          <w:numId w:val="28"/>
        </w:numPr>
        <w:rPr>
          <w:color w:val="808080" w:themeColor="background1" w:themeShade="80"/>
          <w:lang w:val="en-GB"/>
        </w:rPr>
      </w:pPr>
      <w:r w:rsidRPr="00912951">
        <w:rPr>
          <w:color w:val="808080" w:themeColor="background1" w:themeShade="80"/>
          <w:lang w:val="en-GB"/>
        </w:rPr>
        <w:t xml:space="preserve">The movable property must be corporeal </w:t>
      </w:r>
      <w:r w:rsidR="00912951" w:rsidRPr="00912951">
        <w:rPr>
          <w:color w:val="808080" w:themeColor="background1" w:themeShade="80"/>
          <w:lang w:val="en-GB"/>
        </w:rPr>
        <w:t>(tangible</w:t>
      </w:r>
      <w:proofErr w:type="gramStart"/>
      <w:r w:rsidR="00912951" w:rsidRPr="00912951">
        <w:rPr>
          <w:color w:val="808080" w:themeColor="background1" w:themeShade="80"/>
          <w:lang w:val="en-GB"/>
        </w:rPr>
        <w:t>)</w:t>
      </w:r>
      <w:r w:rsidR="00912951">
        <w:rPr>
          <w:color w:val="808080" w:themeColor="background1" w:themeShade="80"/>
          <w:lang w:val="en-GB"/>
        </w:rPr>
        <w:t>;</w:t>
      </w:r>
      <w:proofErr w:type="gramEnd"/>
    </w:p>
    <w:p w14:paraId="5033B346" w14:textId="75FD9FF0" w:rsidR="007F0225" w:rsidRPr="00912951" w:rsidRDefault="00912951" w:rsidP="00762311">
      <w:pPr>
        <w:pStyle w:val="ListParagraph"/>
        <w:numPr>
          <w:ilvl w:val="0"/>
          <w:numId w:val="28"/>
        </w:numPr>
        <w:rPr>
          <w:lang w:val="en-GB"/>
        </w:rPr>
      </w:pPr>
      <w:r w:rsidRPr="00912951">
        <w:rPr>
          <w:color w:val="808080" w:themeColor="background1" w:themeShade="80"/>
          <w:lang w:val="en-GB"/>
        </w:rPr>
        <w:t>The movable property must be specified and described in the bond in a manner that renders it readily recognisable</w:t>
      </w:r>
      <w:proofErr w:type="gramStart"/>
      <w:r>
        <w:rPr>
          <w:color w:val="808080" w:themeColor="background1" w:themeShade="80"/>
          <w:lang w:val="en-GB"/>
        </w:rPr>
        <w:t>.</w:t>
      </w:r>
      <w:r w:rsidRPr="00912951">
        <w:rPr>
          <w:color w:val="808080" w:themeColor="background1" w:themeShade="80"/>
          <w:lang w:val="en-GB"/>
        </w:rPr>
        <w:t xml:space="preserve"> </w:t>
      </w:r>
      <w:r w:rsidR="007F0225" w:rsidRPr="00912951">
        <w:rPr>
          <w:color w:val="808080" w:themeColor="background1" w:themeShade="80"/>
          <w:lang w:val="en-GB"/>
        </w:rPr>
        <w:t>]</w:t>
      </w:r>
      <w:proofErr w:type="gramEnd"/>
    </w:p>
    <w:p w14:paraId="4DCC4924" w14:textId="6CADC96C" w:rsidR="007F0225" w:rsidRDefault="007F0225"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lastRenderedPageBreak/>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5D958FF0" w14:textId="77777777" w:rsidR="009A5970" w:rsidRDefault="007F0225" w:rsidP="00E37136">
      <w:pPr>
        <w:rPr>
          <w:color w:val="808080" w:themeColor="background1" w:themeShade="80"/>
          <w:lang w:val="en-GB"/>
        </w:rPr>
      </w:pPr>
      <w:r w:rsidRPr="005D49B4">
        <w:rPr>
          <w:color w:val="808080" w:themeColor="background1" w:themeShade="80"/>
          <w:lang w:val="en-GB"/>
        </w:rPr>
        <w:t>[</w:t>
      </w:r>
      <w:r w:rsidR="009A5970">
        <w:rPr>
          <w:color w:val="808080" w:themeColor="background1" w:themeShade="80"/>
          <w:lang w:val="en-GB"/>
        </w:rPr>
        <w:t xml:space="preserve">Section 114 of the Customs and Excise Act 1964 provides SARS with a special security right to secure payment on certain import taxes (custom and excise duties). This security right is referred to as a lien in the Act. Section 114 empowers SARS to detain imported property to which the import tax relates. Once the property has been detained a </w:t>
      </w:r>
      <w:proofErr w:type="gramStart"/>
      <w:r w:rsidR="009A5970">
        <w:rPr>
          <w:color w:val="808080" w:themeColor="background1" w:themeShade="80"/>
          <w:lang w:val="en-GB"/>
        </w:rPr>
        <w:t>lien vests</w:t>
      </w:r>
      <w:proofErr w:type="gramEnd"/>
      <w:r w:rsidR="009A5970">
        <w:rPr>
          <w:color w:val="808080" w:themeColor="background1" w:themeShade="80"/>
          <w:lang w:val="en-GB"/>
        </w:rPr>
        <w:t xml:space="preserve"> over the property until the debts is paid. SARS in enforcing it lien over the property can seal, mark, lock, fasten impound or remove it to a place of security. By actioning the above methods SARS will then be a secured creditor over the </w:t>
      </w:r>
      <w:proofErr w:type="spellStart"/>
      <w:r w:rsidR="009A5970">
        <w:rPr>
          <w:color w:val="808080" w:themeColor="background1" w:themeShade="80"/>
          <w:lang w:val="en-GB"/>
        </w:rPr>
        <w:t>assests</w:t>
      </w:r>
      <w:proofErr w:type="spellEnd"/>
      <w:r w:rsidR="009A5970">
        <w:rPr>
          <w:color w:val="808080" w:themeColor="background1" w:themeShade="80"/>
          <w:lang w:val="en-GB"/>
        </w:rPr>
        <w:t>.</w:t>
      </w:r>
    </w:p>
    <w:p w14:paraId="529BFD86" w14:textId="77777777" w:rsidR="009A5970" w:rsidRDefault="009A5970" w:rsidP="00E37136">
      <w:pPr>
        <w:rPr>
          <w:color w:val="808080" w:themeColor="background1" w:themeShade="80"/>
          <w:lang w:val="en-GB"/>
        </w:rPr>
      </w:pPr>
    </w:p>
    <w:p w14:paraId="774538CD" w14:textId="68DB73A1" w:rsidR="007F0225" w:rsidRPr="005D49B4" w:rsidRDefault="009A5970" w:rsidP="00E37136">
      <w:pPr>
        <w:rPr>
          <w:lang w:val="en-GB"/>
        </w:rPr>
      </w:pPr>
      <w:r>
        <w:rPr>
          <w:color w:val="808080" w:themeColor="background1" w:themeShade="80"/>
          <w:lang w:val="en-GB"/>
        </w:rPr>
        <w:t xml:space="preserve">SARS will be regarded as a statutory preferent creditor and will be paid from the free residue </w:t>
      </w:r>
      <w:r w:rsidR="000617B9">
        <w:rPr>
          <w:color w:val="808080" w:themeColor="background1" w:themeShade="80"/>
          <w:lang w:val="en-GB"/>
        </w:rPr>
        <w:t>of the estate. If SARS did not vest a lien before sequestration of the assets detained do not cover the full claim, SARS will be paid as statutory preferent creditor from the free residue</w:t>
      </w:r>
      <w:proofErr w:type="gramStart"/>
      <w:r w:rsidR="000617B9">
        <w:rPr>
          <w:color w:val="808080" w:themeColor="background1" w:themeShade="80"/>
          <w:lang w:val="en-GB"/>
        </w:rPr>
        <w:t>.</w:t>
      </w:r>
      <w:r w:rsidR="00912951">
        <w:rPr>
          <w:color w:val="808080" w:themeColor="background1" w:themeShade="80"/>
          <w:lang w:val="en-GB"/>
        </w:rPr>
        <w:t xml:space="preserve"> </w:t>
      </w:r>
      <w:r w:rsidR="007F0225" w:rsidRPr="005D49B4">
        <w:rPr>
          <w:color w:val="808080" w:themeColor="background1" w:themeShade="80"/>
          <w:lang w:val="en-GB"/>
        </w:rPr>
        <w:t>]</w:t>
      </w:r>
      <w:proofErr w:type="gramEnd"/>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3ACB5298" w14:textId="77777777" w:rsidR="00225557" w:rsidRDefault="007F0225" w:rsidP="00E37136">
      <w:pPr>
        <w:rPr>
          <w:i/>
          <w:iCs/>
          <w:color w:val="808080" w:themeColor="background1" w:themeShade="80"/>
          <w:lang w:val="en-GB"/>
        </w:rPr>
      </w:pPr>
      <w:r w:rsidRPr="005D49B4">
        <w:rPr>
          <w:color w:val="808080" w:themeColor="background1" w:themeShade="80"/>
          <w:lang w:val="en-GB"/>
        </w:rPr>
        <w:t>[</w:t>
      </w:r>
      <w:r w:rsidR="00225557">
        <w:rPr>
          <w:color w:val="808080" w:themeColor="background1" w:themeShade="80"/>
          <w:lang w:val="en-GB"/>
        </w:rPr>
        <w:t xml:space="preserve">The Board of Directors in deciding </w:t>
      </w:r>
      <w:proofErr w:type="spellStart"/>
      <w:r w:rsidR="00225557">
        <w:rPr>
          <w:color w:val="808080" w:themeColor="background1" w:themeShade="80"/>
          <w:lang w:val="en-GB"/>
        </w:rPr>
        <w:t>at</w:t>
      </w:r>
      <w:proofErr w:type="spellEnd"/>
      <w:r w:rsidR="00225557">
        <w:rPr>
          <w:color w:val="808080" w:themeColor="background1" w:themeShade="80"/>
          <w:lang w:val="en-GB"/>
        </w:rPr>
        <w:t xml:space="preserve"> to whether the company should be placed under business rescue proceedings should have a reasoned and factual basis that the company can be rescued. This contention was supported in the case of </w:t>
      </w:r>
      <w:r w:rsidR="00225557" w:rsidRPr="00225557">
        <w:rPr>
          <w:i/>
          <w:iCs/>
          <w:color w:val="808080" w:themeColor="background1" w:themeShade="80"/>
          <w:lang w:val="en-GB"/>
        </w:rPr>
        <w:t xml:space="preserve">Kovacs Investments 571 (Pty) Ltd v Investec Bank Ltd and another; Investec Bank Ltd v </w:t>
      </w:r>
      <w:proofErr w:type="spellStart"/>
      <w:r w:rsidR="00225557" w:rsidRPr="00225557">
        <w:rPr>
          <w:i/>
          <w:iCs/>
          <w:color w:val="808080" w:themeColor="background1" w:themeShade="80"/>
          <w:lang w:val="en-GB"/>
        </w:rPr>
        <w:t>As</w:t>
      </w:r>
      <w:r w:rsidR="00225557">
        <w:rPr>
          <w:i/>
          <w:iCs/>
          <w:color w:val="808080" w:themeColor="background1" w:themeShade="80"/>
          <w:lang w:val="en-GB"/>
        </w:rPr>
        <w:t>l</w:t>
      </w:r>
      <w:r w:rsidR="00225557" w:rsidRPr="00225557">
        <w:rPr>
          <w:i/>
          <w:iCs/>
          <w:color w:val="808080" w:themeColor="background1" w:themeShade="80"/>
          <w:lang w:val="en-GB"/>
        </w:rPr>
        <w:t>o</w:t>
      </w:r>
      <w:proofErr w:type="spellEnd"/>
      <w:r w:rsidR="00225557" w:rsidRPr="00225557">
        <w:rPr>
          <w:i/>
          <w:iCs/>
          <w:color w:val="808080" w:themeColor="background1" w:themeShade="80"/>
          <w:lang w:val="en-GB"/>
        </w:rPr>
        <w:t xml:space="preserve"> Holdings (Pty) Ltd (25051/11, 18112/2011) (2012 ZAWCHC 110 (22 February 2012)</w:t>
      </w:r>
    </w:p>
    <w:p w14:paraId="30B4B7ED" w14:textId="77777777" w:rsidR="004C0EB3" w:rsidRDefault="00225557" w:rsidP="00E37136">
      <w:pPr>
        <w:rPr>
          <w:color w:val="808080" w:themeColor="background1" w:themeShade="80"/>
          <w:lang w:val="en-GB"/>
        </w:rPr>
      </w:pPr>
      <w:r>
        <w:rPr>
          <w:color w:val="808080" w:themeColor="background1" w:themeShade="80"/>
          <w:lang w:val="en-GB"/>
        </w:rPr>
        <w:t xml:space="preserve">The ways in which a company can be placed under business rescue is firstly by company resolution, also known as compulsory commencement and secondly by formal court application by </w:t>
      </w:r>
      <w:proofErr w:type="gramStart"/>
      <w:r>
        <w:rPr>
          <w:color w:val="808080" w:themeColor="background1" w:themeShade="80"/>
          <w:lang w:val="en-GB"/>
        </w:rPr>
        <w:t>a</w:t>
      </w:r>
      <w:proofErr w:type="gramEnd"/>
      <w:r>
        <w:rPr>
          <w:color w:val="808080" w:themeColor="background1" w:themeShade="80"/>
          <w:lang w:val="en-GB"/>
        </w:rPr>
        <w:t xml:space="preserve"> affected person which is also known as compulsory commencement. The commencement of the business rescue process leads to the appointment of a business rescue practitioner who is tasked to supervise </w:t>
      </w:r>
      <w:r w:rsidR="004C0EB3">
        <w:rPr>
          <w:color w:val="808080" w:themeColor="background1" w:themeShade="80"/>
          <w:lang w:val="en-GB"/>
        </w:rPr>
        <w:t>the company.</w:t>
      </w:r>
    </w:p>
    <w:p w14:paraId="5861C575" w14:textId="77777777" w:rsidR="004C0EB3" w:rsidRDefault="004C0EB3" w:rsidP="00E37136">
      <w:pPr>
        <w:rPr>
          <w:color w:val="808080" w:themeColor="background1" w:themeShade="80"/>
          <w:lang w:val="en-GB"/>
        </w:rPr>
      </w:pPr>
    </w:p>
    <w:p w14:paraId="14E8BEB6" w14:textId="77777777" w:rsidR="004C0EB3" w:rsidRDefault="004C0EB3" w:rsidP="00E37136">
      <w:pPr>
        <w:rPr>
          <w:color w:val="808080" w:themeColor="background1" w:themeShade="80"/>
          <w:lang w:val="en-GB"/>
        </w:rPr>
      </w:pPr>
      <w:r>
        <w:rPr>
          <w:color w:val="808080" w:themeColor="background1" w:themeShade="80"/>
          <w:lang w:val="en-GB"/>
        </w:rPr>
        <w:t xml:space="preserve">According to Section 129 (1) of the Company Act of 2008, a </w:t>
      </w:r>
      <w:proofErr w:type="spellStart"/>
      <w:proofErr w:type="gramStart"/>
      <w:r>
        <w:rPr>
          <w:color w:val="808080" w:themeColor="background1" w:themeShade="80"/>
          <w:lang w:val="en-GB"/>
        </w:rPr>
        <w:t>companies</w:t>
      </w:r>
      <w:proofErr w:type="spellEnd"/>
      <w:proofErr w:type="gramEnd"/>
      <w:r>
        <w:rPr>
          <w:color w:val="808080" w:themeColor="background1" w:themeShade="80"/>
          <w:lang w:val="en-GB"/>
        </w:rPr>
        <w:t xml:space="preserve"> board of directors can pass a resolution in terms of which the company resolves to commence the business rescue process. A business rescue practitioner who </w:t>
      </w:r>
      <w:proofErr w:type="spellStart"/>
      <w:r>
        <w:rPr>
          <w:color w:val="808080" w:themeColor="background1" w:themeShade="80"/>
          <w:lang w:val="en-GB"/>
        </w:rPr>
        <w:t>satifies</w:t>
      </w:r>
      <w:proofErr w:type="spellEnd"/>
      <w:r>
        <w:rPr>
          <w:color w:val="808080" w:themeColor="background1" w:themeShade="80"/>
          <w:lang w:val="en-GB"/>
        </w:rPr>
        <w:t xml:space="preserve"> the </w:t>
      </w:r>
      <w:proofErr w:type="spellStart"/>
      <w:r>
        <w:rPr>
          <w:color w:val="808080" w:themeColor="background1" w:themeShade="80"/>
          <w:lang w:val="en-GB"/>
        </w:rPr>
        <w:t>requireements</w:t>
      </w:r>
      <w:proofErr w:type="spellEnd"/>
      <w:r>
        <w:rPr>
          <w:color w:val="808080" w:themeColor="background1" w:themeShade="80"/>
          <w:lang w:val="en-GB"/>
        </w:rPr>
        <w:t xml:space="preserve"> of the Companies </w:t>
      </w:r>
      <w:proofErr w:type="spellStart"/>
      <w:r>
        <w:rPr>
          <w:color w:val="808080" w:themeColor="background1" w:themeShade="80"/>
          <w:lang w:val="en-GB"/>
        </w:rPr>
        <w:t>Actof</w:t>
      </w:r>
      <w:proofErr w:type="spellEnd"/>
      <w:r>
        <w:rPr>
          <w:color w:val="808080" w:themeColor="background1" w:themeShade="80"/>
          <w:lang w:val="en-GB"/>
        </w:rPr>
        <w:t xml:space="preserve"> 2008 will then be appointed to the position. The resolution must be supported by majority directors and must be filed at the companies and Intellectual Properties Commission for the resolution to be of force and effect. </w:t>
      </w:r>
    </w:p>
    <w:p w14:paraId="68F87802" w14:textId="77777777" w:rsidR="004C0EB3" w:rsidRDefault="004C0EB3" w:rsidP="00E37136">
      <w:pPr>
        <w:rPr>
          <w:color w:val="808080" w:themeColor="background1" w:themeShade="80"/>
          <w:lang w:val="en-GB"/>
        </w:rPr>
      </w:pPr>
    </w:p>
    <w:p w14:paraId="08CAF942" w14:textId="0CE0C015" w:rsidR="007F0225" w:rsidRPr="005D49B4" w:rsidRDefault="004C0EB3" w:rsidP="00E37136">
      <w:pPr>
        <w:rPr>
          <w:lang w:val="en-GB"/>
        </w:rPr>
      </w:pPr>
      <w:r>
        <w:rPr>
          <w:color w:val="808080" w:themeColor="background1" w:themeShade="80"/>
          <w:lang w:val="en-GB"/>
        </w:rPr>
        <w:t xml:space="preserve">The board must have reasonable grounds to believe that the </w:t>
      </w:r>
      <w:proofErr w:type="spellStart"/>
      <w:r>
        <w:rPr>
          <w:color w:val="808080" w:themeColor="background1" w:themeShade="80"/>
          <w:lang w:val="en-GB"/>
        </w:rPr>
        <w:t>there</w:t>
      </w:r>
      <w:proofErr w:type="spellEnd"/>
      <w:r>
        <w:rPr>
          <w:color w:val="808080" w:themeColor="background1" w:themeShade="80"/>
          <w:lang w:val="en-GB"/>
        </w:rPr>
        <w:t xml:space="preserve"> are reasonable prospects of rescuing the company</w:t>
      </w:r>
      <w:r w:rsidR="00703001">
        <w:rPr>
          <w:color w:val="808080" w:themeColor="background1" w:themeShade="80"/>
          <w:lang w:val="en-GB"/>
        </w:rPr>
        <w:t xml:space="preserve">. A resolution cannot be adopted if liquidation proceedings have already been initiated by or against the company. This is </w:t>
      </w:r>
      <w:proofErr w:type="gramStart"/>
      <w:r w:rsidR="00703001">
        <w:rPr>
          <w:color w:val="808080" w:themeColor="background1" w:themeShade="80"/>
          <w:lang w:val="en-GB"/>
        </w:rPr>
        <w:t>so as to</w:t>
      </w:r>
      <w:proofErr w:type="gramEnd"/>
      <w:r w:rsidR="00703001">
        <w:rPr>
          <w:color w:val="808080" w:themeColor="background1" w:themeShade="80"/>
          <w:lang w:val="en-GB"/>
        </w:rPr>
        <w:t xml:space="preserve"> prevent boards from stopping bona fide liquidation applications by adopting resolutions for business rescue.</w:t>
      </w:r>
      <w:r w:rsidR="007F0225" w:rsidRPr="005D49B4">
        <w:rPr>
          <w:color w:val="808080" w:themeColor="background1" w:themeShade="80"/>
          <w:lang w:val="en-GB"/>
        </w:rPr>
        <w:t>]</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812F" w14:textId="77777777" w:rsidR="004703DC" w:rsidRDefault="004703DC" w:rsidP="001016B0">
      <w:r>
        <w:separator/>
      </w:r>
    </w:p>
  </w:endnote>
  <w:endnote w:type="continuationSeparator" w:id="0">
    <w:p w14:paraId="3274613C" w14:textId="77777777" w:rsidR="004703DC" w:rsidRDefault="004703DC"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37A7242C" w:rsidR="00CD366B" w:rsidRDefault="00EB356D" w:rsidP="008A20AC">
    <w:pPr>
      <w:pStyle w:val="Footer"/>
      <w:ind w:right="360"/>
    </w:pPr>
    <w:r>
      <w:t>202324-1162</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1FFE" w14:textId="77777777" w:rsidR="004703DC" w:rsidRDefault="004703DC" w:rsidP="001016B0">
      <w:r>
        <w:separator/>
      </w:r>
    </w:p>
  </w:footnote>
  <w:footnote w:type="continuationSeparator" w:id="0">
    <w:p w14:paraId="5EDC5CED" w14:textId="77777777" w:rsidR="004703DC" w:rsidRDefault="004703DC"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E5F68"/>
    <w:multiLevelType w:val="hybridMultilevel"/>
    <w:tmpl w:val="AEACB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342279"/>
    <w:multiLevelType w:val="hybridMultilevel"/>
    <w:tmpl w:val="6622C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4E6689"/>
    <w:multiLevelType w:val="hybridMultilevel"/>
    <w:tmpl w:val="14D8E0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24147"/>
    <w:multiLevelType w:val="hybridMultilevel"/>
    <w:tmpl w:val="9F2257C2"/>
    <w:lvl w:ilvl="0" w:tplc="B310F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0B5EA6"/>
    <w:multiLevelType w:val="hybridMultilevel"/>
    <w:tmpl w:val="3118BCB0"/>
    <w:lvl w:ilvl="0" w:tplc="E72872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04CBB"/>
    <w:multiLevelType w:val="hybridMultilevel"/>
    <w:tmpl w:val="DC8697B4"/>
    <w:lvl w:ilvl="0" w:tplc="6366A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CBC1A62"/>
    <w:multiLevelType w:val="hybridMultilevel"/>
    <w:tmpl w:val="BB9288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73D8A"/>
    <w:multiLevelType w:val="hybridMultilevel"/>
    <w:tmpl w:val="35F69E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78058177">
    <w:abstractNumId w:val="19"/>
  </w:num>
  <w:num w:numId="2" w16cid:durableId="1545219616">
    <w:abstractNumId w:val="27"/>
  </w:num>
  <w:num w:numId="3" w16cid:durableId="1578586491">
    <w:abstractNumId w:val="0"/>
  </w:num>
  <w:num w:numId="4" w16cid:durableId="797257321">
    <w:abstractNumId w:val="7"/>
  </w:num>
  <w:num w:numId="5" w16cid:durableId="1625042082">
    <w:abstractNumId w:val="20"/>
  </w:num>
  <w:num w:numId="6" w16cid:durableId="2004122303">
    <w:abstractNumId w:val="26"/>
  </w:num>
  <w:num w:numId="7" w16cid:durableId="52429300">
    <w:abstractNumId w:val="25"/>
  </w:num>
  <w:num w:numId="8" w16cid:durableId="1943759438">
    <w:abstractNumId w:val="18"/>
  </w:num>
  <w:num w:numId="9" w16cid:durableId="2018653816">
    <w:abstractNumId w:val="11"/>
  </w:num>
  <w:num w:numId="10" w16cid:durableId="415327115">
    <w:abstractNumId w:val="22"/>
  </w:num>
  <w:num w:numId="11" w16cid:durableId="500046174">
    <w:abstractNumId w:val="4"/>
  </w:num>
  <w:num w:numId="12" w16cid:durableId="1195459594">
    <w:abstractNumId w:val="28"/>
  </w:num>
  <w:num w:numId="13" w16cid:durableId="337781040">
    <w:abstractNumId w:val="21"/>
  </w:num>
  <w:num w:numId="14" w16cid:durableId="1035891119">
    <w:abstractNumId w:val="8"/>
  </w:num>
  <w:num w:numId="15" w16cid:durableId="286469963">
    <w:abstractNumId w:val="6"/>
  </w:num>
  <w:num w:numId="16" w16cid:durableId="117113953">
    <w:abstractNumId w:val="16"/>
  </w:num>
  <w:num w:numId="17" w16cid:durableId="1248805261">
    <w:abstractNumId w:val="10"/>
  </w:num>
  <w:num w:numId="18" w16cid:durableId="630981900">
    <w:abstractNumId w:val="17"/>
  </w:num>
  <w:num w:numId="19" w16cid:durableId="264121032">
    <w:abstractNumId w:val="5"/>
  </w:num>
  <w:num w:numId="20" w16cid:durableId="455417297">
    <w:abstractNumId w:val="3"/>
  </w:num>
  <w:num w:numId="21" w16cid:durableId="1863745375">
    <w:abstractNumId w:val="2"/>
  </w:num>
  <w:num w:numId="22" w16cid:durableId="561450920">
    <w:abstractNumId w:val="23"/>
  </w:num>
  <w:num w:numId="23" w16cid:durableId="1948849319">
    <w:abstractNumId w:val="1"/>
  </w:num>
  <w:num w:numId="24" w16cid:durableId="705250645">
    <w:abstractNumId w:val="9"/>
  </w:num>
  <w:num w:numId="25" w16cid:durableId="952397776">
    <w:abstractNumId w:val="13"/>
  </w:num>
  <w:num w:numId="26" w16cid:durableId="1282808168">
    <w:abstractNumId w:val="14"/>
  </w:num>
  <w:num w:numId="27" w16cid:durableId="786435353">
    <w:abstractNumId w:val="15"/>
  </w:num>
  <w:num w:numId="28" w16cid:durableId="56242896">
    <w:abstractNumId w:val="12"/>
  </w:num>
  <w:num w:numId="29" w16cid:durableId="189623197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52C0A"/>
    <w:rsid w:val="00053A2F"/>
    <w:rsid w:val="000547B4"/>
    <w:rsid w:val="0006065B"/>
    <w:rsid w:val="00060756"/>
    <w:rsid w:val="0006093C"/>
    <w:rsid w:val="000617B9"/>
    <w:rsid w:val="0006320B"/>
    <w:rsid w:val="000644A0"/>
    <w:rsid w:val="0006553B"/>
    <w:rsid w:val="000672ED"/>
    <w:rsid w:val="00071EFD"/>
    <w:rsid w:val="000727CF"/>
    <w:rsid w:val="00073862"/>
    <w:rsid w:val="000807FB"/>
    <w:rsid w:val="0008363E"/>
    <w:rsid w:val="00083AF3"/>
    <w:rsid w:val="00087A4E"/>
    <w:rsid w:val="00091667"/>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53C1"/>
    <w:rsid w:val="000F71B4"/>
    <w:rsid w:val="000F7E2C"/>
    <w:rsid w:val="0010016E"/>
    <w:rsid w:val="001001B2"/>
    <w:rsid w:val="001016B0"/>
    <w:rsid w:val="00101841"/>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2E4"/>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53F3"/>
    <w:rsid w:val="00196A05"/>
    <w:rsid w:val="001A0B60"/>
    <w:rsid w:val="001A1043"/>
    <w:rsid w:val="001A15CA"/>
    <w:rsid w:val="001A20D0"/>
    <w:rsid w:val="001A2941"/>
    <w:rsid w:val="001A370C"/>
    <w:rsid w:val="001A67EB"/>
    <w:rsid w:val="001B04E8"/>
    <w:rsid w:val="001B11DA"/>
    <w:rsid w:val="001B2AE0"/>
    <w:rsid w:val="001B4CC3"/>
    <w:rsid w:val="001B4FA4"/>
    <w:rsid w:val="001C14BF"/>
    <w:rsid w:val="001C250F"/>
    <w:rsid w:val="001C2A45"/>
    <w:rsid w:val="001C3B78"/>
    <w:rsid w:val="001C667C"/>
    <w:rsid w:val="001C6B3B"/>
    <w:rsid w:val="001C7A25"/>
    <w:rsid w:val="001D2111"/>
    <w:rsid w:val="001D66A0"/>
    <w:rsid w:val="001D6C6C"/>
    <w:rsid w:val="001E11E8"/>
    <w:rsid w:val="001E1EC6"/>
    <w:rsid w:val="001E30EE"/>
    <w:rsid w:val="001E6FD1"/>
    <w:rsid w:val="001E72C8"/>
    <w:rsid w:val="001F1C81"/>
    <w:rsid w:val="001F65C0"/>
    <w:rsid w:val="00200F4C"/>
    <w:rsid w:val="00207497"/>
    <w:rsid w:val="00211770"/>
    <w:rsid w:val="00211AC0"/>
    <w:rsid w:val="00211EE8"/>
    <w:rsid w:val="00211FDC"/>
    <w:rsid w:val="0021396A"/>
    <w:rsid w:val="00213DA5"/>
    <w:rsid w:val="0021508C"/>
    <w:rsid w:val="00216818"/>
    <w:rsid w:val="00217A56"/>
    <w:rsid w:val="00221041"/>
    <w:rsid w:val="00222127"/>
    <w:rsid w:val="002226DF"/>
    <w:rsid w:val="00225557"/>
    <w:rsid w:val="002264AD"/>
    <w:rsid w:val="00232B3B"/>
    <w:rsid w:val="00234313"/>
    <w:rsid w:val="00244935"/>
    <w:rsid w:val="00251F70"/>
    <w:rsid w:val="00252A4F"/>
    <w:rsid w:val="002532D9"/>
    <w:rsid w:val="0025533C"/>
    <w:rsid w:val="00255630"/>
    <w:rsid w:val="00255E5E"/>
    <w:rsid w:val="00256DA6"/>
    <w:rsid w:val="00257792"/>
    <w:rsid w:val="0026126D"/>
    <w:rsid w:val="00262B1C"/>
    <w:rsid w:val="00263733"/>
    <w:rsid w:val="00264D75"/>
    <w:rsid w:val="002665D8"/>
    <w:rsid w:val="002670D8"/>
    <w:rsid w:val="00270263"/>
    <w:rsid w:val="0027032B"/>
    <w:rsid w:val="00270334"/>
    <w:rsid w:val="00271BA3"/>
    <w:rsid w:val="00273139"/>
    <w:rsid w:val="002747AA"/>
    <w:rsid w:val="002748CA"/>
    <w:rsid w:val="002811D3"/>
    <w:rsid w:val="00283584"/>
    <w:rsid w:val="00283880"/>
    <w:rsid w:val="002944A6"/>
    <w:rsid w:val="00294CF4"/>
    <w:rsid w:val="0029590F"/>
    <w:rsid w:val="002A082B"/>
    <w:rsid w:val="002A2C16"/>
    <w:rsid w:val="002B15BA"/>
    <w:rsid w:val="002B3470"/>
    <w:rsid w:val="002B4DCE"/>
    <w:rsid w:val="002B602A"/>
    <w:rsid w:val="002B7150"/>
    <w:rsid w:val="002B79AD"/>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6012"/>
    <w:rsid w:val="0031648B"/>
    <w:rsid w:val="0032119E"/>
    <w:rsid w:val="00323F04"/>
    <w:rsid w:val="00324BA5"/>
    <w:rsid w:val="0033007B"/>
    <w:rsid w:val="003324F8"/>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49C2"/>
    <w:rsid w:val="00365762"/>
    <w:rsid w:val="00367E69"/>
    <w:rsid w:val="00371CD3"/>
    <w:rsid w:val="00373930"/>
    <w:rsid w:val="003845E5"/>
    <w:rsid w:val="00391215"/>
    <w:rsid w:val="003931D1"/>
    <w:rsid w:val="00393565"/>
    <w:rsid w:val="00393EC9"/>
    <w:rsid w:val="00397E2B"/>
    <w:rsid w:val="003A2AEE"/>
    <w:rsid w:val="003A3AFF"/>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17EF"/>
    <w:rsid w:val="0041343F"/>
    <w:rsid w:val="00413702"/>
    <w:rsid w:val="004165ED"/>
    <w:rsid w:val="00416B97"/>
    <w:rsid w:val="00421C17"/>
    <w:rsid w:val="00421D33"/>
    <w:rsid w:val="00423375"/>
    <w:rsid w:val="00424CA3"/>
    <w:rsid w:val="00424E13"/>
    <w:rsid w:val="004253F0"/>
    <w:rsid w:val="00426327"/>
    <w:rsid w:val="004265AF"/>
    <w:rsid w:val="00427337"/>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7AC8"/>
    <w:rsid w:val="004703DC"/>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0EB3"/>
    <w:rsid w:val="004C206D"/>
    <w:rsid w:val="004C57ED"/>
    <w:rsid w:val="004C68A7"/>
    <w:rsid w:val="004C7945"/>
    <w:rsid w:val="004D1602"/>
    <w:rsid w:val="004D69E2"/>
    <w:rsid w:val="004D7FD6"/>
    <w:rsid w:val="004E2B9D"/>
    <w:rsid w:val="004E368D"/>
    <w:rsid w:val="004E4739"/>
    <w:rsid w:val="004F266B"/>
    <w:rsid w:val="004F4C5E"/>
    <w:rsid w:val="004F5D43"/>
    <w:rsid w:val="004F67CE"/>
    <w:rsid w:val="00504A64"/>
    <w:rsid w:val="00511ADF"/>
    <w:rsid w:val="00512916"/>
    <w:rsid w:val="00513012"/>
    <w:rsid w:val="00514A53"/>
    <w:rsid w:val="005200BF"/>
    <w:rsid w:val="00520696"/>
    <w:rsid w:val="00520EFB"/>
    <w:rsid w:val="0052140A"/>
    <w:rsid w:val="00527335"/>
    <w:rsid w:val="0052745C"/>
    <w:rsid w:val="00527F67"/>
    <w:rsid w:val="00531586"/>
    <w:rsid w:val="0053209E"/>
    <w:rsid w:val="0053572E"/>
    <w:rsid w:val="005408DA"/>
    <w:rsid w:val="0054190F"/>
    <w:rsid w:val="00541E5D"/>
    <w:rsid w:val="00542B4C"/>
    <w:rsid w:val="0054590F"/>
    <w:rsid w:val="00551383"/>
    <w:rsid w:val="00552ECD"/>
    <w:rsid w:val="00554C2B"/>
    <w:rsid w:val="00555525"/>
    <w:rsid w:val="00555643"/>
    <w:rsid w:val="005578A2"/>
    <w:rsid w:val="00557949"/>
    <w:rsid w:val="00563BD8"/>
    <w:rsid w:val="00563F78"/>
    <w:rsid w:val="0056458D"/>
    <w:rsid w:val="00564D27"/>
    <w:rsid w:val="00565740"/>
    <w:rsid w:val="00570898"/>
    <w:rsid w:val="005750D6"/>
    <w:rsid w:val="005755EA"/>
    <w:rsid w:val="00576B81"/>
    <w:rsid w:val="00576BA2"/>
    <w:rsid w:val="005823CF"/>
    <w:rsid w:val="0058387D"/>
    <w:rsid w:val="00583968"/>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6146"/>
    <w:rsid w:val="005C7A52"/>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177D0"/>
    <w:rsid w:val="006278B5"/>
    <w:rsid w:val="00631462"/>
    <w:rsid w:val="00631491"/>
    <w:rsid w:val="00633A60"/>
    <w:rsid w:val="00634240"/>
    <w:rsid w:val="006369FA"/>
    <w:rsid w:val="0063766F"/>
    <w:rsid w:val="00640BC9"/>
    <w:rsid w:val="006418DE"/>
    <w:rsid w:val="00643725"/>
    <w:rsid w:val="00643B00"/>
    <w:rsid w:val="00645B45"/>
    <w:rsid w:val="006461FA"/>
    <w:rsid w:val="00647006"/>
    <w:rsid w:val="006478BE"/>
    <w:rsid w:val="00651C41"/>
    <w:rsid w:val="00652AD4"/>
    <w:rsid w:val="0066147F"/>
    <w:rsid w:val="006656AB"/>
    <w:rsid w:val="006656D0"/>
    <w:rsid w:val="006659FD"/>
    <w:rsid w:val="006674D6"/>
    <w:rsid w:val="00671ADC"/>
    <w:rsid w:val="00672E7E"/>
    <w:rsid w:val="006731C8"/>
    <w:rsid w:val="00673F7D"/>
    <w:rsid w:val="00674C6B"/>
    <w:rsid w:val="00675235"/>
    <w:rsid w:val="00680E56"/>
    <w:rsid w:val="00682B8C"/>
    <w:rsid w:val="00684B6B"/>
    <w:rsid w:val="0069022D"/>
    <w:rsid w:val="006902C8"/>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2013"/>
    <w:rsid w:val="006C2D34"/>
    <w:rsid w:val="006C44C0"/>
    <w:rsid w:val="006C58FC"/>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195E"/>
    <w:rsid w:val="00703001"/>
    <w:rsid w:val="00704455"/>
    <w:rsid w:val="00705108"/>
    <w:rsid w:val="00710A26"/>
    <w:rsid w:val="007120A0"/>
    <w:rsid w:val="007122F3"/>
    <w:rsid w:val="007130E9"/>
    <w:rsid w:val="0071394D"/>
    <w:rsid w:val="00715982"/>
    <w:rsid w:val="00721F91"/>
    <w:rsid w:val="00723334"/>
    <w:rsid w:val="00726AF5"/>
    <w:rsid w:val="00731A70"/>
    <w:rsid w:val="00733777"/>
    <w:rsid w:val="00733B70"/>
    <w:rsid w:val="00736383"/>
    <w:rsid w:val="00737CFC"/>
    <w:rsid w:val="00741608"/>
    <w:rsid w:val="00743E9B"/>
    <w:rsid w:val="00745CFF"/>
    <w:rsid w:val="007474A1"/>
    <w:rsid w:val="007474DA"/>
    <w:rsid w:val="00752984"/>
    <w:rsid w:val="00752EF7"/>
    <w:rsid w:val="00755F63"/>
    <w:rsid w:val="007562BB"/>
    <w:rsid w:val="0077169C"/>
    <w:rsid w:val="00773409"/>
    <w:rsid w:val="007747E8"/>
    <w:rsid w:val="00775485"/>
    <w:rsid w:val="00775A9A"/>
    <w:rsid w:val="00775C6D"/>
    <w:rsid w:val="00776D03"/>
    <w:rsid w:val="00776E7D"/>
    <w:rsid w:val="007818BA"/>
    <w:rsid w:val="00782863"/>
    <w:rsid w:val="00784ABC"/>
    <w:rsid w:val="00786D9D"/>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5DDB"/>
    <w:rsid w:val="007D7110"/>
    <w:rsid w:val="007D74B9"/>
    <w:rsid w:val="007D7B97"/>
    <w:rsid w:val="007E11B1"/>
    <w:rsid w:val="007E7BD4"/>
    <w:rsid w:val="007F0225"/>
    <w:rsid w:val="007F02EC"/>
    <w:rsid w:val="007F4A7E"/>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273D"/>
    <w:rsid w:val="0084350B"/>
    <w:rsid w:val="00844018"/>
    <w:rsid w:val="00850236"/>
    <w:rsid w:val="00850A59"/>
    <w:rsid w:val="00851AFE"/>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153"/>
    <w:rsid w:val="008A1E6D"/>
    <w:rsid w:val="008A20AC"/>
    <w:rsid w:val="008A2936"/>
    <w:rsid w:val="008A2BE4"/>
    <w:rsid w:val="008A3C6A"/>
    <w:rsid w:val="008A3CBE"/>
    <w:rsid w:val="008A7BA0"/>
    <w:rsid w:val="008B12CB"/>
    <w:rsid w:val="008B18AE"/>
    <w:rsid w:val="008B2794"/>
    <w:rsid w:val="008B2E79"/>
    <w:rsid w:val="008B5C1E"/>
    <w:rsid w:val="008B6005"/>
    <w:rsid w:val="008B74A9"/>
    <w:rsid w:val="008B77C1"/>
    <w:rsid w:val="008B7C0A"/>
    <w:rsid w:val="008C0170"/>
    <w:rsid w:val="008C52C5"/>
    <w:rsid w:val="008C66A2"/>
    <w:rsid w:val="008C7739"/>
    <w:rsid w:val="008D2586"/>
    <w:rsid w:val="008D289A"/>
    <w:rsid w:val="008D6CBC"/>
    <w:rsid w:val="008D7189"/>
    <w:rsid w:val="008E0A4A"/>
    <w:rsid w:val="008E419E"/>
    <w:rsid w:val="008E4537"/>
    <w:rsid w:val="008E644F"/>
    <w:rsid w:val="008E6B76"/>
    <w:rsid w:val="008F2BE2"/>
    <w:rsid w:val="0090300F"/>
    <w:rsid w:val="0091072A"/>
    <w:rsid w:val="00912951"/>
    <w:rsid w:val="009143EA"/>
    <w:rsid w:val="00914B32"/>
    <w:rsid w:val="00917205"/>
    <w:rsid w:val="009201F4"/>
    <w:rsid w:val="0092085B"/>
    <w:rsid w:val="00927104"/>
    <w:rsid w:val="0092725A"/>
    <w:rsid w:val="00930975"/>
    <w:rsid w:val="00930A74"/>
    <w:rsid w:val="00934223"/>
    <w:rsid w:val="00934980"/>
    <w:rsid w:val="00936368"/>
    <w:rsid w:val="00936EBC"/>
    <w:rsid w:val="00937479"/>
    <w:rsid w:val="00940DA4"/>
    <w:rsid w:val="00941E0F"/>
    <w:rsid w:val="009420D4"/>
    <w:rsid w:val="00944436"/>
    <w:rsid w:val="00944A47"/>
    <w:rsid w:val="0094600A"/>
    <w:rsid w:val="00947165"/>
    <w:rsid w:val="00950B52"/>
    <w:rsid w:val="00954CBE"/>
    <w:rsid w:val="00957A2E"/>
    <w:rsid w:val="00960617"/>
    <w:rsid w:val="00960B8D"/>
    <w:rsid w:val="00961321"/>
    <w:rsid w:val="009621D7"/>
    <w:rsid w:val="00967B62"/>
    <w:rsid w:val="009803AC"/>
    <w:rsid w:val="00981DAF"/>
    <w:rsid w:val="0098311F"/>
    <w:rsid w:val="0098329C"/>
    <w:rsid w:val="00983C9C"/>
    <w:rsid w:val="009857FC"/>
    <w:rsid w:val="00985CA4"/>
    <w:rsid w:val="0099329E"/>
    <w:rsid w:val="00995DDC"/>
    <w:rsid w:val="00995F04"/>
    <w:rsid w:val="009A2BB2"/>
    <w:rsid w:val="009A5970"/>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E57AA"/>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1B88"/>
    <w:rsid w:val="00A22F88"/>
    <w:rsid w:val="00A23FB7"/>
    <w:rsid w:val="00A2519A"/>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2E2"/>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B2894"/>
    <w:rsid w:val="00AB29F3"/>
    <w:rsid w:val="00AB5A74"/>
    <w:rsid w:val="00AC269E"/>
    <w:rsid w:val="00AC2CB5"/>
    <w:rsid w:val="00AC37E2"/>
    <w:rsid w:val="00AC39C3"/>
    <w:rsid w:val="00AC3A2B"/>
    <w:rsid w:val="00AC48C3"/>
    <w:rsid w:val="00AC772A"/>
    <w:rsid w:val="00AD2D09"/>
    <w:rsid w:val="00AD3913"/>
    <w:rsid w:val="00AD3A1F"/>
    <w:rsid w:val="00AD4F03"/>
    <w:rsid w:val="00AD5EFB"/>
    <w:rsid w:val="00AE0ADA"/>
    <w:rsid w:val="00AE5040"/>
    <w:rsid w:val="00AF146A"/>
    <w:rsid w:val="00AF2C38"/>
    <w:rsid w:val="00AF51D0"/>
    <w:rsid w:val="00B010D8"/>
    <w:rsid w:val="00B01803"/>
    <w:rsid w:val="00B01B28"/>
    <w:rsid w:val="00B04824"/>
    <w:rsid w:val="00B04FA2"/>
    <w:rsid w:val="00B0561A"/>
    <w:rsid w:val="00B06B4E"/>
    <w:rsid w:val="00B0737C"/>
    <w:rsid w:val="00B10DD9"/>
    <w:rsid w:val="00B129AC"/>
    <w:rsid w:val="00B15B02"/>
    <w:rsid w:val="00B17707"/>
    <w:rsid w:val="00B20098"/>
    <w:rsid w:val="00B22A54"/>
    <w:rsid w:val="00B22F49"/>
    <w:rsid w:val="00B23068"/>
    <w:rsid w:val="00B24704"/>
    <w:rsid w:val="00B257BF"/>
    <w:rsid w:val="00B274AF"/>
    <w:rsid w:val="00B30DC9"/>
    <w:rsid w:val="00B321C1"/>
    <w:rsid w:val="00B337EF"/>
    <w:rsid w:val="00B34E70"/>
    <w:rsid w:val="00B354EE"/>
    <w:rsid w:val="00B36D55"/>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57E6"/>
    <w:rsid w:val="00B91F5D"/>
    <w:rsid w:val="00B9377F"/>
    <w:rsid w:val="00BA029A"/>
    <w:rsid w:val="00BA0ACB"/>
    <w:rsid w:val="00BA24B1"/>
    <w:rsid w:val="00BA451C"/>
    <w:rsid w:val="00BA45C8"/>
    <w:rsid w:val="00BA66A8"/>
    <w:rsid w:val="00BA6F72"/>
    <w:rsid w:val="00BA7355"/>
    <w:rsid w:val="00BB0E9A"/>
    <w:rsid w:val="00BB1EBB"/>
    <w:rsid w:val="00BB4440"/>
    <w:rsid w:val="00BB50A3"/>
    <w:rsid w:val="00BB514C"/>
    <w:rsid w:val="00BB62DC"/>
    <w:rsid w:val="00BC163A"/>
    <w:rsid w:val="00BC2526"/>
    <w:rsid w:val="00BC59DF"/>
    <w:rsid w:val="00BC7CFC"/>
    <w:rsid w:val="00BD08FC"/>
    <w:rsid w:val="00BD1E8D"/>
    <w:rsid w:val="00BD2DF8"/>
    <w:rsid w:val="00BD65D4"/>
    <w:rsid w:val="00BD7014"/>
    <w:rsid w:val="00BD7FD5"/>
    <w:rsid w:val="00BE316A"/>
    <w:rsid w:val="00BE35A9"/>
    <w:rsid w:val="00BE669E"/>
    <w:rsid w:val="00BE6A24"/>
    <w:rsid w:val="00BE6CAB"/>
    <w:rsid w:val="00BE737F"/>
    <w:rsid w:val="00BF016A"/>
    <w:rsid w:val="00BF243A"/>
    <w:rsid w:val="00BF49A0"/>
    <w:rsid w:val="00BF69CF"/>
    <w:rsid w:val="00C00531"/>
    <w:rsid w:val="00C03A2E"/>
    <w:rsid w:val="00C12DB9"/>
    <w:rsid w:val="00C16BBD"/>
    <w:rsid w:val="00C22CF8"/>
    <w:rsid w:val="00C23096"/>
    <w:rsid w:val="00C27C4F"/>
    <w:rsid w:val="00C30AE9"/>
    <w:rsid w:val="00C332DC"/>
    <w:rsid w:val="00C421F4"/>
    <w:rsid w:val="00C4588D"/>
    <w:rsid w:val="00C47DDE"/>
    <w:rsid w:val="00C519C1"/>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763"/>
    <w:rsid w:val="00C92E9B"/>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F26"/>
    <w:rsid w:val="00CF0A4E"/>
    <w:rsid w:val="00CF3421"/>
    <w:rsid w:val="00CF4B26"/>
    <w:rsid w:val="00CF4EEF"/>
    <w:rsid w:val="00CF6645"/>
    <w:rsid w:val="00CF79F9"/>
    <w:rsid w:val="00D00885"/>
    <w:rsid w:val="00D04941"/>
    <w:rsid w:val="00D10CFE"/>
    <w:rsid w:val="00D15CC8"/>
    <w:rsid w:val="00D16050"/>
    <w:rsid w:val="00D17B89"/>
    <w:rsid w:val="00D23D4C"/>
    <w:rsid w:val="00D24A18"/>
    <w:rsid w:val="00D27B54"/>
    <w:rsid w:val="00D3358E"/>
    <w:rsid w:val="00D3698F"/>
    <w:rsid w:val="00D43D89"/>
    <w:rsid w:val="00D44EDA"/>
    <w:rsid w:val="00D462C1"/>
    <w:rsid w:val="00D47E91"/>
    <w:rsid w:val="00D56126"/>
    <w:rsid w:val="00D56D38"/>
    <w:rsid w:val="00D60CCA"/>
    <w:rsid w:val="00D61824"/>
    <w:rsid w:val="00D61C26"/>
    <w:rsid w:val="00D62745"/>
    <w:rsid w:val="00D63072"/>
    <w:rsid w:val="00D640B7"/>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C52D8"/>
    <w:rsid w:val="00DD272E"/>
    <w:rsid w:val="00DE0233"/>
    <w:rsid w:val="00DE23CF"/>
    <w:rsid w:val="00DE421B"/>
    <w:rsid w:val="00DE6FDB"/>
    <w:rsid w:val="00DE7B69"/>
    <w:rsid w:val="00DF1DFE"/>
    <w:rsid w:val="00DF40F7"/>
    <w:rsid w:val="00DF4830"/>
    <w:rsid w:val="00DF64E1"/>
    <w:rsid w:val="00DF67BA"/>
    <w:rsid w:val="00DF7706"/>
    <w:rsid w:val="00E024A7"/>
    <w:rsid w:val="00E03AD1"/>
    <w:rsid w:val="00E0405A"/>
    <w:rsid w:val="00E04EAD"/>
    <w:rsid w:val="00E075FF"/>
    <w:rsid w:val="00E12592"/>
    <w:rsid w:val="00E12660"/>
    <w:rsid w:val="00E17027"/>
    <w:rsid w:val="00E17E65"/>
    <w:rsid w:val="00E20604"/>
    <w:rsid w:val="00E215FF"/>
    <w:rsid w:val="00E21FB1"/>
    <w:rsid w:val="00E2315E"/>
    <w:rsid w:val="00E23AAE"/>
    <w:rsid w:val="00E30785"/>
    <w:rsid w:val="00E36270"/>
    <w:rsid w:val="00E37136"/>
    <w:rsid w:val="00E40513"/>
    <w:rsid w:val="00E40A16"/>
    <w:rsid w:val="00E44FA9"/>
    <w:rsid w:val="00E45600"/>
    <w:rsid w:val="00E50A66"/>
    <w:rsid w:val="00E50D0C"/>
    <w:rsid w:val="00E5236A"/>
    <w:rsid w:val="00E5345D"/>
    <w:rsid w:val="00E56A99"/>
    <w:rsid w:val="00E56F95"/>
    <w:rsid w:val="00E64E1A"/>
    <w:rsid w:val="00E64F45"/>
    <w:rsid w:val="00E71705"/>
    <w:rsid w:val="00E755CA"/>
    <w:rsid w:val="00E83556"/>
    <w:rsid w:val="00E92D69"/>
    <w:rsid w:val="00E94A79"/>
    <w:rsid w:val="00E9506C"/>
    <w:rsid w:val="00E957E2"/>
    <w:rsid w:val="00E97FCF"/>
    <w:rsid w:val="00EA13C4"/>
    <w:rsid w:val="00EA2B57"/>
    <w:rsid w:val="00EA2CA3"/>
    <w:rsid w:val="00EA390C"/>
    <w:rsid w:val="00EA6193"/>
    <w:rsid w:val="00EB356D"/>
    <w:rsid w:val="00EB4A18"/>
    <w:rsid w:val="00EB62B8"/>
    <w:rsid w:val="00EB6910"/>
    <w:rsid w:val="00EB6DA5"/>
    <w:rsid w:val="00EB7521"/>
    <w:rsid w:val="00EB7B1A"/>
    <w:rsid w:val="00EC3D2E"/>
    <w:rsid w:val="00EC75AA"/>
    <w:rsid w:val="00EE0A76"/>
    <w:rsid w:val="00EE6AE2"/>
    <w:rsid w:val="00EE77BB"/>
    <w:rsid w:val="00EE7CB4"/>
    <w:rsid w:val="00EF285F"/>
    <w:rsid w:val="00EF3871"/>
    <w:rsid w:val="00EF3A51"/>
    <w:rsid w:val="00EF5AB0"/>
    <w:rsid w:val="00F01D9B"/>
    <w:rsid w:val="00F02341"/>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44D73"/>
    <w:rsid w:val="00F451C1"/>
    <w:rsid w:val="00F512FE"/>
    <w:rsid w:val="00F57033"/>
    <w:rsid w:val="00F57481"/>
    <w:rsid w:val="00F61503"/>
    <w:rsid w:val="00F6582B"/>
    <w:rsid w:val="00F65E0A"/>
    <w:rsid w:val="00F70057"/>
    <w:rsid w:val="00F75230"/>
    <w:rsid w:val="00F7538D"/>
    <w:rsid w:val="00F87838"/>
    <w:rsid w:val="00F92F0C"/>
    <w:rsid w:val="00F9561B"/>
    <w:rsid w:val="00F96E42"/>
    <w:rsid w:val="00FA09E3"/>
    <w:rsid w:val="00FA596D"/>
    <w:rsid w:val="00FA602E"/>
    <w:rsid w:val="00FA67A9"/>
    <w:rsid w:val="00FA7980"/>
    <w:rsid w:val="00FB317C"/>
    <w:rsid w:val="00FB5422"/>
    <w:rsid w:val="00FC074E"/>
    <w:rsid w:val="00FC2377"/>
    <w:rsid w:val="00FC43F9"/>
    <w:rsid w:val="00FC5217"/>
    <w:rsid w:val="00FD011B"/>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24</Pages>
  <Words>8665</Words>
  <Characters>49394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Monika Angula</cp:lastModifiedBy>
  <cp:revision>14</cp:revision>
  <cp:lastPrinted>2022-09-29T12:20:00Z</cp:lastPrinted>
  <dcterms:created xsi:type="dcterms:W3CDTF">2023-11-23T13:50:00Z</dcterms:created>
  <dcterms:modified xsi:type="dcterms:W3CDTF">2023-11-24T10:37:00Z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