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B1BD" w14:textId="25126AB9" w:rsidR="006E481A" w:rsidRPr="005D49B4" w:rsidRDefault="00BD2DF8" w:rsidP="00E37136">
      <w:pPr>
        <w:jc w:val="center"/>
        <w:rPr>
          <w:lang w:val="en-GB"/>
        </w:rPr>
      </w:pPr>
      <w:r w:rsidRPr="005D49B4">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w:t>
      </w:r>
      <w:proofErr w:type="spellStart"/>
      <w:r w:rsidRPr="005D49B4">
        <w:rPr>
          <w:rFonts w:ascii="Avenir Next Demi Bold" w:hAnsi="Avenir Next Demi Bold"/>
          <w:b/>
          <w:bCs/>
          <w:lang w:val="en-GB"/>
        </w:rPr>
        <w:t>Calitz</w:t>
      </w:r>
      <w:proofErr w:type="spellEnd"/>
      <w:r w:rsidRPr="005D49B4">
        <w:rPr>
          <w:rFonts w:ascii="Avenir Next Demi Bold" w:hAnsi="Avenir Next Demi Bold"/>
          <w:b/>
          <w:bCs/>
          <w:lang w:val="en-GB"/>
        </w:rPr>
        <w:t xml:space="preserve">   Mr Z </w:t>
      </w:r>
      <w:proofErr w:type="spellStart"/>
      <w:r w:rsidRPr="005D49B4">
        <w:rPr>
          <w:rFonts w:ascii="Avenir Next Demi Bold" w:hAnsi="Avenir Next Demi Bold"/>
          <w:b/>
          <w:bCs/>
          <w:lang w:val="en-GB"/>
        </w:rPr>
        <w:t>Cassim</w:t>
      </w:r>
      <w:proofErr w:type="spellEnd"/>
      <w:r w:rsidRPr="005D49B4">
        <w:rPr>
          <w:rFonts w:ascii="Avenir Next Demi Bold" w:hAnsi="Avenir Next Demi Bold"/>
          <w:b/>
          <w:bCs/>
          <w:lang w:val="en-GB"/>
        </w:rPr>
        <w:t xml:space="preserve">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w:t>
      </w:r>
      <w:proofErr w:type="spellStart"/>
      <w:r w:rsidRPr="005D49B4">
        <w:rPr>
          <w:color w:val="000000" w:themeColor="text1"/>
          <w:lang w:val="en-GB"/>
        </w:rPr>
        <w:t>Avenir</w:t>
      </w:r>
      <w:proofErr w:type="spellEnd"/>
      <w:r w:rsidRPr="005D49B4">
        <w:rPr>
          <w:color w:val="000000" w:themeColor="text1"/>
          <w:lang w:val="en-GB"/>
        </w:rPr>
        <w:t xml:space="preserve"> Next font (if the </w:t>
      </w:r>
      <w:proofErr w:type="spellStart"/>
      <w:r w:rsidRPr="005D49B4">
        <w:rPr>
          <w:color w:val="000000" w:themeColor="text1"/>
          <w:lang w:val="en-GB"/>
        </w:rPr>
        <w:t>Avenir</w:t>
      </w:r>
      <w:proofErr w:type="spellEnd"/>
      <w:r w:rsidRPr="005D49B4">
        <w:rPr>
          <w:color w:val="000000" w:themeColor="text1"/>
          <w:lang w:val="en-GB"/>
        </w:rPr>
        <w:t xml:space="preserve">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3"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4"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sources used have </w:t>
      </w:r>
      <w:r w:rsidRPr="005D49B4">
        <w:rPr>
          <w:lang w:val="en-GB"/>
        </w:rPr>
        <w:lastRenderedPageBreak/>
        <w:t>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8B5CE7"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8B5CE7">
        <w:rPr>
          <w:rFonts w:ascii="Avenir Next" w:hAnsi="Avenir Next"/>
          <w:color w:val="000000" w:themeColor="text1"/>
          <w:highlight w:val="yellow"/>
          <w:lang w:val="en-GB"/>
        </w:rPr>
        <w:t>A debtor w</w:t>
      </w:r>
      <w:r w:rsidR="005408DA" w:rsidRPr="008B5CE7">
        <w:rPr>
          <w:rFonts w:ascii="Avenir Next" w:hAnsi="Avenir Next"/>
          <w:color w:val="000000" w:themeColor="text1"/>
          <w:highlight w:val="yellow"/>
          <w:lang w:val="en-GB"/>
        </w:rPr>
        <w:t xml:space="preserve">ho is over-indebted and unable to pay his debts and has </w:t>
      </w:r>
      <w:r w:rsidR="002B4DCE" w:rsidRPr="008B5CE7">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8B5CE7"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8B5CE7">
        <w:rPr>
          <w:rFonts w:ascii="Avenir Next" w:hAnsi="Avenir Next"/>
          <w:color w:val="000000" w:themeColor="text1"/>
          <w:highlight w:val="yellow"/>
          <w:lang w:val="en-GB"/>
        </w:rPr>
        <w:t>Local or Provincial Division of the High Court</w:t>
      </w:r>
      <w:r w:rsidR="00A84263" w:rsidRPr="008B5CE7">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lastRenderedPageBreak/>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8B5CE7"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8B5CE7">
        <w:rPr>
          <w:rFonts w:ascii="Avenir Next" w:hAnsi="Avenir Next" w:cs="Arial"/>
          <w:bCs/>
          <w:highlight w:val="yellow"/>
          <w:lang w:val="en-GB"/>
        </w:rPr>
        <w:t>S</w:t>
      </w:r>
      <w:r w:rsidR="00CC42D8" w:rsidRPr="008B5CE7">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60042A"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r w:rsidRPr="0060042A">
        <w:rPr>
          <w:rFonts w:ascii="Avenir Next" w:hAnsi="Avenir Next" w:cs="Arial"/>
          <w:highlight w:val="yellow"/>
          <w:lang w:val="en-GB"/>
        </w:rPr>
        <w:t>G</w:t>
      </w:r>
      <w:r w:rsidR="00E64E1A" w:rsidRPr="0060042A">
        <w:rPr>
          <w:rFonts w:ascii="Avenir Next" w:hAnsi="Avenir Next" w:cs="Arial"/>
          <w:highlight w:val="yellow"/>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60042A"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60042A">
        <w:rPr>
          <w:rFonts w:ascii="Avenir Next" w:hAnsi="Avenir Next" w:cs="Arial"/>
          <w:highlight w:val="yellow"/>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60490A"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60490A">
        <w:rPr>
          <w:rFonts w:ascii="Avenir Next" w:hAnsi="Avenir Next"/>
          <w:highlight w:val="yellow"/>
          <w:lang w:val="en-GB"/>
        </w:rPr>
        <w:t xml:space="preserve">The Court in </w:t>
      </w:r>
      <w:r w:rsidR="0089051C" w:rsidRPr="0060490A">
        <w:rPr>
          <w:rFonts w:ascii="Avenir Next" w:hAnsi="Avenir Next"/>
          <w:i/>
          <w:iCs/>
          <w:highlight w:val="yellow"/>
          <w:lang w:val="en-GB"/>
        </w:rPr>
        <w:t xml:space="preserve">City of Johannesburg v Kaplan NO </w:t>
      </w:r>
      <w:r w:rsidR="0089051C" w:rsidRPr="0060490A">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60042A" w:rsidRDefault="00CC7F79" w:rsidP="00E37136">
      <w:pPr>
        <w:pStyle w:val="NoSpacing"/>
        <w:numPr>
          <w:ilvl w:val="0"/>
          <w:numId w:val="6"/>
        </w:numPr>
        <w:ind w:left="709" w:hanging="709"/>
        <w:jc w:val="both"/>
        <w:rPr>
          <w:rFonts w:ascii="Avenir Next" w:hAnsi="Avenir Next"/>
          <w:highlight w:val="yellow"/>
          <w:lang w:val="en-GB"/>
        </w:rPr>
      </w:pPr>
      <w:r w:rsidRPr="0060042A">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60042A"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60042A">
        <w:rPr>
          <w:rFonts w:ascii="Avenir Next" w:hAnsi="Avenir Next"/>
          <w:i/>
          <w:iCs/>
          <w:color w:val="000000" w:themeColor="text1"/>
          <w:highlight w:val="yellow"/>
          <w:lang w:val="en-GB"/>
        </w:rPr>
        <w:t xml:space="preserve">Mayo v De </w:t>
      </w:r>
      <w:proofErr w:type="spellStart"/>
      <w:r w:rsidRPr="0060042A">
        <w:rPr>
          <w:rFonts w:ascii="Avenir Next" w:hAnsi="Avenir Next"/>
          <w:i/>
          <w:iCs/>
          <w:color w:val="000000" w:themeColor="text1"/>
          <w:highlight w:val="yellow"/>
          <w:lang w:val="en-GB"/>
        </w:rPr>
        <w:t>Monthlehu</w:t>
      </w:r>
      <w:proofErr w:type="spellEnd"/>
      <w:r w:rsidRPr="0060042A">
        <w:rPr>
          <w:rFonts w:ascii="Avenir Next" w:hAnsi="Avenir Next"/>
          <w:i/>
          <w:iCs/>
          <w:color w:val="000000" w:themeColor="text1"/>
          <w:highlight w:val="yellow"/>
          <w:lang w:val="en-GB"/>
        </w:rPr>
        <w:t>;</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proofErr w:type="spellStart"/>
      <w:r w:rsidRPr="00D976ED">
        <w:rPr>
          <w:rFonts w:ascii="Avenir Next" w:hAnsi="Avenir Next"/>
          <w:i/>
          <w:iCs/>
          <w:color w:val="000000" w:themeColor="text1"/>
          <w:lang w:val="en-GB"/>
        </w:rPr>
        <w:t>Wishart</w:t>
      </w:r>
      <w:proofErr w:type="spellEnd"/>
      <w:r w:rsidRPr="00D976ED">
        <w:rPr>
          <w:rFonts w:ascii="Avenir Next" w:hAnsi="Avenir Next"/>
          <w:i/>
          <w:iCs/>
          <w:color w:val="000000" w:themeColor="text1"/>
          <w:lang w:val="en-GB"/>
        </w:rPr>
        <w:t xml:space="preserve">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60042A" w:rsidRDefault="001C3B78" w:rsidP="00E37136">
      <w:pPr>
        <w:pStyle w:val="ListParagraph"/>
        <w:numPr>
          <w:ilvl w:val="0"/>
          <w:numId w:val="1"/>
        </w:numPr>
        <w:spacing w:after="0" w:line="240" w:lineRule="auto"/>
        <w:ind w:left="709" w:hanging="709"/>
        <w:rPr>
          <w:rFonts w:ascii="Avenir Next" w:hAnsi="Avenir Next"/>
          <w:lang w:val="en-GB"/>
        </w:rPr>
      </w:pPr>
      <w:r w:rsidRPr="0060042A">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60042A"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60042A">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1543E4"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1543E4">
        <w:rPr>
          <w:rFonts w:ascii="Avenir Next" w:hAnsi="Avenir Next"/>
          <w:highlight w:val="yellow"/>
          <w:lang w:val="en-GB"/>
        </w:rPr>
        <w:t>V</w:t>
      </w:r>
      <w:r w:rsidR="00F96E42" w:rsidRPr="001543E4">
        <w:rPr>
          <w:rFonts w:ascii="Avenir Next" w:hAnsi="Avenir Next"/>
          <w:highlight w:val="yellow"/>
          <w:lang w:val="en-GB"/>
        </w:rPr>
        <w:t>est</w:t>
      </w:r>
      <w:r w:rsidR="006418DE" w:rsidRPr="001543E4">
        <w:rPr>
          <w:rFonts w:ascii="Avenir Next" w:hAnsi="Avenir Next"/>
          <w:highlight w:val="yellow"/>
          <w:lang w:val="en-GB"/>
        </w:rPr>
        <w:t>s</w:t>
      </w:r>
      <w:r w:rsidR="00F96E42" w:rsidRPr="001543E4">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03712">
        <w:rPr>
          <w:rFonts w:ascii="Avenir Next" w:hAnsi="Avenir Next"/>
          <w:highlight w:val="yellow"/>
          <w:lang w:val="en-GB"/>
        </w:rPr>
        <w:t>Jointly by any or all the parties in (a), (b) or (c).</w:t>
      </w:r>
      <w:r w:rsidRPr="00D976ED">
        <w:rPr>
          <w:rFonts w:ascii="Avenir Next" w:hAnsi="Avenir Next"/>
          <w:lang w:val="en-GB"/>
        </w:rPr>
        <w:t xml:space="preserve">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1B4BD2"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1B4BD2">
        <w:rPr>
          <w:rFonts w:ascii="Avenir Next" w:hAnsi="Avenir Next"/>
          <w:color w:val="000000" w:themeColor="text1"/>
          <w:highlight w:val="yellow"/>
          <w:lang w:val="en-GB"/>
        </w:rPr>
        <w:t>Special meeting</w:t>
      </w:r>
      <w:r w:rsidR="0052745C" w:rsidRPr="001B4BD2">
        <w:rPr>
          <w:rFonts w:ascii="Avenir Next" w:hAnsi="Avenir Next"/>
          <w:color w:val="000000" w:themeColor="text1"/>
          <w:highlight w:val="yellow"/>
          <w:lang w:val="en-GB"/>
        </w:rPr>
        <w:t>s</w:t>
      </w:r>
      <w:r w:rsidRPr="001B4BD2">
        <w:rPr>
          <w:rFonts w:ascii="Avenir Next" w:hAnsi="Avenir Next"/>
          <w:color w:val="000000" w:themeColor="text1"/>
          <w:highlight w:val="yellow"/>
          <w:lang w:val="en-GB"/>
        </w:rPr>
        <w:t xml:space="preserve"> are convened for creditors to prove their claims</w:t>
      </w:r>
      <w:r w:rsidR="00851AFE" w:rsidRPr="001B4BD2">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1B4BD2"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1B4BD2">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B57E40" w:rsidRDefault="00CD65D6" w:rsidP="00E37136">
      <w:pPr>
        <w:pStyle w:val="ListParagraph"/>
        <w:numPr>
          <w:ilvl w:val="0"/>
          <w:numId w:val="8"/>
        </w:numPr>
        <w:spacing w:after="0" w:line="240" w:lineRule="auto"/>
        <w:ind w:left="709" w:hanging="709"/>
        <w:jc w:val="left"/>
        <w:rPr>
          <w:rFonts w:ascii="Avenir Next" w:hAnsi="Avenir Next"/>
          <w:highlight w:val="yellow"/>
          <w:lang w:val="en-GB"/>
        </w:rPr>
      </w:pPr>
      <w:r w:rsidRPr="00B57E40">
        <w:rPr>
          <w:rFonts w:ascii="Avenir Next" w:hAnsi="Avenir Next"/>
          <w:highlight w:val="yellow"/>
          <w:lang w:val="en-GB"/>
        </w:rPr>
        <w:t xml:space="preserve">Paragraphs </w:t>
      </w:r>
      <w:r w:rsidR="00A74AB2" w:rsidRPr="00B57E40">
        <w:rPr>
          <w:rFonts w:ascii="Avenir Next" w:hAnsi="Avenir Next"/>
          <w:highlight w:val="yellow"/>
          <w:lang w:val="en-GB"/>
        </w:rPr>
        <w:t xml:space="preserve">(a) and (c) </w:t>
      </w:r>
      <w:r w:rsidRPr="00B57E40">
        <w:rPr>
          <w:rFonts w:ascii="Avenir Next" w:hAnsi="Avenir Next"/>
          <w:highlight w:val="yellow"/>
          <w:lang w:val="en-GB"/>
        </w:rPr>
        <w:t>are correct</w:t>
      </w:r>
      <w:r w:rsidR="00A74AB2" w:rsidRPr="00B57E40">
        <w:rPr>
          <w:rFonts w:ascii="Avenir Next" w:hAnsi="Avenir Next"/>
          <w:highlight w:val="yellow"/>
          <w:lang w:val="en-GB"/>
        </w:rPr>
        <w:t>.</w:t>
      </w:r>
    </w:p>
    <w:p w14:paraId="13481C05" w14:textId="43D978D3" w:rsidR="00A74AB2" w:rsidRPr="00D976ED" w:rsidRDefault="00E81D93" w:rsidP="00E37136">
      <w:pPr>
        <w:pStyle w:val="ListParagraph"/>
        <w:spacing w:after="0" w:line="240" w:lineRule="auto"/>
        <w:ind w:left="709" w:hanging="709"/>
        <w:rPr>
          <w:rFonts w:ascii="Avenir Next" w:hAnsi="Avenir Next"/>
          <w:lang w:val="en-GB"/>
        </w:rPr>
      </w:pPr>
      <w:r>
        <w:rPr>
          <w:rFonts w:ascii="Avenir Next" w:hAnsi="Avenir Next"/>
          <w:lang w:val="en-GB"/>
        </w:rPr>
        <w:t xml:space="preserve">  </w:t>
      </w: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lease was entered into after the registration of a mortgage bond, the bondholder may insist on selling the property free from the lease, provided the sale </w:t>
      </w:r>
      <w:r w:rsidR="00AF2C38" w:rsidRPr="00D976ED">
        <w:rPr>
          <w:rFonts w:ascii="Avenir Next" w:hAnsi="Avenir Next"/>
          <w:color w:val="000000" w:themeColor="text1"/>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E81D93" w:rsidRDefault="00AF2C38"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E81D93">
        <w:rPr>
          <w:rFonts w:ascii="Avenir Next" w:hAnsi="Avenir Next"/>
          <w:color w:val="000000" w:themeColor="text1"/>
          <w:highlight w:val="yellow"/>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6B10F2"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6B10F2">
        <w:rPr>
          <w:rFonts w:ascii="Avenir Next" w:hAnsi="Avenir Next"/>
          <w:highlight w:val="yellow"/>
          <w:lang w:val="en-GB"/>
        </w:rPr>
        <w:t xml:space="preserve">Paragraphs </w:t>
      </w:r>
      <w:r w:rsidR="0054190F" w:rsidRPr="006B10F2">
        <w:rPr>
          <w:rFonts w:ascii="Avenir Next" w:hAnsi="Avenir Next"/>
          <w:highlight w:val="yellow"/>
          <w:lang w:val="en-GB"/>
        </w:rPr>
        <w:t xml:space="preserve">(a), (b) and (c) are </w:t>
      </w:r>
      <w:r w:rsidR="007122F3" w:rsidRPr="006B10F2">
        <w:rPr>
          <w:rFonts w:ascii="Avenir Next" w:hAnsi="Avenir Next"/>
          <w:highlight w:val="yellow"/>
          <w:lang w:val="en-GB"/>
        </w:rPr>
        <w:t>corre</w:t>
      </w:r>
      <w:r w:rsidRPr="006B10F2">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821523"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821523">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proofErr w:type="gramStart"/>
      <w:r w:rsidRPr="00EE77BB">
        <w:rPr>
          <w:color w:val="000000" w:themeColor="text1"/>
          <w:lang w:val="en-GB"/>
        </w:rPr>
        <w:t>)</w:t>
      </w:r>
      <w:proofErr w:type="spellStart"/>
      <w:r w:rsidRPr="00EE77BB">
        <w:rPr>
          <w:i/>
          <w:iCs/>
          <w:color w:val="000000" w:themeColor="text1"/>
          <w:lang w:val="en-GB"/>
        </w:rPr>
        <w:t>bis</w:t>
      </w:r>
      <w:proofErr w:type="spellEnd"/>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821523"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821523">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821523"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821523">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 xml:space="preserve">in </w:t>
      </w:r>
      <w:proofErr w:type="spellStart"/>
      <w:r w:rsidRPr="00D976ED">
        <w:rPr>
          <w:rFonts w:ascii="Avenir Next" w:hAnsi="Avenir Next"/>
          <w:i/>
          <w:iCs/>
          <w:color w:val="000000" w:themeColor="text1"/>
          <w:lang w:val="en-GB"/>
        </w:rPr>
        <w:t>solidum</w:t>
      </w:r>
      <w:proofErr w:type="spellEnd"/>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821523"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821523">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proofErr w:type="spellStart"/>
      <w:r w:rsidR="001201D6" w:rsidRPr="00680E56">
        <w:rPr>
          <w:lang w:val="en-GB"/>
        </w:rPr>
        <w:t>Solar’s</w:t>
      </w:r>
      <w:proofErr w:type="spellEnd"/>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w:t>
      </w:r>
      <w:proofErr w:type="gramStart"/>
      <w:r w:rsidRPr="00680E56">
        <w:rPr>
          <w:lang w:val="en-GB"/>
        </w:rPr>
        <w:t>,000</w:t>
      </w:r>
      <w:proofErr w:type="gramEnd"/>
      <w:r w:rsidRPr="00680E56">
        <w:rPr>
          <w:lang w:val="en-GB"/>
        </w:rPr>
        <w:t xml:space="preserve">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w:t>
      </w:r>
      <w:proofErr w:type="spellStart"/>
      <w:r w:rsidRPr="00680E56">
        <w:rPr>
          <w:lang w:val="en-GB"/>
        </w:rPr>
        <w:t>Solar’s</w:t>
      </w:r>
      <w:proofErr w:type="spellEnd"/>
      <w:r w:rsidRPr="00680E56">
        <w:rPr>
          <w:lang w:val="en-GB"/>
        </w:rPr>
        <w:t xml:space="preserve">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w:t>
      </w:r>
      <w:proofErr w:type="gramStart"/>
      <w:r w:rsidRPr="00680E56">
        <w:rPr>
          <w:lang w:val="en-GB"/>
        </w:rPr>
        <w:t>,000</w:t>
      </w:r>
      <w:proofErr w:type="gramEnd"/>
      <w:r w:rsidRPr="00680E56">
        <w:rPr>
          <w:lang w:val="en-GB"/>
        </w:rPr>
        <w:t xml:space="preserve"> per month. Mrs Solar works at the local high school as a teacher and earns R25</w:t>
      </w:r>
      <w:proofErr w:type="gramStart"/>
      <w:r w:rsidRPr="00680E56">
        <w:rPr>
          <w:lang w:val="en-GB"/>
        </w:rPr>
        <w:t>,000</w:t>
      </w:r>
      <w:proofErr w:type="gramEnd"/>
      <w:r w:rsidRPr="00680E56">
        <w:rPr>
          <w:lang w:val="en-GB"/>
        </w:rPr>
        <w:t xml:space="preserve">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w:t>
      </w:r>
      <w:proofErr w:type="gramStart"/>
      <w:r w:rsidRPr="00680E56">
        <w:rPr>
          <w:lang w:val="en-GB"/>
        </w:rPr>
        <w:t>,000</w:t>
      </w:r>
      <w:proofErr w:type="gramEnd"/>
      <w:r w:rsidRPr="00680E56">
        <w:rPr>
          <w:lang w:val="en-GB"/>
        </w:rPr>
        <w:t xml:space="preserve"> from his father, which inheritance he accepts on 1 May 202</w:t>
      </w:r>
      <w:r w:rsidR="00004D83" w:rsidRPr="00680E56">
        <w:rPr>
          <w:lang w:val="en-GB"/>
        </w:rPr>
        <w:t>3</w:t>
      </w:r>
      <w:r w:rsidRPr="00680E56">
        <w:rPr>
          <w:lang w:val="en-GB"/>
        </w:rPr>
        <w:t>. Mrs Solar decides to resign from her position at the local school and receives a pension pay out of R600</w:t>
      </w:r>
      <w:proofErr w:type="gramStart"/>
      <w:r w:rsidRPr="00680E56">
        <w:rPr>
          <w:lang w:val="en-GB"/>
        </w:rPr>
        <w:t>,000</w:t>
      </w:r>
      <w:proofErr w:type="gramEnd"/>
      <w:r w:rsidRPr="00680E56">
        <w:rPr>
          <w:lang w:val="en-GB"/>
        </w:rPr>
        <w:t xml:space="preserve">.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80E56">
        <w:rPr>
          <w:lang w:val="en-GB"/>
        </w:rPr>
        <w:lastRenderedPageBreak/>
        <w:t>policy</w:t>
      </w:r>
      <w:proofErr w:type="gramEnd"/>
      <w:r w:rsidRPr="00680E56">
        <w:rPr>
          <w:lang w:val="en-GB"/>
        </w:rPr>
        <w:t xml:space="preserve">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Ms Abel is appointed as the provisional trustee of Mr </w:t>
      </w:r>
      <w:proofErr w:type="spellStart"/>
      <w:r w:rsidRPr="00680E56">
        <w:rPr>
          <w:lang w:val="en-GB"/>
        </w:rPr>
        <w:t>Solar’s</w:t>
      </w:r>
      <w:proofErr w:type="spellEnd"/>
      <w:r w:rsidRPr="00680E56">
        <w:rPr>
          <w:lang w:val="en-GB"/>
        </w:rPr>
        <w:t xml:space="preserve">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w:t>
      </w:r>
      <w:proofErr w:type="gramStart"/>
      <w:r w:rsidRPr="00680E56">
        <w:rPr>
          <w:lang w:val="en-GB"/>
        </w:rPr>
        <w:t>either the first or second meeting and</w:t>
      </w:r>
      <w:proofErr w:type="gramEnd"/>
      <w:r w:rsidRPr="00680E56">
        <w:rPr>
          <w:lang w:val="en-GB"/>
        </w:rPr>
        <w:t xml:space="preserve">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proofErr w:type="spellStart"/>
      <w:r w:rsidRPr="00680E56">
        <w:rPr>
          <w:i/>
          <w:iCs/>
          <w:lang w:val="en-GB"/>
        </w:rPr>
        <w:t>concursus</w:t>
      </w:r>
      <w:proofErr w:type="spellEnd"/>
      <w:r w:rsidRPr="00680E56">
        <w:rPr>
          <w:i/>
          <w:iCs/>
          <w:lang w:val="en-GB"/>
        </w:rPr>
        <w:t xml:space="preserve"> </w:t>
      </w:r>
      <w:proofErr w:type="spellStart"/>
      <w:r w:rsidRPr="00680E56">
        <w:rPr>
          <w:i/>
          <w:iCs/>
          <w:lang w:val="en-GB"/>
        </w:rPr>
        <w:t>creditorum</w:t>
      </w:r>
      <w:proofErr w:type="spellEnd"/>
      <w:r w:rsidRPr="00680E56">
        <w:rPr>
          <w:lang w:val="en-GB"/>
        </w:rPr>
        <w:t xml:space="preserve"> will apply. Explain the concept of </w:t>
      </w:r>
      <w:proofErr w:type="spellStart"/>
      <w:r w:rsidRPr="00680E56">
        <w:rPr>
          <w:i/>
          <w:iCs/>
          <w:lang w:val="en-GB"/>
        </w:rPr>
        <w:t>concursus</w:t>
      </w:r>
      <w:proofErr w:type="spellEnd"/>
      <w:r w:rsidRPr="00680E56">
        <w:rPr>
          <w:i/>
          <w:iCs/>
          <w:lang w:val="en-GB"/>
        </w:rPr>
        <w:t xml:space="preserve">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0E1DDC71" w14:textId="33127888" w:rsidR="00435F49" w:rsidRDefault="00435F49" w:rsidP="00E37136">
      <w:pPr>
        <w:rPr>
          <w:color w:val="808080" w:themeColor="background1" w:themeShade="80"/>
          <w:lang w:val="en-GB"/>
        </w:rPr>
      </w:pPr>
      <w:r>
        <w:rPr>
          <w:color w:val="808080" w:themeColor="background1" w:themeShade="80"/>
          <w:lang w:val="en-GB"/>
        </w:rPr>
        <w:t xml:space="preserve">Once a sequestration order is granted, the law proceeds from the premise that a coming together of the creditors is established (the </w:t>
      </w:r>
      <w:proofErr w:type="spellStart"/>
      <w:r w:rsidRPr="00435F49">
        <w:rPr>
          <w:i/>
          <w:color w:val="808080" w:themeColor="background1" w:themeShade="80"/>
          <w:lang w:val="en-GB"/>
        </w:rPr>
        <w:t>concursus</w:t>
      </w:r>
      <w:proofErr w:type="spellEnd"/>
      <w:r w:rsidRPr="00435F49">
        <w:rPr>
          <w:i/>
          <w:color w:val="808080" w:themeColor="background1" w:themeShade="80"/>
          <w:lang w:val="en-GB"/>
        </w:rPr>
        <w:t xml:space="preserve"> </w:t>
      </w:r>
      <w:proofErr w:type="spellStart"/>
      <w:r w:rsidRPr="00435F49">
        <w:rPr>
          <w:i/>
          <w:color w:val="808080" w:themeColor="background1" w:themeShade="80"/>
          <w:lang w:val="en-GB"/>
        </w:rPr>
        <w:t>creditorum</w:t>
      </w:r>
      <w:proofErr w:type="spellEnd"/>
      <w:r>
        <w:rPr>
          <w:color w:val="808080" w:themeColor="background1" w:themeShade="80"/>
          <w:lang w:val="en-GB"/>
        </w:rPr>
        <w:t>),</w:t>
      </w:r>
      <w:r w:rsidR="00A10E3F">
        <w:rPr>
          <w:rStyle w:val="FootnoteReference"/>
          <w:color w:val="808080" w:themeColor="background1" w:themeShade="80"/>
          <w:lang w:val="en-GB"/>
        </w:rPr>
        <w:footnoteReference w:id="1"/>
      </w:r>
      <w:r>
        <w:rPr>
          <w:color w:val="808080" w:themeColor="background1" w:themeShade="80"/>
          <w:lang w:val="en-GB"/>
        </w:rPr>
        <w:t xml:space="preserve"> in that the interests of the creditors as a group enjoy preference over the interests of individual creditors.</w:t>
      </w:r>
    </w:p>
    <w:p w14:paraId="23273C2E" w14:textId="77777777" w:rsidR="00435F49" w:rsidRDefault="00435F49" w:rsidP="00E37136">
      <w:pPr>
        <w:rPr>
          <w:color w:val="808080" w:themeColor="background1" w:themeShade="80"/>
          <w:lang w:val="en-GB"/>
        </w:rPr>
      </w:pPr>
    </w:p>
    <w:p w14:paraId="2E6820E2" w14:textId="07A4503A" w:rsidR="00A02640" w:rsidRDefault="00435F49" w:rsidP="00E37136">
      <w:pPr>
        <w:rPr>
          <w:color w:val="808080" w:themeColor="background1" w:themeShade="80"/>
          <w:lang w:val="en-GB"/>
        </w:rPr>
      </w:pPr>
      <w:r>
        <w:rPr>
          <w:color w:val="808080" w:themeColor="background1" w:themeShade="80"/>
          <w:lang w:val="en-GB"/>
        </w:rPr>
        <w:t xml:space="preserve">In </w:t>
      </w:r>
      <w:r w:rsidRPr="00A02640">
        <w:rPr>
          <w:i/>
          <w:color w:val="808080" w:themeColor="background1" w:themeShade="80"/>
          <w:lang w:val="en-GB"/>
        </w:rPr>
        <w:t xml:space="preserve">Walker v </w:t>
      </w:r>
      <w:proofErr w:type="spellStart"/>
      <w:r w:rsidRPr="00A02640">
        <w:rPr>
          <w:i/>
          <w:color w:val="808080" w:themeColor="background1" w:themeShade="80"/>
          <w:lang w:val="en-GB"/>
        </w:rPr>
        <w:t>Syfret</w:t>
      </w:r>
      <w:proofErr w:type="spellEnd"/>
      <w:r>
        <w:rPr>
          <w:color w:val="808080" w:themeColor="background1" w:themeShade="80"/>
          <w:lang w:val="en-GB"/>
        </w:rPr>
        <w:t xml:space="preserve"> 1911 AD 141</w:t>
      </w:r>
      <w:r w:rsidR="00A10E3F">
        <w:rPr>
          <w:color w:val="808080" w:themeColor="background1" w:themeShade="80"/>
          <w:lang w:val="en-GB"/>
        </w:rPr>
        <w:t xml:space="preserve"> at 166</w:t>
      </w:r>
      <w:r>
        <w:rPr>
          <w:color w:val="808080" w:themeColor="background1" w:themeShade="80"/>
          <w:lang w:val="en-GB"/>
        </w:rPr>
        <w:t>, this</w:t>
      </w:r>
      <w:r w:rsidR="00A02640">
        <w:rPr>
          <w:color w:val="808080" w:themeColor="background1" w:themeShade="80"/>
          <w:lang w:val="en-GB"/>
        </w:rPr>
        <w:t xml:space="preserve"> concept was explained as follows:</w:t>
      </w:r>
    </w:p>
    <w:p w14:paraId="10A1F58A" w14:textId="11A77815" w:rsidR="007F0225" w:rsidRDefault="00EC7D3B" w:rsidP="00E37136">
      <w:pPr>
        <w:rPr>
          <w:color w:val="808080" w:themeColor="background1" w:themeShade="80"/>
          <w:lang w:val="en-GB"/>
        </w:rPr>
      </w:pPr>
      <w:r>
        <w:rPr>
          <w:color w:val="808080" w:themeColor="background1" w:themeShade="80"/>
          <w:lang w:val="en-GB"/>
        </w:rPr>
        <w:t>‘</w:t>
      </w:r>
      <w:r w:rsidR="00A02640">
        <w:rPr>
          <w:color w:val="808080" w:themeColor="background1" w:themeShade="80"/>
          <w:lang w:val="en-GB"/>
        </w:rPr>
        <w:t xml:space="preserve">The sequestration order crystallises the insolvent’s position; the hand of the law is laid upon the estate, and at once the rights of the general body of creditors have to be taken into </w:t>
      </w:r>
      <w:proofErr w:type="spellStart"/>
      <w:r w:rsidR="00A02640">
        <w:rPr>
          <w:color w:val="808080" w:themeColor="background1" w:themeShade="80"/>
          <w:lang w:val="en-GB"/>
        </w:rPr>
        <w:t>considerartion</w:t>
      </w:r>
      <w:proofErr w:type="spellEnd"/>
      <w:r w:rsidR="00A02640">
        <w:rPr>
          <w:color w:val="808080" w:themeColor="background1" w:themeShade="80"/>
          <w:lang w:val="en-GB"/>
        </w:rPr>
        <w:t xml:space="preserve">. </w:t>
      </w:r>
      <w:r>
        <w:rPr>
          <w:color w:val="808080" w:themeColor="background1" w:themeShade="80"/>
          <w:lang w:val="en-GB"/>
        </w:rPr>
        <w:t>No transaction can thereafter be entered into with regard to estate matters by a single creditor to the prejudice of the general body. The claim of each creditor must be dealt with as it existed at the issue of the order.’</w:t>
      </w:r>
    </w:p>
    <w:p w14:paraId="60B665B7" w14:textId="77777777" w:rsidR="00EC7D3B" w:rsidRDefault="00EC7D3B" w:rsidP="00E37136">
      <w:pPr>
        <w:rPr>
          <w:color w:val="808080" w:themeColor="background1" w:themeShade="80"/>
          <w:lang w:val="en-GB"/>
        </w:rPr>
      </w:pPr>
    </w:p>
    <w:p w14:paraId="5068FE23" w14:textId="52C87B35" w:rsidR="00EC7D3B" w:rsidRDefault="00EC7D3B" w:rsidP="00E37136">
      <w:pPr>
        <w:rPr>
          <w:color w:val="808080" w:themeColor="background1" w:themeShade="80"/>
          <w:lang w:val="en-GB"/>
        </w:rPr>
      </w:pPr>
      <w:r>
        <w:rPr>
          <w:color w:val="808080" w:themeColor="background1" w:themeShade="80"/>
          <w:lang w:val="en-GB"/>
        </w:rPr>
        <w:t>Because essentially everything in</w:t>
      </w:r>
      <w:r w:rsidR="001C1322">
        <w:rPr>
          <w:color w:val="808080" w:themeColor="background1" w:themeShade="80"/>
          <w:lang w:val="en-GB"/>
        </w:rPr>
        <w:t>volving the sequestrated estate</w:t>
      </w:r>
      <w:r>
        <w:rPr>
          <w:color w:val="808080" w:themeColor="background1" w:themeShade="80"/>
          <w:lang w:val="en-GB"/>
        </w:rPr>
        <w:t xml:space="preserve"> comes to a complete </w:t>
      </w:r>
      <w:r w:rsidR="001C1322">
        <w:rPr>
          <w:color w:val="808080" w:themeColor="background1" w:themeShade="80"/>
          <w:lang w:val="en-GB"/>
        </w:rPr>
        <w:t>standstill (</w:t>
      </w:r>
      <w:r>
        <w:rPr>
          <w:color w:val="808080" w:themeColor="background1" w:themeShade="80"/>
          <w:lang w:val="en-GB"/>
        </w:rPr>
        <w:t>contractual transactions, executions of orders, set-off</w:t>
      </w:r>
      <w:r w:rsidR="001C1322">
        <w:rPr>
          <w:color w:val="808080" w:themeColor="background1" w:themeShade="80"/>
          <w:lang w:val="en-GB"/>
        </w:rPr>
        <w:t xml:space="preserve"> etc.) while the estate divest from the debtor, to the Master and then to the trustee (upon their appointment) – for purposes of securing the realisation of the remaining assets of the </w:t>
      </w:r>
      <w:r w:rsidR="00837F2C">
        <w:rPr>
          <w:color w:val="808080" w:themeColor="background1" w:themeShade="80"/>
          <w:lang w:val="en-GB"/>
        </w:rPr>
        <w:t>insolvent and to ensure the distribution of the estate in terms of the applicable insolvency law</w:t>
      </w:r>
      <w:r w:rsidR="001C1322">
        <w:rPr>
          <w:color w:val="808080" w:themeColor="background1" w:themeShade="80"/>
          <w:lang w:val="en-GB"/>
        </w:rPr>
        <w:t>.</w:t>
      </w:r>
    </w:p>
    <w:p w14:paraId="6B7ADC19" w14:textId="77777777" w:rsidR="001C1322" w:rsidRDefault="001C1322" w:rsidP="00E37136">
      <w:pPr>
        <w:rPr>
          <w:color w:val="808080" w:themeColor="background1" w:themeShade="80"/>
          <w:lang w:val="en-GB"/>
        </w:rPr>
      </w:pPr>
    </w:p>
    <w:p w14:paraId="280B059C" w14:textId="4ECC9E54" w:rsidR="001C1322" w:rsidRPr="005D49B4" w:rsidRDefault="001C1322" w:rsidP="00E37136">
      <w:pPr>
        <w:rPr>
          <w:lang w:val="en-GB"/>
        </w:rPr>
      </w:pPr>
      <w:r>
        <w:rPr>
          <w:color w:val="808080" w:themeColor="background1" w:themeShade="80"/>
          <w:lang w:val="en-GB"/>
        </w:rPr>
        <w:t>Creditors of the estate are dealt with in order of preference as set out in the Insolvency Act 24 of 1936, after proving their cla</w:t>
      </w:r>
      <w:r w:rsidR="00837F2C">
        <w:rPr>
          <w:color w:val="808080" w:themeColor="background1" w:themeShade="80"/>
          <w:lang w:val="en-GB"/>
        </w:rPr>
        <w:t>im against the insolvent estate.</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48BE44FB" w14:textId="67886A72" w:rsidR="00731026" w:rsidRDefault="00B465C2" w:rsidP="00E37136">
      <w:pPr>
        <w:rPr>
          <w:color w:val="808080" w:themeColor="background1" w:themeShade="80"/>
          <w:lang w:val="en-GB"/>
        </w:rPr>
      </w:pPr>
      <w:r>
        <w:rPr>
          <w:color w:val="808080" w:themeColor="background1" w:themeShade="80"/>
          <w:lang w:val="en-GB"/>
        </w:rPr>
        <w:t>The deliv</w:t>
      </w:r>
      <w:r w:rsidR="005E2CF0">
        <w:rPr>
          <w:color w:val="808080" w:themeColor="background1" w:themeShade="80"/>
          <w:lang w:val="en-GB"/>
        </w:rPr>
        <w:t>ery of the antique clock in ful</w:t>
      </w:r>
      <w:r>
        <w:rPr>
          <w:color w:val="808080" w:themeColor="background1" w:themeShade="80"/>
          <w:lang w:val="en-GB"/>
        </w:rPr>
        <w:t>l</w:t>
      </w:r>
      <w:r w:rsidR="005E2CF0">
        <w:rPr>
          <w:color w:val="808080" w:themeColor="background1" w:themeShade="80"/>
          <w:lang w:val="en-GB"/>
        </w:rPr>
        <w:t xml:space="preserve"> </w:t>
      </w:r>
      <w:r>
        <w:rPr>
          <w:color w:val="808080" w:themeColor="background1" w:themeShade="80"/>
          <w:lang w:val="en-GB"/>
        </w:rPr>
        <w:t>and final settlement</w:t>
      </w:r>
      <w:r w:rsidR="00545849">
        <w:rPr>
          <w:color w:val="808080" w:themeColor="background1" w:themeShade="80"/>
          <w:lang w:val="en-GB"/>
        </w:rPr>
        <w:t xml:space="preserve"> in favour</w:t>
      </w:r>
      <w:r>
        <w:rPr>
          <w:color w:val="808080" w:themeColor="background1" w:themeShade="80"/>
          <w:lang w:val="en-GB"/>
        </w:rPr>
        <w:t xml:space="preserve"> of Mr Hasty can be categorised as a disposition preferring one creditor above other creditors in which Mr Hasty received full payment </w:t>
      </w:r>
      <w:r w:rsidR="005E2CF0">
        <w:rPr>
          <w:color w:val="808080" w:themeColor="background1" w:themeShade="80"/>
          <w:lang w:val="en-GB"/>
        </w:rPr>
        <w:t>to settle the loan debt (</w:t>
      </w:r>
      <w:proofErr w:type="spellStart"/>
      <w:r w:rsidR="00545849">
        <w:rPr>
          <w:color w:val="808080" w:themeColor="background1" w:themeShade="80"/>
          <w:lang w:val="en-GB"/>
        </w:rPr>
        <w:t>ie</w:t>
      </w:r>
      <w:proofErr w:type="spellEnd"/>
      <w:r w:rsidR="00545849">
        <w:rPr>
          <w:color w:val="808080" w:themeColor="background1" w:themeShade="80"/>
          <w:lang w:val="en-GB"/>
        </w:rPr>
        <w:t xml:space="preserve"> </w:t>
      </w:r>
      <w:proofErr w:type="spellStart"/>
      <w:r w:rsidR="005E2CF0">
        <w:rPr>
          <w:color w:val="808080" w:themeColor="background1" w:themeShade="80"/>
          <w:lang w:val="en-GB"/>
        </w:rPr>
        <w:t>a voidable</w:t>
      </w:r>
      <w:proofErr w:type="spellEnd"/>
      <w:r w:rsidR="005E2CF0">
        <w:rPr>
          <w:color w:val="808080" w:themeColor="background1" w:themeShade="80"/>
          <w:lang w:val="en-GB"/>
        </w:rPr>
        <w:t xml:space="preserve"> preference)</w:t>
      </w:r>
      <w:r>
        <w:rPr>
          <w:color w:val="808080" w:themeColor="background1" w:themeShade="80"/>
          <w:lang w:val="en-GB"/>
        </w:rPr>
        <w:t>. Section 29</w:t>
      </w:r>
      <w:r w:rsidR="005E2CF0">
        <w:rPr>
          <w:color w:val="808080" w:themeColor="background1" w:themeShade="80"/>
          <w:lang w:val="en-GB"/>
        </w:rPr>
        <w:t>(1)</w:t>
      </w:r>
      <w:r>
        <w:rPr>
          <w:color w:val="808080" w:themeColor="background1" w:themeShade="80"/>
          <w:lang w:val="en-GB"/>
        </w:rPr>
        <w:t xml:space="preserve"> of the Insolvency Act provides th</w:t>
      </w:r>
      <w:r w:rsidR="005E2CF0">
        <w:rPr>
          <w:color w:val="808080" w:themeColor="background1" w:themeShade="80"/>
          <w:lang w:val="en-GB"/>
        </w:rPr>
        <w:t>a</w:t>
      </w:r>
      <w:r w:rsidR="00731026">
        <w:rPr>
          <w:color w:val="808080" w:themeColor="background1" w:themeShade="80"/>
          <w:lang w:val="en-GB"/>
        </w:rPr>
        <w:t xml:space="preserve">t: </w:t>
      </w:r>
    </w:p>
    <w:p w14:paraId="2C3F10B5" w14:textId="77777777" w:rsidR="00731026" w:rsidRDefault="00731026" w:rsidP="00E37136">
      <w:pPr>
        <w:rPr>
          <w:color w:val="808080" w:themeColor="background1" w:themeShade="80"/>
          <w:lang w:val="en-GB"/>
        </w:rPr>
      </w:pPr>
      <w:r>
        <w:rPr>
          <w:color w:val="808080" w:themeColor="background1" w:themeShade="80"/>
          <w:lang w:val="en-GB"/>
        </w:rPr>
        <w:t>‘E</w:t>
      </w:r>
      <w:r w:rsidR="005E2CF0">
        <w:rPr>
          <w:color w:val="808080" w:themeColor="background1" w:themeShade="80"/>
          <w:lang w:val="en-GB"/>
        </w:rPr>
        <w:t xml:space="preserve">very disposition of his property made by a </w:t>
      </w:r>
      <w:proofErr w:type="gramStart"/>
      <w:r w:rsidR="005E2CF0">
        <w:rPr>
          <w:color w:val="808080" w:themeColor="background1" w:themeShade="80"/>
          <w:lang w:val="en-GB"/>
        </w:rPr>
        <w:t>debtor  not</w:t>
      </w:r>
      <w:proofErr w:type="gramEnd"/>
      <w:r w:rsidR="005E2CF0">
        <w:rPr>
          <w:color w:val="808080" w:themeColor="background1" w:themeShade="80"/>
          <w:lang w:val="en-GB"/>
        </w:rPr>
        <w:t xml:space="preserve"> more than six months before the sequestration of his estate or,. . . may be set aside by the Court if immediately after the making of such disposition the liabilities of the debtor exceeded the value of his </w:t>
      </w:r>
      <w:proofErr w:type="spellStart"/>
      <w:r w:rsidR="005E2CF0">
        <w:rPr>
          <w:color w:val="808080" w:themeColor="background1" w:themeShade="80"/>
          <w:lang w:val="en-GB"/>
        </w:rPr>
        <w:t>asstes</w:t>
      </w:r>
      <w:proofErr w:type="spellEnd"/>
      <w:r w:rsidR="005E2CF0">
        <w:rPr>
          <w:color w:val="808080" w:themeColor="background1" w:themeShade="80"/>
          <w:lang w:val="en-GB"/>
        </w:rPr>
        <w:t xml:space="preserve">, </w:t>
      </w:r>
      <w:r w:rsidR="005E2CF0">
        <w:rPr>
          <w:color w:val="808080" w:themeColor="background1" w:themeShade="80"/>
          <w:lang w:val="en-GB"/>
        </w:rPr>
        <w:lastRenderedPageBreak/>
        <w:t>unless the person in whose favour the disposition was made proves that the disposition was made in the ordinary course of business and that it was not intended thereby to prefer one creditor above another</w:t>
      </w:r>
      <w:r>
        <w:rPr>
          <w:color w:val="808080" w:themeColor="background1" w:themeShade="80"/>
          <w:lang w:val="en-GB"/>
        </w:rPr>
        <w:t>.</w:t>
      </w:r>
      <w:r w:rsidR="005E2CF0">
        <w:rPr>
          <w:color w:val="808080" w:themeColor="background1" w:themeShade="80"/>
          <w:lang w:val="en-GB"/>
        </w:rPr>
        <w:t>’</w:t>
      </w:r>
      <w:r>
        <w:rPr>
          <w:color w:val="808080" w:themeColor="background1" w:themeShade="80"/>
          <w:lang w:val="en-GB"/>
        </w:rPr>
        <w:t xml:space="preserve"> </w:t>
      </w:r>
    </w:p>
    <w:p w14:paraId="221B331A" w14:textId="77777777" w:rsidR="00731026" w:rsidRDefault="00731026" w:rsidP="00E37136">
      <w:pPr>
        <w:rPr>
          <w:color w:val="808080" w:themeColor="background1" w:themeShade="80"/>
          <w:lang w:val="en-GB"/>
        </w:rPr>
      </w:pPr>
    </w:p>
    <w:p w14:paraId="3E1FA392" w14:textId="5259DBC9" w:rsidR="00EA2972" w:rsidRDefault="00731026" w:rsidP="00731026">
      <w:pPr>
        <w:rPr>
          <w:color w:val="808080" w:themeColor="background1" w:themeShade="80"/>
          <w:lang w:val="en-GB"/>
        </w:rPr>
      </w:pPr>
      <w:r>
        <w:rPr>
          <w:color w:val="808080" w:themeColor="background1" w:themeShade="80"/>
          <w:lang w:val="en-GB"/>
        </w:rPr>
        <w:t xml:space="preserve">Ms </w:t>
      </w:r>
      <w:r w:rsidR="00B465C2">
        <w:rPr>
          <w:color w:val="808080" w:themeColor="background1" w:themeShade="80"/>
          <w:lang w:val="en-GB"/>
        </w:rPr>
        <w:t>Abel may apply</w:t>
      </w:r>
      <w:r w:rsidR="00545849">
        <w:rPr>
          <w:color w:val="808080" w:themeColor="background1" w:themeShade="80"/>
          <w:lang w:val="en-GB"/>
        </w:rPr>
        <w:t xml:space="preserve"> </w:t>
      </w:r>
      <w:r>
        <w:rPr>
          <w:color w:val="808080" w:themeColor="background1" w:themeShade="80"/>
          <w:lang w:val="en-GB"/>
        </w:rPr>
        <w:t>section 29(1) by approaching the court to have the disposition set aside. She however carries the burden of proving that</w:t>
      </w:r>
      <w:r w:rsidR="00EA2972">
        <w:rPr>
          <w:color w:val="808080" w:themeColor="background1" w:themeShade="80"/>
          <w:lang w:val="en-GB"/>
        </w:rPr>
        <w:t>:</w:t>
      </w:r>
    </w:p>
    <w:p w14:paraId="5EA44A40" w14:textId="77777777" w:rsidR="00EA2972" w:rsidRDefault="00EA2972" w:rsidP="00731026">
      <w:pPr>
        <w:rPr>
          <w:color w:val="808080" w:themeColor="background1" w:themeShade="80"/>
          <w:lang w:val="en-GB"/>
        </w:rPr>
      </w:pPr>
    </w:p>
    <w:p w14:paraId="053C3E61" w14:textId="2F5BAFC4" w:rsidR="00731026" w:rsidRDefault="00EA2972" w:rsidP="00731026">
      <w:pPr>
        <w:rPr>
          <w:color w:val="808080" w:themeColor="background1" w:themeShade="80"/>
          <w:lang w:val="en-GB"/>
        </w:rPr>
      </w:pPr>
      <w:r>
        <w:rPr>
          <w:color w:val="808080" w:themeColor="background1" w:themeShade="80"/>
          <w:lang w:val="en-GB"/>
        </w:rPr>
        <w:t xml:space="preserve">A </w:t>
      </w:r>
      <w:r w:rsidR="00545849">
        <w:rPr>
          <w:color w:val="808080" w:themeColor="background1" w:themeShade="80"/>
          <w:lang w:val="en-GB"/>
        </w:rPr>
        <w:t xml:space="preserve">disposition of </w:t>
      </w:r>
      <w:r w:rsidR="00796A24">
        <w:rPr>
          <w:color w:val="808080" w:themeColor="background1" w:themeShade="80"/>
          <w:lang w:val="en-GB"/>
        </w:rPr>
        <w:t xml:space="preserve">his </w:t>
      </w:r>
      <w:r w:rsidR="00545849">
        <w:rPr>
          <w:color w:val="808080" w:themeColor="background1" w:themeShade="80"/>
          <w:lang w:val="en-GB"/>
        </w:rPr>
        <w:t xml:space="preserve">property by the </w:t>
      </w:r>
      <w:r>
        <w:rPr>
          <w:color w:val="808080" w:themeColor="background1" w:themeShade="80"/>
          <w:lang w:val="en-GB"/>
        </w:rPr>
        <w:t>insolvent debtor</w:t>
      </w:r>
      <w:r w:rsidR="00545849">
        <w:rPr>
          <w:color w:val="808080" w:themeColor="background1" w:themeShade="80"/>
          <w:lang w:val="en-GB"/>
        </w:rPr>
        <w:t xml:space="preserve"> (Mr Solar)</w:t>
      </w:r>
      <w:r>
        <w:rPr>
          <w:color w:val="808080" w:themeColor="background1" w:themeShade="80"/>
          <w:lang w:val="en-GB"/>
        </w:rPr>
        <w:t>;</w:t>
      </w:r>
      <w:r w:rsidR="00731026">
        <w:rPr>
          <w:color w:val="808080" w:themeColor="background1" w:themeShade="80"/>
          <w:lang w:val="en-GB"/>
        </w:rPr>
        <w:t xml:space="preserve"> </w:t>
      </w:r>
    </w:p>
    <w:p w14:paraId="56A03CCF" w14:textId="77777777" w:rsidR="00731026" w:rsidRDefault="00731026" w:rsidP="00731026">
      <w:pPr>
        <w:rPr>
          <w:color w:val="808080" w:themeColor="background1" w:themeShade="80"/>
          <w:lang w:val="en-GB"/>
        </w:rPr>
      </w:pPr>
    </w:p>
    <w:p w14:paraId="60CEF910" w14:textId="5C51811D" w:rsidR="00731026" w:rsidRDefault="00EA2972" w:rsidP="00731026">
      <w:pPr>
        <w:rPr>
          <w:color w:val="808080" w:themeColor="background1" w:themeShade="80"/>
          <w:lang w:val="en-GB"/>
        </w:rPr>
      </w:pPr>
      <w:r>
        <w:rPr>
          <w:color w:val="808080" w:themeColor="background1" w:themeShade="80"/>
          <w:lang w:val="en-GB"/>
        </w:rPr>
        <w:t>That the disposition was m</w:t>
      </w:r>
      <w:r w:rsidR="00731026" w:rsidRPr="00731026">
        <w:rPr>
          <w:color w:val="808080" w:themeColor="background1" w:themeShade="80"/>
          <w:lang w:val="en-GB"/>
        </w:rPr>
        <w:t xml:space="preserve">ade within six months before the date of sequestration (in Mr </w:t>
      </w:r>
      <w:proofErr w:type="spellStart"/>
      <w:r w:rsidR="00731026" w:rsidRPr="00731026">
        <w:rPr>
          <w:color w:val="808080" w:themeColor="background1" w:themeShade="80"/>
          <w:lang w:val="en-GB"/>
        </w:rPr>
        <w:t>Solar’s</w:t>
      </w:r>
      <w:proofErr w:type="spellEnd"/>
      <w:r w:rsidR="00731026">
        <w:rPr>
          <w:color w:val="808080" w:themeColor="background1" w:themeShade="80"/>
          <w:lang w:val="en-GB"/>
        </w:rPr>
        <w:t xml:space="preserve"> case, the disposition was made on 5 December 2022, and the</w:t>
      </w:r>
      <w:r w:rsidR="00076CA1">
        <w:rPr>
          <w:color w:val="808080" w:themeColor="background1" w:themeShade="80"/>
          <w:lang w:val="en-GB"/>
        </w:rPr>
        <w:t xml:space="preserve"> provisional</w:t>
      </w:r>
      <w:r w:rsidR="00731026">
        <w:rPr>
          <w:color w:val="808080" w:themeColor="background1" w:themeShade="80"/>
          <w:lang w:val="en-GB"/>
        </w:rPr>
        <w:t xml:space="preserve"> order </w:t>
      </w:r>
      <w:r w:rsidR="00076CA1">
        <w:rPr>
          <w:color w:val="808080" w:themeColor="background1" w:themeShade="80"/>
          <w:lang w:val="en-GB"/>
        </w:rPr>
        <w:t>of sequestration</w:t>
      </w:r>
      <w:r w:rsidR="00731026">
        <w:rPr>
          <w:color w:val="808080" w:themeColor="background1" w:themeShade="80"/>
          <w:lang w:val="en-GB"/>
        </w:rPr>
        <w:t xml:space="preserve"> was granted on </w:t>
      </w:r>
      <w:r w:rsidR="00076CA1">
        <w:rPr>
          <w:color w:val="808080" w:themeColor="background1" w:themeShade="80"/>
          <w:lang w:val="en-GB"/>
        </w:rPr>
        <w:t>1</w:t>
      </w:r>
      <w:r w:rsidR="00731026">
        <w:rPr>
          <w:color w:val="808080" w:themeColor="background1" w:themeShade="80"/>
          <w:lang w:val="en-GB"/>
        </w:rPr>
        <w:t xml:space="preserve">5 January 2023 </w:t>
      </w:r>
      <w:r w:rsidR="00076CA1">
        <w:rPr>
          <w:color w:val="808080" w:themeColor="background1" w:themeShade="80"/>
          <w:lang w:val="en-GB"/>
        </w:rPr>
        <w:t>and made a final order on 20 February 2023</w:t>
      </w:r>
      <w:r w:rsidR="00545849">
        <w:rPr>
          <w:color w:val="808080" w:themeColor="background1" w:themeShade="80"/>
          <w:lang w:val="en-GB"/>
        </w:rPr>
        <w:t xml:space="preserve"> which is with the six months before the date of sequestration)</w:t>
      </w:r>
      <w:r w:rsidR="00731026">
        <w:rPr>
          <w:color w:val="808080" w:themeColor="background1" w:themeShade="80"/>
          <w:lang w:val="en-GB"/>
        </w:rPr>
        <w:t>;</w:t>
      </w:r>
    </w:p>
    <w:p w14:paraId="5533D3FF" w14:textId="77777777" w:rsidR="00731026" w:rsidRDefault="00731026" w:rsidP="00731026">
      <w:pPr>
        <w:rPr>
          <w:color w:val="808080" w:themeColor="background1" w:themeShade="80"/>
          <w:lang w:val="en-GB"/>
        </w:rPr>
      </w:pPr>
    </w:p>
    <w:p w14:paraId="2A5AA8C4" w14:textId="772F9BC7" w:rsidR="00731026" w:rsidRDefault="00731026" w:rsidP="00731026">
      <w:pPr>
        <w:rPr>
          <w:color w:val="808080" w:themeColor="background1" w:themeShade="80"/>
          <w:lang w:val="en-GB"/>
        </w:rPr>
      </w:pPr>
      <w:r>
        <w:rPr>
          <w:color w:val="808080" w:themeColor="background1" w:themeShade="80"/>
          <w:lang w:val="en-GB"/>
        </w:rPr>
        <w:t xml:space="preserve">That the effect of the disposition was to prefer one creditor above others (Mr Hasty was treated differently compared to Mr </w:t>
      </w:r>
      <w:proofErr w:type="spellStart"/>
      <w:r>
        <w:rPr>
          <w:color w:val="808080" w:themeColor="background1" w:themeShade="80"/>
          <w:lang w:val="en-GB"/>
        </w:rPr>
        <w:t>Solar’s</w:t>
      </w:r>
      <w:proofErr w:type="spellEnd"/>
      <w:r>
        <w:rPr>
          <w:color w:val="808080" w:themeColor="background1" w:themeShade="80"/>
          <w:lang w:val="en-GB"/>
        </w:rPr>
        <w:t xml:space="preserve"> other creditors); and,</w:t>
      </w:r>
    </w:p>
    <w:p w14:paraId="165F8499" w14:textId="77777777" w:rsidR="00731026" w:rsidRDefault="00731026" w:rsidP="00731026">
      <w:pPr>
        <w:rPr>
          <w:color w:val="808080" w:themeColor="background1" w:themeShade="80"/>
          <w:lang w:val="en-GB"/>
        </w:rPr>
      </w:pPr>
    </w:p>
    <w:p w14:paraId="0518BCC6" w14:textId="5D6DD80F" w:rsidR="00EA2972" w:rsidRPr="00731026" w:rsidRDefault="00EA2972" w:rsidP="00731026">
      <w:pPr>
        <w:rPr>
          <w:color w:val="808080" w:themeColor="background1" w:themeShade="80"/>
          <w:lang w:val="en-GB"/>
        </w:rPr>
      </w:pPr>
      <w:r>
        <w:rPr>
          <w:color w:val="808080" w:themeColor="background1" w:themeShade="80"/>
          <w:lang w:val="en-GB"/>
        </w:rPr>
        <w:t xml:space="preserve">That </w:t>
      </w:r>
      <w:proofErr w:type="spellStart"/>
      <w:r w:rsidR="00731026">
        <w:rPr>
          <w:color w:val="808080" w:themeColor="background1" w:themeShade="80"/>
          <w:lang w:val="en-GB"/>
        </w:rPr>
        <w:t>immedietly</w:t>
      </w:r>
      <w:proofErr w:type="spellEnd"/>
      <w:r w:rsidR="00731026">
        <w:rPr>
          <w:color w:val="808080" w:themeColor="background1" w:themeShade="80"/>
          <w:lang w:val="en-GB"/>
        </w:rPr>
        <w:t xml:space="preserve"> after the making of the </w:t>
      </w:r>
      <w:r>
        <w:rPr>
          <w:color w:val="808080" w:themeColor="background1" w:themeShade="80"/>
          <w:lang w:val="en-GB"/>
        </w:rPr>
        <w:t xml:space="preserve">disposition, the debtor’s </w:t>
      </w:r>
      <w:proofErr w:type="spellStart"/>
      <w:r>
        <w:rPr>
          <w:color w:val="808080" w:themeColor="background1" w:themeShade="80"/>
          <w:lang w:val="en-GB"/>
        </w:rPr>
        <w:t>liablities</w:t>
      </w:r>
      <w:proofErr w:type="spellEnd"/>
      <w:r>
        <w:rPr>
          <w:color w:val="808080" w:themeColor="background1" w:themeShade="80"/>
          <w:lang w:val="en-GB"/>
        </w:rPr>
        <w:t xml:space="preserve"> exceeded the value of his assets. </w:t>
      </w:r>
      <w:r w:rsidR="00076CA1">
        <w:rPr>
          <w:color w:val="808080" w:themeColor="background1" w:themeShade="80"/>
          <w:lang w:val="en-GB"/>
        </w:rPr>
        <w:t xml:space="preserve">To prove this requirement, </w:t>
      </w:r>
      <w:r>
        <w:rPr>
          <w:color w:val="808080" w:themeColor="background1" w:themeShade="80"/>
          <w:lang w:val="en-GB"/>
        </w:rPr>
        <w:t xml:space="preserve">Ms Abel </w:t>
      </w:r>
      <w:r w:rsidR="00076CA1">
        <w:rPr>
          <w:color w:val="808080" w:themeColor="background1" w:themeShade="80"/>
          <w:lang w:val="en-GB"/>
        </w:rPr>
        <w:t>does not have to prove beyond a reasonable doubt, but simply upon a preponderance of probabilities.</w:t>
      </w:r>
      <w:r w:rsidR="005D035B">
        <w:rPr>
          <w:rStyle w:val="FootnoteReference"/>
          <w:color w:val="808080" w:themeColor="background1" w:themeShade="80"/>
          <w:lang w:val="en-GB"/>
        </w:rPr>
        <w:footnoteReference w:id="2"/>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4878F657" w14:textId="22FD7DF1" w:rsidR="00BA2BEB" w:rsidRDefault="00BA2BEB" w:rsidP="00E37136">
      <w:pPr>
        <w:rPr>
          <w:color w:val="808080" w:themeColor="background1" w:themeShade="80"/>
          <w:lang w:val="en-GB"/>
        </w:rPr>
      </w:pPr>
      <w:r>
        <w:rPr>
          <w:color w:val="808080" w:themeColor="background1" w:themeShade="80"/>
          <w:lang w:val="en-GB"/>
        </w:rPr>
        <w:t>The applicant creditor</w:t>
      </w:r>
      <w:r w:rsidR="00DE42A4">
        <w:rPr>
          <w:color w:val="808080" w:themeColor="background1" w:themeShade="80"/>
          <w:lang w:val="en-GB"/>
        </w:rPr>
        <w:t xml:space="preserve"> (</w:t>
      </w:r>
      <w:proofErr w:type="spellStart"/>
      <w:r w:rsidR="00DE42A4">
        <w:rPr>
          <w:color w:val="808080" w:themeColor="background1" w:themeShade="80"/>
          <w:lang w:val="en-GB"/>
        </w:rPr>
        <w:t>Axit</w:t>
      </w:r>
      <w:proofErr w:type="spellEnd"/>
      <w:r w:rsidR="00DE42A4">
        <w:rPr>
          <w:color w:val="808080" w:themeColor="background1" w:themeShade="80"/>
          <w:lang w:val="en-GB"/>
        </w:rPr>
        <w:t xml:space="preserve"> Finance)</w:t>
      </w:r>
      <w:r>
        <w:rPr>
          <w:color w:val="808080" w:themeColor="background1" w:themeShade="80"/>
          <w:lang w:val="en-GB"/>
        </w:rPr>
        <w:t xml:space="preserve"> must in terms of section 10 of the In</w:t>
      </w:r>
      <w:r w:rsidR="003349F3">
        <w:rPr>
          <w:color w:val="808080" w:themeColor="background1" w:themeShade="80"/>
          <w:lang w:val="en-GB"/>
        </w:rPr>
        <w:t>s</w:t>
      </w:r>
      <w:r>
        <w:rPr>
          <w:color w:val="808080" w:themeColor="background1" w:themeShade="80"/>
          <w:lang w:val="en-GB"/>
        </w:rPr>
        <w:t>olvency Act</w:t>
      </w:r>
      <w:r w:rsidR="00326DED">
        <w:rPr>
          <w:color w:val="808080" w:themeColor="background1" w:themeShade="80"/>
          <w:lang w:val="en-GB"/>
        </w:rPr>
        <w:t xml:space="preserve"> meet the following requirements</w:t>
      </w:r>
      <w:r>
        <w:rPr>
          <w:color w:val="808080" w:themeColor="background1" w:themeShade="80"/>
          <w:lang w:val="en-GB"/>
        </w:rPr>
        <w:t>:</w:t>
      </w:r>
    </w:p>
    <w:p w14:paraId="07647FE5" w14:textId="77777777" w:rsidR="00BA2BEB" w:rsidRDefault="00BA2BEB" w:rsidP="00E37136">
      <w:pPr>
        <w:rPr>
          <w:color w:val="808080" w:themeColor="background1" w:themeShade="80"/>
          <w:lang w:val="en-GB"/>
        </w:rPr>
      </w:pPr>
    </w:p>
    <w:p w14:paraId="27857A69" w14:textId="6E72F7DA" w:rsidR="003A6E5F" w:rsidRDefault="00964001" w:rsidP="00E37136">
      <w:pPr>
        <w:rPr>
          <w:color w:val="808080" w:themeColor="background1" w:themeShade="80"/>
          <w:lang w:val="en-GB"/>
        </w:rPr>
      </w:pPr>
      <w:r>
        <w:rPr>
          <w:color w:val="808080" w:themeColor="background1" w:themeShade="80"/>
          <w:lang w:val="en-GB"/>
        </w:rPr>
        <w:t xml:space="preserve">(a) </w:t>
      </w:r>
      <w:r w:rsidR="00BA2BEB">
        <w:rPr>
          <w:color w:val="808080" w:themeColor="background1" w:themeShade="80"/>
          <w:lang w:val="en-GB"/>
        </w:rPr>
        <w:t>Th</w:t>
      </w:r>
      <w:r w:rsidR="00326DED">
        <w:rPr>
          <w:color w:val="808080" w:themeColor="background1" w:themeShade="80"/>
          <w:lang w:val="en-GB"/>
        </w:rPr>
        <w:t>at th</w:t>
      </w:r>
      <w:r w:rsidR="00BA2BEB">
        <w:rPr>
          <w:color w:val="808080" w:themeColor="background1" w:themeShade="80"/>
          <w:lang w:val="en-GB"/>
        </w:rPr>
        <w:t>e</w:t>
      </w:r>
      <w:r w:rsidR="00DE42A4">
        <w:rPr>
          <w:color w:val="808080" w:themeColor="background1" w:themeShade="80"/>
          <w:lang w:val="en-GB"/>
        </w:rPr>
        <w:t xml:space="preserve"> petitioning creditor has established against the debtor a claim such as is mentioned in section 9(1) of the Insolvency Act</w:t>
      </w:r>
      <w:r w:rsidR="003A6E5F">
        <w:rPr>
          <w:color w:val="808080" w:themeColor="background1" w:themeShade="80"/>
          <w:lang w:val="en-GB"/>
        </w:rPr>
        <w:t xml:space="preserve">. </w:t>
      </w:r>
    </w:p>
    <w:p w14:paraId="59047878" w14:textId="77777777" w:rsidR="00326DED" w:rsidRDefault="00326DED" w:rsidP="00E37136">
      <w:pPr>
        <w:rPr>
          <w:color w:val="808080" w:themeColor="background1" w:themeShade="80"/>
          <w:lang w:val="en-GB"/>
        </w:rPr>
      </w:pPr>
    </w:p>
    <w:p w14:paraId="70EE5D3C" w14:textId="419FD1EF" w:rsidR="00326DED" w:rsidRDefault="00964001" w:rsidP="00E37136">
      <w:pPr>
        <w:rPr>
          <w:color w:val="808080" w:themeColor="background1" w:themeShade="80"/>
          <w:lang w:val="en-GB"/>
        </w:rPr>
      </w:pPr>
      <w:r>
        <w:rPr>
          <w:color w:val="808080" w:themeColor="background1" w:themeShade="80"/>
          <w:lang w:val="en-GB"/>
        </w:rPr>
        <w:t>(b)</w:t>
      </w:r>
      <w:r w:rsidR="00326DED">
        <w:rPr>
          <w:color w:val="808080" w:themeColor="background1" w:themeShade="80"/>
          <w:lang w:val="en-GB"/>
        </w:rPr>
        <w:t>The debtor has committed an act of insolvency</w:t>
      </w:r>
      <w:r w:rsidR="00DE42A4">
        <w:rPr>
          <w:color w:val="808080" w:themeColor="background1" w:themeShade="80"/>
          <w:lang w:val="en-GB"/>
        </w:rPr>
        <w:t xml:space="preserve"> or is insolvent</w:t>
      </w:r>
      <w:r w:rsidR="00326DED">
        <w:rPr>
          <w:color w:val="808080" w:themeColor="background1" w:themeShade="80"/>
          <w:lang w:val="en-GB"/>
        </w:rPr>
        <w:t>; and</w:t>
      </w:r>
      <w:r>
        <w:rPr>
          <w:color w:val="808080" w:themeColor="background1" w:themeShade="80"/>
          <w:lang w:val="en-GB"/>
        </w:rPr>
        <w:t>;</w:t>
      </w:r>
    </w:p>
    <w:p w14:paraId="3E40802A" w14:textId="77777777" w:rsidR="00326DED" w:rsidRDefault="00326DED" w:rsidP="00E37136">
      <w:pPr>
        <w:rPr>
          <w:color w:val="808080" w:themeColor="background1" w:themeShade="80"/>
          <w:lang w:val="en-GB"/>
        </w:rPr>
      </w:pPr>
    </w:p>
    <w:p w14:paraId="7B397765" w14:textId="22916FBE" w:rsidR="007F0225" w:rsidRDefault="00964001" w:rsidP="00E37136">
      <w:pPr>
        <w:rPr>
          <w:color w:val="808080" w:themeColor="background1" w:themeShade="80"/>
          <w:lang w:val="en-GB"/>
        </w:rPr>
      </w:pPr>
      <w:r>
        <w:rPr>
          <w:color w:val="808080" w:themeColor="background1" w:themeShade="80"/>
          <w:lang w:val="en-GB"/>
        </w:rPr>
        <w:t>(c)</w:t>
      </w:r>
      <w:r w:rsidR="00326DED">
        <w:rPr>
          <w:color w:val="808080" w:themeColor="background1" w:themeShade="80"/>
          <w:lang w:val="en-GB"/>
        </w:rPr>
        <w:t>That there is a reason to believe that sequestration would be to the advantage of creditors</w:t>
      </w:r>
      <w:r w:rsidR="00DE42A4">
        <w:rPr>
          <w:color w:val="808080" w:themeColor="background1" w:themeShade="80"/>
          <w:lang w:val="en-GB"/>
        </w:rPr>
        <w:t>.</w:t>
      </w:r>
    </w:p>
    <w:p w14:paraId="743104C2" w14:textId="77777777" w:rsidR="00964001" w:rsidRDefault="00964001" w:rsidP="00E37136">
      <w:pPr>
        <w:rPr>
          <w:color w:val="808080" w:themeColor="background1" w:themeShade="80"/>
          <w:lang w:val="en-GB"/>
        </w:rPr>
      </w:pPr>
    </w:p>
    <w:p w14:paraId="16A0E7A6" w14:textId="77777777" w:rsidR="00964001" w:rsidRDefault="00964001" w:rsidP="00E37136">
      <w:pPr>
        <w:rPr>
          <w:color w:val="808080" w:themeColor="background1" w:themeShade="80"/>
          <w:lang w:val="en-GB"/>
        </w:rPr>
      </w:pPr>
      <w:r>
        <w:rPr>
          <w:color w:val="808080" w:themeColor="background1" w:themeShade="80"/>
          <w:lang w:val="en-GB"/>
        </w:rPr>
        <w:t xml:space="preserve">In applying </w:t>
      </w:r>
      <w:proofErr w:type="gramStart"/>
      <w:r>
        <w:rPr>
          <w:color w:val="808080" w:themeColor="background1" w:themeShade="80"/>
          <w:lang w:val="en-GB"/>
        </w:rPr>
        <w:t>these  requirements</w:t>
      </w:r>
      <w:proofErr w:type="gramEnd"/>
      <w:r>
        <w:rPr>
          <w:color w:val="808080" w:themeColor="background1" w:themeShade="80"/>
          <w:lang w:val="en-GB"/>
        </w:rPr>
        <w:t xml:space="preserve"> to the facts before us:</w:t>
      </w:r>
    </w:p>
    <w:p w14:paraId="7AC26CF3" w14:textId="4AF74BD4" w:rsidR="007F0225" w:rsidRDefault="00964001" w:rsidP="003A6E5F">
      <w:pPr>
        <w:rPr>
          <w:color w:val="808080" w:themeColor="background1" w:themeShade="80"/>
          <w:lang w:val="en-GB"/>
        </w:rPr>
      </w:pPr>
      <w:proofErr w:type="spellStart"/>
      <w:r>
        <w:rPr>
          <w:color w:val="808080" w:themeColor="background1" w:themeShade="80"/>
          <w:lang w:val="en-GB"/>
        </w:rPr>
        <w:t>Axit</w:t>
      </w:r>
      <w:proofErr w:type="spellEnd"/>
      <w:r>
        <w:rPr>
          <w:color w:val="808080" w:themeColor="background1" w:themeShade="80"/>
          <w:lang w:val="en-GB"/>
        </w:rPr>
        <w:t xml:space="preserve"> Finance must </w:t>
      </w:r>
      <w:r w:rsidR="003A6E5F">
        <w:rPr>
          <w:color w:val="808080" w:themeColor="background1" w:themeShade="80"/>
          <w:lang w:val="en-GB"/>
        </w:rPr>
        <w:t>rely on one or more of the abov</w:t>
      </w:r>
      <w:r w:rsidR="003349F3">
        <w:rPr>
          <w:color w:val="808080" w:themeColor="background1" w:themeShade="80"/>
          <w:lang w:val="en-GB"/>
        </w:rPr>
        <w:t>e grounds</w:t>
      </w:r>
      <w:r w:rsidR="003349F3">
        <w:rPr>
          <w:rStyle w:val="FootnoteReference"/>
          <w:color w:val="808080" w:themeColor="background1" w:themeShade="80"/>
          <w:lang w:val="en-GB"/>
        </w:rPr>
        <w:footnoteReference w:id="3"/>
      </w:r>
      <w:r w:rsidR="003A6E5F">
        <w:rPr>
          <w:color w:val="808080" w:themeColor="background1" w:themeShade="80"/>
          <w:lang w:val="en-GB"/>
        </w:rPr>
        <w:t xml:space="preserve"> in their sequestration application. They must </w:t>
      </w:r>
      <w:proofErr w:type="spellStart"/>
      <w:r>
        <w:rPr>
          <w:color w:val="808080" w:themeColor="background1" w:themeShade="80"/>
          <w:lang w:val="en-GB"/>
        </w:rPr>
        <w:t>alledge</w:t>
      </w:r>
      <w:proofErr w:type="spellEnd"/>
      <w:r>
        <w:rPr>
          <w:color w:val="808080" w:themeColor="background1" w:themeShade="80"/>
          <w:lang w:val="en-GB"/>
        </w:rPr>
        <w:t xml:space="preserve"> in their f</w:t>
      </w:r>
      <w:r w:rsidR="003A6E5F">
        <w:rPr>
          <w:color w:val="808080" w:themeColor="background1" w:themeShade="80"/>
          <w:lang w:val="en-GB"/>
        </w:rPr>
        <w:t>o</w:t>
      </w:r>
      <w:r>
        <w:rPr>
          <w:color w:val="808080" w:themeColor="background1" w:themeShade="80"/>
          <w:lang w:val="en-GB"/>
        </w:rPr>
        <w:t>unding papers that they, as a creditor, have established a claim against Mr Solar for the required amount as stipulated in section 9(1) of the Insolvency Act (state the particular amount they are owed), cause and nature of the claim (</w:t>
      </w:r>
      <w:proofErr w:type="spellStart"/>
      <w:r>
        <w:rPr>
          <w:color w:val="808080" w:themeColor="background1" w:themeShade="80"/>
          <w:lang w:val="en-GB"/>
        </w:rPr>
        <w:t>ie</w:t>
      </w:r>
      <w:proofErr w:type="spellEnd"/>
      <w:r>
        <w:rPr>
          <w:color w:val="808080" w:themeColor="background1" w:themeShade="80"/>
          <w:lang w:val="en-GB"/>
        </w:rPr>
        <w:t xml:space="preserve"> money lent to Mr Solar). </w:t>
      </w:r>
      <w:proofErr w:type="spellStart"/>
      <w:r>
        <w:rPr>
          <w:color w:val="808080" w:themeColor="background1" w:themeShade="80"/>
          <w:lang w:val="en-GB"/>
        </w:rPr>
        <w:t>Axit</w:t>
      </w:r>
      <w:proofErr w:type="spellEnd"/>
      <w:r>
        <w:rPr>
          <w:color w:val="808080" w:themeColor="background1" w:themeShade="80"/>
          <w:lang w:val="en-GB"/>
        </w:rPr>
        <w:t xml:space="preserve"> must further </w:t>
      </w:r>
      <w:proofErr w:type="spellStart"/>
      <w:r>
        <w:rPr>
          <w:color w:val="808080" w:themeColor="background1" w:themeShade="80"/>
          <w:lang w:val="en-GB"/>
        </w:rPr>
        <w:t>alledge</w:t>
      </w:r>
      <w:proofErr w:type="spellEnd"/>
      <w:r>
        <w:rPr>
          <w:color w:val="808080" w:themeColor="background1" w:themeShade="80"/>
          <w:lang w:val="en-GB"/>
        </w:rPr>
        <w:t xml:space="preserve"> that the debtor has committed any one or more acts of insolvency. (If </w:t>
      </w:r>
      <w:proofErr w:type="spellStart"/>
      <w:r>
        <w:rPr>
          <w:color w:val="808080" w:themeColor="background1" w:themeShade="80"/>
          <w:lang w:val="en-GB"/>
        </w:rPr>
        <w:t>Axit</w:t>
      </w:r>
      <w:proofErr w:type="spellEnd"/>
      <w:r>
        <w:rPr>
          <w:color w:val="808080" w:themeColor="background1" w:themeShade="80"/>
          <w:lang w:val="en-GB"/>
        </w:rPr>
        <w:t xml:space="preserve"> Finance is aware of Mr </w:t>
      </w:r>
      <w:proofErr w:type="spellStart"/>
      <w:r>
        <w:rPr>
          <w:color w:val="808080" w:themeColor="background1" w:themeShade="80"/>
          <w:lang w:val="en-GB"/>
        </w:rPr>
        <w:t>Solar’s</w:t>
      </w:r>
      <w:proofErr w:type="spellEnd"/>
      <w:r>
        <w:rPr>
          <w:color w:val="808080" w:themeColor="background1" w:themeShade="80"/>
          <w:lang w:val="en-GB"/>
        </w:rPr>
        <w:t xml:space="preserve"> </w:t>
      </w:r>
      <w:r w:rsidR="003A6E5F">
        <w:rPr>
          <w:color w:val="808080" w:themeColor="background1" w:themeShade="80"/>
          <w:lang w:val="en-GB"/>
        </w:rPr>
        <w:t xml:space="preserve">delivery of the antique clock to Mr Hasty, - they can </w:t>
      </w:r>
      <w:proofErr w:type="spellStart"/>
      <w:r w:rsidR="003A6E5F">
        <w:rPr>
          <w:color w:val="808080" w:themeColor="background1" w:themeShade="80"/>
          <w:lang w:val="en-GB"/>
        </w:rPr>
        <w:t>alledge</w:t>
      </w:r>
      <w:proofErr w:type="spellEnd"/>
      <w:r w:rsidR="003A6E5F">
        <w:rPr>
          <w:color w:val="808080" w:themeColor="background1" w:themeShade="80"/>
          <w:lang w:val="en-GB"/>
        </w:rPr>
        <w:t xml:space="preserve"> that an act of insolvency was </w:t>
      </w:r>
      <w:proofErr w:type="spellStart"/>
      <w:r w:rsidR="003A6E5F">
        <w:rPr>
          <w:color w:val="808080" w:themeColor="background1" w:themeShade="80"/>
          <w:lang w:val="en-GB"/>
        </w:rPr>
        <w:t>commited</w:t>
      </w:r>
      <w:proofErr w:type="spellEnd"/>
      <w:r w:rsidR="003A6E5F">
        <w:rPr>
          <w:color w:val="808080" w:themeColor="background1" w:themeShade="80"/>
          <w:lang w:val="en-GB"/>
        </w:rPr>
        <w:t xml:space="preserve"> (</w:t>
      </w:r>
      <w:proofErr w:type="spellStart"/>
      <w:r w:rsidR="003A6E5F">
        <w:rPr>
          <w:color w:val="808080" w:themeColor="background1" w:themeShade="80"/>
          <w:lang w:val="en-GB"/>
        </w:rPr>
        <w:t>ie</w:t>
      </w:r>
      <w:proofErr w:type="spellEnd"/>
      <w:r w:rsidR="003A6E5F">
        <w:rPr>
          <w:color w:val="808080" w:themeColor="background1" w:themeShade="80"/>
          <w:lang w:val="en-GB"/>
        </w:rPr>
        <w:t xml:space="preserve"> section 8(c) </w:t>
      </w:r>
      <w:r w:rsidR="008C4C9A">
        <w:rPr>
          <w:color w:val="808080" w:themeColor="background1" w:themeShade="80"/>
          <w:lang w:val="en-GB"/>
        </w:rPr>
        <w:t xml:space="preserve">when </w:t>
      </w:r>
      <w:r w:rsidR="003A6E5F">
        <w:rPr>
          <w:color w:val="808080" w:themeColor="background1" w:themeShade="80"/>
          <w:lang w:val="en-GB"/>
        </w:rPr>
        <w:t xml:space="preserve">‘he [the debtor] makes or attempts to make any disposition of any of his property which has or would have the effect of prejudicing his creditors or of preferring one creditor above another). Finally, they must </w:t>
      </w:r>
      <w:proofErr w:type="spellStart"/>
      <w:r w:rsidR="003A6E5F">
        <w:rPr>
          <w:color w:val="808080" w:themeColor="background1" w:themeShade="80"/>
          <w:lang w:val="en-GB"/>
        </w:rPr>
        <w:t>alledge</w:t>
      </w:r>
      <w:proofErr w:type="spellEnd"/>
      <w:r w:rsidR="003A6E5F">
        <w:rPr>
          <w:color w:val="808080" w:themeColor="background1" w:themeShade="80"/>
          <w:lang w:val="en-GB"/>
        </w:rPr>
        <w:t xml:space="preserve"> that the debtor’s estate is in fact </w:t>
      </w:r>
      <w:r w:rsidR="003A6E5F">
        <w:rPr>
          <w:color w:val="808080" w:themeColor="background1" w:themeShade="80"/>
          <w:lang w:val="en-GB"/>
        </w:rPr>
        <w:lastRenderedPageBreak/>
        <w:t>insolvent.</w:t>
      </w:r>
      <w:r w:rsidR="00C5355D">
        <w:rPr>
          <w:color w:val="808080" w:themeColor="background1" w:themeShade="80"/>
          <w:lang w:val="en-GB"/>
        </w:rPr>
        <w:t xml:space="preserve"> </w:t>
      </w:r>
      <w:r w:rsidR="00105FC4">
        <w:rPr>
          <w:color w:val="808080" w:themeColor="background1" w:themeShade="80"/>
          <w:lang w:val="en-GB"/>
        </w:rPr>
        <w:t xml:space="preserve">If the court is satisfied that the creditor has </w:t>
      </w:r>
      <w:r w:rsidR="004F1789">
        <w:rPr>
          <w:color w:val="808080" w:themeColor="background1" w:themeShade="80"/>
          <w:lang w:val="en-GB"/>
        </w:rPr>
        <w:t>proved</w:t>
      </w:r>
      <w:r w:rsidR="00105FC4">
        <w:rPr>
          <w:color w:val="808080" w:themeColor="background1" w:themeShade="80"/>
          <w:lang w:val="en-GB"/>
        </w:rPr>
        <w:t xml:space="preserve"> these requirements, it</w:t>
      </w:r>
      <w:r w:rsidR="00C5355D">
        <w:rPr>
          <w:color w:val="808080" w:themeColor="background1" w:themeShade="80"/>
          <w:lang w:val="en-GB"/>
        </w:rPr>
        <w:t xml:space="preserve"> may make an order sequestrating the estate of the debtor provisionally.</w:t>
      </w:r>
    </w:p>
    <w:p w14:paraId="622F0A02" w14:textId="77777777" w:rsidR="00C5355D" w:rsidRPr="003A6E5F" w:rsidRDefault="00C5355D" w:rsidP="003A6E5F">
      <w:pPr>
        <w:rPr>
          <w:color w:val="808080" w:themeColor="background1" w:themeShade="80"/>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5F25891E" w14:textId="77777777" w:rsidR="006F6C54"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proofErr w:type="gramStart"/>
      <w:r w:rsidR="00BE6CAB" w:rsidRPr="00680E56">
        <w:rPr>
          <w:lang w:val="en-GB"/>
        </w:rPr>
        <w:t>,</w:t>
      </w:r>
      <w:r w:rsidRPr="00680E56">
        <w:rPr>
          <w:lang w:val="en-GB"/>
        </w:rPr>
        <w:t>000.00</w:t>
      </w:r>
      <w:proofErr w:type="gramEnd"/>
      <w:r w:rsidR="00BE6CAB" w:rsidRPr="00680E56">
        <w:rPr>
          <w:lang w:val="en-GB"/>
        </w:rPr>
        <w:t xml:space="preserve"> inheritance</w:t>
      </w:r>
      <w:r w:rsidRPr="00680E56">
        <w:rPr>
          <w:lang w:val="en-GB"/>
        </w:rPr>
        <w:t xml:space="preserve"> will vest in the insolvent estate. In your answer refer to relevant case law.</w:t>
      </w:r>
    </w:p>
    <w:p w14:paraId="183753D1" w14:textId="3E0A3172"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6B9097CD" w14:textId="792184C6" w:rsidR="00E819ED" w:rsidRDefault="003B15A8" w:rsidP="00E37136">
      <w:pPr>
        <w:rPr>
          <w:color w:val="808080" w:themeColor="background1" w:themeShade="80"/>
          <w:lang w:val="en-GB"/>
        </w:rPr>
      </w:pPr>
      <w:r>
        <w:rPr>
          <w:color w:val="808080" w:themeColor="background1" w:themeShade="80"/>
          <w:lang w:val="en-GB"/>
        </w:rPr>
        <w:t>Section 20(2</w:t>
      </w:r>
      <w:proofErr w:type="gramStart"/>
      <w:r>
        <w:rPr>
          <w:color w:val="808080" w:themeColor="background1" w:themeShade="80"/>
          <w:lang w:val="en-GB"/>
        </w:rPr>
        <w:t>)(</w:t>
      </w:r>
      <w:proofErr w:type="gramEnd"/>
      <w:r>
        <w:rPr>
          <w:color w:val="808080" w:themeColor="background1" w:themeShade="80"/>
          <w:lang w:val="en-GB"/>
        </w:rPr>
        <w:t xml:space="preserve">a) and (b) of the Insolvency Act  provided </w:t>
      </w:r>
      <w:r w:rsidR="00E819ED">
        <w:rPr>
          <w:color w:val="808080" w:themeColor="background1" w:themeShade="80"/>
          <w:lang w:val="en-GB"/>
        </w:rPr>
        <w:t>that the estate of an insolvent:</w:t>
      </w:r>
    </w:p>
    <w:p w14:paraId="1D2F1DC3" w14:textId="51018C22" w:rsidR="00E819ED" w:rsidRDefault="00E819ED" w:rsidP="00E37136">
      <w:pPr>
        <w:rPr>
          <w:color w:val="808080" w:themeColor="background1" w:themeShade="80"/>
          <w:lang w:val="en-GB"/>
        </w:rPr>
      </w:pPr>
      <w:r>
        <w:rPr>
          <w:color w:val="808080" w:themeColor="background1" w:themeShade="80"/>
          <w:lang w:val="en-GB"/>
        </w:rPr>
        <w:t xml:space="preserve">(a) </w:t>
      </w:r>
      <w:proofErr w:type="gramStart"/>
      <w:r w:rsidR="003B15A8">
        <w:rPr>
          <w:color w:val="808080" w:themeColor="background1" w:themeShade="80"/>
          <w:lang w:val="en-GB"/>
        </w:rPr>
        <w:t>shall</w:t>
      </w:r>
      <w:proofErr w:type="gramEnd"/>
      <w:r w:rsidR="003B15A8">
        <w:rPr>
          <w:color w:val="808080" w:themeColor="background1" w:themeShade="80"/>
          <w:lang w:val="en-GB"/>
        </w:rPr>
        <w:t xml:space="preserve"> property</w:t>
      </w:r>
      <w:r>
        <w:rPr>
          <w:color w:val="808080" w:themeColor="background1" w:themeShade="80"/>
          <w:lang w:val="en-GB"/>
        </w:rPr>
        <w:t xml:space="preserve"> of the insolvent  at the date of the </w:t>
      </w:r>
      <w:proofErr w:type="spellStart"/>
      <w:r>
        <w:rPr>
          <w:color w:val="808080" w:themeColor="background1" w:themeShade="80"/>
          <w:lang w:val="en-GB"/>
        </w:rPr>
        <w:t>sequestatration</w:t>
      </w:r>
      <w:proofErr w:type="spellEnd"/>
      <w:r>
        <w:rPr>
          <w:color w:val="808080" w:themeColor="background1" w:themeShade="80"/>
          <w:lang w:val="en-GB"/>
        </w:rPr>
        <w:t>, including property or the proceeds thereof which are in the hands of a sheriff or a messenger under writ of attachment;</w:t>
      </w:r>
    </w:p>
    <w:p w14:paraId="15EF8A68" w14:textId="7A78FAE0" w:rsidR="00E819ED" w:rsidRDefault="00E819ED" w:rsidP="00E37136">
      <w:pPr>
        <w:rPr>
          <w:color w:val="808080" w:themeColor="background1" w:themeShade="80"/>
          <w:lang w:val="en-GB"/>
        </w:rPr>
      </w:pPr>
      <w:r>
        <w:rPr>
          <w:color w:val="808080" w:themeColor="background1" w:themeShade="80"/>
          <w:lang w:val="en-GB"/>
        </w:rPr>
        <w:t xml:space="preserve">(b) </w:t>
      </w:r>
      <w:proofErr w:type="gramStart"/>
      <w:r>
        <w:rPr>
          <w:color w:val="808080" w:themeColor="background1" w:themeShade="80"/>
          <w:lang w:val="en-GB"/>
        </w:rPr>
        <w:t>all</w:t>
      </w:r>
      <w:proofErr w:type="gramEnd"/>
      <w:r>
        <w:rPr>
          <w:color w:val="808080" w:themeColor="background1" w:themeShade="80"/>
          <w:lang w:val="en-GB"/>
        </w:rPr>
        <w:t xml:space="preserve"> property which the insolvent may acquire or which may accrue to him during the sequestration, except as otherwise provided in section 23.</w:t>
      </w:r>
    </w:p>
    <w:p w14:paraId="0B434DC0" w14:textId="77777777" w:rsidR="00E819ED" w:rsidRDefault="00E819ED" w:rsidP="00E37136">
      <w:pPr>
        <w:rPr>
          <w:color w:val="808080" w:themeColor="background1" w:themeShade="80"/>
          <w:lang w:val="en-GB"/>
        </w:rPr>
      </w:pPr>
    </w:p>
    <w:p w14:paraId="4D08253C" w14:textId="0F6B391C" w:rsidR="007F0225" w:rsidRDefault="006F6C54" w:rsidP="00E37136">
      <w:pPr>
        <w:rPr>
          <w:color w:val="808080" w:themeColor="background1" w:themeShade="80"/>
          <w:lang w:val="en-GB"/>
        </w:rPr>
      </w:pPr>
      <w:r>
        <w:rPr>
          <w:color w:val="808080" w:themeColor="background1" w:themeShade="80"/>
          <w:lang w:val="en-GB"/>
        </w:rPr>
        <w:t>An inheritance, which accrues before the rehabilitation of the insolvent</w:t>
      </w:r>
      <w:r w:rsidR="00E819ED">
        <w:rPr>
          <w:color w:val="808080" w:themeColor="background1" w:themeShade="80"/>
          <w:lang w:val="en-GB"/>
        </w:rPr>
        <w:t>, as is the case with Mr Solar,</w:t>
      </w:r>
      <w:r>
        <w:rPr>
          <w:color w:val="808080" w:themeColor="background1" w:themeShade="80"/>
          <w:lang w:val="en-GB"/>
        </w:rPr>
        <w:t xml:space="preserve"> </w:t>
      </w:r>
      <w:r w:rsidR="00225C5C">
        <w:rPr>
          <w:color w:val="808080" w:themeColor="background1" w:themeShade="80"/>
          <w:lang w:val="en-GB"/>
        </w:rPr>
        <w:t xml:space="preserve">falls into </w:t>
      </w:r>
      <w:r>
        <w:rPr>
          <w:color w:val="808080" w:themeColor="background1" w:themeShade="80"/>
          <w:lang w:val="en-GB"/>
        </w:rPr>
        <w:t>the</w:t>
      </w:r>
      <w:r w:rsidR="00225C5C">
        <w:rPr>
          <w:color w:val="808080" w:themeColor="background1" w:themeShade="80"/>
          <w:lang w:val="en-GB"/>
        </w:rPr>
        <w:t xml:space="preserve"> insolvent estate.</w:t>
      </w:r>
      <w:r w:rsidR="00E819ED">
        <w:rPr>
          <w:color w:val="808080" w:themeColor="background1" w:themeShade="80"/>
          <w:lang w:val="en-GB"/>
        </w:rPr>
        <w:t xml:space="preserve"> A testator cannot prevent the inheritance from forming part of the insolvent estate of his heir by merely directing that </w:t>
      </w:r>
      <w:r w:rsidR="007A2B8C">
        <w:rPr>
          <w:color w:val="808080" w:themeColor="background1" w:themeShade="80"/>
          <w:lang w:val="en-GB"/>
        </w:rPr>
        <w:t xml:space="preserve">the bequest </w:t>
      </w:r>
      <w:proofErr w:type="spellStart"/>
      <w:r w:rsidR="007A2B8C">
        <w:rPr>
          <w:color w:val="808080" w:themeColor="background1" w:themeShade="80"/>
          <w:lang w:val="en-GB"/>
        </w:rPr>
        <w:t>shal</w:t>
      </w:r>
      <w:proofErr w:type="spellEnd"/>
      <w:r w:rsidR="007A2B8C">
        <w:rPr>
          <w:color w:val="808080" w:themeColor="background1" w:themeShade="80"/>
          <w:lang w:val="en-GB"/>
        </w:rPr>
        <w:t xml:space="preserve"> </w:t>
      </w:r>
      <w:proofErr w:type="spellStart"/>
      <w:r w:rsidR="007A2B8C">
        <w:rPr>
          <w:color w:val="808080" w:themeColor="background1" w:themeShade="80"/>
          <w:lang w:val="en-GB"/>
        </w:rPr>
        <w:t>lnt</w:t>
      </w:r>
      <w:proofErr w:type="spellEnd"/>
      <w:r w:rsidR="007A2B8C">
        <w:rPr>
          <w:color w:val="808080" w:themeColor="background1" w:themeShade="80"/>
          <w:lang w:val="en-GB"/>
        </w:rPr>
        <w:t xml:space="preserve"> form part of the insolvent estate (a </w:t>
      </w:r>
      <w:proofErr w:type="spellStart"/>
      <w:r w:rsidR="007A2B8C" w:rsidRPr="007A2B8C">
        <w:rPr>
          <w:i/>
          <w:color w:val="808080" w:themeColor="background1" w:themeShade="80"/>
          <w:lang w:val="en-GB"/>
        </w:rPr>
        <w:t>nudum</w:t>
      </w:r>
      <w:proofErr w:type="spellEnd"/>
      <w:r w:rsidR="007A2B8C" w:rsidRPr="007A2B8C">
        <w:rPr>
          <w:i/>
          <w:color w:val="808080" w:themeColor="background1" w:themeShade="80"/>
          <w:lang w:val="en-GB"/>
        </w:rPr>
        <w:t xml:space="preserve"> </w:t>
      </w:r>
      <w:proofErr w:type="spellStart"/>
      <w:r w:rsidR="007A2B8C" w:rsidRPr="007A2B8C">
        <w:rPr>
          <w:i/>
          <w:color w:val="808080" w:themeColor="background1" w:themeShade="80"/>
          <w:lang w:val="en-GB"/>
        </w:rPr>
        <w:t>praeceptum</w:t>
      </w:r>
      <w:proofErr w:type="spellEnd"/>
      <w:r w:rsidR="007A2B8C">
        <w:rPr>
          <w:color w:val="808080" w:themeColor="background1" w:themeShade="80"/>
          <w:lang w:val="en-GB"/>
        </w:rPr>
        <w:t xml:space="preserve">). This can only be achieved if the testator includes a provision directing that if the heir is an </w:t>
      </w:r>
      <w:proofErr w:type="spellStart"/>
      <w:r w:rsidR="007A2B8C">
        <w:rPr>
          <w:color w:val="808080" w:themeColor="background1" w:themeShade="80"/>
          <w:lang w:val="en-GB"/>
        </w:rPr>
        <w:t>unrehabilitated</w:t>
      </w:r>
      <w:proofErr w:type="spellEnd"/>
      <w:r w:rsidR="007A2B8C">
        <w:rPr>
          <w:color w:val="808080" w:themeColor="background1" w:themeShade="80"/>
          <w:lang w:val="en-GB"/>
        </w:rPr>
        <w:t xml:space="preserve"> insolvent at the time of the testator’s death, the bequest must accrue to another person – </w:t>
      </w:r>
      <w:r w:rsidR="007A2B8C" w:rsidRPr="007A2B8C">
        <w:rPr>
          <w:i/>
          <w:color w:val="808080" w:themeColor="background1" w:themeShade="80"/>
          <w:lang w:val="en-GB"/>
        </w:rPr>
        <w:t xml:space="preserve">Vorster v Steyn </w:t>
      </w:r>
      <w:r w:rsidR="007A2B8C">
        <w:rPr>
          <w:color w:val="808080" w:themeColor="background1" w:themeShade="80"/>
          <w:lang w:val="en-GB"/>
        </w:rPr>
        <w:t>1981 (2) SA 831 (O).</w:t>
      </w:r>
    </w:p>
    <w:p w14:paraId="15FFBFBB" w14:textId="77777777" w:rsidR="007A2B8C" w:rsidRDefault="007A2B8C" w:rsidP="00E37136">
      <w:pPr>
        <w:rPr>
          <w:color w:val="808080" w:themeColor="background1" w:themeShade="80"/>
          <w:lang w:val="en-GB"/>
        </w:rPr>
      </w:pPr>
    </w:p>
    <w:p w14:paraId="30DC6847" w14:textId="77777777" w:rsidR="00880CA9" w:rsidRDefault="007A2B8C" w:rsidP="00E37136">
      <w:pPr>
        <w:rPr>
          <w:color w:val="808080" w:themeColor="background1" w:themeShade="80"/>
          <w:lang w:val="en-GB"/>
        </w:rPr>
      </w:pPr>
      <w:r>
        <w:rPr>
          <w:color w:val="808080" w:themeColor="background1" w:themeShade="80"/>
          <w:lang w:val="en-GB"/>
        </w:rPr>
        <w:t>If an heir repudiates an inheritance either before or during the insolvency of that heir, the inheritance will be excluded from that insolvent estate.</w:t>
      </w:r>
      <w:r w:rsidR="00880CA9">
        <w:rPr>
          <w:color w:val="808080" w:themeColor="background1" w:themeShade="80"/>
          <w:lang w:val="en-GB"/>
        </w:rPr>
        <w:t xml:space="preserve"> This position was confirmed </w:t>
      </w:r>
      <w:proofErr w:type="spellStart"/>
      <w:r w:rsidR="00880CA9" w:rsidRPr="002C42B6">
        <w:rPr>
          <w:i/>
          <w:color w:val="808080" w:themeColor="background1" w:themeShade="80"/>
          <w:lang w:val="en-GB"/>
        </w:rPr>
        <w:t>Wessels</w:t>
      </w:r>
      <w:proofErr w:type="spellEnd"/>
      <w:r w:rsidR="00880CA9" w:rsidRPr="002C42B6">
        <w:rPr>
          <w:i/>
          <w:color w:val="808080" w:themeColor="background1" w:themeShade="80"/>
          <w:lang w:val="en-GB"/>
        </w:rPr>
        <w:t xml:space="preserve"> NO v De </w:t>
      </w:r>
      <w:proofErr w:type="spellStart"/>
      <w:r w:rsidR="00880CA9" w:rsidRPr="002C42B6">
        <w:rPr>
          <w:i/>
          <w:color w:val="808080" w:themeColor="background1" w:themeShade="80"/>
          <w:lang w:val="en-GB"/>
        </w:rPr>
        <w:t>Jager</w:t>
      </w:r>
      <w:proofErr w:type="spellEnd"/>
      <w:r w:rsidR="00880CA9" w:rsidRPr="002C42B6">
        <w:rPr>
          <w:i/>
          <w:color w:val="808080" w:themeColor="background1" w:themeShade="80"/>
          <w:lang w:val="en-GB"/>
        </w:rPr>
        <w:t xml:space="preserve"> NO</w:t>
      </w:r>
      <w:r w:rsidR="00880CA9">
        <w:rPr>
          <w:color w:val="808080" w:themeColor="background1" w:themeShade="80"/>
          <w:lang w:val="en-GB"/>
        </w:rPr>
        <w:t xml:space="preserve"> 2000 (4) SA 869 (C) were the Supreme Court of Appeal found that prior to the acceptance of an inheritance or insurance benefit, the beneficiary had no rights to the benefits, but merely a ‘competence’ to inherit.</w:t>
      </w:r>
    </w:p>
    <w:p w14:paraId="1998F17D" w14:textId="77777777" w:rsidR="00880CA9" w:rsidRDefault="00880CA9" w:rsidP="00E37136">
      <w:pPr>
        <w:rPr>
          <w:color w:val="808080" w:themeColor="background1" w:themeShade="80"/>
          <w:lang w:val="en-GB"/>
        </w:rPr>
      </w:pPr>
    </w:p>
    <w:p w14:paraId="1F7AA849" w14:textId="73FAC2EB" w:rsidR="007A2B8C" w:rsidRDefault="00880CA9" w:rsidP="00E37136">
      <w:pPr>
        <w:rPr>
          <w:color w:val="808080" w:themeColor="background1" w:themeShade="80"/>
          <w:lang w:val="en-GB"/>
        </w:rPr>
      </w:pPr>
      <w:r>
        <w:rPr>
          <w:color w:val="808080" w:themeColor="background1" w:themeShade="80"/>
          <w:lang w:val="en-GB"/>
        </w:rPr>
        <w:t xml:space="preserve">In this case, Mr Solar accepted the inheritance on 1 May 2023 which qualified the inheritance to vest in the insolvent estate.   </w:t>
      </w:r>
    </w:p>
    <w:p w14:paraId="44B9BD04" w14:textId="77777777" w:rsidR="00225C5C" w:rsidRDefault="00225C5C" w:rsidP="00E37136">
      <w:pPr>
        <w:rPr>
          <w:color w:val="808080" w:themeColor="background1" w:themeShade="80"/>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w:t>
      </w:r>
      <w:proofErr w:type="gramStart"/>
      <w:r w:rsidR="00171089" w:rsidRPr="00680E56">
        <w:rPr>
          <w:lang w:val="en-GB"/>
        </w:rPr>
        <w:t>,000</w:t>
      </w:r>
      <w:proofErr w:type="gramEnd"/>
      <w:r w:rsidR="00171089" w:rsidRPr="00680E56">
        <w:rPr>
          <w:lang w:val="en-GB"/>
        </w:rPr>
        <w:t xml:space="preserve">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468696AB" w14:textId="25E4A875" w:rsidR="00F02ABD" w:rsidRDefault="002C42B6" w:rsidP="00E37136">
      <w:pPr>
        <w:rPr>
          <w:color w:val="808080" w:themeColor="background1" w:themeShade="80"/>
          <w:lang w:val="en-GB"/>
        </w:rPr>
      </w:pPr>
      <w:r>
        <w:rPr>
          <w:color w:val="808080" w:themeColor="background1" w:themeShade="80"/>
          <w:lang w:val="en-GB"/>
        </w:rPr>
        <w:t>In terms of section 23(7) of the Insolvency Act:</w:t>
      </w:r>
    </w:p>
    <w:p w14:paraId="4E0EB939" w14:textId="56EE53DB" w:rsidR="002C42B6" w:rsidRDefault="00F84C3B" w:rsidP="00E37136">
      <w:pPr>
        <w:rPr>
          <w:color w:val="808080" w:themeColor="background1" w:themeShade="80"/>
          <w:lang w:val="en-GB"/>
        </w:rPr>
      </w:pPr>
      <w:r>
        <w:rPr>
          <w:color w:val="808080" w:themeColor="background1" w:themeShade="80"/>
          <w:lang w:val="en-GB"/>
        </w:rPr>
        <w:t>‘</w:t>
      </w:r>
      <w:r w:rsidR="002C42B6">
        <w:rPr>
          <w:color w:val="808080" w:themeColor="background1" w:themeShade="80"/>
          <w:lang w:val="en-GB"/>
        </w:rPr>
        <w:t xml:space="preserve">The insolvent may for his own benefit recover any pension to which he may be </w:t>
      </w:r>
      <w:r>
        <w:rPr>
          <w:color w:val="808080" w:themeColor="background1" w:themeShade="80"/>
          <w:lang w:val="en-GB"/>
        </w:rPr>
        <w:t>entitled for services rendered by him.’</w:t>
      </w:r>
    </w:p>
    <w:p w14:paraId="1013D89F" w14:textId="77777777" w:rsidR="00F84C3B" w:rsidRDefault="00F84C3B" w:rsidP="00E37136">
      <w:pPr>
        <w:rPr>
          <w:color w:val="808080" w:themeColor="background1" w:themeShade="80"/>
          <w:lang w:val="en-GB"/>
        </w:rPr>
      </w:pPr>
    </w:p>
    <w:p w14:paraId="2A83C911" w14:textId="6B8CC4A2" w:rsidR="00F84C3B" w:rsidRDefault="00F84C3B" w:rsidP="00E37136">
      <w:pPr>
        <w:rPr>
          <w:color w:val="808080" w:themeColor="background1" w:themeShade="80"/>
          <w:lang w:val="en-GB"/>
        </w:rPr>
      </w:pPr>
      <w:r>
        <w:rPr>
          <w:color w:val="808080" w:themeColor="background1" w:themeShade="80"/>
          <w:lang w:val="en-GB"/>
        </w:rPr>
        <w:t>This position is reinforced in section 3 of the General Pensions Act 29 of 1979 which provides that ‘annuity received under any person whose estate is sequestrated shall not form part of the assets in his insolvent estate’.</w:t>
      </w:r>
    </w:p>
    <w:p w14:paraId="6B37FCC0" w14:textId="77777777" w:rsidR="00F84C3B" w:rsidRDefault="00F84C3B" w:rsidP="00E37136">
      <w:pPr>
        <w:rPr>
          <w:color w:val="808080" w:themeColor="background1" w:themeShade="80"/>
          <w:lang w:val="en-GB"/>
        </w:rPr>
      </w:pPr>
    </w:p>
    <w:p w14:paraId="28EAE309" w14:textId="48C44975" w:rsidR="00864D6A" w:rsidRPr="00023DCE" w:rsidRDefault="00D4296C" w:rsidP="00E37136">
      <w:pPr>
        <w:rPr>
          <w:color w:val="808080" w:themeColor="background1" w:themeShade="80"/>
          <w:lang w:val="en-GB"/>
        </w:rPr>
      </w:pPr>
      <w:r w:rsidRPr="00023DCE">
        <w:rPr>
          <w:color w:val="808080" w:themeColor="background1" w:themeShade="80"/>
          <w:lang w:val="en-GB"/>
        </w:rPr>
        <w:t>Further, s</w:t>
      </w:r>
      <w:r w:rsidR="00864D6A" w:rsidRPr="00023DCE">
        <w:rPr>
          <w:color w:val="808080" w:themeColor="background1" w:themeShade="80"/>
          <w:lang w:val="en-GB"/>
        </w:rPr>
        <w:t xml:space="preserve">ection 37B of the Pension </w:t>
      </w:r>
      <w:r w:rsidR="00746028" w:rsidRPr="00023DCE">
        <w:rPr>
          <w:color w:val="808080" w:themeColor="background1" w:themeShade="80"/>
          <w:lang w:val="en-GB"/>
        </w:rPr>
        <w:t xml:space="preserve">Fund </w:t>
      </w:r>
      <w:r w:rsidR="00023DCE" w:rsidRPr="00023DCE">
        <w:rPr>
          <w:color w:val="808080" w:themeColor="background1" w:themeShade="80"/>
          <w:lang w:val="en-GB"/>
        </w:rPr>
        <w:t>24 of 1956 provides that</w:t>
      </w:r>
      <w:r w:rsidR="00023DCE">
        <w:rPr>
          <w:color w:val="808080" w:themeColor="background1" w:themeShade="80"/>
          <w:lang w:val="en-GB"/>
        </w:rPr>
        <w:t>:</w:t>
      </w:r>
      <w:r w:rsidR="00023DCE" w:rsidRPr="00023DCE">
        <w:rPr>
          <w:color w:val="808080" w:themeColor="background1" w:themeShade="80"/>
          <w:lang w:val="en-GB"/>
        </w:rPr>
        <w:t xml:space="preserve"> </w:t>
      </w:r>
    </w:p>
    <w:p w14:paraId="0EE2C419" w14:textId="12C426A1" w:rsidR="00023DCE" w:rsidRPr="00023DCE" w:rsidRDefault="00023DCE" w:rsidP="00E37136">
      <w:pPr>
        <w:rPr>
          <w:color w:val="808080" w:themeColor="background1" w:themeShade="80"/>
          <w:lang w:val="en-GB"/>
        </w:rPr>
      </w:pPr>
      <w:r>
        <w:rPr>
          <w:color w:val="808080" w:themeColor="background1" w:themeShade="80"/>
        </w:rPr>
        <w:t>‘</w:t>
      </w:r>
      <w:r w:rsidRPr="00023DCE">
        <w:rPr>
          <w:color w:val="808080" w:themeColor="background1" w:themeShade="80"/>
        </w:rPr>
        <w:t>If the estate of any person entitled to a benefit payable in terms of the rules of a registered fund</w:t>
      </w:r>
      <w:r w:rsidRPr="00023DCE">
        <w:rPr>
          <w:color w:val="808080" w:themeColor="background1" w:themeShade="80"/>
        </w:rPr>
        <w:t xml:space="preserve"> . . .is sequestrated or </w:t>
      </w:r>
      <w:r w:rsidRPr="00023DCE">
        <w:rPr>
          <w:color w:val="808080" w:themeColor="background1" w:themeShade="80"/>
        </w:rPr>
        <w:t>surrendered, such benefit or any part thereof which became payable after the commencement of the Financial Institutions Amendment Act, 1976 (Act 101 of 1976), shall, subject to a pledge in accordance with section 19(5)(b)(</w:t>
      </w:r>
      <w:proofErr w:type="spellStart"/>
      <w:r w:rsidRPr="00023DCE">
        <w:rPr>
          <w:color w:val="808080" w:themeColor="background1" w:themeShade="80"/>
        </w:rPr>
        <w:t>i</w:t>
      </w:r>
      <w:proofErr w:type="spellEnd"/>
      <w:r w:rsidRPr="00023DCE">
        <w:rPr>
          <w:color w:val="808080" w:themeColor="background1" w:themeShade="80"/>
        </w:rPr>
        <w:t xml:space="preserve">) and subject </w:t>
      </w:r>
      <w:r w:rsidRPr="00023DCE">
        <w:rPr>
          <w:color w:val="808080" w:themeColor="background1" w:themeShade="80"/>
        </w:rPr>
        <w:lastRenderedPageBreak/>
        <w:t>to the provisions of sections 37A(3) and 37D,</w:t>
      </w:r>
      <w:r w:rsidRPr="00023DCE">
        <w:rPr>
          <w:color w:val="808080" w:themeColor="background1" w:themeShade="80"/>
          <w:lang w:val="en-GB"/>
        </w:rPr>
        <w:t xml:space="preserve"> </w:t>
      </w:r>
      <w:r w:rsidRPr="00023DCE">
        <w:rPr>
          <w:color w:val="808080" w:themeColor="background1" w:themeShade="80"/>
        </w:rPr>
        <w:t>not be deemed to form part of the assets in the insolvent estate of that person and may not in any way be attached or appropriated by the trustee in his insol</w:t>
      </w:r>
      <w:r w:rsidRPr="00023DCE">
        <w:rPr>
          <w:color w:val="808080" w:themeColor="background1" w:themeShade="80"/>
        </w:rPr>
        <w:t>vent estate or by his creditors. . .’</w:t>
      </w:r>
    </w:p>
    <w:p w14:paraId="6023641B" w14:textId="77777777" w:rsidR="00023DCE" w:rsidRDefault="00023DCE" w:rsidP="00E37136">
      <w:pPr>
        <w:rPr>
          <w:color w:val="808080" w:themeColor="background1" w:themeShade="80"/>
        </w:rPr>
      </w:pPr>
    </w:p>
    <w:p w14:paraId="24643792" w14:textId="6BC8490F" w:rsidR="007926D2" w:rsidRPr="000F08B5" w:rsidRDefault="007926D2" w:rsidP="00E37136">
      <w:pPr>
        <w:rPr>
          <w:color w:val="808080" w:themeColor="background1" w:themeShade="80"/>
        </w:rPr>
      </w:pPr>
      <w:r w:rsidRPr="000F08B5">
        <w:rPr>
          <w:color w:val="808080" w:themeColor="background1" w:themeShade="80"/>
        </w:rPr>
        <w:t xml:space="preserve">The Supreme Court of Appeal in </w:t>
      </w:r>
      <w:r w:rsidRPr="000F08B5">
        <w:rPr>
          <w:i/>
          <w:color w:val="808080" w:themeColor="background1" w:themeShade="80"/>
        </w:rPr>
        <w:t>M and another v Murry and others</w:t>
      </w:r>
      <w:r w:rsidRPr="000F08B5">
        <w:rPr>
          <w:rStyle w:val="FootnoteReference"/>
          <w:color w:val="808080" w:themeColor="background1" w:themeShade="80"/>
        </w:rPr>
        <w:footnoteReference w:id="4"/>
      </w:r>
      <w:r w:rsidRPr="000F08B5">
        <w:rPr>
          <w:color w:val="808080" w:themeColor="background1" w:themeShade="80"/>
        </w:rPr>
        <w:t xml:space="preserve"> </w:t>
      </w:r>
      <w:proofErr w:type="spellStart"/>
      <w:r w:rsidRPr="000F08B5">
        <w:rPr>
          <w:color w:val="808080" w:themeColor="background1" w:themeShade="80"/>
        </w:rPr>
        <w:t>confimed</w:t>
      </w:r>
      <w:proofErr w:type="spellEnd"/>
      <w:r w:rsidRPr="000F08B5">
        <w:rPr>
          <w:color w:val="808080" w:themeColor="background1" w:themeShade="80"/>
        </w:rPr>
        <w:t xml:space="preserve"> that:</w:t>
      </w:r>
    </w:p>
    <w:p w14:paraId="460B65EB" w14:textId="1F243AA8" w:rsidR="007926D2" w:rsidRDefault="007926D2" w:rsidP="00E37136">
      <w:pPr>
        <w:rPr>
          <w:color w:val="808080" w:themeColor="background1" w:themeShade="80"/>
          <w:shd w:val="clear" w:color="auto" w:fill="FFFFFF"/>
        </w:rPr>
      </w:pPr>
      <w:r w:rsidRPr="000F08B5">
        <w:rPr>
          <w:color w:val="808080" w:themeColor="background1" w:themeShade="80"/>
          <w:shd w:val="clear" w:color="auto" w:fill="FFFFFF"/>
        </w:rPr>
        <w:t xml:space="preserve">Thus </w:t>
      </w:r>
      <w:r w:rsidRPr="000F08B5">
        <w:rPr>
          <w:color w:val="808080" w:themeColor="background1" w:themeShade="80"/>
          <w:shd w:val="clear" w:color="auto" w:fill="FFFFFF"/>
        </w:rPr>
        <w:t xml:space="preserve">all that s 37B entails is that, while in the hands of a pension fund, the insolvent’s pension interest cannot be attached by his or her trustee on the basis that it forms part of the insolvent’s assets. </w:t>
      </w:r>
      <w:r w:rsidR="000F08B5" w:rsidRPr="000F08B5">
        <w:rPr>
          <w:color w:val="808080" w:themeColor="background1" w:themeShade="80"/>
          <w:shd w:val="clear" w:color="auto" w:fill="FFFFFF"/>
        </w:rPr>
        <w:t>It protects only the pension benefit of a person</w:t>
      </w:r>
      <w:r w:rsidR="000F08B5" w:rsidRPr="000F08B5">
        <w:rPr>
          <w:color w:val="808080" w:themeColor="background1" w:themeShade="80"/>
          <w:shd w:val="clear" w:color="auto" w:fill="FFFFFF"/>
        </w:rPr>
        <w:t>(s)</w:t>
      </w:r>
      <w:r w:rsidR="000F08B5" w:rsidRPr="000F08B5">
        <w:rPr>
          <w:color w:val="808080" w:themeColor="background1" w:themeShade="80"/>
          <w:shd w:val="clear" w:color="auto" w:fill="FFFFFF"/>
        </w:rPr>
        <w:t xml:space="preserve"> whose estate is </w:t>
      </w:r>
      <w:r w:rsidR="000F08B5" w:rsidRPr="000F08B5">
        <w:rPr>
          <w:color w:val="808080" w:themeColor="background1" w:themeShade="80"/>
          <w:shd w:val="clear" w:color="auto" w:fill="FFFFFF"/>
        </w:rPr>
        <w:t xml:space="preserve">(already) </w:t>
      </w:r>
      <w:r w:rsidR="000F08B5" w:rsidRPr="000F08B5">
        <w:rPr>
          <w:color w:val="808080" w:themeColor="background1" w:themeShade="80"/>
          <w:shd w:val="clear" w:color="auto" w:fill="FFFFFF"/>
        </w:rPr>
        <w:t>sequestrated</w:t>
      </w:r>
      <w:r w:rsidR="000F08B5" w:rsidRPr="000F08B5">
        <w:rPr>
          <w:color w:val="808080" w:themeColor="background1" w:themeShade="80"/>
          <w:shd w:val="clear" w:color="auto" w:fill="FFFFFF"/>
        </w:rPr>
        <w:t xml:space="preserve"> (</w:t>
      </w:r>
      <w:r w:rsidR="000F08B5" w:rsidRPr="000F08B5">
        <w:rPr>
          <w:color w:val="808080" w:themeColor="background1" w:themeShade="80"/>
          <w:shd w:val="clear" w:color="auto" w:fill="FFFFFF"/>
        </w:rPr>
        <w:t>when he received his pension pay-out</w:t>
      </w:r>
      <w:r w:rsidR="000F08B5" w:rsidRPr="000F08B5">
        <w:rPr>
          <w:color w:val="808080" w:themeColor="background1" w:themeShade="80"/>
          <w:shd w:val="clear" w:color="auto" w:fill="FFFFFF"/>
        </w:rPr>
        <w:t>)</w:t>
      </w:r>
      <w:r w:rsidR="000F08B5" w:rsidRPr="000F08B5">
        <w:rPr>
          <w:color w:val="808080" w:themeColor="background1" w:themeShade="80"/>
          <w:shd w:val="clear" w:color="auto" w:fill="FFFFFF"/>
        </w:rPr>
        <w:t>. </w:t>
      </w:r>
      <w:r w:rsidRPr="000F08B5">
        <w:rPr>
          <w:color w:val="808080" w:themeColor="background1" w:themeShade="80"/>
        </w:rPr>
        <w:t>S</w:t>
      </w:r>
      <w:r w:rsidRPr="000F08B5">
        <w:rPr>
          <w:color w:val="808080" w:themeColor="background1" w:themeShade="80"/>
          <w:shd w:val="clear" w:color="auto" w:fill="FFFFFF"/>
        </w:rPr>
        <w:t>ection 37B seeks to establish an exception to the provisions of s 20(1</w:t>
      </w:r>
      <w:proofErr w:type="gramStart"/>
      <w:r w:rsidRPr="000F08B5">
        <w:rPr>
          <w:color w:val="808080" w:themeColor="background1" w:themeShade="80"/>
          <w:shd w:val="clear" w:color="auto" w:fill="FFFFFF"/>
        </w:rPr>
        <w:t>)(</w:t>
      </w:r>
      <w:proofErr w:type="gramEnd"/>
      <w:r w:rsidRPr="000F08B5">
        <w:rPr>
          <w:i/>
          <w:iCs/>
          <w:color w:val="808080" w:themeColor="background1" w:themeShade="80"/>
          <w:shd w:val="clear" w:color="auto" w:fill="FFFFFF"/>
        </w:rPr>
        <w:t>a</w:t>
      </w:r>
      <w:r w:rsidRPr="000F08B5">
        <w:rPr>
          <w:color w:val="808080" w:themeColor="background1" w:themeShade="80"/>
          <w:shd w:val="clear" w:color="auto" w:fill="FFFFFF"/>
        </w:rPr>
        <w:t>) of the</w:t>
      </w:r>
      <w:r w:rsidR="000F08B5">
        <w:rPr>
          <w:color w:val="808080" w:themeColor="background1" w:themeShade="80"/>
          <w:shd w:val="clear" w:color="auto" w:fill="FFFFFF"/>
        </w:rPr>
        <w:t xml:space="preserve"> Insolvency Act.</w:t>
      </w:r>
      <w:hyperlink r:id="rId15" w:history="1">
        <w:r w:rsidR="000F08B5">
          <w:rPr>
            <w:rStyle w:val="FootnoteReference"/>
            <w:bCs/>
            <w:color w:val="808080" w:themeColor="background1" w:themeShade="80"/>
            <w:shd w:val="clear" w:color="auto" w:fill="FFFFFF"/>
          </w:rPr>
          <w:footnoteReference w:id="5"/>
        </w:r>
        <w:r w:rsidRPr="000F08B5">
          <w:rPr>
            <w:rStyle w:val="Hyperlink"/>
            <w:bCs/>
            <w:color w:val="808080" w:themeColor="background1" w:themeShade="80"/>
            <w:u w:val="none"/>
            <w:shd w:val="clear" w:color="auto" w:fill="FFFFFF"/>
          </w:rPr>
          <w:t xml:space="preserve"> </w:t>
        </w:r>
      </w:hyperlink>
    </w:p>
    <w:p w14:paraId="4BEAEF5C" w14:textId="77777777" w:rsidR="000F08B5" w:rsidRPr="000F08B5" w:rsidRDefault="000F08B5" w:rsidP="00E37136">
      <w:pPr>
        <w:rPr>
          <w:color w:val="808080" w:themeColor="background1" w:themeShade="80"/>
        </w:rPr>
      </w:pPr>
    </w:p>
    <w:p w14:paraId="5DE8528D" w14:textId="413A0288" w:rsidR="00F84C3B" w:rsidRPr="00023DCE" w:rsidRDefault="000F08B5" w:rsidP="00E37136">
      <w:pPr>
        <w:rPr>
          <w:color w:val="808080" w:themeColor="background1" w:themeShade="80"/>
        </w:rPr>
      </w:pPr>
      <w:r>
        <w:rPr>
          <w:color w:val="808080" w:themeColor="background1" w:themeShade="80"/>
          <w:lang w:val="en-GB"/>
        </w:rPr>
        <w:t xml:space="preserve">Although a date for her resignation does not appear in the facts, and assuming that she resigned after the final order of sequestration was granted, </w:t>
      </w:r>
      <w:r w:rsidR="00F84C3B" w:rsidRPr="000F08B5">
        <w:rPr>
          <w:color w:val="808080" w:themeColor="background1" w:themeShade="80"/>
          <w:lang w:val="en-GB"/>
        </w:rPr>
        <w:t xml:space="preserve">Mrs Solar </w:t>
      </w:r>
      <w:r w:rsidR="00746028" w:rsidRPr="000F08B5">
        <w:rPr>
          <w:color w:val="808080" w:themeColor="background1" w:themeShade="80"/>
          <w:lang w:val="en-GB"/>
        </w:rPr>
        <w:t xml:space="preserve">received </w:t>
      </w:r>
      <w:r>
        <w:rPr>
          <w:color w:val="808080" w:themeColor="background1" w:themeShade="80"/>
          <w:lang w:val="en-GB"/>
        </w:rPr>
        <w:t>her</w:t>
      </w:r>
      <w:r w:rsidR="00746028" w:rsidRPr="000F08B5">
        <w:rPr>
          <w:color w:val="808080" w:themeColor="background1" w:themeShade="80"/>
          <w:lang w:val="en-GB"/>
        </w:rPr>
        <w:t xml:space="preserve"> pension benefit after the</w:t>
      </w:r>
      <w:r>
        <w:rPr>
          <w:color w:val="808080" w:themeColor="background1" w:themeShade="80"/>
          <w:lang w:val="en-GB"/>
        </w:rPr>
        <w:t>ir joint estate was</w:t>
      </w:r>
      <w:r w:rsidR="00746028" w:rsidRPr="000F08B5">
        <w:rPr>
          <w:color w:val="808080" w:themeColor="background1" w:themeShade="80"/>
          <w:lang w:val="en-GB"/>
        </w:rPr>
        <w:t xml:space="preserve"> sequestrat</w:t>
      </w:r>
      <w:r>
        <w:rPr>
          <w:color w:val="808080" w:themeColor="background1" w:themeShade="80"/>
          <w:lang w:val="en-GB"/>
        </w:rPr>
        <w:t>ed</w:t>
      </w:r>
      <w:r w:rsidR="00746028" w:rsidRPr="000F08B5">
        <w:rPr>
          <w:color w:val="808080" w:themeColor="background1" w:themeShade="80"/>
          <w:lang w:val="en-GB"/>
        </w:rPr>
        <w:t xml:space="preserve"> and applying the provisions of the relevant legislation cited above, her pension benefit will not form part of the insolvent estate</w:t>
      </w:r>
      <w:r>
        <w:rPr>
          <w:color w:val="808080" w:themeColor="background1" w:themeShade="80"/>
          <w:lang w:val="en-GB"/>
        </w:rPr>
        <w:t>, thus it will not vest in the trustee</w:t>
      </w:r>
      <w:r w:rsidR="00746028" w:rsidRPr="00023DCE">
        <w:rPr>
          <w:color w:val="808080" w:themeColor="background1" w:themeShade="80"/>
          <w:lang w:val="en-GB"/>
        </w:rPr>
        <w:t>.</w:t>
      </w:r>
    </w:p>
    <w:p w14:paraId="5C7F0BEF" w14:textId="77777777" w:rsidR="00F84C3B" w:rsidRDefault="00F84C3B" w:rsidP="00E37136"/>
    <w:p w14:paraId="1641892B" w14:textId="77777777" w:rsidR="00F84C3B" w:rsidRDefault="00F84C3B" w:rsidP="00E37136"/>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621E0C41" w14:textId="7668977E" w:rsidR="008417D4" w:rsidRDefault="003E27B7" w:rsidP="00E37136">
      <w:pPr>
        <w:rPr>
          <w:color w:val="808080" w:themeColor="background1" w:themeShade="80"/>
          <w:lang w:val="en-GB"/>
        </w:rPr>
      </w:pPr>
      <w:r>
        <w:rPr>
          <w:color w:val="808080" w:themeColor="background1" w:themeShade="80"/>
          <w:lang w:val="en-GB"/>
        </w:rPr>
        <w:t xml:space="preserve">Per section 21(1) ownership of the vehicle shall vest in the </w:t>
      </w:r>
      <w:proofErr w:type="gramStart"/>
      <w:r w:rsidR="008417D4">
        <w:rPr>
          <w:color w:val="808080" w:themeColor="background1" w:themeShade="80"/>
          <w:lang w:val="en-GB"/>
        </w:rPr>
        <w:t>Master  and</w:t>
      </w:r>
      <w:proofErr w:type="gramEnd"/>
      <w:r w:rsidR="008417D4">
        <w:rPr>
          <w:color w:val="808080" w:themeColor="background1" w:themeShade="80"/>
          <w:lang w:val="en-GB"/>
        </w:rPr>
        <w:t xml:space="preserve"> thereafter in the trustee upon their appointment. This position is however not meant to permanent as the insolvent spouse (Mrs Solar) may secure the release of the vehicle as it falls in one of the categories contained in section 21(2) of the Insolvency Act</w:t>
      </w:r>
      <w:r w:rsidR="003A389D">
        <w:rPr>
          <w:rStyle w:val="FootnoteReference"/>
          <w:color w:val="808080" w:themeColor="background1" w:themeShade="80"/>
          <w:lang w:val="en-GB"/>
        </w:rPr>
        <w:footnoteReference w:id="6"/>
      </w:r>
      <w:r w:rsidR="008417D4">
        <w:rPr>
          <w:color w:val="808080" w:themeColor="background1" w:themeShade="80"/>
          <w:lang w:val="en-GB"/>
        </w:rPr>
        <w:t xml:space="preserve">. </w:t>
      </w:r>
      <w:r w:rsidR="003A389D">
        <w:rPr>
          <w:color w:val="808080" w:themeColor="background1" w:themeShade="80"/>
          <w:lang w:val="en-GB"/>
        </w:rPr>
        <w:t xml:space="preserve">‘Section 21 was introduced to prevent collusion between spouses to the detriment of the creditors of the insolvent estates – in particular to make it difficult for the difficult for an insolvent and his spouse to deprive the estate of assets to which it is entitled by pretending that they are the separate </w:t>
      </w:r>
      <w:r w:rsidR="00872120">
        <w:rPr>
          <w:color w:val="808080" w:themeColor="background1" w:themeShade="80"/>
          <w:lang w:val="en-GB"/>
        </w:rPr>
        <w:t>property of the solvent spouse’</w:t>
      </w:r>
      <w:r w:rsidR="003A389D">
        <w:rPr>
          <w:color w:val="808080" w:themeColor="background1" w:themeShade="80"/>
          <w:lang w:val="en-GB"/>
        </w:rPr>
        <w:t>.</w:t>
      </w:r>
      <w:r w:rsidR="00872120">
        <w:rPr>
          <w:rStyle w:val="FootnoteReference"/>
          <w:color w:val="808080" w:themeColor="background1" w:themeShade="80"/>
          <w:lang w:val="en-GB"/>
        </w:rPr>
        <w:footnoteReference w:id="7"/>
      </w:r>
    </w:p>
    <w:p w14:paraId="6C1078A6" w14:textId="2F2180CA" w:rsidR="007F0225" w:rsidRDefault="008417D4" w:rsidP="00E37136">
      <w:pPr>
        <w:rPr>
          <w:color w:val="808080" w:themeColor="background1" w:themeShade="80"/>
          <w:lang w:val="en-GB"/>
        </w:rPr>
      </w:pPr>
      <w:r>
        <w:rPr>
          <w:color w:val="808080" w:themeColor="background1" w:themeShade="80"/>
          <w:lang w:val="en-GB"/>
        </w:rPr>
        <w:t xml:space="preserve">In this case, </w:t>
      </w:r>
      <w:r w:rsidR="00872120">
        <w:rPr>
          <w:color w:val="808080" w:themeColor="background1" w:themeShade="80"/>
          <w:lang w:val="en-GB"/>
        </w:rPr>
        <w:t xml:space="preserve">if </w:t>
      </w:r>
      <w:r>
        <w:rPr>
          <w:color w:val="808080" w:themeColor="background1" w:themeShade="80"/>
          <w:lang w:val="en-GB"/>
        </w:rPr>
        <w:t xml:space="preserve">Mrs Solar </w:t>
      </w:r>
      <w:r w:rsidR="00872120">
        <w:rPr>
          <w:color w:val="808080" w:themeColor="background1" w:themeShade="80"/>
          <w:lang w:val="en-GB"/>
        </w:rPr>
        <w:t xml:space="preserve">can show that there is no collusion between her and her insolvent husband </w:t>
      </w:r>
      <w:r w:rsidR="0095440D">
        <w:rPr>
          <w:color w:val="808080" w:themeColor="background1" w:themeShade="80"/>
          <w:lang w:val="en-GB"/>
        </w:rPr>
        <w:t xml:space="preserve">for purposes of depriving the insolvent estate, she </w:t>
      </w:r>
      <w:r>
        <w:rPr>
          <w:color w:val="808080" w:themeColor="background1" w:themeShade="80"/>
          <w:lang w:val="en-GB"/>
        </w:rPr>
        <w:t>would</w:t>
      </w:r>
      <w:r w:rsidR="0095440D">
        <w:rPr>
          <w:color w:val="808080" w:themeColor="background1" w:themeShade="80"/>
          <w:lang w:val="en-GB"/>
        </w:rPr>
        <w:t xml:space="preserve"> be entitle to</w:t>
      </w:r>
      <w:r>
        <w:rPr>
          <w:color w:val="808080" w:themeColor="background1" w:themeShade="80"/>
          <w:lang w:val="en-GB"/>
        </w:rPr>
        <w:t xml:space="preserve"> rely on section 21(2</w:t>
      </w:r>
      <w:proofErr w:type="gramStart"/>
      <w:r>
        <w:rPr>
          <w:color w:val="808080" w:themeColor="background1" w:themeShade="80"/>
          <w:lang w:val="en-GB"/>
        </w:rPr>
        <w:t>)(</w:t>
      </w:r>
      <w:proofErr w:type="gramEnd"/>
      <w:r>
        <w:rPr>
          <w:color w:val="808080" w:themeColor="background1" w:themeShade="80"/>
          <w:lang w:val="en-GB"/>
        </w:rPr>
        <w:t>c) of the Insolvency Act read with section 22 of the Matrimonial Property Act 88 of 1984 by claiming that the vehicle was</w:t>
      </w:r>
      <w:r w:rsidR="0095440D">
        <w:rPr>
          <w:color w:val="808080" w:themeColor="background1" w:themeShade="80"/>
          <w:lang w:val="en-GB"/>
        </w:rPr>
        <w:t xml:space="preserve"> </w:t>
      </w:r>
      <w:proofErr w:type="spellStart"/>
      <w:r w:rsidR="0095440D">
        <w:rPr>
          <w:color w:val="808080" w:themeColor="background1" w:themeShade="80"/>
          <w:lang w:val="en-GB"/>
        </w:rPr>
        <w:t>genuenly</w:t>
      </w:r>
      <w:proofErr w:type="spellEnd"/>
      <w:r w:rsidR="0095440D">
        <w:rPr>
          <w:color w:val="808080" w:themeColor="background1" w:themeShade="80"/>
          <w:lang w:val="en-GB"/>
        </w:rPr>
        <w:t xml:space="preserve"> donated to her by </w:t>
      </w:r>
      <w:proofErr w:type="spellStart"/>
      <w:r w:rsidR="0095440D">
        <w:rPr>
          <w:color w:val="808080" w:themeColor="background1" w:themeShade="80"/>
          <w:lang w:val="en-GB"/>
        </w:rPr>
        <w:t>he</w:t>
      </w:r>
      <w:proofErr w:type="spellEnd"/>
      <w:r w:rsidR="0095440D">
        <w:rPr>
          <w:color w:val="808080" w:themeColor="background1" w:themeShade="80"/>
          <w:lang w:val="en-GB"/>
        </w:rPr>
        <w:t xml:space="preserve"> husband and it forms part of her assets</w:t>
      </w:r>
      <w:r>
        <w:rPr>
          <w:color w:val="808080" w:themeColor="background1" w:themeShade="80"/>
          <w:lang w:val="en-GB"/>
        </w:rPr>
        <w:t xml:space="preserve"> acquired during the marriage with the insolvent by a title valid as against the creditors of the insolvent. She must however prove that that donation was made in good faith.</w:t>
      </w:r>
    </w:p>
    <w:p w14:paraId="2FB5B246" w14:textId="77777777" w:rsidR="00C3565C" w:rsidRDefault="00C3565C" w:rsidP="00E37136">
      <w:pPr>
        <w:rPr>
          <w:color w:val="808080" w:themeColor="background1" w:themeShade="80"/>
          <w:lang w:val="en-GB"/>
        </w:rPr>
      </w:pPr>
    </w:p>
    <w:p w14:paraId="659CA372" w14:textId="36D07A19" w:rsidR="00B9377F" w:rsidRPr="003D13F1" w:rsidRDefault="00C3565C" w:rsidP="003D13F1">
      <w:pPr>
        <w:rPr>
          <w:color w:val="808080" w:themeColor="background1" w:themeShade="80"/>
          <w:lang w:val="en-GB"/>
        </w:rPr>
      </w:pPr>
      <w:r>
        <w:rPr>
          <w:color w:val="808080" w:themeColor="background1" w:themeShade="80"/>
          <w:lang w:val="en-GB"/>
        </w:rPr>
        <w:t>Considering that the Hyundai i20 was purchased in terms of an ordinary credit sale agreement, Mr Green will not be entitled to reclaim the vehicle</w:t>
      </w:r>
      <w:r w:rsidR="0095440D">
        <w:rPr>
          <w:color w:val="808080" w:themeColor="background1" w:themeShade="80"/>
          <w:lang w:val="en-GB"/>
        </w:rPr>
        <w:t xml:space="preserve"> in terms of section 36 of the Insolvency Act</w:t>
      </w:r>
      <w:r>
        <w:rPr>
          <w:color w:val="808080" w:themeColor="background1" w:themeShade="80"/>
          <w:lang w:val="en-GB"/>
        </w:rPr>
        <w:t xml:space="preserve"> because ownership of the vehicle had passed on deliver</w:t>
      </w:r>
      <w:r w:rsidR="0095440D">
        <w:rPr>
          <w:color w:val="808080" w:themeColor="background1" w:themeShade="80"/>
          <w:lang w:val="en-GB"/>
        </w:rPr>
        <w:t>y</w:t>
      </w:r>
      <w:r>
        <w:rPr>
          <w:color w:val="808080" w:themeColor="background1" w:themeShade="80"/>
          <w:lang w:val="en-GB"/>
        </w:rPr>
        <w:t xml:space="preserve"> (and a</w:t>
      </w:r>
      <w:r w:rsidR="00EB0586">
        <w:rPr>
          <w:color w:val="808080" w:themeColor="background1" w:themeShade="80"/>
          <w:lang w:val="en-GB"/>
        </w:rPr>
        <w:t>lso because Mrs Solar has proved</w:t>
      </w:r>
      <w:r>
        <w:rPr>
          <w:color w:val="808080" w:themeColor="background1" w:themeShade="80"/>
          <w:lang w:val="en-GB"/>
        </w:rPr>
        <w:t xml:space="preserve"> a </w:t>
      </w:r>
      <w:proofErr w:type="gramStart"/>
      <w:r>
        <w:rPr>
          <w:color w:val="808080" w:themeColor="background1" w:themeShade="80"/>
          <w:lang w:val="en-GB"/>
        </w:rPr>
        <w:t>valid  title</w:t>
      </w:r>
      <w:proofErr w:type="gramEnd"/>
      <w:r>
        <w:rPr>
          <w:color w:val="808080" w:themeColor="background1" w:themeShade="80"/>
          <w:lang w:val="en-GB"/>
        </w:rPr>
        <w:t xml:space="preserve"> against the creditor of the insolvent spouse</w:t>
      </w:r>
      <w:r w:rsidR="0095440D">
        <w:rPr>
          <w:color w:val="808080" w:themeColor="background1" w:themeShade="80"/>
          <w:lang w:val="en-GB"/>
        </w:rPr>
        <w:t xml:space="preserve">. Assuming that Mrs </w:t>
      </w:r>
      <w:proofErr w:type="spellStart"/>
      <w:r w:rsidR="0095440D">
        <w:rPr>
          <w:color w:val="808080" w:themeColor="background1" w:themeShade="80"/>
          <w:lang w:val="en-GB"/>
        </w:rPr>
        <w:t>Solar’s</w:t>
      </w:r>
      <w:proofErr w:type="spellEnd"/>
      <w:r w:rsidR="0095440D">
        <w:rPr>
          <w:color w:val="808080" w:themeColor="background1" w:themeShade="80"/>
          <w:lang w:val="en-GB"/>
        </w:rPr>
        <w:t xml:space="preserve"> section 21(2</w:t>
      </w:r>
      <w:proofErr w:type="gramStart"/>
      <w:r w:rsidR="0095440D">
        <w:rPr>
          <w:color w:val="808080" w:themeColor="background1" w:themeShade="80"/>
          <w:lang w:val="en-GB"/>
        </w:rPr>
        <w:t>)(</w:t>
      </w:r>
      <w:proofErr w:type="gramEnd"/>
      <w:r w:rsidR="0095440D">
        <w:rPr>
          <w:color w:val="808080" w:themeColor="background1" w:themeShade="80"/>
          <w:lang w:val="en-GB"/>
        </w:rPr>
        <w:t>c) of the Insolvency Act claim where to fail in the event of collusion being proved – the vehicle would vest in the insolvent estate</w:t>
      </w:r>
      <w:r w:rsidR="003D13F1">
        <w:rPr>
          <w:color w:val="808080" w:themeColor="background1" w:themeShade="80"/>
          <w:lang w:val="en-GB"/>
        </w:rPr>
        <w:t xml:space="preserve"> per section 20(1)(a) of the Insolvency Act</w:t>
      </w:r>
      <w:r>
        <w:rPr>
          <w:color w:val="808080" w:themeColor="background1" w:themeShade="80"/>
          <w:lang w:val="en-GB"/>
        </w:rPr>
        <w:t>).</w:t>
      </w:r>
      <w:r w:rsidR="0095440D">
        <w:rPr>
          <w:color w:val="808080" w:themeColor="background1" w:themeShade="80"/>
          <w:lang w:val="en-GB"/>
        </w:rPr>
        <w:t xml:space="preserve"> H</w:t>
      </w:r>
      <w:r>
        <w:rPr>
          <w:color w:val="808080" w:themeColor="background1" w:themeShade="80"/>
          <w:lang w:val="en-GB"/>
        </w:rPr>
        <w:t xml:space="preserve">owever Mr Green will have a concurrent claim for the balance of the </w:t>
      </w:r>
      <w:r w:rsidR="008C37ED">
        <w:rPr>
          <w:color w:val="808080" w:themeColor="background1" w:themeShade="80"/>
          <w:lang w:val="en-GB"/>
        </w:rPr>
        <w:t>purchase price.</w:t>
      </w:r>
      <w:r>
        <w:rPr>
          <w:color w:val="808080" w:themeColor="background1" w:themeShade="80"/>
          <w:lang w:val="en-GB"/>
        </w:rPr>
        <w:t xml:space="preserve"> </w:t>
      </w: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09036928" w:rsidR="007F0225" w:rsidRDefault="008C37ED" w:rsidP="00E37136">
      <w:pPr>
        <w:rPr>
          <w:color w:val="808080" w:themeColor="background1" w:themeShade="80"/>
          <w:lang w:val="en-GB"/>
        </w:rPr>
      </w:pPr>
      <w:r>
        <w:rPr>
          <w:color w:val="808080" w:themeColor="background1" w:themeShade="80"/>
          <w:lang w:val="en-GB"/>
        </w:rPr>
        <w:t>In terms of section 40(1) of the Insolvency Act, upon receipt of an order sequestrating an estate finally, the Master shall immediately convene the first meeting of the creditors of the estate.</w:t>
      </w:r>
    </w:p>
    <w:p w14:paraId="44DA628C" w14:textId="77777777" w:rsidR="008C37ED" w:rsidRDefault="008C37ED" w:rsidP="00E37136">
      <w:pPr>
        <w:rPr>
          <w:color w:val="808080" w:themeColor="background1" w:themeShade="80"/>
          <w:lang w:val="en-GB"/>
        </w:rPr>
      </w:pPr>
    </w:p>
    <w:p w14:paraId="1DB42BFB" w14:textId="51D7DD42" w:rsidR="008C37ED" w:rsidRDefault="003D13F1" w:rsidP="00E37136">
      <w:pPr>
        <w:rPr>
          <w:color w:val="808080" w:themeColor="background1" w:themeShade="80"/>
          <w:lang w:val="en-GB"/>
        </w:rPr>
      </w:pPr>
      <w:r>
        <w:rPr>
          <w:color w:val="808080" w:themeColor="background1" w:themeShade="80"/>
          <w:lang w:val="en-GB"/>
        </w:rPr>
        <w:t>S</w:t>
      </w:r>
      <w:r>
        <w:rPr>
          <w:color w:val="808080" w:themeColor="background1" w:themeShade="80"/>
          <w:lang w:val="en-GB"/>
        </w:rPr>
        <w:t>ection 40(2) of the Insolvency Act</w:t>
      </w:r>
      <w:r>
        <w:rPr>
          <w:color w:val="808080" w:themeColor="background1" w:themeShade="80"/>
          <w:lang w:val="en-GB"/>
        </w:rPr>
        <w:t xml:space="preserve"> provided that t</w:t>
      </w:r>
      <w:r w:rsidR="008C37ED">
        <w:rPr>
          <w:color w:val="808080" w:themeColor="background1" w:themeShade="80"/>
          <w:lang w:val="en-GB"/>
        </w:rPr>
        <w:t xml:space="preserve">he first meeting of creditors must be published by notice in the Government Gazette, on a date not less than ten days before </w:t>
      </w:r>
      <w:r w:rsidR="000E6E75">
        <w:rPr>
          <w:color w:val="808080" w:themeColor="background1" w:themeShade="80"/>
          <w:lang w:val="en-GB"/>
        </w:rPr>
        <w:t xml:space="preserve">the date upon which the meeting is to be held and shall in such notice state the time and date at which </w:t>
      </w:r>
      <w:r>
        <w:rPr>
          <w:color w:val="808080" w:themeColor="background1" w:themeShade="80"/>
          <w:lang w:val="en-GB"/>
        </w:rPr>
        <w:t>the meeting is to be held</w:t>
      </w:r>
      <w:r w:rsidR="000E6E75">
        <w:rPr>
          <w:color w:val="808080" w:themeColor="background1" w:themeShade="80"/>
          <w:lang w:val="en-GB"/>
        </w:rPr>
        <w:t>.</w:t>
      </w:r>
    </w:p>
    <w:p w14:paraId="6150C33E" w14:textId="77777777" w:rsidR="008C37ED" w:rsidRPr="005D49B4" w:rsidRDefault="008C37ED" w:rsidP="00E37136">
      <w:pPr>
        <w:rPr>
          <w:lang w:val="en-GB"/>
        </w:rPr>
      </w:pP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1BF0CAA4" w14:textId="77777777" w:rsidR="00A841BF" w:rsidRDefault="00A841BF" w:rsidP="00E37136">
      <w:pPr>
        <w:rPr>
          <w:rFonts w:ascii="Avenir Book" w:hAnsi="Avenir Book"/>
          <w:lang w:val="en-GB"/>
        </w:rPr>
      </w:pPr>
    </w:p>
    <w:p w14:paraId="5BB30434" w14:textId="6D628445" w:rsidR="000E6E75" w:rsidRDefault="00A841BF" w:rsidP="00E37136">
      <w:pPr>
        <w:rPr>
          <w:color w:val="808080" w:themeColor="background1" w:themeShade="80"/>
          <w:lang w:val="en-GB"/>
        </w:rPr>
      </w:pPr>
      <w:r>
        <w:rPr>
          <w:color w:val="808080" w:themeColor="background1" w:themeShade="80"/>
          <w:lang w:val="en-GB"/>
        </w:rPr>
        <w:t xml:space="preserve">Ms Abel would have to approach the Master, </w:t>
      </w:r>
      <w:proofErr w:type="spellStart"/>
      <w:r>
        <w:rPr>
          <w:color w:val="808080" w:themeColor="background1" w:themeShade="80"/>
          <w:lang w:val="en-GB"/>
        </w:rPr>
        <w:t>recommednding</w:t>
      </w:r>
      <w:proofErr w:type="spellEnd"/>
      <w:r>
        <w:rPr>
          <w:color w:val="808080" w:themeColor="background1" w:themeShade="80"/>
          <w:lang w:val="en-GB"/>
        </w:rPr>
        <w:t xml:space="preserve"> in writing the need to sell the asset prior to the second meeting of creditors. She would be guided by section</w:t>
      </w:r>
      <w:r w:rsidR="000E6E75">
        <w:rPr>
          <w:color w:val="808080" w:themeColor="background1" w:themeShade="80"/>
          <w:lang w:val="en-GB"/>
        </w:rPr>
        <w:t xml:space="preserve"> 80bis of the Insolvency Act provides that:</w:t>
      </w:r>
    </w:p>
    <w:p w14:paraId="1E6836EF" w14:textId="07BC66B0" w:rsidR="000E6E75" w:rsidRDefault="000E6E75" w:rsidP="00E37136">
      <w:pPr>
        <w:rPr>
          <w:color w:val="808080" w:themeColor="background1" w:themeShade="80"/>
          <w:lang w:val="en-GB"/>
        </w:rPr>
      </w:pPr>
      <w:r>
        <w:rPr>
          <w:color w:val="808080" w:themeColor="background1" w:themeShade="80"/>
          <w:lang w:val="en-GB"/>
        </w:rPr>
        <w:t xml:space="preserve">‘At any time before the second meeting of creditors the trustee shall, if satisfied that any movable or immovable property of the estate ought forthwith  to be sold, recommend to the Master in writing accordingly, stating his reasons </w:t>
      </w:r>
      <w:r w:rsidR="00A841BF">
        <w:rPr>
          <w:color w:val="808080" w:themeColor="background1" w:themeShade="80"/>
          <w:lang w:val="en-GB"/>
        </w:rPr>
        <w:t xml:space="preserve">for such recommendation’. The Master may ‘thereupon authorise the sale of such property...on such conditions and in such manner as he may direct. . .’ in terms of section </w:t>
      </w:r>
      <w:proofErr w:type="gramStart"/>
      <w:r w:rsidR="00A841BF">
        <w:rPr>
          <w:color w:val="808080" w:themeColor="background1" w:themeShade="80"/>
          <w:lang w:val="en-GB"/>
        </w:rPr>
        <w:t>80bis(</w:t>
      </w:r>
      <w:proofErr w:type="gramEnd"/>
      <w:r w:rsidR="00A841BF">
        <w:rPr>
          <w:color w:val="808080" w:themeColor="background1" w:themeShade="80"/>
          <w:lang w:val="en-GB"/>
        </w:rPr>
        <w:t>2) of the Insolvency Act.</w:t>
      </w:r>
    </w:p>
    <w:p w14:paraId="12E9AC29" w14:textId="77777777" w:rsidR="00A841BF" w:rsidRDefault="00A841BF" w:rsidP="00E37136">
      <w:pPr>
        <w:rPr>
          <w:color w:val="808080" w:themeColor="background1" w:themeShade="80"/>
          <w:lang w:val="en-GB"/>
        </w:rPr>
      </w:pPr>
    </w:p>
    <w:p w14:paraId="35399470" w14:textId="7D3126B5" w:rsidR="005F7D35" w:rsidRDefault="00343658" w:rsidP="00E37136">
      <w:pPr>
        <w:rPr>
          <w:color w:val="808080" w:themeColor="background1" w:themeShade="80"/>
          <w:lang w:val="en-GB"/>
        </w:rPr>
      </w:pPr>
      <w:r>
        <w:rPr>
          <w:color w:val="808080" w:themeColor="background1" w:themeShade="80"/>
          <w:lang w:val="en-GB"/>
        </w:rPr>
        <w:t>If Ms Abel is a provisional trustee, although having the same powers and duties as a trustee</w:t>
      </w:r>
      <w:proofErr w:type="gramStart"/>
      <w:r>
        <w:rPr>
          <w:color w:val="808080" w:themeColor="background1" w:themeShade="80"/>
          <w:lang w:val="en-GB"/>
        </w:rPr>
        <w:t>,  she</w:t>
      </w:r>
      <w:proofErr w:type="gramEnd"/>
      <w:r>
        <w:rPr>
          <w:color w:val="808080" w:themeColor="background1" w:themeShade="80"/>
          <w:lang w:val="en-GB"/>
        </w:rPr>
        <w:t xml:space="preserve"> would have to obtain authority to sell any property belonging to the insolvent estate from the court or the Master in terms of section 18(3) read with section 80bis of the Insolvency Act.</w:t>
      </w:r>
    </w:p>
    <w:p w14:paraId="7F93E3E2" w14:textId="77777777" w:rsidR="00343658" w:rsidRDefault="00343658" w:rsidP="00E37136">
      <w:pPr>
        <w:rPr>
          <w:color w:val="808080" w:themeColor="background1" w:themeShade="80"/>
          <w:lang w:val="en-GB"/>
        </w:rPr>
      </w:pPr>
    </w:p>
    <w:p w14:paraId="7D00543E" w14:textId="243240D4" w:rsidR="005F7D35" w:rsidRPr="005D49B4" w:rsidRDefault="00F270A8" w:rsidP="00E37136">
      <w:pPr>
        <w:rPr>
          <w:rFonts w:ascii="Avenir Book" w:hAnsi="Avenir Book"/>
          <w:lang w:val="en-GB"/>
        </w:rPr>
      </w:pPr>
      <w:r>
        <w:rPr>
          <w:color w:val="808080" w:themeColor="background1" w:themeShade="80"/>
          <w:lang w:val="en-GB"/>
        </w:rPr>
        <w:t>(</w:t>
      </w:r>
      <w:r w:rsidR="005F7D35">
        <w:rPr>
          <w:color w:val="808080" w:themeColor="background1" w:themeShade="80"/>
          <w:lang w:val="en-GB"/>
        </w:rPr>
        <w:t xml:space="preserve">Ms Abel would also be able to sell </w:t>
      </w:r>
      <w:r>
        <w:rPr>
          <w:color w:val="808080" w:themeColor="background1" w:themeShade="80"/>
          <w:lang w:val="en-GB"/>
        </w:rPr>
        <w:t>section 386(2A) and (2B) of the Companies Act if she was appointed as a liquidator of an insolvent company)</w:t>
      </w:r>
      <w:r w:rsidR="00343658">
        <w:rPr>
          <w:color w:val="808080" w:themeColor="background1" w:themeShade="80"/>
          <w:lang w:val="en-GB"/>
        </w:rPr>
        <w:t>.</w:t>
      </w: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758F2662" w14:textId="77777777" w:rsidR="000E64DB" w:rsidRPr="005D49B4" w:rsidRDefault="000E64DB" w:rsidP="00E37136">
      <w:pPr>
        <w:rPr>
          <w:rFonts w:ascii="Avenir Book" w:hAnsi="Avenir Book"/>
          <w:color w:val="000000" w:themeColor="text1"/>
          <w:lang w:val="en-GB"/>
        </w:rPr>
      </w:pPr>
    </w:p>
    <w:p w14:paraId="610023A6" w14:textId="6774001D" w:rsidR="007F0225" w:rsidRPr="00155D9D" w:rsidRDefault="00BE0ED3" w:rsidP="00E37136">
      <w:pPr>
        <w:rPr>
          <w:color w:val="808080" w:themeColor="background1" w:themeShade="80"/>
          <w:lang w:val="en-GB"/>
        </w:rPr>
      </w:pPr>
      <w:r>
        <w:rPr>
          <w:color w:val="808080" w:themeColor="background1" w:themeShade="80"/>
          <w:lang w:val="en-GB"/>
        </w:rPr>
        <w:t>The immovable property in Italy does not automatically vest in t</w:t>
      </w:r>
      <w:r w:rsidR="00FC6613">
        <w:rPr>
          <w:color w:val="808080" w:themeColor="background1" w:themeShade="80"/>
          <w:lang w:val="en-GB"/>
        </w:rPr>
        <w:t>he</w:t>
      </w:r>
      <w:r w:rsidR="00C37D39">
        <w:rPr>
          <w:color w:val="808080" w:themeColor="background1" w:themeShade="80"/>
          <w:lang w:val="en-GB"/>
        </w:rPr>
        <w:t xml:space="preserve"> trustee</w:t>
      </w:r>
      <w:r w:rsidR="00FC6613">
        <w:rPr>
          <w:color w:val="808080" w:themeColor="background1" w:themeShade="80"/>
          <w:lang w:val="en-GB"/>
        </w:rPr>
        <w:t xml:space="preserve"> insolvent estate</w:t>
      </w:r>
      <w:r w:rsidR="00C37D39">
        <w:rPr>
          <w:color w:val="808080" w:themeColor="background1" w:themeShade="80"/>
          <w:lang w:val="en-GB"/>
        </w:rPr>
        <w:t xml:space="preserve"> – the property will remain vested in the insolvent</w:t>
      </w:r>
      <w:r w:rsidR="008235EC">
        <w:rPr>
          <w:rStyle w:val="FootnoteReference"/>
          <w:color w:val="808080" w:themeColor="background1" w:themeShade="80"/>
          <w:lang w:val="en-GB"/>
        </w:rPr>
        <w:footnoteReference w:id="8"/>
      </w:r>
      <w:r w:rsidR="008235EC">
        <w:rPr>
          <w:color w:val="808080" w:themeColor="background1" w:themeShade="80"/>
          <w:lang w:val="en-GB"/>
        </w:rPr>
        <w:t>. T</w:t>
      </w:r>
      <w:r w:rsidR="00FC6613">
        <w:rPr>
          <w:color w:val="808080" w:themeColor="background1" w:themeShade="80"/>
          <w:lang w:val="en-GB"/>
        </w:rPr>
        <w:t>his</w:t>
      </w:r>
      <w:r w:rsidR="008235EC">
        <w:rPr>
          <w:color w:val="808080" w:themeColor="background1" w:themeShade="80"/>
          <w:lang w:val="en-GB"/>
        </w:rPr>
        <w:t xml:space="preserve"> </w:t>
      </w:r>
      <w:r w:rsidR="00FC6613">
        <w:rPr>
          <w:color w:val="808080" w:themeColor="background1" w:themeShade="80"/>
          <w:lang w:val="en-GB"/>
        </w:rPr>
        <w:t xml:space="preserve">is because immovable property is governed by the law of the place where the immovable property is </w:t>
      </w:r>
      <w:proofErr w:type="gramStart"/>
      <w:r w:rsidR="00FC6613">
        <w:rPr>
          <w:color w:val="808080" w:themeColor="background1" w:themeShade="80"/>
          <w:lang w:val="en-GB"/>
        </w:rPr>
        <w:t>situated  (</w:t>
      </w:r>
      <w:proofErr w:type="gramEnd"/>
      <w:r w:rsidR="00FC6613">
        <w:rPr>
          <w:color w:val="808080" w:themeColor="background1" w:themeShade="80"/>
          <w:lang w:val="en-GB"/>
        </w:rPr>
        <w:t xml:space="preserve">the </w:t>
      </w:r>
      <w:proofErr w:type="spellStart"/>
      <w:r w:rsidR="00FC6613" w:rsidRPr="005C6978">
        <w:rPr>
          <w:i/>
          <w:color w:val="808080" w:themeColor="background1" w:themeShade="80"/>
          <w:lang w:val="en-GB"/>
        </w:rPr>
        <w:t>lex</w:t>
      </w:r>
      <w:proofErr w:type="spellEnd"/>
      <w:r w:rsidR="00FC6613" w:rsidRPr="005C6978">
        <w:rPr>
          <w:i/>
          <w:color w:val="808080" w:themeColor="background1" w:themeShade="80"/>
          <w:lang w:val="en-GB"/>
        </w:rPr>
        <w:t xml:space="preserve"> situs</w:t>
      </w:r>
      <w:r w:rsidR="00FC6613">
        <w:rPr>
          <w:color w:val="808080" w:themeColor="background1" w:themeShade="80"/>
          <w:lang w:val="en-GB"/>
        </w:rPr>
        <w:t xml:space="preserve">) – </w:t>
      </w:r>
      <w:proofErr w:type="spellStart"/>
      <w:r w:rsidR="00FC6613" w:rsidRPr="005C6978">
        <w:rPr>
          <w:i/>
          <w:color w:val="808080" w:themeColor="background1" w:themeShade="80"/>
          <w:lang w:val="en-GB"/>
        </w:rPr>
        <w:t>Moolman</w:t>
      </w:r>
      <w:proofErr w:type="spellEnd"/>
      <w:r w:rsidR="00FC6613" w:rsidRPr="005C6978">
        <w:rPr>
          <w:i/>
          <w:color w:val="808080" w:themeColor="background1" w:themeShade="80"/>
          <w:lang w:val="en-GB"/>
        </w:rPr>
        <w:t xml:space="preserve"> v Builders  &amp; Developers (Pty) Ltd (in Provisional Liquidation): Jooste </w:t>
      </w:r>
      <w:proofErr w:type="spellStart"/>
      <w:r w:rsidR="00FC6613" w:rsidRPr="005C6978">
        <w:rPr>
          <w:i/>
          <w:color w:val="808080" w:themeColor="background1" w:themeShade="80"/>
          <w:lang w:val="en-GB"/>
        </w:rPr>
        <w:lastRenderedPageBreak/>
        <w:t>interveining</w:t>
      </w:r>
      <w:proofErr w:type="spellEnd"/>
      <w:r w:rsidR="00FC6613">
        <w:rPr>
          <w:color w:val="808080" w:themeColor="background1" w:themeShade="80"/>
          <w:lang w:val="en-GB"/>
        </w:rPr>
        <w:t xml:space="preserve"> 1990 (1) SA 954 (A) 960. </w:t>
      </w:r>
      <w:r w:rsidR="00C852F8">
        <w:rPr>
          <w:color w:val="808080" w:themeColor="background1" w:themeShade="80"/>
          <w:lang w:val="en-GB"/>
        </w:rPr>
        <w:t xml:space="preserve">The trustee must </w:t>
      </w:r>
      <w:r w:rsidR="00C852F8" w:rsidRPr="00C852F8">
        <w:rPr>
          <w:color w:val="808080" w:themeColor="background1" w:themeShade="80"/>
        </w:rPr>
        <w:t>apply for a letter of request at a local court before approaching the foreign court</w:t>
      </w:r>
      <w:r w:rsidR="00AE387E">
        <w:rPr>
          <w:color w:val="808080" w:themeColor="background1" w:themeShade="80"/>
        </w:rPr>
        <w:t>.</w:t>
      </w:r>
      <w:r w:rsidR="00C852F8">
        <w:rPr>
          <w:rStyle w:val="FootnoteReference"/>
          <w:color w:val="808080" w:themeColor="background1" w:themeShade="80"/>
        </w:rPr>
        <w:footnoteReference w:id="9"/>
      </w:r>
      <w:r w:rsidR="00155D9D">
        <w:rPr>
          <w:color w:val="808080" w:themeColor="background1" w:themeShade="80"/>
        </w:rPr>
        <w:t xml:space="preserve"> </w:t>
      </w:r>
      <w:proofErr w:type="spellStart"/>
      <w:r w:rsidR="00155D9D">
        <w:rPr>
          <w:color w:val="808080" w:themeColor="background1" w:themeShade="80"/>
        </w:rPr>
        <w:t>Whis</w:t>
      </w:r>
      <w:proofErr w:type="spellEnd"/>
      <w:r w:rsidR="00155D9D">
        <w:rPr>
          <w:color w:val="808080" w:themeColor="background1" w:themeShade="80"/>
        </w:rPr>
        <w:t xml:space="preserve"> is a request by a</w:t>
      </w:r>
      <w:r w:rsidR="00AE387E">
        <w:rPr>
          <w:color w:val="808080" w:themeColor="background1" w:themeShade="80"/>
        </w:rPr>
        <w:t xml:space="preserve"> local court</w:t>
      </w:r>
      <w:r w:rsidR="00155D9D">
        <w:rPr>
          <w:color w:val="808080" w:themeColor="background1" w:themeShade="80"/>
        </w:rPr>
        <w:t xml:space="preserve"> to assist the South African trustee.</w:t>
      </w:r>
      <w:r w:rsidR="00155D9D">
        <w:rPr>
          <w:rStyle w:val="FootnoteReference"/>
          <w:color w:val="808080" w:themeColor="background1" w:themeShade="80"/>
        </w:rPr>
        <w:footnoteReference w:id="10"/>
      </w:r>
      <w:r w:rsidR="00AE387E">
        <w:rPr>
          <w:color w:val="808080" w:themeColor="background1" w:themeShade="80"/>
        </w:rPr>
        <w:t xml:space="preserve"> </w:t>
      </w:r>
      <w:r w:rsidR="00155D9D">
        <w:rPr>
          <w:color w:val="808080" w:themeColor="background1" w:themeShade="80"/>
          <w:lang w:val="en-GB"/>
        </w:rPr>
        <w:t xml:space="preserve">Once the local court issues an order requesting assistance, Ms Abel will be </w:t>
      </w:r>
      <w:r w:rsidR="00FC6613">
        <w:rPr>
          <w:color w:val="808080" w:themeColor="background1" w:themeShade="80"/>
          <w:lang w:val="en-GB"/>
        </w:rPr>
        <w:t>require</w:t>
      </w:r>
      <w:r w:rsidR="00155D9D">
        <w:rPr>
          <w:color w:val="808080" w:themeColor="background1" w:themeShade="80"/>
          <w:lang w:val="en-GB"/>
        </w:rPr>
        <w:t>d</w:t>
      </w:r>
      <w:r w:rsidR="00FC6613">
        <w:rPr>
          <w:color w:val="808080" w:themeColor="background1" w:themeShade="80"/>
          <w:lang w:val="en-GB"/>
        </w:rPr>
        <w:t xml:space="preserve"> to file with the relevant Italian court ‘a request by a South African court that the foreign court recognise the South African trustee. . .’.</w:t>
      </w:r>
      <w:r w:rsidR="00FC6613">
        <w:rPr>
          <w:rStyle w:val="FootnoteReference"/>
          <w:color w:val="808080" w:themeColor="background1" w:themeShade="80"/>
          <w:lang w:val="en-GB"/>
        </w:rPr>
        <w:footnoteReference w:id="11"/>
      </w:r>
    </w:p>
    <w:p w14:paraId="6726320E" w14:textId="77777777" w:rsidR="005C6978" w:rsidRDefault="005C6978" w:rsidP="00E37136">
      <w:pPr>
        <w:rPr>
          <w:color w:val="808080" w:themeColor="background1" w:themeShade="80"/>
          <w:lang w:val="en-GB"/>
        </w:rPr>
      </w:pPr>
    </w:p>
    <w:p w14:paraId="3F5B4397" w14:textId="29AB2EB7" w:rsidR="005C6978" w:rsidRDefault="005C6978" w:rsidP="00E37136">
      <w:pPr>
        <w:rPr>
          <w:color w:val="808080" w:themeColor="background1" w:themeShade="80"/>
          <w:lang w:val="en-GB"/>
        </w:rPr>
      </w:pPr>
      <w:r>
        <w:rPr>
          <w:color w:val="808080" w:themeColor="background1" w:themeShade="80"/>
          <w:lang w:val="en-GB"/>
        </w:rPr>
        <w:t>For the trustee (Ms Abel) to succeed in her pursuit of the property in Italy</w:t>
      </w:r>
      <w:r w:rsidR="00C13700">
        <w:rPr>
          <w:color w:val="808080" w:themeColor="background1" w:themeShade="80"/>
          <w:lang w:val="en-GB"/>
        </w:rPr>
        <w:t xml:space="preserve"> and gain control of such property</w:t>
      </w:r>
      <w:r>
        <w:rPr>
          <w:color w:val="808080" w:themeColor="background1" w:themeShade="80"/>
          <w:lang w:val="en-GB"/>
        </w:rPr>
        <w:t xml:space="preserve">, she would first have to convince the court in South Africa that she has reasonable prospects of success – as it was required in </w:t>
      </w:r>
      <w:r w:rsidRPr="00C13700">
        <w:rPr>
          <w:i/>
          <w:color w:val="808080" w:themeColor="background1" w:themeShade="80"/>
          <w:lang w:val="en-GB"/>
        </w:rPr>
        <w:t xml:space="preserve">Ex Parte </w:t>
      </w:r>
      <w:proofErr w:type="spellStart"/>
      <w:r w:rsidRPr="00C13700">
        <w:rPr>
          <w:i/>
          <w:color w:val="808080" w:themeColor="background1" w:themeShade="80"/>
          <w:lang w:val="en-GB"/>
        </w:rPr>
        <w:t>Wessels</w:t>
      </w:r>
      <w:proofErr w:type="spellEnd"/>
      <w:r w:rsidRPr="00C13700">
        <w:rPr>
          <w:i/>
          <w:color w:val="808080" w:themeColor="background1" w:themeShade="80"/>
          <w:lang w:val="en-GB"/>
        </w:rPr>
        <w:t xml:space="preserve"> and Venter NNO: in re Pyke-Nott’s insolvent Estate</w:t>
      </w:r>
      <w:r>
        <w:rPr>
          <w:color w:val="808080" w:themeColor="background1" w:themeShade="80"/>
          <w:lang w:val="en-GB"/>
        </w:rPr>
        <w:t xml:space="preserve"> 1996 (2) SA 677 (O), were the court </w:t>
      </w:r>
      <w:r w:rsidR="00C13700">
        <w:rPr>
          <w:color w:val="808080" w:themeColor="background1" w:themeShade="80"/>
          <w:lang w:val="en-GB"/>
        </w:rPr>
        <w:t xml:space="preserve">refused to grant an order </w:t>
      </w:r>
      <w:r>
        <w:rPr>
          <w:color w:val="808080" w:themeColor="background1" w:themeShade="80"/>
          <w:lang w:val="en-GB"/>
        </w:rPr>
        <w:t xml:space="preserve">requesting </w:t>
      </w:r>
      <w:r w:rsidR="00C13700">
        <w:rPr>
          <w:color w:val="808080" w:themeColor="background1" w:themeShade="80"/>
          <w:lang w:val="en-GB"/>
        </w:rPr>
        <w:t xml:space="preserve">assistance from the courts of England because the </w:t>
      </w:r>
      <w:proofErr w:type="spellStart"/>
      <w:r w:rsidR="00C13700">
        <w:rPr>
          <w:color w:val="808080" w:themeColor="background1" w:themeShade="80"/>
          <w:lang w:val="en-GB"/>
        </w:rPr>
        <w:t>appliacnts</w:t>
      </w:r>
      <w:proofErr w:type="spellEnd"/>
      <w:r w:rsidR="00C13700">
        <w:rPr>
          <w:color w:val="808080" w:themeColor="background1" w:themeShade="80"/>
          <w:lang w:val="en-GB"/>
        </w:rPr>
        <w:t xml:space="preserve"> failed to show ‘reasonable prospects of success that an examination of witnesses and documents in England may lead to the discovery of further assets in the insolvent estate’.</w:t>
      </w:r>
      <w:r w:rsidR="00C13700">
        <w:rPr>
          <w:rStyle w:val="FootnoteReference"/>
          <w:color w:val="808080" w:themeColor="background1" w:themeShade="80"/>
          <w:lang w:val="en-GB"/>
        </w:rPr>
        <w:footnoteReference w:id="12"/>
      </w:r>
    </w:p>
    <w:p w14:paraId="41E01E0D" w14:textId="77777777" w:rsidR="007F0225" w:rsidRPr="005D49B4" w:rsidRDefault="007F0225" w:rsidP="00C852F8">
      <w:pPr>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64EA2DB7" w:rsidR="007F0225" w:rsidRPr="005D49B4" w:rsidRDefault="008235EC" w:rsidP="00E37136">
      <w:pPr>
        <w:rPr>
          <w:lang w:val="en-GB"/>
        </w:rPr>
      </w:pPr>
      <w:r>
        <w:rPr>
          <w:color w:val="808080" w:themeColor="background1" w:themeShade="80"/>
          <w:lang w:val="en-GB"/>
        </w:rPr>
        <w:t xml:space="preserve">The position is different if the property located in a foreign country is a movable property. </w:t>
      </w:r>
      <w:r w:rsidR="00C13700">
        <w:rPr>
          <w:color w:val="808080" w:themeColor="background1" w:themeShade="80"/>
          <w:lang w:val="en-GB"/>
        </w:rPr>
        <w:t xml:space="preserve">According to </w:t>
      </w:r>
      <w:proofErr w:type="spellStart"/>
      <w:r w:rsidR="00C13700" w:rsidRPr="008235EC">
        <w:rPr>
          <w:i/>
          <w:color w:val="808080" w:themeColor="background1" w:themeShade="80"/>
          <w:lang w:val="en-GB"/>
        </w:rPr>
        <w:t>Viljoen</w:t>
      </w:r>
      <w:proofErr w:type="spellEnd"/>
      <w:r w:rsidR="00C13700" w:rsidRPr="008235EC">
        <w:rPr>
          <w:i/>
          <w:color w:val="808080" w:themeColor="background1" w:themeShade="80"/>
          <w:lang w:val="en-GB"/>
        </w:rPr>
        <w:t xml:space="preserve"> v Venter</w:t>
      </w:r>
      <w:r w:rsidR="00C13700">
        <w:rPr>
          <w:color w:val="808080" w:themeColor="background1" w:themeShade="80"/>
          <w:lang w:val="en-GB"/>
        </w:rPr>
        <w:t xml:space="preserve"> 1981 </w:t>
      </w:r>
      <w:r w:rsidR="00C37D39">
        <w:rPr>
          <w:color w:val="808080" w:themeColor="background1" w:themeShade="80"/>
          <w:lang w:val="en-GB"/>
        </w:rPr>
        <w:t>(2) SA 152 (W) at 155B-C, the court found that at common law ‘there is abundant authority, both South African and foreign, that an insolvency order granted by a Court of the insolvent’s domicile will vest foreign movables in his trustee’.</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3B3E2C47" w14:textId="77777777" w:rsidR="00057669" w:rsidRDefault="006A54B1" w:rsidP="00E37136">
      <w:pPr>
        <w:rPr>
          <w:color w:val="808080" w:themeColor="background1" w:themeShade="80"/>
          <w:lang w:val="en-GB"/>
        </w:rPr>
      </w:pPr>
      <w:r>
        <w:rPr>
          <w:color w:val="808080" w:themeColor="background1" w:themeShade="80"/>
          <w:lang w:val="en-GB"/>
        </w:rPr>
        <w:t>The Insolvency Act 1936 has ‘so far as insolvency matters are concerned, departed from the common law and treats a partnership as having a separate estate for most purposes and as bei</w:t>
      </w:r>
      <w:r w:rsidR="00057669">
        <w:rPr>
          <w:color w:val="808080" w:themeColor="background1" w:themeShade="80"/>
          <w:lang w:val="en-GB"/>
        </w:rPr>
        <w:t xml:space="preserve">ng generally in the same position as other </w:t>
      </w:r>
      <w:proofErr w:type="spellStart"/>
      <w:r w:rsidR="00057669">
        <w:rPr>
          <w:color w:val="808080" w:themeColor="background1" w:themeShade="80"/>
          <w:lang w:val="en-GB"/>
        </w:rPr>
        <w:t>indiviadiual</w:t>
      </w:r>
      <w:proofErr w:type="spellEnd"/>
      <w:r w:rsidR="00057669">
        <w:rPr>
          <w:color w:val="808080" w:themeColor="background1" w:themeShade="80"/>
          <w:lang w:val="en-GB"/>
        </w:rPr>
        <w:t xml:space="preserve"> debtors’</w:t>
      </w:r>
      <w:r w:rsidR="00057669">
        <w:rPr>
          <w:rStyle w:val="FootnoteReference"/>
          <w:color w:val="808080" w:themeColor="background1" w:themeShade="80"/>
          <w:lang w:val="en-GB"/>
        </w:rPr>
        <w:footnoteReference w:id="13"/>
      </w:r>
      <w:r w:rsidR="00057669">
        <w:rPr>
          <w:color w:val="808080" w:themeColor="background1" w:themeShade="80"/>
          <w:lang w:val="en-GB"/>
        </w:rPr>
        <w:t>.</w:t>
      </w:r>
    </w:p>
    <w:p w14:paraId="29DAA7D8" w14:textId="77777777" w:rsidR="00057669" w:rsidRDefault="00057669" w:rsidP="00E37136">
      <w:pPr>
        <w:rPr>
          <w:color w:val="808080" w:themeColor="background1" w:themeShade="80"/>
          <w:lang w:val="en-GB"/>
        </w:rPr>
      </w:pPr>
    </w:p>
    <w:p w14:paraId="20115419" w14:textId="60400B43" w:rsidR="007F0225" w:rsidRPr="005D49B4" w:rsidRDefault="00057669" w:rsidP="00E37136">
      <w:pPr>
        <w:rPr>
          <w:lang w:val="en-GB"/>
        </w:rPr>
      </w:pPr>
      <w:r>
        <w:rPr>
          <w:color w:val="808080" w:themeColor="background1" w:themeShade="80"/>
          <w:lang w:val="en-GB"/>
        </w:rPr>
        <w:t>By virtue of s</w:t>
      </w:r>
      <w:r w:rsidR="008235EC">
        <w:rPr>
          <w:color w:val="808080" w:themeColor="background1" w:themeShade="80"/>
          <w:lang w:val="en-GB"/>
        </w:rPr>
        <w:t>ection 13(1)</w:t>
      </w:r>
      <w:r>
        <w:rPr>
          <w:color w:val="808080" w:themeColor="background1" w:themeShade="80"/>
          <w:lang w:val="en-GB"/>
        </w:rPr>
        <w:t xml:space="preserve"> of the Insolvency Act </w:t>
      </w:r>
      <w:r w:rsidR="00FD5544">
        <w:rPr>
          <w:color w:val="808080" w:themeColor="background1" w:themeShade="80"/>
          <w:lang w:val="en-GB"/>
        </w:rPr>
        <w:t xml:space="preserve">when the </w:t>
      </w:r>
      <w:r w:rsidR="003D13F1">
        <w:rPr>
          <w:color w:val="808080" w:themeColor="background1" w:themeShade="80"/>
          <w:lang w:val="en-GB"/>
        </w:rPr>
        <w:t>‘</w:t>
      </w:r>
      <w:r w:rsidR="00FD5544">
        <w:rPr>
          <w:color w:val="808080" w:themeColor="background1" w:themeShade="80"/>
          <w:lang w:val="en-GB"/>
        </w:rPr>
        <w:t xml:space="preserve">court sequestrates the estate of a partnerships, it will simultaneously sequestrate the estate of every member of that partnership other than a partner </w:t>
      </w:r>
      <w:proofErr w:type="spellStart"/>
      <w:r w:rsidR="00FD5544">
        <w:rPr>
          <w:color w:val="808080" w:themeColor="background1" w:themeShade="80"/>
          <w:lang w:val="en-GB"/>
        </w:rPr>
        <w:t>en</w:t>
      </w:r>
      <w:proofErr w:type="spellEnd"/>
      <w:r w:rsidR="00FD5544">
        <w:rPr>
          <w:color w:val="808080" w:themeColor="background1" w:themeShade="80"/>
          <w:lang w:val="en-GB"/>
        </w:rPr>
        <w:t xml:space="preserve"> </w:t>
      </w:r>
      <w:proofErr w:type="spellStart"/>
      <w:r w:rsidR="00FD5544">
        <w:rPr>
          <w:color w:val="808080" w:themeColor="background1" w:themeShade="80"/>
          <w:lang w:val="en-GB"/>
        </w:rPr>
        <w:t>commandite</w:t>
      </w:r>
      <w:proofErr w:type="spellEnd"/>
      <w:r w:rsidR="00FD5544">
        <w:rPr>
          <w:color w:val="808080" w:themeColor="background1" w:themeShade="80"/>
          <w:lang w:val="en-GB"/>
        </w:rPr>
        <w:t xml:space="preserve"> or a special partner. . . Provided that if a partner has undertaken to pay the debts of the partnership within a period determined by the court and has given security for such payment to the satisfaction of the registrar, the </w:t>
      </w:r>
      <w:r w:rsidR="00FD5544">
        <w:rPr>
          <w:color w:val="808080" w:themeColor="background1" w:themeShade="80"/>
          <w:lang w:val="en-GB"/>
        </w:rPr>
        <w:lastRenderedPageBreak/>
        <w:t xml:space="preserve">separate estate of that partners shall not be </w:t>
      </w:r>
      <w:proofErr w:type="spellStart"/>
      <w:r w:rsidR="00FD5544">
        <w:rPr>
          <w:color w:val="808080" w:themeColor="background1" w:themeShade="80"/>
          <w:lang w:val="en-GB"/>
        </w:rPr>
        <w:t>sequatrated</w:t>
      </w:r>
      <w:proofErr w:type="spellEnd"/>
      <w:r w:rsidR="00FD5544">
        <w:rPr>
          <w:color w:val="808080" w:themeColor="background1" w:themeShade="80"/>
          <w:lang w:val="en-GB"/>
        </w:rPr>
        <w:t xml:space="preserve"> by reason only of the sequestration of the estate of the partnership’.</w:t>
      </w:r>
      <w:r>
        <w:rPr>
          <w:color w:val="808080" w:themeColor="background1" w:themeShade="80"/>
          <w:lang w:val="en-GB"/>
        </w:rPr>
        <w:t xml:space="preserve"> </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 xml:space="preserve">What effect would Mr </w:t>
      </w:r>
      <w:proofErr w:type="spellStart"/>
      <w:r w:rsidRPr="00680E56">
        <w:rPr>
          <w:lang w:val="en-GB"/>
        </w:rPr>
        <w:t>Solar’s</w:t>
      </w:r>
      <w:proofErr w:type="spellEnd"/>
      <w:r w:rsidRPr="00680E56">
        <w:rPr>
          <w:lang w:val="en-GB"/>
        </w:rPr>
        <w:t xml:space="preserve">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7E367491" w:rsidR="007F0225" w:rsidRPr="005D49B4" w:rsidRDefault="00FD5544" w:rsidP="00E37136">
      <w:pPr>
        <w:rPr>
          <w:lang w:val="en-GB"/>
        </w:rPr>
      </w:pPr>
      <w:r>
        <w:rPr>
          <w:color w:val="808080" w:themeColor="background1" w:themeShade="80"/>
          <w:lang w:val="en-GB"/>
        </w:rPr>
        <w:t xml:space="preserve">The insolvency of a partner of a partnership (Mr Solar) has the effect of </w:t>
      </w:r>
      <w:r w:rsidR="00546629">
        <w:rPr>
          <w:color w:val="808080" w:themeColor="background1" w:themeShade="80"/>
          <w:lang w:val="en-GB"/>
        </w:rPr>
        <w:t>dissolving/</w:t>
      </w:r>
      <w:r>
        <w:rPr>
          <w:color w:val="808080" w:themeColor="background1" w:themeShade="80"/>
          <w:lang w:val="en-GB"/>
        </w:rPr>
        <w:t xml:space="preserve">terminating the partnership, as a consequence, the partnership will have to be </w:t>
      </w:r>
      <w:r w:rsidR="00546629">
        <w:rPr>
          <w:color w:val="808080" w:themeColor="background1" w:themeShade="80"/>
          <w:lang w:val="en-GB"/>
        </w:rPr>
        <w:t>wound-up or liquidated</w:t>
      </w:r>
      <w:r w:rsidR="00837B46">
        <w:rPr>
          <w:color w:val="808080" w:themeColor="background1" w:themeShade="80"/>
          <w:lang w:val="en-GB"/>
        </w:rPr>
        <w:t>.</w:t>
      </w:r>
      <w:r w:rsidR="00E91104">
        <w:rPr>
          <w:rStyle w:val="FootnoteReference"/>
          <w:color w:val="808080" w:themeColor="background1" w:themeShade="80"/>
          <w:lang w:val="en-GB"/>
        </w:rPr>
        <w:footnoteReference w:id="14"/>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w:t>
      </w:r>
      <w:proofErr w:type="spellStart"/>
      <w:r w:rsidRPr="00791BF6">
        <w:rPr>
          <w:lang w:val="en-GB"/>
        </w:rPr>
        <w:t>Naseer</w:t>
      </w:r>
      <w:proofErr w:type="spellEnd"/>
      <w:r w:rsidRPr="00791BF6">
        <w:rPr>
          <w:lang w:val="en-GB"/>
        </w:rPr>
        <w:t xml:space="preserve">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5F4BEE" w:rsidRPr="005D49B4">
        <w:rPr>
          <w:rFonts w:ascii="Avenir Next Demi Bold" w:hAnsi="Avenir Next Demi Bold"/>
          <w:b/>
          <w:bCs/>
          <w:color w:val="000000" w:themeColor="text1"/>
          <w:lang w:val="en-GB"/>
        </w:rPr>
        <w:t>max</w:t>
      </w:r>
      <w:proofErr w:type="gramEnd"/>
      <w:r w:rsidR="005F4BEE" w:rsidRPr="005D49B4">
        <w:rPr>
          <w:rFonts w:ascii="Avenir Next Demi Bold" w:hAnsi="Avenir Next Demi Bold"/>
          <w:b/>
          <w:bCs/>
          <w:color w:val="000000" w:themeColor="text1"/>
          <w:lang w:val="en-GB"/>
        </w:rPr>
        <w:t xml:space="preserve"> </w:t>
      </w:r>
      <w:r w:rsidRPr="005D49B4">
        <w:rPr>
          <w:rFonts w:ascii="Avenir Next Demi Bold" w:hAnsi="Avenir Next Demi Bold"/>
          <w:b/>
          <w:bCs/>
          <w:color w:val="000000" w:themeColor="text1"/>
          <w:lang w:val="en-GB"/>
        </w:rPr>
        <w:t>5)</w:t>
      </w:r>
    </w:p>
    <w:p w14:paraId="79EF7669" w14:textId="1F77F644" w:rsidR="00E92D69"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081342EA" w14:textId="4A4C986A" w:rsidR="00502064" w:rsidRDefault="00502064" w:rsidP="00E37136">
      <w:pPr>
        <w:rPr>
          <w:color w:val="808080" w:themeColor="background1" w:themeShade="80"/>
          <w:lang w:val="en-GB"/>
        </w:rPr>
      </w:pPr>
      <w:r>
        <w:rPr>
          <w:color w:val="808080" w:themeColor="background1" w:themeShade="80"/>
          <w:lang w:val="en-GB"/>
        </w:rPr>
        <w:t xml:space="preserve">In </w:t>
      </w:r>
      <w:proofErr w:type="spellStart"/>
      <w:r w:rsidRPr="00FF752E">
        <w:rPr>
          <w:i/>
          <w:color w:val="808080" w:themeColor="background1" w:themeShade="80"/>
          <w:lang w:val="en-GB"/>
        </w:rPr>
        <w:t>Boschpoort</w:t>
      </w:r>
      <w:proofErr w:type="spellEnd"/>
      <w:r w:rsidRPr="00FF752E">
        <w:rPr>
          <w:i/>
          <w:color w:val="808080" w:themeColor="background1" w:themeShade="80"/>
          <w:lang w:val="en-GB"/>
        </w:rPr>
        <w:t xml:space="preserve"> </w:t>
      </w:r>
      <w:proofErr w:type="spellStart"/>
      <w:r w:rsidRPr="00FF752E">
        <w:rPr>
          <w:i/>
          <w:color w:val="808080" w:themeColor="background1" w:themeShade="80"/>
          <w:lang w:val="en-GB"/>
        </w:rPr>
        <w:t>Ondernemings</w:t>
      </w:r>
      <w:proofErr w:type="spellEnd"/>
      <w:r w:rsidRPr="00FF752E">
        <w:rPr>
          <w:i/>
          <w:color w:val="808080" w:themeColor="background1" w:themeShade="80"/>
          <w:lang w:val="en-GB"/>
        </w:rPr>
        <w:t xml:space="preserve"> (Pty) Ltd v Absa Bank Ltd</w:t>
      </w:r>
      <w:r>
        <w:rPr>
          <w:color w:val="808080" w:themeColor="background1" w:themeShade="80"/>
          <w:lang w:val="en-GB"/>
        </w:rPr>
        <w:t xml:space="preserve"> 2014 (2) SA 518 para 16, the court defined</w:t>
      </w:r>
      <w:r w:rsidR="00FF752E">
        <w:rPr>
          <w:color w:val="808080" w:themeColor="background1" w:themeShade="80"/>
          <w:lang w:val="en-GB"/>
        </w:rPr>
        <w:t xml:space="preserve"> and distinguished the two concepts as follows:</w:t>
      </w:r>
    </w:p>
    <w:p w14:paraId="01CE1ABE" w14:textId="77777777" w:rsidR="00546629" w:rsidRDefault="00546629" w:rsidP="00E37136">
      <w:pPr>
        <w:rPr>
          <w:color w:val="808080" w:themeColor="background1" w:themeShade="80"/>
          <w:lang w:val="en-GB"/>
        </w:rPr>
      </w:pPr>
    </w:p>
    <w:p w14:paraId="61C571DA" w14:textId="151A7B50" w:rsidR="00546629" w:rsidRDefault="000E431C" w:rsidP="00E37136">
      <w:pPr>
        <w:rPr>
          <w:color w:val="808080" w:themeColor="background1" w:themeShade="80"/>
          <w:lang w:val="en-GB"/>
        </w:rPr>
      </w:pPr>
      <w:r>
        <w:rPr>
          <w:color w:val="808080" w:themeColor="background1" w:themeShade="80"/>
          <w:lang w:val="en-GB"/>
        </w:rPr>
        <w:t>‘</w:t>
      </w:r>
      <w:r w:rsidR="00546629">
        <w:rPr>
          <w:color w:val="808080" w:themeColor="background1" w:themeShade="80"/>
          <w:lang w:val="en-GB"/>
        </w:rPr>
        <w:t>Factual insolvency:</w:t>
      </w:r>
      <w:r w:rsidR="00502064">
        <w:rPr>
          <w:color w:val="808080" w:themeColor="background1" w:themeShade="80"/>
          <w:lang w:val="en-GB"/>
        </w:rPr>
        <w:t xml:space="preserve"> refers to where a debtor’s liabilities exceeds his assets</w:t>
      </w:r>
      <w:r w:rsidR="00FF752E">
        <w:rPr>
          <w:color w:val="808080" w:themeColor="background1" w:themeShade="80"/>
          <w:lang w:val="en-GB"/>
        </w:rPr>
        <w:t>.</w:t>
      </w:r>
    </w:p>
    <w:p w14:paraId="33F973EB" w14:textId="77777777" w:rsidR="000E431C" w:rsidRDefault="000E431C" w:rsidP="00E37136">
      <w:pPr>
        <w:rPr>
          <w:color w:val="808080" w:themeColor="background1" w:themeShade="80"/>
          <w:lang w:val="en-GB"/>
        </w:rPr>
      </w:pPr>
    </w:p>
    <w:p w14:paraId="7BB44FFE" w14:textId="099AAEC2" w:rsidR="000E431C" w:rsidRDefault="000E431C" w:rsidP="00E37136">
      <w:pPr>
        <w:rPr>
          <w:color w:val="808080" w:themeColor="background1" w:themeShade="80"/>
          <w:lang w:val="en-GB"/>
        </w:rPr>
      </w:pPr>
      <w:r>
        <w:rPr>
          <w:color w:val="808080" w:themeColor="background1" w:themeShade="80"/>
          <w:lang w:val="en-GB"/>
        </w:rPr>
        <w:t>Commercial insolvency: refers to a situation where a company is in such a state of illiquidity that it is unable to pay its debts.</w:t>
      </w:r>
      <w:r>
        <w:rPr>
          <w:color w:val="808080" w:themeColor="background1" w:themeShade="80"/>
          <w:lang w:val="en-GB"/>
        </w:rPr>
        <w:t>’</w:t>
      </w:r>
    </w:p>
    <w:p w14:paraId="1654B796" w14:textId="77777777" w:rsidR="00546629" w:rsidRDefault="00546629" w:rsidP="00E37136">
      <w:pPr>
        <w:rPr>
          <w:color w:val="808080" w:themeColor="background1" w:themeShade="80"/>
          <w:lang w:val="en-GB"/>
        </w:rPr>
      </w:pPr>
    </w:p>
    <w:p w14:paraId="16707FE6" w14:textId="6CDB3C5F" w:rsidR="007F0225" w:rsidRPr="005D49B4" w:rsidRDefault="00FF752E" w:rsidP="00E37136">
      <w:pPr>
        <w:rPr>
          <w:lang w:val="en-GB"/>
        </w:rPr>
      </w:pPr>
      <w:r>
        <w:rPr>
          <w:color w:val="808080" w:themeColor="background1" w:themeShade="80"/>
          <w:lang w:val="en-GB"/>
        </w:rPr>
        <w:t xml:space="preserve">Based on the facts provided, RNH is commercially insolvent because it is experiencing cash shortfalls hindering its ability to repay creditors and suppliers which has resulted in legal actions and judgments against the company, </w:t>
      </w:r>
      <w:r w:rsidRPr="00837B46">
        <w:rPr>
          <w:color w:val="808080" w:themeColor="background1" w:themeShade="80"/>
          <w:lang w:val="en-GB"/>
        </w:rPr>
        <w:t>increasing the possibility of liquidation.</w:t>
      </w:r>
      <w:r w:rsidR="00A131F8" w:rsidRPr="00837B46">
        <w:rPr>
          <w:color w:val="808080" w:themeColor="background1" w:themeShade="80"/>
          <w:lang w:val="en-GB"/>
        </w:rPr>
        <w:t xml:space="preserve"> </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506751A7" w:rsidR="007F0225" w:rsidRPr="005D49B4" w:rsidRDefault="00A131F8" w:rsidP="00E37136">
      <w:pPr>
        <w:rPr>
          <w:lang w:val="en-GB"/>
        </w:rPr>
      </w:pPr>
      <w:r>
        <w:rPr>
          <w:color w:val="808080" w:themeColor="background1" w:themeShade="80"/>
          <w:lang w:val="en-GB"/>
        </w:rPr>
        <w:t>Custody and control of the assets vests in the Master and then in the liquidator.</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601BBD58" w14:textId="5127BE4B" w:rsidR="00073C43" w:rsidRDefault="00BE548E" w:rsidP="00E37136">
      <w:pPr>
        <w:rPr>
          <w:color w:val="808080" w:themeColor="background1" w:themeShade="80"/>
          <w:shd w:val="clear" w:color="auto" w:fill="FFFFFF"/>
        </w:rPr>
      </w:pPr>
      <w:r>
        <w:rPr>
          <w:color w:val="808080" w:themeColor="background1" w:themeShade="80"/>
          <w:lang w:val="en-GB"/>
        </w:rPr>
        <w:t xml:space="preserve">According to section 38 of the Insolvency Act </w:t>
      </w:r>
      <w:r w:rsidR="00A22EF7">
        <w:rPr>
          <w:color w:val="808080" w:themeColor="background1" w:themeShade="80"/>
          <w:lang w:val="en-GB"/>
        </w:rPr>
        <w:t>(</w:t>
      </w:r>
      <w:r>
        <w:rPr>
          <w:color w:val="808080" w:themeColor="background1" w:themeShade="80"/>
          <w:lang w:val="en-GB"/>
        </w:rPr>
        <w:t xml:space="preserve">which find application by virtues of section 339 of the </w:t>
      </w:r>
      <w:r w:rsidR="00A22EF7">
        <w:rPr>
          <w:color w:val="808080" w:themeColor="background1" w:themeShade="80"/>
          <w:lang w:val="en-GB"/>
        </w:rPr>
        <w:t xml:space="preserve">Companies Act on 1973), contracts of service of employees whose employer is under liquidation are suspended with effect from the date of </w:t>
      </w:r>
      <w:r w:rsidR="00A22EF7" w:rsidRPr="00073C43">
        <w:rPr>
          <w:color w:val="808080" w:themeColor="background1" w:themeShade="80"/>
          <w:lang w:val="en-GB"/>
        </w:rPr>
        <w:t xml:space="preserve">the </w:t>
      </w:r>
      <w:r w:rsidR="00073C43" w:rsidRPr="00073C43">
        <w:rPr>
          <w:color w:val="808080" w:themeColor="background1" w:themeShade="80"/>
          <w:shd w:val="clear" w:color="auto" w:fill="FFFFFF"/>
        </w:rPr>
        <w:t>granting of a provisional or final liquidation order (if no provisional order was granted)</w:t>
      </w:r>
      <w:r w:rsidR="00073C43">
        <w:rPr>
          <w:color w:val="808080" w:themeColor="background1" w:themeShade="80"/>
          <w:shd w:val="clear" w:color="auto" w:fill="FFFFFF"/>
        </w:rPr>
        <w:t>.</w:t>
      </w:r>
      <w:r w:rsidR="00073C43">
        <w:rPr>
          <w:rStyle w:val="FootnoteReference"/>
          <w:color w:val="808080" w:themeColor="background1" w:themeShade="80"/>
          <w:shd w:val="clear" w:color="auto" w:fill="FFFFFF"/>
        </w:rPr>
        <w:footnoteReference w:id="15"/>
      </w:r>
    </w:p>
    <w:p w14:paraId="2BE9D4EA" w14:textId="77777777" w:rsidR="00073C43" w:rsidRDefault="00073C43" w:rsidP="00E37136">
      <w:pPr>
        <w:rPr>
          <w:color w:val="808080" w:themeColor="background1" w:themeShade="80"/>
          <w:shd w:val="clear" w:color="auto" w:fill="FFFFFF"/>
        </w:rPr>
      </w:pPr>
    </w:p>
    <w:p w14:paraId="0DA3B45C" w14:textId="406060B1" w:rsidR="006D06BE" w:rsidRDefault="00073C43" w:rsidP="00E37136">
      <w:pPr>
        <w:rPr>
          <w:color w:val="808080" w:themeColor="background1" w:themeShade="80"/>
          <w:shd w:val="clear" w:color="auto" w:fill="FFFFFF"/>
        </w:rPr>
      </w:pPr>
      <w:r>
        <w:rPr>
          <w:color w:val="808080" w:themeColor="background1" w:themeShade="80"/>
          <w:shd w:val="clear" w:color="auto" w:fill="FFFFFF"/>
        </w:rPr>
        <w:t>The employees will also during the period of suspension of their employment, per secti</w:t>
      </w:r>
      <w:r w:rsidR="006D06BE">
        <w:rPr>
          <w:color w:val="808080" w:themeColor="background1" w:themeShade="80"/>
          <w:shd w:val="clear" w:color="auto" w:fill="FFFFFF"/>
        </w:rPr>
        <w:t>on 38(2) of the Insolvency Act:</w:t>
      </w:r>
    </w:p>
    <w:p w14:paraId="4499D5AC" w14:textId="7F436C5B" w:rsidR="00073C43" w:rsidRDefault="006D06BE" w:rsidP="00E37136">
      <w:pPr>
        <w:rPr>
          <w:color w:val="808080" w:themeColor="background1" w:themeShade="80"/>
          <w:shd w:val="clear" w:color="auto" w:fill="FFFFFF"/>
        </w:rPr>
      </w:pPr>
      <w:r>
        <w:rPr>
          <w:color w:val="808080" w:themeColor="background1" w:themeShade="80"/>
          <w:shd w:val="clear" w:color="auto" w:fill="FFFFFF"/>
        </w:rPr>
        <w:t xml:space="preserve">(a) </w:t>
      </w:r>
      <w:r w:rsidR="00073C43">
        <w:rPr>
          <w:color w:val="808080" w:themeColor="background1" w:themeShade="80"/>
          <w:shd w:val="clear" w:color="auto" w:fill="FFFFFF"/>
        </w:rPr>
        <w:t>‘</w:t>
      </w:r>
      <w:proofErr w:type="gramStart"/>
      <w:r w:rsidR="00073C43">
        <w:rPr>
          <w:color w:val="808080" w:themeColor="background1" w:themeShade="80"/>
          <w:shd w:val="clear" w:color="auto" w:fill="FFFFFF"/>
        </w:rPr>
        <w:t>not</w:t>
      </w:r>
      <w:proofErr w:type="gramEnd"/>
      <w:r w:rsidR="00073C43">
        <w:rPr>
          <w:color w:val="808080" w:themeColor="background1" w:themeShade="80"/>
          <w:shd w:val="clear" w:color="auto" w:fill="FFFFFF"/>
        </w:rPr>
        <w:t xml:space="preserve"> be required to render services in terms of the contract and is not </w:t>
      </w:r>
      <w:proofErr w:type="spellStart"/>
      <w:r w:rsidR="00073C43">
        <w:rPr>
          <w:color w:val="808080" w:themeColor="background1" w:themeShade="80"/>
          <w:shd w:val="clear" w:color="auto" w:fill="FFFFFF"/>
        </w:rPr>
        <w:t>entitld</w:t>
      </w:r>
      <w:proofErr w:type="spellEnd"/>
      <w:r w:rsidR="00073C43">
        <w:rPr>
          <w:color w:val="808080" w:themeColor="background1" w:themeShade="80"/>
          <w:shd w:val="clear" w:color="auto" w:fill="FFFFFF"/>
        </w:rPr>
        <w:t xml:space="preserve"> to any remuneration</w:t>
      </w:r>
      <w:r>
        <w:rPr>
          <w:color w:val="808080" w:themeColor="background1" w:themeShade="80"/>
          <w:shd w:val="clear" w:color="auto" w:fill="FFFFFF"/>
        </w:rPr>
        <w:t xml:space="preserve"> in terms of the contract’;</w:t>
      </w:r>
    </w:p>
    <w:p w14:paraId="48A89190" w14:textId="71CA5472" w:rsidR="006D06BE" w:rsidRDefault="006D06BE" w:rsidP="00E37136">
      <w:pPr>
        <w:rPr>
          <w:color w:val="808080" w:themeColor="background1" w:themeShade="80"/>
          <w:shd w:val="clear" w:color="auto" w:fill="FFFFFF"/>
        </w:rPr>
      </w:pPr>
      <w:r>
        <w:rPr>
          <w:color w:val="808080" w:themeColor="background1" w:themeShade="80"/>
          <w:shd w:val="clear" w:color="auto" w:fill="FFFFFF"/>
        </w:rPr>
        <w:t xml:space="preserve">(b) </w:t>
      </w:r>
      <w:proofErr w:type="gramStart"/>
      <w:r>
        <w:rPr>
          <w:color w:val="808080" w:themeColor="background1" w:themeShade="80"/>
          <w:shd w:val="clear" w:color="auto" w:fill="FFFFFF"/>
        </w:rPr>
        <w:t>no</w:t>
      </w:r>
      <w:proofErr w:type="gramEnd"/>
      <w:r>
        <w:rPr>
          <w:color w:val="808080" w:themeColor="background1" w:themeShade="80"/>
          <w:shd w:val="clear" w:color="auto" w:fill="FFFFFF"/>
        </w:rPr>
        <w:t xml:space="preserve"> employment benefit accrues to the employee’.</w:t>
      </w:r>
    </w:p>
    <w:p w14:paraId="7CBC2613" w14:textId="77777777" w:rsidR="006D06BE" w:rsidRDefault="006D06BE" w:rsidP="00E37136">
      <w:pPr>
        <w:rPr>
          <w:color w:val="808080" w:themeColor="background1" w:themeShade="80"/>
          <w:shd w:val="clear" w:color="auto" w:fill="FFFFFF"/>
        </w:rPr>
      </w:pPr>
    </w:p>
    <w:p w14:paraId="590D9725" w14:textId="655C0686" w:rsidR="006D06BE" w:rsidRDefault="006D06BE" w:rsidP="00E37136">
      <w:pPr>
        <w:rPr>
          <w:color w:val="808080" w:themeColor="background1" w:themeShade="80"/>
          <w:shd w:val="clear" w:color="auto" w:fill="FFFFFF"/>
        </w:rPr>
      </w:pPr>
      <w:r>
        <w:rPr>
          <w:color w:val="808080" w:themeColor="background1" w:themeShade="80"/>
          <w:shd w:val="clear" w:color="auto" w:fill="FFFFFF"/>
        </w:rPr>
        <w:t>The employees of RNH will however have an unliquidated concurrent claim against the company for damages due to breach of contract.</w:t>
      </w:r>
      <w:r>
        <w:rPr>
          <w:color w:val="808080" w:themeColor="background1" w:themeShade="80"/>
          <w:shd w:val="clear" w:color="auto" w:fill="FFFFFF"/>
        </w:rPr>
        <w:t xml:space="preserve"> And they will, according to section 38(3) of the Insolvency Act, </w:t>
      </w:r>
      <w:r>
        <w:rPr>
          <w:color w:val="808080" w:themeColor="background1" w:themeShade="80"/>
          <w:shd w:val="clear" w:color="auto" w:fill="FFFFFF"/>
        </w:rPr>
        <w:t xml:space="preserve">be </w:t>
      </w:r>
      <w:r w:rsidR="003971AB">
        <w:rPr>
          <w:color w:val="808080" w:themeColor="background1" w:themeShade="80"/>
          <w:shd w:val="clear" w:color="auto" w:fill="FFFFFF"/>
        </w:rPr>
        <w:t>‘</w:t>
      </w:r>
      <w:r>
        <w:rPr>
          <w:color w:val="808080" w:themeColor="background1" w:themeShade="80"/>
          <w:shd w:val="clear" w:color="auto" w:fill="FFFFFF"/>
        </w:rPr>
        <w:t xml:space="preserve">entitled to unemployment benefits in terms of section 35 of the Unemployment </w:t>
      </w:r>
      <w:proofErr w:type="spellStart"/>
      <w:r>
        <w:rPr>
          <w:color w:val="808080" w:themeColor="background1" w:themeShade="80"/>
          <w:shd w:val="clear" w:color="auto" w:fill="FFFFFF"/>
        </w:rPr>
        <w:t>Insurace</w:t>
      </w:r>
      <w:proofErr w:type="spellEnd"/>
      <w:r>
        <w:rPr>
          <w:color w:val="808080" w:themeColor="background1" w:themeShade="80"/>
          <w:shd w:val="clear" w:color="auto" w:fill="FFFFFF"/>
        </w:rPr>
        <w:t xml:space="preserve"> Act 30 of 1966</w:t>
      </w:r>
      <w:r w:rsidR="003971AB">
        <w:rPr>
          <w:color w:val="808080" w:themeColor="background1" w:themeShade="80"/>
          <w:shd w:val="clear" w:color="auto" w:fill="FFFFFF"/>
        </w:rPr>
        <w:t>’</w:t>
      </w:r>
      <w:r>
        <w:rPr>
          <w:color w:val="808080" w:themeColor="background1" w:themeShade="80"/>
          <w:shd w:val="clear" w:color="auto" w:fill="FFFFFF"/>
        </w:rPr>
        <w:t>.</w:t>
      </w:r>
    </w:p>
    <w:p w14:paraId="2A862F33" w14:textId="77777777" w:rsidR="006D06BE" w:rsidRDefault="006D06BE" w:rsidP="00E37136">
      <w:pPr>
        <w:rPr>
          <w:color w:val="808080" w:themeColor="background1" w:themeShade="80"/>
          <w:shd w:val="clear" w:color="auto" w:fill="FFFFFF"/>
        </w:rPr>
      </w:pPr>
    </w:p>
    <w:p w14:paraId="388851C3" w14:textId="77777777" w:rsidR="006D06BE" w:rsidRPr="00073C43" w:rsidRDefault="006D06BE" w:rsidP="00E37136">
      <w:pPr>
        <w:rPr>
          <w:color w:val="808080" w:themeColor="background1" w:themeShade="80"/>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Explain what effect the liquidation order of RNH will have on the lease agreement with The Willow Family Trust which </w:t>
      </w:r>
      <w:r w:rsidRPr="005D39DE">
        <w:rPr>
          <w:color w:val="000000" w:themeColor="text1"/>
          <w:lang w:val="en-GB"/>
        </w:rPr>
        <w:t>will expire in 2026</w:t>
      </w:r>
      <w:r w:rsidRPr="00983C9C">
        <w:rPr>
          <w:color w:val="000000" w:themeColor="text1"/>
          <w:lang w:val="en-GB"/>
        </w:rPr>
        <w:t>.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7DAB5025" w14:textId="63C827E5" w:rsidR="007F0225" w:rsidRDefault="0080530A" w:rsidP="00E37136">
      <w:pPr>
        <w:rPr>
          <w:color w:val="808080" w:themeColor="background1" w:themeShade="80"/>
          <w:lang w:val="en-GB"/>
        </w:rPr>
      </w:pPr>
      <w:r>
        <w:rPr>
          <w:color w:val="808080" w:themeColor="background1" w:themeShade="80"/>
          <w:lang w:val="en-GB"/>
        </w:rPr>
        <w:t>In terms of section 386(2) of the Companies Act of 1973, ‘subject to the consent of the Master, a liquidator may at any time before the gene</w:t>
      </w:r>
      <w:r w:rsidR="004338FE">
        <w:rPr>
          <w:color w:val="808080" w:themeColor="background1" w:themeShade="80"/>
          <w:lang w:val="en-GB"/>
        </w:rPr>
        <w:t xml:space="preserve">ral meeting </w:t>
      </w:r>
      <w:proofErr w:type="spellStart"/>
      <w:r w:rsidR="004338FE">
        <w:rPr>
          <w:color w:val="808080" w:themeColor="background1" w:themeShade="80"/>
          <w:lang w:val="en-GB"/>
        </w:rPr>
        <w:t>contemplatated</w:t>
      </w:r>
      <w:proofErr w:type="spellEnd"/>
      <w:r w:rsidR="004338FE">
        <w:rPr>
          <w:color w:val="808080" w:themeColor="background1" w:themeShade="80"/>
          <w:lang w:val="en-GB"/>
        </w:rPr>
        <w:t xml:space="preserve"> in</w:t>
      </w:r>
      <w:r>
        <w:rPr>
          <w:color w:val="808080" w:themeColor="background1" w:themeShade="80"/>
          <w:lang w:val="en-GB"/>
        </w:rPr>
        <w:t xml:space="preserve"> subsection 1(d) is convened for the first time, terminate any lease in terms of which the company is the </w:t>
      </w:r>
      <w:proofErr w:type="spellStart"/>
      <w:r>
        <w:rPr>
          <w:color w:val="808080" w:themeColor="background1" w:themeShade="80"/>
          <w:lang w:val="en-GB"/>
        </w:rPr>
        <w:t>lesee</w:t>
      </w:r>
      <w:proofErr w:type="spellEnd"/>
      <w:r>
        <w:rPr>
          <w:color w:val="808080" w:themeColor="background1" w:themeShade="80"/>
          <w:lang w:val="en-GB"/>
        </w:rPr>
        <w:t xml:space="preserve"> of movable or immovable property’</w:t>
      </w:r>
      <w:r w:rsidR="002E20BE">
        <w:rPr>
          <w:color w:val="808080" w:themeColor="background1" w:themeShade="80"/>
          <w:lang w:val="en-GB"/>
        </w:rPr>
        <w:t>.</w:t>
      </w:r>
    </w:p>
    <w:p w14:paraId="10AF77FA" w14:textId="77777777" w:rsidR="004338FE" w:rsidRDefault="004338FE" w:rsidP="00E37136">
      <w:pPr>
        <w:rPr>
          <w:color w:val="808080" w:themeColor="background1" w:themeShade="80"/>
          <w:lang w:val="en-GB"/>
        </w:rPr>
      </w:pPr>
    </w:p>
    <w:p w14:paraId="62331C1B" w14:textId="14AF49EA" w:rsidR="0060490A" w:rsidRDefault="0060490A" w:rsidP="00E37136">
      <w:pPr>
        <w:rPr>
          <w:color w:val="808080" w:themeColor="background1" w:themeShade="80"/>
          <w:lang w:val="en-GB"/>
        </w:rPr>
      </w:pPr>
      <w:r>
        <w:rPr>
          <w:color w:val="808080" w:themeColor="background1" w:themeShade="80"/>
          <w:lang w:val="en-GB"/>
        </w:rPr>
        <w:t>Section 37(1) of the Insolvency Act will become applicable in favour of The Willow Family Trust that will have a claim from the estate, for compensation for any loss which it may have sustained by reason of the non-</w:t>
      </w:r>
      <w:proofErr w:type="spellStart"/>
      <w:r>
        <w:rPr>
          <w:color w:val="808080" w:themeColor="background1" w:themeShade="80"/>
          <w:lang w:val="en-GB"/>
        </w:rPr>
        <w:t>performace</w:t>
      </w:r>
      <w:proofErr w:type="spellEnd"/>
      <w:r>
        <w:rPr>
          <w:color w:val="808080" w:themeColor="background1" w:themeShade="80"/>
          <w:lang w:val="en-GB"/>
        </w:rPr>
        <w:t xml:space="preserve"> of the terms of such lease.</w:t>
      </w: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2FBDCFBB" w14:textId="5C4734A7" w:rsidR="0060490A" w:rsidRPr="0060490A" w:rsidRDefault="002E20BE" w:rsidP="00E37136">
      <w:pPr>
        <w:rPr>
          <w:color w:val="808080" w:themeColor="background1" w:themeShade="80"/>
          <w:lang w:val="en-GB"/>
        </w:rPr>
      </w:pPr>
      <w:r w:rsidRPr="0060490A">
        <w:rPr>
          <w:color w:val="808080" w:themeColor="background1" w:themeShade="80"/>
          <w:lang w:val="en-GB"/>
        </w:rPr>
        <w:t>Section 359</w:t>
      </w:r>
      <w:r w:rsidR="00E2033B" w:rsidRPr="0060490A">
        <w:rPr>
          <w:color w:val="808080" w:themeColor="background1" w:themeShade="80"/>
          <w:lang w:val="en-GB"/>
        </w:rPr>
        <w:t>(1</w:t>
      </w:r>
      <w:proofErr w:type="gramStart"/>
      <w:r w:rsidR="00E2033B" w:rsidRPr="0060490A">
        <w:rPr>
          <w:color w:val="808080" w:themeColor="background1" w:themeShade="80"/>
          <w:lang w:val="en-GB"/>
        </w:rPr>
        <w:t>)(</w:t>
      </w:r>
      <w:proofErr w:type="gramEnd"/>
      <w:r w:rsidR="00E2033B" w:rsidRPr="0060490A">
        <w:rPr>
          <w:color w:val="808080" w:themeColor="background1" w:themeShade="80"/>
          <w:lang w:val="en-GB"/>
        </w:rPr>
        <w:t xml:space="preserve">a) of the Companies Act </w:t>
      </w:r>
      <w:r w:rsidR="006F76C8">
        <w:rPr>
          <w:color w:val="808080" w:themeColor="background1" w:themeShade="80"/>
          <w:lang w:val="en-GB"/>
        </w:rPr>
        <w:t xml:space="preserve">1973 </w:t>
      </w:r>
      <w:r w:rsidR="00E2033B" w:rsidRPr="0060490A">
        <w:rPr>
          <w:color w:val="808080" w:themeColor="background1" w:themeShade="80"/>
          <w:lang w:val="en-GB"/>
        </w:rPr>
        <w:t xml:space="preserve">provides that </w:t>
      </w:r>
      <w:r w:rsidR="003971AB">
        <w:rPr>
          <w:color w:val="808080" w:themeColor="background1" w:themeShade="80"/>
          <w:lang w:val="en-GB"/>
        </w:rPr>
        <w:t>‘</w:t>
      </w:r>
      <w:r w:rsidR="00E2033B" w:rsidRPr="0060490A">
        <w:rPr>
          <w:color w:val="808080" w:themeColor="background1" w:themeShade="80"/>
          <w:lang w:val="en-GB"/>
        </w:rPr>
        <w:t>all civil proceedings</w:t>
      </w:r>
      <w:r w:rsidR="00BE1BE3">
        <w:rPr>
          <w:color w:val="808080" w:themeColor="background1" w:themeShade="80"/>
          <w:lang w:val="en-GB"/>
        </w:rPr>
        <w:t xml:space="preserve"> by or against the company concerned</w:t>
      </w:r>
      <w:r w:rsidR="00E2033B" w:rsidRPr="0060490A">
        <w:rPr>
          <w:color w:val="808080" w:themeColor="background1" w:themeShade="80"/>
          <w:lang w:val="en-GB"/>
        </w:rPr>
        <w:t xml:space="preserve"> </w:t>
      </w:r>
      <w:r w:rsidR="003971AB">
        <w:rPr>
          <w:color w:val="808080" w:themeColor="background1" w:themeShade="80"/>
          <w:lang w:val="en-GB"/>
        </w:rPr>
        <w:t xml:space="preserve">shall be suspended </w:t>
      </w:r>
      <w:r w:rsidR="00E2033B" w:rsidRPr="0060490A">
        <w:rPr>
          <w:color w:val="808080" w:themeColor="background1" w:themeShade="80"/>
          <w:lang w:val="en-GB"/>
        </w:rPr>
        <w:t>until the appointment of a liquidator</w:t>
      </w:r>
      <w:r w:rsidR="003971AB">
        <w:rPr>
          <w:color w:val="808080" w:themeColor="background1" w:themeShade="80"/>
          <w:lang w:val="en-GB"/>
        </w:rPr>
        <w:t>’</w:t>
      </w:r>
      <w:r w:rsidR="00E2033B" w:rsidRPr="0060490A">
        <w:rPr>
          <w:color w:val="808080" w:themeColor="background1" w:themeShade="80"/>
          <w:lang w:val="en-GB"/>
        </w:rPr>
        <w:t xml:space="preserve">. </w:t>
      </w:r>
    </w:p>
    <w:p w14:paraId="150CD4BD" w14:textId="77777777" w:rsidR="0060490A" w:rsidRPr="0060490A" w:rsidRDefault="0060490A" w:rsidP="00E37136">
      <w:pPr>
        <w:rPr>
          <w:color w:val="808080" w:themeColor="background1" w:themeShade="80"/>
          <w:lang w:val="en-GB"/>
        </w:rPr>
      </w:pPr>
    </w:p>
    <w:p w14:paraId="0E06936A" w14:textId="0BFC8BAF" w:rsidR="007F0225" w:rsidRDefault="00E2033B" w:rsidP="00E37136">
      <w:pPr>
        <w:rPr>
          <w:color w:val="808080" w:themeColor="background1" w:themeShade="80"/>
          <w:lang w:val="en-GB"/>
        </w:rPr>
      </w:pPr>
      <w:r w:rsidRPr="0060490A">
        <w:rPr>
          <w:color w:val="808080" w:themeColor="background1" w:themeShade="80"/>
          <w:lang w:val="en-GB"/>
        </w:rPr>
        <w:t>Section 359(1</w:t>
      </w:r>
      <w:proofErr w:type="gramStart"/>
      <w:r w:rsidRPr="0060490A">
        <w:rPr>
          <w:color w:val="808080" w:themeColor="background1" w:themeShade="80"/>
          <w:lang w:val="en-GB"/>
        </w:rPr>
        <w:t>)(</w:t>
      </w:r>
      <w:proofErr w:type="gramEnd"/>
      <w:r w:rsidRPr="0060490A">
        <w:rPr>
          <w:color w:val="808080" w:themeColor="background1" w:themeShade="80"/>
          <w:lang w:val="en-GB"/>
        </w:rPr>
        <w:t xml:space="preserve">b) </w:t>
      </w:r>
      <w:r w:rsidR="006F76C8">
        <w:rPr>
          <w:color w:val="808080" w:themeColor="background1" w:themeShade="80"/>
          <w:lang w:val="en-GB"/>
        </w:rPr>
        <w:t xml:space="preserve">of the Companies Act 1973 </w:t>
      </w:r>
      <w:r w:rsidRPr="0060490A">
        <w:rPr>
          <w:color w:val="808080" w:themeColor="background1" w:themeShade="80"/>
          <w:lang w:val="en-GB"/>
        </w:rPr>
        <w:t>stat</w:t>
      </w:r>
      <w:r w:rsidR="0060490A" w:rsidRPr="0060490A">
        <w:rPr>
          <w:color w:val="808080" w:themeColor="background1" w:themeShade="80"/>
          <w:lang w:val="en-GB"/>
        </w:rPr>
        <w:t>e</w:t>
      </w:r>
      <w:r w:rsidRPr="0060490A">
        <w:rPr>
          <w:color w:val="808080" w:themeColor="background1" w:themeShade="80"/>
          <w:lang w:val="en-GB"/>
        </w:rPr>
        <w:t xml:space="preserve">s that </w:t>
      </w:r>
      <w:r w:rsidR="00BE1BE3">
        <w:rPr>
          <w:color w:val="808080" w:themeColor="background1" w:themeShade="80"/>
          <w:lang w:val="en-GB"/>
        </w:rPr>
        <w:t>‘</w:t>
      </w:r>
      <w:r w:rsidRPr="0060490A">
        <w:rPr>
          <w:color w:val="808080" w:themeColor="background1" w:themeShade="80"/>
          <w:lang w:val="en-GB"/>
        </w:rPr>
        <w:t xml:space="preserve">any attachment or execution put in force </w:t>
      </w:r>
      <w:r w:rsidR="00BE1BE3">
        <w:rPr>
          <w:color w:val="808080" w:themeColor="background1" w:themeShade="80"/>
          <w:lang w:val="en-GB"/>
        </w:rPr>
        <w:t xml:space="preserve">against the estate or assets of the company </w:t>
      </w:r>
      <w:r w:rsidRPr="0060490A">
        <w:rPr>
          <w:color w:val="808080" w:themeColor="background1" w:themeShade="80"/>
          <w:lang w:val="en-GB"/>
        </w:rPr>
        <w:t>after the c</w:t>
      </w:r>
      <w:r w:rsidR="00BE1BE3">
        <w:rPr>
          <w:color w:val="808080" w:themeColor="background1" w:themeShade="80"/>
          <w:lang w:val="en-GB"/>
        </w:rPr>
        <w:t>ommencement of the winding-up shall be</w:t>
      </w:r>
      <w:r w:rsidRPr="0060490A">
        <w:rPr>
          <w:color w:val="808080" w:themeColor="background1" w:themeShade="80"/>
          <w:lang w:val="en-GB"/>
        </w:rPr>
        <w:t xml:space="preserve"> void</w:t>
      </w:r>
      <w:r w:rsidR="00BE1BE3">
        <w:rPr>
          <w:color w:val="808080" w:themeColor="background1" w:themeShade="80"/>
          <w:lang w:val="en-GB"/>
        </w:rPr>
        <w:t>’</w:t>
      </w:r>
      <w:r w:rsidRPr="0060490A">
        <w:rPr>
          <w:color w:val="808080" w:themeColor="background1" w:themeShade="80"/>
          <w:lang w:val="en-GB"/>
        </w:rPr>
        <w:t xml:space="preserve">. </w:t>
      </w:r>
    </w:p>
    <w:p w14:paraId="1599EBFA" w14:textId="77777777" w:rsidR="006F76C8" w:rsidRDefault="006F76C8" w:rsidP="00E37136">
      <w:pPr>
        <w:rPr>
          <w:color w:val="808080" w:themeColor="background1" w:themeShade="80"/>
          <w:lang w:val="en-GB"/>
        </w:rPr>
      </w:pPr>
    </w:p>
    <w:p w14:paraId="0554A568" w14:textId="1E6B04FA" w:rsidR="00BE1BE3" w:rsidRDefault="00BE1BE3" w:rsidP="00E37136">
      <w:pPr>
        <w:rPr>
          <w:color w:val="808080" w:themeColor="background1" w:themeShade="80"/>
        </w:rPr>
      </w:pPr>
      <w:r>
        <w:rPr>
          <w:color w:val="808080" w:themeColor="background1" w:themeShade="80"/>
        </w:rPr>
        <w:t>Section 359(2)</w:t>
      </w:r>
      <w:r w:rsidRPr="00BE1BE3">
        <w:rPr>
          <w:color w:val="808080" w:themeColor="background1" w:themeShade="80"/>
        </w:rPr>
        <w:t xml:space="preserve">(a) </w:t>
      </w:r>
      <w:r>
        <w:rPr>
          <w:color w:val="808080" w:themeColor="background1" w:themeShade="80"/>
        </w:rPr>
        <w:t>‘</w:t>
      </w:r>
      <w:r w:rsidRPr="00BE1BE3">
        <w:rPr>
          <w:color w:val="808080" w:themeColor="background1" w:themeShade="80"/>
        </w:rPr>
        <w:t>Every person who, having instituted legal proceedings against a company which were suspended by a winding-up, intends to continue the same, and every person who intends to institute legal proceedings for the purpose of enforcing any claim against the company which arose before the commencement of the winding-up, shall within four weeks after the appointment of the liquidator give the liquidator not less than three weeks' notice in writing before continuing</w:t>
      </w:r>
      <w:r>
        <w:rPr>
          <w:color w:val="808080" w:themeColor="background1" w:themeShade="80"/>
        </w:rPr>
        <w:t xml:space="preserve"> or commencing the proceedings.</w:t>
      </w:r>
    </w:p>
    <w:p w14:paraId="6E37D621" w14:textId="77777777" w:rsidR="00BE1BE3" w:rsidRDefault="00BE1BE3" w:rsidP="00E37136">
      <w:pPr>
        <w:rPr>
          <w:color w:val="808080" w:themeColor="background1" w:themeShade="80"/>
        </w:rPr>
      </w:pPr>
    </w:p>
    <w:p w14:paraId="5C3AB039" w14:textId="17B416ED" w:rsidR="006F76C8" w:rsidRPr="00BE1BE3" w:rsidRDefault="00BE1BE3" w:rsidP="00E37136">
      <w:pPr>
        <w:rPr>
          <w:color w:val="808080" w:themeColor="background1" w:themeShade="80"/>
          <w:lang w:val="en-GB"/>
        </w:rPr>
      </w:pPr>
      <w:r w:rsidRPr="00BE1BE3">
        <w:rPr>
          <w:color w:val="808080" w:themeColor="background1" w:themeShade="80"/>
        </w:rPr>
        <w:t>(b) If notice is not so given the proceedings shall be considered to be abandoned unless the Court otherwise directs</w:t>
      </w:r>
      <w:r w:rsidRPr="00BE1BE3">
        <w:rPr>
          <w:color w:val="808080" w:themeColor="background1" w:themeShade="80"/>
        </w:rPr>
        <w:t>’</w:t>
      </w:r>
      <w:r w:rsidRPr="00BE1BE3">
        <w:rPr>
          <w:color w:val="808080" w:themeColor="background1" w:themeShade="80"/>
        </w:rPr>
        <w:t>.</w:t>
      </w:r>
    </w:p>
    <w:p w14:paraId="17EADC42" w14:textId="77777777" w:rsidR="00323F04" w:rsidRPr="00BE1BE3" w:rsidRDefault="00323F04" w:rsidP="00E37136">
      <w:pPr>
        <w:rPr>
          <w:color w:val="808080" w:themeColor="background1" w:themeShade="80"/>
          <w:lang w:val="en-GB"/>
        </w:rPr>
      </w:pPr>
    </w:p>
    <w:p w14:paraId="4E22FFCF" w14:textId="6A4BAB6E" w:rsidR="00BE1BE3" w:rsidRDefault="00BE1BE3" w:rsidP="00E37136">
      <w:pPr>
        <w:rPr>
          <w:color w:val="808080" w:themeColor="background1" w:themeShade="80"/>
          <w:lang w:val="en-GB"/>
        </w:rPr>
      </w:pPr>
      <w:r w:rsidRPr="00BE1BE3">
        <w:rPr>
          <w:color w:val="808080" w:themeColor="background1" w:themeShade="80"/>
          <w:lang w:val="en-GB"/>
        </w:rPr>
        <w:t>Essentially, a</w:t>
      </w:r>
      <w:r w:rsidR="003971AB">
        <w:rPr>
          <w:color w:val="808080" w:themeColor="background1" w:themeShade="80"/>
          <w:lang w:val="en-GB"/>
        </w:rPr>
        <w:t>ll</w:t>
      </w:r>
      <w:r w:rsidRPr="00BE1BE3">
        <w:rPr>
          <w:color w:val="808080" w:themeColor="background1" w:themeShade="80"/>
          <w:lang w:val="en-GB"/>
        </w:rPr>
        <w:t xml:space="preserve"> civil proceedings against or by RNH</w:t>
      </w:r>
      <w:r>
        <w:rPr>
          <w:color w:val="808080" w:themeColor="background1" w:themeShade="80"/>
          <w:lang w:val="en-GB"/>
        </w:rPr>
        <w:t xml:space="preserve"> are stayed pending the appointment of a liquidator in whom </w:t>
      </w:r>
      <w:r w:rsidR="006E6A30">
        <w:rPr>
          <w:color w:val="808080" w:themeColor="background1" w:themeShade="80"/>
          <w:lang w:val="en-GB"/>
        </w:rPr>
        <w:t>power and control vests.</w:t>
      </w:r>
    </w:p>
    <w:p w14:paraId="03CAD48C" w14:textId="77777777" w:rsidR="006E6A30" w:rsidRPr="00BE1BE3" w:rsidRDefault="006E6A30" w:rsidP="00E37136">
      <w:pPr>
        <w:rPr>
          <w:color w:val="808080" w:themeColor="background1" w:themeShade="80"/>
          <w:lang w:val="en-GB"/>
        </w:rPr>
      </w:pPr>
    </w:p>
    <w:p w14:paraId="0AAA9BAD" w14:textId="77777777" w:rsidR="00BE1BE3" w:rsidRPr="005D49B4" w:rsidRDefault="00BE1BE3"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323F04" w:rsidRPr="005D49B4">
        <w:rPr>
          <w:rFonts w:ascii="Avenir Next Demi Bold" w:hAnsi="Avenir Next Demi Bold"/>
          <w:b/>
          <w:bCs/>
          <w:color w:val="000000" w:themeColor="text1"/>
          <w:lang w:val="en-GB"/>
        </w:rPr>
        <w:t>max</w:t>
      </w:r>
      <w:proofErr w:type="gramEnd"/>
      <w:r w:rsidR="00323F04" w:rsidRPr="005D49B4">
        <w:rPr>
          <w:rFonts w:ascii="Avenir Next Demi Bold" w:hAnsi="Avenir Next Demi Bold"/>
          <w:b/>
          <w:bCs/>
          <w:color w:val="000000" w:themeColor="text1"/>
          <w:lang w:val="en-GB"/>
        </w:rPr>
        <w:t xml:space="preserve">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4DA59C0F" w14:textId="77777777" w:rsidR="006E6A30" w:rsidRDefault="006E6A30" w:rsidP="00AA28AD">
      <w:pPr>
        <w:rPr>
          <w:color w:val="808080" w:themeColor="background1" w:themeShade="80"/>
        </w:rPr>
      </w:pPr>
    </w:p>
    <w:p w14:paraId="7726ACF4" w14:textId="37FFA3CD" w:rsidR="006E6A30" w:rsidRDefault="006E6A30" w:rsidP="00AA28AD">
      <w:pPr>
        <w:rPr>
          <w:color w:val="808080" w:themeColor="background1" w:themeShade="80"/>
        </w:rPr>
      </w:pPr>
      <w:r>
        <w:rPr>
          <w:color w:val="808080" w:themeColor="background1" w:themeShade="80"/>
        </w:rPr>
        <w:t>Section 402 of the Compa</w:t>
      </w:r>
      <w:r w:rsidR="003971AB">
        <w:rPr>
          <w:color w:val="808080" w:themeColor="background1" w:themeShade="80"/>
        </w:rPr>
        <w:t>nies Act of 1973 provides that:</w:t>
      </w:r>
    </w:p>
    <w:p w14:paraId="1D1849AF" w14:textId="441B54A7" w:rsidR="006E6A30" w:rsidRDefault="003971AB" w:rsidP="00AA28AD">
      <w:pPr>
        <w:rPr>
          <w:color w:val="808080" w:themeColor="background1" w:themeShade="80"/>
        </w:rPr>
      </w:pPr>
      <w:r>
        <w:rPr>
          <w:color w:val="808080" w:themeColor="background1" w:themeShade="80"/>
        </w:rPr>
        <w:lastRenderedPageBreak/>
        <w:t>‘Except in the case of a members</w:t>
      </w:r>
      <w:r w:rsidR="006E6A30" w:rsidRPr="006E6A30">
        <w:rPr>
          <w:color w:val="808080" w:themeColor="background1" w:themeShade="80"/>
        </w:rPr>
        <w:t xml:space="preserve"> voluntary winding-up,</w:t>
      </w:r>
      <w:r w:rsidR="006E6A30" w:rsidRPr="006E6A30">
        <w:rPr>
          <w:color w:val="808080" w:themeColor="background1" w:themeShade="80"/>
        </w:rPr>
        <w:t xml:space="preserve"> </w:t>
      </w:r>
      <w:r w:rsidR="006E6A30">
        <w:rPr>
          <w:color w:val="808080" w:themeColor="background1" w:themeShade="80"/>
        </w:rPr>
        <w:t>a</w:t>
      </w:r>
      <w:r w:rsidR="006E6A30" w:rsidRPr="006E6A30">
        <w:rPr>
          <w:color w:val="808080" w:themeColor="background1" w:themeShade="80"/>
        </w:rPr>
        <w:t xml:space="preserve"> liquidator </w:t>
      </w:r>
      <w:r w:rsidR="006E6A30">
        <w:rPr>
          <w:color w:val="808080" w:themeColor="background1" w:themeShade="80"/>
        </w:rPr>
        <w:t xml:space="preserve">must, not later than three months after his appointment, submit a report to a general meeting of creditors which report must deal the </w:t>
      </w:r>
      <w:proofErr w:type="spellStart"/>
      <w:r w:rsidR="006E6A30">
        <w:rPr>
          <w:color w:val="808080" w:themeColor="background1" w:themeShade="80"/>
        </w:rPr>
        <w:t>folloing</w:t>
      </w:r>
      <w:proofErr w:type="spellEnd"/>
      <w:r w:rsidR="006E6A30">
        <w:rPr>
          <w:color w:val="808080" w:themeColor="background1" w:themeShade="80"/>
        </w:rPr>
        <w:t>:</w:t>
      </w:r>
    </w:p>
    <w:p w14:paraId="7E906049" w14:textId="77777777" w:rsidR="006E6A30" w:rsidRDefault="006E6A30" w:rsidP="00AA28AD">
      <w:pPr>
        <w:rPr>
          <w:color w:val="808080" w:themeColor="background1" w:themeShade="80"/>
        </w:rPr>
      </w:pPr>
    </w:p>
    <w:p w14:paraId="6D2AE3D9" w14:textId="77B5CCBD" w:rsidR="00E448C0" w:rsidRDefault="007C70BE" w:rsidP="00AA28AD">
      <w:pPr>
        <w:rPr>
          <w:color w:val="808080" w:themeColor="background1" w:themeShade="80"/>
        </w:rPr>
      </w:pPr>
      <w:r w:rsidRPr="006E6A30">
        <w:rPr>
          <w:color w:val="808080" w:themeColor="background1" w:themeShade="80"/>
        </w:rPr>
        <w:t xml:space="preserve">(a) </w:t>
      </w:r>
      <w:proofErr w:type="gramStart"/>
      <w:r w:rsidR="00E2033B" w:rsidRPr="006E6A30">
        <w:rPr>
          <w:color w:val="808080" w:themeColor="background1" w:themeShade="80"/>
        </w:rPr>
        <w:t>the</w:t>
      </w:r>
      <w:proofErr w:type="gramEnd"/>
      <w:r w:rsidR="00E2033B" w:rsidRPr="006E6A30">
        <w:rPr>
          <w:color w:val="808080" w:themeColor="background1" w:themeShade="80"/>
        </w:rPr>
        <w:t xml:space="preserve"> amount of capital issued by the company and the estimated amount </w:t>
      </w:r>
      <w:r w:rsidRPr="006E6A30">
        <w:rPr>
          <w:color w:val="808080" w:themeColor="background1" w:themeShade="80"/>
        </w:rPr>
        <w:t>of its</w:t>
      </w:r>
      <w:r w:rsidR="006E6A30">
        <w:rPr>
          <w:color w:val="808080" w:themeColor="background1" w:themeShade="80"/>
        </w:rPr>
        <w:t xml:space="preserve"> assets and liabilities</w:t>
      </w:r>
      <w:r w:rsidR="00E448C0">
        <w:rPr>
          <w:color w:val="808080" w:themeColor="background1" w:themeShade="80"/>
        </w:rPr>
        <w:t>;</w:t>
      </w:r>
      <w:r w:rsidR="006E6A30">
        <w:rPr>
          <w:color w:val="808080" w:themeColor="background1" w:themeShade="80"/>
        </w:rPr>
        <w:t xml:space="preserve"> </w:t>
      </w:r>
    </w:p>
    <w:p w14:paraId="0A4FAF6C" w14:textId="77777777" w:rsidR="007C70BE" w:rsidRPr="006E6A30" w:rsidRDefault="007C70BE" w:rsidP="00AA28AD">
      <w:pPr>
        <w:rPr>
          <w:color w:val="808080" w:themeColor="background1" w:themeShade="80"/>
        </w:rPr>
      </w:pPr>
    </w:p>
    <w:p w14:paraId="3B1562E1" w14:textId="77777777" w:rsidR="007C70BE" w:rsidRDefault="00E2033B" w:rsidP="00AA28AD">
      <w:pPr>
        <w:rPr>
          <w:color w:val="808080" w:themeColor="background1" w:themeShade="80"/>
        </w:rPr>
      </w:pPr>
      <w:r w:rsidRPr="006E6A30">
        <w:rPr>
          <w:color w:val="808080" w:themeColor="background1" w:themeShade="80"/>
        </w:rPr>
        <w:t xml:space="preserve">(b) </w:t>
      </w:r>
      <w:proofErr w:type="gramStart"/>
      <w:r w:rsidRPr="006E6A30">
        <w:rPr>
          <w:color w:val="808080" w:themeColor="background1" w:themeShade="80"/>
        </w:rPr>
        <w:t>if</w:t>
      </w:r>
      <w:proofErr w:type="gramEnd"/>
      <w:r w:rsidRPr="006E6A30">
        <w:rPr>
          <w:color w:val="808080" w:themeColor="background1" w:themeShade="80"/>
        </w:rPr>
        <w:t xml:space="preserve"> the company has failed, the causes of the failure;</w:t>
      </w:r>
    </w:p>
    <w:p w14:paraId="2C144857" w14:textId="77777777" w:rsidR="007C70BE" w:rsidRPr="006E6A30" w:rsidRDefault="007C70BE" w:rsidP="00AA28AD">
      <w:pPr>
        <w:rPr>
          <w:color w:val="808080" w:themeColor="background1" w:themeShade="80"/>
        </w:rPr>
      </w:pPr>
    </w:p>
    <w:p w14:paraId="171B33CC" w14:textId="77777777" w:rsidR="007C70BE" w:rsidRPr="006E6A30" w:rsidRDefault="00E2033B" w:rsidP="00AA28AD">
      <w:pPr>
        <w:rPr>
          <w:color w:val="808080" w:themeColor="background1" w:themeShade="80"/>
        </w:rPr>
      </w:pPr>
      <w:r w:rsidRPr="006E6A30">
        <w:rPr>
          <w:color w:val="808080" w:themeColor="background1" w:themeShade="80"/>
        </w:rPr>
        <w:t xml:space="preserve">(c) </w:t>
      </w:r>
      <w:proofErr w:type="gramStart"/>
      <w:r w:rsidRPr="006E6A30">
        <w:rPr>
          <w:color w:val="808080" w:themeColor="background1" w:themeShade="80"/>
        </w:rPr>
        <w:t>whether</w:t>
      </w:r>
      <w:proofErr w:type="gramEnd"/>
      <w:r w:rsidRPr="006E6A30">
        <w:rPr>
          <w:color w:val="808080" w:themeColor="background1" w:themeShade="80"/>
        </w:rPr>
        <w:t xml:space="preserve"> or not he has submitted or intends to submit to the Master a report under section 400 (2);</w:t>
      </w:r>
    </w:p>
    <w:p w14:paraId="2E434F56" w14:textId="77777777" w:rsidR="007C70BE" w:rsidRPr="006E6A30" w:rsidRDefault="007C70BE" w:rsidP="00AA28AD">
      <w:pPr>
        <w:rPr>
          <w:color w:val="808080" w:themeColor="background1" w:themeShade="80"/>
        </w:rPr>
      </w:pPr>
    </w:p>
    <w:p w14:paraId="36FA9176" w14:textId="77777777" w:rsidR="007C70BE" w:rsidRPr="006E6A30" w:rsidRDefault="00E2033B" w:rsidP="00AA28AD">
      <w:pPr>
        <w:rPr>
          <w:color w:val="808080" w:themeColor="background1" w:themeShade="80"/>
        </w:rPr>
      </w:pPr>
      <w:r w:rsidRPr="006E6A30">
        <w:rPr>
          <w:color w:val="808080" w:themeColor="background1" w:themeShade="80"/>
        </w:rPr>
        <w:t>(d) whether or not any director or officer or former director or officer appears to be personally liable for damages or compensation to the company or for any debts or liabilities of the company as provided in this Act;</w:t>
      </w:r>
    </w:p>
    <w:p w14:paraId="5443B1E8" w14:textId="77777777" w:rsidR="007C70BE" w:rsidRPr="006E6A30" w:rsidRDefault="007C70BE" w:rsidP="00AA28AD">
      <w:pPr>
        <w:rPr>
          <w:color w:val="808080" w:themeColor="background1" w:themeShade="80"/>
        </w:rPr>
      </w:pPr>
    </w:p>
    <w:p w14:paraId="41DAF0F2" w14:textId="77777777" w:rsidR="007C70BE" w:rsidRPr="006E6A30" w:rsidRDefault="00E2033B" w:rsidP="00AA28AD">
      <w:pPr>
        <w:rPr>
          <w:color w:val="808080" w:themeColor="background1" w:themeShade="80"/>
        </w:rPr>
      </w:pPr>
      <w:r w:rsidRPr="006E6A30">
        <w:rPr>
          <w:color w:val="808080" w:themeColor="background1" w:themeShade="80"/>
        </w:rPr>
        <w:t>(e) any legal proceedings by or against the company which may have been pending at the date of the commencement of winding-up or which may have been or may be instituted;</w:t>
      </w:r>
    </w:p>
    <w:p w14:paraId="2FECA533" w14:textId="77777777" w:rsidR="007C70BE" w:rsidRPr="006E6A30" w:rsidRDefault="007C70BE" w:rsidP="00AA28AD">
      <w:pPr>
        <w:rPr>
          <w:color w:val="808080" w:themeColor="background1" w:themeShade="80"/>
        </w:rPr>
      </w:pPr>
    </w:p>
    <w:p w14:paraId="319754AF" w14:textId="2C9FBB5C" w:rsidR="007F0225" w:rsidRDefault="00E2033B" w:rsidP="00E37136">
      <w:pPr>
        <w:rPr>
          <w:color w:val="808080" w:themeColor="background1" w:themeShade="80"/>
        </w:rPr>
      </w:pPr>
      <w:r w:rsidRPr="006E6A30">
        <w:rPr>
          <w:color w:val="808080" w:themeColor="background1" w:themeShade="80"/>
        </w:rPr>
        <w:t xml:space="preserve">(f) </w:t>
      </w:r>
      <w:proofErr w:type="gramStart"/>
      <w:r w:rsidRPr="006E6A30">
        <w:rPr>
          <w:color w:val="808080" w:themeColor="background1" w:themeShade="80"/>
        </w:rPr>
        <w:t>whether</w:t>
      </w:r>
      <w:proofErr w:type="gramEnd"/>
      <w:r w:rsidRPr="006E6A30">
        <w:rPr>
          <w:color w:val="808080" w:themeColor="background1" w:themeShade="80"/>
        </w:rPr>
        <w:t xml:space="preserve"> or not further enquiry is in his opinion desirable in regard to any matter relating to the promotion, formation or failure of the company</w:t>
      </w:r>
      <w:r w:rsidR="00E448C0">
        <w:rPr>
          <w:color w:val="808080" w:themeColor="background1" w:themeShade="80"/>
        </w:rPr>
        <w:t xml:space="preserve"> or the conduct of its business.</w:t>
      </w:r>
      <w:r w:rsidR="003971AB">
        <w:rPr>
          <w:color w:val="808080" w:themeColor="background1" w:themeShade="80"/>
        </w:rPr>
        <w:t>’</w:t>
      </w:r>
    </w:p>
    <w:p w14:paraId="1C979AC4" w14:textId="77777777" w:rsidR="00E448C0" w:rsidRPr="006E6A30" w:rsidRDefault="00E448C0" w:rsidP="00E37136">
      <w:pPr>
        <w:rPr>
          <w:color w:val="808080" w:themeColor="background1" w:themeShade="80"/>
          <w:lang w:val="en-GB"/>
        </w:rPr>
      </w:pPr>
    </w:p>
    <w:p w14:paraId="5ED7C9F8" w14:textId="77777777" w:rsidR="00AA28AD" w:rsidRPr="006E6A30" w:rsidRDefault="00AA28AD" w:rsidP="00E37136">
      <w:pPr>
        <w:rPr>
          <w:color w:val="808080" w:themeColor="background1" w:themeShade="80"/>
          <w:lang w:val="en-GB"/>
        </w:rPr>
      </w:pPr>
    </w:p>
    <w:p w14:paraId="42DADCA9" w14:textId="2D590DC4" w:rsidR="00E92D69" w:rsidRPr="006E6A30" w:rsidRDefault="00E92D69" w:rsidP="00E37136">
      <w:pPr>
        <w:rPr>
          <w:b/>
          <w:bCs/>
          <w:color w:val="000000" w:themeColor="text1"/>
          <w:lang w:val="en-GB"/>
        </w:rPr>
      </w:pPr>
      <w:r w:rsidRPr="006E6A30">
        <w:rPr>
          <w:b/>
          <w:bCs/>
          <w:color w:val="000000" w:themeColor="text1"/>
          <w:lang w:val="en-GB"/>
        </w:rPr>
        <w:t xml:space="preserve">QUESTION </w:t>
      </w:r>
      <w:r w:rsidR="000C3B6B" w:rsidRPr="006E6A30">
        <w:rPr>
          <w:b/>
          <w:bCs/>
          <w:color w:val="000000" w:themeColor="text1"/>
          <w:lang w:val="en-GB"/>
        </w:rPr>
        <w:t>3.</w:t>
      </w:r>
      <w:r w:rsidR="0001499F" w:rsidRPr="006E6A30">
        <w:rPr>
          <w:b/>
          <w:bCs/>
          <w:color w:val="000000" w:themeColor="text1"/>
          <w:lang w:val="en-GB"/>
        </w:rPr>
        <w:t>7</w:t>
      </w:r>
    </w:p>
    <w:p w14:paraId="6150090C" w14:textId="77777777" w:rsidR="00E92D69" w:rsidRPr="006E6A30"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6E6A30">
        <w:rPr>
          <w:color w:val="000000" w:themeColor="text1"/>
          <w:lang w:val="en-GB"/>
        </w:rPr>
        <w:t xml:space="preserve">MAWU ask Mr Hue to explain the statutory </w:t>
      </w:r>
      <w:proofErr w:type="spellStart"/>
      <w:r w:rsidRPr="006E6A30">
        <w:rPr>
          <w:color w:val="000000" w:themeColor="text1"/>
          <w:lang w:val="en-GB"/>
        </w:rPr>
        <w:t>preferent</w:t>
      </w:r>
      <w:proofErr w:type="spellEnd"/>
      <w:r w:rsidRPr="006E6A30">
        <w:rPr>
          <w:color w:val="000000" w:themeColor="text1"/>
          <w:lang w:val="en-GB"/>
        </w:rPr>
        <w:t xml:space="preserve"> right of the employees to claim for arrear salaries, and other amounts</w:t>
      </w:r>
      <w:r w:rsidRPr="00983C9C">
        <w:rPr>
          <w:color w:val="000000" w:themeColor="text1"/>
          <w:lang w:val="en-GB"/>
        </w:rPr>
        <w:t xml:space="preserve">)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66CD4EC5" w14:textId="28BAEB37" w:rsidR="00743B95" w:rsidRDefault="003971AB" w:rsidP="00E37136">
      <w:pPr>
        <w:rPr>
          <w:color w:val="808080" w:themeColor="background1" w:themeShade="80"/>
          <w:lang w:val="en-GB"/>
        </w:rPr>
      </w:pPr>
      <w:r>
        <w:rPr>
          <w:color w:val="808080" w:themeColor="background1" w:themeShade="80"/>
          <w:lang w:val="en-GB"/>
        </w:rPr>
        <w:t>The</w:t>
      </w:r>
      <w:r w:rsidR="007C70BE">
        <w:rPr>
          <w:color w:val="808080" w:themeColor="background1" w:themeShade="80"/>
          <w:lang w:val="en-GB"/>
        </w:rPr>
        <w:t xml:space="preserve"> balance of the free residue is applied to paying certain salaries, wages or other remuneration of employees of the insolvent and certain contributions that the insolvent in their capacity as </w:t>
      </w:r>
      <w:r w:rsidR="00743B95">
        <w:rPr>
          <w:color w:val="808080" w:themeColor="background1" w:themeShade="80"/>
          <w:lang w:val="en-GB"/>
        </w:rPr>
        <w:t xml:space="preserve">an employer has to make to the pension, provident, medical aid sick pay, holiday unemployment or training scheme or fund or any other similar scheme or fund of their employees. These are </w:t>
      </w:r>
      <w:proofErr w:type="spellStart"/>
      <w:r w:rsidR="00743B95">
        <w:rPr>
          <w:color w:val="808080" w:themeColor="background1" w:themeShade="80"/>
          <w:lang w:val="en-GB"/>
        </w:rPr>
        <w:t>preferent</w:t>
      </w:r>
      <w:proofErr w:type="spellEnd"/>
      <w:r w:rsidR="00743B95">
        <w:rPr>
          <w:color w:val="808080" w:themeColor="background1" w:themeShade="80"/>
          <w:lang w:val="en-GB"/>
        </w:rPr>
        <w:t xml:space="preserve"> amounts that are payable in terms of section </w:t>
      </w:r>
      <w:proofErr w:type="gramStart"/>
      <w:r w:rsidR="00743B95">
        <w:rPr>
          <w:color w:val="808080" w:themeColor="background1" w:themeShade="80"/>
          <w:lang w:val="en-GB"/>
        </w:rPr>
        <w:t>98A</w:t>
      </w:r>
      <w:r w:rsidR="00760B61">
        <w:rPr>
          <w:color w:val="808080" w:themeColor="background1" w:themeShade="80"/>
          <w:lang w:val="en-GB"/>
        </w:rPr>
        <w:t>(</w:t>
      </w:r>
      <w:proofErr w:type="gramEnd"/>
      <w:r w:rsidR="00760B61">
        <w:rPr>
          <w:color w:val="808080" w:themeColor="background1" w:themeShade="80"/>
          <w:lang w:val="en-GB"/>
        </w:rPr>
        <w:t>1)(a)(</w:t>
      </w:r>
      <w:proofErr w:type="spellStart"/>
      <w:r w:rsidR="00760B61">
        <w:rPr>
          <w:color w:val="808080" w:themeColor="background1" w:themeShade="80"/>
          <w:lang w:val="en-GB"/>
        </w:rPr>
        <w:t>i</w:t>
      </w:r>
      <w:proofErr w:type="spellEnd"/>
      <w:r w:rsidR="00760B61">
        <w:rPr>
          <w:color w:val="808080" w:themeColor="background1" w:themeShade="80"/>
          <w:lang w:val="en-GB"/>
        </w:rPr>
        <w:t>-iv)</w:t>
      </w:r>
      <w:r w:rsidR="00743B95">
        <w:rPr>
          <w:color w:val="808080" w:themeColor="background1" w:themeShade="80"/>
          <w:lang w:val="en-GB"/>
        </w:rPr>
        <w:t xml:space="preserve"> of the Insolvency Act that RNH’s employees are entitled to. This section provides the following:</w:t>
      </w:r>
    </w:p>
    <w:p w14:paraId="0F620024" w14:textId="77777777" w:rsidR="00743B95" w:rsidRDefault="00743B95" w:rsidP="00E37136">
      <w:pPr>
        <w:rPr>
          <w:color w:val="808080" w:themeColor="background1" w:themeShade="80"/>
          <w:lang w:val="en-GB"/>
        </w:rPr>
      </w:pPr>
    </w:p>
    <w:p w14:paraId="43F26C5C" w14:textId="2FF8B6C2" w:rsidR="00743B95" w:rsidRDefault="003971AB" w:rsidP="00E37136">
      <w:pPr>
        <w:rPr>
          <w:color w:val="808080" w:themeColor="background1" w:themeShade="80"/>
          <w:lang w:val="en-GB"/>
        </w:rPr>
      </w:pPr>
      <w:r>
        <w:rPr>
          <w:color w:val="808080" w:themeColor="background1" w:themeShade="80"/>
          <w:lang w:val="en-GB"/>
        </w:rPr>
        <w:t>‘</w:t>
      </w:r>
      <w:r w:rsidR="00743B95">
        <w:rPr>
          <w:color w:val="808080" w:themeColor="background1" w:themeShade="80"/>
          <w:lang w:val="en-GB"/>
        </w:rPr>
        <w:t>(a) Any salary or wages due to an employee, for a period not exceeding three months, to a maximum of R12 000;</w:t>
      </w:r>
    </w:p>
    <w:p w14:paraId="450819D2" w14:textId="77777777" w:rsidR="00760B61" w:rsidRDefault="00760B61" w:rsidP="00E37136">
      <w:pPr>
        <w:rPr>
          <w:color w:val="808080" w:themeColor="background1" w:themeShade="80"/>
          <w:lang w:val="en-GB"/>
        </w:rPr>
      </w:pPr>
    </w:p>
    <w:p w14:paraId="14AE6767" w14:textId="77777777" w:rsidR="00760B61" w:rsidRDefault="00743B95" w:rsidP="00E37136">
      <w:pPr>
        <w:rPr>
          <w:color w:val="808080" w:themeColor="background1" w:themeShade="80"/>
          <w:lang w:val="en-GB"/>
        </w:rPr>
      </w:pPr>
      <w:r>
        <w:rPr>
          <w:color w:val="808080" w:themeColor="background1" w:themeShade="80"/>
          <w:lang w:val="en-GB"/>
        </w:rPr>
        <w:t xml:space="preserve">(b) Payment in respect of leave or holiday due to </w:t>
      </w:r>
      <w:r w:rsidR="00760B61">
        <w:rPr>
          <w:color w:val="808080" w:themeColor="background1" w:themeShade="80"/>
          <w:lang w:val="en-GB"/>
        </w:rPr>
        <w:t>the</w:t>
      </w:r>
      <w:r>
        <w:rPr>
          <w:color w:val="808080" w:themeColor="background1" w:themeShade="80"/>
          <w:lang w:val="en-GB"/>
        </w:rPr>
        <w:t xml:space="preserve"> employee, to a </w:t>
      </w:r>
      <w:proofErr w:type="gramStart"/>
      <w:r w:rsidR="00760B61">
        <w:rPr>
          <w:color w:val="808080" w:themeColor="background1" w:themeShade="80"/>
          <w:lang w:val="en-GB"/>
        </w:rPr>
        <w:t>maximum  of</w:t>
      </w:r>
      <w:proofErr w:type="gramEnd"/>
      <w:r w:rsidR="00760B61">
        <w:rPr>
          <w:color w:val="808080" w:themeColor="background1" w:themeShade="80"/>
          <w:lang w:val="en-GB"/>
        </w:rPr>
        <w:t xml:space="preserve"> R4 000;</w:t>
      </w:r>
    </w:p>
    <w:p w14:paraId="4FF0E8A6" w14:textId="77777777" w:rsidR="00760B61" w:rsidRDefault="00760B61" w:rsidP="00E37136">
      <w:pPr>
        <w:rPr>
          <w:color w:val="808080" w:themeColor="background1" w:themeShade="80"/>
          <w:lang w:val="en-GB"/>
        </w:rPr>
      </w:pPr>
    </w:p>
    <w:p w14:paraId="3DAC30AE" w14:textId="34704EE7" w:rsidR="00743B95" w:rsidRDefault="00760B61" w:rsidP="00E37136">
      <w:pPr>
        <w:rPr>
          <w:color w:val="808080" w:themeColor="background1" w:themeShade="80"/>
          <w:lang w:val="en-GB"/>
        </w:rPr>
      </w:pPr>
      <w:r>
        <w:rPr>
          <w:color w:val="808080" w:themeColor="background1" w:themeShade="80"/>
          <w:lang w:val="en-GB"/>
        </w:rPr>
        <w:t>(c)</w:t>
      </w:r>
      <w:r w:rsidR="00743B95">
        <w:rPr>
          <w:color w:val="808080" w:themeColor="background1" w:themeShade="80"/>
          <w:lang w:val="en-GB"/>
        </w:rPr>
        <w:t xml:space="preserve"> </w:t>
      </w:r>
      <w:r>
        <w:rPr>
          <w:color w:val="808080" w:themeColor="background1" w:themeShade="80"/>
          <w:lang w:val="en-GB"/>
        </w:rPr>
        <w:t xml:space="preserve">Any payment due in respect of any other form of paid absence for a period not exceeding three months prior to date of sequestration, to a maximum of R4 000; </w:t>
      </w:r>
    </w:p>
    <w:p w14:paraId="73880631" w14:textId="77777777" w:rsidR="003971AB" w:rsidRDefault="003971AB" w:rsidP="00E37136">
      <w:pPr>
        <w:rPr>
          <w:color w:val="808080" w:themeColor="background1" w:themeShade="80"/>
          <w:lang w:val="en-GB"/>
        </w:rPr>
      </w:pPr>
    </w:p>
    <w:p w14:paraId="5B7BB8E0" w14:textId="7EC4FED9" w:rsidR="00760B61" w:rsidRDefault="00760B61" w:rsidP="00E37136">
      <w:pPr>
        <w:rPr>
          <w:color w:val="808080" w:themeColor="background1" w:themeShade="80"/>
          <w:lang w:val="en-GB"/>
        </w:rPr>
      </w:pPr>
      <w:r>
        <w:rPr>
          <w:color w:val="808080" w:themeColor="background1" w:themeShade="80"/>
          <w:lang w:val="en-GB"/>
        </w:rPr>
        <w:t>(d) Any severance or retrenchment pay due to the employee in terms of any law, agreement, contract, wage-regulating measure, or as a result of termination in section 38, to a maximum of R12 000.</w:t>
      </w:r>
      <w:r w:rsidR="003971AB">
        <w:rPr>
          <w:color w:val="808080" w:themeColor="background1" w:themeShade="80"/>
          <w:lang w:val="en-GB"/>
        </w:rPr>
        <w:t>’</w:t>
      </w:r>
    </w:p>
    <w:p w14:paraId="39B963A5" w14:textId="77777777" w:rsidR="00760B61" w:rsidRDefault="00760B61" w:rsidP="00E37136">
      <w:pPr>
        <w:rPr>
          <w:color w:val="808080" w:themeColor="background1" w:themeShade="80"/>
          <w:lang w:val="en-GB"/>
        </w:rPr>
      </w:pPr>
    </w:p>
    <w:p w14:paraId="1A03C3ED" w14:textId="6671CEA1" w:rsidR="00760B61" w:rsidRDefault="00760B61" w:rsidP="00E37136">
      <w:pPr>
        <w:rPr>
          <w:color w:val="808080" w:themeColor="background1" w:themeShade="80"/>
          <w:lang w:val="en-GB"/>
        </w:rPr>
      </w:pPr>
      <w:r>
        <w:rPr>
          <w:color w:val="808080" w:themeColor="background1" w:themeShade="80"/>
          <w:lang w:val="en-GB"/>
        </w:rPr>
        <w:t xml:space="preserve">Section </w:t>
      </w:r>
      <w:proofErr w:type="gramStart"/>
      <w:r>
        <w:rPr>
          <w:color w:val="808080" w:themeColor="background1" w:themeShade="80"/>
          <w:lang w:val="en-GB"/>
        </w:rPr>
        <w:t>98A(</w:t>
      </w:r>
      <w:proofErr w:type="gramEnd"/>
      <w:r>
        <w:rPr>
          <w:color w:val="808080" w:themeColor="background1" w:themeShade="80"/>
          <w:lang w:val="en-GB"/>
        </w:rPr>
        <w:t xml:space="preserve">4) provides </w:t>
      </w:r>
      <w:proofErr w:type="spellStart"/>
      <w:r w:rsidR="003971AB">
        <w:rPr>
          <w:color w:val="808080" w:themeColor="background1" w:themeShade="80"/>
          <w:lang w:val="en-GB"/>
        </w:rPr>
        <w:t>futher</w:t>
      </w:r>
      <w:proofErr w:type="spellEnd"/>
      <w:r w:rsidR="003971AB">
        <w:rPr>
          <w:color w:val="808080" w:themeColor="background1" w:themeShade="80"/>
          <w:lang w:val="en-GB"/>
        </w:rPr>
        <w:t xml:space="preserve"> </w:t>
      </w:r>
      <w:r>
        <w:rPr>
          <w:color w:val="808080" w:themeColor="background1" w:themeShade="80"/>
          <w:lang w:val="en-GB"/>
        </w:rPr>
        <w:t>that the claim contained in section 98A(1)(a)(</w:t>
      </w:r>
      <w:proofErr w:type="spellStart"/>
      <w:r>
        <w:rPr>
          <w:color w:val="808080" w:themeColor="background1" w:themeShade="80"/>
          <w:lang w:val="en-GB"/>
        </w:rPr>
        <w:t>i</w:t>
      </w:r>
      <w:proofErr w:type="spellEnd"/>
      <w:r>
        <w:rPr>
          <w:color w:val="808080" w:themeColor="background1" w:themeShade="80"/>
          <w:lang w:val="en-GB"/>
        </w:rPr>
        <w:t xml:space="preserve">) shall be preferred to the claims </w:t>
      </w:r>
      <w:r w:rsidR="007F2DFB">
        <w:rPr>
          <w:color w:val="808080" w:themeColor="background1" w:themeShade="80"/>
          <w:lang w:val="en-GB"/>
        </w:rPr>
        <w:t xml:space="preserve">in section 98A(1)(a)(ii-iv). </w:t>
      </w:r>
    </w:p>
    <w:p w14:paraId="3718FCD6" w14:textId="77777777" w:rsidR="007F2DFB" w:rsidRDefault="007F2DFB" w:rsidP="00E37136">
      <w:pPr>
        <w:rPr>
          <w:color w:val="808080" w:themeColor="background1" w:themeShade="80"/>
          <w:lang w:val="en-GB"/>
        </w:rPr>
      </w:pPr>
    </w:p>
    <w:p w14:paraId="5C8AB19D" w14:textId="2EB04B00" w:rsidR="007F2DFB" w:rsidRDefault="006E23A0" w:rsidP="00E37136">
      <w:pPr>
        <w:rPr>
          <w:color w:val="808080" w:themeColor="background1" w:themeShade="80"/>
          <w:lang w:val="en-GB"/>
        </w:rPr>
      </w:pPr>
      <w:r w:rsidRPr="006E23A0">
        <w:rPr>
          <w:color w:val="808080" w:themeColor="background1" w:themeShade="80"/>
          <w:lang w:val="en-GB"/>
        </w:rPr>
        <w:t xml:space="preserve">If there is a balance of unpaid salaries for RNH’s employees, that balance will become a </w:t>
      </w:r>
      <w:r w:rsidR="007F2DFB" w:rsidRPr="006E23A0">
        <w:rPr>
          <w:color w:val="808080" w:themeColor="background1" w:themeShade="80"/>
          <w:lang w:val="en-GB"/>
        </w:rPr>
        <w:t>concurrent c</w:t>
      </w:r>
      <w:r w:rsidRPr="006E23A0">
        <w:rPr>
          <w:color w:val="808080" w:themeColor="background1" w:themeShade="80"/>
          <w:lang w:val="en-GB"/>
        </w:rPr>
        <w:t>laim the</w:t>
      </w:r>
      <w:r>
        <w:rPr>
          <w:color w:val="808080" w:themeColor="background1" w:themeShade="80"/>
          <w:lang w:val="en-GB"/>
        </w:rPr>
        <w:t xml:space="preserve"> employees will be entitled to share in the balance of the free residue.</w:t>
      </w:r>
    </w:p>
    <w:p w14:paraId="7B2139D0" w14:textId="1C83733D" w:rsidR="00E92D69" w:rsidRPr="005D49B4" w:rsidRDefault="00E92D69" w:rsidP="00E37136">
      <w:pPr>
        <w:rPr>
          <w:rFonts w:ascii="Avenir Next Demi Bold" w:hAnsi="Avenir Next Demi Bold"/>
          <w:b/>
          <w:bCs/>
          <w:color w:val="000000" w:themeColor="text1"/>
          <w:lang w:val="en-GB"/>
        </w:rPr>
      </w:pPr>
      <w:bookmarkStart w:id="0" w:name="_GoBack"/>
      <w:bookmarkEnd w:id="0"/>
      <w:r w:rsidRPr="005D49B4">
        <w:rPr>
          <w:rFonts w:ascii="Avenir Next Demi Bold" w:hAnsi="Avenir Next Demi Bold"/>
          <w:b/>
          <w:bCs/>
          <w:color w:val="000000" w:themeColor="text1"/>
          <w:lang w:val="en-GB"/>
        </w:rPr>
        <w:lastRenderedPageBreak/>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1C1AAD29" w14:textId="77777777" w:rsidR="009F3FDE" w:rsidRDefault="009F3FDE" w:rsidP="00E37136">
      <w:pPr>
        <w:rPr>
          <w:color w:val="808080" w:themeColor="background1" w:themeShade="80"/>
          <w:lang w:val="en-GB"/>
        </w:rPr>
      </w:pPr>
      <w:r w:rsidRPr="009F3FDE">
        <w:rPr>
          <w:color w:val="808080" w:themeColor="background1" w:themeShade="80"/>
          <w:lang w:val="en-GB"/>
        </w:rPr>
        <w:t xml:space="preserve"> </w:t>
      </w:r>
      <w:r>
        <w:rPr>
          <w:color w:val="808080" w:themeColor="background1" w:themeShade="80"/>
          <w:lang w:val="en-GB"/>
        </w:rPr>
        <w:t>According to section 1 of the Security by Means of Movable Property Act 57 of 1993, the following requirements should be met for the special notarial bond to confer a right of preference:</w:t>
      </w:r>
    </w:p>
    <w:p w14:paraId="501960C6" w14:textId="77777777" w:rsidR="007E3764" w:rsidRDefault="007E3764" w:rsidP="00E37136">
      <w:pPr>
        <w:rPr>
          <w:color w:val="808080" w:themeColor="background1" w:themeShade="80"/>
          <w:lang w:val="en-GB"/>
        </w:rPr>
      </w:pPr>
    </w:p>
    <w:p w14:paraId="2EED5D8A" w14:textId="20AC2BAB" w:rsidR="007E3764" w:rsidRDefault="007E3764" w:rsidP="00E37136">
      <w:pPr>
        <w:rPr>
          <w:color w:val="808080" w:themeColor="background1" w:themeShade="80"/>
          <w:lang w:val="en-GB"/>
        </w:rPr>
      </w:pPr>
      <w:r>
        <w:rPr>
          <w:color w:val="808080" w:themeColor="background1" w:themeShade="80"/>
          <w:lang w:val="en-GB"/>
        </w:rPr>
        <w:t xml:space="preserve">1. </w:t>
      </w:r>
      <w:r w:rsidR="009F3FDE">
        <w:rPr>
          <w:color w:val="808080" w:themeColor="background1" w:themeShade="80"/>
          <w:lang w:val="en-GB"/>
        </w:rPr>
        <w:t>The notarial bond must be registered in accordance with the Deeds Registries Act 47 of 1937</w:t>
      </w:r>
      <w:r>
        <w:rPr>
          <w:color w:val="808080" w:themeColor="background1" w:themeShade="80"/>
          <w:lang w:val="en-GB"/>
        </w:rPr>
        <w:t>;</w:t>
      </w:r>
    </w:p>
    <w:p w14:paraId="086C30A6" w14:textId="77777777" w:rsidR="007E3764" w:rsidRDefault="007E3764" w:rsidP="00E37136">
      <w:pPr>
        <w:rPr>
          <w:color w:val="808080" w:themeColor="background1" w:themeShade="80"/>
          <w:lang w:val="en-GB"/>
        </w:rPr>
      </w:pPr>
    </w:p>
    <w:p w14:paraId="120A0172" w14:textId="646DEF86" w:rsidR="007E3764" w:rsidRDefault="007E3764" w:rsidP="00E37136">
      <w:pPr>
        <w:rPr>
          <w:color w:val="808080" w:themeColor="background1" w:themeShade="80"/>
          <w:lang w:val="en-GB"/>
        </w:rPr>
      </w:pPr>
      <w:r>
        <w:rPr>
          <w:color w:val="808080" w:themeColor="background1" w:themeShade="80"/>
          <w:lang w:val="en-GB"/>
        </w:rPr>
        <w:t>2. The notarial bond must be hypothecating corporeal movable property;</w:t>
      </w:r>
    </w:p>
    <w:p w14:paraId="57DCA323" w14:textId="77777777" w:rsidR="007E3764" w:rsidRDefault="007E3764" w:rsidP="00E37136">
      <w:pPr>
        <w:rPr>
          <w:color w:val="808080" w:themeColor="background1" w:themeShade="80"/>
          <w:lang w:val="en-GB"/>
        </w:rPr>
      </w:pPr>
    </w:p>
    <w:p w14:paraId="4DCC4924" w14:textId="0783C01E" w:rsidR="007F0225" w:rsidRDefault="007E3764" w:rsidP="00E37136">
      <w:pPr>
        <w:rPr>
          <w:rFonts w:ascii="Avenir Book" w:hAnsi="Avenir Book"/>
          <w:lang w:val="en-GB"/>
        </w:rPr>
      </w:pPr>
      <w:r>
        <w:rPr>
          <w:color w:val="808080" w:themeColor="background1" w:themeShade="80"/>
          <w:lang w:val="en-GB"/>
        </w:rPr>
        <w:t>3. Which property must be specified and described in the in a manner which renders it readily recognisable.</w:t>
      </w:r>
      <w:r>
        <w:rPr>
          <w:rFonts w:ascii="Avenir Book" w:hAnsi="Avenir Book"/>
          <w:lang w:val="en-GB"/>
        </w:rPr>
        <w:t xml:space="preserve"> </w:t>
      </w:r>
    </w:p>
    <w:p w14:paraId="62152659" w14:textId="77777777" w:rsidR="00AA28AD" w:rsidRDefault="00AA28AD" w:rsidP="00E37136">
      <w:pPr>
        <w:rPr>
          <w:rFonts w:ascii="Avenir Book" w:hAnsi="Avenir Book"/>
          <w:lang w:val="en-GB"/>
        </w:rPr>
      </w:pPr>
    </w:p>
    <w:p w14:paraId="7A8FBF91" w14:textId="77777777" w:rsidR="00580D86" w:rsidRPr="005D49B4" w:rsidRDefault="00580D86"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2EBD4681" w14:textId="6783D4B3" w:rsidR="008B5CE7" w:rsidRDefault="008B5CE7" w:rsidP="00E37136">
      <w:pPr>
        <w:rPr>
          <w:color w:val="808080" w:themeColor="background1" w:themeShade="80"/>
          <w:lang w:val="en-GB"/>
        </w:rPr>
      </w:pPr>
      <w:r>
        <w:rPr>
          <w:color w:val="808080" w:themeColor="background1" w:themeShade="80"/>
          <w:lang w:val="en-GB"/>
        </w:rPr>
        <w:t>Section 114 of the Customs and Excise Act of 1964 establishes a lien or right of retention in favour of the South African Reve</w:t>
      </w:r>
      <w:r w:rsidR="00250057">
        <w:rPr>
          <w:color w:val="808080" w:themeColor="background1" w:themeShade="80"/>
          <w:lang w:val="en-GB"/>
        </w:rPr>
        <w:t>nue Services</w:t>
      </w:r>
      <w:r w:rsidR="00BD7B20">
        <w:rPr>
          <w:color w:val="808080" w:themeColor="background1" w:themeShade="80"/>
          <w:lang w:val="en-GB"/>
        </w:rPr>
        <w:t xml:space="preserve"> (SARS)</w:t>
      </w:r>
      <w:r w:rsidR="00250057">
        <w:rPr>
          <w:color w:val="808080" w:themeColor="background1" w:themeShade="80"/>
          <w:lang w:val="en-GB"/>
        </w:rPr>
        <w:t>. According to Mars: The Law of Insolvency in South Africa:</w:t>
      </w:r>
    </w:p>
    <w:p w14:paraId="4774B231" w14:textId="5716333B" w:rsidR="00250057" w:rsidRDefault="00F9364D" w:rsidP="00E37136">
      <w:pPr>
        <w:rPr>
          <w:color w:val="808080" w:themeColor="background1" w:themeShade="80"/>
          <w:lang w:val="en-GB"/>
        </w:rPr>
      </w:pPr>
      <w:r>
        <w:rPr>
          <w:color w:val="808080" w:themeColor="background1" w:themeShade="80"/>
          <w:lang w:val="en-GB"/>
        </w:rPr>
        <w:t>‘Where any amount of any duty , interest, penalty or forfeiture incurred under the</w:t>
      </w:r>
      <w:r w:rsidR="00250057">
        <w:rPr>
          <w:color w:val="808080" w:themeColor="background1" w:themeShade="80"/>
          <w:lang w:val="en-GB"/>
        </w:rPr>
        <w:t xml:space="preserve"> </w:t>
      </w:r>
      <w:r w:rsidR="00250057">
        <w:rPr>
          <w:color w:val="808080" w:themeColor="background1" w:themeShade="80"/>
          <w:lang w:val="en-GB"/>
        </w:rPr>
        <w:t>Customs and Excise Act</w:t>
      </w:r>
      <w:r w:rsidR="008B5CE7">
        <w:rPr>
          <w:color w:val="808080" w:themeColor="background1" w:themeShade="80"/>
          <w:lang w:val="en-GB"/>
        </w:rPr>
        <w:t xml:space="preserve"> </w:t>
      </w:r>
      <w:r>
        <w:rPr>
          <w:color w:val="808080" w:themeColor="background1" w:themeShade="80"/>
          <w:lang w:val="en-GB"/>
        </w:rPr>
        <w:t>is due</w:t>
      </w:r>
      <w:r w:rsidR="00250057">
        <w:rPr>
          <w:color w:val="808080" w:themeColor="background1" w:themeShade="80"/>
          <w:lang w:val="en-GB"/>
        </w:rPr>
        <w:t>, the Commissioner for Customs and Excise may impound goods in any customs and excise warehouse. . .’ to which import tax relates to such property until the debt is paid.</w:t>
      </w:r>
      <w:r w:rsidR="00250057">
        <w:rPr>
          <w:rStyle w:val="FootnoteReference"/>
          <w:color w:val="808080" w:themeColor="background1" w:themeShade="80"/>
          <w:lang w:val="en-GB"/>
        </w:rPr>
        <w:footnoteReference w:id="16"/>
      </w:r>
    </w:p>
    <w:p w14:paraId="7E892E3E" w14:textId="77777777" w:rsidR="00250057" w:rsidRDefault="00250057" w:rsidP="00E37136">
      <w:pPr>
        <w:rPr>
          <w:color w:val="808080" w:themeColor="background1" w:themeShade="80"/>
          <w:lang w:val="en-GB"/>
        </w:rPr>
      </w:pPr>
    </w:p>
    <w:p w14:paraId="17BCECAA" w14:textId="0F4F84E2" w:rsidR="00250057" w:rsidRDefault="00250057" w:rsidP="00E37136">
      <w:pPr>
        <w:rPr>
          <w:color w:val="808080" w:themeColor="background1" w:themeShade="80"/>
          <w:lang w:val="en-GB"/>
        </w:rPr>
      </w:pPr>
      <w:r>
        <w:rPr>
          <w:color w:val="808080" w:themeColor="background1" w:themeShade="80"/>
          <w:lang w:val="en-GB"/>
        </w:rPr>
        <w:t>The</w:t>
      </w:r>
      <w:r w:rsidR="00BD7B20">
        <w:rPr>
          <w:color w:val="808080" w:themeColor="background1" w:themeShade="80"/>
          <w:lang w:val="en-GB"/>
        </w:rPr>
        <w:t xml:space="preserve"> consequence of the lien over the assets under their control is that SARS becomes a secured creditor, in that its claim enjoys </w:t>
      </w:r>
      <w:proofErr w:type="gramStart"/>
      <w:r w:rsidR="00BD7B20">
        <w:rPr>
          <w:color w:val="808080" w:themeColor="background1" w:themeShade="80"/>
          <w:lang w:val="en-GB"/>
        </w:rPr>
        <w:t>priority  over</w:t>
      </w:r>
      <w:proofErr w:type="gramEnd"/>
      <w:r w:rsidR="00BD7B20">
        <w:rPr>
          <w:color w:val="808080" w:themeColor="background1" w:themeShade="80"/>
          <w:lang w:val="en-GB"/>
        </w:rPr>
        <w:t xml:space="preserve"> others claims and may be enforced by sale or </w:t>
      </w:r>
      <w:r w:rsidR="006F0328">
        <w:rPr>
          <w:color w:val="808080" w:themeColor="background1" w:themeShade="80"/>
          <w:lang w:val="en-GB"/>
        </w:rPr>
        <w:t>other proceedings if the debt is not paid</w:t>
      </w:r>
      <w:r w:rsidR="006F0328">
        <w:rPr>
          <w:rStyle w:val="FootnoteReference"/>
          <w:color w:val="808080" w:themeColor="background1" w:themeShade="80"/>
          <w:lang w:val="en-GB"/>
        </w:rPr>
        <w:footnoteReference w:id="17"/>
      </w:r>
      <w:r w:rsidR="006F0328">
        <w:rPr>
          <w:color w:val="808080" w:themeColor="background1" w:themeShade="80"/>
          <w:lang w:val="en-GB"/>
        </w:rPr>
        <w:t>.</w:t>
      </w:r>
    </w:p>
    <w:p w14:paraId="78A99070" w14:textId="77777777" w:rsidR="006F0328" w:rsidRDefault="006F0328" w:rsidP="00E37136">
      <w:pPr>
        <w:rPr>
          <w:color w:val="808080" w:themeColor="background1" w:themeShade="80"/>
          <w:lang w:val="en-GB"/>
        </w:rPr>
      </w:pPr>
    </w:p>
    <w:p w14:paraId="0038D7EE" w14:textId="1F587AA0" w:rsidR="00E92D69" w:rsidRDefault="006F0328" w:rsidP="00E37136">
      <w:pPr>
        <w:rPr>
          <w:color w:val="808080" w:themeColor="background1" w:themeShade="80"/>
          <w:lang w:val="en-GB"/>
        </w:rPr>
      </w:pPr>
      <w:r>
        <w:rPr>
          <w:color w:val="808080" w:themeColor="background1" w:themeShade="80"/>
          <w:lang w:val="en-GB"/>
        </w:rPr>
        <w:t>Under section 99(1</w:t>
      </w:r>
      <w:proofErr w:type="gramStart"/>
      <w:r>
        <w:rPr>
          <w:color w:val="808080" w:themeColor="background1" w:themeShade="80"/>
          <w:lang w:val="en-GB"/>
        </w:rPr>
        <w:t>)(</w:t>
      </w:r>
      <w:proofErr w:type="gramEnd"/>
      <w:r>
        <w:rPr>
          <w:color w:val="808080" w:themeColor="background1" w:themeShade="80"/>
          <w:lang w:val="en-GB"/>
        </w:rPr>
        <w:t xml:space="preserve">b) of the Insolvency Act, a statutory obligation is created </w:t>
      </w:r>
      <w:r w:rsidR="006028EF">
        <w:rPr>
          <w:color w:val="808080" w:themeColor="background1" w:themeShade="80"/>
          <w:lang w:val="en-GB"/>
        </w:rPr>
        <w:t>for the claim of money owed to SARS in taxes which ranks lower in preference and is paid out from the free residue of the insolvent estate.</w:t>
      </w:r>
    </w:p>
    <w:p w14:paraId="3C3A1492" w14:textId="77777777" w:rsidR="006E23A0" w:rsidRDefault="006E23A0" w:rsidP="00E37136">
      <w:pPr>
        <w:rPr>
          <w:color w:val="808080" w:themeColor="background1" w:themeShade="80"/>
          <w:lang w:val="en-GB"/>
        </w:rPr>
      </w:pPr>
    </w:p>
    <w:p w14:paraId="69B8DC9D" w14:textId="77777777" w:rsidR="006028EF" w:rsidRPr="005D49B4" w:rsidRDefault="006028EF"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689BBB46" w14:textId="23E3770A" w:rsidR="00321FF8" w:rsidRDefault="00321FF8" w:rsidP="00E37136">
      <w:pPr>
        <w:rPr>
          <w:color w:val="808080" w:themeColor="background1" w:themeShade="80"/>
          <w:lang w:val="en-GB"/>
        </w:rPr>
      </w:pPr>
      <w:r>
        <w:rPr>
          <w:color w:val="808080" w:themeColor="background1" w:themeShade="80"/>
          <w:lang w:val="en-GB"/>
        </w:rPr>
        <w:lastRenderedPageBreak/>
        <w:t>Business rescue proceeding by the board to commences in terms of section 129(1)</w:t>
      </w:r>
      <w:r w:rsidR="009362CD">
        <w:rPr>
          <w:color w:val="808080" w:themeColor="background1" w:themeShade="80"/>
          <w:lang w:val="en-GB"/>
        </w:rPr>
        <w:t xml:space="preserve"> of the Companies Act </w:t>
      </w:r>
      <w:proofErr w:type="gramStart"/>
      <w:r w:rsidR="009362CD">
        <w:rPr>
          <w:color w:val="808080" w:themeColor="background1" w:themeShade="80"/>
          <w:lang w:val="en-GB"/>
        </w:rPr>
        <w:t xml:space="preserve">of </w:t>
      </w:r>
      <w:r>
        <w:rPr>
          <w:color w:val="808080" w:themeColor="background1" w:themeShade="80"/>
          <w:lang w:val="en-GB"/>
        </w:rPr>
        <w:t xml:space="preserve"> provides</w:t>
      </w:r>
      <w:proofErr w:type="gramEnd"/>
      <w:r>
        <w:rPr>
          <w:color w:val="808080" w:themeColor="background1" w:themeShade="80"/>
          <w:lang w:val="en-GB"/>
        </w:rPr>
        <w:t xml:space="preserve"> that subject to subsection 2(a):</w:t>
      </w:r>
    </w:p>
    <w:p w14:paraId="3F7F0877" w14:textId="06B71C7A" w:rsidR="00321FF8" w:rsidRDefault="00321FF8" w:rsidP="00E37136">
      <w:pPr>
        <w:rPr>
          <w:color w:val="808080" w:themeColor="background1" w:themeShade="80"/>
        </w:rPr>
      </w:pPr>
      <w:r>
        <w:rPr>
          <w:color w:val="808080" w:themeColor="background1" w:themeShade="80"/>
          <w:lang w:val="en-GB"/>
        </w:rPr>
        <w:t>‘</w:t>
      </w:r>
      <w:proofErr w:type="gramStart"/>
      <w:r w:rsidRPr="00321FF8">
        <w:rPr>
          <w:color w:val="808080" w:themeColor="background1" w:themeShade="80"/>
        </w:rPr>
        <w:t>the</w:t>
      </w:r>
      <w:proofErr w:type="gramEnd"/>
      <w:r w:rsidRPr="00321FF8">
        <w:rPr>
          <w:color w:val="808080" w:themeColor="background1" w:themeShade="80"/>
        </w:rPr>
        <w:t xml:space="preserve"> board of a company</w:t>
      </w:r>
      <w:r w:rsidR="007B59BA">
        <w:rPr>
          <w:color w:val="808080" w:themeColor="background1" w:themeShade="80"/>
        </w:rPr>
        <w:t xml:space="preserve"> [by simple majority]</w:t>
      </w:r>
      <w:r w:rsidRPr="00321FF8">
        <w:rPr>
          <w:color w:val="808080" w:themeColor="background1" w:themeShade="80"/>
        </w:rPr>
        <w:t xml:space="preserve"> may resolve that the company voluntarily begin business rescue proceedings and place the company under supervision, if the board has reasonable grounds to believe that- </w:t>
      </w:r>
    </w:p>
    <w:p w14:paraId="1CEE9512" w14:textId="77777777" w:rsidR="00321FF8" w:rsidRDefault="00321FF8" w:rsidP="00E37136">
      <w:pPr>
        <w:rPr>
          <w:color w:val="808080" w:themeColor="background1" w:themeShade="80"/>
        </w:rPr>
      </w:pPr>
      <w:r w:rsidRPr="00321FF8">
        <w:rPr>
          <w:color w:val="808080" w:themeColor="background1" w:themeShade="80"/>
        </w:rPr>
        <w:t xml:space="preserve">(a) </w:t>
      </w:r>
      <w:proofErr w:type="gramStart"/>
      <w:r w:rsidRPr="00321FF8">
        <w:rPr>
          <w:color w:val="808080" w:themeColor="background1" w:themeShade="80"/>
        </w:rPr>
        <w:t>the</w:t>
      </w:r>
      <w:proofErr w:type="gramEnd"/>
      <w:r w:rsidRPr="00321FF8">
        <w:rPr>
          <w:color w:val="808080" w:themeColor="background1" w:themeShade="80"/>
        </w:rPr>
        <w:t xml:space="preserve"> company is financially distressed; and </w:t>
      </w:r>
    </w:p>
    <w:p w14:paraId="723ABD22" w14:textId="77777777" w:rsidR="007B59BA" w:rsidRDefault="00321FF8" w:rsidP="00E37136">
      <w:pPr>
        <w:rPr>
          <w:color w:val="808080" w:themeColor="background1" w:themeShade="80"/>
        </w:rPr>
      </w:pPr>
      <w:r w:rsidRPr="00321FF8">
        <w:rPr>
          <w:color w:val="808080" w:themeColor="background1" w:themeShade="80"/>
        </w:rPr>
        <w:t>(</w:t>
      </w:r>
      <w:proofErr w:type="gramStart"/>
      <w:r w:rsidRPr="00321FF8">
        <w:rPr>
          <w:color w:val="808080" w:themeColor="background1" w:themeShade="80"/>
        </w:rPr>
        <w:t>b</w:t>
      </w:r>
      <w:proofErr w:type="gramEnd"/>
      <w:r w:rsidRPr="00321FF8">
        <w:rPr>
          <w:color w:val="808080" w:themeColor="background1" w:themeShade="80"/>
        </w:rPr>
        <w:t>) there appears to be a reasonable prospect of rescuing the company</w:t>
      </w:r>
      <w:r>
        <w:rPr>
          <w:color w:val="808080" w:themeColor="background1" w:themeShade="80"/>
        </w:rPr>
        <w:t>’</w:t>
      </w:r>
      <w:r w:rsidRPr="00321FF8">
        <w:rPr>
          <w:color w:val="808080" w:themeColor="background1" w:themeShade="80"/>
        </w:rPr>
        <w:t>.</w:t>
      </w:r>
    </w:p>
    <w:p w14:paraId="3081DB32" w14:textId="77777777" w:rsidR="007B59BA" w:rsidRDefault="007B59BA" w:rsidP="00E37136">
      <w:pPr>
        <w:rPr>
          <w:color w:val="808080" w:themeColor="background1" w:themeShade="80"/>
        </w:rPr>
      </w:pPr>
    </w:p>
    <w:p w14:paraId="219EAB91" w14:textId="30EE2A19" w:rsidR="007B59BA" w:rsidRDefault="007B59BA" w:rsidP="00E37136">
      <w:pPr>
        <w:rPr>
          <w:color w:val="808080" w:themeColor="background1" w:themeShade="80"/>
        </w:rPr>
      </w:pPr>
      <w:r>
        <w:rPr>
          <w:color w:val="808080" w:themeColor="background1" w:themeShade="80"/>
        </w:rPr>
        <w:t>In order for this resolution to be of force and effect, it must be filed with the Companies and Intellectual Property Commission (CIPC).</w:t>
      </w:r>
      <w:r w:rsidR="00B854D2">
        <w:rPr>
          <w:rStyle w:val="FootnoteReference"/>
          <w:color w:val="808080" w:themeColor="background1" w:themeShade="80"/>
        </w:rPr>
        <w:footnoteReference w:id="18"/>
      </w:r>
      <w:r>
        <w:rPr>
          <w:color w:val="808080" w:themeColor="background1" w:themeShade="80"/>
        </w:rPr>
        <w:t xml:space="preserve"> </w:t>
      </w:r>
    </w:p>
    <w:p w14:paraId="1988472E" w14:textId="77777777" w:rsidR="007B59BA" w:rsidRDefault="007B59BA" w:rsidP="00E37136">
      <w:pPr>
        <w:rPr>
          <w:color w:val="808080" w:themeColor="background1" w:themeShade="80"/>
        </w:rPr>
      </w:pPr>
    </w:p>
    <w:p w14:paraId="1C1F75C5" w14:textId="049B763F" w:rsidR="007B59BA" w:rsidRDefault="007B59BA" w:rsidP="00E37136">
      <w:pPr>
        <w:rPr>
          <w:color w:val="808080" w:themeColor="background1" w:themeShade="80"/>
        </w:rPr>
      </w:pPr>
      <w:r>
        <w:rPr>
          <w:color w:val="808080" w:themeColor="background1" w:themeShade="80"/>
        </w:rPr>
        <w:t>Section 129(2</w:t>
      </w:r>
      <w:proofErr w:type="gramStart"/>
      <w:r>
        <w:rPr>
          <w:color w:val="808080" w:themeColor="background1" w:themeShade="80"/>
        </w:rPr>
        <w:t>)(</w:t>
      </w:r>
      <w:proofErr w:type="gramEnd"/>
      <w:r>
        <w:rPr>
          <w:color w:val="808080" w:themeColor="background1" w:themeShade="80"/>
        </w:rPr>
        <w:t>a) provides that</w:t>
      </w:r>
      <w:r w:rsidR="00427F6B">
        <w:rPr>
          <w:color w:val="808080" w:themeColor="background1" w:themeShade="80"/>
        </w:rPr>
        <w:t>:</w:t>
      </w:r>
    </w:p>
    <w:p w14:paraId="395927CB" w14:textId="77777777" w:rsidR="007B59BA" w:rsidRPr="00427F6B" w:rsidRDefault="007B59BA" w:rsidP="00E37136">
      <w:pPr>
        <w:rPr>
          <w:color w:val="808080" w:themeColor="background1" w:themeShade="80"/>
        </w:rPr>
      </w:pPr>
      <w:r w:rsidRPr="00427F6B">
        <w:rPr>
          <w:color w:val="808080" w:themeColor="background1" w:themeShade="80"/>
        </w:rPr>
        <w:t>‘</w:t>
      </w:r>
      <w:r w:rsidRPr="00427F6B">
        <w:rPr>
          <w:color w:val="808080" w:themeColor="background1" w:themeShade="80"/>
        </w:rPr>
        <w:t>A resolution contemplated in subsection (1)-</w:t>
      </w:r>
    </w:p>
    <w:p w14:paraId="7DF5DA08" w14:textId="59734FE8" w:rsidR="007B59BA" w:rsidRPr="00427F6B" w:rsidRDefault="007B59BA" w:rsidP="00E37136">
      <w:pPr>
        <w:rPr>
          <w:color w:val="808080" w:themeColor="background1" w:themeShade="80"/>
        </w:rPr>
      </w:pPr>
      <w:r w:rsidRPr="00427F6B">
        <w:rPr>
          <w:color w:val="808080" w:themeColor="background1" w:themeShade="80"/>
        </w:rPr>
        <w:t xml:space="preserve">(a) </w:t>
      </w:r>
      <w:proofErr w:type="gramStart"/>
      <w:r w:rsidRPr="00427F6B">
        <w:rPr>
          <w:color w:val="808080" w:themeColor="background1" w:themeShade="80"/>
        </w:rPr>
        <w:t>may</w:t>
      </w:r>
      <w:proofErr w:type="gramEnd"/>
      <w:r w:rsidRPr="00427F6B">
        <w:rPr>
          <w:color w:val="808080" w:themeColor="background1" w:themeShade="80"/>
        </w:rPr>
        <w:t xml:space="preserve"> not be adopted if liquidation proceedings have been initiated by or against the company</w:t>
      </w:r>
      <w:r w:rsidR="00427F6B" w:rsidRPr="00427F6B">
        <w:rPr>
          <w:color w:val="808080" w:themeColor="background1" w:themeShade="80"/>
        </w:rPr>
        <w:t>. . .’</w:t>
      </w:r>
    </w:p>
    <w:p w14:paraId="022EDB10" w14:textId="77777777" w:rsidR="00642390" w:rsidRDefault="00642390" w:rsidP="00E37136">
      <w:pPr>
        <w:rPr>
          <w:color w:val="808080" w:themeColor="background1" w:themeShade="80"/>
        </w:rPr>
      </w:pPr>
    </w:p>
    <w:p w14:paraId="5D4DCE4F" w14:textId="4362768B" w:rsidR="00CF0C58" w:rsidRPr="00BD2E3F" w:rsidRDefault="006E23A0" w:rsidP="00CF0C58">
      <w:pPr>
        <w:rPr>
          <w:color w:val="808080" w:themeColor="background1" w:themeShade="80"/>
        </w:rPr>
      </w:pPr>
      <w:r>
        <w:rPr>
          <w:color w:val="808080" w:themeColor="background1" w:themeShade="80"/>
        </w:rPr>
        <w:t xml:space="preserve">In two recent cases on the </w:t>
      </w:r>
      <w:r w:rsidR="00642390">
        <w:rPr>
          <w:color w:val="808080" w:themeColor="background1" w:themeShade="80"/>
        </w:rPr>
        <w:t>concept of “initiation”</w:t>
      </w:r>
      <w:r w:rsidR="00427F6B">
        <w:rPr>
          <w:color w:val="808080" w:themeColor="background1" w:themeShade="80"/>
        </w:rPr>
        <w:t xml:space="preserve"> </w:t>
      </w:r>
      <w:r w:rsidR="00642390">
        <w:rPr>
          <w:color w:val="808080" w:themeColor="background1" w:themeShade="80"/>
        </w:rPr>
        <w:t>of liquidation proceedings</w:t>
      </w:r>
      <w:r w:rsidR="00BD2E3F">
        <w:rPr>
          <w:color w:val="808080" w:themeColor="background1" w:themeShade="80"/>
        </w:rPr>
        <w:t>,</w:t>
      </w:r>
      <w:r w:rsidR="00CF0C58">
        <w:rPr>
          <w:color w:val="808080" w:themeColor="background1" w:themeShade="80"/>
          <w:shd w:val="clear" w:color="auto" w:fill="FFFFFF"/>
        </w:rPr>
        <w:t xml:space="preserve"> </w:t>
      </w:r>
      <w:r w:rsidR="00CF0C58" w:rsidRPr="009561F2">
        <w:rPr>
          <w:rFonts w:ascii="Arial" w:hAnsi="Arial"/>
          <w:i/>
          <w:color w:val="808080" w:themeColor="background1" w:themeShade="80"/>
        </w:rPr>
        <w:t xml:space="preserve">Pan African </w:t>
      </w:r>
      <w:proofErr w:type="spellStart"/>
      <w:r w:rsidR="00CF0C58" w:rsidRPr="009561F2">
        <w:rPr>
          <w:rFonts w:ascii="Arial" w:hAnsi="Arial"/>
          <w:i/>
          <w:color w:val="808080" w:themeColor="background1" w:themeShade="80"/>
        </w:rPr>
        <w:t>Shopfitters</w:t>
      </w:r>
      <w:proofErr w:type="spellEnd"/>
      <w:r w:rsidR="00CF0C58" w:rsidRPr="009561F2">
        <w:rPr>
          <w:rFonts w:ascii="Arial" w:hAnsi="Arial"/>
          <w:i/>
          <w:color w:val="808080" w:themeColor="background1" w:themeShade="80"/>
        </w:rPr>
        <w:t xml:space="preserve"> (Pty) Limited v </w:t>
      </w:r>
      <w:proofErr w:type="spellStart"/>
      <w:r w:rsidR="00CF0C58" w:rsidRPr="009561F2">
        <w:rPr>
          <w:rFonts w:ascii="Arial" w:hAnsi="Arial"/>
          <w:i/>
          <w:color w:val="808080" w:themeColor="background1" w:themeShade="80"/>
        </w:rPr>
        <w:t>Edcon</w:t>
      </w:r>
      <w:proofErr w:type="spellEnd"/>
      <w:r w:rsidR="00CF0C58" w:rsidRPr="009561F2">
        <w:rPr>
          <w:rFonts w:ascii="Arial" w:hAnsi="Arial"/>
          <w:i/>
          <w:color w:val="808080" w:themeColor="background1" w:themeShade="80"/>
        </w:rPr>
        <w:t xml:space="preserve"> Limited and </w:t>
      </w:r>
      <w:r w:rsidR="00BD2E3F">
        <w:rPr>
          <w:rFonts w:ascii="Arial" w:hAnsi="Arial"/>
          <w:i/>
          <w:color w:val="808080" w:themeColor="background1" w:themeShade="80"/>
        </w:rPr>
        <w:t>o</w:t>
      </w:r>
      <w:r w:rsidR="00CF0C58" w:rsidRPr="009561F2">
        <w:rPr>
          <w:rFonts w:ascii="Arial" w:hAnsi="Arial"/>
          <w:i/>
          <w:color w:val="808080" w:themeColor="background1" w:themeShade="80"/>
        </w:rPr>
        <w:t>thers</w:t>
      </w:r>
      <w:r w:rsidR="00CF0C58">
        <w:rPr>
          <w:rStyle w:val="FootnoteReference"/>
          <w:rFonts w:ascii="Arial" w:hAnsi="Arial"/>
          <w:color w:val="808080" w:themeColor="background1" w:themeShade="80"/>
        </w:rPr>
        <w:footnoteReference w:id="19"/>
      </w:r>
      <w:r w:rsidR="00CF0C58">
        <w:rPr>
          <w:color w:val="808080" w:themeColor="background1" w:themeShade="80"/>
          <w:shd w:val="clear" w:color="auto" w:fill="FFFFFF"/>
        </w:rPr>
        <w:t xml:space="preserve"> Meyer J  concurred with the finding by Sutherland J in </w:t>
      </w:r>
      <w:proofErr w:type="spellStart"/>
      <w:r w:rsidR="007B59BA" w:rsidRPr="007B59BA">
        <w:rPr>
          <w:i/>
          <w:iCs/>
          <w:color w:val="808080" w:themeColor="background1" w:themeShade="80"/>
          <w:shd w:val="clear" w:color="auto" w:fill="FFFFFF"/>
        </w:rPr>
        <w:t>Tjeka</w:t>
      </w:r>
      <w:proofErr w:type="spellEnd"/>
      <w:r w:rsidR="007B59BA" w:rsidRPr="007B59BA">
        <w:rPr>
          <w:i/>
          <w:iCs/>
          <w:color w:val="808080" w:themeColor="background1" w:themeShade="80"/>
          <w:shd w:val="clear" w:color="auto" w:fill="FFFFFF"/>
        </w:rPr>
        <w:t xml:space="preserve"> Training Matters (Pty) Ltd v KPPM Construction (Pty) Ltd and others</w:t>
      </w:r>
      <w:r w:rsidR="00CF0C58" w:rsidRPr="00CF0C58">
        <w:rPr>
          <w:rStyle w:val="FootnoteReference"/>
          <w:iCs/>
          <w:color w:val="808080" w:themeColor="background1" w:themeShade="80"/>
          <w:shd w:val="clear" w:color="auto" w:fill="FFFFFF"/>
        </w:rPr>
        <w:footnoteReference w:id="20"/>
      </w:r>
      <w:r w:rsidR="007B59BA" w:rsidRPr="007B59BA">
        <w:rPr>
          <w:color w:val="808080" w:themeColor="background1" w:themeShade="80"/>
          <w:shd w:val="clear" w:color="auto" w:fill="FFFFFF"/>
        </w:rPr>
        <w:t xml:space="preserve"> </w:t>
      </w:r>
      <w:r w:rsidR="00CF0C58">
        <w:rPr>
          <w:color w:val="808080" w:themeColor="background1" w:themeShade="80"/>
          <w:shd w:val="clear" w:color="auto" w:fill="FFFFFF"/>
        </w:rPr>
        <w:t xml:space="preserve">at paragraph 22 </w:t>
      </w:r>
      <w:r w:rsidR="007B59BA" w:rsidRPr="007B59BA">
        <w:rPr>
          <w:color w:val="808080" w:themeColor="background1" w:themeShade="80"/>
          <w:shd w:val="clear" w:color="auto" w:fill="FFFFFF"/>
        </w:rPr>
        <w:t>that</w:t>
      </w:r>
      <w:r w:rsidR="00CF0C58">
        <w:rPr>
          <w:color w:val="808080" w:themeColor="background1" w:themeShade="80"/>
          <w:shd w:val="clear" w:color="auto" w:fill="FFFFFF"/>
        </w:rPr>
        <w:t>:</w:t>
      </w:r>
    </w:p>
    <w:p w14:paraId="0FD5DFD4" w14:textId="2884C713" w:rsidR="00CF0C58" w:rsidRDefault="007B59BA" w:rsidP="00CF0C58">
      <w:pPr>
        <w:rPr>
          <w:color w:val="808080" w:themeColor="background1" w:themeShade="80"/>
          <w:lang w:val="en-GB"/>
        </w:rPr>
      </w:pPr>
      <w:r w:rsidRPr="007B59BA">
        <w:rPr>
          <w:color w:val="808080" w:themeColor="background1" w:themeShade="80"/>
          <w:shd w:val="clear" w:color="auto" w:fill="FFFFFF"/>
        </w:rPr>
        <w:t>‘[t]he liquidation proceedings contemplated in s 192(2) of the</w:t>
      </w:r>
      <w:r w:rsidR="006E4987">
        <w:rPr>
          <w:color w:val="808080" w:themeColor="background1" w:themeShade="80"/>
          <w:shd w:val="clear" w:color="auto" w:fill="FFFFFF"/>
        </w:rPr>
        <w:t xml:space="preserve"> [Companies]</w:t>
      </w:r>
      <w:r w:rsidRPr="007B59BA">
        <w:rPr>
          <w:color w:val="808080" w:themeColor="background1" w:themeShade="80"/>
          <w:shd w:val="clear" w:color="auto" w:fill="FFFFFF"/>
        </w:rPr>
        <w:t xml:space="preserve"> 2008 Act must be served on the company, not merely issued, to meet the requirements of the section’</w:t>
      </w:r>
      <w:r w:rsidR="00CF0C58">
        <w:rPr>
          <w:color w:val="808080" w:themeColor="background1" w:themeShade="80"/>
          <w:shd w:val="clear" w:color="auto" w:fill="FFFFFF"/>
        </w:rPr>
        <w:t>.</w:t>
      </w:r>
      <w:r w:rsidRPr="007B59BA">
        <w:rPr>
          <w:color w:val="808080" w:themeColor="background1" w:themeShade="80"/>
        </w:rPr>
        <w:t xml:space="preserve"> </w:t>
      </w:r>
      <w:r w:rsidR="00321FF8" w:rsidRPr="007B59BA">
        <w:rPr>
          <w:color w:val="808080" w:themeColor="background1" w:themeShade="80"/>
          <w:lang w:val="en-GB"/>
        </w:rPr>
        <w:t xml:space="preserve"> </w:t>
      </w:r>
    </w:p>
    <w:p w14:paraId="494DCDC1" w14:textId="77777777" w:rsidR="00CF0C58" w:rsidRDefault="00CF0C58" w:rsidP="00CF0C58">
      <w:pPr>
        <w:rPr>
          <w:color w:val="808080" w:themeColor="background1" w:themeShade="80"/>
          <w:lang w:val="en-GB"/>
        </w:rPr>
      </w:pPr>
    </w:p>
    <w:p w14:paraId="20219043" w14:textId="47460D57" w:rsidR="00CF0C58" w:rsidRDefault="00CF0C58" w:rsidP="00CF0C58">
      <w:pPr>
        <w:rPr>
          <w:color w:val="808080" w:themeColor="background1" w:themeShade="80"/>
        </w:rPr>
      </w:pPr>
      <w:r>
        <w:rPr>
          <w:color w:val="808080" w:themeColor="background1" w:themeShade="80"/>
        </w:rPr>
        <w:t>The facts of our case provide that RNH’s Board of Director resolved to commence business rescue proceedings on 12 February 2023 and their resolution was lodged with CIPC on 14 February 2023. In the meantime, an aggrieved creditor of RNH had already initiated liquidation proceedings against RNH which was filed and served by the Deputy Sheriff of the High Court on an employee of RNH on 11 February 2023 (the employee placed the application in his desk draw and the Board never had sight of if – they were thus unaware that liquidation proceedings have already been initiated against the company).</w:t>
      </w:r>
      <w:r>
        <w:rPr>
          <w:color w:val="808080" w:themeColor="background1" w:themeShade="80"/>
        </w:rPr>
        <w:t xml:space="preserve"> The provisions under section 129(2)</w:t>
      </w:r>
      <w:r w:rsidR="006E4987">
        <w:rPr>
          <w:color w:val="808080" w:themeColor="background1" w:themeShade="80"/>
        </w:rPr>
        <w:t xml:space="preserve"> Companies Act of 2008</w:t>
      </w:r>
      <w:r>
        <w:rPr>
          <w:color w:val="808080" w:themeColor="background1" w:themeShade="80"/>
        </w:rPr>
        <w:t xml:space="preserve"> applied to these facts would result in the </w:t>
      </w:r>
      <w:r w:rsidR="006E4987">
        <w:rPr>
          <w:color w:val="808080" w:themeColor="background1" w:themeShade="80"/>
        </w:rPr>
        <w:t xml:space="preserve">effect and force of </w:t>
      </w:r>
      <w:r>
        <w:rPr>
          <w:color w:val="808080" w:themeColor="background1" w:themeShade="80"/>
        </w:rPr>
        <w:t>resolution</w:t>
      </w:r>
      <w:r w:rsidR="006E4987">
        <w:rPr>
          <w:color w:val="808080" w:themeColor="background1" w:themeShade="80"/>
        </w:rPr>
        <w:t xml:space="preserve"> to place RNH under business rescue</w:t>
      </w:r>
      <w:r>
        <w:rPr>
          <w:color w:val="808080" w:themeColor="background1" w:themeShade="80"/>
        </w:rPr>
        <w:t xml:space="preserve"> </w:t>
      </w:r>
      <w:r w:rsidR="006E4987">
        <w:rPr>
          <w:color w:val="808080" w:themeColor="background1" w:themeShade="80"/>
        </w:rPr>
        <w:t xml:space="preserve">to quashed as the aggrieved creditor initiated and served </w:t>
      </w:r>
      <w:r w:rsidR="006E4987" w:rsidRPr="006E4987">
        <w:rPr>
          <w:i/>
          <w:color w:val="808080" w:themeColor="background1" w:themeShade="80"/>
        </w:rPr>
        <w:t>bona fide</w:t>
      </w:r>
      <w:r w:rsidR="006E4987">
        <w:rPr>
          <w:color w:val="808080" w:themeColor="background1" w:themeShade="80"/>
        </w:rPr>
        <w:t xml:space="preserve"> liquidation proceedings against the company prior to the resolution </w:t>
      </w:r>
      <w:proofErr w:type="spellStart"/>
      <w:r w:rsidR="006E4987">
        <w:rPr>
          <w:color w:val="808080" w:themeColor="background1" w:themeShade="80"/>
        </w:rPr>
        <w:t>beind</w:t>
      </w:r>
      <w:proofErr w:type="spellEnd"/>
      <w:r w:rsidR="006E4987">
        <w:rPr>
          <w:color w:val="808080" w:themeColor="background1" w:themeShade="80"/>
        </w:rPr>
        <w:t xml:space="preserve"> made and filed with CIPC. The two requirements must always be kept in mind to determine whether a board can commence voluntary business rescue proceedings or not.</w:t>
      </w:r>
    </w:p>
    <w:p w14:paraId="48DB4CE4" w14:textId="77777777" w:rsidR="00CF0C58" w:rsidRDefault="00CF0C58" w:rsidP="00CF0C58">
      <w:pPr>
        <w:rPr>
          <w:color w:val="808080" w:themeColor="background1" w:themeShade="80"/>
          <w:lang w:val="en-GB"/>
        </w:rPr>
      </w:pPr>
    </w:p>
    <w:p w14:paraId="4A94F7B6" w14:textId="77777777" w:rsidR="00CF0C58" w:rsidRDefault="00CF0C58" w:rsidP="00CF0C58">
      <w:pPr>
        <w:rPr>
          <w:color w:val="808080" w:themeColor="background1" w:themeShade="80"/>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6"/>
      <w:footerReference w:type="defaul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64A8F" w14:textId="77777777" w:rsidR="001E0CB4" w:rsidRDefault="001E0CB4" w:rsidP="001016B0">
      <w:r>
        <w:separator/>
      </w:r>
    </w:p>
  </w:endnote>
  <w:endnote w:type="continuationSeparator" w:id="0">
    <w:p w14:paraId="3C585219" w14:textId="77777777" w:rsidR="001E0CB4" w:rsidRDefault="001E0CB4"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altName w:val="Trebuchet MS"/>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venir Next Demi Bold">
    <w:altName w:val="Trebuchet MS"/>
    <w:charset w:val="00"/>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3461508"/>
      <w:docPartObj>
        <w:docPartGallery w:val="Page Numbers (Bottom of Page)"/>
        <w:docPartUnique/>
      </w:docPartObj>
    </w:sdtPr>
    <w:sdtContent>
      <w:p w14:paraId="005C3BDA" w14:textId="3FBB77DD" w:rsidR="008B5CE7" w:rsidRDefault="008B5CE7"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8B5CE7" w:rsidRPr="001016B0" w:rsidRDefault="008B5CE7"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8B5CE7" w:rsidRDefault="008B5CE7"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0035331B">
          <w:rPr>
            <w:rStyle w:val="PageNumber"/>
            <w:rFonts w:ascii="Avenir Next Demi Bold" w:hAnsi="Avenir Next Demi Bold"/>
            <w:b/>
            <w:bCs/>
            <w:noProof/>
          </w:rPr>
          <w:t>23</w:t>
        </w:r>
        <w:r w:rsidRPr="001C250F">
          <w:rPr>
            <w:rStyle w:val="PageNumber"/>
            <w:rFonts w:ascii="Avenir Next Demi Bold" w:hAnsi="Avenir Next Demi Bold"/>
            <w:b/>
            <w:bCs/>
          </w:rPr>
          <w:fldChar w:fldCharType="end"/>
        </w:r>
      </w:p>
    </w:sdtContent>
  </w:sdt>
  <w:p w14:paraId="0C64F592" w14:textId="1AAB8A28" w:rsidR="008B5CE7" w:rsidRDefault="008B5CE7" w:rsidP="00CF79F9">
    <w:pPr>
      <w:pStyle w:val="Footer"/>
      <w:framePr w:w="911" w:h="331" w:hRule="exact" w:wrap="none" w:vAnchor="text" w:hAnchor="margin" w:xAlign="right" w:y="5"/>
      <w:ind w:right="360"/>
      <w:rPr>
        <w:rStyle w:val="PageNumber"/>
      </w:rPr>
    </w:pPr>
  </w:p>
  <w:p w14:paraId="77332963" w14:textId="2ADDC324" w:rsidR="008B5CE7" w:rsidRDefault="008B5CE7" w:rsidP="008A20AC">
    <w:pPr>
      <w:pStyle w:val="Footer"/>
      <w:ind w:right="360"/>
    </w:pPr>
    <w:r>
      <w:t>202324-1174.Paper1Summative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092B8" w14:textId="77777777" w:rsidR="001E0CB4" w:rsidRDefault="001E0CB4" w:rsidP="001016B0">
      <w:r>
        <w:separator/>
      </w:r>
    </w:p>
  </w:footnote>
  <w:footnote w:type="continuationSeparator" w:id="0">
    <w:p w14:paraId="061E2EDF" w14:textId="77777777" w:rsidR="001E0CB4" w:rsidRDefault="001E0CB4" w:rsidP="001016B0">
      <w:r>
        <w:continuationSeparator/>
      </w:r>
    </w:p>
  </w:footnote>
  <w:footnote w:id="1">
    <w:p w14:paraId="66A6B5B9" w14:textId="08D01A41" w:rsidR="00A10E3F" w:rsidRDefault="00A10E3F">
      <w:pPr>
        <w:pStyle w:val="FootnoteText"/>
      </w:pPr>
      <w:r>
        <w:rPr>
          <w:rStyle w:val="FootnoteReference"/>
        </w:rPr>
        <w:footnoteRef/>
      </w:r>
      <w:r>
        <w:t xml:space="preserve"> Robert Sharrock et al. </w:t>
      </w:r>
      <w:proofErr w:type="spellStart"/>
      <w:r>
        <w:t>Hockly’s</w:t>
      </w:r>
      <w:proofErr w:type="spellEnd"/>
      <w:r>
        <w:t xml:space="preserve"> Law of Insolvency (2006 8</w:t>
      </w:r>
      <w:r w:rsidRPr="00A10E3F">
        <w:rPr>
          <w:vertAlign w:val="superscript"/>
        </w:rPr>
        <w:t>th</w:t>
      </w:r>
      <w:r>
        <w:t xml:space="preserve"> </w:t>
      </w:r>
      <w:proofErr w:type="spellStart"/>
      <w:proofErr w:type="gramStart"/>
      <w:r>
        <w:t>ed</w:t>
      </w:r>
      <w:proofErr w:type="spellEnd"/>
      <w:proofErr w:type="gramEnd"/>
      <w:r>
        <w:t xml:space="preserve">) </w:t>
      </w:r>
      <w:proofErr w:type="spellStart"/>
      <w:r>
        <w:t>Juta</w:t>
      </w:r>
      <w:proofErr w:type="spellEnd"/>
      <w:r>
        <w:t xml:space="preserve"> &amp; Co. Ltd at page 4.</w:t>
      </w:r>
    </w:p>
  </w:footnote>
  <w:footnote w:id="2">
    <w:p w14:paraId="6181023F" w14:textId="1BBF8004" w:rsidR="008B5CE7" w:rsidRDefault="008B5CE7">
      <w:pPr>
        <w:pStyle w:val="FootnoteText"/>
      </w:pPr>
      <w:r>
        <w:rPr>
          <w:rStyle w:val="FootnoteReference"/>
        </w:rPr>
        <w:footnoteRef/>
      </w:r>
      <w:r>
        <w:t xml:space="preserve"> Mars, </w:t>
      </w:r>
      <w:r w:rsidRPr="005D035B">
        <w:rPr>
          <w:i/>
        </w:rPr>
        <w:t>The Law of Insolvency in South Africa</w:t>
      </w:r>
      <w:r>
        <w:t>, E Bertelsmann et al (</w:t>
      </w:r>
      <w:proofErr w:type="spellStart"/>
      <w:r>
        <w:t>Juta</w:t>
      </w:r>
      <w:proofErr w:type="spellEnd"/>
      <w:r>
        <w:t>, 9</w:t>
      </w:r>
      <w:r w:rsidRPr="005D035B">
        <w:rPr>
          <w:vertAlign w:val="superscript"/>
        </w:rPr>
        <w:t>th</w:t>
      </w:r>
      <w:r>
        <w:t xml:space="preserve"> </w:t>
      </w:r>
      <w:proofErr w:type="spellStart"/>
      <w:proofErr w:type="gramStart"/>
      <w:r>
        <w:t>ed</w:t>
      </w:r>
      <w:proofErr w:type="spellEnd"/>
      <w:proofErr w:type="gramEnd"/>
      <w:r>
        <w:t>) page 259-260.</w:t>
      </w:r>
    </w:p>
  </w:footnote>
  <w:footnote w:id="3">
    <w:p w14:paraId="2069FED1" w14:textId="0ABA338C" w:rsidR="008B5CE7" w:rsidRDefault="008B5CE7">
      <w:pPr>
        <w:pStyle w:val="FootnoteText"/>
      </w:pPr>
      <w:r>
        <w:rPr>
          <w:rStyle w:val="FootnoteReference"/>
        </w:rPr>
        <w:footnoteRef/>
      </w:r>
      <w:r>
        <w:t xml:space="preserve"> Mars, </w:t>
      </w:r>
      <w:r w:rsidRPr="005D035B">
        <w:rPr>
          <w:i/>
        </w:rPr>
        <w:t>The Law of Insolvency in South Africa</w:t>
      </w:r>
      <w:r>
        <w:t>, E Bertelsmann et al (</w:t>
      </w:r>
      <w:proofErr w:type="spellStart"/>
      <w:r>
        <w:t>Juta</w:t>
      </w:r>
      <w:proofErr w:type="spellEnd"/>
      <w:r>
        <w:t>, 9</w:t>
      </w:r>
      <w:r w:rsidRPr="005D035B">
        <w:rPr>
          <w:vertAlign w:val="superscript"/>
        </w:rPr>
        <w:t>th</w:t>
      </w:r>
      <w:r>
        <w:t xml:space="preserve"> </w:t>
      </w:r>
      <w:proofErr w:type="spellStart"/>
      <w:proofErr w:type="gramStart"/>
      <w:r>
        <w:t>ed</w:t>
      </w:r>
      <w:proofErr w:type="spellEnd"/>
      <w:proofErr w:type="gramEnd"/>
      <w:r>
        <w:t>) page 115-116.</w:t>
      </w:r>
    </w:p>
  </w:footnote>
  <w:footnote w:id="4">
    <w:p w14:paraId="17F5A977" w14:textId="63C3881D" w:rsidR="007926D2" w:rsidRDefault="007926D2">
      <w:pPr>
        <w:pStyle w:val="FootnoteText"/>
      </w:pPr>
      <w:r>
        <w:rPr>
          <w:rStyle w:val="FootnoteReference"/>
        </w:rPr>
        <w:footnoteRef/>
      </w:r>
      <w:r>
        <w:t xml:space="preserve"> 2020 (6) SA 55 SCA para 16.</w:t>
      </w:r>
    </w:p>
  </w:footnote>
  <w:footnote w:id="5">
    <w:p w14:paraId="5BE7F20D" w14:textId="6EA05661" w:rsidR="000F08B5" w:rsidRDefault="000F08B5">
      <w:pPr>
        <w:pStyle w:val="FootnoteText"/>
      </w:pPr>
      <w:r>
        <w:rPr>
          <w:rStyle w:val="FootnoteReference"/>
        </w:rPr>
        <w:footnoteRef/>
      </w:r>
      <w:r>
        <w:t xml:space="preserve"> </w:t>
      </w:r>
      <w:r w:rsidRPr="000F08B5">
        <w:rPr>
          <w:i/>
        </w:rPr>
        <w:t>M and another v Murray and others</w:t>
      </w:r>
      <w:r>
        <w:t xml:space="preserve"> </w:t>
      </w:r>
      <w:r>
        <w:t>para</w:t>
      </w:r>
      <w:r>
        <w:t>graph</w:t>
      </w:r>
      <w:r>
        <w:t xml:space="preserve"> 16</w:t>
      </w:r>
      <w:r>
        <w:t>.</w:t>
      </w:r>
    </w:p>
  </w:footnote>
  <w:footnote w:id="6">
    <w:p w14:paraId="6DED2650" w14:textId="417D97E1" w:rsidR="003A389D" w:rsidRDefault="003A389D">
      <w:pPr>
        <w:pStyle w:val="FootnoteText"/>
      </w:pPr>
      <w:r>
        <w:rPr>
          <w:rStyle w:val="FootnoteReference"/>
        </w:rPr>
        <w:footnoteRef/>
      </w:r>
      <w:r>
        <w:t xml:space="preserve"> </w:t>
      </w:r>
      <w:proofErr w:type="spellStart"/>
      <w:r>
        <w:t>Hockly’s</w:t>
      </w:r>
      <w:proofErr w:type="spellEnd"/>
      <w:r>
        <w:t xml:space="preserve"> Law of Insolvency at </w:t>
      </w:r>
      <w:r>
        <w:t>page 71</w:t>
      </w:r>
      <w:r>
        <w:t>.</w:t>
      </w:r>
    </w:p>
  </w:footnote>
  <w:footnote w:id="7">
    <w:p w14:paraId="2588BB54" w14:textId="3CFC41B7" w:rsidR="00872120" w:rsidRDefault="00872120">
      <w:pPr>
        <w:pStyle w:val="FootnoteText"/>
      </w:pPr>
      <w:r>
        <w:rPr>
          <w:rStyle w:val="FootnoteReference"/>
        </w:rPr>
        <w:footnoteRef/>
      </w:r>
      <w:r>
        <w:t xml:space="preserve"> </w:t>
      </w:r>
      <w:proofErr w:type="spellStart"/>
      <w:r>
        <w:t>Hockly’s</w:t>
      </w:r>
      <w:proofErr w:type="spellEnd"/>
      <w:r>
        <w:t xml:space="preserve"> Law of Insolvency at page 71.</w:t>
      </w:r>
    </w:p>
  </w:footnote>
  <w:footnote w:id="8">
    <w:p w14:paraId="69952100" w14:textId="3865CE35" w:rsidR="008B5CE7" w:rsidRDefault="008B5CE7" w:rsidP="00AE387E">
      <w:pPr>
        <w:pStyle w:val="FootnoteText"/>
      </w:pPr>
      <w:r>
        <w:rPr>
          <w:rStyle w:val="FootnoteReference"/>
        </w:rPr>
        <w:footnoteRef/>
      </w:r>
      <w:r>
        <w:t xml:space="preserve"> Mars, </w:t>
      </w:r>
      <w:r w:rsidRPr="005D035B">
        <w:rPr>
          <w:i/>
        </w:rPr>
        <w:t>The Law of Insolvency in South Africa</w:t>
      </w:r>
      <w:r>
        <w:t>, E Bertelsmann et al (</w:t>
      </w:r>
      <w:proofErr w:type="spellStart"/>
      <w:r>
        <w:t>Juta</w:t>
      </w:r>
      <w:proofErr w:type="spellEnd"/>
      <w:r>
        <w:t>, 9</w:t>
      </w:r>
      <w:r w:rsidRPr="005D035B">
        <w:rPr>
          <w:vertAlign w:val="superscript"/>
        </w:rPr>
        <w:t>th</w:t>
      </w:r>
      <w:r>
        <w:t xml:space="preserve"> </w:t>
      </w:r>
      <w:proofErr w:type="spellStart"/>
      <w:proofErr w:type="gramStart"/>
      <w:r>
        <w:t>ed</w:t>
      </w:r>
      <w:proofErr w:type="spellEnd"/>
      <w:proofErr w:type="gramEnd"/>
      <w:r>
        <w:t>) at 663.</w:t>
      </w:r>
    </w:p>
  </w:footnote>
  <w:footnote w:id="9">
    <w:p w14:paraId="34FD5519" w14:textId="1074A5DA" w:rsidR="00C852F8" w:rsidRPr="00AE387E" w:rsidRDefault="00C852F8" w:rsidP="0035331B">
      <w:pPr>
        <w:shd w:val="clear" w:color="auto" w:fill="FFFFFF"/>
        <w:spacing w:before="240" w:after="180"/>
        <w:outlineLvl w:val="1"/>
        <w:rPr>
          <w:rFonts w:asciiTheme="minorHAnsi" w:eastAsiaTheme="minorHAnsi" w:hAnsiTheme="minorHAnsi" w:cstheme="minorBidi"/>
          <w:sz w:val="20"/>
          <w:szCs w:val="20"/>
        </w:rPr>
      </w:pPr>
      <w:r w:rsidRPr="00AE387E">
        <w:rPr>
          <w:rStyle w:val="FootnoteReference"/>
          <w:sz w:val="20"/>
          <w:szCs w:val="20"/>
        </w:rPr>
        <w:footnoteRef/>
      </w:r>
      <w:r w:rsidRPr="00AE387E">
        <w:rPr>
          <w:sz w:val="20"/>
          <w:szCs w:val="20"/>
        </w:rPr>
        <w:t xml:space="preserve"> </w:t>
      </w:r>
      <w:r w:rsidR="00AE387E" w:rsidRPr="00AE387E">
        <w:rPr>
          <w:sz w:val="20"/>
          <w:szCs w:val="20"/>
        </w:rPr>
        <w:t xml:space="preserve">Michele Olivier and Andre </w:t>
      </w:r>
      <w:proofErr w:type="spellStart"/>
      <w:r w:rsidR="00AE387E" w:rsidRPr="00AE387E">
        <w:rPr>
          <w:sz w:val="20"/>
          <w:szCs w:val="20"/>
        </w:rPr>
        <w:t>Boraine</w:t>
      </w:r>
      <w:proofErr w:type="spellEnd"/>
      <w:r w:rsidR="00AE387E" w:rsidRPr="00AE387E">
        <w:rPr>
          <w:sz w:val="20"/>
          <w:szCs w:val="20"/>
        </w:rPr>
        <w:t xml:space="preserve"> Some aspects of international law in South African cross-border insolvency law, Sabinet African Journals (2006) </w:t>
      </w:r>
      <w:hyperlink r:id="rId1" w:history="1">
        <w:r w:rsidR="00AE387E" w:rsidRPr="00AE387E">
          <w:rPr>
            <w:rStyle w:val="Hyperlink"/>
            <w:sz w:val="20"/>
            <w:szCs w:val="20"/>
          </w:rPr>
          <w:t>https://journals.co.za/doi/pdf/10.10520/AJA00104051_42</w:t>
        </w:r>
      </w:hyperlink>
      <w:r w:rsidR="00AE387E" w:rsidRPr="00AE387E">
        <w:rPr>
          <w:sz w:val="20"/>
          <w:szCs w:val="20"/>
        </w:rPr>
        <w:t>, accessed 24 November 2023.</w:t>
      </w:r>
    </w:p>
  </w:footnote>
  <w:footnote w:id="10">
    <w:p w14:paraId="315D543B" w14:textId="29CAAF80" w:rsidR="00155D9D" w:rsidRDefault="00155D9D" w:rsidP="0035331B">
      <w:pPr>
        <w:pStyle w:val="FootnoteText"/>
      </w:pPr>
      <w:r>
        <w:rPr>
          <w:rStyle w:val="FootnoteReference"/>
        </w:rPr>
        <w:footnoteRef/>
      </w:r>
      <w:r>
        <w:t xml:space="preserve"> </w:t>
      </w:r>
      <w:r w:rsidRPr="00AE387E">
        <w:t>SARIPA Course Notes (Insolvency) 2023, Chapter 26, Partnerships, at page 327.</w:t>
      </w:r>
    </w:p>
  </w:footnote>
  <w:footnote w:id="11">
    <w:p w14:paraId="6EBAF874" w14:textId="37F8F812" w:rsidR="008B5CE7" w:rsidRPr="00AE387E" w:rsidRDefault="008B5CE7" w:rsidP="0035331B">
      <w:pPr>
        <w:pStyle w:val="FootnoteText"/>
      </w:pPr>
      <w:r w:rsidRPr="00AE387E">
        <w:rPr>
          <w:rStyle w:val="FootnoteReference"/>
        </w:rPr>
        <w:footnoteRef/>
      </w:r>
      <w:r w:rsidRPr="00AE387E">
        <w:t xml:space="preserve"> Mars, </w:t>
      </w:r>
      <w:r w:rsidRPr="00AE387E">
        <w:rPr>
          <w:i/>
        </w:rPr>
        <w:t>The Law of Insolvency in South Africa</w:t>
      </w:r>
      <w:r w:rsidRPr="00AE387E">
        <w:t>, E Bertelsmann et al (</w:t>
      </w:r>
      <w:proofErr w:type="spellStart"/>
      <w:r w:rsidRPr="00AE387E">
        <w:t>Juta</w:t>
      </w:r>
      <w:proofErr w:type="spellEnd"/>
      <w:r w:rsidRPr="00AE387E">
        <w:t>, 9</w:t>
      </w:r>
      <w:r w:rsidRPr="00AE387E">
        <w:rPr>
          <w:vertAlign w:val="superscript"/>
        </w:rPr>
        <w:t>th</w:t>
      </w:r>
      <w:r w:rsidRPr="00AE387E">
        <w:t xml:space="preserve"> </w:t>
      </w:r>
      <w:proofErr w:type="spellStart"/>
      <w:proofErr w:type="gramStart"/>
      <w:r w:rsidRPr="00AE387E">
        <w:t>ed</w:t>
      </w:r>
      <w:proofErr w:type="spellEnd"/>
      <w:proofErr w:type="gramEnd"/>
      <w:r w:rsidRPr="00AE387E">
        <w:t>) at 671-672.</w:t>
      </w:r>
    </w:p>
  </w:footnote>
  <w:footnote w:id="12">
    <w:p w14:paraId="27748837" w14:textId="5B5B4C06" w:rsidR="008B5CE7" w:rsidRPr="00AE387E" w:rsidRDefault="008B5CE7" w:rsidP="0035331B">
      <w:pPr>
        <w:pStyle w:val="FootnoteText"/>
      </w:pPr>
      <w:r w:rsidRPr="00AE387E">
        <w:rPr>
          <w:rStyle w:val="FootnoteReference"/>
        </w:rPr>
        <w:footnoteRef/>
      </w:r>
      <w:r w:rsidRPr="00AE387E">
        <w:t xml:space="preserve"> </w:t>
      </w:r>
      <w:r w:rsidRPr="00AE387E">
        <w:rPr>
          <w:i/>
          <w:lang w:val="en-GB"/>
        </w:rPr>
        <w:t xml:space="preserve">Ex Parte </w:t>
      </w:r>
      <w:proofErr w:type="spellStart"/>
      <w:r w:rsidRPr="00AE387E">
        <w:rPr>
          <w:i/>
          <w:lang w:val="en-GB"/>
        </w:rPr>
        <w:t>Wessels</w:t>
      </w:r>
      <w:proofErr w:type="spellEnd"/>
      <w:r w:rsidRPr="00AE387E">
        <w:rPr>
          <w:i/>
          <w:lang w:val="en-GB"/>
        </w:rPr>
        <w:t xml:space="preserve"> and Venter NNO</w:t>
      </w:r>
      <w:r w:rsidRPr="00AE387E">
        <w:t xml:space="preserve"> at 680J-681A.</w:t>
      </w:r>
    </w:p>
  </w:footnote>
  <w:footnote w:id="13">
    <w:p w14:paraId="705CCA0D" w14:textId="7DB12942" w:rsidR="008B5CE7" w:rsidRPr="00AE387E" w:rsidRDefault="008B5CE7" w:rsidP="0035331B">
      <w:pPr>
        <w:pStyle w:val="FootnoteText"/>
      </w:pPr>
      <w:r w:rsidRPr="00AE387E">
        <w:rPr>
          <w:rStyle w:val="FootnoteReference"/>
        </w:rPr>
        <w:footnoteRef/>
      </w:r>
      <w:r w:rsidRPr="00AE387E">
        <w:t xml:space="preserve"> Mars, </w:t>
      </w:r>
      <w:r w:rsidRPr="00AE387E">
        <w:rPr>
          <w:i/>
        </w:rPr>
        <w:t>The Law of Insolvency in South Africa</w:t>
      </w:r>
      <w:r w:rsidRPr="00AE387E">
        <w:t>, E Bertelsmann et al (</w:t>
      </w:r>
      <w:proofErr w:type="spellStart"/>
      <w:r w:rsidRPr="00AE387E">
        <w:t>Juta</w:t>
      </w:r>
      <w:proofErr w:type="spellEnd"/>
      <w:r w:rsidRPr="00AE387E">
        <w:t>, 9</w:t>
      </w:r>
      <w:r w:rsidRPr="00AE387E">
        <w:rPr>
          <w:vertAlign w:val="superscript"/>
        </w:rPr>
        <w:t>th</w:t>
      </w:r>
      <w:r w:rsidRPr="00AE387E">
        <w:t xml:space="preserve"> </w:t>
      </w:r>
      <w:proofErr w:type="spellStart"/>
      <w:proofErr w:type="gramStart"/>
      <w:r w:rsidRPr="00AE387E">
        <w:t>ed</w:t>
      </w:r>
      <w:proofErr w:type="spellEnd"/>
      <w:proofErr w:type="gramEnd"/>
      <w:r w:rsidRPr="00AE387E">
        <w:t>) at page 594. Also see SARIPA Course No</w:t>
      </w:r>
      <w:r w:rsidR="00155D9D">
        <w:t>tes (Insolvency) 2023, Chapter 32</w:t>
      </w:r>
      <w:r w:rsidRPr="00AE387E">
        <w:t xml:space="preserve">, </w:t>
      </w:r>
      <w:r w:rsidR="00155D9D">
        <w:t>Cross-Border Insolvency, at page 421</w:t>
      </w:r>
      <w:r w:rsidRPr="00AE387E">
        <w:t>.</w:t>
      </w:r>
    </w:p>
  </w:footnote>
  <w:footnote w:id="14">
    <w:p w14:paraId="0A22DCC9" w14:textId="41F4961D" w:rsidR="00E91104" w:rsidRDefault="00E91104">
      <w:pPr>
        <w:pStyle w:val="FootnoteText"/>
      </w:pPr>
      <w:r>
        <w:rPr>
          <w:rStyle w:val="FootnoteReference"/>
        </w:rPr>
        <w:footnoteRef/>
      </w:r>
      <w:r>
        <w:t xml:space="preserve"> </w:t>
      </w:r>
      <w:r>
        <w:t>SARIPA Course Notes (Insolvency) 2023, Chapter 2</w:t>
      </w:r>
      <w:r>
        <w:t>6</w:t>
      </w:r>
      <w:r>
        <w:t xml:space="preserve">, </w:t>
      </w:r>
      <w:r>
        <w:t>Partnerships, at page 327-328</w:t>
      </w:r>
      <w:r>
        <w:t>.</w:t>
      </w:r>
    </w:p>
  </w:footnote>
  <w:footnote w:id="15">
    <w:p w14:paraId="163FE1B1" w14:textId="6D03AC6A" w:rsidR="00073C43" w:rsidRDefault="00073C43">
      <w:pPr>
        <w:pStyle w:val="FootnoteText"/>
      </w:pPr>
      <w:r>
        <w:rPr>
          <w:rStyle w:val="FootnoteReference"/>
        </w:rPr>
        <w:footnoteRef/>
      </w:r>
      <w:r>
        <w:t xml:space="preserve"> </w:t>
      </w:r>
      <w:proofErr w:type="spellStart"/>
      <w:r>
        <w:t>Alao</w:t>
      </w:r>
      <w:proofErr w:type="spellEnd"/>
      <w:r>
        <w:t xml:space="preserve"> see </w:t>
      </w:r>
      <w:proofErr w:type="spellStart"/>
      <w:r w:rsidRPr="00E91104">
        <w:rPr>
          <w:i/>
        </w:rPr>
        <w:t>Ngwato</w:t>
      </w:r>
      <w:proofErr w:type="spellEnd"/>
      <w:r w:rsidRPr="00E91104">
        <w:rPr>
          <w:i/>
        </w:rPr>
        <w:t xml:space="preserve"> v Van der Merwe NO</w:t>
      </w:r>
      <w:r>
        <w:t xml:space="preserve"> (2014/28470) [2016] GJ (6 May 2016) para 61.</w:t>
      </w:r>
    </w:p>
  </w:footnote>
  <w:footnote w:id="16">
    <w:p w14:paraId="38E01BF7" w14:textId="572F2A40" w:rsidR="00250057" w:rsidRDefault="00250057">
      <w:pPr>
        <w:pStyle w:val="FootnoteText"/>
      </w:pPr>
      <w:r>
        <w:rPr>
          <w:rStyle w:val="FootnoteReference"/>
        </w:rPr>
        <w:footnoteRef/>
      </w:r>
      <w:r>
        <w:t xml:space="preserve"> </w:t>
      </w:r>
      <w:r>
        <w:t xml:space="preserve">Mars, </w:t>
      </w:r>
      <w:r w:rsidRPr="005D035B">
        <w:rPr>
          <w:i/>
        </w:rPr>
        <w:t>The Law of Insolvency in South Africa</w:t>
      </w:r>
      <w:r>
        <w:t>, E Bertelsmann et al (</w:t>
      </w:r>
      <w:proofErr w:type="spellStart"/>
      <w:r>
        <w:t>Juta</w:t>
      </w:r>
      <w:proofErr w:type="spellEnd"/>
      <w:r>
        <w:t>, 9</w:t>
      </w:r>
      <w:r w:rsidRPr="005D035B">
        <w:rPr>
          <w:vertAlign w:val="superscript"/>
        </w:rPr>
        <w:t>th</w:t>
      </w:r>
      <w:r>
        <w:t xml:space="preserve"> </w:t>
      </w:r>
      <w:proofErr w:type="spellStart"/>
      <w:proofErr w:type="gramStart"/>
      <w:r>
        <w:t>ed</w:t>
      </w:r>
      <w:proofErr w:type="spellEnd"/>
      <w:proofErr w:type="gramEnd"/>
      <w:r>
        <w:t>) at page 456</w:t>
      </w:r>
      <w:r>
        <w:t>. Also see SARIPA Course Not</w:t>
      </w:r>
      <w:r>
        <w:t>es (Insolvency) 2023, Chapter 21</w:t>
      </w:r>
      <w:r>
        <w:t xml:space="preserve">, </w:t>
      </w:r>
      <w:r>
        <w:t>Secured Creditors, at page 269</w:t>
      </w:r>
      <w:r>
        <w:t>.</w:t>
      </w:r>
    </w:p>
  </w:footnote>
  <w:footnote w:id="17">
    <w:p w14:paraId="5A14CE92" w14:textId="46DC5FAF" w:rsidR="006F0328" w:rsidRDefault="006F0328">
      <w:pPr>
        <w:pStyle w:val="FootnoteText"/>
      </w:pPr>
      <w:r>
        <w:rPr>
          <w:rStyle w:val="FootnoteReference"/>
        </w:rPr>
        <w:footnoteRef/>
      </w:r>
      <w:r>
        <w:t xml:space="preserve"> Mars: The Law of Insolvency in South Africa at 456.</w:t>
      </w:r>
    </w:p>
  </w:footnote>
  <w:footnote w:id="18">
    <w:p w14:paraId="3BD1D574" w14:textId="2E50E594" w:rsidR="00B854D2" w:rsidRDefault="00B854D2">
      <w:pPr>
        <w:pStyle w:val="FootnoteText"/>
      </w:pPr>
      <w:r>
        <w:rPr>
          <w:rStyle w:val="FootnoteReference"/>
        </w:rPr>
        <w:footnoteRef/>
      </w:r>
      <w:r>
        <w:t xml:space="preserve"> </w:t>
      </w:r>
      <w:r>
        <w:t>SARIPA Course Notes (Insolvency) 2023, Ch</w:t>
      </w:r>
      <w:r>
        <w:t>apter 28</w:t>
      </w:r>
      <w:r>
        <w:t xml:space="preserve">, </w:t>
      </w:r>
      <w:r>
        <w:t>Business Rescue, at page 370-371.</w:t>
      </w:r>
    </w:p>
  </w:footnote>
  <w:footnote w:id="19">
    <w:p w14:paraId="777A9ED7" w14:textId="27719397" w:rsidR="00CF0C58" w:rsidRPr="00CF0C58" w:rsidRDefault="00CF0C58" w:rsidP="00CF0C58">
      <w:pPr>
        <w:rPr>
          <w:sz w:val="20"/>
          <w:szCs w:val="20"/>
          <w:lang w:val="en-GB"/>
        </w:rPr>
      </w:pPr>
      <w:r w:rsidRPr="00CF0C58">
        <w:rPr>
          <w:rStyle w:val="FootnoteReference"/>
          <w:sz w:val="20"/>
          <w:szCs w:val="20"/>
        </w:rPr>
        <w:footnoteRef/>
      </w:r>
      <w:r w:rsidRPr="00CF0C58">
        <w:rPr>
          <w:sz w:val="20"/>
          <w:szCs w:val="20"/>
        </w:rPr>
        <w:t xml:space="preserve"> </w:t>
      </w:r>
      <w:r w:rsidRPr="009561F2">
        <w:rPr>
          <w:sz w:val="20"/>
          <w:szCs w:val="20"/>
        </w:rPr>
        <w:t>(10652/2020) [2020] ZAGPJHC 158 (10 July 2020)</w:t>
      </w:r>
      <w:r>
        <w:rPr>
          <w:sz w:val="20"/>
          <w:szCs w:val="20"/>
        </w:rPr>
        <w:t>.</w:t>
      </w:r>
    </w:p>
  </w:footnote>
  <w:footnote w:id="20">
    <w:p w14:paraId="643C7287" w14:textId="3E30F761" w:rsidR="00CF0C58" w:rsidRPr="00CF0C58" w:rsidRDefault="00CF0C58">
      <w:pPr>
        <w:pStyle w:val="FootnoteText"/>
      </w:pPr>
      <w:r w:rsidRPr="00CF0C58">
        <w:rPr>
          <w:rStyle w:val="FootnoteReference"/>
        </w:rPr>
        <w:footnoteRef/>
      </w:r>
      <w:r w:rsidRPr="00CF0C58">
        <w:t xml:space="preserve"> </w:t>
      </w:r>
      <w:hyperlink r:id="rId2" w:tooltip="View LawCiteRecord" w:history="1">
        <w:r w:rsidRPr="00CF0C58">
          <w:rPr>
            <w:rStyle w:val="Hyperlink"/>
            <w:bCs/>
            <w:color w:val="auto"/>
            <w:u w:val="none"/>
            <w:shd w:val="clear" w:color="auto" w:fill="FFFFFF"/>
          </w:rPr>
          <w:t>2019 (6) SA 185</w:t>
        </w:r>
      </w:hyperlink>
      <w:r>
        <w:rPr>
          <w:shd w:val="clear" w:color="auto" w:fill="FFFFFF"/>
        </w:rPr>
        <w:t> (GJ)</w:t>
      </w:r>
      <w:r w:rsidRPr="00CF0C58">
        <w:rPr>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6F0526"/>
    <w:multiLevelType w:val="hybridMultilevel"/>
    <w:tmpl w:val="AE2C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0"/>
  </w:num>
  <w:num w:numId="3">
    <w:abstractNumId w:val="0"/>
  </w:num>
  <w:num w:numId="4">
    <w:abstractNumId w:val="6"/>
  </w:num>
  <w:num w:numId="5">
    <w:abstractNumId w:val="14"/>
  </w:num>
  <w:num w:numId="6">
    <w:abstractNumId w:val="18"/>
  </w:num>
  <w:num w:numId="7">
    <w:abstractNumId w:val="17"/>
  </w:num>
  <w:num w:numId="8">
    <w:abstractNumId w:val="12"/>
  </w:num>
  <w:num w:numId="9">
    <w:abstractNumId w:val="9"/>
  </w:num>
  <w:num w:numId="10">
    <w:abstractNumId w:val="16"/>
  </w:num>
  <w:num w:numId="11">
    <w:abstractNumId w:val="3"/>
  </w:num>
  <w:num w:numId="12">
    <w:abstractNumId w:val="21"/>
  </w:num>
  <w:num w:numId="13">
    <w:abstractNumId w:val="15"/>
  </w:num>
  <w:num w:numId="14">
    <w:abstractNumId w:val="7"/>
  </w:num>
  <w:num w:numId="15">
    <w:abstractNumId w:val="5"/>
  </w:num>
  <w:num w:numId="16">
    <w:abstractNumId w:val="10"/>
  </w:num>
  <w:num w:numId="17">
    <w:abstractNumId w:val="8"/>
  </w:num>
  <w:num w:numId="18">
    <w:abstractNumId w:val="11"/>
  </w:num>
  <w:num w:numId="19">
    <w:abstractNumId w:val="4"/>
  </w:num>
  <w:num w:numId="20">
    <w:abstractNumId w:val="2"/>
  </w:num>
  <w:num w:numId="21">
    <w:abstractNumId w:val="1"/>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3DCE"/>
    <w:rsid w:val="00025EFD"/>
    <w:rsid w:val="00032986"/>
    <w:rsid w:val="00033D18"/>
    <w:rsid w:val="00034091"/>
    <w:rsid w:val="00034FC0"/>
    <w:rsid w:val="00040041"/>
    <w:rsid w:val="000406C8"/>
    <w:rsid w:val="00041107"/>
    <w:rsid w:val="000451AA"/>
    <w:rsid w:val="00045503"/>
    <w:rsid w:val="0005082B"/>
    <w:rsid w:val="00052C0A"/>
    <w:rsid w:val="00053A2F"/>
    <w:rsid w:val="000547B4"/>
    <w:rsid w:val="00057669"/>
    <w:rsid w:val="0006065B"/>
    <w:rsid w:val="00060756"/>
    <w:rsid w:val="0006093C"/>
    <w:rsid w:val="0006320B"/>
    <w:rsid w:val="000644A0"/>
    <w:rsid w:val="0006553B"/>
    <w:rsid w:val="000672ED"/>
    <w:rsid w:val="00071EFD"/>
    <w:rsid w:val="000727CF"/>
    <w:rsid w:val="00073862"/>
    <w:rsid w:val="00073C43"/>
    <w:rsid w:val="00076CA1"/>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31C"/>
    <w:rsid w:val="000E4C6C"/>
    <w:rsid w:val="000E64DB"/>
    <w:rsid w:val="000E6E75"/>
    <w:rsid w:val="000F08B5"/>
    <w:rsid w:val="000F1349"/>
    <w:rsid w:val="000F1620"/>
    <w:rsid w:val="000F1B04"/>
    <w:rsid w:val="000F71B4"/>
    <w:rsid w:val="000F7E2C"/>
    <w:rsid w:val="0010016E"/>
    <w:rsid w:val="001001B2"/>
    <w:rsid w:val="001016B0"/>
    <w:rsid w:val="00101841"/>
    <w:rsid w:val="00105FC4"/>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43E4"/>
    <w:rsid w:val="00155357"/>
    <w:rsid w:val="00155D9D"/>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BD2"/>
    <w:rsid w:val="001B4CC3"/>
    <w:rsid w:val="001B4FA4"/>
    <w:rsid w:val="001C1322"/>
    <w:rsid w:val="001C14BF"/>
    <w:rsid w:val="001C250F"/>
    <w:rsid w:val="001C3B78"/>
    <w:rsid w:val="001C667C"/>
    <w:rsid w:val="001C6B3B"/>
    <w:rsid w:val="001C7A25"/>
    <w:rsid w:val="001D2111"/>
    <w:rsid w:val="001D66A0"/>
    <w:rsid w:val="001D6C6C"/>
    <w:rsid w:val="001E0CB4"/>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36FE"/>
    <w:rsid w:val="00225C5C"/>
    <w:rsid w:val="002264AD"/>
    <w:rsid w:val="00232B3B"/>
    <w:rsid w:val="00234313"/>
    <w:rsid w:val="00244935"/>
    <w:rsid w:val="00250057"/>
    <w:rsid w:val="00251F70"/>
    <w:rsid w:val="00252A4F"/>
    <w:rsid w:val="002532D9"/>
    <w:rsid w:val="00255630"/>
    <w:rsid w:val="00256DA6"/>
    <w:rsid w:val="0025751B"/>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C42B6"/>
    <w:rsid w:val="002C6BC0"/>
    <w:rsid w:val="002D1860"/>
    <w:rsid w:val="002D2D8F"/>
    <w:rsid w:val="002D31A2"/>
    <w:rsid w:val="002D55F9"/>
    <w:rsid w:val="002D7B52"/>
    <w:rsid w:val="002E0235"/>
    <w:rsid w:val="002E125B"/>
    <w:rsid w:val="002E14E9"/>
    <w:rsid w:val="002E1C3F"/>
    <w:rsid w:val="002E20BE"/>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1FF8"/>
    <w:rsid w:val="00323F04"/>
    <w:rsid w:val="00324BA5"/>
    <w:rsid w:val="00326DED"/>
    <w:rsid w:val="0033007B"/>
    <w:rsid w:val="003324F8"/>
    <w:rsid w:val="003349F3"/>
    <w:rsid w:val="00337E93"/>
    <w:rsid w:val="00340E04"/>
    <w:rsid w:val="00342DDB"/>
    <w:rsid w:val="00343065"/>
    <w:rsid w:val="00343658"/>
    <w:rsid w:val="003445CA"/>
    <w:rsid w:val="00345071"/>
    <w:rsid w:val="003456D8"/>
    <w:rsid w:val="00345A22"/>
    <w:rsid w:val="00347063"/>
    <w:rsid w:val="00347074"/>
    <w:rsid w:val="00347EA3"/>
    <w:rsid w:val="00350E32"/>
    <w:rsid w:val="0035331B"/>
    <w:rsid w:val="003572EE"/>
    <w:rsid w:val="00357EE1"/>
    <w:rsid w:val="00361ECF"/>
    <w:rsid w:val="00362356"/>
    <w:rsid w:val="00365762"/>
    <w:rsid w:val="00367E69"/>
    <w:rsid w:val="00371CD3"/>
    <w:rsid w:val="00372BB2"/>
    <w:rsid w:val="00373930"/>
    <w:rsid w:val="003845E5"/>
    <w:rsid w:val="00391215"/>
    <w:rsid w:val="003931D1"/>
    <w:rsid w:val="00393565"/>
    <w:rsid w:val="00393EC9"/>
    <w:rsid w:val="003971AB"/>
    <w:rsid w:val="00397E2B"/>
    <w:rsid w:val="003A2AEE"/>
    <w:rsid w:val="003A389D"/>
    <w:rsid w:val="003A40DF"/>
    <w:rsid w:val="003A5871"/>
    <w:rsid w:val="003A6E5F"/>
    <w:rsid w:val="003B06BB"/>
    <w:rsid w:val="003B0BBB"/>
    <w:rsid w:val="003B15A8"/>
    <w:rsid w:val="003B4199"/>
    <w:rsid w:val="003B54BE"/>
    <w:rsid w:val="003B68BD"/>
    <w:rsid w:val="003B6E4C"/>
    <w:rsid w:val="003B7C3F"/>
    <w:rsid w:val="003C02C7"/>
    <w:rsid w:val="003C33ED"/>
    <w:rsid w:val="003C3B8D"/>
    <w:rsid w:val="003C5D82"/>
    <w:rsid w:val="003D0550"/>
    <w:rsid w:val="003D13F1"/>
    <w:rsid w:val="003D15EA"/>
    <w:rsid w:val="003D6998"/>
    <w:rsid w:val="003D6FCF"/>
    <w:rsid w:val="003D71CD"/>
    <w:rsid w:val="003E0049"/>
    <w:rsid w:val="003E1354"/>
    <w:rsid w:val="003E27B7"/>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27F6B"/>
    <w:rsid w:val="00431198"/>
    <w:rsid w:val="00431669"/>
    <w:rsid w:val="0043167D"/>
    <w:rsid w:val="00432143"/>
    <w:rsid w:val="004338FE"/>
    <w:rsid w:val="00435F49"/>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1789"/>
    <w:rsid w:val="004F266B"/>
    <w:rsid w:val="004F4C5E"/>
    <w:rsid w:val="004F5D43"/>
    <w:rsid w:val="004F67CE"/>
    <w:rsid w:val="00502064"/>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45849"/>
    <w:rsid w:val="00546629"/>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0D86"/>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C6978"/>
    <w:rsid w:val="005D035B"/>
    <w:rsid w:val="005D171C"/>
    <w:rsid w:val="005D1DDF"/>
    <w:rsid w:val="005D39DE"/>
    <w:rsid w:val="005D49B4"/>
    <w:rsid w:val="005D56BB"/>
    <w:rsid w:val="005D59D2"/>
    <w:rsid w:val="005D6817"/>
    <w:rsid w:val="005E2AB8"/>
    <w:rsid w:val="005E2CF0"/>
    <w:rsid w:val="005E45BD"/>
    <w:rsid w:val="005E70BC"/>
    <w:rsid w:val="005F157F"/>
    <w:rsid w:val="005F33C4"/>
    <w:rsid w:val="005F4BEE"/>
    <w:rsid w:val="005F5BDF"/>
    <w:rsid w:val="005F7D35"/>
    <w:rsid w:val="0060042A"/>
    <w:rsid w:val="006027A2"/>
    <w:rsid w:val="006028EF"/>
    <w:rsid w:val="00604564"/>
    <w:rsid w:val="0060490A"/>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2390"/>
    <w:rsid w:val="0064279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54B1"/>
    <w:rsid w:val="006A75FE"/>
    <w:rsid w:val="006B10F2"/>
    <w:rsid w:val="006B4C64"/>
    <w:rsid w:val="006B5166"/>
    <w:rsid w:val="006B5593"/>
    <w:rsid w:val="006C0025"/>
    <w:rsid w:val="006C05C9"/>
    <w:rsid w:val="006C0B78"/>
    <w:rsid w:val="006C2D34"/>
    <w:rsid w:val="006C44C0"/>
    <w:rsid w:val="006C693A"/>
    <w:rsid w:val="006D06BE"/>
    <w:rsid w:val="006D11BD"/>
    <w:rsid w:val="006D2E87"/>
    <w:rsid w:val="006D34F1"/>
    <w:rsid w:val="006E0957"/>
    <w:rsid w:val="006E181A"/>
    <w:rsid w:val="006E218D"/>
    <w:rsid w:val="006E23A0"/>
    <w:rsid w:val="006E3E96"/>
    <w:rsid w:val="006E481A"/>
    <w:rsid w:val="006E4856"/>
    <w:rsid w:val="006E4987"/>
    <w:rsid w:val="006E6A30"/>
    <w:rsid w:val="006F0328"/>
    <w:rsid w:val="006F0EFC"/>
    <w:rsid w:val="006F4065"/>
    <w:rsid w:val="006F48B3"/>
    <w:rsid w:val="006F50FB"/>
    <w:rsid w:val="006F6C54"/>
    <w:rsid w:val="006F72AB"/>
    <w:rsid w:val="006F76C8"/>
    <w:rsid w:val="006F7EC1"/>
    <w:rsid w:val="006F7FF4"/>
    <w:rsid w:val="00701495"/>
    <w:rsid w:val="00704455"/>
    <w:rsid w:val="00705108"/>
    <w:rsid w:val="00710A26"/>
    <w:rsid w:val="007120A0"/>
    <w:rsid w:val="007122F3"/>
    <w:rsid w:val="007130E9"/>
    <w:rsid w:val="0071394D"/>
    <w:rsid w:val="00715982"/>
    <w:rsid w:val="00723334"/>
    <w:rsid w:val="00726AF5"/>
    <w:rsid w:val="00731026"/>
    <w:rsid w:val="00731A70"/>
    <w:rsid w:val="00733777"/>
    <w:rsid w:val="00733B70"/>
    <w:rsid w:val="00736383"/>
    <w:rsid w:val="00737CFC"/>
    <w:rsid w:val="00741608"/>
    <w:rsid w:val="00743B95"/>
    <w:rsid w:val="00743E9B"/>
    <w:rsid w:val="00745CFF"/>
    <w:rsid w:val="00746028"/>
    <w:rsid w:val="007474A1"/>
    <w:rsid w:val="007474DA"/>
    <w:rsid w:val="00752984"/>
    <w:rsid w:val="00752EF7"/>
    <w:rsid w:val="00755F63"/>
    <w:rsid w:val="007562BB"/>
    <w:rsid w:val="00760B61"/>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6D2"/>
    <w:rsid w:val="00792A12"/>
    <w:rsid w:val="00792FB4"/>
    <w:rsid w:val="00796A24"/>
    <w:rsid w:val="007A0F49"/>
    <w:rsid w:val="007A1000"/>
    <w:rsid w:val="007A1E90"/>
    <w:rsid w:val="007A2B8C"/>
    <w:rsid w:val="007A2C95"/>
    <w:rsid w:val="007A5699"/>
    <w:rsid w:val="007A5D0F"/>
    <w:rsid w:val="007B0A80"/>
    <w:rsid w:val="007B1B03"/>
    <w:rsid w:val="007B2BB6"/>
    <w:rsid w:val="007B435F"/>
    <w:rsid w:val="007B59BA"/>
    <w:rsid w:val="007B5B02"/>
    <w:rsid w:val="007B607D"/>
    <w:rsid w:val="007B6DD3"/>
    <w:rsid w:val="007B70A8"/>
    <w:rsid w:val="007C2F53"/>
    <w:rsid w:val="007C3B85"/>
    <w:rsid w:val="007C3C81"/>
    <w:rsid w:val="007C70BE"/>
    <w:rsid w:val="007C72DF"/>
    <w:rsid w:val="007D3619"/>
    <w:rsid w:val="007D3D49"/>
    <w:rsid w:val="007D7110"/>
    <w:rsid w:val="007D74B9"/>
    <w:rsid w:val="007D7B97"/>
    <w:rsid w:val="007E11B1"/>
    <w:rsid w:val="007E3764"/>
    <w:rsid w:val="007E7BD4"/>
    <w:rsid w:val="007F0225"/>
    <w:rsid w:val="007F02EC"/>
    <w:rsid w:val="007F2DFB"/>
    <w:rsid w:val="007F67A0"/>
    <w:rsid w:val="007F739C"/>
    <w:rsid w:val="00800146"/>
    <w:rsid w:val="00803983"/>
    <w:rsid w:val="00804FC8"/>
    <w:rsid w:val="0080530A"/>
    <w:rsid w:val="008068D7"/>
    <w:rsid w:val="00807028"/>
    <w:rsid w:val="00807572"/>
    <w:rsid w:val="00810FC5"/>
    <w:rsid w:val="00812BFB"/>
    <w:rsid w:val="00813CB4"/>
    <w:rsid w:val="00814866"/>
    <w:rsid w:val="00815A09"/>
    <w:rsid w:val="00817EB4"/>
    <w:rsid w:val="008201D7"/>
    <w:rsid w:val="00820BFA"/>
    <w:rsid w:val="00821523"/>
    <w:rsid w:val="00822A4C"/>
    <w:rsid w:val="00823418"/>
    <w:rsid w:val="008235EC"/>
    <w:rsid w:val="00831837"/>
    <w:rsid w:val="00831F21"/>
    <w:rsid w:val="00837B46"/>
    <w:rsid w:val="00837F2C"/>
    <w:rsid w:val="00840D8E"/>
    <w:rsid w:val="008417D4"/>
    <w:rsid w:val="0084350B"/>
    <w:rsid w:val="00850236"/>
    <w:rsid w:val="00850A59"/>
    <w:rsid w:val="00851AFE"/>
    <w:rsid w:val="00854C2A"/>
    <w:rsid w:val="0085776A"/>
    <w:rsid w:val="00857AE3"/>
    <w:rsid w:val="0086374F"/>
    <w:rsid w:val="00864D6A"/>
    <w:rsid w:val="00865E7E"/>
    <w:rsid w:val="008664DC"/>
    <w:rsid w:val="00872120"/>
    <w:rsid w:val="008735A4"/>
    <w:rsid w:val="008751B8"/>
    <w:rsid w:val="00880704"/>
    <w:rsid w:val="00880CA9"/>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5CE7"/>
    <w:rsid w:val="008B6005"/>
    <w:rsid w:val="008B74A9"/>
    <w:rsid w:val="008B77C1"/>
    <w:rsid w:val="008B7C0A"/>
    <w:rsid w:val="008C37ED"/>
    <w:rsid w:val="008C4C9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7205"/>
    <w:rsid w:val="009201F4"/>
    <w:rsid w:val="00927104"/>
    <w:rsid w:val="0092725A"/>
    <w:rsid w:val="00930975"/>
    <w:rsid w:val="00930A74"/>
    <w:rsid w:val="00934223"/>
    <w:rsid w:val="00934980"/>
    <w:rsid w:val="009362CD"/>
    <w:rsid w:val="00936368"/>
    <w:rsid w:val="00936EBC"/>
    <w:rsid w:val="00937479"/>
    <w:rsid w:val="00941E0F"/>
    <w:rsid w:val="009420D4"/>
    <w:rsid w:val="00944436"/>
    <w:rsid w:val="00944A47"/>
    <w:rsid w:val="00947165"/>
    <w:rsid w:val="0095440D"/>
    <w:rsid w:val="00954CBE"/>
    <w:rsid w:val="00957A2E"/>
    <w:rsid w:val="00960617"/>
    <w:rsid w:val="00960B8D"/>
    <w:rsid w:val="009621D7"/>
    <w:rsid w:val="00964001"/>
    <w:rsid w:val="00967B62"/>
    <w:rsid w:val="009803AC"/>
    <w:rsid w:val="00981DAF"/>
    <w:rsid w:val="0098311F"/>
    <w:rsid w:val="0098329C"/>
    <w:rsid w:val="00983C9C"/>
    <w:rsid w:val="009857FC"/>
    <w:rsid w:val="00985CA4"/>
    <w:rsid w:val="00995DDC"/>
    <w:rsid w:val="00995F04"/>
    <w:rsid w:val="009A2BB2"/>
    <w:rsid w:val="009A6410"/>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3FDE"/>
    <w:rsid w:val="009F45C7"/>
    <w:rsid w:val="009F49C2"/>
    <w:rsid w:val="009F4C3A"/>
    <w:rsid w:val="009F7536"/>
    <w:rsid w:val="009F76ED"/>
    <w:rsid w:val="00A02640"/>
    <w:rsid w:val="00A03648"/>
    <w:rsid w:val="00A055F5"/>
    <w:rsid w:val="00A0647A"/>
    <w:rsid w:val="00A06708"/>
    <w:rsid w:val="00A07356"/>
    <w:rsid w:val="00A07E02"/>
    <w:rsid w:val="00A10E3F"/>
    <w:rsid w:val="00A131F8"/>
    <w:rsid w:val="00A15BBF"/>
    <w:rsid w:val="00A21B88"/>
    <w:rsid w:val="00A22EF7"/>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1BF"/>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387E"/>
    <w:rsid w:val="00AE5040"/>
    <w:rsid w:val="00AF146A"/>
    <w:rsid w:val="00AF2C38"/>
    <w:rsid w:val="00AF51D0"/>
    <w:rsid w:val="00B010D8"/>
    <w:rsid w:val="00B01803"/>
    <w:rsid w:val="00B01B28"/>
    <w:rsid w:val="00B04824"/>
    <w:rsid w:val="00B04FA2"/>
    <w:rsid w:val="00B0561A"/>
    <w:rsid w:val="00B06B4E"/>
    <w:rsid w:val="00B0737C"/>
    <w:rsid w:val="00B10DD9"/>
    <w:rsid w:val="00B12B62"/>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65C2"/>
    <w:rsid w:val="00B4738D"/>
    <w:rsid w:val="00B50AE0"/>
    <w:rsid w:val="00B518BA"/>
    <w:rsid w:val="00B546E9"/>
    <w:rsid w:val="00B54927"/>
    <w:rsid w:val="00B56420"/>
    <w:rsid w:val="00B57E40"/>
    <w:rsid w:val="00B607EA"/>
    <w:rsid w:val="00B612E9"/>
    <w:rsid w:val="00B62FFC"/>
    <w:rsid w:val="00B709B8"/>
    <w:rsid w:val="00B75CF9"/>
    <w:rsid w:val="00B7612E"/>
    <w:rsid w:val="00B76F6E"/>
    <w:rsid w:val="00B854D2"/>
    <w:rsid w:val="00B857E6"/>
    <w:rsid w:val="00B91F5D"/>
    <w:rsid w:val="00B9377F"/>
    <w:rsid w:val="00BA029A"/>
    <w:rsid w:val="00BA24B1"/>
    <w:rsid w:val="00BA2BEB"/>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2E3F"/>
    <w:rsid w:val="00BD65D4"/>
    <w:rsid w:val="00BD7014"/>
    <w:rsid w:val="00BD7B20"/>
    <w:rsid w:val="00BE0ED3"/>
    <w:rsid w:val="00BE1BE3"/>
    <w:rsid w:val="00BE316A"/>
    <w:rsid w:val="00BE35A9"/>
    <w:rsid w:val="00BE548E"/>
    <w:rsid w:val="00BE669E"/>
    <w:rsid w:val="00BE6A24"/>
    <w:rsid w:val="00BE6CAB"/>
    <w:rsid w:val="00BE737F"/>
    <w:rsid w:val="00BF243A"/>
    <w:rsid w:val="00BF49A0"/>
    <w:rsid w:val="00BF69CF"/>
    <w:rsid w:val="00C00531"/>
    <w:rsid w:val="00C03A2E"/>
    <w:rsid w:val="00C05F72"/>
    <w:rsid w:val="00C12DB9"/>
    <w:rsid w:val="00C13700"/>
    <w:rsid w:val="00C22CF8"/>
    <w:rsid w:val="00C23096"/>
    <w:rsid w:val="00C30AE9"/>
    <w:rsid w:val="00C332DC"/>
    <w:rsid w:val="00C3565C"/>
    <w:rsid w:val="00C37D39"/>
    <w:rsid w:val="00C4588D"/>
    <w:rsid w:val="00C47DDE"/>
    <w:rsid w:val="00C519C1"/>
    <w:rsid w:val="00C5355D"/>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852F8"/>
    <w:rsid w:val="00C9018E"/>
    <w:rsid w:val="00C9257C"/>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0C58"/>
    <w:rsid w:val="00CF3421"/>
    <w:rsid w:val="00CF4EEF"/>
    <w:rsid w:val="00CF6645"/>
    <w:rsid w:val="00CF79F9"/>
    <w:rsid w:val="00D00885"/>
    <w:rsid w:val="00D03712"/>
    <w:rsid w:val="00D04941"/>
    <w:rsid w:val="00D10CFE"/>
    <w:rsid w:val="00D15CC8"/>
    <w:rsid w:val="00D16050"/>
    <w:rsid w:val="00D17B89"/>
    <w:rsid w:val="00D23D4C"/>
    <w:rsid w:val="00D24A18"/>
    <w:rsid w:val="00D27B54"/>
    <w:rsid w:val="00D3358E"/>
    <w:rsid w:val="00D3698F"/>
    <w:rsid w:val="00D4296C"/>
    <w:rsid w:val="00D43D89"/>
    <w:rsid w:val="00D44EDA"/>
    <w:rsid w:val="00D462C1"/>
    <w:rsid w:val="00D47E91"/>
    <w:rsid w:val="00D56D38"/>
    <w:rsid w:val="00D60CCA"/>
    <w:rsid w:val="00D61824"/>
    <w:rsid w:val="00D61C26"/>
    <w:rsid w:val="00D62745"/>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42A4"/>
    <w:rsid w:val="00DE6FDB"/>
    <w:rsid w:val="00DE7B69"/>
    <w:rsid w:val="00DF1DFE"/>
    <w:rsid w:val="00DF4830"/>
    <w:rsid w:val="00DF64E1"/>
    <w:rsid w:val="00DF7706"/>
    <w:rsid w:val="00E024A7"/>
    <w:rsid w:val="00E03AD1"/>
    <w:rsid w:val="00E04EAD"/>
    <w:rsid w:val="00E075FF"/>
    <w:rsid w:val="00E12592"/>
    <w:rsid w:val="00E12660"/>
    <w:rsid w:val="00E17027"/>
    <w:rsid w:val="00E17E65"/>
    <w:rsid w:val="00E2033B"/>
    <w:rsid w:val="00E20604"/>
    <w:rsid w:val="00E215FF"/>
    <w:rsid w:val="00E21FB1"/>
    <w:rsid w:val="00E2315E"/>
    <w:rsid w:val="00E23AAE"/>
    <w:rsid w:val="00E30785"/>
    <w:rsid w:val="00E36270"/>
    <w:rsid w:val="00E37136"/>
    <w:rsid w:val="00E40513"/>
    <w:rsid w:val="00E40A16"/>
    <w:rsid w:val="00E448C0"/>
    <w:rsid w:val="00E44FA9"/>
    <w:rsid w:val="00E45600"/>
    <w:rsid w:val="00E50A66"/>
    <w:rsid w:val="00E5236A"/>
    <w:rsid w:val="00E56A99"/>
    <w:rsid w:val="00E56F95"/>
    <w:rsid w:val="00E64E1A"/>
    <w:rsid w:val="00E64F45"/>
    <w:rsid w:val="00E71705"/>
    <w:rsid w:val="00E755CA"/>
    <w:rsid w:val="00E819ED"/>
    <w:rsid w:val="00E81D93"/>
    <w:rsid w:val="00E83556"/>
    <w:rsid w:val="00E91104"/>
    <w:rsid w:val="00E92D69"/>
    <w:rsid w:val="00E94A79"/>
    <w:rsid w:val="00E9506C"/>
    <w:rsid w:val="00E957E2"/>
    <w:rsid w:val="00E97FCF"/>
    <w:rsid w:val="00EA13C4"/>
    <w:rsid w:val="00EA2972"/>
    <w:rsid w:val="00EA2B57"/>
    <w:rsid w:val="00EA2CA3"/>
    <w:rsid w:val="00EA390C"/>
    <w:rsid w:val="00EA6193"/>
    <w:rsid w:val="00EB0586"/>
    <w:rsid w:val="00EB4A18"/>
    <w:rsid w:val="00EB62B8"/>
    <w:rsid w:val="00EB6910"/>
    <w:rsid w:val="00EB6DA5"/>
    <w:rsid w:val="00EB7521"/>
    <w:rsid w:val="00EB7B1A"/>
    <w:rsid w:val="00EC3D2E"/>
    <w:rsid w:val="00EC75AA"/>
    <w:rsid w:val="00EC7D3B"/>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270A8"/>
    <w:rsid w:val="00F31D20"/>
    <w:rsid w:val="00F31E20"/>
    <w:rsid w:val="00F321C6"/>
    <w:rsid w:val="00F32BD6"/>
    <w:rsid w:val="00F33144"/>
    <w:rsid w:val="00F44D73"/>
    <w:rsid w:val="00F451C1"/>
    <w:rsid w:val="00F512FE"/>
    <w:rsid w:val="00F57033"/>
    <w:rsid w:val="00F57481"/>
    <w:rsid w:val="00F6582B"/>
    <w:rsid w:val="00F65E0A"/>
    <w:rsid w:val="00F70057"/>
    <w:rsid w:val="00F7538D"/>
    <w:rsid w:val="00F84C3B"/>
    <w:rsid w:val="00F87838"/>
    <w:rsid w:val="00F92F0C"/>
    <w:rsid w:val="00F9364D"/>
    <w:rsid w:val="00F9561B"/>
    <w:rsid w:val="00F96E42"/>
    <w:rsid w:val="00FA09E3"/>
    <w:rsid w:val="00FA596D"/>
    <w:rsid w:val="00FA602E"/>
    <w:rsid w:val="00FA67A9"/>
    <w:rsid w:val="00FA7980"/>
    <w:rsid w:val="00FB5422"/>
    <w:rsid w:val="00FC074E"/>
    <w:rsid w:val="00FC2377"/>
    <w:rsid w:val="00FC43F9"/>
    <w:rsid w:val="00FC5217"/>
    <w:rsid w:val="00FC6613"/>
    <w:rsid w:val="00FD011B"/>
    <w:rsid w:val="00FD5544"/>
    <w:rsid w:val="00FD5834"/>
    <w:rsid w:val="00FD5E4A"/>
    <w:rsid w:val="00FE1E69"/>
    <w:rsid w:val="00FE20E4"/>
    <w:rsid w:val="00FE4672"/>
    <w:rsid w:val="00FE5D09"/>
    <w:rsid w:val="00FE6BB9"/>
    <w:rsid w:val="00FF076D"/>
    <w:rsid w:val="00FF18A4"/>
    <w:rsid w:val="00FF18BA"/>
    <w:rsid w:val="00FF236F"/>
    <w:rsid w:val="00FF3726"/>
    <w:rsid w:val="00FF41AF"/>
    <w:rsid w:val="00FF44ED"/>
    <w:rsid w:val="00FF62D0"/>
    <w:rsid w:val="00FF64F6"/>
    <w:rsid w:val="00FF752E"/>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 w:type="paragraph" w:styleId="FootnoteText">
    <w:name w:val="footnote text"/>
    <w:basedOn w:val="Normal"/>
    <w:link w:val="FootnoteTextChar"/>
    <w:uiPriority w:val="99"/>
    <w:semiHidden/>
    <w:unhideWhenUsed/>
    <w:rsid w:val="00435F49"/>
    <w:rPr>
      <w:sz w:val="20"/>
      <w:szCs w:val="20"/>
    </w:rPr>
  </w:style>
  <w:style w:type="character" w:customStyle="1" w:styleId="FootnoteTextChar">
    <w:name w:val="Footnote Text Char"/>
    <w:basedOn w:val="DefaultParagraphFont"/>
    <w:link w:val="FootnoteText"/>
    <w:uiPriority w:val="99"/>
    <w:semiHidden/>
    <w:rsid w:val="00435F49"/>
    <w:rPr>
      <w:rFonts w:ascii="Avenir Next" w:hAnsi="Avenir Next"/>
      <w:color w:val="auto"/>
      <w:sz w:val="20"/>
      <w:szCs w:val="20"/>
      <w:u w:val="none"/>
    </w:rPr>
  </w:style>
  <w:style w:type="character" w:styleId="FootnoteReference">
    <w:name w:val="footnote reference"/>
    <w:basedOn w:val="DefaultParagraphFont"/>
    <w:uiPriority w:val="99"/>
    <w:semiHidden/>
    <w:unhideWhenUsed/>
    <w:rsid w:val="00435F49"/>
    <w:rPr>
      <w:vertAlign w:val="superscript"/>
    </w:rPr>
  </w:style>
  <w:style w:type="character" w:styleId="FollowedHyperlink">
    <w:name w:val="FollowedHyperlink"/>
    <w:basedOn w:val="DefaultParagraphFont"/>
    <w:uiPriority w:val="99"/>
    <w:semiHidden/>
    <w:unhideWhenUsed/>
    <w:rsid w:val="000F0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 w:id="1951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aflii.org/za/legis/consol_act/ia193614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2019%20%286%29%20SA%20185" TargetMode="External"/><Relationship Id="rId1" Type="http://schemas.openxmlformats.org/officeDocument/2006/relationships/hyperlink" Target="https://journals.co.za/doi/pdf/10.10520/AJA00104051_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F35E3-5326-4CD7-A102-B2F1C736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24</Pages>
  <Words>7985</Words>
  <Characters>45517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Kemanya Amkongo</cp:lastModifiedBy>
  <cp:revision>19</cp:revision>
  <cp:lastPrinted>2022-09-29T12:20:00Z</cp:lastPrinted>
  <dcterms:created xsi:type="dcterms:W3CDTF">2023-11-23T12:41:00Z</dcterms:created>
  <dcterms:modified xsi:type="dcterms:W3CDTF">2023-11-24T10:04:00Z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