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547E92"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547E92">
        <w:rPr>
          <w:rFonts w:ascii="Avenir Next" w:hAnsi="Avenir Next"/>
          <w:color w:val="000000" w:themeColor="text1"/>
          <w:highlight w:val="yellow"/>
          <w:lang w:val="en-GB"/>
        </w:rPr>
        <w:t>A debtor w</w:t>
      </w:r>
      <w:r w:rsidR="005408DA" w:rsidRPr="00547E92">
        <w:rPr>
          <w:rFonts w:ascii="Avenir Next" w:hAnsi="Avenir Next"/>
          <w:color w:val="000000" w:themeColor="text1"/>
          <w:highlight w:val="yellow"/>
          <w:lang w:val="en-GB"/>
        </w:rPr>
        <w:t xml:space="preserve">ho is over-indebted and unable to pay his debts and has </w:t>
      </w:r>
      <w:r w:rsidR="002B4DCE" w:rsidRPr="00547E92">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547E92"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547E92">
        <w:rPr>
          <w:rFonts w:ascii="Avenir Next" w:hAnsi="Avenir Next"/>
          <w:color w:val="000000" w:themeColor="text1"/>
          <w:highlight w:val="yellow"/>
          <w:lang w:val="en-GB"/>
        </w:rPr>
        <w:t>Local or Provincial Division of the High Court</w:t>
      </w:r>
      <w:r w:rsidR="00A84263" w:rsidRPr="00547E92">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547E92"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547E92">
        <w:rPr>
          <w:rFonts w:ascii="Avenir Next" w:hAnsi="Avenir Next" w:cs="Arial"/>
          <w:bCs/>
          <w:highlight w:val="yellow"/>
          <w:lang w:val="en-GB"/>
        </w:rPr>
        <w:t>S</w:t>
      </w:r>
      <w:r w:rsidR="00CC42D8" w:rsidRPr="00547E92">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943563"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943563">
        <w:rPr>
          <w:rFonts w:ascii="Avenir Next" w:hAnsi="Avenir Next" w:cs="Arial"/>
          <w:highlight w:val="yellow"/>
          <w:lang w:val="en-GB"/>
        </w:rPr>
        <w:t>G</w:t>
      </w:r>
      <w:r w:rsidR="00E64E1A" w:rsidRPr="00943563">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8F257B" w:rsidRDefault="007E11B1" w:rsidP="00E37136">
      <w:pPr>
        <w:pStyle w:val="ListParagraph"/>
        <w:numPr>
          <w:ilvl w:val="0"/>
          <w:numId w:val="3"/>
        </w:numPr>
        <w:spacing w:after="0" w:line="240" w:lineRule="auto"/>
        <w:ind w:left="709" w:hanging="709"/>
        <w:rPr>
          <w:rFonts w:ascii="Avenir Next" w:hAnsi="Avenir Next" w:cs="Arial"/>
          <w:lang w:val="en-GB"/>
        </w:rPr>
      </w:pPr>
      <w:r w:rsidRPr="008F257B">
        <w:rPr>
          <w:rFonts w:ascii="Avenir Next" w:hAnsi="Avenir Next" w:cs="Arial"/>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8F257B"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8F257B">
        <w:rPr>
          <w:rFonts w:ascii="Avenir Next" w:hAnsi="Avenir Next" w:cs="Arial"/>
          <w:highlight w:val="yellow"/>
          <w:lang w:val="en-GB"/>
        </w:rPr>
        <w:t xml:space="preserve">The insolvent may, with the </w:t>
      </w:r>
      <w:r w:rsidR="00E45600" w:rsidRPr="008F257B">
        <w:rPr>
          <w:rFonts w:ascii="Avenir Next" w:hAnsi="Avenir Next" w:cs="Arial"/>
          <w:highlight w:val="yellow"/>
          <w:lang w:val="en-GB"/>
        </w:rPr>
        <w:t>written consent</w:t>
      </w:r>
      <w:r w:rsidRPr="008F257B">
        <w:rPr>
          <w:rFonts w:ascii="Avenir Next" w:hAnsi="Avenir Next" w:cs="Arial"/>
          <w:highlight w:val="yellow"/>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0E6A7B"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0E6A7B">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0E6A7B" w:rsidRDefault="00CC7F79" w:rsidP="00E37136">
      <w:pPr>
        <w:pStyle w:val="NoSpacing"/>
        <w:numPr>
          <w:ilvl w:val="0"/>
          <w:numId w:val="6"/>
        </w:numPr>
        <w:ind w:left="709" w:hanging="709"/>
        <w:jc w:val="both"/>
        <w:rPr>
          <w:rFonts w:ascii="Avenir Next" w:hAnsi="Avenir Next"/>
          <w:highlight w:val="yellow"/>
          <w:lang w:val="en-GB"/>
        </w:rPr>
      </w:pPr>
      <w:r w:rsidRPr="000E6A7B">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0E6A7B"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0E6A7B">
        <w:rPr>
          <w:rFonts w:ascii="Avenir Next" w:hAnsi="Avenir Next"/>
          <w:i/>
          <w:iCs/>
          <w:color w:val="000000" w:themeColor="text1"/>
          <w:highlight w:val="yellow"/>
          <w:lang w:val="en-GB"/>
        </w:rPr>
        <w:t>Mayo v De Monthlehu;</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3F2492" w:rsidRDefault="001C3B78" w:rsidP="00E37136">
      <w:pPr>
        <w:pStyle w:val="ListParagraph"/>
        <w:numPr>
          <w:ilvl w:val="0"/>
          <w:numId w:val="1"/>
        </w:numPr>
        <w:spacing w:after="0" w:line="240" w:lineRule="auto"/>
        <w:ind w:left="709" w:hanging="709"/>
        <w:rPr>
          <w:rFonts w:ascii="Avenir Next" w:hAnsi="Avenir Next"/>
          <w:lang w:val="en-GB"/>
        </w:rPr>
      </w:pPr>
      <w:r w:rsidRPr="003F2492">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3F2492"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3F2492">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3F2492"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3F2492">
        <w:rPr>
          <w:rFonts w:ascii="Avenir Next" w:hAnsi="Avenir Next"/>
          <w:highlight w:val="yellow"/>
          <w:lang w:val="en-GB"/>
        </w:rPr>
        <w:t>V</w:t>
      </w:r>
      <w:r w:rsidR="00F96E42" w:rsidRPr="003F2492">
        <w:rPr>
          <w:rFonts w:ascii="Avenir Next" w:hAnsi="Avenir Next"/>
          <w:highlight w:val="yellow"/>
          <w:lang w:val="en-GB"/>
        </w:rPr>
        <w:t>est</w:t>
      </w:r>
      <w:r w:rsidR="006418DE" w:rsidRPr="003F2492">
        <w:rPr>
          <w:rFonts w:ascii="Avenir Next" w:hAnsi="Avenir Next"/>
          <w:highlight w:val="yellow"/>
          <w:lang w:val="en-GB"/>
        </w:rPr>
        <w:t>s</w:t>
      </w:r>
      <w:r w:rsidR="00F96E42" w:rsidRPr="003F2492">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3F2492">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976ED" w:rsidRDefault="004055E3"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Special meeting</w:t>
      </w:r>
      <w:r w:rsidR="0052745C" w:rsidRPr="00D976ED">
        <w:rPr>
          <w:rFonts w:ascii="Avenir Next" w:hAnsi="Avenir Next"/>
          <w:color w:val="000000" w:themeColor="text1"/>
          <w:lang w:val="en-GB"/>
        </w:rPr>
        <w:t>s</w:t>
      </w:r>
      <w:r w:rsidRPr="00D976ED">
        <w:rPr>
          <w:rFonts w:ascii="Avenir Next" w:hAnsi="Avenir Next"/>
          <w:color w:val="000000" w:themeColor="text1"/>
          <w:lang w:val="en-GB"/>
        </w:rPr>
        <w:t xml:space="preserve"> are convened for creditors to prove their claims</w:t>
      </w:r>
      <w:r w:rsidR="00851AFE" w:rsidRPr="00D976ED">
        <w:rPr>
          <w:rFonts w:ascii="Avenir Next" w:hAnsi="Avenir Next"/>
          <w:color w:val="000000" w:themeColor="text1"/>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240AF5" w:rsidRDefault="00BB4440"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240AF5">
        <w:rPr>
          <w:rFonts w:ascii="Avenir Next" w:hAnsi="Avenir Next"/>
          <w:color w:val="000000" w:themeColor="text1"/>
          <w:highlight w:val="yellow"/>
          <w:lang w:val="en-GB"/>
        </w:rPr>
        <w:t xml:space="preserve">A special meeting </w:t>
      </w:r>
      <w:r w:rsidR="009D0D97" w:rsidRPr="00240AF5">
        <w:rPr>
          <w:rFonts w:ascii="Avenir Next" w:hAnsi="Avenir Next"/>
          <w:color w:val="000000" w:themeColor="text1"/>
          <w:highlight w:val="yellow"/>
          <w:lang w:val="en-GB"/>
        </w:rPr>
        <w:t xml:space="preserve">cannot be convened for the purpose of interrogating an insolvent as </w:t>
      </w:r>
      <w:r w:rsidR="00A75046" w:rsidRPr="00240AF5">
        <w:rPr>
          <w:rFonts w:ascii="Avenir Next" w:hAnsi="Avenir Next"/>
          <w:color w:val="000000" w:themeColor="text1"/>
          <w:highlight w:val="yellow"/>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240AF5">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8F257B"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8F257B">
        <w:rPr>
          <w:rFonts w:ascii="Avenir Next" w:hAnsi="Avenir Next"/>
          <w:highlight w:val="yellow"/>
          <w:lang w:val="en-GB"/>
        </w:rPr>
        <w:t>Paragraphs (</w:t>
      </w:r>
      <w:r w:rsidR="001E1EC6" w:rsidRPr="008F257B">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240AF5"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240AF5">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240AF5">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5864BB">
        <w:rPr>
          <w:rFonts w:ascii="Avenir Next" w:hAnsi="Avenir Next"/>
          <w:highlight w:val="yellow"/>
          <w:lang w:val="en-GB"/>
        </w:rPr>
        <w:t xml:space="preserve">Paragraphs </w:t>
      </w:r>
      <w:r w:rsidR="0054190F" w:rsidRPr="005864BB">
        <w:rPr>
          <w:rFonts w:ascii="Avenir Next" w:hAnsi="Avenir Next"/>
          <w:highlight w:val="yellow"/>
          <w:lang w:val="en-GB"/>
        </w:rPr>
        <w:t xml:space="preserve">(a), (b) and (c) are </w:t>
      </w:r>
      <w:r w:rsidR="007122F3" w:rsidRPr="005864BB">
        <w:rPr>
          <w:rFonts w:ascii="Avenir Next" w:hAnsi="Avenir Next"/>
          <w:highlight w:val="yellow"/>
          <w:lang w:val="en-GB"/>
        </w:rPr>
        <w:t>corre</w:t>
      </w:r>
      <w:r w:rsidRPr="005864BB">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240AF5" w:rsidRDefault="00264D75"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240AF5">
        <w:rPr>
          <w:rFonts w:ascii="Avenir Next" w:hAnsi="Avenir Next"/>
          <w:color w:val="000000" w:themeColor="text1"/>
          <w:highlight w:val="yellow"/>
          <w:lang w:val="en-GB"/>
        </w:rPr>
        <w:t>When an insolvent applies to the court for rehabilitation</w:t>
      </w:r>
      <w:r w:rsidR="00CD366B" w:rsidRPr="00240AF5">
        <w:rPr>
          <w:rFonts w:ascii="Avenir Next" w:hAnsi="Avenir Next"/>
          <w:color w:val="000000" w:themeColor="text1"/>
          <w:highlight w:val="yellow"/>
          <w:lang w:val="en-GB"/>
        </w:rPr>
        <w:t>,</w:t>
      </w:r>
      <w:r w:rsidR="0027032B" w:rsidRPr="00240AF5">
        <w:rPr>
          <w:rFonts w:ascii="Avenir Next" w:hAnsi="Avenir Next"/>
          <w:color w:val="000000" w:themeColor="text1"/>
          <w:highlight w:val="yellow"/>
          <w:lang w:val="en-GB"/>
        </w:rPr>
        <w:t xml:space="preserve"> the insolvent is not expected to repay a contribution </w:t>
      </w:r>
      <w:r w:rsidR="00776D03" w:rsidRPr="00240AF5">
        <w:rPr>
          <w:rFonts w:ascii="Avenir Next" w:hAnsi="Avenir Next"/>
          <w:color w:val="000000" w:themeColor="text1"/>
          <w:highlight w:val="yellow"/>
          <w:lang w:val="en-GB"/>
        </w:rPr>
        <w:t xml:space="preserve">that </w:t>
      </w:r>
      <w:r w:rsidR="0027032B" w:rsidRPr="00240AF5">
        <w:rPr>
          <w:rFonts w:ascii="Avenir Next" w:hAnsi="Avenir Next"/>
          <w:color w:val="000000" w:themeColor="text1"/>
          <w:highlight w:val="yellow"/>
          <w:lang w:val="en-GB"/>
        </w:rPr>
        <w:t>creditors had to pay</w:t>
      </w:r>
      <w:r w:rsidR="00776D03" w:rsidRPr="00240AF5">
        <w:rPr>
          <w:rFonts w:ascii="Avenir Next" w:hAnsi="Avenir Next"/>
          <w:color w:val="000000" w:themeColor="text1"/>
          <w:highlight w:val="yellow"/>
          <w:lang w:val="en-GB"/>
        </w:rPr>
        <w:t>,</w:t>
      </w:r>
      <w:r w:rsidR="006150B4" w:rsidRPr="00240AF5">
        <w:rPr>
          <w:rFonts w:ascii="Avenir Next" w:hAnsi="Avenir Next"/>
          <w:color w:val="000000" w:themeColor="text1"/>
          <w:highlight w:val="yellow"/>
          <w:lang w:val="en-GB"/>
        </w:rPr>
        <w:t xml:space="preserve"> as rehabilitation </w:t>
      </w:r>
      <w:r w:rsidR="00682B8C" w:rsidRPr="00240AF5">
        <w:rPr>
          <w:rFonts w:ascii="Avenir Next" w:hAnsi="Avenir Next"/>
          <w:color w:val="000000" w:themeColor="text1"/>
          <w:highlight w:val="yellow"/>
          <w:lang w:val="en-GB"/>
        </w:rPr>
        <w:t>results in the release of an insolvent person from their pre-sequestration debt</w:t>
      </w:r>
      <w:r w:rsidR="000F71B4" w:rsidRPr="00240AF5">
        <w:rPr>
          <w:rFonts w:ascii="Avenir Next" w:hAnsi="Avenir Next"/>
          <w:color w:val="000000" w:themeColor="text1"/>
          <w:highlight w:val="yellow"/>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731D30"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731D30">
        <w:rPr>
          <w:rFonts w:ascii="Avenir Next" w:hAnsi="Avenir Next"/>
          <w:color w:val="000000" w:themeColor="text1"/>
          <w:highlight w:val="yellow"/>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AF1D33"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AF1D33">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AF1D33"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AF1D33">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594AA375" w14:textId="7F989E56" w:rsidR="007F0225" w:rsidRDefault="00FD69AA" w:rsidP="00E37136">
      <w:pPr>
        <w:rPr>
          <w:color w:val="808080" w:themeColor="background1" w:themeShade="80"/>
          <w:lang w:val="en-GB"/>
        </w:rPr>
      </w:pPr>
      <w:r w:rsidRPr="00FD69AA">
        <w:rPr>
          <w:i/>
          <w:iCs/>
          <w:color w:val="808080" w:themeColor="background1" w:themeShade="80"/>
          <w:lang w:val="en-GB"/>
        </w:rPr>
        <w:t>Concursus creditorum</w:t>
      </w:r>
      <w:r w:rsidRPr="00FD69AA">
        <w:rPr>
          <w:color w:val="808080" w:themeColor="background1" w:themeShade="80"/>
          <w:lang w:val="en-GB"/>
        </w:rPr>
        <w:t xml:space="preserve"> refers to a “coming together” of the creditors</w:t>
      </w:r>
      <w:r>
        <w:rPr>
          <w:color w:val="808080" w:themeColor="background1" w:themeShade="80"/>
          <w:lang w:val="en-GB"/>
        </w:rPr>
        <w:t>,</w:t>
      </w:r>
      <w:r w:rsidRPr="00FD69AA">
        <w:rPr>
          <w:color w:val="808080" w:themeColor="background1" w:themeShade="80"/>
          <w:lang w:val="en-GB"/>
        </w:rPr>
        <w:t xml:space="preserve"> the rights of the group of creditors </w:t>
      </w:r>
      <w:r>
        <w:rPr>
          <w:color w:val="808080" w:themeColor="background1" w:themeShade="80"/>
          <w:lang w:val="en-GB"/>
        </w:rPr>
        <w:t xml:space="preserve">is stronger </w:t>
      </w:r>
      <w:r w:rsidRPr="00FD69AA">
        <w:rPr>
          <w:color w:val="808080" w:themeColor="background1" w:themeShade="80"/>
          <w:lang w:val="en-GB"/>
        </w:rPr>
        <w:t>as opposed to the rights of any individual creditor</w:t>
      </w:r>
      <w:r>
        <w:rPr>
          <w:color w:val="808080" w:themeColor="background1" w:themeShade="80"/>
          <w:lang w:val="en-GB"/>
        </w:rPr>
        <w:t xml:space="preserve"> .The assesets of the insolvent therefore must be split in pro rata share between the creditors</w:t>
      </w:r>
      <w:r w:rsidR="005864BB">
        <w:rPr>
          <w:color w:val="808080" w:themeColor="background1" w:themeShade="80"/>
          <w:lang w:val="en-GB"/>
        </w:rPr>
        <w:t xml:space="preserve"> in order of preference as laid down by law</w:t>
      </w:r>
      <w:r>
        <w:rPr>
          <w:color w:val="808080" w:themeColor="background1" w:themeShade="80"/>
          <w:lang w:val="en-GB"/>
        </w:rPr>
        <w:t xml:space="preserve">, once creditor cannot receive full settlement of his claim and other receive nothing. </w:t>
      </w:r>
    </w:p>
    <w:p w14:paraId="0AB3F517" w14:textId="77777777" w:rsidR="005864BB" w:rsidRDefault="005864BB" w:rsidP="00E37136">
      <w:pPr>
        <w:rPr>
          <w:color w:val="808080" w:themeColor="background1" w:themeShade="80"/>
          <w:lang w:val="en-GB"/>
        </w:rPr>
      </w:pPr>
    </w:p>
    <w:p w14:paraId="6469A2E7" w14:textId="3B2DEEA1" w:rsidR="005864BB" w:rsidRPr="005864BB" w:rsidRDefault="005864BB" w:rsidP="00E37136">
      <w:pPr>
        <w:rPr>
          <w:lang w:val="en-GB"/>
        </w:rPr>
      </w:pPr>
      <w:r w:rsidRPr="005864BB">
        <w:rPr>
          <w:color w:val="808080" w:themeColor="background1" w:themeShade="80"/>
          <w:lang w:val="en-GB"/>
        </w:rPr>
        <w:t>In the case of</w:t>
      </w:r>
      <w:r>
        <w:rPr>
          <w:i/>
          <w:iCs/>
          <w:color w:val="808080" w:themeColor="background1" w:themeShade="80"/>
          <w:lang w:val="en-GB"/>
        </w:rPr>
        <w:t xml:space="preserve"> </w:t>
      </w:r>
      <w:r w:rsidRPr="005864BB">
        <w:rPr>
          <w:i/>
          <w:iCs/>
          <w:color w:val="808080" w:themeColor="background1" w:themeShade="80"/>
          <w:lang w:val="en-GB"/>
        </w:rPr>
        <w:t xml:space="preserve">Walker v Syfret </w:t>
      </w:r>
      <w:r>
        <w:rPr>
          <w:color w:val="808080" w:themeColor="background1" w:themeShade="80"/>
          <w:lang w:val="en-GB"/>
        </w:rPr>
        <w:t xml:space="preserve">the court set out the key concept of </w:t>
      </w:r>
      <w:r w:rsidRPr="005864BB">
        <w:rPr>
          <w:i/>
          <w:iCs/>
          <w:color w:val="808080" w:themeColor="background1" w:themeShade="80"/>
          <w:lang w:val="en-GB"/>
        </w:rPr>
        <w:t>concursus creditorium</w:t>
      </w:r>
      <w:r>
        <w:rPr>
          <w:i/>
          <w:iCs/>
          <w:color w:val="808080" w:themeColor="background1" w:themeShade="80"/>
          <w:lang w:val="en-GB"/>
        </w:rPr>
        <w:t xml:space="preserve">, </w:t>
      </w:r>
      <w:r>
        <w:rPr>
          <w:color w:val="808080" w:themeColor="background1" w:themeShade="80"/>
          <w:lang w:val="en-GB"/>
        </w:rPr>
        <w:t>the general body of the creditors must be taken into consideration, no single creditor may enter into an agreement that will prejudice the general body of the creditors.</w:t>
      </w: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4F9EB064" w14:textId="77777777" w:rsidR="00871C30" w:rsidRPr="00871C30" w:rsidRDefault="00871C30" w:rsidP="00871C30">
      <w:pPr>
        <w:tabs>
          <w:tab w:val="right" w:pos="9021"/>
        </w:tabs>
        <w:rPr>
          <w:b/>
          <w:bCs/>
          <w:color w:val="808080" w:themeColor="background1" w:themeShade="80"/>
          <w:u w:val="single"/>
          <w:lang w:val="en-GB"/>
        </w:rPr>
      </w:pPr>
      <w:r w:rsidRPr="00871C30">
        <w:rPr>
          <w:b/>
          <w:bCs/>
          <w:color w:val="808080" w:themeColor="background1" w:themeShade="80"/>
          <w:u w:val="single"/>
          <w:lang w:val="en-GB"/>
        </w:rPr>
        <w:t>Voidable Preference</w:t>
      </w:r>
    </w:p>
    <w:p w14:paraId="7666E987" w14:textId="77777777" w:rsidR="00871C30" w:rsidRPr="00871C30" w:rsidRDefault="00871C30" w:rsidP="00871C30">
      <w:pPr>
        <w:tabs>
          <w:tab w:val="right" w:pos="9021"/>
        </w:tabs>
        <w:rPr>
          <w:color w:val="808080" w:themeColor="background1" w:themeShade="80"/>
          <w:lang w:val="en-GB"/>
        </w:rPr>
      </w:pPr>
    </w:p>
    <w:p w14:paraId="15E1C1AD" w14:textId="77777777" w:rsidR="00871C30" w:rsidRDefault="00871C30" w:rsidP="00871C30">
      <w:pPr>
        <w:tabs>
          <w:tab w:val="right" w:pos="9021"/>
        </w:tabs>
        <w:rPr>
          <w:color w:val="808080" w:themeColor="background1" w:themeShade="80"/>
          <w:lang w:val="en-GB"/>
        </w:rPr>
      </w:pPr>
      <w:r w:rsidRPr="00871C30">
        <w:rPr>
          <w:color w:val="808080" w:themeColor="background1" w:themeShade="80"/>
          <w:lang w:val="en-GB"/>
        </w:rPr>
        <w:t>In terms of Section 29(1) of the Act, a disposition may be set aside if the Debtor was not able to pay all his creditors in full before his estate got sequestered.</w:t>
      </w:r>
    </w:p>
    <w:p w14:paraId="3A9AB326" w14:textId="77777777" w:rsidR="00871C30" w:rsidRPr="00871C30" w:rsidRDefault="00871C30" w:rsidP="00871C30">
      <w:pPr>
        <w:tabs>
          <w:tab w:val="right" w:pos="9021"/>
        </w:tabs>
        <w:rPr>
          <w:color w:val="808080" w:themeColor="background1" w:themeShade="80"/>
          <w:lang w:val="en-GB"/>
        </w:rPr>
      </w:pPr>
    </w:p>
    <w:p w14:paraId="10CFB90E" w14:textId="77777777" w:rsidR="00871C30" w:rsidRDefault="00871C30" w:rsidP="00871C30">
      <w:pPr>
        <w:tabs>
          <w:tab w:val="right" w:pos="9021"/>
        </w:tabs>
        <w:rPr>
          <w:color w:val="808080" w:themeColor="background1" w:themeShade="80"/>
          <w:lang w:val="en-GB"/>
        </w:rPr>
      </w:pPr>
      <w:r w:rsidRPr="00871C30">
        <w:rPr>
          <w:color w:val="808080" w:themeColor="background1" w:themeShade="80"/>
          <w:lang w:val="en-GB"/>
        </w:rPr>
        <w:t xml:space="preserve">Mr Solar delivered the clock to Mr Hasty in full and final settlement less than 6 months before sequestration. The following must also be proved: </w:t>
      </w:r>
    </w:p>
    <w:p w14:paraId="32702C8C" w14:textId="77777777" w:rsidR="00871C30" w:rsidRPr="00871C30" w:rsidRDefault="00871C30" w:rsidP="00871C30">
      <w:pPr>
        <w:tabs>
          <w:tab w:val="right" w:pos="9021"/>
        </w:tabs>
        <w:rPr>
          <w:color w:val="808080" w:themeColor="background1" w:themeShade="80"/>
          <w:lang w:val="en-GB"/>
        </w:rPr>
      </w:pPr>
    </w:p>
    <w:p w14:paraId="0BFB1233" w14:textId="112A506E" w:rsidR="00871C30" w:rsidRPr="00871C30" w:rsidRDefault="00871C30" w:rsidP="00871C30">
      <w:pPr>
        <w:tabs>
          <w:tab w:val="right" w:pos="9021"/>
        </w:tabs>
        <w:rPr>
          <w:color w:val="808080" w:themeColor="background1" w:themeShade="80"/>
          <w:lang w:val="en-GB"/>
        </w:rPr>
      </w:pPr>
      <w:r w:rsidRPr="00871C30">
        <w:rPr>
          <w:color w:val="808080" w:themeColor="background1" w:themeShade="80"/>
          <w:lang w:val="en-GB"/>
        </w:rPr>
        <w:t>•That the disposition was made by the insolvent within 6 months prior to sequestration.</w:t>
      </w:r>
    </w:p>
    <w:p w14:paraId="39F5E646" w14:textId="77777777" w:rsidR="00871C30" w:rsidRPr="00871C30" w:rsidRDefault="00871C30" w:rsidP="00871C30">
      <w:pPr>
        <w:tabs>
          <w:tab w:val="right" w:pos="9021"/>
        </w:tabs>
        <w:rPr>
          <w:color w:val="808080" w:themeColor="background1" w:themeShade="80"/>
          <w:lang w:val="en-GB"/>
        </w:rPr>
      </w:pPr>
      <w:r w:rsidRPr="00871C30">
        <w:rPr>
          <w:color w:val="808080" w:themeColor="background1" w:themeShade="80"/>
          <w:lang w:val="en-GB"/>
        </w:rPr>
        <w:t>•</w:t>
      </w:r>
      <w:r w:rsidRPr="00871C30">
        <w:rPr>
          <w:color w:val="808080" w:themeColor="background1" w:themeShade="80"/>
          <w:lang w:val="en-GB"/>
        </w:rPr>
        <w:tab/>
        <w:t xml:space="preserve">That the effect of the disposition was to prefer one creditor above the others, therefore not treating all creditors equally. </w:t>
      </w:r>
    </w:p>
    <w:p w14:paraId="4FD6C5A2" w14:textId="298FEAAA" w:rsidR="00EB7521" w:rsidRPr="005D49B4" w:rsidRDefault="00871C30" w:rsidP="00871C30">
      <w:pPr>
        <w:tabs>
          <w:tab w:val="right" w:pos="9021"/>
        </w:tabs>
        <w:rPr>
          <w:lang w:val="en-GB"/>
        </w:rPr>
      </w:pPr>
      <w:r w:rsidRPr="00871C30">
        <w:rPr>
          <w:color w:val="808080" w:themeColor="background1" w:themeShade="80"/>
          <w:lang w:val="en-GB"/>
        </w:rPr>
        <w:t>•</w:t>
      </w:r>
      <w:r w:rsidRPr="00871C30">
        <w:rPr>
          <w:color w:val="808080" w:themeColor="background1" w:themeShade="80"/>
          <w:lang w:val="en-GB"/>
        </w:rPr>
        <w:tab/>
        <w:t>That immediately after making such deposition the debtors liabilities exceeded the value of his assets..</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074A328C" w14:textId="77777777" w:rsidR="00871C30" w:rsidRDefault="00871C30" w:rsidP="00871C30">
      <w:pPr>
        <w:rPr>
          <w:color w:val="808080" w:themeColor="background1" w:themeShade="80"/>
          <w:lang w:val="en-GB"/>
        </w:rPr>
      </w:pPr>
      <w:r w:rsidRPr="00871C30">
        <w:rPr>
          <w:color w:val="808080" w:themeColor="background1" w:themeShade="80"/>
          <w:lang w:val="en-GB"/>
        </w:rPr>
        <w:t>For a provisional order to be granted the following must be proved:</w:t>
      </w:r>
    </w:p>
    <w:p w14:paraId="6E9F77B1" w14:textId="77777777" w:rsidR="00871C30" w:rsidRPr="00871C30" w:rsidRDefault="00871C30" w:rsidP="00871C30">
      <w:pPr>
        <w:rPr>
          <w:color w:val="808080" w:themeColor="background1" w:themeShade="80"/>
          <w:lang w:val="en-GB"/>
        </w:rPr>
      </w:pPr>
    </w:p>
    <w:p w14:paraId="4481EC31" w14:textId="77777777" w:rsidR="00871C30" w:rsidRPr="00871C30" w:rsidRDefault="00871C30" w:rsidP="00871C30">
      <w:pPr>
        <w:ind w:left="720" w:hanging="720"/>
        <w:rPr>
          <w:color w:val="808080" w:themeColor="background1" w:themeShade="80"/>
          <w:lang w:val="en-GB"/>
        </w:rPr>
      </w:pPr>
      <w:r w:rsidRPr="00871C30">
        <w:rPr>
          <w:color w:val="808080" w:themeColor="background1" w:themeShade="80"/>
          <w:lang w:val="en-GB"/>
        </w:rPr>
        <w:t>•</w:t>
      </w:r>
      <w:r w:rsidRPr="00871C30">
        <w:rPr>
          <w:color w:val="808080" w:themeColor="background1" w:themeShade="80"/>
          <w:lang w:val="en-GB"/>
        </w:rPr>
        <w:tab/>
        <w:t>Petitioning creditor has established against the debtor a liquidated claim not less than R 100 if two or more a liquidated claim of not less than R 200</w:t>
      </w:r>
    </w:p>
    <w:p w14:paraId="474EEAA4" w14:textId="606A98E4" w:rsidR="00871C30" w:rsidRPr="00871C30" w:rsidRDefault="00871C30" w:rsidP="00871C30">
      <w:pPr>
        <w:rPr>
          <w:color w:val="808080" w:themeColor="background1" w:themeShade="80"/>
          <w:lang w:val="en-GB"/>
        </w:rPr>
      </w:pPr>
      <w:r w:rsidRPr="00871C30">
        <w:rPr>
          <w:color w:val="808080" w:themeColor="background1" w:themeShade="80"/>
          <w:lang w:val="en-GB"/>
        </w:rPr>
        <w:t>•</w:t>
      </w:r>
      <w:r w:rsidRPr="00871C30">
        <w:rPr>
          <w:color w:val="808080" w:themeColor="background1" w:themeShade="80"/>
          <w:lang w:val="en-GB"/>
        </w:rPr>
        <w:tab/>
        <w:t>Debtor has admitted an act of insolvency or is insolvent</w:t>
      </w:r>
    </w:p>
    <w:p w14:paraId="0517DD1B" w14:textId="398C836C" w:rsidR="007F0225" w:rsidRDefault="00871C30" w:rsidP="00871C30">
      <w:pPr>
        <w:ind w:left="720" w:hanging="720"/>
        <w:rPr>
          <w:color w:val="808080" w:themeColor="background1" w:themeShade="80"/>
          <w:lang w:val="en-GB"/>
        </w:rPr>
      </w:pPr>
      <w:r w:rsidRPr="00871C30">
        <w:rPr>
          <w:color w:val="808080" w:themeColor="background1" w:themeShade="80"/>
          <w:lang w:val="en-GB"/>
        </w:rPr>
        <w:t>•</w:t>
      </w:r>
      <w:r w:rsidRPr="00871C30">
        <w:rPr>
          <w:color w:val="808080" w:themeColor="background1" w:themeShade="80"/>
          <w:lang w:val="en-GB"/>
        </w:rPr>
        <w:tab/>
        <w:t>There is reason to believe that it will be advantageous for the creditors if the estate of the debtor is sequestered.</w:t>
      </w:r>
    </w:p>
    <w:p w14:paraId="2A27A6BC" w14:textId="77777777" w:rsidR="00731D30" w:rsidRDefault="00731D30" w:rsidP="00871C30">
      <w:pPr>
        <w:ind w:left="720" w:hanging="720"/>
        <w:rPr>
          <w:color w:val="808080" w:themeColor="background1" w:themeShade="80"/>
          <w:lang w:val="en-GB"/>
        </w:rPr>
      </w:pPr>
    </w:p>
    <w:p w14:paraId="4633CF6A" w14:textId="75A80550" w:rsidR="00731D30" w:rsidRPr="005D49B4" w:rsidRDefault="00731D30" w:rsidP="00871C30">
      <w:pPr>
        <w:ind w:left="720" w:hanging="720"/>
        <w:rPr>
          <w:rFonts w:ascii="Avenir Book" w:hAnsi="Avenir Book"/>
          <w:lang w:val="en-GB"/>
        </w:rPr>
      </w:pPr>
      <w:r>
        <w:rPr>
          <w:color w:val="808080" w:themeColor="background1" w:themeShade="80"/>
          <w:lang w:val="en-GB"/>
        </w:rPr>
        <w:t xml:space="preserve">Axit Finance meet the requirements to to seek the provisional order. </w:t>
      </w:r>
    </w:p>
    <w:p w14:paraId="7AC26CF3" w14:textId="77777777" w:rsidR="007F0225" w:rsidRDefault="007F0225" w:rsidP="00E37136">
      <w:pPr>
        <w:tabs>
          <w:tab w:val="right" w:pos="9021"/>
        </w:tabs>
        <w:rPr>
          <w:lang w:val="en-GB"/>
        </w:rPr>
      </w:pPr>
    </w:p>
    <w:p w14:paraId="48008CA6" w14:textId="7676320A" w:rsidR="00731D30" w:rsidRPr="005D49B4" w:rsidRDefault="00731D30"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031F2064" w14:textId="77777777" w:rsidR="00871C30"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62B98B3A"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25EB472B" w14:textId="77777777" w:rsidR="00871C30" w:rsidRDefault="00871C30" w:rsidP="00E37136">
      <w:pPr>
        <w:rPr>
          <w:color w:val="808080" w:themeColor="background1" w:themeShade="80"/>
          <w:lang w:val="en-GB"/>
        </w:rPr>
      </w:pPr>
      <w:r w:rsidRPr="00871C30">
        <w:rPr>
          <w:color w:val="808080" w:themeColor="background1" w:themeShade="80"/>
          <w:lang w:val="en-GB"/>
        </w:rPr>
        <w:t xml:space="preserve">Any inheritance that accrues before rehabilitation of an insolvent will vest in the insolvent estate. The debtor must have accepted the inheritance which Mr Solar did on the 1st of May 2023. </w:t>
      </w:r>
    </w:p>
    <w:p w14:paraId="3DCABCAC" w14:textId="77777777" w:rsidR="00871C30" w:rsidRDefault="00871C30" w:rsidP="00E37136">
      <w:pPr>
        <w:rPr>
          <w:color w:val="808080" w:themeColor="background1" w:themeShade="80"/>
          <w:lang w:val="en-GB"/>
        </w:rPr>
      </w:pPr>
    </w:p>
    <w:p w14:paraId="4D08253C" w14:textId="195B4DD2" w:rsidR="007F0225" w:rsidRPr="005D49B4" w:rsidRDefault="00871C30" w:rsidP="00E37136">
      <w:pPr>
        <w:rPr>
          <w:rFonts w:ascii="Avenir Book" w:hAnsi="Avenir Book"/>
          <w:lang w:val="en-GB"/>
        </w:rPr>
      </w:pPr>
      <w:r w:rsidRPr="00871C30">
        <w:rPr>
          <w:color w:val="808080" w:themeColor="background1" w:themeShade="80"/>
          <w:lang w:val="en-GB"/>
        </w:rPr>
        <w:t xml:space="preserve">In </w:t>
      </w:r>
      <w:r w:rsidRPr="00871C30">
        <w:rPr>
          <w:i/>
          <w:iCs/>
          <w:color w:val="808080" w:themeColor="background1" w:themeShade="80"/>
          <w:lang w:val="en-GB"/>
        </w:rPr>
        <w:t>Wessels No V De Jager</w:t>
      </w:r>
      <w:r w:rsidRPr="00871C30">
        <w:rPr>
          <w:color w:val="808080" w:themeColor="background1" w:themeShade="80"/>
          <w:lang w:val="en-GB"/>
        </w:rPr>
        <w:t xml:space="preserve"> the above is set out.  Should he not wanted the inheritance to fall into the estate and ultimately to the creditors he </w:t>
      </w:r>
      <w:r>
        <w:rPr>
          <w:color w:val="808080" w:themeColor="background1" w:themeShade="80"/>
          <w:lang w:val="en-GB"/>
        </w:rPr>
        <w:t>had to</w:t>
      </w:r>
      <w:r w:rsidRPr="00871C30">
        <w:rPr>
          <w:color w:val="808080" w:themeColor="background1" w:themeShade="80"/>
          <w:lang w:val="en-GB"/>
        </w:rPr>
        <w:t xml:space="preserve"> repudiate.</w:t>
      </w: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6A6B9ABF" w14:textId="77777777" w:rsidR="00871C30" w:rsidRDefault="00871C30" w:rsidP="00E37136">
      <w:pPr>
        <w:rPr>
          <w:color w:val="808080" w:themeColor="background1" w:themeShade="80"/>
          <w:lang w:val="en-GB"/>
        </w:rPr>
      </w:pPr>
      <w:r w:rsidRPr="00871C30">
        <w:rPr>
          <w:color w:val="808080" w:themeColor="background1" w:themeShade="80"/>
          <w:lang w:val="en-GB"/>
        </w:rPr>
        <w:t xml:space="preserve">In terms of Section 23(7) of the Insolvency Act the insolvent may for her own benefit recover pension to which she may be entitle to for services rendered. </w:t>
      </w:r>
    </w:p>
    <w:p w14:paraId="095DFE4F" w14:textId="77777777" w:rsidR="00871C30" w:rsidRDefault="00871C30" w:rsidP="00E37136">
      <w:pPr>
        <w:rPr>
          <w:color w:val="808080" w:themeColor="background1" w:themeShade="80"/>
          <w:lang w:val="en-GB"/>
        </w:rPr>
      </w:pPr>
    </w:p>
    <w:p w14:paraId="39B29FD9" w14:textId="3D1C7FC2" w:rsidR="007F0225" w:rsidRPr="00731D30" w:rsidRDefault="00871C30" w:rsidP="00E37136">
      <w:pPr>
        <w:rPr>
          <w:rFonts w:ascii="Avenir Book" w:hAnsi="Avenir Book"/>
          <w:i/>
          <w:iCs/>
          <w:color w:val="FF0000"/>
          <w:lang w:val="en-GB"/>
        </w:rPr>
      </w:pPr>
      <w:r w:rsidRPr="00871C30">
        <w:rPr>
          <w:color w:val="808080" w:themeColor="background1" w:themeShade="80"/>
          <w:lang w:val="en-GB"/>
        </w:rPr>
        <w:t xml:space="preserve">Mrs Solar’s pension benefit will therefor not form part of the estate.  </w:t>
      </w:r>
      <w:r w:rsidRPr="00731D30">
        <w:rPr>
          <w:i/>
          <w:iCs/>
          <w:color w:val="808080" w:themeColor="background1" w:themeShade="80"/>
          <w:lang w:val="en-GB"/>
        </w:rPr>
        <w:t>M and Another V Murray NO and Others 2020</w:t>
      </w: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04E96D7B" w14:textId="77777777" w:rsidR="00871C30" w:rsidRDefault="00871C30" w:rsidP="00871C30">
      <w:pPr>
        <w:rPr>
          <w:color w:val="808080" w:themeColor="background1" w:themeShade="80"/>
          <w:lang w:val="en-GB"/>
        </w:rPr>
      </w:pPr>
      <w:r w:rsidRPr="00871C30">
        <w:rPr>
          <w:color w:val="808080" w:themeColor="background1" w:themeShade="80"/>
          <w:lang w:val="en-GB"/>
        </w:rPr>
        <w:t xml:space="preserve">The car that Mrs Solar drove will fall in the estate of the insolvent, the car was purchased on a credit sale and full payment has not been made prior to sequestration </w:t>
      </w:r>
    </w:p>
    <w:p w14:paraId="1A7E0AEE" w14:textId="77777777" w:rsidR="00871C30" w:rsidRDefault="00871C30" w:rsidP="00871C30">
      <w:pPr>
        <w:rPr>
          <w:color w:val="808080" w:themeColor="background1" w:themeShade="80"/>
          <w:lang w:val="en-GB"/>
        </w:rPr>
      </w:pPr>
    </w:p>
    <w:p w14:paraId="6C1078A6" w14:textId="7075FA8A" w:rsidR="007F0225" w:rsidRPr="005D49B4" w:rsidRDefault="00871C30" w:rsidP="00871C30">
      <w:pPr>
        <w:rPr>
          <w:rFonts w:ascii="Avenir Book" w:hAnsi="Avenir Book"/>
          <w:lang w:val="en-GB"/>
        </w:rPr>
      </w:pPr>
      <w:r w:rsidRPr="00871C30">
        <w:rPr>
          <w:color w:val="808080" w:themeColor="background1" w:themeShade="80"/>
          <w:lang w:val="en-GB"/>
        </w:rPr>
        <w:t>As a general rule ownership of the car will vest with the debtor from date of delivery. Mr Green will have a concurrent claim for the balance of the purchase price.</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lastRenderedPageBreak/>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BE6DAF" w14:textId="34F03502" w:rsidR="00871C30" w:rsidRDefault="00871C30" w:rsidP="00871C30">
      <w:pPr>
        <w:rPr>
          <w:color w:val="808080" w:themeColor="background1" w:themeShade="80"/>
          <w:lang w:val="en-GB"/>
        </w:rPr>
      </w:pPr>
      <w:r w:rsidRPr="00871C30">
        <w:rPr>
          <w:color w:val="808080" w:themeColor="background1" w:themeShade="80"/>
          <w:lang w:val="en-GB"/>
        </w:rPr>
        <w:t>On receipt of the final sequestration or</w:t>
      </w:r>
      <w:r>
        <w:rPr>
          <w:color w:val="808080" w:themeColor="background1" w:themeShade="80"/>
          <w:lang w:val="en-GB"/>
        </w:rPr>
        <w:t>der</w:t>
      </w:r>
      <w:r w:rsidRPr="00871C30">
        <w:rPr>
          <w:color w:val="808080" w:themeColor="background1" w:themeShade="80"/>
          <w:lang w:val="en-GB"/>
        </w:rPr>
        <w:t xml:space="preserve">, the Master is obliged to convene the first meeting immediately by Notice in the Government Gazette in terms of section 40(1) </w:t>
      </w:r>
    </w:p>
    <w:p w14:paraId="53CF684A" w14:textId="77777777" w:rsidR="00871C30" w:rsidRPr="00871C30" w:rsidRDefault="00871C30" w:rsidP="00871C30">
      <w:pPr>
        <w:rPr>
          <w:color w:val="808080" w:themeColor="background1" w:themeShade="80"/>
          <w:lang w:val="en-GB"/>
        </w:rPr>
      </w:pPr>
    </w:p>
    <w:p w14:paraId="27EF4050" w14:textId="6682AAB0" w:rsidR="007F0225" w:rsidRPr="005D49B4" w:rsidRDefault="00871C30" w:rsidP="00871C30">
      <w:pPr>
        <w:rPr>
          <w:rFonts w:ascii="Avenir Book" w:hAnsi="Avenir Book"/>
          <w:lang w:val="en-GB"/>
        </w:rPr>
      </w:pPr>
      <w:r w:rsidRPr="00871C30">
        <w:rPr>
          <w:color w:val="808080" w:themeColor="background1" w:themeShade="80"/>
          <w:lang w:val="en-GB"/>
        </w:rPr>
        <w:t>The advertisement must appear not less than 10 days before the meeting and must state the time, date and place where the meeting will be.</w:t>
      </w: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65137C73" w14:textId="76CC81C7" w:rsidR="00C42440" w:rsidRDefault="00C42440" w:rsidP="007C0DB4">
      <w:pPr>
        <w:rPr>
          <w:color w:val="808080" w:themeColor="background1" w:themeShade="80"/>
          <w:lang w:val="en-GB"/>
        </w:rPr>
      </w:pPr>
      <w:r>
        <w:rPr>
          <w:color w:val="808080" w:themeColor="background1" w:themeShade="80"/>
          <w:lang w:val="en-GB"/>
        </w:rPr>
        <w:t>A P</w:t>
      </w:r>
      <w:r w:rsidR="00731D30">
        <w:rPr>
          <w:color w:val="808080" w:themeColor="background1" w:themeShade="80"/>
          <w:lang w:val="en-GB"/>
        </w:rPr>
        <w:t>rovisional</w:t>
      </w:r>
      <w:r>
        <w:rPr>
          <w:color w:val="808080" w:themeColor="background1" w:themeShade="80"/>
          <w:lang w:val="en-GB"/>
        </w:rPr>
        <w:t xml:space="preserve"> trustee may not without the authority of the Master sell property of the estate. </w:t>
      </w:r>
    </w:p>
    <w:p w14:paraId="6C48F43A" w14:textId="77777777" w:rsidR="00C42440" w:rsidRDefault="00C42440" w:rsidP="007C0DB4">
      <w:pPr>
        <w:rPr>
          <w:color w:val="808080" w:themeColor="background1" w:themeShade="80"/>
          <w:lang w:val="en-GB"/>
        </w:rPr>
      </w:pPr>
    </w:p>
    <w:p w14:paraId="17AD0FFA" w14:textId="008AAD3B" w:rsidR="00C42440" w:rsidRDefault="00C42440" w:rsidP="007C0DB4">
      <w:pPr>
        <w:rPr>
          <w:color w:val="808080" w:themeColor="background1" w:themeShade="80"/>
          <w:lang w:val="en-GB"/>
        </w:rPr>
      </w:pPr>
      <w:r>
        <w:rPr>
          <w:color w:val="808080" w:themeColor="background1" w:themeShade="80"/>
          <w:lang w:val="en-GB"/>
        </w:rPr>
        <w:t xml:space="preserve">The Master may at any time before the second meeting of creditors autorise a sale of property, the Master may direct the manner and conditions of the sale. </w:t>
      </w:r>
    </w:p>
    <w:p w14:paraId="2F6477EF" w14:textId="77777777" w:rsidR="00C42440" w:rsidRDefault="00C42440" w:rsidP="007C0DB4">
      <w:pPr>
        <w:rPr>
          <w:color w:val="808080" w:themeColor="background1" w:themeShade="80"/>
          <w:lang w:val="en-GB"/>
        </w:rPr>
      </w:pPr>
    </w:p>
    <w:p w14:paraId="4F203E91" w14:textId="77777777" w:rsidR="00C42440" w:rsidRDefault="007C0DB4" w:rsidP="007C0DB4">
      <w:pPr>
        <w:rPr>
          <w:color w:val="808080" w:themeColor="background1" w:themeShade="80"/>
          <w:lang w:val="en-GB"/>
        </w:rPr>
      </w:pPr>
      <w:r w:rsidRPr="007C0DB4">
        <w:rPr>
          <w:color w:val="808080" w:themeColor="background1" w:themeShade="80"/>
          <w:lang w:val="en-GB"/>
        </w:rPr>
        <w:t>Mr</w:t>
      </w:r>
      <w:r>
        <w:rPr>
          <w:color w:val="808080" w:themeColor="background1" w:themeShade="80"/>
          <w:lang w:val="en-GB"/>
        </w:rPr>
        <w:t>s</w:t>
      </w:r>
      <w:r w:rsidRPr="007C0DB4">
        <w:rPr>
          <w:color w:val="808080" w:themeColor="background1" w:themeShade="80"/>
          <w:lang w:val="en-GB"/>
        </w:rPr>
        <w:t xml:space="preserve"> Abel if satisfied that the movable property must be sold before direction from the creditors at the second meeting </w:t>
      </w:r>
      <w:r>
        <w:rPr>
          <w:color w:val="808080" w:themeColor="background1" w:themeShade="80"/>
          <w:lang w:val="en-GB"/>
        </w:rPr>
        <w:t>,</w:t>
      </w:r>
      <w:r w:rsidRPr="007C0DB4">
        <w:rPr>
          <w:color w:val="808080" w:themeColor="background1" w:themeShade="80"/>
          <w:lang w:val="en-GB"/>
        </w:rPr>
        <w:t xml:space="preserve"> must in writing make a recommendation to the Master according to section 80bis(1) </w:t>
      </w:r>
      <w:r w:rsidR="00C42440">
        <w:rPr>
          <w:color w:val="808080" w:themeColor="background1" w:themeShade="80"/>
          <w:lang w:val="en-GB"/>
        </w:rPr>
        <w:t xml:space="preserve"> read together with section 18(3). </w:t>
      </w:r>
    </w:p>
    <w:p w14:paraId="47C7D6BF" w14:textId="77777777" w:rsidR="00C42440" w:rsidRDefault="00C42440" w:rsidP="007C0DB4">
      <w:pPr>
        <w:rPr>
          <w:color w:val="808080" w:themeColor="background1" w:themeShade="80"/>
          <w:lang w:val="en-GB"/>
        </w:rPr>
      </w:pPr>
    </w:p>
    <w:p w14:paraId="6DC5513D" w14:textId="40A1FAF2" w:rsidR="007C0DB4" w:rsidRPr="007C0DB4" w:rsidRDefault="007C0DB4" w:rsidP="007C0DB4">
      <w:pPr>
        <w:rPr>
          <w:color w:val="808080" w:themeColor="background1" w:themeShade="80"/>
          <w:lang w:val="en-GB"/>
        </w:rPr>
      </w:pPr>
      <w:r w:rsidRPr="007C0DB4">
        <w:rPr>
          <w:color w:val="808080" w:themeColor="background1" w:themeShade="80"/>
          <w:lang w:val="en-GB"/>
        </w:rPr>
        <w:t>She must also state and motivate why it is necessary to sell the assets at this stage</w:t>
      </w:r>
      <w:r w:rsidR="00C42440">
        <w:rPr>
          <w:color w:val="808080" w:themeColor="background1" w:themeShade="80"/>
          <w:lang w:val="en-GB"/>
        </w:rPr>
        <w:t xml:space="preserve"> and only proceed with the sale after the notices given and as per conditions of the Master. </w:t>
      </w: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1E1FEA29" w14:textId="77777777" w:rsidR="007C0DB4" w:rsidRDefault="007C0DB4" w:rsidP="00E37136">
      <w:pPr>
        <w:rPr>
          <w:rFonts w:ascii="Avenir Book" w:hAnsi="Avenir Book"/>
          <w:color w:val="000000" w:themeColor="text1"/>
          <w:lang w:val="en-GB"/>
        </w:rPr>
      </w:pPr>
    </w:p>
    <w:p w14:paraId="7C81D47A" w14:textId="77777777" w:rsidR="007C0DB4" w:rsidRDefault="007C0DB4" w:rsidP="00E37136">
      <w:pPr>
        <w:ind w:firstLine="709"/>
        <w:rPr>
          <w:color w:val="808080" w:themeColor="background1" w:themeShade="80"/>
          <w:lang w:val="en-GB"/>
        </w:rPr>
      </w:pPr>
      <w:r w:rsidRPr="007C0DB4">
        <w:rPr>
          <w:color w:val="808080" w:themeColor="background1" w:themeShade="80"/>
          <w:lang w:val="en-GB"/>
        </w:rPr>
        <w:t>The trustee will seek to recover all assets, whether situated within or outside of South Africa. , the procedure she will have to follow will depend on the law and practice of that country</w:t>
      </w:r>
      <w:r>
        <w:rPr>
          <w:color w:val="808080" w:themeColor="background1" w:themeShade="80"/>
          <w:lang w:val="en-GB"/>
        </w:rPr>
        <w:t>.</w:t>
      </w:r>
    </w:p>
    <w:p w14:paraId="5FA4B964" w14:textId="77777777" w:rsidR="007C0DB4" w:rsidRDefault="007C0DB4" w:rsidP="00E37136">
      <w:pPr>
        <w:ind w:firstLine="709"/>
        <w:rPr>
          <w:color w:val="808080" w:themeColor="background1" w:themeShade="80"/>
          <w:lang w:val="en-GB"/>
        </w:rPr>
      </w:pPr>
    </w:p>
    <w:p w14:paraId="41E01E0D" w14:textId="1BC13F43" w:rsidR="007F0225" w:rsidRDefault="007C0DB4" w:rsidP="00E37136">
      <w:pPr>
        <w:ind w:firstLine="709"/>
        <w:rPr>
          <w:color w:val="808080" w:themeColor="background1" w:themeShade="80"/>
          <w:lang w:val="en-GB"/>
        </w:rPr>
      </w:pPr>
      <w:r w:rsidRPr="007C0DB4">
        <w:rPr>
          <w:color w:val="808080" w:themeColor="background1" w:themeShade="80"/>
          <w:lang w:val="en-GB"/>
        </w:rPr>
        <w:t xml:space="preserve">  Immovable property is administered in terms of the </w:t>
      </w:r>
      <w:r w:rsidRPr="007C0DB4">
        <w:rPr>
          <w:i/>
          <w:iCs/>
          <w:color w:val="808080" w:themeColor="background1" w:themeShade="80"/>
          <w:lang w:val="en-GB"/>
        </w:rPr>
        <w:t>lex rei sitae</w:t>
      </w:r>
      <w:r w:rsidRPr="007C0DB4">
        <w:rPr>
          <w:color w:val="808080" w:themeColor="background1" w:themeShade="80"/>
          <w:lang w:val="en-GB"/>
        </w:rPr>
        <w:t>, the law of the place where the property is situate, in this instance Italy.</w:t>
      </w:r>
    </w:p>
    <w:p w14:paraId="53F7CA1C" w14:textId="77777777" w:rsidR="007C0DB4" w:rsidRDefault="007C0DB4" w:rsidP="00E37136">
      <w:pPr>
        <w:ind w:firstLine="709"/>
        <w:rPr>
          <w:color w:val="808080" w:themeColor="background1" w:themeShade="80"/>
          <w:lang w:val="en-GB"/>
        </w:rPr>
      </w:pPr>
    </w:p>
    <w:p w14:paraId="0B23A15C" w14:textId="6C2F86F5" w:rsidR="007C0DB4" w:rsidRPr="005D49B4" w:rsidRDefault="007C0DB4" w:rsidP="00E37136">
      <w:pPr>
        <w:ind w:firstLine="709"/>
        <w:rPr>
          <w:rFonts w:ascii="Avenir Book" w:hAnsi="Avenir Book"/>
          <w:color w:val="000000" w:themeColor="text1"/>
          <w:lang w:val="en-GB"/>
        </w:rPr>
      </w:pPr>
      <w:r>
        <w:rPr>
          <w:color w:val="808080" w:themeColor="background1" w:themeShade="80"/>
          <w:lang w:val="en-GB"/>
        </w:rPr>
        <w:t xml:space="preserve">Mrs Abel will have to consult experts on foreign law, these may be experts in Italy or local attorneys that have dealt with similar matter. As the property will not vest in the estate automatically Mrs Abel will have to provde that it does. </w:t>
      </w: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59C67EBA" w14:textId="71F9EA2E" w:rsidR="007F0225" w:rsidRPr="005D49B4" w:rsidRDefault="007C0DB4" w:rsidP="00E37136">
      <w:pPr>
        <w:rPr>
          <w:rFonts w:ascii="Avenir Book" w:hAnsi="Avenir Book"/>
          <w:color w:val="000000" w:themeColor="text1"/>
          <w:lang w:val="en-GB"/>
        </w:rPr>
      </w:pPr>
      <w:r w:rsidRPr="007C0DB4">
        <w:rPr>
          <w:color w:val="808080" w:themeColor="background1" w:themeShade="80"/>
          <w:lang w:val="en-GB"/>
        </w:rPr>
        <w:t xml:space="preserve">Yes, the answer will be different. When it comes to movables the principle of international private law applies. It will be the same as the law of a person’s </w:t>
      </w:r>
      <w:r w:rsidRPr="00731D30">
        <w:rPr>
          <w:i/>
          <w:iCs/>
          <w:color w:val="808080" w:themeColor="background1" w:themeShade="80"/>
          <w:lang w:val="en-GB"/>
        </w:rPr>
        <w:t>domicile</w:t>
      </w:r>
      <w:r w:rsidRPr="007C0DB4">
        <w:rPr>
          <w:color w:val="808080" w:themeColor="background1" w:themeShade="80"/>
          <w:lang w:val="en-GB"/>
        </w:rPr>
        <w:t>.</w:t>
      </w: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67BA8B79" w14:textId="02D915D3" w:rsidR="007C0DB4" w:rsidRDefault="007C0DB4" w:rsidP="00E37136">
      <w:pPr>
        <w:rPr>
          <w:color w:val="808080" w:themeColor="background1" w:themeShade="80"/>
          <w:lang w:val="en-GB"/>
        </w:rPr>
      </w:pPr>
      <w:r w:rsidRPr="007C0DB4">
        <w:rPr>
          <w:color w:val="808080" w:themeColor="background1" w:themeShade="80"/>
          <w:lang w:val="en-GB"/>
        </w:rPr>
        <w:t>A Partnership is not a legal entity having an existence separate from the individual partners. Insolvency Act treat for the most part partners and the partnership as separate entities, a partnership is treated as a separate entity with its own estate that can be sequestrated.</w:t>
      </w:r>
    </w:p>
    <w:p w14:paraId="6577E91D" w14:textId="77777777" w:rsidR="007C0DB4" w:rsidRDefault="007C0DB4" w:rsidP="00E37136">
      <w:pPr>
        <w:rPr>
          <w:color w:val="808080" w:themeColor="background1" w:themeShade="80"/>
          <w:lang w:val="en-GB"/>
        </w:rPr>
      </w:pPr>
    </w:p>
    <w:p w14:paraId="0727ED18" w14:textId="77777777" w:rsidR="007C0DB4" w:rsidRPr="005D49B4" w:rsidRDefault="007C0DB4"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0169897A" w14:textId="77777777" w:rsidR="007C0DB4" w:rsidRDefault="007C0DB4" w:rsidP="007C0DB4">
      <w:pPr>
        <w:rPr>
          <w:lang w:val="en-GB"/>
        </w:rPr>
      </w:pPr>
      <w:r>
        <w:rPr>
          <w:lang w:val="en-GB"/>
        </w:rPr>
        <w:t xml:space="preserve">Once the provisional sequestration order is granted for Mr Solar the partnership will be wound up and the partnership assets will be divided amongst the partners. </w:t>
      </w: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0F350F07" w14:textId="4276075F" w:rsidR="0002402F" w:rsidRDefault="0002402F" w:rsidP="00E37136">
      <w:pPr>
        <w:rPr>
          <w:color w:val="808080" w:themeColor="background1" w:themeShade="80"/>
          <w:lang w:val="en-GB"/>
        </w:rPr>
      </w:pPr>
      <w:r>
        <w:rPr>
          <w:color w:val="808080" w:themeColor="background1" w:themeShade="80"/>
          <w:lang w:val="en-GB"/>
        </w:rPr>
        <w:t xml:space="preserve">In the case of Supreme Court of Appeal in </w:t>
      </w:r>
      <w:r w:rsidRPr="0002402F">
        <w:rPr>
          <w:i/>
          <w:iCs/>
          <w:color w:val="808080" w:themeColor="background1" w:themeShade="80"/>
          <w:lang w:val="en-GB"/>
        </w:rPr>
        <w:t>Boschpoort Ondernemeings (</w:t>
      </w:r>
      <w:r>
        <w:rPr>
          <w:i/>
          <w:iCs/>
          <w:color w:val="808080" w:themeColor="background1" w:themeShade="80"/>
          <w:lang w:val="en-GB"/>
        </w:rPr>
        <w:t>P</w:t>
      </w:r>
      <w:r w:rsidRPr="0002402F">
        <w:rPr>
          <w:i/>
          <w:iCs/>
          <w:color w:val="808080" w:themeColor="background1" w:themeShade="80"/>
          <w:lang w:val="en-GB"/>
        </w:rPr>
        <w:t>t</w:t>
      </w:r>
      <w:r>
        <w:rPr>
          <w:i/>
          <w:iCs/>
          <w:color w:val="808080" w:themeColor="background1" w:themeShade="80"/>
          <w:lang w:val="en-GB"/>
        </w:rPr>
        <w:t>y</w:t>
      </w:r>
      <w:r w:rsidRPr="0002402F">
        <w:rPr>
          <w:i/>
          <w:iCs/>
          <w:color w:val="808080" w:themeColor="background1" w:themeShade="80"/>
          <w:lang w:val="en-GB"/>
        </w:rPr>
        <w:t>)(ltd) v ABSA Bank Ltd</w:t>
      </w:r>
      <w:r>
        <w:rPr>
          <w:i/>
          <w:iCs/>
          <w:color w:val="808080" w:themeColor="background1" w:themeShade="80"/>
          <w:lang w:val="en-GB"/>
        </w:rPr>
        <w:t xml:space="preserve">, </w:t>
      </w:r>
      <w:r>
        <w:rPr>
          <w:color w:val="808080" w:themeColor="background1" w:themeShade="80"/>
          <w:lang w:val="en-GB"/>
        </w:rPr>
        <w:t xml:space="preserve"> it was held that a solvent company is one that is commercially insolvent hence unable to pay its debts when due, as RNH was not able to settle debt they are commercially insolvent. </w:t>
      </w:r>
    </w:p>
    <w:p w14:paraId="474DD83B" w14:textId="77777777" w:rsidR="0002402F" w:rsidRDefault="0002402F" w:rsidP="00E37136">
      <w:pPr>
        <w:rPr>
          <w:color w:val="808080" w:themeColor="background1" w:themeShade="80"/>
          <w:lang w:val="en-GB"/>
        </w:rPr>
      </w:pPr>
    </w:p>
    <w:p w14:paraId="3FE87754" w14:textId="77777777" w:rsidR="0002402F" w:rsidRDefault="0002402F" w:rsidP="00E37136">
      <w:pPr>
        <w:rPr>
          <w:color w:val="808080" w:themeColor="background1" w:themeShade="80"/>
          <w:lang w:val="en-GB"/>
        </w:rPr>
      </w:pPr>
      <w:r>
        <w:rPr>
          <w:color w:val="808080" w:themeColor="background1" w:themeShade="80"/>
          <w:lang w:val="en-GB"/>
        </w:rPr>
        <w:t xml:space="preserve">Herewith the difference between factual and commercial insolvency: </w:t>
      </w:r>
    </w:p>
    <w:p w14:paraId="2295FFE5" w14:textId="77777777" w:rsidR="0002402F" w:rsidRPr="0002402F" w:rsidRDefault="0002402F" w:rsidP="0002402F">
      <w:pPr>
        <w:pStyle w:val="ListParagraph"/>
        <w:numPr>
          <w:ilvl w:val="0"/>
          <w:numId w:val="22"/>
        </w:numPr>
        <w:rPr>
          <w:lang w:val="en-GB"/>
        </w:rPr>
      </w:pPr>
      <w:r w:rsidRPr="0002402F">
        <w:rPr>
          <w:i/>
          <w:iCs/>
          <w:color w:val="808080" w:themeColor="background1" w:themeShade="80"/>
          <w:lang w:val="en-GB"/>
        </w:rPr>
        <w:t xml:space="preserve"> </w:t>
      </w:r>
      <w:r w:rsidRPr="0002402F">
        <w:rPr>
          <w:color w:val="808080" w:themeColor="background1" w:themeShade="80"/>
          <w:lang w:val="en-GB"/>
        </w:rPr>
        <w:t xml:space="preserve">Factual insolvency is whereby the debtor, due to assets being exceeded by liabilities, is not able to settle debts as they are due. </w:t>
      </w:r>
    </w:p>
    <w:p w14:paraId="16707FE6" w14:textId="6F86B23B" w:rsidR="007F0225" w:rsidRPr="0002402F" w:rsidRDefault="0002402F" w:rsidP="0002402F">
      <w:pPr>
        <w:pStyle w:val="ListParagraph"/>
        <w:numPr>
          <w:ilvl w:val="0"/>
          <w:numId w:val="22"/>
        </w:numPr>
        <w:rPr>
          <w:lang w:val="en-GB"/>
        </w:rPr>
      </w:pPr>
      <w:r w:rsidRPr="0002402F">
        <w:rPr>
          <w:color w:val="808080" w:themeColor="background1" w:themeShade="80"/>
          <w:lang w:val="en-GB"/>
        </w:rPr>
        <w:t>Commercial insolvency, is whereby despite the assets exceeding liabilities, the debtor is unable to pay their debts as they are due.</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01BEE293" w:rsidR="007F0225" w:rsidRPr="005D49B4" w:rsidRDefault="0002402F" w:rsidP="00E37136">
      <w:pPr>
        <w:rPr>
          <w:lang w:val="en-GB"/>
        </w:rPr>
      </w:pPr>
      <w:r>
        <w:rPr>
          <w:color w:val="808080" w:themeColor="background1" w:themeShade="80"/>
          <w:lang w:val="en-GB"/>
        </w:rPr>
        <w:t xml:space="preserve">The Master until a trustee has been appointed, then it will be under the trustee. </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9333AEA" w:rsidR="007F0225" w:rsidRDefault="00DD3768" w:rsidP="00E37136">
      <w:pPr>
        <w:rPr>
          <w:color w:val="808080" w:themeColor="background1" w:themeShade="80"/>
          <w:lang w:val="en-GB"/>
        </w:rPr>
      </w:pPr>
      <w:r>
        <w:rPr>
          <w:color w:val="808080" w:themeColor="background1" w:themeShade="80"/>
          <w:lang w:val="en-GB"/>
        </w:rPr>
        <w:t xml:space="preserve">Sequestration of the estate of RNH will suspend the employment contracts with the various employers. </w:t>
      </w:r>
    </w:p>
    <w:p w14:paraId="5C94DD89" w14:textId="77777777" w:rsidR="00DD3768" w:rsidRDefault="00DD3768" w:rsidP="00E37136">
      <w:pPr>
        <w:rPr>
          <w:color w:val="808080" w:themeColor="background1" w:themeShade="80"/>
          <w:lang w:val="en-GB"/>
        </w:rPr>
      </w:pPr>
    </w:p>
    <w:p w14:paraId="68B471D0" w14:textId="77F5D7C9" w:rsidR="00DD3768" w:rsidRDefault="00DD3768" w:rsidP="00E37136">
      <w:pPr>
        <w:rPr>
          <w:color w:val="808080" w:themeColor="background1" w:themeShade="80"/>
          <w:lang w:val="en-GB"/>
        </w:rPr>
      </w:pPr>
      <w:r>
        <w:rPr>
          <w:color w:val="808080" w:themeColor="background1" w:themeShade="80"/>
          <w:lang w:val="en-GB"/>
        </w:rPr>
        <w:t xml:space="preserve">During this period of suspension the employees  are not allowed to render services nor are they entitled to their salaries or wages. </w:t>
      </w:r>
    </w:p>
    <w:p w14:paraId="78D76705" w14:textId="77777777" w:rsidR="00DD3768" w:rsidRDefault="00DD3768" w:rsidP="00E37136">
      <w:pPr>
        <w:rPr>
          <w:color w:val="808080" w:themeColor="background1" w:themeShade="80"/>
          <w:lang w:val="en-GB"/>
        </w:rPr>
      </w:pPr>
    </w:p>
    <w:p w14:paraId="396C9F5D" w14:textId="5CCA4F38" w:rsidR="00DD3768" w:rsidRDefault="00DD3768" w:rsidP="00E37136">
      <w:pPr>
        <w:rPr>
          <w:color w:val="808080" w:themeColor="background1" w:themeShade="80"/>
          <w:lang w:val="en-GB"/>
        </w:rPr>
      </w:pPr>
      <w:r>
        <w:rPr>
          <w:color w:val="808080" w:themeColor="background1" w:themeShade="80"/>
          <w:lang w:val="en-GB"/>
        </w:rPr>
        <w:t xml:space="preserve">Besides unemployment benefits no other benefit accrues to the employees. </w:t>
      </w:r>
    </w:p>
    <w:p w14:paraId="409D9015" w14:textId="77777777" w:rsidR="00DD3768" w:rsidRDefault="00DD3768" w:rsidP="00E37136">
      <w:pPr>
        <w:rPr>
          <w:color w:val="808080" w:themeColor="background1" w:themeShade="80"/>
          <w:lang w:val="en-GB"/>
        </w:rPr>
      </w:pPr>
    </w:p>
    <w:p w14:paraId="50414F95" w14:textId="47FCFDBD" w:rsidR="00DD3768" w:rsidRPr="005D49B4" w:rsidRDefault="00DD3768" w:rsidP="00E37136">
      <w:pPr>
        <w:rPr>
          <w:lang w:val="en-GB"/>
        </w:rPr>
      </w:pPr>
      <w:r>
        <w:rPr>
          <w:color w:val="808080" w:themeColor="background1" w:themeShade="80"/>
          <w:lang w:val="en-GB"/>
        </w:rPr>
        <w:t xml:space="preserve">The trustee will have to consult with MAWU the registered trade union reaching  consensus on apporriate measures to rescue the whole or part of the business or RNH. </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41AADF0A" w:rsidR="007F0225" w:rsidRDefault="004148EE" w:rsidP="00E37136">
      <w:pPr>
        <w:rPr>
          <w:color w:val="808080" w:themeColor="background1" w:themeShade="80"/>
          <w:lang w:val="en-GB"/>
        </w:rPr>
      </w:pPr>
      <w:r>
        <w:rPr>
          <w:color w:val="808080" w:themeColor="background1" w:themeShade="80"/>
          <w:lang w:val="en-GB"/>
        </w:rPr>
        <w:t xml:space="preserve">Leases are not automatically terminated by the sequestration of the estate of the Lessee, herein RNH. </w:t>
      </w:r>
    </w:p>
    <w:p w14:paraId="341A1743" w14:textId="77777777" w:rsidR="004148EE" w:rsidRDefault="004148EE" w:rsidP="00E37136">
      <w:pPr>
        <w:rPr>
          <w:color w:val="808080" w:themeColor="background1" w:themeShade="80"/>
          <w:lang w:val="en-GB"/>
        </w:rPr>
      </w:pPr>
    </w:p>
    <w:p w14:paraId="7D2D046C" w14:textId="2DEEC1C9" w:rsidR="004148EE" w:rsidRDefault="004148EE" w:rsidP="00E37136">
      <w:pPr>
        <w:rPr>
          <w:color w:val="808080" w:themeColor="background1" w:themeShade="80"/>
          <w:lang w:val="en-GB"/>
        </w:rPr>
      </w:pPr>
      <w:r>
        <w:rPr>
          <w:color w:val="808080" w:themeColor="background1" w:themeShade="80"/>
          <w:lang w:val="en-GB"/>
        </w:rPr>
        <w:lastRenderedPageBreak/>
        <w:t xml:space="preserve">The liquidator may summarily cancel the lease agreement with RNH by giving them written notice , in which case Willow Family trust will have an unliquidated concurrent claim or damages for breach of contract. </w:t>
      </w:r>
    </w:p>
    <w:p w14:paraId="2EDA071A" w14:textId="77777777" w:rsidR="004148EE" w:rsidRDefault="004148EE" w:rsidP="00E37136">
      <w:pPr>
        <w:rPr>
          <w:color w:val="808080" w:themeColor="background1" w:themeShade="80"/>
          <w:lang w:val="en-GB"/>
        </w:rPr>
      </w:pPr>
    </w:p>
    <w:p w14:paraId="6662FE5F" w14:textId="29972984" w:rsidR="004148EE" w:rsidRDefault="004148EE" w:rsidP="00E37136">
      <w:pPr>
        <w:rPr>
          <w:color w:val="808080" w:themeColor="background1" w:themeShade="80"/>
          <w:lang w:val="en-GB"/>
        </w:rPr>
      </w:pPr>
      <w:r>
        <w:rPr>
          <w:color w:val="808080" w:themeColor="background1" w:themeShade="80"/>
          <w:lang w:val="en-GB"/>
        </w:rPr>
        <w:t xml:space="preserve">If the liquidator does not give notice to cancel the lease it will automatically cancel within a period of three months after the appointment of the liquidator, unless the liquidator notifies the Lessor within those  three months that they intend to continue with the lease. </w:t>
      </w:r>
    </w:p>
    <w:p w14:paraId="24281F35" w14:textId="77777777" w:rsidR="004148EE" w:rsidRDefault="004148EE" w:rsidP="00E37136">
      <w:pPr>
        <w:rPr>
          <w:color w:val="808080" w:themeColor="background1" w:themeShade="80"/>
          <w:lang w:val="en-GB"/>
        </w:rPr>
      </w:pPr>
    </w:p>
    <w:p w14:paraId="27D3868B" w14:textId="1F03A599" w:rsidR="004148EE" w:rsidRDefault="004148EE" w:rsidP="00E37136">
      <w:pPr>
        <w:rPr>
          <w:color w:val="808080" w:themeColor="background1" w:themeShade="80"/>
          <w:lang w:val="en-GB"/>
        </w:rPr>
      </w:pPr>
      <w:r>
        <w:rPr>
          <w:color w:val="808080" w:themeColor="background1" w:themeShade="80"/>
          <w:lang w:val="en-GB"/>
        </w:rPr>
        <w:t xml:space="preserve">Section 386(2) of the </w:t>
      </w:r>
      <w:r w:rsidRPr="00E5733F">
        <w:rPr>
          <w:i/>
          <w:iCs/>
          <w:color w:val="808080" w:themeColor="background1" w:themeShade="80"/>
          <w:lang w:val="en-GB"/>
        </w:rPr>
        <w:t>Companies Act</w:t>
      </w:r>
      <w:r>
        <w:rPr>
          <w:color w:val="808080" w:themeColor="background1" w:themeShade="80"/>
          <w:lang w:val="en-GB"/>
        </w:rPr>
        <w:t xml:space="preserve">, state the following: </w:t>
      </w:r>
    </w:p>
    <w:p w14:paraId="6B962170" w14:textId="77777777" w:rsidR="004148EE" w:rsidRDefault="004148EE" w:rsidP="00E37136">
      <w:pPr>
        <w:rPr>
          <w:color w:val="808080" w:themeColor="background1" w:themeShade="80"/>
          <w:lang w:val="en-GB"/>
        </w:rPr>
      </w:pPr>
    </w:p>
    <w:p w14:paraId="4F608867" w14:textId="52C955D3" w:rsidR="004148EE" w:rsidRDefault="004148EE" w:rsidP="00E37136">
      <w:pPr>
        <w:rPr>
          <w:color w:val="808080" w:themeColor="background1" w:themeShade="80"/>
          <w:lang w:val="en-GB"/>
        </w:rPr>
      </w:pPr>
      <w:r>
        <w:rPr>
          <w:color w:val="808080" w:themeColor="background1" w:themeShade="80"/>
          <w:lang w:val="en-GB"/>
        </w:rPr>
        <w:t xml:space="preserve">“ subject to the consent of the Master, a liquidator may, at any time before the general meeting is convened for the first time, terminate any lease in terms of which the company is the lessee of movable or immovalbel property” </w:t>
      </w:r>
    </w:p>
    <w:p w14:paraId="269DBDE6" w14:textId="77777777" w:rsidR="004148EE" w:rsidRDefault="004148EE" w:rsidP="00E37136">
      <w:pPr>
        <w:rPr>
          <w:color w:val="808080" w:themeColor="background1" w:themeShade="80"/>
          <w:lang w:val="en-GB"/>
        </w:rPr>
      </w:pPr>
    </w:p>
    <w:p w14:paraId="48AC7DC5" w14:textId="6605A916" w:rsidR="004148EE" w:rsidRDefault="004148EE" w:rsidP="00E37136">
      <w:pPr>
        <w:rPr>
          <w:color w:val="808080" w:themeColor="background1" w:themeShade="80"/>
          <w:lang w:val="en-GB"/>
        </w:rPr>
      </w:pPr>
      <w:r>
        <w:rPr>
          <w:color w:val="808080" w:themeColor="background1" w:themeShade="80"/>
          <w:lang w:val="en-GB"/>
        </w:rPr>
        <w:t xml:space="preserve">The Willow Family Trust will have a </w:t>
      </w:r>
      <w:r w:rsidR="007E66F4">
        <w:rPr>
          <w:color w:val="808080" w:themeColor="background1" w:themeShade="80"/>
          <w:lang w:val="en-GB"/>
        </w:rPr>
        <w:t xml:space="preserve">tacit hypothec over the movable property which RNH brought onto the property, this will serve as security for the Lessor’s claim for rent in arrears which was due before the date of liquidation (subject to limitations in the Act). Rent after date of liquidation enjoys a preference as part of the sequestration cost. </w:t>
      </w:r>
    </w:p>
    <w:p w14:paraId="353BB9CA" w14:textId="77777777" w:rsidR="007E66F4" w:rsidRDefault="007E66F4" w:rsidP="00E37136">
      <w:pPr>
        <w:rPr>
          <w:color w:val="808080" w:themeColor="background1" w:themeShade="80"/>
          <w:lang w:val="en-GB"/>
        </w:rPr>
      </w:pPr>
    </w:p>
    <w:p w14:paraId="4B515AB0" w14:textId="218B0F1C" w:rsidR="007E66F4" w:rsidRPr="005D49B4" w:rsidRDefault="007E66F4" w:rsidP="00E37136">
      <w:pPr>
        <w:rPr>
          <w:lang w:val="en-GB"/>
        </w:rPr>
      </w:pPr>
      <w:r>
        <w:rPr>
          <w:color w:val="808080" w:themeColor="background1" w:themeShade="80"/>
          <w:lang w:val="en-GB"/>
        </w:rPr>
        <w:t xml:space="preserve">The Willow Family Trust will therefor have a secured claim for arrear rental before liquidation. </w:t>
      </w:r>
    </w:p>
    <w:p w14:paraId="7DAB5025" w14:textId="34E71D3E" w:rsidR="007F0225" w:rsidRDefault="007F0225" w:rsidP="00E37136">
      <w:pPr>
        <w:rPr>
          <w:rFonts w:ascii="Avenir Book" w:hAnsi="Avenir Book"/>
          <w:color w:val="000000" w:themeColor="text1"/>
          <w:lang w:val="en-GB"/>
        </w:rPr>
      </w:pPr>
    </w:p>
    <w:p w14:paraId="0565D39B" w14:textId="2052E983" w:rsidR="007E66F4" w:rsidRPr="005D49B4" w:rsidRDefault="007E66F4"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76A29F22" w:rsidR="007F0225" w:rsidRDefault="007E66F4" w:rsidP="00E37136">
      <w:pPr>
        <w:rPr>
          <w:color w:val="808080" w:themeColor="background1" w:themeShade="80"/>
          <w:lang w:val="en-GB"/>
        </w:rPr>
      </w:pPr>
      <w:r>
        <w:rPr>
          <w:color w:val="808080" w:themeColor="background1" w:themeShade="80"/>
          <w:lang w:val="en-GB"/>
        </w:rPr>
        <w:t xml:space="preserve">Section 359(1) of the Companies Act provides that on granting of the provisional order all civil proceedings will </w:t>
      </w:r>
      <w:r w:rsidR="003F3775">
        <w:rPr>
          <w:color w:val="808080" w:themeColor="background1" w:themeShade="80"/>
          <w:lang w:val="en-GB"/>
        </w:rPr>
        <w:t xml:space="preserve">be suspended until the appontemnt of the liquidator. Should any person whish to continue with the civil proceedings they must give the final liquidator notice of the intention within 4 weeks after their appointment. </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09B5B79C" w:rsidR="00AA28AD" w:rsidRDefault="003F3775" w:rsidP="00AA28AD">
      <w:pPr>
        <w:rPr>
          <w:color w:val="808080" w:themeColor="background1" w:themeShade="80"/>
          <w:lang w:val="en-GB"/>
        </w:rPr>
      </w:pPr>
      <w:r>
        <w:rPr>
          <w:color w:val="808080" w:themeColor="background1" w:themeShade="80"/>
          <w:lang w:val="en-GB"/>
        </w:rPr>
        <w:t xml:space="preserve">Mr Hue must include the following in his report the the creditors: </w:t>
      </w:r>
    </w:p>
    <w:p w14:paraId="236BF0CA" w14:textId="77777777" w:rsidR="003F3775" w:rsidRDefault="003F3775" w:rsidP="00AA28AD">
      <w:pPr>
        <w:rPr>
          <w:color w:val="808080" w:themeColor="background1" w:themeShade="80"/>
          <w:lang w:val="en-GB"/>
        </w:rPr>
      </w:pPr>
    </w:p>
    <w:p w14:paraId="6C0A8043" w14:textId="6CF7A3DA" w:rsidR="003F3775" w:rsidRDefault="003F3775" w:rsidP="003F3775">
      <w:pPr>
        <w:pStyle w:val="ListParagraph"/>
        <w:numPr>
          <w:ilvl w:val="0"/>
          <w:numId w:val="22"/>
        </w:numPr>
        <w:rPr>
          <w:color w:val="808080" w:themeColor="background1" w:themeShade="80"/>
          <w:lang w:val="en-GB"/>
        </w:rPr>
      </w:pPr>
      <w:r>
        <w:rPr>
          <w:color w:val="808080" w:themeColor="background1" w:themeShade="80"/>
          <w:lang w:val="en-GB"/>
        </w:rPr>
        <w:t xml:space="preserve">The amount of capital issued by RNH and the estimated amount of its assests and liabilities </w:t>
      </w:r>
    </w:p>
    <w:p w14:paraId="004C0C67" w14:textId="7355C70C" w:rsidR="003F3775" w:rsidRDefault="003F3775" w:rsidP="003F3775">
      <w:pPr>
        <w:pStyle w:val="ListParagraph"/>
        <w:numPr>
          <w:ilvl w:val="0"/>
          <w:numId w:val="22"/>
        </w:numPr>
        <w:rPr>
          <w:color w:val="808080" w:themeColor="background1" w:themeShade="80"/>
          <w:lang w:val="en-GB"/>
        </w:rPr>
      </w:pPr>
      <w:r>
        <w:rPr>
          <w:color w:val="808080" w:themeColor="background1" w:themeShade="80"/>
          <w:lang w:val="en-GB"/>
        </w:rPr>
        <w:t xml:space="preserve">If RNH has failed the causes of the failure </w:t>
      </w:r>
    </w:p>
    <w:p w14:paraId="09D5B297" w14:textId="2F0A887A" w:rsidR="003F3775" w:rsidRDefault="003F3775" w:rsidP="003F3775">
      <w:pPr>
        <w:pStyle w:val="ListParagraph"/>
        <w:numPr>
          <w:ilvl w:val="0"/>
          <w:numId w:val="22"/>
        </w:numPr>
        <w:rPr>
          <w:color w:val="808080" w:themeColor="background1" w:themeShade="80"/>
          <w:lang w:val="en-GB"/>
        </w:rPr>
      </w:pPr>
      <w:r>
        <w:rPr>
          <w:color w:val="808080" w:themeColor="background1" w:themeShade="80"/>
          <w:lang w:val="en-GB"/>
        </w:rPr>
        <w:t xml:space="preserve">Whether or not any director (Mr Ronald, Mr Naseer and Ms Hlope) or officer or former director or officer appears to be personally liable for damages or compensation to the company or for any debts or liabilities of the company as provided in the Act. </w:t>
      </w:r>
    </w:p>
    <w:p w14:paraId="407A4B52" w14:textId="543BCF44" w:rsidR="003F3775" w:rsidRDefault="003F3775" w:rsidP="003F3775">
      <w:pPr>
        <w:pStyle w:val="ListParagraph"/>
        <w:numPr>
          <w:ilvl w:val="0"/>
          <w:numId w:val="22"/>
        </w:numPr>
        <w:rPr>
          <w:color w:val="808080" w:themeColor="background1" w:themeShade="80"/>
          <w:lang w:val="en-GB"/>
        </w:rPr>
      </w:pPr>
      <w:r>
        <w:rPr>
          <w:color w:val="808080" w:themeColor="background1" w:themeShade="80"/>
          <w:lang w:val="en-GB"/>
        </w:rPr>
        <w:t xml:space="preserve">Any legal proceedings by or against </w:t>
      </w:r>
      <w:r w:rsidR="00AA7201">
        <w:rPr>
          <w:color w:val="808080" w:themeColor="background1" w:themeShade="80"/>
          <w:lang w:val="en-GB"/>
        </w:rPr>
        <w:t>RNH</w:t>
      </w:r>
      <w:r>
        <w:rPr>
          <w:color w:val="808080" w:themeColor="background1" w:themeShade="80"/>
          <w:lang w:val="en-GB"/>
        </w:rPr>
        <w:t xml:space="preserve"> which may have be</w:t>
      </w:r>
      <w:r w:rsidR="00AA7201">
        <w:rPr>
          <w:color w:val="808080" w:themeColor="background1" w:themeShade="80"/>
          <w:lang w:val="en-GB"/>
        </w:rPr>
        <w:t>e</w:t>
      </w:r>
      <w:r>
        <w:rPr>
          <w:color w:val="808080" w:themeColor="background1" w:themeShade="80"/>
          <w:lang w:val="en-GB"/>
        </w:rPr>
        <w:t xml:space="preserve">n pending at the date commencement of winding up or which may have been or may be instituted. </w:t>
      </w:r>
    </w:p>
    <w:p w14:paraId="1E510836" w14:textId="0740A423" w:rsidR="003F3775" w:rsidRDefault="003F3775" w:rsidP="003F3775">
      <w:pPr>
        <w:pStyle w:val="ListParagraph"/>
        <w:numPr>
          <w:ilvl w:val="0"/>
          <w:numId w:val="22"/>
        </w:numPr>
        <w:rPr>
          <w:color w:val="808080" w:themeColor="background1" w:themeShade="80"/>
          <w:lang w:val="en-GB"/>
        </w:rPr>
      </w:pPr>
      <w:r>
        <w:rPr>
          <w:color w:val="808080" w:themeColor="background1" w:themeShade="80"/>
          <w:lang w:val="en-GB"/>
        </w:rPr>
        <w:t>The progress and report of winding up</w:t>
      </w:r>
      <w:r w:rsidR="00AA7201">
        <w:rPr>
          <w:color w:val="808080" w:themeColor="background1" w:themeShade="80"/>
          <w:lang w:val="en-GB"/>
        </w:rPr>
        <w:t>, how he is proceeding with the winding up process.</w:t>
      </w:r>
    </w:p>
    <w:p w14:paraId="43B14FC9" w14:textId="71A4DD9C" w:rsidR="003F3775" w:rsidRPr="003F3775" w:rsidRDefault="00AA7201" w:rsidP="003F3775">
      <w:pPr>
        <w:pStyle w:val="ListParagraph"/>
        <w:numPr>
          <w:ilvl w:val="0"/>
          <w:numId w:val="22"/>
        </w:numPr>
        <w:rPr>
          <w:color w:val="808080" w:themeColor="background1" w:themeShade="80"/>
          <w:lang w:val="en-GB"/>
        </w:rPr>
      </w:pPr>
      <w:r>
        <w:rPr>
          <w:color w:val="808080" w:themeColor="background1" w:themeShade="80"/>
          <w:lang w:val="en-GB"/>
        </w:rPr>
        <w:lastRenderedPageBreak/>
        <w:t>Whether of not further enquiries in his optinion desirable in regard to any matter relating to the promotion, formation or failure of RNH or the conduct of its business.</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1CA5F8A5" w:rsidR="007F0225" w:rsidRDefault="00AA7201" w:rsidP="00E37136">
      <w:pPr>
        <w:rPr>
          <w:color w:val="808080" w:themeColor="background1" w:themeShade="80"/>
          <w:lang w:val="en-GB"/>
        </w:rPr>
      </w:pPr>
      <w:r>
        <w:rPr>
          <w:color w:val="808080" w:themeColor="background1" w:themeShade="80"/>
          <w:lang w:val="en-GB"/>
        </w:rPr>
        <w:t xml:space="preserve">Mr Hue will have to advise MAWU regarding Section 98A(1)(a), where the employees were employed by RNH they are entitled </w:t>
      </w:r>
      <w:r w:rsidR="003138AB">
        <w:rPr>
          <w:color w:val="808080" w:themeColor="background1" w:themeShade="80"/>
          <w:lang w:val="en-GB"/>
        </w:rPr>
        <w:t xml:space="preserve">but subject to the maximum amounts determined by the Minister of Justice by notice in the Government Gazette from time to time. </w:t>
      </w:r>
    </w:p>
    <w:p w14:paraId="15D219F5" w14:textId="77777777" w:rsidR="003138AB" w:rsidRDefault="003138AB" w:rsidP="00E37136">
      <w:pPr>
        <w:rPr>
          <w:color w:val="808080" w:themeColor="background1" w:themeShade="80"/>
          <w:lang w:val="en-GB"/>
        </w:rPr>
      </w:pPr>
    </w:p>
    <w:p w14:paraId="39670A44" w14:textId="328606CB" w:rsidR="003138AB" w:rsidRDefault="003138AB" w:rsidP="00E37136">
      <w:pPr>
        <w:rPr>
          <w:color w:val="808080" w:themeColor="background1" w:themeShade="80"/>
          <w:lang w:val="en-GB"/>
        </w:rPr>
      </w:pPr>
      <w:r>
        <w:rPr>
          <w:color w:val="808080" w:themeColor="background1" w:themeShade="80"/>
          <w:lang w:val="en-GB"/>
        </w:rPr>
        <w:t xml:space="preserve">Mr Hue will set out the following in his explanation to MAWU: </w:t>
      </w:r>
    </w:p>
    <w:p w14:paraId="540FF00D" w14:textId="7BAC86DD" w:rsidR="003138AB" w:rsidRDefault="003138AB" w:rsidP="003138AB">
      <w:pPr>
        <w:pStyle w:val="ListParagraph"/>
        <w:numPr>
          <w:ilvl w:val="0"/>
          <w:numId w:val="22"/>
        </w:numPr>
        <w:rPr>
          <w:color w:val="808080" w:themeColor="background1" w:themeShade="80"/>
          <w:lang w:val="en-GB"/>
        </w:rPr>
      </w:pPr>
      <w:r>
        <w:rPr>
          <w:color w:val="808080" w:themeColor="background1" w:themeShade="80"/>
          <w:lang w:val="en-GB"/>
        </w:rPr>
        <w:t xml:space="preserve">Any salary or wages for a period not exceeding three months, due to an employee (up to the maximum of R 12 000.00 ) </w:t>
      </w:r>
    </w:p>
    <w:p w14:paraId="44BAE01F" w14:textId="17EF57A5" w:rsidR="003138AB" w:rsidRDefault="003138AB" w:rsidP="003138AB">
      <w:pPr>
        <w:pStyle w:val="ListParagraph"/>
        <w:numPr>
          <w:ilvl w:val="0"/>
          <w:numId w:val="22"/>
        </w:numPr>
        <w:rPr>
          <w:color w:val="808080" w:themeColor="background1" w:themeShade="80"/>
          <w:lang w:val="en-GB"/>
        </w:rPr>
      </w:pPr>
      <w:r>
        <w:rPr>
          <w:color w:val="808080" w:themeColor="background1" w:themeShade="80"/>
          <w:lang w:val="en-GB"/>
        </w:rPr>
        <w:t xml:space="preserve">Any payment in respect of any period of leave or holiday due to the employee which accured as a result of his employment in the year of insolvency or the previous year, (up to a maximum of R 4 000.00) </w:t>
      </w:r>
    </w:p>
    <w:p w14:paraId="7084DA73" w14:textId="3372807B" w:rsidR="003138AB" w:rsidRDefault="003138AB" w:rsidP="003138AB">
      <w:pPr>
        <w:pStyle w:val="ListParagraph"/>
        <w:numPr>
          <w:ilvl w:val="0"/>
          <w:numId w:val="22"/>
        </w:numPr>
        <w:rPr>
          <w:color w:val="808080" w:themeColor="background1" w:themeShade="80"/>
          <w:lang w:val="en-GB"/>
        </w:rPr>
      </w:pPr>
      <w:r>
        <w:rPr>
          <w:color w:val="808080" w:themeColor="background1" w:themeShade="80"/>
          <w:lang w:val="en-GB"/>
        </w:rPr>
        <w:t xml:space="preserve">Any payment due in respect of other form of paid absence for a period not exceeding three months prior to the date of liquidation  (up to a maximum of R 4 000.00) </w:t>
      </w:r>
    </w:p>
    <w:p w14:paraId="7B638E73" w14:textId="495BBDEF" w:rsidR="003138AB" w:rsidRDefault="003138AB" w:rsidP="00265B5C">
      <w:pPr>
        <w:pStyle w:val="ListParagraph"/>
        <w:numPr>
          <w:ilvl w:val="0"/>
          <w:numId w:val="22"/>
        </w:numPr>
        <w:rPr>
          <w:color w:val="808080" w:themeColor="background1" w:themeShade="80"/>
          <w:lang w:val="en-GB"/>
        </w:rPr>
      </w:pPr>
      <w:r w:rsidRPr="003138AB">
        <w:rPr>
          <w:color w:val="808080" w:themeColor="background1" w:themeShade="80"/>
          <w:lang w:val="en-GB"/>
        </w:rPr>
        <w:t xml:space="preserve">Any severance or retrenchment pay due to the employee in terms of any law, agreement or contract or wage-regulating (up to a R 4 000.00) </w:t>
      </w:r>
    </w:p>
    <w:p w14:paraId="09DD26BD" w14:textId="5482DBF7" w:rsidR="003138AB" w:rsidRDefault="003138AB" w:rsidP="003138AB">
      <w:pPr>
        <w:rPr>
          <w:color w:val="808080" w:themeColor="background1" w:themeShade="80"/>
          <w:lang w:val="en-GB"/>
        </w:rPr>
      </w:pPr>
      <w:r>
        <w:rPr>
          <w:color w:val="808080" w:themeColor="background1" w:themeShade="80"/>
          <w:lang w:val="en-GB"/>
        </w:rPr>
        <w:t xml:space="preserve">The employees salary claim will have preference above the other claims for leave and retrenchment. </w:t>
      </w:r>
    </w:p>
    <w:p w14:paraId="3F3E65EB" w14:textId="77777777" w:rsidR="003138AB" w:rsidRDefault="003138AB" w:rsidP="003138AB">
      <w:pPr>
        <w:rPr>
          <w:color w:val="808080" w:themeColor="background1" w:themeShade="80"/>
          <w:lang w:val="en-GB"/>
        </w:rPr>
      </w:pPr>
    </w:p>
    <w:p w14:paraId="2FCDB83E" w14:textId="055A05E5" w:rsidR="003138AB" w:rsidRDefault="003138AB" w:rsidP="003138AB">
      <w:pPr>
        <w:rPr>
          <w:color w:val="808080" w:themeColor="background1" w:themeShade="80"/>
          <w:lang w:val="en-GB"/>
        </w:rPr>
      </w:pPr>
      <w:r>
        <w:rPr>
          <w:color w:val="808080" w:themeColor="background1" w:themeShade="80"/>
          <w:lang w:val="en-GB"/>
        </w:rPr>
        <w:t xml:space="preserve">MAWU must also be notified that salary is only for cash earnings receivable and will not include other benefits not receivable as cash. </w:t>
      </w:r>
    </w:p>
    <w:p w14:paraId="5AA7AD7D" w14:textId="77777777" w:rsidR="003138AB" w:rsidRDefault="003138AB" w:rsidP="003138AB">
      <w:pPr>
        <w:rPr>
          <w:color w:val="808080" w:themeColor="background1" w:themeShade="80"/>
          <w:lang w:val="en-GB"/>
        </w:rPr>
      </w:pP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3F715E1D" w:rsidR="007F0225" w:rsidRDefault="006D4C29" w:rsidP="00E37136">
      <w:pPr>
        <w:rPr>
          <w:color w:val="808080" w:themeColor="background1" w:themeShade="80"/>
          <w:lang w:val="en-GB"/>
        </w:rPr>
      </w:pPr>
      <w:r>
        <w:rPr>
          <w:color w:val="808080" w:themeColor="background1" w:themeShade="80"/>
          <w:lang w:val="en-GB"/>
        </w:rPr>
        <w:t xml:space="preserve">The three requirements as set out in the Security by Means of Movable Propety are the following: </w:t>
      </w:r>
    </w:p>
    <w:p w14:paraId="223AAC08" w14:textId="6052BA57" w:rsidR="006D4C29" w:rsidRDefault="006D4C29" w:rsidP="006D4C29">
      <w:pPr>
        <w:pStyle w:val="ListParagraph"/>
        <w:numPr>
          <w:ilvl w:val="0"/>
          <w:numId w:val="22"/>
        </w:numPr>
        <w:rPr>
          <w:color w:val="808080" w:themeColor="background1" w:themeShade="80"/>
          <w:lang w:val="en-GB"/>
        </w:rPr>
      </w:pPr>
      <w:r>
        <w:rPr>
          <w:color w:val="808080" w:themeColor="background1" w:themeShade="80"/>
          <w:lang w:val="en-GB"/>
        </w:rPr>
        <w:t>The bond must be registered in terms of the Deeds Registries Act</w:t>
      </w:r>
    </w:p>
    <w:p w14:paraId="47EA4C27" w14:textId="54B1D70B" w:rsidR="006D4C29" w:rsidRDefault="006D4C29" w:rsidP="006D4C29">
      <w:pPr>
        <w:pStyle w:val="ListParagraph"/>
        <w:numPr>
          <w:ilvl w:val="0"/>
          <w:numId w:val="22"/>
        </w:numPr>
        <w:rPr>
          <w:color w:val="808080" w:themeColor="background1" w:themeShade="80"/>
          <w:lang w:val="en-GB"/>
        </w:rPr>
      </w:pPr>
      <w:r>
        <w:rPr>
          <w:color w:val="808080" w:themeColor="background1" w:themeShade="80"/>
          <w:lang w:val="en-GB"/>
        </w:rPr>
        <w:t>The bond must cover the corporeal movable property</w:t>
      </w:r>
    </w:p>
    <w:p w14:paraId="4AF851CB" w14:textId="0D0E0049" w:rsidR="006D4C29" w:rsidRPr="006D4C29" w:rsidRDefault="006D4C29" w:rsidP="006D4C29">
      <w:pPr>
        <w:pStyle w:val="ListParagraph"/>
        <w:numPr>
          <w:ilvl w:val="0"/>
          <w:numId w:val="22"/>
        </w:numPr>
        <w:rPr>
          <w:color w:val="808080" w:themeColor="background1" w:themeShade="80"/>
          <w:lang w:val="en-GB"/>
        </w:rPr>
      </w:pPr>
      <w:r>
        <w:rPr>
          <w:color w:val="808080" w:themeColor="background1" w:themeShade="80"/>
          <w:lang w:val="en-GB"/>
        </w:rPr>
        <w:t xml:space="preserve">The property must be specified and described in a way that makes it readily recogniisable. </w:t>
      </w:r>
    </w:p>
    <w:p w14:paraId="306EE406" w14:textId="6E528EF0" w:rsidR="006D4C29" w:rsidRPr="006D4C29" w:rsidRDefault="006D4C29" w:rsidP="006D4C29">
      <w:pPr>
        <w:pStyle w:val="ListParagraph"/>
        <w:rPr>
          <w:lang w:val="en-GB"/>
        </w:rPr>
      </w:pP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lastRenderedPageBreak/>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24841C54" w:rsidR="007F0225" w:rsidRDefault="00C251EA" w:rsidP="00E37136">
      <w:pPr>
        <w:rPr>
          <w:color w:val="808080" w:themeColor="background1" w:themeShade="80"/>
          <w:lang w:val="en-GB"/>
        </w:rPr>
      </w:pPr>
      <w:r>
        <w:rPr>
          <w:color w:val="808080" w:themeColor="background1" w:themeShade="80"/>
          <w:lang w:val="en-GB"/>
        </w:rPr>
        <w:t xml:space="preserve">SARS has a place in the list of staturory preferent creditors, it is a staturotry obligation the pay these amount out of the free residue </w:t>
      </w:r>
    </w:p>
    <w:p w14:paraId="4EF727EA" w14:textId="77777777" w:rsidR="00C251EA" w:rsidRDefault="00C251EA" w:rsidP="00E37136">
      <w:pPr>
        <w:rPr>
          <w:color w:val="808080" w:themeColor="background1" w:themeShade="80"/>
          <w:lang w:val="en-GB"/>
        </w:rPr>
      </w:pPr>
    </w:p>
    <w:p w14:paraId="2C4353D0" w14:textId="55BBB726" w:rsidR="00C251EA" w:rsidRDefault="00C251EA" w:rsidP="00E37136">
      <w:pPr>
        <w:rPr>
          <w:color w:val="808080" w:themeColor="background1" w:themeShade="80"/>
          <w:lang w:val="en-GB"/>
        </w:rPr>
      </w:pPr>
      <w:r>
        <w:rPr>
          <w:color w:val="808080" w:themeColor="background1" w:themeShade="80"/>
          <w:lang w:val="en-GB"/>
        </w:rPr>
        <w:t xml:space="preserve">Section 114 of the Customs and Excise Act 1964,  provides a special security right for SARS to secure payment of certain import taxes . The raw material can be detained and SARS will vest a lien over the property until the debt is paid. SARS in relation to the raw material will be a secured creditor. </w:t>
      </w:r>
    </w:p>
    <w:p w14:paraId="1FD3E732" w14:textId="77777777" w:rsidR="00C251EA" w:rsidRDefault="00C251EA" w:rsidP="00E37136">
      <w:pPr>
        <w:rPr>
          <w:color w:val="808080" w:themeColor="background1" w:themeShade="80"/>
          <w:lang w:val="en-GB"/>
        </w:rPr>
      </w:pPr>
    </w:p>
    <w:p w14:paraId="3A365F88" w14:textId="7DACEECD" w:rsidR="00C251EA" w:rsidRPr="005D49B4" w:rsidRDefault="00C251EA" w:rsidP="00E37136">
      <w:pPr>
        <w:rPr>
          <w:lang w:val="en-GB"/>
        </w:rPr>
      </w:pPr>
      <w:r>
        <w:rPr>
          <w:color w:val="808080" w:themeColor="background1" w:themeShade="80"/>
          <w:lang w:val="en-GB"/>
        </w:rPr>
        <w:t>It is important to notice that if SARS did not vest</w:t>
      </w:r>
      <w:r w:rsidR="008F131D">
        <w:rPr>
          <w:color w:val="808080" w:themeColor="background1" w:themeShade="80"/>
          <w:lang w:val="en-GB"/>
        </w:rPr>
        <w:t xml:space="preserve"> the lien before liquidation or the raw material detained do not cover the full claim, SARS will not be a concurrent creditor but will be paid as a statutory preferent creditor from the free residue. </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1446976C" w:rsidR="007F0225" w:rsidRDefault="00485BD9" w:rsidP="00E37136">
      <w:pPr>
        <w:rPr>
          <w:color w:val="808080" w:themeColor="background1" w:themeShade="80"/>
          <w:lang w:val="en-GB"/>
        </w:rPr>
      </w:pPr>
      <w:r>
        <w:rPr>
          <w:color w:val="808080" w:themeColor="background1" w:themeShade="80"/>
          <w:lang w:val="en-GB"/>
        </w:rPr>
        <w:t xml:space="preserve">The board of directors will not succeed in placing the company in business rescue. </w:t>
      </w:r>
    </w:p>
    <w:p w14:paraId="728984B9" w14:textId="77777777" w:rsidR="00485BD9" w:rsidRDefault="00485BD9" w:rsidP="00E37136">
      <w:pPr>
        <w:rPr>
          <w:color w:val="808080" w:themeColor="background1" w:themeShade="80"/>
          <w:lang w:val="en-GB"/>
        </w:rPr>
      </w:pPr>
    </w:p>
    <w:p w14:paraId="72F2FC19" w14:textId="183B89D6" w:rsidR="00485BD9" w:rsidRDefault="00485BD9" w:rsidP="00E37136">
      <w:pPr>
        <w:rPr>
          <w:color w:val="808080" w:themeColor="background1" w:themeShade="80"/>
          <w:lang w:val="en-GB"/>
        </w:rPr>
      </w:pPr>
      <w:r>
        <w:rPr>
          <w:color w:val="808080" w:themeColor="background1" w:themeShade="80"/>
          <w:lang w:val="en-GB"/>
        </w:rPr>
        <w:t>Voluantary business resue is instituted by  way of passing a resolution by the board of directors of the company and filing the same with CIPC which RNH did on the 14</w:t>
      </w:r>
      <w:r w:rsidRPr="00485BD9">
        <w:rPr>
          <w:color w:val="808080" w:themeColor="background1" w:themeShade="80"/>
          <w:vertAlign w:val="superscript"/>
          <w:lang w:val="en-GB"/>
        </w:rPr>
        <w:t>th</w:t>
      </w:r>
      <w:r>
        <w:rPr>
          <w:color w:val="808080" w:themeColor="background1" w:themeShade="80"/>
          <w:lang w:val="en-GB"/>
        </w:rPr>
        <w:t xml:space="preserve"> of February 2023. </w:t>
      </w:r>
    </w:p>
    <w:p w14:paraId="57D5CF4B" w14:textId="77777777" w:rsidR="00485BD9" w:rsidRDefault="00485BD9" w:rsidP="00E37136">
      <w:pPr>
        <w:rPr>
          <w:color w:val="808080" w:themeColor="background1" w:themeShade="80"/>
          <w:lang w:val="en-GB"/>
        </w:rPr>
      </w:pPr>
    </w:p>
    <w:p w14:paraId="4A1D8672" w14:textId="3F23A7F7" w:rsidR="00485BD9" w:rsidRDefault="00485BD9" w:rsidP="00E37136">
      <w:pPr>
        <w:rPr>
          <w:color w:val="808080" w:themeColor="background1" w:themeShade="80"/>
          <w:lang w:val="en-GB"/>
        </w:rPr>
      </w:pPr>
      <w:r>
        <w:rPr>
          <w:color w:val="808080" w:themeColor="background1" w:themeShade="80"/>
          <w:lang w:val="en-GB"/>
        </w:rPr>
        <w:t>However, a resolution to this effect may not be adopted if liquidation proceedings have ben  initiated by or against the company, which was done by a creditor on the 11</w:t>
      </w:r>
      <w:r w:rsidRPr="00485BD9">
        <w:rPr>
          <w:color w:val="808080" w:themeColor="background1" w:themeShade="80"/>
          <w:vertAlign w:val="superscript"/>
          <w:lang w:val="en-GB"/>
        </w:rPr>
        <w:t>th</w:t>
      </w:r>
      <w:r>
        <w:rPr>
          <w:color w:val="808080" w:themeColor="background1" w:themeShade="80"/>
          <w:lang w:val="en-GB"/>
        </w:rPr>
        <w:t xml:space="preserve"> of February 2023 .</w:t>
      </w:r>
    </w:p>
    <w:p w14:paraId="60C1A16F" w14:textId="77777777" w:rsidR="00485BD9" w:rsidRDefault="00485BD9" w:rsidP="00E37136">
      <w:pPr>
        <w:rPr>
          <w:color w:val="808080" w:themeColor="background1" w:themeShade="80"/>
          <w:lang w:val="en-GB"/>
        </w:rPr>
      </w:pPr>
    </w:p>
    <w:p w14:paraId="6362ABE8" w14:textId="3B9941D8" w:rsidR="00485BD9" w:rsidRDefault="00485BD9" w:rsidP="00E37136">
      <w:pPr>
        <w:rPr>
          <w:color w:val="808080" w:themeColor="background1" w:themeShade="80"/>
          <w:lang w:val="en-GB"/>
        </w:rPr>
      </w:pPr>
      <w:r>
        <w:rPr>
          <w:color w:val="808080" w:themeColor="background1" w:themeShade="80"/>
          <w:lang w:val="en-GB"/>
        </w:rPr>
        <w:t xml:space="preserve">The purpose of this restriction os to prevent board of directors of companies from side stepping bona fida liquidation applications by adopting these resolutions. </w:t>
      </w:r>
    </w:p>
    <w:p w14:paraId="1F4C9334" w14:textId="77777777" w:rsidR="00485BD9" w:rsidRDefault="00485BD9" w:rsidP="00E37136">
      <w:pPr>
        <w:rPr>
          <w:color w:val="808080" w:themeColor="background1" w:themeShade="80"/>
          <w:lang w:val="en-GB"/>
        </w:rPr>
      </w:pPr>
    </w:p>
    <w:p w14:paraId="45C75A3C" w14:textId="3801C4EA" w:rsidR="00485BD9" w:rsidRPr="005D49B4" w:rsidRDefault="00485BD9" w:rsidP="00E37136">
      <w:pPr>
        <w:rPr>
          <w:lang w:val="en-GB"/>
        </w:rPr>
      </w:pPr>
      <w:r>
        <w:rPr>
          <w:color w:val="808080" w:themeColor="background1" w:themeShade="80"/>
          <w:lang w:val="en-GB"/>
        </w:rPr>
        <w:t xml:space="preserve">In </w:t>
      </w:r>
      <w:r w:rsidRPr="008F257B">
        <w:rPr>
          <w:i/>
          <w:iCs/>
          <w:color w:val="808080" w:themeColor="background1" w:themeShade="80"/>
          <w:lang w:val="en-GB"/>
        </w:rPr>
        <w:t>Tjeka Training Matters (Pty)(Ltd)</w:t>
      </w:r>
      <w:r w:rsidR="008F257B" w:rsidRPr="008F257B">
        <w:rPr>
          <w:i/>
          <w:iCs/>
          <w:color w:val="808080" w:themeColor="background1" w:themeShade="80"/>
          <w:lang w:val="en-GB"/>
        </w:rPr>
        <w:t xml:space="preserve"> v KPPM Construction (Pty)(Ltd)</w:t>
      </w:r>
      <w:r w:rsidR="008F257B">
        <w:rPr>
          <w:color w:val="808080" w:themeColor="background1" w:themeShade="80"/>
          <w:lang w:val="en-GB"/>
        </w:rPr>
        <w:t xml:space="preserve"> it was held that liquidation proceedings are initiated once a liquidation is issued and served on the company. This was done before adoption of the resolution. </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DBB8" w14:textId="77777777" w:rsidR="00332BCC" w:rsidRDefault="00332BCC" w:rsidP="001016B0">
      <w:r>
        <w:separator/>
      </w:r>
    </w:p>
  </w:endnote>
  <w:endnote w:type="continuationSeparator" w:id="0">
    <w:p w14:paraId="558D743D" w14:textId="77777777" w:rsidR="00332BCC" w:rsidRDefault="00332BCC"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3AB67A1E" w:rsidR="00CD366B" w:rsidRDefault="008F257B" w:rsidP="008A20AC">
    <w:pPr>
      <w:pStyle w:val="Footer"/>
      <w:ind w:right="360"/>
    </w:pPr>
    <w:r>
      <w:t>202324-1028</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786B" w14:textId="77777777" w:rsidR="00332BCC" w:rsidRDefault="00332BCC" w:rsidP="001016B0">
      <w:r>
        <w:separator/>
      </w:r>
    </w:p>
  </w:footnote>
  <w:footnote w:type="continuationSeparator" w:id="0">
    <w:p w14:paraId="0962F8DA" w14:textId="77777777" w:rsidR="00332BCC" w:rsidRDefault="00332BCC"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04345"/>
    <w:multiLevelType w:val="hybridMultilevel"/>
    <w:tmpl w:val="25F44EDC"/>
    <w:lvl w:ilvl="0" w:tplc="CCD499A6">
      <w:start w:val="3"/>
      <w:numFmt w:val="bullet"/>
      <w:lvlText w:val=""/>
      <w:lvlJc w:val="left"/>
      <w:pPr>
        <w:ind w:left="720" w:hanging="360"/>
      </w:pPr>
      <w:rPr>
        <w:rFonts w:ascii="Symbol" w:eastAsia="Times New Roman" w:hAnsi="Symbol"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2976347">
    <w:abstractNumId w:val="13"/>
  </w:num>
  <w:num w:numId="2" w16cid:durableId="2128501294">
    <w:abstractNumId w:val="20"/>
  </w:num>
  <w:num w:numId="3" w16cid:durableId="484705803">
    <w:abstractNumId w:val="0"/>
  </w:num>
  <w:num w:numId="4" w16cid:durableId="1972010498">
    <w:abstractNumId w:val="6"/>
  </w:num>
  <w:num w:numId="5" w16cid:durableId="715662170">
    <w:abstractNumId w:val="15"/>
  </w:num>
  <w:num w:numId="6" w16cid:durableId="1255822998">
    <w:abstractNumId w:val="19"/>
  </w:num>
  <w:num w:numId="7" w16cid:durableId="188761987">
    <w:abstractNumId w:val="18"/>
  </w:num>
  <w:num w:numId="8" w16cid:durableId="1441097905">
    <w:abstractNumId w:val="12"/>
  </w:num>
  <w:num w:numId="9" w16cid:durableId="275406542">
    <w:abstractNumId w:val="9"/>
  </w:num>
  <w:num w:numId="10" w16cid:durableId="1654140237">
    <w:abstractNumId w:val="17"/>
  </w:num>
  <w:num w:numId="11" w16cid:durableId="964696609">
    <w:abstractNumId w:val="3"/>
  </w:num>
  <w:num w:numId="12" w16cid:durableId="2032607276">
    <w:abstractNumId w:val="21"/>
  </w:num>
  <w:num w:numId="13" w16cid:durableId="235089374">
    <w:abstractNumId w:val="16"/>
  </w:num>
  <w:num w:numId="14" w16cid:durableId="185945021">
    <w:abstractNumId w:val="7"/>
  </w:num>
  <w:num w:numId="15" w16cid:durableId="898054133">
    <w:abstractNumId w:val="5"/>
  </w:num>
  <w:num w:numId="16" w16cid:durableId="1649046468">
    <w:abstractNumId w:val="10"/>
  </w:num>
  <w:num w:numId="17" w16cid:durableId="1005866883">
    <w:abstractNumId w:val="8"/>
  </w:num>
  <w:num w:numId="18" w16cid:durableId="25328417">
    <w:abstractNumId w:val="11"/>
  </w:num>
  <w:num w:numId="19" w16cid:durableId="1199779318">
    <w:abstractNumId w:val="4"/>
  </w:num>
  <w:num w:numId="20" w16cid:durableId="581181795">
    <w:abstractNumId w:val="2"/>
  </w:num>
  <w:num w:numId="21" w16cid:durableId="1276136011">
    <w:abstractNumId w:val="1"/>
  </w:num>
  <w:num w:numId="22" w16cid:durableId="58303086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402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E6A7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568F"/>
    <w:rsid w:val="00216818"/>
    <w:rsid w:val="00217A56"/>
    <w:rsid w:val="00221041"/>
    <w:rsid w:val="00222127"/>
    <w:rsid w:val="002226DF"/>
    <w:rsid w:val="002264AD"/>
    <w:rsid w:val="00232B3B"/>
    <w:rsid w:val="00234313"/>
    <w:rsid w:val="00240AF5"/>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38AB"/>
    <w:rsid w:val="00316012"/>
    <w:rsid w:val="0031648B"/>
    <w:rsid w:val="0032119E"/>
    <w:rsid w:val="00323F04"/>
    <w:rsid w:val="00324BA5"/>
    <w:rsid w:val="0033007B"/>
    <w:rsid w:val="003324F8"/>
    <w:rsid w:val="00332BCC"/>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2492"/>
    <w:rsid w:val="003F3775"/>
    <w:rsid w:val="003F5CB9"/>
    <w:rsid w:val="00402844"/>
    <w:rsid w:val="004031E2"/>
    <w:rsid w:val="00403BF5"/>
    <w:rsid w:val="004055E3"/>
    <w:rsid w:val="00405D28"/>
    <w:rsid w:val="004072BE"/>
    <w:rsid w:val="00410250"/>
    <w:rsid w:val="00410535"/>
    <w:rsid w:val="0041343F"/>
    <w:rsid w:val="00413702"/>
    <w:rsid w:val="004148EE"/>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5BD9"/>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47E92"/>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64B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D4C29"/>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1D30"/>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0DB4"/>
    <w:rsid w:val="007C2F53"/>
    <w:rsid w:val="007C3B85"/>
    <w:rsid w:val="007C3C81"/>
    <w:rsid w:val="007C72DF"/>
    <w:rsid w:val="007D3619"/>
    <w:rsid w:val="007D3D49"/>
    <w:rsid w:val="007D7110"/>
    <w:rsid w:val="007D74B9"/>
    <w:rsid w:val="007D7B97"/>
    <w:rsid w:val="007E11B1"/>
    <w:rsid w:val="007E66F4"/>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1C30"/>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131D"/>
    <w:rsid w:val="008F257B"/>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3563"/>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A7201"/>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1D33"/>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251EA"/>
    <w:rsid w:val="00C30AE9"/>
    <w:rsid w:val="00C332DC"/>
    <w:rsid w:val="00C42440"/>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0596E"/>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D3768"/>
    <w:rsid w:val="00DD3F85"/>
    <w:rsid w:val="00DE0233"/>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4C7B"/>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5733F"/>
    <w:rsid w:val="00E64E1A"/>
    <w:rsid w:val="00E64F45"/>
    <w:rsid w:val="00E71705"/>
    <w:rsid w:val="00E755CA"/>
    <w:rsid w:val="00E83556"/>
    <w:rsid w:val="00E92D69"/>
    <w:rsid w:val="00E94A79"/>
    <w:rsid w:val="00E9506C"/>
    <w:rsid w:val="00E957E2"/>
    <w:rsid w:val="00E95BE7"/>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D69A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Lindie Koupis</cp:lastModifiedBy>
  <cp:revision>2</cp:revision>
  <cp:lastPrinted>2023-11-23T11:08:00Z</cp:lastPrinted>
  <dcterms:created xsi:type="dcterms:W3CDTF">2023-11-24T10:26:00Z</dcterms:created>
  <dcterms:modified xsi:type="dcterms:W3CDTF">2023-11-24T10:26:00Z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