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3C2C3A"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3C2C3A">
        <w:rPr>
          <w:rFonts w:ascii="Avenir Next" w:hAnsi="Avenir Next"/>
          <w:color w:val="000000" w:themeColor="text1"/>
          <w:highlight w:val="yellow"/>
          <w:lang w:val="en-GB"/>
        </w:rPr>
        <w:t>A debtor w</w:t>
      </w:r>
      <w:r w:rsidR="005408DA" w:rsidRPr="003C2C3A">
        <w:rPr>
          <w:rFonts w:ascii="Avenir Next" w:hAnsi="Avenir Next"/>
          <w:color w:val="000000" w:themeColor="text1"/>
          <w:highlight w:val="yellow"/>
          <w:lang w:val="en-GB"/>
        </w:rPr>
        <w:t xml:space="preserve">ho is over-indebted and unable to pay his debts and has </w:t>
      </w:r>
      <w:r w:rsidR="002B4DCE" w:rsidRPr="003C2C3A">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3C2C3A"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3C2C3A">
        <w:rPr>
          <w:rFonts w:ascii="Avenir Next" w:hAnsi="Avenir Next"/>
          <w:color w:val="000000" w:themeColor="text1"/>
          <w:highlight w:val="yellow"/>
          <w:lang w:val="en-GB"/>
        </w:rPr>
        <w:t>Local or Provincial Division of the High Court</w:t>
      </w:r>
      <w:r w:rsidR="00A84263" w:rsidRPr="003C2C3A">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115E78"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115E78">
        <w:rPr>
          <w:rFonts w:ascii="Avenir Next" w:hAnsi="Avenir Next" w:cs="Arial"/>
          <w:bCs/>
          <w:highlight w:val="yellow"/>
          <w:lang w:val="en-GB"/>
        </w:rPr>
        <w:t>S</w:t>
      </w:r>
      <w:r w:rsidR="00CC42D8" w:rsidRPr="00115E78">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115E78"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115E78">
        <w:rPr>
          <w:rFonts w:ascii="Avenir Next" w:hAnsi="Avenir Next" w:cs="Arial"/>
          <w:highlight w:val="yellow"/>
          <w:lang w:val="en-GB"/>
        </w:rPr>
        <w:t>G</w:t>
      </w:r>
      <w:r w:rsidR="00E64E1A" w:rsidRPr="00115E78">
        <w:rPr>
          <w:rFonts w:ascii="Avenir Next" w:hAnsi="Avenir Next" w:cs="Arial"/>
          <w:highlight w:val="yellow"/>
          <w:lang w:val="en-GB"/>
        </w:rPr>
        <w:t>enerally</w:t>
      </w:r>
      <w:proofErr w:type="gramEnd"/>
      <w:r w:rsidR="00E64E1A" w:rsidRPr="00115E78">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3A62EF"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3A62EF">
        <w:rPr>
          <w:rFonts w:ascii="Avenir Next" w:hAnsi="Avenir Next" w:cs="Arial"/>
          <w:highlight w:val="yellow"/>
          <w:lang w:val="en-GB"/>
        </w:rPr>
        <w:t xml:space="preserve">The insolvent is not entitled to </w:t>
      </w:r>
      <w:proofErr w:type="gramStart"/>
      <w:r w:rsidRPr="003A62EF">
        <w:rPr>
          <w:rFonts w:ascii="Avenir Next" w:hAnsi="Avenir Next" w:cs="Arial"/>
          <w:highlight w:val="yellow"/>
          <w:lang w:val="en-GB"/>
        </w:rPr>
        <w:t>enter into</w:t>
      </w:r>
      <w:proofErr w:type="gramEnd"/>
      <w:r w:rsidRPr="003A62EF">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C556D0"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C556D0">
        <w:rPr>
          <w:rFonts w:ascii="Avenir Next" w:hAnsi="Avenir Next"/>
          <w:highlight w:val="yellow"/>
          <w:lang w:val="en-GB"/>
        </w:rPr>
        <w:t xml:space="preserve">The Court in </w:t>
      </w:r>
      <w:r w:rsidR="0089051C" w:rsidRPr="00C556D0">
        <w:rPr>
          <w:rFonts w:ascii="Avenir Next" w:hAnsi="Avenir Next"/>
          <w:i/>
          <w:iCs/>
          <w:highlight w:val="yellow"/>
          <w:lang w:val="en-GB"/>
        </w:rPr>
        <w:t xml:space="preserve">City of Johannesburg v Kaplan NO </w:t>
      </w:r>
      <w:r w:rsidR="0089051C" w:rsidRPr="00C556D0">
        <w:rPr>
          <w:rFonts w:ascii="Avenir Next" w:hAnsi="Avenir Next"/>
          <w:highlight w:val="yellow"/>
          <w:lang w:val="en-GB"/>
        </w:rPr>
        <w:t>clarified that all service charges, basic fees, and refuse removal fees are considered taxes under section 89(5) of the Insolvency Act.</w:t>
      </w:r>
    </w:p>
    <w:p w14:paraId="3A89F223" w14:textId="128684D7" w:rsidR="009A2BB2" w:rsidRPr="00D976ED" w:rsidRDefault="00C556D0" w:rsidP="00E37136">
      <w:pPr>
        <w:rPr>
          <w:lang w:val="en-GB"/>
        </w:rPr>
      </w:pPr>
      <w:r>
        <w:rPr>
          <w:lang w:val="en-GB"/>
        </w:rPr>
        <w:t>,</w:t>
      </w: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1776EF" w:rsidRDefault="00CC7F79" w:rsidP="00E37136">
      <w:pPr>
        <w:pStyle w:val="NoSpacing"/>
        <w:numPr>
          <w:ilvl w:val="0"/>
          <w:numId w:val="6"/>
        </w:numPr>
        <w:ind w:left="709" w:hanging="709"/>
        <w:jc w:val="both"/>
        <w:rPr>
          <w:rFonts w:ascii="Avenir Next" w:hAnsi="Avenir Next"/>
          <w:highlight w:val="yellow"/>
          <w:lang w:val="en-GB"/>
        </w:rPr>
      </w:pPr>
      <w:r w:rsidRPr="001776EF">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E22BDB"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E22BDB">
        <w:rPr>
          <w:rFonts w:ascii="Avenir Next" w:hAnsi="Avenir Next"/>
          <w:i/>
          <w:iCs/>
          <w:color w:val="000000" w:themeColor="text1"/>
          <w:highlight w:val="yellow"/>
          <w:lang w:val="en-GB"/>
        </w:rPr>
        <w:t xml:space="preserve">Mayo v De </w:t>
      </w:r>
      <w:proofErr w:type="spellStart"/>
      <w:proofErr w:type="gramStart"/>
      <w:r w:rsidRPr="00E22BDB">
        <w:rPr>
          <w:rFonts w:ascii="Avenir Next" w:hAnsi="Avenir Next"/>
          <w:i/>
          <w:iCs/>
          <w:color w:val="000000" w:themeColor="text1"/>
          <w:highlight w:val="yellow"/>
          <w:lang w:val="en-GB"/>
        </w:rPr>
        <w:t>Monthlehu</w:t>
      </w:r>
      <w:proofErr w:type="spellEnd"/>
      <w:r w:rsidRPr="00E22BDB">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E22BDB"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E22BDB">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F57AA6">
        <w:rPr>
          <w:rFonts w:ascii="Avenir Next" w:hAnsi="Avenir Next"/>
          <w:highlight w:val="yellow"/>
          <w:lang w:val="en-GB"/>
        </w:rPr>
        <w:t>V</w:t>
      </w:r>
      <w:r w:rsidR="00F96E42" w:rsidRPr="00F57AA6">
        <w:rPr>
          <w:rFonts w:ascii="Avenir Next" w:hAnsi="Avenir Next"/>
          <w:highlight w:val="yellow"/>
          <w:lang w:val="en-GB"/>
        </w:rPr>
        <w:t>est</w:t>
      </w:r>
      <w:r w:rsidR="006418DE" w:rsidRPr="00F57AA6">
        <w:rPr>
          <w:rFonts w:ascii="Avenir Next" w:hAnsi="Avenir Next"/>
          <w:highlight w:val="yellow"/>
          <w:lang w:val="en-GB"/>
        </w:rPr>
        <w:t>s</w:t>
      </w:r>
      <w:r w:rsidR="00F96E42" w:rsidRPr="00F57AA6">
        <w:rPr>
          <w:rFonts w:ascii="Avenir Next" w:hAnsi="Avenir Next"/>
          <w:highlight w:val="yellow"/>
          <w:lang w:val="en-GB"/>
        </w:rPr>
        <w:t xml:space="preserve"> in the Master and thereafter in the trustee after his appointment as such</w:t>
      </w:r>
      <w:r w:rsidR="00F96E42" w:rsidRPr="00D976ED">
        <w:rPr>
          <w:rFonts w:ascii="Avenir Next" w:hAnsi="Avenir Next"/>
          <w:lang w:val="en-GB"/>
        </w:rPr>
        <w:t>.</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1C5AF8"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1C5AF8">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5A2482"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5A2482">
        <w:rPr>
          <w:rFonts w:ascii="Avenir Next" w:hAnsi="Avenir Next"/>
          <w:color w:val="000000" w:themeColor="text1"/>
          <w:highlight w:val="yellow"/>
          <w:lang w:val="en-GB"/>
        </w:rPr>
        <w:t>Special meeting</w:t>
      </w:r>
      <w:r w:rsidR="0052745C" w:rsidRPr="005A2482">
        <w:rPr>
          <w:rFonts w:ascii="Avenir Next" w:hAnsi="Avenir Next"/>
          <w:color w:val="000000" w:themeColor="text1"/>
          <w:highlight w:val="yellow"/>
          <w:lang w:val="en-GB"/>
        </w:rPr>
        <w:t>s</w:t>
      </w:r>
      <w:r w:rsidRPr="005A2482">
        <w:rPr>
          <w:rFonts w:ascii="Avenir Next" w:hAnsi="Avenir Next"/>
          <w:color w:val="000000" w:themeColor="text1"/>
          <w:highlight w:val="yellow"/>
          <w:lang w:val="en-GB"/>
        </w:rPr>
        <w:t xml:space="preserve"> are convened for creditors to prove their claims</w:t>
      </w:r>
      <w:r w:rsidR="00851AFE" w:rsidRPr="005A2482">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17255D"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17255D">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17255D"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17255D">
        <w:rPr>
          <w:rFonts w:ascii="Avenir Next" w:hAnsi="Avenir Next"/>
          <w:highlight w:val="yellow"/>
          <w:lang w:val="en-GB"/>
        </w:rPr>
        <w:t>Paragraphs (</w:t>
      </w:r>
      <w:r w:rsidR="001E1EC6" w:rsidRPr="0017255D">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7E60E0"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7E60E0">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7E60E0">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B81785"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B81785">
        <w:rPr>
          <w:rFonts w:ascii="Avenir Next" w:hAnsi="Avenir Next"/>
          <w:highlight w:val="yellow"/>
          <w:lang w:val="en-GB"/>
        </w:rPr>
        <w:t xml:space="preserve">Paragraphs </w:t>
      </w:r>
      <w:r w:rsidR="0054190F" w:rsidRPr="00B81785">
        <w:rPr>
          <w:rFonts w:ascii="Avenir Next" w:hAnsi="Avenir Next"/>
          <w:highlight w:val="yellow"/>
          <w:lang w:val="en-GB"/>
        </w:rPr>
        <w:t xml:space="preserve">(a), (b) and (c) are </w:t>
      </w:r>
      <w:r w:rsidR="007122F3" w:rsidRPr="00B81785">
        <w:rPr>
          <w:rFonts w:ascii="Avenir Next" w:hAnsi="Avenir Next"/>
          <w:highlight w:val="yellow"/>
          <w:lang w:val="en-GB"/>
        </w:rPr>
        <w:t>corre</w:t>
      </w:r>
      <w:r w:rsidRPr="00B81785">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523F5"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D523F5">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4A751C"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4A751C">
        <w:rPr>
          <w:rFonts w:ascii="Avenir Next" w:hAnsi="Avenir Next"/>
          <w:color w:val="000000" w:themeColor="text1"/>
          <w:highlight w:val="yellow"/>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C22A4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C22A4D">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DA7737"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DA7737">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41E67F4E" w:rsidR="00F65E0A" w:rsidRDefault="00A36670" w:rsidP="00E37136">
      <w:pPr>
        <w:rPr>
          <w:lang w:val="en-GB"/>
        </w:rPr>
      </w:pPr>
      <w:r>
        <w:rPr>
          <w:lang w:val="en-GB"/>
        </w:rPr>
        <w:t xml:space="preserve"> </w:t>
      </w:r>
    </w:p>
    <w:p w14:paraId="4410B3AE" w14:textId="27ECAB00" w:rsidR="00A36670" w:rsidRPr="00A36670" w:rsidRDefault="00A36670" w:rsidP="00E37136">
      <w:pPr>
        <w:rPr>
          <w:b/>
          <w:bCs/>
          <w:lang w:val="en-GB"/>
        </w:rPr>
      </w:pPr>
      <w:r w:rsidRPr="00A36670">
        <w:rPr>
          <w:b/>
          <w:bCs/>
          <w:lang w:val="en-GB"/>
        </w:rPr>
        <w:t>Answer:</w:t>
      </w:r>
    </w:p>
    <w:p w14:paraId="7BB54917" w14:textId="77777777" w:rsidR="00A36670" w:rsidRPr="005D49B4" w:rsidRDefault="00A36670" w:rsidP="00E37136">
      <w:pPr>
        <w:rPr>
          <w:lang w:val="en-GB"/>
        </w:rPr>
      </w:pPr>
    </w:p>
    <w:p w14:paraId="5819A831" w14:textId="319BA655" w:rsidR="004C0919" w:rsidRPr="007F564E" w:rsidRDefault="004C3180" w:rsidP="00E37136">
      <w:pPr>
        <w:rPr>
          <w:i/>
          <w:iCs/>
          <w:color w:val="808080" w:themeColor="background1" w:themeShade="80"/>
          <w:lang w:val="en-GB"/>
        </w:rPr>
      </w:pPr>
      <w:r>
        <w:rPr>
          <w:color w:val="808080" w:themeColor="background1" w:themeShade="80"/>
          <w:lang w:val="en-GB"/>
        </w:rPr>
        <w:t>-</w:t>
      </w:r>
      <w:r w:rsidR="004C0919">
        <w:rPr>
          <w:color w:val="808080" w:themeColor="background1" w:themeShade="80"/>
          <w:lang w:val="en-GB"/>
        </w:rPr>
        <w:t xml:space="preserve">The concept of concursus </w:t>
      </w:r>
      <w:proofErr w:type="spellStart"/>
      <w:r w:rsidR="004C0919">
        <w:rPr>
          <w:color w:val="808080" w:themeColor="background1" w:themeShade="80"/>
          <w:lang w:val="en-GB"/>
        </w:rPr>
        <w:t>creditorium</w:t>
      </w:r>
      <w:proofErr w:type="spellEnd"/>
      <w:r w:rsidR="004C0919">
        <w:rPr>
          <w:color w:val="808080" w:themeColor="background1" w:themeShade="80"/>
          <w:lang w:val="en-GB"/>
        </w:rPr>
        <w:t xml:space="preserve"> was </w:t>
      </w:r>
      <w:proofErr w:type="gramStart"/>
      <w:r w:rsidR="004C0919">
        <w:rPr>
          <w:color w:val="808080" w:themeColor="background1" w:themeShade="80"/>
          <w:lang w:val="en-GB"/>
        </w:rPr>
        <w:t>explained  in</w:t>
      </w:r>
      <w:proofErr w:type="gramEnd"/>
      <w:r w:rsidR="004C0919">
        <w:rPr>
          <w:color w:val="808080" w:themeColor="background1" w:themeShade="80"/>
          <w:lang w:val="en-GB"/>
        </w:rPr>
        <w:t xml:space="preserve"> </w:t>
      </w:r>
      <w:r w:rsidR="004C0919" w:rsidRPr="007F564E">
        <w:rPr>
          <w:i/>
          <w:iCs/>
          <w:color w:val="808080" w:themeColor="background1" w:themeShade="80"/>
          <w:lang w:val="en-GB"/>
        </w:rPr>
        <w:t xml:space="preserve">Walker v </w:t>
      </w:r>
      <w:proofErr w:type="spellStart"/>
      <w:r w:rsidR="004C0919" w:rsidRPr="007F564E">
        <w:rPr>
          <w:i/>
          <w:iCs/>
          <w:color w:val="808080" w:themeColor="background1" w:themeShade="80"/>
          <w:lang w:val="en-GB"/>
        </w:rPr>
        <w:t>Syfret</w:t>
      </w:r>
      <w:proofErr w:type="spellEnd"/>
      <w:r w:rsidR="004C0919" w:rsidRPr="007F564E">
        <w:rPr>
          <w:i/>
          <w:iCs/>
          <w:color w:val="808080" w:themeColor="background1" w:themeShade="80"/>
          <w:lang w:val="en-GB"/>
        </w:rPr>
        <w:t xml:space="preserve"> 1911 AD 141</w:t>
      </w:r>
    </w:p>
    <w:p w14:paraId="7F93BA93" w14:textId="6DC620BC" w:rsidR="004C0919" w:rsidRDefault="004C3180" w:rsidP="00E37136">
      <w:pPr>
        <w:rPr>
          <w:color w:val="808080" w:themeColor="background1" w:themeShade="80"/>
          <w:lang w:val="en-GB"/>
        </w:rPr>
      </w:pPr>
      <w:r>
        <w:rPr>
          <w:color w:val="808080" w:themeColor="background1" w:themeShade="80"/>
          <w:lang w:val="en-GB"/>
        </w:rPr>
        <w:t>-</w:t>
      </w:r>
      <w:r w:rsidR="008B1F50" w:rsidRPr="008B1F50">
        <w:rPr>
          <w:color w:val="808080" w:themeColor="background1" w:themeShade="80"/>
          <w:lang w:val="en-GB"/>
        </w:rPr>
        <w:t xml:space="preserve"> </w:t>
      </w:r>
      <w:r w:rsidR="008B1F50">
        <w:rPr>
          <w:color w:val="808080" w:themeColor="background1" w:themeShade="80"/>
          <w:lang w:val="en-GB"/>
        </w:rPr>
        <w:t>S</w:t>
      </w:r>
      <w:r w:rsidR="008B1F50">
        <w:rPr>
          <w:color w:val="808080" w:themeColor="background1" w:themeShade="80"/>
          <w:lang w:val="en-GB"/>
        </w:rPr>
        <w:t>equestration</w:t>
      </w:r>
      <w:r w:rsidR="008B1F50" w:rsidRPr="008B1F50">
        <w:rPr>
          <w:color w:val="808080" w:themeColor="background1" w:themeShade="80"/>
          <w:lang w:val="en-GB"/>
        </w:rPr>
        <w:t xml:space="preserve"> </w:t>
      </w:r>
      <w:r w:rsidR="004C0919" w:rsidRPr="008B1F50">
        <w:rPr>
          <w:color w:val="808080" w:themeColor="background1" w:themeShade="80"/>
          <w:lang w:val="en-GB"/>
        </w:rPr>
        <w:t>/li</w:t>
      </w:r>
      <w:r w:rsidR="008B1F50">
        <w:rPr>
          <w:color w:val="808080" w:themeColor="background1" w:themeShade="80"/>
          <w:lang w:val="en-GB"/>
        </w:rPr>
        <w:t>q</w:t>
      </w:r>
      <w:r w:rsidR="008B1F50">
        <w:rPr>
          <w:color w:val="808080" w:themeColor="background1" w:themeShade="80"/>
          <w:lang w:val="en-GB"/>
        </w:rPr>
        <w:t>u</w:t>
      </w:r>
      <w:r w:rsidR="004C0919" w:rsidRPr="008B1F50">
        <w:rPr>
          <w:color w:val="808080" w:themeColor="background1" w:themeShade="80"/>
          <w:lang w:val="en-GB"/>
        </w:rPr>
        <w:t>idation</w:t>
      </w:r>
      <w:r w:rsidR="004C0919">
        <w:rPr>
          <w:color w:val="808080" w:themeColor="background1" w:themeShade="80"/>
          <w:lang w:val="en-GB"/>
        </w:rPr>
        <w:t xml:space="preserve"> order crystallises the inso</w:t>
      </w:r>
      <w:r w:rsidR="007F564E">
        <w:rPr>
          <w:color w:val="808080" w:themeColor="background1" w:themeShade="80"/>
          <w:lang w:val="en-GB"/>
        </w:rPr>
        <w:t>l</w:t>
      </w:r>
      <w:r w:rsidR="004C0919">
        <w:rPr>
          <w:color w:val="808080" w:themeColor="background1" w:themeShade="80"/>
          <w:lang w:val="en-GB"/>
        </w:rPr>
        <w:t>vent’s position and the hand of the law is laid upon the estate.</w:t>
      </w:r>
    </w:p>
    <w:p w14:paraId="1FCE5F21" w14:textId="479740BE" w:rsidR="004C0919" w:rsidRDefault="004C3180" w:rsidP="00E37136">
      <w:pPr>
        <w:rPr>
          <w:color w:val="808080" w:themeColor="background1" w:themeShade="80"/>
          <w:lang w:val="en-GB"/>
        </w:rPr>
      </w:pPr>
      <w:r>
        <w:rPr>
          <w:color w:val="808080" w:themeColor="background1" w:themeShade="80"/>
          <w:lang w:val="en-GB"/>
        </w:rPr>
        <w:t>-</w:t>
      </w:r>
      <w:r w:rsidR="004C0919">
        <w:rPr>
          <w:color w:val="808080" w:themeColor="background1" w:themeShade="80"/>
          <w:lang w:val="en-GB"/>
        </w:rPr>
        <w:t>The claim of each creditor must be dealt with as it existed at the issue of se</w:t>
      </w:r>
      <w:r w:rsidR="007F564E">
        <w:rPr>
          <w:color w:val="808080" w:themeColor="background1" w:themeShade="80"/>
          <w:lang w:val="en-GB"/>
        </w:rPr>
        <w:t>q</w:t>
      </w:r>
      <w:r w:rsidR="004C0919">
        <w:rPr>
          <w:color w:val="808080" w:themeColor="background1" w:themeShade="80"/>
          <w:lang w:val="en-GB"/>
        </w:rPr>
        <w:t>uestration order.</w:t>
      </w:r>
    </w:p>
    <w:p w14:paraId="29AA286F" w14:textId="3D993C4C" w:rsidR="004C3180" w:rsidRDefault="004C3180" w:rsidP="00E37136">
      <w:pPr>
        <w:rPr>
          <w:color w:val="808080" w:themeColor="background1" w:themeShade="80"/>
          <w:lang w:val="en-GB"/>
        </w:rPr>
      </w:pPr>
      <w:r>
        <w:rPr>
          <w:color w:val="808080" w:themeColor="background1" w:themeShade="80"/>
          <w:lang w:val="en-GB"/>
        </w:rPr>
        <w:t xml:space="preserve">-The rights </w:t>
      </w:r>
      <w:r w:rsidR="00BB5BF5">
        <w:rPr>
          <w:color w:val="808080" w:themeColor="background1" w:themeShade="80"/>
          <w:lang w:val="en-GB"/>
        </w:rPr>
        <w:t>and the interests</w:t>
      </w:r>
      <w:r>
        <w:rPr>
          <w:color w:val="808080" w:themeColor="background1" w:themeShade="80"/>
          <w:lang w:val="en-GB"/>
        </w:rPr>
        <w:t xml:space="preserve"> of creditors must be </w:t>
      </w:r>
      <w:proofErr w:type="gramStart"/>
      <w:r>
        <w:rPr>
          <w:color w:val="808080" w:themeColor="background1" w:themeShade="80"/>
          <w:lang w:val="en-GB"/>
        </w:rPr>
        <w:t>taken into account</w:t>
      </w:r>
      <w:proofErr w:type="gramEnd"/>
      <w:r w:rsidR="00BB5BF5">
        <w:rPr>
          <w:color w:val="808080" w:themeColor="background1" w:themeShade="80"/>
          <w:lang w:val="en-GB"/>
        </w:rPr>
        <w:t>.</w:t>
      </w:r>
    </w:p>
    <w:p w14:paraId="53E79721" w14:textId="10647C84" w:rsidR="004C3180" w:rsidRDefault="004C3180" w:rsidP="00E37136">
      <w:pPr>
        <w:rPr>
          <w:color w:val="808080" w:themeColor="background1" w:themeShade="80"/>
          <w:lang w:val="en-GB"/>
        </w:rPr>
      </w:pPr>
      <w:r>
        <w:rPr>
          <w:color w:val="808080" w:themeColor="background1" w:themeShade="80"/>
          <w:lang w:val="en-GB"/>
        </w:rPr>
        <w:t>-</w:t>
      </w:r>
      <w:r w:rsidR="00BB5BF5">
        <w:rPr>
          <w:color w:val="808080" w:themeColor="background1" w:themeShade="80"/>
          <w:lang w:val="en-GB"/>
        </w:rPr>
        <w:t>All</w:t>
      </w:r>
      <w:r>
        <w:rPr>
          <w:color w:val="808080" w:themeColor="background1" w:themeShade="80"/>
          <w:lang w:val="en-GB"/>
        </w:rPr>
        <w:t xml:space="preserve"> the creditors must be prioritised according to their ranks instead of the interest of an individual creditor.</w:t>
      </w:r>
    </w:p>
    <w:p w14:paraId="594AA375" w14:textId="4400E762"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4E37D23C" w14:textId="77777777" w:rsidR="00A36670" w:rsidRDefault="00D76F1F" w:rsidP="00E37136">
      <w:pPr>
        <w:tabs>
          <w:tab w:val="right" w:pos="9021"/>
        </w:tabs>
        <w:rPr>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p>
    <w:p w14:paraId="7C440E3F" w14:textId="77777777" w:rsidR="00A36670" w:rsidRDefault="00A36670" w:rsidP="00E37136">
      <w:pPr>
        <w:tabs>
          <w:tab w:val="right" w:pos="9021"/>
        </w:tabs>
        <w:rPr>
          <w:lang w:val="en-GB"/>
        </w:rPr>
      </w:pPr>
    </w:p>
    <w:p w14:paraId="131014A6" w14:textId="3A343F8D" w:rsidR="00A055F5" w:rsidRPr="005D49B4" w:rsidRDefault="00A36670" w:rsidP="00E37136">
      <w:pPr>
        <w:tabs>
          <w:tab w:val="right" w:pos="9021"/>
        </w:tabs>
        <w:rPr>
          <w:sz w:val="28"/>
          <w:szCs w:val="28"/>
          <w:lang w:val="en-GB"/>
        </w:rPr>
      </w:pPr>
      <w:r w:rsidRPr="00A36670">
        <w:rPr>
          <w:b/>
          <w:bCs/>
          <w:lang w:val="en-GB"/>
        </w:rPr>
        <w:t>Answer:</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308CD752" w14:textId="6B0E813B" w:rsidR="00CC0C26" w:rsidRDefault="00CC0C26" w:rsidP="00E37136">
      <w:pPr>
        <w:rPr>
          <w:color w:val="808080" w:themeColor="background1" w:themeShade="80"/>
          <w:lang w:val="en-GB"/>
        </w:rPr>
      </w:pPr>
      <w:r>
        <w:rPr>
          <w:color w:val="808080" w:themeColor="background1" w:themeShade="80"/>
          <w:lang w:val="en-GB"/>
        </w:rPr>
        <w:t xml:space="preserve">Mr Solar settled a pre-existing debt with Mr Hasty, a creditor who </w:t>
      </w:r>
      <w:proofErr w:type="gramStart"/>
      <w:r>
        <w:rPr>
          <w:color w:val="808080" w:themeColor="background1" w:themeShade="80"/>
          <w:lang w:val="en-GB"/>
        </w:rPr>
        <w:t>would  have</w:t>
      </w:r>
      <w:proofErr w:type="gramEnd"/>
      <w:r>
        <w:rPr>
          <w:color w:val="808080" w:themeColor="background1" w:themeShade="80"/>
          <w:lang w:val="en-GB"/>
        </w:rPr>
        <w:t xml:space="preserve"> ranked as an unsecured creditor. The said settlement/transaction is therefore </w:t>
      </w:r>
      <w:r w:rsidR="00BB5BF5">
        <w:rPr>
          <w:color w:val="808080" w:themeColor="background1" w:themeShade="80"/>
          <w:lang w:val="en-GB"/>
        </w:rPr>
        <w:t xml:space="preserve">an </w:t>
      </w:r>
      <w:r>
        <w:rPr>
          <w:color w:val="808080" w:themeColor="background1" w:themeShade="80"/>
          <w:lang w:val="en-GB"/>
        </w:rPr>
        <w:t>impeachable</w:t>
      </w:r>
      <w:r w:rsidR="00BB5BF5">
        <w:rPr>
          <w:color w:val="808080" w:themeColor="background1" w:themeShade="80"/>
          <w:lang w:val="en-GB"/>
        </w:rPr>
        <w:t xml:space="preserve"> disposition as </w:t>
      </w:r>
      <w:r w:rsidR="007F564E">
        <w:rPr>
          <w:color w:val="808080" w:themeColor="background1" w:themeShade="80"/>
          <w:lang w:val="en-GB"/>
        </w:rPr>
        <w:t>it gave him undue preference over other creditors.</w:t>
      </w:r>
      <w:r>
        <w:rPr>
          <w:color w:val="808080" w:themeColor="background1" w:themeShade="80"/>
          <w:lang w:val="en-GB"/>
        </w:rPr>
        <w:t xml:space="preserve"> </w:t>
      </w:r>
      <w:r w:rsidR="00BB5BF5">
        <w:rPr>
          <w:color w:val="808080" w:themeColor="background1" w:themeShade="80"/>
          <w:lang w:val="en-GB"/>
        </w:rPr>
        <w:t xml:space="preserve"> When Mr Solar </w:t>
      </w:r>
      <w:r>
        <w:rPr>
          <w:color w:val="808080" w:themeColor="background1" w:themeShade="80"/>
          <w:lang w:val="en-GB"/>
        </w:rPr>
        <w:t xml:space="preserve">settled </w:t>
      </w:r>
      <w:r w:rsidR="00BB5BF5">
        <w:rPr>
          <w:color w:val="808080" w:themeColor="background1" w:themeShade="80"/>
          <w:lang w:val="en-GB"/>
        </w:rPr>
        <w:t xml:space="preserve">this </w:t>
      </w:r>
      <w:proofErr w:type="gramStart"/>
      <w:r w:rsidR="00BB5BF5">
        <w:rPr>
          <w:color w:val="808080" w:themeColor="background1" w:themeShade="80"/>
          <w:lang w:val="en-GB"/>
        </w:rPr>
        <w:t>debt</w:t>
      </w:r>
      <w:proofErr w:type="gramEnd"/>
      <w:r w:rsidR="00BB5BF5">
        <w:rPr>
          <w:color w:val="808080" w:themeColor="background1" w:themeShade="80"/>
          <w:lang w:val="en-GB"/>
        </w:rPr>
        <w:t xml:space="preserve"> he </w:t>
      </w:r>
      <w:r>
        <w:rPr>
          <w:color w:val="808080" w:themeColor="background1" w:themeShade="80"/>
          <w:lang w:val="en-GB"/>
        </w:rPr>
        <w:t xml:space="preserve">was already factually insolvent </w:t>
      </w:r>
      <w:r w:rsidR="00BB5BF5">
        <w:rPr>
          <w:color w:val="808080" w:themeColor="background1" w:themeShade="80"/>
          <w:lang w:val="en-GB"/>
        </w:rPr>
        <w:t xml:space="preserve">and such disposition </w:t>
      </w:r>
      <w:r>
        <w:rPr>
          <w:color w:val="808080" w:themeColor="background1" w:themeShade="80"/>
          <w:lang w:val="en-GB"/>
        </w:rPr>
        <w:t xml:space="preserve">would have a negative impact on concursus </w:t>
      </w:r>
      <w:proofErr w:type="spellStart"/>
      <w:r>
        <w:rPr>
          <w:color w:val="808080" w:themeColor="background1" w:themeShade="80"/>
          <w:lang w:val="en-GB"/>
        </w:rPr>
        <w:t>creditorium</w:t>
      </w:r>
      <w:proofErr w:type="spellEnd"/>
      <w:r w:rsidR="00BB5BF5">
        <w:rPr>
          <w:color w:val="808080" w:themeColor="background1" w:themeShade="80"/>
          <w:lang w:val="en-GB"/>
        </w:rPr>
        <w:t>.</w:t>
      </w:r>
    </w:p>
    <w:p w14:paraId="79E450BD" w14:textId="1A583602" w:rsidR="007F0225" w:rsidRPr="005D49B4" w:rsidRDefault="00BB5BF5" w:rsidP="00E37136">
      <w:pPr>
        <w:rPr>
          <w:lang w:val="en-GB"/>
        </w:rPr>
      </w:pPr>
      <w:r>
        <w:rPr>
          <w:color w:val="808080" w:themeColor="background1" w:themeShade="80"/>
          <w:lang w:val="en-GB"/>
        </w:rPr>
        <w:t>The</w:t>
      </w:r>
      <w:r w:rsidR="00CC0C26">
        <w:rPr>
          <w:color w:val="808080" w:themeColor="background1" w:themeShade="80"/>
          <w:lang w:val="en-GB"/>
        </w:rPr>
        <w:t xml:space="preserve"> possible remedy available to Ms Abel is </w:t>
      </w:r>
      <w:r w:rsidR="00D64C58">
        <w:rPr>
          <w:color w:val="808080" w:themeColor="background1" w:themeShade="80"/>
          <w:lang w:val="en-GB"/>
        </w:rPr>
        <w:t>provided in section 29 of the Insolvency Act. Section 29 (1) provides that every disposition of his property made</w:t>
      </w:r>
      <w:r>
        <w:rPr>
          <w:color w:val="808080" w:themeColor="background1" w:themeShade="80"/>
          <w:lang w:val="en-GB"/>
        </w:rPr>
        <w:t xml:space="preserve"> </w:t>
      </w:r>
      <w:r w:rsidR="00D64C58">
        <w:rPr>
          <w:color w:val="808080" w:themeColor="background1" w:themeShade="80"/>
          <w:lang w:val="en-GB"/>
        </w:rPr>
        <w:t xml:space="preserve">by the debtor not more than six months before his sequestration of his estate which has had the effect of preferring one of his creditors above another, may be set aside by the court if immediately after making of such disposition the liabilities of the debtor exceeded the value of his assets, unless the person in whose favour the disposition was made proves that </w:t>
      </w:r>
      <w:r w:rsidR="00F86D23">
        <w:rPr>
          <w:color w:val="808080" w:themeColor="background1" w:themeShade="80"/>
          <w:lang w:val="en-GB"/>
        </w:rPr>
        <w:t>the disposition was made in the ordinary course of business and that it was not intended thereby to prefer one creditor above another. Therefore, Ms Abel may apply to court to set aside this transaction as a voidable preference</w:t>
      </w:r>
      <w:r w:rsidR="00D279EC">
        <w:rPr>
          <w:color w:val="808080" w:themeColor="background1" w:themeShade="80"/>
          <w:lang w:val="en-GB"/>
        </w:rPr>
        <w:t>.</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Default="00041107" w:rsidP="00E37136">
      <w:pPr>
        <w:rPr>
          <w:rFonts w:ascii="Avenir Book" w:hAnsi="Avenir Book"/>
          <w:lang w:val="en-GB"/>
        </w:rPr>
      </w:pPr>
    </w:p>
    <w:p w14:paraId="22655AE9" w14:textId="40BE264D" w:rsidR="00710296" w:rsidRDefault="00710296" w:rsidP="00E37136">
      <w:pPr>
        <w:rPr>
          <w:rFonts w:ascii="Avenir Book" w:hAnsi="Avenir Book"/>
          <w:sz w:val="24"/>
          <w:szCs w:val="24"/>
          <w:lang w:val="en-GB"/>
        </w:rPr>
      </w:pPr>
      <w:r w:rsidRPr="00710296">
        <w:rPr>
          <w:rFonts w:ascii="Avenir Book" w:hAnsi="Avenir Book"/>
          <w:sz w:val="24"/>
          <w:szCs w:val="24"/>
          <w:lang w:val="en-GB"/>
        </w:rPr>
        <w:t>Answer:</w:t>
      </w:r>
    </w:p>
    <w:p w14:paraId="40C3B089" w14:textId="77777777" w:rsidR="00710296" w:rsidRPr="00710296" w:rsidRDefault="00710296" w:rsidP="00E37136">
      <w:pPr>
        <w:rPr>
          <w:rFonts w:ascii="Avenir Book" w:hAnsi="Avenir Book"/>
          <w:sz w:val="24"/>
          <w:szCs w:val="24"/>
          <w:lang w:val="en-GB"/>
        </w:rPr>
      </w:pPr>
    </w:p>
    <w:p w14:paraId="2CA0FF07" w14:textId="7A60E6D7" w:rsidR="00710296" w:rsidRDefault="00710296" w:rsidP="00E37136">
      <w:pPr>
        <w:rPr>
          <w:color w:val="808080" w:themeColor="background1" w:themeShade="80"/>
          <w:lang w:val="en-GB"/>
        </w:rPr>
      </w:pPr>
      <w:r>
        <w:rPr>
          <w:color w:val="808080" w:themeColor="background1" w:themeShade="80"/>
          <w:lang w:val="en-GB"/>
        </w:rPr>
        <w:t>-</w:t>
      </w:r>
      <w:proofErr w:type="spellStart"/>
      <w:r>
        <w:rPr>
          <w:color w:val="808080" w:themeColor="background1" w:themeShade="80"/>
          <w:lang w:val="en-GB"/>
        </w:rPr>
        <w:t>Axit</w:t>
      </w:r>
      <w:proofErr w:type="spellEnd"/>
      <w:r>
        <w:rPr>
          <w:color w:val="808080" w:themeColor="background1" w:themeShade="80"/>
          <w:lang w:val="en-GB"/>
        </w:rPr>
        <w:t xml:space="preserve"> Finance must prove that they </w:t>
      </w:r>
      <w:r w:rsidR="008B1F50">
        <w:rPr>
          <w:color w:val="808080" w:themeColor="background1" w:themeShade="80"/>
          <w:lang w:val="en-GB"/>
        </w:rPr>
        <w:t>q</w:t>
      </w:r>
      <w:r w:rsidRPr="008B1F50">
        <w:rPr>
          <w:color w:val="808080" w:themeColor="background1" w:themeShade="80"/>
          <w:lang w:val="en-GB"/>
        </w:rPr>
        <w:t>ualify</w:t>
      </w:r>
      <w:r>
        <w:rPr>
          <w:color w:val="808080" w:themeColor="background1" w:themeShade="80"/>
          <w:lang w:val="en-GB"/>
        </w:rPr>
        <w:t xml:space="preserve"> as a creditor who may bring this application, only a creditor who has a liquidated claim of at least R100 or where two or more creditors applying jointly has a liquidated claim of not less than R200.</w:t>
      </w:r>
    </w:p>
    <w:p w14:paraId="7986D0B4" w14:textId="57D30E6C" w:rsidR="008B1F50" w:rsidRDefault="008B1F50" w:rsidP="00E37136">
      <w:pPr>
        <w:rPr>
          <w:color w:val="808080" w:themeColor="background1" w:themeShade="80"/>
          <w:lang w:val="en-GB"/>
        </w:rPr>
      </w:pPr>
      <w:r>
        <w:rPr>
          <w:color w:val="808080" w:themeColor="background1" w:themeShade="80"/>
          <w:lang w:val="en-GB"/>
        </w:rPr>
        <w:t>-They must prove that the debtor is factually insolvent or that he has committed an act of insolvency.</w:t>
      </w:r>
    </w:p>
    <w:p w14:paraId="2D0A408D" w14:textId="1743B4B1" w:rsidR="008B1F50" w:rsidRDefault="008B1F50" w:rsidP="00E37136">
      <w:pPr>
        <w:rPr>
          <w:color w:val="808080" w:themeColor="background1" w:themeShade="80"/>
          <w:lang w:val="en-GB"/>
        </w:rPr>
      </w:pPr>
      <w:r>
        <w:rPr>
          <w:color w:val="808080" w:themeColor="background1" w:themeShade="80"/>
          <w:lang w:val="en-GB"/>
        </w:rPr>
        <w:t xml:space="preserve">-They must also prove that there is a reason to believe that sequestration would be to the </w:t>
      </w:r>
      <w:proofErr w:type="spellStart"/>
      <w:r>
        <w:rPr>
          <w:color w:val="808080" w:themeColor="background1" w:themeShade="80"/>
          <w:lang w:val="en-GB"/>
        </w:rPr>
        <w:t>advantange</w:t>
      </w:r>
      <w:proofErr w:type="spellEnd"/>
      <w:r>
        <w:rPr>
          <w:color w:val="808080" w:themeColor="background1" w:themeShade="80"/>
          <w:lang w:val="en-GB"/>
        </w:rPr>
        <w:t xml:space="preserve"> of creditors</w:t>
      </w:r>
      <w:r w:rsidR="00BB5BF5">
        <w:rPr>
          <w:color w:val="808080" w:themeColor="background1" w:themeShade="80"/>
          <w:lang w:val="en-GB"/>
        </w:rPr>
        <w:t xml:space="preserve">. </w:t>
      </w:r>
      <w:proofErr w:type="gramStart"/>
      <w:r>
        <w:rPr>
          <w:color w:val="808080" w:themeColor="background1" w:themeShade="80"/>
          <w:lang w:val="en-GB"/>
        </w:rPr>
        <w:t>The</w:t>
      </w:r>
      <w:proofErr w:type="gramEnd"/>
      <w:r>
        <w:rPr>
          <w:color w:val="808080" w:themeColor="background1" w:themeShade="80"/>
          <w:lang w:val="en-GB"/>
        </w:rPr>
        <w:t xml:space="preserve"> court may then grant an order </w:t>
      </w:r>
      <w:r>
        <w:rPr>
          <w:color w:val="808080" w:themeColor="background1" w:themeShade="80"/>
          <w:lang w:val="en-GB"/>
        </w:rPr>
        <w:t>sequestrati</w:t>
      </w:r>
      <w:r>
        <w:rPr>
          <w:color w:val="808080" w:themeColor="background1" w:themeShade="80"/>
          <w:lang w:val="en-GB"/>
        </w:rPr>
        <w:t>ng</w:t>
      </w:r>
      <w:r w:rsidR="00603567">
        <w:rPr>
          <w:color w:val="808080" w:themeColor="background1" w:themeShade="80"/>
          <w:lang w:val="en-GB"/>
        </w:rPr>
        <w:t xml:space="preserve"> the estate of the debtor provisionally.</w:t>
      </w:r>
    </w:p>
    <w:p w14:paraId="7B397765" w14:textId="020EC9B9" w:rsidR="007F0225" w:rsidRPr="005D49B4" w:rsidRDefault="00710296" w:rsidP="00E37136">
      <w:pPr>
        <w:rPr>
          <w:lang w:val="en-GB"/>
        </w:rPr>
      </w:pPr>
      <w:r>
        <w:rPr>
          <w:color w:val="808080" w:themeColor="background1" w:themeShade="80"/>
          <w:lang w:val="en-GB"/>
        </w:rPr>
        <w:t xml:space="preserve"> </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28E7A03" w14:textId="77777777" w:rsidR="00603567"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1A503859"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2B7F5A5F" w14:textId="77777777" w:rsidR="00603567" w:rsidRDefault="00603567" w:rsidP="00603567">
      <w:pPr>
        <w:rPr>
          <w:rFonts w:ascii="Avenir Book" w:hAnsi="Avenir Book"/>
          <w:sz w:val="24"/>
          <w:szCs w:val="24"/>
          <w:lang w:val="en-GB"/>
        </w:rPr>
      </w:pPr>
      <w:r w:rsidRPr="00710296">
        <w:rPr>
          <w:rFonts w:ascii="Avenir Book" w:hAnsi="Avenir Book"/>
          <w:sz w:val="24"/>
          <w:szCs w:val="24"/>
          <w:lang w:val="en-GB"/>
        </w:rPr>
        <w:t>Answer:</w:t>
      </w:r>
    </w:p>
    <w:p w14:paraId="708A01AA" w14:textId="1317227F" w:rsidR="00603567" w:rsidRDefault="00603567" w:rsidP="00E37136">
      <w:pPr>
        <w:rPr>
          <w:b/>
          <w:bCs/>
          <w:color w:val="808080" w:themeColor="background1" w:themeShade="80"/>
          <w:lang w:val="en-GB"/>
        </w:rPr>
      </w:pPr>
    </w:p>
    <w:p w14:paraId="49073480" w14:textId="445994F2" w:rsidR="00603567" w:rsidRPr="00603567" w:rsidRDefault="00000377" w:rsidP="00E37136">
      <w:pPr>
        <w:rPr>
          <w:b/>
          <w:bCs/>
          <w:color w:val="808080" w:themeColor="background1" w:themeShade="80"/>
          <w:lang w:val="en-GB"/>
        </w:rPr>
      </w:pPr>
      <w:r>
        <w:rPr>
          <w:b/>
          <w:bCs/>
          <w:color w:val="808080" w:themeColor="background1" w:themeShade="80"/>
          <w:lang w:val="en-GB"/>
        </w:rPr>
        <w:t xml:space="preserve">If an inheritance </w:t>
      </w:r>
      <w:r w:rsidR="00867884">
        <w:rPr>
          <w:b/>
          <w:bCs/>
          <w:color w:val="808080" w:themeColor="background1" w:themeShade="80"/>
          <w:lang w:val="en-GB"/>
        </w:rPr>
        <w:t xml:space="preserve">accrues before the rehabilitation of the insolvent, </w:t>
      </w:r>
      <w:r w:rsidR="0039638C">
        <w:rPr>
          <w:b/>
          <w:bCs/>
          <w:color w:val="808080" w:themeColor="background1" w:themeShade="80"/>
          <w:lang w:val="en-GB"/>
        </w:rPr>
        <w:t xml:space="preserve">it will </w:t>
      </w:r>
      <w:r w:rsidR="00867884">
        <w:rPr>
          <w:b/>
          <w:bCs/>
          <w:color w:val="808080" w:themeColor="background1" w:themeShade="80"/>
          <w:lang w:val="en-GB"/>
        </w:rPr>
        <w:t>vest in the trustee of the insolvent estate.</w:t>
      </w:r>
      <w:r w:rsidR="0039638C">
        <w:rPr>
          <w:b/>
          <w:bCs/>
          <w:color w:val="808080" w:themeColor="background1" w:themeShade="80"/>
          <w:lang w:val="en-GB"/>
        </w:rPr>
        <w:t xml:space="preserve"> However, it will only vest in the trustee on acceptance by the insolvent heir. This was held in </w:t>
      </w:r>
      <w:r w:rsidR="0039638C" w:rsidRPr="007F564E">
        <w:rPr>
          <w:b/>
          <w:bCs/>
          <w:i/>
          <w:iCs/>
          <w:color w:val="808080" w:themeColor="background1" w:themeShade="80"/>
          <w:lang w:val="en-GB"/>
        </w:rPr>
        <w:t>Wessels NO v De Jager</w:t>
      </w:r>
      <w:r w:rsidR="0039638C">
        <w:rPr>
          <w:b/>
          <w:bCs/>
          <w:color w:val="808080" w:themeColor="background1" w:themeShade="80"/>
          <w:lang w:val="en-GB"/>
        </w:rPr>
        <w:t>. In this instance Mr Solar has already received R500 000.00 therefore it vests in the insolvent estate.</w:t>
      </w:r>
    </w:p>
    <w:p w14:paraId="4D08253C" w14:textId="56619E8B" w:rsidR="007F0225" w:rsidRPr="00867884" w:rsidRDefault="007F0225" w:rsidP="00E37136">
      <w:pPr>
        <w:rPr>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2ACF3B62" w14:textId="77777777" w:rsidR="002030D5" w:rsidRDefault="002030D5" w:rsidP="002030D5">
      <w:pPr>
        <w:rPr>
          <w:rFonts w:ascii="Avenir Book" w:hAnsi="Avenir Book"/>
          <w:sz w:val="24"/>
          <w:szCs w:val="24"/>
          <w:lang w:val="en-GB"/>
        </w:rPr>
      </w:pPr>
      <w:r w:rsidRPr="00710296">
        <w:rPr>
          <w:rFonts w:ascii="Avenir Book" w:hAnsi="Avenir Book"/>
          <w:sz w:val="24"/>
          <w:szCs w:val="24"/>
          <w:lang w:val="en-GB"/>
        </w:rPr>
        <w:t>Answer:</w:t>
      </w:r>
    </w:p>
    <w:p w14:paraId="195439C7" w14:textId="41347D9D" w:rsidR="007F0225" w:rsidRPr="005D49B4" w:rsidRDefault="002030D5" w:rsidP="00E37136">
      <w:pPr>
        <w:rPr>
          <w:lang w:val="en-GB"/>
        </w:rPr>
      </w:pPr>
      <w:r>
        <w:rPr>
          <w:lang w:val="en-GB"/>
        </w:rPr>
        <w:t xml:space="preserve">The pension pay-out will not vest in the joint insolvent estate. </w:t>
      </w:r>
      <w:r w:rsidR="007F564E">
        <w:rPr>
          <w:lang w:val="en-GB"/>
        </w:rPr>
        <w:t xml:space="preserve">It is part of excluded assets. </w:t>
      </w:r>
      <w:proofErr w:type="gramStart"/>
      <w:r>
        <w:rPr>
          <w:lang w:val="en-GB"/>
        </w:rPr>
        <w:t>In</w:t>
      </w:r>
      <w:proofErr w:type="gramEnd"/>
      <w:r>
        <w:rPr>
          <w:lang w:val="en-GB"/>
        </w:rPr>
        <w:t xml:space="preserve"> terms of section 23 (7) of the Insolvency Act, the insolvent may for their own benefit recover any pension to which they may be entitled for services rendered. The pension benefit to which Mrs Solar is entitled to will not form part of the joint estate.</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2E797B39" w14:textId="77777777" w:rsidR="007334DD" w:rsidRDefault="007334DD" w:rsidP="007334DD">
      <w:pPr>
        <w:rPr>
          <w:rFonts w:ascii="Avenir Book" w:hAnsi="Avenir Book"/>
          <w:sz w:val="24"/>
          <w:szCs w:val="24"/>
          <w:lang w:val="en-GB"/>
        </w:rPr>
      </w:pPr>
      <w:r w:rsidRPr="00710296">
        <w:rPr>
          <w:rFonts w:ascii="Avenir Book" w:hAnsi="Avenir Book"/>
          <w:sz w:val="24"/>
          <w:szCs w:val="24"/>
          <w:lang w:val="en-GB"/>
        </w:rPr>
        <w:t>Answer:</w:t>
      </w:r>
    </w:p>
    <w:p w14:paraId="3F4C4FF2" w14:textId="527448BB" w:rsidR="00644B3C" w:rsidRDefault="00644B3C" w:rsidP="00E37136">
      <w:pPr>
        <w:rPr>
          <w:lang w:val="en-GB"/>
        </w:rPr>
      </w:pPr>
      <w:r>
        <w:rPr>
          <w:lang w:val="en-GB"/>
        </w:rPr>
        <w:lastRenderedPageBreak/>
        <w:t>-</w:t>
      </w:r>
      <w:r w:rsidR="007334DD">
        <w:rPr>
          <w:lang w:val="en-GB"/>
        </w:rPr>
        <w:t xml:space="preserve"> Section 84 of the Insovency Act provides that if the property was delivered to a person under a transaction that is an instalment agreement as contemplated in section 1 of the National Credit Act, 2005, such a transaction shall be regarded on </w:t>
      </w:r>
      <w:r w:rsidR="007334DD" w:rsidRPr="00680E56">
        <w:rPr>
          <w:lang w:val="en-GB"/>
        </w:rPr>
        <w:t>sequestration</w:t>
      </w:r>
      <w:r w:rsidR="007334DD">
        <w:rPr>
          <w:lang w:val="en-GB"/>
        </w:rPr>
        <w:t xml:space="preserve"> of the debtor’s estate as creating a hypothec over that property in favour of the other party to the </w:t>
      </w:r>
      <w:proofErr w:type="spellStart"/>
      <w:r w:rsidR="007334DD">
        <w:rPr>
          <w:lang w:val="en-GB"/>
        </w:rPr>
        <w:t>transanction</w:t>
      </w:r>
      <w:proofErr w:type="spellEnd"/>
      <w:r w:rsidR="007334DD">
        <w:rPr>
          <w:lang w:val="en-GB"/>
        </w:rPr>
        <w:t xml:space="preserve"> whereby the amount still due to him under the transaction is secured. </w:t>
      </w:r>
      <w:r>
        <w:rPr>
          <w:lang w:val="en-GB"/>
        </w:rPr>
        <w:t>In this instance the property was delivered to Mr Solar in terms of an instalment agreement, therefore this section applies.</w:t>
      </w:r>
      <w:r w:rsidR="004F0B1B">
        <w:rPr>
          <w:lang w:val="en-GB"/>
        </w:rPr>
        <w:t xml:space="preserve"> Ownership does not vest in the insolvent estate as it still belongs to Mr Green in terms of instalment agreement.</w:t>
      </w:r>
    </w:p>
    <w:p w14:paraId="3DFCEB46" w14:textId="664C42DD" w:rsidR="00644B3C" w:rsidRPr="005D49B4" w:rsidRDefault="00644B3C" w:rsidP="00644B3C">
      <w:pPr>
        <w:rPr>
          <w:lang w:val="en-GB"/>
        </w:rPr>
      </w:pPr>
      <w:r>
        <w:rPr>
          <w:lang w:val="en-GB"/>
        </w:rPr>
        <w:t>-</w:t>
      </w:r>
      <w:r w:rsidRPr="00644B3C">
        <w:rPr>
          <w:lang w:val="en-GB"/>
        </w:rPr>
        <w:t xml:space="preserve"> </w:t>
      </w:r>
      <w:r>
        <w:rPr>
          <w:lang w:val="en-GB"/>
        </w:rPr>
        <w:t xml:space="preserve">Mr Green may </w:t>
      </w:r>
      <w:r>
        <w:rPr>
          <w:lang w:val="en-GB"/>
        </w:rPr>
        <w:t>requ</w:t>
      </w:r>
      <w:r>
        <w:rPr>
          <w:lang w:val="en-GB"/>
        </w:rPr>
        <w:t xml:space="preserve">est the trustee of the insolvent estate to </w:t>
      </w:r>
      <w:r>
        <w:rPr>
          <w:lang w:val="en-GB"/>
        </w:rPr>
        <w:t xml:space="preserve">deliver the property to him and </w:t>
      </w:r>
      <w:r>
        <w:rPr>
          <w:lang w:val="en-GB"/>
        </w:rPr>
        <w:t>he</w:t>
      </w:r>
      <w:r>
        <w:rPr>
          <w:lang w:val="en-GB"/>
        </w:rPr>
        <w:t xml:space="preserve"> shall be deemed as holding that property as security for his claim and the provisions of section 83 of the Insolvency Act will apply</w:t>
      </w:r>
      <w:r w:rsidR="00EE0949">
        <w:rPr>
          <w:lang w:val="en-GB"/>
        </w:rPr>
        <w:t>, therefore he has a secured claim against the estate.</w:t>
      </w:r>
    </w:p>
    <w:p w14:paraId="6C1078A6" w14:textId="73AE52CA"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Default="00BD65D4" w:rsidP="00E37136">
      <w:pPr>
        <w:rPr>
          <w:rFonts w:ascii="Avenir Book" w:hAnsi="Avenir Book"/>
          <w:lang w:val="en-GB"/>
        </w:rPr>
      </w:pPr>
    </w:p>
    <w:p w14:paraId="5ABACDC1" w14:textId="77777777" w:rsidR="00EA20CF" w:rsidRDefault="00EA20CF" w:rsidP="00EA20CF">
      <w:pPr>
        <w:rPr>
          <w:rFonts w:ascii="Avenir Book" w:hAnsi="Avenir Book"/>
          <w:sz w:val="24"/>
          <w:szCs w:val="24"/>
          <w:lang w:val="en-GB"/>
        </w:rPr>
      </w:pPr>
      <w:r w:rsidRPr="00710296">
        <w:rPr>
          <w:rFonts w:ascii="Avenir Book" w:hAnsi="Avenir Book"/>
          <w:sz w:val="24"/>
          <w:szCs w:val="24"/>
          <w:lang w:val="en-GB"/>
        </w:rPr>
        <w:t>Answer:</w:t>
      </w:r>
    </w:p>
    <w:p w14:paraId="183199E2" w14:textId="77777777" w:rsidR="00EE0949" w:rsidRDefault="00EE0949" w:rsidP="00EA20CF">
      <w:pPr>
        <w:rPr>
          <w:rFonts w:ascii="Avenir Book" w:hAnsi="Avenir Book"/>
          <w:sz w:val="24"/>
          <w:szCs w:val="24"/>
          <w:lang w:val="en-GB"/>
        </w:rPr>
      </w:pPr>
    </w:p>
    <w:p w14:paraId="59F8134A" w14:textId="17F0FD05" w:rsidR="00125676" w:rsidRDefault="00125676" w:rsidP="00EA20CF">
      <w:pPr>
        <w:rPr>
          <w:rFonts w:ascii="Avenir Book" w:hAnsi="Avenir Book"/>
          <w:sz w:val="24"/>
          <w:szCs w:val="24"/>
          <w:lang w:val="en-GB"/>
        </w:rPr>
      </w:pPr>
      <w:r>
        <w:rPr>
          <w:rFonts w:ascii="Avenir Book" w:hAnsi="Avenir Book"/>
          <w:sz w:val="24"/>
          <w:szCs w:val="24"/>
          <w:lang w:val="en-GB"/>
        </w:rPr>
        <w:t>-The first meeting of creditors must be convened by the Master after receiving the final order of sequestration.</w:t>
      </w:r>
    </w:p>
    <w:p w14:paraId="69FDC48B" w14:textId="65B651C8" w:rsidR="00125676" w:rsidRDefault="00125676" w:rsidP="00EA20CF">
      <w:pPr>
        <w:rPr>
          <w:rFonts w:ascii="Avenir Book" w:hAnsi="Avenir Book"/>
          <w:sz w:val="24"/>
          <w:szCs w:val="24"/>
          <w:lang w:val="en-GB"/>
        </w:rPr>
      </w:pPr>
      <w:r>
        <w:rPr>
          <w:rFonts w:ascii="Avenir Book" w:hAnsi="Avenir Book"/>
          <w:sz w:val="24"/>
          <w:szCs w:val="24"/>
          <w:lang w:val="en-GB"/>
        </w:rPr>
        <w:t>- The Master must notify the creditors about a scheduled meeting and the said notice must appear in the Government Gazette not less than 10 days before the date of the meeting.</w:t>
      </w:r>
    </w:p>
    <w:p w14:paraId="2FF4BB1B" w14:textId="77777777" w:rsidR="00EA20CF" w:rsidRPr="005D49B4" w:rsidRDefault="00EA20CF" w:rsidP="00E37136">
      <w:pPr>
        <w:rPr>
          <w:rFonts w:ascii="Avenir Book" w:hAnsi="Avenir Book"/>
          <w:lang w:val="en-GB"/>
        </w:rPr>
      </w:pP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6AD8A951" w14:textId="77777777" w:rsidR="00125676" w:rsidRDefault="00125676" w:rsidP="00125676">
      <w:pPr>
        <w:rPr>
          <w:rFonts w:ascii="Avenir Book" w:hAnsi="Avenir Book"/>
          <w:sz w:val="24"/>
          <w:szCs w:val="24"/>
          <w:lang w:val="en-GB"/>
        </w:rPr>
      </w:pPr>
      <w:r w:rsidRPr="00710296">
        <w:rPr>
          <w:rFonts w:ascii="Avenir Book" w:hAnsi="Avenir Book"/>
          <w:sz w:val="24"/>
          <w:szCs w:val="24"/>
          <w:lang w:val="en-GB"/>
        </w:rPr>
        <w:t>Answer:</w:t>
      </w:r>
    </w:p>
    <w:p w14:paraId="40D60829" w14:textId="4FB32130" w:rsidR="007F0225" w:rsidRDefault="008D74FA" w:rsidP="00E37136">
      <w:pPr>
        <w:rPr>
          <w:lang w:val="en-GB"/>
        </w:rPr>
      </w:pPr>
      <w:r>
        <w:rPr>
          <w:lang w:val="en-GB"/>
        </w:rPr>
        <w:t>-</w:t>
      </w:r>
      <w:proofErr w:type="gramStart"/>
      <w:r>
        <w:rPr>
          <w:lang w:val="en-GB"/>
        </w:rPr>
        <w:t>Generally</w:t>
      </w:r>
      <w:proofErr w:type="gramEnd"/>
      <w:r>
        <w:rPr>
          <w:lang w:val="en-GB"/>
        </w:rPr>
        <w:t xml:space="preserve"> the trustee may not sell the property before the second meeting without the consent of the Master</w:t>
      </w:r>
    </w:p>
    <w:p w14:paraId="5FEEBBD7" w14:textId="69C8A53C" w:rsidR="008D74FA" w:rsidRDefault="008D74FA" w:rsidP="00E37136">
      <w:pPr>
        <w:rPr>
          <w:lang w:val="en-GB"/>
        </w:rPr>
      </w:pPr>
      <w:r>
        <w:rPr>
          <w:lang w:val="en-GB"/>
        </w:rPr>
        <w:t xml:space="preserve">-If she urgently needs to sell the movable </w:t>
      </w:r>
      <w:proofErr w:type="gramStart"/>
      <w:r>
        <w:rPr>
          <w:lang w:val="en-GB"/>
        </w:rPr>
        <w:t>property</w:t>
      </w:r>
      <w:proofErr w:type="gramEnd"/>
      <w:r>
        <w:rPr>
          <w:lang w:val="en-GB"/>
        </w:rPr>
        <w:t xml:space="preserve"> she would need </w:t>
      </w:r>
      <w:r w:rsidR="004F0B1B">
        <w:rPr>
          <w:lang w:val="en-GB"/>
        </w:rPr>
        <w:t>to</w:t>
      </w:r>
      <w:r>
        <w:rPr>
          <w:lang w:val="en-GB"/>
        </w:rPr>
        <w:t xml:space="preserve"> take the following steps as provided in section 80 bis of the Insovency Act:</w:t>
      </w:r>
    </w:p>
    <w:p w14:paraId="4D6233C5" w14:textId="3665DCE3" w:rsidR="008D74FA" w:rsidRDefault="008D74FA" w:rsidP="00E37136">
      <w:pPr>
        <w:rPr>
          <w:lang w:val="en-GB"/>
        </w:rPr>
      </w:pPr>
      <w:r>
        <w:rPr>
          <w:lang w:val="en-GB"/>
        </w:rPr>
        <w:t>-</w:t>
      </w:r>
      <w:r w:rsidR="004F0B1B">
        <w:rPr>
          <w:lang w:val="en-GB"/>
        </w:rPr>
        <w:t>She must be</w:t>
      </w:r>
      <w:r>
        <w:rPr>
          <w:lang w:val="en-GB"/>
        </w:rPr>
        <w:t xml:space="preserve"> satisfied that the movable property </w:t>
      </w:r>
      <w:proofErr w:type="gramStart"/>
      <w:r>
        <w:rPr>
          <w:lang w:val="en-GB"/>
        </w:rPr>
        <w:t>have</w:t>
      </w:r>
      <w:proofErr w:type="gramEnd"/>
      <w:r>
        <w:rPr>
          <w:lang w:val="en-GB"/>
        </w:rPr>
        <w:t xml:space="preserve"> to be sold, she would have to recommend to the Master in writing stating the reasons why such property ought to be sold before the second meeting.</w:t>
      </w:r>
    </w:p>
    <w:p w14:paraId="347E019B" w14:textId="1CE123E5" w:rsidR="008D74FA" w:rsidRPr="005D49B4" w:rsidRDefault="008D74FA" w:rsidP="00E37136">
      <w:pPr>
        <w:rPr>
          <w:lang w:val="en-GB"/>
        </w:rPr>
      </w:pPr>
      <w:r>
        <w:rPr>
          <w:lang w:val="en-GB"/>
        </w:rPr>
        <w:t>-The Master may then authorize the sale of such property, or any portion on such conditions and in such manner as he may direct</w:t>
      </w:r>
    </w:p>
    <w:p w14:paraId="5A1069CA" w14:textId="77777777" w:rsidR="007F0225" w:rsidRPr="005D49B4" w:rsidRDefault="007F0225" w:rsidP="00E37136">
      <w:pPr>
        <w:rPr>
          <w:rFonts w:ascii="Avenir Book" w:hAnsi="Avenir Book"/>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50B7D56C" w:rsidR="007F0225" w:rsidRDefault="00EF3475" w:rsidP="00E37136">
      <w:pPr>
        <w:rPr>
          <w:color w:val="808080" w:themeColor="background1" w:themeShade="80"/>
          <w:lang w:val="en-GB"/>
        </w:rPr>
      </w:pPr>
      <w:r>
        <w:rPr>
          <w:color w:val="808080" w:themeColor="background1" w:themeShade="80"/>
          <w:lang w:val="en-GB"/>
        </w:rPr>
        <w:t xml:space="preserve">-The immovable property in Italy does not automatically vests in the insolvent estate. </w:t>
      </w:r>
    </w:p>
    <w:p w14:paraId="30A32F23" w14:textId="66870B4B" w:rsidR="00EF3475" w:rsidRDefault="00EF3475" w:rsidP="00E37136">
      <w:pPr>
        <w:rPr>
          <w:color w:val="808080" w:themeColor="background1" w:themeShade="80"/>
          <w:lang w:val="en-GB"/>
        </w:rPr>
      </w:pPr>
      <w:r>
        <w:rPr>
          <w:color w:val="808080" w:themeColor="background1" w:themeShade="80"/>
          <w:lang w:val="en-GB"/>
        </w:rPr>
        <w:t>-The trustee cannot exercise control over the property unless she obtains recognition of the appointment as a trustee from the foreign court.</w:t>
      </w:r>
    </w:p>
    <w:p w14:paraId="7351E2C2" w14:textId="1DEF807F" w:rsidR="00EF3475" w:rsidRDefault="00EF3475" w:rsidP="00E37136">
      <w:pPr>
        <w:rPr>
          <w:color w:val="808080" w:themeColor="background1" w:themeShade="80"/>
          <w:lang w:val="en-GB"/>
        </w:rPr>
      </w:pPr>
      <w:r>
        <w:rPr>
          <w:color w:val="808080" w:themeColor="background1" w:themeShade="80"/>
          <w:lang w:val="en-GB"/>
        </w:rPr>
        <w:t>-If the trustee fails to obtain such recognition, the immovable property in Italy would remain vested in the insolvent.</w:t>
      </w:r>
    </w:p>
    <w:p w14:paraId="013A6235" w14:textId="7DF1D32B" w:rsidR="00EF3475" w:rsidRPr="005D49B4" w:rsidRDefault="00EF3475" w:rsidP="00E37136">
      <w:pPr>
        <w:rPr>
          <w:lang w:val="en-GB"/>
        </w:rPr>
      </w:pP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53B416ED" w14:textId="77777777" w:rsidR="009218FC" w:rsidRDefault="007F739C" w:rsidP="00E37136">
      <w:pPr>
        <w:tabs>
          <w:tab w:val="right" w:pos="9021"/>
        </w:tabs>
        <w:rPr>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p>
    <w:p w14:paraId="40B5320A" w14:textId="77777777" w:rsidR="009218FC" w:rsidRDefault="009218FC" w:rsidP="00E37136">
      <w:pPr>
        <w:tabs>
          <w:tab w:val="right" w:pos="9021"/>
        </w:tabs>
        <w:rPr>
          <w:color w:val="000000" w:themeColor="text1"/>
          <w:lang w:val="en-GB"/>
        </w:rPr>
      </w:pPr>
    </w:p>
    <w:p w14:paraId="5AC2C93E" w14:textId="77777777" w:rsidR="009218FC" w:rsidRPr="005D49B4" w:rsidRDefault="009218FC" w:rsidP="009218FC">
      <w:pPr>
        <w:rPr>
          <w:rFonts w:ascii="Avenir Book" w:hAnsi="Avenir Book"/>
          <w:color w:val="000000" w:themeColor="text1"/>
          <w:lang w:val="en-GB"/>
        </w:rPr>
      </w:pPr>
      <w:r w:rsidRPr="005D49B4">
        <w:rPr>
          <w:rFonts w:ascii="Avenir Book" w:hAnsi="Avenir Book"/>
          <w:color w:val="000000" w:themeColor="text1"/>
          <w:lang w:val="en-GB"/>
        </w:rPr>
        <w:t>Answer:</w:t>
      </w:r>
    </w:p>
    <w:p w14:paraId="03F89CC1" w14:textId="7DAF2C0E" w:rsidR="007F739C" w:rsidRPr="005D49B4" w:rsidRDefault="003931D1" w:rsidP="009218FC">
      <w:pPr>
        <w:tabs>
          <w:tab w:val="right" w:pos="9021"/>
        </w:tabs>
        <w:rPr>
          <w:rFonts w:ascii="Avenir Book" w:hAnsi="Avenir Book"/>
          <w:color w:val="000000" w:themeColor="text1"/>
          <w:lang w:val="en-GB"/>
        </w:rPr>
      </w:pPr>
      <w:r w:rsidRPr="005D49B4">
        <w:rPr>
          <w:rFonts w:ascii="Avenir Book" w:hAnsi="Avenir Book"/>
          <w:color w:val="000000" w:themeColor="text1"/>
          <w:lang w:val="en-GB"/>
        </w:rPr>
        <w:tab/>
      </w:r>
      <w:r w:rsidR="007F739C" w:rsidRPr="005D49B4">
        <w:rPr>
          <w:rFonts w:ascii="Avenir Next Demi Bold" w:hAnsi="Avenir Next Demi Bold"/>
          <w:b/>
          <w:bCs/>
          <w:color w:val="000000" w:themeColor="text1"/>
          <w:lang w:val="en-GB"/>
        </w:rPr>
        <w:t>(2)</w:t>
      </w:r>
    </w:p>
    <w:p w14:paraId="21CF56B2" w14:textId="75196EF7" w:rsidR="007F0225" w:rsidRPr="005D49B4" w:rsidRDefault="00EF3475" w:rsidP="00E37136">
      <w:pPr>
        <w:rPr>
          <w:lang w:val="en-GB"/>
        </w:rPr>
      </w:pPr>
      <w:r>
        <w:rPr>
          <w:color w:val="808080" w:themeColor="background1" w:themeShade="80"/>
          <w:lang w:val="en-GB"/>
        </w:rPr>
        <w:t>-</w:t>
      </w:r>
      <w:proofErr w:type="gramStart"/>
      <w:r>
        <w:rPr>
          <w:color w:val="808080" w:themeColor="background1" w:themeShade="80"/>
          <w:lang w:val="en-GB"/>
        </w:rPr>
        <w:t>Yes</w:t>
      </w:r>
      <w:proofErr w:type="gramEnd"/>
      <w:r>
        <w:rPr>
          <w:color w:val="808080" w:themeColor="background1" w:themeShade="80"/>
          <w:lang w:val="en-GB"/>
        </w:rPr>
        <w:t xml:space="preserve"> it would be different in that in terms of common law, movable property of the insolvent in the foreign country vest</w:t>
      </w:r>
      <w:r w:rsidR="004F0B1B">
        <w:rPr>
          <w:color w:val="808080" w:themeColor="background1" w:themeShade="80"/>
          <w:lang w:val="en-GB"/>
        </w:rPr>
        <w:t>s</w:t>
      </w:r>
      <w:r>
        <w:rPr>
          <w:color w:val="808080" w:themeColor="background1" w:themeShade="80"/>
          <w:lang w:val="en-GB"/>
        </w:rPr>
        <w:t xml:space="preserve"> in the insolvent estate, that is if the estate is </w:t>
      </w:r>
      <w:r w:rsidR="00DC0535">
        <w:rPr>
          <w:color w:val="808080" w:themeColor="background1" w:themeShade="80"/>
          <w:lang w:val="en-GB"/>
        </w:rPr>
        <w:t>s</w:t>
      </w:r>
      <w:r w:rsidR="00DC0535">
        <w:rPr>
          <w:color w:val="808080" w:themeColor="background1" w:themeShade="80"/>
          <w:lang w:val="en-GB"/>
        </w:rPr>
        <w:t>equestrat</w:t>
      </w:r>
      <w:r w:rsidR="00DC0535">
        <w:rPr>
          <w:color w:val="808080" w:themeColor="background1" w:themeShade="80"/>
          <w:lang w:val="en-GB"/>
        </w:rPr>
        <w:t>ed by the court where the insolvent is domiciled.</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052F941C" w14:textId="77777777" w:rsidR="009218FC" w:rsidRDefault="009218FC" w:rsidP="009218FC">
      <w:pPr>
        <w:rPr>
          <w:rFonts w:ascii="Avenir Book" w:hAnsi="Avenir Book"/>
          <w:color w:val="000000" w:themeColor="text1"/>
          <w:lang w:val="en-GB"/>
        </w:rPr>
      </w:pPr>
      <w:r w:rsidRPr="005D49B4">
        <w:rPr>
          <w:rFonts w:ascii="Avenir Book" w:hAnsi="Avenir Book"/>
          <w:color w:val="000000" w:themeColor="text1"/>
          <w:lang w:val="en-GB"/>
        </w:rPr>
        <w:t>Answer:</w:t>
      </w:r>
    </w:p>
    <w:p w14:paraId="0DB508A6" w14:textId="77777777" w:rsidR="004F0B1B" w:rsidRPr="005D49B4" w:rsidRDefault="004F0B1B" w:rsidP="009218FC">
      <w:pPr>
        <w:rPr>
          <w:rFonts w:ascii="Avenir Book" w:hAnsi="Avenir Book"/>
          <w:color w:val="000000" w:themeColor="text1"/>
          <w:lang w:val="en-GB"/>
        </w:rPr>
      </w:pPr>
    </w:p>
    <w:p w14:paraId="20115419" w14:textId="557FD25B" w:rsidR="007F0225" w:rsidRDefault="00554E11" w:rsidP="00E37136">
      <w:pPr>
        <w:rPr>
          <w:lang w:val="en-GB"/>
        </w:rPr>
      </w:pPr>
      <w:r>
        <w:rPr>
          <w:lang w:val="en-GB"/>
        </w:rPr>
        <w:t xml:space="preserve">-In terms of section 13 of the Insolvency Act, the private estates of partners will be </w:t>
      </w:r>
      <w:r w:rsidRPr="00680E56">
        <w:rPr>
          <w:lang w:val="en-GB"/>
        </w:rPr>
        <w:t>sequestrat</w:t>
      </w:r>
      <w:r>
        <w:rPr>
          <w:lang w:val="en-GB"/>
        </w:rPr>
        <w:t xml:space="preserve">ed simultaneously but separately from the </w:t>
      </w:r>
      <w:proofErr w:type="spellStart"/>
      <w:r>
        <w:rPr>
          <w:lang w:val="en-GB"/>
        </w:rPr>
        <w:t>partneship</w:t>
      </w:r>
      <w:proofErr w:type="spellEnd"/>
      <w:r>
        <w:rPr>
          <w:lang w:val="en-GB"/>
        </w:rPr>
        <w:t xml:space="preserve"> estate.</w:t>
      </w:r>
    </w:p>
    <w:p w14:paraId="13449BB1" w14:textId="77777777" w:rsidR="009218FC" w:rsidRPr="005D49B4" w:rsidRDefault="009218FC" w:rsidP="00E37136">
      <w:pPr>
        <w:rPr>
          <w:lang w:val="en-GB"/>
        </w:rPr>
      </w:pP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Default="00DE7B69" w:rsidP="00E37136">
      <w:pPr>
        <w:rPr>
          <w:rFonts w:ascii="Avenir Book" w:hAnsi="Avenir Book"/>
          <w:lang w:val="en-GB"/>
        </w:rPr>
      </w:pPr>
    </w:p>
    <w:p w14:paraId="2E1C92BE" w14:textId="77777777" w:rsidR="004F0B1B" w:rsidRDefault="004F0B1B" w:rsidP="00E37136">
      <w:pPr>
        <w:rPr>
          <w:rFonts w:ascii="Avenir Book" w:hAnsi="Avenir Book"/>
          <w:lang w:val="en-GB"/>
        </w:rPr>
      </w:pPr>
    </w:p>
    <w:p w14:paraId="09FD44BA" w14:textId="77777777" w:rsidR="004F0B1B" w:rsidRPr="005D49B4" w:rsidRDefault="004F0B1B" w:rsidP="004F0B1B">
      <w:pPr>
        <w:rPr>
          <w:rFonts w:ascii="Avenir Book" w:hAnsi="Avenir Book"/>
          <w:color w:val="000000" w:themeColor="text1"/>
          <w:lang w:val="en-GB"/>
        </w:rPr>
      </w:pPr>
      <w:r w:rsidRPr="005D49B4">
        <w:rPr>
          <w:rFonts w:ascii="Avenir Book" w:hAnsi="Avenir Book"/>
          <w:color w:val="000000" w:themeColor="text1"/>
          <w:lang w:val="en-GB"/>
        </w:rPr>
        <w:t>Answer:</w:t>
      </w:r>
    </w:p>
    <w:p w14:paraId="5156CCD7" w14:textId="77777777" w:rsidR="004F0B1B" w:rsidRPr="005D49B4" w:rsidRDefault="004F0B1B" w:rsidP="00E37136">
      <w:pPr>
        <w:rPr>
          <w:rFonts w:ascii="Avenir Book" w:hAnsi="Avenir Book"/>
          <w:lang w:val="en-GB"/>
        </w:rPr>
      </w:pPr>
    </w:p>
    <w:p w14:paraId="6E219E5D" w14:textId="7689A23D" w:rsidR="007F0225" w:rsidRPr="005D49B4" w:rsidRDefault="00E85ED1" w:rsidP="00E37136">
      <w:pPr>
        <w:rPr>
          <w:lang w:val="en-GB"/>
        </w:rPr>
      </w:pPr>
      <w:r>
        <w:rPr>
          <w:color w:val="808080" w:themeColor="background1" w:themeShade="80"/>
          <w:lang w:val="en-GB"/>
        </w:rPr>
        <w:t>-Mr Solar’s private estate would be seques</w:t>
      </w:r>
      <w:r w:rsidR="00554E11">
        <w:rPr>
          <w:color w:val="808080" w:themeColor="background1" w:themeShade="80"/>
          <w:lang w:val="en-GB"/>
        </w:rPr>
        <w:t>trated separately from the partnership estate.</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373DC221"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w:t>
      </w:r>
      <w:proofErr w:type="spellStart"/>
      <w:proofErr w:type="gramStart"/>
      <w:r w:rsidRPr="00791BF6">
        <w:rPr>
          <w:lang w:val="en-GB"/>
        </w:rPr>
        <w:t>hindered</w:t>
      </w:r>
      <w:r w:rsidR="00C93BD2">
        <w:rPr>
          <w:lang w:val="en-GB"/>
        </w:rPr>
        <w:t>vx</w:t>
      </w:r>
      <w:proofErr w:type="spellEnd"/>
      <w:r w:rsidR="00C93BD2">
        <w:rPr>
          <w:lang w:val="en-GB"/>
        </w:rPr>
        <w:t xml:space="preserve"> </w:t>
      </w:r>
      <w:r w:rsidRPr="00791BF6">
        <w:rPr>
          <w:lang w:val="en-GB"/>
        </w:rPr>
        <w:t xml:space="preserve"> RNH’s</w:t>
      </w:r>
      <w:proofErr w:type="gramEnd"/>
      <w:r w:rsidRPr="00791BF6">
        <w:rPr>
          <w:lang w:val="en-GB"/>
        </w:rPr>
        <w:t xml:space="preserve">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0BA80A2" w14:textId="77777777" w:rsidR="00921B53" w:rsidRDefault="00921B53" w:rsidP="00921B53">
      <w:pPr>
        <w:rPr>
          <w:rFonts w:ascii="Avenir Book" w:hAnsi="Avenir Book"/>
          <w:color w:val="000000" w:themeColor="text1"/>
          <w:lang w:val="en-GB"/>
        </w:rPr>
      </w:pPr>
      <w:r w:rsidRPr="00A81C71">
        <w:rPr>
          <w:rFonts w:ascii="Avenir Book" w:hAnsi="Avenir Book"/>
          <w:b/>
          <w:bCs/>
          <w:color w:val="000000" w:themeColor="text1"/>
          <w:lang w:val="en-GB"/>
        </w:rPr>
        <w:t>Answer</w:t>
      </w:r>
      <w:r w:rsidRPr="005D49B4">
        <w:rPr>
          <w:rFonts w:ascii="Avenir Book" w:hAnsi="Avenir Book"/>
          <w:color w:val="000000" w:themeColor="text1"/>
          <w:lang w:val="en-GB"/>
        </w:rPr>
        <w:t>:</w:t>
      </w:r>
    </w:p>
    <w:p w14:paraId="2C3A6458" w14:textId="77777777" w:rsidR="00A81C71" w:rsidRPr="005D49B4" w:rsidRDefault="00A81C71" w:rsidP="00921B53">
      <w:pPr>
        <w:rPr>
          <w:rFonts w:ascii="Avenir Book" w:hAnsi="Avenir Book"/>
          <w:color w:val="000000" w:themeColor="text1"/>
          <w:lang w:val="en-GB"/>
        </w:rPr>
      </w:pPr>
    </w:p>
    <w:p w14:paraId="002F5614" w14:textId="77777777" w:rsidR="00A81C71" w:rsidRDefault="00921B53" w:rsidP="00E37136">
      <w:pPr>
        <w:rPr>
          <w:lang w:val="en-GB"/>
        </w:rPr>
      </w:pPr>
      <w:r>
        <w:rPr>
          <w:lang w:val="en-GB"/>
        </w:rPr>
        <w:t xml:space="preserve"> -Factual Insolvency is whereby the debtor</w:t>
      </w:r>
      <w:r w:rsidR="00A81C71">
        <w:rPr>
          <w:lang w:val="en-GB"/>
        </w:rPr>
        <w:t xml:space="preserve">’s liabilities exceeded the value of his assets. </w:t>
      </w:r>
    </w:p>
    <w:p w14:paraId="16707FE6" w14:textId="33DB1B07" w:rsidR="007F0225" w:rsidRDefault="006F6FDB" w:rsidP="00E37136">
      <w:pPr>
        <w:rPr>
          <w:lang w:val="en-GB"/>
        </w:rPr>
      </w:pPr>
      <w:r>
        <w:rPr>
          <w:lang w:val="en-GB"/>
        </w:rPr>
        <w:t>An example would be a voluntary winding up where a company has passed a special resolution to wind up the company.</w:t>
      </w:r>
      <w:r w:rsidR="00FC34FC">
        <w:rPr>
          <w:lang w:val="en-GB"/>
        </w:rPr>
        <w:t xml:space="preserve"> Another example would be that the purpose for which the company had been incorporated has been fulfilled</w:t>
      </w:r>
      <w:r w:rsidR="00A81DDA">
        <w:rPr>
          <w:lang w:val="en-GB"/>
        </w:rPr>
        <w:t xml:space="preserve"> therefore the company’s existence is no longer required.</w:t>
      </w:r>
    </w:p>
    <w:p w14:paraId="6B7E3DF1" w14:textId="1FAAF8EC" w:rsidR="00460581" w:rsidRDefault="00460581" w:rsidP="00E37136">
      <w:pPr>
        <w:rPr>
          <w:lang w:val="en-GB"/>
        </w:rPr>
      </w:pPr>
      <w:r>
        <w:rPr>
          <w:lang w:val="en-GB"/>
        </w:rPr>
        <w:t>-Commercial insolvency on the other hand is when the debtor is unable to pay their de</w:t>
      </w:r>
      <w:r w:rsidR="00D45471">
        <w:rPr>
          <w:lang w:val="en-GB"/>
        </w:rPr>
        <w:t>b</w:t>
      </w:r>
      <w:r>
        <w:rPr>
          <w:lang w:val="en-GB"/>
        </w:rPr>
        <w:t>ts</w:t>
      </w:r>
      <w:r w:rsidR="00FD0E86">
        <w:rPr>
          <w:lang w:val="en-GB"/>
        </w:rPr>
        <w:t xml:space="preserve">, even though its assets may exceed its </w:t>
      </w:r>
      <w:proofErr w:type="spellStart"/>
      <w:r w:rsidR="00FD0E86">
        <w:rPr>
          <w:lang w:val="en-GB"/>
        </w:rPr>
        <w:t>liablities</w:t>
      </w:r>
      <w:proofErr w:type="spellEnd"/>
      <w:r>
        <w:rPr>
          <w:lang w:val="en-GB"/>
        </w:rPr>
        <w:t>.</w:t>
      </w:r>
      <w:r w:rsidR="00D45471">
        <w:rPr>
          <w:lang w:val="en-GB"/>
        </w:rPr>
        <w:t xml:space="preserve"> </w:t>
      </w:r>
      <w:r w:rsidR="006F6FDB">
        <w:rPr>
          <w:lang w:val="en-GB"/>
        </w:rPr>
        <w:t xml:space="preserve">An example of this insolvency is where the creditor has served on the company, a demand </w:t>
      </w:r>
      <w:proofErr w:type="spellStart"/>
      <w:r w:rsidR="006F6FDB">
        <w:rPr>
          <w:lang w:val="en-GB"/>
        </w:rPr>
        <w:t>reuiring</w:t>
      </w:r>
      <w:proofErr w:type="spellEnd"/>
      <w:r w:rsidR="006F6FDB">
        <w:rPr>
          <w:lang w:val="en-GB"/>
        </w:rPr>
        <w:t xml:space="preserve"> the company to pay the amount due.</w:t>
      </w:r>
      <w:r w:rsidR="00A81DDA">
        <w:rPr>
          <w:lang w:val="en-GB"/>
        </w:rPr>
        <w:t xml:space="preserve"> This results in a compulsory winding up. </w:t>
      </w:r>
    </w:p>
    <w:p w14:paraId="1AC6FFE8" w14:textId="47860E08" w:rsidR="00460581" w:rsidRPr="00460581" w:rsidRDefault="006F6FDB" w:rsidP="00460581">
      <w:pPr>
        <w:rPr>
          <w:lang w:val="en-GB"/>
        </w:rPr>
      </w:pPr>
      <w:r>
        <w:rPr>
          <w:lang w:val="en-GB"/>
        </w:rPr>
        <w:t>- The RNH is commercially inso</w:t>
      </w:r>
      <w:r w:rsidR="00A81C71">
        <w:rPr>
          <w:lang w:val="en-GB"/>
        </w:rPr>
        <w:t>l</w:t>
      </w:r>
      <w:r>
        <w:rPr>
          <w:lang w:val="en-GB"/>
        </w:rPr>
        <w:t>vent as it is unable to pay its debts.</w:t>
      </w:r>
    </w:p>
    <w:p w14:paraId="294888DB" w14:textId="5F543521" w:rsidR="00921B53" w:rsidRPr="00460581" w:rsidRDefault="00921B53" w:rsidP="00E37136">
      <w:pPr>
        <w:rPr>
          <w:rFonts w:ascii="Avenir Next LT Pro" w:hAnsi="Avenir Next LT Pro"/>
          <w:lang w:val="en-ZA"/>
        </w:rPr>
      </w:pP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46379876" w14:textId="77777777" w:rsidR="00460581" w:rsidRPr="00A81C71" w:rsidRDefault="00460581" w:rsidP="00460581">
      <w:pPr>
        <w:rPr>
          <w:rFonts w:ascii="Avenir Book" w:hAnsi="Avenir Book"/>
          <w:b/>
          <w:bCs/>
          <w:color w:val="000000" w:themeColor="text1"/>
          <w:lang w:val="en-GB"/>
        </w:rPr>
      </w:pPr>
      <w:r w:rsidRPr="00A81C71">
        <w:rPr>
          <w:rFonts w:ascii="Avenir Book" w:hAnsi="Avenir Book"/>
          <w:b/>
          <w:bCs/>
          <w:color w:val="000000" w:themeColor="text1"/>
          <w:lang w:val="en-GB"/>
        </w:rPr>
        <w:t>Answer:</w:t>
      </w:r>
    </w:p>
    <w:p w14:paraId="4967AF5D" w14:textId="77777777" w:rsidR="00A81C71" w:rsidRPr="005D49B4" w:rsidRDefault="00A81C71" w:rsidP="00460581">
      <w:pPr>
        <w:rPr>
          <w:rFonts w:ascii="Avenir Book" w:hAnsi="Avenir Book"/>
          <w:color w:val="000000" w:themeColor="text1"/>
          <w:lang w:val="en-GB"/>
        </w:rPr>
      </w:pPr>
    </w:p>
    <w:p w14:paraId="2733AA41" w14:textId="09B2610C" w:rsidR="007F0225" w:rsidRPr="005D49B4" w:rsidRDefault="00460581" w:rsidP="00E37136">
      <w:pPr>
        <w:rPr>
          <w:lang w:val="en-GB"/>
        </w:rPr>
      </w:pPr>
      <w:r>
        <w:rPr>
          <w:lang w:val="en-GB"/>
        </w:rPr>
        <w:t>-The assets of RNH shall be deemed to be in control and under custody of the Master until the provisional li</w:t>
      </w:r>
      <w:r w:rsidR="00C93BD2" w:rsidRPr="00983C9C">
        <w:rPr>
          <w:color w:val="000000" w:themeColor="text1"/>
          <w:lang w:val="en-GB"/>
        </w:rPr>
        <w:t>q</w:t>
      </w:r>
      <w:r>
        <w:rPr>
          <w:lang w:val="en-GB"/>
        </w:rPr>
        <w:t>uidat</w:t>
      </w:r>
      <w:r w:rsidR="00C93BD2">
        <w:rPr>
          <w:lang w:val="en-GB"/>
        </w:rPr>
        <w:t>o</w:t>
      </w:r>
      <w:r>
        <w:rPr>
          <w:lang w:val="en-GB"/>
        </w:rPr>
        <w:t>r is appointed</w:t>
      </w:r>
      <w:r w:rsidR="00C93BD2">
        <w:rPr>
          <w:lang w:val="en-GB"/>
        </w:rPr>
        <w:t xml:space="preserve"> (section 361 of the Companies Act 1973).</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C05B82F"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w:t>
      </w:r>
      <w:r w:rsidR="006F6FDB" w:rsidRPr="00983C9C">
        <w:rPr>
          <w:color w:val="000000" w:themeColor="text1"/>
          <w:lang w:val="en-GB"/>
        </w:rPr>
        <w:t>q</w:t>
      </w:r>
      <w:r w:rsidRPr="00983C9C">
        <w:rPr>
          <w:color w:val="000000" w:themeColor="text1"/>
          <w:lang w:val="en-GB"/>
        </w:rPr>
        <w:t>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Default="00E92D69" w:rsidP="00E37136">
      <w:pPr>
        <w:rPr>
          <w:rFonts w:ascii="Avenir Book" w:hAnsi="Avenir Book"/>
          <w:color w:val="000000" w:themeColor="text1"/>
          <w:lang w:val="en-GB"/>
        </w:rPr>
      </w:pPr>
    </w:p>
    <w:p w14:paraId="77CBBC3A" w14:textId="77777777" w:rsidR="00FD0E86" w:rsidRPr="00A81C71" w:rsidRDefault="00FD0E86" w:rsidP="00FD0E86">
      <w:pPr>
        <w:rPr>
          <w:rFonts w:ascii="Avenir Book" w:hAnsi="Avenir Book"/>
          <w:b/>
          <w:bCs/>
          <w:color w:val="000000" w:themeColor="text1"/>
          <w:lang w:val="en-GB"/>
        </w:rPr>
      </w:pPr>
      <w:r w:rsidRPr="00A81C71">
        <w:rPr>
          <w:rFonts w:ascii="Avenir Book" w:hAnsi="Avenir Book"/>
          <w:b/>
          <w:bCs/>
          <w:color w:val="000000" w:themeColor="text1"/>
          <w:lang w:val="en-GB"/>
        </w:rPr>
        <w:t>Answer:</w:t>
      </w:r>
    </w:p>
    <w:p w14:paraId="553B3F2B" w14:textId="1BA35071" w:rsidR="00FD0E86" w:rsidRDefault="00FD0E86" w:rsidP="00E37136">
      <w:pPr>
        <w:rPr>
          <w:rFonts w:ascii="Avenir Book" w:hAnsi="Avenir Book"/>
          <w:color w:val="000000" w:themeColor="text1"/>
          <w:lang w:val="en-GB"/>
        </w:rPr>
      </w:pPr>
      <w:r>
        <w:rPr>
          <w:rFonts w:ascii="Avenir Book" w:hAnsi="Avenir Book"/>
          <w:color w:val="000000" w:themeColor="text1"/>
          <w:lang w:val="en-GB"/>
        </w:rPr>
        <w:t xml:space="preserve"> </w:t>
      </w:r>
    </w:p>
    <w:p w14:paraId="4FC7BBE3" w14:textId="3A274120" w:rsidR="00FD0E86" w:rsidRPr="00585661" w:rsidRDefault="00FD0E86" w:rsidP="00E37136">
      <w:pPr>
        <w:rPr>
          <w:rFonts w:ascii="Avenir Next LT Pro" w:hAnsi="Avenir Next LT Pro"/>
          <w:color w:val="000000" w:themeColor="text1"/>
          <w:lang w:val="en-GB"/>
        </w:rPr>
      </w:pPr>
      <w:r w:rsidRPr="00585661">
        <w:rPr>
          <w:rFonts w:ascii="Avenir Next LT Pro" w:hAnsi="Avenir Next LT Pro"/>
          <w:color w:val="000000" w:themeColor="text1"/>
          <w:lang w:val="en-GB"/>
        </w:rPr>
        <w:t xml:space="preserve">-The contracts of employment are suspended on commencement of </w:t>
      </w:r>
      <w:r w:rsidR="00067732" w:rsidRPr="00585661">
        <w:rPr>
          <w:rFonts w:ascii="Avenir Next LT Pro" w:hAnsi="Avenir Next LT Pro"/>
          <w:color w:val="000000" w:themeColor="text1"/>
          <w:lang w:val="en-GB"/>
        </w:rPr>
        <w:t>li</w:t>
      </w:r>
      <w:r w:rsidR="00067732" w:rsidRPr="00585661">
        <w:rPr>
          <w:rFonts w:ascii="Avenir Next LT Pro" w:hAnsi="Avenir Next LT Pro"/>
          <w:color w:val="000000" w:themeColor="text1"/>
          <w:lang w:val="en-GB"/>
        </w:rPr>
        <w:t>q</w:t>
      </w:r>
      <w:r w:rsidR="00067732" w:rsidRPr="00585661">
        <w:rPr>
          <w:rFonts w:ascii="Avenir Next LT Pro" w:hAnsi="Avenir Next LT Pro"/>
          <w:color w:val="000000" w:themeColor="text1"/>
          <w:lang w:val="en-GB"/>
        </w:rPr>
        <w:t>uidation, meaning that the employees of RNH do not have to tender their services.</w:t>
      </w:r>
    </w:p>
    <w:p w14:paraId="50DDBDAF" w14:textId="4DA2F350" w:rsidR="00067732" w:rsidRPr="00585661" w:rsidRDefault="00067732" w:rsidP="00E37136">
      <w:pPr>
        <w:rPr>
          <w:rFonts w:ascii="Avenir Next LT Pro" w:hAnsi="Avenir Next LT Pro"/>
          <w:color w:val="000000" w:themeColor="text1"/>
          <w:lang w:val="en-GB"/>
        </w:rPr>
      </w:pPr>
      <w:r w:rsidRPr="00585661">
        <w:rPr>
          <w:rFonts w:ascii="Avenir Next LT Pro" w:hAnsi="Avenir Next LT Pro"/>
          <w:color w:val="000000" w:themeColor="text1"/>
          <w:lang w:val="en-GB"/>
        </w:rPr>
        <w:t>-However, the contracts can eventually be terminated by the trustee/li</w:t>
      </w:r>
      <w:r w:rsidRPr="00585661">
        <w:rPr>
          <w:rFonts w:ascii="Avenir Next LT Pro" w:hAnsi="Avenir Next LT Pro"/>
          <w:color w:val="000000" w:themeColor="text1"/>
          <w:lang w:val="en-GB"/>
        </w:rPr>
        <w:t>q</w:t>
      </w:r>
      <w:r w:rsidRPr="00585661">
        <w:rPr>
          <w:rFonts w:ascii="Avenir Next LT Pro" w:hAnsi="Avenir Next LT Pro"/>
          <w:color w:val="000000" w:themeColor="text1"/>
          <w:lang w:val="en-GB"/>
        </w:rPr>
        <w:t>uidator or in terms of the provisions of section 38 of the Insolvency Act.</w:t>
      </w:r>
    </w:p>
    <w:p w14:paraId="531A845A" w14:textId="769695DE" w:rsidR="007F0225" w:rsidRPr="00585661" w:rsidRDefault="007F0225" w:rsidP="00E37136">
      <w:pPr>
        <w:rPr>
          <w:rFonts w:ascii="Avenir Next LT Pro" w:hAnsi="Avenir Next LT Pro"/>
          <w:lang w:val="en-GB"/>
        </w:rPr>
      </w:pPr>
    </w:p>
    <w:p w14:paraId="3E52E9D5" w14:textId="77777777" w:rsidR="007F0225" w:rsidRPr="00B06A17" w:rsidRDefault="007F0225" w:rsidP="00E37136">
      <w:pPr>
        <w:rPr>
          <w:rFonts w:ascii="Avenir Next LT Pro Light" w:hAnsi="Avenir Next LT Pro Light"/>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68BB40BB" w14:textId="77777777" w:rsidR="00067732" w:rsidRDefault="00067732" w:rsidP="00067732">
      <w:pPr>
        <w:rPr>
          <w:rFonts w:ascii="Avenir Book" w:hAnsi="Avenir Book"/>
          <w:b/>
          <w:bCs/>
          <w:color w:val="000000" w:themeColor="text1"/>
          <w:lang w:val="en-GB"/>
        </w:rPr>
      </w:pPr>
      <w:r w:rsidRPr="00A81C71">
        <w:rPr>
          <w:rFonts w:ascii="Avenir Book" w:hAnsi="Avenir Book"/>
          <w:b/>
          <w:bCs/>
          <w:color w:val="000000" w:themeColor="text1"/>
          <w:lang w:val="en-GB"/>
        </w:rPr>
        <w:lastRenderedPageBreak/>
        <w:t>Answer:</w:t>
      </w:r>
    </w:p>
    <w:p w14:paraId="23DC86D3" w14:textId="6B426A4A" w:rsidR="00B06A17" w:rsidRPr="00A81C71" w:rsidRDefault="00B06A17" w:rsidP="00067732">
      <w:pPr>
        <w:rPr>
          <w:rFonts w:ascii="Avenir Book" w:hAnsi="Avenir Book"/>
          <w:b/>
          <w:bCs/>
          <w:color w:val="000000" w:themeColor="text1"/>
          <w:lang w:val="en-GB"/>
        </w:rPr>
      </w:pPr>
    </w:p>
    <w:p w14:paraId="3370EF4C" w14:textId="0E990330" w:rsidR="00C629A9" w:rsidRDefault="00B06A17" w:rsidP="00E37136">
      <w:pPr>
        <w:rPr>
          <w:lang w:val="en-GB"/>
        </w:rPr>
      </w:pPr>
      <w:r>
        <w:rPr>
          <w:lang w:val="en-GB"/>
        </w:rPr>
        <w:t>-The general principle, in terms of common law is that sequestration/li</w:t>
      </w:r>
      <w:r w:rsidR="00C629A9" w:rsidRPr="00983C9C">
        <w:rPr>
          <w:color w:val="000000" w:themeColor="text1"/>
          <w:lang w:val="en-GB"/>
        </w:rPr>
        <w:t>q</w:t>
      </w:r>
      <w:r>
        <w:rPr>
          <w:lang w:val="en-GB"/>
        </w:rPr>
        <w:t xml:space="preserve">uidation does not </w:t>
      </w:r>
      <w:proofErr w:type="gramStart"/>
      <w:r>
        <w:rPr>
          <w:lang w:val="en-GB"/>
        </w:rPr>
        <w:t>automaticall</w:t>
      </w:r>
      <w:r w:rsidR="00C629A9">
        <w:rPr>
          <w:lang w:val="en-GB"/>
        </w:rPr>
        <w:t xml:space="preserve">y </w:t>
      </w:r>
      <w:r>
        <w:rPr>
          <w:lang w:val="en-GB"/>
        </w:rPr>
        <w:t xml:space="preserve"> terminate</w:t>
      </w:r>
      <w:proofErr w:type="gramEnd"/>
      <w:r>
        <w:rPr>
          <w:lang w:val="en-GB"/>
        </w:rPr>
        <w:t xml:space="preserve"> the lease</w:t>
      </w:r>
      <w:r w:rsidR="00C629A9">
        <w:rPr>
          <w:lang w:val="en-GB"/>
        </w:rPr>
        <w:t>.</w:t>
      </w:r>
    </w:p>
    <w:p w14:paraId="5B60F3A6" w14:textId="5E7A27EA" w:rsidR="00585661" w:rsidRDefault="00585661" w:rsidP="00E37136">
      <w:pPr>
        <w:rPr>
          <w:lang w:val="en-GB"/>
        </w:rPr>
      </w:pPr>
      <w:r>
        <w:rPr>
          <w:lang w:val="en-GB"/>
        </w:rPr>
        <w:t>-The trustee/li</w:t>
      </w:r>
      <w:r w:rsidR="006225C4" w:rsidRPr="00983C9C">
        <w:rPr>
          <w:color w:val="000000" w:themeColor="text1"/>
          <w:lang w:val="en-GB"/>
        </w:rPr>
        <w:t>q</w:t>
      </w:r>
      <w:r>
        <w:rPr>
          <w:lang w:val="en-GB"/>
        </w:rPr>
        <w:t>uidator may cancel the lease by written notice to the lessor (The Willow Family Trust).</w:t>
      </w:r>
    </w:p>
    <w:p w14:paraId="721C8E2F" w14:textId="008C8C02" w:rsidR="00585661" w:rsidRDefault="00585661" w:rsidP="00E37136">
      <w:pPr>
        <w:rPr>
          <w:lang w:val="en-GB"/>
        </w:rPr>
      </w:pPr>
      <w:r>
        <w:rPr>
          <w:lang w:val="en-GB"/>
        </w:rPr>
        <w:t>-The trustee/li</w:t>
      </w:r>
      <w:r w:rsidR="006225C4" w:rsidRPr="00983C9C">
        <w:rPr>
          <w:color w:val="000000" w:themeColor="text1"/>
          <w:lang w:val="en-GB"/>
        </w:rPr>
        <w:t>q</w:t>
      </w:r>
      <w:r>
        <w:rPr>
          <w:lang w:val="en-GB"/>
        </w:rPr>
        <w:t xml:space="preserve">uidator has a discretion to either continue or terminate the lease agreement </w:t>
      </w:r>
      <w:r w:rsidR="008E0083">
        <w:rPr>
          <w:lang w:val="en-GB"/>
        </w:rPr>
        <w:t xml:space="preserve">and the </w:t>
      </w:r>
      <w:r>
        <w:rPr>
          <w:lang w:val="en-GB"/>
        </w:rPr>
        <w:t>provisions of section 37 of the insolvency Act appl</w:t>
      </w:r>
      <w:r w:rsidR="00322E4B">
        <w:rPr>
          <w:lang w:val="en-GB"/>
        </w:rPr>
        <w:t>y</w:t>
      </w:r>
      <w:r>
        <w:rPr>
          <w:lang w:val="en-GB"/>
        </w:rPr>
        <w:t xml:space="preserve"> in this regard.</w:t>
      </w:r>
    </w:p>
    <w:p w14:paraId="53316A36" w14:textId="514E5309" w:rsidR="00B06A17" w:rsidRDefault="00585661" w:rsidP="00E37136">
      <w:pPr>
        <w:rPr>
          <w:lang w:val="en-GB"/>
        </w:rPr>
      </w:pPr>
      <w:r>
        <w:rPr>
          <w:lang w:val="en-GB"/>
        </w:rPr>
        <w:t>-The Willow Family Trust will have a</w:t>
      </w:r>
      <w:r w:rsidR="008E0083">
        <w:rPr>
          <w:lang w:val="en-GB"/>
        </w:rPr>
        <w:t xml:space="preserve"> secured claim </w:t>
      </w:r>
      <w:r w:rsidR="001509C8">
        <w:rPr>
          <w:lang w:val="en-GB"/>
        </w:rPr>
        <w:t xml:space="preserve">for arrear rent according to the limitations provided in section 85 of the Insolvency Act which is three </w:t>
      </w:r>
      <w:proofErr w:type="spellStart"/>
      <w:r w:rsidR="001509C8">
        <w:rPr>
          <w:lang w:val="en-GB"/>
        </w:rPr>
        <w:t>months</w:t>
      </w:r>
      <w:proofErr w:type="spellEnd"/>
      <w:r w:rsidR="001509C8">
        <w:rPr>
          <w:lang w:val="en-GB"/>
        </w:rPr>
        <w:t xml:space="preserve"> rent, six </w:t>
      </w:r>
      <w:proofErr w:type="spellStart"/>
      <w:r w:rsidR="001509C8">
        <w:rPr>
          <w:lang w:val="en-GB"/>
        </w:rPr>
        <w:t>months</w:t>
      </w:r>
      <w:proofErr w:type="spellEnd"/>
      <w:r w:rsidR="001509C8">
        <w:rPr>
          <w:lang w:val="en-GB"/>
        </w:rPr>
        <w:t xml:space="preserve"> rent, nine </w:t>
      </w:r>
      <w:proofErr w:type="spellStart"/>
      <w:r w:rsidR="001509C8">
        <w:rPr>
          <w:lang w:val="en-GB"/>
        </w:rPr>
        <w:t>months</w:t>
      </w:r>
      <w:proofErr w:type="spellEnd"/>
      <w:r w:rsidR="001509C8">
        <w:rPr>
          <w:lang w:val="en-GB"/>
        </w:rPr>
        <w:t xml:space="preserve"> rent or fifteen months rent </w:t>
      </w:r>
      <w:r w:rsidR="00322E4B">
        <w:rPr>
          <w:lang w:val="en-GB"/>
        </w:rPr>
        <w:t>depending on</w:t>
      </w:r>
      <w:r w:rsidR="001509C8">
        <w:rPr>
          <w:lang w:val="en-GB"/>
        </w:rPr>
        <w:t xml:space="preserve"> how rent was payable. </w:t>
      </w:r>
    </w:p>
    <w:p w14:paraId="17B07311" w14:textId="489ABB1E" w:rsidR="008E0083" w:rsidRDefault="008E0083" w:rsidP="00E37136">
      <w:pPr>
        <w:rPr>
          <w:lang w:val="en-GB"/>
        </w:rPr>
      </w:pPr>
      <w:r>
        <w:rPr>
          <w:lang w:val="en-GB"/>
        </w:rPr>
        <w:t xml:space="preserve">-The </w:t>
      </w:r>
      <w:r w:rsidR="001509C8">
        <w:rPr>
          <w:lang w:val="en-GB"/>
        </w:rPr>
        <w:t>rent due after li</w:t>
      </w:r>
      <w:r w:rsidR="00A81DDA" w:rsidRPr="00983C9C">
        <w:rPr>
          <w:color w:val="000000" w:themeColor="text1"/>
          <w:lang w:val="en-GB"/>
        </w:rPr>
        <w:t>q</w:t>
      </w:r>
      <w:r w:rsidR="001509C8">
        <w:rPr>
          <w:lang w:val="en-GB"/>
        </w:rPr>
        <w:t>uidation</w:t>
      </w:r>
      <w:r w:rsidR="00A81DDA">
        <w:rPr>
          <w:lang w:val="en-GB"/>
        </w:rPr>
        <w:t xml:space="preserve"> up</w:t>
      </w:r>
      <w:r w:rsidR="001509C8">
        <w:rPr>
          <w:lang w:val="en-GB"/>
        </w:rPr>
        <w:t xml:space="preserve"> until the termination of the lease agreement forms part of the costs of sequestration (section 89 (1)</w:t>
      </w:r>
      <w:r w:rsidR="006225C4">
        <w:rPr>
          <w:lang w:val="en-GB"/>
        </w:rPr>
        <w:t>)</w:t>
      </w:r>
      <w:r w:rsidR="001509C8">
        <w:rPr>
          <w:lang w:val="en-GB"/>
        </w:rPr>
        <w:t>.</w:t>
      </w:r>
    </w:p>
    <w:p w14:paraId="77BDCC14" w14:textId="3B127305" w:rsidR="001509C8" w:rsidRPr="005D49B4" w:rsidRDefault="001509C8" w:rsidP="00E37136">
      <w:pPr>
        <w:rPr>
          <w:lang w:val="en-GB"/>
        </w:rPr>
      </w:pPr>
      <w:r>
        <w:rPr>
          <w:lang w:val="en-GB"/>
        </w:rPr>
        <w:t>The Willow Family Trust will also have unli</w:t>
      </w:r>
      <w:r w:rsidR="006225C4" w:rsidRPr="00983C9C">
        <w:rPr>
          <w:color w:val="000000" w:themeColor="text1"/>
          <w:lang w:val="en-GB"/>
        </w:rPr>
        <w:t>q</w:t>
      </w:r>
      <w:r>
        <w:rPr>
          <w:lang w:val="en-GB"/>
        </w:rPr>
        <w:t xml:space="preserve">uidated concurrent claim for damages suffered as a </w:t>
      </w:r>
      <w:proofErr w:type="gramStart"/>
      <w:r>
        <w:rPr>
          <w:lang w:val="en-GB"/>
        </w:rPr>
        <w:t>results of breach</w:t>
      </w:r>
      <w:proofErr w:type="gramEnd"/>
      <w:r>
        <w:rPr>
          <w:lang w:val="en-GB"/>
        </w:rPr>
        <w:t xml:space="preserve"> of a contract</w:t>
      </w:r>
      <w:r w:rsidR="00A81DDA">
        <w:rPr>
          <w:lang w:val="en-GB"/>
        </w:rPr>
        <w:t xml:space="preserve"> should the li</w:t>
      </w:r>
      <w:r w:rsidR="00A81DDA" w:rsidRPr="00983C9C">
        <w:rPr>
          <w:color w:val="000000" w:themeColor="text1"/>
          <w:lang w:val="en-GB"/>
        </w:rPr>
        <w:t>q</w:t>
      </w:r>
      <w:r w:rsidR="00A81DDA">
        <w:rPr>
          <w:lang w:val="en-GB"/>
        </w:rPr>
        <w:t>uidator choose to cancel the contract.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1F5C14B0" w14:textId="77777777" w:rsidR="006225C4" w:rsidRDefault="006225C4" w:rsidP="006225C4">
      <w:pPr>
        <w:rPr>
          <w:rFonts w:ascii="Avenir Book" w:hAnsi="Avenir Book"/>
          <w:b/>
          <w:bCs/>
          <w:color w:val="000000" w:themeColor="text1"/>
          <w:lang w:val="en-GB"/>
        </w:rPr>
      </w:pPr>
      <w:r w:rsidRPr="00A81C71">
        <w:rPr>
          <w:rFonts w:ascii="Avenir Book" w:hAnsi="Avenir Book"/>
          <w:b/>
          <w:bCs/>
          <w:color w:val="000000" w:themeColor="text1"/>
          <w:lang w:val="en-GB"/>
        </w:rPr>
        <w:t>Answer:</w:t>
      </w:r>
    </w:p>
    <w:p w14:paraId="0E06936A" w14:textId="24671A08" w:rsidR="007F0225" w:rsidRDefault="007F0225" w:rsidP="00E37136">
      <w:pPr>
        <w:rPr>
          <w:color w:val="808080" w:themeColor="background1" w:themeShade="80"/>
          <w:lang w:val="en-GB"/>
        </w:rPr>
      </w:pPr>
    </w:p>
    <w:p w14:paraId="19CA69C2" w14:textId="648C0EBA" w:rsidR="004B59D1" w:rsidRDefault="004B59D1" w:rsidP="00E37136">
      <w:pPr>
        <w:rPr>
          <w:color w:val="808080" w:themeColor="background1" w:themeShade="80"/>
          <w:lang w:val="en-GB"/>
        </w:rPr>
      </w:pPr>
      <w:r>
        <w:rPr>
          <w:color w:val="808080" w:themeColor="background1" w:themeShade="80"/>
          <w:lang w:val="en-GB"/>
        </w:rPr>
        <w:t>The overall effect is that the civil proceedings against the company shall be suspended until the appointment of a li</w:t>
      </w:r>
      <w:r w:rsidRPr="00F12E1A">
        <w:rPr>
          <w:color w:val="000000" w:themeColor="text1"/>
          <w:lang w:val="en-GB"/>
        </w:rPr>
        <w:t>q</w:t>
      </w:r>
      <w:r>
        <w:rPr>
          <w:color w:val="808080" w:themeColor="background1" w:themeShade="80"/>
          <w:lang w:val="en-GB"/>
        </w:rPr>
        <w:t>uidator.</w:t>
      </w:r>
    </w:p>
    <w:p w14:paraId="2AFC1979" w14:textId="69F0F925" w:rsidR="004B59D1" w:rsidRDefault="004B59D1" w:rsidP="00E37136">
      <w:pPr>
        <w:rPr>
          <w:color w:val="808080" w:themeColor="background1" w:themeShade="80"/>
          <w:lang w:val="en-GB"/>
        </w:rPr>
      </w:pPr>
      <w:r>
        <w:rPr>
          <w:color w:val="808080" w:themeColor="background1" w:themeShade="80"/>
          <w:lang w:val="en-GB"/>
        </w:rPr>
        <w:t>The li</w:t>
      </w:r>
      <w:r w:rsidRPr="00983C9C">
        <w:rPr>
          <w:color w:val="000000" w:themeColor="text1"/>
          <w:lang w:val="en-GB"/>
        </w:rPr>
        <w:t>q</w:t>
      </w:r>
      <w:r>
        <w:rPr>
          <w:color w:val="808080" w:themeColor="background1" w:themeShade="80"/>
          <w:lang w:val="en-GB"/>
        </w:rPr>
        <w:t xml:space="preserve">uidator would then determine whether to continue or abandon the proceedings. Otherwise, the liquidator </w:t>
      </w:r>
      <w:r w:rsidR="00322E4B">
        <w:rPr>
          <w:color w:val="808080" w:themeColor="background1" w:themeShade="80"/>
          <w:lang w:val="en-GB"/>
        </w:rPr>
        <w:t>would be directed by the creditors and the Master.</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830B2C2" w14:textId="77777777" w:rsidR="00F12E1A" w:rsidRDefault="00E92D69" w:rsidP="00E37136">
      <w:pPr>
        <w:tabs>
          <w:tab w:val="right" w:pos="9021"/>
        </w:tabs>
        <w:rPr>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p>
    <w:p w14:paraId="2AFE4EAC" w14:textId="6F467F89" w:rsidR="00E92D69" w:rsidRPr="005D49B4" w:rsidRDefault="005F4BEE" w:rsidP="00E37136">
      <w:pPr>
        <w:tabs>
          <w:tab w:val="right" w:pos="9021"/>
        </w:tabs>
        <w:rPr>
          <w:rFonts w:ascii="Avenir Book" w:hAnsi="Avenir Book"/>
          <w:color w:val="000000" w:themeColor="text1"/>
          <w:lang w:val="en-GB"/>
        </w:rPr>
      </w:pPr>
      <w:r w:rsidRPr="005D49B4">
        <w:rPr>
          <w:rFonts w:ascii="Avenir Book" w:hAnsi="Avenir Book"/>
          <w:color w:val="000000" w:themeColor="text1"/>
          <w:lang w:val="en-GB"/>
        </w:rPr>
        <w:tab/>
      </w:r>
      <w:r w:rsidR="00E92D69"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00E92D69" w:rsidRPr="005D49B4">
        <w:rPr>
          <w:rFonts w:ascii="Avenir Next Demi Bold" w:hAnsi="Avenir Next Demi Bold"/>
          <w:b/>
          <w:bCs/>
          <w:color w:val="000000" w:themeColor="text1"/>
          <w:lang w:val="en-GB"/>
        </w:rPr>
        <w:t>)</w:t>
      </w:r>
      <w:r w:rsidR="00E92D69"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6FDE15E1" w14:textId="77777777" w:rsidR="00F12E1A" w:rsidRDefault="00F12E1A" w:rsidP="00F12E1A">
      <w:pPr>
        <w:rPr>
          <w:rFonts w:ascii="Avenir Book" w:hAnsi="Avenir Book"/>
          <w:b/>
          <w:bCs/>
          <w:color w:val="000000" w:themeColor="text1"/>
          <w:lang w:val="en-GB"/>
        </w:rPr>
      </w:pPr>
      <w:r w:rsidRPr="00A81C71">
        <w:rPr>
          <w:rFonts w:ascii="Avenir Book" w:hAnsi="Avenir Book"/>
          <w:b/>
          <w:bCs/>
          <w:color w:val="000000" w:themeColor="text1"/>
          <w:lang w:val="en-GB"/>
        </w:rPr>
        <w:t>Answer:</w:t>
      </w:r>
    </w:p>
    <w:p w14:paraId="0001CC27" w14:textId="77777777" w:rsidR="007F4102" w:rsidRDefault="007F4102" w:rsidP="00F12E1A">
      <w:pPr>
        <w:rPr>
          <w:rFonts w:ascii="Avenir Book" w:hAnsi="Avenir Book"/>
          <w:b/>
          <w:bCs/>
          <w:color w:val="000000" w:themeColor="text1"/>
          <w:lang w:val="en-GB"/>
        </w:rPr>
      </w:pPr>
    </w:p>
    <w:p w14:paraId="378173E2" w14:textId="27EF7E97" w:rsidR="00AA28AD" w:rsidRDefault="00CA49DB" w:rsidP="00AA28AD">
      <w:pPr>
        <w:rPr>
          <w:color w:val="808080" w:themeColor="background1" w:themeShade="80"/>
          <w:lang w:val="en-GB"/>
        </w:rPr>
      </w:pPr>
      <w:r>
        <w:rPr>
          <w:color w:val="808080" w:themeColor="background1" w:themeShade="80"/>
          <w:lang w:val="en-GB"/>
        </w:rPr>
        <w:t>-The li</w:t>
      </w:r>
      <w:r w:rsidR="00F321C8" w:rsidRPr="00983C9C">
        <w:rPr>
          <w:color w:val="000000" w:themeColor="text1"/>
          <w:lang w:val="en-GB"/>
        </w:rPr>
        <w:t>q</w:t>
      </w:r>
      <w:r>
        <w:rPr>
          <w:color w:val="808080" w:themeColor="background1" w:themeShade="80"/>
          <w:lang w:val="en-GB"/>
        </w:rPr>
        <w:t xml:space="preserve">uidator must report </w:t>
      </w:r>
      <w:r w:rsidR="00322E4B">
        <w:rPr>
          <w:color w:val="808080" w:themeColor="background1" w:themeShade="80"/>
          <w:lang w:val="en-GB"/>
        </w:rPr>
        <w:t>about the</w:t>
      </w:r>
      <w:r>
        <w:rPr>
          <w:color w:val="808080" w:themeColor="background1" w:themeShade="80"/>
          <w:lang w:val="en-GB"/>
        </w:rPr>
        <w:t xml:space="preserve"> amount of capital issued by the company and the estimated amount of </w:t>
      </w:r>
      <w:proofErr w:type="spellStart"/>
      <w:r>
        <w:rPr>
          <w:color w:val="808080" w:themeColor="background1" w:themeShade="80"/>
          <w:lang w:val="en-GB"/>
        </w:rPr>
        <w:t>assests</w:t>
      </w:r>
      <w:proofErr w:type="spellEnd"/>
      <w:r>
        <w:rPr>
          <w:color w:val="808080" w:themeColor="background1" w:themeShade="80"/>
          <w:lang w:val="en-GB"/>
        </w:rPr>
        <w:t xml:space="preserve"> and liabilities. Th</w:t>
      </w:r>
      <w:r w:rsidR="00322E4B">
        <w:rPr>
          <w:color w:val="808080" w:themeColor="background1" w:themeShade="80"/>
          <w:lang w:val="en-GB"/>
        </w:rPr>
        <w:t xml:space="preserve">is aspect is important to the creditors as they want to know the </w:t>
      </w:r>
      <w:proofErr w:type="spellStart"/>
      <w:proofErr w:type="gramStart"/>
      <w:r w:rsidR="00322E4B">
        <w:rPr>
          <w:color w:val="808080" w:themeColor="background1" w:themeShade="80"/>
          <w:lang w:val="en-GB"/>
        </w:rPr>
        <w:t>companies</w:t>
      </w:r>
      <w:proofErr w:type="spellEnd"/>
      <w:proofErr w:type="gramEnd"/>
      <w:r w:rsidR="00322E4B">
        <w:rPr>
          <w:color w:val="808080" w:themeColor="background1" w:themeShade="80"/>
          <w:lang w:val="en-GB"/>
        </w:rPr>
        <w:t xml:space="preserve"> financial affairs and whether their claims would be paid or not.</w:t>
      </w:r>
    </w:p>
    <w:p w14:paraId="078DA28B" w14:textId="18D40127" w:rsidR="00CA49DB" w:rsidRDefault="00CA49DB" w:rsidP="00AA28AD">
      <w:pPr>
        <w:rPr>
          <w:color w:val="808080" w:themeColor="background1" w:themeShade="80"/>
          <w:lang w:val="en-GB"/>
        </w:rPr>
      </w:pPr>
      <w:r>
        <w:rPr>
          <w:color w:val="808080" w:themeColor="background1" w:themeShade="80"/>
          <w:lang w:val="en-GB"/>
        </w:rPr>
        <w:t xml:space="preserve">-He must report if the company has failed and why it has failed. The </w:t>
      </w:r>
      <w:r w:rsidR="00322E4B">
        <w:rPr>
          <w:color w:val="808080" w:themeColor="background1" w:themeShade="80"/>
          <w:lang w:val="en-GB"/>
        </w:rPr>
        <w:t xml:space="preserve">reason why the company has failed might be due to mismanagement of </w:t>
      </w:r>
      <w:proofErr w:type="gramStart"/>
      <w:r w:rsidR="00322E4B">
        <w:rPr>
          <w:color w:val="808080" w:themeColor="background1" w:themeShade="80"/>
          <w:lang w:val="en-GB"/>
        </w:rPr>
        <w:t>companies</w:t>
      </w:r>
      <w:proofErr w:type="gramEnd"/>
      <w:r w:rsidR="00322E4B">
        <w:rPr>
          <w:color w:val="808080" w:themeColor="background1" w:themeShade="80"/>
          <w:lang w:val="en-GB"/>
        </w:rPr>
        <w:t xml:space="preserve"> funds which are recoverable.</w:t>
      </w:r>
    </w:p>
    <w:p w14:paraId="53480A61" w14:textId="4CC16F8F" w:rsidR="00466D39" w:rsidRDefault="00466D39" w:rsidP="00AA28AD">
      <w:pPr>
        <w:rPr>
          <w:color w:val="808080" w:themeColor="background1" w:themeShade="80"/>
          <w:lang w:val="en-GB"/>
        </w:rPr>
      </w:pPr>
      <w:r>
        <w:rPr>
          <w:color w:val="808080" w:themeColor="background1" w:themeShade="80"/>
          <w:lang w:val="en-GB"/>
        </w:rPr>
        <w:t>-The li</w:t>
      </w:r>
      <w:r w:rsidR="00DC7A41" w:rsidRPr="00983C9C">
        <w:rPr>
          <w:color w:val="000000" w:themeColor="text1"/>
          <w:lang w:val="en-GB"/>
        </w:rPr>
        <w:t>q</w:t>
      </w:r>
      <w:r>
        <w:rPr>
          <w:color w:val="808080" w:themeColor="background1" w:themeShade="80"/>
          <w:lang w:val="en-GB"/>
        </w:rPr>
        <w:t xml:space="preserve">uidator </w:t>
      </w:r>
      <w:r w:rsidR="00DC7A41">
        <w:rPr>
          <w:color w:val="808080" w:themeColor="background1" w:themeShade="80"/>
          <w:lang w:val="en-GB"/>
        </w:rPr>
        <w:t xml:space="preserve">must also report about the progress and prospects of winding-up. The creditors would want to know the progress as they are waiting for their claims to </w:t>
      </w:r>
      <w:r w:rsidR="00322E4B">
        <w:rPr>
          <w:color w:val="808080" w:themeColor="background1" w:themeShade="80"/>
          <w:lang w:val="en-GB"/>
        </w:rPr>
        <w:t xml:space="preserve">be </w:t>
      </w:r>
      <w:r w:rsidR="00DC7A41">
        <w:rPr>
          <w:color w:val="808080" w:themeColor="background1" w:themeShade="80"/>
          <w:lang w:val="en-GB"/>
        </w:rPr>
        <w:t>paid.</w:t>
      </w:r>
    </w:p>
    <w:p w14:paraId="54877263" w14:textId="77777777" w:rsidR="00236CBF" w:rsidRDefault="00236CBF" w:rsidP="00AA28AD">
      <w:pPr>
        <w:rPr>
          <w:color w:val="808080" w:themeColor="background1" w:themeShade="80"/>
          <w:lang w:val="en-GB"/>
        </w:rPr>
      </w:pPr>
      <w:r>
        <w:rPr>
          <w:color w:val="808080" w:themeColor="background1" w:themeShade="80"/>
          <w:lang w:val="en-GB"/>
        </w:rPr>
        <w:t xml:space="preserve">-The legal proceedings by or against the company. The creditors should give directions to the </w:t>
      </w:r>
      <w:r>
        <w:rPr>
          <w:color w:val="808080" w:themeColor="background1" w:themeShade="80"/>
          <w:lang w:val="en-GB"/>
        </w:rPr>
        <w:t>li</w:t>
      </w:r>
      <w:r w:rsidRPr="00983C9C">
        <w:rPr>
          <w:color w:val="000000" w:themeColor="text1"/>
          <w:lang w:val="en-GB"/>
        </w:rPr>
        <w:t>q</w:t>
      </w:r>
      <w:r>
        <w:rPr>
          <w:color w:val="808080" w:themeColor="background1" w:themeShade="80"/>
          <w:lang w:val="en-GB"/>
        </w:rPr>
        <w:t>uidator</w:t>
      </w:r>
      <w:r>
        <w:rPr>
          <w:color w:val="808080" w:themeColor="background1" w:themeShade="80"/>
          <w:lang w:val="en-GB"/>
        </w:rPr>
        <w:t xml:space="preserve"> whether he should defend or abandon the proceedings.</w:t>
      </w:r>
    </w:p>
    <w:p w14:paraId="552DEE6E" w14:textId="77777777" w:rsidR="00F321C8" w:rsidRDefault="00236CBF" w:rsidP="00AA28AD">
      <w:pPr>
        <w:rPr>
          <w:color w:val="808080" w:themeColor="background1" w:themeShade="80"/>
          <w:lang w:val="en-GB"/>
        </w:rPr>
      </w:pPr>
      <w:r>
        <w:rPr>
          <w:color w:val="808080" w:themeColor="background1" w:themeShade="80"/>
          <w:lang w:val="en-GB"/>
        </w:rPr>
        <w:t>-</w:t>
      </w:r>
      <w:r w:rsidR="00F321C8">
        <w:rPr>
          <w:color w:val="808080" w:themeColor="background1" w:themeShade="80"/>
          <w:lang w:val="en-GB"/>
        </w:rPr>
        <w:t xml:space="preserve">He must also </w:t>
      </w:r>
      <w:proofErr w:type="gramStart"/>
      <w:r w:rsidR="00F321C8">
        <w:rPr>
          <w:color w:val="808080" w:themeColor="background1" w:themeShade="80"/>
          <w:lang w:val="en-GB"/>
        </w:rPr>
        <w:t>indicated</w:t>
      </w:r>
      <w:proofErr w:type="gramEnd"/>
      <w:r w:rsidR="00F321C8">
        <w:rPr>
          <w:color w:val="808080" w:themeColor="background1" w:themeShade="80"/>
          <w:lang w:val="en-GB"/>
        </w:rPr>
        <w:t xml:space="preserve"> whether he has submitted or intends to submit the report to the Master. This is crucial to the creditors as the Master must approve the report.</w:t>
      </w:r>
    </w:p>
    <w:p w14:paraId="5801D016" w14:textId="0D3A2DD9" w:rsidR="00DC7A41" w:rsidRDefault="00F321C8" w:rsidP="00AA28AD">
      <w:pPr>
        <w:rPr>
          <w:color w:val="808080" w:themeColor="background1" w:themeShade="80"/>
          <w:lang w:val="en-GB"/>
        </w:rPr>
      </w:pPr>
      <w:r>
        <w:rPr>
          <w:color w:val="808080" w:themeColor="background1" w:themeShade="80"/>
          <w:lang w:val="en-GB"/>
        </w:rPr>
        <w:t>-</w:t>
      </w:r>
      <w:proofErr w:type="gramStart"/>
      <w:r>
        <w:rPr>
          <w:color w:val="808080" w:themeColor="background1" w:themeShade="80"/>
          <w:lang w:val="en-GB"/>
        </w:rPr>
        <w:t xml:space="preserve">The </w:t>
      </w:r>
      <w:r w:rsidR="00236CBF">
        <w:rPr>
          <w:color w:val="808080" w:themeColor="background1" w:themeShade="80"/>
          <w:lang w:val="en-GB"/>
        </w:rPr>
        <w:t xml:space="preserve"> </w:t>
      </w:r>
      <w:r>
        <w:rPr>
          <w:color w:val="808080" w:themeColor="background1" w:themeShade="80"/>
          <w:lang w:val="en-GB"/>
        </w:rPr>
        <w:t>li</w:t>
      </w:r>
      <w:r w:rsidRPr="00983C9C">
        <w:rPr>
          <w:color w:val="000000" w:themeColor="text1"/>
          <w:lang w:val="en-GB"/>
        </w:rPr>
        <w:t>q</w:t>
      </w:r>
      <w:r>
        <w:rPr>
          <w:color w:val="808080" w:themeColor="background1" w:themeShade="80"/>
          <w:lang w:val="en-GB"/>
        </w:rPr>
        <w:t>uidator</w:t>
      </w:r>
      <w:proofErr w:type="gramEnd"/>
      <w:r>
        <w:rPr>
          <w:color w:val="808080" w:themeColor="background1" w:themeShade="80"/>
          <w:lang w:val="en-GB"/>
        </w:rPr>
        <w:t xml:space="preserve"> must also indicate in his report whether any of the directors or former directors have illegally benefited </w:t>
      </w:r>
      <w:r w:rsidR="007F4102">
        <w:rPr>
          <w:color w:val="808080" w:themeColor="background1" w:themeShade="80"/>
          <w:lang w:val="en-GB"/>
        </w:rPr>
        <w:t>and liable to compensate the company. He should recover such debt from the said directors.</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726C08D3" w14:textId="77777777" w:rsidR="007F4102" w:rsidRDefault="007F4102" w:rsidP="007F4102">
      <w:pPr>
        <w:rPr>
          <w:rFonts w:ascii="Avenir Book" w:hAnsi="Avenir Book"/>
          <w:b/>
          <w:bCs/>
          <w:color w:val="000000" w:themeColor="text1"/>
          <w:lang w:val="en-GB"/>
        </w:rPr>
      </w:pPr>
      <w:r w:rsidRPr="00A81C71">
        <w:rPr>
          <w:rFonts w:ascii="Avenir Book" w:hAnsi="Avenir Book"/>
          <w:b/>
          <w:bCs/>
          <w:color w:val="000000" w:themeColor="text1"/>
          <w:lang w:val="en-GB"/>
        </w:rPr>
        <w:t>Answer:</w:t>
      </w:r>
    </w:p>
    <w:p w14:paraId="38BE0D20" w14:textId="77777777" w:rsidR="009D119F" w:rsidRDefault="009D119F" w:rsidP="007F4102">
      <w:pPr>
        <w:rPr>
          <w:rFonts w:ascii="Avenir Book" w:hAnsi="Avenir Book"/>
          <w:b/>
          <w:bCs/>
          <w:color w:val="000000" w:themeColor="text1"/>
          <w:lang w:val="en-GB"/>
        </w:rPr>
      </w:pPr>
    </w:p>
    <w:p w14:paraId="2D2EEABD" w14:textId="04E96898" w:rsidR="007F0225" w:rsidRDefault="007F4102" w:rsidP="00E37136">
      <w:pPr>
        <w:rPr>
          <w:lang w:val="en-GB"/>
        </w:rPr>
      </w:pPr>
      <w:r>
        <w:rPr>
          <w:lang w:val="en-GB"/>
        </w:rPr>
        <w:t xml:space="preserve"> I would advise Mr Hue that the employees have a prefer</w:t>
      </w:r>
      <w:r w:rsidR="00322E4B">
        <w:rPr>
          <w:lang w:val="en-GB"/>
        </w:rPr>
        <w:t>e</w:t>
      </w:r>
      <w:r>
        <w:rPr>
          <w:lang w:val="en-GB"/>
        </w:rPr>
        <w:t xml:space="preserve">nt claim against the </w:t>
      </w:r>
      <w:r w:rsidR="009D119F">
        <w:rPr>
          <w:lang w:val="en-GB"/>
        </w:rPr>
        <w:t xml:space="preserve">company for their salaries </w:t>
      </w:r>
      <w:r w:rsidR="00E20900">
        <w:rPr>
          <w:lang w:val="en-GB"/>
        </w:rPr>
        <w:t xml:space="preserve">up to a limit of </w:t>
      </w:r>
      <w:r w:rsidR="009D119F">
        <w:rPr>
          <w:lang w:val="en-GB"/>
        </w:rPr>
        <w:t>three months and they can claim a maximum amount of R12000.00</w:t>
      </w:r>
      <w:r w:rsidR="00322E4B">
        <w:rPr>
          <w:lang w:val="en-GB"/>
        </w:rPr>
        <w:t>.</w:t>
      </w:r>
    </w:p>
    <w:p w14:paraId="36A2727D" w14:textId="288A193E" w:rsidR="009D119F" w:rsidRPr="005D49B4" w:rsidRDefault="009D119F" w:rsidP="00E37136">
      <w:pPr>
        <w:rPr>
          <w:lang w:val="en-GB"/>
        </w:rPr>
      </w:pPr>
      <w:r>
        <w:rPr>
          <w:lang w:val="en-GB"/>
        </w:rPr>
        <w:t>Th</w:t>
      </w:r>
      <w:r w:rsidR="00322E4B">
        <w:rPr>
          <w:lang w:val="en-GB"/>
        </w:rPr>
        <w:t>ey</w:t>
      </w:r>
      <w:r>
        <w:rPr>
          <w:lang w:val="en-GB"/>
        </w:rPr>
        <w:t xml:space="preserve"> also have a preferent claim for Leave pay, </w:t>
      </w:r>
      <w:r w:rsidR="00322E4B">
        <w:rPr>
          <w:lang w:val="en-GB"/>
        </w:rPr>
        <w:t>and the limit is</w:t>
      </w:r>
      <w:r>
        <w:rPr>
          <w:lang w:val="en-GB"/>
        </w:rPr>
        <w:t xml:space="preserve"> R4000.00. They also have a preferent claim for severance pay or retrenchment pay of a maximum amount of R2800.00. Section 98A of the Insovency Act makes such provision for the employees to claim their salaries, leave pay and severance pay.</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46446EDE" w14:textId="77777777" w:rsidR="009D119F" w:rsidRDefault="009D119F" w:rsidP="009D119F">
      <w:pPr>
        <w:rPr>
          <w:rFonts w:ascii="Avenir Book" w:hAnsi="Avenir Book"/>
          <w:b/>
          <w:bCs/>
          <w:color w:val="000000" w:themeColor="text1"/>
          <w:lang w:val="en-GB"/>
        </w:rPr>
      </w:pPr>
      <w:r w:rsidRPr="00A81C71">
        <w:rPr>
          <w:rFonts w:ascii="Avenir Book" w:hAnsi="Avenir Book"/>
          <w:b/>
          <w:bCs/>
          <w:color w:val="000000" w:themeColor="text1"/>
          <w:lang w:val="en-GB"/>
        </w:rPr>
        <w:t>Answer:</w:t>
      </w:r>
    </w:p>
    <w:p w14:paraId="5033B346" w14:textId="31B4C6E2" w:rsidR="007F0225" w:rsidRDefault="007F0225" w:rsidP="00E37136">
      <w:pPr>
        <w:rPr>
          <w:lang w:val="en-GB"/>
        </w:rPr>
      </w:pPr>
    </w:p>
    <w:p w14:paraId="22231835" w14:textId="53AE0B84" w:rsidR="0001410B" w:rsidRDefault="0001410B" w:rsidP="00E37136">
      <w:pPr>
        <w:rPr>
          <w:lang w:val="en-GB"/>
        </w:rPr>
      </w:pPr>
      <w:r>
        <w:rPr>
          <w:lang w:val="en-GB"/>
        </w:rPr>
        <w:t>-The bond must be registered at the Deeds Office in terms of the Deeds Registries Act.</w:t>
      </w:r>
    </w:p>
    <w:p w14:paraId="343E6298" w14:textId="5BA8D046" w:rsidR="0001410B" w:rsidRDefault="0001410B" w:rsidP="00E37136">
      <w:pPr>
        <w:rPr>
          <w:lang w:val="en-GB"/>
        </w:rPr>
      </w:pPr>
      <w:r>
        <w:rPr>
          <w:lang w:val="en-GB"/>
        </w:rPr>
        <w:t>-The said bond must be corporeal.</w:t>
      </w:r>
    </w:p>
    <w:p w14:paraId="37375E75" w14:textId="66F5B6B6" w:rsidR="0001410B" w:rsidRDefault="0001410B" w:rsidP="00E37136">
      <w:pPr>
        <w:rPr>
          <w:lang w:val="en-GB"/>
        </w:rPr>
      </w:pPr>
      <w:r>
        <w:rPr>
          <w:lang w:val="en-GB"/>
        </w:rPr>
        <w:t>-It must be specified and described in a manner that is recognisable.</w:t>
      </w:r>
    </w:p>
    <w:p w14:paraId="18419A32" w14:textId="77777777" w:rsidR="009D119F" w:rsidRPr="005D49B4" w:rsidRDefault="009D119F" w:rsidP="00E37136">
      <w:pPr>
        <w:rPr>
          <w:lang w:val="en-GB"/>
        </w:rPr>
      </w:pP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5D9761F3" w14:textId="77777777" w:rsidR="0001410B" w:rsidRDefault="0001410B" w:rsidP="00E37136">
      <w:pPr>
        <w:rPr>
          <w:lang w:val="en-GB"/>
        </w:rPr>
      </w:pPr>
    </w:p>
    <w:p w14:paraId="75E2EA75" w14:textId="77777777" w:rsidR="0001410B" w:rsidRDefault="0001410B" w:rsidP="0001410B">
      <w:pPr>
        <w:rPr>
          <w:rFonts w:ascii="Avenir Book" w:hAnsi="Avenir Book"/>
          <w:b/>
          <w:bCs/>
          <w:color w:val="000000" w:themeColor="text1"/>
          <w:lang w:val="en-GB"/>
        </w:rPr>
      </w:pPr>
      <w:r w:rsidRPr="00A81C71">
        <w:rPr>
          <w:rFonts w:ascii="Avenir Book" w:hAnsi="Avenir Book"/>
          <w:b/>
          <w:bCs/>
          <w:color w:val="000000" w:themeColor="text1"/>
          <w:lang w:val="en-GB"/>
        </w:rPr>
        <w:t>Answer:</w:t>
      </w:r>
    </w:p>
    <w:p w14:paraId="3E2D9611" w14:textId="77777777" w:rsidR="0001410B" w:rsidRDefault="0001410B" w:rsidP="00E37136">
      <w:pPr>
        <w:rPr>
          <w:lang w:val="en-GB"/>
        </w:rPr>
      </w:pPr>
    </w:p>
    <w:p w14:paraId="6DEB1B00" w14:textId="46924CED" w:rsidR="0001410B" w:rsidRDefault="0001410B" w:rsidP="00E37136">
      <w:pPr>
        <w:rPr>
          <w:lang w:val="en-GB"/>
        </w:rPr>
      </w:pPr>
      <w:r>
        <w:rPr>
          <w:lang w:val="en-GB"/>
        </w:rPr>
        <w:t xml:space="preserve">-SARS has a special security right to secure payment of import taxes. </w:t>
      </w:r>
      <w:r w:rsidR="00322E4B">
        <w:rPr>
          <w:lang w:val="en-GB"/>
        </w:rPr>
        <w:t xml:space="preserve">The said </w:t>
      </w:r>
      <w:r>
        <w:rPr>
          <w:lang w:val="en-GB"/>
        </w:rPr>
        <w:t xml:space="preserve">right is called lien. </w:t>
      </w:r>
    </w:p>
    <w:p w14:paraId="774538CD" w14:textId="065912FF" w:rsidR="007F0225" w:rsidRPr="005D49B4" w:rsidRDefault="0001410B" w:rsidP="00E37136">
      <w:pPr>
        <w:rPr>
          <w:lang w:val="en-GB"/>
        </w:rPr>
      </w:pPr>
      <w:r>
        <w:rPr>
          <w:lang w:val="en-GB"/>
        </w:rPr>
        <w:t xml:space="preserve">-Section 114 of the Customs and Excise Act 1964 provides that SARS can detain the imported property for import taxes to be paid. </w:t>
      </w:r>
      <w:proofErr w:type="gramStart"/>
      <w:r>
        <w:rPr>
          <w:lang w:val="en-GB"/>
        </w:rPr>
        <w:t>Therefore</w:t>
      </w:r>
      <w:proofErr w:type="gramEnd"/>
      <w:r>
        <w:rPr>
          <w:lang w:val="en-GB"/>
        </w:rPr>
        <w:t xml:space="preserve"> SARS is a secured creditor</w:t>
      </w:r>
      <w:r w:rsidR="003673E0">
        <w:rPr>
          <w:lang w:val="en-GB"/>
        </w:rPr>
        <w:t xml:space="preserve"> in respect of the raw material that it detained.</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43EDE1BC" w14:textId="77777777" w:rsidR="003673E0" w:rsidRDefault="003673E0" w:rsidP="003673E0">
      <w:pPr>
        <w:rPr>
          <w:rFonts w:ascii="Avenir Book" w:hAnsi="Avenir Book"/>
          <w:b/>
          <w:bCs/>
          <w:color w:val="000000" w:themeColor="text1"/>
          <w:lang w:val="en-GB"/>
        </w:rPr>
      </w:pPr>
      <w:r w:rsidRPr="00A81C71">
        <w:rPr>
          <w:rFonts w:ascii="Avenir Book" w:hAnsi="Avenir Book"/>
          <w:b/>
          <w:bCs/>
          <w:color w:val="000000" w:themeColor="text1"/>
          <w:lang w:val="en-GB"/>
        </w:rPr>
        <w:lastRenderedPageBreak/>
        <w:t>Answer:</w:t>
      </w:r>
    </w:p>
    <w:p w14:paraId="08CAF942" w14:textId="15283E62" w:rsidR="007F0225" w:rsidRDefault="007F0225" w:rsidP="00E37136">
      <w:pPr>
        <w:rPr>
          <w:lang w:val="en-GB"/>
        </w:rPr>
      </w:pPr>
    </w:p>
    <w:p w14:paraId="63ABC84A" w14:textId="52AF5587" w:rsidR="003673E0" w:rsidRPr="005D49B4" w:rsidRDefault="003673E0" w:rsidP="00E37136">
      <w:pPr>
        <w:rPr>
          <w:lang w:val="en-GB"/>
        </w:rPr>
      </w:pPr>
      <w:r>
        <w:rPr>
          <w:lang w:val="en-GB"/>
        </w:rPr>
        <w:t>-RNH is in a financially distressed state therefore the Directors can place their company into business rescue to avoid li</w:t>
      </w:r>
      <w:r w:rsidRPr="00983C9C">
        <w:rPr>
          <w:lang w:val="en-GB"/>
        </w:rPr>
        <w:t>q</w:t>
      </w:r>
      <w:r>
        <w:rPr>
          <w:lang w:val="en-GB"/>
        </w:rPr>
        <w:t xml:space="preserve">uidation. </w:t>
      </w:r>
      <w:r w:rsidR="00542F95">
        <w:rPr>
          <w:lang w:val="en-GB"/>
        </w:rPr>
        <w:t>However, if it is placed without realistic hope of survival, the li</w:t>
      </w:r>
      <w:r w:rsidR="00322E4B" w:rsidRPr="00983C9C">
        <w:rPr>
          <w:lang w:val="en-GB"/>
        </w:rPr>
        <w:t>q</w:t>
      </w:r>
      <w:r w:rsidR="00542F95">
        <w:rPr>
          <w:lang w:val="en-GB"/>
        </w:rPr>
        <w:t>uidation</w:t>
      </w:r>
      <w:r w:rsidR="00322E4B">
        <w:rPr>
          <w:lang w:val="en-GB"/>
        </w:rPr>
        <w:t xml:space="preserve"> proceedings</w:t>
      </w:r>
      <w:r w:rsidR="00542F95">
        <w:rPr>
          <w:lang w:val="en-GB"/>
        </w:rPr>
        <w:t xml:space="preserve"> would be initiated. </w:t>
      </w:r>
      <w:r w:rsidR="00542F95">
        <w:rPr>
          <w:lang w:val="en-GB"/>
        </w:rPr>
        <w:t>The test is whether there is a reasonable prospect of rescuing the company or not</w:t>
      </w:r>
      <w:r w:rsidR="00542F95">
        <w:rPr>
          <w:lang w:val="en-GB"/>
        </w:rPr>
        <w:t xml:space="preserve">. </w:t>
      </w:r>
      <w:r w:rsidR="00567A13">
        <w:rPr>
          <w:lang w:val="en-GB"/>
        </w:rPr>
        <w:t xml:space="preserve">In </w:t>
      </w:r>
      <w:r w:rsidR="00567A13" w:rsidRPr="00542F95">
        <w:rPr>
          <w:i/>
          <w:iCs/>
          <w:lang w:val="en-GB"/>
        </w:rPr>
        <w:t>Antonie Welman v Marcelle Props 193 CC</w:t>
      </w:r>
      <w:r w:rsidR="00567A13">
        <w:rPr>
          <w:lang w:val="en-GB"/>
        </w:rPr>
        <w:t xml:space="preserve"> it was held that business rescue proceedings are not for terminally ill corporations, but for companies that can be rescued.</w:t>
      </w:r>
      <w:r w:rsidR="00542F95">
        <w:rPr>
          <w:lang w:val="en-GB"/>
        </w:rPr>
        <w:t xml:space="preserve"> If it is concluded that there is no reasonable prospect of rescuing the company during the business rescue proceedings, the court may order for discont</w:t>
      </w:r>
      <w:r w:rsidR="00322E4B">
        <w:rPr>
          <w:lang w:val="en-GB"/>
        </w:rPr>
        <w:t>in</w:t>
      </w:r>
      <w:r w:rsidR="00542F95">
        <w:rPr>
          <w:lang w:val="en-GB"/>
        </w:rPr>
        <w:t xml:space="preserve">uation of the said proceedings and place the company into </w:t>
      </w:r>
      <w:r w:rsidR="00542F95">
        <w:rPr>
          <w:lang w:val="en-GB"/>
        </w:rPr>
        <w:t>li</w:t>
      </w:r>
      <w:r w:rsidR="00542F95" w:rsidRPr="00983C9C">
        <w:rPr>
          <w:lang w:val="en-GB"/>
        </w:rPr>
        <w:t>q</w:t>
      </w:r>
      <w:r w:rsidR="00542F95">
        <w:rPr>
          <w:lang w:val="en-GB"/>
        </w:rPr>
        <w:t>uidation</w:t>
      </w:r>
      <w:r w:rsidR="00542F95">
        <w:rPr>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D372" w14:textId="77777777" w:rsidR="00CE0D12" w:rsidRDefault="00CE0D12" w:rsidP="001016B0">
      <w:r>
        <w:separator/>
      </w:r>
    </w:p>
  </w:endnote>
  <w:endnote w:type="continuationSeparator" w:id="0">
    <w:p w14:paraId="575D71DE" w14:textId="77777777" w:rsidR="00CE0D12" w:rsidRDefault="00CE0D12"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4DA3A3D1" w:rsidR="00CD366B" w:rsidRDefault="004E4AB3" w:rsidP="008A20AC">
    <w:pPr>
      <w:pStyle w:val="Footer"/>
      <w:ind w:right="360"/>
    </w:pPr>
    <w:r>
      <w:t>202223-1050</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EA04" w14:textId="77777777" w:rsidR="00CE0D12" w:rsidRDefault="00CE0D12" w:rsidP="001016B0">
      <w:r>
        <w:separator/>
      </w:r>
    </w:p>
  </w:footnote>
  <w:footnote w:type="continuationSeparator" w:id="0">
    <w:p w14:paraId="0976BF83" w14:textId="77777777" w:rsidR="00CE0D12" w:rsidRDefault="00CE0D12"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6161509">
    <w:abstractNumId w:val="13"/>
  </w:num>
  <w:num w:numId="2" w16cid:durableId="246350969">
    <w:abstractNumId w:val="19"/>
  </w:num>
  <w:num w:numId="3" w16cid:durableId="1286933073">
    <w:abstractNumId w:val="0"/>
  </w:num>
  <w:num w:numId="4" w16cid:durableId="536086056">
    <w:abstractNumId w:val="6"/>
  </w:num>
  <w:num w:numId="5" w16cid:durableId="459735888">
    <w:abstractNumId w:val="14"/>
  </w:num>
  <w:num w:numId="6" w16cid:durableId="422917302">
    <w:abstractNumId w:val="18"/>
  </w:num>
  <w:num w:numId="7" w16cid:durableId="1479885182">
    <w:abstractNumId w:val="17"/>
  </w:num>
  <w:num w:numId="8" w16cid:durableId="465855551">
    <w:abstractNumId w:val="12"/>
  </w:num>
  <w:num w:numId="9" w16cid:durableId="234702002">
    <w:abstractNumId w:val="9"/>
  </w:num>
  <w:num w:numId="10" w16cid:durableId="108471569">
    <w:abstractNumId w:val="16"/>
  </w:num>
  <w:num w:numId="11" w16cid:durableId="1159617159">
    <w:abstractNumId w:val="3"/>
  </w:num>
  <w:num w:numId="12" w16cid:durableId="1394617885">
    <w:abstractNumId w:val="20"/>
  </w:num>
  <w:num w:numId="13" w16cid:durableId="1104694476">
    <w:abstractNumId w:val="15"/>
  </w:num>
  <w:num w:numId="14" w16cid:durableId="1407802675">
    <w:abstractNumId w:val="7"/>
  </w:num>
  <w:num w:numId="15" w16cid:durableId="777136679">
    <w:abstractNumId w:val="5"/>
  </w:num>
  <w:num w:numId="16" w16cid:durableId="1178157794">
    <w:abstractNumId w:val="10"/>
  </w:num>
  <w:num w:numId="17" w16cid:durableId="1005130522">
    <w:abstractNumId w:val="8"/>
  </w:num>
  <w:num w:numId="18" w16cid:durableId="2059671174">
    <w:abstractNumId w:val="11"/>
  </w:num>
  <w:num w:numId="19" w16cid:durableId="1791976696">
    <w:abstractNumId w:val="4"/>
  </w:num>
  <w:num w:numId="20" w16cid:durableId="1205866181">
    <w:abstractNumId w:val="2"/>
  </w:num>
  <w:num w:numId="21" w16cid:durableId="190332258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77"/>
    <w:rsid w:val="00001921"/>
    <w:rsid w:val="00003912"/>
    <w:rsid w:val="00004212"/>
    <w:rsid w:val="00004D83"/>
    <w:rsid w:val="00005328"/>
    <w:rsid w:val="0000587E"/>
    <w:rsid w:val="00013834"/>
    <w:rsid w:val="000138DE"/>
    <w:rsid w:val="0001410B"/>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67732"/>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5E78"/>
    <w:rsid w:val="001165C7"/>
    <w:rsid w:val="00117579"/>
    <w:rsid w:val="001201D6"/>
    <w:rsid w:val="00120495"/>
    <w:rsid w:val="00120634"/>
    <w:rsid w:val="0012440C"/>
    <w:rsid w:val="00124ECF"/>
    <w:rsid w:val="00125676"/>
    <w:rsid w:val="00125B26"/>
    <w:rsid w:val="00125F87"/>
    <w:rsid w:val="00126B8C"/>
    <w:rsid w:val="00132E0E"/>
    <w:rsid w:val="001336C3"/>
    <w:rsid w:val="001401AF"/>
    <w:rsid w:val="001403CD"/>
    <w:rsid w:val="00143AF3"/>
    <w:rsid w:val="00144606"/>
    <w:rsid w:val="001509C8"/>
    <w:rsid w:val="00152954"/>
    <w:rsid w:val="00155357"/>
    <w:rsid w:val="00157455"/>
    <w:rsid w:val="0015784F"/>
    <w:rsid w:val="00161EFD"/>
    <w:rsid w:val="00166CC9"/>
    <w:rsid w:val="00170E14"/>
    <w:rsid w:val="00171089"/>
    <w:rsid w:val="00171BCA"/>
    <w:rsid w:val="0017255D"/>
    <w:rsid w:val="00173736"/>
    <w:rsid w:val="00175F03"/>
    <w:rsid w:val="001776EF"/>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5AF8"/>
    <w:rsid w:val="001C667C"/>
    <w:rsid w:val="001C6B3B"/>
    <w:rsid w:val="001C7A25"/>
    <w:rsid w:val="001D2111"/>
    <w:rsid w:val="001D66A0"/>
    <w:rsid w:val="001D6C6C"/>
    <w:rsid w:val="001E11E8"/>
    <w:rsid w:val="001E1EC6"/>
    <w:rsid w:val="001E30EE"/>
    <w:rsid w:val="001E6FD1"/>
    <w:rsid w:val="001E72C8"/>
    <w:rsid w:val="001F65C0"/>
    <w:rsid w:val="00200F4C"/>
    <w:rsid w:val="002030D5"/>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36CBF"/>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0749"/>
    <w:rsid w:val="00316012"/>
    <w:rsid w:val="0031648B"/>
    <w:rsid w:val="0032119E"/>
    <w:rsid w:val="00322E4B"/>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3E0"/>
    <w:rsid w:val="00367E69"/>
    <w:rsid w:val="00371CD3"/>
    <w:rsid w:val="00373930"/>
    <w:rsid w:val="003845E5"/>
    <w:rsid w:val="00391215"/>
    <w:rsid w:val="003931D1"/>
    <w:rsid w:val="00393565"/>
    <w:rsid w:val="00393EC9"/>
    <w:rsid w:val="0039638C"/>
    <w:rsid w:val="00397E2B"/>
    <w:rsid w:val="003A2AEE"/>
    <w:rsid w:val="003A40DF"/>
    <w:rsid w:val="003A5871"/>
    <w:rsid w:val="003A62EF"/>
    <w:rsid w:val="003B06BB"/>
    <w:rsid w:val="003B0BBB"/>
    <w:rsid w:val="003B4199"/>
    <w:rsid w:val="003B54BE"/>
    <w:rsid w:val="003B68BD"/>
    <w:rsid w:val="003B6E4C"/>
    <w:rsid w:val="003B7C3F"/>
    <w:rsid w:val="003C02C7"/>
    <w:rsid w:val="003C2C3A"/>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60581"/>
    <w:rsid w:val="00466D39"/>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A751C"/>
    <w:rsid w:val="004B00EA"/>
    <w:rsid w:val="004B19E1"/>
    <w:rsid w:val="004B2B93"/>
    <w:rsid w:val="004B2D12"/>
    <w:rsid w:val="004B491D"/>
    <w:rsid w:val="004B5873"/>
    <w:rsid w:val="004B59D1"/>
    <w:rsid w:val="004B6D5F"/>
    <w:rsid w:val="004C0919"/>
    <w:rsid w:val="004C206D"/>
    <w:rsid w:val="004C3180"/>
    <w:rsid w:val="004C57ED"/>
    <w:rsid w:val="004C68A7"/>
    <w:rsid w:val="004C7945"/>
    <w:rsid w:val="004D1602"/>
    <w:rsid w:val="004D69E2"/>
    <w:rsid w:val="004E2B9D"/>
    <w:rsid w:val="004E368D"/>
    <w:rsid w:val="004E4739"/>
    <w:rsid w:val="004E4AB3"/>
    <w:rsid w:val="004F0B1B"/>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42F95"/>
    <w:rsid w:val="00551383"/>
    <w:rsid w:val="00552ECD"/>
    <w:rsid w:val="00554C2B"/>
    <w:rsid w:val="00554E11"/>
    <w:rsid w:val="00555525"/>
    <w:rsid w:val="00557949"/>
    <w:rsid w:val="00563BD8"/>
    <w:rsid w:val="00563F78"/>
    <w:rsid w:val="0056458D"/>
    <w:rsid w:val="00564D27"/>
    <w:rsid w:val="00565740"/>
    <w:rsid w:val="00567A13"/>
    <w:rsid w:val="00570898"/>
    <w:rsid w:val="005750D6"/>
    <w:rsid w:val="005755EA"/>
    <w:rsid w:val="00576B81"/>
    <w:rsid w:val="00576BA2"/>
    <w:rsid w:val="005823CF"/>
    <w:rsid w:val="0058387D"/>
    <w:rsid w:val="00583968"/>
    <w:rsid w:val="00585661"/>
    <w:rsid w:val="00585758"/>
    <w:rsid w:val="00585C2B"/>
    <w:rsid w:val="00587421"/>
    <w:rsid w:val="005905F9"/>
    <w:rsid w:val="00590B3D"/>
    <w:rsid w:val="00592A8D"/>
    <w:rsid w:val="00595D22"/>
    <w:rsid w:val="005978F4"/>
    <w:rsid w:val="005A2482"/>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3567"/>
    <w:rsid w:val="00604564"/>
    <w:rsid w:val="0060744A"/>
    <w:rsid w:val="00607574"/>
    <w:rsid w:val="006106EA"/>
    <w:rsid w:val="0061212E"/>
    <w:rsid w:val="00612137"/>
    <w:rsid w:val="00614528"/>
    <w:rsid w:val="006150B4"/>
    <w:rsid w:val="00616652"/>
    <w:rsid w:val="006225C4"/>
    <w:rsid w:val="006278B5"/>
    <w:rsid w:val="00631462"/>
    <w:rsid w:val="00631491"/>
    <w:rsid w:val="00634240"/>
    <w:rsid w:val="006369FA"/>
    <w:rsid w:val="0063766F"/>
    <w:rsid w:val="00640BC9"/>
    <w:rsid w:val="006418DE"/>
    <w:rsid w:val="00643725"/>
    <w:rsid w:val="00643B00"/>
    <w:rsid w:val="00644B3C"/>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6FDB"/>
    <w:rsid w:val="006F72AB"/>
    <w:rsid w:val="006F7EC1"/>
    <w:rsid w:val="006F7FF4"/>
    <w:rsid w:val="00701495"/>
    <w:rsid w:val="00704455"/>
    <w:rsid w:val="00705108"/>
    <w:rsid w:val="00710296"/>
    <w:rsid w:val="00710A26"/>
    <w:rsid w:val="007120A0"/>
    <w:rsid w:val="007122F3"/>
    <w:rsid w:val="007130E9"/>
    <w:rsid w:val="0071394D"/>
    <w:rsid w:val="00715982"/>
    <w:rsid w:val="00723334"/>
    <w:rsid w:val="00726AF5"/>
    <w:rsid w:val="00731A70"/>
    <w:rsid w:val="007334DD"/>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60E0"/>
    <w:rsid w:val="007E7BD4"/>
    <w:rsid w:val="007F0225"/>
    <w:rsid w:val="007F02EC"/>
    <w:rsid w:val="007F4102"/>
    <w:rsid w:val="007F564E"/>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67884"/>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1F50"/>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D74FA"/>
    <w:rsid w:val="008E0083"/>
    <w:rsid w:val="008E0A4A"/>
    <w:rsid w:val="008E644F"/>
    <w:rsid w:val="008E6B76"/>
    <w:rsid w:val="008F2BE2"/>
    <w:rsid w:val="0090300F"/>
    <w:rsid w:val="0091072A"/>
    <w:rsid w:val="009143EA"/>
    <w:rsid w:val="00914B32"/>
    <w:rsid w:val="00917205"/>
    <w:rsid w:val="009201F4"/>
    <w:rsid w:val="009218FC"/>
    <w:rsid w:val="00921B53"/>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19F"/>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6670"/>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1C71"/>
    <w:rsid w:val="00A81DDA"/>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A17"/>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22E"/>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1785"/>
    <w:rsid w:val="00B857E6"/>
    <w:rsid w:val="00B91F5D"/>
    <w:rsid w:val="00B9377F"/>
    <w:rsid w:val="00BA029A"/>
    <w:rsid w:val="00BA24B1"/>
    <w:rsid w:val="00BA451C"/>
    <w:rsid w:val="00BA45C8"/>
    <w:rsid w:val="00BA6F72"/>
    <w:rsid w:val="00BA7355"/>
    <w:rsid w:val="00BB1EBB"/>
    <w:rsid w:val="00BB4440"/>
    <w:rsid w:val="00BB50A3"/>
    <w:rsid w:val="00BB514C"/>
    <w:rsid w:val="00BB5BF5"/>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A4D"/>
    <w:rsid w:val="00C22CF8"/>
    <w:rsid w:val="00C23096"/>
    <w:rsid w:val="00C30AE9"/>
    <w:rsid w:val="00C332DC"/>
    <w:rsid w:val="00C4588D"/>
    <w:rsid w:val="00C47DDE"/>
    <w:rsid w:val="00C519C1"/>
    <w:rsid w:val="00C5482A"/>
    <w:rsid w:val="00C556D0"/>
    <w:rsid w:val="00C563D7"/>
    <w:rsid w:val="00C629A9"/>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93BD2"/>
    <w:rsid w:val="00CA26F0"/>
    <w:rsid w:val="00CA3020"/>
    <w:rsid w:val="00CA49DB"/>
    <w:rsid w:val="00CA61A0"/>
    <w:rsid w:val="00CB0536"/>
    <w:rsid w:val="00CB07A2"/>
    <w:rsid w:val="00CB4F67"/>
    <w:rsid w:val="00CB7C08"/>
    <w:rsid w:val="00CC0C26"/>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D12"/>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9EC"/>
    <w:rsid w:val="00D27B54"/>
    <w:rsid w:val="00D3358E"/>
    <w:rsid w:val="00D3698F"/>
    <w:rsid w:val="00D43D89"/>
    <w:rsid w:val="00D44EDA"/>
    <w:rsid w:val="00D45471"/>
    <w:rsid w:val="00D462C1"/>
    <w:rsid w:val="00D47A93"/>
    <w:rsid w:val="00D47E91"/>
    <w:rsid w:val="00D523F5"/>
    <w:rsid w:val="00D56D38"/>
    <w:rsid w:val="00D60CCA"/>
    <w:rsid w:val="00D61824"/>
    <w:rsid w:val="00D61C26"/>
    <w:rsid w:val="00D62745"/>
    <w:rsid w:val="00D640B7"/>
    <w:rsid w:val="00D64C58"/>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A7737"/>
    <w:rsid w:val="00DB1B06"/>
    <w:rsid w:val="00DB40EC"/>
    <w:rsid w:val="00DB5DC1"/>
    <w:rsid w:val="00DB751C"/>
    <w:rsid w:val="00DC024D"/>
    <w:rsid w:val="00DC0535"/>
    <w:rsid w:val="00DC07C1"/>
    <w:rsid w:val="00DC0E33"/>
    <w:rsid w:val="00DC1D77"/>
    <w:rsid w:val="00DC20CF"/>
    <w:rsid w:val="00DC2585"/>
    <w:rsid w:val="00DC2B2E"/>
    <w:rsid w:val="00DC7A41"/>
    <w:rsid w:val="00DD272E"/>
    <w:rsid w:val="00DE0233"/>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0900"/>
    <w:rsid w:val="00E215FF"/>
    <w:rsid w:val="00E21FB1"/>
    <w:rsid w:val="00E22BDB"/>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75C9A"/>
    <w:rsid w:val="00E83556"/>
    <w:rsid w:val="00E85ED1"/>
    <w:rsid w:val="00E92D69"/>
    <w:rsid w:val="00E94A79"/>
    <w:rsid w:val="00E9506C"/>
    <w:rsid w:val="00E957E2"/>
    <w:rsid w:val="00E97FCF"/>
    <w:rsid w:val="00EA13C4"/>
    <w:rsid w:val="00EA20CF"/>
    <w:rsid w:val="00EA2B57"/>
    <w:rsid w:val="00EA2CA3"/>
    <w:rsid w:val="00EA390C"/>
    <w:rsid w:val="00EA6193"/>
    <w:rsid w:val="00EB4A18"/>
    <w:rsid w:val="00EB62B8"/>
    <w:rsid w:val="00EB6910"/>
    <w:rsid w:val="00EB6DA5"/>
    <w:rsid w:val="00EB7521"/>
    <w:rsid w:val="00EB7B1A"/>
    <w:rsid w:val="00EC3D2E"/>
    <w:rsid w:val="00EC75AA"/>
    <w:rsid w:val="00ED5486"/>
    <w:rsid w:val="00EE0949"/>
    <w:rsid w:val="00EE0A76"/>
    <w:rsid w:val="00EE6AE2"/>
    <w:rsid w:val="00EE77BB"/>
    <w:rsid w:val="00EE7CB4"/>
    <w:rsid w:val="00EF285F"/>
    <w:rsid w:val="00EF3475"/>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2E1A"/>
    <w:rsid w:val="00F179F2"/>
    <w:rsid w:val="00F20AE7"/>
    <w:rsid w:val="00F254AF"/>
    <w:rsid w:val="00F31D20"/>
    <w:rsid w:val="00F31E20"/>
    <w:rsid w:val="00F321C6"/>
    <w:rsid w:val="00F321C8"/>
    <w:rsid w:val="00F32BD6"/>
    <w:rsid w:val="00F33144"/>
    <w:rsid w:val="00F44D73"/>
    <w:rsid w:val="00F451C1"/>
    <w:rsid w:val="00F512FE"/>
    <w:rsid w:val="00F57033"/>
    <w:rsid w:val="00F57481"/>
    <w:rsid w:val="00F57AA6"/>
    <w:rsid w:val="00F6582B"/>
    <w:rsid w:val="00F65E0A"/>
    <w:rsid w:val="00F70057"/>
    <w:rsid w:val="00F7478E"/>
    <w:rsid w:val="00F7538D"/>
    <w:rsid w:val="00F86D23"/>
    <w:rsid w:val="00F87838"/>
    <w:rsid w:val="00F92F0C"/>
    <w:rsid w:val="00F9561B"/>
    <w:rsid w:val="00F96E42"/>
    <w:rsid w:val="00FA09E3"/>
    <w:rsid w:val="00FA596D"/>
    <w:rsid w:val="00FA602E"/>
    <w:rsid w:val="00FA67A9"/>
    <w:rsid w:val="00FA7980"/>
    <w:rsid w:val="00FB5422"/>
    <w:rsid w:val="00FC074E"/>
    <w:rsid w:val="00FC2377"/>
    <w:rsid w:val="00FC34FC"/>
    <w:rsid w:val="00FC43F9"/>
    <w:rsid w:val="00FC5217"/>
    <w:rsid w:val="00FD011B"/>
    <w:rsid w:val="00FD0E86"/>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 w:id="18276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Sibongile Bango</cp:lastModifiedBy>
  <cp:revision>2</cp:revision>
  <cp:lastPrinted>2022-09-29T12:20:00Z</cp:lastPrinted>
  <dcterms:created xsi:type="dcterms:W3CDTF">2023-11-24T10:01:00Z</dcterms:created>
  <dcterms:modified xsi:type="dcterms:W3CDTF">2023-11-24T10:01:00Z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