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9B6E89"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9B6E89">
        <w:rPr>
          <w:rFonts w:ascii="Avenir Next" w:hAnsi="Avenir Next"/>
          <w:color w:val="000000" w:themeColor="text1"/>
          <w:highlight w:val="yellow"/>
          <w:lang w:val="en-GB"/>
        </w:rPr>
        <w:t>A debtor w</w:t>
      </w:r>
      <w:r w:rsidR="005408DA" w:rsidRPr="009B6E89">
        <w:rPr>
          <w:rFonts w:ascii="Avenir Next" w:hAnsi="Avenir Next"/>
          <w:color w:val="000000" w:themeColor="text1"/>
          <w:highlight w:val="yellow"/>
          <w:lang w:val="en-GB"/>
        </w:rPr>
        <w:t xml:space="preserve">ho is over-indebted and unable to pay his debts and has </w:t>
      </w:r>
      <w:r w:rsidR="002B4DCE" w:rsidRPr="009B6E89">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23DD8"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D23DD8">
        <w:rPr>
          <w:rFonts w:ascii="Avenir Next" w:hAnsi="Avenir Next"/>
          <w:color w:val="000000" w:themeColor="text1"/>
          <w:highlight w:val="yellow"/>
          <w:lang w:val="en-GB"/>
        </w:rPr>
        <w:t>Local or Provincial Division of the High Court</w:t>
      </w:r>
      <w:r w:rsidR="00A84263" w:rsidRPr="00D23DD8">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394278"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394278">
        <w:rPr>
          <w:rFonts w:ascii="Avenir Next" w:hAnsi="Avenir Next" w:cs="Arial"/>
          <w:bCs/>
          <w:highlight w:val="yellow"/>
          <w:lang w:val="en-GB"/>
        </w:rPr>
        <w:t>S</w:t>
      </w:r>
      <w:r w:rsidR="00CC42D8" w:rsidRPr="00394278">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A26CC9"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A26CC9">
        <w:rPr>
          <w:rFonts w:ascii="Avenir Next" w:hAnsi="Avenir Next" w:cs="Arial"/>
          <w:highlight w:val="yellow"/>
          <w:lang w:val="en-GB"/>
        </w:rPr>
        <w:t>G</w:t>
      </w:r>
      <w:r w:rsidR="00E64E1A" w:rsidRPr="00A26CC9">
        <w:rPr>
          <w:rFonts w:ascii="Avenir Next" w:hAnsi="Avenir Next" w:cs="Arial"/>
          <w:highlight w:val="yellow"/>
          <w:lang w:val="en-GB"/>
        </w:rPr>
        <w:t>enerally</w:t>
      </w:r>
      <w:proofErr w:type="gramEnd"/>
      <w:r w:rsidR="00E64E1A" w:rsidRPr="00A26CC9">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1A0E2A"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1A0E2A">
        <w:rPr>
          <w:rFonts w:ascii="Avenir Next" w:hAnsi="Avenir Next" w:cs="Arial"/>
          <w:highlight w:val="yellow"/>
          <w:lang w:val="en-GB"/>
        </w:rPr>
        <w:t xml:space="preserve">The insolvent is not entitled to </w:t>
      </w:r>
      <w:proofErr w:type="gramStart"/>
      <w:r w:rsidRPr="001A0E2A">
        <w:rPr>
          <w:rFonts w:ascii="Avenir Next" w:hAnsi="Avenir Next" w:cs="Arial"/>
          <w:highlight w:val="yellow"/>
          <w:lang w:val="en-GB"/>
        </w:rPr>
        <w:t>enter into</w:t>
      </w:r>
      <w:proofErr w:type="gramEnd"/>
      <w:r w:rsidRPr="001A0E2A">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654279C2" w14:textId="77777777" w:rsidR="00740572" w:rsidRDefault="00740572" w:rsidP="00E37136">
      <w:pPr>
        <w:rPr>
          <w:rFonts w:ascii="Avenir Next Demi Bold" w:hAnsi="Avenir Next Demi Bold"/>
          <w:b/>
          <w:bCs/>
          <w:color w:val="000000" w:themeColor="text1"/>
          <w:lang w:val="en-GB"/>
        </w:rPr>
      </w:pPr>
    </w:p>
    <w:p w14:paraId="3F4AF190" w14:textId="27F46138"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EA320A"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EA320A">
        <w:rPr>
          <w:rFonts w:ascii="Avenir Next" w:hAnsi="Avenir Next"/>
          <w:highlight w:val="yellow"/>
          <w:lang w:val="en-GB"/>
        </w:rPr>
        <w:t xml:space="preserve">The Court in </w:t>
      </w:r>
      <w:r w:rsidR="0089051C" w:rsidRPr="00EA320A">
        <w:rPr>
          <w:rFonts w:ascii="Avenir Next" w:hAnsi="Avenir Next"/>
          <w:i/>
          <w:iCs/>
          <w:highlight w:val="yellow"/>
          <w:lang w:val="en-GB"/>
        </w:rPr>
        <w:t xml:space="preserve">City of Johannesburg v Kaplan NO </w:t>
      </w:r>
      <w:r w:rsidR="0089051C" w:rsidRPr="00EA320A">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FC45B0" w:rsidRDefault="00CC7F79" w:rsidP="00E37136">
      <w:pPr>
        <w:pStyle w:val="NoSpacing"/>
        <w:numPr>
          <w:ilvl w:val="0"/>
          <w:numId w:val="6"/>
        </w:numPr>
        <w:ind w:left="709" w:hanging="709"/>
        <w:jc w:val="both"/>
        <w:rPr>
          <w:rFonts w:ascii="Avenir Next" w:hAnsi="Avenir Next"/>
          <w:highlight w:val="yellow"/>
          <w:lang w:val="en-GB"/>
        </w:rPr>
      </w:pPr>
      <w:r w:rsidRPr="00FC45B0">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E758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E758ED">
        <w:rPr>
          <w:rFonts w:ascii="Avenir Next" w:hAnsi="Avenir Next"/>
          <w:i/>
          <w:iCs/>
          <w:color w:val="000000" w:themeColor="text1"/>
          <w:highlight w:val="yellow"/>
          <w:lang w:val="en-GB"/>
        </w:rPr>
        <w:t xml:space="preserve">Mayo v De </w:t>
      </w:r>
      <w:proofErr w:type="spellStart"/>
      <w:proofErr w:type="gramStart"/>
      <w:r w:rsidRPr="00E758ED">
        <w:rPr>
          <w:rFonts w:ascii="Avenir Next" w:hAnsi="Avenir Next"/>
          <w:i/>
          <w:iCs/>
          <w:color w:val="000000" w:themeColor="text1"/>
          <w:highlight w:val="yellow"/>
          <w:lang w:val="en-GB"/>
        </w:rPr>
        <w:t>Monthlehu</w:t>
      </w:r>
      <w:proofErr w:type="spellEnd"/>
      <w:r w:rsidRPr="00E758ED">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B72663">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6A28CB2" w14:textId="77777777" w:rsidR="00166732" w:rsidRDefault="00166732" w:rsidP="00E37136">
      <w:pPr>
        <w:rPr>
          <w:rFonts w:ascii="Avenir Next Demi Bold" w:hAnsi="Avenir Next Demi Bold"/>
          <w:b/>
          <w:bCs/>
          <w:color w:val="000000" w:themeColor="text1"/>
          <w:lang w:val="en-GB"/>
        </w:rPr>
      </w:pPr>
    </w:p>
    <w:p w14:paraId="7C84D845" w14:textId="77777777" w:rsidR="00166732" w:rsidRDefault="00166732" w:rsidP="00E37136">
      <w:pPr>
        <w:rPr>
          <w:rFonts w:ascii="Avenir Next Demi Bold" w:hAnsi="Avenir Next Demi Bold"/>
          <w:b/>
          <w:bCs/>
          <w:color w:val="000000" w:themeColor="text1"/>
          <w:lang w:val="en-GB"/>
        </w:rPr>
      </w:pPr>
    </w:p>
    <w:p w14:paraId="0E723B86" w14:textId="0F69DA49"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281171"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281171">
        <w:rPr>
          <w:rFonts w:ascii="Avenir Next" w:hAnsi="Avenir Next"/>
          <w:highlight w:val="yellow"/>
          <w:lang w:val="en-GB"/>
        </w:rPr>
        <w:t>V</w:t>
      </w:r>
      <w:r w:rsidR="00F96E42" w:rsidRPr="00281171">
        <w:rPr>
          <w:rFonts w:ascii="Avenir Next" w:hAnsi="Avenir Next"/>
          <w:highlight w:val="yellow"/>
          <w:lang w:val="en-GB"/>
        </w:rPr>
        <w:t>est</w:t>
      </w:r>
      <w:r w:rsidR="006418DE" w:rsidRPr="00281171">
        <w:rPr>
          <w:rFonts w:ascii="Avenir Next" w:hAnsi="Avenir Next"/>
          <w:highlight w:val="yellow"/>
          <w:lang w:val="en-GB"/>
        </w:rPr>
        <w:t>s</w:t>
      </w:r>
      <w:r w:rsidR="00F96E42" w:rsidRPr="00281171">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6D6442"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6D6442">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5C4285"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5C4285">
        <w:rPr>
          <w:rFonts w:ascii="Avenir Next" w:hAnsi="Avenir Next"/>
          <w:color w:val="000000" w:themeColor="text1"/>
          <w:highlight w:val="yellow"/>
          <w:lang w:val="en-GB"/>
        </w:rPr>
        <w:t>Special meeting</w:t>
      </w:r>
      <w:r w:rsidR="0052745C" w:rsidRPr="005C4285">
        <w:rPr>
          <w:rFonts w:ascii="Avenir Next" w:hAnsi="Avenir Next"/>
          <w:color w:val="000000" w:themeColor="text1"/>
          <w:highlight w:val="yellow"/>
          <w:lang w:val="en-GB"/>
        </w:rPr>
        <w:t>s</w:t>
      </w:r>
      <w:r w:rsidRPr="005C4285">
        <w:rPr>
          <w:rFonts w:ascii="Avenir Next" w:hAnsi="Avenir Next"/>
          <w:color w:val="000000" w:themeColor="text1"/>
          <w:highlight w:val="yellow"/>
          <w:lang w:val="en-GB"/>
        </w:rPr>
        <w:t xml:space="preserve"> are convened for creditors to prove their claims</w:t>
      </w:r>
      <w:r w:rsidR="00851AFE" w:rsidRPr="005C4285">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D3084A"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D3084A">
        <w:rPr>
          <w:rFonts w:ascii="Avenir Next" w:hAnsi="Avenir Next"/>
          <w:color w:val="000000" w:themeColor="text1"/>
          <w:highlight w:val="yellow"/>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095CC854" w14:textId="77777777" w:rsidR="006F452F" w:rsidRPr="006F452F" w:rsidRDefault="006F452F" w:rsidP="006F452F">
      <w:pPr>
        <w:pStyle w:val="ListParagraph"/>
        <w:rPr>
          <w:rFonts w:ascii="Avenir Next" w:hAnsi="Avenir Next"/>
          <w:lang w:val="en-GB"/>
        </w:rPr>
      </w:pP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8E6078"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8E6078">
        <w:rPr>
          <w:rFonts w:ascii="Avenir Next" w:hAnsi="Avenir Next"/>
          <w:highlight w:val="yellow"/>
          <w:lang w:val="en-GB"/>
        </w:rPr>
        <w:t>Paragraphs (</w:t>
      </w:r>
      <w:r w:rsidR="001E1EC6" w:rsidRPr="008E6078">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1C6D08"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1C6D08">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1C6D08">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7117991A" w14:textId="77777777" w:rsidR="003626A0" w:rsidRDefault="003626A0" w:rsidP="00E37136">
      <w:pPr>
        <w:rPr>
          <w:rFonts w:ascii="Avenir Next Demi Bold" w:hAnsi="Avenir Next Demi Bold"/>
          <w:b/>
          <w:bCs/>
          <w:color w:val="000000" w:themeColor="text1"/>
          <w:lang w:val="en-GB"/>
        </w:rPr>
      </w:pPr>
    </w:p>
    <w:p w14:paraId="4C8A34AD" w14:textId="77777777" w:rsidR="003626A0" w:rsidRDefault="003626A0" w:rsidP="00E37136">
      <w:pPr>
        <w:rPr>
          <w:rFonts w:ascii="Avenir Next Demi Bold" w:hAnsi="Avenir Next Demi Bold"/>
          <w:b/>
          <w:bCs/>
          <w:color w:val="000000" w:themeColor="text1"/>
          <w:lang w:val="en-GB"/>
        </w:rPr>
      </w:pPr>
    </w:p>
    <w:p w14:paraId="3A026B0C" w14:textId="6D13C030"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00014A"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00014A">
        <w:rPr>
          <w:rFonts w:ascii="Avenir Next" w:hAnsi="Avenir Next"/>
          <w:highlight w:val="yellow"/>
          <w:lang w:val="en-GB"/>
        </w:rPr>
        <w:t xml:space="preserve">Paragraphs </w:t>
      </w:r>
      <w:r w:rsidR="0054190F" w:rsidRPr="0000014A">
        <w:rPr>
          <w:rFonts w:ascii="Avenir Next" w:hAnsi="Avenir Next"/>
          <w:highlight w:val="yellow"/>
          <w:lang w:val="en-GB"/>
        </w:rPr>
        <w:t xml:space="preserve">(a), (b) and (c) are </w:t>
      </w:r>
      <w:r w:rsidR="007122F3" w:rsidRPr="0000014A">
        <w:rPr>
          <w:rFonts w:ascii="Avenir Next" w:hAnsi="Avenir Next"/>
          <w:highlight w:val="yellow"/>
          <w:lang w:val="en-GB"/>
        </w:rPr>
        <w:t>corre</w:t>
      </w:r>
      <w:r w:rsidRPr="0000014A">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793301"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793301">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724AFE"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724AFE">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1651928" w14:textId="77777777" w:rsidR="00793301" w:rsidRDefault="00793301" w:rsidP="00E37136">
      <w:pPr>
        <w:rPr>
          <w:rFonts w:ascii="Avenir Next Demi Bold" w:hAnsi="Avenir Next Demi Bold"/>
          <w:b/>
          <w:bCs/>
          <w:color w:val="000000" w:themeColor="text1"/>
          <w:lang w:val="en-GB"/>
        </w:rPr>
      </w:pPr>
    </w:p>
    <w:p w14:paraId="604C2202" w14:textId="77777777" w:rsidR="00793301" w:rsidRDefault="00793301" w:rsidP="00E37136">
      <w:pPr>
        <w:rPr>
          <w:rFonts w:ascii="Avenir Next Demi Bold" w:hAnsi="Avenir Next Demi Bold"/>
          <w:b/>
          <w:bCs/>
          <w:color w:val="000000" w:themeColor="text1"/>
          <w:lang w:val="en-GB"/>
        </w:rPr>
      </w:pPr>
    </w:p>
    <w:p w14:paraId="15679E92" w14:textId="77777777" w:rsidR="00793301" w:rsidRDefault="00793301" w:rsidP="00E37136">
      <w:pPr>
        <w:rPr>
          <w:rFonts w:ascii="Avenir Next Demi Bold" w:hAnsi="Avenir Next Demi Bold"/>
          <w:b/>
          <w:bCs/>
          <w:color w:val="000000" w:themeColor="text1"/>
          <w:lang w:val="en-GB"/>
        </w:rPr>
      </w:pPr>
    </w:p>
    <w:p w14:paraId="497982CC" w14:textId="63C19B1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42137B"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42137B">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640F00"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640F00">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076D378F" w14:textId="7E41A632" w:rsidR="00AE210C" w:rsidRDefault="00210878" w:rsidP="00E37136">
      <w:pPr>
        <w:rPr>
          <w:color w:val="808080" w:themeColor="background1" w:themeShade="80"/>
          <w:lang w:val="en-GB"/>
        </w:rPr>
      </w:pPr>
      <w:r>
        <w:rPr>
          <w:color w:val="808080" w:themeColor="background1" w:themeShade="80"/>
          <w:lang w:val="en-GB"/>
        </w:rPr>
        <w:t xml:space="preserve">In Walker v </w:t>
      </w:r>
      <w:proofErr w:type="spellStart"/>
      <w:r>
        <w:rPr>
          <w:color w:val="808080" w:themeColor="background1" w:themeShade="80"/>
          <w:lang w:val="en-GB"/>
        </w:rPr>
        <w:t>Syfret</w:t>
      </w:r>
      <w:proofErr w:type="spellEnd"/>
      <w:r>
        <w:rPr>
          <w:color w:val="808080" w:themeColor="background1" w:themeShade="80"/>
          <w:lang w:val="en-GB"/>
        </w:rPr>
        <w:t xml:space="preserve">, the court explained the key concept of concursus </w:t>
      </w:r>
      <w:proofErr w:type="spellStart"/>
      <w:r>
        <w:rPr>
          <w:color w:val="808080" w:themeColor="background1" w:themeShade="80"/>
          <w:lang w:val="en-GB"/>
        </w:rPr>
        <w:t>creditorum</w:t>
      </w:r>
      <w:proofErr w:type="spellEnd"/>
      <w:r>
        <w:rPr>
          <w:color w:val="808080" w:themeColor="background1" w:themeShade="80"/>
          <w:lang w:val="en-GB"/>
        </w:rPr>
        <w:t xml:space="preserve"> as follows</w:t>
      </w:r>
      <w:r w:rsidR="009600B7">
        <w:rPr>
          <w:color w:val="808080" w:themeColor="background1" w:themeShade="80"/>
          <w:lang w:val="en-GB"/>
        </w:rPr>
        <w:t>:</w:t>
      </w:r>
      <w:r>
        <w:rPr>
          <w:color w:val="808080" w:themeColor="background1" w:themeShade="80"/>
          <w:lang w:val="en-GB"/>
        </w:rPr>
        <w:t xml:space="preserve"> “The sequestration order crystallises the insolvent’s position;</w:t>
      </w:r>
      <w:r w:rsidR="00AE210C">
        <w:rPr>
          <w:color w:val="808080" w:themeColor="background1" w:themeShade="80"/>
          <w:lang w:val="en-GB"/>
        </w:rPr>
        <w:t xml:space="preserve"> the hand of the law is laid upon the estate, and at once the rights of the general body of creditors </w:t>
      </w:r>
      <w:proofErr w:type="gramStart"/>
      <w:r w:rsidR="00AE210C">
        <w:rPr>
          <w:color w:val="808080" w:themeColor="background1" w:themeShade="80"/>
          <w:lang w:val="en-GB"/>
        </w:rPr>
        <w:t>have to</w:t>
      </w:r>
      <w:proofErr w:type="gramEnd"/>
      <w:r w:rsidR="00AE210C">
        <w:rPr>
          <w:color w:val="808080" w:themeColor="background1" w:themeShade="80"/>
          <w:lang w:val="en-GB"/>
        </w:rPr>
        <w:t xml:space="preserve"> be taken into consideration. No transaction can thereafter be entered into with regards to estate matters by a single creditor to the prejudice of the general body. The claim of each creditor must be dealt with as it existed at the issue of the order”.</w:t>
      </w:r>
    </w:p>
    <w:p w14:paraId="0711EFC8" w14:textId="77777777" w:rsidR="00AE210C" w:rsidRDefault="00AE210C" w:rsidP="00E37136">
      <w:pPr>
        <w:rPr>
          <w:color w:val="808080" w:themeColor="background1" w:themeShade="80"/>
          <w:lang w:val="en-GB"/>
        </w:rPr>
      </w:pPr>
    </w:p>
    <w:p w14:paraId="10A1F58A" w14:textId="1D7D264D" w:rsidR="007F0225" w:rsidRPr="005D49B4" w:rsidRDefault="00AE210C" w:rsidP="00E37136">
      <w:pPr>
        <w:rPr>
          <w:lang w:val="en-GB"/>
        </w:rPr>
      </w:pPr>
      <w:r>
        <w:rPr>
          <w:color w:val="808080" w:themeColor="background1" w:themeShade="80"/>
          <w:lang w:val="en-GB"/>
        </w:rPr>
        <w:t>Th</w:t>
      </w:r>
      <w:r w:rsidR="005424EE">
        <w:rPr>
          <w:color w:val="808080" w:themeColor="background1" w:themeShade="80"/>
          <w:lang w:val="en-GB"/>
        </w:rPr>
        <w:t xml:space="preserve">is means that any transaction </w:t>
      </w:r>
      <w:proofErr w:type="gramStart"/>
      <w:r w:rsidR="005424EE">
        <w:rPr>
          <w:color w:val="808080" w:themeColor="background1" w:themeShade="80"/>
          <w:lang w:val="en-GB"/>
        </w:rPr>
        <w:t>entered into</w:t>
      </w:r>
      <w:proofErr w:type="gramEnd"/>
      <w:r w:rsidR="005424EE">
        <w:rPr>
          <w:color w:val="808080" w:themeColor="background1" w:themeShade="80"/>
          <w:lang w:val="en-GB"/>
        </w:rPr>
        <w:t xml:space="preserve"> after the date of sequestration can be challenged and possibly be validated by the court.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52443C7A" w:rsidR="007F0225" w:rsidRDefault="00345E3D" w:rsidP="00E37136">
      <w:pPr>
        <w:rPr>
          <w:color w:val="808080" w:themeColor="background1" w:themeShade="80"/>
          <w:lang w:val="en-GB"/>
        </w:rPr>
      </w:pPr>
      <w:r>
        <w:rPr>
          <w:color w:val="808080" w:themeColor="background1" w:themeShade="80"/>
          <w:lang w:val="en-GB"/>
        </w:rPr>
        <w:t>Mr Able has got a fair chance of setting aside the settlement of debt in exchange for the Antique clock to Mr Hasty using s29 of the Insolvency Act – Voidable preference. All the requirements of s29 seem to be present in this transaction, namely:</w:t>
      </w:r>
    </w:p>
    <w:p w14:paraId="35DF315C" w14:textId="77777777" w:rsidR="009B31E4" w:rsidRDefault="00345E3D" w:rsidP="00345E3D">
      <w:pPr>
        <w:pStyle w:val="ListParagraph"/>
        <w:numPr>
          <w:ilvl w:val="0"/>
          <w:numId w:val="22"/>
        </w:numPr>
        <w:rPr>
          <w:rFonts w:ascii="Avenir Next" w:eastAsia="Times New Roman" w:hAnsi="Avenir Next" w:cs="Arial"/>
          <w:color w:val="808080" w:themeColor="background1" w:themeShade="80"/>
          <w:lang w:val="en-GB"/>
        </w:rPr>
      </w:pPr>
      <w:r w:rsidRPr="00345E3D">
        <w:rPr>
          <w:rFonts w:ascii="Avenir Next" w:eastAsia="Times New Roman" w:hAnsi="Avenir Next" w:cs="Arial"/>
          <w:color w:val="808080" w:themeColor="background1" w:themeShade="80"/>
          <w:lang w:val="en-GB"/>
        </w:rPr>
        <w:t>A disposition</w:t>
      </w:r>
      <w:r w:rsidR="009B31E4">
        <w:rPr>
          <w:rFonts w:ascii="Avenir Next" w:eastAsia="Times New Roman" w:hAnsi="Avenir Next" w:cs="Arial"/>
          <w:color w:val="808080" w:themeColor="background1" w:themeShade="80"/>
          <w:lang w:val="en-GB"/>
        </w:rPr>
        <w:t xml:space="preserve"> (settlement) was made by the insolvent within six months prior to his </w:t>
      </w:r>
      <w:proofErr w:type="gramStart"/>
      <w:r w:rsidR="009B31E4">
        <w:rPr>
          <w:rFonts w:ascii="Avenir Next" w:eastAsia="Times New Roman" w:hAnsi="Avenir Next" w:cs="Arial"/>
          <w:color w:val="808080" w:themeColor="background1" w:themeShade="80"/>
          <w:lang w:val="en-GB"/>
        </w:rPr>
        <w:t>sequestration;</w:t>
      </w:r>
      <w:proofErr w:type="gramEnd"/>
    </w:p>
    <w:p w14:paraId="18B5E761" w14:textId="77777777" w:rsidR="009B31E4" w:rsidRDefault="009B31E4" w:rsidP="00345E3D">
      <w:pPr>
        <w:pStyle w:val="ListParagraph"/>
        <w:numPr>
          <w:ilvl w:val="0"/>
          <w:numId w:val="22"/>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The effect of the disposition was seemingly to have preferred one creditor above </w:t>
      </w:r>
      <w:proofErr w:type="gramStart"/>
      <w:r>
        <w:rPr>
          <w:rFonts w:ascii="Avenir Next" w:eastAsia="Times New Roman" w:hAnsi="Avenir Next" w:cs="Arial"/>
          <w:color w:val="808080" w:themeColor="background1" w:themeShade="80"/>
          <w:lang w:val="en-GB"/>
        </w:rPr>
        <w:t>others;</w:t>
      </w:r>
      <w:proofErr w:type="gramEnd"/>
    </w:p>
    <w:p w14:paraId="5FF3C231" w14:textId="77777777" w:rsidR="005B2900" w:rsidRDefault="005B2900" w:rsidP="00345E3D">
      <w:pPr>
        <w:pStyle w:val="ListParagraph"/>
        <w:numPr>
          <w:ilvl w:val="0"/>
          <w:numId w:val="22"/>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In view of the dire financial position of Mr Solar at the time of the settlement, it should be reasonably possible to prove that immediately after such disposition the Mr Solar’s liabilities exceeded the value of his assets.</w:t>
      </w:r>
    </w:p>
    <w:p w14:paraId="504A8CB2" w14:textId="2AA3A9D8" w:rsidR="00345E3D" w:rsidRPr="005B2900" w:rsidRDefault="005C4AE2" w:rsidP="005B2900">
      <w:pPr>
        <w:rPr>
          <w:color w:val="808080" w:themeColor="background1" w:themeShade="80"/>
          <w:lang w:val="en-GB"/>
        </w:rPr>
      </w:pPr>
      <w:r>
        <w:rPr>
          <w:color w:val="808080" w:themeColor="background1" w:themeShade="80"/>
          <w:lang w:val="en-GB"/>
        </w:rPr>
        <w:t xml:space="preserve">In terms of section 82 (6) of the Insolvency Act, </w:t>
      </w:r>
      <w:r w:rsidR="004B6B90">
        <w:rPr>
          <w:color w:val="808080" w:themeColor="background1" w:themeShade="80"/>
          <w:lang w:val="en-GB"/>
        </w:rPr>
        <w:t>clothing</w:t>
      </w:r>
      <w:r w:rsidR="009F05E2">
        <w:rPr>
          <w:color w:val="808080" w:themeColor="background1" w:themeShade="80"/>
          <w:lang w:val="en-GB"/>
        </w:rPr>
        <w:t xml:space="preserve">, bedding and household furniture, </w:t>
      </w:r>
      <w:proofErr w:type="gramStart"/>
      <w:r w:rsidR="009F05E2">
        <w:rPr>
          <w:color w:val="808080" w:themeColor="background1" w:themeShade="80"/>
          <w:lang w:val="en-GB"/>
        </w:rPr>
        <w:t>tools</w:t>
      </w:r>
      <w:proofErr w:type="gramEnd"/>
      <w:r w:rsidR="009F05E2">
        <w:rPr>
          <w:color w:val="808080" w:themeColor="background1" w:themeShade="80"/>
          <w:lang w:val="en-GB"/>
        </w:rPr>
        <w:t xml:space="preserve"> and other essential means of subsistence as the creditors or the master determine does not fall into the insolvent estate. However, luxuries such as antique furniture are not included. Thus, Antique clock would fall part of the insolvent estate.</w:t>
      </w:r>
      <w:r w:rsidR="00345E3D" w:rsidRPr="005B2900">
        <w:rPr>
          <w:color w:val="808080" w:themeColor="background1" w:themeShade="80"/>
          <w:lang w:val="en-GB"/>
        </w:rPr>
        <w:t xml:space="preserve"> </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4F912E2C" w14:textId="77777777" w:rsidR="000B6057" w:rsidRDefault="000B6057" w:rsidP="00E37136">
      <w:pPr>
        <w:tabs>
          <w:tab w:val="right" w:pos="9021"/>
        </w:tabs>
        <w:rPr>
          <w:rFonts w:ascii="Avenir Next Demi Bold" w:hAnsi="Avenir Next Demi Bold"/>
          <w:b/>
          <w:bCs/>
          <w:lang w:val="en-GB"/>
        </w:rPr>
      </w:pPr>
    </w:p>
    <w:p w14:paraId="32B25947" w14:textId="4647E7B7"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4FAF90E9" w14:textId="2EEF003A" w:rsidR="00B92F1C" w:rsidRDefault="00004D63" w:rsidP="00E37136">
      <w:pPr>
        <w:rPr>
          <w:color w:val="808080" w:themeColor="background1" w:themeShade="80"/>
          <w:lang w:val="en-GB"/>
        </w:rPr>
      </w:pPr>
      <w:proofErr w:type="spellStart"/>
      <w:r>
        <w:rPr>
          <w:color w:val="808080" w:themeColor="background1" w:themeShade="80"/>
          <w:lang w:val="en-GB"/>
        </w:rPr>
        <w:t>A</w:t>
      </w:r>
      <w:r w:rsidR="00B92F1C">
        <w:rPr>
          <w:color w:val="808080" w:themeColor="background1" w:themeShade="80"/>
          <w:lang w:val="en-GB"/>
        </w:rPr>
        <w:t>xit</w:t>
      </w:r>
      <w:proofErr w:type="spellEnd"/>
      <w:r w:rsidR="00B92F1C">
        <w:rPr>
          <w:color w:val="808080" w:themeColor="background1" w:themeShade="80"/>
          <w:lang w:val="en-GB"/>
        </w:rPr>
        <w:t xml:space="preserve"> Finance request must meet the following</w:t>
      </w:r>
      <w:r w:rsidR="008D165E">
        <w:rPr>
          <w:color w:val="808080" w:themeColor="background1" w:themeShade="80"/>
          <w:lang w:val="en-GB"/>
        </w:rPr>
        <w:t xml:space="preserve"> requirements</w:t>
      </w:r>
      <w:r w:rsidR="00B92F1C">
        <w:rPr>
          <w:color w:val="808080" w:themeColor="background1" w:themeShade="80"/>
          <w:lang w:val="en-GB"/>
        </w:rPr>
        <w:t>:</w:t>
      </w:r>
    </w:p>
    <w:p w14:paraId="7B397765" w14:textId="1D572C63" w:rsidR="007F0225" w:rsidRPr="00D15C48" w:rsidRDefault="007F0225" w:rsidP="00E37136">
      <w:pPr>
        <w:rPr>
          <w:color w:val="808080" w:themeColor="background1" w:themeShade="80"/>
          <w:lang w:val="en-GB"/>
        </w:rPr>
      </w:pPr>
    </w:p>
    <w:p w14:paraId="27E995E8" w14:textId="31AD73FF" w:rsidR="00D15C48" w:rsidRPr="00D15C48" w:rsidRDefault="008544B4" w:rsidP="00E37136">
      <w:pPr>
        <w:rPr>
          <w:color w:val="808080" w:themeColor="background1" w:themeShade="80"/>
          <w:lang w:val="en-GB"/>
        </w:rPr>
      </w:pPr>
      <w:r>
        <w:rPr>
          <w:color w:val="808080" w:themeColor="background1" w:themeShade="80"/>
          <w:lang w:val="en-GB"/>
        </w:rPr>
        <w:t>Formal Requirements</w:t>
      </w:r>
      <w:r w:rsidR="00D15C48" w:rsidRPr="00D15C48">
        <w:rPr>
          <w:color w:val="808080" w:themeColor="background1" w:themeShade="80"/>
          <w:lang w:val="en-GB"/>
        </w:rPr>
        <w:t>:</w:t>
      </w:r>
    </w:p>
    <w:p w14:paraId="243C7EF8" w14:textId="79161EA9" w:rsidR="00D15C48" w:rsidRDefault="00F87EC4" w:rsidP="00D15C48">
      <w:pPr>
        <w:pStyle w:val="ListParagraph"/>
        <w:numPr>
          <w:ilvl w:val="0"/>
          <w:numId w:val="24"/>
        </w:numPr>
        <w:rPr>
          <w:rFonts w:ascii="Avenir Next" w:eastAsia="Times New Roman" w:hAnsi="Avenir Next" w:cs="Arial"/>
          <w:color w:val="808080" w:themeColor="background1" w:themeShade="80"/>
          <w:lang w:val="en-GB"/>
        </w:rPr>
      </w:pPr>
      <w:proofErr w:type="spellStart"/>
      <w:r w:rsidRPr="00F87EC4">
        <w:rPr>
          <w:rFonts w:ascii="Avenir Next" w:eastAsia="Times New Roman" w:hAnsi="Avenir Next" w:cs="Arial"/>
          <w:color w:val="808080" w:themeColor="background1" w:themeShade="80"/>
          <w:lang w:val="en-GB"/>
        </w:rPr>
        <w:t>Axit</w:t>
      </w:r>
      <w:proofErr w:type="spellEnd"/>
      <w:r>
        <w:rPr>
          <w:rFonts w:ascii="Avenir Next" w:eastAsia="Times New Roman" w:hAnsi="Avenir Next" w:cs="Arial"/>
          <w:color w:val="808080" w:themeColor="background1" w:themeShade="80"/>
          <w:lang w:val="en-GB"/>
        </w:rPr>
        <w:t xml:space="preserve"> Finance must provide security to the Master</w:t>
      </w:r>
      <w:r w:rsidR="0080182C">
        <w:rPr>
          <w:rFonts w:ascii="Avenir Next" w:eastAsia="Times New Roman" w:hAnsi="Avenir Next" w:cs="Arial"/>
          <w:color w:val="808080" w:themeColor="background1" w:themeShade="80"/>
          <w:lang w:val="en-GB"/>
        </w:rPr>
        <w:t xml:space="preserve"> to pay costs of sequestration till the trustee is appointed.</w:t>
      </w:r>
    </w:p>
    <w:p w14:paraId="6DE316FC" w14:textId="150E9D1C" w:rsidR="0080182C" w:rsidRDefault="0080182C" w:rsidP="00D15C48">
      <w:pPr>
        <w:pStyle w:val="ListParagraph"/>
        <w:numPr>
          <w:ilvl w:val="0"/>
          <w:numId w:val="24"/>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Master must issue certificate not more than 10 days before the date of the application confirming security was provided.</w:t>
      </w:r>
    </w:p>
    <w:p w14:paraId="69F94D55" w14:textId="56168AB8" w:rsidR="0080182C" w:rsidRDefault="0080182C" w:rsidP="00D15C48">
      <w:pPr>
        <w:pStyle w:val="ListParagraph"/>
        <w:numPr>
          <w:ilvl w:val="0"/>
          <w:numId w:val="24"/>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Certificate must be filed with application for sequestration.</w:t>
      </w:r>
    </w:p>
    <w:p w14:paraId="7BC88155" w14:textId="1BEF3982" w:rsidR="0080182C" w:rsidRDefault="0080182C" w:rsidP="00D15C48">
      <w:pPr>
        <w:pStyle w:val="ListParagraph"/>
        <w:numPr>
          <w:ilvl w:val="0"/>
          <w:numId w:val="24"/>
        </w:numPr>
        <w:rPr>
          <w:rFonts w:ascii="Avenir Next" w:eastAsia="Times New Roman" w:hAnsi="Avenir Next" w:cs="Arial"/>
          <w:color w:val="808080" w:themeColor="background1" w:themeShade="80"/>
          <w:lang w:val="en-GB"/>
        </w:rPr>
      </w:pPr>
      <w:proofErr w:type="spellStart"/>
      <w:r>
        <w:rPr>
          <w:rFonts w:ascii="Avenir Next" w:eastAsia="Times New Roman" w:hAnsi="Avenir Next" w:cs="Arial"/>
          <w:color w:val="808080" w:themeColor="background1" w:themeShade="80"/>
          <w:lang w:val="en-GB"/>
        </w:rPr>
        <w:t>Axit</w:t>
      </w:r>
      <w:proofErr w:type="spellEnd"/>
      <w:r>
        <w:rPr>
          <w:rFonts w:ascii="Avenir Next" w:eastAsia="Times New Roman" w:hAnsi="Avenir Next" w:cs="Arial"/>
          <w:color w:val="808080" w:themeColor="background1" w:themeShade="80"/>
          <w:lang w:val="en-GB"/>
        </w:rPr>
        <w:t xml:space="preserve"> Finance furnish copy of the application to interested parties, including, registered trade unions, employees, </w:t>
      </w:r>
      <w:proofErr w:type="gramStart"/>
      <w:r>
        <w:rPr>
          <w:rFonts w:ascii="Avenir Next" w:eastAsia="Times New Roman" w:hAnsi="Avenir Next" w:cs="Arial"/>
          <w:color w:val="808080" w:themeColor="background1" w:themeShade="80"/>
          <w:lang w:val="en-GB"/>
        </w:rPr>
        <w:t>SARS</w:t>
      </w:r>
      <w:proofErr w:type="gramEnd"/>
      <w:r>
        <w:rPr>
          <w:rFonts w:ascii="Avenir Next" w:eastAsia="Times New Roman" w:hAnsi="Avenir Next" w:cs="Arial"/>
          <w:color w:val="808080" w:themeColor="background1" w:themeShade="80"/>
          <w:lang w:val="en-GB"/>
        </w:rPr>
        <w:t xml:space="preserve"> and debtor.</w:t>
      </w:r>
    </w:p>
    <w:p w14:paraId="520DA59C" w14:textId="7C378AE8" w:rsidR="0080182C" w:rsidRDefault="008D165E" w:rsidP="0080182C">
      <w:pPr>
        <w:rPr>
          <w:color w:val="808080" w:themeColor="background1" w:themeShade="80"/>
          <w:lang w:val="en-GB"/>
        </w:rPr>
      </w:pPr>
      <w:r>
        <w:rPr>
          <w:color w:val="808080" w:themeColor="background1" w:themeShade="80"/>
          <w:lang w:val="en-GB"/>
        </w:rPr>
        <w:t>Substantive requirements:</w:t>
      </w:r>
    </w:p>
    <w:p w14:paraId="10935A48" w14:textId="1E70B95D" w:rsidR="008D165E" w:rsidRDefault="00451205" w:rsidP="008D165E">
      <w:pPr>
        <w:pStyle w:val="ListParagraph"/>
        <w:numPr>
          <w:ilvl w:val="0"/>
          <w:numId w:val="25"/>
        </w:numPr>
        <w:rPr>
          <w:color w:val="808080" w:themeColor="background1" w:themeShade="80"/>
          <w:lang w:val="en-GB"/>
        </w:rPr>
      </w:pPr>
      <w:proofErr w:type="spellStart"/>
      <w:r>
        <w:rPr>
          <w:color w:val="808080" w:themeColor="background1" w:themeShade="80"/>
          <w:lang w:val="en-GB"/>
        </w:rPr>
        <w:t>Axit</w:t>
      </w:r>
      <w:proofErr w:type="spellEnd"/>
      <w:r>
        <w:rPr>
          <w:color w:val="808080" w:themeColor="background1" w:themeShade="80"/>
          <w:lang w:val="en-GB"/>
        </w:rPr>
        <w:t xml:space="preserve"> Finance must have liquidated claim of not less than ZAR100 (</w:t>
      </w:r>
      <w:proofErr w:type="spellStart"/>
      <w:r>
        <w:rPr>
          <w:color w:val="808080" w:themeColor="background1" w:themeShade="80"/>
          <w:lang w:val="en-GB"/>
        </w:rPr>
        <w:t>i.e</w:t>
      </w:r>
      <w:proofErr w:type="spellEnd"/>
      <w:r>
        <w:rPr>
          <w:color w:val="808080" w:themeColor="background1" w:themeShade="80"/>
          <w:lang w:val="en-GB"/>
        </w:rPr>
        <w:t xml:space="preserve"> qualified creditor).</w:t>
      </w:r>
    </w:p>
    <w:p w14:paraId="125C225B" w14:textId="640BB579" w:rsidR="00451205" w:rsidRDefault="00B95436" w:rsidP="008D165E">
      <w:pPr>
        <w:pStyle w:val="ListParagraph"/>
        <w:numPr>
          <w:ilvl w:val="0"/>
          <w:numId w:val="25"/>
        </w:numPr>
        <w:rPr>
          <w:color w:val="808080" w:themeColor="background1" w:themeShade="80"/>
          <w:lang w:val="en-GB"/>
        </w:rPr>
      </w:pPr>
      <w:r>
        <w:rPr>
          <w:color w:val="808080" w:themeColor="background1" w:themeShade="80"/>
          <w:lang w:val="en-GB"/>
        </w:rPr>
        <w:t>Mr Solar must be factually insolvent or committed an act of insolvency.</w:t>
      </w:r>
    </w:p>
    <w:p w14:paraId="4C63C590" w14:textId="5840CDB4" w:rsidR="00B95436" w:rsidRPr="008D165E" w:rsidRDefault="00B95436" w:rsidP="008D165E">
      <w:pPr>
        <w:pStyle w:val="ListParagraph"/>
        <w:numPr>
          <w:ilvl w:val="0"/>
          <w:numId w:val="25"/>
        </w:numPr>
        <w:rPr>
          <w:color w:val="808080" w:themeColor="background1" w:themeShade="80"/>
          <w:lang w:val="en-GB"/>
        </w:rPr>
      </w:pPr>
      <w:r>
        <w:rPr>
          <w:color w:val="808080" w:themeColor="background1" w:themeShade="80"/>
          <w:lang w:val="en-GB"/>
        </w:rPr>
        <w:t>There must be a reason to believe that sequestration will be to the advantage of creditors as a group.</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3E175077" w14:textId="77777777" w:rsidR="00E24DEC" w:rsidRDefault="00E24DEC" w:rsidP="00E37136">
      <w:pPr>
        <w:rPr>
          <w:color w:val="808080" w:themeColor="background1" w:themeShade="80"/>
          <w:lang w:val="en-GB"/>
        </w:rPr>
      </w:pPr>
    </w:p>
    <w:p w14:paraId="1E0B0025" w14:textId="14FEB84B" w:rsidR="007F0225" w:rsidRDefault="00E24DEC" w:rsidP="00E37136">
      <w:pPr>
        <w:rPr>
          <w:color w:val="808080" w:themeColor="background1" w:themeShade="80"/>
          <w:lang w:val="en-GB"/>
        </w:rPr>
      </w:pPr>
      <w:r>
        <w:rPr>
          <w:color w:val="808080" w:themeColor="background1" w:themeShade="80"/>
          <w:lang w:val="en-GB"/>
        </w:rPr>
        <w:t>The</w:t>
      </w:r>
      <w:r w:rsidR="00ED2DF6">
        <w:rPr>
          <w:color w:val="808080" w:themeColor="background1" w:themeShade="80"/>
          <w:lang w:val="en-GB"/>
        </w:rPr>
        <w:t xml:space="preserve"> R500,000.00 inheritance, if it accrues before rehabilitation of an insolvent, will fall into the insolvent estate. However, it will only vest in the trustees on acceptance by the insolvent heir</w:t>
      </w:r>
      <w:r w:rsidR="006566AF">
        <w:rPr>
          <w:color w:val="808080" w:themeColor="background1" w:themeShade="80"/>
          <w:lang w:val="en-GB"/>
        </w:rPr>
        <w:t xml:space="preserve"> -</w:t>
      </w:r>
      <w:r w:rsidR="00D30035">
        <w:rPr>
          <w:color w:val="808080" w:themeColor="background1" w:themeShade="80"/>
          <w:lang w:val="en-GB"/>
        </w:rPr>
        <w:t xml:space="preserve"> </w:t>
      </w:r>
      <w:r w:rsidR="00ED2DF6">
        <w:rPr>
          <w:color w:val="808080" w:themeColor="background1" w:themeShade="80"/>
          <w:lang w:val="en-GB"/>
        </w:rPr>
        <w:t>Wessels NO v De Jager</w:t>
      </w:r>
      <w:r w:rsidR="006566AF">
        <w:rPr>
          <w:color w:val="808080" w:themeColor="background1" w:themeShade="80"/>
          <w:lang w:val="en-GB"/>
        </w:rPr>
        <w:t>.</w:t>
      </w:r>
    </w:p>
    <w:p w14:paraId="0415C3E7" w14:textId="77777777" w:rsidR="006566AF" w:rsidRDefault="006566AF" w:rsidP="00E37136">
      <w:pPr>
        <w:rPr>
          <w:color w:val="808080" w:themeColor="background1" w:themeShade="80"/>
          <w:lang w:val="en-GB"/>
        </w:rPr>
      </w:pPr>
    </w:p>
    <w:p w14:paraId="45DAEB4B" w14:textId="29316E3D" w:rsidR="006566AF" w:rsidRPr="006566AF" w:rsidRDefault="006566AF" w:rsidP="00E37136">
      <w:pPr>
        <w:rPr>
          <w:color w:val="808080" w:themeColor="background1" w:themeShade="80"/>
          <w:lang w:val="en-GB"/>
        </w:rPr>
      </w:pPr>
      <w:r>
        <w:rPr>
          <w:color w:val="808080" w:themeColor="background1" w:themeShade="80"/>
          <w:lang w:val="en-GB"/>
        </w:rPr>
        <w:t>Mr Solar has</w:t>
      </w:r>
      <w:r w:rsidRPr="006566AF">
        <w:rPr>
          <w:color w:val="808080" w:themeColor="background1" w:themeShade="80"/>
          <w:lang w:val="en-GB"/>
        </w:rPr>
        <w:t xml:space="preserve"> accept</w:t>
      </w:r>
      <w:r>
        <w:rPr>
          <w:color w:val="808080" w:themeColor="background1" w:themeShade="80"/>
          <w:lang w:val="en-GB"/>
        </w:rPr>
        <w:t xml:space="preserve">ed the inheritance </w:t>
      </w:r>
      <w:r w:rsidRPr="006566AF">
        <w:rPr>
          <w:color w:val="808080" w:themeColor="background1" w:themeShade="80"/>
          <w:lang w:val="en-GB"/>
        </w:rPr>
        <w:t>on 1 May 2023</w:t>
      </w:r>
      <w:r>
        <w:rPr>
          <w:color w:val="808080" w:themeColor="background1" w:themeShade="80"/>
          <w:lang w:val="en-GB"/>
        </w:rPr>
        <w:t xml:space="preserve">, well before </w:t>
      </w:r>
      <w:r w:rsidR="00B8752D">
        <w:rPr>
          <w:color w:val="808080" w:themeColor="background1" w:themeShade="80"/>
          <w:lang w:val="en-GB"/>
        </w:rPr>
        <w:t>his rehabilitation. Therefore, this inheritance will be included in the insolvent estate.</w:t>
      </w:r>
    </w:p>
    <w:p w14:paraId="4D08253C" w14:textId="77777777" w:rsidR="007F0225" w:rsidRPr="005D49B4" w:rsidRDefault="007F0225" w:rsidP="00E37136">
      <w:pPr>
        <w:rPr>
          <w:rFonts w:ascii="Avenir Book" w:hAnsi="Avenir Book"/>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035BCF27" w14:textId="77777777" w:rsidR="00A76DF8" w:rsidRDefault="00636516" w:rsidP="00E37136">
      <w:pPr>
        <w:rPr>
          <w:color w:val="808080" w:themeColor="background1" w:themeShade="80"/>
          <w:lang w:val="en-GB"/>
        </w:rPr>
      </w:pPr>
      <w:r>
        <w:rPr>
          <w:color w:val="808080" w:themeColor="background1" w:themeShade="80"/>
          <w:lang w:val="en-GB"/>
        </w:rPr>
        <w:t xml:space="preserve">The pension pay-out of R600,000 that Mrs Solar received </w:t>
      </w:r>
      <w:r w:rsidR="00654BC1">
        <w:rPr>
          <w:color w:val="808080" w:themeColor="background1" w:themeShade="80"/>
          <w:lang w:val="en-GB"/>
        </w:rPr>
        <w:t>will form part of the joint insolvent estate. Section 37B of the Pension Fund Act 1965 provides</w:t>
      </w:r>
      <w:r w:rsidR="00654BC1" w:rsidRPr="00654BC1">
        <w:rPr>
          <w:i/>
          <w:iCs/>
          <w:color w:val="808080" w:themeColor="background1" w:themeShade="80"/>
          <w:lang w:val="en-GB"/>
        </w:rPr>
        <w:t>, inter alia</w:t>
      </w:r>
      <w:r w:rsidR="00654BC1">
        <w:rPr>
          <w:color w:val="808080" w:themeColor="background1" w:themeShade="80"/>
          <w:lang w:val="en-GB"/>
        </w:rPr>
        <w:t xml:space="preserve">, that if the estate of any person entitled to a benefit payable in terms of the rules of the registered fund is sequestrated or surrendered, such benefit shall not be deemed to form part of the assets of the insolvent estate of that person. </w:t>
      </w:r>
    </w:p>
    <w:p w14:paraId="195439C7" w14:textId="0D8A07D9" w:rsidR="007F0225" w:rsidRPr="005D49B4" w:rsidRDefault="00654BC1" w:rsidP="00E37136">
      <w:pPr>
        <w:rPr>
          <w:lang w:val="en-GB"/>
        </w:rPr>
      </w:pPr>
      <w:r>
        <w:rPr>
          <w:color w:val="808080" w:themeColor="background1" w:themeShade="80"/>
          <w:lang w:val="en-GB"/>
        </w:rPr>
        <w:lastRenderedPageBreak/>
        <w:t xml:space="preserve">However, s37B only applies in respect to pension benefits of a person whose estate was already under sequestration when he/she received the benefit. As soon as the benefit was paid, the beneficiary ceased to be a member of the pension fund and the money ceased to be a benefit in terms of the Act. </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54C479DE" w:rsidR="007F0225" w:rsidRDefault="008F253B" w:rsidP="00E37136">
      <w:pPr>
        <w:rPr>
          <w:color w:val="808080" w:themeColor="background1" w:themeShade="80"/>
          <w:lang w:val="en-GB"/>
        </w:rPr>
      </w:pPr>
      <w:r>
        <w:rPr>
          <w:color w:val="808080" w:themeColor="background1" w:themeShade="80"/>
          <w:lang w:val="en-GB"/>
        </w:rPr>
        <w:t>Section 21 of the Insolvency Act provides the</w:t>
      </w:r>
      <w:r w:rsidR="005B73FE">
        <w:rPr>
          <w:color w:val="808080" w:themeColor="background1" w:themeShade="80"/>
          <w:lang w:val="en-GB"/>
        </w:rPr>
        <w:t xml:space="preserve"> position in respect of a marriage out of community of property</w:t>
      </w:r>
      <w:r>
        <w:rPr>
          <w:color w:val="808080" w:themeColor="background1" w:themeShade="80"/>
          <w:lang w:val="en-GB"/>
        </w:rPr>
        <w:t>. It provides that, the additional effect of the sequestration of the separate estate of one of two spouses shall vest in the Master, and upon appointment in the trustee, all the property of the spouse whose estate has not been sequestrated as if it were property of the sequestrated estate. Thus, the motor vehicle driven by Mrs Solar will vest in the insolvent estate at the date of sequestration.</w:t>
      </w:r>
    </w:p>
    <w:p w14:paraId="38D7D275" w14:textId="77777777" w:rsidR="008F253B" w:rsidRDefault="008F253B" w:rsidP="00E37136">
      <w:pPr>
        <w:rPr>
          <w:color w:val="808080" w:themeColor="background1" w:themeShade="80"/>
          <w:lang w:val="en-GB"/>
        </w:rPr>
      </w:pPr>
    </w:p>
    <w:p w14:paraId="1D83B9C3" w14:textId="79B8A2AE" w:rsidR="008F253B" w:rsidRPr="005D49B4" w:rsidRDefault="00972475" w:rsidP="00276CD2">
      <w:pPr>
        <w:rPr>
          <w:lang w:val="en-GB"/>
        </w:rPr>
      </w:pPr>
      <w:r>
        <w:rPr>
          <w:color w:val="808080" w:themeColor="background1" w:themeShade="80"/>
          <w:lang w:val="en-GB"/>
        </w:rPr>
        <w:t>The purchase of a 2016 Hyundai i20</w:t>
      </w:r>
      <w:r w:rsidR="00D63434">
        <w:rPr>
          <w:color w:val="808080" w:themeColor="background1" w:themeShade="80"/>
          <w:lang w:val="en-GB"/>
        </w:rPr>
        <w:t xml:space="preserve"> from Mr Green in terms of an ordinary credit sale agreement </w:t>
      </w:r>
      <w:r w:rsidR="00276CD2">
        <w:rPr>
          <w:color w:val="808080" w:themeColor="background1" w:themeShade="80"/>
          <w:lang w:val="en-GB"/>
        </w:rPr>
        <w:t xml:space="preserve">is not an instalment agreement in terms of the National Credit Act. Therefore, s84 of the Insolvency Act does not apply. </w:t>
      </w:r>
      <w:r w:rsidR="001435C3">
        <w:rPr>
          <w:color w:val="808080" w:themeColor="background1" w:themeShade="80"/>
          <w:lang w:val="en-GB"/>
        </w:rPr>
        <w:t>The transaction is a normal credit sale in terms of the common law</w:t>
      </w:r>
      <w:r w:rsidR="001C726A">
        <w:rPr>
          <w:color w:val="808080" w:themeColor="background1" w:themeShade="80"/>
          <w:lang w:val="en-GB"/>
        </w:rPr>
        <w:t xml:space="preserve"> and therefore the ownership passes to the purchaser upon delivery and the vehicle then belongs to Mrs Solar by extension Mr Solar’s insolvent estate. As such, Mr Green merely has a concurrent claim for the outstanding purchase price (</w:t>
      </w:r>
      <w:r w:rsidR="00E86756">
        <w:rPr>
          <w:color w:val="808080" w:themeColor="background1" w:themeShade="80"/>
          <w:lang w:val="en-GB"/>
        </w:rPr>
        <w:t>R40,000) ow</w:t>
      </w:r>
      <w:r w:rsidR="00B17EF2">
        <w:rPr>
          <w:color w:val="808080" w:themeColor="background1" w:themeShade="80"/>
          <w:lang w:val="en-GB"/>
        </w:rPr>
        <w:t>ed</w:t>
      </w:r>
      <w:r w:rsidR="00E86756">
        <w:rPr>
          <w:color w:val="808080" w:themeColor="background1" w:themeShade="80"/>
          <w:lang w:val="en-GB"/>
        </w:rPr>
        <w:t xml:space="preserve"> to him.</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08D9D47E" w14:textId="77777777" w:rsidR="00D74282" w:rsidRDefault="00D15486" w:rsidP="00E37136">
      <w:pPr>
        <w:rPr>
          <w:color w:val="808080" w:themeColor="background1" w:themeShade="80"/>
          <w:lang w:val="en-GB"/>
        </w:rPr>
      </w:pPr>
      <w:r>
        <w:rPr>
          <w:color w:val="808080" w:themeColor="background1" w:themeShade="80"/>
          <w:lang w:val="en-GB"/>
        </w:rPr>
        <w:t xml:space="preserve">The Master </w:t>
      </w:r>
      <w:r w:rsidR="00257B92">
        <w:rPr>
          <w:color w:val="808080" w:themeColor="background1" w:themeShade="80"/>
          <w:lang w:val="en-GB"/>
        </w:rPr>
        <w:t>is obliged to</w:t>
      </w:r>
      <w:r w:rsidR="00924480">
        <w:rPr>
          <w:color w:val="808080" w:themeColor="background1" w:themeShade="80"/>
          <w:lang w:val="en-GB"/>
        </w:rPr>
        <w:t xml:space="preserve"> convene the first meeting of creditors</w:t>
      </w:r>
      <w:r w:rsidR="00257B92">
        <w:rPr>
          <w:color w:val="808080" w:themeColor="background1" w:themeShade="80"/>
          <w:lang w:val="en-GB"/>
        </w:rPr>
        <w:t>.</w:t>
      </w:r>
    </w:p>
    <w:p w14:paraId="2A0577CB" w14:textId="27B9A2D8" w:rsidR="007F0225" w:rsidRDefault="009C09B2" w:rsidP="00E37136">
      <w:pPr>
        <w:rPr>
          <w:color w:val="808080" w:themeColor="background1" w:themeShade="80"/>
          <w:lang w:val="en-GB"/>
        </w:rPr>
      </w:pPr>
      <w:r>
        <w:rPr>
          <w:color w:val="808080" w:themeColor="background1" w:themeShade="80"/>
          <w:lang w:val="en-GB"/>
        </w:rPr>
        <w:t>The meeting is convened by notice in the Government Gazette and a notice published simultaneously in an English and Afrikaans newspapers.</w:t>
      </w:r>
    </w:p>
    <w:p w14:paraId="742E50DC" w14:textId="7FEF1988" w:rsidR="00376A2F" w:rsidRPr="005D49B4" w:rsidRDefault="00376A2F" w:rsidP="00E37136">
      <w:pPr>
        <w:rPr>
          <w:lang w:val="en-GB"/>
        </w:rPr>
      </w:pPr>
      <w:r>
        <w:rPr>
          <w:color w:val="808080" w:themeColor="background1" w:themeShade="80"/>
          <w:lang w:val="en-GB"/>
        </w:rPr>
        <w:t>The notice in the Gazette must appear not less than 10 days before the date of the meeting</w:t>
      </w:r>
      <w:r w:rsidR="00444165">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2F6CF5F7" w:rsidR="007F0225" w:rsidRDefault="006D3261" w:rsidP="00E37136">
      <w:pPr>
        <w:rPr>
          <w:color w:val="808080" w:themeColor="background1" w:themeShade="80"/>
          <w:lang w:val="en-GB"/>
        </w:rPr>
      </w:pPr>
      <w:r>
        <w:rPr>
          <w:color w:val="808080" w:themeColor="background1" w:themeShade="80"/>
          <w:lang w:val="en-GB"/>
        </w:rPr>
        <w:t>Ms Able cannot sell the assets without the prior permission of the Master. An application to sell the assets must be made to the Master in terms of s80</w:t>
      </w:r>
      <w:r w:rsidRPr="006D3261">
        <w:rPr>
          <w:i/>
          <w:iCs/>
          <w:color w:val="808080" w:themeColor="background1" w:themeShade="80"/>
          <w:lang w:val="en-GB"/>
        </w:rPr>
        <w:t>bis</w:t>
      </w:r>
      <w:r>
        <w:rPr>
          <w:color w:val="808080" w:themeColor="background1" w:themeShade="80"/>
          <w:lang w:val="en-GB"/>
        </w:rPr>
        <w:t xml:space="preserve"> of the Insolvency Act.</w:t>
      </w:r>
    </w:p>
    <w:p w14:paraId="0BEF50CB" w14:textId="77777777" w:rsidR="00146E69" w:rsidRDefault="00146E69" w:rsidP="00E37136">
      <w:pPr>
        <w:rPr>
          <w:color w:val="808080" w:themeColor="background1" w:themeShade="80"/>
          <w:lang w:val="en-GB"/>
        </w:rPr>
      </w:pPr>
    </w:p>
    <w:p w14:paraId="1C389BED" w14:textId="33C30C31" w:rsidR="00146E69" w:rsidRPr="005D49B4" w:rsidRDefault="00146E69" w:rsidP="00E37136">
      <w:pPr>
        <w:rPr>
          <w:lang w:val="en-GB"/>
        </w:rPr>
      </w:pPr>
      <w:r>
        <w:rPr>
          <w:color w:val="808080" w:themeColor="background1" w:themeShade="80"/>
          <w:lang w:val="en-GB"/>
        </w:rPr>
        <w:t xml:space="preserve">If the property is subject to the rights of a secured creditor, permission by such creditor to sell the property mush accompany the application. If the master grants permission to sell the property, he may lay down conditions in connection with the sale and determine the </w:t>
      </w:r>
      <w:proofErr w:type="gramStart"/>
      <w:r>
        <w:rPr>
          <w:color w:val="808080" w:themeColor="background1" w:themeShade="80"/>
          <w:lang w:val="en-GB"/>
        </w:rPr>
        <w:t>manner in which</w:t>
      </w:r>
      <w:proofErr w:type="gramEnd"/>
      <w:r>
        <w:rPr>
          <w:color w:val="808080" w:themeColor="background1" w:themeShade="80"/>
          <w:lang w:val="en-GB"/>
        </w:rPr>
        <w:t xml:space="preserve"> the sale must take place.</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716DE82D" w:rsidR="007F0225" w:rsidRDefault="00443959" w:rsidP="00E37136">
      <w:pPr>
        <w:rPr>
          <w:color w:val="808080" w:themeColor="background1" w:themeShade="80"/>
          <w:lang w:val="en-GB"/>
        </w:rPr>
      </w:pPr>
      <w:r>
        <w:rPr>
          <w:color w:val="808080" w:themeColor="background1" w:themeShade="80"/>
          <w:lang w:val="en-GB"/>
        </w:rPr>
        <w:t xml:space="preserve">For immovable property in Italy, </w:t>
      </w:r>
      <w:r w:rsidR="00446FB3">
        <w:rPr>
          <w:color w:val="808080" w:themeColor="background1" w:themeShade="80"/>
          <w:lang w:val="en-GB"/>
        </w:rPr>
        <w:t>Ms Abel</w:t>
      </w:r>
      <w:r w:rsidR="0078253F">
        <w:rPr>
          <w:color w:val="808080" w:themeColor="background1" w:themeShade="80"/>
          <w:lang w:val="en-GB"/>
        </w:rPr>
        <w:t xml:space="preserve"> cannot gain control of the asset unless and until she obtains recognition of the appointment as trustee from the foreign court. If </w:t>
      </w:r>
      <w:r w:rsidR="004721C2">
        <w:rPr>
          <w:color w:val="808080" w:themeColor="background1" w:themeShade="80"/>
          <w:lang w:val="en-GB"/>
        </w:rPr>
        <w:t>she</w:t>
      </w:r>
      <w:r w:rsidR="0078253F">
        <w:rPr>
          <w:color w:val="808080" w:themeColor="background1" w:themeShade="80"/>
          <w:lang w:val="en-GB"/>
        </w:rPr>
        <w:t xml:space="preserve"> fails to obtain this recognition, the immovable property remains vested in the insolvent.</w:t>
      </w:r>
    </w:p>
    <w:p w14:paraId="76BCC6C9" w14:textId="77777777" w:rsidR="0078253F" w:rsidRDefault="0078253F" w:rsidP="00E37136">
      <w:pPr>
        <w:rPr>
          <w:color w:val="808080" w:themeColor="background1" w:themeShade="80"/>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6FF5A670" w:rsidR="007F0225" w:rsidRPr="005D49B4" w:rsidRDefault="00054C37" w:rsidP="00E37136">
      <w:pPr>
        <w:rPr>
          <w:lang w:val="en-GB"/>
        </w:rPr>
      </w:pPr>
      <w:r>
        <w:rPr>
          <w:color w:val="808080" w:themeColor="background1" w:themeShade="80"/>
          <w:lang w:val="en-GB"/>
        </w:rPr>
        <w:t xml:space="preserve">For movable property of the insolvent in a foreign country will, according to the common law, vest in the insolvent estate if the estate is sequestrated by the court where the insolvent is domiciled. It is not necessary for Ms Able to obtain recognition of her appointment. </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511D73D6" w:rsidR="007F0225" w:rsidRPr="005D49B4" w:rsidRDefault="00B82036" w:rsidP="00E37136">
      <w:pPr>
        <w:rPr>
          <w:lang w:val="en-GB"/>
        </w:rPr>
      </w:pPr>
      <w:r>
        <w:rPr>
          <w:color w:val="808080" w:themeColor="background1" w:themeShade="80"/>
          <w:lang w:val="en-GB"/>
        </w:rPr>
        <w:t>The</w:t>
      </w:r>
      <w:r w:rsidR="002B0340">
        <w:rPr>
          <w:color w:val="808080" w:themeColor="background1" w:themeShade="80"/>
          <w:lang w:val="en-GB"/>
        </w:rPr>
        <w:t xml:space="preserve"> Insolvency Act, for the most part, treats the estate of the partnership and </w:t>
      </w:r>
      <w:proofErr w:type="spellStart"/>
      <w:proofErr w:type="gramStart"/>
      <w:r w:rsidR="002B0340">
        <w:rPr>
          <w:color w:val="808080" w:themeColor="background1" w:themeShade="80"/>
          <w:lang w:val="en-GB"/>
        </w:rPr>
        <w:t>it’s</w:t>
      </w:r>
      <w:proofErr w:type="spellEnd"/>
      <w:proofErr w:type="gramEnd"/>
      <w:r w:rsidR="002B0340">
        <w:rPr>
          <w:color w:val="808080" w:themeColor="background1" w:themeShade="80"/>
          <w:lang w:val="en-GB"/>
        </w:rPr>
        <w:t xml:space="preserve"> partners as separate entities. Partnership is treated as a separate entity with an estate which may be sequestrated as if it were a natural person. </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02591068" w:rsidR="007F0225" w:rsidRPr="005D49B4" w:rsidRDefault="00870E54" w:rsidP="00E37136">
      <w:pPr>
        <w:rPr>
          <w:lang w:val="en-GB"/>
        </w:rPr>
      </w:pPr>
      <w:r>
        <w:rPr>
          <w:color w:val="808080" w:themeColor="background1" w:themeShade="80"/>
          <w:lang w:val="en-GB"/>
        </w:rPr>
        <w:t xml:space="preserve">The insolvency of Mr Solar will result in the dissolution of the </w:t>
      </w:r>
      <w:proofErr w:type="gramStart"/>
      <w:r>
        <w:rPr>
          <w:color w:val="808080" w:themeColor="background1" w:themeShade="80"/>
          <w:lang w:val="en-GB"/>
        </w:rPr>
        <w:t>partnership</w:t>
      </w:r>
      <w:proofErr w:type="gramEnd"/>
      <w:r>
        <w:rPr>
          <w:color w:val="808080" w:themeColor="background1" w:themeShade="80"/>
          <w:lang w:val="en-GB"/>
        </w:rPr>
        <w:t xml:space="preserve"> but it does not cause the partnership estate to be sequestrated.</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3D477F05" w14:textId="6D004FDC" w:rsidR="007D7B97" w:rsidRDefault="008751B8" w:rsidP="005C407A">
      <w:pPr>
        <w:jc w:val="left"/>
        <w:rPr>
          <w:rFonts w:ascii="Avenir Next Demi Bold" w:hAnsi="Avenir Next Demi Bold"/>
          <w:b/>
          <w:bCs/>
          <w:lang w:val="en-GB"/>
        </w:rPr>
      </w:pPr>
      <w:r w:rsidRPr="005D49B4">
        <w:rPr>
          <w:rFonts w:ascii="Avenir Next Demi Bold" w:hAnsi="Avenir Next Demi Bold"/>
          <w:b/>
          <w:bCs/>
          <w:color w:val="000000" w:themeColor="text1"/>
          <w:lang w:val="en-GB"/>
        </w:rPr>
        <w:br w:type="page"/>
      </w:r>
      <w:r w:rsidR="007D7B97">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4DC0F9CB" w:rsidR="007F0225" w:rsidRDefault="00BD790B" w:rsidP="00E37136">
      <w:pPr>
        <w:rPr>
          <w:color w:val="808080" w:themeColor="background1" w:themeShade="80"/>
          <w:lang w:val="en-GB"/>
        </w:rPr>
      </w:pPr>
      <w:r>
        <w:rPr>
          <w:color w:val="808080" w:themeColor="background1" w:themeShade="80"/>
          <w:lang w:val="en-GB"/>
        </w:rPr>
        <w:t>Factual Insolvency is where a company’s liabilities exceed its assets.</w:t>
      </w:r>
    </w:p>
    <w:p w14:paraId="3A0ADCAF" w14:textId="3D0A39D0" w:rsidR="00BD790B" w:rsidRDefault="00BD790B" w:rsidP="00E37136">
      <w:pPr>
        <w:rPr>
          <w:color w:val="808080" w:themeColor="background1" w:themeShade="80"/>
          <w:lang w:val="en-GB"/>
        </w:rPr>
      </w:pPr>
      <w:r w:rsidRPr="00BD790B">
        <w:rPr>
          <w:color w:val="808080" w:themeColor="background1" w:themeShade="80"/>
          <w:lang w:val="en-GB"/>
        </w:rPr>
        <w:t>Comm</w:t>
      </w:r>
      <w:r>
        <w:rPr>
          <w:color w:val="808080" w:themeColor="background1" w:themeShade="80"/>
          <w:lang w:val="en-GB"/>
        </w:rPr>
        <w:t>e</w:t>
      </w:r>
      <w:r w:rsidRPr="00BD790B">
        <w:rPr>
          <w:color w:val="808080" w:themeColor="background1" w:themeShade="80"/>
          <w:lang w:val="en-GB"/>
        </w:rPr>
        <w:t>r</w:t>
      </w:r>
      <w:r>
        <w:rPr>
          <w:color w:val="808080" w:themeColor="background1" w:themeShade="80"/>
          <w:lang w:val="en-GB"/>
        </w:rPr>
        <w:t>cial Insolvency is a position in which a company is in such a state of illiquidity that it is unable to pay its debts, even though the assets may exceed its liabilities.</w:t>
      </w:r>
    </w:p>
    <w:p w14:paraId="04D0FDA0" w14:textId="77777777" w:rsidR="00BD790B" w:rsidRDefault="00BD790B" w:rsidP="00E37136">
      <w:pPr>
        <w:rPr>
          <w:color w:val="808080" w:themeColor="background1" w:themeShade="80"/>
          <w:lang w:val="en-GB"/>
        </w:rPr>
      </w:pPr>
    </w:p>
    <w:p w14:paraId="3FEA5945" w14:textId="0B8DA93C" w:rsidR="00BD790B" w:rsidRPr="00BD790B" w:rsidRDefault="00BD790B" w:rsidP="00E37136">
      <w:pPr>
        <w:rPr>
          <w:color w:val="808080" w:themeColor="background1" w:themeShade="80"/>
          <w:lang w:val="en-GB"/>
        </w:rPr>
      </w:pPr>
      <w:r w:rsidRPr="00BD790B">
        <w:rPr>
          <w:color w:val="808080" w:themeColor="background1" w:themeShade="80"/>
          <w:lang w:val="en-GB"/>
        </w:rPr>
        <w:t xml:space="preserve">One of the creditors who </w:t>
      </w:r>
      <w:r w:rsidRPr="00BD790B">
        <w:rPr>
          <w:color w:val="808080" w:themeColor="background1" w:themeShade="80"/>
          <w:lang w:val="en-GB"/>
        </w:rPr>
        <w:t>owed a substantial sum of money for raw materials supplied</w:t>
      </w:r>
      <w:r w:rsidRPr="00BD790B">
        <w:rPr>
          <w:color w:val="808080" w:themeColor="background1" w:themeShade="80"/>
          <w:lang w:val="en-GB"/>
        </w:rPr>
        <w:t xml:space="preserve"> </w:t>
      </w:r>
      <w:r w:rsidRPr="00BD790B">
        <w:rPr>
          <w:color w:val="808080" w:themeColor="background1" w:themeShade="80"/>
          <w:lang w:val="en-GB"/>
        </w:rPr>
        <w:t>has already initiated a liquidation application against the company</w:t>
      </w:r>
      <w:r w:rsidR="00804D95">
        <w:rPr>
          <w:color w:val="808080" w:themeColor="background1" w:themeShade="80"/>
          <w:lang w:val="en-GB"/>
        </w:rPr>
        <w:t xml:space="preserve">. This indicates that the </w:t>
      </w:r>
      <w:r w:rsidR="006F6556">
        <w:rPr>
          <w:color w:val="808080" w:themeColor="background1" w:themeShade="80"/>
          <w:lang w:val="en-GB"/>
        </w:rPr>
        <w:t>RNH</w:t>
      </w:r>
      <w:r w:rsidR="00804D95">
        <w:rPr>
          <w:color w:val="808080" w:themeColor="background1" w:themeShade="80"/>
          <w:lang w:val="en-GB"/>
        </w:rPr>
        <w:t xml:space="preserve"> is unable to pay its debt</w:t>
      </w:r>
      <w:r w:rsidR="006F6556">
        <w:rPr>
          <w:color w:val="808080" w:themeColor="background1" w:themeShade="80"/>
          <w:lang w:val="en-GB"/>
        </w:rPr>
        <w:t>s</w:t>
      </w:r>
      <w:r w:rsidR="00804D95">
        <w:rPr>
          <w:color w:val="808080" w:themeColor="background1" w:themeShade="80"/>
          <w:lang w:val="en-GB"/>
        </w:rPr>
        <w:t xml:space="preserve">. Thus, </w:t>
      </w:r>
      <w:r w:rsidR="006F6556">
        <w:rPr>
          <w:color w:val="808080" w:themeColor="background1" w:themeShade="80"/>
          <w:lang w:val="en-GB"/>
        </w:rPr>
        <w:t>it is commercially insolvent.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1C059B5F" w:rsidR="007F0225" w:rsidRPr="005D49B4" w:rsidRDefault="00C65614" w:rsidP="00E37136">
      <w:pPr>
        <w:rPr>
          <w:lang w:val="en-GB"/>
        </w:rPr>
      </w:pPr>
      <w:r>
        <w:rPr>
          <w:color w:val="808080" w:themeColor="background1" w:themeShade="80"/>
          <w:lang w:val="en-GB"/>
        </w:rPr>
        <w:t>Company</w:t>
      </w:r>
      <w:r w:rsidR="00F820C1">
        <w:rPr>
          <w:color w:val="808080" w:themeColor="background1" w:themeShade="80"/>
          <w:lang w:val="en-GB"/>
        </w:rPr>
        <w:t xml:space="preserve"> remains the owner of its assets after winding-up. Only the control of asse</w:t>
      </w:r>
      <w:r w:rsidR="002D1C2C">
        <w:rPr>
          <w:color w:val="808080" w:themeColor="background1" w:themeShade="80"/>
          <w:lang w:val="en-GB"/>
        </w:rPr>
        <w:t>t</w:t>
      </w:r>
      <w:r w:rsidR="00F820C1">
        <w:rPr>
          <w:color w:val="808080" w:themeColor="background1" w:themeShade="80"/>
          <w:lang w:val="en-GB"/>
        </w:rPr>
        <w:t xml:space="preserve">s </w:t>
      </w:r>
      <w:proofErr w:type="gramStart"/>
      <w:r w:rsidR="00F820C1">
        <w:rPr>
          <w:color w:val="808080" w:themeColor="background1" w:themeShade="80"/>
          <w:lang w:val="en-GB"/>
        </w:rPr>
        <w:t>pass</w:t>
      </w:r>
      <w:proofErr w:type="gramEnd"/>
      <w:r w:rsidR="00F820C1">
        <w:rPr>
          <w:color w:val="808080" w:themeColor="background1" w:themeShade="80"/>
          <w:lang w:val="en-GB"/>
        </w:rPr>
        <w:t xml:space="preserve"> to the Master and then to the liquidator after it has been appointed. </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3F8CC0C9" w:rsidR="007F0225" w:rsidRDefault="004D04B9" w:rsidP="00E37136">
      <w:pPr>
        <w:rPr>
          <w:color w:val="808080" w:themeColor="background1" w:themeShade="80"/>
          <w:lang w:val="en-GB"/>
        </w:rPr>
      </w:pPr>
      <w:r>
        <w:rPr>
          <w:color w:val="808080" w:themeColor="background1" w:themeShade="80"/>
          <w:lang w:val="en-GB"/>
        </w:rPr>
        <w:t>The effect will be that:</w:t>
      </w:r>
    </w:p>
    <w:p w14:paraId="0977DF9D" w14:textId="7878AD07" w:rsidR="007A23C3" w:rsidRDefault="004D04B9" w:rsidP="007A23C3">
      <w:pPr>
        <w:pStyle w:val="ListParagraph"/>
        <w:numPr>
          <w:ilvl w:val="0"/>
          <w:numId w:val="26"/>
        </w:numPr>
        <w:rPr>
          <w:rFonts w:ascii="Avenir Next" w:eastAsia="Times New Roman" w:hAnsi="Avenir Next" w:cs="Arial"/>
          <w:color w:val="808080" w:themeColor="background1" w:themeShade="80"/>
          <w:lang w:val="en-GB"/>
        </w:rPr>
      </w:pPr>
      <w:r w:rsidRPr="007A23C3">
        <w:rPr>
          <w:rFonts w:ascii="Avenir Next" w:eastAsia="Times New Roman" w:hAnsi="Avenir Next" w:cs="Arial"/>
          <w:color w:val="808080" w:themeColor="background1" w:themeShade="80"/>
          <w:lang w:val="en-GB"/>
        </w:rPr>
        <w:t xml:space="preserve">The contract of employment will be </w:t>
      </w:r>
      <w:proofErr w:type="gramStart"/>
      <w:r w:rsidRPr="007A23C3">
        <w:rPr>
          <w:rFonts w:ascii="Avenir Next" w:eastAsia="Times New Roman" w:hAnsi="Avenir Next" w:cs="Arial"/>
          <w:color w:val="808080" w:themeColor="background1" w:themeShade="80"/>
          <w:lang w:val="en-GB"/>
        </w:rPr>
        <w:t>suspended</w:t>
      </w:r>
      <w:r w:rsidR="007A23C3" w:rsidRPr="007A23C3">
        <w:rPr>
          <w:rFonts w:ascii="Avenir Next" w:eastAsia="Times New Roman" w:hAnsi="Avenir Next" w:cs="Arial"/>
          <w:color w:val="808080" w:themeColor="background1" w:themeShade="80"/>
          <w:lang w:val="en-GB"/>
        </w:rPr>
        <w:t>;</w:t>
      </w:r>
      <w:proofErr w:type="gramEnd"/>
    </w:p>
    <w:p w14:paraId="46ACE053" w14:textId="13252281" w:rsidR="007A23C3" w:rsidRDefault="007A23C3" w:rsidP="007A23C3">
      <w:pPr>
        <w:pStyle w:val="ListParagraph"/>
        <w:numPr>
          <w:ilvl w:val="0"/>
          <w:numId w:val="26"/>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Employees will not be required to work during the period of suspension, but they will also not be </w:t>
      </w:r>
      <w:proofErr w:type="gramStart"/>
      <w:r>
        <w:rPr>
          <w:rFonts w:ascii="Avenir Next" w:eastAsia="Times New Roman" w:hAnsi="Avenir Next" w:cs="Arial"/>
          <w:color w:val="808080" w:themeColor="background1" w:themeShade="80"/>
          <w:lang w:val="en-GB"/>
        </w:rPr>
        <w:t>remunerated;</w:t>
      </w:r>
      <w:proofErr w:type="gramEnd"/>
    </w:p>
    <w:p w14:paraId="05F52361" w14:textId="2EC9120F" w:rsidR="007A23C3" w:rsidRDefault="007A23C3" w:rsidP="007A23C3">
      <w:pPr>
        <w:pStyle w:val="ListParagraph"/>
        <w:numPr>
          <w:ilvl w:val="0"/>
          <w:numId w:val="26"/>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Employees will be entitled to unemployment benefits during this period of suspension in terms of the Unemployment Insurance </w:t>
      </w:r>
      <w:proofErr w:type="gramStart"/>
      <w:r>
        <w:rPr>
          <w:rFonts w:ascii="Avenir Next" w:eastAsia="Times New Roman" w:hAnsi="Avenir Next" w:cs="Arial"/>
          <w:color w:val="808080" w:themeColor="background1" w:themeShade="80"/>
          <w:lang w:val="en-GB"/>
        </w:rPr>
        <w:t>Act;</w:t>
      </w:r>
      <w:proofErr w:type="gramEnd"/>
    </w:p>
    <w:p w14:paraId="45E9A84B" w14:textId="574C6523" w:rsidR="007A23C3" w:rsidRDefault="007A23C3" w:rsidP="007A23C3">
      <w:pPr>
        <w:pStyle w:val="ListParagraph"/>
        <w:numPr>
          <w:ilvl w:val="0"/>
          <w:numId w:val="26"/>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Employees contracts of employment may be terminated if the liquidator consults with </w:t>
      </w:r>
      <w:proofErr w:type="gramStart"/>
      <w:r>
        <w:rPr>
          <w:rFonts w:ascii="Avenir Next" w:eastAsia="Times New Roman" w:hAnsi="Avenir Next" w:cs="Arial"/>
          <w:color w:val="808080" w:themeColor="background1" w:themeShade="80"/>
          <w:lang w:val="en-GB"/>
        </w:rPr>
        <w:t>employees</w:t>
      </w:r>
      <w:proofErr w:type="gramEnd"/>
      <w:r>
        <w:rPr>
          <w:rFonts w:ascii="Avenir Next" w:eastAsia="Times New Roman" w:hAnsi="Avenir Next" w:cs="Arial"/>
          <w:color w:val="808080" w:themeColor="background1" w:themeShade="80"/>
          <w:lang w:val="en-GB"/>
        </w:rPr>
        <w:t xml:space="preserve"> representatives on measures to save the business or part thereof;</w:t>
      </w:r>
    </w:p>
    <w:p w14:paraId="6ECB077E" w14:textId="45120624" w:rsidR="007A23C3" w:rsidRPr="007A23C3" w:rsidRDefault="007A23C3" w:rsidP="007A23C3">
      <w:pPr>
        <w:pStyle w:val="ListParagraph"/>
        <w:numPr>
          <w:ilvl w:val="0"/>
          <w:numId w:val="26"/>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If no agreement is reached on continued employment, </w:t>
      </w:r>
      <w:proofErr w:type="gramStart"/>
      <w:r>
        <w:rPr>
          <w:rFonts w:ascii="Avenir Next" w:eastAsia="Times New Roman" w:hAnsi="Avenir Next" w:cs="Arial"/>
          <w:color w:val="808080" w:themeColor="background1" w:themeShade="80"/>
          <w:lang w:val="en-GB"/>
        </w:rPr>
        <w:t>employees</w:t>
      </w:r>
      <w:proofErr w:type="gramEnd"/>
      <w:r>
        <w:rPr>
          <w:rFonts w:ascii="Avenir Next" w:eastAsia="Times New Roman" w:hAnsi="Avenir Next" w:cs="Arial"/>
          <w:color w:val="808080" w:themeColor="background1" w:themeShade="80"/>
          <w:lang w:val="en-GB"/>
        </w:rPr>
        <w:t xml:space="preserve"> contracts may be terminated 45 days after the appointment of a final liquidator.</w:t>
      </w:r>
    </w:p>
    <w:p w14:paraId="3E52E9D5" w14:textId="77777777" w:rsidR="007F0225" w:rsidRPr="005D49B4" w:rsidRDefault="007F0225" w:rsidP="00E37136">
      <w:pPr>
        <w:rPr>
          <w:rFonts w:ascii="Avenir Book" w:hAnsi="Avenir Book"/>
          <w:color w:val="000000" w:themeColor="text1"/>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4B9A867" w14:textId="77777777" w:rsidR="009B5A0E" w:rsidRDefault="009B5A0E" w:rsidP="00E37136">
      <w:pPr>
        <w:rPr>
          <w:color w:val="808080" w:themeColor="background1" w:themeShade="80"/>
          <w:lang w:val="en-GB"/>
        </w:rPr>
      </w:pPr>
    </w:p>
    <w:p w14:paraId="4EA8D2BB" w14:textId="77777777" w:rsidR="00EE4D86" w:rsidRDefault="00EE4D86" w:rsidP="00E37136">
      <w:pPr>
        <w:rPr>
          <w:color w:val="808080" w:themeColor="background1" w:themeShade="80"/>
          <w:lang w:val="en-GB"/>
        </w:rPr>
      </w:pPr>
    </w:p>
    <w:p w14:paraId="644E162D" w14:textId="77777777" w:rsidR="009B5A0E" w:rsidRDefault="009B5A0E" w:rsidP="00E37136">
      <w:pPr>
        <w:rPr>
          <w:color w:val="808080" w:themeColor="background1" w:themeShade="80"/>
          <w:lang w:val="en-GB"/>
        </w:rPr>
      </w:pPr>
    </w:p>
    <w:p w14:paraId="2C831EBD" w14:textId="77777777" w:rsidR="009B5A0E" w:rsidRDefault="009B5A0E" w:rsidP="00E37136">
      <w:pPr>
        <w:rPr>
          <w:color w:val="808080" w:themeColor="background1" w:themeShade="80"/>
          <w:lang w:val="en-GB"/>
        </w:rPr>
      </w:pPr>
    </w:p>
    <w:p w14:paraId="7DF33C1D" w14:textId="22B59E35" w:rsidR="007A4548" w:rsidRDefault="009B5A0E" w:rsidP="00E37136">
      <w:pPr>
        <w:rPr>
          <w:color w:val="808080" w:themeColor="background1" w:themeShade="80"/>
          <w:lang w:val="en-GB"/>
        </w:rPr>
      </w:pPr>
      <w:r>
        <w:rPr>
          <w:color w:val="808080" w:themeColor="background1" w:themeShade="80"/>
          <w:lang w:val="en-GB"/>
        </w:rPr>
        <w:lastRenderedPageBreak/>
        <w:t xml:space="preserve">Section 37 of the </w:t>
      </w:r>
      <w:proofErr w:type="spellStart"/>
      <w:r>
        <w:rPr>
          <w:color w:val="808080" w:themeColor="background1" w:themeShade="80"/>
          <w:lang w:val="en-GB"/>
        </w:rPr>
        <w:t>Insoveny</w:t>
      </w:r>
      <w:proofErr w:type="spellEnd"/>
      <w:r>
        <w:rPr>
          <w:color w:val="808080" w:themeColor="background1" w:themeShade="80"/>
          <w:lang w:val="en-GB"/>
        </w:rPr>
        <w:t xml:space="preserve"> Act applies:</w:t>
      </w:r>
    </w:p>
    <w:p w14:paraId="127E1CC3" w14:textId="7DBFA404" w:rsidR="009B5A0E" w:rsidRDefault="009B5A0E" w:rsidP="009B5A0E">
      <w:pPr>
        <w:pStyle w:val="ListParagraph"/>
        <w:numPr>
          <w:ilvl w:val="0"/>
          <w:numId w:val="27"/>
        </w:numPr>
        <w:rPr>
          <w:color w:val="808080" w:themeColor="background1" w:themeShade="80"/>
          <w:lang w:val="en-GB"/>
        </w:rPr>
      </w:pPr>
      <w:r>
        <w:rPr>
          <w:color w:val="808080" w:themeColor="background1" w:themeShade="80"/>
          <w:lang w:val="en-GB"/>
        </w:rPr>
        <w:t>The lease agreement with The Willow Family Trust is not automatically terminate.</w:t>
      </w:r>
    </w:p>
    <w:p w14:paraId="7AC4BBB8" w14:textId="752598EA" w:rsidR="009B5A0E" w:rsidRDefault="009B5A0E" w:rsidP="009B5A0E">
      <w:pPr>
        <w:pStyle w:val="ListParagraph"/>
        <w:numPr>
          <w:ilvl w:val="0"/>
          <w:numId w:val="27"/>
        </w:numPr>
        <w:rPr>
          <w:color w:val="808080" w:themeColor="background1" w:themeShade="80"/>
          <w:lang w:val="en-GB"/>
        </w:rPr>
      </w:pPr>
      <w:r>
        <w:rPr>
          <w:color w:val="808080" w:themeColor="background1" w:themeShade="80"/>
          <w:lang w:val="en-GB"/>
        </w:rPr>
        <w:t>The trustee may cancel the contract through written notice to</w:t>
      </w:r>
      <w:r w:rsidR="00DF1B3F">
        <w:rPr>
          <w:color w:val="808080" w:themeColor="background1" w:themeShade="80"/>
          <w:lang w:val="en-GB"/>
        </w:rPr>
        <w:t xml:space="preserve"> the</w:t>
      </w:r>
      <w:r>
        <w:rPr>
          <w:color w:val="808080" w:themeColor="background1" w:themeShade="80"/>
          <w:lang w:val="en-GB"/>
        </w:rPr>
        <w:t xml:space="preserve"> </w:t>
      </w:r>
      <w:proofErr w:type="gramStart"/>
      <w:r>
        <w:rPr>
          <w:color w:val="808080" w:themeColor="background1" w:themeShade="80"/>
          <w:lang w:val="en-GB"/>
        </w:rPr>
        <w:t>lessor</w:t>
      </w:r>
      <w:r w:rsidR="00AC1BD6">
        <w:rPr>
          <w:color w:val="808080" w:themeColor="background1" w:themeShade="80"/>
          <w:lang w:val="en-GB"/>
        </w:rPr>
        <w:t>;</w:t>
      </w:r>
      <w:proofErr w:type="gramEnd"/>
    </w:p>
    <w:p w14:paraId="256AA4C8" w14:textId="00748A54" w:rsidR="009B5A0E" w:rsidRDefault="009B5A0E" w:rsidP="009B5A0E">
      <w:pPr>
        <w:pStyle w:val="ListParagraph"/>
        <w:numPr>
          <w:ilvl w:val="1"/>
          <w:numId w:val="27"/>
        </w:numPr>
        <w:rPr>
          <w:color w:val="808080" w:themeColor="background1" w:themeShade="80"/>
          <w:lang w:val="en-GB"/>
        </w:rPr>
      </w:pPr>
      <w:r>
        <w:rPr>
          <w:color w:val="808080" w:themeColor="background1" w:themeShade="80"/>
          <w:lang w:val="en-GB"/>
        </w:rPr>
        <w:t xml:space="preserve">This must at the back of an instructions of the </w:t>
      </w:r>
      <w:proofErr w:type="gramStart"/>
      <w:r>
        <w:rPr>
          <w:color w:val="808080" w:themeColor="background1" w:themeShade="80"/>
          <w:lang w:val="en-GB"/>
        </w:rPr>
        <w:t>creditors;</w:t>
      </w:r>
      <w:proofErr w:type="gramEnd"/>
    </w:p>
    <w:p w14:paraId="10FF30EA" w14:textId="2E2AED8E" w:rsidR="009B5A0E" w:rsidRDefault="007D1982" w:rsidP="009B5A0E">
      <w:pPr>
        <w:pStyle w:val="ListParagraph"/>
        <w:numPr>
          <w:ilvl w:val="1"/>
          <w:numId w:val="27"/>
        </w:numPr>
        <w:rPr>
          <w:color w:val="808080" w:themeColor="background1" w:themeShade="80"/>
          <w:lang w:val="en-GB"/>
        </w:rPr>
      </w:pPr>
      <w:r>
        <w:rPr>
          <w:color w:val="808080" w:themeColor="background1" w:themeShade="80"/>
          <w:lang w:val="en-GB"/>
        </w:rPr>
        <w:t>Due to the cancellation, the estate loses right to claim any compensation for improvements unless lessor agreed to improvement.</w:t>
      </w:r>
    </w:p>
    <w:p w14:paraId="4650903C" w14:textId="1D843C12" w:rsidR="007D1982" w:rsidRDefault="007D1982" w:rsidP="007D1982">
      <w:pPr>
        <w:pStyle w:val="ListParagraph"/>
        <w:numPr>
          <w:ilvl w:val="0"/>
          <w:numId w:val="27"/>
        </w:numPr>
        <w:rPr>
          <w:color w:val="808080" w:themeColor="background1" w:themeShade="80"/>
          <w:lang w:val="en-GB"/>
        </w:rPr>
      </w:pPr>
      <w:r>
        <w:rPr>
          <w:color w:val="808080" w:themeColor="background1" w:themeShade="80"/>
          <w:lang w:val="en-GB"/>
        </w:rPr>
        <w:t xml:space="preserve">If the trustee doesn’t terminate the </w:t>
      </w:r>
      <w:proofErr w:type="gramStart"/>
      <w:r>
        <w:rPr>
          <w:color w:val="808080" w:themeColor="background1" w:themeShade="80"/>
          <w:lang w:val="en-GB"/>
        </w:rPr>
        <w:t>contract;</w:t>
      </w:r>
      <w:proofErr w:type="gramEnd"/>
    </w:p>
    <w:p w14:paraId="49E2D562" w14:textId="5EF57DC2" w:rsidR="007D1982" w:rsidRDefault="007D1982" w:rsidP="007D1982">
      <w:pPr>
        <w:pStyle w:val="ListParagraph"/>
        <w:numPr>
          <w:ilvl w:val="1"/>
          <w:numId w:val="27"/>
        </w:numPr>
        <w:rPr>
          <w:color w:val="808080" w:themeColor="background1" w:themeShade="80"/>
          <w:lang w:val="en-GB"/>
        </w:rPr>
      </w:pPr>
      <w:r>
        <w:rPr>
          <w:color w:val="808080" w:themeColor="background1" w:themeShade="80"/>
          <w:lang w:val="en-GB"/>
        </w:rPr>
        <w:t xml:space="preserve">Lease agreement will automatically terminate </w:t>
      </w:r>
      <w:proofErr w:type="spellStart"/>
      <w:proofErr w:type="gramStart"/>
      <w:r>
        <w:rPr>
          <w:color w:val="808080" w:themeColor="background1" w:themeShade="80"/>
          <w:lang w:val="en-GB"/>
        </w:rPr>
        <w:t>thee</w:t>
      </w:r>
      <w:proofErr w:type="spellEnd"/>
      <w:proofErr w:type="gramEnd"/>
      <w:r>
        <w:rPr>
          <w:color w:val="808080" w:themeColor="background1" w:themeShade="80"/>
          <w:lang w:val="en-GB"/>
        </w:rPr>
        <w:t xml:space="preserve"> months after appointment of the trustee, unless the trustee notifies lessor of the intension to continue.</w:t>
      </w:r>
    </w:p>
    <w:p w14:paraId="62B4CEA7" w14:textId="50A6430E" w:rsidR="00950BC8" w:rsidRDefault="00950BC8" w:rsidP="00950BC8">
      <w:pPr>
        <w:pStyle w:val="ListParagraph"/>
        <w:numPr>
          <w:ilvl w:val="0"/>
          <w:numId w:val="27"/>
        </w:numPr>
        <w:rPr>
          <w:color w:val="808080" w:themeColor="background1" w:themeShade="80"/>
          <w:lang w:val="en-GB"/>
        </w:rPr>
      </w:pPr>
      <w:r>
        <w:rPr>
          <w:color w:val="808080" w:themeColor="background1" w:themeShade="80"/>
          <w:lang w:val="en-GB"/>
        </w:rPr>
        <w:t xml:space="preserve">If the trustee continues with the </w:t>
      </w:r>
      <w:proofErr w:type="gramStart"/>
      <w:r>
        <w:rPr>
          <w:color w:val="808080" w:themeColor="background1" w:themeShade="80"/>
          <w:lang w:val="en-GB"/>
        </w:rPr>
        <w:t>lease;</w:t>
      </w:r>
      <w:proofErr w:type="gramEnd"/>
    </w:p>
    <w:p w14:paraId="3891437E" w14:textId="59273292" w:rsidR="00950BC8" w:rsidRPr="009B5A0E" w:rsidRDefault="00950BC8" w:rsidP="00950BC8">
      <w:pPr>
        <w:pStyle w:val="ListParagraph"/>
        <w:numPr>
          <w:ilvl w:val="1"/>
          <w:numId w:val="27"/>
        </w:numPr>
        <w:rPr>
          <w:color w:val="808080" w:themeColor="background1" w:themeShade="80"/>
          <w:lang w:val="en-GB"/>
        </w:rPr>
      </w:pPr>
      <w:r>
        <w:rPr>
          <w:color w:val="808080" w:themeColor="background1" w:themeShade="80"/>
          <w:lang w:val="en-GB"/>
        </w:rPr>
        <w:t>Then the trustee is bound by all conditions relating to prohibition on transfer of the lessee’s rights.</w:t>
      </w:r>
    </w:p>
    <w:p w14:paraId="7DAB5025" w14:textId="5B060FC7" w:rsidR="007F0225" w:rsidRPr="001F23D1" w:rsidRDefault="001F23D1" w:rsidP="00E37136">
      <w:pPr>
        <w:rPr>
          <w:rFonts w:asciiTheme="minorHAnsi" w:eastAsiaTheme="minorHAnsi" w:hAnsiTheme="minorHAnsi" w:cstheme="minorBidi"/>
          <w:color w:val="808080" w:themeColor="background1" w:themeShade="80"/>
          <w:lang w:val="en-GB"/>
        </w:rPr>
      </w:pPr>
      <w:r>
        <w:rPr>
          <w:rFonts w:asciiTheme="minorHAnsi" w:eastAsiaTheme="minorHAnsi" w:hAnsiTheme="minorHAnsi" w:cstheme="minorBidi"/>
          <w:color w:val="808080" w:themeColor="background1" w:themeShade="80"/>
          <w:lang w:val="en-GB"/>
        </w:rPr>
        <w:t>The Willow Family Trust will have a secured claim</w:t>
      </w:r>
      <w:r w:rsidR="00DE07D4">
        <w:rPr>
          <w:rFonts w:asciiTheme="minorHAnsi" w:eastAsiaTheme="minorHAnsi" w:hAnsiTheme="minorHAnsi" w:cstheme="minorBidi"/>
          <w:color w:val="808080" w:themeColor="background1" w:themeShade="80"/>
          <w:lang w:val="en-GB"/>
        </w:rPr>
        <w:t xml:space="preserve"> for </w:t>
      </w:r>
      <w:proofErr w:type="gramStart"/>
      <w:r w:rsidR="00DE07D4">
        <w:rPr>
          <w:rFonts w:asciiTheme="minorHAnsi" w:eastAsiaTheme="minorHAnsi" w:hAnsiTheme="minorHAnsi" w:cstheme="minorBidi"/>
          <w:color w:val="808080" w:themeColor="background1" w:themeShade="80"/>
          <w:lang w:val="en-GB"/>
        </w:rPr>
        <w:t>a</w:t>
      </w:r>
      <w:proofErr w:type="gramEnd"/>
      <w:r w:rsidR="00E15EAE" w:rsidRPr="001F23D1">
        <w:rPr>
          <w:rFonts w:asciiTheme="minorHAnsi" w:eastAsiaTheme="minorHAnsi" w:hAnsiTheme="minorHAnsi" w:cstheme="minorBidi"/>
          <w:color w:val="808080" w:themeColor="background1" w:themeShade="80"/>
          <w:lang w:val="en-GB"/>
        </w:rPr>
        <w:t xml:space="preserve"> arrear</w:t>
      </w:r>
      <w:r w:rsidR="00DE07D4">
        <w:rPr>
          <w:rFonts w:asciiTheme="minorHAnsi" w:eastAsiaTheme="minorHAnsi" w:hAnsiTheme="minorHAnsi" w:cstheme="minorBidi"/>
          <w:color w:val="808080" w:themeColor="background1" w:themeShade="80"/>
          <w:lang w:val="en-GB"/>
        </w:rPr>
        <w:t xml:space="preserve"> rental that was outstanding up to and until sequestration. Any excess will be a concurrent claim.</w:t>
      </w:r>
      <w:r w:rsidR="00E15EAE" w:rsidRPr="001F23D1">
        <w:rPr>
          <w:rFonts w:asciiTheme="minorHAnsi" w:eastAsiaTheme="minorHAnsi" w:hAnsiTheme="minorHAnsi" w:cstheme="minorBidi"/>
          <w:color w:val="808080" w:themeColor="background1" w:themeShade="80"/>
          <w:lang w:val="en-GB"/>
        </w:rPr>
        <w:t xml:space="preserve"> </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650A6DDA" w:rsidR="007F0225" w:rsidRDefault="00721099" w:rsidP="00E37136">
      <w:pPr>
        <w:rPr>
          <w:color w:val="808080" w:themeColor="background1" w:themeShade="80"/>
          <w:lang w:val="en-GB"/>
        </w:rPr>
      </w:pPr>
      <w:r>
        <w:rPr>
          <w:color w:val="808080" w:themeColor="background1" w:themeShade="80"/>
          <w:lang w:val="en-GB"/>
        </w:rPr>
        <w:t>Section 359(1)(a) of the Companies Act provides that the making of a winding-up order suspends all civil proceedings until the appointment of a liquidator.</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378173E2" w14:textId="02607072" w:rsidR="00AA28AD" w:rsidRDefault="003C62B5" w:rsidP="00AA28AD">
      <w:pPr>
        <w:rPr>
          <w:color w:val="808080" w:themeColor="background1" w:themeShade="80"/>
          <w:lang w:val="en-GB"/>
        </w:rPr>
      </w:pPr>
      <w:r>
        <w:rPr>
          <w:color w:val="808080" w:themeColor="background1" w:themeShade="80"/>
          <w:lang w:val="en-GB"/>
        </w:rPr>
        <w:t>In the secon</w:t>
      </w:r>
      <w:r w:rsidR="00222ED2">
        <w:rPr>
          <w:color w:val="808080" w:themeColor="background1" w:themeShade="80"/>
          <w:lang w:val="en-GB"/>
        </w:rPr>
        <w:t>d meeting of creditors, the liquidator must report on the following:</w:t>
      </w:r>
    </w:p>
    <w:p w14:paraId="7EA310D2" w14:textId="4D1FC191" w:rsidR="00222ED2" w:rsidRDefault="009616CD" w:rsidP="00D1794A">
      <w:pPr>
        <w:pStyle w:val="ListParagraph"/>
        <w:numPr>
          <w:ilvl w:val="0"/>
          <w:numId w:val="29"/>
        </w:numPr>
        <w:rPr>
          <w:color w:val="808080" w:themeColor="background1" w:themeShade="80"/>
          <w:lang w:val="en-GB"/>
        </w:rPr>
      </w:pPr>
      <w:r>
        <w:rPr>
          <w:color w:val="808080" w:themeColor="background1" w:themeShade="80"/>
          <w:lang w:val="en-GB"/>
        </w:rPr>
        <w:t xml:space="preserve">The assets and liabilities of the </w:t>
      </w:r>
      <w:proofErr w:type="gramStart"/>
      <w:r>
        <w:rPr>
          <w:color w:val="808080" w:themeColor="background1" w:themeShade="80"/>
          <w:lang w:val="en-GB"/>
        </w:rPr>
        <w:t>estate;</w:t>
      </w:r>
      <w:proofErr w:type="gramEnd"/>
    </w:p>
    <w:p w14:paraId="162DF0F9" w14:textId="5322C488" w:rsidR="009616CD" w:rsidRDefault="009616CD" w:rsidP="00D1794A">
      <w:pPr>
        <w:pStyle w:val="ListParagraph"/>
        <w:numPr>
          <w:ilvl w:val="0"/>
          <w:numId w:val="29"/>
        </w:numPr>
        <w:rPr>
          <w:color w:val="808080" w:themeColor="background1" w:themeShade="80"/>
          <w:lang w:val="en-GB"/>
        </w:rPr>
      </w:pPr>
      <w:r>
        <w:rPr>
          <w:color w:val="808080" w:themeColor="background1" w:themeShade="80"/>
          <w:lang w:val="en-GB"/>
        </w:rPr>
        <w:t xml:space="preserve">The cause of the debtor’s (RNH) </w:t>
      </w:r>
      <w:proofErr w:type="gramStart"/>
      <w:r>
        <w:rPr>
          <w:color w:val="808080" w:themeColor="background1" w:themeShade="80"/>
          <w:lang w:val="en-GB"/>
        </w:rPr>
        <w:t>insolvency;</w:t>
      </w:r>
      <w:proofErr w:type="gramEnd"/>
    </w:p>
    <w:p w14:paraId="106F26A2" w14:textId="30572C2C" w:rsidR="009616CD" w:rsidRDefault="009616CD" w:rsidP="00D1794A">
      <w:pPr>
        <w:pStyle w:val="ListParagraph"/>
        <w:numPr>
          <w:ilvl w:val="0"/>
          <w:numId w:val="29"/>
        </w:numPr>
        <w:rPr>
          <w:color w:val="808080" w:themeColor="background1" w:themeShade="80"/>
          <w:lang w:val="en-GB"/>
        </w:rPr>
      </w:pPr>
      <w:r>
        <w:rPr>
          <w:color w:val="808080" w:themeColor="background1" w:themeShade="80"/>
          <w:lang w:val="en-GB"/>
        </w:rPr>
        <w:t xml:space="preserve">The question whether RNH appears to have contravened this Act or to have committed any other </w:t>
      </w:r>
      <w:proofErr w:type="gramStart"/>
      <w:r>
        <w:rPr>
          <w:color w:val="808080" w:themeColor="background1" w:themeShade="80"/>
          <w:lang w:val="en-GB"/>
        </w:rPr>
        <w:t>offence;</w:t>
      </w:r>
      <w:proofErr w:type="gramEnd"/>
    </w:p>
    <w:p w14:paraId="73A8DA98" w14:textId="4025816D" w:rsidR="009616CD" w:rsidRDefault="009616CD" w:rsidP="00D1794A">
      <w:pPr>
        <w:pStyle w:val="ListParagraph"/>
        <w:numPr>
          <w:ilvl w:val="0"/>
          <w:numId w:val="29"/>
        </w:numPr>
        <w:rPr>
          <w:color w:val="808080" w:themeColor="background1" w:themeShade="80"/>
          <w:lang w:val="en-GB"/>
        </w:rPr>
      </w:pPr>
      <w:r>
        <w:rPr>
          <w:color w:val="808080" w:themeColor="background1" w:themeShade="80"/>
          <w:lang w:val="en-GB"/>
        </w:rPr>
        <w:t xml:space="preserve">Any </w:t>
      </w:r>
      <w:r w:rsidR="0015537C">
        <w:rPr>
          <w:color w:val="808080" w:themeColor="background1" w:themeShade="80"/>
          <w:lang w:val="en-GB"/>
        </w:rPr>
        <w:t xml:space="preserve">business which he may have been carrying on behalf of the estate, any goods he may have purchased for that business, and the results of carrying on that </w:t>
      </w:r>
      <w:proofErr w:type="gramStart"/>
      <w:r w:rsidR="0015537C">
        <w:rPr>
          <w:color w:val="808080" w:themeColor="background1" w:themeShade="80"/>
          <w:lang w:val="en-GB"/>
        </w:rPr>
        <w:t>business</w:t>
      </w:r>
      <w:r>
        <w:rPr>
          <w:color w:val="808080" w:themeColor="background1" w:themeShade="80"/>
          <w:lang w:val="en-GB"/>
        </w:rPr>
        <w:t>;</w:t>
      </w:r>
      <w:proofErr w:type="gramEnd"/>
    </w:p>
    <w:p w14:paraId="137A7C35" w14:textId="19EF7413" w:rsidR="009616CD" w:rsidRDefault="00F44D01" w:rsidP="00D1794A">
      <w:pPr>
        <w:pStyle w:val="ListParagraph"/>
        <w:numPr>
          <w:ilvl w:val="0"/>
          <w:numId w:val="29"/>
        </w:numPr>
        <w:rPr>
          <w:color w:val="808080" w:themeColor="background1" w:themeShade="80"/>
          <w:lang w:val="en-GB"/>
        </w:rPr>
      </w:pPr>
      <w:r>
        <w:rPr>
          <w:color w:val="808080" w:themeColor="background1" w:themeShade="80"/>
          <w:lang w:val="en-GB"/>
        </w:rPr>
        <w:t xml:space="preserve">Any legal proceedings instituted by or against the insolvent which were suspended by the sequestration of the estate which may </w:t>
      </w:r>
      <w:r w:rsidR="00DE5425">
        <w:rPr>
          <w:color w:val="808080" w:themeColor="background1" w:themeShade="80"/>
          <w:lang w:val="en-GB"/>
        </w:rPr>
        <w:t xml:space="preserve">be pending or threatened against the </w:t>
      </w:r>
      <w:proofErr w:type="gramStart"/>
      <w:r w:rsidR="00DE5425">
        <w:rPr>
          <w:color w:val="808080" w:themeColor="background1" w:themeShade="80"/>
          <w:lang w:val="en-GB"/>
        </w:rPr>
        <w:t>estate;</w:t>
      </w:r>
      <w:proofErr w:type="gramEnd"/>
    </w:p>
    <w:p w14:paraId="74C13646" w14:textId="03088E0B" w:rsidR="00DE5425" w:rsidRPr="00222ED2" w:rsidRDefault="00DE5425" w:rsidP="00D1794A">
      <w:pPr>
        <w:pStyle w:val="ListParagraph"/>
        <w:numPr>
          <w:ilvl w:val="0"/>
          <w:numId w:val="29"/>
        </w:numPr>
        <w:rPr>
          <w:color w:val="808080" w:themeColor="background1" w:themeShade="80"/>
          <w:lang w:val="en-GB"/>
        </w:rPr>
      </w:pPr>
      <w:r>
        <w:rPr>
          <w:color w:val="808080" w:themeColor="background1" w:themeShade="80"/>
          <w:lang w:val="en-GB"/>
        </w:rPr>
        <w:t xml:space="preserve">Any matter </w:t>
      </w:r>
      <w:proofErr w:type="gramStart"/>
      <w:r>
        <w:rPr>
          <w:color w:val="808080" w:themeColor="background1" w:themeShade="80"/>
          <w:lang w:val="en-GB"/>
        </w:rPr>
        <w:t>in regard to</w:t>
      </w:r>
      <w:proofErr w:type="gramEnd"/>
      <w:r>
        <w:rPr>
          <w:color w:val="808080" w:themeColor="background1" w:themeShade="80"/>
          <w:lang w:val="en-GB"/>
        </w:rPr>
        <w:t xml:space="preserve"> the administration or realization of the estate requiring the direction of the creditors</w:t>
      </w:r>
      <w:r w:rsidR="00A463EF">
        <w:rPr>
          <w:color w:val="808080" w:themeColor="background1" w:themeShade="80"/>
          <w:lang w:val="en-GB"/>
        </w:rPr>
        <w:t>.</w:t>
      </w:r>
    </w:p>
    <w:p w14:paraId="319754AF" w14:textId="7C478575" w:rsidR="007F0225" w:rsidRDefault="007F0225" w:rsidP="00E37136">
      <w:pPr>
        <w:rPr>
          <w:rFonts w:ascii="Avenir Book" w:hAnsi="Avenir Book"/>
          <w:color w:val="808080" w:themeColor="background1" w:themeShade="80"/>
          <w:lang w:val="en-GB"/>
        </w:rPr>
      </w:pPr>
    </w:p>
    <w:p w14:paraId="5D73F439" w14:textId="77777777" w:rsidR="002964FA" w:rsidRDefault="002964FA" w:rsidP="00E37136">
      <w:pPr>
        <w:rPr>
          <w:rFonts w:ascii="Avenir Next Demi Bold" w:hAnsi="Avenir Next Demi Bold"/>
          <w:b/>
          <w:bCs/>
          <w:color w:val="000000" w:themeColor="text1"/>
          <w:lang w:val="en-GB"/>
        </w:rPr>
      </w:pPr>
    </w:p>
    <w:p w14:paraId="2AECDAFC" w14:textId="77777777" w:rsidR="002964FA" w:rsidRDefault="002964FA" w:rsidP="00E37136">
      <w:pPr>
        <w:rPr>
          <w:rFonts w:ascii="Avenir Next Demi Bold" w:hAnsi="Avenir Next Demi Bold"/>
          <w:b/>
          <w:bCs/>
          <w:color w:val="000000" w:themeColor="text1"/>
          <w:lang w:val="en-GB"/>
        </w:rPr>
      </w:pPr>
    </w:p>
    <w:p w14:paraId="42DADCA9" w14:textId="3E730866"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2D80B5" w14:textId="77777777" w:rsidR="00757C56" w:rsidRDefault="00757C56" w:rsidP="00E37136">
      <w:pPr>
        <w:rPr>
          <w:color w:val="808080" w:themeColor="background1" w:themeShade="80"/>
          <w:lang w:val="en-GB"/>
        </w:rPr>
      </w:pPr>
    </w:p>
    <w:p w14:paraId="2D2EEABD" w14:textId="654B8A75" w:rsidR="007F0225" w:rsidRDefault="00E5441E" w:rsidP="00E37136">
      <w:pPr>
        <w:rPr>
          <w:color w:val="808080" w:themeColor="background1" w:themeShade="80"/>
          <w:lang w:val="en-GB"/>
        </w:rPr>
      </w:pPr>
      <w:r>
        <w:rPr>
          <w:color w:val="808080" w:themeColor="background1" w:themeShade="80"/>
          <w:lang w:val="en-GB"/>
        </w:rPr>
        <w:t>MAWU must refer to s</w:t>
      </w:r>
      <w:r w:rsidR="00757C56">
        <w:rPr>
          <w:color w:val="808080" w:themeColor="background1" w:themeShade="80"/>
          <w:lang w:val="en-GB"/>
        </w:rPr>
        <w:t>98A(1)(a)</w:t>
      </w:r>
      <w:r w:rsidR="008044A4">
        <w:rPr>
          <w:color w:val="808080" w:themeColor="background1" w:themeShade="80"/>
          <w:lang w:val="en-GB"/>
        </w:rPr>
        <w:t xml:space="preserve"> which</w:t>
      </w:r>
      <w:r w:rsidR="00757C56">
        <w:rPr>
          <w:color w:val="808080" w:themeColor="background1" w:themeShade="80"/>
          <w:lang w:val="en-GB"/>
        </w:rPr>
        <w:t xml:space="preserve"> stipulates that, an employee who was employed by the insolvent is entitled, subject to the maximum amounts determined by the Minister of Justice by notice in the Government Gazette from time to time, to a preference for:</w:t>
      </w:r>
    </w:p>
    <w:p w14:paraId="050C292A" w14:textId="0A0E0357" w:rsidR="00757C56" w:rsidRDefault="00B204B5" w:rsidP="00B204B5">
      <w:pPr>
        <w:pStyle w:val="ListParagraph"/>
        <w:numPr>
          <w:ilvl w:val="0"/>
          <w:numId w:val="31"/>
        </w:numPr>
        <w:rPr>
          <w:rFonts w:ascii="Avenir Next" w:eastAsia="Times New Roman" w:hAnsi="Avenir Next" w:cs="Arial"/>
          <w:color w:val="808080" w:themeColor="background1" w:themeShade="80"/>
          <w:lang w:val="en-GB"/>
        </w:rPr>
      </w:pPr>
      <w:r w:rsidRPr="00B204B5">
        <w:rPr>
          <w:rFonts w:ascii="Avenir Next" w:eastAsia="Times New Roman" w:hAnsi="Avenir Next" w:cs="Arial"/>
          <w:color w:val="808080" w:themeColor="background1" w:themeShade="80"/>
          <w:lang w:val="en-GB"/>
        </w:rPr>
        <w:t>Any sa</w:t>
      </w:r>
      <w:r w:rsidR="00BD41BA">
        <w:rPr>
          <w:rFonts w:ascii="Avenir Next" w:eastAsia="Times New Roman" w:hAnsi="Avenir Next" w:cs="Arial"/>
          <w:color w:val="808080" w:themeColor="background1" w:themeShade="80"/>
          <w:lang w:val="en-GB"/>
        </w:rPr>
        <w:t>lary or wages, for a period not exceeding three months, due to an employee – up to a maximum of R12,</w:t>
      </w:r>
      <w:proofErr w:type="gramStart"/>
      <w:r w:rsidR="00BD41BA">
        <w:rPr>
          <w:rFonts w:ascii="Avenir Next" w:eastAsia="Times New Roman" w:hAnsi="Avenir Next" w:cs="Arial"/>
          <w:color w:val="808080" w:themeColor="background1" w:themeShade="80"/>
          <w:lang w:val="en-GB"/>
        </w:rPr>
        <w:t>000;</w:t>
      </w:r>
      <w:proofErr w:type="gramEnd"/>
    </w:p>
    <w:p w14:paraId="4180A65A" w14:textId="64A71627" w:rsidR="00BD41BA" w:rsidRDefault="00BD41BA" w:rsidP="00B204B5">
      <w:pPr>
        <w:pStyle w:val="ListParagraph"/>
        <w:numPr>
          <w:ilvl w:val="0"/>
          <w:numId w:val="31"/>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Any payment in respect of any period of leave or holiday due to the employee which has accrued as a result of his employment by the insolvent in the year of insolvency or the previous year – up to a maximum of R4,</w:t>
      </w:r>
      <w:proofErr w:type="gramStart"/>
      <w:r>
        <w:rPr>
          <w:rFonts w:ascii="Avenir Next" w:eastAsia="Times New Roman" w:hAnsi="Avenir Next" w:cs="Arial"/>
          <w:color w:val="808080" w:themeColor="background1" w:themeShade="80"/>
          <w:lang w:val="en-GB"/>
        </w:rPr>
        <w:t>000;</w:t>
      </w:r>
      <w:proofErr w:type="gramEnd"/>
    </w:p>
    <w:p w14:paraId="04A66369" w14:textId="0D6B2DF3" w:rsidR="00BD41BA" w:rsidRDefault="00BD41BA" w:rsidP="00B204B5">
      <w:pPr>
        <w:pStyle w:val="ListParagraph"/>
        <w:numPr>
          <w:ilvl w:val="0"/>
          <w:numId w:val="31"/>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Any payment due in respect to any other form of paid absence for a period no exceeding three months prior to the date of sequestration of the estate – up to a maximum of R4,</w:t>
      </w:r>
      <w:proofErr w:type="gramStart"/>
      <w:r>
        <w:rPr>
          <w:rFonts w:ascii="Avenir Next" w:eastAsia="Times New Roman" w:hAnsi="Avenir Next" w:cs="Arial"/>
          <w:color w:val="808080" w:themeColor="background1" w:themeShade="80"/>
          <w:lang w:val="en-GB"/>
        </w:rPr>
        <w:t>000;</w:t>
      </w:r>
      <w:proofErr w:type="gramEnd"/>
    </w:p>
    <w:p w14:paraId="02C87AA0" w14:textId="0EC20CA0" w:rsidR="00BD41BA" w:rsidRPr="00B204B5" w:rsidRDefault="00BD41BA" w:rsidP="00B204B5">
      <w:pPr>
        <w:pStyle w:val="ListParagraph"/>
        <w:numPr>
          <w:ilvl w:val="0"/>
          <w:numId w:val="31"/>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Any severance or retrenchment pay due to the employee in terms of any law, agreement, contract or wages-</w:t>
      </w:r>
      <w:proofErr w:type="spellStart"/>
      <w:r>
        <w:rPr>
          <w:rFonts w:ascii="Avenir Next" w:eastAsia="Times New Roman" w:hAnsi="Avenir Next" w:cs="Arial"/>
          <w:color w:val="808080" w:themeColor="background1" w:themeShade="80"/>
          <w:lang w:val="en-GB"/>
        </w:rPr>
        <w:t>regulateing</w:t>
      </w:r>
      <w:proofErr w:type="spellEnd"/>
      <w:r>
        <w:rPr>
          <w:rFonts w:ascii="Avenir Next" w:eastAsia="Times New Roman" w:hAnsi="Avenir Next" w:cs="Arial"/>
          <w:color w:val="808080" w:themeColor="background1" w:themeShade="80"/>
          <w:lang w:val="en-GB"/>
        </w:rPr>
        <w:t xml:space="preserve"> measure – up to a maximum of R12,000.</w:t>
      </w:r>
    </w:p>
    <w:p w14:paraId="0C4F3C60" w14:textId="77777777" w:rsidR="007F0225" w:rsidRPr="005D49B4" w:rsidRDefault="007F0225" w:rsidP="00E37136">
      <w:pPr>
        <w:rPr>
          <w:rFonts w:ascii="Avenir Book" w:hAnsi="Avenir Book"/>
          <w:color w:val="000000" w:themeColor="text1"/>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5C34C54F" w:rsidR="007F0225" w:rsidRDefault="00C15185" w:rsidP="00E37136">
      <w:pPr>
        <w:rPr>
          <w:color w:val="808080" w:themeColor="background1" w:themeShade="80"/>
          <w:lang w:val="en-GB"/>
        </w:rPr>
      </w:pPr>
      <w:r>
        <w:rPr>
          <w:color w:val="808080" w:themeColor="background1" w:themeShade="80"/>
          <w:lang w:val="en-GB"/>
        </w:rPr>
        <w:t>The three requirements for the special notarial bond to be recognised are:</w:t>
      </w:r>
    </w:p>
    <w:p w14:paraId="730D9D52" w14:textId="146E8ECB" w:rsidR="00C15185" w:rsidRDefault="00C15185" w:rsidP="00C15185">
      <w:pPr>
        <w:pStyle w:val="ListParagraph"/>
        <w:numPr>
          <w:ilvl w:val="0"/>
          <w:numId w:val="32"/>
        </w:numPr>
        <w:rPr>
          <w:rFonts w:ascii="Avenir Next" w:eastAsia="Times New Roman" w:hAnsi="Avenir Next" w:cs="Arial"/>
          <w:color w:val="808080" w:themeColor="background1" w:themeShade="80"/>
          <w:lang w:val="en-GB"/>
        </w:rPr>
      </w:pPr>
      <w:r w:rsidRPr="00C15185">
        <w:rPr>
          <w:rFonts w:ascii="Avenir Next" w:eastAsia="Times New Roman" w:hAnsi="Avenir Next" w:cs="Arial"/>
          <w:color w:val="808080" w:themeColor="background1" w:themeShade="80"/>
          <w:lang w:val="en-GB"/>
        </w:rPr>
        <w:t xml:space="preserve">The bond must be registered in terms of the </w:t>
      </w:r>
      <w:r>
        <w:rPr>
          <w:rFonts w:ascii="Avenir Next" w:eastAsia="Times New Roman" w:hAnsi="Avenir Next" w:cs="Arial"/>
          <w:color w:val="808080" w:themeColor="background1" w:themeShade="80"/>
          <w:lang w:val="en-GB"/>
        </w:rPr>
        <w:t>D</w:t>
      </w:r>
      <w:r w:rsidRPr="00C15185">
        <w:rPr>
          <w:rFonts w:ascii="Avenir Next" w:eastAsia="Times New Roman" w:hAnsi="Avenir Next" w:cs="Arial"/>
          <w:color w:val="808080" w:themeColor="background1" w:themeShade="80"/>
          <w:lang w:val="en-GB"/>
        </w:rPr>
        <w:t xml:space="preserve">eeds </w:t>
      </w:r>
      <w:r>
        <w:rPr>
          <w:rFonts w:ascii="Avenir Next" w:eastAsia="Times New Roman" w:hAnsi="Avenir Next" w:cs="Arial"/>
          <w:color w:val="808080" w:themeColor="background1" w:themeShade="80"/>
          <w:lang w:val="en-GB"/>
        </w:rPr>
        <w:t>R</w:t>
      </w:r>
      <w:r w:rsidRPr="00C15185">
        <w:rPr>
          <w:rFonts w:ascii="Avenir Next" w:eastAsia="Times New Roman" w:hAnsi="Avenir Next" w:cs="Arial"/>
          <w:color w:val="808080" w:themeColor="background1" w:themeShade="80"/>
          <w:lang w:val="en-GB"/>
        </w:rPr>
        <w:t xml:space="preserve">egistries </w:t>
      </w:r>
      <w:proofErr w:type="gramStart"/>
      <w:r w:rsidRPr="00C15185">
        <w:rPr>
          <w:rFonts w:ascii="Avenir Next" w:eastAsia="Times New Roman" w:hAnsi="Avenir Next" w:cs="Arial"/>
          <w:color w:val="808080" w:themeColor="background1" w:themeShade="80"/>
          <w:lang w:val="en-GB"/>
        </w:rPr>
        <w:t>Act</w:t>
      </w:r>
      <w:r>
        <w:rPr>
          <w:rFonts w:ascii="Avenir Next" w:eastAsia="Times New Roman" w:hAnsi="Avenir Next" w:cs="Arial"/>
          <w:color w:val="808080" w:themeColor="background1" w:themeShade="80"/>
          <w:lang w:val="en-GB"/>
        </w:rPr>
        <w:t>;</w:t>
      </w:r>
      <w:proofErr w:type="gramEnd"/>
    </w:p>
    <w:p w14:paraId="7E308407" w14:textId="0A939489" w:rsidR="00C15185" w:rsidRDefault="00C15185" w:rsidP="00C15185">
      <w:pPr>
        <w:pStyle w:val="ListParagraph"/>
        <w:numPr>
          <w:ilvl w:val="0"/>
          <w:numId w:val="32"/>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It must cover corporeal movable property; and</w:t>
      </w:r>
    </w:p>
    <w:p w14:paraId="05712F15" w14:textId="548116BE" w:rsidR="00C15185" w:rsidRPr="00C15185" w:rsidRDefault="00C15185" w:rsidP="00C15185">
      <w:pPr>
        <w:pStyle w:val="ListParagraph"/>
        <w:numPr>
          <w:ilvl w:val="0"/>
          <w:numId w:val="32"/>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The property must be specified and described in a way that makes it readily recognisable.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5FE61309" w14:textId="39FB5830" w:rsidR="00C77F55" w:rsidRDefault="00C77F55" w:rsidP="00E37136">
      <w:pPr>
        <w:rPr>
          <w:color w:val="808080" w:themeColor="background1" w:themeShade="80"/>
          <w:lang w:val="en-GB"/>
        </w:rPr>
      </w:pPr>
      <w:r>
        <w:rPr>
          <w:color w:val="808080" w:themeColor="background1" w:themeShade="80"/>
          <w:lang w:val="en-GB"/>
        </w:rPr>
        <w:t>Section 114 of the Customs and Excise Act 1964 provides a special security right for SARS to secure the payment of certain import taxes (customs and excise duties). SARS can detain the imported property to which the import tax relates, and upon such detention of the property, SARS will vest a “lien” over the property until the debt is paid.</w:t>
      </w:r>
    </w:p>
    <w:p w14:paraId="267A4D30" w14:textId="77777777" w:rsidR="00C77F55" w:rsidRDefault="00C77F55" w:rsidP="00E37136">
      <w:pPr>
        <w:rPr>
          <w:color w:val="808080" w:themeColor="background1" w:themeShade="80"/>
          <w:lang w:val="en-GB"/>
        </w:rPr>
      </w:pPr>
    </w:p>
    <w:p w14:paraId="5A18608E" w14:textId="0590933F" w:rsidR="00C77F55" w:rsidRDefault="00C77F55" w:rsidP="00E37136">
      <w:pPr>
        <w:rPr>
          <w:color w:val="808080" w:themeColor="background1" w:themeShade="80"/>
          <w:lang w:val="en-GB"/>
        </w:rPr>
      </w:pPr>
      <w:r>
        <w:rPr>
          <w:color w:val="808080" w:themeColor="background1" w:themeShade="80"/>
          <w:lang w:val="en-GB"/>
        </w:rPr>
        <w:t>SARS will then be a secure creditor with reference to such detained assets. Importantly, SARS’s lien cannot vest over property not belonging to the customs debtor, which used to be possible before the Constitutional Court declared it unconstitutional.</w:t>
      </w:r>
    </w:p>
    <w:p w14:paraId="6C6B53D7" w14:textId="77777777" w:rsidR="00FC0FFD" w:rsidRDefault="00FC0FFD" w:rsidP="00E37136">
      <w:pPr>
        <w:rPr>
          <w:color w:val="808080" w:themeColor="background1" w:themeShade="80"/>
          <w:lang w:val="en-GB"/>
        </w:rPr>
      </w:pPr>
    </w:p>
    <w:p w14:paraId="76817823" w14:textId="62CAA3F6" w:rsidR="00FC0FFD" w:rsidRPr="005D49B4" w:rsidRDefault="00FC0FFD" w:rsidP="00E37136">
      <w:pPr>
        <w:rPr>
          <w:lang w:val="en-GB"/>
        </w:rPr>
      </w:pPr>
      <w:r>
        <w:rPr>
          <w:color w:val="808080" w:themeColor="background1" w:themeShade="80"/>
          <w:lang w:val="en-GB"/>
        </w:rPr>
        <w:t>If SARS did not vest a lien before sequestration or the assets detained do not cover its full claim, SARS will be paid as a statutory preferent creditor from the free residue.</w:t>
      </w:r>
    </w:p>
    <w:p w14:paraId="7094D413" w14:textId="77777777" w:rsidR="005C407A" w:rsidRDefault="005C407A" w:rsidP="00E37136">
      <w:pPr>
        <w:rPr>
          <w:rFonts w:ascii="Avenir Next Demi Bold" w:hAnsi="Avenir Next Demi Bold"/>
          <w:b/>
          <w:bCs/>
          <w:color w:val="000000" w:themeColor="text1"/>
          <w:lang w:val="en-GB"/>
        </w:rPr>
      </w:pPr>
    </w:p>
    <w:p w14:paraId="2F74DBCC" w14:textId="77777777" w:rsidR="00656C0C" w:rsidRDefault="00656C0C" w:rsidP="00E37136">
      <w:pPr>
        <w:rPr>
          <w:rFonts w:ascii="Avenir Next Demi Bold" w:hAnsi="Avenir Next Demi Bold"/>
          <w:b/>
          <w:bCs/>
          <w:color w:val="000000" w:themeColor="text1"/>
          <w:lang w:val="en-GB"/>
        </w:rPr>
      </w:pPr>
    </w:p>
    <w:p w14:paraId="56934D1E" w14:textId="77777777" w:rsidR="00656C0C" w:rsidRDefault="00656C0C" w:rsidP="00E37136">
      <w:pPr>
        <w:rPr>
          <w:rFonts w:ascii="Avenir Next Demi Bold" w:hAnsi="Avenir Next Demi Bold"/>
          <w:b/>
          <w:bCs/>
          <w:color w:val="000000" w:themeColor="text1"/>
          <w:lang w:val="en-GB"/>
        </w:rPr>
      </w:pPr>
    </w:p>
    <w:p w14:paraId="2F51797B" w14:textId="77777777" w:rsidR="00656C0C" w:rsidRDefault="00656C0C" w:rsidP="00E37136">
      <w:pPr>
        <w:rPr>
          <w:rFonts w:ascii="Avenir Next Demi Bold" w:hAnsi="Avenir Next Demi Bold"/>
          <w:b/>
          <w:bCs/>
          <w:color w:val="000000" w:themeColor="text1"/>
          <w:lang w:val="en-GB"/>
        </w:rPr>
      </w:pPr>
    </w:p>
    <w:p w14:paraId="2D169F64" w14:textId="77777777" w:rsidR="00656C0C" w:rsidRDefault="00656C0C" w:rsidP="00E37136">
      <w:pPr>
        <w:rPr>
          <w:rFonts w:ascii="Avenir Next Demi Bold" w:hAnsi="Avenir Next Demi Bold"/>
          <w:b/>
          <w:bCs/>
          <w:color w:val="000000" w:themeColor="text1"/>
          <w:lang w:val="en-GB"/>
        </w:rPr>
      </w:pPr>
    </w:p>
    <w:p w14:paraId="2922A730" w14:textId="63AE343B"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21D79137" w14:textId="77777777" w:rsidR="00A62DAC" w:rsidRDefault="007B4269" w:rsidP="00E37136">
      <w:pPr>
        <w:rPr>
          <w:color w:val="808080" w:themeColor="background1" w:themeShade="80"/>
          <w:lang w:val="en-GB"/>
        </w:rPr>
      </w:pPr>
      <w:r>
        <w:rPr>
          <w:color w:val="808080" w:themeColor="background1" w:themeShade="80"/>
          <w:lang w:val="en-GB"/>
        </w:rPr>
        <w:t xml:space="preserve">The initiation of liquidation proceeding </w:t>
      </w:r>
      <w:r w:rsidR="008D2F20">
        <w:rPr>
          <w:color w:val="808080" w:themeColor="background1" w:themeShade="80"/>
          <w:lang w:val="en-GB"/>
        </w:rPr>
        <w:t>is to establish whether the company is solvent or insolvent.</w:t>
      </w:r>
      <w:r w:rsidR="008F462E">
        <w:rPr>
          <w:color w:val="808080" w:themeColor="background1" w:themeShade="80"/>
          <w:lang w:val="en-GB"/>
        </w:rPr>
        <w:t xml:space="preserve"> The </w:t>
      </w:r>
      <w:r w:rsidR="00A62DAC">
        <w:rPr>
          <w:color w:val="808080" w:themeColor="background1" w:themeShade="80"/>
          <w:lang w:val="en-GB"/>
        </w:rPr>
        <w:t>C</w:t>
      </w:r>
      <w:r w:rsidR="008F462E">
        <w:rPr>
          <w:color w:val="808080" w:themeColor="background1" w:themeShade="80"/>
          <w:lang w:val="en-GB"/>
        </w:rPr>
        <w:t>omp</w:t>
      </w:r>
      <w:r w:rsidR="00A62DAC">
        <w:rPr>
          <w:color w:val="808080" w:themeColor="background1" w:themeShade="80"/>
          <w:lang w:val="en-GB"/>
        </w:rPr>
        <w:t>anies Act of 2008 does not define the terms “solvent” or “insolvent” and initially there was some uncertainty whether a company would be regarded as insolvent if it was unable to pay its debts (commercial insolvency) or if its liabilities exceeded the value of its assets (factual insolvency) or both.</w:t>
      </w:r>
    </w:p>
    <w:p w14:paraId="789C3FD5" w14:textId="77777777" w:rsidR="00A62DAC" w:rsidRDefault="00A62DAC" w:rsidP="00E37136">
      <w:pPr>
        <w:rPr>
          <w:color w:val="808080" w:themeColor="background1" w:themeShade="80"/>
          <w:lang w:val="en-GB"/>
        </w:rPr>
      </w:pPr>
    </w:p>
    <w:p w14:paraId="08CAF942" w14:textId="6BE34F51" w:rsidR="007F0225" w:rsidRDefault="00D1683A" w:rsidP="00E37136">
      <w:pPr>
        <w:rPr>
          <w:color w:val="808080" w:themeColor="background1" w:themeShade="80"/>
          <w:lang w:val="en-GB"/>
        </w:rPr>
      </w:pPr>
      <w:r>
        <w:rPr>
          <w:color w:val="808080" w:themeColor="background1" w:themeShade="80"/>
          <w:lang w:val="en-GB"/>
        </w:rPr>
        <w:t xml:space="preserve">Supreme Court of Appeal in </w:t>
      </w:r>
      <w:proofErr w:type="spellStart"/>
      <w:r>
        <w:rPr>
          <w:color w:val="808080" w:themeColor="background1" w:themeShade="80"/>
          <w:lang w:val="en-GB"/>
        </w:rPr>
        <w:t>Boschpoort</w:t>
      </w:r>
      <w:proofErr w:type="spellEnd"/>
      <w:r>
        <w:rPr>
          <w:color w:val="808080" w:themeColor="background1" w:themeShade="80"/>
          <w:lang w:val="en-GB"/>
        </w:rPr>
        <w:t xml:space="preserve"> </w:t>
      </w:r>
      <w:proofErr w:type="spellStart"/>
      <w:r>
        <w:rPr>
          <w:color w:val="808080" w:themeColor="background1" w:themeShade="80"/>
          <w:lang w:val="en-GB"/>
        </w:rPr>
        <w:t>Ondernemings</w:t>
      </w:r>
      <w:proofErr w:type="spellEnd"/>
      <w:r>
        <w:rPr>
          <w:color w:val="808080" w:themeColor="background1" w:themeShade="80"/>
          <w:lang w:val="en-GB"/>
        </w:rPr>
        <w:t xml:space="preserve"> (Pty) Ltd vs ABSA Bank Ltd, where it was held that the solvent company is one that is commercially solvent, in other words, it </w:t>
      </w:r>
      <w:proofErr w:type="gramStart"/>
      <w:r>
        <w:rPr>
          <w:color w:val="808080" w:themeColor="background1" w:themeShade="80"/>
          <w:lang w:val="en-GB"/>
        </w:rPr>
        <w:t>is abl</w:t>
      </w:r>
      <w:r w:rsidR="007D6B26">
        <w:rPr>
          <w:color w:val="808080" w:themeColor="background1" w:themeShade="80"/>
          <w:lang w:val="en-GB"/>
        </w:rPr>
        <w:t>e</w:t>
      </w:r>
      <w:r>
        <w:rPr>
          <w:color w:val="808080" w:themeColor="background1" w:themeShade="80"/>
          <w:lang w:val="en-GB"/>
        </w:rPr>
        <w:t xml:space="preserve"> to</w:t>
      </w:r>
      <w:proofErr w:type="gramEnd"/>
      <w:r>
        <w:rPr>
          <w:color w:val="808080" w:themeColor="background1" w:themeShade="80"/>
          <w:lang w:val="en-GB"/>
        </w:rPr>
        <w:t xml:space="preserve"> pay its debts when due.</w:t>
      </w:r>
      <w:r w:rsidR="00F82445">
        <w:rPr>
          <w:color w:val="808080" w:themeColor="background1" w:themeShade="80"/>
          <w:lang w:val="en-GB"/>
        </w:rPr>
        <w:t xml:space="preserve"> </w:t>
      </w:r>
      <w:r w:rsidR="007D6B26">
        <w:rPr>
          <w:color w:val="808080" w:themeColor="background1" w:themeShade="80"/>
          <w:lang w:val="en-GB"/>
        </w:rPr>
        <w:t xml:space="preserve">This was </w:t>
      </w:r>
      <w:r w:rsidR="00AB158C">
        <w:rPr>
          <w:color w:val="808080" w:themeColor="background1" w:themeShade="80"/>
          <w:lang w:val="en-GB"/>
        </w:rPr>
        <w:t>confirmed</w:t>
      </w:r>
      <w:r w:rsidR="00A62DAC">
        <w:rPr>
          <w:color w:val="808080" w:themeColor="background1" w:themeShade="80"/>
          <w:lang w:val="en-GB"/>
        </w:rPr>
        <w:t xml:space="preserve"> </w:t>
      </w:r>
      <w:r w:rsidR="007D6B26">
        <w:rPr>
          <w:color w:val="808080" w:themeColor="background1" w:themeShade="80"/>
          <w:lang w:val="en-GB"/>
        </w:rPr>
        <w:t xml:space="preserve">in Murray NO and Others vs African Global Holdings (Pty) Ltd where Supreme Court held that a company that was unable to pay its debts because its banking facilities had been terminated and it could not </w:t>
      </w:r>
      <w:proofErr w:type="gramStart"/>
      <w:r w:rsidR="007D6B26">
        <w:rPr>
          <w:color w:val="808080" w:themeColor="background1" w:themeShade="80"/>
          <w:lang w:val="en-GB"/>
        </w:rPr>
        <w:t>therefore not</w:t>
      </w:r>
      <w:proofErr w:type="gramEnd"/>
      <w:r w:rsidR="007D6B26">
        <w:rPr>
          <w:color w:val="808080" w:themeColor="background1" w:themeShade="80"/>
          <w:lang w:val="en-GB"/>
        </w:rPr>
        <w:t xml:space="preserve"> access its liquid assets, was commercially insolvent and therefore had to be wound-up under the Companies Act.</w:t>
      </w:r>
    </w:p>
    <w:p w14:paraId="23D3487E" w14:textId="77777777" w:rsidR="007C75F7" w:rsidRDefault="007C75F7" w:rsidP="00E37136">
      <w:pPr>
        <w:rPr>
          <w:color w:val="808080" w:themeColor="background1" w:themeShade="80"/>
          <w:lang w:val="en-GB"/>
        </w:rPr>
      </w:pPr>
    </w:p>
    <w:p w14:paraId="7BB19E53" w14:textId="634BAB43" w:rsidR="007D6B26" w:rsidRDefault="007D6B26" w:rsidP="00E37136">
      <w:pPr>
        <w:rPr>
          <w:color w:val="808080" w:themeColor="background1" w:themeShade="80"/>
          <w:lang w:val="en-GB"/>
        </w:rPr>
      </w:pPr>
      <w:r>
        <w:rPr>
          <w:color w:val="808080" w:themeColor="background1" w:themeShade="80"/>
          <w:lang w:val="en-GB"/>
        </w:rPr>
        <w:t xml:space="preserve">Therefore, the Board of Directors of RNH will not succeed in placing RNH into business rescue given the fact that the company is commercially insolvent. The company </w:t>
      </w:r>
      <w:r w:rsidR="003819DA">
        <w:rPr>
          <w:color w:val="808080" w:themeColor="background1" w:themeShade="80"/>
          <w:lang w:val="en-GB"/>
        </w:rPr>
        <w:t>will therefo</w:t>
      </w:r>
      <w:r w:rsidR="00440408">
        <w:rPr>
          <w:color w:val="808080" w:themeColor="background1" w:themeShade="80"/>
          <w:lang w:val="en-GB"/>
        </w:rPr>
        <w:t>re</w:t>
      </w:r>
      <w:r>
        <w:rPr>
          <w:color w:val="808080" w:themeColor="background1" w:themeShade="80"/>
          <w:lang w:val="en-GB"/>
        </w:rPr>
        <w:t xml:space="preserve"> be put in liquidation as per the </w:t>
      </w:r>
      <w:proofErr w:type="gramStart"/>
      <w:r>
        <w:rPr>
          <w:color w:val="808080" w:themeColor="background1" w:themeShade="80"/>
          <w:lang w:val="en-GB"/>
        </w:rPr>
        <w:t>creditors</w:t>
      </w:r>
      <w:proofErr w:type="gramEnd"/>
      <w:r>
        <w:rPr>
          <w:color w:val="808080" w:themeColor="background1" w:themeShade="80"/>
          <w:lang w:val="en-GB"/>
        </w:rPr>
        <w:t xml:space="preserve"> application. </w:t>
      </w:r>
    </w:p>
    <w:p w14:paraId="65CBB816" w14:textId="77777777" w:rsidR="001E563F" w:rsidRPr="005D49B4" w:rsidRDefault="001E563F" w:rsidP="00E37136">
      <w:pPr>
        <w:rPr>
          <w:lang w:val="en-GB"/>
        </w:rPr>
      </w:pPr>
    </w:p>
    <w:p w14:paraId="5B936493" w14:textId="77777777" w:rsidR="000F033B" w:rsidRDefault="000F033B" w:rsidP="000F033B">
      <w:pPr>
        <w:rPr>
          <w:color w:val="808080" w:themeColor="background1" w:themeShade="80"/>
          <w:lang w:val="en-GB"/>
        </w:rPr>
      </w:pPr>
      <w:r>
        <w:rPr>
          <w:color w:val="808080" w:themeColor="background1" w:themeShade="80"/>
          <w:lang w:val="en-GB"/>
        </w:rPr>
        <w:t>As far as insolvent liquidations are concerned, s339 of the Companies Act 1973 is of vital importance. It reads as follows: “in the winding-up of a company unable to pay its debts the provisions of the law relating to insolvency shall, in so far as they are applicable, be applied mutatis mutandis in respect of any matter not specifically provided for by this Act”.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1C9F" w14:textId="77777777" w:rsidR="00CD366B" w:rsidRDefault="00CD366B" w:rsidP="001016B0">
      <w:r>
        <w:separator/>
      </w:r>
    </w:p>
  </w:endnote>
  <w:endnote w:type="continuationSeparator" w:id="0">
    <w:p w14:paraId="0812DED5" w14:textId="77777777" w:rsidR="00CD366B" w:rsidRDefault="00CD366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214B2D58" w:rsidR="00CD366B" w:rsidRDefault="00970DD6" w:rsidP="008A20AC">
    <w:pPr>
      <w:pStyle w:val="Footer"/>
      <w:ind w:right="360"/>
    </w:pPr>
    <w:r>
      <w:t>202324-1121</w:t>
    </w:r>
    <w:r w:rsidR="00CD366B">
      <w:t>.Paper1Summative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839" w14:textId="10CDD0EE" w:rsidR="0094066D" w:rsidRDefault="0094066D">
    <w:pPr>
      <w:pStyle w:val="Footer"/>
    </w:pPr>
    <w:r>
      <w:t>202324</w:t>
    </w:r>
    <w:r w:rsidR="00B77E40">
      <w:t>-1121.Paper1Summative</w:t>
    </w:r>
  </w:p>
  <w:p w14:paraId="642D71F9" w14:textId="77777777" w:rsidR="00300C52" w:rsidRDefault="0030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7A35" w14:textId="77777777" w:rsidR="00CD366B" w:rsidRDefault="00CD366B" w:rsidP="001016B0">
      <w:r>
        <w:separator/>
      </w:r>
    </w:p>
  </w:footnote>
  <w:footnote w:type="continuationSeparator" w:id="0">
    <w:p w14:paraId="4A65F28B" w14:textId="77777777" w:rsidR="00CD366B" w:rsidRDefault="00CD366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655B09"/>
    <w:multiLevelType w:val="hybridMultilevel"/>
    <w:tmpl w:val="84065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625DA2"/>
    <w:multiLevelType w:val="hybridMultilevel"/>
    <w:tmpl w:val="B2AC05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EA2538"/>
    <w:multiLevelType w:val="hybridMultilevel"/>
    <w:tmpl w:val="2DF0C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6932E2"/>
    <w:multiLevelType w:val="hybridMultilevel"/>
    <w:tmpl w:val="ACAE1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9425B"/>
    <w:multiLevelType w:val="hybridMultilevel"/>
    <w:tmpl w:val="D298A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5157EF"/>
    <w:multiLevelType w:val="hybridMultilevel"/>
    <w:tmpl w:val="5FEC7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CB74B6A"/>
    <w:multiLevelType w:val="hybridMultilevel"/>
    <w:tmpl w:val="AD481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ED62E62"/>
    <w:multiLevelType w:val="hybridMultilevel"/>
    <w:tmpl w:val="486E0A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5040F3"/>
    <w:multiLevelType w:val="hybridMultilevel"/>
    <w:tmpl w:val="F0361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D512FDA"/>
    <w:multiLevelType w:val="hybridMultilevel"/>
    <w:tmpl w:val="06BCB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66739C1"/>
    <w:multiLevelType w:val="hybridMultilevel"/>
    <w:tmpl w:val="B156E430"/>
    <w:lvl w:ilvl="0" w:tplc="1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4399799">
    <w:abstractNumId w:val="17"/>
  </w:num>
  <w:num w:numId="2" w16cid:durableId="579946077">
    <w:abstractNumId w:val="30"/>
  </w:num>
  <w:num w:numId="3" w16cid:durableId="1401245052">
    <w:abstractNumId w:val="0"/>
  </w:num>
  <w:num w:numId="4" w16cid:durableId="289894775">
    <w:abstractNumId w:val="7"/>
  </w:num>
  <w:num w:numId="5" w16cid:durableId="1565525505">
    <w:abstractNumId w:val="18"/>
  </w:num>
  <w:num w:numId="6" w16cid:durableId="65610847">
    <w:abstractNumId w:val="29"/>
  </w:num>
  <w:num w:numId="7" w16cid:durableId="1043746483">
    <w:abstractNumId w:val="28"/>
  </w:num>
  <w:num w:numId="8" w16cid:durableId="1767530832">
    <w:abstractNumId w:val="15"/>
  </w:num>
  <w:num w:numId="9" w16cid:durableId="1876309490">
    <w:abstractNumId w:val="11"/>
  </w:num>
  <w:num w:numId="10" w16cid:durableId="1702166667">
    <w:abstractNumId w:val="22"/>
  </w:num>
  <w:num w:numId="11" w16cid:durableId="738290564">
    <w:abstractNumId w:val="4"/>
  </w:num>
  <w:num w:numId="12" w16cid:durableId="2064597777">
    <w:abstractNumId w:val="31"/>
  </w:num>
  <w:num w:numId="13" w16cid:durableId="1640113521">
    <w:abstractNumId w:val="19"/>
  </w:num>
  <w:num w:numId="14" w16cid:durableId="305745961">
    <w:abstractNumId w:val="8"/>
  </w:num>
  <w:num w:numId="15" w16cid:durableId="842162235">
    <w:abstractNumId w:val="6"/>
  </w:num>
  <w:num w:numId="16" w16cid:durableId="2049063887">
    <w:abstractNumId w:val="13"/>
  </w:num>
  <w:num w:numId="17" w16cid:durableId="1481268047">
    <w:abstractNumId w:val="10"/>
  </w:num>
  <w:num w:numId="18" w16cid:durableId="1095859455">
    <w:abstractNumId w:val="14"/>
  </w:num>
  <w:num w:numId="19" w16cid:durableId="1417285928">
    <w:abstractNumId w:val="5"/>
  </w:num>
  <w:num w:numId="20" w16cid:durableId="1390495933">
    <w:abstractNumId w:val="2"/>
  </w:num>
  <w:num w:numId="21" w16cid:durableId="919482774">
    <w:abstractNumId w:val="1"/>
  </w:num>
  <w:num w:numId="22" w16cid:durableId="1765148757">
    <w:abstractNumId w:val="21"/>
  </w:num>
  <w:num w:numId="23" w16cid:durableId="834536007">
    <w:abstractNumId w:val="3"/>
  </w:num>
  <w:num w:numId="24" w16cid:durableId="127474584">
    <w:abstractNumId w:val="26"/>
  </w:num>
  <w:num w:numId="25" w16cid:durableId="1216307461">
    <w:abstractNumId w:val="16"/>
  </w:num>
  <w:num w:numId="26" w16cid:durableId="336227742">
    <w:abstractNumId w:val="12"/>
  </w:num>
  <w:num w:numId="27" w16cid:durableId="313341939">
    <w:abstractNumId w:val="9"/>
  </w:num>
  <w:num w:numId="28" w16cid:durableId="451824546">
    <w:abstractNumId w:val="23"/>
  </w:num>
  <w:num w:numId="29" w16cid:durableId="1785269263">
    <w:abstractNumId w:val="27"/>
  </w:num>
  <w:num w:numId="30" w16cid:durableId="362749408">
    <w:abstractNumId w:val="24"/>
  </w:num>
  <w:num w:numId="31" w16cid:durableId="323516202">
    <w:abstractNumId w:val="20"/>
  </w:num>
  <w:num w:numId="32" w16cid:durableId="49272429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14A"/>
    <w:rsid w:val="00001921"/>
    <w:rsid w:val="00003912"/>
    <w:rsid w:val="00004D63"/>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54C37"/>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6057"/>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033B"/>
    <w:rsid w:val="000F1349"/>
    <w:rsid w:val="000F1620"/>
    <w:rsid w:val="000F1B04"/>
    <w:rsid w:val="000F4D4D"/>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5C3"/>
    <w:rsid w:val="00143AF3"/>
    <w:rsid w:val="00144606"/>
    <w:rsid w:val="00146E69"/>
    <w:rsid w:val="00152954"/>
    <w:rsid w:val="00155357"/>
    <w:rsid w:val="0015537C"/>
    <w:rsid w:val="00157455"/>
    <w:rsid w:val="0015784F"/>
    <w:rsid w:val="00161EFD"/>
    <w:rsid w:val="00166732"/>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0E2A"/>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6D08"/>
    <w:rsid w:val="001C726A"/>
    <w:rsid w:val="001C7A25"/>
    <w:rsid w:val="001D2111"/>
    <w:rsid w:val="001D66A0"/>
    <w:rsid w:val="001D6C6C"/>
    <w:rsid w:val="001E11E8"/>
    <w:rsid w:val="001E1EC6"/>
    <w:rsid w:val="001E30EE"/>
    <w:rsid w:val="001E563F"/>
    <w:rsid w:val="001E6FD1"/>
    <w:rsid w:val="001E72C8"/>
    <w:rsid w:val="001F23D1"/>
    <w:rsid w:val="001F65C0"/>
    <w:rsid w:val="00200F4C"/>
    <w:rsid w:val="00207497"/>
    <w:rsid w:val="00210878"/>
    <w:rsid w:val="00211770"/>
    <w:rsid w:val="00211EE8"/>
    <w:rsid w:val="00211FDC"/>
    <w:rsid w:val="0021396A"/>
    <w:rsid w:val="00213DA5"/>
    <w:rsid w:val="0021508C"/>
    <w:rsid w:val="00216818"/>
    <w:rsid w:val="00217A56"/>
    <w:rsid w:val="00221041"/>
    <w:rsid w:val="00222127"/>
    <w:rsid w:val="002226DF"/>
    <w:rsid w:val="00222ED2"/>
    <w:rsid w:val="002264AD"/>
    <w:rsid w:val="00232B3B"/>
    <w:rsid w:val="00234313"/>
    <w:rsid w:val="00244935"/>
    <w:rsid w:val="00251F70"/>
    <w:rsid w:val="00252A4F"/>
    <w:rsid w:val="002532D9"/>
    <w:rsid w:val="00255630"/>
    <w:rsid w:val="00256DA6"/>
    <w:rsid w:val="00257792"/>
    <w:rsid w:val="00257B92"/>
    <w:rsid w:val="0026126D"/>
    <w:rsid w:val="00263733"/>
    <w:rsid w:val="00264D75"/>
    <w:rsid w:val="002665D8"/>
    <w:rsid w:val="002670D8"/>
    <w:rsid w:val="00270263"/>
    <w:rsid w:val="0027032B"/>
    <w:rsid w:val="00270334"/>
    <w:rsid w:val="00273139"/>
    <w:rsid w:val="002747AA"/>
    <w:rsid w:val="002748CA"/>
    <w:rsid w:val="00276CD2"/>
    <w:rsid w:val="00281171"/>
    <w:rsid w:val="002811D3"/>
    <w:rsid w:val="00283584"/>
    <w:rsid w:val="00283880"/>
    <w:rsid w:val="002944A6"/>
    <w:rsid w:val="00294CF4"/>
    <w:rsid w:val="0029590F"/>
    <w:rsid w:val="002964FA"/>
    <w:rsid w:val="002A082B"/>
    <w:rsid w:val="002A2C16"/>
    <w:rsid w:val="002B0340"/>
    <w:rsid w:val="002B15BA"/>
    <w:rsid w:val="002B3470"/>
    <w:rsid w:val="002B4DCE"/>
    <w:rsid w:val="002B602A"/>
    <w:rsid w:val="002B7150"/>
    <w:rsid w:val="002B79AD"/>
    <w:rsid w:val="002C6BC0"/>
    <w:rsid w:val="002D1860"/>
    <w:rsid w:val="002D1C2C"/>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0C52"/>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5E3D"/>
    <w:rsid w:val="00347063"/>
    <w:rsid w:val="00347074"/>
    <w:rsid w:val="00347EA3"/>
    <w:rsid w:val="00350E32"/>
    <w:rsid w:val="003572EE"/>
    <w:rsid w:val="00357EE1"/>
    <w:rsid w:val="00361ECF"/>
    <w:rsid w:val="00362356"/>
    <w:rsid w:val="003626A0"/>
    <w:rsid w:val="00365762"/>
    <w:rsid w:val="00367E69"/>
    <w:rsid w:val="00371CD3"/>
    <w:rsid w:val="00373930"/>
    <w:rsid w:val="00376A2F"/>
    <w:rsid w:val="003819DA"/>
    <w:rsid w:val="003845E5"/>
    <w:rsid w:val="00391215"/>
    <w:rsid w:val="003931D1"/>
    <w:rsid w:val="00393565"/>
    <w:rsid w:val="00393EC9"/>
    <w:rsid w:val="00394278"/>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C62B5"/>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37B"/>
    <w:rsid w:val="00421C17"/>
    <w:rsid w:val="00421D33"/>
    <w:rsid w:val="00423375"/>
    <w:rsid w:val="00424CA3"/>
    <w:rsid w:val="00424E13"/>
    <w:rsid w:val="00424E83"/>
    <w:rsid w:val="004253F0"/>
    <w:rsid w:val="00426327"/>
    <w:rsid w:val="00427337"/>
    <w:rsid w:val="00431198"/>
    <w:rsid w:val="00431669"/>
    <w:rsid w:val="0043167D"/>
    <w:rsid w:val="00432143"/>
    <w:rsid w:val="004367D9"/>
    <w:rsid w:val="00436CC3"/>
    <w:rsid w:val="00440408"/>
    <w:rsid w:val="0044207D"/>
    <w:rsid w:val="00443959"/>
    <w:rsid w:val="00444165"/>
    <w:rsid w:val="004449DE"/>
    <w:rsid w:val="00444CA2"/>
    <w:rsid w:val="00446A9D"/>
    <w:rsid w:val="00446FB3"/>
    <w:rsid w:val="00447FBC"/>
    <w:rsid w:val="00451205"/>
    <w:rsid w:val="004522BB"/>
    <w:rsid w:val="00453D83"/>
    <w:rsid w:val="00454E81"/>
    <w:rsid w:val="00457AC8"/>
    <w:rsid w:val="0046321B"/>
    <w:rsid w:val="004708C4"/>
    <w:rsid w:val="00470B76"/>
    <w:rsid w:val="004721C2"/>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B90"/>
    <w:rsid w:val="004B6D5F"/>
    <w:rsid w:val="004C206D"/>
    <w:rsid w:val="004C57ED"/>
    <w:rsid w:val="004C68A7"/>
    <w:rsid w:val="004C7945"/>
    <w:rsid w:val="004D04B9"/>
    <w:rsid w:val="004D1602"/>
    <w:rsid w:val="004D69E2"/>
    <w:rsid w:val="004E2B9D"/>
    <w:rsid w:val="004E368D"/>
    <w:rsid w:val="004E4739"/>
    <w:rsid w:val="004F266B"/>
    <w:rsid w:val="004F4C5E"/>
    <w:rsid w:val="004F5D43"/>
    <w:rsid w:val="004F67CE"/>
    <w:rsid w:val="00504190"/>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4EE"/>
    <w:rsid w:val="00542B4C"/>
    <w:rsid w:val="00551383"/>
    <w:rsid w:val="00552ECD"/>
    <w:rsid w:val="00554C2B"/>
    <w:rsid w:val="00555525"/>
    <w:rsid w:val="00557949"/>
    <w:rsid w:val="00563BD8"/>
    <w:rsid w:val="00563F78"/>
    <w:rsid w:val="0056458D"/>
    <w:rsid w:val="00564D27"/>
    <w:rsid w:val="00565740"/>
    <w:rsid w:val="00570898"/>
    <w:rsid w:val="005750D6"/>
    <w:rsid w:val="005754DF"/>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2900"/>
    <w:rsid w:val="005B3C91"/>
    <w:rsid w:val="005B73FE"/>
    <w:rsid w:val="005C0FF6"/>
    <w:rsid w:val="005C407A"/>
    <w:rsid w:val="005C4285"/>
    <w:rsid w:val="005C4765"/>
    <w:rsid w:val="005C4837"/>
    <w:rsid w:val="005C4AE2"/>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3927"/>
    <w:rsid w:val="00614528"/>
    <w:rsid w:val="006150B4"/>
    <w:rsid w:val="00616652"/>
    <w:rsid w:val="006278B5"/>
    <w:rsid w:val="00631462"/>
    <w:rsid w:val="00631491"/>
    <w:rsid w:val="00634240"/>
    <w:rsid w:val="00636516"/>
    <w:rsid w:val="006369FA"/>
    <w:rsid w:val="0063766F"/>
    <w:rsid w:val="00640BC9"/>
    <w:rsid w:val="00640F00"/>
    <w:rsid w:val="006418DE"/>
    <w:rsid w:val="00643725"/>
    <w:rsid w:val="00643B00"/>
    <w:rsid w:val="00645B45"/>
    <w:rsid w:val="006461FA"/>
    <w:rsid w:val="00647006"/>
    <w:rsid w:val="006478BE"/>
    <w:rsid w:val="00651C41"/>
    <w:rsid w:val="00652AD4"/>
    <w:rsid w:val="00654BC1"/>
    <w:rsid w:val="006566AF"/>
    <w:rsid w:val="00656C0C"/>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4A4C"/>
    <w:rsid w:val="006C693A"/>
    <w:rsid w:val="006C7CAF"/>
    <w:rsid w:val="006D11BD"/>
    <w:rsid w:val="006D2E87"/>
    <w:rsid w:val="006D3261"/>
    <w:rsid w:val="006D34F1"/>
    <w:rsid w:val="006D6442"/>
    <w:rsid w:val="006E0957"/>
    <w:rsid w:val="006E181A"/>
    <w:rsid w:val="006E218D"/>
    <w:rsid w:val="006E3E96"/>
    <w:rsid w:val="006E481A"/>
    <w:rsid w:val="006E4856"/>
    <w:rsid w:val="006F0EFC"/>
    <w:rsid w:val="006F4065"/>
    <w:rsid w:val="006F452F"/>
    <w:rsid w:val="006F48B3"/>
    <w:rsid w:val="006F50FB"/>
    <w:rsid w:val="006F6556"/>
    <w:rsid w:val="006F72AB"/>
    <w:rsid w:val="006F7EC1"/>
    <w:rsid w:val="006F7FF4"/>
    <w:rsid w:val="00701495"/>
    <w:rsid w:val="00704455"/>
    <w:rsid w:val="00705108"/>
    <w:rsid w:val="00710A26"/>
    <w:rsid w:val="007120A0"/>
    <w:rsid w:val="007122F3"/>
    <w:rsid w:val="007130E9"/>
    <w:rsid w:val="0071394D"/>
    <w:rsid w:val="00715982"/>
    <w:rsid w:val="00721099"/>
    <w:rsid w:val="00723334"/>
    <w:rsid w:val="00724AFE"/>
    <w:rsid w:val="00726AF5"/>
    <w:rsid w:val="00731A70"/>
    <w:rsid w:val="00733777"/>
    <w:rsid w:val="00733B70"/>
    <w:rsid w:val="00735E06"/>
    <w:rsid w:val="00736383"/>
    <w:rsid w:val="00737CFC"/>
    <w:rsid w:val="00740572"/>
    <w:rsid w:val="00741608"/>
    <w:rsid w:val="00743E9B"/>
    <w:rsid w:val="00745CFF"/>
    <w:rsid w:val="007474A1"/>
    <w:rsid w:val="007474DA"/>
    <w:rsid w:val="00752984"/>
    <w:rsid w:val="00752EF7"/>
    <w:rsid w:val="00755F63"/>
    <w:rsid w:val="007562BB"/>
    <w:rsid w:val="00757C56"/>
    <w:rsid w:val="0077169C"/>
    <w:rsid w:val="00773409"/>
    <w:rsid w:val="007747E8"/>
    <w:rsid w:val="00775485"/>
    <w:rsid w:val="00775A9A"/>
    <w:rsid w:val="00775C6D"/>
    <w:rsid w:val="00776D03"/>
    <w:rsid w:val="00776E7D"/>
    <w:rsid w:val="007818BA"/>
    <w:rsid w:val="0078253F"/>
    <w:rsid w:val="00784ABC"/>
    <w:rsid w:val="00786D9D"/>
    <w:rsid w:val="00790583"/>
    <w:rsid w:val="0079130C"/>
    <w:rsid w:val="00791BF6"/>
    <w:rsid w:val="00792A12"/>
    <w:rsid w:val="00792FB4"/>
    <w:rsid w:val="00793301"/>
    <w:rsid w:val="007A0F49"/>
    <w:rsid w:val="007A1000"/>
    <w:rsid w:val="007A1E90"/>
    <w:rsid w:val="007A23C3"/>
    <w:rsid w:val="007A2C95"/>
    <w:rsid w:val="007A4548"/>
    <w:rsid w:val="007A5699"/>
    <w:rsid w:val="007A5D0F"/>
    <w:rsid w:val="007B0A80"/>
    <w:rsid w:val="007B1B03"/>
    <w:rsid w:val="007B2BB6"/>
    <w:rsid w:val="007B4269"/>
    <w:rsid w:val="007B435F"/>
    <w:rsid w:val="007B5B02"/>
    <w:rsid w:val="007B607D"/>
    <w:rsid w:val="007B6DD3"/>
    <w:rsid w:val="007B70A8"/>
    <w:rsid w:val="007C2F53"/>
    <w:rsid w:val="007C3B85"/>
    <w:rsid w:val="007C3C81"/>
    <w:rsid w:val="007C72DF"/>
    <w:rsid w:val="007C75F7"/>
    <w:rsid w:val="007D1982"/>
    <w:rsid w:val="007D3619"/>
    <w:rsid w:val="007D3D49"/>
    <w:rsid w:val="007D6B26"/>
    <w:rsid w:val="007D7110"/>
    <w:rsid w:val="007D74B9"/>
    <w:rsid w:val="007D7B97"/>
    <w:rsid w:val="007E11B1"/>
    <w:rsid w:val="007E7BD4"/>
    <w:rsid w:val="007F0225"/>
    <w:rsid w:val="007F02EC"/>
    <w:rsid w:val="007F67A0"/>
    <w:rsid w:val="007F739C"/>
    <w:rsid w:val="00800146"/>
    <w:rsid w:val="0080182C"/>
    <w:rsid w:val="00803983"/>
    <w:rsid w:val="008044A4"/>
    <w:rsid w:val="00804D95"/>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4B4"/>
    <w:rsid w:val="00854C2A"/>
    <w:rsid w:val="0085776A"/>
    <w:rsid w:val="00857AE3"/>
    <w:rsid w:val="0086374F"/>
    <w:rsid w:val="00865E7E"/>
    <w:rsid w:val="008664DC"/>
    <w:rsid w:val="00870E54"/>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165E"/>
    <w:rsid w:val="008D2586"/>
    <w:rsid w:val="008D289A"/>
    <w:rsid w:val="008D2F20"/>
    <w:rsid w:val="008D6CBC"/>
    <w:rsid w:val="008D7189"/>
    <w:rsid w:val="008E0A4A"/>
    <w:rsid w:val="008E6078"/>
    <w:rsid w:val="008E644F"/>
    <w:rsid w:val="008E6B76"/>
    <w:rsid w:val="008F253B"/>
    <w:rsid w:val="008F2BE2"/>
    <w:rsid w:val="008F462E"/>
    <w:rsid w:val="0090300F"/>
    <w:rsid w:val="0091072A"/>
    <w:rsid w:val="009143EA"/>
    <w:rsid w:val="00914B32"/>
    <w:rsid w:val="00917205"/>
    <w:rsid w:val="009201F4"/>
    <w:rsid w:val="00924480"/>
    <w:rsid w:val="00927104"/>
    <w:rsid w:val="0092725A"/>
    <w:rsid w:val="00930975"/>
    <w:rsid w:val="00930A74"/>
    <w:rsid w:val="00934223"/>
    <w:rsid w:val="00934980"/>
    <w:rsid w:val="00936368"/>
    <w:rsid w:val="00936EBC"/>
    <w:rsid w:val="00937479"/>
    <w:rsid w:val="0094066D"/>
    <w:rsid w:val="00941E0F"/>
    <w:rsid w:val="009420D4"/>
    <w:rsid w:val="00944436"/>
    <w:rsid w:val="00944A47"/>
    <w:rsid w:val="00947165"/>
    <w:rsid w:val="00950BC8"/>
    <w:rsid w:val="00954CBE"/>
    <w:rsid w:val="00957A2E"/>
    <w:rsid w:val="009600B7"/>
    <w:rsid w:val="00960617"/>
    <w:rsid w:val="00960B8D"/>
    <w:rsid w:val="009616CD"/>
    <w:rsid w:val="009621D7"/>
    <w:rsid w:val="00967B62"/>
    <w:rsid w:val="00970D69"/>
    <w:rsid w:val="00970DD6"/>
    <w:rsid w:val="00972475"/>
    <w:rsid w:val="009803AC"/>
    <w:rsid w:val="00981DAF"/>
    <w:rsid w:val="0098311F"/>
    <w:rsid w:val="0098329C"/>
    <w:rsid w:val="00983C9C"/>
    <w:rsid w:val="009857FC"/>
    <w:rsid w:val="00985CA4"/>
    <w:rsid w:val="00995DDC"/>
    <w:rsid w:val="00995F04"/>
    <w:rsid w:val="009A2BB2"/>
    <w:rsid w:val="009B0913"/>
    <w:rsid w:val="009B31E4"/>
    <w:rsid w:val="009B5A0E"/>
    <w:rsid w:val="009B6ADA"/>
    <w:rsid w:val="009B6E89"/>
    <w:rsid w:val="009B7D40"/>
    <w:rsid w:val="009C09B2"/>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05E2"/>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26CC9"/>
    <w:rsid w:val="00A322BC"/>
    <w:rsid w:val="00A37802"/>
    <w:rsid w:val="00A42C60"/>
    <w:rsid w:val="00A43084"/>
    <w:rsid w:val="00A463EF"/>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2DAC"/>
    <w:rsid w:val="00A6605E"/>
    <w:rsid w:val="00A6763B"/>
    <w:rsid w:val="00A70406"/>
    <w:rsid w:val="00A71C38"/>
    <w:rsid w:val="00A74AB2"/>
    <w:rsid w:val="00A75046"/>
    <w:rsid w:val="00A7630B"/>
    <w:rsid w:val="00A76DF8"/>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158C"/>
    <w:rsid w:val="00AB163F"/>
    <w:rsid w:val="00AB29F3"/>
    <w:rsid w:val="00AB5A74"/>
    <w:rsid w:val="00AC1BD6"/>
    <w:rsid w:val="00AC2CB5"/>
    <w:rsid w:val="00AC37E2"/>
    <w:rsid w:val="00AC39C3"/>
    <w:rsid w:val="00AC3A2B"/>
    <w:rsid w:val="00AC48C3"/>
    <w:rsid w:val="00AD2D09"/>
    <w:rsid w:val="00AD3913"/>
    <w:rsid w:val="00AD3A1F"/>
    <w:rsid w:val="00AD4F03"/>
    <w:rsid w:val="00AD5EFB"/>
    <w:rsid w:val="00AE0ADA"/>
    <w:rsid w:val="00AE210C"/>
    <w:rsid w:val="00AE5040"/>
    <w:rsid w:val="00AF146A"/>
    <w:rsid w:val="00AF2C38"/>
    <w:rsid w:val="00AF3E42"/>
    <w:rsid w:val="00AF51D0"/>
    <w:rsid w:val="00B010D8"/>
    <w:rsid w:val="00B01803"/>
    <w:rsid w:val="00B01B28"/>
    <w:rsid w:val="00B04824"/>
    <w:rsid w:val="00B04FA2"/>
    <w:rsid w:val="00B0561A"/>
    <w:rsid w:val="00B06B4E"/>
    <w:rsid w:val="00B0737C"/>
    <w:rsid w:val="00B10DD9"/>
    <w:rsid w:val="00B15B02"/>
    <w:rsid w:val="00B17707"/>
    <w:rsid w:val="00B17EF2"/>
    <w:rsid w:val="00B20098"/>
    <w:rsid w:val="00B204B5"/>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2663"/>
    <w:rsid w:val="00B75CF9"/>
    <w:rsid w:val="00B7612E"/>
    <w:rsid w:val="00B76F6E"/>
    <w:rsid w:val="00B77E40"/>
    <w:rsid w:val="00B82036"/>
    <w:rsid w:val="00B857E6"/>
    <w:rsid w:val="00B8752D"/>
    <w:rsid w:val="00B87EA9"/>
    <w:rsid w:val="00B91F5D"/>
    <w:rsid w:val="00B92F1C"/>
    <w:rsid w:val="00B9377F"/>
    <w:rsid w:val="00B95436"/>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41BA"/>
    <w:rsid w:val="00BD65D4"/>
    <w:rsid w:val="00BD7014"/>
    <w:rsid w:val="00BD790B"/>
    <w:rsid w:val="00BE316A"/>
    <w:rsid w:val="00BE35A9"/>
    <w:rsid w:val="00BE669E"/>
    <w:rsid w:val="00BE6A24"/>
    <w:rsid w:val="00BE6CAB"/>
    <w:rsid w:val="00BE737F"/>
    <w:rsid w:val="00BF243A"/>
    <w:rsid w:val="00BF49A0"/>
    <w:rsid w:val="00BF69CF"/>
    <w:rsid w:val="00C00531"/>
    <w:rsid w:val="00C03A2E"/>
    <w:rsid w:val="00C12DB9"/>
    <w:rsid w:val="00C15185"/>
    <w:rsid w:val="00C22CF8"/>
    <w:rsid w:val="00C23096"/>
    <w:rsid w:val="00C30AE9"/>
    <w:rsid w:val="00C332DC"/>
    <w:rsid w:val="00C35A7A"/>
    <w:rsid w:val="00C4588D"/>
    <w:rsid w:val="00C47DDE"/>
    <w:rsid w:val="00C519C1"/>
    <w:rsid w:val="00C5482A"/>
    <w:rsid w:val="00C563D7"/>
    <w:rsid w:val="00C639FF"/>
    <w:rsid w:val="00C65614"/>
    <w:rsid w:val="00C65ECB"/>
    <w:rsid w:val="00C663A2"/>
    <w:rsid w:val="00C67AA4"/>
    <w:rsid w:val="00C70801"/>
    <w:rsid w:val="00C7098F"/>
    <w:rsid w:val="00C72DFD"/>
    <w:rsid w:val="00C735DC"/>
    <w:rsid w:val="00C7394A"/>
    <w:rsid w:val="00C75BA5"/>
    <w:rsid w:val="00C7667A"/>
    <w:rsid w:val="00C77709"/>
    <w:rsid w:val="00C77F55"/>
    <w:rsid w:val="00C827B7"/>
    <w:rsid w:val="00C847EF"/>
    <w:rsid w:val="00C9018E"/>
    <w:rsid w:val="00C92E9B"/>
    <w:rsid w:val="00CA26F0"/>
    <w:rsid w:val="00CA3020"/>
    <w:rsid w:val="00CA61A0"/>
    <w:rsid w:val="00CB0536"/>
    <w:rsid w:val="00CB07A2"/>
    <w:rsid w:val="00CB4F67"/>
    <w:rsid w:val="00CB7C08"/>
    <w:rsid w:val="00CC1C0B"/>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E6A42"/>
    <w:rsid w:val="00CF0A4E"/>
    <w:rsid w:val="00CF3421"/>
    <w:rsid w:val="00CF4EEF"/>
    <w:rsid w:val="00CF6645"/>
    <w:rsid w:val="00CF79F9"/>
    <w:rsid w:val="00D00885"/>
    <w:rsid w:val="00D04941"/>
    <w:rsid w:val="00D10CFE"/>
    <w:rsid w:val="00D15486"/>
    <w:rsid w:val="00D15C48"/>
    <w:rsid w:val="00D15CC8"/>
    <w:rsid w:val="00D16050"/>
    <w:rsid w:val="00D1683A"/>
    <w:rsid w:val="00D1794A"/>
    <w:rsid w:val="00D17B89"/>
    <w:rsid w:val="00D23D4C"/>
    <w:rsid w:val="00D23DD8"/>
    <w:rsid w:val="00D24A18"/>
    <w:rsid w:val="00D2749E"/>
    <w:rsid w:val="00D27B54"/>
    <w:rsid w:val="00D30035"/>
    <w:rsid w:val="00D3084A"/>
    <w:rsid w:val="00D3358E"/>
    <w:rsid w:val="00D3698F"/>
    <w:rsid w:val="00D43D89"/>
    <w:rsid w:val="00D44EDA"/>
    <w:rsid w:val="00D462C1"/>
    <w:rsid w:val="00D47E91"/>
    <w:rsid w:val="00D56D38"/>
    <w:rsid w:val="00D60CCA"/>
    <w:rsid w:val="00D61824"/>
    <w:rsid w:val="00D61C26"/>
    <w:rsid w:val="00D62745"/>
    <w:rsid w:val="00D63434"/>
    <w:rsid w:val="00D640B7"/>
    <w:rsid w:val="00D64CDA"/>
    <w:rsid w:val="00D72DF7"/>
    <w:rsid w:val="00D7312A"/>
    <w:rsid w:val="00D73BB0"/>
    <w:rsid w:val="00D74282"/>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07D4"/>
    <w:rsid w:val="00DE23CF"/>
    <w:rsid w:val="00DE421B"/>
    <w:rsid w:val="00DE5425"/>
    <w:rsid w:val="00DE6FDB"/>
    <w:rsid w:val="00DE7B69"/>
    <w:rsid w:val="00DF1B3F"/>
    <w:rsid w:val="00DF1DFE"/>
    <w:rsid w:val="00DF4830"/>
    <w:rsid w:val="00DF64E1"/>
    <w:rsid w:val="00DF7706"/>
    <w:rsid w:val="00E024A7"/>
    <w:rsid w:val="00E03AD1"/>
    <w:rsid w:val="00E04EAD"/>
    <w:rsid w:val="00E075FF"/>
    <w:rsid w:val="00E12592"/>
    <w:rsid w:val="00E12660"/>
    <w:rsid w:val="00E15EAE"/>
    <w:rsid w:val="00E17027"/>
    <w:rsid w:val="00E17E65"/>
    <w:rsid w:val="00E20604"/>
    <w:rsid w:val="00E215FF"/>
    <w:rsid w:val="00E21FB1"/>
    <w:rsid w:val="00E2315E"/>
    <w:rsid w:val="00E23AAE"/>
    <w:rsid w:val="00E24DEC"/>
    <w:rsid w:val="00E30785"/>
    <w:rsid w:val="00E36270"/>
    <w:rsid w:val="00E37136"/>
    <w:rsid w:val="00E40513"/>
    <w:rsid w:val="00E40A16"/>
    <w:rsid w:val="00E44FA9"/>
    <w:rsid w:val="00E45600"/>
    <w:rsid w:val="00E50A66"/>
    <w:rsid w:val="00E5236A"/>
    <w:rsid w:val="00E5441E"/>
    <w:rsid w:val="00E56A99"/>
    <w:rsid w:val="00E56F95"/>
    <w:rsid w:val="00E64E1A"/>
    <w:rsid w:val="00E64F45"/>
    <w:rsid w:val="00E71705"/>
    <w:rsid w:val="00E755CA"/>
    <w:rsid w:val="00E75688"/>
    <w:rsid w:val="00E758ED"/>
    <w:rsid w:val="00E83556"/>
    <w:rsid w:val="00E86756"/>
    <w:rsid w:val="00E92D69"/>
    <w:rsid w:val="00E94A79"/>
    <w:rsid w:val="00E9506C"/>
    <w:rsid w:val="00E957E2"/>
    <w:rsid w:val="00E97FCF"/>
    <w:rsid w:val="00EA13C4"/>
    <w:rsid w:val="00EA1518"/>
    <w:rsid w:val="00EA2B57"/>
    <w:rsid w:val="00EA2CA3"/>
    <w:rsid w:val="00EA320A"/>
    <w:rsid w:val="00EA390C"/>
    <w:rsid w:val="00EA6193"/>
    <w:rsid w:val="00EB4A18"/>
    <w:rsid w:val="00EB62B8"/>
    <w:rsid w:val="00EB6910"/>
    <w:rsid w:val="00EB6DA5"/>
    <w:rsid w:val="00EB7521"/>
    <w:rsid w:val="00EB7B1A"/>
    <w:rsid w:val="00EC3D2E"/>
    <w:rsid w:val="00EC75AA"/>
    <w:rsid w:val="00ED2DF6"/>
    <w:rsid w:val="00ED66AA"/>
    <w:rsid w:val="00EE0A76"/>
    <w:rsid w:val="00EE4D8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01"/>
    <w:rsid w:val="00F44D73"/>
    <w:rsid w:val="00F451C1"/>
    <w:rsid w:val="00F512FE"/>
    <w:rsid w:val="00F57033"/>
    <w:rsid w:val="00F57481"/>
    <w:rsid w:val="00F6582B"/>
    <w:rsid w:val="00F65E0A"/>
    <w:rsid w:val="00F70057"/>
    <w:rsid w:val="00F7538D"/>
    <w:rsid w:val="00F820C1"/>
    <w:rsid w:val="00F82445"/>
    <w:rsid w:val="00F87838"/>
    <w:rsid w:val="00F87EC4"/>
    <w:rsid w:val="00F92F0C"/>
    <w:rsid w:val="00F9561B"/>
    <w:rsid w:val="00F96E42"/>
    <w:rsid w:val="00FA09E3"/>
    <w:rsid w:val="00FA596D"/>
    <w:rsid w:val="00FA602E"/>
    <w:rsid w:val="00FA67A9"/>
    <w:rsid w:val="00FA7980"/>
    <w:rsid w:val="00FB5422"/>
    <w:rsid w:val="00FC074E"/>
    <w:rsid w:val="00FC0FFD"/>
    <w:rsid w:val="00FC2377"/>
    <w:rsid w:val="00FC43F9"/>
    <w:rsid w:val="00FC45B0"/>
    <w:rsid w:val="00FC5217"/>
    <w:rsid w:val="00FD011B"/>
    <w:rsid w:val="00FD5834"/>
    <w:rsid w:val="00FD5E4A"/>
    <w:rsid w:val="00FE1E69"/>
    <w:rsid w:val="00FE20E4"/>
    <w:rsid w:val="00FE5D09"/>
    <w:rsid w:val="00FE6B54"/>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20</Pages>
  <Words>8124</Words>
  <Characters>34041</Characters>
  <Application>Microsoft Office Word</Application>
  <DocSecurity>0</DocSecurity>
  <Lines>586</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Mongale, Matshediso OS</cp:lastModifiedBy>
  <cp:revision>165</cp:revision>
  <cp:lastPrinted>2022-09-29T12:20:00Z</cp:lastPrinted>
  <dcterms:created xsi:type="dcterms:W3CDTF">2023-11-23T12:19:00Z</dcterms:created>
  <dcterms:modified xsi:type="dcterms:W3CDTF">2023-11-24T07:23:00Z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027a3850-2850-457c-8efb-fdd5fa4d27d3_Enabled">
    <vt:lpwstr>true</vt:lpwstr>
  </property>
  <property fmtid="{D5CDD505-2E9C-101B-9397-08002B2CF9AE}" pid="4" name="MSIP_Label_027a3850-2850-457c-8efb-fdd5fa4d27d3_SetDate">
    <vt:lpwstr>2023-11-23T12:19:59Z</vt:lpwstr>
  </property>
  <property fmtid="{D5CDD505-2E9C-101B-9397-08002B2CF9AE}" pid="5" name="MSIP_Label_027a3850-2850-457c-8efb-fdd5fa4d27d3_Method">
    <vt:lpwstr>Standard</vt:lpwstr>
  </property>
  <property fmtid="{D5CDD505-2E9C-101B-9397-08002B2CF9AE}" pid="6" name="MSIP_Label_027a3850-2850-457c-8efb-fdd5fa4d27d3_Name">
    <vt:lpwstr>027a3850-2850-457c-8efb-fdd5fa4d27d3</vt:lpwstr>
  </property>
  <property fmtid="{D5CDD505-2E9C-101B-9397-08002B2CF9AE}" pid="7" name="MSIP_Label_027a3850-2850-457c-8efb-fdd5fa4d27d3_SiteId">
    <vt:lpwstr>7369e6ec-faa6-42fa-bc0e-4f332da5b1db</vt:lpwstr>
  </property>
  <property fmtid="{D5CDD505-2E9C-101B-9397-08002B2CF9AE}" pid="8" name="MSIP_Label_027a3850-2850-457c-8efb-fdd5fa4d27d3_ActionId">
    <vt:lpwstr>8dd17e80-1a8d-402a-850b-3937be4c7fdd</vt:lpwstr>
  </property>
  <property fmtid="{D5CDD505-2E9C-101B-9397-08002B2CF9AE}" pid="9" name="MSIP_Label_027a3850-2850-457c-8efb-fdd5fa4d27d3_ContentBits">
    <vt:lpwstr>0</vt:lpwstr>
  </property>
</Properties>
</file>