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w:t>
      </w:r>
      <w:proofErr w:type="spellStart"/>
      <w:r w:rsidRPr="005D49B4">
        <w:rPr>
          <w:rFonts w:ascii="Avenir Next Demi Bold" w:hAnsi="Avenir Next Demi Bold"/>
          <w:b/>
          <w:bCs/>
          <w:lang w:val="en-GB"/>
        </w:rPr>
        <w:t>Cassim</w:t>
      </w:r>
      <w:proofErr w:type="spellEnd"/>
      <w:r w:rsidRPr="005D49B4">
        <w:rPr>
          <w:rFonts w:ascii="Avenir Next Demi Bold" w:hAnsi="Avenir Next Demi Bold"/>
          <w:b/>
          <w:bCs/>
          <w:lang w:val="en-GB"/>
        </w:rPr>
        <w:t xml:space="preserve">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lastRenderedPageBreak/>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976ED" w:rsidRDefault="002F1A6D" w:rsidP="00E37136">
      <w:pPr>
        <w:pStyle w:val="ListParagraph"/>
        <w:numPr>
          <w:ilvl w:val="0"/>
          <w:numId w:val="16"/>
        </w:numPr>
        <w:spacing w:after="0" w:line="240" w:lineRule="auto"/>
        <w:ind w:left="709" w:hanging="709"/>
        <w:rPr>
          <w:rFonts w:ascii="Avenir Next" w:hAnsi="Avenir Next"/>
          <w:color w:val="000000" w:themeColor="text1"/>
          <w:lang w:val="en-GB"/>
        </w:rPr>
      </w:pPr>
      <w:r w:rsidRPr="00631B19">
        <w:rPr>
          <w:rFonts w:ascii="Avenir Next" w:hAnsi="Avenir Next"/>
          <w:color w:val="000000" w:themeColor="text1"/>
          <w:highlight w:val="yellow"/>
          <w:lang w:val="en-GB"/>
        </w:rPr>
        <w:t>A debtor w</w:t>
      </w:r>
      <w:r w:rsidR="005408DA" w:rsidRPr="00631B19">
        <w:rPr>
          <w:rFonts w:ascii="Avenir Next" w:hAnsi="Avenir Next"/>
          <w:color w:val="000000" w:themeColor="text1"/>
          <w:highlight w:val="yellow"/>
          <w:lang w:val="en-GB"/>
        </w:rPr>
        <w:t xml:space="preserve">ho is over-indebted and unable to pay his debts and has </w:t>
      </w:r>
      <w:r w:rsidR="002B4DCE" w:rsidRPr="00631B19">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631B19">
        <w:rPr>
          <w:rFonts w:ascii="Avenir Next" w:hAnsi="Avenir Next"/>
          <w:color w:val="000000" w:themeColor="text1"/>
          <w:highlight w:val="yellow"/>
          <w:lang w:val="en-GB"/>
        </w:rPr>
        <w:lastRenderedPageBreak/>
        <w:t>Local or Provincial Division of the High Court</w:t>
      </w:r>
      <w:r w:rsidR="00A84263" w:rsidRPr="00631B19">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631B19">
        <w:rPr>
          <w:rFonts w:ascii="Avenir Next" w:hAnsi="Avenir Next" w:cs="Arial"/>
          <w:bCs/>
          <w:highlight w:val="yellow"/>
          <w:lang w:val="en-GB"/>
        </w:rPr>
        <w:t>S</w:t>
      </w:r>
      <w:r w:rsidR="00CC42D8" w:rsidRPr="00631B19">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proofErr w:type="gramStart"/>
      <w:r w:rsidRPr="00631B19">
        <w:rPr>
          <w:rFonts w:ascii="Avenir Next" w:hAnsi="Avenir Next" w:cs="Arial"/>
          <w:highlight w:val="yellow"/>
          <w:lang w:val="en-GB"/>
        </w:rPr>
        <w:t>G</w:t>
      </w:r>
      <w:r w:rsidR="00E64E1A" w:rsidRPr="00631B19">
        <w:rPr>
          <w:rFonts w:ascii="Avenir Next" w:hAnsi="Avenir Next" w:cs="Arial"/>
          <w:highlight w:val="yellow"/>
          <w:lang w:val="en-GB"/>
        </w:rPr>
        <w:t>enerally</w:t>
      </w:r>
      <w:proofErr w:type="gramEnd"/>
      <w:r w:rsidR="00E64E1A" w:rsidRPr="00631B19">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631B19">
        <w:rPr>
          <w:rFonts w:ascii="Avenir Next" w:hAnsi="Avenir Next" w:cs="Arial"/>
          <w:highlight w:val="yellow"/>
          <w:lang w:val="en-GB"/>
        </w:rPr>
        <w:t xml:space="preserve">The insolvent is not entitled to </w:t>
      </w:r>
      <w:proofErr w:type="gramStart"/>
      <w:r w:rsidRPr="00631B19">
        <w:rPr>
          <w:rFonts w:ascii="Avenir Next" w:hAnsi="Avenir Next" w:cs="Arial"/>
          <w:highlight w:val="yellow"/>
          <w:lang w:val="en-GB"/>
        </w:rPr>
        <w:t>enter into</w:t>
      </w:r>
      <w:proofErr w:type="gramEnd"/>
      <w:r w:rsidRPr="00631B19">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631B19">
        <w:rPr>
          <w:rFonts w:ascii="Avenir Next" w:hAnsi="Avenir Next"/>
          <w:highlight w:val="yellow"/>
          <w:lang w:val="en-GB"/>
        </w:rPr>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631B19">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lastRenderedPageBreak/>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631B19">
        <w:rPr>
          <w:rFonts w:ascii="Avenir Next" w:hAnsi="Avenir Next"/>
          <w:i/>
          <w:iCs/>
          <w:color w:val="000000" w:themeColor="text1"/>
          <w:highlight w:val="yellow"/>
          <w:lang w:val="en-GB"/>
        </w:rPr>
        <w:t xml:space="preserve">Mayo v De </w:t>
      </w:r>
      <w:proofErr w:type="spellStart"/>
      <w:proofErr w:type="gramStart"/>
      <w:r w:rsidRPr="00631B19">
        <w:rPr>
          <w:rFonts w:ascii="Avenir Next" w:hAnsi="Avenir Next"/>
          <w:i/>
          <w:iCs/>
          <w:color w:val="000000" w:themeColor="text1"/>
          <w:highlight w:val="yellow"/>
          <w:lang w:val="en-GB"/>
        </w:rPr>
        <w:t>Monthlehu</w:t>
      </w:r>
      <w:proofErr w:type="spellEnd"/>
      <w:r w:rsidRPr="00D976ED">
        <w:rPr>
          <w:rFonts w:ascii="Avenir Next" w:hAnsi="Avenir Next"/>
          <w:i/>
          <w:iCs/>
          <w:color w:val="000000" w:themeColor="text1"/>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631B19">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631B19">
        <w:rPr>
          <w:rFonts w:ascii="Avenir Next" w:hAnsi="Avenir Next"/>
          <w:highlight w:val="yellow"/>
          <w:lang w:val="en-GB"/>
        </w:rPr>
        <w:t>V</w:t>
      </w:r>
      <w:r w:rsidR="00F96E42" w:rsidRPr="00631B19">
        <w:rPr>
          <w:rFonts w:ascii="Avenir Next" w:hAnsi="Avenir Next"/>
          <w:highlight w:val="yellow"/>
          <w:lang w:val="en-GB"/>
        </w:rPr>
        <w:t>est</w:t>
      </w:r>
      <w:r w:rsidR="006418DE" w:rsidRPr="00631B19">
        <w:rPr>
          <w:rFonts w:ascii="Avenir Next" w:hAnsi="Avenir Next"/>
          <w:highlight w:val="yellow"/>
          <w:lang w:val="en-GB"/>
        </w:rPr>
        <w:t>s</w:t>
      </w:r>
      <w:r w:rsidR="00F96E42" w:rsidRPr="00631B19">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lastRenderedPageBreak/>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243352">
        <w:rPr>
          <w:rFonts w:ascii="Avenir Next" w:hAnsi="Avenir Next"/>
          <w:highlight w:val="yellow"/>
          <w:lang w:val="en-GB"/>
        </w:rPr>
        <w:t>Jointly by any or all the parties in (a), (b) or (c).</w:t>
      </w:r>
      <w:r w:rsidRPr="00D976ED">
        <w:rPr>
          <w:rFonts w:ascii="Avenir Next" w:hAnsi="Avenir Next"/>
          <w:lang w:val="en-GB"/>
        </w:rPr>
        <w:t xml:space="preserve">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D976ED" w:rsidRDefault="004055E3" w:rsidP="00E37136">
      <w:pPr>
        <w:pStyle w:val="ListParagraph"/>
        <w:numPr>
          <w:ilvl w:val="0"/>
          <w:numId w:val="21"/>
        </w:numPr>
        <w:spacing w:after="0" w:line="240" w:lineRule="auto"/>
        <w:ind w:left="709" w:hanging="709"/>
        <w:rPr>
          <w:rFonts w:ascii="Avenir Next" w:hAnsi="Avenir Next"/>
          <w:color w:val="000000" w:themeColor="text1"/>
          <w:lang w:val="en-GB"/>
        </w:rPr>
      </w:pPr>
      <w:r w:rsidRPr="00243352">
        <w:rPr>
          <w:rFonts w:ascii="Avenir Next" w:hAnsi="Avenir Next"/>
          <w:color w:val="000000" w:themeColor="text1"/>
          <w:highlight w:val="yellow"/>
          <w:lang w:val="en-GB"/>
        </w:rPr>
        <w:t>Special meeting</w:t>
      </w:r>
      <w:r w:rsidR="0052745C" w:rsidRPr="00243352">
        <w:rPr>
          <w:rFonts w:ascii="Avenir Next" w:hAnsi="Avenir Next"/>
          <w:color w:val="000000" w:themeColor="text1"/>
          <w:highlight w:val="yellow"/>
          <w:lang w:val="en-GB"/>
        </w:rPr>
        <w:t>s</w:t>
      </w:r>
      <w:r w:rsidRPr="00243352">
        <w:rPr>
          <w:rFonts w:ascii="Avenir Next" w:hAnsi="Avenir Next"/>
          <w:color w:val="000000" w:themeColor="text1"/>
          <w:highlight w:val="yellow"/>
          <w:lang w:val="en-GB"/>
        </w:rPr>
        <w:t xml:space="preserve"> are convened for creditors to prove their claims</w:t>
      </w:r>
      <w:r w:rsidR="00851AFE" w:rsidRPr="00243352">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243352">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lastRenderedPageBreak/>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243352">
        <w:rPr>
          <w:rFonts w:ascii="Avenir Next" w:hAnsi="Avenir Next"/>
          <w:highlight w:val="yellow"/>
          <w:lang w:val="en-GB"/>
        </w:rPr>
        <w:t>Paragraphs (</w:t>
      </w:r>
      <w:r w:rsidR="001E1EC6" w:rsidRPr="00243352">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243352">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243352">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D976ED" w:rsidRDefault="00DE421B" w:rsidP="00E37136">
      <w:pPr>
        <w:pStyle w:val="ListParagraph"/>
        <w:numPr>
          <w:ilvl w:val="0"/>
          <w:numId w:val="15"/>
        </w:numPr>
        <w:spacing w:after="0" w:line="240" w:lineRule="auto"/>
        <w:ind w:left="709" w:hanging="709"/>
        <w:rPr>
          <w:rFonts w:ascii="Avenir Next" w:hAnsi="Avenir Next"/>
          <w:lang w:val="en-GB"/>
        </w:rPr>
      </w:pPr>
      <w:r w:rsidRPr="00243352">
        <w:rPr>
          <w:rFonts w:ascii="Avenir Next" w:hAnsi="Avenir Next"/>
          <w:highlight w:val="yellow"/>
          <w:lang w:val="en-GB"/>
        </w:rPr>
        <w:t xml:space="preserve">Paragraphs </w:t>
      </w:r>
      <w:r w:rsidR="0054190F" w:rsidRPr="00243352">
        <w:rPr>
          <w:rFonts w:ascii="Avenir Next" w:hAnsi="Avenir Next"/>
          <w:highlight w:val="yellow"/>
          <w:lang w:val="en-GB"/>
        </w:rPr>
        <w:t xml:space="preserve">(a), (b) and (c) are </w:t>
      </w:r>
      <w:r w:rsidR="007122F3" w:rsidRPr="00243352">
        <w:rPr>
          <w:rFonts w:ascii="Avenir Next" w:hAnsi="Avenir Next"/>
          <w:highlight w:val="yellow"/>
          <w:lang w:val="en-GB"/>
        </w:rPr>
        <w:t>corre</w:t>
      </w:r>
      <w:r w:rsidRPr="00243352">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lastRenderedPageBreak/>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243352">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243352">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243352">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243352">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70EEC4F3" w:rsidR="007F0225" w:rsidRPr="005D49B4" w:rsidRDefault="00F65E0A" w:rsidP="00E37136">
      <w:pPr>
        <w:rPr>
          <w:lang w:val="en-GB"/>
        </w:rPr>
      </w:pPr>
      <w:r w:rsidRPr="005D49B4">
        <w:rPr>
          <w:color w:val="808080" w:themeColor="background1" w:themeShade="80"/>
          <w:lang w:val="en-GB"/>
        </w:rPr>
        <w:t>[</w:t>
      </w:r>
      <w:r w:rsidR="00055F2B">
        <w:rPr>
          <w:color w:val="808080" w:themeColor="background1" w:themeShade="80"/>
          <w:lang w:val="en-GB"/>
        </w:rPr>
        <w:t xml:space="preserve">The relevant case law in this regard is Walker v </w:t>
      </w:r>
      <w:proofErr w:type="spellStart"/>
      <w:r w:rsidR="00055F2B">
        <w:rPr>
          <w:color w:val="808080" w:themeColor="background1" w:themeShade="80"/>
          <w:lang w:val="en-GB"/>
        </w:rPr>
        <w:t>Syfret</w:t>
      </w:r>
      <w:proofErr w:type="spellEnd"/>
      <w:r w:rsidR="00055F2B">
        <w:rPr>
          <w:color w:val="808080" w:themeColor="background1" w:themeShade="80"/>
          <w:lang w:val="en-GB"/>
        </w:rPr>
        <w:t xml:space="preserve"> 1911 AD141. In this case, the court held that the </w:t>
      </w:r>
      <w:r w:rsidR="00055F2B" w:rsidRPr="00D77ABE">
        <w:rPr>
          <w:i/>
          <w:iCs/>
          <w:color w:val="808080" w:themeColor="background1" w:themeShade="80"/>
          <w:lang w:val="en-GB"/>
        </w:rPr>
        <w:t xml:space="preserve">concursus </w:t>
      </w:r>
      <w:proofErr w:type="spellStart"/>
      <w:r w:rsidR="00055F2B" w:rsidRPr="00D77ABE">
        <w:rPr>
          <w:i/>
          <w:iCs/>
          <w:color w:val="808080" w:themeColor="background1" w:themeShade="80"/>
          <w:lang w:val="en-GB"/>
        </w:rPr>
        <w:t>creditorum’s</w:t>
      </w:r>
      <w:proofErr w:type="spellEnd"/>
      <w:r w:rsidR="00055F2B">
        <w:rPr>
          <w:color w:val="808080" w:themeColor="background1" w:themeShade="80"/>
          <w:lang w:val="en-GB"/>
        </w:rPr>
        <w:t xml:space="preserve"> meaning is crystalised through the sequestration of the insolvent’s estate </w:t>
      </w:r>
      <w:r w:rsidR="00D01E81">
        <w:rPr>
          <w:color w:val="808080" w:themeColor="background1" w:themeShade="80"/>
          <w:lang w:val="en-GB"/>
        </w:rPr>
        <w:t xml:space="preserve">with the hand of the </w:t>
      </w:r>
      <w:proofErr w:type="gramStart"/>
      <w:r w:rsidR="00D01E81">
        <w:rPr>
          <w:color w:val="808080" w:themeColor="background1" w:themeShade="80"/>
          <w:lang w:val="en-GB"/>
        </w:rPr>
        <w:t>la</w:t>
      </w:r>
      <w:r w:rsidR="003F0F52">
        <w:rPr>
          <w:color w:val="808080" w:themeColor="background1" w:themeShade="80"/>
          <w:lang w:val="en-GB"/>
        </w:rPr>
        <w:t>w .</w:t>
      </w:r>
      <w:proofErr w:type="gramEnd"/>
      <w:r w:rsidR="003F0F52">
        <w:rPr>
          <w:color w:val="808080" w:themeColor="background1" w:themeShade="80"/>
          <w:lang w:val="en-GB"/>
        </w:rPr>
        <w:t xml:space="preserve"> </w:t>
      </w:r>
      <w:proofErr w:type="gramStart"/>
      <w:r w:rsidR="00055F2B">
        <w:rPr>
          <w:color w:val="808080" w:themeColor="background1" w:themeShade="80"/>
          <w:lang w:val="en-GB"/>
        </w:rPr>
        <w:t>The</w:t>
      </w:r>
      <w:proofErr w:type="gramEnd"/>
      <w:r w:rsidR="00055F2B">
        <w:rPr>
          <w:color w:val="808080" w:themeColor="background1" w:themeShade="80"/>
          <w:lang w:val="en-GB"/>
        </w:rPr>
        <w:t xml:space="preserve"> implication of this is that the rights of the general body of creditors must take precedence. These rights rank higher than those of the insolvent. The </w:t>
      </w:r>
      <w:proofErr w:type="gramStart"/>
      <w:r w:rsidR="00055F2B">
        <w:rPr>
          <w:color w:val="808080" w:themeColor="background1" w:themeShade="80"/>
          <w:lang w:val="en-GB"/>
        </w:rPr>
        <w:t>manner in which</w:t>
      </w:r>
      <w:proofErr w:type="gramEnd"/>
      <w:r w:rsidR="00055F2B">
        <w:rPr>
          <w:color w:val="808080" w:themeColor="background1" w:themeShade="80"/>
          <w:lang w:val="en-GB"/>
        </w:rPr>
        <w:t xml:space="preserve"> assets are sold and the amounts flowing from such sales must be in line with the provisions of the Insolvency Act. Furthermore, no creditor may receive </w:t>
      </w:r>
      <w:r w:rsidR="00AA3D95">
        <w:rPr>
          <w:color w:val="808080" w:themeColor="background1" w:themeShade="80"/>
          <w:lang w:val="en-GB"/>
        </w:rPr>
        <w:t xml:space="preserve">a </w:t>
      </w:r>
      <w:r w:rsidR="00055F2B">
        <w:rPr>
          <w:color w:val="808080" w:themeColor="background1" w:themeShade="80"/>
          <w:lang w:val="en-GB"/>
        </w:rPr>
        <w:t>ful</w:t>
      </w:r>
      <w:r w:rsidR="00F46337">
        <w:rPr>
          <w:color w:val="808080" w:themeColor="background1" w:themeShade="80"/>
          <w:lang w:val="en-GB"/>
        </w:rPr>
        <w:t>l settlement of their claim to the prejudice of the general body through execution of judgment.</w:t>
      </w:r>
      <w:r w:rsidRPr="005D49B4">
        <w:rPr>
          <w:color w:val="808080" w:themeColor="background1" w:themeShade="80"/>
          <w:lang w:val="en-GB"/>
        </w:rPr>
        <w:t>]</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0DCC0F20" w14:textId="7FB2C996" w:rsidR="00F46337" w:rsidRDefault="007F0225" w:rsidP="00E37136">
      <w:pPr>
        <w:rPr>
          <w:color w:val="808080" w:themeColor="background1" w:themeShade="80"/>
          <w:lang w:val="en-GB"/>
        </w:rPr>
      </w:pPr>
      <w:r w:rsidRPr="005D49B4">
        <w:rPr>
          <w:color w:val="808080" w:themeColor="background1" w:themeShade="80"/>
          <w:lang w:val="en-GB"/>
        </w:rPr>
        <w:t>[</w:t>
      </w:r>
      <w:r w:rsidR="00F46337">
        <w:rPr>
          <w:color w:val="808080" w:themeColor="background1" w:themeShade="80"/>
          <w:lang w:val="en-GB"/>
        </w:rPr>
        <w:t xml:space="preserve">The applicable remedy available to Ms Abel can be found under section 29 of the </w:t>
      </w:r>
      <w:r w:rsidR="003F0F52">
        <w:rPr>
          <w:color w:val="808080" w:themeColor="background1" w:themeShade="80"/>
          <w:lang w:val="en-GB"/>
        </w:rPr>
        <w:t>I</w:t>
      </w:r>
      <w:r w:rsidR="00F46337">
        <w:rPr>
          <w:color w:val="808080" w:themeColor="background1" w:themeShade="80"/>
          <w:lang w:val="en-GB"/>
        </w:rPr>
        <w:t>nsolvency act which relates to voidable preferences. Mr Solar in delivering the antique clock satisfied those requirements intrinsic to this section in that:</w:t>
      </w:r>
    </w:p>
    <w:p w14:paraId="60B0CF6C" w14:textId="77777777" w:rsidR="00F46337" w:rsidRPr="00B15B01" w:rsidRDefault="00F46337" w:rsidP="00F46337">
      <w:pPr>
        <w:pStyle w:val="ListParagraph"/>
        <w:numPr>
          <w:ilvl w:val="0"/>
          <w:numId w:val="22"/>
        </w:numPr>
        <w:rPr>
          <w:rFonts w:ascii="Avenir Next" w:hAnsi="Avenir Next"/>
          <w:lang w:val="en-GB"/>
        </w:rPr>
      </w:pPr>
      <w:r w:rsidRPr="00B15B01">
        <w:rPr>
          <w:rFonts w:ascii="Avenir Next" w:hAnsi="Avenir Next"/>
          <w:color w:val="808080" w:themeColor="background1" w:themeShade="80"/>
          <w:lang w:val="en-GB"/>
        </w:rPr>
        <w:t xml:space="preserve">He made a disposition to Mr Hasty, defined in section 2 of the act as inter alia; the transfer or abandonment of rights to property – this was done within six months before </w:t>
      </w:r>
      <w:proofErr w:type="gramStart"/>
      <w:r w:rsidRPr="00B15B01">
        <w:rPr>
          <w:rFonts w:ascii="Avenir Next" w:hAnsi="Avenir Next"/>
          <w:color w:val="808080" w:themeColor="background1" w:themeShade="80"/>
          <w:lang w:val="en-GB"/>
        </w:rPr>
        <w:t>sequestration;</w:t>
      </w:r>
      <w:proofErr w:type="gramEnd"/>
    </w:p>
    <w:p w14:paraId="490DFD14" w14:textId="36C253AB" w:rsidR="00AA3D95" w:rsidRDefault="00F46337" w:rsidP="00F46337">
      <w:pPr>
        <w:pStyle w:val="ListParagraph"/>
        <w:numPr>
          <w:ilvl w:val="0"/>
          <w:numId w:val="22"/>
        </w:numPr>
        <w:rPr>
          <w:rFonts w:ascii="Avenir Next" w:hAnsi="Avenir Next"/>
          <w:color w:val="808080" w:themeColor="background1" w:themeShade="80"/>
          <w:lang w:val="en-GB"/>
        </w:rPr>
      </w:pPr>
      <w:r w:rsidRPr="00B15B01">
        <w:rPr>
          <w:rFonts w:ascii="Avenir Next" w:hAnsi="Avenir Next"/>
          <w:color w:val="808080" w:themeColor="background1" w:themeShade="80"/>
          <w:lang w:val="en-GB"/>
        </w:rPr>
        <w:t>The resulting effect of the disposition is that it preferred one creditor over another (</w:t>
      </w:r>
      <w:proofErr w:type="spellStart"/>
      <w:r w:rsidRPr="00B15B01">
        <w:rPr>
          <w:rFonts w:ascii="Avenir Next" w:hAnsi="Avenir Next"/>
          <w:color w:val="808080" w:themeColor="background1" w:themeShade="80"/>
          <w:lang w:val="en-GB"/>
        </w:rPr>
        <w:t>eg.</w:t>
      </w:r>
      <w:proofErr w:type="spellEnd"/>
      <w:r w:rsidRPr="00B15B01">
        <w:rPr>
          <w:rFonts w:ascii="Avenir Next" w:hAnsi="Avenir Next"/>
          <w:color w:val="808080" w:themeColor="background1" w:themeShade="80"/>
          <w:lang w:val="en-GB"/>
        </w:rPr>
        <w:t xml:space="preserve"> </w:t>
      </w:r>
      <w:proofErr w:type="spellStart"/>
      <w:r w:rsidRPr="00B15B01">
        <w:rPr>
          <w:rFonts w:ascii="Avenir Next" w:hAnsi="Avenir Next"/>
          <w:color w:val="808080" w:themeColor="background1" w:themeShade="80"/>
          <w:lang w:val="en-GB"/>
        </w:rPr>
        <w:t>FCm</w:t>
      </w:r>
      <w:proofErr w:type="spellEnd"/>
      <w:r w:rsidRPr="00B15B01">
        <w:rPr>
          <w:rFonts w:ascii="Avenir Next" w:hAnsi="Avenir Next"/>
          <w:color w:val="808080" w:themeColor="background1" w:themeShade="80"/>
          <w:lang w:val="en-GB"/>
        </w:rPr>
        <w:t xml:space="preserve"> Vehicle Finance Ltd</w:t>
      </w:r>
      <w:proofErr w:type="gramStart"/>
      <w:r w:rsidRPr="00B15B01">
        <w:rPr>
          <w:rFonts w:ascii="Avenir Next" w:hAnsi="Avenir Next"/>
          <w:color w:val="808080" w:themeColor="background1" w:themeShade="80"/>
          <w:lang w:val="en-GB"/>
        </w:rPr>
        <w:t>);</w:t>
      </w:r>
      <w:proofErr w:type="gramEnd"/>
    </w:p>
    <w:p w14:paraId="4669AB4C" w14:textId="77777777" w:rsidR="00AA3D95" w:rsidRDefault="00AA3D95">
      <w:pPr>
        <w:jc w:val="left"/>
        <w:rPr>
          <w:rFonts w:eastAsiaTheme="minorHAnsi" w:cstheme="minorBidi"/>
          <w:color w:val="808080" w:themeColor="background1" w:themeShade="80"/>
          <w:lang w:val="en-GB"/>
        </w:rPr>
      </w:pPr>
      <w:r>
        <w:rPr>
          <w:color w:val="808080" w:themeColor="background1" w:themeShade="80"/>
          <w:lang w:val="en-GB"/>
        </w:rPr>
        <w:br w:type="page"/>
      </w:r>
    </w:p>
    <w:p w14:paraId="64599B3B" w14:textId="77777777" w:rsidR="00F46337" w:rsidRPr="00B15B01" w:rsidRDefault="00F46337" w:rsidP="00F46337">
      <w:pPr>
        <w:pStyle w:val="ListParagraph"/>
        <w:numPr>
          <w:ilvl w:val="0"/>
          <w:numId w:val="22"/>
        </w:numPr>
        <w:rPr>
          <w:rFonts w:ascii="Avenir Next" w:hAnsi="Avenir Next"/>
          <w:lang w:val="en-GB"/>
        </w:rPr>
      </w:pPr>
      <w:r w:rsidRPr="00B15B01">
        <w:rPr>
          <w:rFonts w:ascii="Avenir Next" w:hAnsi="Avenir Next"/>
          <w:color w:val="808080" w:themeColor="background1" w:themeShade="80"/>
          <w:lang w:val="en-GB"/>
        </w:rPr>
        <w:lastRenderedPageBreak/>
        <w:t>A month after this disposition, an application was brought for the sequestration of Mr Solar’s estate and as such, on a preponderance of probabilities, a reasonable assumption can be made that following this disposition, Mr Solar’s liabilities in fact exceeded his assets.</w:t>
      </w:r>
    </w:p>
    <w:p w14:paraId="1A6FA2D7" w14:textId="77777777" w:rsidR="00AA3D95" w:rsidRDefault="00AA3D95" w:rsidP="00F46337">
      <w:pPr>
        <w:pStyle w:val="ListParagraph"/>
        <w:ind w:left="360"/>
        <w:rPr>
          <w:rFonts w:ascii="Avenir Next" w:hAnsi="Avenir Next"/>
          <w:color w:val="808080" w:themeColor="background1" w:themeShade="80"/>
          <w:lang w:val="en-GB"/>
        </w:rPr>
      </w:pPr>
    </w:p>
    <w:p w14:paraId="79E450BD" w14:textId="3742D845" w:rsidR="007F0225" w:rsidRPr="00B15B01" w:rsidRDefault="00F46337" w:rsidP="00F46337">
      <w:pPr>
        <w:pStyle w:val="ListParagraph"/>
        <w:ind w:left="360"/>
        <w:rPr>
          <w:rFonts w:ascii="Avenir Next" w:hAnsi="Avenir Next"/>
          <w:lang w:val="en-GB"/>
        </w:rPr>
      </w:pPr>
      <w:r w:rsidRPr="00B15B01">
        <w:rPr>
          <w:rFonts w:ascii="Avenir Next" w:hAnsi="Avenir Next"/>
          <w:color w:val="808080" w:themeColor="background1" w:themeShade="80"/>
          <w:lang w:val="en-GB"/>
        </w:rPr>
        <w:t xml:space="preserve">Additionally, Mr </w:t>
      </w:r>
      <w:proofErr w:type="spellStart"/>
      <w:r w:rsidRPr="00B15B01">
        <w:rPr>
          <w:rFonts w:ascii="Avenir Next" w:hAnsi="Avenir Next"/>
          <w:color w:val="808080" w:themeColor="background1" w:themeShade="80"/>
          <w:lang w:val="en-GB"/>
        </w:rPr>
        <w:t>Hasty’s</w:t>
      </w:r>
      <w:proofErr w:type="spellEnd"/>
      <w:r w:rsidRPr="00B15B01">
        <w:rPr>
          <w:rFonts w:ascii="Avenir Next" w:hAnsi="Avenir Next"/>
          <w:color w:val="808080" w:themeColor="background1" w:themeShade="80"/>
          <w:lang w:val="en-GB"/>
        </w:rPr>
        <w:t xml:space="preserve"> possible defence of claiming such disposition was made in the ordinary course of business holds no water. The delivery of an antique clock represents a clear deviation from the tacit/implied agreement of a loan agreement, which stipulates that the repayment of such a loan will be made in cash unless otherwise stated.</w:t>
      </w:r>
      <w:r w:rsidR="007F0225" w:rsidRPr="00B15B01">
        <w:rPr>
          <w:rFonts w:ascii="Avenir Next" w:hAnsi="Avenir Next"/>
          <w:color w:val="808080" w:themeColor="background1" w:themeShade="80"/>
          <w:lang w:val="en-GB"/>
        </w:rPr>
        <w:t>]</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proofErr w:type="spellStart"/>
      <w:r w:rsidRPr="005D49B4">
        <w:rPr>
          <w:rFonts w:ascii="Avenir Next Demi Bold" w:hAnsi="Avenir Next Demi Bold"/>
          <w:b/>
          <w:bCs/>
          <w:lang w:val="en-GB"/>
        </w:rPr>
        <w:t>Q</w:t>
      </w:r>
      <w:proofErr w:type="spellEnd"/>
      <w:r w:rsidRPr="005D49B4">
        <w:rPr>
          <w:rFonts w:ascii="Avenir Next Demi Bold" w:hAnsi="Avenir Next Demi Bold"/>
          <w:b/>
          <w:bCs/>
          <w:lang w:val="en-GB"/>
        </w:rPr>
        <w:t>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3C33A0BD" w14:textId="75F33FE1" w:rsidR="00F46337" w:rsidRDefault="007F0225" w:rsidP="00E37136">
      <w:pPr>
        <w:rPr>
          <w:color w:val="808080" w:themeColor="background1" w:themeShade="80"/>
          <w:lang w:val="en-GB"/>
        </w:rPr>
      </w:pPr>
      <w:r w:rsidRPr="005D49B4">
        <w:rPr>
          <w:color w:val="808080" w:themeColor="background1" w:themeShade="80"/>
          <w:lang w:val="en-GB"/>
        </w:rPr>
        <w:t>[</w:t>
      </w:r>
      <w:r w:rsidR="00F46337">
        <w:rPr>
          <w:color w:val="808080" w:themeColor="background1" w:themeShade="80"/>
          <w:lang w:val="en-GB"/>
        </w:rPr>
        <w:t>The requirements outlined in section 10 of the Insolvency Act and their applicability t</w:t>
      </w:r>
      <w:r w:rsidR="00353C57">
        <w:rPr>
          <w:color w:val="808080" w:themeColor="background1" w:themeShade="80"/>
          <w:lang w:val="en-GB"/>
        </w:rPr>
        <w:t>o</w:t>
      </w:r>
      <w:r w:rsidR="00F46337">
        <w:rPr>
          <w:color w:val="808080" w:themeColor="background1" w:themeShade="80"/>
          <w:lang w:val="en-GB"/>
        </w:rPr>
        <w:t xml:space="preserve"> </w:t>
      </w:r>
      <w:proofErr w:type="spellStart"/>
      <w:r w:rsidR="00F46337">
        <w:rPr>
          <w:color w:val="808080" w:themeColor="background1" w:themeShade="80"/>
          <w:lang w:val="en-GB"/>
        </w:rPr>
        <w:t>Axit</w:t>
      </w:r>
      <w:proofErr w:type="spellEnd"/>
      <w:r w:rsidR="00F46337">
        <w:rPr>
          <w:color w:val="808080" w:themeColor="background1" w:themeShade="80"/>
          <w:lang w:val="en-GB"/>
        </w:rPr>
        <w:t xml:space="preserve"> Finance as the applicant creditor are as follows:</w:t>
      </w:r>
    </w:p>
    <w:p w14:paraId="374FDFE2" w14:textId="36A604D9" w:rsidR="000D3F24" w:rsidRPr="00353C57" w:rsidRDefault="00F46337" w:rsidP="00F46337">
      <w:pPr>
        <w:pStyle w:val="ListParagraph"/>
        <w:numPr>
          <w:ilvl w:val="0"/>
          <w:numId w:val="23"/>
        </w:numPr>
        <w:rPr>
          <w:rFonts w:ascii="Avenir Next" w:hAnsi="Avenir Next"/>
          <w:lang w:val="en-GB"/>
        </w:rPr>
      </w:pPr>
      <w:r w:rsidRPr="00353C57">
        <w:rPr>
          <w:rFonts w:ascii="Avenir Next" w:hAnsi="Avenir Next"/>
          <w:color w:val="808080" w:themeColor="background1" w:themeShade="80"/>
          <w:lang w:val="en-GB"/>
        </w:rPr>
        <w:t xml:space="preserve">There must be an established </w:t>
      </w:r>
      <w:r w:rsidR="000D3F24" w:rsidRPr="00353C57">
        <w:rPr>
          <w:rFonts w:ascii="Avenir Next" w:hAnsi="Avenir Next"/>
          <w:color w:val="808080" w:themeColor="background1" w:themeShade="80"/>
          <w:lang w:val="en-GB"/>
        </w:rPr>
        <w:t>claim as prescribed in section 9 of the act, being a liquidated claim of no less than R100</w:t>
      </w:r>
      <w:r w:rsidR="00110CD3">
        <w:rPr>
          <w:rFonts w:ascii="Avenir Next" w:hAnsi="Avenir Next"/>
          <w:color w:val="808080" w:themeColor="background1" w:themeShade="80"/>
          <w:lang w:val="en-GB"/>
        </w:rPr>
        <w:t>.00</w:t>
      </w:r>
      <w:r w:rsidR="000D3F24" w:rsidRPr="00353C57">
        <w:rPr>
          <w:rFonts w:ascii="Avenir Next" w:hAnsi="Avenir Next"/>
          <w:color w:val="808080" w:themeColor="background1" w:themeShade="80"/>
          <w:lang w:val="en-GB"/>
        </w:rPr>
        <w:t xml:space="preserve"> (The assumption is made that this is the case given the set of facts provided and that an order was in fact granted by the KwaZulu Natal High Court Division, Durban.</w:t>
      </w:r>
      <w:proofErr w:type="gramStart"/>
      <w:r w:rsidR="000D3F24" w:rsidRPr="00353C57">
        <w:rPr>
          <w:rFonts w:ascii="Avenir Next" w:hAnsi="Avenir Next"/>
          <w:color w:val="808080" w:themeColor="background1" w:themeShade="80"/>
          <w:lang w:val="en-GB"/>
        </w:rPr>
        <w:t>);</w:t>
      </w:r>
      <w:proofErr w:type="gramEnd"/>
    </w:p>
    <w:p w14:paraId="5E2C338E" w14:textId="69CD2F32" w:rsidR="000D3F24" w:rsidRPr="00353C57" w:rsidRDefault="000D3F24" w:rsidP="00F46337">
      <w:pPr>
        <w:pStyle w:val="ListParagraph"/>
        <w:numPr>
          <w:ilvl w:val="0"/>
          <w:numId w:val="23"/>
        </w:numPr>
        <w:rPr>
          <w:rFonts w:ascii="Avenir Next" w:hAnsi="Avenir Next"/>
          <w:lang w:val="en-GB"/>
        </w:rPr>
      </w:pPr>
      <w:r w:rsidRPr="00353C57">
        <w:rPr>
          <w:rFonts w:ascii="Avenir Next" w:hAnsi="Avenir Next"/>
          <w:color w:val="808080" w:themeColor="background1" w:themeShade="80"/>
          <w:lang w:val="en-GB"/>
        </w:rPr>
        <w:t xml:space="preserve">The debtor must have committed an act of insolvency. This requirement is satisfied by the disposition made by Mr Solar, in terms of section 8(c) of the act; </w:t>
      </w:r>
      <w:proofErr w:type="gramStart"/>
      <w:r w:rsidRPr="00353C57">
        <w:rPr>
          <w:rFonts w:ascii="Avenir Next" w:hAnsi="Avenir Next"/>
          <w:color w:val="808080" w:themeColor="background1" w:themeShade="80"/>
          <w:lang w:val="en-GB"/>
        </w:rPr>
        <w:t>additionally</w:t>
      </w:r>
      <w:proofErr w:type="gramEnd"/>
    </w:p>
    <w:p w14:paraId="7B397765" w14:textId="1072F418" w:rsidR="007F0225" w:rsidRPr="00353C57" w:rsidRDefault="000D3F24" w:rsidP="00F46337">
      <w:pPr>
        <w:pStyle w:val="ListParagraph"/>
        <w:numPr>
          <w:ilvl w:val="0"/>
          <w:numId w:val="23"/>
        </w:numPr>
        <w:rPr>
          <w:rFonts w:ascii="Avenir Next" w:hAnsi="Avenir Next"/>
          <w:lang w:val="en-GB"/>
        </w:rPr>
      </w:pPr>
      <w:r w:rsidRPr="00353C57">
        <w:rPr>
          <w:rFonts w:ascii="Avenir Next" w:hAnsi="Avenir Next"/>
          <w:color w:val="808080" w:themeColor="background1" w:themeShade="80"/>
          <w:lang w:val="en-GB"/>
        </w:rPr>
        <w:t xml:space="preserve">An advantage to creditors must be proved. The applicable case law in this regard is </w:t>
      </w:r>
      <w:proofErr w:type="spellStart"/>
      <w:r w:rsidRPr="00353C57">
        <w:rPr>
          <w:rFonts w:ascii="Avenir Next" w:hAnsi="Avenir Next"/>
          <w:color w:val="808080" w:themeColor="background1" w:themeShade="80"/>
          <w:lang w:val="en-GB"/>
        </w:rPr>
        <w:t>Meskin</w:t>
      </w:r>
      <w:proofErr w:type="spellEnd"/>
      <w:r w:rsidRPr="00353C57">
        <w:rPr>
          <w:rFonts w:ascii="Avenir Next" w:hAnsi="Avenir Next"/>
          <w:color w:val="808080" w:themeColor="background1" w:themeShade="80"/>
          <w:lang w:val="en-GB"/>
        </w:rPr>
        <w:t xml:space="preserve"> &amp; Co v Friedman 1948 (2) SA 555 (W) where one of the ways to determine an advantage to creditors was said to be to establish whether sequestration will result in some sort of payment to the general body of creditors</w:t>
      </w:r>
      <w:r w:rsidR="00A81A82">
        <w:rPr>
          <w:rFonts w:ascii="Avenir Next" w:hAnsi="Avenir Next"/>
          <w:color w:val="808080" w:themeColor="background1" w:themeShade="80"/>
          <w:lang w:val="en-GB"/>
        </w:rPr>
        <w:t xml:space="preserve"> – of which will be satisfied through sequestration, </w:t>
      </w:r>
      <w:proofErr w:type="spellStart"/>
      <w:r w:rsidR="00A81A82">
        <w:rPr>
          <w:rFonts w:ascii="Avenir Next" w:hAnsi="Avenir Next"/>
          <w:color w:val="808080" w:themeColor="background1" w:themeShade="80"/>
          <w:lang w:val="en-GB"/>
        </w:rPr>
        <w:t>albiet</w:t>
      </w:r>
      <w:proofErr w:type="spellEnd"/>
      <w:r w:rsidR="00A81A82">
        <w:rPr>
          <w:rFonts w:ascii="Avenir Next" w:hAnsi="Avenir Next"/>
          <w:color w:val="808080" w:themeColor="background1" w:themeShade="80"/>
          <w:lang w:val="en-GB"/>
        </w:rPr>
        <w:t xml:space="preserve"> the amounts may be low.</w:t>
      </w:r>
      <w:r w:rsidR="007F0225" w:rsidRPr="00353C57">
        <w:rPr>
          <w:rFonts w:ascii="Avenir Next" w:hAnsi="Avenir Next"/>
          <w:color w:val="808080" w:themeColor="background1" w:themeShade="80"/>
          <w:lang w:val="en-GB"/>
        </w:rPr>
        <w:t>]</w:t>
      </w: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E0B0025" w14:textId="34C6CAC2" w:rsidR="007F0225" w:rsidRPr="005D49B4" w:rsidRDefault="007F0225" w:rsidP="00E37136">
      <w:pPr>
        <w:rPr>
          <w:lang w:val="en-GB"/>
        </w:rPr>
      </w:pPr>
      <w:r w:rsidRPr="005D49B4">
        <w:rPr>
          <w:color w:val="808080" w:themeColor="background1" w:themeShade="80"/>
          <w:lang w:val="en-GB"/>
        </w:rPr>
        <w:t>[</w:t>
      </w:r>
      <w:r w:rsidR="000D3F24">
        <w:rPr>
          <w:color w:val="808080" w:themeColor="background1" w:themeShade="80"/>
          <w:lang w:val="en-GB"/>
        </w:rPr>
        <w:t xml:space="preserve">Yes. The R500,000.00 inheritance to Mr Solar will vest in the insolvent estate. This principle was canvassed in Wessels NO v Jager 200 (4) 924 (SCA), where the Supreme Court of Appeal held that where the inheritance accrued prior to rehabilitation of the insolvent, it would fall into the estate but would only vest in the trustee upon adiation by the insolvent heir. Mr Solar squarely fits the description of such an insolvent heir, having both received an inheritance </w:t>
      </w:r>
      <w:r w:rsidR="00933DDB">
        <w:rPr>
          <w:color w:val="808080" w:themeColor="background1" w:themeShade="80"/>
          <w:lang w:val="en-GB"/>
        </w:rPr>
        <w:t xml:space="preserve">two months after sequestration and subsequently </w:t>
      </w:r>
      <w:r w:rsidR="00E9664E">
        <w:rPr>
          <w:color w:val="808080" w:themeColor="background1" w:themeShade="80"/>
          <w:lang w:val="en-GB"/>
        </w:rPr>
        <w:t>accepted</w:t>
      </w:r>
      <w:r w:rsidR="00933DDB">
        <w:rPr>
          <w:color w:val="808080" w:themeColor="background1" w:themeShade="80"/>
          <w:lang w:val="en-GB"/>
        </w:rPr>
        <w:t xml:space="preserve"> same on 01 May 2023.</w:t>
      </w:r>
      <w:r w:rsidRPr="005D49B4">
        <w:rPr>
          <w:color w:val="808080" w:themeColor="background1" w:themeShade="80"/>
          <w:lang w:val="en-GB"/>
        </w:rPr>
        <w:t>]</w:t>
      </w: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247418BF" w:rsidR="007F0225" w:rsidRPr="005D49B4" w:rsidRDefault="007F0225" w:rsidP="00E37136">
      <w:pPr>
        <w:rPr>
          <w:lang w:val="en-GB"/>
        </w:rPr>
      </w:pPr>
      <w:r w:rsidRPr="005D49B4">
        <w:rPr>
          <w:color w:val="808080" w:themeColor="background1" w:themeShade="80"/>
          <w:lang w:val="en-GB"/>
        </w:rPr>
        <w:t>[</w:t>
      </w:r>
      <w:r w:rsidR="00933DDB">
        <w:rPr>
          <w:color w:val="808080" w:themeColor="background1" w:themeShade="80"/>
          <w:lang w:val="en-GB"/>
        </w:rPr>
        <w:t>No. In terms of section 23(7) the insolvent may for his/her benefit recover any pension to which he/she may be entitled to for services rendered. Therefore, the pension pay-out received by Mrs Solar will not vest in the joint insolvent estate.</w:t>
      </w:r>
      <w:r w:rsidRPr="005D49B4">
        <w:rPr>
          <w:color w:val="808080" w:themeColor="background1" w:themeShade="80"/>
          <w:lang w:val="en-GB"/>
        </w:rPr>
        <w:t>]</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480DD2E1" w:rsidR="007F0225" w:rsidRPr="005D49B4" w:rsidRDefault="007F0225" w:rsidP="00E37136">
      <w:pPr>
        <w:rPr>
          <w:lang w:val="en-GB"/>
        </w:rPr>
      </w:pPr>
      <w:r w:rsidRPr="005D49B4">
        <w:rPr>
          <w:color w:val="808080" w:themeColor="background1" w:themeShade="80"/>
          <w:lang w:val="en-GB"/>
        </w:rPr>
        <w:t>[</w:t>
      </w:r>
      <w:r w:rsidR="00933DDB">
        <w:rPr>
          <w:color w:val="808080" w:themeColor="background1" w:themeShade="80"/>
          <w:lang w:val="en-GB"/>
        </w:rPr>
        <w:t xml:space="preserve">Yes. The ownership of the vehicle vests in the estate at the date of sequestration. The applicability of section 84 is not relevant in this scenario. The credit sale agreement </w:t>
      </w:r>
      <w:proofErr w:type="gramStart"/>
      <w:r w:rsidR="00933DDB">
        <w:rPr>
          <w:color w:val="808080" w:themeColor="background1" w:themeShade="80"/>
          <w:lang w:val="en-GB"/>
        </w:rPr>
        <w:t>entered into</w:t>
      </w:r>
      <w:proofErr w:type="gramEnd"/>
      <w:r w:rsidR="00933DDB">
        <w:rPr>
          <w:color w:val="808080" w:themeColor="background1" w:themeShade="80"/>
          <w:lang w:val="en-GB"/>
        </w:rPr>
        <w:t xml:space="preserve"> by Mrs Solar and Mr Green is not one governed by the National Credit Act and as such is in accordance with common law principles. Mr Green will not be able to reclaim the goods in terms of section 36 of the insolvency act as a substantial amount of time has passed. In the circumstances, Mr Green </w:t>
      </w:r>
      <w:r w:rsidR="00A81A82">
        <w:rPr>
          <w:color w:val="808080" w:themeColor="background1" w:themeShade="80"/>
          <w:lang w:val="en-GB"/>
        </w:rPr>
        <w:t xml:space="preserve">as an unsecured creditor </w:t>
      </w:r>
      <w:r w:rsidR="00933DDB">
        <w:rPr>
          <w:color w:val="808080" w:themeColor="background1" w:themeShade="80"/>
          <w:lang w:val="en-GB"/>
        </w:rPr>
        <w:t>merely has a concurrent claim in respect of the balance owed to him.</w:t>
      </w:r>
      <w:r w:rsidRPr="005D49B4">
        <w:rPr>
          <w:color w:val="808080" w:themeColor="background1" w:themeShade="80"/>
          <w:lang w:val="en-GB"/>
        </w:rPr>
        <w:t>]</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579D0112" w:rsidR="007F0225" w:rsidRPr="005D49B4" w:rsidRDefault="007F0225" w:rsidP="00E37136">
      <w:pPr>
        <w:rPr>
          <w:lang w:val="en-GB"/>
        </w:rPr>
      </w:pPr>
      <w:r w:rsidRPr="005D49B4">
        <w:rPr>
          <w:color w:val="808080" w:themeColor="background1" w:themeShade="80"/>
          <w:lang w:val="en-GB"/>
        </w:rPr>
        <w:t>[</w:t>
      </w:r>
      <w:r w:rsidR="002D2FFE">
        <w:rPr>
          <w:color w:val="808080" w:themeColor="background1" w:themeShade="80"/>
          <w:lang w:val="en-GB"/>
        </w:rPr>
        <w:t>T</w:t>
      </w:r>
      <w:r w:rsidR="00933DDB">
        <w:rPr>
          <w:color w:val="808080" w:themeColor="background1" w:themeShade="80"/>
          <w:lang w:val="en-GB"/>
        </w:rPr>
        <w:t>he Master will convene the first meeting of creditors. This meeting is convened by way of notice to all registered creditors in terms of section 43 of the Insolvency Act.</w:t>
      </w:r>
      <w:r w:rsidRPr="005D49B4">
        <w:rPr>
          <w:color w:val="808080" w:themeColor="background1" w:themeShade="80"/>
          <w:lang w:val="en-GB"/>
        </w:rPr>
        <w:t>]</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6181157A" w14:textId="535076D4" w:rsidR="00AA28AD" w:rsidRDefault="007F0225" w:rsidP="00933DDB">
      <w:pPr>
        <w:rPr>
          <w:rFonts w:ascii="Avenir Next Demi Bold" w:hAnsi="Avenir Next Demi Bold"/>
          <w:b/>
          <w:bCs/>
          <w:lang w:val="en-GB"/>
        </w:rPr>
      </w:pPr>
      <w:r w:rsidRPr="005D49B4">
        <w:rPr>
          <w:color w:val="808080" w:themeColor="background1" w:themeShade="80"/>
          <w:lang w:val="en-GB"/>
        </w:rPr>
        <w:t>[</w:t>
      </w:r>
      <w:r w:rsidR="00933DDB">
        <w:rPr>
          <w:color w:val="808080" w:themeColor="background1" w:themeShade="80"/>
          <w:lang w:val="en-GB"/>
        </w:rPr>
        <w:t>Ms Abel will have to make an application to the Master in terms of section 80</w:t>
      </w:r>
      <w:r w:rsidR="00933DDB">
        <w:rPr>
          <w:i/>
          <w:iCs/>
          <w:color w:val="808080" w:themeColor="background1" w:themeShade="80"/>
          <w:lang w:val="en-GB"/>
        </w:rPr>
        <w:t>bis</w:t>
      </w:r>
      <w:r w:rsidR="00933DDB">
        <w:rPr>
          <w:color w:val="808080" w:themeColor="background1" w:themeShade="80"/>
          <w:lang w:val="en-GB"/>
        </w:rPr>
        <w:t xml:space="preserve"> read with 18(3) to have such assets sold, which if granted will be on such terms and in such manner </w:t>
      </w:r>
      <w:r w:rsidR="00933DDB">
        <w:rPr>
          <w:color w:val="808080" w:themeColor="background1" w:themeShade="80"/>
          <w:lang w:val="en-GB"/>
        </w:rPr>
        <w:lastRenderedPageBreak/>
        <w:t xml:space="preserve">as the Master may direct. Where the asset subject to such a sale is encumbered by a preferential right, the holder </w:t>
      </w:r>
      <w:r w:rsidR="00506228">
        <w:rPr>
          <w:color w:val="808080" w:themeColor="background1" w:themeShade="80"/>
          <w:lang w:val="en-GB"/>
        </w:rPr>
        <w:t>o</w:t>
      </w:r>
      <w:r w:rsidR="00933DDB">
        <w:rPr>
          <w:color w:val="808080" w:themeColor="background1" w:themeShade="80"/>
          <w:lang w:val="en-GB"/>
        </w:rPr>
        <w:t>f such right must give its permission which must accompany the initial application.</w:t>
      </w:r>
      <w:r w:rsidRPr="005D49B4">
        <w:rPr>
          <w:color w:val="808080" w:themeColor="background1" w:themeShade="80"/>
          <w:lang w:val="en-GB"/>
        </w:rPr>
        <w:t>]</w:t>
      </w:r>
    </w:p>
    <w:p w14:paraId="1BE3DB13" w14:textId="77777777" w:rsidR="00AA28AD" w:rsidRDefault="00AA28AD"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7322F4B6" w:rsidR="007F0225" w:rsidRPr="005D49B4" w:rsidRDefault="007F0225" w:rsidP="00E37136">
      <w:pPr>
        <w:rPr>
          <w:lang w:val="en-GB"/>
        </w:rPr>
      </w:pPr>
      <w:r w:rsidRPr="005D49B4">
        <w:rPr>
          <w:color w:val="808080" w:themeColor="background1" w:themeShade="80"/>
          <w:lang w:val="en-GB"/>
        </w:rPr>
        <w:t>[</w:t>
      </w:r>
      <w:r w:rsidR="00506228">
        <w:rPr>
          <w:color w:val="808080" w:themeColor="background1" w:themeShade="80"/>
          <w:lang w:val="en-GB"/>
        </w:rPr>
        <w:t>No. Section 2 of the Insolvency Act defines immovable property as being inter alia that which is registerable in any office in the Republic intended for the registration of title to land. Therefore, the property in Italy does not automatically vest in the insolvent estate. However, Ms Abel can apply for her recognition as trustee of Mr Solar’s insolvent estate from the Italian courts in accordance with their principles and procedures</w:t>
      </w:r>
      <w:r w:rsidR="00A27C39">
        <w:rPr>
          <w:color w:val="808080" w:themeColor="background1" w:themeShade="80"/>
          <w:lang w:val="en-GB"/>
        </w:rPr>
        <w:t xml:space="preserve"> </w:t>
      </w:r>
      <w:proofErr w:type="gramStart"/>
      <w:r w:rsidR="00A27C39">
        <w:rPr>
          <w:color w:val="808080" w:themeColor="background1" w:themeShade="80"/>
          <w:lang w:val="en-GB"/>
        </w:rPr>
        <w:t>in order to</w:t>
      </w:r>
      <w:proofErr w:type="gramEnd"/>
      <w:r w:rsidR="00A27C39">
        <w:rPr>
          <w:color w:val="808080" w:themeColor="background1" w:themeShade="80"/>
          <w:lang w:val="en-GB"/>
        </w:rPr>
        <w:t xml:space="preserve"> gain control of the property.</w:t>
      </w:r>
      <w:r w:rsidRPr="005D49B4">
        <w:rPr>
          <w:color w:val="808080" w:themeColor="background1" w:themeShade="80"/>
          <w:lang w:val="en-GB"/>
        </w:rPr>
        <w:t>]</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53195152" w:rsidR="007F0225" w:rsidRPr="005D49B4" w:rsidRDefault="007F0225" w:rsidP="00E37136">
      <w:pPr>
        <w:rPr>
          <w:lang w:val="en-GB"/>
        </w:rPr>
      </w:pPr>
      <w:r w:rsidRPr="005D49B4">
        <w:rPr>
          <w:color w:val="808080" w:themeColor="background1" w:themeShade="80"/>
          <w:lang w:val="en-GB"/>
        </w:rPr>
        <w:t>[</w:t>
      </w:r>
      <w:r w:rsidR="00506228">
        <w:rPr>
          <w:color w:val="808080" w:themeColor="background1" w:themeShade="80"/>
          <w:lang w:val="en-GB"/>
        </w:rPr>
        <w:t>Yes. Common law principles dictate automatic vesting of movable assets if an insolvent is sequestrated by the court where he is domiciled.]</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0ED57D2E" w:rsidR="007F0225" w:rsidRPr="005D49B4" w:rsidRDefault="007F0225" w:rsidP="00E37136">
      <w:pPr>
        <w:rPr>
          <w:lang w:val="en-GB"/>
        </w:rPr>
      </w:pPr>
      <w:r w:rsidRPr="005D49B4">
        <w:rPr>
          <w:color w:val="808080" w:themeColor="background1" w:themeShade="80"/>
          <w:lang w:val="en-GB"/>
        </w:rPr>
        <w:t>[T</w:t>
      </w:r>
      <w:r w:rsidR="00506228">
        <w:rPr>
          <w:color w:val="808080" w:themeColor="background1" w:themeShade="80"/>
          <w:lang w:val="en-GB"/>
        </w:rPr>
        <w:t>he effect of a single partner being sequestrated is such that the partnership is dissolved. In terms of section 13(2), where the insolvent partner cannot meet the cost of sequestration, the balance will be paid from the partnership estate. The individual partner’s estate remain unaffected.</w:t>
      </w:r>
      <w:r w:rsidRPr="005D49B4">
        <w:rPr>
          <w:color w:val="808080" w:themeColor="background1" w:themeShade="80"/>
          <w:lang w:val="en-GB"/>
        </w:rPr>
        <w:t>]</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13D628A0" w14:textId="77777777" w:rsidR="00AA3D95" w:rsidRDefault="00AA3D95" w:rsidP="00E37136">
      <w:pPr>
        <w:tabs>
          <w:tab w:val="right" w:pos="9021"/>
        </w:tabs>
        <w:rPr>
          <w:rFonts w:ascii="Avenir Next Demi Bold" w:hAnsi="Avenir Next Demi Bold"/>
          <w:b/>
          <w:bCs/>
          <w:lang w:val="en-GB"/>
        </w:rPr>
      </w:pPr>
    </w:p>
    <w:p w14:paraId="32EAE58C" w14:textId="19E14424"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62CF746B" w:rsidR="007F0225" w:rsidRPr="005D49B4" w:rsidRDefault="007F0225" w:rsidP="00E37136">
      <w:pPr>
        <w:rPr>
          <w:lang w:val="en-GB"/>
        </w:rPr>
      </w:pPr>
      <w:r w:rsidRPr="005D49B4">
        <w:rPr>
          <w:color w:val="808080" w:themeColor="background1" w:themeShade="80"/>
          <w:lang w:val="en-GB"/>
        </w:rPr>
        <w:t>[</w:t>
      </w:r>
      <w:r w:rsidR="00506228">
        <w:rPr>
          <w:color w:val="808080" w:themeColor="background1" w:themeShade="80"/>
          <w:lang w:val="en-GB"/>
        </w:rPr>
        <w:t>The dissolution of the partnership.]</w:t>
      </w:r>
    </w:p>
    <w:p w14:paraId="47D4E5EC" w14:textId="77777777" w:rsidR="00DE7B69" w:rsidRPr="005D49B4" w:rsidRDefault="00DE7B69" w:rsidP="00E37136">
      <w:pPr>
        <w:rPr>
          <w:rFonts w:ascii="Avenir Book" w:hAnsi="Avenir Book"/>
          <w:color w:val="808080" w:themeColor="background1" w:themeShade="80"/>
          <w:lang w:val="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lastRenderedPageBreak/>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666E6A9A" w14:textId="13895C21" w:rsidR="00A46CBD" w:rsidRPr="00A46CBD" w:rsidRDefault="007F0225" w:rsidP="00A46CBD">
      <w:pPr>
        <w:pStyle w:val="ListParagraph"/>
        <w:numPr>
          <w:ilvl w:val="0"/>
          <w:numId w:val="24"/>
        </w:numPr>
        <w:rPr>
          <w:lang w:val="en-GB"/>
        </w:rPr>
      </w:pPr>
      <w:r w:rsidRPr="00A46CBD">
        <w:rPr>
          <w:color w:val="808080" w:themeColor="background1" w:themeShade="80"/>
          <w:lang w:val="en-GB"/>
        </w:rPr>
        <w:t>[</w:t>
      </w:r>
      <w:r w:rsidR="00A46CBD">
        <w:rPr>
          <w:rFonts w:ascii="Avenir Next" w:hAnsi="Avenir Next"/>
          <w:color w:val="808080" w:themeColor="background1" w:themeShade="80"/>
          <w:lang w:val="en-GB"/>
        </w:rPr>
        <w:t xml:space="preserve">A factual insolvent company is one whose liabilities exceed its assets </w:t>
      </w:r>
      <w:proofErr w:type="gramStart"/>
      <w:r w:rsidR="00A46CBD">
        <w:rPr>
          <w:rFonts w:ascii="Avenir Next" w:hAnsi="Avenir Next"/>
          <w:color w:val="808080" w:themeColor="background1" w:themeShade="80"/>
          <w:lang w:val="en-GB"/>
        </w:rPr>
        <w:t>fairly valued</w:t>
      </w:r>
      <w:proofErr w:type="gramEnd"/>
      <w:r w:rsidR="00A46CBD">
        <w:rPr>
          <w:rFonts w:ascii="Avenir Next" w:hAnsi="Avenir Next"/>
          <w:color w:val="808080" w:themeColor="background1" w:themeShade="80"/>
          <w:lang w:val="en-GB"/>
        </w:rPr>
        <w:t>, an example of this would be if RN</w:t>
      </w:r>
      <w:r w:rsidR="003343A7">
        <w:rPr>
          <w:rFonts w:ascii="Avenir Next" w:hAnsi="Avenir Next"/>
          <w:color w:val="808080" w:themeColor="background1" w:themeShade="80"/>
          <w:lang w:val="en-GB"/>
        </w:rPr>
        <w:t>H</w:t>
      </w:r>
      <w:r w:rsidR="00A46CBD">
        <w:rPr>
          <w:rFonts w:ascii="Avenir Next" w:hAnsi="Avenir Next"/>
          <w:color w:val="808080" w:themeColor="background1" w:themeShade="80"/>
          <w:lang w:val="en-GB"/>
        </w:rPr>
        <w:t xml:space="preserve">’s statement of affairs reflected a debit balance or </w:t>
      </w:r>
      <w:r w:rsidR="00CD185C">
        <w:rPr>
          <w:rFonts w:ascii="Avenir Next" w:hAnsi="Avenir Next"/>
          <w:color w:val="808080" w:themeColor="background1" w:themeShade="80"/>
          <w:lang w:val="en-GB"/>
        </w:rPr>
        <w:t xml:space="preserve">if on </w:t>
      </w:r>
      <w:r w:rsidR="00A46CBD">
        <w:rPr>
          <w:rFonts w:ascii="Avenir Next" w:hAnsi="Avenir Next"/>
          <w:color w:val="808080" w:themeColor="background1" w:themeShade="80"/>
          <w:lang w:val="en-GB"/>
        </w:rPr>
        <w:t xml:space="preserve">the </w:t>
      </w:r>
      <w:r w:rsidR="00CD185C">
        <w:rPr>
          <w:rFonts w:ascii="Avenir Next" w:hAnsi="Avenir Next"/>
          <w:color w:val="808080" w:themeColor="background1" w:themeShade="80"/>
          <w:lang w:val="en-GB"/>
        </w:rPr>
        <w:t>open market, the</w:t>
      </w:r>
      <w:r w:rsidR="00A46CBD">
        <w:rPr>
          <w:rFonts w:ascii="Avenir Next" w:hAnsi="Avenir Next"/>
          <w:color w:val="808080" w:themeColor="background1" w:themeShade="80"/>
          <w:lang w:val="en-GB"/>
        </w:rPr>
        <w:t xml:space="preserve"> value of their immovable property was significantly less compared to their debts owing.</w:t>
      </w:r>
    </w:p>
    <w:p w14:paraId="6E4ED01D" w14:textId="77777777" w:rsidR="00A46CBD" w:rsidRPr="00353C57" w:rsidRDefault="00A46CBD" w:rsidP="00A46CBD">
      <w:pPr>
        <w:pStyle w:val="ListParagraph"/>
        <w:numPr>
          <w:ilvl w:val="0"/>
          <w:numId w:val="24"/>
        </w:numPr>
        <w:rPr>
          <w:rFonts w:ascii="Avenir Next" w:hAnsi="Avenir Next"/>
          <w:lang w:val="en-GB"/>
        </w:rPr>
      </w:pPr>
      <w:r w:rsidRPr="00353C57">
        <w:rPr>
          <w:rFonts w:ascii="Avenir Next" w:hAnsi="Avenir Next"/>
          <w:color w:val="808080" w:themeColor="background1" w:themeShade="80"/>
          <w:lang w:val="en-GB"/>
        </w:rPr>
        <w:t>A commercially insolvent company is one which cannot satisfy its debts as and when they become due and payable. An example of this is RNH’s inability to pay its customs and excise duty for the release of its raw materials held at the Durban Harbour.</w:t>
      </w:r>
    </w:p>
    <w:p w14:paraId="45CF26DC" w14:textId="77777777" w:rsidR="00A46CBD" w:rsidRDefault="00A46CBD" w:rsidP="00A46CBD">
      <w:pPr>
        <w:pStyle w:val="ListParagraph"/>
        <w:rPr>
          <w:color w:val="808080" w:themeColor="background1" w:themeShade="80"/>
          <w:lang w:val="en-GB"/>
        </w:rPr>
      </w:pPr>
    </w:p>
    <w:p w14:paraId="16707FE6" w14:textId="27FE8809" w:rsidR="007F0225" w:rsidRPr="00A46CBD" w:rsidRDefault="00A46CBD" w:rsidP="00A46CBD">
      <w:pPr>
        <w:pStyle w:val="ListParagraph"/>
        <w:ind w:left="360"/>
        <w:rPr>
          <w:lang w:val="en-GB"/>
        </w:rPr>
      </w:pPr>
      <w:r w:rsidRPr="00353C57">
        <w:rPr>
          <w:rFonts w:ascii="Avenir Next" w:hAnsi="Avenir Next"/>
          <w:color w:val="808080" w:themeColor="background1" w:themeShade="80"/>
          <w:lang w:val="en-GB"/>
        </w:rPr>
        <w:t>In the circumstances, RNH Plastics (Pty) Ltd is commercially insolvent</w:t>
      </w:r>
      <w:proofErr w:type="gramStart"/>
      <w:r>
        <w:rPr>
          <w:color w:val="808080" w:themeColor="background1" w:themeShade="80"/>
          <w:lang w:val="en-GB"/>
        </w:rPr>
        <w:t xml:space="preserve">. </w:t>
      </w:r>
      <w:r w:rsidR="007F0225" w:rsidRPr="00A46CBD">
        <w:rPr>
          <w:color w:val="808080" w:themeColor="background1" w:themeShade="80"/>
          <w:lang w:val="en-GB"/>
        </w:rPr>
        <w:t>]</w:t>
      </w:r>
      <w:proofErr w:type="gramEnd"/>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37E78564" w:rsidR="007F0225" w:rsidRPr="005D49B4" w:rsidRDefault="007F0225" w:rsidP="00E37136">
      <w:pPr>
        <w:rPr>
          <w:lang w:val="en-GB"/>
        </w:rPr>
      </w:pPr>
      <w:r w:rsidRPr="005D49B4">
        <w:rPr>
          <w:color w:val="808080" w:themeColor="background1" w:themeShade="80"/>
          <w:lang w:val="en-GB"/>
        </w:rPr>
        <w:t>[</w:t>
      </w:r>
      <w:r w:rsidR="00A46CBD">
        <w:rPr>
          <w:color w:val="808080" w:themeColor="background1" w:themeShade="80"/>
          <w:lang w:val="en-GB"/>
        </w:rPr>
        <w:t>The Master of the High Court</w:t>
      </w:r>
      <w:r w:rsidR="00CA05C4">
        <w:rPr>
          <w:color w:val="808080" w:themeColor="background1" w:themeShade="80"/>
          <w:lang w:val="en-GB"/>
        </w:rPr>
        <w:t xml:space="preserve"> and on upon final appointment, the Liquidator.</w:t>
      </w:r>
      <w:r w:rsidRPr="005D49B4">
        <w:rPr>
          <w:color w:val="808080" w:themeColor="background1" w:themeShade="80"/>
          <w:lang w:val="en-GB"/>
        </w:rPr>
        <w: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08A74C0A" w:rsidR="007F0225" w:rsidRPr="005D49B4" w:rsidRDefault="007F0225" w:rsidP="00E37136">
      <w:pPr>
        <w:rPr>
          <w:lang w:val="en-GB"/>
        </w:rPr>
      </w:pPr>
      <w:r w:rsidRPr="005D49B4">
        <w:rPr>
          <w:color w:val="808080" w:themeColor="background1" w:themeShade="80"/>
          <w:lang w:val="en-GB"/>
        </w:rPr>
        <w:t>[T</w:t>
      </w:r>
      <w:r w:rsidR="00A46CBD">
        <w:rPr>
          <w:color w:val="808080" w:themeColor="background1" w:themeShade="80"/>
          <w:lang w:val="en-GB"/>
        </w:rPr>
        <w:t xml:space="preserve">he employee’s contract of employment will be suspended. The implication of this is that the employees do not need to tender their services and will accordingly not be paid during </w:t>
      </w:r>
      <w:r w:rsidR="00A46CBD">
        <w:rPr>
          <w:color w:val="808080" w:themeColor="background1" w:themeShade="80"/>
          <w:lang w:val="en-GB"/>
        </w:rPr>
        <w:lastRenderedPageBreak/>
        <w:t>this period. However, employees are entitled to unemployment benefits during this period of suspension.</w:t>
      </w:r>
      <w:r w:rsidRPr="005D49B4">
        <w:rPr>
          <w:color w:val="808080" w:themeColor="background1" w:themeShade="80"/>
          <w:lang w:val="en-GB"/>
        </w:rPr>
        <w:t>]</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4AED3A9C" w14:textId="6935001C" w:rsidR="00A915B1" w:rsidRDefault="007F0225" w:rsidP="00E37136">
      <w:pPr>
        <w:rPr>
          <w:color w:val="808080" w:themeColor="background1" w:themeShade="80"/>
          <w:lang w:val="en-GB"/>
        </w:rPr>
      </w:pPr>
      <w:r w:rsidRPr="005D49B4">
        <w:rPr>
          <w:color w:val="808080" w:themeColor="background1" w:themeShade="80"/>
          <w:lang w:val="en-GB"/>
        </w:rPr>
        <w:t>[</w:t>
      </w:r>
      <w:r w:rsidR="00A46CBD">
        <w:rPr>
          <w:color w:val="808080" w:themeColor="background1" w:themeShade="80"/>
          <w:lang w:val="en-GB"/>
        </w:rPr>
        <w:t>In principle, the contract of lease will survive liquidation. However, the liquidator in terms of section 386</w:t>
      </w:r>
      <w:r w:rsidR="00353C57">
        <w:rPr>
          <w:color w:val="808080" w:themeColor="background1" w:themeShade="80"/>
          <w:lang w:val="en-GB"/>
        </w:rPr>
        <w:t>(</w:t>
      </w:r>
      <w:r w:rsidR="00A46CBD">
        <w:rPr>
          <w:color w:val="808080" w:themeColor="background1" w:themeShade="80"/>
          <w:lang w:val="en-GB"/>
        </w:rPr>
        <w:t>2) of the Companies Act 61 of 1973</w:t>
      </w:r>
      <w:r w:rsidR="00460AF9">
        <w:rPr>
          <w:color w:val="808080" w:themeColor="background1" w:themeShade="80"/>
          <w:lang w:val="en-GB"/>
        </w:rPr>
        <w:t>,</w:t>
      </w:r>
      <w:r w:rsidR="00A46CBD">
        <w:rPr>
          <w:color w:val="808080" w:themeColor="background1" w:themeShade="80"/>
          <w:lang w:val="en-GB"/>
        </w:rPr>
        <w:t xml:space="preserve"> may at any time before a general meeting is convened for the first time, terminate the lease agreement RN</w:t>
      </w:r>
      <w:r w:rsidR="00460AF9">
        <w:rPr>
          <w:color w:val="808080" w:themeColor="background1" w:themeShade="80"/>
          <w:lang w:val="en-GB"/>
        </w:rPr>
        <w:t>H</w:t>
      </w:r>
      <w:r w:rsidR="00A46CBD">
        <w:rPr>
          <w:color w:val="808080" w:themeColor="background1" w:themeShade="80"/>
          <w:lang w:val="en-GB"/>
        </w:rPr>
        <w:t xml:space="preserve"> has with the Willow Family Trust.</w:t>
      </w:r>
    </w:p>
    <w:p w14:paraId="1880D22B" w14:textId="77777777" w:rsidR="00A915B1" w:rsidRDefault="00A915B1" w:rsidP="00E37136">
      <w:pPr>
        <w:rPr>
          <w:color w:val="808080" w:themeColor="background1" w:themeShade="80"/>
          <w:lang w:val="en-GB"/>
        </w:rPr>
      </w:pPr>
    </w:p>
    <w:p w14:paraId="2CD5B40E" w14:textId="15C5B680" w:rsidR="007F0225" w:rsidRPr="005D49B4" w:rsidRDefault="00A915B1" w:rsidP="00E37136">
      <w:pPr>
        <w:rPr>
          <w:lang w:val="en-GB"/>
        </w:rPr>
      </w:pPr>
      <w:r>
        <w:rPr>
          <w:color w:val="808080" w:themeColor="background1" w:themeShade="80"/>
          <w:lang w:val="en-GB"/>
        </w:rPr>
        <w:t>The Willow Fa</w:t>
      </w:r>
      <w:r w:rsidR="00E65FAE">
        <w:rPr>
          <w:color w:val="808080" w:themeColor="background1" w:themeShade="80"/>
          <w:lang w:val="en-GB"/>
        </w:rPr>
        <w:t>m</w:t>
      </w:r>
      <w:r>
        <w:rPr>
          <w:color w:val="808080" w:themeColor="background1" w:themeShade="80"/>
          <w:lang w:val="en-GB"/>
        </w:rPr>
        <w:t xml:space="preserve">ily Trust enjoys a preferential claim for arrear rentals for up to three months </w:t>
      </w:r>
      <w:r w:rsidRPr="004F042D">
        <w:rPr>
          <w:i/>
          <w:iCs/>
          <w:color w:val="808080" w:themeColor="background1" w:themeShade="80"/>
          <w:lang w:val="en-GB"/>
        </w:rPr>
        <w:t xml:space="preserve">(absent any information in the set of facts, the assumption is made that the rental was payable monthly </w:t>
      </w:r>
      <w:r w:rsidR="000B4846" w:rsidRPr="004F042D">
        <w:rPr>
          <w:i/>
          <w:iCs/>
          <w:color w:val="808080" w:themeColor="background1" w:themeShade="80"/>
          <w:lang w:val="en-GB"/>
        </w:rPr>
        <w:t>for</w:t>
      </w:r>
      <w:r w:rsidRPr="004F042D">
        <w:rPr>
          <w:i/>
          <w:iCs/>
          <w:color w:val="808080" w:themeColor="background1" w:themeShade="80"/>
          <w:lang w:val="en-GB"/>
        </w:rPr>
        <w:t xml:space="preserve"> the 13 years and more importantly per section 85(2)(a))</w:t>
      </w:r>
      <w:r>
        <w:rPr>
          <w:color w:val="808080" w:themeColor="background1" w:themeShade="80"/>
          <w:lang w:val="en-GB"/>
        </w:rPr>
        <w:t xml:space="preserve"> in respect of the period immediately prior to liquidation and up to date of sequestration by way of a tacit hypothec in terms of section 85</w:t>
      </w:r>
      <w:r w:rsidR="00040C4F">
        <w:rPr>
          <w:color w:val="808080" w:themeColor="background1" w:themeShade="80"/>
          <w:lang w:val="en-GB"/>
        </w:rPr>
        <w:t>(</w:t>
      </w:r>
      <w:r>
        <w:rPr>
          <w:color w:val="808080" w:themeColor="background1" w:themeShade="80"/>
          <w:lang w:val="en-GB"/>
        </w:rPr>
        <w:t>1) and (2) of the Insolvency Act, over the movable property brought onto the property by RNH.</w:t>
      </w:r>
      <w:r w:rsidR="007F0225" w:rsidRPr="005D49B4">
        <w:rPr>
          <w:color w:val="808080" w:themeColor="background1" w:themeShade="80"/>
          <w:lang w:val="en-GB"/>
        </w:rPr>
        <w:t>]</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6EBC6641"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 xml:space="preserve">iscuss the overall effect that the liquidation order of RNH will have on civil proceedings that have commenced against the company </w:t>
      </w:r>
      <w:r w:rsidR="00353C57">
        <w:rPr>
          <w:color w:val="000000" w:themeColor="text1"/>
          <w:lang w:val="en-GB"/>
        </w:rPr>
        <w:t>before the provisional order is</w:t>
      </w:r>
      <w:r w:rsidR="00E92D69" w:rsidRPr="00983C9C">
        <w:rPr>
          <w:color w:val="000000" w:themeColor="text1"/>
          <w:lang w:val="en-GB"/>
        </w:rPr>
        <w:t xml:space="preserve">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5E228AF0" w:rsidR="007F0225" w:rsidRDefault="007F0225" w:rsidP="00E37136">
      <w:pPr>
        <w:rPr>
          <w:color w:val="808080" w:themeColor="background1" w:themeShade="80"/>
          <w:lang w:val="en-GB"/>
        </w:rPr>
      </w:pPr>
      <w:r w:rsidRPr="005D49B4">
        <w:rPr>
          <w:color w:val="808080" w:themeColor="background1" w:themeShade="80"/>
          <w:lang w:val="en-GB"/>
        </w:rPr>
        <w:t>[</w:t>
      </w:r>
      <w:r w:rsidR="00A915B1">
        <w:rPr>
          <w:color w:val="808080" w:themeColor="background1" w:themeShade="80"/>
          <w:lang w:val="en-GB"/>
        </w:rPr>
        <w:t>Civil Proceedings having commenced against the company prior to the provisional order being granted are stayed in terms of section 20(1)(b) of the Insolvency Act</w:t>
      </w:r>
      <w:proofErr w:type="gramStart"/>
      <w:r w:rsidR="00A915B1">
        <w:rPr>
          <w:color w:val="808080" w:themeColor="background1" w:themeShade="80"/>
          <w:lang w:val="en-GB"/>
        </w:rPr>
        <w:t xml:space="preserve">. </w:t>
      </w:r>
      <w:r w:rsidRPr="005D49B4">
        <w:rPr>
          <w:color w:val="808080" w:themeColor="background1" w:themeShade="80"/>
          <w:lang w:val="en-GB"/>
        </w:rPr>
        <w:t>]</w:t>
      </w:r>
      <w:proofErr w:type="gramEnd"/>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17770247" w14:textId="77777777" w:rsidR="00A915B1" w:rsidRDefault="00AA28AD" w:rsidP="00AA28AD">
      <w:pPr>
        <w:rPr>
          <w:color w:val="808080" w:themeColor="background1" w:themeShade="80"/>
          <w:lang w:val="en-GB"/>
        </w:rPr>
      </w:pPr>
      <w:r w:rsidRPr="005D49B4">
        <w:rPr>
          <w:color w:val="808080" w:themeColor="background1" w:themeShade="80"/>
          <w:lang w:val="en-GB"/>
        </w:rPr>
        <w:t>[</w:t>
      </w:r>
      <w:r w:rsidR="00A915B1">
        <w:rPr>
          <w:color w:val="808080" w:themeColor="background1" w:themeShade="80"/>
          <w:lang w:val="en-GB"/>
        </w:rPr>
        <w:t>Mr Hue may include any of the following in his report to creditors:</w:t>
      </w:r>
    </w:p>
    <w:p w14:paraId="3C376FAD" w14:textId="77777777" w:rsidR="00A915B1" w:rsidRPr="00353C57" w:rsidRDefault="00A915B1" w:rsidP="00A915B1">
      <w:pPr>
        <w:pStyle w:val="ListParagraph"/>
        <w:numPr>
          <w:ilvl w:val="0"/>
          <w:numId w:val="25"/>
        </w:numPr>
        <w:rPr>
          <w:rFonts w:ascii="Avenir Next" w:hAnsi="Avenir Next"/>
          <w:color w:val="808080" w:themeColor="background1" w:themeShade="80"/>
          <w:lang w:val="en-GB"/>
        </w:rPr>
      </w:pPr>
      <w:r w:rsidRPr="00353C57">
        <w:rPr>
          <w:rFonts w:ascii="Avenir Next" w:hAnsi="Avenir Next"/>
          <w:color w:val="808080" w:themeColor="background1" w:themeShade="80"/>
          <w:lang w:val="en-GB"/>
        </w:rPr>
        <w:t xml:space="preserve">Whether a director such as Mr Ronald, any officer, or previous director or officer might be personally responsible for paying damages or compensation to the company, or for any debts or liabilities if the </w:t>
      </w:r>
      <w:proofErr w:type="gramStart"/>
      <w:r w:rsidRPr="00353C57">
        <w:rPr>
          <w:rFonts w:ascii="Avenir Next" w:hAnsi="Avenir Next"/>
          <w:color w:val="808080" w:themeColor="background1" w:themeShade="80"/>
          <w:lang w:val="en-GB"/>
        </w:rPr>
        <w:t>company;</w:t>
      </w:r>
      <w:proofErr w:type="gramEnd"/>
    </w:p>
    <w:p w14:paraId="39644BC4" w14:textId="68053CBF" w:rsidR="00A915B1" w:rsidRPr="00353C57" w:rsidRDefault="00A915B1" w:rsidP="00A915B1">
      <w:pPr>
        <w:pStyle w:val="ListParagraph"/>
        <w:numPr>
          <w:ilvl w:val="0"/>
          <w:numId w:val="25"/>
        </w:numPr>
        <w:rPr>
          <w:rFonts w:ascii="Avenir Next" w:hAnsi="Avenir Next"/>
          <w:color w:val="808080" w:themeColor="background1" w:themeShade="80"/>
          <w:lang w:val="en-GB"/>
        </w:rPr>
      </w:pPr>
      <w:r w:rsidRPr="00353C57">
        <w:rPr>
          <w:rFonts w:ascii="Avenir Next" w:hAnsi="Avenir Next"/>
          <w:color w:val="808080" w:themeColor="background1" w:themeShade="80"/>
          <w:lang w:val="en-GB"/>
        </w:rPr>
        <w:lastRenderedPageBreak/>
        <w:t xml:space="preserve">Whether or not an enquiry, in his opinion, will pull the veil </w:t>
      </w:r>
      <w:r w:rsidR="009E4398">
        <w:rPr>
          <w:rFonts w:ascii="Avenir Next" w:hAnsi="Avenir Next"/>
          <w:color w:val="808080" w:themeColor="background1" w:themeShade="80"/>
          <w:lang w:val="en-GB"/>
        </w:rPr>
        <w:t>b</w:t>
      </w:r>
      <w:r w:rsidRPr="00353C57">
        <w:rPr>
          <w:rFonts w:ascii="Avenir Next" w:hAnsi="Avenir Next"/>
          <w:color w:val="808080" w:themeColor="background1" w:themeShade="80"/>
          <w:lang w:val="en-GB"/>
        </w:rPr>
        <w:t xml:space="preserve">ack on the conduct of the company’s business, its promotions and or </w:t>
      </w:r>
      <w:proofErr w:type="gramStart"/>
      <w:r w:rsidRPr="00353C57">
        <w:rPr>
          <w:rFonts w:ascii="Avenir Next" w:hAnsi="Avenir Next"/>
          <w:color w:val="808080" w:themeColor="background1" w:themeShade="80"/>
          <w:lang w:val="en-GB"/>
        </w:rPr>
        <w:t>formation;</w:t>
      </w:r>
      <w:proofErr w:type="gramEnd"/>
    </w:p>
    <w:p w14:paraId="4A1F3AF6" w14:textId="77777777" w:rsidR="00A915B1" w:rsidRPr="00353C57" w:rsidRDefault="00A915B1" w:rsidP="00A915B1">
      <w:pPr>
        <w:pStyle w:val="ListParagraph"/>
        <w:numPr>
          <w:ilvl w:val="0"/>
          <w:numId w:val="25"/>
        </w:numPr>
        <w:rPr>
          <w:rFonts w:ascii="Avenir Next" w:hAnsi="Avenir Next"/>
          <w:color w:val="808080" w:themeColor="background1" w:themeShade="80"/>
          <w:lang w:val="en-GB"/>
        </w:rPr>
      </w:pPr>
      <w:r w:rsidRPr="00353C57">
        <w:rPr>
          <w:rFonts w:ascii="Avenir Next" w:hAnsi="Avenir Next"/>
          <w:color w:val="808080" w:themeColor="background1" w:themeShade="80"/>
          <w:lang w:val="en-GB"/>
        </w:rPr>
        <w:t xml:space="preserve">Whether the company has kept and maintained its accounting records in terms of section 284. Where they have not, what other requirements of this section have not been complied </w:t>
      </w:r>
      <w:proofErr w:type="gramStart"/>
      <w:r w:rsidRPr="00353C57">
        <w:rPr>
          <w:rFonts w:ascii="Avenir Next" w:hAnsi="Avenir Next"/>
          <w:color w:val="808080" w:themeColor="background1" w:themeShade="80"/>
          <w:lang w:val="en-GB"/>
        </w:rPr>
        <w:t>with;</w:t>
      </w:r>
      <w:proofErr w:type="gramEnd"/>
    </w:p>
    <w:p w14:paraId="4DF650DE" w14:textId="77777777" w:rsidR="00A915B1" w:rsidRPr="00353C57" w:rsidRDefault="00A915B1" w:rsidP="00A915B1">
      <w:pPr>
        <w:pStyle w:val="ListParagraph"/>
        <w:numPr>
          <w:ilvl w:val="0"/>
          <w:numId w:val="25"/>
        </w:numPr>
        <w:rPr>
          <w:rFonts w:ascii="Avenir Next" w:hAnsi="Avenir Next"/>
          <w:color w:val="808080" w:themeColor="background1" w:themeShade="80"/>
          <w:lang w:val="en-GB"/>
        </w:rPr>
      </w:pPr>
      <w:r w:rsidRPr="00353C57">
        <w:rPr>
          <w:rFonts w:ascii="Avenir Next" w:hAnsi="Avenir Next"/>
          <w:color w:val="808080" w:themeColor="background1" w:themeShade="80"/>
          <w:lang w:val="en-GB"/>
        </w:rPr>
        <w:t xml:space="preserve">The progress of the liquidation proceedings and its </w:t>
      </w:r>
      <w:proofErr w:type="gramStart"/>
      <w:r w:rsidRPr="00353C57">
        <w:rPr>
          <w:rFonts w:ascii="Avenir Next" w:hAnsi="Avenir Next"/>
          <w:color w:val="808080" w:themeColor="background1" w:themeShade="80"/>
          <w:lang w:val="en-GB"/>
        </w:rPr>
        <w:t>prospects;</w:t>
      </w:r>
      <w:proofErr w:type="gramEnd"/>
    </w:p>
    <w:p w14:paraId="3355459A" w14:textId="488100D0" w:rsidR="00A915B1" w:rsidRPr="00353C57" w:rsidRDefault="00A915B1" w:rsidP="00A915B1">
      <w:pPr>
        <w:pStyle w:val="ListParagraph"/>
        <w:numPr>
          <w:ilvl w:val="0"/>
          <w:numId w:val="25"/>
        </w:numPr>
        <w:rPr>
          <w:rFonts w:ascii="Avenir Next" w:hAnsi="Avenir Next"/>
          <w:color w:val="808080" w:themeColor="background1" w:themeShade="80"/>
          <w:lang w:val="en-GB"/>
        </w:rPr>
      </w:pPr>
      <w:r w:rsidRPr="00353C57">
        <w:rPr>
          <w:rFonts w:ascii="Avenir Next" w:hAnsi="Avenir Next"/>
          <w:color w:val="808080" w:themeColor="background1" w:themeShade="80"/>
          <w:lang w:val="en-GB"/>
        </w:rPr>
        <w:t>Whether or not he will or intends to submit a report detailing contraventions, offences suspected or otherwise in terms of section 400</w:t>
      </w:r>
      <w:r w:rsidR="00DB1434">
        <w:rPr>
          <w:rFonts w:ascii="Avenir Next" w:hAnsi="Avenir Next"/>
          <w:color w:val="808080" w:themeColor="background1" w:themeShade="80"/>
          <w:lang w:val="en-GB"/>
        </w:rPr>
        <w:t>(</w:t>
      </w:r>
      <w:r w:rsidRPr="00353C57">
        <w:rPr>
          <w:rFonts w:ascii="Avenir Next" w:hAnsi="Avenir Next"/>
          <w:color w:val="808080" w:themeColor="background1" w:themeShade="80"/>
          <w:lang w:val="en-GB"/>
        </w:rPr>
        <w:t xml:space="preserve">2) and the grounds on which he has </w:t>
      </w:r>
      <w:proofErr w:type="gramStart"/>
      <w:r w:rsidRPr="00353C57">
        <w:rPr>
          <w:rFonts w:ascii="Avenir Next" w:hAnsi="Avenir Next"/>
          <w:color w:val="808080" w:themeColor="background1" w:themeShade="80"/>
          <w:lang w:val="en-GB"/>
        </w:rPr>
        <w:t>relied;</w:t>
      </w:r>
      <w:proofErr w:type="gramEnd"/>
    </w:p>
    <w:p w14:paraId="378173E2" w14:textId="34FB61C1" w:rsidR="00AA28AD" w:rsidRPr="00353C57" w:rsidRDefault="00A915B1" w:rsidP="00A915B1">
      <w:pPr>
        <w:pStyle w:val="ListParagraph"/>
        <w:numPr>
          <w:ilvl w:val="0"/>
          <w:numId w:val="25"/>
        </w:numPr>
        <w:rPr>
          <w:rFonts w:ascii="Avenir Next" w:hAnsi="Avenir Next"/>
          <w:color w:val="808080" w:themeColor="background1" w:themeShade="80"/>
          <w:lang w:val="en-GB"/>
        </w:rPr>
      </w:pPr>
      <w:r w:rsidRPr="00353C57">
        <w:rPr>
          <w:rFonts w:ascii="Avenir Next" w:hAnsi="Avenir Next"/>
          <w:color w:val="808080" w:themeColor="background1" w:themeShade="80"/>
          <w:lang w:val="en-GB"/>
        </w:rPr>
        <w:t>Legal proceedings against the company which may have been pending at the commencement of winding-up proceedings or which may have since been instituted</w:t>
      </w:r>
      <w:proofErr w:type="gramStart"/>
      <w:r w:rsidRPr="00353C57">
        <w:rPr>
          <w:rFonts w:ascii="Avenir Next" w:hAnsi="Avenir Next"/>
          <w:color w:val="808080" w:themeColor="background1" w:themeShade="80"/>
          <w:lang w:val="en-GB"/>
        </w:rPr>
        <w:t xml:space="preserve">. </w:t>
      </w:r>
      <w:r w:rsidR="00AA28AD" w:rsidRPr="00353C57">
        <w:rPr>
          <w:rFonts w:ascii="Avenir Next" w:hAnsi="Avenir Next"/>
          <w:color w:val="808080" w:themeColor="background1" w:themeShade="80"/>
          <w:lang w:val="en-GB"/>
        </w:rPr>
        <w:t>]</w:t>
      </w:r>
      <w:proofErr w:type="spellStart"/>
      <w:proofErr w:type="gramEnd"/>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w:t>
      </w:r>
      <w:proofErr w:type="spellEnd"/>
      <w:r w:rsidRPr="005D49B4">
        <w:rPr>
          <w:rFonts w:ascii="Avenir Next Demi Bold" w:hAnsi="Avenir Next Demi Bold"/>
          <w:b/>
          <w:bCs/>
          <w:color w:val="000000" w:themeColor="text1"/>
          <w:lang w:val="en-GB"/>
        </w:rPr>
        <w:t xml:space="preserve">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4258354F" w14:textId="77777777" w:rsidR="00615F8C" w:rsidRDefault="007F0225" w:rsidP="00E37136">
      <w:pPr>
        <w:rPr>
          <w:color w:val="808080" w:themeColor="background1" w:themeShade="80"/>
          <w:lang w:val="en-GB"/>
        </w:rPr>
      </w:pPr>
      <w:r w:rsidRPr="005D49B4">
        <w:rPr>
          <w:color w:val="808080" w:themeColor="background1" w:themeShade="80"/>
          <w:lang w:val="en-GB"/>
        </w:rPr>
        <w:t>[T</w:t>
      </w:r>
      <w:r w:rsidR="00A915B1">
        <w:rPr>
          <w:color w:val="808080" w:themeColor="background1" w:themeShade="80"/>
          <w:lang w:val="en-GB"/>
        </w:rPr>
        <w:t xml:space="preserve">he employees of RNH each, in terms of section 98A, have a claim for </w:t>
      </w:r>
      <w:r w:rsidR="00615F8C">
        <w:rPr>
          <w:color w:val="808080" w:themeColor="background1" w:themeShade="80"/>
          <w:lang w:val="en-GB"/>
        </w:rPr>
        <w:t>the following:</w:t>
      </w:r>
    </w:p>
    <w:p w14:paraId="1EE8DB65" w14:textId="77777777" w:rsidR="00615F8C" w:rsidRPr="00615F8C" w:rsidRDefault="00615F8C" w:rsidP="00615F8C">
      <w:pPr>
        <w:pStyle w:val="ListParagraph"/>
        <w:numPr>
          <w:ilvl w:val="0"/>
          <w:numId w:val="26"/>
        </w:numPr>
        <w:rPr>
          <w:lang w:val="en-GB"/>
        </w:rPr>
      </w:pPr>
      <w:r>
        <w:rPr>
          <w:rFonts w:ascii="Avenir Next" w:hAnsi="Avenir Next"/>
          <w:color w:val="808080" w:themeColor="background1" w:themeShade="80"/>
          <w:lang w:val="en-GB"/>
        </w:rPr>
        <w:t>A preferential claim for arrear salaries for up to three months at a maximum of R12,</w:t>
      </w:r>
      <w:proofErr w:type="gramStart"/>
      <w:r>
        <w:rPr>
          <w:rFonts w:ascii="Avenir Next" w:hAnsi="Avenir Next"/>
          <w:color w:val="808080" w:themeColor="background1" w:themeShade="80"/>
          <w:lang w:val="en-GB"/>
        </w:rPr>
        <w:t>000.00;</w:t>
      </w:r>
      <w:proofErr w:type="gramEnd"/>
    </w:p>
    <w:p w14:paraId="16189A24" w14:textId="77777777" w:rsidR="00615F8C" w:rsidRPr="00615F8C" w:rsidRDefault="00615F8C" w:rsidP="00615F8C">
      <w:pPr>
        <w:pStyle w:val="ListParagraph"/>
        <w:numPr>
          <w:ilvl w:val="0"/>
          <w:numId w:val="26"/>
        </w:numPr>
        <w:rPr>
          <w:lang w:val="en-GB"/>
        </w:rPr>
      </w:pPr>
      <w:r>
        <w:rPr>
          <w:rFonts w:ascii="Avenir Next" w:hAnsi="Avenir Next"/>
          <w:color w:val="808080" w:themeColor="background1" w:themeShade="80"/>
          <w:lang w:val="en-GB"/>
        </w:rPr>
        <w:t>Leave or holiday pay accrued within the year of the insolvency up to a maximum of R4,000.00</w:t>
      </w:r>
    </w:p>
    <w:p w14:paraId="2187F5F3" w14:textId="4573EDEA" w:rsidR="00615F8C" w:rsidRPr="00615F8C" w:rsidRDefault="00615F8C" w:rsidP="00615F8C">
      <w:pPr>
        <w:pStyle w:val="ListParagraph"/>
        <w:numPr>
          <w:ilvl w:val="0"/>
          <w:numId w:val="26"/>
        </w:numPr>
        <w:rPr>
          <w:lang w:val="en-GB"/>
        </w:rPr>
      </w:pPr>
      <w:r>
        <w:rPr>
          <w:rFonts w:ascii="Avenir Next" w:hAnsi="Avenir Next"/>
          <w:color w:val="808080" w:themeColor="background1" w:themeShade="80"/>
          <w:lang w:val="en-GB"/>
        </w:rPr>
        <w:t xml:space="preserve">In terms of section 38 read with section 98A, severance or retrenchment pay up to a maximum of R12,000.00; </w:t>
      </w:r>
      <w:proofErr w:type="gramStart"/>
      <w:r>
        <w:rPr>
          <w:rFonts w:ascii="Avenir Next" w:hAnsi="Avenir Next"/>
          <w:color w:val="808080" w:themeColor="background1" w:themeShade="80"/>
          <w:lang w:val="en-GB"/>
        </w:rPr>
        <w:t>however</w:t>
      </w:r>
      <w:proofErr w:type="gramEnd"/>
    </w:p>
    <w:p w14:paraId="2D6BA440" w14:textId="370C6CF2" w:rsidR="00615F8C" w:rsidRPr="00615F8C" w:rsidRDefault="00615F8C" w:rsidP="00615F8C">
      <w:pPr>
        <w:pStyle w:val="ListParagraph"/>
        <w:numPr>
          <w:ilvl w:val="0"/>
          <w:numId w:val="26"/>
        </w:numPr>
        <w:rPr>
          <w:lang w:val="en-GB"/>
        </w:rPr>
      </w:pPr>
      <w:r>
        <w:rPr>
          <w:rFonts w:ascii="Avenir Next" w:hAnsi="Avenir Next"/>
          <w:color w:val="808080" w:themeColor="background1" w:themeShade="80"/>
          <w:lang w:val="en-GB"/>
        </w:rPr>
        <w:t>The balance of the amounts as mentioned above is concurrent;</w:t>
      </w:r>
      <w:r w:rsidR="000C7646">
        <w:rPr>
          <w:rFonts w:ascii="Avenir Next" w:hAnsi="Avenir Next"/>
          <w:color w:val="808080" w:themeColor="background1" w:themeShade="80"/>
          <w:lang w:val="en-GB"/>
        </w:rPr>
        <w:t xml:space="preserve"> and </w:t>
      </w:r>
      <w:proofErr w:type="gramStart"/>
      <w:r w:rsidR="000C7646">
        <w:rPr>
          <w:rFonts w:ascii="Avenir Next" w:hAnsi="Avenir Next"/>
          <w:color w:val="808080" w:themeColor="background1" w:themeShade="80"/>
          <w:lang w:val="en-GB"/>
        </w:rPr>
        <w:t>lastly</w:t>
      </w:r>
      <w:proofErr w:type="gramEnd"/>
    </w:p>
    <w:p w14:paraId="2D2EEABD" w14:textId="59D0B15A" w:rsidR="007F0225" w:rsidRPr="00615F8C" w:rsidRDefault="00615F8C" w:rsidP="00615F8C">
      <w:pPr>
        <w:pStyle w:val="ListParagraph"/>
        <w:numPr>
          <w:ilvl w:val="0"/>
          <w:numId w:val="26"/>
        </w:numPr>
        <w:rPr>
          <w:lang w:val="en-GB"/>
        </w:rPr>
      </w:pPr>
      <w:r>
        <w:rPr>
          <w:rFonts w:ascii="Avenir Next" w:hAnsi="Avenir Next"/>
          <w:color w:val="808080" w:themeColor="background1" w:themeShade="80"/>
          <w:lang w:val="en-GB"/>
        </w:rPr>
        <w:t>An unliquidated concurrent claim for damages arising from early termination/ breach of contract</w:t>
      </w:r>
      <w:r w:rsidR="007F0225" w:rsidRPr="00615F8C">
        <w:rPr>
          <w:color w:val="808080" w:themeColor="background1" w:themeShade="80"/>
          <w:lang w:val="en-GB"/>
        </w:rPr>
        <w:t>]</w:t>
      </w:r>
      <w:r>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4006AD05" w14:textId="0609C3DB" w:rsidR="00615F8C" w:rsidRPr="00353C57" w:rsidRDefault="007F0225" w:rsidP="00615F8C">
      <w:pPr>
        <w:pStyle w:val="ListParagraph"/>
        <w:numPr>
          <w:ilvl w:val="0"/>
          <w:numId w:val="27"/>
        </w:numPr>
        <w:rPr>
          <w:rFonts w:ascii="Avenir Next" w:hAnsi="Avenir Next"/>
          <w:lang w:val="en-GB"/>
        </w:rPr>
      </w:pPr>
      <w:r w:rsidRPr="00353C57">
        <w:rPr>
          <w:rFonts w:ascii="Avenir Next" w:hAnsi="Avenir Next"/>
          <w:color w:val="808080" w:themeColor="background1" w:themeShade="80"/>
          <w:lang w:val="en-GB"/>
        </w:rPr>
        <w:t>[</w:t>
      </w:r>
      <w:r w:rsidR="00615F8C" w:rsidRPr="00353C57">
        <w:rPr>
          <w:rFonts w:ascii="Avenir Next" w:hAnsi="Avenir Next"/>
          <w:color w:val="808080" w:themeColor="background1" w:themeShade="80"/>
          <w:lang w:val="en-GB"/>
        </w:rPr>
        <w:t xml:space="preserve">The bond must be registered in terms of the Deeds Registries </w:t>
      </w:r>
      <w:proofErr w:type="gramStart"/>
      <w:r w:rsidR="00615F8C" w:rsidRPr="00353C57">
        <w:rPr>
          <w:rFonts w:ascii="Avenir Next" w:hAnsi="Avenir Next"/>
          <w:color w:val="808080" w:themeColor="background1" w:themeShade="80"/>
          <w:lang w:val="en-GB"/>
        </w:rPr>
        <w:t>Ac</w:t>
      </w:r>
      <w:r w:rsidR="00836F9C">
        <w:rPr>
          <w:rFonts w:ascii="Avenir Next" w:hAnsi="Avenir Next"/>
          <w:color w:val="808080" w:themeColor="background1" w:themeShade="80"/>
          <w:lang w:val="en-GB"/>
        </w:rPr>
        <w:t>t</w:t>
      </w:r>
      <w:r w:rsidR="00615F8C" w:rsidRPr="00353C57">
        <w:rPr>
          <w:rFonts w:ascii="Avenir Next" w:hAnsi="Avenir Next"/>
          <w:color w:val="808080" w:themeColor="background1" w:themeShade="80"/>
          <w:lang w:val="en-GB"/>
        </w:rPr>
        <w:t>;</w:t>
      </w:r>
      <w:proofErr w:type="gramEnd"/>
    </w:p>
    <w:p w14:paraId="6A08D22B" w14:textId="77777777" w:rsidR="00615F8C" w:rsidRPr="00353C57" w:rsidRDefault="00615F8C" w:rsidP="00615F8C">
      <w:pPr>
        <w:pStyle w:val="ListParagraph"/>
        <w:numPr>
          <w:ilvl w:val="0"/>
          <w:numId w:val="27"/>
        </w:numPr>
        <w:rPr>
          <w:rFonts w:ascii="Avenir Next" w:hAnsi="Avenir Next"/>
          <w:lang w:val="en-GB"/>
        </w:rPr>
      </w:pPr>
      <w:r w:rsidRPr="00353C57">
        <w:rPr>
          <w:rFonts w:ascii="Avenir Next" w:hAnsi="Avenir Next"/>
          <w:color w:val="808080" w:themeColor="background1" w:themeShade="80"/>
          <w:lang w:val="en-GB"/>
        </w:rPr>
        <w:t>The movable property must be tangible/physical; and</w:t>
      </w:r>
    </w:p>
    <w:p w14:paraId="5033B346" w14:textId="494A4E80" w:rsidR="007F0225" w:rsidRPr="00353C57" w:rsidRDefault="00615F8C" w:rsidP="00615F8C">
      <w:pPr>
        <w:pStyle w:val="ListParagraph"/>
        <w:numPr>
          <w:ilvl w:val="0"/>
          <w:numId w:val="27"/>
        </w:numPr>
        <w:rPr>
          <w:rFonts w:ascii="Avenir Next" w:hAnsi="Avenir Next"/>
          <w:lang w:val="en-GB"/>
        </w:rPr>
      </w:pPr>
      <w:r w:rsidRPr="00353C57">
        <w:rPr>
          <w:rFonts w:ascii="Avenir Next" w:hAnsi="Avenir Next"/>
          <w:color w:val="808080" w:themeColor="background1" w:themeShade="80"/>
          <w:lang w:val="en-GB"/>
        </w:rPr>
        <w:t>Such movable property must be specified and described in the bond in a manner that renders it readily recognisable.</w:t>
      </w:r>
      <w:r w:rsidR="007F0225" w:rsidRPr="00353C57">
        <w:rPr>
          <w:rFonts w:ascii="Avenir Next" w:hAnsi="Avenir Next"/>
          <w:color w:val="808080" w:themeColor="background1" w:themeShade="80"/>
          <w:lang w:val="en-GB"/>
        </w:rPr>
        <w:t>]</w:t>
      </w:r>
    </w:p>
    <w:p w14:paraId="4F2D3A75" w14:textId="75DFF87A"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2260A7F6" w:rsidR="007F0225" w:rsidRPr="005D49B4" w:rsidRDefault="007F0225" w:rsidP="00E37136">
      <w:pPr>
        <w:rPr>
          <w:lang w:val="en-GB"/>
        </w:rPr>
      </w:pPr>
      <w:r w:rsidRPr="005D49B4">
        <w:rPr>
          <w:color w:val="808080" w:themeColor="background1" w:themeShade="80"/>
          <w:lang w:val="en-GB"/>
        </w:rPr>
        <w:t>[</w:t>
      </w:r>
      <w:r w:rsidR="00FA4C2A">
        <w:rPr>
          <w:color w:val="808080" w:themeColor="background1" w:themeShade="80"/>
          <w:lang w:val="en-GB"/>
        </w:rPr>
        <w:t>In terms of section 114 of the Customs and Excise Act of 1964, SARS holds a special right to secure payment of certain taxes – such a right effectively operates as a statutory pledge – thus making SARS a statutory preferent creditor in terms of section 99 of the Insolvency Act. Therefore, SARS will be paid from the proceeds of the Free Residue account and falls below claims such as severance of employees in terms of section 98A.</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1D94690B" w14:textId="77777777" w:rsidR="0013492E" w:rsidRDefault="007F0225" w:rsidP="00E37136">
      <w:pPr>
        <w:rPr>
          <w:color w:val="808080" w:themeColor="background1" w:themeShade="80"/>
          <w:lang w:val="en-GB"/>
        </w:rPr>
      </w:pPr>
      <w:r w:rsidRPr="005D49B4">
        <w:rPr>
          <w:color w:val="808080" w:themeColor="background1" w:themeShade="80"/>
          <w:lang w:val="en-GB"/>
        </w:rPr>
        <w:t>[T</w:t>
      </w:r>
      <w:r w:rsidR="00FA4C2A">
        <w:rPr>
          <w:color w:val="808080" w:themeColor="background1" w:themeShade="80"/>
          <w:lang w:val="en-GB"/>
        </w:rPr>
        <w:t>he RNH board of directors will not succeed with placing RNH into business rescue. Although a resolution for the voluntary commencement of business rescue proceedings under section 129</w:t>
      </w:r>
      <w:r w:rsidR="0094687D">
        <w:rPr>
          <w:color w:val="808080" w:themeColor="background1" w:themeShade="80"/>
          <w:lang w:val="en-GB"/>
        </w:rPr>
        <w:t>(</w:t>
      </w:r>
      <w:r w:rsidR="00FA4C2A">
        <w:rPr>
          <w:color w:val="808080" w:themeColor="background1" w:themeShade="80"/>
          <w:lang w:val="en-GB"/>
        </w:rPr>
        <w:t xml:space="preserve">1) of the Companies Act 2008 was passed, its validity is contingent upon being filed with the Companies Intellectual Property Commission (CIPC) as outlined in section 129(2)(b). Moreover, according to section 129(2)(a), a resolution to </w:t>
      </w:r>
      <w:proofErr w:type="gramStart"/>
      <w:r w:rsidR="00FA4C2A">
        <w:rPr>
          <w:color w:val="808080" w:themeColor="background1" w:themeShade="80"/>
          <w:lang w:val="en-GB"/>
        </w:rPr>
        <w:t>enter into</w:t>
      </w:r>
      <w:proofErr w:type="gramEnd"/>
      <w:r w:rsidR="00FA4C2A">
        <w:rPr>
          <w:color w:val="808080" w:themeColor="background1" w:themeShade="80"/>
          <w:lang w:val="en-GB"/>
        </w:rPr>
        <w:t xml:space="preserve"> business rescue cannot be adopted if liquidation proceedings have been initiated. </w:t>
      </w:r>
    </w:p>
    <w:p w14:paraId="3709066B" w14:textId="77777777" w:rsidR="0013492E" w:rsidRDefault="0013492E" w:rsidP="00E37136">
      <w:pPr>
        <w:rPr>
          <w:color w:val="808080" w:themeColor="background1" w:themeShade="80"/>
          <w:lang w:val="en-GB"/>
        </w:rPr>
      </w:pPr>
    </w:p>
    <w:p w14:paraId="08CAF942" w14:textId="767BBECC" w:rsidR="007F0225" w:rsidRPr="005D49B4" w:rsidRDefault="00FA4C2A" w:rsidP="00E37136">
      <w:pPr>
        <w:rPr>
          <w:lang w:val="en-GB"/>
        </w:rPr>
      </w:pPr>
      <w:r>
        <w:rPr>
          <w:color w:val="808080" w:themeColor="background1" w:themeShade="80"/>
          <w:lang w:val="en-GB"/>
        </w:rPr>
        <w:t xml:space="preserve">In this case, liquidation proceedings were initiated by the aggrieved creditor </w:t>
      </w:r>
      <w:r w:rsidR="00353C57">
        <w:rPr>
          <w:color w:val="808080" w:themeColor="background1" w:themeShade="80"/>
          <w:lang w:val="en-GB"/>
        </w:rPr>
        <w:t xml:space="preserve">on, 11 February 2023 </w:t>
      </w:r>
      <w:r>
        <w:rPr>
          <w:color w:val="808080" w:themeColor="background1" w:themeShade="80"/>
          <w:lang w:val="en-GB"/>
        </w:rPr>
        <w:t>by application</w:t>
      </w:r>
      <w:r w:rsidR="00353C57">
        <w:rPr>
          <w:color w:val="808080" w:themeColor="background1" w:themeShade="80"/>
          <w:lang w:val="en-GB"/>
        </w:rPr>
        <w:t>,</w:t>
      </w:r>
      <w:r>
        <w:rPr>
          <w:color w:val="808080" w:themeColor="background1" w:themeShade="80"/>
          <w:lang w:val="en-GB"/>
        </w:rPr>
        <w:t xml:space="preserve"> for a winding-up court order under section 81(1), deeming it just and equitable to do so: being the only grounds for winding up by court order for which a creditor may approach </w:t>
      </w:r>
      <w:r w:rsidR="00353C57">
        <w:rPr>
          <w:color w:val="808080" w:themeColor="background1" w:themeShade="80"/>
          <w:lang w:val="en-GB"/>
        </w:rPr>
        <w:t xml:space="preserve">the </w:t>
      </w:r>
      <w:r>
        <w:rPr>
          <w:color w:val="808080" w:themeColor="background1" w:themeShade="80"/>
          <w:lang w:val="en-GB"/>
        </w:rPr>
        <w:t>court for the winding-up of a company as stated in Kruger v Set-</w:t>
      </w:r>
      <w:proofErr w:type="spellStart"/>
      <w:r>
        <w:rPr>
          <w:color w:val="808080" w:themeColor="background1" w:themeShade="80"/>
          <w:lang w:val="en-GB"/>
        </w:rPr>
        <w:t>Mak</w:t>
      </w:r>
      <w:proofErr w:type="spellEnd"/>
      <w:r>
        <w:rPr>
          <w:color w:val="808080" w:themeColor="background1" w:themeShade="80"/>
          <w:lang w:val="en-GB"/>
        </w:rPr>
        <w:t xml:space="preserve"> Civils (2013 (1) SA 386 (FB) (5 April 2012.) Notably, the date of sequestration, as interpreted in Nedbank Ltd </w:t>
      </w:r>
      <w:r w:rsidR="00353C57">
        <w:rPr>
          <w:color w:val="808080" w:themeColor="background1" w:themeShade="80"/>
          <w:lang w:val="en-GB"/>
        </w:rPr>
        <w:t xml:space="preserve">v </w:t>
      </w:r>
      <w:r w:rsidR="007501F4">
        <w:rPr>
          <w:color w:val="808080" w:themeColor="background1" w:themeShade="80"/>
          <w:lang w:val="en-GB"/>
        </w:rPr>
        <w:t>C</w:t>
      </w:r>
      <w:r w:rsidR="00353C57">
        <w:rPr>
          <w:color w:val="808080" w:themeColor="background1" w:themeShade="80"/>
          <w:lang w:val="en-GB"/>
        </w:rPr>
        <w:t xml:space="preserve">ooper, </w:t>
      </w:r>
      <w:proofErr w:type="gramStart"/>
      <w:r w:rsidR="00353C57">
        <w:rPr>
          <w:color w:val="808080" w:themeColor="background1" w:themeShade="80"/>
          <w:lang w:val="en-GB"/>
        </w:rPr>
        <w:t>is considered to be</w:t>
      </w:r>
      <w:proofErr w:type="gramEnd"/>
      <w:r w:rsidR="00353C57">
        <w:rPr>
          <w:color w:val="808080" w:themeColor="background1" w:themeShade="80"/>
          <w:lang w:val="en-GB"/>
        </w:rPr>
        <w:t xml:space="preserve"> when the application for winding-up was presented under section 348 of the Companies Act 61 of 1973. This interpretation further solidifies the concept </w:t>
      </w:r>
      <w:proofErr w:type="gramStart"/>
      <w:r w:rsidR="00353C57">
        <w:rPr>
          <w:color w:val="808080" w:themeColor="background1" w:themeShade="80"/>
          <w:lang w:val="en-GB"/>
        </w:rPr>
        <w:t xml:space="preserve">that </w:t>
      </w:r>
      <w:r>
        <w:rPr>
          <w:color w:val="808080" w:themeColor="background1" w:themeShade="80"/>
          <w:lang w:val="en-GB"/>
        </w:rPr>
        <w:t xml:space="preserve"> </w:t>
      </w:r>
      <w:r w:rsidR="00353C57">
        <w:rPr>
          <w:color w:val="808080" w:themeColor="background1" w:themeShade="80"/>
          <w:lang w:val="en-GB"/>
        </w:rPr>
        <w:t>liquidation</w:t>
      </w:r>
      <w:proofErr w:type="gramEnd"/>
      <w:r w:rsidR="00353C57">
        <w:rPr>
          <w:color w:val="808080" w:themeColor="background1" w:themeShade="80"/>
          <w:lang w:val="en-GB"/>
        </w:rPr>
        <w:t xml:space="preserve"> proceedings had been initiated at the time the board of directors’ resolution would have taken “effect.”</w:t>
      </w:r>
      <w:r w:rsidR="007F0225" w:rsidRPr="005D49B4">
        <w:rPr>
          <w:color w:val="808080" w:themeColor="background1" w:themeShade="80"/>
          <w:lang w:val="en-GB"/>
        </w:rPr>
        <w:t>]</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21E6" w14:textId="77777777" w:rsidR="003D2226" w:rsidRDefault="003D2226" w:rsidP="001016B0">
      <w:r>
        <w:separator/>
      </w:r>
    </w:p>
  </w:endnote>
  <w:endnote w:type="continuationSeparator" w:id="0">
    <w:p w14:paraId="52936C9E" w14:textId="77777777" w:rsidR="003D2226" w:rsidRDefault="003D2226"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ތ"/>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5ACABF96" w:rsidR="00CD366B" w:rsidRDefault="00A73563" w:rsidP="008A20AC">
    <w:pPr>
      <w:pStyle w:val="Footer"/>
      <w:ind w:right="360"/>
    </w:pPr>
    <w:r w:rsidRPr="00A73563">
      <w:t>202223-1073</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3A24" w14:textId="77777777" w:rsidR="003D2226" w:rsidRDefault="003D2226" w:rsidP="001016B0">
      <w:r>
        <w:separator/>
      </w:r>
    </w:p>
  </w:footnote>
  <w:footnote w:type="continuationSeparator" w:id="0">
    <w:p w14:paraId="4C73B6A7" w14:textId="77777777" w:rsidR="003D2226" w:rsidRDefault="003D2226"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B0835"/>
    <w:multiLevelType w:val="hybridMultilevel"/>
    <w:tmpl w:val="2CF06F30"/>
    <w:lvl w:ilvl="0" w:tplc="D19ABBA8">
      <w:start w:val="1"/>
      <w:numFmt w:val="decimal"/>
      <w:lvlText w:val="%1."/>
      <w:lvlJc w:val="left"/>
      <w:pPr>
        <w:ind w:left="720" w:hanging="360"/>
      </w:pPr>
      <w:rPr>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C54D9D"/>
    <w:multiLevelType w:val="hybridMultilevel"/>
    <w:tmpl w:val="72CEA9A6"/>
    <w:lvl w:ilvl="0" w:tplc="D19ABBA8">
      <w:start w:val="1"/>
      <w:numFmt w:val="decimal"/>
      <w:lvlText w:val="%1."/>
      <w:lvlJc w:val="left"/>
      <w:pPr>
        <w:ind w:left="720" w:hanging="360"/>
      </w:pPr>
      <w:rPr>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180132"/>
    <w:multiLevelType w:val="hybridMultilevel"/>
    <w:tmpl w:val="166EE5D8"/>
    <w:lvl w:ilvl="0" w:tplc="D19ABBA8">
      <w:start w:val="1"/>
      <w:numFmt w:val="decimal"/>
      <w:lvlText w:val="%1."/>
      <w:lvlJc w:val="left"/>
      <w:pPr>
        <w:ind w:left="720" w:hanging="360"/>
      </w:pPr>
      <w:rPr>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A867B9"/>
    <w:multiLevelType w:val="hybridMultilevel"/>
    <w:tmpl w:val="FAD2D4CE"/>
    <w:lvl w:ilvl="0" w:tplc="D19ABBA8">
      <w:start w:val="1"/>
      <w:numFmt w:val="decimal"/>
      <w:lvlText w:val="%1."/>
      <w:lvlJc w:val="left"/>
      <w:pPr>
        <w:ind w:left="720" w:hanging="360"/>
      </w:pPr>
      <w:rPr>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8D2A53"/>
    <w:multiLevelType w:val="hybridMultilevel"/>
    <w:tmpl w:val="30628C7C"/>
    <w:lvl w:ilvl="0" w:tplc="D19ABBA8">
      <w:start w:val="1"/>
      <w:numFmt w:val="decimal"/>
      <w:lvlText w:val="%1."/>
      <w:lvlJc w:val="left"/>
      <w:pPr>
        <w:ind w:left="720" w:hanging="360"/>
      </w:pPr>
      <w:rPr>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33585"/>
    <w:multiLevelType w:val="hybridMultilevel"/>
    <w:tmpl w:val="EC983E26"/>
    <w:lvl w:ilvl="0" w:tplc="D19ABBA8">
      <w:start w:val="1"/>
      <w:numFmt w:val="decimal"/>
      <w:lvlText w:val="%1."/>
      <w:lvlJc w:val="left"/>
      <w:pPr>
        <w:ind w:left="720" w:hanging="360"/>
      </w:pPr>
      <w:rPr>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38277">
    <w:abstractNumId w:val="17"/>
  </w:num>
  <w:num w:numId="2" w16cid:durableId="244457218">
    <w:abstractNumId w:val="24"/>
  </w:num>
  <w:num w:numId="3" w16cid:durableId="990328283">
    <w:abstractNumId w:val="0"/>
  </w:num>
  <w:num w:numId="4" w16cid:durableId="1143086005">
    <w:abstractNumId w:val="8"/>
  </w:num>
  <w:num w:numId="5" w16cid:durableId="1719160585">
    <w:abstractNumId w:val="18"/>
  </w:num>
  <w:num w:numId="6" w16cid:durableId="2094424736">
    <w:abstractNumId w:val="22"/>
  </w:num>
  <w:num w:numId="7" w16cid:durableId="1345787251">
    <w:abstractNumId w:val="21"/>
  </w:num>
  <w:num w:numId="8" w16cid:durableId="1260329365">
    <w:abstractNumId w:val="16"/>
  </w:num>
  <w:num w:numId="9" w16cid:durableId="398988716">
    <w:abstractNumId w:val="12"/>
  </w:num>
  <w:num w:numId="10" w16cid:durableId="1714038049">
    <w:abstractNumId w:val="20"/>
  </w:num>
  <w:num w:numId="11" w16cid:durableId="1256012035">
    <w:abstractNumId w:val="4"/>
  </w:num>
  <w:num w:numId="12" w16cid:durableId="1231765823">
    <w:abstractNumId w:val="26"/>
  </w:num>
  <w:num w:numId="13" w16cid:durableId="629820700">
    <w:abstractNumId w:val="19"/>
  </w:num>
  <w:num w:numId="14" w16cid:durableId="2028559908">
    <w:abstractNumId w:val="9"/>
  </w:num>
  <w:num w:numId="15" w16cid:durableId="1589922777">
    <w:abstractNumId w:val="7"/>
  </w:num>
  <w:num w:numId="16" w16cid:durableId="544872462">
    <w:abstractNumId w:val="14"/>
  </w:num>
  <w:num w:numId="17" w16cid:durableId="20595765">
    <w:abstractNumId w:val="11"/>
  </w:num>
  <w:num w:numId="18" w16cid:durableId="1648438929">
    <w:abstractNumId w:val="15"/>
  </w:num>
  <w:num w:numId="19" w16cid:durableId="1267232078">
    <w:abstractNumId w:val="6"/>
  </w:num>
  <w:num w:numId="20" w16cid:durableId="1472401969">
    <w:abstractNumId w:val="3"/>
  </w:num>
  <w:num w:numId="21" w16cid:durableId="1487472584">
    <w:abstractNumId w:val="2"/>
  </w:num>
  <w:num w:numId="22" w16cid:durableId="1664776733">
    <w:abstractNumId w:val="23"/>
  </w:num>
  <w:num w:numId="23" w16cid:durableId="2015524281">
    <w:abstractNumId w:val="5"/>
  </w:num>
  <w:num w:numId="24" w16cid:durableId="23293695">
    <w:abstractNumId w:val="1"/>
  </w:num>
  <w:num w:numId="25" w16cid:durableId="347220911">
    <w:abstractNumId w:val="10"/>
  </w:num>
  <w:num w:numId="26" w16cid:durableId="1382437954">
    <w:abstractNumId w:val="13"/>
  </w:num>
  <w:num w:numId="27" w16cid:durableId="14152761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0C4F"/>
    <w:rsid w:val="00041107"/>
    <w:rsid w:val="000451AA"/>
    <w:rsid w:val="00045503"/>
    <w:rsid w:val="00052C0A"/>
    <w:rsid w:val="00053A2F"/>
    <w:rsid w:val="000547B4"/>
    <w:rsid w:val="00055F2B"/>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4846"/>
    <w:rsid w:val="000B7214"/>
    <w:rsid w:val="000C0827"/>
    <w:rsid w:val="000C1F09"/>
    <w:rsid w:val="000C2E81"/>
    <w:rsid w:val="000C3B6B"/>
    <w:rsid w:val="000C7646"/>
    <w:rsid w:val="000C7DF5"/>
    <w:rsid w:val="000D0367"/>
    <w:rsid w:val="000D134F"/>
    <w:rsid w:val="000D1745"/>
    <w:rsid w:val="000D234F"/>
    <w:rsid w:val="000D340C"/>
    <w:rsid w:val="000D3F24"/>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0CD3"/>
    <w:rsid w:val="001165C7"/>
    <w:rsid w:val="00117579"/>
    <w:rsid w:val="001201D6"/>
    <w:rsid w:val="00120495"/>
    <w:rsid w:val="00120634"/>
    <w:rsid w:val="0012440C"/>
    <w:rsid w:val="00124ECF"/>
    <w:rsid w:val="00125B26"/>
    <w:rsid w:val="00125F87"/>
    <w:rsid w:val="00126B8C"/>
    <w:rsid w:val="00132E0E"/>
    <w:rsid w:val="001336C3"/>
    <w:rsid w:val="0013492E"/>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43352"/>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752C9"/>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C6BC0"/>
    <w:rsid w:val="002D1860"/>
    <w:rsid w:val="002D2D8F"/>
    <w:rsid w:val="002D2FFE"/>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3F04"/>
    <w:rsid w:val="00324BA5"/>
    <w:rsid w:val="0033007B"/>
    <w:rsid w:val="003324F8"/>
    <w:rsid w:val="003343A7"/>
    <w:rsid w:val="00337E93"/>
    <w:rsid w:val="00342DDB"/>
    <w:rsid w:val="00343065"/>
    <w:rsid w:val="003445CA"/>
    <w:rsid w:val="00345071"/>
    <w:rsid w:val="003456D8"/>
    <w:rsid w:val="00345A22"/>
    <w:rsid w:val="00347063"/>
    <w:rsid w:val="00347074"/>
    <w:rsid w:val="00347EA3"/>
    <w:rsid w:val="00350E32"/>
    <w:rsid w:val="00353C57"/>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2226"/>
    <w:rsid w:val="003D6998"/>
    <w:rsid w:val="003D6FCF"/>
    <w:rsid w:val="003D71CD"/>
    <w:rsid w:val="003E0049"/>
    <w:rsid w:val="003E1354"/>
    <w:rsid w:val="003E2B2B"/>
    <w:rsid w:val="003E3D6C"/>
    <w:rsid w:val="003E6B88"/>
    <w:rsid w:val="003F0F52"/>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60AF9"/>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042D"/>
    <w:rsid w:val="004F266B"/>
    <w:rsid w:val="004F4C5E"/>
    <w:rsid w:val="004F5D43"/>
    <w:rsid w:val="004F67CE"/>
    <w:rsid w:val="00504A64"/>
    <w:rsid w:val="00506228"/>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5F8C"/>
    <w:rsid w:val="00616652"/>
    <w:rsid w:val="006278B5"/>
    <w:rsid w:val="00631462"/>
    <w:rsid w:val="00631491"/>
    <w:rsid w:val="00631B19"/>
    <w:rsid w:val="00634240"/>
    <w:rsid w:val="006369FA"/>
    <w:rsid w:val="0063766F"/>
    <w:rsid w:val="00640BC9"/>
    <w:rsid w:val="006418DE"/>
    <w:rsid w:val="00643725"/>
    <w:rsid w:val="00643B00"/>
    <w:rsid w:val="00645B45"/>
    <w:rsid w:val="006461FA"/>
    <w:rsid w:val="00647006"/>
    <w:rsid w:val="006478BE"/>
    <w:rsid w:val="00651C41"/>
    <w:rsid w:val="00652AD4"/>
    <w:rsid w:val="0065436D"/>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3E9B"/>
    <w:rsid w:val="00745CFF"/>
    <w:rsid w:val="007474A1"/>
    <w:rsid w:val="007474DA"/>
    <w:rsid w:val="007501F4"/>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36F9C"/>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7205"/>
    <w:rsid w:val="009201F4"/>
    <w:rsid w:val="00927104"/>
    <w:rsid w:val="0092725A"/>
    <w:rsid w:val="00930975"/>
    <w:rsid w:val="00930A74"/>
    <w:rsid w:val="00933DDB"/>
    <w:rsid w:val="00934223"/>
    <w:rsid w:val="00934980"/>
    <w:rsid w:val="00936368"/>
    <w:rsid w:val="00936EBC"/>
    <w:rsid w:val="00937479"/>
    <w:rsid w:val="00941E0F"/>
    <w:rsid w:val="009420D4"/>
    <w:rsid w:val="00944436"/>
    <w:rsid w:val="00944A47"/>
    <w:rsid w:val="0094687D"/>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398"/>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27C39"/>
    <w:rsid w:val="00A322BC"/>
    <w:rsid w:val="00A37802"/>
    <w:rsid w:val="00A42C60"/>
    <w:rsid w:val="00A43084"/>
    <w:rsid w:val="00A46438"/>
    <w:rsid w:val="00A46CBD"/>
    <w:rsid w:val="00A47892"/>
    <w:rsid w:val="00A47AC5"/>
    <w:rsid w:val="00A50095"/>
    <w:rsid w:val="00A514C8"/>
    <w:rsid w:val="00A515A5"/>
    <w:rsid w:val="00A52129"/>
    <w:rsid w:val="00A52660"/>
    <w:rsid w:val="00A53A45"/>
    <w:rsid w:val="00A546A7"/>
    <w:rsid w:val="00A54890"/>
    <w:rsid w:val="00A55B7D"/>
    <w:rsid w:val="00A55CD7"/>
    <w:rsid w:val="00A60249"/>
    <w:rsid w:val="00A636EE"/>
    <w:rsid w:val="00A6605E"/>
    <w:rsid w:val="00A6763B"/>
    <w:rsid w:val="00A70406"/>
    <w:rsid w:val="00A71C38"/>
    <w:rsid w:val="00A73563"/>
    <w:rsid w:val="00A74AB2"/>
    <w:rsid w:val="00A75046"/>
    <w:rsid w:val="00A7630B"/>
    <w:rsid w:val="00A8131F"/>
    <w:rsid w:val="00A81A82"/>
    <w:rsid w:val="00A81BF9"/>
    <w:rsid w:val="00A82E83"/>
    <w:rsid w:val="00A84263"/>
    <w:rsid w:val="00A875F7"/>
    <w:rsid w:val="00A87868"/>
    <w:rsid w:val="00A90CB4"/>
    <w:rsid w:val="00A915B1"/>
    <w:rsid w:val="00A91D16"/>
    <w:rsid w:val="00A9217C"/>
    <w:rsid w:val="00A92CBC"/>
    <w:rsid w:val="00A95393"/>
    <w:rsid w:val="00A97787"/>
    <w:rsid w:val="00A97DED"/>
    <w:rsid w:val="00AA28AD"/>
    <w:rsid w:val="00AA3D95"/>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5B01"/>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CF8"/>
    <w:rsid w:val="00C23096"/>
    <w:rsid w:val="00C30AE9"/>
    <w:rsid w:val="00C332DC"/>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05C4"/>
    <w:rsid w:val="00CA26F0"/>
    <w:rsid w:val="00CA3020"/>
    <w:rsid w:val="00CA61A0"/>
    <w:rsid w:val="00CB0536"/>
    <w:rsid w:val="00CB07A2"/>
    <w:rsid w:val="00CB4F67"/>
    <w:rsid w:val="00CB7C08"/>
    <w:rsid w:val="00CC3938"/>
    <w:rsid w:val="00CC42D8"/>
    <w:rsid w:val="00CC434F"/>
    <w:rsid w:val="00CC4E18"/>
    <w:rsid w:val="00CC527B"/>
    <w:rsid w:val="00CC7331"/>
    <w:rsid w:val="00CC7551"/>
    <w:rsid w:val="00CC7F79"/>
    <w:rsid w:val="00CD0EA6"/>
    <w:rsid w:val="00CD1349"/>
    <w:rsid w:val="00CD185C"/>
    <w:rsid w:val="00CD366B"/>
    <w:rsid w:val="00CD618E"/>
    <w:rsid w:val="00CD65D6"/>
    <w:rsid w:val="00CD7216"/>
    <w:rsid w:val="00CD7E28"/>
    <w:rsid w:val="00CE0F57"/>
    <w:rsid w:val="00CE30D2"/>
    <w:rsid w:val="00CE3F26"/>
    <w:rsid w:val="00CF0A4E"/>
    <w:rsid w:val="00CF3421"/>
    <w:rsid w:val="00CF4EEF"/>
    <w:rsid w:val="00CF6645"/>
    <w:rsid w:val="00CF79F9"/>
    <w:rsid w:val="00D00885"/>
    <w:rsid w:val="00D01E81"/>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6D38"/>
    <w:rsid w:val="00D60CCA"/>
    <w:rsid w:val="00D61824"/>
    <w:rsid w:val="00D61C26"/>
    <w:rsid w:val="00D62745"/>
    <w:rsid w:val="00D640B7"/>
    <w:rsid w:val="00D64CDA"/>
    <w:rsid w:val="00D72DF7"/>
    <w:rsid w:val="00D7312A"/>
    <w:rsid w:val="00D73BB0"/>
    <w:rsid w:val="00D757A8"/>
    <w:rsid w:val="00D758A3"/>
    <w:rsid w:val="00D76F1F"/>
    <w:rsid w:val="00D77ABE"/>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43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FDB"/>
    <w:rsid w:val="00DE7B69"/>
    <w:rsid w:val="00DF1DFE"/>
    <w:rsid w:val="00DF4830"/>
    <w:rsid w:val="00DF64E1"/>
    <w:rsid w:val="00DF7706"/>
    <w:rsid w:val="00E024A7"/>
    <w:rsid w:val="00E03AD1"/>
    <w:rsid w:val="00E04EAD"/>
    <w:rsid w:val="00E075FF"/>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236A"/>
    <w:rsid w:val="00E56A99"/>
    <w:rsid w:val="00E56F95"/>
    <w:rsid w:val="00E64E1A"/>
    <w:rsid w:val="00E64F45"/>
    <w:rsid w:val="00E65FAE"/>
    <w:rsid w:val="00E71705"/>
    <w:rsid w:val="00E755CA"/>
    <w:rsid w:val="00E83556"/>
    <w:rsid w:val="00E92D69"/>
    <w:rsid w:val="00E94A79"/>
    <w:rsid w:val="00E9506C"/>
    <w:rsid w:val="00E957E2"/>
    <w:rsid w:val="00E9664E"/>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46337"/>
    <w:rsid w:val="00F512FE"/>
    <w:rsid w:val="00F57033"/>
    <w:rsid w:val="00F57481"/>
    <w:rsid w:val="00F6582B"/>
    <w:rsid w:val="00F65E0A"/>
    <w:rsid w:val="00F70057"/>
    <w:rsid w:val="00F7538D"/>
    <w:rsid w:val="00F87838"/>
    <w:rsid w:val="00F92F0C"/>
    <w:rsid w:val="00F9561B"/>
    <w:rsid w:val="00F96E42"/>
    <w:rsid w:val="00FA09E3"/>
    <w:rsid w:val="00FA4C2A"/>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22</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Wandile Mbabane</cp:lastModifiedBy>
  <cp:revision>36</cp:revision>
  <cp:lastPrinted>2022-09-29T12:20:00Z</cp:lastPrinted>
  <dcterms:created xsi:type="dcterms:W3CDTF">2023-11-23T10:54:00Z</dcterms:created>
  <dcterms:modified xsi:type="dcterms:W3CDTF">2023-11-24T08:14:00Z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