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 xml:space="preserve">No limit has been set for the length of your answers to the questions. Please be guided by the mark allocation for each question. </w:t>
      </w:r>
      <w:proofErr w:type="gramStart"/>
      <w:r w:rsidRPr="005D49B4">
        <w:rPr>
          <w:color w:val="000000" w:themeColor="text1"/>
          <w:lang w:val="en-GB"/>
        </w:rPr>
        <w:t>More often than not</w:t>
      </w:r>
      <w:proofErr w:type="gramEnd"/>
      <w:r w:rsidRPr="005D49B4">
        <w:rPr>
          <w:color w:val="000000" w:themeColor="text1"/>
          <w:lang w:val="en-GB"/>
        </w:rPr>
        <w: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rsidRPr="005D49B4">
        <w:rPr>
          <w:lang w:val="en-GB"/>
        </w:rPr>
        <w:t>if at all possible</w:t>
      </w:r>
      <w:proofErr w:type="gramEnd"/>
      <w:r w:rsidRPr="005D49B4">
        <w:rPr>
          <w:lang w:val="en-GB"/>
        </w:rPr>
        <w:t>.</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D49B4">
        <w:rPr>
          <w:color w:val="000000" w:themeColor="text1"/>
          <w:lang w:val="en-GB"/>
        </w:rPr>
        <w:t>answer</w:t>
      </w:r>
      <w:proofErr w:type="gramEnd"/>
      <w:r w:rsidRPr="005D49B4">
        <w:rPr>
          <w:color w:val="000000" w:themeColor="text1"/>
          <w:lang w:val="en-GB"/>
        </w:rPr>
        <w:t xml:space="preserve">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Where judgment is given against the </w:t>
      </w:r>
      <w:proofErr w:type="gramStart"/>
      <w:r w:rsidRPr="00D976ED">
        <w:rPr>
          <w:rFonts w:ascii="Avenir Next" w:hAnsi="Avenir Next"/>
          <w:color w:val="000000" w:themeColor="text1"/>
          <w:lang w:val="en-GB"/>
        </w:rPr>
        <w:t>debtor</w:t>
      </w:r>
      <w:proofErr w:type="gramEnd"/>
      <w:r w:rsidRPr="00D976ED">
        <w:rPr>
          <w:rFonts w:ascii="Avenir Next" w:hAnsi="Avenir Next"/>
          <w:color w:val="000000" w:themeColor="text1"/>
          <w:lang w:val="en-GB"/>
        </w:rPr>
        <w:t xml:space="preserve">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2D328F"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2D328F">
        <w:rPr>
          <w:rFonts w:ascii="Avenir Next" w:hAnsi="Avenir Next"/>
          <w:color w:val="000000" w:themeColor="text1"/>
          <w:highlight w:val="yellow"/>
          <w:lang w:val="en-GB"/>
        </w:rPr>
        <w:t>A debtor w</w:t>
      </w:r>
      <w:r w:rsidR="005408DA" w:rsidRPr="002D328F">
        <w:rPr>
          <w:rFonts w:ascii="Avenir Next" w:hAnsi="Avenir Next"/>
          <w:color w:val="000000" w:themeColor="text1"/>
          <w:highlight w:val="yellow"/>
          <w:lang w:val="en-GB"/>
        </w:rPr>
        <w:t xml:space="preserve">ho is over-indebted and unable to pay his debts and has </w:t>
      </w:r>
      <w:r w:rsidR="002B4DCE" w:rsidRPr="002D328F">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2D328F"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2D328F">
        <w:rPr>
          <w:rFonts w:ascii="Avenir Next" w:hAnsi="Avenir Next"/>
          <w:color w:val="000000" w:themeColor="text1"/>
          <w:highlight w:val="yellow"/>
          <w:lang w:val="en-GB"/>
        </w:rPr>
        <w:t>Local or Provincial Division of the High Court</w:t>
      </w:r>
      <w:r w:rsidR="00A84263" w:rsidRPr="002D328F">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E33127"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E33127">
        <w:rPr>
          <w:rFonts w:ascii="Avenir Next" w:hAnsi="Avenir Next" w:cs="Arial"/>
          <w:bCs/>
          <w:highlight w:val="yellow"/>
          <w:lang w:val="en-GB"/>
        </w:rPr>
        <w:t>S</w:t>
      </w:r>
      <w:r w:rsidR="00CC42D8" w:rsidRPr="00E33127">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E33127"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proofErr w:type="gramStart"/>
      <w:r w:rsidRPr="00E33127">
        <w:rPr>
          <w:rFonts w:ascii="Avenir Next" w:hAnsi="Avenir Next" w:cs="Arial"/>
          <w:highlight w:val="yellow"/>
          <w:lang w:val="en-GB"/>
        </w:rPr>
        <w:t>G</w:t>
      </w:r>
      <w:r w:rsidR="00E64E1A" w:rsidRPr="00E33127">
        <w:rPr>
          <w:rFonts w:ascii="Avenir Next" w:hAnsi="Avenir Next" w:cs="Arial"/>
          <w:highlight w:val="yellow"/>
          <w:lang w:val="en-GB"/>
        </w:rPr>
        <w:t>enerally</w:t>
      </w:r>
      <w:proofErr w:type="gramEnd"/>
      <w:r w:rsidR="00E64E1A" w:rsidRPr="00E33127">
        <w:rPr>
          <w:rFonts w:ascii="Avenir Next" w:hAnsi="Avenir Next" w:cs="Arial"/>
          <w:highlight w:val="yellow"/>
          <w:lang w:val="en-GB"/>
        </w:rPr>
        <w:t xml:space="preserve">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is not entitled to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044B6C"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044B6C">
        <w:rPr>
          <w:rFonts w:ascii="Avenir Next" w:hAnsi="Avenir Next" w:cs="Arial"/>
          <w:highlight w:val="yellow"/>
          <w:lang w:val="en-GB"/>
        </w:rPr>
        <w:t xml:space="preserve">The insolvent may </w:t>
      </w:r>
      <w:proofErr w:type="gramStart"/>
      <w:r w:rsidRPr="00044B6C">
        <w:rPr>
          <w:rFonts w:ascii="Avenir Next" w:hAnsi="Avenir Next" w:cs="Arial"/>
          <w:highlight w:val="yellow"/>
          <w:lang w:val="en-GB"/>
        </w:rPr>
        <w:t>enter into</w:t>
      </w:r>
      <w:proofErr w:type="gramEnd"/>
      <w:r w:rsidRPr="00044B6C">
        <w:rPr>
          <w:rFonts w:ascii="Avenir Next" w:hAnsi="Avenir Next" w:cs="Arial"/>
          <w:highlight w:val="yellow"/>
          <w:lang w:val="en-GB"/>
        </w:rPr>
        <w:t xml:space="preserve">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 xml:space="preserve">The insolvent may </w:t>
      </w:r>
      <w:proofErr w:type="gramStart"/>
      <w:r w:rsidRPr="00D976ED">
        <w:rPr>
          <w:rFonts w:ascii="Avenir Next" w:hAnsi="Avenir Next"/>
          <w:lang w:val="en-GB"/>
        </w:rPr>
        <w:t>enter into</w:t>
      </w:r>
      <w:proofErr w:type="gramEnd"/>
      <w:r w:rsidRPr="00D976ED">
        <w:rPr>
          <w:rFonts w:ascii="Avenir Next" w:hAnsi="Avenir Next"/>
          <w:lang w:val="en-GB"/>
        </w:rPr>
        <w:t xml:space="preserve">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044B6C"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044B6C">
        <w:rPr>
          <w:rFonts w:ascii="Avenir Next" w:hAnsi="Avenir Next"/>
          <w:highlight w:val="yellow"/>
          <w:lang w:val="en-GB"/>
        </w:rPr>
        <w:t xml:space="preserve">The Court in </w:t>
      </w:r>
      <w:r w:rsidR="0089051C" w:rsidRPr="00044B6C">
        <w:rPr>
          <w:rFonts w:ascii="Avenir Next" w:hAnsi="Avenir Next"/>
          <w:i/>
          <w:iCs/>
          <w:highlight w:val="yellow"/>
          <w:lang w:val="en-GB"/>
        </w:rPr>
        <w:t xml:space="preserve">City of Johannesburg v Kaplan NO </w:t>
      </w:r>
      <w:r w:rsidR="0089051C" w:rsidRPr="00044B6C">
        <w:rPr>
          <w:rFonts w:ascii="Avenir Next" w:hAnsi="Avenir Next"/>
          <w:highlight w:val="yellow"/>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DC54CA" w:rsidRDefault="00CC7F79" w:rsidP="00E37136">
      <w:pPr>
        <w:pStyle w:val="NoSpacing"/>
        <w:numPr>
          <w:ilvl w:val="0"/>
          <w:numId w:val="6"/>
        </w:numPr>
        <w:ind w:left="709" w:hanging="709"/>
        <w:jc w:val="both"/>
        <w:rPr>
          <w:rFonts w:ascii="Avenir Next" w:hAnsi="Avenir Next"/>
          <w:highlight w:val="yellow"/>
          <w:lang w:val="en-GB"/>
        </w:rPr>
      </w:pPr>
      <w:r w:rsidRPr="00DC54CA">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Stone &amp; Stewart v Master of the Supreme </w:t>
      </w:r>
      <w:proofErr w:type="gramStart"/>
      <w:r w:rsidRPr="00D976ED">
        <w:rPr>
          <w:rFonts w:ascii="Avenir Next" w:hAnsi="Avenir Next"/>
          <w:i/>
          <w:iCs/>
          <w:color w:val="000000" w:themeColor="text1"/>
          <w:lang w:val="en-GB"/>
        </w:rPr>
        <w:t>Court;</w:t>
      </w:r>
      <w:proofErr w:type="gramEnd"/>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DC54CA"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DC54CA">
        <w:rPr>
          <w:rFonts w:ascii="Avenir Next" w:hAnsi="Avenir Next"/>
          <w:i/>
          <w:iCs/>
          <w:color w:val="000000" w:themeColor="text1"/>
          <w:highlight w:val="yellow"/>
          <w:lang w:val="en-GB"/>
        </w:rPr>
        <w:t xml:space="preserve">Mayo v De </w:t>
      </w:r>
      <w:proofErr w:type="spellStart"/>
      <w:proofErr w:type="gramStart"/>
      <w:r w:rsidRPr="00DC54CA">
        <w:rPr>
          <w:rFonts w:ascii="Avenir Next" w:hAnsi="Avenir Next"/>
          <w:i/>
          <w:iCs/>
          <w:color w:val="000000" w:themeColor="text1"/>
          <w:highlight w:val="yellow"/>
          <w:lang w:val="en-GB"/>
        </w:rPr>
        <w:t>Monthlehu</w:t>
      </w:r>
      <w:proofErr w:type="spellEnd"/>
      <w:r w:rsidRPr="00DC54CA">
        <w:rPr>
          <w:rFonts w:ascii="Avenir Next" w:hAnsi="Avenir Next"/>
          <w:i/>
          <w:iCs/>
          <w:color w:val="000000" w:themeColor="text1"/>
          <w:highlight w:val="yellow"/>
          <w:lang w:val="en-GB"/>
        </w:rPr>
        <w:t>;</w:t>
      </w:r>
      <w:proofErr w:type="gramEnd"/>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Wishart v BHP Billiton Energy Coal South Africa </w:t>
      </w:r>
      <w:proofErr w:type="gramStart"/>
      <w:r w:rsidRPr="00D976ED">
        <w:rPr>
          <w:rFonts w:ascii="Avenir Next" w:hAnsi="Avenir Next"/>
          <w:i/>
          <w:iCs/>
          <w:color w:val="000000" w:themeColor="text1"/>
          <w:lang w:val="en-GB"/>
        </w:rPr>
        <w:t>Limited;</w:t>
      </w:r>
      <w:proofErr w:type="gramEnd"/>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DC54CA"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DC54CA">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DC54CA"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DC54CA">
        <w:rPr>
          <w:rFonts w:ascii="Avenir Next" w:hAnsi="Avenir Next"/>
          <w:highlight w:val="yellow"/>
          <w:lang w:val="en-GB"/>
        </w:rPr>
        <w:t>V</w:t>
      </w:r>
      <w:r w:rsidR="00F96E42" w:rsidRPr="00DC54CA">
        <w:rPr>
          <w:rFonts w:ascii="Avenir Next" w:hAnsi="Avenir Next"/>
          <w:highlight w:val="yellow"/>
          <w:lang w:val="en-GB"/>
        </w:rPr>
        <w:t>est</w:t>
      </w:r>
      <w:r w:rsidR="006418DE" w:rsidRPr="00DC54CA">
        <w:rPr>
          <w:rFonts w:ascii="Avenir Next" w:hAnsi="Avenir Next"/>
          <w:highlight w:val="yellow"/>
          <w:lang w:val="en-GB"/>
        </w:rPr>
        <w:t>s</w:t>
      </w:r>
      <w:r w:rsidR="00F96E42" w:rsidRPr="00DC54CA">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C54CA">
        <w:rPr>
          <w:rFonts w:ascii="Avenir Next" w:hAnsi="Avenir Next"/>
          <w:highlight w:val="yellow"/>
          <w:lang w:val="en-GB"/>
        </w:rPr>
        <w:t>Jointly by any or all the parties in (a), (b) or (c</w:t>
      </w:r>
      <w:r w:rsidRPr="00D976ED">
        <w:rPr>
          <w:rFonts w:ascii="Avenir Next" w:hAnsi="Avenir Next"/>
          <w:lang w:val="en-GB"/>
        </w:rPr>
        <w:t xml:space="preserve">).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DC54CA"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DC54CA">
        <w:rPr>
          <w:rFonts w:ascii="Avenir Next" w:hAnsi="Avenir Next"/>
          <w:color w:val="000000" w:themeColor="text1"/>
          <w:highlight w:val="yellow"/>
          <w:lang w:val="en-GB"/>
        </w:rPr>
        <w:t>Special meeting</w:t>
      </w:r>
      <w:r w:rsidR="0052745C" w:rsidRPr="00DC54CA">
        <w:rPr>
          <w:rFonts w:ascii="Avenir Next" w:hAnsi="Avenir Next"/>
          <w:color w:val="000000" w:themeColor="text1"/>
          <w:highlight w:val="yellow"/>
          <w:lang w:val="en-GB"/>
        </w:rPr>
        <w:t>s</w:t>
      </w:r>
      <w:r w:rsidRPr="00DC54CA">
        <w:rPr>
          <w:rFonts w:ascii="Avenir Next" w:hAnsi="Avenir Next"/>
          <w:color w:val="000000" w:themeColor="text1"/>
          <w:highlight w:val="yellow"/>
          <w:lang w:val="en-GB"/>
        </w:rPr>
        <w:t xml:space="preserve"> are convened for creditors to prove their claims</w:t>
      </w:r>
      <w:r w:rsidR="00851AFE" w:rsidRPr="00DC54CA">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A1694A"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A1694A">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A1694A" w:rsidRDefault="00CD65D6" w:rsidP="00E37136">
      <w:pPr>
        <w:pStyle w:val="ListParagraph"/>
        <w:numPr>
          <w:ilvl w:val="0"/>
          <w:numId w:val="8"/>
        </w:numPr>
        <w:spacing w:after="0" w:line="240" w:lineRule="auto"/>
        <w:ind w:left="709" w:hanging="709"/>
        <w:jc w:val="left"/>
        <w:rPr>
          <w:rFonts w:ascii="Avenir Next" w:hAnsi="Avenir Next"/>
          <w:highlight w:val="yellow"/>
          <w:lang w:val="en-GB"/>
        </w:rPr>
      </w:pPr>
      <w:r w:rsidRPr="00A1694A">
        <w:rPr>
          <w:rFonts w:ascii="Avenir Next" w:hAnsi="Avenir Next"/>
          <w:highlight w:val="yellow"/>
          <w:lang w:val="en-GB"/>
        </w:rPr>
        <w:t xml:space="preserve">Paragraphs </w:t>
      </w:r>
      <w:r w:rsidR="00A74AB2" w:rsidRPr="00A1694A">
        <w:rPr>
          <w:rFonts w:ascii="Avenir Next" w:hAnsi="Avenir Next"/>
          <w:highlight w:val="yellow"/>
          <w:lang w:val="en-GB"/>
        </w:rPr>
        <w:t xml:space="preserve">(a) and (c) </w:t>
      </w:r>
      <w:r w:rsidRPr="00A1694A">
        <w:rPr>
          <w:rFonts w:ascii="Avenir Next" w:hAnsi="Avenir Next"/>
          <w:highlight w:val="yellow"/>
          <w:lang w:val="en-GB"/>
        </w:rPr>
        <w:t>are correct</w:t>
      </w:r>
      <w:r w:rsidR="00A74AB2" w:rsidRPr="00A1694A">
        <w:rPr>
          <w:rFonts w:ascii="Avenir Next" w:hAnsi="Avenir Next"/>
          <w:highlight w:val="yellow"/>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D976ED" w:rsidRDefault="00743E9B"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Paragraphs (</w:t>
      </w:r>
      <w:r w:rsidR="001E1EC6" w:rsidRPr="00D976ED">
        <w:rPr>
          <w:rFonts w:ascii="Avenir Next" w:hAnsi="Avenir Next"/>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w:t>
      </w:r>
      <w:proofErr w:type="gramStart"/>
      <w:r w:rsidR="00FB5422" w:rsidRPr="00D976ED">
        <w:rPr>
          <w:color w:val="000000" w:themeColor="text1"/>
          <w:lang w:val="en-GB"/>
        </w:rPr>
        <w:t>entered into</w:t>
      </w:r>
      <w:proofErr w:type="gramEnd"/>
      <w:r w:rsidR="00FB5422" w:rsidRPr="00D976ED">
        <w:rPr>
          <w:color w:val="000000" w:themeColor="text1"/>
          <w:lang w:val="en-GB"/>
        </w:rPr>
        <w:t xml:space="preserve">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A1694A"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A1694A">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A1694A">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A1694A"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A1694A">
        <w:rPr>
          <w:rFonts w:ascii="Avenir Next" w:hAnsi="Avenir Next"/>
          <w:highlight w:val="yellow"/>
          <w:lang w:val="en-GB"/>
        </w:rPr>
        <w:t xml:space="preserve">Paragraphs </w:t>
      </w:r>
      <w:r w:rsidR="0054190F" w:rsidRPr="00A1694A">
        <w:rPr>
          <w:rFonts w:ascii="Avenir Next" w:hAnsi="Avenir Next"/>
          <w:highlight w:val="yellow"/>
          <w:lang w:val="en-GB"/>
        </w:rPr>
        <w:t xml:space="preserve">(a), (b) and (c) are </w:t>
      </w:r>
      <w:r w:rsidR="007122F3" w:rsidRPr="00A1694A">
        <w:rPr>
          <w:rFonts w:ascii="Avenir Next" w:hAnsi="Avenir Next"/>
          <w:highlight w:val="yellow"/>
          <w:lang w:val="en-GB"/>
        </w:rPr>
        <w:t>corre</w:t>
      </w:r>
      <w:r w:rsidRPr="00A1694A">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Rehabilitation is also available to partnerships, </w:t>
      </w:r>
      <w:proofErr w:type="gramStart"/>
      <w:r w:rsidRPr="00D976ED">
        <w:rPr>
          <w:rFonts w:ascii="Avenir Next" w:hAnsi="Avenir Next"/>
          <w:color w:val="000000" w:themeColor="text1"/>
          <w:lang w:val="en-GB"/>
        </w:rPr>
        <w:t>companies</w:t>
      </w:r>
      <w:proofErr w:type="gramEnd"/>
      <w:r w:rsidRPr="00D976ED">
        <w:rPr>
          <w:rFonts w:ascii="Avenir Next" w:hAnsi="Avenir Next"/>
          <w:color w:val="000000" w:themeColor="text1"/>
          <w:lang w:val="en-GB"/>
        </w:rPr>
        <w:t xml:space="preserve">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C4179E"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C4179E">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w:t>
      </w:r>
      <w:proofErr w:type="gramStart"/>
      <w:r w:rsidRPr="00EE77BB">
        <w:rPr>
          <w:color w:val="000000" w:themeColor="text1"/>
          <w:lang w:val="en-GB"/>
        </w:rPr>
        <w:t>1)</w:t>
      </w:r>
      <w:r w:rsidRPr="00EE77BB">
        <w:rPr>
          <w:i/>
          <w:iCs/>
          <w:color w:val="000000" w:themeColor="text1"/>
          <w:lang w:val="en-GB"/>
        </w:rPr>
        <w:t>bis</w:t>
      </w:r>
      <w:proofErr w:type="gramEnd"/>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C4179E"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C4179E">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C4179E"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C4179E">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D33D25"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D33D25">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proofErr w:type="gramStart"/>
      <w:r w:rsidRPr="00D976ED">
        <w:rPr>
          <w:rFonts w:ascii="Avenir Next" w:hAnsi="Avenir Next"/>
          <w:lang w:val="en-GB"/>
        </w:rPr>
        <w:t>All of</w:t>
      </w:r>
      <w:proofErr w:type="gramEnd"/>
      <w:r w:rsidRPr="00D976ED">
        <w:rPr>
          <w:rFonts w:ascii="Avenir Next" w:hAnsi="Avenir Next"/>
          <w:lang w:val="en-GB"/>
        </w:rPr>
        <w:t xml:space="preserve">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680E56">
        <w:rPr>
          <w:lang w:val="en-GB"/>
        </w:rPr>
        <w:t>of  ABC</w:t>
      </w:r>
      <w:proofErr w:type="gramEnd"/>
      <w:r w:rsidRPr="00680E56">
        <w:rPr>
          <w:lang w:val="en-GB"/>
        </w:rPr>
        <w:t xml:space="preserve"> Bank. The marital home is fully furnished and the </w:t>
      </w:r>
      <w:r w:rsidR="001201D6" w:rsidRPr="00680E56">
        <w:rPr>
          <w:lang w:val="en-GB"/>
        </w:rPr>
        <w:t>Solar’s</w:t>
      </w:r>
      <w:r w:rsidRPr="00680E56">
        <w:rPr>
          <w:lang w:val="en-GB"/>
        </w:rPr>
        <w:t xml:space="preserve"> acquired some beautiful luxury and antique furnishings </w:t>
      </w:r>
      <w:proofErr w:type="gramStart"/>
      <w:r w:rsidRPr="00680E56">
        <w:rPr>
          <w:lang w:val="en-GB"/>
        </w:rPr>
        <w:t>during the course of</w:t>
      </w:r>
      <w:proofErr w:type="gramEnd"/>
      <w:r w:rsidRPr="00680E56">
        <w:rPr>
          <w:lang w:val="en-GB"/>
        </w:rPr>
        <w:t xml:space="preserve">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 xml:space="preserve">concursus </w:t>
      </w:r>
      <w:proofErr w:type="spellStart"/>
      <w:r w:rsidRPr="00680E56">
        <w:rPr>
          <w:i/>
          <w:iCs/>
          <w:lang w:val="en-GB"/>
        </w:rPr>
        <w:t>creditorum</w:t>
      </w:r>
      <w:proofErr w:type="spellEnd"/>
      <w:r w:rsidRPr="00680E56">
        <w:rPr>
          <w:lang w:val="en-GB"/>
        </w:rPr>
        <w:t xml:space="preserve"> will apply. Explain the concept of </w:t>
      </w:r>
      <w:r w:rsidRPr="00680E56">
        <w:rPr>
          <w:i/>
          <w:iCs/>
          <w:lang w:val="en-GB"/>
        </w:rPr>
        <w:t xml:space="preserve">concursus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10A1F58A" w14:textId="12FF6D63" w:rsidR="007F0225" w:rsidRDefault="002D4B38" w:rsidP="00E37136">
      <w:pPr>
        <w:rPr>
          <w:color w:val="808080" w:themeColor="background1" w:themeShade="80"/>
          <w:lang w:val="en-GB"/>
        </w:rPr>
      </w:pPr>
      <w:r>
        <w:rPr>
          <w:color w:val="808080" w:themeColor="background1" w:themeShade="80"/>
          <w:lang w:val="en-GB"/>
        </w:rPr>
        <w:t xml:space="preserve">In Walker v </w:t>
      </w:r>
      <w:proofErr w:type="spellStart"/>
      <w:r>
        <w:rPr>
          <w:color w:val="808080" w:themeColor="background1" w:themeShade="80"/>
          <w:lang w:val="en-GB"/>
        </w:rPr>
        <w:t>Syfret</w:t>
      </w:r>
      <w:proofErr w:type="spellEnd"/>
      <w:r>
        <w:rPr>
          <w:color w:val="808080" w:themeColor="background1" w:themeShade="80"/>
          <w:lang w:val="en-GB"/>
        </w:rPr>
        <w:t>, the court explained the concept of concu</w:t>
      </w:r>
      <w:r w:rsidR="00584ACD">
        <w:rPr>
          <w:color w:val="808080" w:themeColor="background1" w:themeShade="80"/>
          <w:lang w:val="en-GB"/>
        </w:rPr>
        <w:t xml:space="preserve">rsus </w:t>
      </w:r>
      <w:proofErr w:type="spellStart"/>
      <w:r w:rsidR="00584ACD">
        <w:rPr>
          <w:color w:val="808080" w:themeColor="background1" w:themeShade="80"/>
          <w:lang w:val="en-GB"/>
        </w:rPr>
        <w:t>creditorum</w:t>
      </w:r>
      <w:proofErr w:type="spellEnd"/>
      <w:r w:rsidR="00584ACD">
        <w:rPr>
          <w:color w:val="808080" w:themeColor="background1" w:themeShade="80"/>
          <w:lang w:val="en-GB"/>
        </w:rPr>
        <w:t>. Essentially, the sequestration order crystallises the insolvent’s position and the hand of the law is laid upon the estate. At this point, the rights of the general body of creditors must be taken into consideration and their general interest as a group ranks above the interest of an individual creditor.</w:t>
      </w:r>
    </w:p>
    <w:p w14:paraId="5E657919" w14:textId="77777777" w:rsidR="00584ACD" w:rsidRDefault="00584ACD" w:rsidP="00E37136">
      <w:pPr>
        <w:rPr>
          <w:color w:val="808080" w:themeColor="background1" w:themeShade="80"/>
          <w:lang w:val="en-GB"/>
        </w:rPr>
      </w:pPr>
    </w:p>
    <w:p w14:paraId="5BA4AEB3" w14:textId="7E66BEB6" w:rsidR="00584ACD" w:rsidRDefault="00584ACD" w:rsidP="00E37136">
      <w:pPr>
        <w:rPr>
          <w:color w:val="808080" w:themeColor="background1" w:themeShade="80"/>
          <w:lang w:val="en-GB"/>
        </w:rPr>
      </w:pPr>
      <w:r>
        <w:rPr>
          <w:color w:val="808080" w:themeColor="background1" w:themeShade="80"/>
          <w:lang w:val="en-GB"/>
        </w:rPr>
        <w:t>The realisation of and distribution of the insolvent’s estate must be done in accordance with the order of preference as stipulated by the law of insolvency. Therefore, once sequestration has commenced, a single creditor cannot receive full payment of its claim at the expense of other creditor claims.</w:t>
      </w:r>
    </w:p>
    <w:p w14:paraId="55B1BD9E" w14:textId="77777777" w:rsidR="00584ACD" w:rsidRDefault="00584ACD" w:rsidP="00E37136">
      <w:pPr>
        <w:rPr>
          <w:color w:val="808080" w:themeColor="background1" w:themeShade="80"/>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79E450BD" w14:textId="6754CD86" w:rsidR="007F0225" w:rsidRDefault="00026CA3" w:rsidP="00E37136">
      <w:pPr>
        <w:rPr>
          <w:color w:val="808080" w:themeColor="background1" w:themeShade="80"/>
          <w:lang w:val="en-GB"/>
        </w:rPr>
      </w:pPr>
      <w:r>
        <w:rPr>
          <w:color w:val="808080" w:themeColor="background1" w:themeShade="80"/>
          <w:lang w:val="en-GB"/>
        </w:rPr>
        <w:t>In terms of Section 29 of the Insolvency Act, a disposition by a debtor can be set aside as a voidable preference if it can be proved that said debtor favoured a particular creditor by settling a pre-existing debt in full.</w:t>
      </w:r>
    </w:p>
    <w:p w14:paraId="09AF671D" w14:textId="77777777" w:rsidR="00026CA3" w:rsidRDefault="00026CA3" w:rsidP="00E37136">
      <w:pPr>
        <w:rPr>
          <w:color w:val="808080" w:themeColor="background1" w:themeShade="80"/>
          <w:lang w:val="en-GB"/>
        </w:rPr>
      </w:pPr>
    </w:p>
    <w:p w14:paraId="2610346A" w14:textId="1AA815C8" w:rsidR="00026CA3" w:rsidRDefault="00026CA3" w:rsidP="00E37136">
      <w:pPr>
        <w:rPr>
          <w:color w:val="808080" w:themeColor="background1" w:themeShade="80"/>
          <w:lang w:val="en-GB"/>
        </w:rPr>
      </w:pPr>
      <w:r>
        <w:rPr>
          <w:color w:val="808080" w:themeColor="background1" w:themeShade="80"/>
          <w:lang w:val="en-GB"/>
        </w:rPr>
        <w:t>Ms Abel, the trustee, will need to prove the following to have the disposition set aside as a voidable preference:</w:t>
      </w:r>
    </w:p>
    <w:p w14:paraId="7EA54DC1" w14:textId="28976A07" w:rsidR="00026CA3" w:rsidRDefault="00026CA3" w:rsidP="00026CA3">
      <w:pPr>
        <w:pStyle w:val="ListParagraph"/>
        <w:numPr>
          <w:ilvl w:val="0"/>
          <w:numId w:val="22"/>
        </w:numPr>
        <w:rPr>
          <w:color w:val="808080" w:themeColor="background1" w:themeShade="80"/>
          <w:lang w:val="en-GB"/>
        </w:rPr>
      </w:pPr>
      <w:r>
        <w:rPr>
          <w:color w:val="808080" w:themeColor="background1" w:themeShade="80"/>
          <w:lang w:val="en-GB"/>
        </w:rPr>
        <w:t xml:space="preserve">Disposition was made within 6 months of the </w:t>
      </w:r>
      <w:proofErr w:type="spellStart"/>
      <w:r>
        <w:rPr>
          <w:color w:val="808080" w:themeColor="background1" w:themeShade="80"/>
          <w:lang w:val="en-GB"/>
        </w:rPr>
        <w:t>sequa</w:t>
      </w:r>
      <w:r w:rsidR="00084996">
        <w:rPr>
          <w:color w:val="808080" w:themeColor="background1" w:themeShade="80"/>
          <w:lang w:val="en-GB"/>
        </w:rPr>
        <w:t>s</w:t>
      </w:r>
      <w:r>
        <w:rPr>
          <w:color w:val="808080" w:themeColor="background1" w:themeShade="80"/>
          <w:lang w:val="en-GB"/>
        </w:rPr>
        <w:t>tration</w:t>
      </w:r>
      <w:proofErr w:type="spellEnd"/>
      <w:r>
        <w:rPr>
          <w:color w:val="808080" w:themeColor="background1" w:themeShade="80"/>
          <w:lang w:val="en-GB"/>
        </w:rPr>
        <w:t xml:space="preserve"> </w:t>
      </w:r>
      <w:proofErr w:type="gramStart"/>
      <w:r>
        <w:rPr>
          <w:color w:val="808080" w:themeColor="background1" w:themeShade="80"/>
          <w:lang w:val="en-GB"/>
        </w:rPr>
        <w:t>date</w:t>
      </w:r>
      <w:r w:rsidR="00084996">
        <w:rPr>
          <w:color w:val="808080" w:themeColor="background1" w:themeShade="80"/>
          <w:lang w:val="en-GB"/>
        </w:rPr>
        <w:t>;</w:t>
      </w:r>
      <w:proofErr w:type="gramEnd"/>
    </w:p>
    <w:p w14:paraId="4E7D95A8" w14:textId="57076FDB" w:rsidR="00026CA3" w:rsidRDefault="00084996" w:rsidP="00026CA3">
      <w:pPr>
        <w:pStyle w:val="ListParagraph"/>
        <w:numPr>
          <w:ilvl w:val="0"/>
          <w:numId w:val="22"/>
        </w:numPr>
        <w:rPr>
          <w:color w:val="808080" w:themeColor="background1" w:themeShade="80"/>
          <w:lang w:val="en-GB"/>
        </w:rPr>
      </w:pPr>
      <w:r>
        <w:rPr>
          <w:color w:val="808080" w:themeColor="background1" w:themeShade="80"/>
          <w:lang w:val="en-GB"/>
        </w:rPr>
        <w:t>That the effect of the disposition was to prefer one creditor above the others; and</w:t>
      </w:r>
    </w:p>
    <w:p w14:paraId="6723069A" w14:textId="7E18C8D4" w:rsidR="00084996" w:rsidRDefault="00084996" w:rsidP="00026CA3">
      <w:pPr>
        <w:pStyle w:val="ListParagraph"/>
        <w:numPr>
          <w:ilvl w:val="0"/>
          <w:numId w:val="22"/>
        </w:numPr>
        <w:rPr>
          <w:color w:val="808080" w:themeColor="background1" w:themeShade="80"/>
          <w:lang w:val="en-GB"/>
        </w:rPr>
      </w:pPr>
      <w:r>
        <w:rPr>
          <w:color w:val="808080" w:themeColor="background1" w:themeShade="80"/>
          <w:lang w:val="en-GB"/>
        </w:rPr>
        <w:t>That immediately after making such disposition, the debtor’s liabilities exceeded the value of his assets.</w:t>
      </w:r>
    </w:p>
    <w:p w14:paraId="26743AEB" w14:textId="65F4F3D5" w:rsidR="00084996" w:rsidRDefault="00084996" w:rsidP="00084996">
      <w:pPr>
        <w:rPr>
          <w:color w:val="808080" w:themeColor="background1" w:themeShade="80"/>
          <w:lang w:val="en-GB"/>
        </w:rPr>
      </w:pPr>
      <w:r>
        <w:rPr>
          <w:color w:val="808080" w:themeColor="background1" w:themeShade="80"/>
          <w:lang w:val="en-GB"/>
        </w:rPr>
        <w:t xml:space="preserve">Requirements 1 and 2 are straightforward – the antique clock was delivered within 6 months of sequestration and </w:t>
      </w:r>
      <w:proofErr w:type="gramStart"/>
      <w:r>
        <w:rPr>
          <w:color w:val="808080" w:themeColor="background1" w:themeShade="80"/>
          <w:lang w:val="en-GB"/>
        </w:rPr>
        <w:t>it is clear that Mr Hasty</w:t>
      </w:r>
      <w:proofErr w:type="gramEnd"/>
      <w:r>
        <w:rPr>
          <w:color w:val="808080" w:themeColor="background1" w:themeShade="80"/>
          <w:lang w:val="en-GB"/>
        </w:rPr>
        <w:t xml:space="preserve"> was favoured above the remaining creditors.</w:t>
      </w:r>
    </w:p>
    <w:p w14:paraId="6F9CC43C" w14:textId="77777777" w:rsidR="00084996" w:rsidRDefault="00084996" w:rsidP="00084996">
      <w:pPr>
        <w:rPr>
          <w:color w:val="808080" w:themeColor="background1" w:themeShade="80"/>
          <w:lang w:val="en-GB"/>
        </w:rPr>
      </w:pPr>
    </w:p>
    <w:p w14:paraId="4FFE01F4" w14:textId="74BC10E5" w:rsidR="00084996" w:rsidRDefault="00084996" w:rsidP="00084996">
      <w:pPr>
        <w:rPr>
          <w:color w:val="808080" w:themeColor="background1" w:themeShade="80"/>
          <w:lang w:val="en-GB"/>
        </w:rPr>
      </w:pPr>
      <w:r>
        <w:rPr>
          <w:color w:val="808080" w:themeColor="background1" w:themeShade="80"/>
          <w:lang w:val="en-GB"/>
        </w:rPr>
        <w:t xml:space="preserve">In terms of the third requirement, it should be reasonably possible to show that immediately after the disposition, the value of Mr Solar’s liabilities exceeded the value of his assets, </w:t>
      </w:r>
      <w:proofErr w:type="gramStart"/>
      <w:r>
        <w:rPr>
          <w:color w:val="808080" w:themeColor="background1" w:themeShade="80"/>
          <w:lang w:val="en-GB"/>
        </w:rPr>
        <w:t>in light of</w:t>
      </w:r>
      <w:proofErr w:type="gramEnd"/>
      <w:r>
        <w:rPr>
          <w:color w:val="808080" w:themeColor="background1" w:themeShade="80"/>
          <w:lang w:val="en-GB"/>
        </w:rPr>
        <w:t xml:space="preserve"> his financial situation.</w:t>
      </w:r>
    </w:p>
    <w:p w14:paraId="53AF16BA" w14:textId="77777777" w:rsidR="00084996" w:rsidRDefault="00084996" w:rsidP="00084996">
      <w:pPr>
        <w:rPr>
          <w:color w:val="808080" w:themeColor="background1" w:themeShade="80"/>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7B397765" w14:textId="292DC1DE" w:rsidR="007F0225" w:rsidRDefault="004D2893" w:rsidP="00E37136">
      <w:pPr>
        <w:rPr>
          <w:color w:val="808080" w:themeColor="background1" w:themeShade="80"/>
          <w:lang w:val="en-GB"/>
        </w:rPr>
      </w:pPr>
      <w:r>
        <w:rPr>
          <w:color w:val="808080" w:themeColor="background1" w:themeShade="80"/>
          <w:lang w:val="en-GB"/>
        </w:rPr>
        <w:t xml:space="preserve">As the applicant creditor, </w:t>
      </w:r>
      <w:proofErr w:type="spellStart"/>
      <w:r>
        <w:rPr>
          <w:color w:val="808080" w:themeColor="background1" w:themeShade="80"/>
          <w:lang w:val="en-GB"/>
        </w:rPr>
        <w:t>Axit</w:t>
      </w:r>
      <w:proofErr w:type="spellEnd"/>
      <w:r>
        <w:rPr>
          <w:color w:val="808080" w:themeColor="background1" w:themeShade="80"/>
          <w:lang w:val="en-GB"/>
        </w:rPr>
        <w:t xml:space="preserve"> Finance must, in terms of section 10 of the Insolvency Act, </w:t>
      </w:r>
      <w:r>
        <w:rPr>
          <w:i/>
          <w:iCs/>
          <w:color w:val="808080" w:themeColor="background1" w:themeShade="80"/>
          <w:lang w:val="en-GB"/>
        </w:rPr>
        <w:t xml:space="preserve">prima facie </w:t>
      </w:r>
      <w:proofErr w:type="gramStart"/>
      <w:r>
        <w:rPr>
          <w:color w:val="808080" w:themeColor="background1" w:themeShade="80"/>
          <w:lang w:val="en-GB"/>
        </w:rPr>
        <w:t>prove</w:t>
      </w:r>
      <w:proofErr w:type="gramEnd"/>
      <w:r>
        <w:rPr>
          <w:color w:val="808080" w:themeColor="background1" w:themeShade="80"/>
          <w:lang w:val="en-GB"/>
        </w:rPr>
        <w:t xml:space="preserve"> the following:</w:t>
      </w:r>
    </w:p>
    <w:p w14:paraId="6B4E63A7" w14:textId="13A99C57" w:rsidR="004D2893" w:rsidRPr="004D2893" w:rsidRDefault="004D2893" w:rsidP="004D2893">
      <w:pPr>
        <w:pStyle w:val="ListParagraph"/>
        <w:numPr>
          <w:ilvl w:val="0"/>
          <w:numId w:val="23"/>
        </w:numPr>
        <w:rPr>
          <w:rFonts w:ascii="Avenir Next" w:eastAsia="Times New Roman" w:hAnsi="Avenir Next" w:cs="Arial"/>
          <w:color w:val="808080" w:themeColor="background1" w:themeShade="80"/>
          <w:lang w:val="en-GB"/>
        </w:rPr>
      </w:pPr>
      <w:r w:rsidRPr="004D2893">
        <w:rPr>
          <w:rFonts w:ascii="Avenir Next" w:eastAsia="Times New Roman" w:hAnsi="Avenir Next" w:cs="Arial"/>
          <w:color w:val="808080" w:themeColor="background1" w:themeShade="80"/>
          <w:lang w:val="en-GB"/>
        </w:rPr>
        <w:t>That they qualify as a creditor who may bring such application (claim must be more than R100 in this case as it is only a single applicant creditor</w:t>
      </w:r>
      <w:proofErr w:type="gramStart"/>
      <w:r w:rsidRPr="004D2893">
        <w:rPr>
          <w:rFonts w:ascii="Avenir Next" w:eastAsia="Times New Roman" w:hAnsi="Avenir Next" w:cs="Arial"/>
          <w:color w:val="808080" w:themeColor="background1" w:themeShade="80"/>
          <w:lang w:val="en-GB"/>
        </w:rPr>
        <w:t>);</w:t>
      </w:r>
      <w:proofErr w:type="gramEnd"/>
    </w:p>
    <w:p w14:paraId="53A3A738" w14:textId="5FC99B4D" w:rsidR="004D2893" w:rsidRPr="004D2893" w:rsidRDefault="004D2893" w:rsidP="004D2893">
      <w:pPr>
        <w:pStyle w:val="ListParagraph"/>
        <w:numPr>
          <w:ilvl w:val="0"/>
          <w:numId w:val="23"/>
        </w:numPr>
        <w:rPr>
          <w:rFonts w:ascii="Avenir Next" w:eastAsia="Times New Roman" w:hAnsi="Avenir Next" w:cs="Arial"/>
          <w:color w:val="808080" w:themeColor="background1" w:themeShade="80"/>
          <w:lang w:val="en-GB"/>
        </w:rPr>
      </w:pPr>
      <w:r w:rsidRPr="004D2893">
        <w:rPr>
          <w:rFonts w:ascii="Avenir Next" w:eastAsia="Times New Roman" w:hAnsi="Avenir Next" w:cs="Arial"/>
          <w:color w:val="808080" w:themeColor="background1" w:themeShade="80"/>
          <w:lang w:val="en-GB"/>
        </w:rPr>
        <w:t>That the debtor is factually insolvent or that the debtor has committed an act of insolvency; and</w:t>
      </w:r>
    </w:p>
    <w:p w14:paraId="4522D3D6" w14:textId="0C8C479B" w:rsidR="004D2893" w:rsidRPr="004D2893" w:rsidRDefault="004D2893" w:rsidP="004D2893">
      <w:pPr>
        <w:pStyle w:val="ListParagraph"/>
        <w:numPr>
          <w:ilvl w:val="0"/>
          <w:numId w:val="23"/>
        </w:numPr>
        <w:rPr>
          <w:rFonts w:ascii="Avenir Next" w:eastAsia="Times New Roman" w:hAnsi="Avenir Next" w:cs="Arial"/>
          <w:color w:val="808080" w:themeColor="background1" w:themeShade="80"/>
          <w:lang w:val="en-GB"/>
        </w:rPr>
      </w:pPr>
      <w:r w:rsidRPr="004D2893">
        <w:rPr>
          <w:rFonts w:ascii="Avenir Next" w:eastAsia="Times New Roman" w:hAnsi="Avenir Next" w:cs="Arial"/>
          <w:color w:val="808080" w:themeColor="background1" w:themeShade="80"/>
          <w:lang w:val="en-GB"/>
        </w:rPr>
        <w:t>That there is reason to believe that the sequestration would be to the advantage of creditors.</w:t>
      </w: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648E7C16" w14:textId="77777777" w:rsidR="00DE1A97" w:rsidRDefault="0060744A" w:rsidP="00E37136">
      <w:pPr>
        <w:tabs>
          <w:tab w:val="right" w:pos="9021"/>
        </w:tabs>
        <w:rPr>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p>
    <w:p w14:paraId="183753D1" w14:textId="3CBE1DEA" w:rsidR="0060744A" w:rsidRPr="005D49B4" w:rsidRDefault="00BB62DC" w:rsidP="00E37136">
      <w:pPr>
        <w:tabs>
          <w:tab w:val="right" w:pos="9021"/>
        </w:tabs>
        <w:rPr>
          <w:rFonts w:ascii="Avenir Book" w:hAnsi="Avenir Book"/>
          <w:lang w:val="en-GB"/>
        </w:rPr>
      </w:pPr>
      <w:r w:rsidRPr="005D49B4">
        <w:rPr>
          <w:rFonts w:ascii="Avenir Book" w:hAnsi="Avenir Book"/>
          <w:lang w:val="en-GB"/>
        </w:rPr>
        <w:tab/>
      </w:r>
      <w:r w:rsidR="0060744A" w:rsidRPr="005D49B4">
        <w:rPr>
          <w:rFonts w:ascii="Avenir Next Demi Bold" w:hAnsi="Avenir Next Demi Bold"/>
          <w:b/>
          <w:bCs/>
          <w:lang w:val="en-GB"/>
        </w:rPr>
        <w:t>(3)</w:t>
      </w:r>
      <w:r w:rsidR="0060744A" w:rsidRPr="005D49B4">
        <w:rPr>
          <w:rFonts w:ascii="Avenir Book" w:hAnsi="Avenir Book"/>
          <w:lang w:val="en-GB"/>
        </w:rPr>
        <w:t xml:space="preserve"> </w:t>
      </w:r>
    </w:p>
    <w:p w14:paraId="6BF08671" w14:textId="4E448BD7" w:rsidR="00DE1A97" w:rsidRDefault="00DE1A97" w:rsidP="00E37136">
      <w:pPr>
        <w:rPr>
          <w:color w:val="808080" w:themeColor="background1" w:themeShade="80"/>
          <w:lang w:val="en-GB"/>
        </w:rPr>
      </w:pPr>
      <w:r>
        <w:rPr>
          <w:color w:val="808080" w:themeColor="background1" w:themeShade="80"/>
          <w:lang w:val="en-GB"/>
        </w:rPr>
        <w:t>Two conditions need to be met for the inheritance to vest in the insolvent case. The first condition is that the right of inheritance must accrue before the rehabilitation of the insolvent estate. In this case, as Mr Solar has not yet been rehabilitated, this condition is</w:t>
      </w:r>
      <w:r w:rsidR="00E642E5">
        <w:rPr>
          <w:color w:val="808080" w:themeColor="background1" w:themeShade="80"/>
          <w:lang w:val="en-GB"/>
        </w:rPr>
        <w:t xml:space="preserve"> </w:t>
      </w:r>
      <w:r>
        <w:rPr>
          <w:color w:val="808080" w:themeColor="background1" w:themeShade="80"/>
          <w:lang w:val="en-GB"/>
        </w:rPr>
        <w:t>met.</w:t>
      </w:r>
    </w:p>
    <w:p w14:paraId="32E71BFB" w14:textId="77777777" w:rsidR="00DE1A97" w:rsidRDefault="00DE1A97" w:rsidP="00E37136">
      <w:pPr>
        <w:rPr>
          <w:color w:val="808080" w:themeColor="background1" w:themeShade="80"/>
          <w:lang w:val="en-GB"/>
        </w:rPr>
      </w:pPr>
    </w:p>
    <w:p w14:paraId="1E0B0025" w14:textId="36B595F7" w:rsidR="007F0225" w:rsidRPr="005D49B4" w:rsidRDefault="00DE1A97" w:rsidP="00E37136">
      <w:pPr>
        <w:rPr>
          <w:lang w:val="en-GB"/>
        </w:rPr>
      </w:pPr>
      <w:r>
        <w:rPr>
          <w:color w:val="808080" w:themeColor="background1" w:themeShade="80"/>
          <w:lang w:val="en-GB"/>
        </w:rPr>
        <w:t>The second condition is that the insolvent needs to accept the inheritance.</w:t>
      </w:r>
      <w:r w:rsidR="00E642E5">
        <w:rPr>
          <w:color w:val="808080" w:themeColor="background1" w:themeShade="80"/>
          <w:lang w:val="en-GB"/>
        </w:rPr>
        <w:t xml:space="preserve"> In </w:t>
      </w:r>
      <w:r w:rsidR="00E642E5" w:rsidRPr="00E642E5">
        <w:rPr>
          <w:i/>
          <w:iCs/>
          <w:color w:val="808080" w:themeColor="background1" w:themeShade="80"/>
          <w:lang w:val="en-GB"/>
        </w:rPr>
        <w:t>Wessels NO v De Jager NO</w:t>
      </w:r>
      <w:r w:rsidR="00E642E5">
        <w:rPr>
          <w:color w:val="808080" w:themeColor="background1" w:themeShade="80"/>
          <w:lang w:val="en-GB"/>
        </w:rPr>
        <w:t>, the Supreme Court of Appeal decided that before acceptance of an inheritance, the beneficiary has no rights to the inheritance and only a “competence”. In this case, Mr Solar accepted the inheritance, and as such both conditions are met and</w:t>
      </w:r>
      <w:r>
        <w:rPr>
          <w:color w:val="808080" w:themeColor="background1" w:themeShade="80"/>
          <w:lang w:val="en-GB"/>
        </w:rPr>
        <w:t xml:space="preserve"> the R500 000 inheritance will vest in the insolvent estate. </w:t>
      </w:r>
    </w:p>
    <w:p w14:paraId="4D08253C" w14:textId="77777777" w:rsidR="007F0225" w:rsidRPr="005D49B4" w:rsidRDefault="007F0225" w:rsidP="00E37136">
      <w:pPr>
        <w:rPr>
          <w:rFonts w:ascii="Avenir Book" w:hAnsi="Avenir Book"/>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proofErr w:type="gramStart"/>
      <w:r w:rsidRPr="00680E56">
        <w:rPr>
          <w:lang w:val="en-GB"/>
        </w:rPr>
        <w:t>For the purpose of</w:t>
      </w:r>
      <w:proofErr w:type="gramEnd"/>
      <w:r w:rsidRPr="00680E56">
        <w:rPr>
          <w:lang w:val="en-GB"/>
        </w:rPr>
        <w:t xml:space="preserve">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33F0B31E" w:rsidR="007F0225" w:rsidRDefault="00E642E5" w:rsidP="00E37136">
      <w:pPr>
        <w:rPr>
          <w:color w:val="808080" w:themeColor="background1" w:themeShade="80"/>
          <w:lang w:val="en-GB"/>
        </w:rPr>
      </w:pPr>
      <w:r>
        <w:rPr>
          <w:color w:val="808080" w:themeColor="background1" w:themeShade="80"/>
          <w:lang w:val="en-GB"/>
        </w:rPr>
        <w:t>In terms of section 23(7) of the Insolvency Act, the insolvent may for her own benefit recover any pension to which she may be entitled for services rendered, and therefore the pension pay-ou</w:t>
      </w:r>
      <w:r w:rsidR="00044B6C">
        <w:rPr>
          <w:color w:val="808080" w:themeColor="background1" w:themeShade="80"/>
          <w:lang w:val="en-GB"/>
        </w:rPr>
        <w:t>t</w:t>
      </w:r>
      <w:r>
        <w:rPr>
          <w:color w:val="808080" w:themeColor="background1" w:themeShade="80"/>
          <w:lang w:val="en-GB"/>
        </w:rPr>
        <w:t xml:space="preserve"> received by Mrs Solar will not vest in the joint insolvent estate.</w:t>
      </w:r>
    </w:p>
    <w:p w14:paraId="43245FED" w14:textId="77777777" w:rsidR="00E642E5" w:rsidRDefault="00E642E5" w:rsidP="00E37136">
      <w:pPr>
        <w:rPr>
          <w:color w:val="808080" w:themeColor="background1" w:themeShade="8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4DB4647" w14:textId="0F6C8B3E" w:rsidR="007F0225" w:rsidRDefault="00794761" w:rsidP="00E37136">
      <w:pPr>
        <w:rPr>
          <w:color w:val="808080" w:themeColor="background1" w:themeShade="80"/>
          <w:lang w:val="en-GB"/>
        </w:rPr>
      </w:pPr>
      <w:r>
        <w:rPr>
          <w:color w:val="808080" w:themeColor="background1" w:themeShade="80"/>
          <w:lang w:val="en-GB"/>
        </w:rPr>
        <w:t xml:space="preserve">As Mr Green has </w:t>
      </w:r>
      <w:proofErr w:type="gramStart"/>
      <w:r>
        <w:rPr>
          <w:color w:val="808080" w:themeColor="background1" w:themeShade="80"/>
          <w:lang w:val="en-GB"/>
        </w:rPr>
        <w:t>entered into</w:t>
      </w:r>
      <w:proofErr w:type="gramEnd"/>
      <w:r>
        <w:rPr>
          <w:color w:val="808080" w:themeColor="background1" w:themeShade="80"/>
          <w:lang w:val="en-GB"/>
        </w:rPr>
        <w:t xml:space="preserve"> a credit sale of movable property, and with the transaction not being an instalment agreement in terms of the National Credit Act, section 84 of the Insolvency Act does not apply, and as such, the transaction is a normal credit sale in terms of the common law.</w:t>
      </w:r>
    </w:p>
    <w:p w14:paraId="2D08B2F8" w14:textId="52DD6E4F" w:rsidR="00794761" w:rsidRDefault="00794761" w:rsidP="00E37136">
      <w:pPr>
        <w:rPr>
          <w:color w:val="808080" w:themeColor="background1" w:themeShade="80"/>
          <w:lang w:val="en-GB"/>
        </w:rPr>
      </w:pPr>
      <w:r>
        <w:rPr>
          <w:color w:val="808080" w:themeColor="background1" w:themeShade="80"/>
          <w:lang w:val="en-GB"/>
        </w:rPr>
        <w:lastRenderedPageBreak/>
        <w:t xml:space="preserve">In terms of a credit sale, ownership of the vehicle passed to Mr Solar (Mr Solar is the purchaser) upon delivery and the therefore it belongs to the insolvent estate. </w:t>
      </w:r>
    </w:p>
    <w:p w14:paraId="390B90A7" w14:textId="77777777" w:rsidR="00794761" w:rsidRDefault="00794761" w:rsidP="00E37136">
      <w:pPr>
        <w:rPr>
          <w:color w:val="808080" w:themeColor="background1" w:themeShade="80"/>
          <w:lang w:val="en-GB"/>
        </w:rPr>
      </w:pPr>
    </w:p>
    <w:p w14:paraId="56CC67D5" w14:textId="3EBE2AC9" w:rsidR="00794761" w:rsidRDefault="00794761" w:rsidP="00E37136">
      <w:pPr>
        <w:rPr>
          <w:color w:val="808080" w:themeColor="background1" w:themeShade="80"/>
          <w:lang w:val="en-GB"/>
        </w:rPr>
      </w:pPr>
      <w:r>
        <w:rPr>
          <w:color w:val="808080" w:themeColor="background1" w:themeShade="80"/>
          <w:lang w:val="en-GB"/>
        </w:rPr>
        <w:t>Mr Green will only have a concurrent claim on the outstanding balance due to him.</w:t>
      </w:r>
    </w:p>
    <w:p w14:paraId="6C1078A6" w14:textId="77777777" w:rsidR="007F0225" w:rsidRPr="005D49B4" w:rsidRDefault="007F0225" w:rsidP="00E37136">
      <w:pPr>
        <w:rPr>
          <w:rFonts w:ascii="Avenir Book" w:hAnsi="Avenir Book"/>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6EBA69A3" w:rsidR="007F0225" w:rsidRPr="005D49B4" w:rsidRDefault="00794761" w:rsidP="00E37136">
      <w:pPr>
        <w:rPr>
          <w:lang w:val="en-GB"/>
        </w:rPr>
      </w:pPr>
      <w:r>
        <w:rPr>
          <w:color w:val="808080" w:themeColor="background1" w:themeShade="80"/>
          <w:lang w:val="en-GB"/>
        </w:rPr>
        <w:t>The first meeting is convened by the Master upon receipt of the final order of sequestration</w:t>
      </w:r>
      <w:r w:rsidR="00135E25">
        <w:rPr>
          <w:color w:val="808080" w:themeColor="background1" w:themeShade="80"/>
          <w:lang w:val="en-GB"/>
        </w:rPr>
        <w:t xml:space="preserve">. A notice of meeting is required to appear in the Government Gazette not less </w:t>
      </w:r>
      <w:proofErr w:type="spellStart"/>
      <w:r w:rsidR="00135E25">
        <w:rPr>
          <w:color w:val="808080" w:themeColor="background1" w:themeShade="80"/>
          <w:lang w:val="en-GB"/>
        </w:rPr>
        <w:t>that</w:t>
      </w:r>
      <w:proofErr w:type="spellEnd"/>
      <w:r w:rsidR="00135E25">
        <w:rPr>
          <w:color w:val="808080" w:themeColor="background1" w:themeShade="80"/>
          <w:lang w:val="en-GB"/>
        </w:rPr>
        <w:t xml:space="preserve"> 10 days before the date of the proposed meeting.</w:t>
      </w: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 xml:space="preserve">Ms Abel urgently needs to sell the movable assets of the insolvent estate, claiming that the sale cannot wait until she receives instructions from the creditors at the second meeting. What steps would Ms Abel need to take </w:t>
      </w:r>
      <w:proofErr w:type="gramStart"/>
      <w:r w:rsidRPr="00680E56">
        <w:rPr>
          <w:lang w:val="en-GB"/>
        </w:rPr>
        <w:t>in order to</w:t>
      </w:r>
      <w:proofErr w:type="gramEnd"/>
      <w:r w:rsidRPr="00680E56">
        <w:rPr>
          <w:lang w:val="en-GB"/>
        </w:rPr>
        <w:t xml:space="preserve">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40D60829" w14:textId="1223DFA3" w:rsidR="007F0225" w:rsidRDefault="00135E25" w:rsidP="00E37136">
      <w:pPr>
        <w:rPr>
          <w:color w:val="808080" w:themeColor="background1" w:themeShade="80"/>
          <w:lang w:val="en-GB"/>
        </w:rPr>
      </w:pPr>
      <w:r>
        <w:rPr>
          <w:color w:val="808080" w:themeColor="background1" w:themeShade="80"/>
          <w:lang w:val="en-GB"/>
        </w:rPr>
        <w:t xml:space="preserve">Ms Abel may approach the Master at any time before the second meeting of creditors and request that he authorises the sale of the property. </w:t>
      </w:r>
      <w:proofErr w:type="gramStart"/>
      <w:r>
        <w:rPr>
          <w:color w:val="808080" w:themeColor="background1" w:themeShade="80"/>
          <w:lang w:val="en-GB"/>
        </w:rPr>
        <w:t>Ms Able, as provisional trustee,</w:t>
      </w:r>
      <w:proofErr w:type="gramEnd"/>
      <w:r>
        <w:rPr>
          <w:color w:val="808080" w:themeColor="background1" w:themeShade="80"/>
          <w:lang w:val="en-GB"/>
        </w:rPr>
        <w:t xml:space="preserve"> may not sell estate property until she has the authority of the Master to do so. </w:t>
      </w:r>
    </w:p>
    <w:p w14:paraId="5CB3C593" w14:textId="1F9C0059" w:rsidR="00135E25" w:rsidRDefault="00135E25" w:rsidP="00E37136">
      <w:pPr>
        <w:rPr>
          <w:color w:val="808080" w:themeColor="background1" w:themeShade="80"/>
          <w:lang w:val="en-GB"/>
        </w:rPr>
      </w:pPr>
    </w:p>
    <w:p w14:paraId="4FEE8ACD" w14:textId="3CDF150F" w:rsidR="00135E25" w:rsidRPr="00135E25" w:rsidRDefault="00135E25" w:rsidP="00E37136">
      <w:pPr>
        <w:rPr>
          <w:lang w:val="en-GB"/>
        </w:rPr>
      </w:pPr>
      <w:r>
        <w:rPr>
          <w:color w:val="808080" w:themeColor="background1" w:themeShade="80"/>
          <w:lang w:val="en-GB"/>
        </w:rPr>
        <w:t>If the Master is approached, section 18(3) must be read with section 80</w:t>
      </w:r>
      <w:r>
        <w:rPr>
          <w:i/>
          <w:iCs/>
          <w:color w:val="808080" w:themeColor="background1" w:themeShade="80"/>
          <w:lang w:val="en-GB"/>
        </w:rPr>
        <w:t xml:space="preserve">bis </w:t>
      </w:r>
      <w:r>
        <w:rPr>
          <w:color w:val="808080" w:themeColor="background1" w:themeShade="80"/>
          <w:lang w:val="en-GB"/>
        </w:rPr>
        <w:t>and if the Court is approached in terms of section 18(3) for the sale of property of the insolvent estate. “</w:t>
      </w:r>
      <w:proofErr w:type="gramStart"/>
      <w:r>
        <w:rPr>
          <w:color w:val="808080" w:themeColor="background1" w:themeShade="80"/>
          <w:lang w:val="en-GB"/>
        </w:rPr>
        <w:t>such</w:t>
      </w:r>
      <w:proofErr w:type="gramEnd"/>
      <w:r>
        <w:rPr>
          <w:color w:val="808080" w:themeColor="background1" w:themeShade="80"/>
          <w:lang w:val="en-GB"/>
        </w:rPr>
        <w:t xml:space="preserve"> sale shall furthermore be after such notices and subject to such conditions as the Master may direct.”</w:t>
      </w:r>
    </w:p>
    <w:p w14:paraId="5A1069CA" w14:textId="77777777" w:rsidR="007F0225" w:rsidRPr="005D49B4" w:rsidRDefault="007F0225" w:rsidP="00E37136">
      <w:pPr>
        <w:rPr>
          <w:rFonts w:ascii="Avenir Book" w:hAnsi="Avenir Book"/>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054B9157" w:rsidR="007F0225" w:rsidRPr="005D49B4" w:rsidRDefault="00046963" w:rsidP="00E37136">
      <w:pPr>
        <w:rPr>
          <w:lang w:val="en-GB"/>
        </w:rPr>
      </w:pPr>
      <w:r>
        <w:rPr>
          <w:color w:val="808080" w:themeColor="background1" w:themeShade="80"/>
          <w:lang w:val="en-GB"/>
        </w:rPr>
        <w:t>The immovable property in Italy does not automatically vest in the insolvent estate as in terms of section 2, “property” as defined, only includes property situated in the Republic. However, should Ms Able obtain recognition of her appointment as trustee from the relevant Italian court in terms of the relevant principles in Italy, she will be able to gain control of the immovable property and then it will vest in the insolvent estate.</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48B42EC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1521F9FD" w:rsidR="007F0225" w:rsidRPr="005D49B4" w:rsidRDefault="00046963" w:rsidP="00E37136">
      <w:pPr>
        <w:rPr>
          <w:lang w:val="en-GB"/>
        </w:rPr>
      </w:pPr>
      <w:r>
        <w:rPr>
          <w:color w:val="808080" w:themeColor="background1" w:themeShade="80"/>
          <w:lang w:val="en-GB"/>
        </w:rPr>
        <w:lastRenderedPageBreak/>
        <w:t xml:space="preserve">Yes, as movable property of the insolvent that </w:t>
      </w:r>
      <w:proofErr w:type="gramStart"/>
      <w:r>
        <w:rPr>
          <w:color w:val="808080" w:themeColor="background1" w:themeShade="80"/>
          <w:lang w:val="en-GB"/>
        </w:rPr>
        <w:t>is located in</w:t>
      </w:r>
      <w:proofErr w:type="gramEnd"/>
      <w:r>
        <w:rPr>
          <w:color w:val="808080" w:themeColor="background1" w:themeShade="80"/>
          <w:lang w:val="en-GB"/>
        </w:rPr>
        <w:t xml:space="preserve"> a foreign country will, according to the common law, vest in the insolvent estate if the estate is sequestrated by the court where the insolvent is domiciled.</w:t>
      </w:r>
      <w:r w:rsidR="00A663B3">
        <w:rPr>
          <w:color w:val="808080" w:themeColor="background1" w:themeShade="80"/>
          <w:lang w:val="en-GB"/>
        </w:rPr>
        <w:t xml:space="preserve"> Crucially, it is not a requirement that the trustee obtain recognition of her appointment.</w:t>
      </w:r>
    </w:p>
    <w:p w14:paraId="59C67EBA" w14:textId="77777777" w:rsidR="007F0225" w:rsidRPr="005D49B4" w:rsidRDefault="007F0225" w:rsidP="00E37136">
      <w:pPr>
        <w:rPr>
          <w:rFonts w:ascii="Avenir Book" w:hAnsi="Avenir Book"/>
          <w:color w:val="000000" w:themeColor="text1"/>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proofErr w:type="gramStart"/>
      <w:r w:rsidRPr="00680E56">
        <w:rPr>
          <w:color w:val="000000" w:themeColor="text1"/>
          <w:lang w:val="en-GB"/>
        </w:rPr>
        <w:t>Assuming that</w:t>
      </w:r>
      <w:proofErr w:type="gramEnd"/>
      <w:r w:rsidRPr="00680E56">
        <w:rPr>
          <w:color w:val="000000" w:themeColor="text1"/>
          <w:lang w:val="en-GB"/>
        </w:rPr>
        <w:t xml:space="preserve">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20115419" w14:textId="0B2F7F0A" w:rsidR="007F0225" w:rsidRPr="005D49B4" w:rsidRDefault="00A663B3" w:rsidP="00E37136">
      <w:pPr>
        <w:rPr>
          <w:lang w:val="en-GB"/>
        </w:rPr>
      </w:pPr>
      <w:r>
        <w:rPr>
          <w:color w:val="808080" w:themeColor="background1" w:themeShade="80"/>
          <w:lang w:val="en-GB"/>
        </w:rPr>
        <w:t>In terms of the Insolvency Act, the estates of the partnership and its partners are treated as separate entities, and as such, a partnership is treated as a separate entity with an estate which may be sequestrated as if it were a natural person.</w:t>
      </w:r>
    </w:p>
    <w:p w14:paraId="752492D8" w14:textId="77777777" w:rsidR="007F0225" w:rsidRPr="005D49B4" w:rsidRDefault="007F0225" w:rsidP="00E37136">
      <w:pPr>
        <w:rPr>
          <w:rFonts w:ascii="Avenir Book" w:hAnsi="Avenir Book"/>
          <w:color w:val="000000" w:themeColor="text1"/>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59F89934" w:rsidR="007F0225" w:rsidRPr="005D49B4" w:rsidRDefault="00A663B3" w:rsidP="00E37136">
      <w:pPr>
        <w:rPr>
          <w:lang w:val="en-GB"/>
        </w:rPr>
      </w:pPr>
      <w:r>
        <w:rPr>
          <w:color w:val="808080" w:themeColor="background1" w:themeShade="80"/>
          <w:lang w:val="en-GB"/>
        </w:rPr>
        <w:t xml:space="preserve">The effect of Mr Solar’s sequestration would be the dissolution of the </w:t>
      </w:r>
      <w:proofErr w:type="gramStart"/>
      <w:r>
        <w:rPr>
          <w:color w:val="808080" w:themeColor="background1" w:themeShade="80"/>
          <w:lang w:val="en-GB"/>
        </w:rPr>
        <w:t>partnership,</w:t>
      </w:r>
      <w:proofErr w:type="gramEnd"/>
      <w:r>
        <w:rPr>
          <w:color w:val="808080" w:themeColor="background1" w:themeShade="80"/>
          <w:lang w:val="en-GB"/>
        </w:rPr>
        <w:t xml:space="preserve"> however it would not cause the sequestration of the partnership estate.</w:t>
      </w:r>
    </w:p>
    <w:p w14:paraId="47D4E5EC" w14:textId="77777777" w:rsidR="00DE7B69" w:rsidRPr="005D49B4" w:rsidRDefault="00DE7B69" w:rsidP="00E37136">
      <w:pPr>
        <w:rPr>
          <w:rFonts w:ascii="Avenir Book" w:hAnsi="Avenir Book"/>
          <w:color w:val="808080" w:themeColor="background1" w:themeShade="80"/>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 xml:space="preserve">Recognising the dire </w:t>
      </w:r>
      <w:proofErr w:type="gramStart"/>
      <w:r w:rsidRPr="00170E14">
        <w:rPr>
          <w:lang w:val="en-GB"/>
        </w:rPr>
        <w:t>situation</w:t>
      </w:r>
      <w:proofErr w:type="gramEnd"/>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13867ED7" w14:textId="4AE3C341" w:rsidR="00ED7B3D"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3EB31C5D" w14:textId="4219C3B7" w:rsidR="00ED7B3D" w:rsidRDefault="00ED7B3D" w:rsidP="00E37136">
      <w:pPr>
        <w:rPr>
          <w:color w:val="808080" w:themeColor="background1" w:themeShade="80"/>
          <w:lang w:val="en-GB"/>
        </w:rPr>
      </w:pPr>
      <w:r>
        <w:rPr>
          <w:color w:val="808080" w:themeColor="background1" w:themeShade="80"/>
          <w:lang w:val="en-GB"/>
        </w:rPr>
        <w:t>Factual insolvency is when a company’s liabilities exceed the value of its assets.</w:t>
      </w:r>
    </w:p>
    <w:p w14:paraId="5B2D2603" w14:textId="77777777" w:rsidR="00ED7B3D" w:rsidRDefault="00ED7B3D" w:rsidP="00E37136">
      <w:pPr>
        <w:rPr>
          <w:color w:val="808080" w:themeColor="background1" w:themeShade="80"/>
          <w:lang w:val="en-GB"/>
        </w:rPr>
      </w:pPr>
    </w:p>
    <w:p w14:paraId="4D036E71" w14:textId="706AB9C1" w:rsidR="007F0225" w:rsidRDefault="00ED7B3D" w:rsidP="00E37136">
      <w:pPr>
        <w:rPr>
          <w:color w:val="808080" w:themeColor="background1" w:themeShade="80"/>
          <w:lang w:val="en-GB"/>
        </w:rPr>
      </w:pPr>
      <w:r>
        <w:rPr>
          <w:color w:val="808080" w:themeColor="background1" w:themeShade="80"/>
          <w:lang w:val="en-GB"/>
        </w:rPr>
        <w:t xml:space="preserve">Commercial insolvency pertains to a liquidity issue whereby the entity is unable to pay its debt obligations </w:t>
      </w:r>
      <w:proofErr w:type="gramStart"/>
      <w:r>
        <w:rPr>
          <w:color w:val="808080" w:themeColor="background1" w:themeShade="80"/>
          <w:lang w:val="en-GB"/>
        </w:rPr>
        <w:t>in the course of</w:t>
      </w:r>
      <w:proofErr w:type="gramEnd"/>
      <w:r>
        <w:rPr>
          <w:color w:val="808080" w:themeColor="background1" w:themeShade="80"/>
          <w:lang w:val="en-GB"/>
        </w:rPr>
        <w:t xml:space="preserve"> business. This entity may not be factually insolvent – it’s possible that its assets exceed its liabilities</w:t>
      </w:r>
      <w:r w:rsidR="008B2B44">
        <w:rPr>
          <w:color w:val="808080" w:themeColor="background1" w:themeShade="80"/>
          <w:lang w:val="en-GB"/>
        </w:rPr>
        <w:t>.</w:t>
      </w:r>
    </w:p>
    <w:p w14:paraId="47DE709F" w14:textId="77777777" w:rsidR="008B2B44" w:rsidRDefault="008B2B44" w:rsidP="00E37136">
      <w:pPr>
        <w:rPr>
          <w:color w:val="808080" w:themeColor="background1" w:themeShade="80"/>
          <w:lang w:val="en-GB"/>
        </w:rPr>
      </w:pPr>
    </w:p>
    <w:p w14:paraId="1ECB5682" w14:textId="750D3794" w:rsidR="008B2B44" w:rsidRPr="008B2B44" w:rsidRDefault="008B2B44" w:rsidP="00E37136">
      <w:pPr>
        <w:rPr>
          <w:color w:val="808080" w:themeColor="background1" w:themeShade="80"/>
          <w:lang w:val="en-GB"/>
        </w:rPr>
      </w:pPr>
      <w:r>
        <w:rPr>
          <w:color w:val="808080" w:themeColor="background1" w:themeShade="80"/>
          <w:lang w:val="en-GB"/>
        </w:rPr>
        <w:t>It appears that RNH may only be commercially insolvent in that it is struggling to pay its debt obligations as they fall due. It is also unlikely that Rand First Bank would have made a loan to them if the company was factually insolvent.</w:t>
      </w: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5CD8E075" w:rsidR="007F0225" w:rsidRPr="005D49B4" w:rsidRDefault="008B2B44" w:rsidP="00E37136">
      <w:pPr>
        <w:rPr>
          <w:lang w:val="en-GB"/>
        </w:rPr>
      </w:pPr>
      <w:r>
        <w:rPr>
          <w:color w:val="808080" w:themeColor="background1" w:themeShade="80"/>
          <w:lang w:val="en-GB"/>
        </w:rPr>
        <w:t>Once the provisional liquidation order is granted, control of the company vests in the Master and then the liquidator.</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0BFC6E10" w:rsidR="007F0225" w:rsidRPr="005D49B4" w:rsidRDefault="008B2B44" w:rsidP="00E37136">
      <w:pPr>
        <w:rPr>
          <w:lang w:val="en-GB"/>
        </w:rPr>
      </w:pPr>
      <w:r>
        <w:rPr>
          <w:color w:val="808080" w:themeColor="background1" w:themeShade="80"/>
          <w:lang w:val="en-GB"/>
        </w:rPr>
        <w:t>Upon commencement of liquidation proceedings, contract</w:t>
      </w:r>
      <w:r w:rsidR="00813302">
        <w:rPr>
          <w:color w:val="808080" w:themeColor="background1" w:themeShade="80"/>
          <w:lang w:val="en-GB"/>
        </w:rPr>
        <w:t>s</w:t>
      </w:r>
      <w:r>
        <w:rPr>
          <w:color w:val="808080" w:themeColor="background1" w:themeShade="80"/>
          <w:lang w:val="en-GB"/>
        </w:rPr>
        <w:t xml:space="preserve"> of employment are suspended. In other words, employees do not have to tender their services, however, their contracts can be terminated by the liquidator </w:t>
      </w:r>
      <w:r w:rsidR="00813302">
        <w:rPr>
          <w:color w:val="808080" w:themeColor="background1" w:themeShade="80"/>
          <w:lang w:val="en-GB"/>
        </w:rPr>
        <w:t>in terms of section 38 of the Insolvency Act.</w:t>
      </w:r>
    </w:p>
    <w:p w14:paraId="3E52E9D5" w14:textId="77777777" w:rsidR="007F0225" w:rsidRDefault="007F0225" w:rsidP="00E37136">
      <w:pPr>
        <w:rPr>
          <w:rFonts w:ascii="Avenir Book" w:hAnsi="Avenir Book"/>
          <w:color w:val="000000" w:themeColor="text1"/>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2CD5B40E" w14:textId="637F8769" w:rsidR="007F0225" w:rsidRDefault="00923089" w:rsidP="00E37136">
      <w:pPr>
        <w:rPr>
          <w:color w:val="808080" w:themeColor="background1" w:themeShade="80"/>
          <w:lang w:val="en-GB"/>
        </w:rPr>
      </w:pPr>
      <w:r>
        <w:rPr>
          <w:color w:val="808080" w:themeColor="background1" w:themeShade="80"/>
          <w:lang w:val="en-GB"/>
        </w:rPr>
        <w:t>The general principle is that a lease is not automatically terminated by the sequestration of either the lessor or lessee.</w:t>
      </w:r>
    </w:p>
    <w:p w14:paraId="18CF68AE" w14:textId="77777777" w:rsidR="00923089" w:rsidRDefault="00923089" w:rsidP="00E37136">
      <w:pPr>
        <w:rPr>
          <w:color w:val="808080" w:themeColor="background1" w:themeShade="80"/>
          <w:lang w:val="en-GB"/>
        </w:rPr>
      </w:pPr>
    </w:p>
    <w:p w14:paraId="194BFF68" w14:textId="1D7526D5" w:rsidR="00247208" w:rsidRDefault="00247208" w:rsidP="00E37136">
      <w:pPr>
        <w:rPr>
          <w:color w:val="808080" w:themeColor="background1" w:themeShade="80"/>
          <w:lang w:val="en-GB"/>
        </w:rPr>
      </w:pPr>
      <w:r>
        <w:rPr>
          <w:color w:val="808080" w:themeColor="background1" w:themeShade="80"/>
          <w:lang w:val="en-GB"/>
        </w:rPr>
        <w:t>The liquidator may, subject to the consent of the Master, at any time before a general meeting is convened, terminate any lease by means of a written notice. If the liquidator terminates the lease, the lessor will have an unliquidated claim against the estate for damages for breach of contract.</w:t>
      </w:r>
    </w:p>
    <w:p w14:paraId="7D4E34E9" w14:textId="77777777" w:rsidR="00247208" w:rsidRDefault="00247208" w:rsidP="00E37136">
      <w:pPr>
        <w:rPr>
          <w:color w:val="808080" w:themeColor="background1" w:themeShade="80"/>
          <w:lang w:val="en-GB"/>
        </w:rPr>
      </w:pPr>
    </w:p>
    <w:p w14:paraId="33965DE5" w14:textId="4F952803" w:rsidR="00247208" w:rsidRDefault="00247208" w:rsidP="00E37136">
      <w:pPr>
        <w:rPr>
          <w:color w:val="808080" w:themeColor="background1" w:themeShade="80"/>
          <w:lang w:val="en-GB"/>
        </w:rPr>
      </w:pPr>
      <w:r>
        <w:rPr>
          <w:color w:val="808080" w:themeColor="background1" w:themeShade="80"/>
          <w:lang w:val="en-GB"/>
        </w:rPr>
        <w:t xml:space="preserve">Should the liquidator not terminate the lease, the lease will automatically be terminated three months after the appointment of the trustee unless the trustee notifies the lessor within those three months that they intend to continue with the lease. </w:t>
      </w:r>
    </w:p>
    <w:p w14:paraId="28CEED44" w14:textId="77777777" w:rsidR="00247208" w:rsidRDefault="00247208" w:rsidP="00E37136">
      <w:pPr>
        <w:rPr>
          <w:color w:val="808080" w:themeColor="background1" w:themeShade="80"/>
          <w:lang w:val="en-GB"/>
        </w:rPr>
      </w:pPr>
    </w:p>
    <w:p w14:paraId="7F288BC7" w14:textId="7BC22C6C" w:rsidR="00247208" w:rsidRDefault="00247208" w:rsidP="00E37136">
      <w:pPr>
        <w:rPr>
          <w:color w:val="808080" w:themeColor="background1" w:themeShade="80"/>
          <w:lang w:val="en-GB"/>
        </w:rPr>
      </w:pPr>
      <w:r>
        <w:rPr>
          <w:color w:val="808080" w:themeColor="background1" w:themeShade="80"/>
          <w:lang w:val="en-GB"/>
        </w:rPr>
        <w:t xml:space="preserve">The lessor has a tacit hypothec over any movable property that the lessee brought onto the property, with this hypothec securing the lessor’s claim for arrear rental which was due before the sequestration date. Rental that became due after the </w:t>
      </w:r>
      <w:proofErr w:type="spellStart"/>
      <w:r>
        <w:rPr>
          <w:color w:val="808080" w:themeColor="background1" w:themeShade="80"/>
          <w:lang w:val="en-GB"/>
        </w:rPr>
        <w:t>the</w:t>
      </w:r>
      <w:proofErr w:type="spellEnd"/>
      <w:r>
        <w:rPr>
          <w:color w:val="808080" w:themeColor="background1" w:themeShade="80"/>
          <w:lang w:val="en-GB"/>
        </w:rPr>
        <w:t xml:space="preserve"> sequestration enjoys a preference as part of the sequestration costs</w:t>
      </w:r>
      <w:r w:rsidR="0053763E">
        <w:rPr>
          <w:color w:val="808080" w:themeColor="background1" w:themeShade="80"/>
          <w:lang w:val="en-GB"/>
        </w:rPr>
        <w:t>.</w:t>
      </w:r>
    </w:p>
    <w:p w14:paraId="036B7DD5" w14:textId="77777777" w:rsidR="0053763E" w:rsidRDefault="0053763E" w:rsidP="00E37136">
      <w:pPr>
        <w:rPr>
          <w:color w:val="808080" w:themeColor="background1" w:themeShade="80"/>
          <w:lang w:val="en-GB"/>
        </w:rPr>
      </w:pPr>
    </w:p>
    <w:p w14:paraId="5C3E6AD0" w14:textId="20F17183" w:rsidR="0053763E" w:rsidRDefault="0053763E" w:rsidP="00E37136">
      <w:pPr>
        <w:rPr>
          <w:color w:val="808080" w:themeColor="background1" w:themeShade="80"/>
          <w:lang w:val="en-GB"/>
        </w:rPr>
      </w:pPr>
      <w:r>
        <w:rPr>
          <w:color w:val="808080" w:themeColor="background1" w:themeShade="80"/>
          <w:lang w:val="en-GB"/>
        </w:rPr>
        <w:t>Therefore, The Willow Trust, as lessor will have a secured claim for any arrears rental that there may be. Should RNH occupy the premises after liquidation, the Willow Trust will have a preferential claim for any rent due over this period, with it forming part of the liquidation costs. Should RNH terminate the lease, the Willow Trust will have a concurrent claim for damages suffered due to the premature termination of the lease.</w:t>
      </w:r>
    </w:p>
    <w:p w14:paraId="5B7B79EC" w14:textId="77777777" w:rsidR="00247208" w:rsidRDefault="00247208" w:rsidP="00E37136">
      <w:pPr>
        <w:rPr>
          <w:color w:val="808080" w:themeColor="background1" w:themeShade="80"/>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2C69E413" w:rsidR="007F0225" w:rsidRDefault="00813302" w:rsidP="00E37136">
      <w:pPr>
        <w:rPr>
          <w:color w:val="808080" w:themeColor="background1" w:themeShade="80"/>
          <w:lang w:val="en-GB"/>
        </w:rPr>
      </w:pPr>
      <w:r>
        <w:rPr>
          <w:color w:val="808080" w:themeColor="background1" w:themeShade="80"/>
          <w:lang w:val="en-GB"/>
        </w:rPr>
        <w:t>In terms of section 20(1)(b) of the Insolvency Act, any civil proceedings that have commenced against the company are stayed until a trustee is appointed</w:t>
      </w:r>
      <w:r w:rsidR="002C3FB8">
        <w:rPr>
          <w:color w:val="808080" w:themeColor="background1" w:themeShade="80"/>
          <w:lang w:val="en-GB"/>
        </w:rPr>
        <w:t>.</w:t>
      </w: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378173E2" w14:textId="582509FE" w:rsidR="00AA28AD" w:rsidRDefault="00F640EC" w:rsidP="00AA28AD">
      <w:pPr>
        <w:rPr>
          <w:color w:val="808080" w:themeColor="background1" w:themeShade="80"/>
          <w:lang w:val="en-GB"/>
        </w:rPr>
      </w:pPr>
      <w:r>
        <w:rPr>
          <w:color w:val="808080" w:themeColor="background1" w:themeShade="80"/>
          <w:lang w:val="en-GB"/>
        </w:rPr>
        <w:t>The trustee</w:t>
      </w:r>
      <w:r w:rsidR="005F17E0">
        <w:rPr>
          <w:color w:val="808080" w:themeColor="background1" w:themeShade="80"/>
          <w:lang w:val="en-GB"/>
        </w:rPr>
        <w:t xml:space="preserve"> should include the following in his report to creditors:</w:t>
      </w:r>
    </w:p>
    <w:p w14:paraId="513BF1DF" w14:textId="77777777" w:rsidR="005F17E0" w:rsidRDefault="005F17E0" w:rsidP="00AA28AD">
      <w:pPr>
        <w:rPr>
          <w:color w:val="808080" w:themeColor="background1" w:themeShade="80"/>
          <w:lang w:val="en-GB"/>
        </w:rPr>
      </w:pPr>
    </w:p>
    <w:p w14:paraId="2F457E90" w14:textId="57D3AAC1" w:rsidR="005F17E0" w:rsidRDefault="005F17E0" w:rsidP="005F17E0">
      <w:pPr>
        <w:pStyle w:val="ListParagraph"/>
        <w:numPr>
          <w:ilvl w:val="0"/>
          <w:numId w:val="24"/>
        </w:numPr>
        <w:rPr>
          <w:color w:val="808080" w:themeColor="background1" w:themeShade="80"/>
          <w:lang w:val="en-GB"/>
        </w:rPr>
      </w:pPr>
      <w:r>
        <w:rPr>
          <w:color w:val="808080" w:themeColor="background1" w:themeShade="80"/>
          <w:lang w:val="en-GB"/>
        </w:rPr>
        <w:t>The assets and liabilities of the company (itemised list of all assets and liabilities and their corresponding values – balance sheet</w:t>
      </w:r>
      <w:proofErr w:type="gramStart"/>
      <w:r>
        <w:rPr>
          <w:color w:val="808080" w:themeColor="background1" w:themeShade="80"/>
          <w:lang w:val="en-GB"/>
        </w:rPr>
        <w:t>);</w:t>
      </w:r>
      <w:proofErr w:type="gramEnd"/>
    </w:p>
    <w:p w14:paraId="358934C9" w14:textId="5E85AB5F" w:rsidR="005F17E0" w:rsidRDefault="005F17E0" w:rsidP="005F17E0">
      <w:pPr>
        <w:pStyle w:val="ListParagraph"/>
        <w:numPr>
          <w:ilvl w:val="0"/>
          <w:numId w:val="24"/>
        </w:numPr>
        <w:rPr>
          <w:color w:val="808080" w:themeColor="background1" w:themeShade="80"/>
          <w:lang w:val="en-GB"/>
        </w:rPr>
      </w:pPr>
      <w:r>
        <w:rPr>
          <w:color w:val="808080" w:themeColor="background1" w:themeShade="80"/>
          <w:lang w:val="en-GB"/>
        </w:rPr>
        <w:t>The causes of the failure of the company (the company has been struggling to meet customer demand essentially due to a manufacturing slowdown directly attributable to load shedding</w:t>
      </w:r>
      <w:proofErr w:type="gramStart"/>
      <w:r>
        <w:rPr>
          <w:color w:val="808080" w:themeColor="background1" w:themeShade="80"/>
          <w:lang w:val="en-GB"/>
        </w:rPr>
        <w:t>);</w:t>
      </w:r>
      <w:proofErr w:type="gramEnd"/>
    </w:p>
    <w:p w14:paraId="6B29B5EF" w14:textId="15E4B2E2" w:rsidR="005F17E0" w:rsidRDefault="005F17E0" w:rsidP="005F17E0">
      <w:pPr>
        <w:pStyle w:val="ListParagraph"/>
        <w:numPr>
          <w:ilvl w:val="0"/>
          <w:numId w:val="24"/>
        </w:numPr>
        <w:rPr>
          <w:color w:val="808080" w:themeColor="background1" w:themeShade="80"/>
          <w:lang w:val="en-GB"/>
        </w:rPr>
      </w:pPr>
      <w:r>
        <w:rPr>
          <w:color w:val="808080" w:themeColor="background1" w:themeShade="80"/>
          <w:lang w:val="en-GB"/>
        </w:rPr>
        <w:t>Whether any of the directors or former directors should be held personally liable for any of the actions taken by the company (in this case there is no mention of anything indicating this to be the case</w:t>
      </w:r>
      <w:proofErr w:type="gramStart"/>
      <w:r>
        <w:rPr>
          <w:color w:val="808080" w:themeColor="background1" w:themeShade="80"/>
          <w:lang w:val="en-GB"/>
        </w:rPr>
        <w:t>);</w:t>
      </w:r>
      <w:proofErr w:type="gramEnd"/>
    </w:p>
    <w:p w14:paraId="7843F4DF" w14:textId="22351240" w:rsidR="005F17E0" w:rsidRDefault="005F17E0" w:rsidP="005F17E0">
      <w:pPr>
        <w:pStyle w:val="ListParagraph"/>
        <w:numPr>
          <w:ilvl w:val="0"/>
          <w:numId w:val="24"/>
        </w:numPr>
        <w:rPr>
          <w:color w:val="808080" w:themeColor="background1" w:themeShade="80"/>
          <w:lang w:val="en-GB"/>
        </w:rPr>
      </w:pPr>
      <w:r>
        <w:rPr>
          <w:color w:val="808080" w:themeColor="background1" w:themeShade="80"/>
          <w:lang w:val="en-GB"/>
        </w:rPr>
        <w:t>Whether there are any legal proceedings against the company (there is mention of legal actions and judgments against the company – these will need to be included in the report</w:t>
      </w:r>
      <w:proofErr w:type="gramStart"/>
      <w:r>
        <w:rPr>
          <w:color w:val="808080" w:themeColor="background1" w:themeShade="80"/>
          <w:lang w:val="en-GB"/>
        </w:rPr>
        <w:t>);</w:t>
      </w:r>
      <w:proofErr w:type="gramEnd"/>
    </w:p>
    <w:p w14:paraId="7D87653D" w14:textId="5639527F" w:rsidR="005F17E0" w:rsidRDefault="005F17E0" w:rsidP="005F17E0">
      <w:pPr>
        <w:pStyle w:val="ListParagraph"/>
        <w:numPr>
          <w:ilvl w:val="0"/>
          <w:numId w:val="24"/>
        </w:numPr>
        <w:rPr>
          <w:color w:val="808080" w:themeColor="background1" w:themeShade="80"/>
          <w:lang w:val="en-GB"/>
        </w:rPr>
      </w:pPr>
      <w:r>
        <w:rPr>
          <w:color w:val="808080" w:themeColor="background1" w:themeShade="80"/>
          <w:lang w:val="en-GB"/>
        </w:rPr>
        <w:t>Whether there is any reason to hold an enquiry into the failure of the company</w:t>
      </w:r>
      <w:r w:rsidR="00F640EC">
        <w:rPr>
          <w:color w:val="808080" w:themeColor="background1" w:themeShade="80"/>
          <w:lang w:val="en-GB"/>
        </w:rPr>
        <w:t xml:space="preserve"> (if the company contravened the Insolvency Act, or committed any other offence)</w:t>
      </w:r>
      <w:r>
        <w:rPr>
          <w:color w:val="808080" w:themeColor="background1" w:themeShade="80"/>
          <w:lang w:val="en-GB"/>
        </w:rPr>
        <w:t>; and</w:t>
      </w:r>
    </w:p>
    <w:p w14:paraId="4C1E626D" w14:textId="196947F3" w:rsidR="005F17E0" w:rsidRDefault="005F17E0" w:rsidP="005F17E0">
      <w:pPr>
        <w:pStyle w:val="ListParagraph"/>
        <w:numPr>
          <w:ilvl w:val="0"/>
          <w:numId w:val="24"/>
        </w:numPr>
        <w:rPr>
          <w:color w:val="808080" w:themeColor="background1" w:themeShade="80"/>
          <w:lang w:val="en-GB"/>
        </w:rPr>
      </w:pPr>
      <w:r>
        <w:rPr>
          <w:color w:val="808080" w:themeColor="background1" w:themeShade="80"/>
          <w:lang w:val="en-GB"/>
        </w:rPr>
        <w:t>Whether or not the company complied with all accounting requirements</w:t>
      </w:r>
      <w:r w:rsidR="00F640EC">
        <w:rPr>
          <w:color w:val="808080" w:themeColor="background1" w:themeShade="80"/>
          <w:lang w:val="en-GB"/>
        </w:rPr>
        <w:t xml:space="preserve"> (in this case there is no mention that the company had not adhered to good accounting practices).</w:t>
      </w:r>
    </w:p>
    <w:p w14:paraId="6E2EF117" w14:textId="5931ADB4" w:rsidR="00F640EC" w:rsidRPr="00F640EC" w:rsidRDefault="00F640EC" w:rsidP="00F640EC">
      <w:pPr>
        <w:rPr>
          <w:color w:val="808080" w:themeColor="background1" w:themeShade="80"/>
          <w:lang w:val="en-GB"/>
        </w:rPr>
      </w:pPr>
      <w:r>
        <w:rPr>
          <w:color w:val="808080" w:themeColor="background1" w:themeShade="80"/>
          <w:lang w:val="en-GB"/>
        </w:rPr>
        <w:t>The trustee will also need to deal with the progress and prospects of the winding-up, and any matters requiring the further direction of the creditors.</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79DEEC55" w14:textId="6DDB4B3C" w:rsidR="00051949" w:rsidRDefault="00051949" w:rsidP="00E37136">
      <w:pPr>
        <w:rPr>
          <w:color w:val="808080" w:themeColor="background1" w:themeShade="80"/>
          <w:lang w:val="en-GB"/>
        </w:rPr>
      </w:pPr>
      <w:r>
        <w:rPr>
          <w:color w:val="808080" w:themeColor="background1" w:themeShade="80"/>
          <w:lang w:val="en-GB"/>
        </w:rPr>
        <w:lastRenderedPageBreak/>
        <w:t>In terms of section 98A an employee is entitled to certain statutory preferent claims in terms of remuneration owed to the employee. These preferent claims are subject to maximum values as determined by the Minister of Justice, and outlined as follows:</w:t>
      </w:r>
    </w:p>
    <w:p w14:paraId="1ED77FA6" w14:textId="77777777" w:rsidR="00051949" w:rsidRDefault="00051949" w:rsidP="00E37136">
      <w:pPr>
        <w:rPr>
          <w:color w:val="808080" w:themeColor="background1" w:themeShade="80"/>
          <w:lang w:val="en-GB"/>
        </w:rPr>
      </w:pPr>
    </w:p>
    <w:p w14:paraId="20BAB8BD" w14:textId="5A045CEC" w:rsidR="00051949" w:rsidRPr="00992654" w:rsidRDefault="00051949" w:rsidP="00992654">
      <w:pPr>
        <w:pStyle w:val="ListParagraph"/>
        <w:numPr>
          <w:ilvl w:val="0"/>
          <w:numId w:val="25"/>
        </w:numPr>
        <w:rPr>
          <w:color w:val="808080" w:themeColor="background1" w:themeShade="80"/>
          <w:lang w:val="en-GB"/>
        </w:rPr>
      </w:pPr>
      <w:r w:rsidRPr="00992654">
        <w:rPr>
          <w:color w:val="808080" w:themeColor="background1" w:themeShade="80"/>
          <w:lang w:val="en-GB"/>
        </w:rPr>
        <w:t>Any outstanding salary and wages</w:t>
      </w:r>
      <w:r w:rsidR="00992654" w:rsidRPr="00992654">
        <w:rPr>
          <w:color w:val="808080" w:themeColor="background1" w:themeShade="80"/>
          <w:lang w:val="en-GB"/>
        </w:rPr>
        <w:t xml:space="preserve">. </w:t>
      </w:r>
      <w:r w:rsidRPr="00992654">
        <w:rPr>
          <w:color w:val="808080" w:themeColor="background1" w:themeShade="80"/>
          <w:lang w:val="en-GB"/>
        </w:rPr>
        <w:t>set at a maximum of R12 000.</w:t>
      </w:r>
    </w:p>
    <w:p w14:paraId="6C27214D" w14:textId="7EC5DFB7" w:rsidR="00051949" w:rsidRPr="00992654" w:rsidRDefault="00051949" w:rsidP="00992654">
      <w:pPr>
        <w:pStyle w:val="ListParagraph"/>
        <w:numPr>
          <w:ilvl w:val="0"/>
          <w:numId w:val="25"/>
        </w:numPr>
        <w:rPr>
          <w:color w:val="808080" w:themeColor="background1" w:themeShade="80"/>
          <w:lang w:val="en-GB"/>
        </w:rPr>
      </w:pPr>
      <w:r w:rsidRPr="00992654">
        <w:rPr>
          <w:color w:val="808080" w:themeColor="background1" w:themeShade="80"/>
          <w:lang w:val="en-GB"/>
        </w:rPr>
        <w:t xml:space="preserve">Any payment in respect of leave </w:t>
      </w:r>
      <w:proofErr w:type="gramStart"/>
      <w:r w:rsidRPr="00992654">
        <w:rPr>
          <w:color w:val="808080" w:themeColor="background1" w:themeShade="80"/>
          <w:lang w:val="en-GB"/>
        </w:rPr>
        <w:t>pay</w:t>
      </w:r>
      <w:proofErr w:type="gramEnd"/>
      <w:r w:rsidRPr="00992654">
        <w:rPr>
          <w:color w:val="808080" w:themeColor="background1" w:themeShade="80"/>
          <w:lang w:val="en-GB"/>
        </w:rPr>
        <w:t xml:space="preserve"> which has accrued, set at a maximum of R4 000.</w:t>
      </w:r>
    </w:p>
    <w:p w14:paraId="76EEF490" w14:textId="45BAF1F8" w:rsidR="00051949" w:rsidRPr="00992654" w:rsidRDefault="00051949" w:rsidP="00992654">
      <w:pPr>
        <w:pStyle w:val="ListParagraph"/>
        <w:numPr>
          <w:ilvl w:val="0"/>
          <w:numId w:val="25"/>
        </w:numPr>
        <w:rPr>
          <w:color w:val="808080" w:themeColor="background1" w:themeShade="80"/>
          <w:lang w:val="en-GB"/>
        </w:rPr>
      </w:pPr>
      <w:r w:rsidRPr="00992654">
        <w:rPr>
          <w:color w:val="808080" w:themeColor="background1" w:themeShade="80"/>
          <w:lang w:val="en-GB"/>
        </w:rPr>
        <w:t>Any payment in respect of any other form of paid absence, set at a maximum of R4 000.</w:t>
      </w:r>
    </w:p>
    <w:p w14:paraId="6A870A15" w14:textId="11DE3B62" w:rsidR="00051949" w:rsidRPr="00992654" w:rsidRDefault="00051949" w:rsidP="00992654">
      <w:pPr>
        <w:pStyle w:val="ListParagraph"/>
        <w:numPr>
          <w:ilvl w:val="0"/>
          <w:numId w:val="25"/>
        </w:numPr>
        <w:rPr>
          <w:color w:val="808080" w:themeColor="background1" w:themeShade="80"/>
          <w:lang w:val="en-GB"/>
        </w:rPr>
      </w:pPr>
      <w:r w:rsidRPr="00992654">
        <w:rPr>
          <w:color w:val="808080" w:themeColor="background1" w:themeShade="80"/>
          <w:lang w:val="en-GB"/>
        </w:rPr>
        <w:t xml:space="preserve">Any severance </w:t>
      </w:r>
      <w:proofErr w:type="gramStart"/>
      <w:r w:rsidRPr="00992654">
        <w:rPr>
          <w:color w:val="808080" w:themeColor="background1" w:themeShade="80"/>
          <w:lang w:val="en-GB"/>
        </w:rPr>
        <w:t>benefit</w:t>
      </w:r>
      <w:proofErr w:type="gramEnd"/>
      <w:r w:rsidRPr="00992654">
        <w:rPr>
          <w:color w:val="808080" w:themeColor="background1" w:themeShade="80"/>
          <w:lang w:val="en-GB"/>
        </w:rPr>
        <w:t xml:space="preserve"> due to the employee, set at a maximum of R12 000.</w:t>
      </w:r>
    </w:p>
    <w:p w14:paraId="449E2403" w14:textId="4EB10A71" w:rsidR="00051949" w:rsidRDefault="00051949" w:rsidP="00E37136">
      <w:pPr>
        <w:rPr>
          <w:color w:val="808080" w:themeColor="background1" w:themeShade="80"/>
          <w:lang w:val="en-GB"/>
        </w:rPr>
      </w:pPr>
    </w:p>
    <w:p w14:paraId="7A1E0B84" w14:textId="0FF10912" w:rsidR="00F640EC" w:rsidRDefault="00992654" w:rsidP="00E37136">
      <w:pPr>
        <w:rPr>
          <w:lang w:val="en-GB"/>
        </w:rPr>
      </w:pPr>
      <w:r>
        <w:rPr>
          <w:color w:val="808080" w:themeColor="background1" w:themeShade="80"/>
          <w:lang w:val="en-GB"/>
        </w:rPr>
        <w:t xml:space="preserve">The outstanding salary and wages, and any other form of paid absence remuneration, is limited to the that accrued to the employee for the three months </w:t>
      </w:r>
      <w:proofErr w:type="spellStart"/>
      <w:r>
        <w:rPr>
          <w:color w:val="808080" w:themeColor="background1" w:themeShade="80"/>
          <w:lang w:val="en-GB"/>
        </w:rPr>
        <w:t>preceeding</w:t>
      </w:r>
      <w:proofErr w:type="spellEnd"/>
      <w:r>
        <w:rPr>
          <w:color w:val="808080" w:themeColor="background1" w:themeShade="80"/>
          <w:lang w:val="en-GB"/>
        </w:rPr>
        <w:t xml:space="preserve"> sequestration. This effectively means that an employee will only be able to claim a maximum of three </w:t>
      </w:r>
      <w:proofErr w:type="spellStart"/>
      <w:r>
        <w:rPr>
          <w:color w:val="808080" w:themeColor="background1" w:themeShade="80"/>
          <w:lang w:val="en-GB"/>
        </w:rPr>
        <w:t>months</w:t>
      </w:r>
      <w:proofErr w:type="spellEnd"/>
      <w:r>
        <w:rPr>
          <w:color w:val="808080" w:themeColor="background1" w:themeShade="80"/>
          <w:lang w:val="en-GB"/>
        </w:rPr>
        <w:t xml:space="preserve"> </w:t>
      </w:r>
      <w:proofErr w:type="gramStart"/>
      <w:r>
        <w:rPr>
          <w:color w:val="808080" w:themeColor="background1" w:themeShade="80"/>
          <w:lang w:val="en-GB"/>
        </w:rPr>
        <w:t>salary, but</w:t>
      </w:r>
      <w:proofErr w:type="gramEnd"/>
      <w:r>
        <w:rPr>
          <w:color w:val="808080" w:themeColor="background1" w:themeShade="80"/>
          <w:lang w:val="en-GB"/>
        </w:rPr>
        <w:t xml:space="preserve"> capped at R12 000. No proof of this preferent claim is required. Any unpaid salary, leave pay, absence pay and/or severance benefit above the stipulated maximum will be a concurrent claim against the estate.</w:t>
      </w:r>
    </w:p>
    <w:p w14:paraId="65EE1E4C" w14:textId="77777777" w:rsidR="00992654" w:rsidRDefault="00992654" w:rsidP="00E37136">
      <w:pPr>
        <w:rPr>
          <w:lang w:val="en-GB"/>
        </w:rPr>
      </w:pPr>
    </w:p>
    <w:p w14:paraId="3332E38B" w14:textId="77777777" w:rsidR="00992654" w:rsidRPr="005D49B4" w:rsidRDefault="00992654" w:rsidP="00E37136">
      <w:pPr>
        <w:rPr>
          <w:lang w:val="en-GB"/>
        </w:rPr>
      </w:pP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proofErr w:type="gramStart"/>
      <w:r w:rsidRPr="00983C9C">
        <w:rPr>
          <w:lang w:val="en-GB"/>
        </w:rPr>
        <w:t>In order for</w:t>
      </w:r>
      <w:proofErr w:type="gramEnd"/>
      <w:r w:rsidRPr="00983C9C">
        <w:rPr>
          <w:lang w:val="en-GB"/>
        </w:rPr>
        <w:t xml:space="preserve">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79FF033D" w14:textId="77777777" w:rsidR="00B17AEE" w:rsidRDefault="00992654" w:rsidP="00E37136">
      <w:pPr>
        <w:rPr>
          <w:color w:val="808080" w:themeColor="background1" w:themeShade="80"/>
          <w:lang w:val="en-GB"/>
        </w:rPr>
      </w:pPr>
      <w:r>
        <w:rPr>
          <w:color w:val="808080" w:themeColor="background1" w:themeShade="80"/>
          <w:lang w:val="en-GB"/>
        </w:rPr>
        <w:t>In terms of the Security by Means of Movable Property Act,</w:t>
      </w:r>
      <w:r w:rsidR="00B17AEE">
        <w:rPr>
          <w:color w:val="808080" w:themeColor="background1" w:themeShade="80"/>
          <w:lang w:val="en-GB"/>
        </w:rPr>
        <w:t xml:space="preserve"> the three requirements that need to be met are as follows:</w:t>
      </w:r>
    </w:p>
    <w:p w14:paraId="1B9A4228" w14:textId="4326DAA1" w:rsidR="00B17AEE" w:rsidRPr="00B17AEE" w:rsidRDefault="00B17AEE" w:rsidP="00B17AEE">
      <w:pPr>
        <w:pStyle w:val="ListParagraph"/>
        <w:numPr>
          <w:ilvl w:val="0"/>
          <w:numId w:val="26"/>
        </w:numPr>
        <w:rPr>
          <w:color w:val="808080" w:themeColor="background1" w:themeShade="80"/>
          <w:lang w:val="en-GB"/>
        </w:rPr>
      </w:pPr>
      <w:r w:rsidRPr="00B17AEE">
        <w:rPr>
          <w:color w:val="808080" w:themeColor="background1" w:themeShade="80"/>
          <w:lang w:val="en-GB"/>
        </w:rPr>
        <w:t>t</w:t>
      </w:r>
      <w:r w:rsidR="00992654" w:rsidRPr="00B17AEE">
        <w:rPr>
          <w:color w:val="808080" w:themeColor="background1" w:themeShade="80"/>
          <w:lang w:val="en-GB"/>
        </w:rPr>
        <w:t xml:space="preserve">he special notarial bond </w:t>
      </w:r>
      <w:r w:rsidRPr="00B17AEE">
        <w:rPr>
          <w:color w:val="808080" w:themeColor="background1" w:themeShade="80"/>
          <w:lang w:val="en-GB"/>
        </w:rPr>
        <w:t>needs</w:t>
      </w:r>
      <w:r w:rsidR="00992654" w:rsidRPr="00B17AEE">
        <w:rPr>
          <w:color w:val="808080" w:themeColor="background1" w:themeShade="80"/>
          <w:lang w:val="en-GB"/>
        </w:rPr>
        <w:t xml:space="preserve"> to be registered in terms of the Deeds Registries </w:t>
      </w:r>
      <w:proofErr w:type="gramStart"/>
      <w:r w:rsidR="00992654" w:rsidRPr="00B17AEE">
        <w:rPr>
          <w:color w:val="808080" w:themeColor="background1" w:themeShade="80"/>
          <w:lang w:val="en-GB"/>
        </w:rPr>
        <w:t>Act</w:t>
      </w:r>
      <w:r w:rsidRPr="00B17AEE">
        <w:rPr>
          <w:color w:val="808080" w:themeColor="background1" w:themeShade="80"/>
          <w:lang w:val="en-GB"/>
        </w:rPr>
        <w:t>;</w:t>
      </w:r>
      <w:proofErr w:type="gramEnd"/>
    </w:p>
    <w:p w14:paraId="6D1B7087" w14:textId="5AE50AB2" w:rsidR="00B17AEE" w:rsidRPr="00B17AEE" w:rsidRDefault="00B17AEE" w:rsidP="00B17AEE">
      <w:pPr>
        <w:pStyle w:val="ListParagraph"/>
        <w:numPr>
          <w:ilvl w:val="0"/>
          <w:numId w:val="26"/>
        </w:numPr>
        <w:rPr>
          <w:color w:val="808080" w:themeColor="background1" w:themeShade="80"/>
          <w:lang w:val="en-GB"/>
        </w:rPr>
      </w:pPr>
      <w:r w:rsidRPr="00B17AEE">
        <w:rPr>
          <w:color w:val="808080" w:themeColor="background1" w:themeShade="80"/>
          <w:lang w:val="en-GB"/>
        </w:rPr>
        <w:t>the special notarial bond</w:t>
      </w:r>
      <w:r w:rsidR="00992654" w:rsidRPr="00B17AEE">
        <w:rPr>
          <w:color w:val="808080" w:themeColor="background1" w:themeShade="80"/>
          <w:lang w:val="en-GB"/>
        </w:rPr>
        <w:t xml:space="preserve"> will need to cover corporeal movable property</w:t>
      </w:r>
      <w:r w:rsidRPr="00B17AEE">
        <w:rPr>
          <w:color w:val="808080" w:themeColor="background1" w:themeShade="80"/>
          <w:lang w:val="en-GB"/>
        </w:rPr>
        <w:t>;</w:t>
      </w:r>
      <w:r w:rsidR="00992654" w:rsidRPr="00B17AEE">
        <w:rPr>
          <w:color w:val="808080" w:themeColor="background1" w:themeShade="80"/>
          <w:lang w:val="en-GB"/>
        </w:rPr>
        <w:t xml:space="preserve"> and</w:t>
      </w:r>
    </w:p>
    <w:p w14:paraId="5033B346" w14:textId="1FD82E5A" w:rsidR="007F0225" w:rsidRPr="00B17AEE" w:rsidRDefault="00992654" w:rsidP="00B17AEE">
      <w:pPr>
        <w:pStyle w:val="ListParagraph"/>
        <w:numPr>
          <w:ilvl w:val="0"/>
          <w:numId w:val="26"/>
        </w:numPr>
        <w:rPr>
          <w:lang w:val="en-GB"/>
        </w:rPr>
      </w:pPr>
      <w:r w:rsidRPr="00B17AEE">
        <w:rPr>
          <w:color w:val="808080" w:themeColor="background1" w:themeShade="80"/>
          <w:lang w:val="en-GB"/>
        </w:rPr>
        <w:t>the property must be specified and described in a way that makes it readily recognisable.</w:t>
      </w:r>
    </w:p>
    <w:p w14:paraId="4DCC4924" w14:textId="6CADC96C" w:rsidR="007F0225" w:rsidRDefault="007F0225"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774538CD" w14:textId="6CAC3EDE" w:rsidR="007F0225" w:rsidRPr="005D49B4" w:rsidRDefault="00B17AEE" w:rsidP="00E37136">
      <w:pPr>
        <w:rPr>
          <w:lang w:val="en-GB"/>
        </w:rPr>
      </w:pPr>
      <w:r>
        <w:rPr>
          <w:color w:val="808080" w:themeColor="background1" w:themeShade="80"/>
          <w:lang w:val="en-GB"/>
        </w:rPr>
        <w:t xml:space="preserve">In terms of section 114 of the Customs and Excise Act, SARS has a special security right allowing it to secure the payment of customs and excise duties. Whilst this security right is referred to as a “lien” in the Act, it operates more like a statutory pledge, essentially allowing SARS to detain the imported property to which the duties relate. Once SARS detains the property, </w:t>
      </w:r>
      <w:r w:rsidR="00F76893">
        <w:rPr>
          <w:color w:val="808080" w:themeColor="background1" w:themeShade="80"/>
          <w:lang w:val="en-GB"/>
        </w:rPr>
        <w:t>by “sealing, marking, locking, fastening or otherwise securing or impounding it on the premises where it is found or by removing it to a place of security”</w:t>
      </w:r>
      <w:r>
        <w:rPr>
          <w:color w:val="808080" w:themeColor="background1" w:themeShade="80"/>
          <w:lang w:val="en-GB"/>
        </w:rPr>
        <w:t xml:space="preserve">, SARS effectively becomes a secured creditor of the detained assets. </w:t>
      </w:r>
      <w:r w:rsidR="00F76893">
        <w:rPr>
          <w:color w:val="808080" w:themeColor="background1" w:themeShade="80"/>
          <w:lang w:val="en-GB"/>
        </w:rPr>
        <w:t>This lien cannot vest over assets not owned by the debtor, which used to be possible.</w:t>
      </w:r>
    </w:p>
    <w:p w14:paraId="1716361D" w14:textId="77777777" w:rsidR="007F0225"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 xml:space="preserve">Explain whether the Board of Directors will succeed in placing RNH into business rescue. In your answer discuss the concept of “initiation” of liquidation proceedings. </w:t>
      </w:r>
      <w:proofErr w:type="gramStart"/>
      <w:r w:rsidRPr="00983C9C">
        <w:rPr>
          <w:lang w:val="en-GB"/>
        </w:rPr>
        <w:t>Make reference</w:t>
      </w:r>
      <w:proofErr w:type="gramEnd"/>
      <w:r w:rsidRPr="00983C9C">
        <w:rPr>
          <w:lang w:val="en-GB"/>
        </w:rPr>
        <w:t xml:space="preserv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08CAF942" w14:textId="4A296333" w:rsidR="007F0225" w:rsidRDefault="00E15FCC" w:rsidP="00E37136">
      <w:pPr>
        <w:rPr>
          <w:color w:val="808080" w:themeColor="background1" w:themeShade="80"/>
          <w:lang w:val="en-GB"/>
        </w:rPr>
      </w:pPr>
      <w:r>
        <w:rPr>
          <w:color w:val="808080" w:themeColor="background1" w:themeShade="80"/>
          <w:lang w:val="en-GB"/>
        </w:rPr>
        <w:t xml:space="preserve">In terms of section 131(7) of the 2008 Companies Act, a court may place a company into business rescue at any time </w:t>
      </w:r>
      <w:proofErr w:type="gramStart"/>
      <w:r>
        <w:rPr>
          <w:color w:val="808080" w:themeColor="background1" w:themeShade="80"/>
          <w:lang w:val="en-GB"/>
        </w:rPr>
        <w:t>during the course of</w:t>
      </w:r>
      <w:proofErr w:type="gramEnd"/>
      <w:r>
        <w:rPr>
          <w:color w:val="808080" w:themeColor="background1" w:themeShade="80"/>
          <w:lang w:val="en-GB"/>
        </w:rPr>
        <w:t xml:space="preserve"> any liquidation proceedings. </w:t>
      </w:r>
      <w:r w:rsidR="0091440B">
        <w:rPr>
          <w:color w:val="808080" w:themeColor="background1" w:themeShade="80"/>
          <w:lang w:val="en-GB"/>
        </w:rPr>
        <w:t>An affected person may approach the court with an application to commence business rescue proceedings after the initiation of liquidation proceedings, in which case the liquidation proceedings will be suspended.</w:t>
      </w:r>
    </w:p>
    <w:p w14:paraId="0599427A" w14:textId="77777777" w:rsidR="0091440B" w:rsidRDefault="0091440B" w:rsidP="00E37136">
      <w:pPr>
        <w:rPr>
          <w:color w:val="808080" w:themeColor="background1" w:themeShade="80"/>
          <w:lang w:val="en-GB"/>
        </w:rPr>
      </w:pPr>
    </w:p>
    <w:p w14:paraId="55985D7B" w14:textId="77836129" w:rsidR="0091440B" w:rsidRPr="005D49B4" w:rsidRDefault="0091440B" w:rsidP="00E37136">
      <w:pPr>
        <w:rPr>
          <w:lang w:val="en-GB"/>
        </w:rPr>
      </w:pPr>
      <w:r>
        <w:rPr>
          <w:color w:val="808080" w:themeColor="background1" w:themeShade="80"/>
          <w:lang w:val="en-GB"/>
        </w:rPr>
        <w:t xml:space="preserve">Business rescue proceedings can commence via a company resolution (voluntary) or via court application by an affected person (compulsory). However, a company resolution cannot be passed once liquidation proceedings have commenced, and therefore, in this case, business rescue may only commence via a court application (the business rescue </w:t>
      </w:r>
      <w:proofErr w:type="spellStart"/>
      <w:r>
        <w:rPr>
          <w:color w:val="808080" w:themeColor="background1" w:themeShade="80"/>
          <w:lang w:val="en-GB"/>
        </w:rPr>
        <w:t>proceeedings</w:t>
      </w:r>
      <w:proofErr w:type="spellEnd"/>
      <w:r>
        <w:rPr>
          <w:color w:val="808080" w:themeColor="background1" w:themeShade="80"/>
          <w:lang w:val="en-GB"/>
        </w:rPr>
        <w:t xml:space="preserve"> initiated by RNH’s board will be null and void).</w:t>
      </w:r>
    </w:p>
    <w:p w14:paraId="7F7A6687" w14:textId="77777777" w:rsidR="007F0225" w:rsidRDefault="007F0225" w:rsidP="00E37136">
      <w:pPr>
        <w:rPr>
          <w:rFonts w:ascii="Avenir Book" w:hAnsi="Avenir Book"/>
          <w:lang w:val="en-GB"/>
        </w:rPr>
      </w:pPr>
    </w:p>
    <w:p w14:paraId="2009BB93" w14:textId="77777777" w:rsidR="00E15FCC" w:rsidRDefault="00E15FCC" w:rsidP="00E15FCC">
      <w:pPr>
        <w:rPr>
          <w:rFonts w:ascii="Avenir Next Demi Bold" w:hAnsi="Avenir Next Demi Bold"/>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C6C3" w14:textId="77777777" w:rsidR="00EE0B6A" w:rsidRDefault="00EE0B6A" w:rsidP="001016B0">
      <w:r>
        <w:separator/>
      </w:r>
    </w:p>
  </w:endnote>
  <w:endnote w:type="continuationSeparator" w:id="0">
    <w:p w14:paraId="0BE82B77" w14:textId="77777777" w:rsidR="00EE0B6A" w:rsidRDefault="00EE0B6A"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61A6246E" w:rsidR="00CD366B" w:rsidRDefault="006624EA" w:rsidP="008A20AC">
    <w:pPr>
      <w:pStyle w:val="Footer"/>
      <w:ind w:right="360"/>
    </w:pPr>
    <w:r>
      <w:t>202324-1148</w:t>
    </w:r>
    <w:r w:rsidR="00CD366B">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9E4F" w14:textId="77777777" w:rsidR="00EE0B6A" w:rsidRDefault="00EE0B6A" w:rsidP="001016B0">
      <w:r>
        <w:separator/>
      </w:r>
    </w:p>
  </w:footnote>
  <w:footnote w:type="continuationSeparator" w:id="0">
    <w:p w14:paraId="35999FF3" w14:textId="77777777" w:rsidR="00EE0B6A" w:rsidRDefault="00EE0B6A"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B0474F"/>
    <w:multiLevelType w:val="hybridMultilevel"/>
    <w:tmpl w:val="B9C080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6665CD"/>
    <w:multiLevelType w:val="hybridMultilevel"/>
    <w:tmpl w:val="5426CD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D964C8"/>
    <w:multiLevelType w:val="hybridMultilevel"/>
    <w:tmpl w:val="207485F6"/>
    <w:lvl w:ilvl="0" w:tplc="28687D16">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03A7C4C"/>
    <w:multiLevelType w:val="hybridMultilevel"/>
    <w:tmpl w:val="8744C1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5B4E40"/>
    <w:multiLevelType w:val="hybridMultilevel"/>
    <w:tmpl w:val="6C2A0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50789074">
    <w:abstractNumId w:val="16"/>
  </w:num>
  <w:num w:numId="2" w16cid:durableId="225381552">
    <w:abstractNumId w:val="24"/>
  </w:num>
  <w:num w:numId="3" w16cid:durableId="355740011">
    <w:abstractNumId w:val="0"/>
  </w:num>
  <w:num w:numId="4" w16cid:durableId="921109185">
    <w:abstractNumId w:val="6"/>
  </w:num>
  <w:num w:numId="5" w16cid:durableId="1512794362">
    <w:abstractNumId w:val="17"/>
  </w:num>
  <w:num w:numId="6" w16cid:durableId="622927703">
    <w:abstractNumId w:val="23"/>
  </w:num>
  <w:num w:numId="7" w16cid:durableId="1730154411">
    <w:abstractNumId w:val="21"/>
  </w:num>
  <w:num w:numId="8" w16cid:durableId="1799758109">
    <w:abstractNumId w:val="14"/>
  </w:num>
  <w:num w:numId="9" w16cid:durableId="955255932">
    <w:abstractNumId w:val="10"/>
  </w:num>
  <w:num w:numId="10" w16cid:durableId="1598825208">
    <w:abstractNumId w:val="19"/>
  </w:num>
  <w:num w:numId="11" w16cid:durableId="1515220281">
    <w:abstractNumId w:val="3"/>
  </w:num>
  <w:num w:numId="12" w16cid:durableId="383453062">
    <w:abstractNumId w:val="25"/>
  </w:num>
  <w:num w:numId="13" w16cid:durableId="1829055902">
    <w:abstractNumId w:val="18"/>
  </w:num>
  <w:num w:numId="14" w16cid:durableId="1663309994">
    <w:abstractNumId w:val="7"/>
  </w:num>
  <w:num w:numId="15" w16cid:durableId="1602761646">
    <w:abstractNumId w:val="5"/>
  </w:num>
  <w:num w:numId="16" w16cid:durableId="977370632">
    <w:abstractNumId w:val="12"/>
  </w:num>
  <w:num w:numId="17" w16cid:durableId="567813172">
    <w:abstractNumId w:val="9"/>
  </w:num>
  <w:num w:numId="18" w16cid:durableId="1056271993">
    <w:abstractNumId w:val="13"/>
  </w:num>
  <w:num w:numId="19" w16cid:durableId="340276829">
    <w:abstractNumId w:val="4"/>
  </w:num>
  <w:num w:numId="20" w16cid:durableId="797072507">
    <w:abstractNumId w:val="2"/>
  </w:num>
  <w:num w:numId="21" w16cid:durableId="538274711">
    <w:abstractNumId w:val="1"/>
  </w:num>
  <w:num w:numId="22" w16cid:durableId="1838841785">
    <w:abstractNumId w:val="11"/>
  </w:num>
  <w:num w:numId="23" w16cid:durableId="389766497">
    <w:abstractNumId w:val="15"/>
  </w:num>
  <w:num w:numId="24" w16cid:durableId="175658184">
    <w:abstractNumId w:val="20"/>
  </w:num>
  <w:num w:numId="25" w16cid:durableId="418671693">
    <w:abstractNumId w:val="8"/>
  </w:num>
  <w:num w:numId="26" w16cid:durableId="61475127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13834"/>
    <w:rsid w:val="000138DE"/>
    <w:rsid w:val="0001499F"/>
    <w:rsid w:val="00014AEC"/>
    <w:rsid w:val="00015699"/>
    <w:rsid w:val="00017302"/>
    <w:rsid w:val="0001741D"/>
    <w:rsid w:val="0001746E"/>
    <w:rsid w:val="00017852"/>
    <w:rsid w:val="00021308"/>
    <w:rsid w:val="00021411"/>
    <w:rsid w:val="00022D5F"/>
    <w:rsid w:val="00025EFD"/>
    <w:rsid w:val="00026CA3"/>
    <w:rsid w:val="00032986"/>
    <w:rsid w:val="00033D18"/>
    <w:rsid w:val="00034091"/>
    <w:rsid w:val="00034FC0"/>
    <w:rsid w:val="00040041"/>
    <w:rsid w:val="000406C8"/>
    <w:rsid w:val="00041107"/>
    <w:rsid w:val="00044B6C"/>
    <w:rsid w:val="000451AA"/>
    <w:rsid w:val="00045503"/>
    <w:rsid w:val="00046963"/>
    <w:rsid w:val="00051949"/>
    <w:rsid w:val="00052C0A"/>
    <w:rsid w:val="00053A2F"/>
    <w:rsid w:val="000547B4"/>
    <w:rsid w:val="0006065B"/>
    <w:rsid w:val="00060756"/>
    <w:rsid w:val="0006093C"/>
    <w:rsid w:val="0006320B"/>
    <w:rsid w:val="000644A0"/>
    <w:rsid w:val="0006553B"/>
    <w:rsid w:val="000672ED"/>
    <w:rsid w:val="00071EFD"/>
    <w:rsid w:val="000727CF"/>
    <w:rsid w:val="00073862"/>
    <w:rsid w:val="000807FB"/>
    <w:rsid w:val="0008363E"/>
    <w:rsid w:val="00083AF3"/>
    <w:rsid w:val="00084996"/>
    <w:rsid w:val="00087A4E"/>
    <w:rsid w:val="00091667"/>
    <w:rsid w:val="000943C5"/>
    <w:rsid w:val="00094C09"/>
    <w:rsid w:val="000969D2"/>
    <w:rsid w:val="000969D6"/>
    <w:rsid w:val="00096F3C"/>
    <w:rsid w:val="000A2B3F"/>
    <w:rsid w:val="000A4A49"/>
    <w:rsid w:val="000A58A8"/>
    <w:rsid w:val="000A6016"/>
    <w:rsid w:val="000A6767"/>
    <w:rsid w:val="000B431C"/>
    <w:rsid w:val="000B7214"/>
    <w:rsid w:val="000C0827"/>
    <w:rsid w:val="000C1F09"/>
    <w:rsid w:val="000C2E81"/>
    <w:rsid w:val="000C3B6B"/>
    <w:rsid w:val="000C7DF5"/>
    <w:rsid w:val="000D0367"/>
    <w:rsid w:val="000D134F"/>
    <w:rsid w:val="000D1745"/>
    <w:rsid w:val="000D234F"/>
    <w:rsid w:val="000D340C"/>
    <w:rsid w:val="000D4786"/>
    <w:rsid w:val="000D5B7A"/>
    <w:rsid w:val="000D600B"/>
    <w:rsid w:val="000E18E1"/>
    <w:rsid w:val="000E4C6C"/>
    <w:rsid w:val="000E64DB"/>
    <w:rsid w:val="000F1349"/>
    <w:rsid w:val="000F1620"/>
    <w:rsid w:val="000F1B04"/>
    <w:rsid w:val="000F71B4"/>
    <w:rsid w:val="000F7E2C"/>
    <w:rsid w:val="0010016E"/>
    <w:rsid w:val="001001B2"/>
    <w:rsid w:val="001016B0"/>
    <w:rsid w:val="00101841"/>
    <w:rsid w:val="001165C7"/>
    <w:rsid w:val="00117579"/>
    <w:rsid w:val="001201D6"/>
    <w:rsid w:val="00120495"/>
    <w:rsid w:val="00120634"/>
    <w:rsid w:val="0012440C"/>
    <w:rsid w:val="00124ECF"/>
    <w:rsid w:val="00125B26"/>
    <w:rsid w:val="00125F87"/>
    <w:rsid w:val="00126B8C"/>
    <w:rsid w:val="00132E0E"/>
    <w:rsid w:val="001336C3"/>
    <w:rsid w:val="00135E25"/>
    <w:rsid w:val="001401AF"/>
    <w:rsid w:val="001403CD"/>
    <w:rsid w:val="00143AF3"/>
    <w:rsid w:val="00144606"/>
    <w:rsid w:val="00152954"/>
    <w:rsid w:val="00155357"/>
    <w:rsid w:val="00157455"/>
    <w:rsid w:val="0015784F"/>
    <w:rsid w:val="00161EFD"/>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2AE0"/>
    <w:rsid w:val="001B4CC3"/>
    <w:rsid w:val="001B4FA4"/>
    <w:rsid w:val="001C14BF"/>
    <w:rsid w:val="001C250F"/>
    <w:rsid w:val="001C3B78"/>
    <w:rsid w:val="001C667C"/>
    <w:rsid w:val="001C6B3B"/>
    <w:rsid w:val="001C7A25"/>
    <w:rsid w:val="001D2111"/>
    <w:rsid w:val="001D66A0"/>
    <w:rsid w:val="001D6C6C"/>
    <w:rsid w:val="001E11E8"/>
    <w:rsid w:val="001E1EC6"/>
    <w:rsid w:val="001E30EE"/>
    <w:rsid w:val="001E6FD1"/>
    <w:rsid w:val="001E72C8"/>
    <w:rsid w:val="001F65C0"/>
    <w:rsid w:val="00200F4C"/>
    <w:rsid w:val="00207497"/>
    <w:rsid w:val="00211770"/>
    <w:rsid w:val="00211EE8"/>
    <w:rsid w:val="00211FDC"/>
    <w:rsid w:val="0021396A"/>
    <w:rsid w:val="00213DA5"/>
    <w:rsid w:val="0021508C"/>
    <w:rsid w:val="00216818"/>
    <w:rsid w:val="00217A56"/>
    <w:rsid w:val="00221041"/>
    <w:rsid w:val="00222127"/>
    <w:rsid w:val="002226DF"/>
    <w:rsid w:val="002264AD"/>
    <w:rsid w:val="00232B3B"/>
    <w:rsid w:val="00234313"/>
    <w:rsid w:val="00244935"/>
    <w:rsid w:val="00247208"/>
    <w:rsid w:val="00251F70"/>
    <w:rsid w:val="00252A4F"/>
    <w:rsid w:val="002532D9"/>
    <w:rsid w:val="00255630"/>
    <w:rsid w:val="00256DA6"/>
    <w:rsid w:val="00257792"/>
    <w:rsid w:val="0026126D"/>
    <w:rsid w:val="00263733"/>
    <w:rsid w:val="00264D75"/>
    <w:rsid w:val="002665D8"/>
    <w:rsid w:val="002670D8"/>
    <w:rsid w:val="00270263"/>
    <w:rsid w:val="0027032B"/>
    <w:rsid w:val="00270334"/>
    <w:rsid w:val="00273139"/>
    <w:rsid w:val="002747AA"/>
    <w:rsid w:val="002748CA"/>
    <w:rsid w:val="002811D3"/>
    <w:rsid w:val="00283584"/>
    <w:rsid w:val="00283880"/>
    <w:rsid w:val="002944A6"/>
    <w:rsid w:val="00294CF4"/>
    <w:rsid w:val="0029590F"/>
    <w:rsid w:val="002A082B"/>
    <w:rsid w:val="002A2C16"/>
    <w:rsid w:val="002B15BA"/>
    <w:rsid w:val="002B3470"/>
    <w:rsid w:val="002B4DCE"/>
    <w:rsid w:val="002B602A"/>
    <w:rsid w:val="002B7150"/>
    <w:rsid w:val="002B79AD"/>
    <w:rsid w:val="002C3FB8"/>
    <w:rsid w:val="002C6BC0"/>
    <w:rsid w:val="002D1860"/>
    <w:rsid w:val="002D2D8F"/>
    <w:rsid w:val="002D31A2"/>
    <w:rsid w:val="002D328F"/>
    <w:rsid w:val="002D4B38"/>
    <w:rsid w:val="002D55F9"/>
    <w:rsid w:val="002D7B52"/>
    <w:rsid w:val="002E0235"/>
    <w:rsid w:val="002E125B"/>
    <w:rsid w:val="002E14E9"/>
    <w:rsid w:val="002E1C3F"/>
    <w:rsid w:val="002E7A84"/>
    <w:rsid w:val="002F0AA2"/>
    <w:rsid w:val="002F1A6D"/>
    <w:rsid w:val="002F2E23"/>
    <w:rsid w:val="002F3F96"/>
    <w:rsid w:val="002F49CF"/>
    <w:rsid w:val="003001BA"/>
    <w:rsid w:val="00300343"/>
    <w:rsid w:val="00300368"/>
    <w:rsid w:val="00300A1C"/>
    <w:rsid w:val="003029B3"/>
    <w:rsid w:val="00303C2F"/>
    <w:rsid w:val="00304208"/>
    <w:rsid w:val="00316012"/>
    <w:rsid w:val="0031648B"/>
    <w:rsid w:val="0032119E"/>
    <w:rsid w:val="00323F04"/>
    <w:rsid w:val="00324BA5"/>
    <w:rsid w:val="0033007B"/>
    <w:rsid w:val="003324F8"/>
    <w:rsid w:val="00337E93"/>
    <w:rsid w:val="00342DDB"/>
    <w:rsid w:val="00343065"/>
    <w:rsid w:val="003445CA"/>
    <w:rsid w:val="00345071"/>
    <w:rsid w:val="003456D8"/>
    <w:rsid w:val="00345A22"/>
    <w:rsid w:val="00347063"/>
    <w:rsid w:val="00347074"/>
    <w:rsid w:val="00347EA3"/>
    <w:rsid w:val="00350E32"/>
    <w:rsid w:val="003572EE"/>
    <w:rsid w:val="00357EE1"/>
    <w:rsid w:val="00361ECF"/>
    <w:rsid w:val="00362356"/>
    <w:rsid w:val="00365762"/>
    <w:rsid w:val="00367E69"/>
    <w:rsid w:val="00371CD3"/>
    <w:rsid w:val="00373930"/>
    <w:rsid w:val="003845E5"/>
    <w:rsid w:val="00391215"/>
    <w:rsid w:val="003931D1"/>
    <w:rsid w:val="00393565"/>
    <w:rsid w:val="00393EC9"/>
    <w:rsid w:val="00397E2B"/>
    <w:rsid w:val="003A2AEE"/>
    <w:rsid w:val="003A40DF"/>
    <w:rsid w:val="003A5871"/>
    <w:rsid w:val="003B06BB"/>
    <w:rsid w:val="003B0BBB"/>
    <w:rsid w:val="003B4199"/>
    <w:rsid w:val="003B54BE"/>
    <w:rsid w:val="003B68BD"/>
    <w:rsid w:val="003B6E4C"/>
    <w:rsid w:val="003B7C3F"/>
    <w:rsid w:val="003C02C7"/>
    <w:rsid w:val="003C33ED"/>
    <w:rsid w:val="003C3B8D"/>
    <w:rsid w:val="003C5D82"/>
    <w:rsid w:val="003D0550"/>
    <w:rsid w:val="003D15EA"/>
    <w:rsid w:val="003D6998"/>
    <w:rsid w:val="003D6FCF"/>
    <w:rsid w:val="003D71CD"/>
    <w:rsid w:val="003E0049"/>
    <w:rsid w:val="003E1354"/>
    <w:rsid w:val="003E2B2B"/>
    <w:rsid w:val="003E3D6C"/>
    <w:rsid w:val="003E6B88"/>
    <w:rsid w:val="003F5CB9"/>
    <w:rsid w:val="00402844"/>
    <w:rsid w:val="004031E2"/>
    <w:rsid w:val="00403BF5"/>
    <w:rsid w:val="004055E3"/>
    <w:rsid w:val="00405D28"/>
    <w:rsid w:val="004072BE"/>
    <w:rsid w:val="00410250"/>
    <w:rsid w:val="00410535"/>
    <w:rsid w:val="0041343F"/>
    <w:rsid w:val="00413702"/>
    <w:rsid w:val="004165ED"/>
    <w:rsid w:val="00416B97"/>
    <w:rsid w:val="00421C17"/>
    <w:rsid w:val="00421D33"/>
    <w:rsid w:val="00423375"/>
    <w:rsid w:val="00424CA3"/>
    <w:rsid w:val="00424E13"/>
    <w:rsid w:val="004253F0"/>
    <w:rsid w:val="00426327"/>
    <w:rsid w:val="00427337"/>
    <w:rsid w:val="00431198"/>
    <w:rsid w:val="00431669"/>
    <w:rsid w:val="0043167D"/>
    <w:rsid w:val="00432143"/>
    <w:rsid w:val="004367D9"/>
    <w:rsid w:val="00436CC3"/>
    <w:rsid w:val="0044207D"/>
    <w:rsid w:val="004449DE"/>
    <w:rsid w:val="00444CA2"/>
    <w:rsid w:val="00446A9D"/>
    <w:rsid w:val="00447FBC"/>
    <w:rsid w:val="004522BB"/>
    <w:rsid w:val="00453D83"/>
    <w:rsid w:val="00454E81"/>
    <w:rsid w:val="00457AC8"/>
    <w:rsid w:val="004708C4"/>
    <w:rsid w:val="00470B76"/>
    <w:rsid w:val="00472555"/>
    <w:rsid w:val="00472927"/>
    <w:rsid w:val="00473869"/>
    <w:rsid w:val="004740D5"/>
    <w:rsid w:val="00474723"/>
    <w:rsid w:val="00482D10"/>
    <w:rsid w:val="0048719D"/>
    <w:rsid w:val="00490DAF"/>
    <w:rsid w:val="00492697"/>
    <w:rsid w:val="00497863"/>
    <w:rsid w:val="004A1C4D"/>
    <w:rsid w:val="004A53C3"/>
    <w:rsid w:val="004A6C29"/>
    <w:rsid w:val="004B00EA"/>
    <w:rsid w:val="004B19E1"/>
    <w:rsid w:val="004B2B93"/>
    <w:rsid w:val="004B2D12"/>
    <w:rsid w:val="004B491D"/>
    <w:rsid w:val="004B5873"/>
    <w:rsid w:val="004B6D5F"/>
    <w:rsid w:val="004C206D"/>
    <w:rsid w:val="004C57ED"/>
    <w:rsid w:val="004C68A7"/>
    <w:rsid w:val="004C7945"/>
    <w:rsid w:val="004D1602"/>
    <w:rsid w:val="004D2893"/>
    <w:rsid w:val="004D69E2"/>
    <w:rsid w:val="004E2B9D"/>
    <w:rsid w:val="004E368D"/>
    <w:rsid w:val="004E4739"/>
    <w:rsid w:val="004F266B"/>
    <w:rsid w:val="004F4C5E"/>
    <w:rsid w:val="004F5D43"/>
    <w:rsid w:val="004F67CE"/>
    <w:rsid w:val="00504A64"/>
    <w:rsid w:val="00511ADF"/>
    <w:rsid w:val="00512916"/>
    <w:rsid w:val="00513012"/>
    <w:rsid w:val="00514A53"/>
    <w:rsid w:val="005200BF"/>
    <w:rsid w:val="00520EFB"/>
    <w:rsid w:val="0052140A"/>
    <w:rsid w:val="00527335"/>
    <w:rsid w:val="0052745C"/>
    <w:rsid w:val="00527F67"/>
    <w:rsid w:val="00531586"/>
    <w:rsid w:val="0053209E"/>
    <w:rsid w:val="0053572E"/>
    <w:rsid w:val="0053763E"/>
    <w:rsid w:val="005408DA"/>
    <w:rsid w:val="0054190F"/>
    <w:rsid w:val="00541E5D"/>
    <w:rsid w:val="00542B4C"/>
    <w:rsid w:val="00551383"/>
    <w:rsid w:val="00552ECD"/>
    <w:rsid w:val="00554C2B"/>
    <w:rsid w:val="00555525"/>
    <w:rsid w:val="00557949"/>
    <w:rsid w:val="00563BD8"/>
    <w:rsid w:val="00563F78"/>
    <w:rsid w:val="0056458D"/>
    <w:rsid w:val="00564D27"/>
    <w:rsid w:val="00565740"/>
    <w:rsid w:val="00570898"/>
    <w:rsid w:val="005750D6"/>
    <w:rsid w:val="005755EA"/>
    <w:rsid w:val="00576B81"/>
    <w:rsid w:val="00576BA2"/>
    <w:rsid w:val="005823CF"/>
    <w:rsid w:val="0058387D"/>
    <w:rsid w:val="00583968"/>
    <w:rsid w:val="00584ACD"/>
    <w:rsid w:val="00585758"/>
    <w:rsid w:val="00585C2B"/>
    <w:rsid w:val="00587421"/>
    <w:rsid w:val="005905F9"/>
    <w:rsid w:val="00590B3D"/>
    <w:rsid w:val="00592A8D"/>
    <w:rsid w:val="00595D22"/>
    <w:rsid w:val="005978F4"/>
    <w:rsid w:val="005A66C0"/>
    <w:rsid w:val="005A7724"/>
    <w:rsid w:val="005B188A"/>
    <w:rsid w:val="005B2096"/>
    <w:rsid w:val="005B3C91"/>
    <w:rsid w:val="005C0FF6"/>
    <w:rsid w:val="005C4765"/>
    <w:rsid w:val="005C4837"/>
    <w:rsid w:val="005C4FDA"/>
    <w:rsid w:val="005C5514"/>
    <w:rsid w:val="005C6146"/>
    <w:rsid w:val="005D171C"/>
    <w:rsid w:val="005D1DDF"/>
    <w:rsid w:val="005D49B4"/>
    <w:rsid w:val="005D56BB"/>
    <w:rsid w:val="005D59D2"/>
    <w:rsid w:val="005D6817"/>
    <w:rsid w:val="005E2AB8"/>
    <w:rsid w:val="005E45BD"/>
    <w:rsid w:val="005E70BC"/>
    <w:rsid w:val="005F157F"/>
    <w:rsid w:val="005F17E0"/>
    <w:rsid w:val="005F33C4"/>
    <w:rsid w:val="005F4BEE"/>
    <w:rsid w:val="005F5BDF"/>
    <w:rsid w:val="006027A2"/>
    <w:rsid w:val="00604564"/>
    <w:rsid w:val="0060744A"/>
    <w:rsid w:val="00607574"/>
    <w:rsid w:val="006106EA"/>
    <w:rsid w:val="0061212E"/>
    <w:rsid w:val="00612137"/>
    <w:rsid w:val="00614528"/>
    <w:rsid w:val="006150B4"/>
    <w:rsid w:val="00616652"/>
    <w:rsid w:val="006278B5"/>
    <w:rsid w:val="00631462"/>
    <w:rsid w:val="00631491"/>
    <w:rsid w:val="00634240"/>
    <w:rsid w:val="006369FA"/>
    <w:rsid w:val="0063766F"/>
    <w:rsid w:val="00640BC9"/>
    <w:rsid w:val="006418DE"/>
    <w:rsid w:val="00643725"/>
    <w:rsid w:val="00643B00"/>
    <w:rsid w:val="00645B45"/>
    <w:rsid w:val="006461FA"/>
    <w:rsid w:val="00647006"/>
    <w:rsid w:val="006478BE"/>
    <w:rsid w:val="00651C41"/>
    <w:rsid w:val="00652AD4"/>
    <w:rsid w:val="0066147F"/>
    <w:rsid w:val="006624EA"/>
    <w:rsid w:val="006656AB"/>
    <w:rsid w:val="006659FD"/>
    <w:rsid w:val="006674D6"/>
    <w:rsid w:val="00671ADC"/>
    <w:rsid w:val="00672E7E"/>
    <w:rsid w:val="006731C8"/>
    <w:rsid w:val="00673F7D"/>
    <w:rsid w:val="00674C6B"/>
    <w:rsid w:val="00675235"/>
    <w:rsid w:val="00680E56"/>
    <w:rsid w:val="00682B8C"/>
    <w:rsid w:val="00684B6B"/>
    <w:rsid w:val="0069022D"/>
    <w:rsid w:val="006902DF"/>
    <w:rsid w:val="00690954"/>
    <w:rsid w:val="0069113C"/>
    <w:rsid w:val="0069468A"/>
    <w:rsid w:val="0069625E"/>
    <w:rsid w:val="006A18DB"/>
    <w:rsid w:val="006A1B37"/>
    <w:rsid w:val="006A52AA"/>
    <w:rsid w:val="006A75FE"/>
    <w:rsid w:val="006B4C64"/>
    <w:rsid w:val="006B5166"/>
    <w:rsid w:val="006B5593"/>
    <w:rsid w:val="006C0025"/>
    <w:rsid w:val="006C05C9"/>
    <w:rsid w:val="006C0B78"/>
    <w:rsid w:val="006C2D34"/>
    <w:rsid w:val="006C44C0"/>
    <w:rsid w:val="006C693A"/>
    <w:rsid w:val="006D11BD"/>
    <w:rsid w:val="006D2E87"/>
    <w:rsid w:val="006D34F1"/>
    <w:rsid w:val="006E0957"/>
    <w:rsid w:val="006E181A"/>
    <w:rsid w:val="006E218D"/>
    <w:rsid w:val="006E3E96"/>
    <w:rsid w:val="006E481A"/>
    <w:rsid w:val="006E4856"/>
    <w:rsid w:val="006F0EFC"/>
    <w:rsid w:val="006F4065"/>
    <w:rsid w:val="006F48B3"/>
    <w:rsid w:val="006F50FB"/>
    <w:rsid w:val="006F72AB"/>
    <w:rsid w:val="006F7EC1"/>
    <w:rsid w:val="006F7FF4"/>
    <w:rsid w:val="00701495"/>
    <w:rsid w:val="00704455"/>
    <w:rsid w:val="00705108"/>
    <w:rsid w:val="00710A26"/>
    <w:rsid w:val="007120A0"/>
    <w:rsid w:val="007122F3"/>
    <w:rsid w:val="007130E9"/>
    <w:rsid w:val="0071394D"/>
    <w:rsid w:val="00715982"/>
    <w:rsid w:val="00723334"/>
    <w:rsid w:val="00726AF5"/>
    <w:rsid w:val="00731A70"/>
    <w:rsid w:val="00733777"/>
    <w:rsid w:val="00733B70"/>
    <w:rsid w:val="00736383"/>
    <w:rsid w:val="00737CFC"/>
    <w:rsid w:val="00741608"/>
    <w:rsid w:val="00743E9B"/>
    <w:rsid w:val="00745CFF"/>
    <w:rsid w:val="007474A1"/>
    <w:rsid w:val="007474DA"/>
    <w:rsid w:val="00752984"/>
    <w:rsid w:val="00752EF7"/>
    <w:rsid w:val="00755F63"/>
    <w:rsid w:val="007562BB"/>
    <w:rsid w:val="0077169C"/>
    <w:rsid w:val="00773409"/>
    <w:rsid w:val="007747E8"/>
    <w:rsid w:val="00775485"/>
    <w:rsid w:val="00775A9A"/>
    <w:rsid w:val="00775C6D"/>
    <w:rsid w:val="00776D03"/>
    <w:rsid w:val="00776E7D"/>
    <w:rsid w:val="007818BA"/>
    <w:rsid w:val="00784ABC"/>
    <w:rsid w:val="00786D9D"/>
    <w:rsid w:val="00790583"/>
    <w:rsid w:val="0079130C"/>
    <w:rsid w:val="00791BF6"/>
    <w:rsid w:val="00792A12"/>
    <w:rsid w:val="00792FB4"/>
    <w:rsid w:val="00794761"/>
    <w:rsid w:val="007A0F49"/>
    <w:rsid w:val="007A1000"/>
    <w:rsid w:val="007A1E90"/>
    <w:rsid w:val="007A2C95"/>
    <w:rsid w:val="007A5699"/>
    <w:rsid w:val="007A5D0F"/>
    <w:rsid w:val="007B0A80"/>
    <w:rsid w:val="007B1B03"/>
    <w:rsid w:val="007B2BB6"/>
    <w:rsid w:val="007B435F"/>
    <w:rsid w:val="007B5B02"/>
    <w:rsid w:val="007B607D"/>
    <w:rsid w:val="007B6DD3"/>
    <w:rsid w:val="007B70A8"/>
    <w:rsid w:val="007C2F53"/>
    <w:rsid w:val="007C3B85"/>
    <w:rsid w:val="007C3C81"/>
    <w:rsid w:val="007C72DF"/>
    <w:rsid w:val="007D3619"/>
    <w:rsid w:val="007D3D49"/>
    <w:rsid w:val="007D7110"/>
    <w:rsid w:val="007D74B9"/>
    <w:rsid w:val="007D7B97"/>
    <w:rsid w:val="007E11B1"/>
    <w:rsid w:val="007E7BD4"/>
    <w:rsid w:val="007F0225"/>
    <w:rsid w:val="007F02EC"/>
    <w:rsid w:val="007F67A0"/>
    <w:rsid w:val="007F739C"/>
    <w:rsid w:val="00800146"/>
    <w:rsid w:val="00803983"/>
    <w:rsid w:val="00804FC8"/>
    <w:rsid w:val="008068D7"/>
    <w:rsid w:val="00807028"/>
    <w:rsid w:val="00807572"/>
    <w:rsid w:val="00810FC5"/>
    <w:rsid w:val="00812BFB"/>
    <w:rsid w:val="00813302"/>
    <w:rsid w:val="00813CB4"/>
    <w:rsid w:val="00815A09"/>
    <w:rsid w:val="00817EB4"/>
    <w:rsid w:val="008201D7"/>
    <w:rsid w:val="00820BFA"/>
    <w:rsid w:val="00822A4C"/>
    <w:rsid w:val="00823418"/>
    <w:rsid w:val="00831837"/>
    <w:rsid w:val="00831F21"/>
    <w:rsid w:val="00840D8E"/>
    <w:rsid w:val="0084350B"/>
    <w:rsid w:val="00850236"/>
    <w:rsid w:val="00850A59"/>
    <w:rsid w:val="00851AFE"/>
    <w:rsid w:val="00854C2A"/>
    <w:rsid w:val="0085776A"/>
    <w:rsid w:val="00857AE3"/>
    <w:rsid w:val="0086374F"/>
    <w:rsid w:val="00865E7E"/>
    <w:rsid w:val="008664DC"/>
    <w:rsid w:val="008735A4"/>
    <w:rsid w:val="008751B8"/>
    <w:rsid w:val="00880704"/>
    <w:rsid w:val="008832C3"/>
    <w:rsid w:val="0089027E"/>
    <w:rsid w:val="0089051C"/>
    <w:rsid w:val="00893EB4"/>
    <w:rsid w:val="00895CDF"/>
    <w:rsid w:val="00896CB1"/>
    <w:rsid w:val="008A1E6D"/>
    <w:rsid w:val="008A20AC"/>
    <w:rsid w:val="008A2936"/>
    <w:rsid w:val="008A2BE4"/>
    <w:rsid w:val="008A3C6A"/>
    <w:rsid w:val="008A7BA0"/>
    <w:rsid w:val="008B12CB"/>
    <w:rsid w:val="008B18AE"/>
    <w:rsid w:val="008B2794"/>
    <w:rsid w:val="008B2B44"/>
    <w:rsid w:val="008B2E79"/>
    <w:rsid w:val="008B5C1E"/>
    <w:rsid w:val="008B6005"/>
    <w:rsid w:val="008B74A9"/>
    <w:rsid w:val="008B77C1"/>
    <w:rsid w:val="008B7C0A"/>
    <w:rsid w:val="008C52C5"/>
    <w:rsid w:val="008C66A2"/>
    <w:rsid w:val="008C7739"/>
    <w:rsid w:val="008D2586"/>
    <w:rsid w:val="008D289A"/>
    <w:rsid w:val="008D6CBC"/>
    <w:rsid w:val="008D7189"/>
    <w:rsid w:val="008E0A4A"/>
    <w:rsid w:val="008E644F"/>
    <w:rsid w:val="008E6B76"/>
    <w:rsid w:val="008F2BE2"/>
    <w:rsid w:val="0090300F"/>
    <w:rsid w:val="0091072A"/>
    <w:rsid w:val="009143EA"/>
    <w:rsid w:val="0091440B"/>
    <w:rsid w:val="00914B32"/>
    <w:rsid w:val="00917205"/>
    <w:rsid w:val="009201F4"/>
    <w:rsid w:val="00923089"/>
    <w:rsid w:val="00927104"/>
    <w:rsid w:val="0092725A"/>
    <w:rsid w:val="00930975"/>
    <w:rsid w:val="00930A74"/>
    <w:rsid w:val="00934223"/>
    <w:rsid w:val="00934980"/>
    <w:rsid w:val="00936368"/>
    <w:rsid w:val="00936EBC"/>
    <w:rsid w:val="00937479"/>
    <w:rsid w:val="00941E0F"/>
    <w:rsid w:val="009420D4"/>
    <w:rsid w:val="00944436"/>
    <w:rsid w:val="00944A47"/>
    <w:rsid w:val="00947165"/>
    <w:rsid w:val="00954CBE"/>
    <w:rsid w:val="00957A2E"/>
    <w:rsid w:val="00960617"/>
    <w:rsid w:val="00960B8D"/>
    <w:rsid w:val="009621D7"/>
    <w:rsid w:val="00967B62"/>
    <w:rsid w:val="009803AC"/>
    <w:rsid w:val="00981DAF"/>
    <w:rsid w:val="0098311F"/>
    <w:rsid w:val="0098329C"/>
    <w:rsid w:val="00983C9C"/>
    <w:rsid w:val="009857FC"/>
    <w:rsid w:val="00985CA4"/>
    <w:rsid w:val="00992654"/>
    <w:rsid w:val="00995DDC"/>
    <w:rsid w:val="00995F04"/>
    <w:rsid w:val="009A2BB2"/>
    <w:rsid w:val="009B0913"/>
    <w:rsid w:val="009B6ADA"/>
    <w:rsid w:val="009B7D40"/>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E2AEB"/>
    <w:rsid w:val="009E4B4D"/>
    <w:rsid w:val="009E549B"/>
    <w:rsid w:val="009F1C2F"/>
    <w:rsid w:val="009F3508"/>
    <w:rsid w:val="009F45C7"/>
    <w:rsid w:val="009F49C2"/>
    <w:rsid w:val="009F4C3A"/>
    <w:rsid w:val="009F7536"/>
    <w:rsid w:val="009F76ED"/>
    <w:rsid w:val="00A03648"/>
    <w:rsid w:val="00A055F5"/>
    <w:rsid w:val="00A0647A"/>
    <w:rsid w:val="00A06708"/>
    <w:rsid w:val="00A07356"/>
    <w:rsid w:val="00A07E02"/>
    <w:rsid w:val="00A15BBF"/>
    <w:rsid w:val="00A1694A"/>
    <w:rsid w:val="00A21B88"/>
    <w:rsid w:val="00A22F88"/>
    <w:rsid w:val="00A23FB7"/>
    <w:rsid w:val="00A2519A"/>
    <w:rsid w:val="00A322BC"/>
    <w:rsid w:val="00A37802"/>
    <w:rsid w:val="00A42C60"/>
    <w:rsid w:val="00A43084"/>
    <w:rsid w:val="00A46438"/>
    <w:rsid w:val="00A47892"/>
    <w:rsid w:val="00A47AC5"/>
    <w:rsid w:val="00A50095"/>
    <w:rsid w:val="00A514C8"/>
    <w:rsid w:val="00A515A5"/>
    <w:rsid w:val="00A52129"/>
    <w:rsid w:val="00A52660"/>
    <w:rsid w:val="00A53A45"/>
    <w:rsid w:val="00A546A7"/>
    <w:rsid w:val="00A54890"/>
    <w:rsid w:val="00A55B7D"/>
    <w:rsid w:val="00A55CD7"/>
    <w:rsid w:val="00A60249"/>
    <w:rsid w:val="00A6605E"/>
    <w:rsid w:val="00A663B3"/>
    <w:rsid w:val="00A6763B"/>
    <w:rsid w:val="00A70406"/>
    <w:rsid w:val="00A71C38"/>
    <w:rsid w:val="00A74AB2"/>
    <w:rsid w:val="00A75046"/>
    <w:rsid w:val="00A7630B"/>
    <w:rsid w:val="00A8131F"/>
    <w:rsid w:val="00A81BF9"/>
    <w:rsid w:val="00A82E83"/>
    <w:rsid w:val="00A84263"/>
    <w:rsid w:val="00A875F7"/>
    <w:rsid w:val="00A87868"/>
    <w:rsid w:val="00A90CB4"/>
    <w:rsid w:val="00A91D16"/>
    <w:rsid w:val="00A9217C"/>
    <w:rsid w:val="00A92CBC"/>
    <w:rsid w:val="00A95393"/>
    <w:rsid w:val="00A97787"/>
    <w:rsid w:val="00A97DED"/>
    <w:rsid w:val="00AA28AD"/>
    <w:rsid w:val="00AA4ACA"/>
    <w:rsid w:val="00AA70F7"/>
    <w:rsid w:val="00AB29F3"/>
    <w:rsid w:val="00AB5A74"/>
    <w:rsid w:val="00AC2CB5"/>
    <w:rsid w:val="00AC37E2"/>
    <w:rsid w:val="00AC39C3"/>
    <w:rsid w:val="00AC3A2B"/>
    <w:rsid w:val="00AC48C3"/>
    <w:rsid w:val="00AD2D09"/>
    <w:rsid w:val="00AD3913"/>
    <w:rsid w:val="00AD3A1F"/>
    <w:rsid w:val="00AD4F03"/>
    <w:rsid w:val="00AD5EFB"/>
    <w:rsid w:val="00AE0ADA"/>
    <w:rsid w:val="00AE5040"/>
    <w:rsid w:val="00AF146A"/>
    <w:rsid w:val="00AF2C38"/>
    <w:rsid w:val="00AF51D0"/>
    <w:rsid w:val="00B010D8"/>
    <w:rsid w:val="00B01803"/>
    <w:rsid w:val="00B01B28"/>
    <w:rsid w:val="00B04824"/>
    <w:rsid w:val="00B04FA2"/>
    <w:rsid w:val="00B0561A"/>
    <w:rsid w:val="00B06B4E"/>
    <w:rsid w:val="00B0737C"/>
    <w:rsid w:val="00B10DD9"/>
    <w:rsid w:val="00B15B02"/>
    <w:rsid w:val="00B17707"/>
    <w:rsid w:val="00B17AEE"/>
    <w:rsid w:val="00B20098"/>
    <w:rsid w:val="00B22A54"/>
    <w:rsid w:val="00B22F49"/>
    <w:rsid w:val="00B23068"/>
    <w:rsid w:val="00B24704"/>
    <w:rsid w:val="00B257BF"/>
    <w:rsid w:val="00B274AF"/>
    <w:rsid w:val="00B321C1"/>
    <w:rsid w:val="00B337EF"/>
    <w:rsid w:val="00B34E70"/>
    <w:rsid w:val="00B354EE"/>
    <w:rsid w:val="00B40A75"/>
    <w:rsid w:val="00B429C8"/>
    <w:rsid w:val="00B434DE"/>
    <w:rsid w:val="00B4738D"/>
    <w:rsid w:val="00B50AE0"/>
    <w:rsid w:val="00B518BA"/>
    <w:rsid w:val="00B546E9"/>
    <w:rsid w:val="00B54927"/>
    <w:rsid w:val="00B56420"/>
    <w:rsid w:val="00B607EA"/>
    <w:rsid w:val="00B612E9"/>
    <w:rsid w:val="00B62FFC"/>
    <w:rsid w:val="00B709B8"/>
    <w:rsid w:val="00B75CF9"/>
    <w:rsid w:val="00B7612E"/>
    <w:rsid w:val="00B76F6E"/>
    <w:rsid w:val="00B857E6"/>
    <w:rsid w:val="00B91F5D"/>
    <w:rsid w:val="00B9377F"/>
    <w:rsid w:val="00BA029A"/>
    <w:rsid w:val="00BA24B1"/>
    <w:rsid w:val="00BA451C"/>
    <w:rsid w:val="00BA45C8"/>
    <w:rsid w:val="00BA6F72"/>
    <w:rsid w:val="00BA7355"/>
    <w:rsid w:val="00BB1EBB"/>
    <w:rsid w:val="00BB4440"/>
    <w:rsid w:val="00BB50A3"/>
    <w:rsid w:val="00BB514C"/>
    <w:rsid w:val="00BB62DC"/>
    <w:rsid w:val="00BC163A"/>
    <w:rsid w:val="00BC2526"/>
    <w:rsid w:val="00BC7CFC"/>
    <w:rsid w:val="00BD08FC"/>
    <w:rsid w:val="00BD1E8D"/>
    <w:rsid w:val="00BD2DF8"/>
    <w:rsid w:val="00BD65D4"/>
    <w:rsid w:val="00BD7014"/>
    <w:rsid w:val="00BE316A"/>
    <w:rsid w:val="00BE35A9"/>
    <w:rsid w:val="00BE669E"/>
    <w:rsid w:val="00BE6A24"/>
    <w:rsid w:val="00BE6CAB"/>
    <w:rsid w:val="00BE737F"/>
    <w:rsid w:val="00BF243A"/>
    <w:rsid w:val="00BF49A0"/>
    <w:rsid w:val="00BF69CF"/>
    <w:rsid w:val="00C00531"/>
    <w:rsid w:val="00C03A2E"/>
    <w:rsid w:val="00C12DB9"/>
    <w:rsid w:val="00C22CF8"/>
    <w:rsid w:val="00C23096"/>
    <w:rsid w:val="00C30AE9"/>
    <w:rsid w:val="00C332DC"/>
    <w:rsid w:val="00C4179E"/>
    <w:rsid w:val="00C4588D"/>
    <w:rsid w:val="00C47DDE"/>
    <w:rsid w:val="00C519C1"/>
    <w:rsid w:val="00C5482A"/>
    <w:rsid w:val="00C563D7"/>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9018E"/>
    <w:rsid w:val="00C92E9B"/>
    <w:rsid w:val="00CA26F0"/>
    <w:rsid w:val="00CA3020"/>
    <w:rsid w:val="00CA61A0"/>
    <w:rsid w:val="00CB0536"/>
    <w:rsid w:val="00CB07A2"/>
    <w:rsid w:val="00CB4F67"/>
    <w:rsid w:val="00CB7C08"/>
    <w:rsid w:val="00CC3938"/>
    <w:rsid w:val="00CC42D8"/>
    <w:rsid w:val="00CC434F"/>
    <w:rsid w:val="00CC4E18"/>
    <w:rsid w:val="00CC527B"/>
    <w:rsid w:val="00CC7331"/>
    <w:rsid w:val="00CC7F79"/>
    <w:rsid w:val="00CD0EA6"/>
    <w:rsid w:val="00CD1349"/>
    <w:rsid w:val="00CD366B"/>
    <w:rsid w:val="00CD618E"/>
    <w:rsid w:val="00CD65D6"/>
    <w:rsid w:val="00CD7216"/>
    <w:rsid w:val="00CD7E28"/>
    <w:rsid w:val="00CE0F57"/>
    <w:rsid w:val="00CE30D2"/>
    <w:rsid w:val="00CE3F26"/>
    <w:rsid w:val="00CF0A4E"/>
    <w:rsid w:val="00CF3421"/>
    <w:rsid w:val="00CF4EEF"/>
    <w:rsid w:val="00CF6645"/>
    <w:rsid w:val="00CF79F9"/>
    <w:rsid w:val="00D00885"/>
    <w:rsid w:val="00D04941"/>
    <w:rsid w:val="00D10CFE"/>
    <w:rsid w:val="00D15CC8"/>
    <w:rsid w:val="00D16050"/>
    <w:rsid w:val="00D17B89"/>
    <w:rsid w:val="00D23D4C"/>
    <w:rsid w:val="00D24A18"/>
    <w:rsid w:val="00D27B54"/>
    <w:rsid w:val="00D3358E"/>
    <w:rsid w:val="00D33D25"/>
    <w:rsid w:val="00D3698F"/>
    <w:rsid w:val="00D43D89"/>
    <w:rsid w:val="00D44EDA"/>
    <w:rsid w:val="00D462C1"/>
    <w:rsid w:val="00D47E91"/>
    <w:rsid w:val="00D56D38"/>
    <w:rsid w:val="00D60CCA"/>
    <w:rsid w:val="00D61824"/>
    <w:rsid w:val="00D61C26"/>
    <w:rsid w:val="00D62745"/>
    <w:rsid w:val="00D640B7"/>
    <w:rsid w:val="00D64CDA"/>
    <w:rsid w:val="00D72DF7"/>
    <w:rsid w:val="00D7312A"/>
    <w:rsid w:val="00D73BB0"/>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35D0"/>
    <w:rsid w:val="00D93837"/>
    <w:rsid w:val="00D938C6"/>
    <w:rsid w:val="00D94A01"/>
    <w:rsid w:val="00D961EF"/>
    <w:rsid w:val="00D976ED"/>
    <w:rsid w:val="00DA0ACD"/>
    <w:rsid w:val="00DA38FF"/>
    <w:rsid w:val="00DA71C4"/>
    <w:rsid w:val="00DB1B06"/>
    <w:rsid w:val="00DB40EC"/>
    <w:rsid w:val="00DB5DC1"/>
    <w:rsid w:val="00DB751C"/>
    <w:rsid w:val="00DC024D"/>
    <w:rsid w:val="00DC07C1"/>
    <w:rsid w:val="00DC0E33"/>
    <w:rsid w:val="00DC1D77"/>
    <w:rsid w:val="00DC20CF"/>
    <w:rsid w:val="00DC2585"/>
    <w:rsid w:val="00DC2B2E"/>
    <w:rsid w:val="00DC54CA"/>
    <w:rsid w:val="00DD272E"/>
    <w:rsid w:val="00DE0233"/>
    <w:rsid w:val="00DE1A97"/>
    <w:rsid w:val="00DE23CF"/>
    <w:rsid w:val="00DE421B"/>
    <w:rsid w:val="00DE6FDB"/>
    <w:rsid w:val="00DE7B69"/>
    <w:rsid w:val="00DF1DFE"/>
    <w:rsid w:val="00DF4830"/>
    <w:rsid w:val="00DF64E1"/>
    <w:rsid w:val="00DF7706"/>
    <w:rsid w:val="00E024A7"/>
    <w:rsid w:val="00E03AD1"/>
    <w:rsid w:val="00E04EAD"/>
    <w:rsid w:val="00E075FF"/>
    <w:rsid w:val="00E12592"/>
    <w:rsid w:val="00E12660"/>
    <w:rsid w:val="00E15FCC"/>
    <w:rsid w:val="00E17027"/>
    <w:rsid w:val="00E17E65"/>
    <w:rsid w:val="00E20604"/>
    <w:rsid w:val="00E215FF"/>
    <w:rsid w:val="00E21FB1"/>
    <w:rsid w:val="00E2315E"/>
    <w:rsid w:val="00E23AAE"/>
    <w:rsid w:val="00E30785"/>
    <w:rsid w:val="00E33127"/>
    <w:rsid w:val="00E36270"/>
    <w:rsid w:val="00E37136"/>
    <w:rsid w:val="00E40513"/>
    <w:rsid w:val="00E40A16"/>
    <w:rsid w:val="00E44FA9"/>
    <w:rsid w:val="00E45600"/>
    <w:rsid w:val="00E50A66"/>
    <w:rsid w:val="00E5236A"/>
    <w:rsid w:val="00E56A99"/>
    <w:rsid w:val="00E56F95"/>
    <w:rsid w:val="00E642E5"/>
    <w:rsid w:val="00E64E1A"/>
    <w:rsid w:val="00E64F45"/>
    <w:rsid w:val="00E71705"/>
    <w:rsid w:val="00E755CA"/>
    <w:rsid w:val="00E83556"/>
    <w:rsid w:val="00E92D69"/>
    <w:rsid w:val="00E94A79"/>
    <w:rsid w:val="00E9506C"/>
    <w:rsid w:val="00E957E2"/>
    <w:rsid w:val="00E97FCF"/>
    <w:rsid w:val="00EA13C4"/>
    <w:rsid w:val="00EA2B57"/>
    <w:rsid w:val="00EA2CA3"/>
    <w:rsid w:val="00EA390C"/>
    <w:rsid w:val="00EA6193"/>
    <w:rsid w:val="00EB4A18"/>
    <w:rsid w:val="00EB62B8"/>
    <w:rsid w:val="00EB6910"/>
    <w:rsid w:val="00EB6DA5"/>
    <w:rsid w:val="00EB7521"/>
    <w:rsid w:val="00EB7B1A"/>
    <w:rsid w:val="00EC3D2E"/>
    <w:rsid w:val="00EC75AA"/>
    <w:rsid w:val="00ED7B3D"/>
    <w:rsid w:val="00EE0A76"/>
    <w:rsid w:val="00EE0B6A"/>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54AF"/>
    <w:rsid w:val="00F31D20"/>
    <w:rsid w:val="00F31E20"/>
    <w:rsid w:val="00F321C6"/>
    <w:rsid w:val="00F32BD6"/>
    <w:rsid w:val="00F33144"/>
    <w:rsid w:val="00F44D73"/>
    <w:rsid w:val="00F451C1"/>
    <w:rsid w:val="00F512FE"/>
    <w:rsid w:val="00F57033"/>
    <w:rsid w:val="00F57481"/>
    <w:rsid w:val="00F640EC"/>
    <w:rsid w:val="00F6582B"/>
    <w:rsid w:val="00F65E0A"/>
    <w:rsid w:val="00F70057"/>
    <w:rsid w:val="00F7538D"/>
    <w:rsid w:val="00F76893"/>
    <w:rsid w:val="00F87838"/>
    <w:rsid w:val="00F92F0C"/>
    <w:rsid w:val="00F9561B"/>
    <w:rsid w:val="00F96E42"/>
    <w:rsid w:val="00FA09E3"/>
    <w:rsid w:val="00FA596D"/>
    <w:rsid w:val="00FA602E"/>
    <w:rsid w:val="00FA67A9"/>
    <w:rsid w:val="00FA7980"/>
    <w:rsid w:val="00FB5422"/>
    <w:rsid w:val="00FC074E"/>
    <w:rsid w:val="00FC2377"/>
    <w:rsid w:val="00FC43F9"/>
    <w:rsid w:val="00FC5217"/>
    <w:rsid w:val="00FD011B"/>
    <w:rsid w:val="00FD5834"/>
    <w:rsid w:val="00FD5E4A"/>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6191</Words>
  <Characters>35293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John Whitaker</cp:lastModifiedBy>
  <cp:revision>3</cp:revision>
  <cp:lastPrinted>2022-09-29T12:20:00Z</cp:lastPrinted>
  <dcterms:created xsi:type="dcterms:W3CDTF">2023-11-24T05:38:00Z</dcterms:created>
  <dcterms:modified xsi:type="dcterms:W3CDTF">2023-11-24T05:39:00Z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