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Bekker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Cassim   Mr E Levenstein</w:t>
      </w:r>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“studentID”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Where judgment is given against the debtor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r w:rsidR="00F05ABF" w:rsidRPr="00D976ED">
        <w:rPr>
          <w:rFonts w:ascii="Avenir Next" w:hAnsi="Avenir Next"/>
          <w:i/>
          <w:iCs/>
          <w:color w:val="000000" w:themeColor="text1"/>
          <w:lang w:val="en-GB"/>
        </w:rPr>
        <w:t xml:space="preserve">nulla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415CD7"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415CD7">
        <w:rPr>
          <w:rFonts w:ascii="Avenir Next" w:hAnsi="Avenir Next"/>
          <w:color w:val="000000" w:themeColor="text1"/>
          <w:highlight w:val="yellow"/>
          <w:lang w:val="en-GB"/>
        </w:rPr>
        <w:t>A debtor w</w:t>
      </w:r>
      <w:r w:rsidR="005408DA" w:rsidRPr="00415CD7">
        <w:rPr>
          <w:rFonts w:ascii="Avenir Next" w:hAnsi="Avenir Next"/>
          <w:color w:val="000000" w:themeColor="text1"/>
          <w:highlight w:val="yellow"/>
          <w:lang w:val="en-GB"/>
        </w:rPr>
        <w:t xml:space="preserve">ho is over-indebted and unable to pay his debts and has </w:t>
      </w:r>
      <w:r w:rsidR="002B4DCE" w:rsidRPr="00415CD7">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415CD7"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415CD7">
        <w:rPr>
          <w:rFonts w:ascii="Avenir Next" w:hAnsi="Avenir Next"/>
          <w:color w:val="000000" w:themeColor="text1"/>
          <w:highlight w:val="yellow"/>
          <w:lang w:val="en-GB"/>
        </w:rPr>
        <w:t>Local or Provincial Division of the High Court</w:t>
      </w:r>
      <w:r w:rsidR="00A84263" w:rsidRPr="00415CD7">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BB079C"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BB079C">
        <w:rPr>
          <w:rFonts w:ascii="Avenir Next" w:hAnsi="Avenir Next" w:cs="Arial"/>
          <w:bCs/>
          <w:highlight w:val="yellow"/>
          <w:lang w:val="en-GB"/>
        </w:rPr>
        <w:t>S</w:t>
      </w:r>
      <w:r w:rsidR="00CC42D8" w:rsidRPr="00BB079C">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BB079C"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BB079C">
        <w:rPr>
          <w:rFonts w:ascii="Avenir Next" w:hAnsi="Avenir Next" w:cs="Arial"/>
          <w:highlight w:val="yellow"/>
          <w:lang w:val="en-GB"/>
        </w:rPr>
        <w:t>G</w:t>
      </w:r>
      <w:r w:rsidR="00E64E1A" w:rsidRPr="00BB079C">
        <w:rPr>
          <w:rFonts w:ascii="Avenir Next" w:hAnsi="Avenir Next" w:cs="Arial"/>
          <w:highlight w:val="yellow"/>
          <w:lang w:val="en-GB"/>
        </w:rPr>
        <w:t>enerally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4B2735"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4B2735">
        <w:rPr>
          <w:rFonts w:ascii="Avenir Next" w:hAnsi="Avenir Next" w:cs="Arial"/>
          <w:highlight w:val="yellow"/>
          <w:lang w:val="en-GB"/>
        </w:rPr>
        <w:t>The insolvent is not entitled to enter into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enter into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The insolvent may enter into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The insolvent may enter into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954074"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954074">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 xml:space="preserve">The Court in </w:t>
      </w:r>
      <w:r w:rsidR="0089051C" w:rsidRPr="00D976ED">
        <w:rPr>
          <w:rFonts w:ascii="Avenir Next" w:hAnsi="Avenir Next"/>
          <w:i/>
          <w:iCs/>
          <w:lang w:val="en-GB"/>
        </w:rPr>
        <w:t xml:space="preserve">City of Johannesburg v Kaplan NO </w:t>
      </w:r>
      <w:r w:rsidR="0089051C" w:rsidRPr="00D976ED">
        <w:rPr>
          <w:rFonts w:ascii="Avenir Next" w:hAnsi="Avenir Next"/>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954074" w:rsidRDefault="00CC7F79" w:rsidP="00E37136">
      <w:pPr>
        <w:pStyle w:val="NoSpacing"/>
        <w:numPr>
          <w:ilvl w:val="0"/>
          <w:numId w:val="6"/>
        </w:numPr>
        <w:ind w:left="709" w:hanging="709"/>
        <w:jc w:val="both"/>
        <w:rPr>
          <w:rFonts w:ascii="Avenir Next" w:hAnsi="Avenir Next"/>
          <w:highlight w:val="yellow"/>
          <w:lang w:val="en-GB"/>
        </w:rPr>
      </w:pPr>
      <w:r w:rsidRPr="00954074">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Stone &amp; Stewart v Master of the Supreme Court;</w:t>
      </w:r>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Mayo v De Monthlehu;</w:t>
      </w:r>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4F6391"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4F6391">
        <w:rPr>
          <w:rFonts w:ascii="Avenir Next" w:hAnsi="Avenir Next"/>
          <w:i/>
          <w:iCs/>
          <w:color w:val="000000" w:themeColor="text1"/>
          <w:highlight w:val="yellow"/>
          <w:lang w:val="en-GB"/>
        </w:rPr>
        <w:t>Wishart v BHP Billiton Energy Coal South Africa Limited;</w:t>
      </w:r>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4F6391"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4F6391">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4F6391"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4F6391">
        <w:rPr>
          <w:rFonts w:ascii="Avenir Next" w:hAnsi="Avenir Next"/>
          <w:highlight w:val="yellow"/>
          <w:lang w:val="en-GB"/>
        </w:rPr>
        <w:t>V</w:t>
      </w:r>
      <w:r w:rsidR="00F96E42" w:rsidRPr="004F6391">
        <w:rPr>
          <w:rFonts w:ascii="Avenir Next" w:hAnsi="Avenir Next"/>
          <w:highlight w:val="yellow"/>
          <w:lang w:val="en-GB"/>
        </w:rPr>
        <w:t>est</w:t>
      </w:r>
      <w:r w:rsidR="006418DE" w:rsidRPr="004F6391">
        <w:rPr>
          <w:rFonts w:ascii="Avenir Next" w:hAnsi="Avenir Next"/>
          <w:highlight w:val="yellow"/>
          <w:lang w:val="en-GB"/>
        </w:rPr>
        <w:t>s</w:t>
      </w:r>
      <w:r w:rsidR="00F96E42" w:rsidRPr="004F6391">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4F6391"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4F6391">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B736D7"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B736D7">
        <w:rPr>
          <w:rFonts w:ascii="Avenir Next" w:hAnsi="Avenir Next"/>
          <w:color w:val="000000" w:themeColor="text1"/>
          <w:highlight w:val="yellow"/>
          <w:lang w:val="en-GB"/>
        </w:rPr>
        <w:t>Special meeting</w:t>
      </w:r>
      <w:r w:rsidR="0052745C" w:rsidRPr="00B736D7">
        <w:rPr>
          <w:rFonts w:ascii="Avenir Next" w:hAnsi="Avenir Next"/>
          <w:color w:val="000000" w:themeColor="text1"/>
          <w:highlight w:val="yellow"/>
          <w:lang w:val="en-GB"/>
        </w:rPr>
        <w:t>s</w:t>
      </w:r>
      <w:r w:rsidRPr="00B736D7">
        <w:rPr>
          <w:rFonts w:ascii="Avenir Next" w:hAnsi="Avenir Next"/>
          <w:color w:val="000000" w:themeColor="text1"/>
          <w:highlight w:val="yellow"/>
          <w:lang w:val="en-GB"/>
        </w:rPr>
        <w:t xml:space="preserve"> are convened for creditors to prove their claims</w:t>
      </w:r>
      <w:r w:rsidR="00851AFE" w:rsidRPr="00B736D7">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B736D7"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B736D7">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E14179"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E14179">
        <w:rPr>
          <w:rFonts w:ascii="Avenir Next" w:hAnsi="Avenir Next"/>
          <w:highlight w:val="yellow"/>
          <w:lang w:val="en-GB"/>
        </w:rPr>
        <w:t>Paragraphs (</w:t>
      </w:r>
      <w:r w:rsidR="001E1EC6" w:rsidRPr="00E14179">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entered into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960B09"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960B09">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960B09">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010008"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010008">
        <w:rPr>
          <w:rFonts w:ascii="Avenir Next" w:hAnsi="Avenir Next"/>
          <w:highlight w:val="yellow"/>
          <w:lang w:val="en-GB"/>
        </w:rPr>
        <w:t xml:space="preserve">Paragraphs </w:t>
      </w:r>
      <w:r w:rsidR="0054190F" w:rsidRPr="00010008">
        <w:rPr>
          <w:rFonts w:ascii="Avenir Next" w:hAnsi="Avenir Next"/>
          <w:highlight w:val="yellow"/>
          <w:lang w:val="en-GB"/>
        </w:rPr>
        <w:t xml:space="preserve">(a), (b) and (c) are </w:t>
      </w:r>
      <w:r w:rsidR="007122F3" w:rsidRPr="00010008">
        <w:rPr>
          <w:rFonts w:ascii="Avenir Next" w:hAnsi="Avenir Next"/>
          <w:highlight w:val="yellow"/>
          <w:lang w:val="en-GB"/>
        </w:rPr>
        <w:t>corre</w:t>
      </w:r>
      <w:r w:rsidRPr="00010008">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Rehabilitation is also available to partnerships, companies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010008"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010008">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81(1)</w:t>
      </w:r>
      <w:r w:rsidRPr="00EE77BB">
        <w:rPr>
          <w:i/>
          <w:iCs/>
          <w:color w:val="000000" w:themeColor="text1"/>
          <w:lang w:val="en-GB"/>
        </w:rPr>
        <w:t>bis</w:t>
      </w:r>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526964"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526964">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526964"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526964">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526964"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526964">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 xml:space="preserve">All of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 FOLLOWS ON NEXT PAGE  /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of  ABC Bank. The marital home is fully furnished and the </w:t>
      </w:r>
      <w:r w:rsidR="001201D6" w:rsidRPr="00680E56">
        <w:rPr>
          <w:lang w:val="en-GB"/>
        </w:rPr>
        <w:t>Solar’s</w:t>
      </w:r>
      <w:r w:rsidRPr="00680E56">
        <w:rPr>
          <w:lang w:val="en-GB"/>
        </w:rPr>
        <w:t xml:space="preserve"> acquired some beautiful luxury and antique furnishings during the course of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Axit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Axit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concursus creditorum</w:t>
      </w:r>
      <w:r w:rsidRPr="00680E56">
        <w:rPr>
          <w:lang w:val="en-GB"/>
        </w:rPr>
        <w:t xml:space="preserve"> will apply. Explain the concept of </w:t>
      </w:r>
      <w:r w:rsidRPr="00680E56">
        <w:rPr>
          <w:i/>
          <w:iCs/>
          <w:lang w:val="en-GB"/>
        </w:rPr>
        <w:t xml:space="preserve">concursus creditorum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64F10255" w14:textId="77777777" w:rsidR="00D71518" w:rsidRDefault="00F65E0A" w:rsidP="00E37136">
      <w:pPr>
        <w:rPr>
          <w:color w:val="808080" w:themeColor="background1" w:themeShade="80"/>
          <w:lang w:val="en-GB"/>
        </w:rPr>
      </w:pPr>
      <w:r w:rsidRPr="005D49B4">
        <w:rPr>
          <w:color w:val="808080" w:themeColor="background1" w:themeShade="80"/>
          <w:lang w:val="en-GB"/>
        </w:rPr>
        <w:t>[</w:t>
      </w:r>
      <w:r w:rsidR="00D71518">
        <w:rPr>
          <w:color w:val="808080" w:themeColor="background1" w:themeShade="80"/>
          <w:lang w:val="en-GB"/>
        </w:rPr>
        <w:t>The concursus creditorium refers to the general body of creditors of the insolvent. The insolvency process is mainly driven by the creditors. The insolvency process is mainly there to see to and protect the creditors. The courts have highlighted the underlying purpose of the insolvency legislation – this is to secure the realisation of the remaining assets of the insolvent and the distribution thereof to the creditors. Creditors are then also ranked and the distribution must follow such ranking.</w:t>
      </w:r>
    </w:p>
    <w:p w14:paraId="10A1F58A" w14:textId="25B3687D" w:rsidR="007F0225" w:rsidRPr="005D49B4" w:rsidRDefault="00D71518" w:rsidP="00E37136">
      <w:pPr>
        <w:rPr>
          <w:lang w:val="en-GB"/>
        </w:rPr>
      </w:pPr>
      <w:r>
        <w:rPr>
          <w:color w:val="808080" w:themeColor="background1" w:themeShade="80"/>
          <w:lang w:val="en-GB"/>
        </w:rPr>
        <w:t>The relevant case law that explains this concept, is Walker v Syfret, and it specifically states that : “the sequestration order crystallises the insolvent’s position; the hand of the law is laid upon the estate, and at once the rights of the general body of creditors have to be taken into consideration.” It goes further to indicate that no transactions may be entered into where one creditor acts to the detriment of the rest of the body of creditors.</w:t>
      </w:r>
      <w:r w:rsidR="00F65E0A" w:rsidRPr="005D49B4">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00643024" w:rsidR="007F0225" w:rsidRPr="005D49B4" w:rsidRDefault="007F0225" w:rsidP="00E37136">
      <w:pPr>
        <w:rPr>
          <w:lang w:val="en-GB"/>
        </w:rPr>
      </w:pPr>
      <w:r w:rsidRPr="005D49B4">
        <w:rPr>
          <w:color w:val="808080" w:themeColor="background1" w:themeShade="80"/>
          <w:lang w:val="en-GB"/>
        </w:rPr>
        <w:t>[</w:t>
      </w:r>
      <w:r w:rsidR="00E9756A">
        <w:rPr>
          <w:color w:val="808080" w:themeColor="background1" w:themeShade="80"/>
          <w:lang w:val="en-GB"/>
        </w:rPr>
        <w:t xml:space="preserve">We are dealing with voidable preferences here. This is when where a debtor has disposed of property in favour of a creditor, where such creditor will be preferred above other creditors, e.g. that such a creditor would then receive full payment prior to sequestration / liquidation of the debtor. It can also be that a creditors ranking is influenced, in that </w:t>
      </w:r>
      <w:r w:rsidR="00F756FC">
        <w:rPr>
          <w:color w:val="808080" w:themeColor="background1" w:themeShade="80"/>
          <w:lang w:val="en-GB"/>
        </w:rPr>
        <w:t>an</w:t>
      </w:r>
      <w:r w:rsidR="00E9756A">
        <w:rPr>
          <w:color w:val="808080" w:themeColor="background1" w:themeShade="80"/>
          <w:lang w:val="en-GB"/>
        </w:rPr>
        <w:t xml:space="preserve"> unsecured creditor has now been placed in the position of a secured creditor. The relevant section in terms of the Insolvency Act is section 29(1) wherein a disposition by a debtor can be set aside as a voidable preference. It must have appeared that the debtor was unable to pay all its creditors in full, but the debtor still went ahead and </w:t>
      </w:r>
      <w:r w:rsidR="00994965">
        <w:rPr>
          <w:color w:val="808080" w:themeColor="background1" w:themeShade="80"/>
          <w:lang w:val="en-GB"/>
        </w:rPr>
        <w:t>favoured</w:t>
      </w:r>
      <w:r w:rsidR="00E9756A">
        <w:rPr>
          <w:color w:val="808080" w:themeColor="background1" w:themeShade="80"/>
          <w:lang w:val="en-GB"/>
        </w:rPr>
        <w:t xml:space="preserve"> the relevant creditor by paying the pre-existing debts in full. The trustee must prove the following in order to set aside a voidable disposition: The disposition should have been made within six months prior to the sequestration or death. That the effect of the disposition was to prefer one creditor above the others. That immediately after making the disposition the debtor’s liabilities exceeded the value of his assets. The creditor can however counter this with the following defences: that the disposition was made in the ordinary course of business</w:t>
      </w:r>
      <w:r w:rsidR="00302163">
        <w:rPr>
          <w:color w:val="808080" w:themeColor="background1" w:themeShade="80"/>
          <w:lang w:val="en-GB"/>
        </w:rPr>
        <w:t>. That it was not intended to prefer one creditor above another. Section 30 , Undue Preferences, can also be applicable, where the disposition of assets to a creditor made at any time before the sequestration and while the liabilities of the debtor exceeded his assets, with the intention of preferring one creditor above the rest.</w:t>
      </w:r>
      <w:r w:rsidRPr="005D49B4">
        <w:rPr>
          <w:color w:val="808080" w:themeColor="background1" w:themeShade="80"/>
          <w:lang w:val="en-GB"/>
        </w:rPr>
        <w:t>]</w:t>
      </w:r>
    </w:p>
    <w:p w14:paraId="4FD6C5A2" w14:textId="77777777" w:rsidR="00EB7521" w:rsidRPr="005D49B4" w:rsidRDefault="00EB7521" w:rsidP="00E37136">
      <w:pPr>
        <w:tabs>
          <w:tab w:val="right" w:pos="9021"/>
        </w:tabs>
        <w:rPr>
          <w:lang w:val="en-GB"/>
        </w:rPr>
      </w:pP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r w:rsidRPr="00680E56">
        <w:rPr>
          <w:lang w:val="en-GB"/>
        </w:rPr>
        <w:t xml:space="preserve">Axit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631F7641" w14:textId="7D212967" w:rsidR="00723882" w:rsidRDefault="007F0225" w:rsidP="00E37136">
      <w:pPr>
        <w:rPr>
          <w:color w:val="808080" w:themeColor="background1" w:themeShade="80"/>
        </w:rPr>
      </w:pPr>
      <w:r w:rsidRPr="005D49B4">
        <w:rPr>
          <w:color w:val="808080" w:themeColor="background1" w:themeShade="80"/>
          <w:lang w:val="en-GB"/>
        </w:rPr>
        <w:t>[</w:t>
      </w:r>
      <w:r w:rsidR="0024430C">
        <w:rPr>
          <w:color w:val="808080" w:themeColor="background1" w:themeShade="80"/>
        </w:rPr>
        <w:t xml:space="preserve"> In terms of section 10 of the Insolvency Act - </w:t>
      </w:r>
      <w:r w:rsidR="0024430C" w:rsidRPr="0024430C">
        <w:rPr>
          <w:color w:val="808080" w:themeColor="background1" w:themeShade="80"/>
        </w:rPr>
        <w:t xml:space="preserve">If the Court </w:t>
      </w:r>
      <w:r w:rsidR="003C4858">
        <w:rPr>
          <w:color w:val="808080" w:themeColor="background1" w:themeShade="80"/>
        </w:rPr>
        <w:t xml:space="preserve">that received the </w:t>
      </w:r>
      <w:r w:rsidR="0024430C" w:rsidRPr="0024430C">
        <w:rPr>
          <w:color w:val="808080" w:themeColor="background1" w:themeShade="80"/>
        </w:rPr>
        <w:t>petition for sequestration of the estate of a debtor is of the opinion that prima facie</w:t>
      </w:r>
      <w:r w:rsidR="003C4858">
        <w:rPr>
          <w:color w:val="808080" w:themeColor="background1" w:themeShade="80"/>
        </w:rPr>
        <w:t xml:space="preserve"> case has been made out through </w:t>
      </w:r>
      <w:r w:rsidR="0024430C" w:rsidRPr="0024430C">
        <w:rPr>
          <w:color w:val="808080" w:themeColor="background1" w:themeShade="80"/>
        </w:rPr>
        <w:t xml:space="preserve">- (a) the petitioning creditor has established against the debtor a claim </w:t>
      </w:r>
      <w:r w:rsidR="003C4858">
        <w:rPr>
          <w:color w:val="808080" w:themeColor="background1" w:themeShade="80"/>
        </w:rPr>
        <w:t>in terms of subsection 9(1);</w:t>
      </w:r>
      <w:r w:rsidR="0024430C" w:rsidRPr="0024430C">
        <w:rPr>
          <w:color w:val="808080" w:themeColor="background1" w:themeShade="80"/>
        </w:rPr>
        <w:t xml:space="preserve"> and (b) the debtor has committed an act of insolvency or is insolvent ; and (c) there is reason to believe that it will be to the advantage of creditors </w:t>
      </w:r>
      <w:r w:rsidR="003C4858">
        <w:rPr>
          <w:color w:val="808080" w:themeColor="background1" w:themeShade="80"/>
        </w:rPr>
        <w:t>to sequestrate the estate</w:t>
      </w:r>
      <w:r w:rsidR="0024430C" w:rsidRPr="0024430C">
        <w:rPr>
          <w:color w:val="808080" w:themeColor="background1" w:themeShade="80"/>
        </w:rPr>
        <w:t xml:space="preserve">, </w:t>
      </w:r>
      <w:r w:rsidR="003C4858">
        <w:rPr>
          <w:color w:val="808080" w:themeColor="background1" w:themeShade="80"/>
        </w:rPr>
        <w:t xml:space="preserve">then </w:t>
      </w:r>
      <w:r w:rsidR="0024430C" w:rsidRPr="0024430C">
        <w:rPr>
          <w:color w:val="808080" w:themeColor="background1" w:themeShade="80"/>
        </w:rPr>
        <w:t>it</w:t>
      </w:r>
      <w:r w:rsidR="00723882">
        <w:rPr>
          <w:color w:val="808080" w:themeColor="background1" w:themeShade="80"/>
        </w:rPr>
        <w:t>/the court</w:t>
      </w:r>
      <w:r w:rsidR="0024430C" w:rsidRPr="0024430C">
        <w:rPr>
          <w:color w:val="808080" w:themeColor="background1" w:themeShade="80"/>
        </w:rPr>
        <w:t xml:space="preserve"> may make an order </w:t>
      </w:r>
      <w:r w:rsidR="003C4858">
        <w:rPr>
          <w:color w:val="808080" w:themeColor="background1" w:themeShade="80"/>
        </w:rPr>
        <w:t xml:space="preserve">to provisionally </w:t>
      </w:r>
      <w:r w:rsidR="0024430C" w:rsidRPr="0024430C">
        <w:rPr>
          <w:color w:val="808080" w:themeColor="background1" w:themeShade="80"/>
        </w:rPr>
        <w:t>sequestrat</w:t>
      </w:r>
      <w:r w:rsidR="003C4858">
        <w:rPr>
          <w:color w:val="808080" w:themeColor="background1" w:themeShade="80"/>
        </w:rPr>
        <w:t>e</w:t>
      </w:r>
      <w:r w:rsidR="0024430C" w:rsidRPr="0024430C">
        <w:rPr>
          <w:color w:val="808080" w:themeColor="background1" w:themeShade="80"/>
        </w:rPr>
        <w:t xml:space="preserve"> the estate of the debtor</w:t>
      </w:r>
      <w:r w:rsidR="003C4858">
        <w:rPr>
          <w:color w:val="808080" w:themeColor="background1" w:themeShade="80"/>
        </w:rPr>
        <w:t>.</w:t>
      </w:r>
    </w:p>
    <w:p w14:paraId="3229421F" w14:textId="77777777" w:rsidR="00723882" w:rsidRDefault="00723882" w:rsidP="00E37136">
      <w:pPr>
        <w:rPr>
          <w:color w:val="808080" w:themeColor="background1" w:themeShade="80"/>
        </w:rPr>
      </w:pPr>
      <w:r>
        <w:rPr>
          <w:color w:val="808080" w:themeColor="background1" w:themeShade="80"/>
        </w:rPr>
        <w:t>9(1) indicates that only a creditor who has a liquidated claim of at least R100, or where two or more creditors apply jointly, where the total of their claims in aggregate is not less than R200, may bring such an application.</w:t>
      </w:r>
    </w:p>
    <w:p w14:paraId="7B397765" w14:textId="0C7758BC" w:rsidR="007F0225" w:rsidRPr="005D49B4" w:rsidRDefault="00723882" w:rsidP="00E37136">
      <w:pPr>
        <w:rPr>
          <w:lang w:val="en-GB"/>
        </w:rPr>
      </w:pPr>
      <w:r>
        <w:rPr>
          <w:color w:val="808080" w:themeColor="background1" w:themeShade="80"/>
        </w:rPr>
        <w:t>The court will usually place the estate under provisional sequestration and interested parties are entitled to object to the application on the return date</w:t>
      </w:r>
      <w:r w:rsidR="003C4858">
        <w:rPr>
          <w:color w:val="808080" w:themeColor="background1" w:themeShade="80"/>
        </w:rPr>
        <w:t xml:space="preserve"> to</w:t>
      </w:r>
      <w:r>
        <w:rPr>
          <w:color w:val="808080" w:themeColor="background1" w:themeShade="80"/>
        </w:rPr>
        <w:t xml:space="preserve"> try to sway the court to not make the order final.</w:t>
      </w:r>
      <w:r w:rsidR="0024430C" w:rsidRPr="0024430C">
        <w:rPr>
          <w:color w:val="808080" w:themeColor="background1" w:themeShade="80"/>
        </w:rPr>
        <w:t xml:space="preserve"> </w:t>
      </w:r>
      <w:r w:rsidR="007F0225" w:rsidRPr="005D49B4">
        <w:rPr>
          <w:color w:val="808080" w:themeColor="background1" w:themeShade="80"/>
          <w:lang w:val="en-GB"/>
        </w:rPr>
        <w:t>]</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30ADDD12" w:rsidR="007F0225" w:rsidRPr="005D49B4" w:rsidRDefault="007F0225" w:rsidP="00E37136">
      <w:pPr>
        <w:rPr>
          <w:lang w:val="en-GB"/>
        </w:rPr>
      </w:pPr>
      <w:r w:rsidRPr="005D49B4">
        <w:rPr>
          <w:color w:val="808080" w:themeColor="background1" w:themeShade="80"/>
          <w:lang w:val="en-GB"/>
        </w:rPr>
        <w:t>[</w:t>
      </w:r>
      <w:r w:rsidR="0067410A">
        <w:rPr>
          <w:color w:val="808080" w:themeColor="background1" w:themeShade="80"/>
          <w:lang w:val="en-GB"/>
        </w:rPr>
        <w:t>Where an inheritance accrues before rehabilitation of the insolvent it will fall into the insolvent’s estate. However, according to Wessels NO v De Jager, the inheritance will only vest in the trustee on acceptance by the insolvent heir of such inheritance. The inheritance of Mr Solar will therefore vest in the trustee of the insolvent estate.</w:t>
      </w:r>
      <w:r w:rsidRPr="005D49B4">
        <w:rPr>
          <w:color w:val="808080" w:themeColor="background1" w:themeShade="80"/>
          <w:lang w:val="en-GB"/>
        </w:rPr>
        <w:t>]</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r w:rsidRPr="00680E56">
        <w:rPr>
          <w:lang w:val="en-GB"/>
        </w:rPr>
        <w:t>For the purpose of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02B9AA90" w:rsidR="007F0225" w:rsidRPr="005D49B4" w:rsidRDefault="007F0225" w:rsidP="00E37136">
      <w:pPr>
        <w:rPr>
          <w:lang w:val="en-GB"/>
        </w:rPr>
      </w:pPr>
      <w:r w:rsidRPr="005D49B4">
        <w:rPr>
          <w:color w:val="808080" w:themeColor="background1" w:themeShade="80"/>
          <w:lang w:val="en-GB"/>
        </w:rPr>
        <w:t>[</w:t>
      </w:r>
      <w:r w:rsidR="0067410A">
        <w:rPr>
          <w:color w:val="808080" w:themeColor="background1" w:themeShade="80"/>
          <w:lang w:val="en-GB"/>
        </w:rPr>
        <w:t>In terms of section 23(7) of the Insolvency Act, the insolvent may for his/her own benefit recover pension to which s/he may be entitled for services rendered. The pension benefits to which Mrs Solar became entitled to will therefore not form part of the joint insolvent estate.</w:t>
      </w:r>
      <w:r w:rsidRPr="005D49B4">
        <w:rPr>
          <w:color w:val="808080" w:themeColor="background1" w:themeShade="80"/>
          <w:lang w:val="en-GB"/>
        </w:rPr>
        <w:t>]</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082324D6" w:rsidR="007F0225" w:rsidRPr="005D49B4" w:rsidRDefault="007F0225" w:rsidP="00E37136">
      <w:pPr>
        <w:rPr>
          <w:lang w:val="en-GB"/>
        </w:rPr>
      </w:pPr>
      <w:r w:rsidRPr="005D49B4">
        <w:rPr>
          <w:color w:val="808080" w:themeColor="background1" w:themeShade="80"/>
          <w:lang w:val="en-GB"/>
        </w:rPr>
        <w:lastRenderedPageBreak/>
        <w:t>[</w:t>
      </w:r>
      <w:r w:rsidR="00582FAF">
        <w:rPr>
          <w:color w:val="808080" w:themeColor="background1" w:themeShade="80"/>
          <w:lang w:val="en-GB"/>
        </w:rPr>
        <w:t>Mrs Solar’s vehicle was bought</w:t>
      </w:r>
      <w:r w:rsidR="0031428F">
        <w:rPr>
          <w:color w:val="808080" w:themeColor="background1" w:themeShade="80"/>
          <w:lang w:val="en-GB"/>
        </w:rPr>
        <w:t xml:space="preserve"> by Mr Solar</w:t>
      </w:r>
      <w:r w:rsidR="00582FAF">
        <w:rPr>
          <w:color w:val="808080" w:themeColor="background1" w:themeShade="80"/>
          <w:lang w:val="en-GB"/>
        </w:rPr>
        <w:t xml:space="preserve"> through an ordinary credit sale agreement</w:t>
      </w:r>
      <w:r w:rsidR="0031428F">
        <w:rPr>
          <w:color w:val="808080" w:themeColor="background1" w:themeShade="80"/>
          <w:lang w:val="en-GB"/>
        </w:rPr>
        <w:t xml:space="preserve"> from Mr Green</w:t>
      </w:r>
      <w:r w:rsidR="00582FAF">
        <w:rPr>
          <w:color w:val="808080" w:themeColor="background1" w:themeShade="80"/>
          <w:lang w:val="en-GB"/>
        </w:rPr>
        <w:t>. There was also an agreement between the seller and purchaser that the ownership would pass on delivery</w:t>
      </w:r>
      <w:r w:rsidR="0027549E">
        <w:rPr>
          <w:color w:val="808080" w:themeColor="background1" w:themeShade="80"/>
          <w:lang w:val="en-GB"/>
        </w:rPr>
        <w:t xml:space="preserve">, and despite this agreement, according to common law, ownership passes upon delivery in an ordinary credit transaction. </w:t>
      </w:r>
      <w:r w:rsidR="00582FAF">
        <w:rPr>
          <w:color w:val="808080" w:themeColor="background1" w:themeShade="80"/>
          <w:lang w:val="en-GB"/>
        </w:rPr>
        <w:t xml:space="preserve">If the parties were married in community of property, then yes, the vehicle would form part of the joint insolvent estate. Where they are married out of community of property then </w:t>
      </w:r>
      <w:r w:rsidR="0031428F">
        <w:rPr>
          <w:color w:val="808080" w:themeColor="background1" w:themeShade="80"/>
          <w:lang w:val="en-GB"/>
        </w:rPr>
        <w:t xml:space="preserve">section 21 of the Insolvency Act is applicable. It provides that the additional effect of sequestration of the separate estate of one of two spouses shall be to vest in the Master, and upon appointment in the Trustee, all the property of the spouse whose estate has not been </w:t>
      </w:r>
      <w:r w:rsidR="00994965">
        <w:rPr>
          <w:color w:val="808080" w:themeColor="background1" w:themeShade="80"/>
          <w:lang w:val="en-GB"/>
        </w:rPr>
        <w:t>sequestrated</w:t>
      </w:r>
      <w:r w:rsidR="0031428F">
        <w:rPr>
          <w:color w:val="808080" w:themeColor="background1" w:themeShade="80"/>
          <w:lang w:val="en-GB"/>
        </w:rPr>
        <w:t xml:space="preserve"> as if it were property of the sequestrated estate. So, yes Mrs Solar’s vehicle will form part of the insolvent estate. Mr Green will have an unsecured/concurrent claim against the estate for the remainder of the balance owing on the vehicle.  </w:t>
      </w:r>
      <w:r w:rsidRPr="005D49B4">
        <w:rPr>
          <w:color w:val="808080" w:themeColor="background1" w:themeShade="80"/>
          <w:lang w:val="en-GB"/>
        </w:rPr>
        <w:t>]</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52DE72B4" w:rsidR="007F0225" w:rsidRPr="005D49B4" w:rsidRDefault="007F0225" w:rsidP="00E37136">
      <w:pPr>
        <w:rPr>
          <w:lang w:val="en-GB"/>
        </w:rPr>
      </w:pPr>
      <w:r w:rsidRPr="005D49B4">
        <w:rPr>
          <w:color w:val="808080" w:themeColor="background1" w:themeShade="80"/>
          <w:lang w:val="en-GB"/>
        </w:rPr>
        <w:t>[</w:t>
      </w:r>
      <w:r w:rsidR="00E03DA8">
        <w:rPr>
          <w:color w:val="808080" w:themeColor="background1" w:themeShade="80"/>
          <w:lang w:val="en-GB"/>
        </w:rPr>
        <w:t xml:space="preserve">The Master usually convenes the first meeting at a place in a district where the insolvent resides or where the insolvents place of business is. </w:t>
      </w:r>
      <w:r w:rsidR="00994965">
        <w:rPr>
          <w:color w:val="808080" w:themeColor="background1" w:themeShade="80"/>
          <w:lang w:val="en-GB"/>
        </w:rPr>
        <w:t>Subsequent</w:t>
      </w:r>
      <w:r w:rsidR="00E03DA8">
        <w:rPr>
          <w:color w:val="808080" w:themeColor="background1" w:themeShade="80"/>
          <w:lang w:val="en-GB"/>
        </w:rPr>
        <w:t xml:space="preserve"> meetings should also be held at the same place. These creditor meetings are open and public. Before the meeting convenes a notice must go out to the registered creditors of the date and place of the meeting, as well as the detail of the debtor.</w:t>
      </w:r>
      <w:r w:rsidRPr="005D49B4">
        <w:rPr>
          <w:color w:val="808080" w:themeColor="background1" w:themeShade="80"/>
          <w:lang w:val="en-GB"/>
        </w:rPr>
        <w:t>]</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Ms Abel urgently needs to sell the movable assets of the insolvent estate, claiming that the sale cannot wait until she receives instructions from the creditors at the second meeting. What steps would Ms Abel need to take in order to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3B4003FE" w14:textId="366FC07C" w:rsidR="00087E9D" w:rsidRDefault="007F0225" w:rsidP="00E37136">
      <w:pPr>
        <w:rPr>
          <w:color w:val="808080" w:themeColor="background1" w:themeShade="80"/>
          <w:lang w:val="en-GB"/>
        </w:rPr>
      </w:pPr>
      <w:r w:rsidRPr="005D49B4">
        <w:rPr>
          <w:color w:val="808080" w:themeColor="background1" w:themeShade="80"/>
          <w:lang w:val="en-GB"/>
        </w:rPr>
        <w:t>[</w:t>
      </w:r>
      <w:r w:rsidR="007B5174">
        <w:rPr>
          <w:color w:val="808080" w:themeColor="background1" w:themeShade="80"/>
          <w:lang w:val="en-GB"/>
        </w:rPr>
        <w:t xml:space="preserve">Sections 18(3) and 80bis are applicable in this instance. The trustee is only a provisional </w:t>
      </w:r>
      <w:r w:rsidR="00087E9D">
        <w:rPr>
          <w:color w:val="808080" w:themeColor="background1" w:themeShade="80"/>
          <w:lang w:val="en-GB"/>
        </w:rPr>
        <w:t xml:space="preserve">trustee prior to the second creditors meeting. Her powers / mandate has not yet been confirmed. The provisional trustee </w:t>
      </w:r>
      <w:r w:rsidR="00F756FC">
        <w:rPr>
          <w:color w:val="808080" w:themeColor="background1" w:themeShade="80"/>
          <w:lang w:val="en-GB"/>
        </w:rPr>
        <w:t>cannot</w:t>
      </w:r>
      <w:r w:rsidR="00087E9D">
        <w:rPr>
          <w:color w:val="808080" w:themeColor="background1" w:themeShade="80"/>
          <w:lang w:val="en-GB"/>
        </w:rPr>
        <w:t xml:space="preserve"> sell property of the estate without the authority of the Master. The Master can any time before the second creditors meeting authorise the sale of assets in the estate on the conditions that she may determine, and in such a manner as she may direct. The two sections need to be read together. In terms of section 18(3) a Court may also be approached for the sale of property, but “such sale shall … be after such notices and subject to such conditions as the Master may direct.”</w:t>
      </w:r>
    </w:p>
    <w:p w14:paraId="40D60829" w14:textId="39801FD1" w:rsidR="007F0225" w:rsidRPr="005D49B4" w:rsidRDefault="00087E9D" w:rsidP="00E37136">
      <w:pPr>
        <w:rPr>
          <w:lang w:val="en-GB"/>
        </w:rPr>
      </w:pPr>
      <w:r>
        <w:rPr>
          <w:color w:val="808080" w:themeColor="background1" w:themeShade="80"/>
          <w:lang w:val="en-GB"/>
        </w:rPr>
        <w:t xml:space="preserve">The authorisation provided by the Master ito section 80bis constitutes an administrative act, and may be unlawful in terms of the Promotion of </w:t>
      </w:r>
      <w:r w:rsidR="00994965">
        <w:rPr>
          <w:color w:val="808080" w:themeColor="background1" w:themeShade="80"/>
          <w:lang w:val="en-GB"/>
        </w:rPr>
        <w:t>Administrative</w:t>
      </w:r>
      <w:r>
        <w:rPr>
          <w:color w:val="808080" w:themeColor="background1" w:themeShade="80"/>
          <w:lang w:val="en-GB"/>
        </w:rPr>
        <w:t xml:space="preserve"> Justice Act. However, the Master’s authority remains valid and binding, until its set aside.</w:t>
      </w:r>
      <w:r w:rsidR="007F0225" w:rsidRPr="005D49B4">
        <w:rPr>
          <w:color w:val="808080" w:themeColor="background1" w:themeShade="80"/>
          <w:lang w:val="en-GB"/>
        </w:rPr>
        <w:t>]</w:t>
      </w:r>
    </w:p>
    <w:p w14:paraId="5A1069CA" w14:textId="77777777" w:rsidR="007F0225" w:rsidRPr="005D49B4" w:rsidRDefault="007F0225" w:rsidP="00E37136">
      <w:pPr>
        <w:rPr>
          <w:rFonts w:ascii="Avenir Book" w:hAnsi="Avenir Book"/>
          <w:lang w:val="en-GB"/>
        </w:rPr>
      </w:pPr>
    </w:p>
    <w:p w14:paraId="6967B189" w14:textId="356A274A" w:rsidR="00F179F2" w:rsidRDefault="00F179F2" w:rsidP="00E37136">
      <w:pPr>
        <w:tabs>
          <w:tab w:val="right" w:pos="9021"/>
        </w:tabs>
        <w:rPr>
          <w:rFonts w:ascii="Avenir Next Demi Bold" w:hAnsi="Avenir Next Demi Bold"/>
          <w:b/>
          <w:bCs/>
          <w:lang w:val="en-GB"/>
        </w:rPr>
      </w:pPr>
    </w:p>
    <w:p w14:paraId="4472231A" w14:textId="69B97D1A" w:rsidR="00AA28AD" w:rsidRDefault="00AA28AD" w:rsidP="00E37136">
      <w:pPr>
        <w:tabs>
          <w:tab w:val="right" w:pos="9021"/>
        </w:tabs>
        <w:rPr>
          <w:rFonts w:ascii="Avenir Next Demi Bold" w:hAnsi="Avenir Next Demi Bold"/>
          <w:b/>
          <w:bCs/>
          <w:lang w:val="en-GB"/>
        </w:rPr>
      </w:pPr>
    </w:p>
    <w:p w14:paraId="0C01346D" w14:textId="2544F53E" w:rsidR="00AA28AD" w:rsidRDefault="00AA28AD" w:rsidP="00E37136">
      <w:pPr>
        <w:tabs>
          <w:tab w:val="right" w:pos="9021"/>
        </w:tabs>
        <w:rPr>
          <w:rFonts w:ascii="Avenir Next Demi Bold" w:hAnsi="Avenir Next Demi Bold"/>
          <w:b/>
          <w:bCs/>
          <w:lang w:val="en-GB"/>
        </w:rPr>
      </w:pPr>
    </w:p>
    <w:p w14:paraId="6181157A" w14:textId="3021CDE0" w:rsidR="00AA28AD" w:rsidRDefault="00AA28AD" w:rsidP="00E37136">
      <w:pPr>
        <w:tabs>
          <w:tab w:val="right" w:pos="9021"/>
        </w:tabs>
        <w:rPr>
          <w:rFonts w:ascii="Avenir Next Demi Bold" w:hAnsi="Avenir Next Demi Bold"/>
          <w:b/>
          <w:bCs/>
          <w:lang w:val="en-GB"/>
        </w:rPr>
      </w:pP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lastRenderedPageBreak/>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627B5042" w:rsidR="007F0225" w:rsidRPr="005D49B4" w:rsidRDefault="007F0225" w:rsidP="00E37136">
      <w:pPr>
        <w:rPr>
          <w:lang w:val="en-GB"/>
        </w:rPr>
      </w:pPr>
      <w:r w:rsidRPr="005D49B4">
        <w:rPr>
          <w:color w:val="808080" w:themeColor="background1" w:themeShade="80"/>
          <w:lang w:val="en-GB"/>
        </w:rPr>
        <w:t>[</w:t>
      </w:r>
      <w:r w:rsidR="001D2CC9">
        <w:rPr>
          <w:color w:val="808080" w:themeColor="background1" w:themeShade="80"/>
          <w:lang w:val="en-GB"/>
        </w:rPr>
        <w:t xml:space="preserve">The </w:t>
      </w:r>
      <w:r w:rsidR="00994965">
        <w:rPr>
          <w:color w:val="808080" w:themeColor="background1" w:themeShade="80"/>
          <w:lang w:val="en-GB"/>
        </w:rPr>
        <w:t>Trustee</w:t>
      </w:r>
      <w:r w:rsidR="001D2CC9">
        <w:rPr>
          <w:color w:val="808080" w:themeColor="background1" w:themeShade="80"/>
          <w:lang w:val="en-GB"/>
        </w:rPr>
        <w:t xml:space="preserve"> will need to follow the laws and rules of that foreign country in order to be recognised as a trustee. So the trustee must first gain recognition by a court in that foreign country in order to exercise control over the immovable property. The immovable property remains vested in the insolvent if the Trustee cannot obtain this recognition.</w:t>
      </w:r>
      <w:r w:rsidR="00EB2F7F">
        <w:rPr>
          <w:color w:val="808080" w:themeColor="background1" w:themeShade="80"/>
          <w:lang w:val="en-GB"/>
        </w:rPr>
        <w:t xml:space="preserve"> Mrs Abel will therefore not be able to exercise control over the property in Italy if she does not obtain the necessary recognition.</w:t>
      </w:r>
      <w:r w:rsidRPr="005D49B4">
        <w:rPr>
          <w:color w:val="808080" w:themeColor="background1" w:themeShade="80"/>
          <w:lang w:val="en-GB"/>
        </w:rPr>
        <w:t>]</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6A29FE71" w:rsidR="007F0225" w:rsidRPr="005D49B4" w:rsidRDefault="007F0225" w:rsidP="00E37136">
      <w:pPr>
        <w:rPr>
          <w:lang w:val="en-GB"/>
        </w:rPr>
      </w:pPr>
      <w:r w:rsidRPr="005D49B4">
        <w:rPr>
          <w:color w:val="808080" w:themeColor="background1" w:themeShade="80"/>
          <w:lang w:val="en-GB"/>
        </w:rPr>
        <w:t>[</w:t>
      </w:r>
      <w:r w:rsidR="00EB2F7F">
        <w:rPr>
          <w:color w:val="808080" w:themeColor="background1" w:themeShade="80"/>
          <w:lang w:val="en-GB"/>
        </w:rPr>
        <w:t xml:space="preserve">Yes, my answer will change. According to common law, movable property will vest in the insolvent estate if the insolvent was sequestrated by the court where he is domiciled. So with movable property in a foreign country, the trustee will be able to exercise control over the movable assets. </w:t>
      </w:r>
      <w:r w:rsidRPr="005D49B4">
        <w:rPr>
          <w:color w:val="808080" w:themeColor="background1" w:themeShade="80"/>
          <w:lang w:val="en-GB"/>
        </w:rPr>
        <w:t>]</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r w:rsidRPr="00680E56">
        <w:rPr>
          <w:color w:val="000000" w:themeColor="text1"/>
          <w:lang w:val="en-GB"/>
        </w:rPr>
        <w:t xml:space="preserve">Assuming that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526C4DB9" w:rsidR="007F0225" w:rsidRPr="005D49B4" w:rsidRDefault="007F0225" w:rsidP="00E37136">
      <w:pPr>
        <w:rPr>
          <w:lang w:val="en-GB"/>
        </w:rPr>
      </w:pPr>
      <w:r w:rsidRPr="005D49B4">
        <w:rPr>
          <w:color w:val="808080" w:themeColor="background1" w:themeShade="80"/>
          <w:lang w:val="en-GB"/>
        </w:rPr>
        <w:t>[</w:t>
      </w:r>
      <w:r w:rsidR="00EE404F">
        <w:rPr>
          <w:color w:val="808080" w:themeColor="background1" w:themeShade="80"/>
          <w:lang w:val="en-GB"/>
        </w:rPr>
        <w:t>section 13 of the insolvency Act is applicable. The insolvency Act treats the estates of the partnership and the partners as separate entities. A partnership is therefore sequestrated separately from the partners as a natural person. The estates of the partners are then also sequestrated as is normal for a natural person.</w:t>
      </w:r>
      <w:r w:rsidRPr="005D49B4">
        <w:rPr>
          <w:color w:val="808080" w:themeColor="background1" w:themeShade="80"/>
          <w:lang w:val="en-GB"/>
        </w:rPr>
        <w: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3C3F834C" w:rsidR="007F0225" w:rsidRPr="005D49B4" w:rsidRDefault="007F0225" w:rsidP="00E37136">
      <w:pPr>
        <w:rPr>
          <w:lang w:val="en-GB"/>
        </w:rPr>
      </w:pPr>
      <w:r w:rsidRPr="005D49B4">
        <w:rPr>
          <w:color w:val="808080" w:themeColor="background1" w:themeShade="80"/>
          <w:lang w:val="en-GB"/>
        </w:rPr>
        <w:t>[</w:t>
      </w:r>
      <w:r w:rsidR="00EE404F">
        <w:rPr>
          <w:color w:val="808080" w:themeColor="background1" w:themeShade="80"/>
          <w:lang w:val="en-GB"/>
        </w:rPr>
        <w:t>The partnership will then also have to be sequestrated.</w:t>
      </w:r>
      <w:r w:rsidRPr="005D49B4">
        <w:rPr>
          <w:color w:val="808080" w:themeColor="background1" w:themeShade="80"/>
          <w:lang w:val="en-GB"/>
        </w:rPr>
        <w:t>]</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 FOLLOWS ON NEXT PAGE  /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Willowton,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Hlope.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Recognising the dire situation</w:t>
      </w:r>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5F4BEE" w:rsidRPr="005D49B4">
        <w:rPr>
          <w:rFonts w:ascii="Avenir Next Demi Bold" w:hAnsi="Avenir Next Demi Bold"/>
          <w:b/>
          <w:bCs/>
          <w:color w:val="000000" w:themeColor="text1"/>
          <w:lang w:val="en-GB"/>
        </w:rPr>
        <w:t xml:space="preserve">max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5C261DF6" w14:textId="77777777" w:rsidR="00D92BFD" w:rsidRDefault="007F0225" w:rsidP="00E37136">
      <w:pPr>
        <w:rPr>
          <w:color w:val="808080" w:themeColor="background1" w:themeShade="80"/>
          <w:lang w:val="en-GB"/>
        </w:rPr>
      </w:pPr>
      <w:r w:rsidRPr="005D49B4">
        <w:rPr>
          <w:color w:val="808080" w:themeColor="background1" w:themeShade="80"/>
          <w:lang w:val="en-GB"/>
        </w:rPr>
        <w:t>[</w:t>
      </w:r>
      <w:r w:rsidR="00D92BFD">
        <w:rPr>
          <w:color w:val="808080" w:themeColor="background1" w:themeShade="80"/>
          <w:lang w:val="en-GB"/>
        </w:rPr>
        <w:t>Commercial insolvency is when the insolvent is unable to pay its debts.</w:t>
      </w:r>
    </w:p>
    <w:p w14:paraId="24871C0C" w14:textId="77777777" w:rsidR="00C606CB" w:rsidRDefault="00D92BFD" w:rsidP="00E37136">
      <w:pPr>
        <w:rPr>
          <w:color w:val="808080" w:themeColor="background1" w:themeShade="80"/>
          <w:lang w:val="en-GB"/>
        </w:rPr>
      </w:pPr>
      <w:r>
        <w:rPr>
          <w:color w:val="808080" w:themeColor="background1" w:themeShade="80"/>
          <w:lang w:val="en-GB"/>
        </w:rPr>
        <w:t>Factual insolvency is when the insolvent’s liabilities exceeds the value of its assets.</w:t>
      </w:r>
    </w:p>
    <w:p w14:paraId="5ED34E6C" w14:textId="77777777" w:rsidR="00C606CB" w:rsidRDefault="00C606CB" w:rsidP="00E37136">
      <w:pPr>
        <w:rPr>
          <w:color w:val="808080" w:themeColor="background1" w:themeShade="80"/>
          <w:lang w:val="en-GB"/>
        </w:rPr>
      </w:pPr>
      <w:r>
        <w:rPr>
          <w:color w:val="808080" w:themeColor="background1" w:themeShade="80"/>
          <w:lang w:val="en-GB"/>
        </w:rPr>
        <w:t>In Boschpoort Ondernemings-case it was decided that a company is solvent when its commercially solvent, i.e. when it can pay its debts when they become due.</w:t>
      </w:r>
    </w:p>
    <w:p w14:paraId="6F39ADA7" w14:textId="77777777" w:rsidR="000960FF" w:rsidRDefault="00C606CB" w:rsidP="00E37136">
      <w:pPr>
        <w:rPr>
          <w:color w:val="808080" w:themeColor="background1" w:themeShade="80"/>
          <w:lang w:val="en-GB"/>
        </w:rPr>
      </w:pPr>
      <w:r>
        <w:rPr>
          <w:color w:val="808080" w:themeColor="background1" w:themeShade="80"/>
          <w:lang w:val="en-GB"/>
        </w:rPr>
        <w:t xml:space="preserve">In Murray NO and Others v African Global Holdings-case indicated that a company that was unable to pay its debts because banking facilities have been terminated and could therefore not access its liquid assets, was commercially insolvent. The company had to be wound-up and it was irrelevant that its assets might have exceeded its liabilities. </w:t>
      </w:r>
    </w:p>
    <w:p w14:paraId="16707FE6" w14:textId="17506400" w:rsidR="007F0225" w:rsidRPr="005D49B4" w:rsidRDefault="000960FF" w:rsidP="00E37136">
      <w:pPr>
        <w:rPr>
          <w:lang w:val="en-GB"/>
        </w:rPr>
      </w:pPr>
      <w:r>
        <w:rPr>
          <w:color w:val="808080" w:themeColor="background1" w:themeShade="80"/>
          <w:lang w:val="en-GB"/>
        </w:rPr>
        <w:t xml:space="preserve">RNH is commercially insolvent for the following three reasons: cash shortfalls have hindered their ability to repay creditors and suppliers; they </w:t>
      </w:r>
      <w:r w:rsidR="00F756FC">
        <w:rPr>
          <w:color w:val="808080" w:themeColor="background1" w:themeShade="80"/>
          <w:lang w:val="en-GB"/>
        </w:rPr>
        <w:t>can’t</w:t>
      </w:r>
      <w:r>
        <w:rPr>
          <w:color w:val="808080" w:themeColor="background1" w:themeShade="80"/>
          <w:lang w:val="en-GB"/>
        </w:rPr>
        <w:t xml:space="preserve"> pay the customs and excise duty for the goods to be released; they require cashflow for monthly repayments of instalment sale agreements. They can therefore not pay their debts.</w:t>
      </w:r>
      <w:r w:rsidR="007F0225" w:rsidRPr="005D49B4">
        <w:rPr>
          <w:color w:val="808080" w:themeColor="background1" w:themeShade="80"/>
          <w:lang w:val="en-GB"/>
        </w:rPr>
        <w:t>]</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1A7A2180" w:rsidR="007F0225" w:rsidRPr="005D49B4" w:rsidRDefault="007F0225" w:rsidP="00E37136">
      <w:pPr>
        <w:rPr>
          <w:lang w:val="en-GB"/>
        </w:rPr>
      </w:pPr>
      <w:r w:rsidRPr="005D49B4">
        <w:rPr>
          <w:color w:val="808080" w:themeColor="background1" w:themeShade="80"/>
          <w:lang w:val="en-GB"/>
        </w:rPr>
        <w:t>[T</w:t>
      </w:r>
      <w:r w:rsidR="000960FF">
        <w:rPr>
          <w:color w:val="808080" w:themeColor="background1" w:themeShade="80"/>
          <w:lang w:val="en-GB"/>
        </w:rPr>
        <w:t>he provisional liquidator.</w:t>
      </w:r>
      <w:r w:rsidRPr="005D49B4">
        <w:rPr>
          <w:color w:val="808080" w:themeColor="background1" w:themeShade="80"/>
          <w:lang w:val="en-GB"/>
        </w:rPr>
        <w: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7EC83929" w:rsidR="007F0225" w:rsidRPr="005D49B4" w:rsidRDefault="007F0225" w:rsidP="00E37136">
      <w:pPr>
        <w:rPr>
          <w:lang w:val="en-GB"/>
        </w:rPr>
      </w:pPr>
      <w:r w:rsidRPr="005D49B4">
        <w:rPr>
          <w:color w:val="808080" w:themeColor="background1" w:themeShade="80"/>
          <w:lang w:val="en-GB"/>
        </w:rPr>
        <w:t>[</w:t>
      </w:r>
      <w:r w:rsidR="007F2491">
        <w:rPr>
          <w:color w:val="808080" w:themeColor="background1" w:themeShade="80"/>
          <w:lang w:val="en-GB"/>
        </w:rPr>
        <w:t>Once liquidation commences the employment contracts are suspended. The employees do not have to tender their services any longer. The liquidator can however terminate these  employment contracts in terms of section 38 of the insolvency Act. Where the employees keep on working, the liquidator need to make it very clear that its only on a monthly basis and that no employment is being guaranteed.</w:t>
      </w:r>
      <w:r w:rsidRPr="005D49B4">
        <w:rPr>
          <w:color w:val="808080" w:themeColor="background1" w:themeShade="80"/>
          <w:lang w:val="en-GB"/>
        </w:rPr>
        <w:t>]</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28DA1AF1" w14:textId="34F1CC36" w:rsidR="00246350" w:rsidRDefault="007F0225" w:rsidP="00E37136">
      <w:pPr>
        <w:rPr>
          <w:color w:val="808080" w:themeColor="background1" w:themeShade="80"/>
          <w:lang w:val="en-GB"/>
        </w:rPr>
      </w:pPr>
      <w:r w:rsidRPr="005D49B4">
        <w:rPr>
          <w:color w:val="808080" w:themeColor="background1" w:themeShade="80"/>
          <w:lang w:val="en-GB"/>
        </w:rPr>
        <w:t>[T</w:t>
      </w:r>
      <w:r w:rsidR="00246350">
        <w:rPr>
          <w:color w:val="808080" w:themeColor="background1" w:themeShade="80"/>
          <w:lang w:val="en-GB"/>
        </w:rPr>
        <w:t xml:space="preserve">he liquidator has a discretion whether he wants to continue with the lease agreement or not/terminate it. This is set out in section 37 of the Insolvency Act. So yes the liquidator can continue with the lease or terminate </w:t>
      </w:r>
      <w:r w:rsidR="00F756FC">
        <w:rPr>
          <w:color w:val="808080" w:themeColor="background1" w:themeShade="80"/>
          <w:lang w:val="en-GB"/>
        </w:rPr>
        <w:t>it.</w:t>
      </w:r>
    </w:p>
    <w:p w14:paraId="2CD5B40E" w14:textId="08ECCAD6" w:rsidR="007F0225" w:rsidRPr="005D49B4" w:rsidRDefault="009F0299" w:rsidP="00E37136">
      <w:pPr>
        <w:rPr>
          <w:lang w:val="en-GB"/>
        </w:rPr>
      </w:pPr>
      <w:r>
        <w:rPr>
          <w:color w:val="808080" w:themeColor="background1" w:themeShade="80"/>
          <w:lang w:val="en-GB"/>
        </w:rPr>
        <w:t>The willow Family Trust is the landlord in terms of the lease agreement</w:t>
      </w:r>
      <w:r w:rsidR="00246350">
        <w:rPr>
          <w:color w:val="808080" w:themeColor="background1" w:themeShade="80"/>
          <w:lang w:val="en-GB"/>
        </w:rPr>
        <w:t>.</w:t>
      </w:r>
      <w:r>
        <w:rPr>
          <w:color w:val="808080" w:themeColor="background1" w:themeShade="80"/>
          <w:lang w:val="en-GB"/>
        </w:rPr>
        <w:t xml:space="preserve"> They therefore have a landlord’s hypothec over the movables of the lessee or RNH. In terms of the definition for security in </w:t>
      </w:r>
      <w:r>
        <w:rPr>
          <w:color w:val="808080" w:themeColor="background1" w:themeShade="80"/>
          <w:lang w:val="en-GB"/>
        </w:rPr>
        <w:lastRenderedPageBreak/>
        <w:t xml:space="preserve">the Insolvency Act, they are then secured or </w:t>
      </w:r>
      <w:r w:rsidR="00994965">
        <w:rPr>
          <w:color w:val="808080" w:themeColor="background1" w:themeShade="80"/>
          <w:lang w:val="en-GB"/>
        </w:rPr>
        <w:t>preferent</w:t>
      </w:r>
      <w:r>
        <w:rPr>
          <w:color w:val="808080" w:themeColor="background1" w:themeShade="80"/>
          <w:lang w:val="en-GB"/>
        </w:rPr>
        <w:t xml:space="preserve"> creditors. They would </w:t>
      </w:r>
      <w:r w:rsidR="003C4858">
        <w:rPr>
          <w:color w:val="808080" w:themeColor="background1" w:themeShade="80"/>
          <w:lang w:val="en-GB"/>
        </w:rPr>
        <w:t xml:space="preserve">be able to keep the movables on the premises </w:t>
      </w:r>
      <w:r w:rsidR="00994965">
        <w:rPr>
          <w:color w:val="808080" w:themeColor="background1" w:themeShade="80"/>
          <w:lang w:val="en-GB"/>
        </w:rPr>
        <w:t>until</w:t>
      </w:r>
      <w:r w:rsidR="003C4858">
        <w:rPr>
          <w:color w:val="808080" w:themeColor="background1" w:themeShade="80"/>
          <w:lang w:val="en-GB"/>
        </w:rPr>
        <w:t xml:space="preserve"> the debt is paid</w:t>
      </w:r>
      <w:r>
        <w:rPr>
          <w:color w:val="808080" w:themeColor="background1" w:themeShade="80"/>
          <w:lang w:val="en-GB"/>
        </w:rPr>
        <w:t>.</w:t>
      </w:r>
      <w:r w:rsidR="007F0225" w:rsidRPr="005D49B4">
        <w:rPr>
          <w:color w:val="808080" w:themeColor="background1" w:themeShade="80"/>
          <w:lang w:val="en-GB"/>
        </w:rPr>
        <w:t>]</w:t>
      </w:r>
    </w:p>
    <w:p w14:paraId="7DAB5025" w14:textId="77777777" w:rsidR="007F0225" w:rsidRPr="005D49B4" w:rsidRDefault="007F0225" w:rsidP="00E37136">
      <w:pPr>
        <w:rPr>
          <w:rFonts w:ascii="Avenir Book" w:hAnsi="Avenir Book"/>
          <w:color w:val="000000" w:themeColor="text1"/>
          <w:lang w:val="en-GB"/>
        </w:rPr>
      </w:pP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5F72C5AA" w:rsidR="007F0225" w:rsidRDefault="007F0225" w:rsidP="00E37136">
      <w:pPr>
        <w:rPr>
          <w:color w:val="808080" w:themeColor="background1" w:themeShade="80"/>
          <w:lang w:val="en-GB"/>
        </w:rPr>
      </w:pPr>
      <w:r w:rsidRPr="005D49B4">
        <w:rPr>
          <w:color w:val="808080" w:themeColor="background1" w:themeShade="80"/>
          <w:lang w:val="en-GB"/>
        </w:rPr>
        <w:t>[</w:t>
      </w:r>
      <w:r w:rsidR="009F0299">
        <w:rPr>
          <w:color w:val="808080" w:themeColor="background1" w:themeShade="80"/>
          <w:lang w:val="en-GB"/>
        </w:rPr>
        <w:t xml:space="preserve">In terms of section 359(1)(a) of the Companies Act, </w:t>
      </w:r>
      <w:r w:rsidR="00940497">
        <w:rPr>
          <w:color w:val="808080" w:themeColor="background1" w:themeShade="80"/>
          <w:lang w:val="en-GB"/>
        </w:rPr>
        <w:t>the instituting of a winding-up order will suspend all civil proceedings until the appointment of the liquidator. Once the liquidator is appointed the persons who would like to continue with the proceedings have four weeks within to give notice to proceed with the proceedings. They must give notice of three weeks, otherwise the proceedings will be deemed to be abandoned. All attachments / executions are void after liquidation.</w:t>
      </w:r>
      <w:r w:rsidRPr="005D49B4">
        <w:rPr>
          <w:color w:val="808080" w:themeColor="background1" w:themeShade="80"/>
          <w:lang w:val="en-GB"/>
        </w:rPr>
        <w: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r w:rsidR="00323F04" w:rsidRPr="005D49B4">
        <w:rPr>
          <w:rFonts w:ascii="Avenir Next Demi Bold" w:hAnsi="Avenir Next Demi Bold"/>
          <w:b/>
          <w:bCs/>
          <w:color w:val="000000" w:themeColor="text1"/>
          <w:lang w:val="en-GB"/>
        </w:rPr>
        <w:t>max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378173E2" w14:textId="56EC8CB1" w:rsidR="00AA28AD" w:rsidRDefault="00171815" w:rsidP="00AA28AD">
      <w:pPr>
        <w:rPr>
          <w:color w:val="808080" w:themeColor="background1" w:themeShade="80"/>
        </w:rPr>
      </w:pPr>
      <w:r>
        <w:rPr>
          <w:color w:val="808080" w:themeColor="background1" w:themeShade="80"/>
          <w:lang w:val="en-GB"/>
        </w:rPr>
        <w:t xml:space="preserve">Section 402 indicates that </w:t>
      </w:r>
      <w:r w:rsidRPr="00171815">
        <w:rPr>
          <w:color w:val="808080" w:themeColor="background1" w:themeShade="80"/>
        </w:rPr>
        <w:t>a liquidator shall, as soon as practicable and, except with the consent of the Master, not later than three months after the date of his appointment, submit to a general meeting of creditors and contributories of the company concerned a report</w:t>
      </w:r>
      <w:r>
        <w:rPr>
          <w:color w:val="808080" w:themeColor="background1" w:themeShade="80"/>
        </w:rPr>
        <w:t>. The report should set out the following</w:t>
      </w:r>
      <w:r w:rsidRPr="00171815">
        <w:rPr>
          <w:color w:val="808080" w:themeColor="background1" w:themeShade="80"/>
        </w:rPr>
        <w:t xml:space="preserve"> matters: (a) the amount of capital issued by the company and the estimated amount of its assets and liabilities; (b) if the company has failed, the causes of the failure; (c) whether or not he has submitted or intends to submit to the Master a report under section 400 (2)</w:t>
      </w:r>
      <w:r w:rsidRPr="00171815">
        <w:t xml:space="preserve"> </w:t>
      </w:r>
      <w:r>
        <w:t xml:space="preserve">(i.e. </w:t>
      </w:r>
      <w:r w:rsidRPr="00171815">
        <w:rPr>
          <w:color w:val="808080" w:themeColor="background1" w:themeShade="80"/>
        </w:rPr>
        <w:t>a report containing full particulars of any such contraventions or offences, suspected contraventions or offences and any such ground which he has ascertained</w:t>
      </w:r>
      <w:r>
        <w:rPr>
          <w:color w:val="808080" w:themeColor="background1" w:themeShade="80"/>
        </w:rPr>
        <w:t>)</w:t>
      </w:r>
      <w:r w:rsidRPr="00171815">
        <w:rPr>
          <w:color w:val="808080" w:themeColor="background1" w:themeShade="80"/>
        </w:rPr>
        <w:t>; (d) whether or not any director or officer or former director or officer appears to be personally liable for damages or compensation to the company or for any debts or liabilities of the company as provided in th</w:t>
      </w:r>
      <w:r>
        <w:rPr>
          <w:color w:val="808080" w:themeColor="background1" w:themeShade="80"/>
        </w:rPr>
        <w:t>e</w:t>
      </w:r>
      <w:r w:rsidRPr="00171815">
        <w:rPr>
          <w:color w:val="808080" w:themeColor="background1" w:themeShade="80"/>
        </w:rPr>
        <w:t xml:space="preserve"> Act; (e) any legal proceedings by or against the company which may have been pending at the date of the commencement of winding-up or which may have been or may be instituted; (f) whether or not further enquiry is in his opinion desirable in regard to any matter relating to the promotion, formation or failure of the company or the conduct of its business; (g) whether or not the company has kept the accounting records required by section 284, and, if not, in what respects the requirements of that section have not been complied with; (h) the progress and prospects of the winding-up; and (i) any other matter which he may think fit</w:t>
      </w:r>
      <w:r>
        <w:rPr>
          <w:color w:val="808080" w:themeColor="background1" w:themeShade="80"/>
        </w:rPr>
        <w:t>.</w:t>
      </w:r>
    </w:p>
    <w:p w14:paraId="4BDE3A31" w14:textId="276B461D" w:rsidR="009030AF" w:rsidRDefault="009030AF" w:rsidP="00AA28AD">
      <w:pPr>
        <w:rPr>
          <w:color w:val="808080" w:themeColor="background1" w:themeShade="80"/>
        </w:rPr>
      </w:pPr>
    </w:p>
    <w:p w14:paraId="277C003C" w14:textId="7C45389C" w:rsidR="009030AF" w:rsidRDefault="009030AF" w:rsidP="00AA28AD">
      <w:pPr>
        <w:rPr>
          <w:color w:val="808080" w:themeColor="background1" w:themeShade="80"/>
        </w:rPr>
      </w:pPr>
      <w:r>
        <w:rPr>
          <w:color w:val="808080" w:themeColor="background1" w:themeShade="80"/>
        </w:rPr>
        <w:t>Specifically according to the fact sheet, the following matters are of importance to be included in the report by the liquidator on the company.</w:t>
      </w:r>
    </w:p>
    <w:p w14:paraId="596D97FB" w14:textId="6D59C233" w:rsidR="009030AF" w:rsidRDefault="009030AF" w:rsidP="00AA28AD">
      <w:pPr>
        <w:rPr>
          <w:color w:val="808080" w:themeColor="background1" w:themeShade="80"/>
        </w:rPr>
      </w:pPr>
      <w:r>
        <w:rPr>
          <w:color w:val="808080" w:themeColor="background1" w:themeShade="80"/>
        </w:rPr>
        <w:t>Regarding b), the failure of the company appears to be the energy constraints and the inability to use its equipment efficiently for production.</w:t>
      </w:r>
    </w:p>
    <w:p w14:paraId="6992EC16" w14:textId="3313E9CC" w:rsidR="009030AF" w:rsidRDefault="009030AF" w:rsidP="00AA28AD">
      <w:pPr>
        <w:rPr>
          <w:color w:val="808080" w:themeColor="background1" w:themeShade="80"/>
        </w:rPr>
      </w:pPr>
      <w:r>
        <w:rPr>
          <w:color w:val="808080" w:themeColor="background1" w:themeShade="80"/>
        </w:rPr>
        <w:t>Regarding e), he should indicate all the civil proceedings and the judgement that were obtained against the company.</w:t>
      </w:r>
    </w:p>
    <w:p w14:paraId="74431699" w14:textId="1A1D33D2" w:rsidR="009030AF" w:rsidRPr="009030AF" w:rsidRDefault="009030AF" w:rsidP="00AA28AD">
      <w:pPr>
        <w:rPr>
          <w:color w:val="808080" w:themeColor="background1" w:themeShade="80"/>
        </w:rPr>
      </w:pPr>
      <w:r>
        <w:rPr>
          <w:color w:val="808080" w:themeColor="background1" w:themeShade="80"/>
        </w:rPr>
        <w:t>Regarding f), it also appears that a submission should be made on the failure of the business as indicated in the fact sheet.</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lastRenderedPageBreak/>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4B45099" w14:textId="77777777" w:rsidR="00E92D69" w:rsidRPr="005D49B4" w:rsidRDefault="00E92D69" w:rsidP="00E37136">
      <w:pPr>
        <w:rPr>
          <w:rFonts w:ascii="Avenir Book" w:hAnsi="Avenir Book"/>
          <w:color w:val="000000" w:themeColor="text1"/>
          <w:lang w:val="en-GB"/>
        </w:rPr>
      </w:pPr>
    </w:p>
    <w:p w14:paraId="2D2EEABD" w14:textId="32B1FFF0" w:rsidR="007F0225" w:rsidRPr="005D49B4" w:rsidRDefault="007F0225" w:rsidP="00E37136">
      <w:pPr>
        <w:rPr>
          <w:lang w:val="en-GB"/>
        </w:rPr>
      </w:pPr>
      <w:r w:rsidRPr="005D49B4">
        <w:rPr>
          <w:color w:val="808080" w:themeColor="background1" w:themeShade="80"/>
          <w:lang w:val="en-GB"/>
        </w:rPr>
        <w:t>[</w:t>
      </w:r>
      <w:r w:rsidR="009030AF">
        <w:rPr>
          <w:color w:val="808080" w:themeColor="background1" w:themeShade="80"/>
          <w:lang w:val="en-GB"/>
        </w:rPr>
        <w:t>The employees will have a preferent right in terms of section 98A of the Insolvency Act to claim under the estate. There a</w:t>
      </w:r>
      <w:r w:rsidR="002B1356">
        <w:rPr>
          <w:color w:val="808080" w:themeColor="background1" w:themeShade="80"/>
          <w:lang w:val="en-GB"/>
        </w:rPr>
        <w:t>re</w:t>
      </w:r>
      <w:r w:rsidR="009030AF">
        <w:rPr>
          <w:color w:val="808080" w:themeColor="background1" w:themeShade="80"/>
          <w:lang w:val="en-GB"/>
        </w:rPr>
        <w:t xml:space="preserve"> certain maximum amounts indicated in the legislation that an employee can claim. It may also not be for more than three </w:t>
      </w:r>
      <w:r w:rsidR="00F756FC">
        <w:rPr>
          <w:color w:val="808080" w:themeColor="background1" w:themeShade="80"/>
          <w:lang w:val="en-GB"/>
        </w:rPr>
        <w:t>months’</w:t>
      </w:r>
      <w:r w:rsidR="009030AF">
        <w:rPr>
          <w:color w:val="808080" w:themeColor="background1" w:themeShade="80"/>
          <w:lang w:val="en-GB"/>
        </w:rPr>
        <w:t xml:space="preserve"> salary. There is also a cap on leave pay outs and severance pay in terms of the Act. The residue of the claims not covered under section 98A of the act, becomes concurrent or unsecured. Salary payments are capped at R12000 for a period not exceeding 3 months. </w:t>
      </w:r>
      <w:r w:rsidR="002B1356">
        <w:rPr>
          <w:color w:val="808080" w:themeColor="background1" w:themeShade="80"/>
          <w:lang w:val="en-GB"/>
        </w:rPr>
        <w:t xml:space="preserve">Leave pay-outs are capped at R4000. Severance is also capped at R12000. The salary claims are preferent above any claims for leave and severance and any other claims relating to remuneration. Only employees and not independent contractors will qualify for these claims. An employee is someone who would normally receive salary or wages and in any manner assists and carry on in the conducting of the business. The employees will not need to prove their claims in this regard, they remain entitled to these payments. The liquidator might require an affidavit though in support of these payments. For the concurrent part of a claim – the employees would however need to submit a claim to the liquidator. Certain employees have been excluded from the preference, these are employees that have received some form of </w:t>
      </w:r>
      <w:r w:rsidR="00994965">
        <w:rPr>
          <w:color w:val="808080" w:themeColor="background1" w:themeShade="80"/>
          <w:lang w:val="en-GB"/>
        </w:rPr>
        <w:t>guarantee</w:t>
      </w:r>
      <w:r w:rsidR="002B1356">
        <w:rPr>
          <w:color w:val="808080" w:themeColor="background1" w:themeShade="80"/>
          <w:lang w:val="en-GB"/>
        </w:rPr>
        <w:t xml:space="preserve"> as protection , as well as the directors of a company and the members of a close corporation.</w:t>
      </w:r>
      <w:r w:rsidRPr="005D49B4">
        <w:rPr>
          <w:color w:val="808080" w:themeColor="background1" w:themeShade="80"/>
          <w:lang w:val="en-GB"/>
        </w:rPr>
        <w:t>]</w:t>
      </w:r>
    </w:p>
    <w:p w14:paraId="0C4F3C60" w14:textId="77777777" w:rsidR="007F0225" w:rsidRPr="005D49B4" w:rsidRDefault="007F0225" w:rsidP="00E37136">
      <w:pPr>
        <w:rPr>
          <w:rFonts w:ascii="Avenir Book" w:hAnsi="Avenir Book"/>
          <w:color w:val="000000" w:themeColor="text1"/>
          <w:lang w:val="en-GB"/>
        </w:rPr>
      </w:pP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r w:rsidRPr="00983C9C">
        <w:rPr>
          <w:lang w:val="en-GB"/>
        </w:rPr>
        <w:t>In order for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5033B346" w14:textId="2F086DEE" w:rsidR="007F0225" w:rsidRPr="005D49B4" w:rsidRDefault="007F0225" w:rsidP="00E37136">
      <w:pPr>
        <w:rPr>
          <w:lang w:val="en-GB"/>
        </w:rPr>
      </w:pPr>
      <w:r w:rsidRPr="005D49B4">
        <w:rPr>
          <w:color w:val="808080" w:themeColor="background1" w:themeShade="80"/>
          <w:lang w:val="en-GB"/>
        </w:rPr>
        <w:t>[T</w:t>
      </w:r>
      <w:r w:rsidR="00862C4D">
        <w:rPr>
          <w:color w:val="808080" w:themeColor="background1" w:themeShade="80"/>
          <w:lang w:val="en-GB"/>
        </w:rPr>
        <w:t xml:space="preserve">he three requirements are: the bond must be registered in terms of the Deeds </w:t>
      </w:r>
      <w:r w:rsidR="00F756FC">
        <w:rPr>
          <w:color w:val="808080" w:themeColor="background1" w:themeShade="80"/>
          <w:lang w:val="en-GB"/>
        </w:rPr>
        <w:t>Registries</w:t>
      </w:r>
      <w:r w:rsidR="00862C4D">
        <w:rPr>
          <w:color w:val="808080" w:themeColor="background1" w:themeShade="80"/>
          <w:lang w:val="en-GB"/>
        </w:rPr>
        <w:t xml:space="preserve"> Act. The moveable property must be corporeal i.e. tangible. </w:t>
      </w:r>
      <w:r w:rsidR="00F756FC">
        <w:rPr>
          <w:color w:val="808080" w:themeColor="background1" w:themeShade="80"/>
          <w:lang w:val="en-GB"/>
        </w:rPr>
        <w:t>And</w:t>
      </w:r>
      <w:r w:rsidR="00862C4D">
        <w:rPr>
          <w:color w:val="808080" w:themeColor="background1" w:themeShade="80"/>
          <w:lang w:val="en-GB"/>
        </w:rPr>
        <w:t xml:space="preserve"> the moveable property must be described in the bond in a way that specifically identifies the asset and makes it readily recognisable.</w:t>
      </w:r>
      <w:r w:rsidRPr="005D49B4">
        <w:rPr>
          <w:color w:val="808080" w:themeColor="background1" w:themeShade="80"/>
          <w:lang w:val="en-GB"/>
        </w:rPr>
        <w:t>]</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1974380B" w14:textId="7471F344" w:rsidR="00871414" w:rsidRDefault="007F0225" w:rsidP="00E37136">
      <w:pPr>
        <w:rPr>
          <w:color w:val="808080" w:themeColor="background1" w:themeShade="80"/>
          <w:lang w:val="en-GB"/>
        </w:rPr>
      </w:pPr>
      <w:r w:rsidRPr="005D49B4">
        <w:rPr>
          <w:color w:val="808080" w:themeColor="background1" w:themeShade="80"/>
          <w:lang w:val="en-GB"/>
        </w:rPr>
        <w:t>[</w:t>
      </w:r>
      <w:r w:rsidR="00862C4D">
        <w:rPr>
          <w:color w:val="808080" w:themeColor="background1" w:themeShade="80"/>
          <w:lang w:val="en-GB"/>
        </w:rPr>
        <w:t xml:space="preserve">Section 114 of the Customs and Excise Act 1964 is applicable. In terms of this section SARS can keep the </w:t>
      </w:r>
      <w:r w:rsidR="00871414">
        <w:rPr>
          <w:color w:val="808080" w:themeColor="background1" w:themeShade="80"/>
          <w:lang w:val="en-GB"/>
        </w:rPr>
        <w:t xml:space="preserve">imported property  on which the import tax is outstanding. In this manner SARS will then vest a lien over the property until the outstanding debt is paid. The Act specifically indicates that the detention of the property / raw material will take the form of “sealing, marking, locking, fastening or otherwise securing or impounding it on  premises where it is found, or by removing it to a place of safety.” SARS </w:t>
      </w:r>
      <w:r w:rsidR="001F5278">
        <w:rPr>
          <w:color w:val="808080" w:themeColor="background1" w:themeShade="80"/>
          <w:lang w:val="en-GB"/>
        </w:rPr>
        <w:t xml:space="preserve">is then a secured creditor and </w:t>
      </w:r>
      <w:r w:rsidR="00871414">
        <w:rPr>
          <w:color w:val="808080" w:themeColor="background1" w:themeShade="80"/>
          <w:lang w:val="en-GB"/>
        </w:rPr>
        <w:t xml:space="preserve">then has a secured position over the property/raw material in the port of Durban. </w:t>
      </w:r>
    </w:p>
    <w:p w14:paraId="22120168" w14:textId="77777777" w:rsidR="00871414" w:rsidRDefault="00871414" w:rsidP="00E37136">
      <w:pPr>
        <w:rPr>
          <w:color w:val="808080" w:themeColor="background1" w:themeShade="80"/>
          <w:lang w:val="en-GB"/>
        </w:rPr>
      </w:pPr>
    </w:p>
    <w:p w14:paraId="774538CD" w14:textId="1CB55518" w:rsidR="007F0225" w:rsidRPr="005D49B4" w:rsidRDefault="00871414" w:rsidP="00E37136">
      <w:pPr>
        <w:rPr>
          <w:lang w:val="en-GB"/>
        </w:rPr>
      </w:pPr>
      <w:r>
        <w:rPr>
          <w:color w:val="808080" w:themeColor="background1" w:themeShade="80"/>
          <w:lang w:val="en-GB"/>
        </w:rPr>
        <w:t xml:space="preserve">SARS is also a </w:t>
      </w:r>
      <w:r w:rsidR="00F756FC">
        <w:rPr>
          <w:color w:val="808080" w:themeColor="background1" w:themeShade="80"/>
          <w:lang w:val="en-GB"/>
        </w:rPr>
        <w:t>preferent</w:t>
      </w:r>
      <w:r>
        <w:rPr>
          <w:color w:val="808080" w:themeColor="background1" w:themeShade="80"/>
          <w:lang w:val="en-GB"/>
        </w:rPr>
        <w:t xml:space="preserve"> creditor in terms of section 89, and will be paid from the free residue in this regard.</w:t>
      </w:r>
      <w:r w:rsidR="007F0225" w:rsidRPr="005D49B4">
        <w:rPr>
          <w:color w:val="808080" w:themeColor="background1" w:themeShade="80"/>
          <w:lang w:val="en-GB"/>
        </w:rPr>
        <w:t>]</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lastRenderedPageBreak/>
        <w:t>Explain whether the Board of Directors will succeed in placing RNH into business rescue. In your answer discuss the concept of “initiation” of liquidation proceedings. Make reference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190399AC" w:rsidR="007F0225" w:rsidRPr="005D49B4" w:rsidRDefault="007F0225" w:rsidP="00E37136">
      <w:pPr>
        <w:rPr>
          <w:lang w:val="en-GB"/>
        </w:rPr>
      </w:pPr>
      <w:r w:rsidRPr="005D49B4">
        <w:rPr>
          <w:color w:val="808080" w:themeColor="background1" w:themeShade="80"/>
          <w:lang w:val="en-GB"/>
        </w:rPr>
        <w:t>[</w:t>
      </w:r>
      <w:r w:rsidR="001B5857">
        <w:rPr>
          <w:color w:val="808080" w:themeColor="background1" w:themeShade="80"/>
          <w:lang w:val="en-GB"/>
        </w:rPr>
        <w:t xml:space="preserve">Firstly, the definition for “financially distressed” is of importance, to determine whether a company would qualify for business rescue proceedings or not. The definition indicates that a company at a particular time appears to be reasonably unlikely to be able to pay all debts as they become due and </w:t>
      </w:r>
      <w:r w:rsidR="00F756FC">
        <w:rPr>
          <w:color w:val="808080" w:themeColor="background1" w:themeShade="80"/>
          <w:lang w:val="en-GB"/>
        </w:rPr>
        <w:t>payable</w:t>
      </w:r>
      <w:r w:rsidR="001B5857">
        <w:rPr>
          <w:color w:val="808080" w:themeColor="background1" w:themeShade="80"/>
          <w:lang w:val="en-GB"/>
        </w:rPr>
        <w:t xml:space="preserve"> within the next six months. The definition also indicates that the company should appear to be reasonably likely to become insolvent within the next six months. The directors need to consider and apply this definition </w:t>
      </w:r>
      <w:r w:rsidR="00994965">
        <w:rPr>
          <w:color w:val="808080" w:themeColor="background1" w:themeShade="80"/>
          <w:lang w:val="en-GB"/>
        </w:rPr>
        <w:t>to</w:t>
      </w:r>
      <w:r w:rsidR="001B5857">
        <w:rPr>
          <w:color w:val="808080" w:themeColor="background1" w:themeShade="80"/>
          <w:lang w:val="en-GB"/>
        </w:rPr>
        <w:t xml:space="preserve"> the company and its affairs in order to determine whether business rescue or liquidation will be the better option. </w:t>
      </w:r>
      <w:r w:rsidR="00994965">
        <w:rPr>
          <w:color w:val="808080" w:themeColor="background1" w:themeShade="80"/>
          <w:lang w:val="en-GB"/>
        </w:rPr>
        <w:t>Kovacs Investments-case indicated that t</w:t>
      </w:r>
      <w:r w:rsidR="001B5857">
        <w:rPr>
          <w:color w:val="808080" w:themeColor="background1" w:themeShade="80"/>
          <w:lang w:val="en-GB"/>
        </w:rPr>
        <w:t xml:space="preserve">he directors need to give good reasons and facts and be clear on why business rescue is the best option. There should thus be reasonable prospects for of rescuing the company. The directors can via the passing of a resolution put the company in business rescue. However, this resolution cannot be passed where </w:t>
      </w:r>
      <w:r w:rsidR="00F756FC">
        <w:rPr>
          <w:color w:val="808080" w:themeColor="background1" w:themeShade="80"/>
          <w:lang w:val="en-GB"/>
        </w:rPr>
        <w:t>a</w:t>
      </w:r>
      <w:r w:rsidR="001B5857">
        <w:rPr>
          <w:color w:val="808080" w:themeColor="background1" w:themeShade="80"/>
          <w:lang w:val="en-GB"/>
        </w:rPr>
        <w:t xml:space="preserve"> liquidation process has already been initiated by an interested person</w:t>
      </w:r>
      <w:r w:rsidR="00994965">
        <w:rPr>
          <w:color w:val="808080" w:themeColor="background1" w:themeShade="80"/>
          <w:lang w:val="en-GB"/>
        </w:rPr>
        <w:t xml:space="preserve"> against the company </w:t>
      </w:r>
      <w:r w:rsidR="001B5857">
        <w:rPr>
          <w:color w:val="808080" w:themeColor="background1" w:themeShade="80"/>
          <w:lang w:val="en-GB"/>
        </w:rPr>
        <w:t xml:space="preserve">. </w:t>
      </w:r>
      <w:r w:rsidR="00994965">
        <w:rPr>
          <w:color w:val="808080" w:themeColor="background1" w:themeShade="80"/>
          <w:lang w:val="en-GB"/>
        </w:rPr>
        <w:t xml:space="preserve">In this instance a liquidation process has been filed (11 Feb) prior to the business rescue documents filed with CIPC (14 Feb), and the liquidation process is first in time. From the test that needs to be applied as per the Kovacs-case and the dire financial situation that the </w:t>
      </w:r>
      <w:r w:rsidR="00F756FC">
        <w:rPr>
          <w:color w:val="808080" w:themeColor="background1" w:themeShade="80"/>
          <w:lang w:val="en-GB"/>
        </w:rPr>
        <w:t>company</w:t>
      </w:r>
      <w:r w:rsidR="00994965">
        <w:rPr>
          <w:color w:val="808080" w:themeColor="background1" w:themeShade="80"/>
          <w:lang w:val="en-GB"/>
        </w:rPr>
        <w:t xml:space="preserve"> finds itself in, together with the fact that the company appears to be commercially insolvent, with the liquidation process already initiated – it appears very unlikely to impossible for a business rescue process to continue and/or be successful in this regard.</w:t>
      </w:r>
      <w:r w:rsidRPr="005D49B4">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  END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F5C6" w14:textId="77777777" w:rsidR="001B2F20" w:rsidRDefault="001B2F20" w:rsidP="001016B0">
      <w:r>
        <w:separator/>
      </w:r>
    </w:p>
  </w:endnote>
  <w:endnote w:type="continuationSeparator" w:id="0">
    <w:p w14:paraId="5316D691" w14:textId="77777777" w:rsidR="001B2F20" w:rsidRDefault="001B2F20"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20D3C5F4" w:rsidR="00CD366B" w:rsidRDefault="00415CD7" w:rsidP="008A20AC">
    <w:pPr>
      <w:pStyle w:val="Footer"/>
      <w:ind w:right="360"/>
    </w:pPr>
    <w:r>
      <w:t>202324-1212</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D23A" w14:textId="77777777" w:rsidR="001B2F20" w:rsidRDefault="001B2F20" w:rsidP="001016B0">
      <w:r>
        <w:separator/>
      </w:r>
    </w:p>
  </w:footnote>
  <w:footnote w:type="continuationSeparator" w:id="0">
    <w:p w14:paraId="35143769" w14:textId="77777777" w:rsidR="001B2F20" w:rsidRDefault="001B2F20"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6291467">
    <w:abstractNumId w:val="13"/>
  </w:num>
  <w:num w:numId="2" w16cid:durableId="1699039300">
    <w:abstractNumId w:val="19"/>
  </w:num>
  <w:num w:numId="3" w16cid:durableId="885482709">
    <w:abstractNumId w:val="0"/>
  </w:num>
  <w:num w:numId="4" w16cid:durableId="314575205">
    <w:abstractNumId w:val="6"/>
  </w:num>
  <w:num w:numId="5" w16cid:durableId="1418596680">
    <w:abstractNumId w:val="14"/>
  </w:num>
  <w:num w:numId="6" w16cid:durableId="1416171891">
    <w:abstractNumId w:val="18"/>
  </w:num>
  <w:num w:numId="7" w16cid:durableId="2012290092">
    <w:abstractNumId w:val="17"/>
  </w:num>
  <w:num w:numId="8" w16cid:durableId="163783668">
    <w:abstractNumId w:val="12"/>
  </w:num>
  <w:num w:numId="9" w16cid:durableId="1933511495">
    <w:abstractNumId w:val="9"/>
  </w:num>
  <w:num w:numId="10" w16cid:durableId="1620523384">
    <w:abstractNumId w:val="16"/>
  </w:num>
  <w:num w:numId="11" w16cid:durableId="1387140514">
    <w:abstractNumId w:val="3"/>
  </w:num>
  <w:num w:numId="12" w16cid:durableId="980385397">
    <w:abstractNumId w:val="20"/>
  </w:num>
  <w:num w:numId="13" w16cid:durableId="1425150621">
    <w:abstractNumId w:val="15"/>
  </w:num>
  <w:num w:numId="14" w16cid:durableId="2143649280">
    <w:abstractNumId w:val="7"/>
  </w:num>
  <w:num w:numId="15" w16cid:durableId="587156204">
    <w:abstractNumId w:val="5"/>
  </w:num>
  <w:num w:numId="16" w16cid:durableId="1364406125">
    <w:abstractNumId w:val="10"/>
  </w:num>
  <w:num w:numId="17" w16cid:durableId="1734768577">
    <w:abstractNumId w:val="8"/>
  </w:num>
  <w:num w:numId="18" w16cid:durableId="119080173">
    <w:abstractNumId w:val="11"/>
  </w:num>
  <w:num w:numId="19" w16cid:durableId="1136147900">
    <w:abstractNumId w:val="4"/>
  </w:num>
  <w:num w:numId="20" w16cid:durableId="704720188">
    <w:abstractNumId w:val="2"/>
  </w:num>
  <w:num w:numId="21" w16cid:durableId="156587154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0008"/>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87E9D"/>
    <w:rsid w:val="00091667"/>
    <w:rsid w:val="000943C5"/>
    <w:rsid w:val="00094C09"/>
    <w:rsid w:val="000960FF"/>
    <w:rsid w:val="000969D2"/>
    <w:rsid w:val="000969D6"/>
    <w:rsid w:val="00096F3C"/>
    <w:rsid w:val="000A2B3F"/>
    <w:rsid w:val="000A4A49"/>
    <w:rsid w:val="000A58A8"/>
    <w:rsid w:val="000A6016"/>
    <w:rsid w:val="000A6767"/>
    <w:rsid w:val="000B3C3E"/>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815"/>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2F20"/>
    <w:rsid w:val="001B4CC3"/>
    <w:rsid w:val="001B4FA4"/>
    <w:rsid w:val="001B5857"/>
    <w:rsid w:val="001C14BF"/>
    <w:rsid w:val="001C250F"/>
    <w:rsid w:val="001C3B78"/>
    <w:rsid w:val="001C667C"/>
    <w:rsid w:val="001C6B3B"/>
    <w:rsid w:val="001C7A25"/>
    <w:rsid w:val="001D1050"/>
    <w:rsid w:val="001D2111"/>
    <w:rsid w:val="001D2CC9"/>
    <w:rsid w:val="001D66A0"/>
    <w:rsid w:val="001D6C6C"/>
    <w:rsid w:val="001E11E8"/>
    <w:rsid w:val="001E1EC6"/>
    <w:rsid w:val="001E30EE"/>
    <w:rsid w:val="001E6FD1"/>
    <w:rsid w:val="001E72C8"/>
    <w:rsid w:val="001F527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430C"/>
    <w:rsid w:val="00244935"/>
    <w:rsid w:val="00246350"/>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7549E"/>
    <w:rsid w:val="002811D3"/>
    <w:rsid w:val="00283584"/>
    <w:rsid w:val="00283880"/>
    <w:rsid w:val="002944A6"/>
    <w:rsid w:val="00294CF4"/>
    <w:rsid w:val="0029590F"/>
    <w:rsid w:val="002A082B"/>
    <w:rsid w:val="002A2C16"/>
    <w:rsid w:val="002B135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163"/>
    <w:rsid w:val="003029B3"/>
    <w:rsid w:val="00303C2F"/>
    <w:rsid w:val="00304208"/>
    <w:rsid w:val="0031428F"/>
    <w:rsid w:val="00316012"/>
    <w:rsid w:val="0031648B"/>
    <w:rsid w:val="0032119E"/>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4858"/>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5CD7"/>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735"/>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391"/>
    <w:rsid w:val="004F67CE"/>
    <w:rsid w:val="00504A64"/>
    <w:rsid w:val="00511ADF"/>
    <w:rsid w:val="00512916"/>
    <w:rsid w:val="00513012"/>
    <w:rsid w:val="00514A53"/>
    <w:rsid w:val="005200BF"/>
    <w:rsid w:val="00520EFB"/>
    <w:rsid w:val="0052140A"/>
    <w:rsid w:val="00526964"/>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2FA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10A"/>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3882"/>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174"/>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7BD4"/>
    <w:rsid w:val="007F0225"/>
    <w:rsid w:val="007F02EC"/>
    <w:rsid w:val="007F2491"/>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2C4D"/>
    <w:rsid w:val="0086374F"/>
    <w:rsid w:val="00865E7E"/>
    <w:rsid w:val="008664DC"/>
    <w:rsid w:val="00871414"/>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030A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0497"/>
    <w:rsid w:val="00941E0F"/>
    <w:rsid w:val="009420D4"/>
    <w:rsid w:val="00944436"/>
    <w:rsid w:val="00944A47"/>
    <w:rsid w:val="00947165"/>
    <w:rsid w:val="00954074"/>
    <w:rsid w:val="00954CBE"/>
    <w:rsid w:val="00957A2E"/>
    <w:rsid w:val="00960617"/>
    <w:rsid w:val="00960B09"/>
    <w:rsid w:val="00960B8D"/>
    <w:rsid w:val="009621D7"/>
    <w:rsid w:val="00967B62"/>
    <w:rsid w:val="009803AC"/>
    <w:rsid w:val="00981DAF"/>
    <w:rsid w:val="0098311F"/>
    <w:rsid w:val="0098329C"/>
    <w:rsid w:val="00983C9C"/>
    <w:rsid w:val="009857FC"/>
    <w:rsid w:val="00985CA4"/>
    <w:rsid w:val="00994965"/>
    <w:rsid w:val="00995DDC"/>
    <w:rsid w:val="00995F04"/>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0299"/>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36D7"/>
    <w:rsid w:val="00B75CF9"/>
    <w:rsid w:val="00B7612E"/>
    <w:rsid w:val="00B76F6E"/>
    <w:rsid w:val="00B857E6"/>
    <w:rsid w:val="00B91F5D"/>
    <w:rsid w:val="00B9377F"/>
    <w:rsid w:val="00BA029A"/>
    <w:rsid w:val="00BA24B1"/>
    <w:rsid w:val="00BA451C"/>
    <w:rsid w:val="00BA45C8"/>
    <w:rsid w:val="00BA6F72"/>
    <w:rsid w:val="00BA7355"/>
    <w:rsid w:val="00BB079C"/>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606CB"/>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1518"/>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2BFD"/>
    <w:rsid w:val="00D935D0"/>
    <w:rsid w:val="00D93837"/>
    <w:rsid w:val="00D938C6"/>
    <w:rsid w:val="00D94A01"/>
    <w:rsid w:val="00D961EF"/>
    <w:rsid w:val="00D976ED"/>
    <w:rsid w:val="00DA0ACD"/>
    <w:rsid w:val="00DA38FF"/>
    <w:rsid w:val="00DA71C4"/>
    <w:rsid w:val="00DB1B06"/>
    <w:rsid w:val="00DB40EC"/>
    <w:rsid w:val="00DB5DC1"/>
    <w:rsid w:val="00DB751C"/>
    <w:rsid w:val="00DC024D"/>
    <w:rsid w:val="00DC07C1"/>
    <w:rsid w:val="00DC0E33"/>
    <w:rsid w:val="00DC1D77"/>
    <w:rsid w:val="00DC20CF"/>
    <w:rsid w:val="00DC2585"/>
    <w:rsid w:val="00DC2B2E"/>
    <w:rsid w:val="00DD272E"/>
    <w:rsid w:val="00DE0233"/>
    <w:rsid w:val="00DE23CF"/>
    <w:rsid w:val="00DE421B"/>
    <w:rsid w:val="00DE6FDB"/>
    <w:rsid w:val="00DE7B69"/>
    <w:rsid w:val="00DF1DFE"/>
    <w:rsid w:val="00DF4830"/>
    <w:rsid w:val="00DF64E1"/>
    <w:rsid w:val="00DF7706"/>
    <w:rsid w:val="00E024A7"/>
    <w:rsid w:val="00E03AD1"/>
    <w:rsid w:val="00E03DA8"/>
    <w:rsid w:val="00E04EAD"/>
    <w:rsid w:val="00E075FF"/>
    <w:rsid w:val="00E12592"/>
    <w:rsid w:val="00E12660"/>
    <w:rsid w:val="00E14179"/>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56A"/>
    <w:rsid w:val="00E97FCF"/>
    <w:rsid w:val="00EA13C4"/>
    <w:rsid w:val="00EA2B57"/>
    <w:rsid w:val="00EA2CA3"/>
    <w:rsid w:val="00EA390C"/>
    <w:rsid w:val="00EA6193"/>
    <w:rsid w:val="00EB2F7F"/>
    <w:rsid w:val="00EB4A18"/>
    <w:rsid w:val="00EB62B8"/>
    <w:rsid w:val="00EB6910"/>
    <w:rsid w:val="00EB6DA5"/>
    <w:rsid w:val="00EB7521"/>
    <w:rsid w:val="00EB7B1A"/>
    <w:rsid w:val="00EC3D2E"/>
    <w:rsid w:val="00EC75AA"/>
    <w:rsid w:val="00EE0A76"/>
    <w:rsid w:val="00EE404F"/>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756FC"/>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Bezuidenhout, Sumari S</cp:lastModifiedBy>
  <cp:revision>2</cp:revision>
  <cp:lastPrinted>2022-09-29T12:20:00Z</cp:lastPrinted>
  <dcterms:created xsi:type="dcterms:W3CDTF">2023-11-23T20:25:00Z</dcterms:created>
  <dcterms:modified xsi:type="dcterms:W3CDTF">2023-11-23T20:25:00Z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027a3850-2850-457c-8efb-fdd5fa4d27d3_Enabled">
    <vt:lpwstr>true</vt:lpwstr>
  </property>
  <property fmtid="{D5CDD505-2E9C-101B-9397-08002B2CF9AE}" pid="4" name="MSIP_Label_027a3850-2850-457c-8efb-fdd5fa4d27d3_SetDate">
    <vt:lpwstr>2023-11-23T11:03:10Z</vt:lpwstr>
  </property>
  <property fmtid="{D5CDD505-2E9C-101B-9397-08002B2CF9AE}" pid="5" name="MSIP_Label_027a3850-2850-457c-8efb-fdd5fa4d27d3_Method">
    <vt:lpwstr>Standard</vt:lpwstr>
  </property>
  <property fmtid="{D5CDD505-2E9C-101B-9397-08002B2CF9AE}" pid="6" name="MSIP_Label_027a3850-2850-457c-8efb-fdd5fa4d27d3_Name">
    <vt:lpwstr>027a3850-2850-457c-8efb-fdd5fa4d27d3</vt:lpwstr>
  </property>
  <property fmtid="{D5CDD505-2E9C-101B-9397-08002B2CF9AE}" pid="7" name="MSIP_Label_027a3850-2850-457c-8efb-fdd5fa4d27d3_SiteId">
    <vt:lpwstr>7369e6ec-faa6-42fa-bc0e-4f332da5b1db</vt:lpwstr>
  </property>
  <property fmtid="{D5CDD505-2E9C-101B-9397-08002B2CF9AE}" pid="8" name="MSIP_Label_027a3850-2850-457c-8efb-fdd5fa4d27d3_ActionId">
    <vt:lpwstr>223b2a13-57b1-4686-8de3-5b6ebb992112</vt:lpwstr>
  </property>
  <property fmtid="{D5CDD505-2E9C-101B-9397-08002B2CF9AE}" pid="9" name="MSIP_Label_027a3850-2850-457c-8efb-fdd5fa4d27d3_ContentBits">
    <vt:lpwstr>0</vt:lpwstr>
  </property>
</Properties>
</file>