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572FFF"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572FFF">
        <w:rPr>
          <w:rFonts w:ascii="Avenir Next" w:hAnsi="Avenir Next"/>
          <w:color w:val="000000" w:themeColor="text1"/>
          <w:highlight w:val="yellow"/>
          <w:lang w:val="en-GB"/>
        </w:rPr>
        <w:t>A debtor w</w:t>
      </w:r>
      <w:r w:rsidR="005408DA" w:rsidRPr="00572FFF">
        <w:rPr>
          <w:rFonts w:ascii="Avenir Next" w:hAnsi="Avenir Next"/>
          <w:color w:val="000000" w:themeColor="text1"/>
          <w:highlight w:val="yellow"/>
          <w:lang w:val="en-GB"/>
        </w:rPr>
        <w:t xml:space="preserve">ho is over-indebted and unable to pay his debts and has </w:t>
      </w:r>
      <w:r w:rsidR="002B4DCE" w:rsidRPr="00572FFF">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572FFF"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572FFF">
        <w:rPr>
          <w:rFonts w:ascii="Avenir Next" w:hAnsi="Avenir Next"/>
          <w:color w:val="000000" w:themeColor="text1"/>
          <w:highlight w:val="yellow"/>
          <w:lang w:val="en-GB"/>
        </w:rPr>
        <w:t>Local or Provincial Division of the High Court</w:t>
      </w:r>
      <w:r w:rsidR="00A84263" w:rsidRPr="00572FFF">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572FFF"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572FFF">
        <w:rPr>
          <w:rFonts w:ascii="Avenir Next" w:hAnsi="Avenir Next" w:cs="Arial"/>
          <w:bCs/>
          <w:highlight w:val="yellow"/>
          <w:lang w:val="en-GB"/>
        </w:rPr>
        <w:t>S</w:t>
      </w:r>
      <w:r w:rsidR="00CC42D8" w:rsidRPr="00572FFF">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572FFF">
        <w:rPr>
          <w:rFonts w:ascii="Avenir Next" w:hAnsi="Avenir Next" w:cs="Arial"/>
          <w:highlight w:val="yellow"/>
          <w:lang w:val="en-GB"/>
        </w:rPr>
        <w:t>G</w:t>
      </w:r>
      <w:r w:rsidR="00E64E1A" w:rsidRPr="00572FFF">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572FFF"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572FFF">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BA27D5"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BA27D5">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C6E45" w:rsidRDefault="00CC7F79" w:rsidP="00E37136">
      <w:pPr>
        <w:pStyle w:val="NoSpacing"/>
        <w:numPr>
          <w:ilvl w:val="0"/>
          <w:numId w:val="6"/>
        </w:numPr>
        <w:ind w:left="709" w:hanging="709"/>
        <w:jc w:val="both"/>
        <w:rPr>
          <w:rFonts w:ascii="Avenir Next" w:hAnsi="Avenir Next"/>
          <w:highlight w:val="yellow"/>
          <w:lang w:val="en-GB"/>
        </w:rPr>
      </w:pPr>
      <w:r w:rsidRPr="00DC6E45">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C6E45">
        <w:rPr>
          <w:rFonts w:ascii="Avenir Next" w:hAnsi="Avenir Next"/>
          <w:i/>
          <w:iCs/>
          <w:color w:val="000000" w:themeColor="text1"/>
          <w:highlight w:val="yellow"/>
          <w:lang w:val="en-GB"/>
        </w:rPr>
        <w:t>Mayo v De Monthlehu</w:t>
      </w:r>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514DC"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D514DC">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C6E45"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DC6E45">
        <w:rPr>
          <w:rFonts w:ascii="Avenir Next" w:hAnsi="Avenir Next"/>
          <w:highlight w:val="yellow"/>
          <w:lang w:val="en-GB"/>
        </w:rPr>
        <w:t>V</w:t>
      </w:r>
      <w:r w:rsidR="00F96E42" w:rsidRPr="00DC6E45">
        <w:rPr>
          <w:rFonts w:ascii="Avenir Next" w:hAnsi="Avenir Next"/>
          <w:highlight w:val="yellow"/>
          <w:lang w:val="en-GB"/>
        </w:rPr>
        <w:t>est</w:t>
      </w:r>
      <w:r w:rsidR="006418DE" w:rsidRPr="00DC6E45">
        <w:rPr>
          <w:rFonts w:ascii="Avenir Next" w:hAnsi="Avenir Next"/>
          <w:highlight w:val="yellow"/>
          <w:lang w:val="en-GB"/>
        </w:rPr>
        <w:t>s</w:t>
      </w:r>
      <w:r w:rsidR="00F96E42" w:rsidRPr="00DC6E45">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C6E45"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DC6E45">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C6E45"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DC6E45">
        <w:rPr>
          <w:rFonts w:ascii="Avenir Next" w:hAnsi="Avenir Next"/>
          <w:color w:val="000000" w:themeColor="text1"/>
          <w:highlight w:val="yellow"/>
          <w:lang w:val="en-GB"/>
        </w:rPr>
        <w:t>Special meeting</w:t>
      </w:r>
      <w:r w:rsidR="0052745C" w:rsidRPr="00DC6E45">
        <w:rPr>
          <w:rFonts w:ascii="Avenir Next" w:hAnsi="Avenir Next"/>
          <w:color w:val="000000" w:themeColor="text1"/>
          <w:highlight w:val="yellow"/>
          <w:lang w:val="en-GB"/>
        </w:rPr>
        <w:t>s</w:t>
      </w:r>
      <w:r w:rsidRPr="00DC6E45">
        <w:rPr>
          <w:rFonts w:ascii="Avenir Next" w:hAnsi="Avenir Next"/>
          <w:color w:val="000000" w:themeColor="text1"/>
          <w:highlight w:val="yellow"/>
          <w:lang w:val="en-GB"/>
        </w:rPr>
        <w:t xml:space="preserve"> are convened for creditors to prove their claims</w:t>
      </w:r>
      <w:r w:rsidR="00851AFE" w:rsidRPr="00DC6E45">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DC6E45"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DC6E45">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C6E45"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DC6E45">
        <w:rPr>
          <w:rFonts w:ascii="Avenir Next" w:hAnsi="Avenir Next"/>
          <w:highlight w:val="yellow"/>
          <w:lang w:val="en-GB"/>
        </w:rPr>
        <w:t>Paragraphs (</w:t>
      </w:r>
      <w:r w:rsidR="001E1EC6" w:rsidRPr="00DC6E45">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5F28B5"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5F28B5">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5F28B5">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5F28B5"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5F28B5">
        <w:rPr>
          <w:rFonts w:ascii="Avenir Next" w:hAnsi="Avenir Next"/>
          <w:highlight w:val="yellow"/>
          <w:lang w:val="en-GB"/>
        </w:rPr>
        <w:t xml:space="preserve">Paragraphs </w:t>
      </w:r>
      <w:r w:rsidR="0054190F" w:rsidRPr="005F28B5">
        <w:rPr>
          <w:rFonts w:ascii="Avenir Next" w:hAnsi="Avenir Next"/>
          <w:highlight w:val="yellow"/>
          <w:lang w:val="en-GB"/>
        </w:rPr>
        <w:t xml:space="preserve">(a), (b) and (c) are </w:t>
      </w:r>
      <w:r w:rsidR="007122F3" w:rsidRPr="005F28B5">
        <w:rPr>
          <w:rFonts w:ascii="Avenir Next" w:hAnsi="Avenir Next"/>
          <w:highlight w:val="yellow"/>
          <w:lang w:val="en-GB"/>
        </w:rPr>
        <w:t>corre</w:t>
      </w:r>
      <w:r w:rsidRPr="005F28B5">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5F28B5"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5F28B5">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5F28B5">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5F28B5"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5F28B5">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5F28B5"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5F28B5">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276A90FB" w14:textId="2D33BA6D" w:rsidR="00DD3B8B" w:rsidRDefault="00DD3B8B" w:rsidP="00E37136">
      <w:pPr>
        <w:rPr>
          <w:color w:val="808080" w:themeColor="background1" w:themeShade="80"/>
          <w:lang w:val="en-GB"/>
        </w:rPr>
      </w:pPr>
      <w:r>
        <w:rPr>
          <w:color w:val="808080" w:themeColor="background1" w:themeShade="80"/>
          <w:lang w:val="en-GB"/>
        </w:rPr>
        <w:t xml:space="preserve">The principle of </w:t>
      </w:r>
      <w:r w:rsidRPr="00DD3B8B">
        <w:rPr>
          <w:i/>
          <w:iCs/>
          <w:color w:val="808080" w:themeColor="background1" w:themeShade="80"/>
          <w:lang w:val="en-GB"/>
        </w:rPr>
        <w:t>concusus creditorum</w:t>
      </w:r>
      <w:r>
        <w:rPr>
          <w:color w:val="808080" w:themeColor="background1" w:themeShade="80"/>
          <w:lang w:val="en-GB"/>
        </w:rPr>
        <w:t xml:space="preserve"> effectively indicates th</w:t>
      </w:r>
      <w:r w:rsidR="000037D7">
        <w:rPr>
          <w:color w:val="808080" w:themeColor="background1" w:themeShade="80"/>
          <w:lang w:val="en-GB"/>
        </w:rPr>
        <w:t>e</w:t>
      </w:r>
      <w:r>
        <w:rPr>
          <w:color w:val="808080" w:themeColor="background1" w:themeShade="80"/>
          <w:lang w:val="en-GB"/>
        </w:rPr>
        <w:t xml:space="preserve"> coming together of creditors. The case of </w:t>
      </w:r>
      <w:r w:rsidRPr="00097683">
        <w:rPr>
          <w:i/>
          <w:iCs/>
          <w:color w:val="808080" w:themeColor="background1" w:themeShade="80"/>
          <w:lang w:val="en-GB"/>
        </w:rPr>
        <w:t>Walker v Syfret</w:t>
      </w:r>
      <w:r>
        <w:rPr>
          <w:color w:val="808080" w:themeColor="background1" w:themeShade="80"/>
          <w:lang w:val="en-GB"/>
        </w:rPr>
        <w:t xml:space="preserve"> 1911 AD 141 illustrates the concept of the </w:t>
      </w:r>
      <w:r w:rsidRPr="000037D7">
        <w:rPr>
          <w:i/>
          <w:iCs/>
          <w:color w:val="808080" w:themeColor="background1" w:themeShade="80"/>
          <w:lang w:val="en-GB"/>
        </w:rPr>
        <w:t>concursus creditorum</w:t>
      </w:r>
      <w:r>
        <w:rPr>
          <w:color w:val="808080" w:themeColor="background1" w:themeShade="80"/>
          <w:lang w:val="en-GB"/>
        </w:rPr>
        <w:t>, summarised as follows:</w:t>
      </w:r>
    </w:p>
    <w:p w14:paraId="3E41B01E" w14:textId="77777777" w:rsidR="000037D7" w:rsidRDefault="000037D7" w:rsidP="00E37136">
      <w:pPr>
        <w:rPr>
          <w:color w:val="808080" w:themeColor="background1" w:themeShade="80"/>
          <w:lang w:val="en-GB"/>
        </w:rPr>
      </w:pPr>
    </w:p>
    <w:p w14:paraId="10A1F58A" w14:textId="556DFDF8" w:rsidR="007F0225" w:rsidRPr="00DD3B8B" w:rsidRDefault="00DD3B8B" w:rsidP="00DD3B8B">
      <w:pPr>
        <w:pStyle w:val="ListParagraph"/>
        <w:numPr>
          <w:ilvl w:val="0"/>
          <w:numId w:val="22"/>
        </w:numPr>
        <w:rPr>
          <w:lang w:val="en-GB"/>
        </w:rPr>
      </w:pPr>
      <w:r>
        <w:rPr>
          <w:color w:val="808080" w:themeColor="background1" w:themeShade="80"/>
          <w:lang w:val="en-GB"/>
        </w:rPr>
        <w:t>The sequestration [or liquidation]</w:t>
      </w:r>
      <w:r w:rsidRPr="00DD3B8B">
        <w:rPr>
          <w:color w:val="808080" w:themeColor="background1" w:themeShade="80"/>
          <w:lang w:val="en-GB"/>
        </w:rPr>
        <w:t xml:space="preserve"> </w:t>
      </w:r>
      <w:r>
        <w:rPr>
          <w:color w:val="808080" w:themeColor="background1" w:themeShade="80"/>
          <w:lang w:val="en-GB"/>
        </w:rPr>
        <w:t>order crystallises the insolvent’s position and the hand of the law is laid upon the insolvent estate;</w:t>
      </w:r>
    </w:p>
    <w:p w14:paraId="76734D25" w14:textId="02B84A40" w:rsidR="00DD3B8B" w:rsidRPr="00DD3B8B" w:rsidRDefault="00DD3B8B" w:rsidP="00DD3B8B">
      <w:pPr>
        <w:pStyle w:val="ListParagraph"/>
        <w:numPr>
          <w:ilvl w:val="0"/>
          <w:numId w:val="22"/>
        </w:numPr>
        <w:rPr>
          <w:lang w:val="en-GB"/>
        </w:rPr>
      </w:pPr>
      <w:r>
        <w:rPr>
          <w:color w:val="808080" w:themeColor="background1" w:themeShade="80"/>
          <w:lang w:val="en-GB"/>
        </w:rPr>
        <w:t xml:space="preserve">Accordingly, </w:t>
      </w:r>
      <w:r w:rsidR="000037D7">
        <w:rPr>
          <w:color w:val="808080" w:themeColor="background1" w:themeShade="80"/>
          <w:lang w:val="en-GB"/>
        </w:rPr>
        <w:t xml:space="preserve">and at once, </w:t>
      </w:r>
      <w:r>
        <w:rPr>
          <w:color w:val="808080" w:themeColor="background1" w:themeShade="80"/>
          <w:lang w:val="en-GB"/>
        </w:rPr>
        <w:t>the rights of the general body of creditors must be taken into account and the general interests of the creditors as a group is prioritised over the interests of any individual creditor. What this means, in essence</w:t>
      </w:r>
      <w:r w:rsidR="00097683">
        <w:rPr>
          <w:color w:val="808080" w:themeColor="background1" w:themeShade="80"/>
          <w:lang w:val="en-GB"/>
        </w:rPr>
        <w:t>,</w:t>
      </w:r>
      <w:r>
        <w:rPr>
          <w:color w:val="808080" w:themeColor="background1" w:themeShade="80"/>
          <w:lang w:val="en-GB"/>
        </w:rPr>
        <w:t xml:space="preserve"> is that the rights of the group of creditors as a whole will take precedence of the rights of a particular creditor;</w:t>
      </w:r>
    </w:p>
    <w:p w14:paraId="111A0309" w14:textId="1F1A7773" w:rsidR="00DD3B8B" w:rsidRPr="00DD3B8B" w:rsidRDefault="00DD3B8B" w:rsidP="00DD3B8B">
      <w:pPr>
        <w:pStyle w:val="ListParagraph"/>
        <w:numPr>
          <w:ilvl w:val="0"/>
          <w:numId w:val="22"/>
        </w:numPr>
        <w:rPr>
          <w:lang w:val="en-GB"/>
        </w:rPr>
      </w:pPr>
      <w:r>
        <w:rPr>
          <w:color w:val="808080" w:themeColor="background1" w:themeShade="80"/>
          <w:lang w:val="en-GB"/>
        </w:rPr>
        <w:t xml:space="preserve">Thereafter, no transaction can be entered into as regards the estate, to the prejudice of the general body of creditors. </w:t>
      </w:r>
    </w:p>
    <w:p w14:paraId="29F818E7" w14:textId="5B5DA6AC" w:rsidR="00DD3B8B" w:rsidRPr="00097683" w:rsidRDefault="00DD3B8B" w:rsidP="00DD3B8B">
      <w:pPr>
        <w:pStyle w:val="ListParagraph"/>
        <w:numPr>
          <w:ilvl w:val="0"/>
          <w:numId w:val="22"/>
        </w:numPr>
        <w:rPr>
          <w:lang w:val="en-GB"/>
        </w:rPr>
      </w:pPr>
      <w:r>
        <w:rPr>
          <w:color w:val="808080" w:themeColor="background1" w:themeShade="80"/>
          <w:lang w:val="en-GB"/>
        </w:rPr>
        <w:t>The claim of each creditor must be dealt with by the trustee / liquidator as it existed at the time of the granting of the sequestration / liquidation order</w:t>
      </w:r>
      <w:r w:rsidR="00097683">
        <w:rPr>
          <w:color w:val="808080" w:themeColor="background1" w:themeShade="80"/>
          <w:lang w:val="en-GB"/>
        </w:rPr>
        <w:t>. In other words, one creditor cannot (once sequestration / liquidation has commenced) receive full settlement of its claim at the expense of the claims of the other creditors. Creditors’ claims must be paid in accordance with the order of preference as provided for by the law of insolvency (thus, no creditor is arbitrarily favoured).</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459B4C9A" w14:textId="77777777" w:rsidR="00580231" w:rsidRDefault="00097683" w:rsidP="00E37136">
      <w:pPr>
        <w:rPr>
          <w:color w:val="808080" w:themeColor="background1" w:themeShade="80"/>
          <w:lang w:val="en-GB"/>
        </w:rPr>
      </w:pPr>
      <w:r>
        <w:rPr>
          <w:color w:val="808080" w:themeColor="background1" w:themeShade="80"/>
          <w:lang w:val="en-GB"/>
        </w:rPr>
        <w:t xml:space="preserve">Ms Abel can avail herself of the remedy contained in section 29 </w:t>
      </w:r>
      <w:r w:rsidR="00DE70E1">
        <w:rPr>
          <w:color w:val="808080" w:themeColor="background1" w:themeShade="80"/>
          <w:lang w:val="en-GB"/>
        </w:rPr>
        <w:t xml:space="preserve">of the Insolvency Act, 1936 which provides for the setting aside of a voidable preference. </w:t>
      </w:r>
    </w:p>
    <w:p w14:paraId="4D4E62C1" w14:textId="77777777" w:rsidR="00580231" w:rsidRDefault="00580231" w:rsidP="00E37136">
      <w:pPr>
        <w:rPr>
          <w:color w:val="808080" w:themeColor="background1" w:themeShade="80"/>
          <w:lang w:val="en-GB"/>
        </w:rPr>
      </w:pPr>
    </w:p>
    <w:p w14:paraId="79E450BD" w14:textId="0BD2DFD1" w:rsidR="007F0225" w:rsidRDefault="00DE70E1" w:rsidP="00E37136">
      <w:pPr>
        <w:rPr>
          <w:color w:val="808080" w:themeColor="background1" w:themeShade="80"/>
          <w:lang w:val="en-GB"/>
        </w:rPr>
      </w:pPr>
      <w:r>
        <w:rPr>
          <w:color w:val="808080" w:themeColor="background1" w:themeShade="80"/>
          <w:lang w:val="en-GB"/>
        </w:rPr>
        <w:t xml:space="preserve">A disposition </w:t>
      </w:r>
      <w:r w:rsidR="000037D7">
        <w:rPr>
          <w:color w:val="808080" w:themeColor="background1" w:themeShade="80"/>
          <w:lang w:val="en-GB"/>
        </w:rPr>
        <w:t xml:space="preserve">is defined as </w:t>
      </w:r>
      <w:r>
        <w:rPr>
          <w:color w:val="808080" w:themeColor="background1" w:themeShade="80"/>
          <w:lang w:val="en-GB"/>
        </w:rPr>
        <w:t xml:space="preserve">the transfer or abandonment </w:t>
      </w:r>
      <w:r w:rsidR="000037D7">
        <w:rPr>
          <w:color w:val="808080" w:themeColor="background1" w:themeShade="80"/>
          <w:lang w:val="en-GB"/>
        </w:rPr>
        <w:t>o</w:t>
      </w:r>
      <w:r>
        <w:rPr>
          <w:color w:val="808080" w:themeColor="background1" w:themeShade="80"/>
          <w:lang w:val="en-GB"/>
        </w:rPr>
        <w:t xml:space="preserve">f rights to property </w:t>
      </w:r>
      <w:r w:rsidR="000037D7">
        <w:rPr>
          <w:color w:val="808080" w:themeColor="background1" w:themeShade="80"/>
          <w:lang w:val="en-GB"/>
        </w:rPr>
        <w:t>(</w:t>
      </w:r>
      <w:r>
        <w:rPr>
          <w:color w:val="808080" w:themeColor="background1" w:themeShade="80"/>
          <w:lang w:val="en-GB"/>
        </w:rPr>
        <w:t>section 2 of the Insolvency Act)</w:t>
      </w:r>
      <w:r w:rsidR="000037D7">
        <w:rPr>
          <w:color w:val="808080" w:themeColor="background1" w:themeShade="80"/>
          <w:lang w:val="en-GB"/>
        </w:rPr>
        <w:t xml:space="preserve">. Such disposition </w:t>
      </w:r>
      <w:r>
        <w:rPr>
          <w:color w:val="808080" w:themeColor="background1" w:themeShade="80"/>
          <w:lang w:val="en-GB"/>
        </w:rPr>
        <w:t>by the insolvent (Mr Solar) can be set aside by the trustee (Ms Abel) if it appears that the insolvent favoured a particular creditor (in this case, Mr Hasty) by settling a pre-existing debt in full, despite being unable to pay the remainder of his creditors in full.</w:t>
      </w:r>
    </w:p>
    <w:p w14:paraId="5A952FEA" w14:textId="77777777" w:rsidR="00580231" w:rsidRDefault="00580231" w:rsidP="00E37136">
      <w:pPr>
        <w:rPr>
          <w:color w:val="808080" w:themeColor="background1" w:themeShade="80"/>
          <w:lang w:val="en-GB"/>
        </w:rPr>
      </w:pPr>
    </w:p>
    <w:p w14:paraId="79171A83" w14:textId="7EEA55BC" w:rsidR="00580231" w:rsidRDefault="00580231" w:rsidP="00580231">
      <w:pPr>
        <w:rPr>
          <w:color w:val="808080" w:themeColor="background1" w:themeShade="80"/>
          <w:lang w:val="en-GB"/>
        </w:rPr>
      </w:pPr>
      <w:r>
        <w:rPr>
          <w:color w:val="808080" w:themeColor="background1" w:themeShade="80"/>
          <w:lang w:val="en-GB"/>
        </w:rPr>
        <w:t>The trustee must prove the following:</w:t>
      </w:r>
    </w:p>
    <w:p w14:paraId="26BCA049" w14:textId="795002E3" w:rsid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 xml:space="preserve">The disposition was made by the insolvent within 6 months prior to his sequestration; </w:t>
      </w:r>
    </w:p>
    <w:p w14:paraId="189BD86D" w14:textId="33E10CF9" w:rsid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The effect there</w:t>
      </w:r>
      <w:r w:rsidR="000037D7">
        <w:rPr>
          <w:color w:val="808080" w:themeColor="background1" w:themeShade="80"/>
          <w:lang w:val="en-GB"/>
        </w:rPr>
        <w:t>o</w:t>
      </w:r>
      <w:r>
        <w:rPr>
          <w:color w:val="808080" w:themeColor="background1" w:themeShade="80"/>
          <w:lang w:val="en-GB"/>
        </w:rPr>
        <w:t>f was seemingly to prefer one creditor above the rest; and</w:t>
      </w:r>
    </w:p>
    <w:p w14:paraId="77B2CA46" w14:textId="52D95DE0" w:rsid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Immediately after making the disposition, the insolvent’s liabilities exceeded his assets (the value thereof at the date of the disposition).</w:t>
      </w:r>
    </w:p>
    <w:p w14:paraId="4B1C4A9C" w14:textId="32E6EA47" w:rsidR="00580231" w:rsidRDefault="00580231" w:rsidP="00580231">
      <w:pPr>
        <w:rPr>
          <w:color w:val="808080" w:themeColor="background1" w:themeShade="80"/>
          <w:lang w:val="en-GB"/>
        </w:rPr>
      </w:pPr>
      <w:r>
        <w:rPr>
          <w:color w:val="808080" w:themeColor="background1" w:themeShade="80"/>
          <w:lang w:val="en-GB"/>
        </w:rPr>
        <w:t>In these circumstances, Ms Abel will likely succeed in having the disposition set aside due to the fact that:</w:t>
      </w:r>
    </w:p>
    <w:p w14:paraId="734629D2" w14:textId="0202094B" w:rsid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 xml:space="preserve">The disposition was made 1 month prior to the application for sequestration (thus within </w:t>
      </w:r>
      <w:r w:rsidR="000037D7">
        <w:rPr>
          <w:color w:val="808080" w:themeColor="background1" w:themeShade="80"/>
          <w:lang w:val="en-GB"/>
        </w:rPr>
        <w:t xml:space="preserve">the requisite </w:t>
      </w:r>
      <w:r>
        <w:rPr>
          <w:color w:val="808080" w:themeColor="background1" w:themeShade="80"/>
          <w:lang w:val="en-GB"/>
        </w:rPr>
        <w:t>6 months);</w:t>
      </w:r>
    </w:p>
    <w:p w14:paraId="7191BFE3" w14:textId="1AC0A050" w:rsid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The disposition preferred Mr Hasty over Mr Solar’s other creditors such as  Axit Finance; and</w:t>
      </w:r>
    </w:p>
    <w:p w14:paraId="357D0576" w14:textId="44B3BB7C" w:rsidR="00580231" w:rsidRPr="00580231" w:rsidRDefault="00580231" w:rsidP="00580231">
      <w:pPr>
        <w:pStyle w:val="ListParagraph"/>
        <w:numPr>
          <w:ilvl w:val="0"/>
          <w:numId w:val="22"/>
        </w:numPr>
        <w:rPr>
          <w:color w:val="808080" w:themeColor="background1" w:themeShade="80"/>
          <w:lang w:val="en-GB"/>
        </w:rPr>
      </w:pPr>
      <w:r>
        <w:rPr>
          <w:color w:val="808080" w:themeColor="background1" w:themeShade="80"/>
          <w:lang w:val="en-GB"/>
        </w:rPr>
        <w:t>In view of Mr Solar’s poor financial situation at the time of settlement, Ms Abel will likely be able to prove that at the time of the disposition, Mr Solar’s liabilities exceeded his assets.</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9213E23" w14:textId="4C519AB6" w:rsidR="00A70B97" w:rsidRDefault="00A70B97" w:rsidP="00A70B97">
      <w:pPr>
        <w:rPr>
          <w:color w:val="808080" w:themeColor="background1" w:themeShade="80"/>
          <w:lang w:val="en-GB"/>
        </w:rPr>
      </w:pPr>
      <w:r>
        <w:rPr>
          <w:color w:val="808080" w:themeColor="background1" w:themeShade="80"/>
          <w:lang w:val="en-GB"/>
        </w:rPr>
        <w:t xml:space="preserve">Section 10 of the Insolvency Act, 1936 sets out certain requirements that must be met by the applicant creditor, of which must be proved on a </w:t>
      </w:r>
      <w:r w:rsidRPr="000037D7">
        <w:rPr>
          <w:i/>
          <w:iCs/>
          <w:color w:val="808080" w:themeColor="background1" w:themeShade="80"/>
          <w:lang w:val="en-GB"/>
        </w:rPr>
        <w:t>prima facie</w:t>
      </w:r>
      <w:r>
        <w:rPr>
          <w:color w:val="808080" w:themeColor="background1" w:themeShade="80"/>
          <w:lang w:val="en-GB"/>
        </w:rPr>
        <w:t xml:space="preserve"> basis:</w:t>
      </w:r>
    </w:p>
    <w:p w14:paraId="7F4DA839" w14:textId="2781E7EC" w:rsidR="00A70B97" w:rsidRDefault="00A70B97" w:rsidP="00A70B97">
      <w:pPr>
        <w:pStyle w:val="ListParagraph"/>
        <w:numPr>
          <w:ilvl w:val="0"/>
          <w:numId w:val="22"/>
        </w:numPr>
        <w:rPr>
          <w:color w:val="808080" w:themeColor="background1" w:themeShade="80"/>
          <w:lang w:val="en-GB"/>
        </w:rPr>
      </w:pPr>
      <w:r>
        <w:rPr>
          <w:color w:val="808080" w:themeColor="background1" w:themeShade="80"/>
          <w:lang w:val="en-GB"/>
        </w:rPr>
        <w:t>The applicant creditor must qualify as a creditor who is authorised to bring the application. In other words, he / she must have a liquidated claim against the insolvent estate in the sum of at least R100.00 (or at least R200.00 where there are joint applicants);</w:t>
      </w:r>
    </w:p>
    <w:p w14:paraId="64526D03" w14:textId="563E0B24" w:rsidR="00A70B97" w:rsidRDefault="00A70B97" w:rsidP="00A70B97">
      <w:pPr>
        <w:pStyle w:val="ListParagraph"/>
        <w:numPr>
          <w:ilvl w:val="0"/>
          <w:numId w:val="22"/>
        </w:numPr>
        <w:rPr>
          <w:color w:val="808080" w:themeColor="background1" w:themeShade="80"/>
          <w:lang w:val="en-GB"/>
        </w:rPr>
      </w:pPr>
      <w:r>
        <w:rPr>
          <w:color w:val="808080" w:themeColor="background1" w:themeShade="80"/>
          <w:lang w:val="en-GB"/>
        </w:rPr>
        <w:t>The debtor must be factually insolvent (his liabilities exceed his assets) or must have committed an act of insolvency (</w:t>
      </w:r>
      <w:r w:rsidR="000037D7">
        <w:rPr>
          <w:color w:val="808080" w:themeColor="background1" w:themeShade="80"/>
          <w:lang w:val="en-GB"/>
        </w:rPr>
        <w:t>as provided for in</w:t>
      </w:r>
      <w:r>
        <w:rPr>
          <w:color w:val="808080" w:themeColor="background1" w:themeShade="80"/>
          <w:lang w:val="en-GB"/>
        </w:rPr>
        <w:t xml:space="preserve"> section 8 of the Insolvency Act); and</w:t>
      </w:r>
    </w:p>
    <w:p w14:paraId="6CF745C5" w14:textId="783C03D9" w:rsidR="00A70B97" w:rsidRPr="00A70B97" w:rsidRDefault="00A70B97" w:rsidP="00A70B97">
      <w:pPr>
        <w:pStyle w:val="ListParagraph"/>
        <w:numPr>
          <w:ilvl w:val="0"/>
          <w:numId w:val="22"/>
        </w:numPr>
        <w:rPr>
          <w:color w:val="808080" w:themeColor="background1" w:themeShade="80"/>
          <w:lang w:val="en-GB"/>
        </w:rPr>
      </w:pPr>
      <w:r>
        <w:rPr>
          <w:color w:val="808080" w:themeColor="background1" w:themeShade="80"/>
          <w:lang w:val="en-GB"/>
        </w:rPr>
        <w:t xml:space="preserve">It must be shown that there is reason to believe that the sequestration of the insolvent will be to the advantage of his / her creditors. </w:t>
      </w: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5F0F92A8" w14:textId="77777777" w:rsidR="001D5D09" w:rsidRDefault="001D5D09" w:rsidP="00E37136">
      <w:pPr>
        <w:rPr>
          <w:color w:val="808080" w:themeColor="background1" w:themeShade="80"/>
          <w:lang w:val="en-GB"/>
        </w:rPr>
      </w:pPr>
    </w:p>
    <w:p w14:paraId="6272342B" w14:textId="77777777" w:rsidR="000037D7" w:rsidRDefault="00A70B97" w:rsidP="00E37136">
      <w:pPr>
        <w:rPr>
          <w:color w:val="808080" w:themeColor="background1" w:themeShade="80"/>
          <w:lang w:val="en-GB"/>
        </w:rPr>
      </w:pPr>
      <w:r>
        <w:rPr>
          <w:color w:val="808080" w:themeColor="background1" w:themeShade="80"/>
          <w:lang w:val="en-GB"/>
        </w:rPr>
        <w:t>The general position is that if an inheritence accrues before the rehabilitation of the insolvent (Mr Solar), the inheritence will fall into the insolvent estate</w:t>
      </w:r>
      <w:r w:rsidR="001D5D09">
        <w:rPr>
          <w:color w:val="808080" w:themeColor="background1" w:themeShade="80"/>
          <w:lang w:val="en-GB"/>
        </w:rPr>
        <w:t xml:space="preserve"> (</w:t>
      </w:r>
      <w:r w:rsidR="001D5D09" w:rsidRPr="000037D7">
        <w:rPr>
          <w:i/>
          <w:iCs/>
          <w:color w:val="808080" w:themeColor="background1" w:themeShade="80"/>
          <w:lang w:val="en-GB"/>
        </w:rPr>
        <w:t>Brown v Oosthuizen 1980 (2) SA 155 (O</w:t>
      </w:r>
      <w:r w:rsidR="001D5D09">
        <w:rPr>
          <w:color w:val="808080" w:themeColor="background1" w:themeShade="80"/>
          <w:lang w:val="en-GB"/>
        </w:rPr>
        <w:t xml:space="preserve">)).However, the inheritence will only vest in the trustee (Ms Abel) on acceptance by the insolvent heir (Mr Solar). </w:t>
      </w:r>
    </w:p>
    <w:p w14:paraId="37516808" w14:textId="77777777" w:rsidR="000037D7" w:rsidRDefault="000037D7" w:rsidP="00E37136">
      <w:pPr>
        <w:rPr>
          <w:color w:val="808080" w:themeColor="background1" w:themeShade="80"/>
          <w:lang w:val="en-GB"/>
        </w:rPr>
      </w:pPr>
    </w:p>
    <w:p w14:paraId="6BF21175" w14:textId="77777777" w:rsidR="00A001C0" w:rsidRDefault="001D5D09" w:rsidP="00E37136">
      <w:pPr>
        <w:rPr>
          <w:color w:val="808080" w:themeColor="background1" w:themeShade="80"/>
          <w:lang w:val="en-GB"/>
        </w:rPr>
      </w:pPr>
      <w:r>
        <w:rPr>
          <w:color w:val="808080" w:themeColor="background1" w:themeShade="80"/>
          <w:lang w:val="en-GB"/>
        </w:rPr>
        <w:t xml:space="preserve">In the case of </w:t>
      </w:r>
      <w:r w:rsidRPr="000037D7">
        <w:rPr>
          <w:i/>
          <w:iCs/>
          <w:color w:val="808080" w:themeColor="background1" w:themeShade="80"/>
          <w:lang w:val="en-GB"/>
        </w:rPr>
        <w:t>Wessels NO v De Jager NO 2000 (4) SA 924 (SCA</w:t>
      </w:r>
      <w:r>
        <w:rPr>
          <w:color w:val="808080" w:themeColor="background1" w:themeShade="80"/>
          <w:lang w:val="en-GB"/>
        </w:rPr>
        <w:t>), the Supreme Court of Appeal held that prior to the acceptance of an inheritence, the beneficiary had no rights to the inheritence but merely a “competence” to inherit. It therefore follows that even if Mr Solar refused to accept the inheritence, Ms Abe</w:t>
      </w:r>
      <w:r w:rsidR="000037D7">
        <w:rPr>
          <w:color w:val="808080" w:themeColor="background1" w:themeShade="80"/>
          <w:lang w:val="en-GB"/>
        </w:rPr>
        <w:t>l</w:t>
      </w:r>
      <w:r>
        <w:rPr>
          <w:color w:val="808080" w:themeColor="background1" w:themeShade="80"/>
          <w:lang w:val="en-GB"/>
        </w:rPr>
        <w:t xml:space="preserve"> would not be able to set it aside as a voidable disposition. </w:t>
      </w:r>
    </w:p>
    <w:p w14:paraId="21C70CA0" w14:textId="77777777" w:rsidR="00A001C0" w:rsidRDefault="00A001C0" w:rsidP="00E37136">
      <w:pPr>
        <w:rPr>
          <w:color w:val="808080" w:themeColor="background1" w:themeShade="80"/>
          <w:lang w:val="en-GB"/>
        </w:rPr>
      </w:pPr>
    </w:p>
    <w:p w14:paraId="1E0B0025" w14:textId="4094A692" w:rsidR="007F0225" w:rsidRPr="005D49B4" w:rsidRDefault="001D5D09" w:rsidP="00E37136">
      <w:pPr>
        <w:rPr>
          <w:lang w:val="en-GB"/>
        </w:rPr>
      </w:pPr>
      <w:r>
        <w:rPr>
          <w:color w:val="808080" w:themeColor="background1" w:themeShade="80"/>
          <w:lang w:val="en-GB"/>
        </w:rPr>
        <w:t xml:space="preserve">In short therefore, the R500,000.00 inheritence will vest in the insolvent estate. </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377BCB73" w:rsidR="007F0225" w:rsidRPr="005D49B4" w:rsidRDefault="001D5D09" w:rsidP="00E37136">
      <w:pPr>
        <w:rPr>
          <w:lang w:val="en-GB"/>
        </w:rPr>
      </w:pPr>
      <w:r>
        <w:rPr>
          <w:color w:val="808080" w:themeColor="background1" w:themeShade="80"/>
          <w:lang w:val="en-GB"/>
        </w:rPr>
        <w:t xml:space="preserve">Section 23(7) of the Insolvency Act provides that the insolvent (Mrs Solar, in this instance) may for his or her own benefit, recover any pension to which he or she may be entitled for services rendered. Section 3 of the General Pensions Act 1979, provides that any benefit received under any pension law by the insolvent does not form part of the insolvent estate. Therefore, Mrs Solar’s pension payout will </w:t>
      </w:r>
      <w:r w:rsidRPr="000037D7">
        <w:rPr>
          <w:color w:val="808080" w:themeColor="background1" w:themeShade="80"/>
          <w:u w:val="single"/>
          <w:lang w:val="en-GB"/>
        </w:rPr>
        <w:t>not</w:t>
      </w:r>
      <w:r>
        <w:rPr>
          <w:color w:val="808080" w:themeColor="background1" w:themeShade="80"/>
          <w:lang w:val="en-GB"/>
        </w:rPr>
        <w:t xml:space="preserve"> vest in the joint insolvent estate. However, the position would differ if </w:t>
      </w:r>
      <w:r w:rsidR="00282E1A">
        <w:rPr>
          <w:color w:val="808080" w:themeColor="background1" w:themeShade="80"/>
          <w:lang w:val="en-GB"/>
        </w:rPr>
        <w:t>the pension payout had occurred before sequestration of the joint estate.</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224F32ED" w:rsidR="007F0225" w:rsidRDefault="00AF755F" w:rsidP="00E37136">
      <w:pPr>
        <w:rPr>
          <w:color w:val="808080" w:themeColor="background1" w:themeShade="80"/>
          <w:lang w:val="en-GB"/>
        </w:rPr>
      </w:pPr>
      <w:r>
        <w:rPr>
          <w:color w:val="808080" w:themeColor="background1" w:themeShade="80"/>
          <w:lang w:val="en-GB"/>
        </w:rPr>
        <w:t>This transaction can be classified as an ordinary credit transaction. As a consequence (and in accordance with the agreement entered into between Mr Solar and Mr Green), Mr Green has lost ownership of the vehicle. As such, the vehicle vests in the insolvent estate.</w:t>
      </w:r>
    </w:p>
    <w:p w14:paraId="5D83CC8F" w14:textId="77777777" w:rsidR="00AF755F" w:rsidRDefault="00AF755F" w:rsidP="00E37136">
      <w:pPr>
        <w:rPr>
          <w:color w:val="808080" w:themeColor="background1" w:themeShade="80"/>
          <w:lang w:val="en-GB"/>
        </w:rPr>
      </w:pPr>
    </w:p>
    <w:p w14:paraId="7E288C8E" w14:textId="6C69D818" w:rsidR="00AF755F" w:rsidRPr="005D49B4" w:rsidRDefault="00AF755F" w:rsidP="00E37136">
      <w:pPr>
        <w:rPr>
          <w:lang w:val="en-GB"/>
        </w:rPr>
      </w:pPr>
      <w:r>
        <w:rPr>
          <w:color w:val="808080" w:themeColor="background1" w:themeShade="80"/>
          <w:lang w:val="en-GB"/>
        </w:rPr>
        <w:t xml:space="preserve">Mr Green will not be able to reclaim the motor vehicle despite a portion of the purchase price still outstanding. However, Mr Green will have a concurrent claim for the balance of the purchase price (R60,000.00). </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7145DA54" w:rsidR="007F0225" w:rsidRPr="005D49B4" w:rsidRDefault="00AF755F" w:rsidP="00E37136">
      <w:pPr>
        <w:rPr>
          <w:lang w:val="en-GB"/>
        </w:rPr>
      </w:pPr>
      <w:r>
        <w:rPr>
          <w:color w:val="808080" w:themeColor="background1" w:themeShade="80"/>
          <w:lang w:val="en-GB"/>
        </w:rPr>
        <w:t xml:space="preserve">The Master of the High Court will convene the first meeting of creditors once he / she receieves the final order of sequestration. Notice of the intended meeting </w:t>
      </w:r>
      <w:r w:rsidR="008C6CA4">
        <w:rPr>
          <w:color w:val="808080" w:themeColor="background1" w:themeShade="80"/>
          <w:lang w:val="en-GB"/>
        </w:rPr>
        <w:t>is placed in the Government Gazette  at least 10 days before the date of the first meeting, as prescribed by section 40 of the Insolvency Act, 1936.</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7E7DE995" w:rsidR="007F0225" w:rsidRDefault="008C6CA4" w:rsidP="00E37136">
      <w:pPr>
        <w:rPr>
          <w:color w:val="808080" w:themeColor="background1" w:themeShade="80"/>
          <w:lang w:val="en-GB"/>
        </w:rPr>
      </w:pPr>
      <w:r>
        <w:rPr>
          <w:color w:val="808080" w:themeColor="background1" w:themeShade="80"/>
          <w:lang w:val="en-GB"/>
        </w:rPr>
        <w:t>As Ms Abel is only a provisional trustee, she cannot sell the property of the estate without the requisite consent / authority of the Master. However, she can rely on section 80</w:t>
      </w:r>
      <w:r w:rsidRPr="000037D7">
        <w:rPr>
          <w:i/>
          <w:iCs/>
          <w:color w:val="808080" w:themeColor="background1" w:themeShade="80"/>
          <w:lang w:val="en-GB"/>
        </w:rPr>
        <w:t>bis</w:t>
      </w:r>
      <w:r>
        <w:rPr>
          <w:color w:val="808080" w:themeColor="background1" w:themeShade="80"/>
          <w:lang w:val="en-GB"/>
        </w:rPr>
        <w:t xml:space="preserve"> of the Insolvency Act which allows for an application to be made to the Master, requesting that the Master authorise the sale of the property, notwithstanding the fact that a second meeting of creditors has not yet been held.</w:t>
      </w:r>
    </w:p>
    <w:p w14:paraId="515C4E3B" w14:textId="77777777" w:rsidR="008C6CA4" w:rsidRDefault="008C6CA4" w:rsidP="00E37136">
      <w:pPr>
        <w:rPr>
          <w:color w:val="808080" w:themeColor="background1" w:themeShade="80"/>
          <w:lang w:val="en-GB"/>
        </w:rPr>
      </w:pPr>
    </w:p>
    <w:p w14:paraId="632E3B86" w14:textId="4021E9B2" w:rsidR="008C6CA4" w:rsidRDefault="008C6CA4" w:rsidP="00E37136">
      <w:pPr>
        <w:rPr>
          <w:color w:val="808080" w:themeColor="background1" w:themeShade="80"/>
          <w:lang w:val="en-GB"/>
        </w:rPr>
      </w:pPr>
      <w:r>
        <w:rPr>
          <w:color w:val="808080" w:themeColor="background1" w:themeShade="80"/>
          <w:lang w:val="en-GB"/>
        </w:rPr>
        <w:lastRenderedPageBreak/>
        <w:t>It is important to note that if the property intended to be sold is subject to the rights of a secured creditor, said creditor must give permission to the trustee to sell the property, which permission must accompany the application to the Master.</w:t>
      </w:r>
    </w:p>
    <w:p w14:paraId="12E1F012" w14:textId="77777777" w:rsidR="008C6CA4" w:rsidRDefault="008C6CA4" w:rsidP="00E37136">
      <w:pPr>
        <w:rPr>
          <w:color w:val="808080" w:themeColor="background1" w:themeShade="80"/>
          <w:lang w:val="en-GB"/>
        </w:rPr>
      </w:pPr>
    </w:p>
    <w:p w14:paraId="6B44DEC7" w14:textId="63E3290E" w:rsidR="008C6CA4" w:rsidRPr="005D49B4" w:rsidRDefault="008C6CA4" w:rsidP="00E37136">
      <w:pPr>
        <w:rPr>
          <w:lang w:val="en-GB"/>
        </w:rPr>
      </w:pPr>
      <w:r>
        <w:rPr>
          <w:color w:val="808080" w:themeColor="background1" w:themeShade="80"/>
          <w:lang w:val="en-GB"/>
        </w:rPr>
        <w:t>If the Master grants the trustee consent to sell the property, the Master may prescribe terms and conditions as regards the sale of the property and the manner of the sale.</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208F0B7B" w14:textId="2A66AD39" w:rsidR="008D685C" w:rsidRDefault="008D685C" w:rsidP="00E37136">
      <w:pPr>
        <w:rPr>
          <w:color w:val="808080" w:themeColor="background1" w:themeShade="80"/>
          <w:lang w:val="en-GB"/>
        </w:rPr>
      </w:pPr>
      <w:r>
        <w:rPr>
          <w:color w:val="808080" w:themeColor="background1" w:themeShade="80"/>
          <w:lang w:val="en-GB"/>
        </w:rPr>
        <w:t>Section 2 of the Insolvency Act, 1936 defines property as “movable and immovable property wherever situate in the Re</w:t>
      </w:r>
      <w:r w:rsidR="000037D7">
        <w:rPr>
          <w:color w:val="808080" w:themeColor="background1" w:themeShade="80"/>
          <w:lang w:val="en-GB"/>
        </w:rPr>
        <w:t>pu</w:t>
      </w:r>
      <w:r>
        <w:rPr>
          <w:color w:val="808080" w:themeColor="background1" w:themeShade="80"/>
          <w:lang w:val="en-GB"/>
        </w:rPr>
        <w:t xml:space="preserve">blic”. </w:t>
      </w:r>
    </w:p>
    <w:p w14:paraId="7569CD3A" w14:textId="77777777" w:rsidR="008D685C" w:rsidRDefault="008D685C" w:rsidP="00E37136">
      <w:pPr>
        <w:rPr>
          <w:color w:val="808080" w:themeColor="background1" w:themeShade="80"/>
          <w:lang w:val="en-GB"/>
        </w:rPr>
      </w:pPr>
    </w:p>
    <w:p w14:paraId="6814437C" w14:textId="77777777" w:rsidR="008D685C" w:rsidRDefault="00047A70" w:rsidP="00E37136">
      <w:pPr>
        <w:rPr>
          <w:color w:val="808080" w:themeColor="background1" w:themeShade="80"/>
          <w:lang w:val="en-GB"/>
        </w:rPr>
      </w:pPr>
      <w:r>
        <w:rPr>
          <w:color w:val="808080" w:themeColor="background1" w:themeShade="80"/>
          <w:lang w:val="en-GB"/>
        </w:rPr>
        <w:t>Immovable property, such as the property in Italy, is administered in terms of the law of the place where the property is situated (</w:t>
      </w:r>
      <w:r w:rsidRPr="008D685C">
        <w:rPr>
          <w:i/>
          <w:iCs/>
          <w:color w:val="808080" w:themeColor="background1" w:themeShade="80"/>
          <w:lang w:val="en-GB"/>
        </w:rPr>
        <w:t>lex rei sitae</w:t>
      </w:r>
      <w:r>
        <w:rPr>
          <w:color w:val="808080" w:themeColor="background1" w:themeShade="80"/>
          <w:lang w:val="en-GB"/>
        </w:rPr>
        <w:t>)</w:t>
      </w:r>
      <w:r w:rsidR="00A900A6">
        <w:rPr>
          <w:color w:val="808080" w:themeColor="background1" w:themeShade="80"/>
          <w:lang w:val="en-GB"/>
        </w:rPr>
        <w:t>, in other words, Italy</w:t>
      </w:r>
      <w:r>
        <w:rPr>
          <w:color w:val="808080" w:themeColor="background1" w:themeShade="80"/>
          <w:lang w:val="en-GB"/>
        </w:rPr>
        <w:t>.</w:t>
      </w:r>
      <w:r w:rsidR="00A900A6">
        <w:rPr>
          <w:color w:val="808080" w:themeColor="background1" w:themeShade="80"/>
          <w:lang w:val="en-GB"/>
        </w:rPr>
        <w:t xml:space="preserve"> </w:t>
      </w:r>
    </w:p>
    <w:p w14:paraId="4D2D4607" w14:textId="77777777" w:rsidR="008D685C" w:rsidRDefault="008D685C" w:rsidP="00E37136">
      <w:pPr>
        <w:rPr>
          <w:color w:val="808080" w:themeColor="background1" w:themeShade="80"/>
          <w:lang w:val="en-GB"/>
        </w:rPr>
      </w:pPr>
    </w:p>
    <w:p w14:paraId="610023A6" w14:textId="0711839B" w:rsidR="007F0225" w:rsidRPr="005D49B4" w:rsidRDefault="00A900A6" w:rsidP="00E37136">
      <w:pPr>
        <w:rPr>
          <w:lang w:val="en-GB"/>
        </w:rPr>
      </w:pPr>
      <w:r>
        <w:rPr>
          <w:color w:val="808080" w:themeColor="background1" w:themeShade="80"/>
          <w:lang w:val="en-GB"/>
        </w:rPr>
        <w:t>Accordingly, the immovable property will not automatically vest in the insolvent estate. Ms Abel will need to seek recognition</w:t>
      </w:r>
      <w:r w:rsidR="008D685C">
        <w:rPr>
          <w:color w:val="808080" w:themeColor="background1" w:themeShade="80"/>
          <w:lang w:val="en-GB"/>
        </w:rPr>
        <w:t xml:space="preserve"> of her appointment</w:t>
      </w:r>
      <w:r>
        <w:rPr>
          <w:color w:val="808080" w:themeColor="background1" w:themeShade="80"/>
          <w:lang w:val="en-GB"/>
        </w:rPr>
        <w:t xml:space="preserve"> in Italy before she is able to properly deal with the immovable property. The procedures that Ms Abel will have to follow to be recognised to deal with the immovable property in Italy will depend on Italy’s laws and practices. It will be sufficient if she shows that she is of the </w:t>
      </w:r>
      <w:r w:rsidRPr="008D685C">
        <w:rPr>
          <w:i/>
          <w:iCs/>
          <w:color w:val="808080" w:themeColor="background1" w:themeShade="80"/>
          <w:lang w:val="en-GB"/>
        </w:rPr>
        <w:t>bona fide</w:t>
      </w:r>
      <w:r>
        <w:rPr>
          <w:color w:val="808080" w:themeColor="background1" w:themeShade="80"/>
          <w:lang w:val="en-GB"/>
        </w:rPr>
        <w:t xml:space="preserve"> view that proceedings should be insitituted in Italy (</w:t>
      </w:r>
      <w:r w:rsidRPr="008D685C">
        <w:rPr>
          <w:i/>
          <w:iCs/>
          <w:color w:val="808080" w:themeColor="background1" w:themeShade="80"/>
          <w:lang w:val="en-GB"/>
        </w:rPr>
        <w:t>Gardener v Walters 2002 (5) SA 796 (C) 810H).</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02953370" w14:textId="77777777" w:rsidR="008D685C" w:rsidRDefault="00A900A6" w:rsidP="00E37136">
      <w:pPr>
        <w:rPr>
          <w:color w:val="808080" w:themeColor="background1" w:themeShade="80"/>
          <w:lang w:val="en-GB"/>
        </w:rPr>
      </w:pPr>
      <w:r>
        <w:rPr>
          <w:color w:val="808080" w:themeColor="background1" w:themeShade="80"/>
          <w:lang w:val="en-GB"/>
        </w:rPr>
        <w:t xml:space="preserve">Yes. The law as pertains to movable property is different in that </w:t>
      </w:r>
      <w:r w:rsidR="008D685C">
        <w:rPr>
          <w:color w:val="808080" w:themeColor="background1" w:themeShade="80"/>
          <w:lang w:val="en-GB"/>
        </w:rPr>
        <w:t xml:space="preserve">it is subject to the same law as that which governs the owner of the movable property. In other words, the law of the owner’s domicile. </w:t>
      </w:r>
    </w:p>
    <w:p w14:paraId="1156246B" w14:textId="77777777" w:rsidR="008D685C" w:rsidRDefault="008D685C" w:rsidP="00E37136">
      <w:pPr>
        <w:rPr>
          <w:color w:val="808080" w:themeColor="background1" w:themeShade="80"/>
          <w:lang w:val="en-GB"/>
        </w:rPr>
      </w:pPr>
    </w:p>
    <w:p w14:paraId="21CF56B2" w14:textId="30E30C28" w:rsidR="007F0225" w:rsidRPr="005D49B4" w:rsidRDefault="008D685C" w:rsidP="00E37136">
      <w:pPr>
        <w:rPr>
          <w:lang w:val="en-GB"/>
        </w:rPr>
      </w:pPr>
      <w:r>
        <w:rPr>
          <w:color w:val="808080" w:themeColor="background1" w:themeShade="80"/>
          <w:lang w:val="en-GB"/>
        </w:rPr>
        <w:t>In summary, movable property of the insolvent which is situated in a foreign country will nevertheless vest in the insolvent estate if the estate is sequestrated by the Court where the insolvent is domiciled. Ms Abel will therefore not have to seek foreign recognition of her appointment.</w:t>
      </w: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76480526" w:rsidR="007F0225" w:rsidRDefault="008D685C" w:rsidP="00E37136">
      <w:pPr>
        <w:rPr>
          <w:color w:val="808080" w:themeColor="background1" w:themeShade="80"/>
          <w:lang w:val="en-GB"/>
        </w:rPr>
      </w:pPr>
      <w:r>
        <w:rPr>
          <w:color w:val="808080" w:themeColor="background1" w:themeShade="80"/>
          <w:lang w:val="en-GB"/>
        </w:rPr>
        <w:lastRenderedPageBreak/>
        <w:t>The common law identifies the assets of a partnership as indistinguishable from the assets of the partners. The partnership is not classified as a separate legal entity.</w:t>
      </w:r>
    </w:p>
    <w:p w14:paraId="78A3E1F5" w14:textId="77777777" w:rsidR="008D685C" w:rsidRDefault="008D685C" w:rsidP="00E37136">
      <w:pPr>
        <w:rPr>
          <w:color w:val="808080" w:themeColor="background1" w:themeShade="80"/>
          <w:lang w:val="en-GB"/>
        </w:rPr>
      </w:pPr>
    </w:p>
    <w:p w14:paraId="72CBFEED" w14:textId="6FA0AE1E" w:rsidR="008D685C" w:rsidRPr="005D49B4" w:rsidRDefault="008D685C" w:rsidP="00E37136">
      <w:pPr>
        <w:rPr>
          <w:lang w:val="en-GB"/>
        </w:rPr>
      </w:pPr>
      <w:r>
        <w:rPr>
          <w:color w:val="808080" w:themeColor="background1" w:themeShade="80"/>
          <w:lang w:val="en-GB"/>
        </w:rPr>
        <w:t>The Insolvency Act, 1936 departs from the common law position and treats the assets / estate of a partnership as separate from the assets / estates of its partners.</w:t>
      </w:r>
      <w:r w:rsidR="00B217D4">
        <w:rPr>
          <w:color w:val="808080" w:themeColor="background1" w:themeShade="80"/>
          <w:lang w:val="en-GB"/>
        </w:rPr>
        <w:t xml:space="preserve"> This means that the estate of a partnership can be sequestrated seperately from the estates of its partners. </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5FC98BE2" w:rsidR="007F0225" w:rsidRPr="005D49B4" w:rsidRDefault="004E25E6" w:rsidP="00E37136">
      <w:pPr>
        <w:rPr>
          <w:lang w:val="en-GB"/>
        </w:rPr>
      </w:pPr>
      <w:r>
        <w:rPr>
          <w:color w:val="808080" w:themeColor="background1" w:themeShade="80"/>
          <w:lang w:val="en-GB"/>
        </w:rPr>
        <w:t>If the estate of a partner, namely, Mr Solar, is sequestrated, it does not necessarily mean that the partnership itself will be sequestrated, nor does it mean that the estates of the remaining partners need to be sequestrated. However, the effect of the sequestration of Mr Solar’s estate (in his capacity as one of the partners) will cause the partnership to terminate. The partnership will be wound up in the ordinary course and the partnership assets distributed amongst the partners in accordance with the common law or agreement between the partners. Any assets which fall due to Mr Solar will form part of his insolvent estate.</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26E5F6D4" w14:textId="77777777" w:rsidR="00316EE3" w:rsidRDefault="00B10244" w:rsidP="00E37136">
      <w:pPr>
        <w:rPr>
          <w:color w:val="808080" w:themeColor="background1" w:themeShade="80"/>
          <w:lang w:val="en-GB"/>
        </w:rPr>
      </w:pPr>
      <w:r>
        <w:rPr>
          <w:color w:val="808080" w:themeColor="background1" w:themeShade="80"/>
          <w:lang w:val="en-GB"/>
        </w:rPr>
        <w:t>Factual insolvency is where the value of a company’s liabilities exceeds its assets.</w:t>
      </w:r>
      <w:r w:rsidR="00316EE3">
        <w:rPr>
          <w:color w:val="808080" w:themeColor="background1" w:themeShade="80"/>
          <w:lang w:val="en-GB"/>
        </w:rPr>
        <w:t xml:space="preserve"> For example, where the balance sheet indicates that the liabilities exceed the value of the company’s assets.</w:t>
      </w:r>
    </w:p>
    <w:p w14:paraId="2CB80AEB" w14:textId="77777777" w:rsidR="00316EE3" w:rsidRDefault="00316EE3" w:rsidP="00E37136">
      <w:pPr>
        <w:rPr>
          <w:color w:val="808080" w:themeColor="background1" w:themeShade="80"/>
          <w:lang w:val="en-GB"/>
        </w:rPr>
      </w:pPr>
    </w:p>
    <w:p w14:paraId="06390287" w14:textId="14353227" w:rsidR="00316EE3" w:rsidRDefault="00B10244" w:rsidP="00E37136">
      <w:pPr>
        <w:rPr>
          <w:color w:val="808080" w:themeColor="background1" w:themeShade="80"/>
          <w:lang w:val="en-GB"/>
        </w:rPr>
      </w:pPr>
      <w:r>
        <w:rPr>
          <w:color w:val="808080" w:themeColor="background1" w:themeShade="80"/>
          <w:lang w:val="en-GB"/>
        </w:rPr>
        <w:t>Commercial insolvency, on the other hand, is where a company is unable to pay its debts as and when they fall due. This is even so where the company’s assets exceed its liabilities.</w:t>
      </w:r>
      <w:r w:rsidR="00316EE3">
        <w:rPr>
          <w:color w:val="808080" w:themeColor="background1" w:themeShade="80"/>
          <w:lang w:val="en-GB"/>
        </w:rPr>
        <w:t xml:space="preserve"> For example, where a creditor of a company makes demand for repayment of an amout  due and the company is unable to settle the sum or secure it to the satisfaction of the creditor, this is regarded as an act of commerical insolvency.</w:t>
      </w:r>
    </w:p>
    <w:p w14:paraId="492D2002" w14:textId="77777777" w:rsidR="000037D7" w:rsidRDefault="000037D7" w:rsidP="00E37136">
      <w:pPr>
        <w:rPr>
          <w:color w:val="808080" w:themeColor="background1" w:themeShade="80"/>
          <w:lang w:val="en-GB"/>
        </w:rPr>
      </w:pPr>
    </w:p>
    <w:p w14:paraId="25A2108D" w14:textId="0D555592" w:rsidR="00316EE3" w:rsidRDefault="00316EE3" w:rsidP="00E37136">
      <w:pPr>
        <w:rPr>
          <w:color w:val="808080" w:themeColor="background1" w:themeShade="80"/>
          <w:lang w:val="en-GB"/>
        </w:rPr>
      </w:pPr>
      <w:r>
        <w:rPr>
          <w:color w:val="808080" w:themeColor="background1" w:themeShade="80"/>
          <w:lang w:val="en-GB"/>
        </w:rPr>
        <w:t>Based on the facts provided, and especially in light of the following</w:t>
      </w:r>
      <w:r w:rsidR="00A001C0">
        <w:rPr>
          <w:color w:val="808080" w:themeColor="background1" w:themeShade="80"/>
          <w:lang w:val="en-GB"/>
        </w:rPr>
        <w:t xml:space="preserve"> acts of insolvency</w:t>
      </w:r>
      <w:r>
        <w:rPr>
          <w:color w:val="808080" w:themeColor="background1" w:themeShade="80"/>
          <w:lang w:val="en-GB"/>
        </w:rPr>
        <w:t>, I would say that RNH is commerically insolvent:</w:t>
      </w:r>
    </w:p>
    <w:p w14:paraId="6DAA0CD8" w14:textId="05D26EEA" w:rsidR="00316EE3" w:rsidRDefault="00316EE3" w:rsidP="00316EE3">
      <w:pPr>
        <w:pStyle w:val="ListParagraph"/>
        <w:numPr>
          <w:ilvl w:val="0"/>
          <w:numId w:val="22"/>
        </w:numPr>
        <w:rPr>
          <w:color w:val="808080" w:themeColor="background1" w:themeShade="80"/>
          <w:lang w:val="en-GB"/>
        </w:rPr>
      </w:pPr>
      <w:r>
        <w:rPr>
          <w:color w:val="808080" w:themeColor="background1" w:themeShade="80"/>
          <w:lang w:val="en-GB"/>
        </w:rPr>
        <w:t>They need cash injections to purchase raw materials and are essentially borrowing from “Paul to pay Peter”;</w:t>
      </w:r>
    </w:p>
    <w:p w14:paraId="1015F46E" w14:textId="4BCEDEA3" w:rsidR="00316EE3" w:rsidRDefault="00316EE3" w:rsidP="00316EE3">
      <w:pPr>
        <w:pStyle w:val="ListParagraph"/>
        <w:numPr>
          <w:ilvl w:val="0"/>
          <w:numId w:val="22"/>
        </w:numPr>
        <w:rPr>
          <w:color w:val="808080" w:themeColor="background1" w:themeShade="80"/>
          <w:lang w:val="en-GB"/>
        </w:rPr>
      </w:pPr>
      <w:r>
        <w:rPr>
          <w:color w:val="808080" w:themeColor="background1" w:themeShade="80"/>
          <w:lang w:val="en-GB"/>
        </w:rPr>
        <w:t>They need additional funds to be able to</w:t>
      </w:r>
      <w:r w:rsidR="00A001C0">
        <w:rPr>
          <w:color w:val="808080" w:themeColor="background1" w:themeShade="80"/>
          <w:lang w:val="en-GB"/>
        </w:rPr>
        <w:t xml:space="preserve"> meet their monthly expenses, such as</w:t>
      </w:r>
      <w:r>
        <w:rPr>
          <w:color w:val="808080" w:themeColor="background1" w:themeShade="80"/>
          <w:lang w:val="en-GB"/>
        </w:rPr>
        <w:t xml:space="preserve"> their instalments on vehicles and trucks;</w:t>
      </w:r>
    </w:p>
    <w:p w14:paraId="33E83263" w14:textId="7F3CA26E" w:rsidR="00316EE3" w:rsidRDefault="00316EE3" w:rsidP="00316EE3">
      <w:pPr>
        <w:pStyle w:val="ListParagraph"/>
        <w:numPr>
          <w:ilvl w:val="0"/>
          <w:numId w:val="22"/>
        </w:numPr>
        <w:rPr>
          <w:color w:val="808080" w:themeColor="background1" w:themeShade="80"/>
          <w:lang w:val="en-GB"/>
        </w:rPr>
      </w:pPr>
      <w:r>
        <w:rPr>
          <w:color w:val="808080" w:themeColor="background1" w:themeShade="80"/>
          <w:lang w:val="en-GB"/>
        </w:rPr>
        <w:t>They cannot pay creditors or suppliers</w:t>
      </w:r>
      <w:r w:rsidR="000037D7">
        <w:rPr>
          <w:color w:val="808080" w:themeColor="background1" w:themeShade="80"/>
          <w:lang w:val="en-GB"/>
        </w:rPr>
        <w:t xml:space="preserve"> </w:t>
      </w:r>
      <w:r w:rsidR="00A001C0">
        <w:rPr>
          <w:color w:val="808080" w:themeColor="background1" w:themeShade="80"/>
          <w:lang w:val="en-GB"/>
        </w:rPr>
        <w:t>in the ordinary course of business;</w:t>
      </w:r>
    </w:p>
    <w:p w14:paraId="5B8370BB" w14:textId="3DE53036" w:rsidR="00A001C0" w:rsidRPr="00316EE3" w:rsidRDefault="00A001C0" w:rsidP="00316EE3">
      <w:pPr>
        <w:pStyle w:val="ListParagraph"/>
        <w:numPr>
          <w:ilvl w:val="0"/>
          <w:numId w:val="22"/>
        </w:numPr>
        <w:rPr>
          <w:color w:val="808080" w:themeColor="background1" w:themeShade="80"/>
          <w:lang w:val="en-GB"/>
        </w:rPr>
      </w:pPr>
      <w:r>
        <w:rPr>
          <w:color w:val="808080" w:themeColor="background1" w:themeShade="80"/>
          <w:lang w:val="en-GB"/>
        </w:rPr>
        <w:t>Legal proceedings have been instituted against them, resulting in judgments which they cannot satisfy.</w:t>
      </w: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696DCEE8" w:rsidR="007F0225" w:rsidRPr="005D49B4" w:rsidRDefault="00316EE3" w:rsidP="00E37136">
      <w:pPr>
        <w:rPr>
          <w:lang w:val="en-GB"/>
        </w:rPr>
      </w:pPr>
      <w:r>
        <w:rPr>
          <w:color w:val="808080" w:themeColor="background1" w:themeShade="80"/>
          <w:lang w:val="en-GB"/>
        </w:rPr>
        <w:t>In terms of section 361(1) of the Companies Act, 1973, the company remains the owner of its assets / property and control of the property vests with the Master, and then the liquidator, once appointed. The custo</w:t>
      </w:r>
      <w:r w:rsidR="000037D7">
        <w:rPr>
          <w:color w:val="808080" w:themeColor="background1" w:themeShade="80"/>
          <w:lang w:val="en-GB"/>
        </w:rPr>
        <w:t>d</w:t>
      </w:r>
      <w:r>
        <w:rPr>
          <w:color w:val="808080" w:themeColor="background1" w:themeShade="80"/>
          <w:lang w:val="en-GB"/>
        </w:rPr>
        <w:t>y and control of the assets will accordingly vest with the Master and then the provisional liquidator (</w:t>
      </w:r>
      <w:r w:rsidR="005716F5">
        <w:rPr>
          <w:color w:val="808080" w:themeColor="background1" w:themeShade="80"/>
          <w:lang w:val="en-GB"/>
        </w:rPr>
        <w:t>andn</w:t>
      </w:r>
      <w:r>
        <w:rPr>
          <w:color w:val="808080" w:themeColor="background1" w:themeShade="80"/>
          <w:lang w:val="en-GB"/>
        </w:rPr>
        <w:t>then the final liquidator) once appointed.</w:t>
      </w: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197FFF85" w14:textId="77777777" w:rsidR="005716F5" w:rsidRDefault="00097597" w:rsidP="00E37136">
      <w:pPr>
        <w:rPr>
          <w:color w:val="808080" w:themeColor="background1" w:themeShade="80"/>
          <w:lang w:val="en-GB"/>
        </w:rPr>
      </w:pPr>
      <w:r>
        <w:rPr>
          <w:color w:val="808080" w:themeColor="background1" w:themeShade="80"/>
          <w:lang w:val="en-GB"/>
        </w:rPr>
        <w:t xml:space="preserve">Section 38 of the Insolvency Act, 1936 </w:t>
      </w:r>
      <w:r w:rsidR="006B2984">
        <w:rPr>
          <w:color w:val="808080" w:themeColor="background1" w:themeShade="80"/>
          <w:lang w:val="en-GB"/>
        </w:rPr>
        <w:t xml:space="preserve">provides that upon liquidation of an employer (RNH), all contracts of employment with its employees are suspended. In this case, the contracts of employment will be suspended from the date of the provisional order of liquidation. </w:t>
      </w:r>
    </w:p>
    <w:p w14:paraId="14EA2332" w14:textId="77777777" w:rsidR="005716F5" w:rsidRDefault="005716F5" w:rsidP="00E37136">
      <w:pPr>
        <w:rPr>
          <w:color w:val="808080" w:themeColor="background1" w:themeShade="80"/>
          <w:lang w:val="en-GB"/>
        </w:rPr>
      </w:pPr>
    </w:p>
    <w:p w14:paraId="531A845A" w14:textId="5E7A4D08" w:rsidR="007F0225" w:rsidRDefault="006B2984" w:rsidP="00E37136">
      <w:pPr>
        <w:rPr>
          <w:color w:val="808080" w:themeColor="background1" w:themeShade="80"/>
          <w:lang w:val="en-GB"/>
        </w:rPr>
      </w:pPr>
      <w:r>
        <w:rPr>
          <w:color w:val="808080" w:themeColor="background1" w:themeShade="80"/>
          <w:lang w:val="en-GB"/>
        </w:rPr>
        <w:t xml:space="preserve">During the period of suspension of the contracts of employment, the employees will not be required to work, but will also unfortunately not be remunerated and will not be entitled to employment benefits. However, employees will be entitled to unemployment benefits in accordance with the Unemployment Insurance Act (1966). </w:t>
      </w:r>
    </w:p>
    <w:p w14:paraId="556010DB" w14:textId="77777777" w:rsidR="006B2984" w:rsidRDefault="006B2984" w:rsidP="00E37136">
      <w:pPr>
        <w:rPr>
          <w:color w:val="808080" w:themeColor="background1" w:themeShade="80"/>
          <w:lang w:val="en-GB"/>
        </w:rPr>
      </w:pPr>
    </w:p>
    <w:p w14:paraId="29BBA26A" w14:textId="30B3C5DA" w:rsidR="006B2984" w:rsidRPr="005D49B4" w:rsidRDefault="006B2984" w:rsidP="00E37136">
      <w:pPr>
        <w:rPr>
          <w:lang w:val="en-GB"/>
        </w:rPr>
      </w:pPr>
      <w:r>
        <w:rPr>
          <w:color w:val="808080" w:themeColor="background1" w:themeShade="80"/>
          <w:lang w:val="en-GB"/>
        </w:rPr>
        <w:lastRenderedPageBreak/>
        <w:t>After the (final) liquidator consults with employee representatives on measures to save the business or part thereof, the employees’ contracts might be terminated. If not expressly terminated by the liquidator, and if no agreement can be reached on continued employment terms, the employees’ contracts are automatically terminated 45 days after the final liquidator is appointed.</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0EED7BDF" w:rsidR="007F0225" w:rsidRDefault="008D373B" w:rsidP="00E37136">
      <w:pPr>
        <w:rPr>
          <w:color w:val="808080" w:themeColor="background1" w:themeShade="80"/>
          <w:lang w:val="en-GB"/>
        </w:rPr>
      </w:pPr>
      <w:r>
        <w:rPr>
          <w:color w:val="808080" w:themeColor="background1" w:themeShade="80"/>
          <w:lang w:val="en-GB"/>
        </w:rPr>
        <w:t>On the liquidation of a lessee (RNH), the liquidator may elect to abide by or cancel the lease agreement.</w:t>
      </w:r>
      <w:r w:rsidR="009370FB">
        <w:rPr>
          <w:color w:val="808080" w:themeColor="background1" w:themeShade="80"/>
          <w:lang w:val="en-GB"/>
        </w:rPr>
        <w:t xml:space="preserve"> It is important to note that the liquidator acts on the instructions of the creditors.</w:t>
      </w:r>
    </w:p>
    <w:p w14:paraId="731FFAE7" w14:textId="77777777" w:rsidR="008D373B" w:rsidRDefault="008D373B" w:rsidP="00E37136">
      <w:pPr>
        <w:rPr>
          <w:color w:val="808080" w:themeColor="background1" w:themeShade="80"/>
          <w:lang w:val="en-GB"/>
        </w:rPr>
      </w:pPr>
    </w:p>
    <w:p w14:paraId="5EBFB583" w14:textId="6A555675" w:rsidR="009370FB" w:rsidRDefault="009370FB" w:rsidP="00E37136">
      <w:pPr>
        <w:rPr>
          <w:color w:val="808080" w:themeColor="background1" w:themeShade="80"/>
          <w:lang w:val="en-GB"/>
        </w:rPr>
      </w:pPr>
      <w:r>
        <w:rPr>
          <w:color w:val="808080" w:themeColor="background1" w:themeShade="80"/>
          <w:lang w:val="en-GB"/>
        </w:rPr>
        <w:t>Section 386(2) of the Companies Act, 1973 affords the liquidator the right to cancel a lease at any time before a general meeting is convened for the first time.</w:t>
      </w:r>
    </w:p>
    <w:p w14:paraId="2161884B" w14:textId="77777777" w:rsidR="009370FB" w:rsidRDefault="009370FB" w:rsidP="00E37136">
      <w:pPr>
        <w:rPr>
          <w:color w:val="808080" w:themeColor="background1" w:themeShade="80"/>
          <w:lang w:val="en-GB"/>
        </w:rPr>
      </w:pPr>
    </w:p>
    <w:p w14:paraId="11CCEF08" w14:textId="2295C48E" w:rsidR="008D373B" w:rsidRDefault="008D373B" w:rsidP="00E37136">
      <w:pPr>
        <w:rPr>
          <w:color w:val="808080" w:themeColor="background1" w:themeShade="80"/>
          <w:lang w:val="en-GB"/>
        </w:rPr>
      </w:pPr>
      <w:r>
        <w:rPr>
          <w:color w:val="808080" w:themeColor="background1" w:themeShade="80"/>
          <w:lang w:val="en-GB"/>
        </w:rPr>
        <w:t xml:space="preserve">If the liquidator elects to cancel the lease agreement, </w:t>
      </w:r>
      <w:r w:rsidR="009370FB">
        <w:rPr>
          <w:color w:val="808080" w:themeColor="background1" w:themeShade="80"/>
          <w:lang w:val="en-GB"/>
        </w:rPr>
        <w:t>he must afford the lessor (The Willow Family Trust) written notice, in which case, the lessor will have a claim against RNH for damages for breach of contract.</w:t>
      </w:r>
      <w:r w:rsidR="009B3FA6">
        <w:rPr>
          <w:color w:val="808080" w:themeColor="background1" w:themeShade="80"/>
          <w:lang w:val="en-GB"/>
        </w:rPr>
        <w:t xml:space="preserve"> This will be a concurrent claim.</w:t>
      </w:r>
      <w:r w:rsidR="009370FB">
        <w:rPr>
          <w:color w:val="808080" w:themeColor="background1" w:themeShade="80"/>
          <w:lang w:val="en-GB"/>
        </w:rPr>
        <w:t xml:space="preserve"> RNH will forfeit any right to claim compensation for improvements to the leased premises.</w:t>
      </w:r>
    </w:p>
    <w:p w14:paraId="3502420F" w14:textId="77777777" w:rsidR="009370FB" w:rsidRDefault="009370FB" w:rsidP="00E37136">
      <w:pPr>
        <w:rPr>
          <w:color w:val="808080" w:themeColor="background1" w:themeShade="80"/>
          <w:lang w:val="en-GB"/>
        </w:rPr>
      </w:pPr>
    </w:p>
    <w:p w14:paraId="315FF6DF" w14:textId="533A7215" w:rsidR="009370FB" w:rsidRDefault="009370FB" w:rsidP="00E37136">
      <w:pPr>
        <w:rPr>
          <w:color w:val="808080" w:themeColor="background1" w:themeShade="80"/>
          <w:lang w:val="en-GB"/>
        </w:rPr>
      </w:pPr>
      <w:r>
        <w:rPr>
          <w:color w:val="808080" w:themeColor="background1" w:themeShade="80"/>
          <w:lang w:val="en-GB"/>
        </w:rPr>
        <w:t xml:space="preserve">If the </w:t>
      </w:r>
      <w:r w:rsidR="00685FC3">
        <w:rPr>
          <w:color w:val="808080" w:themeColor="background1" w:themeShade="80"/>
          <w:lang w:val="en-GB"/>
        </w:rPr>
        <w:t>liquidator does not specifically terminate the lease agreement, the lease agreement will terminate automatically within 3 months of the appointment of the liquidator, unless the liquidator notifies the lessor that it intends to abide by the lease agreement.</w:t>
      </w:r>
    </w:p>
    <w:p w14:paraId="6091B73A" w14:textId="77777777" w:rsidR="00685FC3" w:rsidRDefault="00685FC3" w:rsidP="00E37136">
      <w:pPr>
        <w:rPr>
          <w:color w:val="808080" w:themeColor="background1" w:themeShade="80"/>
          <w:lang w:val="en-GB"/>
        </w:rPr>
      </w:pPr>
    </w:p>
    <w:p w14:paraId="043E294A" w14:textId="394189D1" w:rsidR="009370FB" w:rsidRDefault="00685FC3" w:rsidP="00E37136">
      <w:pPr>
        <w:rPr>
          <w:color w:val="808080" w:themeColor="background1" w:themeShade="80"/>
          <w:lang w:val="en-GB"/>
        </w:rPr>
      </w:pPr>
      <w:r>
        <w:rPr>
          <w:color w:val="808080" w:themeColor="background1" w:themeShade="80"/>
          <w:lang w:val="en-GB"/>
        </w:rPr>
        <w:t xml:space="preserve">In the event the liquidator elects to abide by the lease agreement, the liquidator is bound by all the same terms and conditions of the lease agreement </w:t>
      </w:r>
    </w:p>
    <w:p w14:paraId="15F223B9" w14:textId="77777777" w:rsidR="00685FC3" w:rsidRDefault="00685FC3" w:rsidP="00E37136">
      <w:pPr>
        <w:rPr>
          <w:color w:val="808080" w:themeColor="background1" w:themeShade="80"/>
          <w:lang w:val="en-GB"/>
        </w:rPr>
      </w:pPr>
    </w:p>
    <w:p w14:paraId="16D82AF8" w14:textId="702CC433" w:rsidR="00685FC3" w:rsidRDefault="00685FC3" w:rsidP="00E37136">
      <w:pPr>
        <w:rPr>
          <w:color w:val="808080" w:themeColor="background1" w:themeShade="80"/>
          <w:lang w:val="en-GB"/>
        </w:rPr>
      </w:pPr>
      <w:r>
        <w:rPr>
          <w:color w:val="808080" w:themeColor="background1" w:themeShade="80"/>
          <w:lang w:val="en-GB"/>
        </w:rPr>
        <w:t>The lessor (The Willow Family Trust) is protected somewhat in that it is afforded a hypothec over all movable property bought onto the property by the lessee (excluding property belonging to 3</w:t>
      </w:r>
      <w:r w:rsidRPr="00685FC3">
        <w:rPr>
          <w:color w:val="808080" w:themeColor="background1" w:themeShade="80"/>
          <w:vertAlign w:val="superscript"/>
          <w:lang w:val="en-GB"/>
        </w:rPr>
        <w:t>rd</w:t>
      </w:r>
      <w:r>
        <w:rPr>
          <w:color w:val="808080" w:themeColor="background1" w:themeShade="80"/>
          <w:lang w:val="en-GB"/>
        </w:rPr>
        <w:t xml:space="preserve"> parties and subject to instalment sale agreements</w:t>
      </w:r>
      <w:r w:rsidR="005716F5">
        <w:rPr>
          <w:color w:val="808080" w:themeColor="background1" w:themeShade="80"/>
          <w:lang w:val="en-GB"/>
        </w:rPr>
        <w:t xml:space="preserve"> and mortgage bonds</w:t>
      </w:r>
      <w:r>
        <w:rPr>
          <w:color w:val="808080" w:themeColor="background1" w:themeShade="80"/>
          <w:lang w:val="en-GB"/>
        </w:rPr>
        <w:t>). The hypothec serves as security for payment of rental which was in arrears before RNH went into liquidation. Any rental that is due after liquidation enjoys a preference as part of the costs of liquidation.</w:t>
      </w:r>
    </w:p>
    <w:p w14:paraId="45F09976" w14:textId="77777777" w:rsidR="009B3FA6" w:rsidRDefault="009B3FA6" w:rsidP="00E37136">
      <w:pPr>
        <w:rPr>
          <w:color w:val="808080" w:themeColor="background1" w:themeShade="80"/>
          <w:lang w:val="en-GB"/>
        </w:rPr>
      </w:pPr>
    </w:p>
    <w:p w14:paraId="2CCE5723" w14:textId="4E5EBA89" w:rsidR="009B3FA6" w:rsidRPr="00685FC3" w:rsidRDefault="009B3FA6" w:rsidP="00E37136">
      <w:pPr>
        <w:rPr>
          <w:color w:val="808080" w:themeColor="background1" w:themeShade="80"/>
          <w:lang w:val="en-GB"/>
        </w:rPr>
      </w:pPr>
      <w:r>
        <w:rPr>
          <w:color w:val="808080" w:themeColor="background1" w:themeShade="80"/>
          <w:lang w:val="en-GB"/>
        </w:rPr>
        <w:t>In short: the Willow Way Family Trust will have a secured claim for arrear rental pre-liquidation, and a preferential claim for rental due after liquidation, plus a concurrent for damages for breach of contract, should the liquidator elect to cancel the lease agreement.</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08B52454" w14:textId="77777777" w:rsidR="00983C9C" w:rsidRDefault="00983C9C" w:rsidP="00E37136">
      <w:pPr>
        <w:rPr>
          <w:color w:val="808080" w:themeColor="background1" w:themeShade="80"/>
          <w:lang w:val="en-GB"/>
        </w:rPr>
      </w:pPr>
    </w:p>
    <w:p w14:paraId="26C091FF" w14:textId="4F1F6528" w:rsidR="008F5425" w:rsidRPr="005D49B4" w:rsidRDefault="008F5425" w:rsidP="00E37136">
      <w:pPr>
        <w:rPr>
          <w:lang w:val="en-GB"/>
        </w:rPr>
      </w:pPr>
      <w:r>
        <w:rPr>
          <w:color w:val="808080" w:themeColor="background1" w:themeShade="80"/>
          <w:lang w:val="en-GB"/>
        </w:rPr>
        <w:t xml:space="preserve">Section 358 of the Companies Act, 1973 provides for the stay of civil proceedings after presentation of the liquidation application. In accordance with this section, the company, a creditor or member thereof may apply to the Court concerned to stay any action or proceeding against a company, or apply to restrain any further proceedings from being instituted against the company, before the provisional order is granted. </w:t>
      </w: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791CDC3F" w14:textId="006FBDD6" w:rsidR="00E92D69" w:rsidRPr="005D49B4" w:rsidRDefault="00E92D69" w:rsidP="005716F5">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378173E2" w14:textId="28EBFDAB" w:rsidR="00AA28AD" w:rsidRDefault="00244806" w:rsidP="00AA28AD">
      <w:pPr>
        <w:rPr>
          <w:color w:val="808080" w:themeColor="background1" w:themeShade="80"/>
          <w:lang w:val="en-GB"/>
        </w:rPr>
      </w:pPr>
      <w:r>
        <w:rPr>
          <w:color w:val="808080" w:themeColor="background1" w:themeShade="80"/>
          <w:lang w:val="en-GB"/>
        </w:rPr>
        <w:t>Mr Hue can discuss the following aspects in his report, in accordance with the provisions of section 402:</w:t>
      </w:r>
    </w:p>
    <w:p w14:paraId="48C4B09D" w14:textId="77777777" w:rsidR="00244806" w:rsidRDefault="00244806" w:rsidP="00AA28AD">
      <w:pPr>
        <w:rPr>
          <w:color w:val="808080" w:themeColor="background1" w:themeShade="80"/>
          <w:lang w:val="en-GB"/>
        </w:rPr>
      </w:pPr>
    </w:p>
    <w:p w14:paraId="053487D4" w14:textId="7B595652" w:rsid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The amount of capital issued by the company and the estimated amount of its assets and liabilities (including all assets subject to securities, lease agreements, etc);</w:t>
      </w:r>
    </w:p>
    <w:p w14:paraId="3E5748EB" w14:textId="64555F19" w:rsid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If the company has failed, the causes of its failure (for instance, the loadshedding / energy crisis);</w:t>
      </w:r>
    </w:p>
    <w:p w14:paraId="74AB4EB7" w14:textId="6F1C322F" w:rsid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Whether or not any director / officer or former director / officer appears to be personally liable for damages or compensation to the company or any debts or liabilities of the company (for example, due to reckless or negligent trading whilst knowing they did not have the funds to pay suppliers or creditors);</w:t>
      </w:r>
    </w:p>
    <w:p w14:paraId="441218F1" w14:textId="0BE0E2E6" w:rsid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Any legal proceedings by or against the company which may have been pending at the commencement of the winding up (for instance, the legal proceedings instituted by suppliers and creditors);</w:t>
      </w:r>
    </w:p>
    <w:p w14:paraId="3807588D" w14:textId="58E677C1" w:rsid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Whether or not a further enquiry should be held in regard to any matter relating to the formation, promotion or failure of the company or conduct of its business (for example, if Mr Hue suspects that funds were being solicited from the business or assets disposed of);</w:t>
      </w:r>
    </w:p>
    <w:p w14:paraId="4D91B1BF" w14:textId="17D208D0" w:rsidR="00244806" w:rsidRPr="00244806" w:rsidRDefault="00244806" w:rsidP="00244806">
      <w:pPr>
        <w:pStyle w:val="ListParagraph"/>
        <w:numPr>
          <w:ilvl w:val="0"/>
          <w:numId w:val="23"/>
        </w:numPr>
        <w:rPr>
          <w:color w:val="808080" w:themeColor="background1" w:themeShade="80"/>
          <w:lang w:val="en-GB"/>
        </w:rPr>
      </w:pPr>
      <w:r>
        <w:rPr>
          <w:color w:val="808080" w:themeColor="background1" w:themeShade="80"/>
          <w:lang w:val="en-GB"/>
        </w:rPr>
        <w:t>The progress and prospects of winding up.</w:t>
      </w: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0551EEBD" w14:textId="473FEDF6" w:rsidR="0044534E" w:rsidRDefault="0044534E" w:rsidP="0044534E">
      <w:pPr>
        <w:rPr>
          <w:color w:val="808080" w:themeColor="background1" w:themeShade="80"/>
          <w:lang w:val="en-GB"/>
        </w:rPr>
      </w:pPr>
      <w:r>
        <w:rPr>
          <w:color w:val="808080" w:themeColor="background1" w:themeShade="80"/>
          <w:lang w:val="en-GB"/>
        </w:rPr>
        <w:t>In terms of section 98A of the Insolvency Act, 1936 any employer employed by the liquidated company  is entitled, subject to a maximum amount as determined by the Minister of Justice, to a preference (preferential claim) for the following amounts:</w:t>
      </w:r>
    </w:p>
    <w:p w14:paraId="3D0BAB07" w14:textId="28250A4C" w:rsidR="0044534E" w:rsidRDefault="0044534E" w:rsidP="0044534E">
      <w:pPr>
        <w:pStyle w:val="ListParagraph"/>
        <w:numPr>
          <w:ilvl w:val="0"/>
          <w:numId w:val="22"/>
        </w:numPr>
        <w:rPr>
          <w:color w:val="808080" w:themeColor="background1" w:themeShade="80"/>
          <w:lang w:val="en-GB"/>
        </w:rPr>
      </w:pPr>
      <w:r>
        <w:rPr>
          <w:color w:val="808080" w:themeColor="background1" w:themeShade="80"/>
          <w:lang w:val="en-GB"/>
        </w:rPr>
        <w:t>3 months’ arrear salary, subject to a maximum of R12,000.00. The balance of the the employee’s unpaid salary will be a concurrent claim;</w:t>
      </w:r>
    </w:p>
    <w:p w14:paraId="7F6AE089" w14:textId="2254BB60" w:rsidR="0044534E" w:rsidRDefault="0044534E" w:rsidP="0044534E">
      <w:pPr>
        <w:pStyle w:val="ListParagraph"/>
        <w:numPr>
          <w:ilvl w:val="0"/>
          <w:numId w:val="22"/>
        </w:numPr>
        <w:rPr>
          <w:color w:val="808080" w:themeColor="background1" w:themeShade="80"/>
          <w:lang w:val="en-GB"/>
        </w:rPr>
      </w:pPr>
      <w:r>
        <w:rPr>
          <w:color w:val="808080" w:themeColor="background1" w:themeShade="80"/>
          <w:lang w:val="en-GB"/>
        </w:rPr>
        <w:t>Unpaid leave owing to the employee, subject to a maximum of R4,000.00. The balance of the claim will likewise be a concurrent claim;</w:t>
      </w:r>
    </w:p>
    <w:p w14:paraId="5E79DB92" w14:textId="6456774C" w:rsidR="0044534E" w:rsidRDefault="0044534E" w:rsidP="0044534E">
      <w:pPr>
        <w:pStyle w:val="ListParagraph"/>
        <w:numPr>
          <w:ilvl w:val="0"/>
          <w:numId w:val="22"/>
        </w:numPr>
        <w:rPr>
          <w:color w:val="808080" w:themeColor="background1" w:themeShade="80"/>
          <w:lang w:val="en-GB"/>
        </w:rPr>
      </w:pPr>
      <w:r>
        <w:rPr>
          <w:color w:val="808080" w:themeColor="background1" w:themeShade="80"/>
          <w:lang w:val="en-GB"/>
        </w:rPr>
        <w:t xml:space="preserve">Any payment due to the employee for any other </w:t>
      </w:r>
      <w:r w:rsidR="00C24BF1">
        <w:rPr>
          <w:color w:val="808080" w:themeColor="background1" w:themeShade="80"/>
          <w:lang w:val="en-GB"/>
        </w:rPr>
        <w:t>form of paid leave for a maximum period of 3 months and not exceeding R4,000.00;</w:t>
      </w:r>
    </w:p>
    <w:p w14:paraId="73EC379C" w14:textId="41899323" w:rsidR="00C24BF1" w:rsidRDefault="00C24BF1" w:rsidP="0044534E">
      <w:pPr>
        <w:pStyle w:val="ListParagraph"/>
        <w:numPr>
          <w:ilvl w:val="0"/>
          <w:numId w:val="22"/>
        </w:numPr>
        <w:rPr>
          <w:color w:val="808080" w:themeColor="background1" w:themeShade="80"/>
          <w:lang w:val="en-GB"/>
        </w:rPr>
      </w:pPr>
      <w:r>
        <w:rPr>
          <w:color w:val="808080" w:themeColor="background1" w:themeShade="80"/>
          <w:lang w:val="en-GB"/>
        </w:rPr>
        <w:t>Any severance of retrenchment pay not exceeding R12,000.00.</w:t>
      </w:r>
    </w:p>
    <w:p w14:paraId="186B66DB" w14:textId="59D25E08" w:rsidR="0044534E" w:rsidRDefault="00C24BF1" w:rsidP="00C24BF1">
      <w:pPr>
        <w:rPr>
          <w:color w:val="808080" w:themeColor="background1" w:themeShade="80"/>
          <w:lang w:val="en-GB"/>
        </w:rPr>
      </w:pPr>
      <w:r>
        <w:rPr>
          <w:color w:val="808080" w:themeColor="background1" w:themeShade="80"/>
          <w:lang w:val="en-GB"/>
        </w:rPr>
        <w:t>It is important to note that the first claim for unpaid arrear salaries has preference over the remaining 3 types of claims, which rank equally and propo</w:t>
      </w:r>
      <w:r w:rsidR="005716F5">
        <w:rPr>
          <w:color w:val="808080" w:themeColor="background1" w:themeShade="80"/>
          <w:lang w:val="en-GB"/>
        </w:rPr>
        <w:t>r</w:t>
      </w:r>
      <w:r>
        <w:rPr>
          <w:color w:val="808080" w:themeColor="background1" w:themeShade="80"/>
          <w:lang w:val="en-GB"/>
        </w:rPr>
        <w:t xml:space="preserve">tionally. </w:t>
      </w:r>
    </w:p>
    <w:p w14:paraId="2AD4200A" w14:textId="77777777" w:rsidR="00C24BF1" w:rsidRDefault="00C24BF1" w:rsidP="00C24BF1">
      <w:pPr>
        <w:rPr>
          <w:color w:val="808080" w:themeColor="background1" w:themeShade="80"/>
          <w:lang w:val="en-GB"/>
        </w:rPr>
      </w:pPr>
    </w:p>
    <w:p w14:paraId="2A82221C" w14:textId="70BFC8DE" w:rsidR="00C24BF1" w:rsidRPr="00C24BF1" w:rsidRDefault="00C24BF1" w:rsidP="00C24BF1">
      <w:pPr>
        <w:rPr>
          <w:color w:val="808080" w:themeColor="background1" w:themeShade="80"/>
          <w:lang w:val="en-GB"/>
        </w:rPr>
      </w:pPr>
      <w:r>
        <w:rPr>
          <w:color w:val="808080" w:themeColor="background1" w:themeShade="80"/>
          <w:lang w:val="en-GB"/>
        </w:rPr>
        <w:t>If the employees’ contracts are terminated by the liquidator, they will also each be entitled to an unliquidated concurrent claim for damages due to the early termination of their contracts.</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0907735D" w:rsidR="007F0225" w:rsidRDefault="00751246" w:rsidP="00E37136">
      <w:pPr>
        <w:rPr>
          <w:color w:val="808080" w:themeColor="background1" w:themeShade="80"/>
          <w:lang w:val="en-GB"/>
        </w:rPr>
      </w:pPr>
      <w:r>
        <w:rPr>
          <w:color w:val="808080" w:themeColor="background1" w:themeShade="80"/>
          <w:lang w:val="en-GB"/>
        </w:rPr>
        <w:t>1. The bond must be registered in terms of the Deeds Registries Act;</w:t>
      </w:r>
    </w:p>
    <w:p w14:paraId="4E3A410B" w14:textId="6B383C7A" w:rsidR="00751246" w:rsidRDefault="00751246" w:rsidP="00E37136">
      <w:pPr>
        <w:rPr>
          <w:color w:val="808080" w:themeColor="background1" w:themeShade="80"/>
          <w:lang w:val="en-GB"/>
        </w:rPr>
      </w:pPr>
      <w:r>
        <w:rPr>
          <w:color w:val="808080" w:themeColor="background1" w:themeShade="80"/>
          <w:lang w:val="en-GB"/>
        </w:rPr>
        <w:t>2. The movable property must be corporeal (i.e. tangible); and</w:t>
      </w:r>
    </w:p>
    <w:p w14:paraId="0FFA9D5E" w14:textId="5E702210" w:rsidR="00751246" w:rsidRPr="005D49B4" w:rsidRDefault="00751246" w:rsidP="00E37136">
      <w:pPr>
        <w:rPr>
          <w:lang w:val="en-GB"/>
        </w:rPr>
      </w:pPr>
      <w:r>
        <w:rPr>
          <w:color w:val="808080" w:themeColor="background1" w:themeShade="80"/>
          <w:lang w:val="en-GB"/>
        </w:rPr>
        <w:t>3. The movable property must be specified and described in the bond in such a manner as to render it readily recognisable. This means that third parties must be able to identify the property listed in the bond without having regard to extrinsic / external evidence.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65DF61D1" w:rsidR="007F0225" w:rsidRDefault="005307DA" w:rsidP="00E37136">
      <w:pPr>
        <w:rPr>
          <w:color w:val="808080" w:themeColor="background1" w:themeShade="80"/>
          <w:lang w:val="en-GB"/>
        </w:rPr>
      </w:pPr>
      <w:r>
        <w:rPr>
          <w:color w:val="808080" w:themeColor="background1" w:themeShade="80"/>
          <w:lang w:val="en-GB"/>
        </w:rPr>
        <w:t xml:space="preserve">Certain special statutory protections can be created by pieces of legislation, other than those provided for by insolvency law. Section 114 of the Customs and Excise Act, 1964 is one such piece of legislation which </w:t>
      </w:r>
      <w:r w:rsidR="00FC3955">
        <w:rPr>
          <w:color w:val="808080" w:themeColor="background1" w:themeShade="80"/>
          <w:lang w:val="en-GB"/>
        </w:rPr>
        <w:t xml:space="preserve">ranks SARS as a secured creditor for payment of import taxes / customs and excise duties. The security right vested in SARS is created by a lien, which operates akin to a pledge. In accordance with section 114, SARS is entitled to detain the imported property in respect of which import taxes are owing, effectively creating a lien until the taxes are paid. The lien can be excerised by SARS “sealing, marking, locking, fastening or otherwise securing or impounding it (the property) on the premises where it is found or removing it to a place of security” (section 114(2)(a)). </w:t>
      </w:r>
    </w:p>
    <w:p w14:paraId="501087EF" w14:textId="77777777" w:rsidR="00FC3955" w:rsidRDefault="00FC3955" w:rsidP="00E37136">
      <w:pPr>
        <w:rPr>
          <w:color w:val="808080" w:themeColor="background1" w:themeShade="80"/>
          <w:lang w:val="en-GB"/>
        </w:rPr>
      </w:pPr>
    </w:p>
    <w:p w14:paraId="7E3971FD" w14:textId="5B9DFFBA" w:rsidR="00FC3955" w:rsidRDefault="00FC3955" w:rsidP="00E37136">
      <w:pPr>
        <w:rPr>
          <w:color w:val="808080" w:themeColor="background1" w:themeShade="80"/>
          <w:lang w:val="en-GB"/>
        </w:rPr>
      </w:pPr>
      <w:r>
        <w:rPr>
          <w:color w:val="808080" w:themeColor="background1" w:themeShade="80"/>
          <w:lang w:val="en-GB"/>
        </w:rPr>
        <w:t>In these circumstances, SARS will be a secured creditor.</w:t>
      </w:r>
    </w:p>
    <w:p w14:paraId="5E1A86DC" w14:textId="77777777" w:rsidR="00FC3955" w:rsidRDefault="00FC3955" w:rsidP="00E37136">
      <w:pPr>
        <w:rPr>
          <w:color w:val="808080" w:themeColor="background1" w:themeShade="80"/>
          <w:lang w:val="en-GB"/>
        </w:rPr>
      </w:pPr>
    </w:p>
    <w:p w14:paraId="3D67818B" w14:textId="6DED59BA" w:rsidR="00FC3955" w:rsidRPr="005D49B4" w:rsidRDefault="00FC3955" w:rsidP="00E37136">
      <w:pPr>
        <w:rPr>
          <w:lang w:val="en-GB"/>
        </w:rPr>
      </w:pPr>
      <w:r>
        <w:rPr>
          <w:color w:val="808080" w:themeColor="background1" w:themeShade="80"/>
          <w:lang w:val="en-GB"/>
        </w:rPr>
        <w:t>However, if the goods detained do not cover SARS’ full claim, or in the event that SARS does not exercise the lien, SARS is still afforded a statutory preference and will be paid from the free residue of the estate.</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51AED7E4" w14:textId="77777777" w:rsidR="001A3330" w:rsidRDefault="00AF3D2C" w:rsidP="00E37136">
      <w:pPr>
        <w:rPr>
          <w:color w:val="808080" w:themeColor="background1" w:themeShade="80"/>
          <w:lang w:val="en-GB"/>
        </w:rPr>
      </w:pPr>
      <w:r>
        <w:rPr>
          <w:color w:val="808080" w:themeColor="background1" w:themeShade="80"/>
          <w:lang w:val="en-GB"/>
        </w:rPr>
        <w:t>The board of directors is empowered by section 129(1) of the Companies Act, 2008 to pass a resolution to place the company into business rescue.The resolution must be supported by the majority of directors (subject to any higher requirement imposed by the memorandum of as</w:t>
      </w:r>
      <w:r w:rsidR="001A3330">
        <w:rPr>
          <w:color w:val="808080" w:themeColor="background1" w:themeShade="80"/>
          <w:lang w:val="en-GB"/>
        </w:rPr>
        <w:t xml:space="preserve">sociation). </w:t>
      </w:r>
    </w:p>
    <w:p w14:paraId="18A63456" w14:textId="77777777" w:rsidR="001A3330" w:rsidRDefault="001A3330" w:rsidP="00E37136">
      <w:pPr>
        <w:rPr>
          <w:color w:val="808080" w:themeColor="background1" w:themeShade="80"/>
          <w:lang w:val="en-GB"/>
        </w:rPr>
      </w:pPr>
    </w:p>
    <w:p w14:paraId="38C18C72" w14:textId="5F82EC1A" w:rsidR="001A3330" w:rsidRDefault="001A3330" w:rsidP="00E37136">
      <w:pPr>
        <w:rPr>
          <w:color w:val="808080" w:themeColor="background1" w:themeShade="80"/>
          <w:lang w:val="en-GB"/>
        </w:rPr>
      </w:pPr>
      <w:r>
        <w:rPr>
          <w:color w:val="808080" w:themeColor="background1" w:themeShade="80"/>
          <w:lang w:val="en-GB"/>
        </w:rPr>
        <w:t>In order to succe</w:t>
      </w:r>
      <w:r w:rsidR="005716F5">
        <w:rPr>
          <w:color w:val="808080" w:themeColor="background1" w:themeShade="80"/>
          <w:lang w:val="en-GB"/>
        </w:rPr>
        <w:t>ed</w:t>
      </w:r>
      <w:r>
        <w:rPr>
          <w:color w:val="808080" w:themeColor="background1" w:themeShade="80"/>
          <w:lang w:val="en-GB"/>
        </w:rPr>
        <w:t xml:space="preserve"> with the voluntary business rescue, the board must have reasonable grounds to believe that the company is financially distressed and that there appears to be a reasonable prospect of rescuing the company. </w:t>
      </w:r>
    </w:p>
    <w:p w14:paraId="4D649E10" w14:textId="77777777" w:rsidR="001A3330" w:rsidRDefault="001A3330" w:rsidP="00E37136">
      <w:pPr>
        <w:rPr>
          <w:color w:val="808080" w:themeColor="background1" w:themeShade="80"/>
          <w:lang w:val="en-GB"/>
        </w:rPr>
      </w:pPr>
    </w:p>
    <w:p w14:paraId="08CAF942" w14:textId="226B3681" w:rsidR="007F0225" w:rsidRDefault="001A3330" w:rsidP="00E37136">
      <w:pPr>
        <w:rPr>
          <w:color w:val="808080" w:themeColor="background1" w:themeShade="80"/>
          <w:lang w:val="en-GB"/>
        </w:rPr>
      </w:pPr>
      <w:r>
        <w:rPr>
          <w:color w:val="808080" w:themeColor="background1" w:themeShade="80"/>
          <w:lang w:val="en-GB"/>
        </w:rPr>
        <w:t xml:space="preserve">To answer these questions, the board must take into account the surrounding circumstances , both from a subjective standpoint (their own view) and an objection standpoint (the view of a reasonable director). </w:t>
      </w:r>
    </w:p>
    <w:p w14:paraId="2F487A26" w14:textId="77777777" w:rsidR="001A3330" w:rsidRDefault="001A3330" w:rsidP="00E37136">
      <w:pPr>
        <w:rPr>
          <w:color w:val="808080" w:themeColor="background1" w:themeShade="80"/>
          <w:lang w:val="en-GB"/>
        </w:rPr>
      </w:pPr>
    </w:p>
    <w:p w14:paraId="56281B06" w14:textId="2D35EE09" w:rsidR="001A3330" w:rsidRDefault="001A3330" w:rsidP="00E37136">
      <w:pPr>
        <w:rPr>
          <w:color w:val="808080" w:themeColor="background1" w:themeShade="80"/>
          <w:lang w:val="en-GB"/>
        </w:rPr>
      </w:pPr>
      <w:r>
        <w:rPr>
          <w:color w:val="808080" w:themeColor="background1" w:themeShade="80"/>
          <w:lang w:val="en-GB"/>
        </w:rPr>
        <w:t xml:space="preserve">What is important to note is that a board of directors are prevented from adopting the resolution if liquidation proceedings have already been </w:t>
      </w:r>
      <w:r w:rsidR="00657007">
        <w:rPr>
          <w:color w:val="808080" w:themeColor="background1" w:themeShade="80"/>
          <w:lang w:val="en-GB"/>
        </w:rPr>
        <w:t>“</w:t>
      </w:r>
      <w:r w:rsidRPr="00657007">
        <w:rPr>
          <w:i/>
          <w:iCs/>
          <w:color w:val="808080" w:themeColor="background1" w:themeShade="80"/>
          <w:lang w:val="en-GB"/>
        </w:rPr>
        <w:t>initiated</w:t>
      </w:r>
      <w:r w:rsidR="00657007">
        <w:rPr>
          <w:color w:val="808080" w:themeColor="background1" w:themeShade="80"/>
          <w:lang w:val="en-GB"/>
        </w:rPr>
        <w:t>”</w:t>
      </w:r>
      <w:r>
        <w:rPr>
          <w:color w:val="808080" w:themeColor="background1" w:themeShade="80"/>
          <w:lang w:val="en-GB"/>
        </w:rPr>
        <w:t xml:space="preserve"> </w:t>
      </w:r>
      <w:r w:rsidR="00657007">
        <w:rPr>
          <w:color w:val="808080" w:themeColor="background1" w:themeShade="80"/>
          <w:lang w:val="en-GB"/>
        </w:rPr>
        <w:t>“</w:t>
      </w:r>
      <w:r w:rsidRPr="00657007">
        <w:rPr>
          <w:i/>
          <w:iCs/>
          <w:color w:val="808080" w:themeColor="background1" w:themeShade="80"/>
          <w:lang w:val="en-GB"/>
        </w:rPr>
        <w:t>by or against the compnay</w:t>
      </w:r>
      <w:r w:rsidR="00657007">
        <w:rPr>
          <w:color w:val="808080" w:themeColor="background1" w:themeShade="80"/>
          <w:lang w:val="en-GB"/>
        </w:rPr>
        <w:t>”(own emphasis).</w:t>
      </w:r>
      <w:r>
        <w:rPr>
          <w:color w:val="808080" w:themeColor="background1" w:themeShade="80"/>
          <w:lang w:val="en-GB"/>
        </w:rPr>
        <w:t xml:space="preserve"> Furthermore, the resolution to commence business rescue is of no force and effect until it is filed with the CIPC.</w:t>
      </w:r>
    </w:p>
    <w:p w14:paraId="691C33E8" w14:textId="77777777" w:rsidR="00657007" w:rsidRDefault="00657007" w:rsidP="00E37136">
      <w:pPr>
        <w:rPr>
          <w:color w:val="808080" w:themeColor="background1" w:themeShade="80"/>
          <w:lang w:val="en-GB"/>
        </w:rPr>
      </w:pPr>
    </w:p>
    <w:p w14:paraId="76FB159F" w14:textId="2A4E8600" w:rsidR="00657007" w:rsidRDefault="00657007" w:rsidP="00E37136">
      <w:pPr>
        <w:rPr>
          <w:color w:val="808080" w:themeColor="background1" w:themeShade="80"/>
          <w:lang w:val="en-GB"/>
        </w:rPr>
      </w:pPr>
      <w:r>
        <w:rPr>
          <w:color w:val="808080" w:themeColor="background1" w:themeShade="80"/>
          <w:lang w:val="en-GB"/>
        </w:rPr>
        <w:t>To determine whether or not these restrictions find application in these given circumstances, one must establish the meaning of “initiated” and “by or agains</w:t>
      </w:r>
      <w:r w:rsidR="005716F5">
        <w:rPr>
          <w:color w:val="808080" w:themeColor="background1" w:themeShade="80"/>
          <w:lang w:val="en-GB"/>
        </w:rPr>
        <w:t>t</w:t>
      </w:r>
      <w:r>
        <w:rPr>
          <w:color w:val="808080" w:themeColor="background1" w:themeShade="80"/>
          <w:lang w:val="en-GB"/>
        </w:rPr>
        <w:t xml:space="preserve"> the company”.</w:t>
      </w:r>
    </w:p>
    <w:p w14:paraId="46B36532" w14:textId="77777777" w:rsidR="00657007" w:rsidRDefault="00657007" w:rsidP="00E37136">
      <w:pPr>
        <w:rPr>
          <w:color w:val="808080" w:themeColor="background1" w:themeShade="80"/>
          <w:lang w:val="en-GB"/>
        </w:rPr>
      </w:pPr>
    </w:p>
    <w:p w14:paraId="437C7919" w14:textId="1519DA49" w:rsidR="00657007" w:rsidRPr="005716F5" w:rsidRDefault="00657007" w:rsidP="00E37136">
      <w:pPr>
        <w:rPr>
          <w:i/>
          <w:iCs/>
          <w:color w:val="808080" w:themeColor="background1" w:themeShade="80"/>
          <w:lang w:val="en-GB"/>
        </w:rPr>
      </w:pPr>
      <w:r>
        <w:rPr>
          <w:color w:val="808080" w:themeColor="background1" w:themeShade="80"/>
          <w:lang w:val="en-GB"/>
        </w:rPr>
        <w:t xml:space="preserve">In the case of </w:t>
      </w:r>
      <w:r w:rsidRPr="005716F5">
        <w:rPr>
          <w:i/>
          <w:iCs/>
          <w:color w:val="808080" w:themeColor="background1" w:themeShade="80"/>
          <w:lang w:val="en-GB"/>
        </w:rPr>
        <w:t xml:space="preserve">Tjeka Training Matters (Pty) Ltd v KPMM Construction (Pty) Ltd and Others 2019 (6) SA 185 (GJ), </w:t>
      </w:r>
      <w:r>
        <w:rPr>
          <w:color w:val="808080" w:themeColor="background1" w:themeShade="80"/>
          <w:lang w:val="en-GB"/>
        </w:rPr>
        <w:t xml:space="preserve">Sutherland J held that liquidation proceedings as contemplated in section 129 need to be </w:t>
      </w:r>
      <w:r w:rsidRPr="00657007">
        <w:rPr>
          <w:color w:val="808080" w:themeColor="background1" w:themeShade="80"/>
          <w:u w:val="single"/>
          <w:lang w:val="en-GB"/>
        </w:rPr>
        <w:t>served</w:t>
      </w:r>
      <w:r>
        <w:rPr>
          <w:color w:val="808080" w:themeColor="background1" w:themeShade="80"/>
          <w:lang w:val="en-GB"/>
        </w:rPr>
        <w:t xml:space="preserve"> (and not merely issued) on a company in order to comply with the meaning of the section. This position was reiterated in the case of </w:t>
      </w:r>
      <w:r w:rsidRPr="005716F5">
        <w:rPr>
          <w:i/>
          <w:iCs/>
          <w:color w:val="808080" w:themeColor="background1" w:themeShade="80"/>
          <w:lang w:val="en-GB"/>
        </w:rPr>
        <w:t>Pan African Shoplifters (Pty) Ltd v Edcon Limited and Others.</w:t>
      </w:r>
    </w:p>
    <w:p w14:paraId="45446643" w14:textId="77777777" w:rsidR="00657007" w:rsidRDefault="00657007" w:rsidP="00E37136">
      <w:pPr>
        <w:rPr>
          <w:color w:val="808080" w:themeColor="background1" w:themeShade="80"/>
          <w:lang w:val="en-GB"/>
        </w:rPr>
      </w:pPr>
    </w:p>
    <w:p w14:paraId="53898888" w14:textId="64DAF150" w:rsidR="00657007" w:rsidRDefault="00657007" w:rsidP="00E37136">
      <w:pPr>
        <w:rPr>
          <w:color w:val="808080" w:themeColor="background1" w:themeShade="80"/>
          <w:lang w:val="en-GB"/>
        </w:rPr>
      </w:pPr>
      <w:r>
        <w:rPr>
          <w:color w:val="808080" w:themeColor="background1" w:themeShade="80"/>
          <w:lang w:val="en-GB"/>
        </w:rPr>
        <w:t xml:space="preserve">Turning now to the facts of this matter: the liquidation papers were served on an employee of the company on </w:t>
      </w:r>
      <w:r w:rsidRPr="005716F5">
        <w:rPr>
          <w:color w:val="808080" w:themeColor="background1" w:themeShade="80"/>
          <w:u w:val="single"/>
          <w:lang w:val="en-GB"/>
        </w:rPr>
        <w:t>11 February 2023</w:t>
      </w:r>
      <w:r>
        <w:rPr>
          <w:color w:val="808080" w:themeColor="background1" w:themeShade="80"/>
          <w:lang w:val="en-GB"/>
        </w:rPr>
        <w:t xml:space="preserve">. The liquidation proceedings were accordingly initiated on 11 February 2023. The board only passed the resolution on 12 February 2023, which resolution only became effective once filed with the CIPC on </w:t>
      </w:r>
      <w:r w:rsidRPr="005716F5">
        <w:rPr>
          <w:color w:val="808080" w:themeColor="background1" w:themeShade="80"/>
          <w:u w:val="single"/>
          <w:lang w:val="en-GB"/>
        </w:rPr>
        <w:t>14 February 2023</w:t>
      </w:r>
      <w:r>
        <w:rPr>
          <w:color w:val="808080" w:themeColor="background1" w:themeShade="80"/>
          <w:lang w:val="en-GB"/>
        </w:rPr>
        <w:t xml:space="preserve">. The </w:t>
      </w:r>
      <w:r w:rsidR="005716F5">
        <w:rPr>
          <w:color w:val="808080" w:themeColor="background1" w:themeShade="80"/>
          <w:lang w:val="en-GB"/>
        </w:rPr>
        <w:t xml:space="preserve">liquidation proceedings were thus initiated before the board filed the resoltion. The </w:t>
      </w:r>
      <w:r>
        <w:rPr>
          <w:color w:val="808080" w:themeColor="background1" w:themeShade="80"/>
          <w:lang w:val="en-GB"/>
        </w:rPr>
        <w:t>company is thus precluded from from adopting the resolution and / or the resolution needs to be withdrawn / set aside.</w:t>
      </w:r>
    </w:p>
    <w:p w14:paraId="03611504" w14:textId="77777777" w:rsidR="00657007" w:rsidRDefault="00657007" w:rsidP="00E37136">
      <w:pPr>
        <w:rPr>
          <w:color w:val="808080" w:themeColor="background1" w:themeShade="80"/>
          <w:lang w:val="en-GB"/>
        </w:rPr>
      </w:pPr>
    </w:p>
    <w:p w14:paraId="66441DED" w14:textId="64E5DF69" w:rsidR="00657007" w:rsidRPr="005D49B4" w:rsidRDefault="00657007" w:rsidP="00E37136">
      <w:pPr>
        <w:rPr>
          <w:lang w:val="en-GB"/>
        </w:rPr>
      </w:pPr>
      <w:r>
        <w:rPr>
          <w:color w:val="808080" w:themeColor="background1" w:themeShade="80"/>
          <w:lang w:val="en-GB"/>
        </w:rPr>
        <w:t xml:space="preserve">Whilst some argument could be made by the </w:t>
      </w:r>
      <w:r w:rsidR="005716F5">
        <w:rPr>
          <w:color w:val="808080" w:themeColor="background1" w:themeShade="80"/>
          <w:lang w:val="en-GB"/>
        </w:rPr>
        <w:t xml:space="preserve">board </w:t>
      </w:r>
      <w:r>
        <w:rPr>
          <w:color w:val="808080" w:themeColor="background1" w:themeShade="80"/>
          <w:lang w:val="en-GB"/>
        </w:rPr>
        <w:t>that the liquidation papers were not brought to their attention by the employee, I do not think this argument would hold much sway in a Court of law.</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A3FE" w14:textId="77777777" w:rsidR="00333801" w:rsidRDefault="00333801" w:rsidP="001016B0">
      <w:r>
        <w:separator/>
      </w:r>
    </w:p>
  </w:endnote>
  <w:endnote w:type="continuationSeparator" w:id="0">
    <w:p w14:paraId="44CBDCA9" w14:textId="77777777" w:rsidR="00333801" w:rsidRDefault="00333801"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15B27AB9" w:rsidR="00CD366B" w:rsidRDefault="00572FFF" w:rsidP="008A20AC">
    <w:pPr>
      <w:pStyle w:val="Footer"/>
      <w:ind w:right="360"/>
    </w:pPr>
    <w:r>
      <w:t>202324-1170</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62DD" w14:textId="77777777" w:rsidR="00333801" w:rsidRDefault="00333801" w:rsidP="001016B0">
      <w:r>
        <w:separator/>
      </w:r>
    </w:p>
  </w:footnote>
  <w:footnote w:type="continuationSeparator" w:id="0">
    <w:p w14:paraId="20B108B9" w14:textId="77777777" w:rsidR="00333801" w:rsidRDefault="00333801"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048AA"/>
    <w:multiLevelType w:val="hybridMultilevel"/>
    <w:tmpl w:val="6068C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30ECD"/>
    <w:multiLevelType w:val="hybridMultilevel"/>
    <w:tmpl w:val="8876A828"/>
    <w:lvl w:ilvl="0" w:tplc="149E4370">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4664065">
    <w:abstractNumId w:val="15"/>
  </w:num>
  <w:num w:numId="2" w16cid:durableId="902368507">
    <w:abstractNumId w:val="21"/>
  </w:num>
  <w:num w:numId="3" w16cid:durableId="464198185">
    <w:abstractNumId w:val="0"/>
  </w:num>
  <w:num w:numId="4" w16cid:durableId="1466583208">
    <w:abstractNumId w:val="7"/>
  </w:num>
  <w:num w:numId="5" w16cid:durableId="1536233530">
    <w:abstractNumId w:val="16"/>
  </w:num>
  <w:num w:numId="6" w16cid:durableId="2030139780">
    <w:abstractNumId w:val="20"/>
  </w:num>
  <w:num w:numId="7" w16cid:durableId="2065979778">
    <w:abstractNumId w:val="19"/>
  </w:num>
  <w:num w:numId="8" w16cid:durableId="232008031">
    <w:abstractNumId w:val="14"/>
  </w:num>
  <w:num w:numId="9" w16cid:durableId="1894930040">
    <w:abstractNumId w:val="11"/>
  </w:num>
  <w:num w:numId="10" w16cid:durableId="39060212">
    <w:abstractNumId w:val="18"/>
  </w:num>
  <w:num w:numId="11" w16cid:durableId="1663310481">
    <w:abstractNumId w:val="4"/>
  </w:num>
  <w:num w:numId="12" w16cid:durableId="1451313640">
    <w:abstractNumId w:val="22"/>
  </w:num>
  <w:num w:numId="13" w16cid:durableId="644821803">
    <w:abstractNumId w:val="17"/>
  </w:num>
  <w:num w:numId="14" w16cid:durableId="916749557">
    <w:abstractNumId w:val="8"/>
  </w:num>
  <w:num w:numId="15" w16cid:durableId="68577898">
    <w:abstractNumId w:val="6"/>
  </w:num>
  <w:num w:numId="16" w16cid:durableId="1347488791">
    <w:abstractNumId w:val="12"/>
  </w:num>
  <w:num w:numId="17" w16cid:durableId="161941010">
    <w:abstractNumId w:val="10"/>
  </w:num>
  <w:num w:numId="18" w16cid:durableId="2129469035">
    <w:abstractNumId w:val="13"/>
  </w:num>
  <w:num w:numId="19" w16cid:durableId="2104836835">
    <w:abstractNumId w:val="5"/>
  </w:num>
  <w:num w:numId="20" w16cid:durableId="1887445209">
    <w:abstractNumId w:val="3"/>
  </w:num>
  <w:num w:numId="21" w16cid:durableId="2139254489">
    <w:abstractNumId w:val="2"/>
  </w:num>
  <w:num w:numId="22" w16cid:durableId="1001398073">
    <w:abstractNumId w:val="9"/>
  </w:num>
  <w:num w:numId="23" w16cid:durableId="121631341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7D7"/>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47A70"/>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97597"/>
    <w:rsid w:val="00097683"/>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33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5D09"/>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806"/>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2E1A"/>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16EE3"/>
    <w:rsid w:val="0032119E"/>
    <w:rsid w:val="00323F04"/>
    <w:rsid w:val="00324BA5"/>
    <w:rsid w:val="0033007B"/>
    <w:rsid w:val="003324F8"/>
    <w:rsid w:val="00333801"/>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55A5"/>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534E"/>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51CE"/>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5E6"/>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07DA"/>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16F5"/>
    <w:rsid w:val="00572FFF"/>
    <w:rsid w:val="005750D6"/>
    <w:rsid w:val="005755EA"/>
    <w:rsid w:val="00576B81"/>
    <w:rsid w:val="00576BA2"/>
    <w:rsid w:val="00580231"/>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28B5"/>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57007"/>
    <w:rsid w:val="0066147F"/>
    <w:rsid w:val="006656AB"/>
    <w:rsid w:val="006659FD"/>
    <w:rsid w:val="006674D6"/>
    <w:rsid w:val="00671ADC"/>
    <w:rsid w:val="00672E7E"/>
    <w:rsid w:val="006731C8"/>
    <w:rsid w:val="00673F7D"/>
    <w:rsid w:val="00674C6B"/>
    <w:rsid w:val="00675235"/>
    <w:rsid w:val="00680E56"/>
    <w:rsid w:val="00682B8C"/>
    <w:rsid w:val="00684B6B"/>
    <w:rsid w:val="00685FC3"/>
    <w:rsid w:val="0069022D"/>
    <w:rsid w:val="006902DF"/>
    <w:rsid w:val="00690954"/>
    <w:rsid w:val="0069113C"/>
    <w:rsid w:val="0069468A"/>
    <w:rsid w:val="0069625E"/>
    <w:rsid w:val="006A18DB"/>
    <w:rsid w:val="006A1B37"/>
    <w:rsid w:val="006A52AA"/>
    <w:rsid w:val="006A75FE"/>
    <w:rsid w:val="006B2984"/>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1246"/>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AF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6CA4"/>
    <w:rsid w:val="008C7739"/>
    <w:rsid w:val="008D2586"/>
    <w:rsid w:val="008D289A"/>
    <w:rsid w:val="008D373B"/>
    <w:rsid w:val="008D685C"/>
    <w:rsid w:val="008D6CBC"/>
    <w:rsid w:val="008D7189"/>
    <w:rsid w:val="008E0A4A"/>
    <w:rsid w:val="008E644F"/>
    <w:rsid w:val="008E6B76"/>
    <w:rsid w:val="008F2BE2"/>
    <w:rsid w:val="008F5425"/>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0FB"/>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3FA6"/>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01C0"/>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0B97"/>
    <w:rsid w:val="00A71C38"/>
    <w:rsid w:val="00A74AB2"/>
    <w:rsid w:val="00A75046"/>
    <w:rsid w:val="00A7630B"/>
    <w:rsid w:val="00A8131F"/>
    <w:rsid w:val="00A81BF9"/>
    <w:rsid w:val="00A82E83"/>
    <w:rsid w:val="00A84263"/>
    <w:rsid w:val="00A875F7"/>
    <w:rsid w:val="00A87868"/>
    <w:rsid w:val="00A900A6"/>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3D2C"/>
    <w:rsid w:val="00AF51D0"/>
    <w:rsid w:val="00AF755F"/>
    <w:rsid w:val="00B010D8"/>
    <w:rsid w:val="00B01803"/>
    <w:rsid w:val="00B01B28"/>
    <w:rsid w:val="00B04824"/>
    <w:rsid w:val="00B04FA2"/>
    <w:rsid w:val="00B0561A"/>
    <w:rsid w:val="00B06B4E"/>
    <w:rsid w:val="00B0737C"/>
    <w:rsid w:val="00B10244"/>
    <w:rsid w:val="00B10DD9"/>
    <w:rsid w:val="00B15B02"/>
    <w:rsid w:val="00B17707"/>
    <w:rsid w:val="00B20098"/>
    <w:rsid w:val="00B217D4"/>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27D5"/>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24BF1"/>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14DC"/>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C6E45"/>
    <w:rsid w:val="00DD272E"/>
    <w:rsid w:val="00DD3B8B"/>
    <w:rsid w:val="00DE0233"/>
    <w:rsid w:val="00DE23CF"/>
    <w:rsid w:val="00DE421B"/>
    <w:rsid w:val="00DE6FDB"/>
    <w:rsid w:val="00DE70E1"/>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3955"/>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7310</Words>
  <Characters>41670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Candice Sage</cp:lastModifiedBy>
  <cp:revision>2</cp:revision>
  <cp:lastPrinted>2022-09-29T12:20:00Z</cp:lastPrinted>
  <dcterms:created xsi:type="dcterms:W3CDTF">2023-11-23T15:36:00Z</dcterms:created>
  <dcterms:modified xsi:type="dcterms:W3CDTF">2023-11-23T15:36:00Z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