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CE2EC3"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CE2EC3">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CE2EC3"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CE2EC3">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3410F7">
        <w:rPr>
          <w:highlight w:val="yellow"/>
        </w:rPr>
        <w:t xml:space="preserve">(d) </w:t>
      </w:r>
      <w:r w:rsidR="00DE6C75" w:rsidRPr="003410F7">
        <w:rPr>
          <w:highlight w:val="yellow"/>
        </w:rPr>
        <w:tab/>
      </w:r>
      <w:r w:rsidR="007F6160" w:rsidRPr="003410F7">
        <w:rPr>
          <w:highlight w:val="yellow"/>
        </w:rPr>
        <w:t>m</w:t>
      </w:r>
      <w:r w:rsidRPr="003410F7">
        <w:rPr>
          <w:highlight w:val="yellow"/>
        </w:rPr>
        <w:t xml:space="preserve">ay be made </w:t>
      </w:r>
      <w:r w:rsidR="007F6160" w:rsidRPr="003410F7">
        <w:rPr>
          <w:highlight w:val="yellow"/>
        </w:rPr>
        <w:t>before</w:t>
      </w:r>
      <w:r w:rsidRPr="003410F7">
        <w:rPr>
          <w:highlight w:val="yellow"/>
        </w:rPr>
        <w:t xml:space="preserve"> the company is dissolved</w:t>
      </w:r>
      <w:r w:rsidR="00DE6C75" w:rsidRPr="003410F7">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3410F7">
        <w:rPr>
          <w:highlight w:val="yellow"/>
        </w:rPr>
        <w:t>(d)</w:t>
      </w:r>
      <w:r w:rsidRPr="003410F7">
        <w:rPr>
          <w:highlight w:val="yellow"/>
        </w:rPr>
        <w:tab/>
      </w:r>
      <w:r w:rsidR="007F6160" w:rsidRPr="003410F7">
        <w:rPr>
          <w:highlight w:val="yellow"/>
        </w:rPr>
        <w:t>i</w:t>
      </w:r>
      <w:r w:rsidRPr="003410F7">
        <w:rPr>
          <w:highlight w:val="yellow"/>
        </w:rPr>
        <w:t>t gives the company in financial distress a period of respite to restructure its affairs by suspending or precluding legal proceedings against the company while in business rescue as stipulated in s</w:t>
      </w:r>
      <w:r w:rsidR="00173953" w:rsidRPr="003410F7">
        <w:rPr>
          <w:highlight w:val="yellow"/>
        </w:rPr>
        <w:t xml:space="preserve">ection </w:t>
      </w:r>
      <w:r w:rsidRPr="003410F7">
        <w:rPr>
          <w:highlight w:val="yellow"/>
        </w:rPr>
        <w:t>133(1) of the Companies Act of 2008</w:t>
      </w:r>
      <w:r w:rsidR="00FC5BA0" w:rsidRPr="003410F7">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3410F7"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3410F7">
        <w:rPr>
          <w:rFonts w:ascii="Avenir Next" w:hAnsi="Avenir Next"/>
          <w:color w:val="404040"/>
          <w:highlight w:val="yellow"/>
          <w:lang w:val="en-GB"/>
        </w:rPr>
        <w:t>a</w:t>
      </w:r>
      <w:r w:rsidR="002A752D" w:rsidRPr="003410F7">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3410F7"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3410F7">
        <w:rPr>
          <w:rFonts w:ascii="Avenir Next" w:hAnsi="Avenir Next"/>
          <w:color w:val="404040"/>
          <w:highlight w:val="yellow"/>
          <w:lang w:val="en-GB"/>
        </w:rPr>
        <w:t>i</w:t>
      </w:r>
      <w:r w:rsidR="00406967" w:rsidRPr="003410F7">
        <w:rPr>
          <w:rFonts w:ascii="Avenir Next" w:hAnsi="Avenir Next"/>
          <w:color w:val="404040"/>
          <w:highlight w:val="yellow"/>
          <w:lang w:val="en-GB"/>
        </w:rPr>
        <w:t xml:space="preserve">nsist that the </w:t>
      </w:r>
      <w:r w:rsidR="00BB5516" w:rsidRPr="003410F7">
        <w:rPr>
          <w:rFonts w:ascii="Avenir Next" w:hAnsi="Avenir Next"/>
          <w:color w:val="404040"/>
          <w:highlight w:val="yellow"/>
          <w:lang w:val="en-GB"/>
        </w:rPr>
        <w:t>business rescue practitioner</w:t>
      </w:r>
      <w:r w:rsidR="00406967" w:rsidRPr="003410F7">
        <w:rPr>
          <w:rFonts w:ascii="Avenir Next" w:hAnsi="Avenir Next"/>
          <w:color w:val="404040"/>
          <w:highlight w:val="yellow"/>
          <w:lang w:val="en-GB"/>
        </w:rPr>
        <w:t xml:space="preserve"> obtain their consent before selling any of the assets subject to the </w:t>
      </w:r>
      <w:r w:rsidRPr="003410F7">
        <w:rPr>
          <w:rFonts w:ascii="Avenir Next" w:hAnsi="Avenir Next"/>
          <w:color w:val="404040"/>
          <w:highlight w:val="yellow"/>
          <w:lang w:val="en-GB"/>
        </w:rPr>
        <w:t>general notarial bond</w:t>
      </w:r>
      <w:r w:rsidR="00406967" w:rsidRPr="003410F7">
        <w:rPr>
          <w:rFonts w:ascii="Avenir Next" w:hAnsi="Avenir Next"/>
          <w:color w:val="404040"/>
          <w:highlight w:val="yellow"/>
          <w:lang w:val="en-GB"/>
        </w:rPr>
        <w:t xml:space="preserve">, as provided for in </w:t>
      </w:r>
      <w:r w:rsidR="00E369AD" w:rsidRPr="003410F7">
        <w:rPr>
          <w:rFonts w:ascii="Avenir Next" w:hAnsi="Avenir Next"/>
          <w:color w:val="404040"/>
          <w:highlight w:val="yellow"/>
          <w:lang w:val="en-GB"/>
        </w:rPr>
        <w:t>s</w:t>
      </w:r>
      <w:r w:rsidR="00406967" w:rsidRPr="003410F7">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3410F7" w:rsidRDefault="003A30D1" w:rsidP="008D44D6">
      <w:pPr>
        <w:numPr>
          <w:ilvl w:val="0"/>
          <w:numId w:val="11"/>
        </w:numPr>
        <w:ind w:left="709" w:hanging="709"/>
        <w:jc w:val="left"/>
        <w:rPr>
          <w:rFonts w:cs="Calibri"/>
          <w:color w:val="212121"/>
          <w:highlight w:val="yellow"/>
          <w:lang w:eastAsia="en-GB"/>
        </w:rPr>
      </w:pPr>
      <w:r w:rsidRPr="003410F7">
        <w:rPr>
          <w:color w:val="212121"/>
          <w:highlight w:val="yellow"/>
          <w:lang w:eastAsia="en-GB"/>
        </w:rPr>
        <w:t>p</w:t>
      </w:r>
      <w:r w:rsidR="00483EBE" w:rsidRPr="003410F7">
        <w:rPr>
          <w:color w:val="212121"/>
          <w:highlight w:val="yellow"/>
          <w:lang w:eastAsia="en-GB"/>
        </w:rPr>
        <w:t>ost-</w:t>
      </w:r>
      <w:r w:rsidR="000D78BC" w:rsidRPr="003410F7">
        <w:rPr>
          <w:color w:val="212121"/>
          <w:highlight w:val="yellow"/>
          <w:lang w:eastAsia="en-GB"/>
        </w:rPr>
        <w:t>c</w:t>
      </w:r>
      <w:r w:rsidR="00483EBE" w:rsidRPr="003410F7">
        <w:rPr>
          <w:color w:val="212121"/>
          <w:highlight w:val="yellow"/>
          <w:lang w:eastAsia="en-GB"/>
        </w:rPr>
        <w:t xml:space="preserve">ommencement </w:t>
      </w:r>
      <w:r w:rsidR="000D78BC" w:rsidRPr="003410F7">
        <w:rPr>
          <w:color w:val="212121"/>
          <w:highlight w:val="yellow"/>
          <w:lang w:eastAsia="en-GB"/>
        </w:rPr>
        <w:t>f</w:t>
      </w:r>
      <w:r w:rsidR="00483EBE" w:rsidRPr="003410F7">
        <w:rPr>
          <w:color w:val="212121"/>
          <w:highlight w:val="yellow"/>
          <w:lang w:eastAsia="en-GB"/>
        </w:rPr>
        <w:t>inance</w:t>
      </w:r>
      <w:r w:rsidR="000D78BC" w:rsidRPr="003410F7">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2264F3" w:rsidRDefault="00890206" w:rsidP="00B25824">
      <w:pPr>
        <w:pStyle w:val="ListParagraph"/>
        <w:numPr>
          <w:ilvl w:val="1"/>
          <w:numId w:val="12"/>
        </w:numPr>
        <w:spacing w:after="0" w:line="240" w:lineRule="auto"/>
        <w:rPr>
          <w:rFonts w:ascii="Avenir Next" w:hAnsi="Avenir Next" w:cs="Arial"/>
          <w:highlight w:val="yellow"/>
          <w:lang w:val="en-US"/>
        </w:rPr>
      </w:pPr>
      <w:r w:rsidRPr="002264F3">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2264F3">
        <w:rPr>
          <w:rFonts w:ascii="Avenir Next" w:hAnsi="Avenir Next" w:cs="Arial"/>
          <w:highlight w:val="yellow"/>
          <w:lang w:val="en-US"/>
        </w:rPr>
        <w:t xml:space="preserve">it </w:t>
      </w:r>
      <w:r w:rsidRPr="002264F3">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941B85"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941B85">
        <w:rPr>
          <w:rFonts w:ascii="Avenir Next" w:hAnsi="Avenir Next"/>
          <w:b w:val="0"/>
          <w:bCs/>
          <w:szCs w:val="22"/>
          <w:highlight w:val="yellow"/>
        </w:rPr>
        <w:t>Both (a) and (c) are correct</w:t>
      </w:r>
      <w:r w:rsidR="00D0482E" w:rsidRPr="00941B85">
        <w:rPr>
          <w:rFonts w:ascii="Avenir Next" w:hAnsi="Avenir Next"/>
          <w:b w:val="0"/>
          <w:bCs/>
          <w:szCs w:val="22"/>
          <w:highlight w:val="yellow"/>
        </w:rPr>
        <w:t>.</w:t>
      </w:r>
      <w:r w:rsidRPr="00941B85">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941B85">
        <w:rPr>
          <w:rFonts w:ascii="Avenir Next" w:hAnsi="Avenir Next"/>
          <w:highlight w:val="yellow"/>
          <w:lang w:val="en-GB"/>
        </w:rPr>
        <w:t xml:space="preserve">Both </w:t>
      </w:r>
      <w:r w:rsidR="00053320" w:rsidRPr="00941B85">
        <w:rPr>
          <w:rFonts w:ascii="Avenir Next" w:hAnsi="Avenir Next"/>
          <w:highlight w:val="yellow"/>
          <w:lang w:val="en-GB"/>
        </w:rPr>
        <w:t>(</w:t>
      </w:r>
      <w:r w:rsidR="00F01793" w:rsidRPr="00941B85">
        <w:rPr>
          <w:rFonts w:ascii="Avenir Next" w:hAnsi="Avenir Next"/>
          <w:highlight w:val="yellow"/>
          <w:lang w:val="en-GB"/>
        </w:rPr>
        <w:t>iii</w:t>
      </w:r>
      <w:r w:rsidR="00053320" w:rsidRPr="00941B85">
        <w:rPr>
          <w:rFonts w:ascii="Avenir Next" w:hAnsi="Avenir Next"/>
          <w:highlight w:val="yellow"/>
          <w:lang w:val="en-GB"/>
        </w:rPr>
        <w:t>)</w:t>
      </w:r>
      <w:r w:rsidR="00F01793" w:rsidRPr="00941B85">
        <w:rPr>
          <w:rFonts w:ascii="Avenir Next" w:hAnsi="Avenir Next"/>
          <w:highlight w:val="yellow"/>
          <w:lang w:val="en-GB"/>
        </w:rPr>
        <w:t xml:space="preserve"> and </w:t>
      </w:r>
      <w:r w:rsidR="00053320" w:rsidRPr="00941B85">
        <w:rPr>
          <w:rFonts w:ascii="Avenir Next" w:hAnsi="Avenir Next"/>
          <w:highlight w:val="yellow"/>
          <w:lang w:val="en-GB"/>
        </w:rPr>
        <w:t>(</w:t>
      </w:r>
      <w:r w:rsidR="00F01793" w:rsidRPr="00941B85">
        <w:rPr>
          <w:rFonts w:ascii="Avenir Next" w:hAnsi="Avenir Next"/>
          <w:highlight w:val="yellow"/>
          <w:lang w:val="en-GB"/>
        </w:rPr>
        <w:t>iv</w:t>
      </w:r>
      <w:r w:rsidR="00053320" w:rsidRPr="00941B85">
        <w:rPr>
          <w:rFonts w:ascii="Avenir Next" w:hAnsi="Avenir Next"/>
          <w:highlight w:val="yellow"/>
          <w:lang w:val="en-GB"/>
        </w:rPr>
        <w:t>)</w:t>
      </w:r>
      <w:r w:rsidRPr="00941B85">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941B85">
        <w:rPr>
          <w:color w:val="000000"/>
          <w:highlight w:val="yellow"/>
          <w:lang w:val="en-GB" w:eastAsia="en-GB"/>
        </w:rPr>
        <w:t>(d)</w:t>
      </w:r>
      <w:r w:rsidRPr="00941B85">
        <w:rPr>
          <w:rFonts w:ascii="Times New Roman" w:hAnsi="Times New Roman" w:cs="Times New Roman"/>
          <w:color w:val="000000"/>
          <w:sz w:val="14"/>
          <w:szCs w:val="14"/>
          <w:highlight w:val="yellow"/>
          <w:lang w:val="en-GB" w:eastAsia="en-GB"/>
        </w:rPr>
        <w:t>             </w:t>
      </w:r>
      <w:r w:rsidRPr="00941B85">
        <w:rPr>
          <w:color w:val="000000"/>
          <w:highlight w:val="yellow"/>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941B85"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941B85">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2264F3"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2264F3">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2264F3">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771E5"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7771E5">
        <w:rPr>
          <w:rFonts w:ascii="Avenir Next" w:hAnsi="Avenir Next" w:cs="Arial"/>
          <w:highlight w:val="yellow"/>
          <w:lang w:val="en-US"/>
        </w:rPr>
        <w:t xml:space="preserve">How expected cash receipts and payments are forecast to be received and paid respectively, </w:t>
      </w:r>
      <w:r w:rsidR="00EA73D0" w:rsidRPr="007771E5">
        <w:rPr>
          <w:rFonts w:ascii="Avenir Next" w:hAnsi="Avenir Next" w:cs="Arial"/>
          <w:highlight w:val="yellow"/>
          <w:lang w:val="en-US"/>
        </w:rPr>
        <w:t>that is,</w:t>
      </w:r>
      <w:r w:rsidRPr="007771E5">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771E5">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A612B3" w:rsidRDefault="006D0915" w:rsidP="0054770A">
      <w:pPr>
        <w:pStyle w:val="AOAltHead3"/>
        <w:spacing w:before="0" w:line="240" w:lineRule="auto"/>
        <w:ind w:left="709" w:hanging="709"/>
        <w:rPr>
          <w:rFonts w:ascii="Avenir Next" w:hAnsi="Avenir Next"/>
          <w:highlight w:val="yellow"/>
        </w:rPr>
      </w:pPr>
      <w:r w:rsidRPr="00A612B3">
        <w:rPr>
          <w:rFonts w:ascii="Avenir Next" w:hAnsi="Avenir Next"/>
          <w:highlight w:val="yellow"/>
        </w:rPr>
        <w:t>T</w:t>
      </w:r>
      <w:r w:rsidR="00677E14" w:rsidRPr="00A612B3">
        <w:rPr>
          <w:rFonts w:ascii="Avenir Next" w:hAnsi="Avenir Next"/>
          <w:highlight w:val="yellow"/>
        </w:rPr>
        <w:t>he company, its shareholders, and the secured and unsecured creditors, regardless of whether or not they were present, or voted in favour of adopting the plan</w:t>
      </w:r>
      <w:r w:rsidRPr="00A612B3">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A612B3">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rsidP="007A4B25">
      <w:pPr>
        <w:pStyle w:val="ListParagraph"/>
        <w:numPr>
          <w:ilvl w:val="0"/>
          <w:numId w:val="42"/>
        </w:numPr>
        <w:spacing w:after="0" w:line="240" w:lineRule="auto"/>
        <w:ind w:left="567" w:hanging="567"/>
        <w:rPr>
          <w:rFonts w:ascii="Avenir Next" w:hAnsi="Avenir Next"/>
          <w:color w:val="000000"/>
          <w:lang w:val="en-GB" w:eastAsia="en-GB"/>
        </w:rPr>
      </w:pPr>
      <w:r>
        <w:rPr>
          <w:rFonts w:ascii="Avenir Next" w:hAnsi="Avenir Next"/>
          <w:color w:val="000000"/>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A97AAF" w:rsidRDefault="00D7043C"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A97AAF">
        <w:rPr>
          <w:rFonts w:ascii="Avenir Next" w:hAnsi="Avenir Next"/>
          <w:color w:val="000000"/>
          <w:highlight w:val="yellow"/>
          <w:lang w:val="en-GB" w:eastAsia="en-GB"/>
        </w:rPr>
        <w:t>none of the above</w:t>
      </w:r>
      <w:r w:rsidR="007A4B25" w:rsidRPr="00A97AAF">
        <w:rPr>
          <w:rFonts w:ascii="Avenir Next" w:hAnsi="Avenir Next"/>
          <w:color w:val="000000"/>
          <w:highlight w:val="yellow"/>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A97AAF"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A97AAF">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21290E">
        <w:rPr>
          <w:highlight w:val="yellow"/>
        </w:rPr>
        <w:t xml:space="preserve">(b) </w:t>
      </w:r>
      <w:r w:rsidR="00E90F16" w:rsidRPr="0021290E">
        <w:rPr>
          <w:highlight w:val="yellow"/>
        </w:rPr>
        <w:tab/>
        <w:t>T</w:t>
      </w:r>
      <w:r w:rsidRPr="0021290E">
        <w:rPr>
          <w:highlight w:val="yellow"/>
        </w:rPr>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758F6ECC" w:rsidR="00E36DF9" w:rsidRDefault="00C662F7" w:rsidP="00E30749">
      <w:pPr>
        <w:rPr>
          <w:color w:val="808080" w:themeColor="background1" w:themeShade="80"/>
        </w:rPr>
      </w:pPr>
      <w:r>
        <w:rPr>
          <w:color w:val="808080" w:themeColor="background1" w:themeShade="80"/>
        </w:rPr>
        <w:t>The legal proceedings against Khusela cannot be enforced while it is under business rescue proceedings, as Companies Act (2008) gives companies in financial distress a general moratorium</w:t>
      </w:r>
      <w:r w:rsidR="00766286">
        <w:rPr>
          <w:color w:val="808080" w:themeColor="background1" w:themeShade="80"/>
        </w:rPr>
        <w:t xml:space="preserve"> to allow the company breathing space</w:t>
      </w:r>
      <w:r>
        <w:rPr>
          <w:color w:val="808080" w:themeColor="background1" w:themeShade="80"/>
        </w:rPr>
        <w:t xml:space="preserve">. Section 133 (1) </w:t>
      </w:r>
      <w:r w:rsidR="00766286">
        <w:rPr>
          <w:color w:val="808080" w:themeColor="background1" w:themeShade="80"/>
        </w:rPr>
        <w:t>states that, no legal proceedings, including enforcement action, may be commenced or proceeded with against the company, or in relation to any property belonging to the company or lawfully in its possession, unless consent is obtained from the business rescue practitioner or with leave of the court.</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0A8FBC78" w:rsidR="00E36DF9" w:rsidRPr="00CB14DF" w:rsidRDefault="00766286" w:rsidP="00E30749">
      <w:pPr>
        <w:rPr>
          <w:color w:val="808080" w:themeColor="background1" w:themeShade="80"/>
        </w:rPr>
      </w:pPr>
      <w:r>
        <w:rPr>
          <w:color w:val="808080" w:themeColor="background1" w:themeShade="80"/>
        </w:rPr>
        <w:t>The requisite majority of creditors’ support for a business rescue plan adoption is, the plan should be voted in favour by 75% of creditors</w:t>
      </w:r>
      <w:r w:rsidR="00A30678">
        <w:rPr>
          <w:color w:val="808080" w:themeColor="background1" w:themeShade="80"/>
        </w:rPr>
        <w:t>’ voting interest and 50% of independent creditors’ voting interest, however this is preliminary subject to approval by shareholders’ whose rights are altered or changed by the plan. If no rights of shareholders are altered then creditors’ vote is final approval of the plan for adoption.</w:t>
      </w:r>
    </w:p>
    <w:p w14:paraId="6737C494" w14:textId="77777777" w:rsidR="00E36DF9" w:rsidRPr="00A30678" w:rsidRDefault="00E36DF9" w:rsidP="00E30749"/>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547DE680" w:rsidR="00E36DF9" w:rsidRDefault="00A30678" w:rsidP="00E30749">
      <w:pPr>
        <w:rPr>
          <w:color w:val="808080" w:themeColor="background1" w:themeShade="80"/>
        </w:rPr>
      </w:pPr>
      <w:r>
        <w:rPr>
          <w:color w:val="808080" w:themeColor="background1" w:themeShade="80"/>
        </w:rPr>
        <w:t>The Khusela plan is adopted by the requisite majority of creditors of 75% and at least 50% of the independent creditors supported or voted in favour of the plan</w:t>
      </w:r>
      <w:r w:rsidR="00313628">
        <w:rPr>
          <w:color w:val="808080" w:themeColor="background1" w:themeShade="80"/>
        </w:rPr>
        <w:t xml:space="preserve">. The plan is there binding on the company, secured and unsecured creditors and the shareholders, including Oper Sound Engineering regardless of whether it voted against the adoption. This principle is known as cram-down and it provided for under section 152(4) of the Companies Act 2008. </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5E765F6B" w:rsidR="003B72D0" w:rsidRDefault="0083333C" w:rsidP="00E30749">
      <w:pPr>
        <w:rPr>
          <w:color w:val="808080" w:themeColor="background1" w:themeShade="80"/>
        </w:rPr>
      </w:pPr>
      <w:r>
        <w:rPr>
          <w:color w:val="808080" w:themeColor="background1" w:themeShade="80"/>
        </w:rPr>
        <w:t xml:space="preserve">The term Financially distressed is a forward looking term the </w:t>
      </w:r>
      <w:r w:rsidR="00356F73">
        <w:rPr>
          <w:color w:val="808080" w:themeColor="background1" w:themeShade="80"/>
        </w:rPr>
        <w:t>Khusela’ s</w:t>
      </w:r>
      <w:r>
        <w:rPr>
          <w:color w:val="808080" w:themeColor="background1" w:themeShade="80"/>
        </w:rPr>
        <w:t xml:space="preserve"> board of directors should have done an assessment of cashflow and Statement of Financial Position (balance sheet) to determine</w:t>
      </w:r>
      <w:r w:rsidR="00700B22">
        <w:rPr>
          <w:color w:val="808080" w:themeColor="background1" w:themeShade="80"/>
        </w:rPr>
        <w:t>, whether Khusela will be able to pay all its debt as they become due in the immediately following six months, in terms of section 129(7) or they should have provided to each affected person setting out the financial distress the company is in and why it is not able to pay its debt and why it did not pass a resolution placing the company in voluntary business rescue.</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11F9776C" w14:textId="5E9A6863" w:rsidR="00152500" w:rsidRDefault="00356F73" w:rsidP="00E30749">
      <w:pPr>
        <w:rPr>
          <w:color w:val="808080" w:themeColor="background1" w:themeShade="80"/>
        </w:rPr>
      </w:pPr>
      <w:r>
        <w:rPr>
          <w:color w:val="808080" w:themeColor="background1" w:themeShade="80"/>
        </w:rPr>
        <w:t>In terms of section 131(6) the application by World of Music for Khusela to be place in liquidation will be suspended in by the business rescue proceedings in terms of section 131(1). The application will be suspended until a court has decided upon the application or until end of the business rescue proceedings or if the court orders as applied for. The supreme Court f Appeal in Richter v Absa Bank Limited held an application to place a company in business rescue can be made any time, even after a final liquidation order has been made</w:t>
      </w:r>
      <w:r w:rsidR="00152500">
        <w:rPr>
          <w:color w:val="808080" w:themeColor="background1" w:themeShade="80"/>
        </w:rPr>
        <w:t>, which is in line with section 132(1)(c) as highlighted in Van der Merwe and Others v Zonnekus Mansion (Pty) Ltd (In liquidation) and Another (Commissioner for the South African Revenue Service and Another as Intervening Parties). A court should place a company under supervision of a business rescue practitioner.</w:t>
      </w:r>
    </w:p>
    <w:p w14:paraId="5366E435" w14:textId="77777777" w:rsidR="00152500" w:rsidRDefault="00152500" w:rsidP="00E30749">
      <w:pPr>
        <w:rPr>
          <w:color w:val="808080" w:themeColor="background1" w:themeShade="80"/>
        </w:rPr>
      </w:pPr>
    </w:p>
    <w:p w14:paraId="0FB27D19" w14:textId="2A672E45" w:rsidR="003B72D0" w:rsidRDefault="00356F73" w:rsidP="00E30749">
      <w:pPr>
        <w:rPr>
          <w:color w:val="808080" w:themeColor="background1" w:themeShade="80"/>
        </w:rPr>
      </w:pPr>
      <w:r>
        <w:rPr>
          <w:color w:val="808080" w:themeColor="background1" w:themeShade="80"/>
        </w:rPr>
        <w:t xml:space="preserve"> </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72E4D261" w:rsidR="00CA190E" w:rsidRPr="00674E0E" w:rsidRDefault="00A51B7E" w:rsidP="00CA190E">
      <w:pPr>
        <w:rPr>
          <w:lang w:val="en-GB"/>
        </w:rPr>
      </w:pPr>
      <w:r>
        <w:rPr>
          <w:color w:val="808080" w:themeColor="background1" w:themeShade="80"/>
        </w:rPr>
        <w:t xml:space="preserve">According to section 134, Ms van Zyl needs to obtain the consent of Crypto Bank before selling the assets on which it has general notarial. Cryto Bank has general notarial over movable assets which includes the cars. Unless the cars disposable will will result in the exhaustion of the debt owed to Crypto Bank. </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D0040CD"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1AFB0672" w:rsidR="00CA190E" w:rsidRDefault="00A51B7E" w:rsidP="00CA190E">
      <w:pPr>
        <w:rPr>
          <w:color w:val="808080" w:themeColor="background1" w:themeShade="80"/>
        </w:rPr>
      </w:pPr>
      <w:r>
        <w:rPr>
          <w:color w:val="808080" w:themeColor="background1" w:themeShade="80"/>
        </w:rPr>
        <w:t xml:space="preserve">Section 134 sets the following requirements for the disposal: </w:t>
      </w:r>
    </w:p>
    <w:p w14:paraId="5D6CF80B" w14:textId="3011904A" w:rsidR="00A51B7E" w:rsidRDefault="00A51B7E" w:rsidP="00A51B7E">
      <w:pPr>
        <w:pStyle w:val="ListParagraph"/>
        <w:numPr>
          <w:ilvl w:val="0"/>
          <w:numId w:val="53"/>
        </w:numPr>
        <w:rPr>
          <w:color w:val="808080" w:themeColor="background1" w:themeShade="80"/>
        </w:rPr>
      </w:pPr>
      <w:r>
        <w:rPr>
          <w:color w:val="808080" w:themeColor="background1" w:themeShade="80"/>
        </w:rPr>
        <w:t>the disposal should be in the ordinary course of its business</w:t>
      </w:r>
      <w:r w:rsidR="007B06B6">
        <w:rPr>
          <w:color w:val="808080" w:themeColor="background1" w:themeShade="80"/>
        </w:rPr>
        <w:t xml:space="preserve">, </w:t>
      </w:r>
    </w:p>
    <w:p w14:paraId="0F121484" w14:textId="21D47B98" w:rsidR="00A51B7E" w:rsidRDefault="00A51B7E" w:rsidP="00A51B7E">
      <w:pPr>
        <w:pStyle w:val="ListParagraph"/>
        <w:numPr>
          <w:ilvl w:val="0"/>
          <w:numId w:val="53"/>
        </w:numPr>
        <w:rPr>
          <w:color w:val="808080" w:themeColor="background1" w:themeShade="80"/>
        </w:rPr>
      </w:pPr>
      <w:r>
        <w:rPr>
          <w:color w:val="808080" w:themeColor="background1" w:themeShade="80"/>
        </w:rPr>
        <w:t>in a bona fide transaction at arm’s length for fair value</w:t>
      </w:r>
    </w:p>
    <w:p w14:paraId="78035F22" w14:textId="2CD93FD3" w:rsidR="007B06B6" w:rsidRPr="00A51B7E" w:rsidRDefault="007B06B6" w:rsidP="00A51B7E">
      <w:pPr>
        <w:pStyle w:val="ListParagraph"/>
        <w:numPr>
          <w:ilvl w:val="0"/>
          <w:numId w:val="53"/>
        </w:numPr>
        <w:rPr>
          <w:color w:val="808080" w:themeColor="background1" w:themeShade="80"/>
        </w:rPr>
      </w:pPr>
      <w:r>
        <w:rPr>
          <w:color w:val="808080" w:themeColor="background1" w:themeShade="80"/>
        </w:rPr>
        <w:t>in a transaction planned within and undertaken as part of the implementantion of business rescue plan that was approved</w:t>
      </w:r>
    </w:p>
    <w:p w14:paraId="6BA421E7" w14:textId="77777777" w:rsidR="00A51B7E" w:rsidRPr="00674E0E" w:rsidRDefault="00A51B7E" w:rsidP="00CA190E">
      <w:pPr>
        <w:rPr>
          <w:lang w:val="en-GB"/>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2B596DA"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w:t>
      </w:r>
      <w:r w:rsidR="00A51B7E">
        <w:rPr>
          <w:rFonts w:ascii="Avenir Next" w:hAnsi="Avenir Next"/>
          <w:lang w:val="en-GB"/>
        </w:rPr>
        <w:tab/>
      </w:r>
      <w:r w:rsidR="00CA190E">
        <w:rPr>
          <w:rFonts w:ascii="Avenir Next" w:hAnsi="Avenir Next"/>
          <w:lang w:val="en-GB"/>
        </w:rPr>
        <w:t>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0969A1AE" w:rsidR="00674E0E" w:rsidRDefault="004E3156" w:rsidP="00E30749">
      <w:pPr>
        <w:rPr>
          <w:color w:val="808080" w:themeColor="background1" w:themeShade="80"/>
        </w:rPr>
      </w:pPr>
      <w:r>
        <w:rPr>
          <w:color w:val="808080" w:themeColor="background1" w:themeShade="80"/>
        </w:rPr>
        <w:t>Ms van Zyl can obtain Crypto Bank consent to obtain financing from Easy Access PCF, however this maybe difficult or impossible as Easy Access PCF will have preference over Crypto Bank</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52584BC9" w:rsidR="00737047" w:rsidRDefault="00C05ADB" w:rsidP="00E30749">
      <w:pPr>
        <w:rPr>
          <w:color w:val="808080" w:themeColor="background1" w:themeShade="80"/>
        </w:rPr>
      </w:pPr>
      <w:r>
        <w:rPr>
          <w:color w:val="808080" w:themeColor="background1" w:themeShade="80"/>
        </w:rPr>
        <w:t>The retrenchment process in terms of section 133(1)a and b can only be in accordance with the business rescue plan. The retrenchment process, although it was done in line with the provision of the labour act, it was not part of the business rescue plan and therefore the correct process was not followed.</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50BB32B5" w:rsidR="00737047" w:rsidRDefault="00C05ADB" w:rsidP="00E30749">
      <w:pPr>
        <w:rPr>
          <w:color w:val="808080" w:themeColor="background1" w:themeShade="80"/>
        </w:rPr>
      </w:pPr>
      <w:r>
        <w:rPr>
          <w:color w:val="808080" w:themeColor="background1" w:themeShade="80"/>
        </w:rPr>
        <w:t>The employee continues to be employed in terms of the employment contract as at the date of commencement of business rescue.</w:t>
      </w:r>
    </w:p>
    <w:p w14:paraId="4E15BDC9" w14:textId="77777777" w:rsidR="00C05ADB" w:rsidRDefault="00C05ADB" w:rsidP="00E30749">
      <w:pPr>
        <w:rPr>
          <w:color w:val="808080" w:themeColor="background1" w:themeShade="80"/>
        </w:rPr>
      </w:pPr>
    </w:p>
    <w:p w14:paraId="38E989F5" w14:textId="266B95D3" w:rsidR="00C05ADB" w:rsidRDefault="00C05ADB" w:rsidP="00E30749">
      <w:pPr>
        <w:rPr>
          <w:color w:val="808080" w:themeColor="background1" w:themeShade="80"/>
        </w:rPr>
      </w:pPr>
      <w:r>
        <w:rPr>
          <w:color w:val="808080" w:themeColor="background1" w:themeShade="80"/>
        </w:rPr>
        <w:t>The employees right are protected in terms of the Labour relations act.</w:t>
      </w:r>
    </w:p>
    <w:p w14:paraId="55E0F055" w14:textId="77777777" w:rsidR="00C05ADB" w:rsidRDefault="00C05ADB" w:rsidP="00E30749">
      <w:pPr>
        <w:rPr>
          <w:color w:val="808080" w:themeColor="background1" w:themeShade="80"/>
        </w:rPr>
      </w:pPr>
    </w:p>
    <w:p w14:paraId="51A08EB1" w14:textId="34CF0ADB" w:rsidR="00C05ADB" w:rsidRDefault="00C05ADB" w:rsidP="00E30749">
      <w:pPr>
        <w:rPr>
          <w:color w:val="808080" w:themeColor="background1" w:themeShade="80"/>
        </w:rPr>
      </w:pPr>
      <w:r>
        <w:rPr>
          <w:color w:val="808080" w:themeColor="background1" w:themeShade="80"/>
        </w:rPr>
        <w:t>Employees can vote on the adoption of the business rescue plan as creditors</w:t>
      </w:r>
    </w:p>
    <w:p w14:paraId="068DB02F" w14:textId="77777777" w:rsidR="00C05ADB" w:rsidRDefault="00C05ADB" w:rsidP="00E30749">
      <w:pPr>
        <w:rPr>
          <w:color w:val="808080" w:themeColor="background1" w:themeShade="80"/>
        </w:rPr>
      </w:pPr>
    </w:p>
    <w:p w14:paraId="6D8381FB" w14:textId="77777777" w:rsidR="00C05ADB" w:rsidRDefault="00C05ADB" w:rsidP="00E30749">
      <w:pPr>
        <w:rPr>
          <w:color w:val="808080" w:themeColor="background1" w:themeShade="80"/>
        </w:rPr>
      </w:pPr>
    </w:p>
    <w:p w14:paraId="504D0517" w14:textId="77777777" w:rsidR="00C05ADB" w:rsidRPr="008C654D" w:rsidRDefault="00C05ADB" w:rsidP="00E30749">
      <w:pPr>
        <w:rPr>
          <w:color w:val="808080" w:themeColor="background1" w:themeShade="80"/>
        </w:rPr>
      </w:pP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5C8F9E3D" w:rsidR="00737047" w:rsidRDefault="00737047" w:rsidP="00E30749">
      <w:pPr>
        <w:suppressAutoHyphens/>
        <w:jc w:val="left"/>
        <w:rPr>
          <w:color w:val="808080" w:themeColor="background1" w:themeShade="80"/>
        </w:rPr>
      </w:pPr>
      <w:r w:rsidRPr="003C5D82">
        <w:rPr>
          <w:color w:val="808080" w:themeColor="background1" w:themeShade="80"/>
        </w:rPr>
        <w:t>[Type your answer here]</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36D32728" w:rsidR="00737047" w:rsidRDefault="00737047" w:rsidP="00E30749">
      <w:r w:rsidRPr="003C5D82">
        <w:rPr>
          <w:color w:val="808080" w:themeColor="background1" w:themeShade="80"/>
        </w:rPr>
        <w:t>[Type your answer here]</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739977FB" w:rsidR="00D41C9F" w:rsidRPr="008C654D" w:rsidRDefault="00C05ADB" w:rsidP="00E30749">
      <w:pPr>
        <w:rPr>
          <w:color w:val="808080" w:themeColor="background1" w:themeShade="80"/>
        </w:rPr>
      </w:pPr>
      <w:r>
        <w:rPr>
          <w:color w:val="808080" w:themeColor="background1" w:themeShade="80"/>
        </w:rPr>
        <w:t>The holders of majority interest of the voting creditors present and voting at a meeting called to consider the agreement.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3C19F9AF" w:rsidR="006E46CC" w:rsidRDefault="004F7E57" w:rsidP="00E30749">
      <w:pPr>
        <w:rPr>
          <w:color w:val="808080" w:themeColor="background1" w:themeShade="80"/>
        </w:rPr>
      </w:pPr>
      <w:r>
        <w:rPr>
          <w:color w:val="808080" w:themeColor="background1" w:themeShade="80"/>
        </w:rPr>
        <w:t>It maybe difficult to determine the size based on liabilities, however based on the number of employees which 2000 the company is a large company in terms of section 127(2) and 26(2),  therefore Ms van Zyl can charge R 2000 per hour (maximum of R25 000) per day) Inclusive of VAT as set out in regulation 128.</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77777777" w:rsidR="006E46CC" w:rsidRPr="008C654D" w:rsidRDefault="006E46CC" w:rsidP="00E30749">
      <w:pPr>
        <w:rPr>
          <w:color w:val="808080" w:themeColor="background1" w:themeShade="80"/>
        </w:rPr>
      </w:pPr>
      <w:r w:rsidRPr="008C654D">
        <w:rPr>
          <w:color w:val="808080" w:themeColor="background1" w:themeShade="80"/>
        </w:rPr>
        <w:t>[Type your answer here]</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77777777" w:rsidR="006E46CC" w:rsidRDefault="006E46CC" w:rsidP="00E30749">
      <w:pPr>
        <w:rPr>
          <w:color w:val="808080" w:themeColor="background1" w:themeShade="80"/>
        </w:rPr>
      </w:pPr>
      <w:r w:rsidRPr="003C5D82">
        <w:rPr>
          <w:color w:val="808080" w:themeColor="background1" w:themeShade="80"/>
        </w:rPr>
        <w:t>[Type your answer here]</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6C19980B" w:rsidR="006E46CC" w:rsidRPr="004D5DA9" w:rsidRDefault="007568CD" w:rsidP="00E30749">
      <w:pPr>
        <w:rPr>
          <w:color w:val="808080" w:themeColor="background1" w:themeShade="80"/>
        </w:rPr>
      </w:pPr>
      <w:r>
        <w:rPr>
          <w:color w:val="808080" w:themeColor="background1" w:themeShade="80"/>
        </w:rPr>
        <w:t xml:space="preserve">Although Mr Siwisa is a cousin of one of the directors of Khusela, </w:t>
      </w:r>
      <w:r w:rsidR="0083548F">
        <w:rPr>
          <w:color w:val="808080" w:themeColor="background1" w:themeShade="80"/>
        </w:rPr>
        <w:t>he is still an independent creditor of Khusela, as the cousin relation is not define under Companies Act 2008 under section 2(a) to (c). His relation to Mrs Lungi Phillips is with a shareholder and not a director, which is prohibited under section 128 (2).</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2F12F105" w:rsidR="00E75DE2" w:rsidRPr="004D5DA9" w:rsidRDefault="007B06B6" w:rsidP="00E75DE2">
      <w:pPr>
        <w:rPr>
          <w:color w:val="808080" w:themeColor="background1" w:themeShade="80"/>
        </w:rPr>
      </w:pPr>
      <w:r>
        <w:rPr>
          <w:color w:val="808080" w:themeColor="background1" w:themeShade="80"/>
        </w:rPr>
        <w:t xml:space="preserve">The business rescue practitioner Sarah van Zyl, </w:t>
      </w:r>
      <w:r w:rsidR="00E76157">
        <w:rPr>
          <w:color w:val="808080" w:themeColor="background1" w:themeShade="80"/>
        </w:rPr>
        <w:t xml:space="preserve">as the court held in Booysen v Jonkheer Boerewynmwkery (PTY) Ltd (in business rescue) and Another [2014} 1 All SA 862 (WCC), (10999/16)[2016] ZAWCHC 192 (15 Decembe 2016, that the business rescue practitioner cannot amend the business rescue plan unilaterally once it is adopted. As she doesn’t have the power to impose a plan on creditors which they have not voted in favour. The business rescue practitioner should call a meeting in terms of section 151(3) </w:t>
      </w:r>
      <w:r w:rsidR="007568CD">
        <w:rPr>
          <w:color w:val="808080" w:themeColor="background1" w:themeShade="80"/>
        </w:rPr>
        <w:t>to take decision in terms of section 152 and 153. The amend should be put to a vote. If the amendment is not voted in favour, the meeting should be adjourned. And the business rescue practitioner should reconsider the plan.</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62D7F72E" w:rsidR="00DA6A48" w:rsidRDefault="00FA2805" w:rsidP="00FA2805">
      <w:pPr>
        <w:pStyle w:val="ListParagraph"/>
        <w:numPr>
          <w:ilvl w:val="0"/>
          <w:numId w:val="52"/>
        </w:numPr>
        <w:rPr>
          <w:color w:val="808080" w:themeColor="background1" w:themeShade="80"/>
        </w:rPr>
      </w:pPr>
      <w:r w:rsidRPr="00FA2805">
        <w:rPr>
          <w:color w:val="808080" w:themeColor="background1" w:themeShade="80"/>
        </w:rPr>
        <w:t xml:space="preserve">Khusela will secure enough funding to be able to continued paying it’s debt including the prior commencement debt. </w:t>
      </w:r>
    </w:p>
    <w:p w14:paraId="2E7A0038" w14:textId="3411AF5B" w:rsidR="00FA2805" w:rsidRDefault="00FA2805" w:rsidP="00FA2805">
      <w:pPr>
        <w:pStyle w:val="ListParagraph"/>
        <w:numPr>
          <w:ilvl w:val="0"/>
          <w:numId w:val="52"/>
        </w:numPr>
        <w:rPr>
          <w:color w:val="808080" w:themeColor="background1" w:themeShade="80"/>
        </w:rPr>
      </w:pPr>
      <w:r>
        <w:rPr>
          <w:color w:val="808080" w:themeColor="background1" w:themeShade="80"/>
        </w:rPr>
        <w:t>After the business rescue process it will come out financial distress and will be able to give a better returns as opposed it being liquidated.</w:t>
      </w:r>
    </w:p>
    <w:p w14:paraId="6B664BD1" w14:textId="4897AE56" w:rsidR="00FA2805" w:rsidRDefault="00FA2805" w:rsidP="00FA2805">
      <w:pPr>
        <w:pStyle w:val="ListParagraph"/>
        <w:numPr>
          <w:ilvl w:val="0"/>
          <w:numId w:val="52"/>
        </w:numPr>
        <w:rPr>
          <w:color w:val="808080" w:themeColor="background1" w:themeShade="80"/>
        </w:rPr>
      </w:pPr>
      <w:r>
        <w:rPr>
          <w:color w:val="808080" w:themeColor="background1" w:themeShade="80"/>
        </w:rPr>
        <w:t>The rescued business will eventually continue providing them repair business.</w:t>
      </w:r>
    </w:p>
    <w:p w14:paraId="08FAA288" w14:textId="77777777" w:rsidR="00FA2805" w:rsidRPr="00FA2805" w:rsidRDefault="00FA2805" w:rsidP="00FA2805">
      <w:pPr>
        <w:rPr>
          <w:color w:val="808080" w:themeColor="background1" w:themeShade="80"/>
        </w:rPr>
      </w:pP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7483E8AD" w:rsidR="00BC55B7" w:rsidRDefault="00EF23A6" w:rsidP="00E30749">
      <w:pPr>
        <w:rPr>
          <w:color w:val="808080" w:themeColor="background1" w:themeShade="80"/>
        </w:rPr>
      </w:pPr>
      <w:r>
        <w:rPr>
          <w:color w:val="808080" w:themeColor="background1" w:themeShade="80"/>
        </w:rPr>
        <w:t xml:space="preserve">Although the Companies Act doesn’t require the inclusion of a Cash Flow Statement, it is important that Ms Sarah van Zyl includes, as it provides insight into the future liquidity of Khusela. A cash flow shows trends in cash inflow and cash expenditures and therefor highlighting potential cash flow needs and challenges of the proposed plan. It shows whether the company will be able to pay all its debts as they flow due and there whether the probability of rescuing the business exist. </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5693C18A" w:rsidR="0029360E" w:rsidRDefault="002019C7" w:rsidP="002019C7">
      <w:pPr>
        <w:pStyle w:val="ListParagraph"/>
        <w:numPr>
          <w:ilvl w:val="0"/>
          <w:numId w:val="51"/>
        </w:numPr>
        <w:rPr>
          <w:color w:val="808080" w:themeColor="background1" w:themeShade="80"/>
        </w:rPr>
      </w:pPr>
      <w:r w:rsidRPr="002019C7">
        <w:rPr>
          <w:b/>
          <w:bCs/>
          <w:color w:val="808080" w:themeColor="background1" w:themeShade="80"/>
        </w:rPr>
        <w:t>Jobs preservation:</w:t>
      </w:r>
      <w:r>
        <w:rPr>
          <w:color w:val="808080" w:themeColor="background1" w:themeShade="80"/>
        </w:rPr>
        <w:t xml:space="preserve"> </w:t>
      </w:r>
      <w:r w:rsidR="003E56F9" w:rsidRPr="002019C7">
        <w:rPr>
          <w:color w:val="808080" w:themeColor="background1" w:themeShade="80"/>
        </w:rPr>
        <w:t xml:space="preserve">The business rescue process was able to preserve 500 jobs </w:t>
      </w:r>
      <w:r w:rsidRPr="002019C7">
        <w:rPr>
          <w:color w:val="808080" w:themeColor="background1" w:themeShade="80"/>
        </w:rPr>
        <w:t>out of the total 2000jobs, which if it was in liquidation would have all gone/lost.</w:t>
      </w:r>
    </w:p>
    <w:p w14:paraId="1EA7CA7B" w14:textId="5251B302" w:rsidR="002019C7" w:rsidRDefault="002019C7" w:rsidP="002019C7">
      <w:pPr>
        <w:pStyle w:val="ListParagraph"/>
        <w:numPr>
          <w:ilvl w:val="0"/>
          <w:numId w:val="51"/>
        </w:numPr>
        <w:rPr>
          <w:color w:val="808080" w:themeColor="background1" w:themeShade="80"/>
        </w:rPr>
      </w:pPr>
      <w:r w:rsidRPr="002019C7">
        <w:rPr>
          <w:b/>
          <w:bCs/>
          <w:color w:val="808080" w:themeColor="background1" w:themeShade="80"/>
        </w:rPr>
        <w:t>Rights are better proctected under business rescue proceedings: In</w:t>
      </w:r>
      <w:r>
        <w:rPr>
          <w:color w:val="808080" w:themeColor="background1" w:themeShade="80"/>
        </w:rPr>
        <w:t xml:space="preserve"> business rescue the retrenchment process was done in compliance with section 136 (1)a and 131(b) of the companies act 2008 and section 189 of the labour Relations Act 1995, while in liquidation the process would have be immediate and no room for negotiation, while the any retrenchment should be voted for in terms of the rescue plan. </w:t>
      </w:r>
    </w:p>
    <w:p w14:paraId="7F9ECDFA" w14:textId="6ABDC05E" w:rsidR="002019C7" w:rsidRDefault="002019C7" w:rsidP="002019C7">
      <w:pPr>
        <w:pStyle w:val="ListParagraph"/>
        <w:numPr>
          <w:ilvl w:val="0"/>
          <w:numId w:val="51"/>
        </w:numPr>
        <w:rPr>
          <w:color w:val="808080" w:themeColor="background1" w:themeShade="80"/>
        </w:rPr>
      </w:pPr>
      <w:r>
        <w:rPr>
          <w:color w:val="808080" w:themeColor="background1" w:themeShade="80"/>
        </w:rPr>
        <w:t>During business rescue in terms of section 131 the employees continues to be employed on the same terms and conditions. And their rights are procteted by the labour laws.</w:t>
      </w:r>
    </w:p>
    <w:p w14:paraId="1F612753" w14:textId="57500D29" w:rsidR="002019C7" w:rsidRPr="002019C7" w:rsidRDefault="002019C7" w:rsidP="002019C7">
      <w:pPr>
        <w:pStyle w:val="ListParagraph"/>
        <w:numPr>
          <w:ilvl w:val="0"/>
          <w:numId w:val="51"/>
        </w:numPr>
        <w:rPr>
          <w:b/>
          <w:bCs/>
          <w:color w:val="808080" w:themeColor="background1" w:themeShade="80"/>
        </w:rPr>
      </w:pPr>
      <w:r w:rsidRPr="002019C7">
        <w:rPr>
          <w:b/>
          <w:bCs/>
          <w:color w:val="808080" w:themeColor="background1" w:themeShade="80"/>
        </w:rPr>
        <w:t xml:space="preserve">Time: </w:t>
      </w:r>
      <w:r>
        <w:rPr>
          <w:color w:val="808080" w:themeColor="background1" w:themeShade="80"/>
        </w:rPr>
        <w:t xml:space="preserve">The business rescue procedings </w:t>
      </w:r>
      <w:r w:rsidR="00EF23A6">
        <w:rPr>
          <w:color w:val="808080" w:themeColor="background1" w:themeShade="80"/>
        </w:rPr>
        <w:t>affords employees time to plan their future careers better as it is not immediate like liquidation.</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E152" w14:textId="77777777" w:rsidR="00DC37ED" w:rsidRDefault="00DC37ED" w:rsidP="001016B0">
      <w:r>
        <w:separator/>
      </w:r>
    </w:p>
  </w:endnote>
  <w:endnote w:type="continuationSeparator" w:id="0">
    <w:p w14:paraId="541AB49E" w14:textId="77777777" w:rsidR="00DC37ED" w:rsidRDefault="00DC37ED" w:rsidP="001016B0">
      <w:r>
        <w:continuationSeparator/>
      </w:r>
    </w:p>
  </w:endnote>
  <w:endnote w:type="continuationNotice" w:id="1">
    <w:p w14:paraId="6F6B72E4" w14:textId="77777777" w:rsidR="00DC37ED" w:rsidRDefault="00DC3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7F9014A2" w:rsidR="009C6019" w:rsidRDefault="00CE2EC3" w:rsidP="008A20AC">
    <w:pPr>
      <w:pStyle w:val="Footer"/>
      <w:ind w:right="360"/>
    </w:pPr>
    <w:r>
      <w:t>202324-1131</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1C83" w14:textId="77777777" w:rsidR="00DC37ED" w:rsidRDefault="00DC37ED" w:rsidP="001016B0">
      <w:r>
        <w:separator/>
      </w:r>
    </w:p>
  </w:footnote>
  <w:footnote w:type="continuationSeparator" w:id="0">
    <w:p w14:paraId="7C0C90E3" w14:textId="77777777" w:rsidR="00DC37ED" w:rsidRDefault="00DC37ED" w:rsidP="001016B0">
      <w:r>
        <w:continuationSeparator/>
      </w:r>
    </w:p>
  </w:footnote>
  <w:footnote w:type="continuationNotice" w:id="1">
    <w:p w14:paraId="105F28B3" w14:textId="77777777" w:rsidR="00DC37ED" w:rsidRDefault="00DC37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5502C"/>
    <w:multiLevelType w:val="hybridMultilevel"/>
    <w:tmpl w:val="CB04F3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3"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74D0EB5"/>
    <w:multiLevelType w:val="hybridMultilevel"/>
    <w:tmpl w:val="F71CB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87101"/>
    <w:multiLevelType w:val="hybridMultilevel"/>
    <w:tmpl w:val="EB7C8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9"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571387089">
    <w:abstractNumId w:val="34"/>
  </w:num>
  <w:num w:numId="2" w16cid:durableId="1213419273">
    <w:abstractNumId w:val="29"/>
  </w:num>
  <w:num w:numId="3" w16cid:durableId="998341768">
    <w:abstractNumId w:val="24"/>
  </w:num>
  <w:num w:numId="4" w16cid:durableId="1351372521">
    <w:abstractNumId w:val="31"/>
  </w:num>
  <w:num w:numId="5" w16cid:durableId="1178731169">
    <w:abstractNumId w:val="39"/>
  </w:num>
  <w:num w:numId="6" w16cid:durableId="219481201">
    <w:abstractNumId w:val="40"/>
  </w:num>
  <w:num w:numId="7" w16cid:durableId="1422026421">
    <w:abstractNumId w:val="43"/>
  </w:num>
  <w:num w:numId="8" w16cid:durableId="1218055464">
    <w:abstractNumId w:val="2"/>
  </w:num>
  <w:num w:numId="9" w16cid:durableId="1801142960">
    <w:abstractNumId w:val="3"/>
  </w:num>
  <w:num w:numId="10" w16cid:durableId="462772609">
    <w:abstractNumId w:val="20"/>
  </w:num>
  <w:num w:numId="11" w16cid:durableId="201940151">
    <w:abstractNumId w:val="12"/>
  </w:num>
  <w:num w:numId="12" w16cid:durableId="794834076">
    <w:abstractNumId w:val="22"/>
  </w:num>
  <w:num w:numId="13" w16cid:durableId="311107716">
    <w:abstractNumId w:val="29"/>
  </w:num>
  <w:num w:numId="14" w16cid:durableId="1843348021">
    <w:abstractNumId w:val="44"/>
  </w:num>
  <w:num w:numId="15" w16cid:durableId="584538026">
    <w:abstractNumId w:val="35"/>
  </w:num>
  <w:num w:numId="16" w16cid:durableId="2128887735">
    <w:abstractNumId w:val="15"/>
  </w:num>
  <w:num w:numId="17" w16cid:durableId="72514740">
    <w:abstractNumId w:val="10"/>
  </w:num>
  <w:num w:numId="18" w16cid:durableId="51464779">
    <w:abstractNumId w:val="16"/>
  </w:num>
  <w:num w:numId="19" w16cid:durableId="50159556">
    <w:abstractNumId w:val="45"/>
  </w:num>
  <w:num w:numId="20" w16cid:durableId="253250488">
    <w:abstractNumId w:val="27"/>
  </w:num>
  <w:num w:numId="21" w16cid:durableId="787744374">
    <w:abstractNumId w:val="5"/>
  </w:num>
  <w:num w:numId="22" w16cid:durableId="2001153387">
    <w:abstractNumId w:val="17"/>
  </w:num>
  <w:num w:numId="23" w16cid:durableId="2023390815">
    <w:abstractNumId w:val="41"/>
  </w:num>
  <w:num w:numId="24" w16cid:durableId="2128617897">
    <w:abstractNumId w:val="38"/>
  </w:num>
  <w:num w:numId="25" w16cid:durableId="1563448293">
    <w:abstractNumId w:val="25"/>
  </w:num>
  <w:num w:numId="26" w16cid:durableId="1157453472">
    <w:abstractNumId w:val="29"/>
    <w:lvlOverride w:ilvl="0">
      <w:startOverride w:val="1"/>
    </w:lvlOverride>
    <w:lvlOverride w:ilvl="1">
      <w:startOverride w:val="1"/>
    </w:lvlOverride>
  </w:num>
  <w:num w:numId="27" w16cid:durableId="704524463">
    <w:abstractNumId w:val="33"/>
  </w:num>
  <w:num w:numId="28" w16cid:durableId="523788826">
    <w:abstractNumId w:val="7"/>
  </w:num>
  <w:num w:numId="29" w16cid:durableId="890384163">
    <w:abstractNumId w:val="23"/>
  </w:num>
  <w:num w:numId="30" w16cid:durableId="653799886">
    <w:abstractNumId w:val="11"/>
  </w:num>
  <w:num w:numId="31" w16cid:durableId="1920098518">
    <w:abstractNumId w:val="47"/>
  </w:num>
  <w:num w:numId="32" w16cid:durableId="1014379566">
    <w:abstractNumId w:val="18"/>
  </w:num>
  <w:num w:numId="33" w16cid:durableId="318996369">
    <w:abstractNumId w:val="8"/>
  </w:num>
  <w:num w:numId="34" w16cid:durableId="721291098">
    <w:abstractNumId w:val="13"/>
  </w:num>
  <w:num w:numId="35" w16cid:durableId="919094945">
    <w:abstractNumId w:val="19"/>
  </w:num>
  <w:num w:numId="36" w16cid:durableId="647171877">
    <w:abstractNumId w:val="4"/>
  </w:num>
  <w:num w:numId="37" w16cid:durableId="1853951182">
    <w:abstractNumId w:val="50"/>
  </w:num>
  <w:num w:numId="38" w16cid:durableId="386877340">
    <w:abstractNumId w:val="48"/>
  </w:num>
  <w:num w:numId="39" w16cid:durableId="310721151">
    <w:abstractNumId w:val="9"/>
  </w:num>
  <w:num w:numId="40" w16cid:durableId="2017612419">
    <w:abstractNumId w:val="49"/>
  </w:num>
  <w:num w:numId="41" w16cid:durableId="1375808811">
    <w:abstractNumId w:val="14"/>
  </w:num>
  <w:num w:numId="42" w16cid:durableId="1270550285">
    <w:abstractNumId w:val="37"/>
  </w:num>
  <w:num w:numId="43" w16cid:durableId="1519469440">
    <w:abstractNumId w:val="0"/>
  </w:num>
  <w:num w:numId="44" w16cid:durableId="1671106573">
    <w:abstractNumId w:val="42"/>
  </w:num>
  <w:num w:numId="45" w16cid:durableId="756368481">
    <w:abstractNumId w:val="32"/>
  </w:num>
  <w:num w:numId="46" w16cid:durableId="405231014">
    <w:abstractNumId w:val="30"/>
  </w:num>
  <w:num w:numId="47" w16cid:durableId="1890261370">
    <w:abstractNumId w:val="36"/>
  </w:num>
  <w:num w:numId="48" w16cid:durableId="414667639">
    <w:abstractNumId w:val="46"/>
  </w:num>
  <w:num w:numId="49" w16cid:durableId="2009669734">
    <w:abstractNumId w:val="1"/>
  </w:num>
  <w:num w:numId="50" w16cid:durableId="404571438">
    <w:abstractNumId w:val="21"/>
  </w:num>
  <w:num w:numId="51" w16cid:durableId="463699531">
    <w:abstractNumId w:val="28"/>
  </w:num>
  <w:num w:numId="52" w16cid:durableId="1336301737">
    <w:abstractNumId w:val="6"/>
  </w:num>
  <w:num w:numId="53" w16cid:durableId="23667685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Nja3MDKzMDE3NjJV0lEKTi0uzszPAykwqgUAZGloIywAAAA="/>
  </w:docVars>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A6F0A"/>
    <w:rsid w:val="000B1184"/>
    <w:rsid w:val="000C0827"/>
    <w:rsid w:val="000D03F0"/>
    <w:rsid w:val="000D1DAC"/>
    <w:rsid w:val="000D340C"/>
    <w:rsid w:val="000D5B7A"/>
    <w:rsid w:val="000D78BC"/>
    <w:rsid w:val="000E4C6C"/>
    <w:rsid w:val="000F1349"/>
    <w:rsid w:val="000F1620"/>
    <w:rsid w:val="000F1B04"/>
    <w:rsid w:val="000F3993"/>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52500"/>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19C7"/>
    <w:rsid w:val="002044FB"/>
    <w:rsid w:val="00204AC0"/>
    <w:rsid w:val="002054DD"/>
    <w:rsid w:val="00207497"/>
    <w:rsid w:val="00211EE8"/>
    <w:rsid w:val="0021290E"/>
    <w:rsid w:val="00213DA5"/>
    <w:rsid w:val="0021508C"/>
    <w:rsid w:val="00216818"/>
    <w:rsid w:val="00217A56"/>
    <w:rsid w:val="00221041"/>
    <w:rsid w:val="00222127"/>
    <w:rsid w:val="00225946"/>
    <w:rsid w:val="00225B96"/>
    <w:rsid w:val="002264AD"/>
    <w:rsid w:val="002264F3"/>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0B42"/>
    <w:rsid w:val="00313628"/>
    <w:rsid w:val="00315E9A"/>
    <w:rsid w:val="00320DB7"/>
    <w:rsid w:val="0032119E"/>
    <w:rsid w:val="00324FAD"/>
    <w:rsid w:val="0033007B"/>
    <w:rsid w:val="0033136D"/>
    <w:rsid w:val="00332AF9"/>
    <w:rsid w:val="003374AC"/>
    <w:rsid w:val="00337E93"/>
    <w:rsid w:val="003410F7"/>
    <w:rsid w:val="00342DDB"/>
    <w:rsid w:val="00343065"/>
    <w:rsid w:val="003450D2"/>
    <w:rsid w:val="00345A22"/>
    <w:rsid w:val="00347063"/>
    <w:rsid w:val="00347074"/>
    <w:rsid w:val="00352649"/>
    <w:rsid w:val="00356273"/>
    <w:rsid w:val="00356F73"/>
    <w:rsid w:val="00361ECF"/>
    <w:rsid w:val="00362356"/>
    <w:rsid w:val="00364438"/>
    <w:rsid w:val="00370D2A"/>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E56F9"/>
    <w:rsid w:val="003F588A"/>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49B2"/>
    <w:rsid w:val="004C7945"/>
    <w:rsid w:val="004D0ABA"/>
    <w:rsid w:val="004D1602"/>
    <w:rsid w:val="004D5DA9"/>
    <w:rsid w:val="004E20DF"/>
    <w:rsid w:val="004E3156"/>
    <w:rsid w:val="004F2084"/>
    <w:rsid w:val="004F5D43"/>
    <w:rsid w:val="004F67CE"/>
    <w:rsid w:val="004F7259"/>
    <w:rsid w:val="004F7E57"/>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B5003"/>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0A3"/>
    <w:rsid w:val="006E218D"/>
    <w:rsid w:val="006E3396"/>
    <w:rsid w:val="006E3E96"/>
    <w:rsid w:val="006E46CC"/>
    <w:rsid w:val="006E481A"/>
    <w:rsid w:val="006E7B1B"/>
    <w:rsid w:val="006F19B4"/>
    <w:rsid w:val="006F4065"/>
    <w:rsid w:val="006F520A"/>
    <w:rsid w:val="006F55B4"/>
    <w:rsid w:val="006F70EA"/>
    <w:rsid w:val="006F7EC1"/>
    <w:rsid w:val="00700B22"/>
    <w:rsid w:val="007037AF"/>
    <w:rsid w:val="0070415E"/>
    <w:rsid w:val="00705108"/>
    <w:rsid w:val="00707D1B"/>
    <w:rsid w:val="00710451"/>
    <w:rsid w:val="00710A26"/>
    <w:rsid w:val="00710FD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568CD"/>
    <w:rsid w:val="00760D1F"/>
    <w:rsid w:val="00766286"/>
    <w:rsid w:val="00767450"/>
    <w:rsid w:val="007703B5"/>
    <w:rsid w:val="0077169C"/>
    <w:rsid w:val="007747E8"/>
    <w:rsid w:val="007771E5"/>
    <w:rsid w:val="007807F9"/>
    <w:rsid w:val="007818BA"/>
    <w:rsid w:val="00785C65"/>
    <w:rsid w:val="00790583"/>
    <w:rsid w:val="0079130C"/>
    <w:rsid w:val="0079293C"/>
    <w:rsid w:val="00792FB4"/>
    <w:rsid w:val="007A0F49"/>
    <w:rsid w:val="007A1000"/>
    <w:rsid w:val="007A1E90"/>
    <w:rsid w:val="007A41AC"/>
    <w:rsid w:val="007A4B25"/>
    <w:rsid w:val="007B05CD"/>
    <w:rsid w:val="007B06B6"/>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3333C"/>
    <w:rsid w:val="0083548F"/>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6968"/>
    <w:rsid w:val="00917205"/>
    <w:rsid w:val="00925BE4"/>
    <w:rsid w:val="0092725A"/>
    <w:rsid w:val="00930A74"/>
    <w:rsid w:val="00934980"/>
    <w:rsid w:val="00941B85"/>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0678"/>
    <w:rsid w:val="00A322BC"/>
    <w:rsid w:val="00A3606D"/>
    <w:rsid w:val="00A42C60"/>
    <w:rsid w:val="00A46438"/>
    <w:rsid w:val="00A47AC5"/>
    <w:rsid w:val="00A50BE2"/>
    <w:rsid w:val="00A514C8"/>
    <w:rsid w:val="00A515A5"/>
    <w:rsid w:val="00A51B7E"/>
    <w:rsid w:val="00A52660"/>
    <w:rsid w:val="00A53A45"/>
    <w:rsid w:val="00A54890"/>
    <w:rsid w:val="00A55B7D"/>
    <w:rsid w:val="00A57A46"/>
    <w:rsid w:val="00A612B3"/>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AAF"/>
    <w:rsid w:val="00A97DE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F146A"/>
    <w:rsid w:val="00AF4056"/>
    <w:rsid w:val="00AF6388"/>
    <w:rsid w:val="00B0034B"/>
    <w:rsid w:val="00B010D8"/>
    <w:rsid w:val="00B04824"/>
    <w:rsid w:val="00B0737C"/>
    <w:rsid w:val="00B10DD9"/>
    <w:rsid w:val="00B154D5"/>
    <w:rsid w:val="00B17707"/>
    <w:rsid w:val="00B20098"/>
    <w:rsid w:val="00B20594"/>
    <w:rsid w:val="00B22A54"/>
    <w:rsid w:val="00B23068"/>
    <w:rsid w:val="00B25824"/>
    <w:rsid w:val="00B27690"/>
    <w:rsid w:val="00B321C1"/>
    <w:rsid w:val="00B33C93"/>
    <w:rsid w:val="00B40A75"/>
    <w:rsid w:val="00B42E2B"/>
    <w:rsid w:val="00B43440"/>
    <w:rsid w:val="00B45CF8"/>
    <w:rsid w:val="00B501E9"/>
    <w:rsid w:val="00B518BA"/>
    <w:rsid w:val="00B54314"/>
    <w:rsid w:val="00B546E9"/>
    <w:rsid w:val="00B56420"/>
    <w:rsid w:val="00B62FFC"/>
    <w:rsid w:val="00B64D36"/>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92B"/>
    <w:rsid w:val="00BC55B7"/>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05ADB"/>
    <w:rsid w:val="00C12DB9"/>
    <w:rsid w:val="00C1453C"/>
    <w:rsid w:val="00C23096"/>
    <w:rsid w:val="00C23A74"/>
    <w:rsid w:val="00C307B1"/>
    <w:rsid w:val="00C30838"/>
    <w:rsid w:val="00C30AE9"/>
    <w:rsid w:val="00C47CB2"/>
    <w:rsid w:val="00C50D4B"/>
    <w:rsid w:val="00C56405"/>
    <w:rsid w:val="00C56E18"/>
    <w:rsid w:val="00C604A7"/>
    <w:rsid w:val="00C662F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2EC3"/>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87475"/>
    <w:rsid w:val="00D90E69"/>
    <w:rsid w:val="00D964F5"/>
    <w:rsid w:val="00DA38FF"/>
    <w:rsid w:val="00DA6A48"/>
    <w:rsid w:val="00DB27F8"/>
    <w:rsid w:val="00DB6F8E"/>
    <w:rsid w:val="00DC024D"/>
    <w:rsid w:val="00DC07C1"/>
    <w:rsid w:val="00DC0E33"/>
    <w:rsid w:val="00DC1D77"/>
    <w:rsid w:val="00DC20CF"/>
    <w:rsid w:val="00DC2585"/>
    <w:rsid w:val="00DC37ED"/>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459C"/>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36A"/>
    <w:rsid w:val="00E56F95"/>
    <w:rsid w:val="00E64F45"/>
    <w:rsid w:val="00E744EB"/>
    <w:rsid w:val="00E755CA"/>
    <w:rsid w:val="00E75DE2"/>
    <w:rsid w:val="00E76157"/>
    <w:rsid w:val="00E81703"/>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D3D10"/>
    <w:rsid w:val="00ED447C"/>
    <w:rsid w:val="00EE0C08"/>
    <w:rsid w:val="00EE6AE2"/>
    <w:rsid w:val="00EE7CB4"/>
    <w:rsid w:val="00EF23A6"/>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A2805"/>
    <w:rsid w:val="00FA342E"/>
    <w:rsid w:val="00FA4123"/>
    <w:rsid w:val="00FA596D"/>
    <w:rsid w:val="00FA602E"/>
    <w:rsid w:val="00FC074E"/>
    <w:rsid w:val="00FC34CD"/>
    <w:rsid w:val="00FC356D"/>
    <w:rsid w:val="00FC43F9"/>
    <w:rsid w:val="00FC5217"/>
    <w:rsid w:val="00FC5BA0"/>
    <w:rsid w:val="00FC7686"/>
    <w:rsid w:val="00FD18BB"/>
    <w:rsid w:val="00FD2678"/>
    <w:rsid w:val="00FD50F0"/>
    <w:rsid w:val="00FD5834"/>
    <w:rsid w:val="00FE162F"/>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24</Pages>
  <Words>8451</Words>
  <Characters>48173</Characters>
  <Application>Microsoft Office Word</Application>
  <DocSecurity>0</DocSecurity>
  <Lines>401</Lines>
  <Paragraphs>113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You are appointed as business rescue practitioner in a large manufacturing busin</vt:lpstr>
      <vt:lpstr>The business rescue practitioner has an obligation to consult with creditors, ot</vt:lpstr>
      <vt:lpstr/>
      <vt:lpstr>    during the process of preparing a business rescue plan for consideration and ado</vt:lpstr>
      <vt:lpstr>    after preparing a business rescue plan for consideration and adoption.</vt:lpstr>
      <vt:lpstr>    before preparing a business rescue plan for consideration and adoption.</vt:lpstr>
      <vt:lpstr>    Both (a) and (c) are correct. </vt:lpstr>
      <vt:lpstr>Whilst section 150(c)(iv) does not require a cash flow statement or cash flow pr</vt:lpstr>
      <vt:lpstr>Per the Companies Act 2008, for what duration should the projections (statement </vt:lpstr>
      <vt:lpstr>        The secured and unsecured creditors.</vt:lpstr>
      <vt:lpstr>        Only those creditors and shareholders who voted in favour of its adoption.</vt:lpstr>
      <vt:lpstr>        The creditors and shareholders who were present at the meeting in which the plan</vt:lpstr>
      <vt:lpstr>        The creditors and shareholders who were not present at the meeting in which the </vt:lpstr>
      <vt:lpstr>        The company, its shareholders, and the secured and unsecured creditors, regardle</vt:lpstr>
      <vt:lpstr/>
      <vt:lpstr>Despite the negative impact this had on the employees who were retrenched, the b</vt:lpstr>
      <vt:lpstr/>
      <vt:lpstr>This retrenchment process and the resultant cash flow relief paved the way for t</vt:lpstr>
      <vt:lpstr/>
      <vt:lpstr>In light of the rights of employees and the current case law on this subject, di</vt:lpstr>
    </vt:vector>
  </TitlesOfParts>
  <Company/>
  <LinksUpToDate>false</LinksUpToDate>
  <CharactersWithSpaces>56511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Franchia Menjono</cp:lastModifiedBy>
  <cp:revision>12</cp:revision>
  <cp:lastPrinted>2022-09-29T12:20:00Z</cp:lastPrinted>
  <dcterms:created xsi:type="dcterms:W3CDTF">2023-11-16T18:43:00Z</dcterms:created>
  <dcterms:modified xsi:type="dcterms:W3CDTF">2023-11-17T10:51:00Z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