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EF2B80"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EF2B80">
        <w:rPr>
          <w:rFonts w:ascii="Avenir Next" w:hAnsi="Avenir Next"/>
          <w:highlight w:val="yellow"/>
          <w:lang w:val="en-GB"/>
        </w:rPr>
        <w:t xml:space="preserve">It appears to be reasonably unlikely that the company will be able to pay </w:t>
      </w:r>
      <w:proofErr w:type="gramStart"/>
      <w:r w:rsidRPr="00EF2B80">
        <w:rPr>
          <w:rFonts w:ascii="Avenir Next" w:hAnsi="Avenir Next"/>
          <w:highlight w:val="yellow"/>
          <w:lang w:val="en-GB"/>
        </w:rPr>
        <w:t>all of</w:t>
      </w:r>
      <w:proofErr w:type="gramEnd"/>
      <w:r w:rsidRPr="00EF2B80">
        <w:rPr>
          <w:rFonts w:ascii="Avenir Next" w:hAnsi="Avenir Next"/>
          <w:highlight w:val="yellow"/>
          <w:lang w:val="en-GB"/>
        </w:rPr>
        <w:t xml:space="preserve">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the overwhelming majority of</w:t>
      </w:r>
      <w:proofErr w:type="gramEnd"/>
      <w:r w:rsidRPr="00744082">
        <w:rPr>
          <w:rFonts w:ascii="Avenir Next" w:hAnsi="Avenir Next"/>
          <w:lang w:val="en-GB"/>
        </w:rPr>
        <w:t xml:space="preserve">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EF2B80"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EF2B80">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EF2B80">
        <w:rPr>
          <w:highlight w:val="yellow"/>
        </w:rPr>
        <w:t xml:space="preserve">(d) </w:t>
      </w:r>
      <w:r w:rsidR="00DE6C75" w:rsidRPr="00EF2B80">
        <w:rPr>
          <w:highlight w:val="yellow"/>
        </w:rPr>
        <w:tab/>
      </w:r>
      <w:r w:rsidR="007F6160" w:rsidRPr="00EF2B80">
        <w:rPr>
          <w:highlight w:val="yellow"/>
        </w:rPr>
        <w:t>m</w:t>
      </w:r>
      <w:r w:rsidRPr="00EF2B80">
        <w:rPr>
          <w:highlight w:val="yellow"/>
        </w:rPr>
        <w:t xml:space="preserve">ay be made </w:t>
      </w:r>
      <w:r w:rsidR="007F6160" w:rsidRPr="00EF2B80">
        <w:rPr>
          <w:highlight w:val="yellow"/>
        </w:rPr>
        <w:t>before</w:t>
      </w:r>
      <w:r w:rsidRPr="00EF2B80">
        <w:rPr>
          <w:highlight w:val="yellow"/>
        </w:rPr>
        <w:t xml:space="preserve"> the company is dissolved</w:t>
      </w:r>
      <w:r w:rsidR="00DE6C75" w:rsidRPr="00EF2B80">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EF2B80">
        <w:rPr>
          <w:highlight w:val="yellow"/>
        </w:rPr>
        <w:t>(d)</w:t>
      </w:r>
      <w:r w:rsidRPr="00EF2B80">
        <w:rPr>
          <w:highlight w:val="yellow"/>
        </w:rPr>
        <w:tab/>
      </w:r>
      <w:r w:rsidR="007F6160" w:rsidRPr="00EF2B80">
        <w:rPr>
          <w:highlight w:val="yellow"/>
        </w:rPr>
        <w:t>i</w:t>
      </w:r>
      <w:r w:rsidRPr="00EF2B80">
        <w:rPr>
          <w:highlight w:val="yellow"/>
        </w:rPr>
        <w:t>t gives the company in financial distress a period of respite to restructure its affairs by suspending or precluding legal proceedings against the company while in business rescue as stipulated in s</w:t>
      </w:r>
      <w:r w:rsidR="00173953" w:rsidRPr="00EF2B80">
        <w:rPr>
          <w:highlight w:val="yellow"/>
        </w:rPr>
        <w:t xml:space="preserve">ection </w:t>
      </w:r>
      <w:r w:rsidRPr="00EF2B80">
        <w:rPr>
          <w:highlight w:val="yellow"/>
        </w:rPr>
        <w:t>133(1) of the Companies Act of 2008</w:t>
      </w:r>
      <w:r w:rsidR="00FC5BA0" w:rsidRPr="00EF2B80">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utilising the proceeds of these debtors </w:t>
      </w:r>
      <w:proofErr w:type="gramStart"/>
      <w:r w:rsidR="002A752D" w:rsidRPr="00744082">
        <w:rPr>
          <w:rFonts w:ascii="Avenir Next" w:hAnsi="Avenir Next"/>
          <w:color w:val="404040"/>
          <w:lang w:val="en-GB"/>
        </w:rPr>
        <w:t>in order to</w:t>
      </w:r>
      <w:proofErr w:type="gramEnd"/>
      <w:r w:rsidR="002A752D" w:rsidRPr="00744082">
        <w:rPr>
          <w:rFonts w:ascii="Avenir Next" w:hAnsi="Avenir Next"/>
          <w:color w:val="404040"/>
          <w:lang w:val="en-GB"/>
        </w:rPr>
        <w:t xml:space="preserve">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EF2B80"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EF2B80">
        <w:rPr>
          <w:rFonts w:ascii="Avenir Next" w:hAnsi="Avenir Next"/>
          <w:color w:val="404040"/>
          <w:highlight w:val="yellow"/>
          <w:lang w:val="en-GB"/>
        </w:rPr>
        <w:t>a</w:t>
      </w:r>
      <w:r w:rsidR="002A752D" w:rsidRPr="00EF2B80">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2B4982"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2B4982">
        <w:rPr>
          <w:rFonts w:ascii="Avenir Next" w:hAnsi="Avenir Next"/>
          <w:color w:val="404040"/>
          <w:highlight w:val="yellow"/>
          <w:lang w:val="en-GB"/>
        </w:rPr>
        <w:t>n</w:t>
      </w:r>
      <w:r w:rsidR="00406967" w:rsidRPr="002B4982">
        <w:rPr>
          <w:rFonts w:ascii="Avenir Next" w:hAnsi="Avenir Next"/>
          <w:color w:val="404040"/>
          <w:highlight w:val="yellow"/>
          <w:lang w:val="en-GB"/>
        </w:rPr>
        <w:t xml:space="preserve">ot prevent the </w:t>
      </w:r>
      <w:r w:rsidR="00BB5516" w:rsidRPr="002B4982">
        <w:rPr>
          <w:rFonts w:ascii="Avenir Next" w:hAnsi="Avenir Next"/>
          <w:color w:val="404040"/>
          <w:highlight w:val="yellow"/>
          <w:lang w:val="en-GB"/>
        </w:rPr>
        <w:t>business rescue practitioner</w:t>
      </w:r>
      <w:r w:rsidR="00406967" w:rsidRPr="002B4982">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2B4982" w:rsidRDefault="003A30D1" w:rsidP="008D44D6">
      <w:pPr>
        <w:numPr>
          <w:ilvl w:val="0"/>
          <w:numId w:val="11"/>
        </w:numPr>
        <w:ind w:left="709" w:hanging="709"/>
        <w:jc w:val="left"/>
        <w:rPr>
          <w:rFonts w:cs="Calibri"/>
          <w:color w:val="212121"/>
          <w:highlight w:val="yellow"/>
          <w:lang w:eastAsia="en-GB"/>
        </w:rPr>
      </w:pPr>
      <w:r w:rsidRPr="002B4982">
        <w:rPr>
          <w:color w:val="212121"/>
          <w:highlight w:val="yellow"/>
          <w:lang w:eastAsia="en-GB"/>
        </w:rPr>
        <w:t>an u</w:t>
      </w:r>
      <w:r w:rsidR="00483EBE" w:rsidRPr="002B4982">
        <w:rPr>
          <w:color w:val="212121"/>
          <w:highlight w:val="yellow"/>
          <w:lang w:eastAsia="en-GB"/>
        </w:rPr>
        <w:t xml:space="preserve">nsecured </w:t>
      </w:r>
      <w:r w:rsidR="000D78BC" w:rsidRPr="002B4982">
        <w:rPr>
          <w:color w:val="212121"/>
          <w:highlight w:val="yellow"/>
          <w:lang w:eastAsia="en-GB"/>
        </w:rPr>
        <w:t>c</w:t>
      </w:r>
      <w:r w:rsidR="00483EBE" w:rsidRPr="002B4982">
        <w:rPr>
          <w:color w:val="212121"/>
          <w:highlight w:val="yellow"/>
          <w:lang w:eastAsia="en-GB"/>
        </w:rPr>
        <w:t>laim</w:t>
      </w:r>
      <w:r w:rsidR="000D78BC" w:rsidRPr="002B4982">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w:t>
      </w:r>
      <w:proofErr w:type="gramStart"/>
      <w:r w:rsidRPr="00744082">
        <w:rPr>
          <w:rFonts w:ascii="Avenir Next" w:hAnsi="Avenir Next" w:cs="Arial"/>
          <w:szCs w:val="22"/>
          <w:lang w:val="en-US"/>
        </w:rPr>
        <w:t>employee</w:t>
      </w:r>
      <w:proofErr w:type="gramEnd"/>
      <w:r w:rsidRPr="00744082">
        <w:rPr>
          <w:rFonts w:ascii="Avenir Next" w:hAnsi="Avenir Next" w:cs="Arial"/>
          <w:szCs w:val="22"/>
          <w:lang w:val="en-US"/>
        </w:rPr>
        <w:t xml:space="preserv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Unfortunately, the employee would need to make payment </w:t>
      </w:r>
      <w:proofErr w:type="gramStart"/>
      <w:r w:rsidRPr="00744082">
        <w:rPr>
          <w:rFonts w:ascii="Avenir Next" w:hAnsi="Avenir Next" w:cs="Arial"/>
          <w:lang w:val="en-US"/>
        </w:rPr>
        <w:t>of</w:t>
      </w:r>
      <w:proofErr w:type="gramEnd"/>
      <w:r w:rsidRPr="00744082">
        <w:rPr>
          <w:rFonts w:ascii="Avenir Next" w:hAnsi="Avenir Next" w:cs="Arial"/>
          <w:lang w:val="en-US"/>
        </w:rPr>
        <w:t xml:space="preserve"> the outstanding amounts due to the medical scheme </w:t>
      </w:r>
      <w:proofErr w:type="gramStart"/>
      <w:r w:rsidRPr="00744082">
        <w:rPr>
          <w:rFonts w:ascii="Avenir Next" w:hAnsi="Avenir Next" w:cs="Arial"/>
          <w:lang w:val="en-US"/>
        </w:rPr>
        <w:t>in order for</w:t>
      </w:r>
      <w:proofErr w:type="gramEnd"/>
      <w:r w:rsidRPr="00744082">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1948C4"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1948C4">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1948C4">
        <w:rPr>
          <w:rFonts w:ascii="Avenir Next" w:hAnsi="Avenir Next" w:cs="Arial"/>
          <w:highlight w:val="yellow"/>
          <w:lang w:val="en-US"/>
        </w:rPr>
        <w:t xml:space="preserve">it </w:t>
      </w:r>
      <w:r w:rsidRPr="001948C4">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would have a </w:t>
      </w:r>
      <w:proofErr w:type="gramStart"/>
      <w:r w:rsidRPr="00744082">
        <w:rPr>
          <w:rFonts w:ascii="Avenir Next" w:hAnsi="Avenir Next" w:cs="Arial"/>
          <w:lang w:val="en-US"/>
        </w:rPr>
        <w:t>secured</w:t>
      </w:r>
      <w:proofErr w:type="gramEnd"/>
      <w:r w:rsidRPr="00744082">
        <w:rPr>
          <w:rFonts w:ascii="Avenir Next" w:hAnsi="Avenir Next" w:cs="Arial"/>
          <w:lang w:val="en-US"/>
        </w:rPr>
        <w:t xml:space="preserve">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1948C4"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1948C4">
        <w:rPr>
          <w:rFonts w:ascii="Avenir Next" w:hAnsi="Avenir Next"/>
          <w:b w:val="0"/>
          <w:bCs/>
          <w:szCs w:val="22"/>
          <w:highlight w:val="yellow"/>
        </w:rPr>
        <w:t>Both (a) and (c) are correct</w:t>
      </w:r>
      <w:r w:rsidR="00D0482E" w:rsidRPr="001948C4">
        <w:rPr>
          <w:rFonts w:ascii="Avenir Next" w:hAnsi="Avenir Next"/>
          <w:b w:val="0"/>
          <w:bCs/>
          <w:szCs w:val="22"/>
          <w:highlight w:val="yellow"/>
        </w:rPr>
        <w:t>.</w:t>
      </w:r>
      <w:r w:rsidRPr="001948C4">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B728B6"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B728B6">
        <w:rPr>
          <w:rFonts w:ascii="Avenir Next" w:hAnsi="Avenir Next"/>
          <w:highlight w:val="yellow"/>
          <w:lang w:val="en-GB"/>
        </w:rPr>
        <w:t xml:space="preserve">Both </w:t>
      </w:r>
      <w:r w:rsidR="00053320" w:rsidRPr="00B728B6">
        <w:rPr>
          <w:rFonts w:ascii="Avenir Next" w:hAnsi="Avenir Next"/>
          <w:highlight w:val="yellow"/>
          <w:lang w:val="en-GB"/>
        </w:rPr>
        <w:t>(</w:t>
      </w:r>
      <w:r w:rsidR="00F01793" w:rsidRPr="00B728B6">
        <w:rPr>
          <w:rFonts w:ascii="Avenir Next" w:hAnsi="Avenir Next"/>
          <w:highlight w:val="yellow"/>
          <w:lang w:val="en-GB"/>
        </w:rPr>
        <w:t>iii</w:t>
      </w:r>
      <w:r w:rsidR="00053320" w:rsidRPr="00B728B6">
        <w:rPr>
          <w:rFonts w:ascii="Avenir Next" w:hAnsi="Avenir Next"/>
          <w:highlight w:val="yellow"/>
          <w:lang w:val="en-GB"/>
        </w:rPr>
        <w:t>)</w:t>
      </w:r>
      <w:r w:rsidR="00F01793" w:rsidRPr="00B728B6">
        <w:rPr>
          <w:rFonts w:ascii="Avenir Next" w:hAnsi="Avenir Next"/>
          <w:highlight w:val="yellow"/>
          <w:lang w:val="en-GB"/>
        </w:rPr>
        <w:t xml:space="preserve"> and </w:t>
      </w:r>
      <w:r w:rsidR="00053320" w:rsidRPr="00B728B6">
        <w:rPr>
          <w:rFonts w:ascii="Avenir Next" w:hAnsi="Avenir Next"/>
          <w:highlight w:val="yellow"/>
          <w:lang w:val="en-GB"/>
        </w:rPr>
        <w:t>(</w:t>
      </w:r>
      <w:r w:rsidR="00F01793" w:rsidRPr="00B728B6">
        <w:rPr>
          <w:rFonts w:ascii="Avenir Next" w:hAnsi="Avenir Next"/>
          <w:highlight w:val="yellow"/>
          <w:lang w:val="en-GB"/>
        </w:rPr>
        <w:t>iv</w:t>
      </w:r>
      <w:r w:rsidR="00053320" w:rsidRPr="00B728B6">
        <w:rPr>
          <w:rFonts w:ascii="Avenir Next" w:hAnsi="Avenir Next"/>
          <w:highlight w:val="yellow"/>
          <w:lang w:val="en-GB"/>
        </w:rPr>
        <w:t>)</w:t>
      </w:r>
      <w:r w:rsidRPr="00B728B6">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3C6440">
        <w:rPr>
          <w:color w:val="000000"/>
          <w:highlight w:val="yellow"/>
          <w:lang w:val="en-GB" w:eastAsia="en-GB"/>
        </w:rPr>
        <w:t>(c)</w:t>
      </w:r>
      <w:r w:rsidRPr="003C6440">
        <w:rPr>
          <w:color w:val="000000"/>
          <w:highlight w:val="yellow"/>
          <w:lang w:val="en-GB" w:eastAsia="en-GB"/>
        </w:rPr>
        <w:tab/>
        <w:t xml:space="preserve">As an affected person, </w:t>
      </w:r>
      <w:r w:rsidR="00564436" w:rsidRPr="003C6440">
        <w:rPr>
          <w:color w:val="000000"/>
          <w:highlight w:val="yellow"/>
          <w:lang w:val="en-GB" w:eastAsia="en-GB"/>
        </w:rPr>
        <w:t>a</w:t>
      </w:r>
      <w:r w:rsidRPr="003C6440">
        <w:rPr>
          <w:color w:val="000000"/>
          <w:highlight w:val="yellow"/>
          <w:lang w:val="en-GB" w:eastAsia="en-GB"/>
        </w:rPr>
        <w:t xml:space="preserve">n employee, an employee representative, a registered trade union, a shareholder or a director of a company can approach the High Court to place the company in business rescue, </w:t>
      </w:r>
      <w:proofErr w:type="gramStart"/>
      <w:r w:rsidRPr="003C6440">
        <w:rPr>
          <w:color w:val="000000"/>
          <w:highlight w:val="yellow"/>
          <w:lang w:val="en-GB" w:eastAsia="en-GB"/>
        </w:rPr>
        <w:t>as long as</w:t>
      </w:r>
      <w:proofErr w:type="gramEnd"/>
      <w:r w:rsidRPr="003C6440">
        <w:rPr>
          <w:color w:val="000000"/>
          <w:highlight w:val="yellow"/>
          <w:lang w:val="en-GB" w:eastAsia="en-GB"/>
        </w:rPr>
        <w:t xml:space="preserve">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Notwithstanding any financial distress, an affected person of a company may approach the High Court to place the company into business rescue </w:t>
      </w:r>
      <w:proofErr w:type="gramStart"/>
      <w:r w:rsidRPr="00D7043C">
        <w:rPr>
          <w:color w:val="000000"/>
          <w:lang w:val="en-GB" w:eastAsia="en-GB"/>
        </w:rPr>
        <w:t>provided that</w:t>
      </w:r>
      <w:proofErr w:type="gramEnd"/>
      <w:r w:rsidRPr="00D7043C">
        <w:rPr>
          <w:color w:val="000000"/>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F83F1B"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F83F1B">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510A85"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510A85">
        <w:rPr>
          <w:rFonts w:ascii="Avenir Next" w:hAnsi="Avenir Next"/>
          <w:highlight w:val="yellow"/>
          <w:lang w:val="en-GB"/>
        </w:rPr>
        <w:t>No: The plan is not voted in due to less than 75% of all creditors voting voted in favour thereof (</w:t>
      </w:r>
      <w:proofErr w:type="gramStart"/>
      <w:r w:rsidRPr="00510A85">
        <w:rPr>
          <w:rFonts w:ascii="Avenir Next" w:hAnsi="Avenir Next"/>
          <w:highlight w:val="yellow"/>
          <w:lang w:val="en-GB"/>
        </w:rPr>
        <w:t>despite the fact that</w:t>
      </w:r>
      <w:proofErr w:type="gramEnd"/>
      <w:r w:rsidRPr="00510A85">
        <w:rPr>
          <w:rFonts w:ascii="Avenir Next" w:hAnsi="Avenir Next"/>
          <w:highlight w:val="yellow"/>
          <w:lang w:val="en-GB"/>
        </w:rPr>
        <w:t xml:space="preserve"> more than 50% of the independent creditors’ voting interests were voted)</w:t>
      </w:r>
      <w:r w:rsidR="001A5BBB" w:rsidRPr="00510A85">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proofErr w:type="gramStart"/>
      <w:r w:rsidRPr="00744082">
        <w:rPr>
          <w:rFonts w:ascii="Avenir Next" w:hAnsi="Avenir Next" w:cs="Arial"/>
          <w:lang w:val="en-US"/>
        </w:rPr>
        <w:t>All of</w:t>
      </w:r>
      <w:proofErr w:type="gramEnd"/>
      <w:r w:rsidRPr="00744082">
        <w:rPr>
          <w:rFonts w:ascii="Avenir Next" w:hAnsi="Avenir Next" w:cs="Arial"/>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510A85">
        <w:rPr>
          <w:rFonts w:ascii="Avenir Next" w:hAnsi="Avenir Next" w:cs="Arial"/>
          <w:highlight w:val="yellow"/>
          <w:lang w:val="en-US"/>
        </w:rPr>
        <w:t>Both (a) and (b) are correct</w:t>
      </w:r>
      <w:r w:rsidRPr="00744082">
        <w:rPr>
          <w:rFonts w:ascii="Avenir Next" w:hAnsi="Avenir Next" w:cs="Arial"/>
          <w:lang w:val="en-US"/>
        </w:rPr>
        <w: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890CF7"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890CF7">
        <w:rPr>
          <w:rFonts w:ascii="Avenir Next" w:hAnsi="Avenir Next" w:cs="Arial"/>
          <w:highlight w:val="yellow"/>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890CF7" w:rsidRDefault="006D0915" w:rsidP="0054770A">
      <w:pPr>
        <w:pStyle w:val="AOAltHead3"/>
        <w:spacing w:before="0" w:line="240" w:lineRule="auto"/>
        <w:ind w:left="709" w:hanging="709"/>
        <w:rPr>
          <w:rFonts w:ascii="Avenir Next" w:hAnsi="Avenir Next"/>
          <w:highlight w:val="yellow"/>
        </w:rPr>
      </w:pPr>
      <w:r w:rsidRPr="00890CF7">
        <w:rPr>
          <w:rFonts w:ascii="Avenir Next" w:hAnsi="Avenir Next"/>
          <w:highlight w:val="yellow"/>
        </w:rPr>
        <w:t>T</w:t>
      </w:r>
      <w:r w:rsidR="00677E14" w:rsidRPr="00890CF7">
        <w:rPr>
          <w:rFonts w:ascii="Avenir Next" w:hAnsi="Avenir Next"/>
          <w:highlight w:val="yellow"/>
        </w:rPr>
        <w:t xml:space="preserve">he company, its shareholders, and the secured and unsecured creditors, regardless of </w:t>
      </w:r>
      <w:proofErr w:type="gramStart"/>
      <w:r w:rsidR="00677E14" w:rsidRPr="00890CF7">
        <w:rPr>
          <w:rFonts w:ascii="Avenir Next" w:hAnsi="Avenir Next"/>
          <w:highlight w:val="yellow"/>
        </w:rPr>
        <w:t>whether or not</w:t>
      </w:r>
      <w:proofErr w:type="gramEnd"/>
      <w:r w:rsidR="00677E14" w:rsidRPr="00890CF7">
        <w:rPr>
          <w:rFonts w:ascii="Avenir Next" w:hAnsi="Avenir Next"/>
          <w:highlight w:val="yellow"/>
        </w:rPr>
        <w:t xml:space="preserve"> they were present, or voted in favour of adopting the plan</w:t>
      </w:r>
      <w:r w:rsidRPr="00890CF7">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890CF7">
        <w:rPr>
          <w:color w:val="404040"/>
          <w:highlight w:val="yellow"/>
          <w:lang w:val="en-GB" w:eastAsia="en-GB"/>
        </w:rPr>
        <w:t>(b)</w:t>
      </w:r>
      <w:r w:rsidRPr="00890CF7">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rsidP="007A4B25">
      <w:pPr>
        <w:pStyle w:val="ListParagraph"/>
        <w:numPr>
          <w:ilvl w:val="0"/>
          <w:numId w:val="42"/>
        </w:numPr>
        <w:spacing w:after="0" w:line="240" w:lineRule="auto"/>
        <w:ind w:left="567" w:hanging="567"/>
        <w:rPr>
          <w:rFonts w:ascii="Avenir Next" w:hAnsi="Avenir Next"/>
          <w:color w:val="000000"/>
          <w:lang w:val="en-GB" w:eastAsia="en-GB"/>
        </w:rPr>
      </w:pPr>
      <w:r w:rsidRPr="000B6830">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r>
        <w:rPr>
          <w:rFonts w:ascii="Avenir Next" w:hAnsi="Avenir Next"/>
          <w:color w:val="000000"/>
          <w:lang w:val="en-GB" w:eastAsia="en-GB"/>
        </w:rPr>
        <w:t>.</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0B6830"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0B6830">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0B6830">
        <w:rPr>
          <w:rFonts w:ascii="Avenir Next" w:hAnsi="Avenir Next"/>
          <w:color w:val="000000"/>
          <w:highlight w:val="yellow"/>
          <w:lang w:val="en-GB" w:eastAsia="en-GB"/>
        </w:rPr>
        <w:t>the requisite majority of</w:t>
      </w:r>
      <w:proofErr w:type="gramEnd"/>
      <w:r w:rsidRPr="000B6830">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0B6830">
        <w:rPr>
          <w:rFonts w:ascii="Avenir Next" w:hAnsi="Avenir Next"/>
          <w:color w:val="000000"/>
          <w:highlight w:val="yellow"/>
          <w:lang w:val="en-GB" w:eastAsia="en-GB"/>
        </w:rPr>
        <w:t>subsequent to</w:t>
      </w:r>
      <w:proofErr w:type="gramEnd"/>
      <w:r w:rsidRPr="000B6830">
        <w:rPr>
          <w:rFonts w:ascii="Avenir Next" w:hAnsi="Avenir Next"/>
          <w:color w:val="000000"/>
          <w:highlight w:val="yellow"/>
          <w:lang w:val="en-GB" w:eastAsia="en-GB"/>
        </w:rPr>
        <w:t xml:space="preserve">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5D0BE2">
        <w:rPr>
          <w:highlight w:val="yellow"/>
        </w:rPr>
        <w:t xml:space="preserve">(a) </w:t>
      </w:r>
      <w:r w:rsidR="00E90F16" w:rsidRPr="005D0BE2">
        <w:rPr>
          <w:highlight w:val="yellow"/>
        </w:rPr>
        <w:tab/>
        <w:t>T</w:t>
      </w:r>
      <w:r w:rsidRPr="005D0BE2">
        <w:rPr>
          <w:highlight w:val="yellow"/>
        </w:rPr>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w:t>
      </w:r>
      <w:proofErr w:type="gramStart"/>
      <w:r w:rsidRPr="00524A0F">
        <w:rPr>
          <w:lang w:val="en-GB"/>
        </w:rPr>
        <w:t>marketing</w:t>
      </w:r>
      <w:proofErr w:type="gramEnd"/>
      <w:r w:rsidRPr="00524A0F">
        <w:rPr>
          <w:lang w:val="en-GB"/>
        </w:rPr>
        <w:t xml:space="preserve">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Khusela during the 2022 financial year, Khusela’s management went into panic mode and their immediate reaction was to pump additional capital into the business, </w:t>
      </w:r>
      <w:proofErr w:type="gramStart"/>
      <w:r w:rsidRPr="009F21C1">
        <w:rPr>
          <w:lang w:val="en-GB"/>
        </w:rPr>
        <w:t>in order to</w:t>
      </w:r>
      <w:proofErr w:type="gramEnd"/>
      <w:r w:rsidRPr="009F21C1">
        <w:rPr>
          <w:lang w:val="en-GB"/>
        </w:rPr>
        <w:t xml:space="preserve">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threatened to cancel the instalment sale agreements </w:t>
      </w:r>
      <w:proofErr w:type="gramStart"/>
      <w:r w:rsidRPr="00524A0F">
        <w:rPr>
          <w:rFonts w:ascii="Avenir Next" w:hAnsi="Avenir Next" w:cs="Arial"/>
          <w:lang w:val="en-GB"/>
        </w:rPr>
        <w:t>entered into</w:t>
      </w:r>
      <w:proofErr w:type="gramEnd"/>
      <w:r w:rsidRPr="00524A0F">
        <w:rPr>
          <w:rFonts w:ascii="Avenir Next" w:hAnsi="Avenir Next" w:cs="Arial"/>
          <w:lang w:val="en-GB"/>
        </w:rPr>
        <w:t xml:space="preserve">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Universal Properties, one of Khusela’s landlords and a creditor that was owed </w:t>
      </w:r>
      <w:proofErr w:type="gramStart"/>
      <w:r w:rsidRPr="00A979F9">
        <w:rPr>
          <w:rFonts w:ascii="Avenir Next" w:hAnsi="Avenir Next"/>
          <w:lang w:val="en-GB"/>
        </w:rPr>
        <w:t>in excess of</w:t>
      </w:r>
      <w:proofErr w:type="gramEnd"/>
      <w:r w:rsidRPr="00A979F9">
        <w:rPr>
          <w:rFonts w:ascii="Avenir Next" w:hAnsi="Avenir Next"/>
          <w:lang w:val="en-GB"/>
        </w:rPr>
        <w:t xml:space="preserve">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Khusela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w:t>
      </w:r>
      <w:proofErr w:type="gramStart"/>
      <w:r w:rsidRPr="00524A0F">
        <w:rPr>
          <w:lang w:val="en-GB"/>
        </w:rPr>
        <w:t>the requisite majority of</w:t>
      </w:r>
      <w:proofErr w:type="gramEnd"/>
      <w:r w:rsidRPr="00524A0F">
        <w:rPr>
          <w:lang w:val="en-GB"/>
        </w:rPr>
        <w:t xml:space="preserve">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w:t>
      </w:r>
      <w:proofErr w:type="gramStart"/>
      <w:r w:rsidRPr="00925BE4">
        <w:rPr>
          <w:lang w:val="en-GB"/>
        </w:rPr>
        <w:t>in light of</w:t>
      </w:r>
      <w:proofErr w:type="gramEnd"/>
      <w:r w:rsidRPr="00925BE4">
        <w:rPr>
          <w:lang w:val="en-GB"/>
        </w:rPr>
        <w:t xml:space="preserve">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5320D80D" w:rsidR="00E36DF9" w:rsidRDefault="00D07564" w:rsidP="00E30749">
      <w:pPr>
        <w:rPr>
          <w:color w:val="808080" w:themeColor="background1" w:themeShade="80"/>
        </w:rPr>
      </w:pPr>
      <w:r>
        <w:rPr>
          <w:color w:val="808080" w:themeColor="background1" w:themeShade="80"/>
        </w:rPr>
        <w:t xml:space="preserve">Sec 133 (1) of the Companies Act 2008 states that during Br proceedings no legal proceeding, including enforcement action against the company, or in relation to any property belonging to the company, or lawfully in possession, may be commenced or proceeded with in any forum without the written consent of the BRP or with leave of the court. </w:t>
      </w:r>
    </w:p>
    <w:p w14:paraId="1C9F4B7B" w14:textId="1BF49E3A" w:rsidR="00D07564" w:rsidRDefault="00D07564" w:rsidP="00E30749">
      <w:pPr>
        <w:rPr>
          <w:color w:val="808080" w:themeColor="background1" w:themeShade="80"/>
        </w:rPr>
      </w:pPr>
      <w:r>
        <w:rPr>
          <w:color w:val="808080" w:themeColor="background1" w:themeShade="80"/>
        </w:rPr>
        <w:t xml:space="preserve">The general moratorium will be applicable to all creditors and no legal action may be taken against the company without the BRP’s written </w:t>
      </w:r>
      <w:proofErr w:type="spellStart"/>
      <w:r>
        <w:rPr>
          <w:color w:val="808080" w:themeColor="background1" w:themeShade="80"/>
        </w:rPr>
        <w:t>concent</w:t>
      </w:r>
      <w:proofErr w:type="spellEnd"/>
      <w:r>
        <w:rPr>
          <w:color w:val="808080" w:themeColor="background1" w:themeShade="80"/>
        </w:rPr>
        <w:t xml:space="preserve"> or with the leave of the court</w:t>
      </w:r>
      <w:r w:rsidR="006C659B">
        <w:rPr>
          <w:color w:val="808080" w:themeColor="background1" w:themeShade="80"/>
        </w:rPr>
        <w:t xml:space="preserve">, however if the debt is not discharged action against a surety in </w:t>
      </w:r>
      <w:proofErr w:type="spellStart"/>
      <w:r w:rsidR="006C659B">
        <w:rPr>
          <w:color w:val="808080" w:themeColor="background1" w:themeShade="80"/>
        </w:rPr>
        <w:t>favour</w:t>
      </w:r>
      <w:proofErr w:type="spellEnd"/>
      <w:r w:rsidR="006C659B">
        <w:rPr>
          <w:color w:val="808080" w:themeColor="background1" w:themeShade="80"/>
        </w:rPr>
        <w:t xml:space="preserve"> of the company may be </w:t>
      </w:r>
      <w:proofErr w:type="gramStart"/>
      <w:r w:rsidR="006C659B">
        <w:rPr>
          <w:color w:val="808080" w:themeColor="background1" w:themeShade="80"/>
        </w:rPr>
        <w:t>instituted</w:t>
      </w:r>
      <w:proofErr w:type="gramEnd"/>
    </w:p>
    <w:p w14:paraId="6DC6EDC0" w14:textId="77777777" w:rsidR="00E36DF9" w:rsidRPr="00925BE4" w:rsidRDefault="00E36DF9"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4AC5A16" w14:textId="052779BC" w:rsidR="006C659B" w:rsidRDefault="006C659B" w:rsidP="00E30749">
      <w:pPr>
        <w:rPr>
          <w:color w:val="808080" w:themeColor="background1" w:themeShade="80"/>
        </w:rPr>
      </w:pPr>
      <w:r>
        <w:rPr>
          <w:color w:val="808080" w:themeColor="background1" w:themeShade="80"/>
        </w:rPr>
        <w:t>Sec 152 (2) stipulates that the proposed BR plan will be approved if –</w:t>
      </w:r>
    </w:p>
    <w:p w14:paraId="56551578" w14:textId="77777777" w:rsidR="0029780C" w:rsidRDefault="006C659B" w:rsidP="00E30749">
      <w:pPr>
        <w:rPr>
          <w:color w:val="808080" w:themeColor="background1" w:themeShade="80"/>
        </w:rPr>
      </w:pPr>
      <w:r>
        <w:rPr>
          <w:color w:val="808080" w:themeColor="background1" w:themeShade="80"/>
        </w:rPr>
        <w:lastRenderedPageBreak/>
        <w:t xml:space="preserve">Sec 152(2) (a) it was supported by the holders of 75% of the creditors voting interest that were voted and </w:t>
      </w:r>
    </w:p>
    <w:p w14:paraId="277E2465" w14:textId="3454AEF8" w:rsidR="00E36DF9" w:rsidRPr="00CB14DF" w:rsidRDefault="0029780C" w:rsidP="00E30749">
      <w:pPr>
        <w:rPr>
          <w:color w:val="808080" w:themeColor="background1" w:themeShade="80"/>
        </w:rPr>
      </w:pPr>
      <w:r>
        <w:rPr>
          <w:color w:val="808080" w:themeColor="background1" w:themeShade="80"/>
        </w:rPr>
        <w:t xml:space="preserve">Sec 152(2) (b) </w:t>
      </w:r>
      <w:r w:rsidR="006C659B">
        <w:rPr>
          <w:color w:val="808080" w:themeColor="background1" w:themeShade="80"/>
        </w:rPr>
        <w:t xml:space="preserve">the votes in support of the proposed plan included at least 50% of the independent creditors voting </w:t>
      </w:r>
      <w:r w:rsidR="00D86D2A">
        <w:rPr>
          <w:color w:val="808080" w:themeColor="background1" w:themeShade="80"/>
        </w:rPr>
        <w:t>interest.</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6179ECC5" w14:textId="1E2B7C02" w:rsidR="00E36DF9" w:rsidRPr="00D86D2A" w:rsidRDefault="0029780C" w:rsidP="00E30749">
      <w:pPr>
        <w:rPr>
          <w:color w:val="808080" w:themeColor="background1" w:themeShade="80"/>
          <w:lang w:val="en-GB"/>
        </w:rPr>
      </w:pPr>
      <w:r w:rsidRPr="00D86D2A">
        <w:rPr>
          <w:color w:val="808080" w:themeColor="background1" w:themeShade="80"/>
          <w:lang w:val="en-GB"/>
        </w:rPr>
        <w:t xml:space="preserve">Sec 152(4) confirms that a BR plan that that has been adopted in terms of Sec 152(2) is binding </w:t>
      </w:r>
      <w:proofErr w:type="gramStart"/>
      <w:r w:rsidRPr="00D86D2A">
        <w:rPr>
          <w:color w:val="808080" w:themeColor="background1" w:themeShade="80"/>
          <w:lang w:val="en-GB"/>
        </w:rPr>
        <w:t xml:space="preserve">on </w:t>
      </w:r>
      <w:r w:rsidR="001E64EC" w:rsidRPr="00D86D2A">
        <w:rPr>
          <w:color w:val="808080" w:themeColor="background1" w:themeShade="80"/>
          <w:lang w:val="en-GB"/>
        </w:rPr>
        <w:t xml:space="preserve"> </w:t>
      </w:r>
      <w:r w:rsidRPr="00D86D2A">
        <w:rPr>
          <w:color w:val="808080" w:themeColor="background1" w:themeShade="80"/>
          <w:lang w:val="en-GB"/>
        </w:rPr>
        <w:t>the</w:t>
      </w:r>
      <w:proofErr w:type="gramEnd"/>
      <w:r w:rsidRPr="00D86D2A">
        <w:rPr>
          <w:color w:val="808080" w:themeColor="background1" w:themeShade="80"/>
          <w:lang w:val="en-GB"/>
        </w:rPr>
        <w:t xml:space="preserve"> company and on each of the creditors of the company and every holder of the company’s securities whether or not such a person was present at the meeting, voted in favour of the plan or had proven claims against the company as a creditor.</w:t>
      </w:r>
    </w:p>
    <w:p w14:paraId="660CB0B6" w14:textId="77777777" w:rsidR="0029780C" w:rsidRPr="00D86D2A" w:rsidRDefault="0029780C" w:rsidP="00E30749">
      <w:pPr>
        <w:rPr>
          <w:color w:val="808080" w:themeColor="background1" w:themeShade="80"/>
          <w:lang w:val="en-GB"/>
        </w:rPr>
      </w:pPr>
    </w:p>
    <w:p w14:paraId="40B43D15" w14:textId="28EE2EC3" w:rsidR="0029780C" w:rsidRPr="00D86D2A" w:rsidRDefault="0029780C" w:rsidP="00E30749">
      <w:pPr>
        <w:rPr>
          <w:color w:val="808080" w:themeColor="background1" w:themeShade="80"/>
        </w:rPr>
      </w:pPr>
      <w:r w:rsidRPr="00D86D2A">
        <w:rPr>
          <w:color w:val="808080" w:themeColor="background1" w:themeShade="80"/>
          <w:lang w:val="en-GB"/>
        </w:rPr>
        <w:t>T</w:t>
      </w:r>
      <w:r w:rsidR="00B0614F" w:rsidRPr="00D86D2A">
        <w:rPr>
          <w:color w:val="808080" w:themeColor="background1" w:themeShade="80"/>
          <w:lang w:val="en-GB"/>
        </w:rPr>
        <w:t>he</w:t>
      </w:r>
      <w:r w:rsidR="001E64EC" w:rsidRPr="00D86D2A">
        <w:rPr>
          <w:color w:val="808080" w:themeColor="background1" w:themeShade="80"/>
          <w:lang w:val="en-GB"/>
        </w:rPr>
        <w:t xml:space="preserve"> Act</w:t>
      </w:r>
      <w:r w:rsidR="00B0614F" w:rsidRPr="00D86D2A">
        <w:rPr>
          <w:color w:val="808080" w:themeColor="background1" w:themeShade="80"/>
          <w:lang w:val="en-GB"/>
        </w:rPr>
        <w:t xml:space="preserve"> further provides in Sec 154(2) that if a BR plan is approved and implemented in accordance with the Companies Act 2008 a creditor is not entitled to enforce any debt owed by the company immediately before the beginning of the BR process except to the extent provided for in the plan</w:t>
      </w:r>
      <w:r w:rsidR="001E64EC" w:rsidRPr="00D86D2A">
        <w:rPr>
          <w:color w:val="808080" w:themeColor="background1" w:themeShade="80"/>
          <w:lang w:val="en-GB"/>
        </w:rPr>
        <w:t>. Also known as “cram- down”</w:t>
      </w:r>
    </w:p>
    <w:p w14:paraId="53A869BC" w14:textId="629A4A98" w:rsidR="00E36DF9" w:rsidRPr="00D86D2A" w:rsidRDefault="00E36DF9" w:rsidP="00E30749">
      <w:pPr>
        <w:rPr>
          <w:color w:val="808080" w:themeColor="background1" w:themeShade="80"/>
          <w:lang w:val="en-GB"/>
        </w:rPr>
      </w:pPr>
    </w:p>
    <w:p w14:paraId="3A30A90E" w14:textId="6EED1DD3" w:rsidR="00B0614F" w:rsidRPr="00D86D2A" w:rsidRDefault="00B0614F" w:rsidP="00E30749">
      <w:pPr>
        <w:rPr>
          <w:color w:val="808080" w:themeColor="background1" w:themeShade="80"/>
          <w:lang w:val="en-GB"/>
        </w:rPr>
      </w:pPr>
      <w:r w:rsidRPr="00D86D2A">
        <w:rPr>
          <w:color w:val="808080" w:themeColor="background1" w:themeShade="80"/>
          <w:lang w:val="en-GB"/>
        </w:rPr>
        <w:t xml:space="preserve">In the </w:t>
      </w:r>
      <w:r w:rsidRPr="00D86D2A">
        <w:rPr>
          <w:b/>
          <w:bCs/>
          <w:i/>
          <w:iCs/>
          <w:color w:val="808080" w:themeColor="background1" w:themeShade="80"/>
          <w:lang w:val="en-GB"/>
        </w:rPr>
        <w:t>African Bank Corporation</w:t>
      </w:r>
      <w:r w:rsidR="001E64EC" w:rsidRPr="00D86D2A">
        <w:rPr>
          <w:b/>
          <w:bCs/>
          <w:i/>
          <w:iCs/>
          <w:color w:val="808080" w:themeColor="background1" w:themeShade="80"/>
          <w:lang w:val="en-GB"/>
        </w:rPr>
        <w:t xml:space="preserve"> of Botswana Ltd v Kariba Furniture </w:t>
      </w:r>
      <w:proofErr w:type="gramStart"/>
      <w:r w:rsidR="001E64EC" w:rsidRPr="00D86D2A">
        <w:rPr>
          <w:b/>
          <w:bCs/>
          <w:i/>
          <w:iCs/>
          <w:color w:val="808080" w:themeColor="background1" w:themeShade="80"/>
          <w:lang w:val="en-GB"/>
        </w:rPr>
        <w:t>Manufacturers(</w:t>
      </w:r>
      <w:proofErr w:type="gramEnd"/>
      <w:r w:rsidR="001E64EC" w:rsidRPr="00D86D2A">
        <w:rPr>
          <w:b/>
          <w:bCs/>
          <w:i/>
          <w:iCs/>
          <w:color w:val="808080" w:themeColor="background1" w:themeShade="80"/>
          <w:lang w:val="en-GB"/>
        </w:rPr>
        <w:t xml:space="preserve">Pty) Ltd an Others </w:t>
      </w:r>
      <w:r w:rsidR="001E64EC" w:rsidRPr="00D86D2A">
        <w:rPr>
          <w:color w:val="808080" w:themeColor="background1" w:themeShade="80"/>
          <w:lang w:val="en-GB"/>
        </w:rPr>
        <w:t>case the court acknowledged that the “cram-down” principle is “indispensable to the successful implementation of a BR plan” because it is binding on dissenting creditors and all shareholders whether they were present at the meeting or voted against the adoption of the plan.</w:t>
      </w:r>
    </w:p>
    <w:p w14:paraId="62D65507" w14:textId="77777777" w:rsidR="001E64EC" w:rsidRPr="00D86D2A" w:rsidRDefault="001E64EC" w:rsidP="00E30749">
      <w:pPr>
        <w:rPr>
          <w:color w:val="808080" w:themeColor="background1" w:themeShade="80"/>
          <w:lang w:val="en-GB"/>
        </w:rPr>
      </w:pPr>
    </w:p>
    <w:p w14:paraId="45AE3A39" w14:textId="18F03DC1" w:rsidR="001E64EC" w:rsidRPr="00D86D2A" w:rsidRDefault="001E64EC" w:rsidP="00E30749">
      <w:pPr>
        <w:rPr>
          <w:color w:val="808080" w:themeColor="background1" w:themeShade="80"/>
          <w:lang w:val="en-GB"/>
        </w:rPr>
      </w:pPr>
      <w:r w:rsidRPr="00D86D2A">
        <w:rPr>
          <w:color w:val="808080" w:themeColor="background1" w:themeShade="80"/>
          <w:lang w:val="en-GB"/>
        </w:rPr>
        <w:t>Taking cognisance of the above the approved BR plan is binding on Opera Sound Engineering</w:t>
      </w:r>
    </w:p>
    <w:p w14:paraId="28B1A520" w14:textId="77777777" w:rsidR="00EF6B1D" w:rsidRPr="001E64EC" w:rsidRDefault="00EF6B1D" w:rsidP="00E30749">
      <w:pPr>
        <w:rPr>
          <w:b/>
          <w:bCs/>
          <w:i/>
          <w:iCs/>
        </w:rPr>
      </w:pPr>
    </w:p>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proofErr w:type="gramStart"/>
      <w:r w:rsidRPr="009F21C1">
        <w:t>Considering the fact that</w:t>
      </w:r>
      <w:proofErr w:type="gramEnd"/>
      <w:r w:rsidRPr="009F21C1">
        <w:t xml:space="preserve">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3686AF5A" w14:textId="04BD2CB3" w:rsidR="00DE3936" w:rsidRDefault="00DE3936" w:rsidP="00DE3936">
      <w:pPr>
        <w:rPr>
          <w:color w:val="808080" w:themeColor="background1" w:themeShade="80"/>
        </w:rPr>
      </w:pPr>
      <w:r>
        <w:rPr>
          <w:color w:val="808080" w:themeColor="background1" w:themeShade="80"/>
        </w:rPr>
        <w:t>The definition of financial distress is contained in Sec 128(1)(f) of the Companies Act 2008 and it means that – (</w:t>
      </w:r>
      <w:proofErr w:type="spellStart"/>
      <w:r>
        <w:rPr>
          <w:color w:val="808080" w:themeColor="background1" w:themeShade="80"/>
        </w:rPr>
        <w:t>i</w:t>
      </w:r>
      <w:proofErr w:type="spellEnd"/>
      <w:r>
        <w:rPr>
          <w:color w:val="808080" w:themeColor="background1" w:themeShade="80"/>
        </w:rPr>
        <w:t>) it appears to be reasonable</w:t>
      </w:r>
      <w:r w:rsidR="00B14298">
        <w:rPr>
          <w:color w:val="808080" w:themeColor="background1" w:themeShade="80"/>
        </w:rPr>
        <w:t xml:space="preserve"> unlikely that the company will be able to pay all of its debts as they become due and payable within the immediately ensuing six months or (ii) it appears to be reasonably likely that the company will become insolvent within the immediately ensuing six months.</w:t>
      </w:r>
    </w:p>
    <w:p w14:paraId="0E1E0C9F" w14:textId="77777777" w:rsidR="00B14298" w:rsidRDefault="00B14298" w:rsidP="00DE3936">
      <w:pPr>
        <w:rPr>
          <w:color w:val="808080" w:themeColor="background1" w:themeShade="80"/>
        </w:rPr>
      </w:pPr>
    </w:p>
    <w:p w14:paraId="1E67CF59" w14:textId="202473AF" w:rsidR="00B14298" w:rsidRDefault="00B14298" w:rsidP="00DE3936">
      <w:pPr>
        <w:rPr>
          <w:color w:val="808080" w:themeColor="background1" w:themeShade="80"/>
        </w:rPr>
      </w:pPr>
      <w:proofErr w:type="gramStart"/>
      <w:r>
        <w:rPr>
          <w:color w:val="808080" w:themeColor="background1" w:themeShade="80"/>
        </w:rPr>
        <w:t>In order to</w:t>
      </w:r>
      <w:proofErr w:type="gramEnd"/>
      <w:r>
        <w:rPr>
          <w:color w:val="808080" w:themeColor="background1" w:themeShade="80"/>
        </w:rPr>
        <w:t xml:space="preserve"> determine the eligibility of a company to enter into business rescue one must consider:</w:t>
      </w:r>
    </w:p>
    <w:p w14:paraId="61EB532D" w14:textId="678CCA6B" w:rsidR="00B14298" w:rsidRDefault="00B14298" w:rsidP="00B14298">
      <w:pPr>
        <w:pStyle w:val="ListParagraph"/>
        <w:numPr>
          <w:ilvl w:val="0"/>
          <w:numId w:val="17"/>
        </w:numPr>
        <w:rPr>
          <w:color w:val="808080" w:themeColor="background1" w:themeShade="80"/>
        </w:rPr>
      </w:pPr>
      <w:r>
        <w:rPr>
          <w:color w:val="808080" w:themeColor="background1" w:themeShade="80"/>
        </w:rPr>
        <w:t>factual insolvency (liabilities exceeds it assets</w:t>
      </w:r>
      <w:r w:rsidR="00F82A28">
        <w:rPr>
          <w:color w:val="808080" w:themeColor="background1" w:themeShade="80"/>
        </w:rPr>
        <w:t>)</w:t>
      </w:r>
      <w:r>
        <w:rPr>
          <w:color w:val="808080" w:themeColor="background1" w:themeShade="80"/>
        </w:rPr>
        <w:t xml:space="preserve"> or</w:t>
      </w:r>
    </w:p>
    <w:p w14:paraId="08A15DAD" w14:textId="1D83D8E6" w:rsidR="00B14298" w:rsidRDefault="00B14298" w:rsidP="00B14298">
      <w:pPr>
        <w:pStyle w:val="ListParagraph"/>
        <w:numPr>
          <w:ilvl w:val="0"/>
          <w:numId w:val="17"/>
        </w:numPr>
        <w:rPr>
          <w:color w:val="808080" w:themeColor="background1" w:themeShade="80"/>
        </w:rPr>
      </w:pPr>
      <w:r>
        <w:rPr>
          <w:color w:val="808080" w:themeColor="background1" w:themeShade="80"/>
        </w:rPr>
        <w:t>commercial insolvency ( unable to pay its debts as they become due and payable</w:t>
      </w:r>
    </w:p>
    <w:p w14:paraId="284427EC" w14:textId="6985A10B" w:rsidR="00B14298" w:rsidRDefault="00B14298" w:rsidP="00B14298">
      <w:pPr>
        <w:rPr>
          <w:color w:val="808080" w:themeColor="background1" w:themeShade="80"/>
        </w:rPr>
      </w:pPr>
      <w:r>
        <w:rPr>
          <w:color w:val="808080" w:themeColor="background1" w:themeShade="80"/>
        </w:rPr>
        <w:t xml:space="preserve">There is a clear distinction between insolvent and financially distressed. Only companies that are financially should be able to </w:t>
      </w:r>
      <w:proofErr w:type="gramStart"/>
      <w:r>
        <w:rPr>
          <w:color w:val="808080" w:themeColor="background1" w:themeShade="80"/>
        </w:rPr>
        <w:t>enter into</w:t>
      </w:r>
      <w:proofErr w:type="gramEnd"/>
      <w:r>
        <w:rPr>
          <w:color w:val="808080" w:themeColor="background1" w:themeShade="80"/>
        </w:rPr>
        <w:t xml:space="preserve"> business rescue</w:t>
      </w:r>
      <w:r w:rsidR="00506B5C">
        <w:rPr>
          <w:color w:val="808080" w:themeColor="background1" w:themeShade="80"/>
        </w:rPr>
        <w:t>.</w:t>
      </w:r>
    </w:p>
    <w:p w14:paraId="3ABC8541" w14:textId="77777777" w:rsidR="00506B5C" w:rsidRDefault="00506B5C" w:rsidP="00B14298">
      <w:pPr>
        <w:rPr>
          <w:color w:val="808080" w:themeColor="background1" w:themeShade="80"/>
        </w:rPr>
      </w:pPr>
    </w:p>
    <w:p w14:paraId="53C47DE1" w14:textId="66D35413" w:rsidR="00506B5C" w:rsidRDefault="00506B5C" w:rsidP="00B14298">
      <w:pPr>
        <w:rPr>
          <w:color w:val="808080" w:themeColor="background1" w:themeShade="80"/>
        </w:rPr>
      </w:pPr>
      <w:proofErr w:type="gramStart"/>
      <w:r>
        <w:rPr>
          <w:color w:val="808080" w:themeColor="background1" w:themeShade="80"/>
        </w:rPr>
        <w:t>In order for</w:t>
      </w:r>
      <w:proofErr w:type="gramEnd"/>
      <w:r>
        <w:rPr>
          <w:color w:val="808080" w:themeColor="background1" w:themeShade="80"/>
        </w:rPr>
        <w:t xml:space="preserve"> an order to be granted in terms of Sec 131 any one of the following requirements must be shown:</w:t>
      </w:r>
    </w:p>
    <w:p w14:paraId="36362F47" w14:textId="0AF0BA48" w:rsidR="00506B5C" w:rsidRDefault="00506B5C" w:rsidP="00506B5C">
      <w:pPr>
        <w:pStyle w:val="ListParagraph"/>
        <w:numPr>
          <w:ilvl w:val="0"/>
          <w:numId w:val="17"/>
        </w:numPr>
        <w:rPr>
          <w:color w:val="808080" w:themeColor="background1" w:themeShade="80"/>
        </w:rPr>
      </w:pPr>
      <w:r>
        <w:rPr>
          <w:color w:val="808080" w:themeColor="background1" w:themeShade="80"/>
        </w:rPr>
        <w:t>that the company is financially distressed</w:t>
      </w:r>
    </w:p>
    <w:p w14:paraId="06DCFC87" w14:textId="0D4BC18D" w:rsidR="00506B5C" w:rsidRDefault="00506B5C" w:rsidP="00506B5C">
      <w:pPr>
        <w:pStyle w:val="ListParagraph"/>
        <w:numPr>
          <w:ilvl w:val="0"/>
          <w:numId w:val="17"/>
        </w:numPr>
        <w:rPr>
          <w:color w:val="808080" w:themeColor="background1" w:themeShade="80"/>
        </w:rPr>
      </w:pPr>
      <w:r>
        <w:rPr>
          <w:color w:val="808080" w:themeColor="background1" w:themeShade="80"/>
        </w:rPr>
        <w:t>the company has failed to pay over any amount in respect of an obligation under or in terms of a public regulations, or contract with respect to employmnent related matters</w:t>
      </w:r>
    </w:p>
    <w:p w14:paraId="41EC7455" w14:textId="70ADE970" w:rsidR="00506B5C" w:rsidRDefault="00506B5C" w:rsidP="00506B5C">
      <w:pPr>
        <w:pStyle w:val="ListParagraph"/>
        <w:numPr>
          <w:ilvl w:val="0"/>
          <w:numId w:val="17"/>
        </w:numPr>
        <w:rPr>
          <w:color w:val="808080" w:themeColor="background1" w:themeShade="80"/>
        </w:rPr>
      </w:pPr>
      <w:r>
        <w:rPr>
          <w:color w:val="808080" w:themeColor="background1" w:themeShade="80"/>
        </w:rPr>
        <w:lastRenderedPageBreak/>
        <w:t>it is otherwise just an equitable to do so</w:t>
      </w:r>
    </w:p>
    <w:p w14:paraId="14923D8B" w14:textId="1BC8004A" w:rsidR="00506B5C" w:rsidRDefault="00506B5C" w:rsidP="00506B5C">
      <w:pPr>
        <w:rPr>
          <w:color w:val="808080" w:themeColor="background1" w:themeShade="80"/>
        </w:rPr>
      </w:pPr>
      <w:r>
        <w:rPr>
          <w:color w:val="808080" w:themeColor="background1" w:themeShade="80"/>
        </w:rPr>
        <w:t>But their must be in each instance a reasonable prospect to for rescuing the company</w:t>
      </w:r>
      <w:r w:rsidR="00D73E56">
        <w:rPr>
          <w:color w:val="808080" w:themeColor="background1" w:themeShade="80"/>
        </w:rPr>
        <w:t>.</w:t>
      </w:r>
    </w:p>
    <w:p w14:paraId="7421AD50" w14:textId="77777777" w:rsidR="00D73E56" w:rsidRDefault="00D73E56" w:rsidP="00506B5C">
      <w:pPr>
        <w:rPr>
          <w:color w:val="808080" w:themeColor="background1" w:themeShade="80"/>
        </w:rPr>
      </w:pPr>
    </w:p>
    <w:p w14:paraId="46364836" w14:textId="5D35C284" w:rsidR="00D73E56" w:rsidRDefault="00D73E56" w:rsidP="00506B5C">
      <w:pPr>
        <w:rPr>
          <w:color w:val="808080" w:themeColor="background1" w:themeShade="80"/>
        </w:rPr>
      </w:pPr>
      <w:r>
        <w:rPr>
          <w:color w:val="808080" w:themeColor="background1" w:themeShade="80"/>
        </w:rPr>
        <w:t xml:space="preserve">In the </w:t>
      </w:r>
      <w:proofErr w:type="spellStart"/>
      <w:r w:rsidRPr="00F82A28">
        <w:rPr>
          <w:b/>
          <w:bCs/>
          <w:i/>
          <w:iCs/>
          <w:color w:val="808080" w:themeColor="background1" w:themeShade="80"/>
        </w:rPr>
        <w:t>Oakdene</w:t>
      </w:r>
      <w:proofErr w:type="spellEnd"/>
      <w:r w:rsidRPr="00F82A28">
        <w:rPr>
          <w:b/>
          <w:bCs/>
          <w:i/>
          <w:iCs/>
          <w:color w:val="808080" w:themeColor="background1" w:themeShade="80"/>
        </w:rPr>
        <w:t xml:space="preserve"> Square Properties (Pty) Ltd v Farm </w:t>
      </w:r>
      <w:proofErr w:type="spellStart"/>
      <w:r w:rsidRPr="00F82A28">
        <w:rPr>
          <w:b/>
          <w:bCs/>
          <w:i/>
          <w:iCs/>
          <w:color w:val="808080" w:themeColor="background1" w:themeShade="80"/>
        </w:rPr>
        <w:t>Bothasfontein</w:t>
      </w:r>
      <w:proofErr w:type="spellEnd"/>
      <w:r w:rsidRPr="00F82A28">
        <w:rPr>
          <w:b/>
          <w:bCs/>
          <w:i/>
          <w:iCs/>
          <w:color w:val="808080" w:themeColor="background1" w:themeShade="80"/>
        </w:rPr>
        <w:t xml:space="preserve"> (Kyalami) (Pty) Ltd</w:t>
      </w:r>
      <w:r>
        <w:rPr>
          <w:color w:val="808080" w:themeColor="background1" w:themeShade="80"/>
        </w:rPr>
        <w:t xml:space="preserve"> case the Supreme Court of Appeal acknowledged that a commercially insolvent company still met the requirement of financial distress and could be placed in BS rescue. It further held that any of the two requirements being, financially distressed and that there must be a reasonable prospect of rescuing the company, would be valid grounds for the commencement of business rescue</w:t>
      </w:r>
      <w:r w:rsidR="00F82A28">
        <w:rPr>
          <w:color w:val="808080" w:themeColor="background1" w:themeShade="80"/>
        </w:rPr>
        <w:t xml:space="preserve"> and that they ranked </w:t>
      </w:r>
      <w:proofErr w:type="gramStart"/>
      <w:r w:rsidR="00F82A28">
        <w:rPr>
          <w:color w:val="808080" w:themeColor="background1" w:themeShade="80"/>
        </w:rPr>
        <w:t>equally</w:t>
      </w:r>
      <w:proofErr w:type="gramEnd"/>
    </w:p>
    <w:p w14:paraId="36D6EF7E" w14:textId="77777777" w:rsidR="00F82A28" w:rsidRDefault="00F82A28" w:rsidP="00506B5C">
      <w:pPr>
        <w:rPr>
          <w:color w:val="808080" w:themeColor="background1" w:themeShade="80"/>
        </w:rPr>
      </w:pPr>
    </w:p>
    <w:p w14:paraId="3809C112" w14:textId="2CB578D8" w:rsidR="00F82A28" w:rsidRPr="00506B5C" w:rsidRDefault="00F82A28" w:rsidP="00506B5C">
      <w:pPr>
        <w:rPr>
          <w:color w:val="808080" w:themeColor="background1" w:themeShade="80"/>
        </w:rPr>
      </w:pPr>
      <w:proofErr w:type="spellStart"/>
      <w:r>
        <w:rPr>
          <w:color w:val="808080" w:themeColor="background1" w:themeShade="80"/>
        </w:rPr>
        <w:t>Khusela</w:t>
      </w:r>
      <w:proofErr w:type="spellEnd"/>
      <w:r>
        <w:rPr>
          <w:color w:val="808080" w:themeColor="background1" w:themeShade="80"/>
        </w:rPr>
        <w:t xml:space="preserve"> was already commercially insolvent at the time of the application to court and met the requirements of financial distress as the court </w:t>
      </w:r>
      <w:proofErr w:type="spellStart"/>
      <w:r>
        <w:rPr>
          <w:color w:val="808080" w:themeColor="background1" w:themeShade="80"/>
        </w:rPr>
        <w:t>adjucated</w:t>
      </w:r>
      <w:proofErr w:type="spellEnd"/>
      <w:r>
        <w:rPr>
          <w:color w:val="808080" w:themeColor="background1" w:themeShade="80"/>
        </w:rPr>
        <w:t xml:space="preserve"> on the matter and granted the order to place them in BR which was a clear indication that the requirements </w:t>
      </w:r>
      <w:proofErr w:type="gramStart"/>
      <w:r>
        <w:rPr>
          <w:color w:val="808080" w:themeColor="background1" w:themeShade="80"/>
        </w:rPr>
        <w:t>was</w:t>
      </w:r>
      <w:proofErr w:type="gramEnd"/>
      <w:r>
        <w:rPr>
          <w:color w:val="808080" w:themeColor="background1" w:themeShade="80"/>
        </w:rPr>
        <w:t xml:space="preserve"> met</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696A38C" w14:textId="1217AF68" w:rsidR="00BD0400" w:rsidRDefault="00BD0400" w:rsidP="00E30749">
      <w:pPr>
        <w:rPr>
          <w:color w:val="808080" w:themeColor="background1" w:themeShade="80"/>
        </w:rPr>
      </w:pPr>
      <w:r>
        <w:rPr>
          <w:color w:val="808080" w:themeColor="background1" w:themeShade="80"/>
        </w:rPr>
        <w:t>The application for BR will suspend the application for the company to be placed into liquidation. This is being confirmed in Sec 131(6) of the Companies Act which says:</w:t>
      </w:r>
    </w:p>
    <w:p w14:paraId="6940BEAC" w14:textId="66CD72D3" w:rsidR="00BD0400" w:rsidRDefault="00BD0400" w:rsidP="00E30749">
      <w:pPr>
        <w:rPr>
          <w:color w:val="808080" w:themeColor="background1" w:themeShade="80"/>
        </w:rPr>
      </w:pPr>
      <w:r>
        <w:rPr>
          <w:color w:val="808080" w:themeColor="background1" w:themeShade="80"/>
        </w:rPr>
        <w:t xml:space="preserve">If liquidation proceedings have already commenced by or against the company at the time an application is made </w:t>
      </w:r>
      <w:proofErr w:type="spellStart"/>
      <w:r>
        <w:rPr>
          <w:color w:val="808080" w:themeColor="background1" w:themeShade="80"/>
        </w:rPr>
        <w:t>ito</w:t>
      </w:r>
      <w:proofErr w:type="spellEnd"/>
      <w:r>
        <w:rPr>
          <w:color w:val="808080" w:themeColor="background1" w:themeShade="80"/>
        </w:rPr>
        <w:t xml:space="preserve"> subsection (1) the BR application will suspend those liquidation proceedings until- (a) the court has adjudicated upon the application or (b) the BR proceedings end, if the court makes the order applied for. </w:t>
      </w:r>
    </w:p>
    <w:p w14:paraId="3CB49D29" w14:textId="77777777" w:rsidR="00BD0400" w:rsidRDefault="00BD0400" w:rsidP="00E30749">
      <w:pPr>
        <w:rPr>
          <w:color w:val="808080" w:themeColor="background1" w:themeShade="80"/>
        </w:rPr>
      </w:pPr>
    </w:p>
    <w:p w14:paraId="673C4BD0" w14:textId="4411E3C2" w:rsidR="00BD0400" w:rsidRDefault="00BD0400" w:rsidP="00E30749">
      <w:pPr>
        <w:rPr>
          <w:color w:val="808080" w:themeColor="background1" w:themeShade="80"/>
        </w:rPr>
      </w:pPr>
      <w:r>
        <w:rPr>
          <w:color w:val="808080" w:themeColor="background1" w:themeShade="80"/>
        </w:rPr>
        <w:t xml:space="preserve">As a result of the judgement in the </w:t>
      </w:r>
      <w:r w:rsidRPr="00F367FB">
        <w:rPr>
          <w:b/>
          <w:bCs/>
          <w:i/>
          <w:iCs/>
          <w:color w:val="808080" w:themeColor="background1" w:themeShade="80"/>
        </w:rPr>
        <w:t>Lutchman NO v African Global Holdings (Pty) Ltd</w:t>
      </w:r>
      <w:r>
        <w:rPr>
          <w:color w:val="808080" w:themeColor="background1" w:themeShade="80"/>
        </w:rPr>
        <w:t xml:space="preserve"> a BR application will not have been made for purposes of Sec 131(6) and the suspension of liquidation proceedings will not </w:t>
      </w:r>
      <w:r w:rsidR="00D86DEE">
        <w:rPr>
          <w:color w:val="808080" w:themeColor="background1" w:themeShade="80"/>
        </w:rPr>
        <w:t>be triggered until the application has been issued and served on the company and CIPC and each affected person has been notified in the prescribe manner. The Standard Bank of South Africa v A Team Trading CC case also had the view that the liquidation application constituted liquidation proceedings.</w:t>
      </w:r>
    </w:p>
    <w:p w14:paraId="34D2F98C" w14:textId="77777777" w:rsidR="00D86DEE" w:rsidRDefault="00D86DEE" w:rsidP="00E30749">
      <w:pPr>
        <w:rPr>
          <w:color w:val="808080" w:themeColor="background1" w:themeShade="80"/>
        </w:rPr>
      </w:pPr>
    </w:p>
    <w:p w14:paraId="7F559ED5" w14:textId="56347D8A" w:rsidR="00D86DEE" w:rsidRPr="003B72D0" w:rsidRDefault="00D86DEE" w:rsidP="00E30749">
      <w:pPr>
        <w:rPr>
          <w:b/>
          <w:bCs/>
        </w:rPr>
      </w:pPr>
      <w:r>
        <w:rPr>
          <w:color w:val="808080" w:themeColor="background1" w:themeShade="80"/>
        </w:rPr>
        <w:t>The deciding factor will be that the application for liquidation needed to be filed and served on the company to have the opposite effect. The mere filing of the liquidation application does not mean it will suspend the BR application</w:t>
      </w:r>
      <w:r w:rsidR="00F367FB">
        <w:rPr>
          <w:color w:val="808080" w:themeColor="background1" w:themeShade="80"/>
        </w:rPr>
        <w:t xml:space="preserve">. Reference: </w:t>
      </w:r>
      <w:proofErr w:type="spellStart"/>
      <w:r w:rsidR="00F367FB" w:rsidRPr="00F367FB">
        <w:rPr>
          <w:b/>
          <w:bCs/>
          <w:i/>
          <w:iCs/>
          <w:color w:val="808080" w:themeColor="background1" w:themeShade="80"/>
        </w:rPr>
        <w:t>Tjeka</w:t>
      </w:r>
      <w:proofErr w:type="spellEnd"/>
      <w:r w:rsidR="00F367FB" w:rsidRPr="00F367FB">
        <w:rPr>
          <w:b/>
          <w:bCs/>
          <w:i/>
          <w:iCs/>
          <w:color w:val="808080" w:themeColor="background1" w:themeShade="80"/>
        </w:rPr>
        <w:t xml:space="preserve"> Training Matters (Pty) Ltd v KPPM Construction (Pty) Ltd and Others and Pan African Shopfitters (Pty) Ltd v Edcon Limited and Others.</w:t>
      </w:r>
      <w:r w:rsidR="00F367FB">
        <w:rPr>
          <w:color w:val="808080" w:themeColor="background1" w:themeShade="80"/>
        </w:rPr>
        <w:t xml:space="preserve"> Liquidation proceedings </w:t>
      </w:r>
      <w:proofErr w:type="spellStart"/>
      <w:r w:rsidR="00F367FB">
        <w:rPr>
          <w:color w:val="808080" w:themeColor="background1" w:themeShade="80"/>
        </w:rPr>
        <w:t>ito</w:t>
      </w:r>
      <w:proofErr w:type="spellEnd"/>
      <w:r w:rsidR="00F367FB">
        <w:rPr>
          <w:color w:val="808080" w:themeColor="background1" w:themeShade="80"/>
        </w:rPr>
        <w:t xml:space="preserve"> Sec 129(2)(c) are initiated once a liquidation application is issued and served on the </w:t>
      </w:r>
      <w:proofErr w:type="gramStart"/>
      <w:r w:rsidR="00F367FB">
        <w:rPr>
          <w:color w:val="808080" w:themeColor="background1" w:themeShade="80"/>
        </w:rPr>
        <w:t>company</w:t>
      </w:r>
      <w:proofErr w:type="gramEnd"/>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w:t>
      </w:r>
      <w:proofErr w:type="gramStart"/>
      <w:r w:rsidRPr="00583BB4">
        <w:rPr>
          <w:rFonts w:ascii="Avenir Next" w:hAnsi="Avenir Next"/>
          <w:lang w:val="en-GB"/>
        </w:rPr>
        <w:t>in order to</w:t>
      </w:r>
      <w:proofErr w:type="gramEnd"/>
      <w:r w:rsidRPr="00583BB4">
        <w:rPr>
          <w:rFonts w:ascii="Avenir Next" w:hAnsi="Avenir Next"/>
          <w:lang w:val="en-GB"/>
        </w:rPr>
        <w:t xml:space="preserve">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lastRenderedPageBreak/>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t>
      </w:r>
      <w:proofErr w:type="gramStart"/>
      <w:r w:rsidRPr="00583BB4">
        <w:rPr>
          <w:lang w:val="en-GB"/>
        </w:rPr>
        <w:t>with regard to</w:t>
      </w:r>
      <w:proofErr w:type="gramEnd"/>
      <w:r w:rsidRPr="00583BB4">
        <w:rPr>
          <w:lang w:val="en-GB"/>
        </w:rPr>
        <w:t xml:space="preserve">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t>
      </w:r>
      <w:proofErr w:type="gramStart"/>
      <w:r w:rsidR="00CA190E">
        <w:rPr>
          <w:lang w:val="en-GB"/>
        </w:rPr>
        <w:t>w</w:t>
      </w:r>
      <w:r w:rsidRPr="00583BB4">
        <w:rPr>
          <w:lang w:val="en-GB"/>
        </w:rPr>
        <w:t>hether or not</w:t>
      </w:r>
      <w:proofErr w:type="gramEnd"/>
      <w:r w:rsidRPr="00583BB4">
        <w:rPr>
          <w:lang w:val="en-GB"/>
        </w:rPr>
        <w:t xml:space="preserve">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358D2146" w:rsidR="00CA190E" w:rsidRDefault="000A6F90" w:rsidP="00CA190E">
      <w:pPr>
        <w:rPr>
          <w:color w:val="808080" w:themeColor="background1" w:themeShade="80"/>
        </w:rPr>
      </w:pPr>
      <w:r>
        <w:rPr>
          <w:color w:val="808080" w:themeColor="background1" w:themeShade="80"/>
        </w:rPr>
        <w:t xml:space="preserve">A general notarial bond doesn’t present with a “title interest”. Defined as the interest of a seller of property on credit where ownership has been reserved by that creditor. Nor does a general notarial bond </w:t>
      </w:r>
      <w:r w:rsidR="005363A2">
        <w:rPr>
          <w:color w:val="808080" w:themeColor="background1" w:themeShade="80"/>
        </w:rPr>
        <w:t>present</w:t>
      </w:r>
      <w:r>
        <w:rPr>
          <w:color w:val="808080" w:themeColor="background1" w:themeShade="80"/>
        </w:rPr>
        <w:t xml:space="preserve"> with a “security interest” Defined as </w:t>
      </w:r>
      <w:proofErr w:type="gramStart"/>
      <w:r>
        <w:rPr>
          <w:color w:val="808080" w:themeColor="background1" w:themeShade="80"/>
        </w:rPr>
        <w:t>moveable</w:t>
      </w:r>
      <w:proofErr w:type="gramEnd"/>
      <w:r>
        <w:rPr>
          <w:color w:val="808080" w:themeColor="background1" w:themeShade="80"/>
        </w:rPr>
        <w:t xml:space="preserve"> property </w:t>
      </w:r>
      <w:r w:rsidR="005B516B">
        <w:rPr>
          <w:color w:val="808080" w:themeColor="background1" w:themeShade="80"/>
        </w:rPr>
        <w:t>that i</w:t>
      </w:r>
      <w:r>
        <w:rPr>
          <w:color w:val="808080" w:themeColor="background1" w:themeShade="80"/>
        </w:rPr>
        <w:t xml:space="preserve">s held by way of a lien or a registered special notarial bond in </w:t>
      </w:r>
      <w:proofErr w:type="spellStart"/>
      <w:r>
        <w:rPr>
          <w:color w:val="808080" w:themeColor="background1" w:themeShade="80"/>
        </w:rPr>
        <w:t>favour</w:t>
      </w:r>
      <w:proofErr w:type="spellEnd"/>
      <w:r>
        <w:rPr>
          <w:color w:val="808080" w:themeColor="background1" w:themeShade="80"/>
        </w:rPr>
        <w:t xml:space="preserve"> </w:t>
      </w:r>
      <w:r w:rsidR="005363A2">
        <w:rPr>
          <w:color w:val="808080" w:themeColor="background1" w:themeShade="80"/>
        </w:rPr>
        <w:t>of a</w:t>
      </w:r>
      <w:r>
        <w:rPr>
          <w:color w:val="808080" w:themeColor="background1" w:themeShade="80"/>
        </w:rPr>
        <w:t xml:space="preserve"> </w:t>
      </w:r>
      <w:r w:rsidR="005363A2">
        <w:rPr>
          <w:color w:val="808080" w:themeColor="background1" w:themeShade="80"/>
        </w:rPr>
        <w:t>third-party</w:t>
      </w:r>
      <w:r>
        <w:rPr>
          <w:color w:val="808080" w:themeColor="background1" w:themeShade="80"/>
        </w:rPr>
        <w:t xml:space="preserve"> creditor.</w:t>
      </w:r>
      <w:r w:rsidR="009E5970">
        <w:rPr>
          <w:color w:val="808080" w:themeColor="background1" w:themeShade="80"/>
        </w:rPr>
        <w:t xml:space="preserve"> A general notarial bond only gives a preference to its holder upon liquidation</w:t>
      </w:r>
      <w:r w:rsidR="00845997">
        <w:rPr>
          <w:color w:val="808080" w:themeColor="background1" w:themeShade="80"/>
        </w:rPr>
        <w:t xml:space="preserve"> and only after statutory preferences and before other concurrent </w:t>
      </w:r>
      <w:r w:rsidR="005363A2">
        <w:rPr>
          <w:color w:val="808080" w:themeColor="background1" w:themeShade="80"/>
        </w:rPr>
        <w:t>creditors.</w:t>
      </w:r>
    </w:p>
    <w:p w14:paraId="554EC819" w14:textId="77777777" w:rsidR="000A6F90" w:rsidRDefault="000A6F90" w:rsidP="00CA190E">
      <w:pPr>
        <w:rPr>
          <w:color w:val="808080" w:themeColor="background1" w:themeShade="80"/>
        </w:rPr>
      </w:pPr>
    </w:p>
    <w:p w14:paraId="4660EBD7" w14:textId="10A6F466" w:rsidR="000A6F90" w:rsidRDefault="000A6F90" w:rsidP="00CA190E">
      <w:pPr>
        <w:rPr>
          <w:color w:val="808080" w:themeColor="background1" w:themeShade="80"/>
        </w:rPr>
      </w:pPr>
      <w:r>
        <w:rPr>
          <w:color w:val="808080" w:themeColor="background1" w:themeShade="80"/>
        </w:rPr>
        <w:t>For the</w:t>
      </w:r>
      <w:r w:rsidR="00BD4848">
        <w:rPr>
          <w:color w:val="808080" w:themeColor="background1" w:themeShade="80"/>
        </w:rPr>
        <w:t xml:space="preserve"> rights of the holder of a general notarial bond to be considered as being a secured creditor the creditor must have taken possession of the assets voluntarily with consent of the company or brought a perfection application to court that allows the creditor to take possession of the </w:t>
      </w:r>
      <w:r w:rsidR="005363A2">
        <w:rPr>
          <w:color w:val="808080" w:themeColor="background1" w:themeShade="80"/>
        </w:rPr>
        <w:t>assets</w:t>
      </w:r>
      <w:r w:rsidR="00BD4848">
        <w:rPr>
          <w:color w:val="808080" w:themeColor="background1" w:themeShade="80"/>
        </w:rPr>
        <w:t xml:space="preserve"> prior to the commencement of business rescue. The creditor is not allowed to bring such an application post the BR without the consent of the BRP as it would be an enforcement action as defined in the Act. </w:t>
      </w:r>
    </w:p>
    <w:p w14:paraId="6535CC6A" w14:textId="77777777" w:rsidR="00BD4848" w:rsidRDefault="00BD4848" w:rsidP="00CA190E">
      <w:pPr>
        <w:rPr>
          <w:color w:val="808080" w:themeColor="background1" w:themeShade="80"/>
        </w:rPr>
      </w:pPr>
    </w:p>
    <w:p w14:paraId="20256823" w14:textId="660EEB86" w:rsidR="00BD4848" w:rsidRPr="00674E0E" w:rsidRDefault="00BD4848" w:rsidP="00CA190E">
      <w:pPr>
        <w:rPr>
          <w:lang w:val="en-GB"/>
        </w:rPr>
      </w:pPr>
      <w:r>
        <w:rPr>
          <w:color w:val="808080" w:themeColor="background1" w:themeShade="80"/>
        </w:rPr>
        <w:t xml:space="preserve">Sarah van Zyl is entitled to sell the </w:t>
      </w:r>
      <w:r w:rsidR="005363A2">
        <w:rPr>
          <w:color w:val="808080" w:themeColor="background1" w:themeShade="80"/>
        </w:rPr>
        <w:t>assets</w:t>
      </w:r>
      <w:r>
        <w:rPr>
          <w:color w:val="808080" w:themeColor="background1" w:themeShade="80"/>
        </w:rPr>
        <w:t xml:space="preserve"> as the general notarial bond was not perfected post the business rescue and therefor</w:t>
      </w:r>
      <w:r w:rsidR="005B516B">
        <w:rPr>
          <w:color w:val="808080" w:themeColor="background1" w:themeShade="80"/>
        </w:rPr>
        <w:t xml:space="preserve"> the </w:t>
      </w:r>
      <w:r w:rsidR="005363A2">
        <w:rPr>
          <w:color w:val="808080" w:themeColor="background1" w:themeShade="80"/>
        </w:rPr>
        <w:t>assets</w:t>
      </w:r>
      <w:r w:rsidR="005B516B">
        <w:rPr>
          <w:color w:val="808080" w:themeColor="background1" w:themeShade="80"/>
        </w:rPr>
        <w:t xml:space="preserve"> </w:t>
      </w:r>
      <w:r w:rsidR="005363A2">
        <w:rPr>
          <w:color w:val="808080" w:themeColor="background1" w:themeShade="80"/>
        </w:rPr>
        <w:t>are</w:t>
      </w:r>
      <w:r w:rsidR="005B516B">
        <w:rPr>
          <w:color w:val="808080" w:themeColor="background1" w:themeShade="80"/>
        </w:rPr>
        <w:t xml:space="preserve"> not a subject to any security and can be disposed of without the consent Crypto Bank and Sec 134 (3) would not be </w:t>
      </w:r>
      <w:r w:rsidR="005363A2">
        <w:rPr>
          <w:color w:val="808080" w:themeColor="background1" w:themeShade="80"/>
        </w:rPr>
        <w:t>applicable.</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 xml:space="preserve">is </w:t>
      </w:r>
      <w:proofErr w:type="gramStart"/>
      <w:r w:rsidRPr="00CA190E">
        <w:rPr>
          <w:lang w:val="en-GB"/>
        </w:rPr>
        <w:t>in a position</w:t>
      </w:r>
      <w:proofErr w:type="gramEnd"/>
      <w:r w:rsidRPr="00CA190E">
        <w:rPr>
          <w:lang w:val="en-GB"/>
        </w:rPr>
        <w:t xml:space="preserve">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1729C38A" w14:textId="53F6F51C" w:rsidR="00CA190E" w:rsidRPr="009E5970" w:rsidRDefault="005B516B" w:rsidP="00CA190E">
      <w:pPr>
        <w:rPr>
          <w:color w:val="808080" w:themeColor="background1" w:themeShade="80"/>
          <w:lang w:val="en-GB"/>
        </w:rPr>
      </w:pPr>
      <w:r w:rsidRPr="009E5970">
        <w:rPr>
          <w:color w:val="808080" w:themeColor="background1" w:themeShade="80"/>
          <w:lang w:val="en-GB"/>
        </w:rPr>
        <w:t>Sec 134(1)</w:t>
      </w:r>
      <w:r w:rsidR="00897502" w:rsidRPr="009E5970">
        <w:rPr>
          <w:color w:val="808080" w:themeColor="background1" w:themeShade="80"/>
          <w:lang w:val="en-GB"/>
        </w:rPr>
        <w:t>(</w:t>
      </w:r>
      <w:proofErr w:type="spellStart"/>
      <w:r w:rsidR="00897502" w:rsidRPr="009E5970">
        <w:rPr>
          <w:color w:val="808080" w:themeColor="background1" w:themeShade="80"/>
          <w:lang w:val="en-GB"/>
        </w:rPr>
        <w:t>i</w:t>
      </w:r>
      <w:proofErr w:type="spellEnd"/>
      <w:r w:rsidR="00897502" w:rsidRPr="009E5970">
        <w:rPr>
          <w:color w:val="808080" w:themeColor="background1" w:themeShade="80"/>
          <w:lang w:val="en-GB"/>
        </w:rPr>
        <w:t>)(ii) and (iii)</w:t>
      </w:r>
      <w:r w:rsidRPr="009E5970">
        <w:rPr>
          <w:color w:val="808080" w:themeColor="background1" w:themeShade="80"/>
          <w:lang w:val="en-GB"/>
        </w:rPr>
        <w:t xml:space="preserve"> of the Act </w:t>
      </w:r>
      <w:r w:rsidR="00897502" w:rsidRPr="009E5970">
        <w:rPr>
          <w:color w:val="808080" w:themeColor="background1" w:themeShade="80"/>
          <w:lang w:val="en-GB"/>
        </w:rPr>
        <w:t xml:space="preserve">determines the circumstances in which a BRP may dispose of the </w:t>
      </w:r>
      <w:r w:rsidR="005363A2" w:rsidRPr="009E5970">
        <w:rPr>
          <w:color w:val="808080" w:themeColor="background1" w:themeShade="80"/>
          <w:lang w:val="en-GB"/>
        </w:rPr>
        <w:t>assets</w:t>
      </w:r>
      <w:r w:rsidR="00897502" w:rsidRPr="009E5970">
        <w:rPr>
          <w:color w:val="808080" w:themeColor="background1" w:themeShade="80"/>
          <w:lang w:val="en-GB"/>
        </w:rPr>
        <w:t xml:space="preserve"> of the company in business rescue. The three requirements for the disposal of property are:</w:t>
      </w:r>
    </w:p>
    <w:p w14:paraId="71E7F190" w14:textId="5A2F4B60" w:rsidR="00897502" w:rsidRPr="009E5970" w:rsidRDefault="00897502" w:rsidP="00897502">
      <w:pPr>
        <w:pStyle w:val="ListParagraph"/>
        <w:numPr>
          <w:ilvl w:val="0"/>
          <w:numId w:val="17"/>
        </w:numPr>
        <w:rPr>
          <w:color w:val="808080" w:themeColor="background1" w:themeShade="80"/>
          <w:lang w:val="en-GB"/>
        </w:rPr>
      </w:pPr>
      <w:r w:rsidRPr="009E5970">
        <w:rPr>
          <w:color w:val="808080" w:themeColor="background1" w:themeShade="80"/>
          <w:lang w:val="en-GB"/>
        </w:rPr>
        <w:t>either in the ordinary course of its business or</w:t>
      </w:r>
    </w:p>
    <w:p w14:paraId="1C182CC0" w14:textId="36C93C54" w:rsidR="00897502" w:rsidRPr="009E5970" w:rsidRDefault="00897502" w:rsidP="00897502">
      <w:pPr>
        <w:pStyle w:val="ListParagraph"/>
        <w:numPr>
          <w:ilvl w:val="0"/>
          <w:numId w:val="17"/>
        </w:numPr>
        <w:rPr>
          <w:color w:val="808080" w:themeColor="background1" w:themeShade="80"/>
          <w:lang w:val="en-GB"/>
        </w:rPr>
      </w:pPr>
      <w:r w:rsidRPr="009E5970">
        <w:rPr>
          <w:color w:val="808080" w:themeColor="background1" w:themeShade="80"/>
          <w:lang w:val="en-GB"/>
        </w:rPr>
        <w:t xml:space="preserve">in a bona fide transaction at arm’s length, at fair </w:t>
      </w:r>
      <w:r w:rsidR="005363A2" w:rsidRPr="009E5970">
        <w:rPr>
          <w:color w:val="808080" w:themeColor="background1" w:themeShade="80"/>
          <w:lang w:val="en-GB"/>
        </w:rPr>
        <w:t>value, approved</w:t>
      </w:r>
      <w:r w:rsidRPr="009E5970">
        <w:rPr>
          <w:color w:val="808080" w:themeColor="background1" w:themeShade="80"/>
          <w:lang w:val="en-GB"/>
        </w:rPr>
        <w:t xml:space="preserve"> in advance and in writing by the practitioner or</w:t>
      </w:r>
    </w:p>
    <w:p w14:paraId="266D8FC6" w14:textId="662CF03A" w:rsidR="00897502" w:rsidRPr="009E5970" w:rsidRDefault="00897502" w:rsidP="00897502">
      <w:pPr>
        <w:pStyle w:val="ListParagraph"/>
        <w:numPr>
          <w:ilvl w:val="0"/>
          <w:numId w:val="17"/>
        </w:numPr>
        <w:rPr>
          <w:color w:val="808080" w:themeColor="background1" w:themeShade="80"/>
          <w:lang w:val="en-GB"/>
        </w:rPr>
      </w:pPr>
      <w:r w:rsidRPr="009E5970">
        <w:rPr>
          <w:color w:val="808080" w:themeColor="background1" w:themeShade="80"/>
          <w:lang w:val="en-GB"/>
        </w:rPr>
        <w:t xml:space="preserve">in a transaction contemplated within and undertaken as part of the implementation of a BR plan that has been approved </w:t>
      </w:r>
      <w:proofErr w:type="spellStart"/>
      <w:r w:rsidRPr="009E5970">
        <w:rPr>
          <w:color w:val="808080" w:themeColor="background1" w:themeShade="80"/>
          <w:lang w:val="en-GB"/>
        </w:rPr>
        <w:t>ito</w:t>
      </w:r>
      <w:proofErr w:type="spellEnd"/>
      <w:r w:rsidRPr="009E5970">
        <w:rPr>
          <w:color w:val="808080" w:themeColor="background1" w:themeShade="80"/>
          <w:lang w:val="en-GB"/>
        </w:rPr>
        <w:t xml:space="preserve"> Sec 152</w:t>
      </w:r>
    </w:p>
    <w:p w14:paraId="3CAC2B60" w14:textId="77777777" w:rsidR="000F48EB" w:rsidRPr="009E5970" w:rsidRDefault="000F48EB" w:rsidP="000F48EB">
      <w:pPr>
        <w:rPr>
          <w:color w:val="808080" w:themeColor="background1" w:themeShade="80"/>
          <w:lang w:val="en-GB"/>
        </w:rPr>
      </w:pPr>
    </w:p>
    <w:p w14:paraId="2BF03AEB" w14:textId="5A6D097A" w:rsidR="000F48EB" w:rsidRPr="009E5970" w:rsidRDefault="000F48EB" w:rsidP="000F48EB">
      <w:pPr>
        <w:rPr>
          <w:color w:val="808080" w:themeColor="background1" w:themeShade="80"/>
          <w:lang w:val="en-GB"/>
        </w:rPr>
      </w:pPr>
      <w:r w:rsidRPr="009E5970">
        <w:rPr>
          <w:color w:val="808080" w:themeColor="background1" w:themeShade="80"/>
          <w:lang w:val="en-GB"/>
        </w:rPr>
        <w:t xml:space="preserve">Sec 134(1)(ii) will be applicable in this instance. </w:t>
      </w:r>
      <w:proofErr w:type="gramStart"/>
      <w:r w:rsidR="00053384">
        <w:rPr>
          <w:color w:val="808080" w:themeColor="background1" w:themeShade="80"/>
          <w:lang w:val="en-GB"/>
        </w:rPr>
        <w:t>Furthermore</w:t>
      </w:r>
      <w:proofErr w:type="gramEnd"/>
      <w:r w:rsidR="00845997">
        <w:rPr>
          <w:color w:val="808080" w:themeColor="background1" w:themeShade="80"/>
          <w:lang w:val="en-GB"/>
        </w:rPr>
        <w:t xml:space="preserve"> t</w:t>
      </w:r>
      <w:r w:rsidRPr="009E5970">
        <w:rPr>
          <w:color w:val="808080" w:themeColor="background1" w:themeShade="80"/>
          <w:lang w:val="en-GB"/>
        </w:rPr>
        <w:t xml:space="preserve">he directors remain responsible for the conclusion of the transaction to dispose of the property (Sec137). This section empowers the company and not the practitioner to dispose of its property. </w:t>
      </w:r>
      <w:proofErr w:type="spellStart"/>
      <w:r w:rsidRPr="009E5970">
        <w:rPr>
          <w:b/>
          <w:bCs/>
          <w:i/>
          <w:iCs/>
          <w:color w:val="808080" w:themeColor="background1" w:themeShade="80"/>
          <w:lang w:val="en-GB"/>
        </w:rPr>
        <w:t>Henochsberg</w:t>
      </w:r>
      <w:proofErr w:type="spellEnd"/>
      <w:r w:rsidRPr="009E5970">
        <w:rPr>
          <w:b/>
          <w:bCs/>
          <w:i/>
          <w:iCs/>
          <w:color w:val="808080" w:themeColor="background1" w:themeShade="80"/>
          <w:lang w:val="en-GB"/>
        </w:rPr>
        <w:t xml:space="preserve"> 526 (15</w:t>
      </w:r>
      <w:r w:rsidR="00845997">
        <w:rPr>
          <w:b/>
          <w:bCs/>
          <w:i/>
          <w:iCs/>
          <w:color w:val="808080" w:themeColor="background1" w:themeShade="80"/>
          <w:lang w:val="en-GB"/>
        </w:rPr>
        <w:t>)</w:t>
      </w:r>
    </w:p>
    <w:p w14:paraId="7C090BEF" w14:textId="77777777" w:rsidR="00897502" w:rsidRPr="009E5970" w:rsidRDefault="00897502" w:rsidP="00CA190E">
      <w:pPr>
        <w:rPr>
          <w:color w:val="808080" w:themeColor="background1" w:themeShade="80"/>
          <w:lang w:val="en-GB"/>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w:t>
      </w:r>
      <w:r w:rsidRPr="001642B5">
        <w:rPr>
          <w:lang w:val="en-GB"/>
        </w:rPr>
        <w:lastRenderedPageBreak/>
        <w:t xml:space="preserve">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122BB488" w:rsidR="00674E0E" w:rsidRDefault="008F6AFC" w:rsidP="00E30749">
      <w:pPr>
        <w:rPr>
          <w:color w:val="808080" w:themeColor="background1" w:themeShade="80"/>
        </w:rPr>
      </w:pPr>
      <w:r>
        <w:rPr>
          <w:color w:val="808080" w:themeColor="background1" w:themeShade="80"/>
        </w:rPr>
        <w:t>Sec135(2) allows a company to obtain financing and may be secured to the lender by utilizing any asset of the company to the extent that it is not otherwise encumbered.</w:t>
      </w:r>
    </w:p>
    <w:p w14:paraId="35872EF2" w14:textId="77777777" w:rsidR="008F6AFC" w:rsidRDefault="008F6AFC" w:rsidP="00E30749">
      <w:pPr>
        <w:rPr>
          <w:color w:val="808080" w:themeColor="background1" w:themeShade="80"/>
        </w:rPr>
      </w:pPr>
    </w:p>
    <w:p w14:paraId="68BF4EF1" w14:textId="1DDEBF9D" w:rsidR="008F6AFC" w:rsidRDefault="008F6AFC" w:rsidP="00E30749">
      <w:pPr>
        <w:rPr>
          <w:color w:val="808080" w:themeColor="background1" w:themeShade="80"/>
        </w:rPr>
      </w:pPr>
      <w:proofErr w:type="spellStart"/>
      <w:r>
        <w:rPr>
          <w:color w:val="808080" w:themeColor="background1" w:themeShade="80"/>
        </w:rPr>
        <w:t>Khusela’s</w:t>
      </w:r>
      <w:proofErr w:type="spellEnd"/>
      <w:r>
        <w:rPr>
          <w:color w:val="808080" w:themeColor="background1" w:themeShade="80"/>
        </w:rPr>
        <w:t xml:space="preserve"> existing material distribution agreements </w:t>
      </w:r>
      <w:r w:rsidR="00053384">
        <w:rPr>
          <w:color w:val="808080" w:themeColor="background1" w:themeShade="80"/>
        </w:rPr>
        <w:t>are</w:t>
      </w:r>
      <w:r>
        <w:rPr>
          <w:color w:val="808080" w:themeColor="background1" w:themeShade="80"/>
        </w:rPr>
        <w:t xml:space="preserve"> the property of the company which has been ceded to Crypto Bank</w:t>
      </w:r>
      <w:r w:rsidR="009E5970">
        <w:rPr>
          <w:color w:val="808080" w:themeColor="background1" w:themeShade="80"/>
        </w:rPr>
        <w:t xml:space="preserve"> which makes them holder of a cession of rights which has a “security interest” and is a secured creditor as envisaged in Sec 134</w:t>
      </w:r>
      <w:r>
        <w:rPr>
          <w:color w:val="808080" w:themeColor="background1" w:themeShade="80"/>
        </w:rPr>
        <w:t xml:space="preserve">. When a creditor holds security over a </w:t>
      </w:r>
      <w:proofErr w:type="gramStart"/>
      <w:r>
        <w:rPr>
          <w:color w:val="808080" w:themeColor="background1" w:themeShade="80"/>
        </w:rPr>
        <w:t>debtors</w:t>
      </w:r>
      <w:proofErr w:type="gramEnd"/>
      <w:r>
        <w:rPr>
          <w:color w:val="808080" w:themeColor="background1" w:themeShade="80"/>
        </w:rPr>
        <w:t xml:space="preserve"> property- the BRP can not dispose of or utilize such encumbered property without the secured creditors consent unless he</w:t>
      </w:r>
      <w:r w:rsidR="00A52ECE">
        <w:rPr>
          <w:color w:val="808080" w:themeColor="background1" w:themeShade="80"/>
        </w:rPr>
        <w:t xml:space="preserve"> discharges the company’s secured debt in full in terms of Sec 134(3) and with reference to the </w:t>
      </w:r>
      <w:r w:rsidR="00A52ECE" w:rsidRPr="00A52ECE">
        <w:rPr>
          <w:b/>
          <w:bCs/>
          <w:i/>
          <w:iCs/>
          <w:color w:val="808080" w:themeColor="background1" w:themeShade="80"/>
        </w:rPr>
        <w:t>Van den Heever NO and others v Van Tonder</w:t>
      </w:r>
      <w:r w:rsidR="00A52ECE">
        <w:rPr>
          <w:color w:val="808080" w:themeColor="background1" w:themeShade="80"/>
        </w:rPr>
        <w:t xml:space="preserve"> case</w:t>
      </w:r>
      <w:r w:rsidR="008C299B">
        <w:rPr>
          <w:color w:val="808080" w:themeColor="background1" w:themeShade="80"/>
        </w:rPr>
        <w:t>.</w:t>
      </w:r>
    </w:p>
    <w:p w14:paraId="29434975" w14:textId="77777777" w:rsidR="008C299B" w:rsidRDefault="008C299B" w:rsidP="00E30749">
      <w:pPr>
        <w:rPr>
          <w:color w:val="808080" w:themeColor="background1" w:themeShade="80"/>
        </w:rPr>
      </w:pPr>
    </w:p>
    <w:p w14:paraId="7E74EEA6" w14:textId="04FB05D7" w:rsidR="008C299B" w:rsidRDefault="008C299B" w:rsidP="00E30749">
      <w:pPr>
        <w:rPr>
          <w:color w:val="808080" w:themeColor="background1" w:themeShade="80"/>
        </w:rPr>
      </w:pPr>
      <w:r>
        <w:rPr>
          <w:color w:val="808080" w:themeColor="background1" w:themeShade="80"/>
        </w:rPr>
        <w:t xml:space="preserve">Sarah van Zyl can agree to Easy Access requirements only if she obtains the secure creditors (Crypto Bank) consent to sell the proceeds of the material distribution </w:t>
      </w:r>
      <w:r w:rsidR="009E5970">
        <w:rPr>
          <w:color w:val="808080" w:themeColor="background1" w:themeShade="80"/>
        </w:rPr>
        <w:t>agreements</w:t>
      </w:r>
      <w:r>
        <w:rPr>
          <w:color w:val="808080" w:themeColor="background1" w:themeShade="80"/>
        </w:rPr>
        <w:t xml:space="preserve"> to Easy Access PCF</w:t>
      </w:r>
    </w:p>
    <w:p w14:paraId="12EC7284" w14:textId="77777777" w:rsidR="00A52ECE" w:rsidRDefault="00A52ECE" w:rsidP="00E30749">
      <w:pPr>
        <w:rPr>
          <w:color w:val="808080" w:themeColor="background1" w:themeShade="80"/>
        </w:rPr>
      </w:pPr>
    </w:p>
    <w:p w14:paraId="4326712F" w14:textId="357456B5" w:rsidR="00A52ECE" w:rsidRDefault="00A52ECE" w:rsidP="00E30749">
      <w:pPr>
        <w:rPr>
          <w:color w:val="808080" w:themeColor="background1" w:themeShade="80"/>
        </w:rPr>
      </w:pPr>
      <w:r>
        <w:rPr>
          <w:color w:val="808080" w:themeColor="background1" w:themeShade="80"/>
        </w:rPr>
        <w:t xml:space="preserve">In the case of </w:t>
      </w:r>
      <w:r w:rsidRPr="009E5970">
        <w:rPr>
          <w:b/>
          <w:bCs/>
          <w:i/>
          <w:iCs/>
          <w:color w:val="808080" w:themeColor="background1" w:themeShade="80"/>
        </w:rPr>
        <w:t>National Union of Mine Workers of SA v VR Laser Services (Pty) lt</w:t>
      </w:r>
      <w:r>
        <w:rPr>
          <w:color w:val="808080" w:themeColor="background1" w:themeShade="80"/>
        </w:rPr>
        <w:t>d it was held that security attached to an asset prior to business rescue</w:t>
      </w:r>
      <w:r w:rsidR="008C299B">
        <w:rPr>
          <w:color w:val="808080" w:themeColor="background1" w:themeShade="80"/>
        </w:rPr>
        <w:t xml:space="preserve"> </w:t>
      </w:r>
      <w:r>
        <w:rPr>
          <w:color w:val="808080" w:themeColor="background1" w:themeShade="80"/>
        </w:rPr>
        <w:t xml:space="preserve">proceedings is not affected </w:t>
      </w:r>
      <w:r w:rsidR="009E5970">
        <w:rPr>
          <w:color w:val="808080" w:themeColor="background1" w:themeShade="80"/>
        </w:rPr>
        <w:t>by the</w:t>
      </w:r>
      <w:r>
        <w:rPr>
          <w:color w:val="808080" w:themeColor="background1" w:themeShade="80"/>
        </w:rPr>
        <w:t xml:space="preserve"> PCF provisions in Sec135. Sec 135 can only apply to security given to a creditor whose debt accrued after commencement of BR. BRP’s do not have the authority to give preference to PCF claims above those of secured creditors without</w:t>
      </w:r>
      <w:r w:rsidR="008C299B">
        <w:rPr>
          <w:color w:val="808080" w:themeColor="background1" w:themeShade="80"/>
        </w:rPr>
        <w:t xml:space="preserve"> a waiver of the security by the creditor. The debt may not be diluted or diminished post BR without the consent of the creditor or the secured debt being liquidated.</w:t>
      </w:r>
    </w:p>
    <w:p w14:paraId="6B3DAF54" w14:textId="77777777" w:rsidR="008C299B" w:rsidRDefault="008C299B" w:rsidP="00E30749">
      <w:pPr>
        <w:rPr>
          <w:color w:val="808080" w:themeColor="background1" w:themeShade="80"/>
        </w:rPr>
      </w:pPr>
    </w:p>
    <w:p w14:paraId="0CBB5C38" w14:textId="6DD92F5D" w:rsidR="008C299B" w:rsidRDefault="008C299B" w:rsidP="00E30749">
      <w:pPr>
        <w:rPr>
          <w:color w:val="808080" w:themeColor="background1" w:themeShade="80"/>
        </w:rPr>
      </w:pPr>
      <w:r>
        <w:rPr>
          <w:color w:val="808080" w:themeColor="background1" w:themeShade="80"/>
        </w:rPr>
        <w:t>Sarah van Zyl must also obtain the consent of the secured creditor Crypto Bank to pay Easy Access PCF directly</w:t>
      </w:r>
      <w:r w:rsidR="009E5970">
        <w:rPr>
          <w:color w:val="808080" w:themeColor="background1" w:themeShade="80"/>
        </w:rPr>
        <w:t xml:space="preserve"> and waive their security to give preference to payment to the PCF creditor.</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w:t>
      </w:r>
      <w:proofErr w:type="gramStart"/>
      <w:r w:rsidRPr="00583BB4">
        <w:rPr>
          <w:rFonts w:ascii="Avenir Next" w:hAnsi="Avenir Next" w:cs="Arial"/>
          <w:szCs w:val="22"/>
          <w:lang w:val="en-US"/>
        </w:rPr>
        <w:t>the section</w:t>
      </w:r>
      <w:proofErr w:type="gramEnd"/>
      <w:r w:rsidRPr="00583BB4">
        <w:rPr>
          <w:rFonts w:ascii="Avenir Next" w:hAnsi="Avenir Next" w:cs="Arial"/>
          <w:szCs w:val="22"/>
          <w:lang w:val="en-US"/>
        </w:rPr>
        <w:t xml:space="preserve">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proofErr w:type="gramStart"/>
      <w:r>
        <w:rPr>
          <w:rFonts w:ascii="Avenir Next" w:hAnsi="Avenir Next" w:cs="Arial"/>
          <w:szCs w:val="22"/>
          <w:lang w:val="en-US"/>
        </w:rPr>
        <w:t>I</w:t>
      </w:r>
      <w:r w:rsidRPr="00583BB4">
        <w:rPr>
          <w:rFonts w:ascii="Avenir Next" w:hAnsi="Avenir Next" w:cs="Arial"/>
          <w:szCs w:val="22"/>
          <w:lang w:val="en-US"/>
        </w:rPr>
        <w:t>n light of</w:t>
      </w:r>
      <w:proofErr w:type="gramEnd"/>
      <w:r w:rsidRPr="00583BB4">
        <w:rPr>
          <w:rFonts w:ascii="Avenir Next" w:hAnsi="Avenir Next" w:cs="Arial"/>
          <w:szCs w:val="22"/>
          <w:lang w:val="en-US"/>
        </w:rPr>
        <w:t xml:space="preserve">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4386D153" w:rsidR="00737047" w:rsidRDefault="00AB21CF" w:rsidP="00E30749">
      <w:pPr>
        <w:rPr>
          <w:color w:val="808080" w:themeColor="background1" w:themeShade="80"/>
        </w:rPr>
      </w:pPr>
      <w:r>
        <w:rPr>
          <w:color w:val="808080" w:themeColor="background1" w:themeShade="80"/>
        </w:rPr>
        <w:t xml:space="preserve">Sec 148 prescribes that the BRP must within 10 days of being appointed as BRP convene and preside over a meeting of employees and that </w:t>
      </w:r>
      <w:r w:rsidR="009007DA">
        <w:rPr>
          <w:color w:val="808080" w:themeColor="background1" w:themeShade="80"/>
        </w:rPr>
        <w:t xml:space="preserve">an employee committee may be appointed and may appoint </w:t>
      </w:r>
      <w:r w:rsidR="00053384">
        <w:rPr>
          <w:color w:val="808080" w:themeColor="background1" w:themeShade="80"/>
        </w:rPr>
        <w:t>members</w:t>
      </w:r>
      <w:r w:rsidR="009007DA">
        <w:rPr>
          <w:color w:val="808080" w:themeColor="background1" w:themeShade="80"/>
        </w:rPr>
        <w:t xml:space="preserve"> of the committee – The BRP in this case did not follow procedure as no meeting was convened and only two weeks after being appointed the BRP consulted with the employees and the </w:t>
      </w:r>
      <w:proofErr w:type="gramStart"/>
      <w:r w:rsidR="009007DA">
        <w:rPr>
          <w:color w:val="808080" w:themeColor="background1" w:themeShade="80"/>
        </w:rPr>
        <w:t>union</w:t>
      </w:r>
      <w:proofErr w:type="gramEnd"/>
    </w:p>
    <w:p w14:paraId="58CC9CB0" w14:textId="77777777" w:rsidR="009007DA" w:rsidRDefault="009007DA" w:rsidP="00E30749">
      <w:pPr>
        <w:rPr>
          <w:color w:val="808080" w:themeColor="background1" w:themeShade="80"/>
        </w:rPr>
      </w:pPr>
    </w:p>
    <w:p w14:paraId="77B58953" w14:textId="73D8C7A2" w:rsidR="009007DA" w:rsidRDefault="009007DA" w:rsidP="00E30749">
      <w:pPr>
        <w:rPr>
          <w:color w:val="808080" w:themeColor="background1" w:themeShade="80"/>
        </w:rPr>
      </w:pPr>
      <w:r>
        <w:rPr>
          <w:color w:val="808080" w:themeColor="background1" w:themeShade="80"/>
        </w:rPr>
        <w:t>In terms of Sec 144(2) the BRP did not recognized the retrenched employees who has not been paid before the BR proceedings as preferred unsecured creditors</w:t>
      </w:r>
    </w:p>
    <w:p w14:paraId="7793C83B" w14:textId="77777777" w:rsidR="009007DA" w:rsidRDefault="009007DA" w:rsidP="00E30749">
      <w:pPr>
        <w:rPr>
          <w:color w:val="808080" w:themeColor="background1" w:themeShade="80"/>
        </w:rPr>
      </w:pPr>
    </w:p>
    <w:p w14:paraId="618F7159" w14:textId="471A51A7" w:rsidR="009007DA" w:rsidRDefault="009007DA" w:rsidP="00E30749">
      <w:pPr>
        <w:rPr>
          <w:color w:val="808080" w:themeColor="background1" w:themeShade="80"/>
        </w:rPr>
      </w:pPr>
      <w:r>
        <w:rPr>
          <w:color w:val="808080" w:themeColor="background1" w:themeShade="80"/>
        </w:rPr>
        <w:t>The BRP did no consult the employees during the development of the BR plan and afforded them the opportunity to review such plan and prepare a submission in terms of Sec 152(1)(c) and Sec 144(3)(d)</w:t>
      </w:r>
    </w:p>
    <w:p w14:paraId="45A51C67" w14:textId="77777777" w:rsidR="009007DA" w:rsidRDefault="009007DA" w:rsidP="00E30749">
      <w:pPr>
        <w:rPr>
          <w:color w:val="808080" w:themeColor="background1" w:themeShade="80"/>
        </w:rPr>
      </w:pPr>
    </w:p>
    <w:p w14:paraId="1DAACBDC" w14:textId="2030DA9A" w:rsidR="009007DA" w:rsidRDefault="009007DA" w:rsidP="00E30749">
      <w:pPr>
        <w:rPr>
          <w:color w:val="808080" w:themeColor="background1" w:themeShade="80"/>
        </w:rPr>
      </w:pPr>
      <w:r>
        <w:rPr>
          <w:color w:val="808080" w:themeColor="background1" w:themeShade="80"/>
        </w:rPr>
        <w:t xml:space="preserve">The employees were not present and did not make a submission to the holders of voting interests before a vote was taken on the BR plan </w:t>
      </w:r>
      <w:proofErr w:type="spellStart"/>
      <w:r>
        <w:rPr>
          <w:color w:val="808080" w:themeColor="background1" w:themeShade="80"/>
        </w:rPr>
        <w:t>ito</w:t>
      </w:r>
      <w:proofErr w:type="spellEnd"/>
      <w:r>
        <w:rPr>
          <w:color w:val="808080" w:themeColor="background1" w:themeShade="80"/>
        </w:rPr>
        <w:t xml:space="preserve"> Sec 144(3)(c)</w:t>
      </w:r>
    </w:p>
    <w:p w14:paraId="2BEBE953" w14:textId="77777777" w:rsidR="009007DA" w:rsidRDefault="009007DA" w:rsidP="00E30749">
      <w:pPr>
        <w:rPr>
          <w:color w:val="808080" w:themeColor="background1" w:themeShade="80"/>
        </w:rPr>
      </w:pPr>
    </w:p>
    <w:p w14:paraId="45EB6C20" w14:textId="2677C039" w:rsidR="004B256C" w:rsidRDefault="009007DA" w:rsidP="00E30749">
      <w:pPr>
        <w:rPr>
          <w:color w:val="808080" w:themeColor="background1" w:themeShade="80"/>
        </w:rPr>
      </w:pPr>
      <w:r>
        <w:rPr>
          <w:color w:val="808080" w:themeColor="background1" w:themeShade="80"/>
        </w:rPr>
        <w:t>The employees were precluded from v</w:t>
      </w:r>
      <w:r w:rsidR="004B256C">
        <w:rPr>
          <w:color w:val="808080" w:themeColor="background1" w:themeShade="80"/>
        </w:rPr>
        <w:t xml:space="preserve">oting on a motion to approve the BR plan to the extent that the </w:t>
      </w:r>
      <w:r w:rsidR="00053384">
        <w:rPr>
          <w:color w:val="808080" w:themeColor="background1" w:themeShade="80"/>
        </w:rPr>
        <w:t>employees</w:t>
      </w:r>
      <w:r w:rsidR="004B256C">
        <w:rPr>
          <w:color w:val="808080" w:themeColor="background1" w:themeShade="80"/>
        </w:rPr>
        <w:t xml:space="preserve"> were creditors of the company – Sec 144(3)(d)</w:t>
      </w:r>
    </w:p>
    <w:p w14:paraId="3B6068A8" w14:textId="77777777" w:rsidR="004B256C" w:rsidRDefault="004B256C" w:rsidP="00E30749">
      <w:pPr>
        <w:rPr>
          <w:color w:val="808080" w:themeColor="background1" w:themeShade="80"/>
        </w:rPr>
      </w:pPr>
    </w:p>
    <w:p w14:paraId="01088AEE" w14:textId="1B24338E" w:rsidR="004B256C" w:rsidRDefault="004B256C" w:rsidP="00E30749">
      <w:pPr>
        <w:rPr>
          <w:color w:val="808080" w:themeColor="background1" w:themeShade="80"/>
        </w:rPr>
      </w:pPr>
      <w:r>
        <w:rPr>
          <w:color w:val="808080" w:themeColor="background1" w:themeShade="80"/>
        </w:rPr>
        <w:t>By paying the employees retrenchment packages the BRP also disregarde</w:t>
      </w:r>
      <w:r w:rsidR="00452889">
        <w:rPr>
          <w:color w:val="808080" w:themeColor="background1" w:themeShade="80"/>
        </w:rPr>
        <w:t xml:space="preserve">d the employees’ statutory preference in relation to pre- business rescue claims as well as them being preferent PCF creditors for remuneration during the BR proceedings – Sec 144 and Sec 135 (super preference claim). Reference to the case of </w:t>
      </w:r>
      <w:r w:rsidR="00452889" w:rsidRPr="00053384">
        <w:rPr>
          <w:b/>
          <w:bCs/>
          <w:i/>
          <w:iCs/>
          <w:color w:val="808080" w:themeColor="background1" w:themeShade="80"/>
        </w:rPr>
        <w:t>South- African Pilots Association and South African Airways</w:t>
      </w:r>
      <w:r w:rsidR="00452889">
        <w:rPr>
          <w:color w:val="808080" w:themeColor="background1" w:themeShade="80"/>
        </w:rPr>
        <w:t xml:space="preserve"> that the statutory preference granted to employees under Sec 144(2) cannot be compromised in a BR </w:t>
      </w:r>
      <w:r w:rsidR="00053384">
        <w:rPr>
          <w:color w:val="808080" w:themeColor="background1" w:themeShade="80"/>
        </w:rPr>
        <w:t>plan.</w:t>
      </w:r>
      <w:r w:rsidR="00452889">
        <w:rPr>
          <w:color w:val="808080" w:themeColor="background1" w:themeShade="80"/>
        </w:rPr>
        <w:t xml:space="preserve"> </w:t>
      </w:r>
    </w:p>
    <w:p w14:paraId="58C45674" w14:textId="77777777" w:rsidR="004B256C" w:rsidRDefault="004B256C" w:rsidP="00E30749">
      <w:pPr>
        <w:rPr>
          <w:color w:val="808080" w:themeColor="background1" w:themeShade="80"/>
        </w:rPr>
      </w:pPr>
    </w:p>
    <w:p w14:paraId="2F8359F6" w14:textId="7BADD218" w:rsidR="009007DA" w:rsidRDefault="004B256C" w:rsidP="00E30749">
      <w:pPr>
        <w:rPr>
          <w:color w:val="808080" w:themeColor="background1" w:themeShade="80"/>
        </w:rPr>
      </w:pPr>
      <w:r>
        <w:rPr>
          <w:color w:val="808080" w:themeColor="background1" w:themeShade="80"/>
        </w:rPr>
        <w:t xml:space="preserve">The BRP adhered to Sec 136(1)(b) </w:t>
      </w:r>
      <w:r w:rsidR="00452889">
        <w:rPr>
          <w:color w:val="808080" w:themeColor="background1" w:themeShade="80"/>
        </w:rPr>
        <w:t xml:space="preserve">to the extent </w:t>
      </w:r>
      <w:r>
        <w:rPr>
          <w:color w:val="808080" w:themeColor="background1" w:themeShade="80"/>
        </w:rPr>
        <w:t xml:space="preserve">that the retrenchments of the employees </w:t>
      </w:r>
      <w:r w:rsidR="00053384">
        <w:rPr>
          <w:color w:val="808080" w:themeColor="background1" w:themeShade="80"/>
        </w:rPr>
        <w:t>were</w:t>
      </w:r>
      <w:r>
        <w:rPr>
          <w:color w:val="808080" w:themeColor="background1" w:themeShade="80"/>
        </w:rPr>
        <w:t xml:space="preserve"> subject to Section 189 and Section 189A of the </w:t>
      </w:r>
      <w:proofErr w:type="spellStart"/>
      <w:r>
        <w:rPr>
          <w:color w:val="808080" w:themeColor="background1" w:themeShade="80"/>
        </w:rPr>
        <w:t>Labour</w:t>
      </w:r>
      <w:proofErr w:type="spellEnd"/>
      <w:r>
        <w:rPr>
          <w:color w:val="808080" w:themeColor="background1" w:themeShade="80"/>
        </w:rPr>
        <w:t xml:space="preserve"> Relations Act </w:t>
      </w:r>
    </w:p>
    <w:p w14:paraId="2702DE79" w14:textId="77777777" w:rsidR="007570A8" w:rsidRDefault="007570A8" w:rsidP="00E30749">
      <w:pPr>
        <w:rPr>
          <w:color w:val="808080" w:themeColor="background1" w:themeShade="80"/>
        </w:rPr>
      </w:pPr>
    </w:p>
    <w:p w14:paraId="6C232B54" w14:textId="2E3FE0F2" w:rsidR="007570A8" w:rsidRDefault="007570A8" w:rsidP="00E30749">
      <w:pPr>
        <w:rPr>
          <w:b/>
          <w:bCs/>
          <w:i/>
          <w:iCs/>
          <w:color w:val="808080" w:themeColor="background1" w:themeShade="80"/>
        </w:rPr>
      </w:pPr>
      <w:r>
        <w:rPr>
          <w:color w:val="808080" w:themeColor="background1" w:themeShade="80"/>
        </w:rPr>
        <w:t xml:space="preserve">Sec 136(1)(b) however requires that any retrenchments of employees during business rescue proceedings need to be dealt with in the business rescue plan and that nowhere else in Chapter 6 is a provision gives the BRP the right to retrench employees without an approved BR plan – reference to the case of </w:t>
      </w:r>
      <w:r w:rsidRPr="007570A8">
        <w:rPr>
          <w:b/>
          <w:bCs/>
          <w:i/>
          <w:iCs/>
          <w:color w:val="808080" w:themeColor="background1" w:themeShade="80"/>
        </w:rPr>
        <w:t xml:space="preserve">South- African Airways SOC Ltd and Others v National Union of Metal Workers of South Africa obo members and </w:t>
      </w:r>
      <w:proofErr w:type="gramStart"/>
      <w:r w:rsidRPr="007570A8">
        <w:rPr>
          <w:b/>
          <w:bCs/>
          <w:i/>
          <w:iCs/>
          <w:color w:val="808080" w:themeColor="background1" w:themeShade="80"/>
        </w:rPr>
        <w:t>O</w:t>
      </w:r>
      <w:r>
        <w:rPr>
          <w:b/>
          <w:bCs/>
          <w:i/>
          <w:iCs/>
          <w:color w:val="808080" w:themeColor="background1" w:themeShade="80"/>
        </w:rPr>
        <w:t>t</w:t>
      </w:r>
      <w:r w:rsidRPr="007570A8">
        <w:rPr>
          <w:b/>
          <w:bCs/>
          <w:i/>
          <w:iCs/>
          <w:color w:val="808080" w:themeColor="background1" w:themeShade="80"/>
        </w:rPr>
        <w:t>hers</w:t>
      </w:r>
      <w:proofErr w:type="gramEnd"/>
    </w:p>
    <w:p w14:paraId="5F0CDB54" w14:textId="77777777" w:rsidR="007570A8" w:rsidRDefault="007570A8" w:rsidP="00E30749">
      <w:pPr>
        <w:rPr>
          <w:b/>
          <w:bCs/>
          <w:i/>
          <w:iCs/>
          <w:color w:val="808080" w:themeColor="background1" w:themeShade="80"/>
        </w:rPr>
      </w:pPr>
    </w:p>
    <w:p w14:paraId="41D568A8" w14:textId="0332481B" w:rsidR="007570A8" w:rsidRDefault="007570A8" w:rsidP="00E30749">
      <w:pPr>
        <w:rPr>
          <w:color w:val="808080" w:themeColor="background1" w:themeShade="80"/>
        </w:rPr>
      </w:pPr>
      <w:r>
        <w:rPr>
          <w:color w:val="808080" w:themeColor="background1" w:themeShade="80"/>
        </w:rPr>
        <w:t>The BRP thus did not follow the right process with regards to the retrenchment of employees in this case</w:t>
      </w:r>
    </w:p>
    <w:p w14:paraId="2A7EB879" w14:textId="77777777" w:rsidR="007570A8" w:rsidRDefault="007570A8" w:rsidP="00E30749">
      <w:pPr>
        <w:rPr>
          <w:color w:val="808080" w:themeColor="background1" w:themeShade="80"/>
        </w:rPr>
      </w:pPr>
    </w:p>
    <w:p w14:paraId="4127B4BD" w14:textId="77777777" w:rsidR="007570A8" w:rsidRPr="007570A8" w:rsidRDefault="007570A8" w:rsidP="00E30749">
      <w:pPr>
        <w:rPr>
          <w:color w:val="808080" w:themeColor="background1" w:themeShade="80"/>
        </w:rPr>
      </w:pP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45CCAD27" w:rsidR="00737047" w:rsidRDefault="00CD4B25" w:rsidP="00E30749">
      <w:pPr>
        <w:rPr>
          <w:color w:val="808080" w:themeColor="background1" w:themeShade="80"/>
        </w:rPr>
      </w:pPr>
      <w:r>
        <w:rPr>
          <w:color w:val="808080" w:themeColor="background1" w:themeShade="80"/>
        </w:rPr>
        <w:t xml:space="preserve">Sec 144(5) of the Act provides for a broad and comprehensive provision in that the rights set out in </w:t>
      </w:r>
    </w:p>
    <w:p w14:paraId="24DEE26D" w14:textId="5770D105" w:rsidR="00CD4B25" w:rsidRDefault="00CD4B25" w:rsidP="00E30749">
      <w:pPr>
        <w:rPr>
          <w:color w:val="808080" w:themeColor="background1" w:themeShade="80"/>
        </w:rPr>
      </w:pPr>
      <w:r>
        <w:rPr>
          <w:color w:val="808080" w:themeColor="background1" w:themeShade="80"/>
        </w:rPr>
        <w:t xml:space="preserve">Sec 144 are in addition to any other rights arising or accruing in terms of </w:t>
      </w:r>
      <w:proofErr w:type="gramStart"/>
      <w:r>
        <w:rPr>
          <w:color w:val="808080" w:themeColor="background1" w:themeShade="80"/>
        </w:rPr>
        <w:t>an y</w:t>
      </w:r>
      <w:proofErr w:type="gramEnd"/>
      <w:r>
        <w:rPr>
          <w:color w:val="808080" w:themeColor="background1" w:themeShade="80"/>
        </w:rPr>
        <w:t xml:space="preserve"> law, contract, collective agreement, shareholding, </w:t>
      </w:r>
      <w:r w:rsidR="00053384">
        <w:rPr>
          <w:color w:val="808080" w:themeColor="background1" w:themeShade="80"/>
        </w:rPr>
        <w:t>security,</w:t>
      </w:r>
      <w:r>
        <w:rPr>
          <w:color w:val="808080" w:themeColor="background1" w:themeShade="80"/>
        </w:rPr>
        <w:t xml:space="preserve"> or court order</w:t>
      </w:r>
      <w:r w:rsidR="00E541EC">
        <w:rPr>
          <w:color w:val="808080" w:themeColor="background1" w:themeShade="80"/>
        </w:rPr>
        <w:t>.</w:t>
      </w:r>
    </w:p>
    <w:p w14:paraId="67223D2F" w14:textId="77777777" w:rsidR="00E541EC" w:rsidRDefault="00E541EC" w:rsidP="00E30749">
      <w:pPr>
        <w:rPr>
          <w:color w:val="808080" w:themeColor="background1" w:themeShade="80"/>
        </w:rPr>
      </w:pPr>
    </w:p>
    <w:p w14:paraId="2A1C06DB" w14:textId="0C530B50" w:rsidR="00737047" w:rsidRPr="000C77A4" w:rsidRDefault="00E541EC" w:rsidP="00E30749">
      <w:pPr>
        <w:rPr>
          <w:color w:val="808080" w:themeColor="background1" w:themeShade="80"/>
        </w:rPr>
      </w:pPr>
      <w:r>
        <w:rPr>
          <w:color w:val="808080" w:themeColor="background1" w:themeShade="80"/>
        </w:rPr>
        <w:t xml:space="preserve">The employees </w:t>
      </w:r>
      <w:r w:rsidR="000C77A4">
        <w:rPr>
          <w:color w:val="808080" w:themeColor="background1" w:themeShade="80"/>
        </w:rPr>
        <w:t xml:space="preserve">of </w:t>
      </w:r>
      <w:proofErr w:type="spellStart"/>
      <w:r w:rsidR="000C77A4">
        <w:rPr>
          <w:color w:val="808080" w:themeColor="background1" w:themeShade="80"/>
        </w:rPr>
        <w:t>Khusekla</w:t>
      </w:r>
      <w:proofErr w:type="spellEnd"/>
      <w:r w:rsidR="000C77A4">
        <w:rPr>
          <w:color w:val="808080" w:themeColor="background1" w:themeShade="80"/>
        </w:rPr>
        <w:t xml:space="preserve"> </w:t>
      </w:r>
      <w:r>
        <w:rPr>
          <w:color w:val="808080" w:themeColor="background1" w:themeShade="80"/>
        </w:rPr>
        <w:t xml:space="preserve">may apply for the lifting of the </w:t>
      </w:r>
      <w:r w:rsidR="00053384">
        <w:rPr>
          <w:color w:val="808080" w:themeColor="background1" w:themeShade="80"/>
        </w:rPr>
        <w:t>moratorium</w:t>
      </w:r>
      <w:r>
        <w:rPr>
          <w:color w:val="808080" w:themeColor="background1" w:themeShade="80"/>
        </w:rPr>
        <w:t xml:space="preserve"> to apply to the courts to set aside the retrenchments as it was procedurally incorrect and can apply for compensation </w:t>
      </w:r>
      <w:proofErr w:type="spellStart"/>
      <w:r>
        <w:rPr>
          <w:color w:val="808080" w:themeColor="background1" w:themeShade="80"/>
        </w:rPr>
        <w:t>ito</w:t>
      </w:r>
      <w:proofErr w:type="spellEnd"/>
      <w:r>
        <w:rPr>
          <w:color w:val="808080" w:themeColor="background1" w:themeShade="80"/>
        </w:rPr>
        <w:t xml:space="preserve"> the </w:t>
      </w:r>
      <w:proofErr w:type="spellStart"/>
      <w:r>
        <w:rPr>
          <w:color w:val="808080" w:themeColor="background1" w:themeShade="80"/>
        </w:rPr>
        <w:t>Labour</w:t>
      </w:r>
      <w:proofErr w:type="spellEnd"/>
      <w:r>
        <w:rPr>
          <w:color w:val="808080" w:themeColor="background1" w:themeShade="80"/>
        </w:rPr>
        <w:t xml:space="preserve"> Relations Act</w:t>
      </w:r>
    </w:p>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11D6D802" w14:textId="7426ACBF" w:rsidR="00737047" w:rsidRDefault="008D7722" w:rsidP="00AB1CE8">
      <w:pPr>
        <w:tabs>
          <w:tab w:val="right" w:pos="9021"/>
        </w:tabs>
        <w:suppressAutoHyphens/>
        <w:rPr>
          <w:rFonts w:ascii="Avenir Next Demi Bold" w:hAnsi="Avenir Next Demi Bold"/>
          <w:b/>
          <w:bCs/>
        </w:rPr>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00AB1CE8">
        <w:rPr>
          <w:rFonts w:ascii="Avenir Next Demi Bold" w:hAnsi="Avenir Next Demi Bold"/>
          <w:b/>
          <w:bCs/>
        </w:rPr>
        <w:t>)</w:t>
      </w:r>
    </w:p>
    <w:p w14:paraId="3B717361" w14:textId="77777777" w:rsidR="00AB1CE8" w:rsidRDefault="00AB1CE8" w:rsidP="00AB1CE8">
      <w:pPr>
        <w:tabs>
          <w:tab w:val="right" w:pos="9021"/>
        </w:tabs>
        <w:suppressAutoHyphens/>
        <w:rPr>
          <w:rFonts w:ascii="Avenir Next Demi Bold" w:hAnsi="Avenir Next Demi Bold"/>
          <w:b/>
          <w:bCs/>
        </w:rPr>
      </w:pPr>
    </w:p>
    <w:p w14:paraId="3BF79DBF" w14:textId="73BD1035" w:rsidR="00AB1CE8" w:rsidRPr="00BF73A3" w:rsidRDefault="00AB1CE8" w:rsidP="00AB1CE8">
      <w:pPr>
        <w:tabs>
          <w:tab w:val="right" w:pos="9021"/>
        </w:tabs>
        <w:suppressAutoHyphens/>
        <w:rPr>
          <w:rFonts w:ascii="Avenir Next Demi Bold" w:hAnsi="Avenir Next Demi Bold"/>
          <w:b/>
          <w:bCs/>
          <w:color w:val="A6A6A6" w:themeColor="background1" w:themeShade="A6"/>
        </w:rPr>
      </w:pPr>
      <w:proofErr w:type="spellStart"/>
      <w:r w:rsidRPr="00BF73A3">
        <w:rPr>
          <w:rFonts w:ascii="Avenir Next Demi Bold" w:hAnsi="Avenir Next Demi Bold"/>
          <w:b/>
          <w:bCs/>
          <w:color w:val="A6A6A6" w:themeColor="background1" w:themeShade="A6"/>
        </w:rPr>
        <w:t>Mr</w:t>
      </w:r>
      <w:proofErr w:type="spellEnd"/>
      <w:r w:rsidRPr="00BF73A3">
        <w:rPr>
          <w:rFonts w:ascii="Avenir Next Demi Bold" w:hAnsi="Avenir Next Demi Bold"/>
          <w:b/>
          <w:bCs/>
          <w:color w:val="A6A6A6" w:themeColor="background1" w:themeShade="A6"/>
        </w:rPr>
        <w:t xml:space="preserve"> Themba Sithole – Sec 136(1)(a) – employees of the company before </w:t>
      </w:r>
      <w:r w:rsidR="00C25A97" w:rsidRPr="00BF73A3">
        <w:rPr>
          <w:rFonts w:ascii="Avenir Next Demi Bold" w:hAnsi="Avenir Next Demi Bold"/>
          <w:b/>
          <w:bCs/>
          <w:color w:val="A6A6A6" w:themeColor="background1" w:themeShade="A6"/>
        </w:rPr>
        <w:t xml:space="preserve">the beginning of BR proceedings continue to be so employed on the same terms and conditions. Employees are also required to adhere to their contractual obligations to assist the company through the BR proceedings and ensure a successful business rescue </w:t>
      </w:r>
      <w:r w:rsidR="00053384" w:rsidRPr="00BF73A3">
        <w:rPr>
          <w:rFonts w:ascii="Avenir Next Demi Bold" w:hAnsi="Avenir Next Demi Bold"/>
          <w:b/>
          <w:bCs/>
          <w:color w:val="A6A6A6" w:themeColor="background1" w:themeShade="A6"/>
        </w:rPr>
        <w:t>process.</w:t>
      </w:r>
    </w:p>
    <w:p w14:paraId="3CA7B025" w14:textId="77777777" w:rsidR="00C25A97" w:rsidRPr="00BF73A3" w:rsidRDefault="00C25A97" w:rsidP="00AB1CE8">
      <w:pPr>
        <w:tabs>
          <w:tab w:val="right" w:pos="9021"/>
        </w:tabs>
        <w:suppressAutoHyphens/>
        <w:rPr>
          <w:rFonts w:ascii="Avenir Next Demi Bold" w:hAnsi="Avenir Next Demi Bold"/>
          <w:b/>
          <w:bCs/>
          <w:color w:val="A6A6A6" w:themeColor="background1" w:themeShade="A6"/>
        </w:rPr>
      </w:pPr>
    </w:p>
    <w:p w14:paraId="67D942C6" w14:textId="7B2B8DE4" w:rsidR="00C25A97" w:rsidRPr="00BF73A3" w:rsidRDefault="00C25A97" w:rsidP="00AB1CE8">
      <w:pPr>
        <w:tabs>
          <w:tab w:val="right" w:pos="9021"/>
        </w:tabs>
        <w:suppressAutoHyphens/>
        <w:rPr>
          <w:rFonts w:ascii="Avenir Next Demi Bold" w:hAnsi="Avenir Next Demi Bold"/>
          <w:b/>
          <w:bCs/>
          <w:color w:val="A6A6A6" w:themeColor="background1" w:themeShade="A6"/>
        </w:rPr>
      </w:pPr>
      <w:proofErr w:type="spellStart"/>
      <w:r w:rsidRPr="00BF73A3">
        <w:rPr>
          <w:rFonts w:ascii="Avenir Next Demi Bold" w:hAnsi="Avenir Next Demi Bold"/>
          <w:b/>
          <w:bCs/>
          <w:color w:val="A6A6A6" w:themeColor="background1" w:themeShade="A6"/>
        </w:rPr>
        <w:t>Mr</w:t>
      </w:r>
      <w:proofErr w:type="spellEnd"/>
      <w:r w:rsidRPr="00BF73A3">
        <w:rPr>
          <w:rFonts w:ascii="Avenir Next Demi Bold" w:hAnsi="Avenir Next Demi Bold"/>
          <w:b/>
          <w:bCs/>
          <w:color w:val="A6A6A6" w:themeColor="background1" w:themeShade="A6"/>
        </w:rPr>
        <w:t xml:space="preserve"> Kabelo Mogale – Sec 142(4) – no person is entitled, as against the practitioner of the company, retain possession of any books and records of the company. The CFO is usually in possession of the financial books and records and must provide </w:t>
      </w:r>
      <w:proofErr w:type="gramStart"/>
      <w:r w:rsidRPr="00BF73A3">
        <w:rPr>
          <w:rFonts w:ascii="Avenir Next Demi Bold" w:hAnsi="Avenir Next Demi Bold"/>
          <w:b/>
          <w:bCs/>
          <w:color w:val="A6A6A6" w:themeColor="background1" w:themeShade="A6"/>
        </w:rPr>
        <w:t>it</w:t>
      </w:r>
      <w:proofErr w:type="gramEnd"/>
      <w:r w:rsidRPr="00BF73A3">
        <w:rPr>
          <w:rFonts w:ascii="Avenir Next Demi Bold" w:hAnsi="Avenir Next Demi Bold"/>
          <w:b/>
          <w:bCs/>
          <w:color w:val="A6A6A6" w:themeColor="background1" w:themeShade="A6"/>
        </w:rPr>
        <w:t xml:space="preserve"> to the BRP to enable her to investigate the affairs of the company to establish </w:t>
      </w:r>
      <w:r w:rsidR="00053384" w:rsidRPr="00BF73A3">
        <w:rPr>
          <w:rFonts w:ascii="Avenir Next Demi Bold" w:hAnsi="Avenir Next Demi Bold"/>
          <w:b/>
          <w:bCs/>
          <w:color w:val="A6A6A6" w:themeColor="background1" w:themeShade="A6"/>
        </w:rPr>
        <w:t>if</w:t>
      </w:r>
      <w:r w:rsidRPr="00BF73A3">
        <w:rPr>
          <w:rFonts w:ascii="Avenir Next Demi Bold" w:hAnsi="Avenir Next Demi Bold"/>
          <w:b/>
          <w:bCs/>
          <w:color w:val="A6A6A6" w:themeColor="background1" w:themeShade="A6"/>
        </w:rPr>
        <w:t xml:space="preserve"> there is </w:t>
      </w:r>
      <w:r w:rsidR="00053384">
        <w:rPr>
          <w:rFonts w:ascii="Avenir Next Demi Bold" w:hAnsi="Avenir Next Demi Bold"/>
          <w:b/>
          <w:bCs/>
          <w:color w:val="A6A6A6" w:themeColor="background1" w:themeShade="A6"/>
        </w:rPr>
        <w:t xml:space="preserve">a </w:t>
      </w:r>
      <w:r w:rsidRPr="00BF73A3">
        <w:rPr>
          <w:rFonts w:ascii="Avenir Next Demi Bold" w:hAnsi="Avenir Next Demi Bold"/>
          <w:b/>
          <w:bCs/>
          <w:color w:val="A6A6A6" w:themeColor="background1" w:themeShade="A6"/>
        </w:rPr>
        <w:t xml:space="preserve">reasonable prospect of rescuing the company as required by the </w:t>
      </w:r>
      <w:r w:rsidR="00053384" w:rsidRPr="00BF73A3">
        <w:rPr>
          <w:rFonts w:ascii="Avenir Next Demi Bold" w:hAnsi="Avenir Next Demi Bold"/>
          <w:b/>
          <w:bCs/>
          <w:color w:val="A6A6A6" w:themeColor="background1" w:themeShade="A6"/>
        </w:rPr>
        <w:t>Act.</w:t>
      </w:r>
    </w:p>
    <w:p w14:paraId="3C2F5B7B" w14:textId="77777777" w:rsidR="00C25A97" w:rsidRPr="00BF73A3" w:rsidRDefault="00C25A97" w:rsidP="00AB1CE8">
      <w:pPr>
        <w:tabs>
          <w:tab w:val="right" w:pos="9021"/>
        </w:tabs>
        <w:suppressAutoHyphens/>
        <w:rPr>
          <w:rFonts w:ascii="Avenir Next Demi Bold" w:hAnsi="Avenir Next Demi Bold"/>
          <w:b/>
          <w:bCs/>
          <w:color w:val="A6A6A6" w:themeColor="background1" w:themeShade="A6"/>
        </w:rPr>
      </w:pPr>
    </w:p>
    <w:p w14:paraId="36914118" w14:textId="55E687B3" w:rsidR="00C25A97" w:rsidRPr="00BF73A3" w:rsidRDefault="00C25A97" w:rsidP="00AB1CE8">
      <w:pPr>
        <w:tabs>
          <w:tab w:val="right" w:pos="9021"/>
        </w:tabs>
        <w:suppressAutoHyphens/>
        <w:rPr>
          <w:rFonts w:ascii="Avenir Next Demi Bold" w:hAnsi="Avenir Next Demi Bold"/>
          <w:b/>
          <w:bCs/>
          <w:color w:val="A6A6A6" w:themeColor="background1" w:themeShade="A6"/>
        </w:rPr>
      </w:pPr>
      <w:r w:rsidRPr="00BF73A3">
        <w:rPr>
          <w:rFonts w:ascii="Avenir Next Demi Bold" w:hAnsi="Avenir Next Demi Bold"/>
          <w:b/>
          <w:bCs/>
          <w:color w:val="A6A6A6" w:themeColor="background1" w:themeShade="A6"/>
        </w:rPr>
        <w:t xml:space="preserve">The Board of Directors </w:t>
      </w:r>
      <w:r w:rsidR="00BF73A3" w:rsidRPr="00BF73A3">
        <w:rPr>
          <w:rFonts w:ascii="Avenir Next Demi Bold" w:hAnsi="Avenir Next Demi Bold"/>
          <w:b/>
          <w:bCs/>
          <w:color w:val="A6A6A6" w:themeColor="background1" w:themeShade="A6"/>
        </w:rPr>
        <w:t>–</w:t>
      </w:r>
      <w:r w:rsidRPr="00BF73A3">
        <w:rPr>
          <w:rFonts w:ascii="Avenir Next Demi Bold" w:hAnsi="Avenir Next Demi Bold"/>
          <w:b/>
          <w:bCs/>
          <w:color w:val="A6A6A6" w:themeColor="background1" w:themeShade="A6"/>
        </w:rPr>
        <w:t xml:space="preserve"> </w:t>
      </w:r>
      <w:r w:rsidR="00BF73A3" w:rsidRPr="00BF73A3">
        <w:rPr>
          <w:rFonts w:ascii="Avenir Next Demi Bold" w:hAnsi="Avenir Next Demi Bold"/>
          <w:b/>
          <w:bCs/>
          <w:color w:val="A6A6A6" w:themeColor="background1" w:themeShade="A6"/>
        </w:rPr>
        <w:t xml:space="preserve">Sec 137(2) – during business rescue proceedings, directors must continue to exercise their functions as directors, subject to the authority of the BRP and they have a duty to the company to </w:t>
      </w:r>
      <w:r w:rsidR="00053384" w:rsidRPr="00BF73A3">
        <w:rPr>
          <w:rFonts w:ascii="Avenir Next Demi Bold" w:hAnsi="Avenir Next Demi Bold"/>
          <w:b/>
          <w:bCs/>
          <w:color w:val="A6A6A6" w:themeColor="background1" w:themeShade="A6"/>
        </w:rPr>
        <w:t>exercise</w:t>
      </w:r>
      <w:r w:rsidR="00BF73A3" w:rsidRPr="00BF73A3">
        <w:rPr>
          <w:rFonts w:ascii="Avenir Next Demi Bold" w:hAnsi="Avenir Next Demi Bold"/>
          <w:b/>
          <w:bCs/>
          <w:color w:val="A6A6A6" w:themeColor="background1" w:themeShade="A6"/>
        </w:rPr>
        <w:t xml:space="preserve"> management functions upon instruction from the BRP. They are also bound by Sec75 of the Companies Act</w:t>
      </w:r>
    </w:p>
    <w:p w14:paraId="3FD3FFB9" w14:textId="77777777" w:rsidR="00BF73A3" w:rsidRPr="00BF73A3" w:rsidRDefault="00BF73A3" w:rsidP="00AB1CE8">
      <w:pPr>
        <w:tabs>
          <w:tab w:val="right" w:pos="9021"/>
        </w:tabs>
        <w:suppressAutoHyphens/>
        <w:rPr>
          <w:rFonts w:ascii="Avenir Next Demi Bold" w:hAnsi="Avenir Next Demi Bold"/>
          <w:b/>
          <w:bCs/>
          <w:color w:val="A6A6A6" w:themeColor="background1" w:themeShade="A6"/>
        </w:rPr>
      </w:pPr>
    </w:p>
    <w:p w14:paraId="61E3CA0E" w14:textId="16712B30" w:rsidR="00BF73A3" w:rsidRPr="00AB1CE8" w:rsidRDefault="00BF73A3" w:rsidP="00AB1CE8">
      <w:pPr>
        <w:tabs>
          <w:tab w:val="right" w:pos="9021"/>
        </w:tabs>
        <w:suppressAutoHyphens/>
        <w:rPr>
          <w:color w:val="808080" w:themeColor="background1" w:themeShade="80"/>
        </w:rPr>
      </w:pPr>
      <w:r w:rsidRPr="00BF73A3">
        <w:rPr>
          <w:rFonts w:ascii="Avenir Next Demi Bold" w:hAnsi="Avenir Next Demi Bold"/>
          <w:b/>
          <w:bCs/>
          <w:color w:val="A6A6A6" w:themeColor="background1" w:themeShade="A6"/>
        </w:rPr>
        <w:t xml:space="preserve">The business rescue will have a better prospect of succeeding if management and directors play an active </w:t>
      </w:r>
      <w:proofErr w:type="gramStart"/>
      <w:r w:rsidRPr="00BF73A3">
        <w:rPr>
          <w:rFonts w:ascii="Avenir Next Demi Bold" w:hAnsi="Avenir Next Demi Bold"/>
          <w:b/>
          <w:bCs/>
          <w:color w:val="A6A6A6" w:themeColor="background1" w:themeShade="A6"/>
        </w:rPr>
        <w:t>roll</w:t>
      </w:r>
      <w:proofErr w:type="gramEnd"/>
      <w:r w:rsidRPr="00BF73A3">
        <w:rPr>
          <w:rFonts w:ascii="Avenir Next Demi Bold" w:hAnsi="Avenir Next Demi Bold"/>
          <w:b/>
          <w:bCs/>
          <w:color w:val="A6A6A6" w:themeColor="background1" w:themeShade="A6"/>
        </w:rPr>
        <w:t xml:space="preserve"> in assisting the BRP to </w:t>
      </w:r>
      <w:r w:rsidR="00053384" w:rsidRPr="00BF73A3">
        <w:rPr>
          <w:rFonts w:ascii="Avenir Next Demi Bold" w:hAnsi="Avenir Next Demi Bold"/>
          <w:b/>
          <w:bCs/>
          <w:color w:val="A6A6A6" w:themeColor="background1" w:themeShade="A6"/>
        </w:rPr>
        <w:t>successfully develop</w:t>
      </w:r>
      <w:r w:rsidRPr="00BF73A3">
        <w:rPr>
          <w:rFonts w:ascii="Avenir Next Demi Bold" w:hAnsi="Avenir Next Demi Bold"/>
          <w:b/>
          <w:bCs/>
          <w:color w:val="A6A6A6" w:themeColor="background1" w:themeShade="A6"/>
        </w:rPr>
        <w:t xml:space="preserve"> and implement a BR </w:t>
      </w:r>
      <w:r w:rsidR="00053384" w:rsidRPr="00BF73A3">
        <w:rPr>
          <w:rFonts w:ascii="Avenir Next Demi Bold" w:hAnsi="Avenir Next Demi Bold"/>
          <w:b/>
          <w:bCs/>
          <w:color w:val="A6A6A6" w:themeColor="background1" w:themeShade="A6"/>
        </w:rPr>
        <w:t>plan.</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59A6E3DA" w:rsidR="00737047" w:rsidRDefault="004E46B5" w:rsidP="00E30749">
      <w:pPr>
        <w:rPr>
          <w:color w:val="808080" w:themeColor="background1" w:themeShade="80"/>
        </w:rPr>
      </w:pPr>
      <w:r>
        <w:rPr>
          <w:color w:val="808080" w:themeColor="background1" w:themeShade="80"/>
        </w:rPr>
        <w:t xml:space="preserve">With reference to the case of </w:t>
      </w:r>
      <w:proofErr w:type="spellStart"/>
      <w:r w:rsidRPr="00053384">
        <w:rPr>
          <w:b/>
          <w:bCs/>
          <w:i/>
          <w:iCs/>
          <w:color w:val="808080" w:themeColor="background1" w:themeShade="80"/>
        </w:rPr>
        <w:t>Hlumisa</w:t>
      </w:r>
      <w:proofErr w:type="spellEnd"/>
      <w:r w:rsidRPr="00053384">
        <w:rPr>
          <w:b/>
          <w:bCs/>
          <w:i/>
          <w:iCs/>
          <w:color w:val="808080" w:themeColor="background1" w:themeShade="80"/>
        </w:rPr>
        <w:t xml:space="preserve"> Investments Holdings v Van der Merwe NO and others </w:t>
      </w:r>
      <w:r>
        <w:rPr>
          <w:color w:val="808080" w:themeColor="background1" w:themeShade="80"/>
        </w:rPr>
        <w:t>the courts found that there is a clear distinction between “informing” and “consulting”</w:t>
      </w:r>
    </w:p>
    <w:p w14:paraId="365E8FA1" w14:textId="67A53EAB" w:rsidR="004E46B5" w:rsidRDefault="004E46B5" w:rsidP="00E30749">
      <w:pPr>
        <w:rPr>
          <w:color w:val="808080" w:themeColor="background1" w:themeShade="80"/>
        </w:rPr>
      </w:pPr>
      <w:r>
        <w:rPr>
          <w:color w:val="808080" w:themeColor="background1" w:themeShade="80"/>
        </w:rPr>
        <w:t xml:space="preserve">With regards to “consulting” the </w:t>
      </w:r>
      <w:r w:rsidR="00053384">
        <w:rPr>
          <w:color w:val="808080" w:themeColor="background1" w:themeShade="80"/>
        </w:rPr>
        <w:t xml:space="preserve">courts </w:t>
      </w:r>
      <w:r>
        <w:rPr>
          <w:color w:val="808080" w:themeColor="background1" w:themeShade="80"/>
        </w:rPr>
        <w:t xml:space="preserve">quoted in the case of </w:t>
      </w:r>
      <w:r w:rsidRPr="00053384">
        <w:rPr>
          <w:b/>
          <w:bCs/>
          <w:i/>
          <w:iCs/>
          <w:color w:val="808080" w:themeColor="background1" w:themeShade="80"/>
        </w:rPr>
        <w:t xml:space="preserve">Scalabrini Centre Cape Town and others v Minister </w:t>
      </w:r>
      <w:proofErr w:type="gramStart"/>
      <w:r w:rsidRPr="00053384">
        <w:rPr>
          <w:b/>
          <w:bCs/>
          <w:i/>
          <w:iCs/>
          <w:color w:val="808080" w:themeColor="background1" w:themeShade="80"/>
        </w:rPr>
        <w:t>Of</w:t>
      </w:r>
      <w:proofErr w:type="gramEnd"/>
      <w:r w:rsidRPr="00053384">
        <w:rPr>
          <w:b/>
          <w:bCs/>
          <w:i/>
          <w:iCs/>
          <w:color w:val="808080" w:themeColor="background1" w:themeShade="80"/>
        </w:rPr>
        <w:t xml:space="preserve"> Home affai</w:t>
      </w:r>
      <w:r w:rsidR="004A3AD5" w:rsidRPr="00053384">
        <w:rPr>
          <w:b/>
          <w:bCs/>
          <w:i/>
          <w:iCs/>
          <w:color w:val="808080" w:themeColor="background1" w:themeShade="80"/>
        </w:rPr>
        <w:t>rs</w:t>
      </w:r>
      <w:r w:rsidR="004A3AD5">
        <w:rPr>
          <w:color w:val="808080" w:themeColor="background1" w:themeShade="80"/>
        </w:rPr>
        <w:t>: “consulting entails a genuine invitation to give advice and a genuine receipt of advice”</w:t>
      </w:r>
    </w:p>
    <w:p w14:paraId="1AC2807F" w14:textId="046BC93F" w:rsidR="004A3AD5" w:rsidRDefault="004A3AD5" w:rsidP="00E30749">
      <w:r>
        <w:rPr>
          <w:color w:val="808080" w:themeColor="background1" w:themeShade="80"/>
        </w:rPr>
        <w:lastRenderedPageBreak/>
        <w:t xml:space="preserve">Consulting in the case of </w:t>
      </w:r>
      <w:proofErr w:type="spellStart"/>
      <w:r>
        <w:rPr>
          <w:color w:val="808080" w:themeColor="background1" w:themeShade="80"/>
        </w:rPr>
        <w:t>Khusela</w:t>
      </w:r>
      <w:proofErr w:type="spellEnd"/>
      <w:r>
        <w:rPr>
          <w:color w:val="808080" w:themeColor="background1" w:themeShade="80"/>
        </w:rPr>
        <w:t xml:space="preserve"> entertainment should have consisted of </w:t>
      </w:r>
      <w:r w:rsidR="00053384">
        <w:rPr>
          <w:color w:val="808080" w:themeColor="background1" w:themeShade="80"/>
        </w:rPr>
        <w:t>active</w:t>
      </w:r>
      <w:r>
        <w:rPr>
          <w:color w:val="808080" w:themeColor="background1" w:themeShade="80"/>
        </w:rPr>
        <w:t xml:space="preserve"> engagement </w:t>
      </w:r>
      <w:r w:rsidR="00053384">
        <w:rPr>
          <w:color w:val="808080" w:themeColor="background1" w:themeShade="80"/>
        </w:rPr>
        <w:t>and consultation</w:t>
      </w:r>
      <w:r>
        <w:rPr>
          <w:color w:val="808080" w:themeColor="background1" w:themeShade="80"/>
        </w:rPr>
        <w:t xml:space="preserve"> with the board, </w:t>
      </w:r>
      <w:proofErr w:type="gramStart"/>
      <w:r>
        <w:rPr>
          <w:color w:val="808080" w:themeColor="background1" w:themeShade="80"/>
        </w:rPr>
        <w:t>creditors</w:t>
      </w:r>
      <w:proofErr w:type="gramEnd"/>
      <w:r>
        <w:rPr>
          <w:color w:val="808080" w:themeColor="background1" w:themeShade="80"/>
        </w:rPr>
        <w:t xml:space="preserve"> and employees during the development of the BR plan before publishing the plan. </w:t>
      </w:r>
      <w:r w:rsidR="00053384">
        <w:rPr>
          <w:color w:val="808080" w:themeColor="background1" w:themeShade="80"/>
        </w:rPr>
        <w:t>Active</w:t>
      </w:r>
      <w:r>
        <w:rPr>
          <w:color w:val="808080" w:themeColor="background1" w:themeShade="80"/>
        </w:rPr>
        <w:t xml:space="preserve"> engagement with all affected parties will result in the BR </w:t>
      </w:r>
      <w:r w:rsidR="00053384">
        <w:rPr>
          <w:color w:val="808080" w:themeColor="background1" w:themeShade="80"/>
        </w:rPr>
        <w:t>establishing</w:t>
      </w:r>
      <w:r>
        <w:rPr>
          <w:color w:val="808080" w:themeColor="background1" w:themeShade="80"/>
        </w:rPr>
        <w:t xml:space="preserve"> who will likely vote in </w:t>
      </w:r>
      <w:proofErr w:type="spellStart"/>
      <w:r>
        <w:rPr>
          <w:color w:val="808080" w:themeColor="background1" w:themeShade="80"/>
        </w:rPr>
        <w:t>favour</w:t>
      </w:r>
      <w:proofErr w:type="spellEnd"/>
      <w:r>
        <w:rPr>
          <w:color w:val="808080" w:themeColor="background1" w:themeShade="80"/>
        </w:rPr>
        <w:t xml:space="preserve"> of the BR plan and ensure a successful </w:t>
      </w:r>
      <w:proofErr w:type="gramStart"/>
      <w:r>
        <w:rPr>
          <w:color w:val="808080" w:themeColor="background1" w:themeShade="80"/>
        </w:rPr>
        <w:t>BR</w:t>
      </w:r>
      <w:proofErr w:type="gramEnd"/>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70786B82" w:rsidR="00D41C9F" w:rsidRDefault="004A3AD5" w:rsidP="00E30749">
      <w:pPr>
        <w:rPr>
          <w:color w:val="808080" w:themeColor="background1" w:themeShade="80"/>
        </w:rPr>
      </w:pPr>
      <w:r>
        <w:rPr>
          <w:color w:val="808080" w:themeColor="background1" w:themeShade="80"/>
        </w:rPr>
        <w:t xml:space="preserve">Sarah van Zyl could propose an agreement for further remuneration in terms of Sec </w:t>
      </w:r>
      <w:r w:rsidR="00E747E2">
        <w:rPr>
          <w:color w:val="808080" w:themeColor="background1" w:themeShade="80"/>
        </w:rPr>
        <w:t xml:space="preserve">143(2) of the Act related to the adoption of the BR plan or </w:t>
      </w:r>
      <w:r w:rsidR="00053384">
        <w:rPr>
          <w:color w:val="808080" w:themeColor="background1" w:themeShade="80"/>
        </w:rPr>
        <w:t>successfully</w:t>
      </w:r>
      <w:r w:rsidR="00E747E2">
        <w:rPr>
          <w:color w:val="808080" w:themeColor="background1" w:themeShade="80"/>
        </w:rPr>
        <w:t xml:space="preserve"> securing a better return for creditors as they would have received in a liquidation </w:t>
      </w:r>
      <w:r w:rsidR="00053384">
        <w:rPr>
          <w:color w:val="808080" w:themeColor="background1" w:themeShade="80"/>
        </w:rPr>
        <w:t>scenario.</w:t>
      </w:r>
    </w:p>
    <w:p w14:paraId="0DB5A595" w14:textId="0C04195F" w:rsidR="00E747E2" w:rsidRDefault="00E747E2" w:rsidP="00E30749">
      <w:pPr>
        <w:rPr>
          <w:color w:val="808080" w:themeColor="background1" w:themeShade="80"/>
        </w:rPr>
      </w:pPr>
      <w:r>
        <w:rPr>
          <w:color w:val="808080" w:themeColor="background1" w:themeShade="80"/>
        </w:rPr>
        <w:t xml:space="preserve">Such an agreement </w:t>
      </w:r>
      <w:r w:rsidR="00053384">
        <w:rPr>
          <w:color w:val="808080" w:themeColor="background1" w:themeShade="80"/>
        </w:rPr>
        <w:t>must</w:t>
      </w:r>
      <w:r>
        <w:rPr>
          <w:color w:val="808080" w:themeColor="background1" w:themeShade="80"/>
        </w:rPr>
        <w:t xml:space="preserve"> be approved by:</w:t>
      </w:r>
    </w:p>
    <w:p w14:paraId="15976252" w14:textId="1B4B3546" w:rsidR="00E747E2" w:rsidRDefault="00E747E2" w:rsidP="00E747E2">
      <w:pPr>
        <w:pStyle w:val="ListParagraph"/>
        <w:numPr>
          <w:ilvl w:val="0"/>
          <w:numId w:val="17"/>
        </w:numPr>
        <w:rPr>
          <w:color w:val="808080" w:themeColor="background1" w:themeShade="80"/>
        </w:rPr>
      </w:pPr>
      <w:r>
        <w:rPr>
          <w:color w:val="808080" w:themeColor="background1" w:themeShade="80"/>
        </w:rPr>
        <w:t>the holders of a majority of the creditrors’ voting interest, present and voting at a meeting called to consider the proposed agreement and</w:t>
      </w:r>
    </w:p>
    <w:p w14:paraId="6300A1EB" w14:textId="39FC43A5" w:rsidR="00E747E2" w:rsidRPr="00E747E2" w:rsidRDefault="00E747E2" w:rsidP="00E747E2">
      <w:pPr>
        <w:pStyle w:val="ListParagraph"/>
        <w:numPr>
          <w:ilvl w:val="0"/>
          <w:numId w:val="17"/>
        </w:numPr>
        <w:rPr>
          <w:color w:val="808080" w:themeColor="background1" w:themeShade="80"/>
        </w:rPr>
      </w:pPr>
      <w:r>
        <w:rPr>
          <w:color w:val="808080" w:themeColor="background1" w:themeShade="80"/>
        </w:rPr>
        <w:t>the holders of a majority- of the voting rights attached to any shares of the company that entitle the shareholder to a portion of the residual value of the company on winding up, present and voting at a meeting called to consider the agreement Sec 143(3)</w:t>
      </w: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21CCD22A" w:rsidR="006E46CC" w:rsidRDefault="00172072" w:rsidP="00E30749">
      <w:pPr>
        <w:rPr>
          <w:color w:val="808080" w:themeColor="background1" w:themeShade="80"/>
        </w:rPr>
      </w:pPr>
      <w:proofErr w:type="spellStart"/>
      <w:r>
        <w:rPr>
          <w:color w:val="808080" w:themeColor="background1" w:themeShade="80"/>
        </w:rPr>
        <w:t>Khusela</w:t>
      </w:r>
      <w:proofErr w:type="spellEnd"/>
      <w:r>
        <w:rPr>
          <w:color w:val="808080" w:themeColor="background1" w:themeShade="80"/>
        </w:rPr>
        <w:t xml:space="preserve"> Entertainment is a large company as the company score is above 500 (Regulation 127(2) and 26(2)</w:t>
      </w:r>
    </w:p>
    <w:p w14:paraId="344D2710" w14:textId="70E3CCFC" w:rsidR="00172072" w:rsidRDefault="00172072" w:rsidP="00E30749">
      <w:pPr>
        <w:rPr>
          <w:color w:val="808080" w:themeColor="background1" w:themeShade="80"/>
        </w:rPr>
      </w:pPr>
      <w:r>
        <w:rPr>
          <w:color w:val="808080" w:themeColor="background1" w:themeShade="80"/>
        </w:rPr>
        <w:t>According to the Companies regulation 128(1)(c) the BRP may charge</w:t>
      </w:r>
      <w:r w:rsidR="0049674D">
        <w:rPr>
          <w:color w:val="808080" w:themeColor="background1" w:themeShade="80"/>
        </w:rPr>
        <w:t xml:space="preserve"> R2000 per hour inclusive of Vat in the case of a large </w:t>
      </w:r>
      <w:r w:rsidR="00053384">
        <w:rPr>
          <w:color w:val="808080" w:themeColor="background1" w:themeShade="80"/>
        </w:rPr>
        <w:t>company.</w:t>
      </w: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6E8BCEEA" w:rsidR="006E46CC" w:rsidRDefault="0049674D" w:rsidP="00E30749">
      <w:pPr>
        <w:rPr>
          <w:color w:val="808080" w:themeColor="background1" w:themeShade="80"/>
        </w:rPr>
      </w:pPr>
      <w:r>
        <w:rPr>
          <w:color w:val="808080" w:themeColor="background1" w:themeShade="80"/>
        </w:rPr>
        <w:t xml:space="preserve">The appointment of an </w:t>
      </w:r>
      <w:r w:rsidR="00053384">
        <w:rPr>
          <w:color w:val="808080" w:themeColor="background1" w:themeShade="80"/>
        </w:rPr>
        <w:t>interim</w:t>
      </w:r>
      <w:r>
        <w:rPr>
          <w:color w:val="808080" w:themeColor="background1" w:themeShade="80"/>
        </w:rPr>
        <w:t xml:space="preserve"> BRP appointed by the court must be confirmed as the BRP of the company at the first meeting of creditors – Sec 131(5)</w:t>
      </w:r>
    </w:p>
    <w:p w14:paraId="71BED98B" w14:textId="77777777" w:rsidR="0049674D" w:rsidRDefault="0049674D" w:rsidP="00E30749">
      <w:pPr>
        <w:rPr>
          <w:color w:val="808080" w:themeColor="background1" w:themeShade="80"/>
        </w:rPr>
      </w:pPr>
    </w:p>
    <w:p w14:paraId="473EE396" w14:textId="55583ABB" w:rsidR="00441F39" w:rsidRDefault="0049674D" w:rsidP="00E30749">
      <w:pPr>
        <w:rPr>
          <w:color w:val="808080" w:themeColor="background1" w:themeShade="80"/>
        </w:rPr>
      </w:pPr>
      <w:r>
        <w:rPr>
          <w:color w:val="808080" w:themeColor="background1" w:themeShade="80"/>
        </w:rPr>
        <w:t>Sec 147(1)(a)(</w:t>
      </w:r>
      <w:proofErr w:type="spellStart"/>
      <w:r>
        <w:rPr>
          <w:color w:val="808080" w:themeColor="background1" w:themeShade="80"/>
        </w:rPr>
        <w:t>i</w:t>
      </w:r>
      <w:proofErr w:type="spellEnd"/>
      <w:r w:rsidR="00053384">
        <w:rPr>
          <w:color w:val="808080" w:themeColor="background1" w:themeShade="80"/>
        </w:rPr>
        <w:t>) states</w:t>
      </w:r>
      <w:r>
        <w:rPr>
          <w:color w:val="808080" w:themeColor="background1" w:themeShade="80"/>
        </w:rPr>
        <w:t xml:space="preserve"> that the BRP must </w:t>
      </w:r>
      <w:r w:rsidR="00053384">
        <w:rPr>
          <w:color w:val="808080" w:themeColor="background1" w:themeShade="80"/>
        </w:rPr>
        <w:t>convene</w:t>
      </w:r>
      <w:r w:rsidR="007470B6">
        <w:rPr>
          <w:color w:val="808080" w:themeColor="background1" w:themeShade="80"/>
        </w:rPr>
        <w:t xml:space="preserve"> and preside over a first meeting of creditors within 10 business days after being </w:t>
      </w:r>
      <w:proofErr w:type="gramStart"/>
      <w:r w:rsidR="007470B6">
        <w:rPr>
          <w:color w:val="808080" w:themeColor="background1" w:themeShade="80"/>
        </w:rPr>
        <w:t xml:space="preserve">appointed, </w:t>
      </w:r>
      <w:r w:rsidR="00441F39">
        <w:rPr>
          <w:color w:val="808080" w:themeColor="background1" w:themeShade="80"/>
        </w:rPr>
        <w:t>and</w:t>
      </w:r>
      <w:proofErr w:type="gramEnd"/>
      <w:r w:rsidR="00441F39">
        <w:rPr>
          <w:color w:val="808080" w:themeColor="background1" w:themeShade="80"/>
        </w:rPr>
        <w:t xml:space="preserve"> inform</w:t>
      </w:r>
      <w:r>
        <w:rPr>
          <w:color w:val="808080" w:themeColor="background1" w:themeShade="80"/>
        </w:rPr>
        <w:t xml:space="preserve"> the creditors </w:t>
      </w:r>
      <w:r w:rsidR="00053384">
        <w:rPr>
          <w:color w:val="808080" w:themeColor="background1" w:themeShade="80"/>
        </w:rPr>
        <w:t>whether</w:t>
      </w:r>
      <w:r>
        <w:rPr>
          <w:color w:val="808080" w:themeColor="background1" w:themeShade="80"/>
        </w:rPr>
        <w:t xml:space="preserve"> the practitioner believes that there is a reasonable prospect of </w:t>
      </w:r>
      <w:r w:rsidR="00053384">
        <w:rPr>
          <w:color w:val="808080" w:themeColor="background1" w:themeShade="80"/>
        </w:rPr>
        <w:t>rescuing</w:t>
      </w:r>
      <w:r>
        <w:rPr>
          <w:color w:val="808080" w:themeColor="background1" w:themeShade="80"/>
        </w:rPr>
        <w:t xml:space="preserve"> the company</w:t>
      </w:r>
      <w:r w:rsidR="00441F39">
        <w:rPr>
          <w:color w:val="808080" w:themeColor="background1" w:themeShade="80"/>
        </w:rPr>
        <w:t xml:space="preserve">. To make such a statement at this meeting without having investigated the affairs of the company </w:t>
      </w:r>
      <w:proofErr w:type="spellStart"/>
      <w:r w:rsidR="00441F39">
        <w:rPr>
          <w:color w:val="808080" w:themeColor="background1" w:themeShade="80"/>
        </w:rPr>
        <w:t>ito</w:t>
      </w:r>
      <w:proofErr w:type="spellEnd"/>
      <w:r w:rsidR="00441F39">
        <w:rPr>
          <w:color w:val="808080" w:themeColor="background1" w:themeShade="80"/>
        </w:rPr>
        <w:t xml:space="preserve"> Sec 141 will be in breach of Sec139(2)(a) and(b) as she did not perform het duties as BRP of the company and she failed to exercise the proper degree of care in the performance of the BR’s </w:t>
      </w:r>
      <w:r w:rsidR="00053384">
        <w:rPr>
          <w:color w:val="808080" w:themeColor="background1" w:themeShade="80"/>
        </w:rPr>
        <w:t>functions.</w:t>
      </w:r>
    </w:p>
    <w:p w14:paraId="70977A83" w14:textId="77777777" w:rsidR="007470B6" w:rsidRDefault="007470B6" w:rsidP="00E30749">
      <w:pPr>
        <w:rPr>
          <w:color w:val="808080" w:themeColor="background1" w:themeShade="80"/>
        </w:rPr>
      </w:pPr>
    </w:p>
    <w:p w14:paraId="1028E1B5" w14:textId="6AD2FE31" w:rsidR="007470B6" w:rsidRDefault="007470B6" w:rsidP="00E30749">
      <w:pPr>
        <w:rPr>
          <w:color w:val="808080" w:themeColor="background1" w:themeShade="80"/>
        </w:rPr>
      </w:pPr>
      <w:r>
        <w:rPr>
          <w:color w:val="808080" w:themeColor="background1" w:themeShade="80"/>
        </w:rPr>
        <w:t xml:space="preserve">The BRP began her investigation of the affairs of the company only after the first meeting of creditors and it should have been done before the first meeting of creditors </w:t>
      </w:r>
      <w:proofErr w:type="gramStart"/>
      <w:r>
        <w:rPr>
          <w:color w:val="808080" w:themeColor="background1" w:themeShade="80"/>
        </w:rPr>
        <w:t>in order to</w:t>
      </w:r>
      <w:proofErr w:type="gramEnd"/>
      <w:r>
        <w:rPr>
          <w:color w:val="808080" w:themeColor="background1" w:themeShade="80"/>
        </w:rPr>
        <w:t xml:space="preserve"> inform the creditors correctly that the company can be rescued – Sec 141(1)</w:t>
      </w:r>
    </w:p>
    <w:p w14:paraId="122A089E" w14:textId="77777777" w:rsidR="00441F39" w:rsidRDefault="00441F39" w:rsidP="00E30749">
      <w:pPr>
        <w:rPr>
          <w:color w:val="808080" w:themeColor="background1" w:themeShade="80"/>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031594A0" w:rsidR="006E46CC" w:rsidRDefault="00E244FD" w:rsidP="00E30749">
      <w:pPr>
        <w:rPr>
          <w:color w:val="808080" w:themeColor="background1" w:themeShade="80"/>
        </w:rPr>
      </w:pPr>
      <w:r>
        <w:rPr>
          <w:color w:val="808080" w:themeColor="background1" w:themeShade="80"/>
        </w:rPr>
        <w:t xml:space="preserve">A BR plan must be published within 25 days of the appointment of the BRP – Section150(5) </w:t>
      </w:r>
      <w:r w:rsidR="00053384">
        <w:rPr>
          <w:color w:val="808080" w:themeColor="background1" w:themeShade="80"/>
        </w:rPr>
        <w:t>provides that</w:t>
      </w:r>
      <w:r>
        <w:rPr>
          <w:color w:val="808080" w:themeColor="background1" w:themeShade="80"/>
        </w:rPr>
        <w:t xml:space="preserve"> the publication of the plan can be extended by the court on application by the company Sec 150(5)(a) or by the holders of a majority of creditors voting interests Sec 150(5)(a) – The BRP should have applied for the extension of the plan or called for a vote by the creditors </w:t>
      </w:r>
      <w:r w:rsidR="00053384">
        <w:rPr>
          <w:color w:val="808080" w:themeColor="background1" w:themeShade="80"/>
        </w:rPr>
        <w:t>preferably</w:t>
      </w:r>
      <w:r>
        <w:rPr>
          <w:color w:val="808080" w:themeColor="background1" w:themeShade="80"/>
        </w:rPr>
        <w:t xml:space="preserve"> at the first meeting of creditors</w:t>
      </w:r>
    </w:p>
    <w:p w14:paraId="48329EFB" w14:textId="77777777" w:rsidR="00E244FD" w:rsidRDefault="00E244FD" w:rsidP="00E30749">
      <w:pPr>
        <w:rPr>
          <w:color w:val="808080" w:themeColor="background1" w:themeShade="80"/>
        </w:rPr>
      </w:pPr>
    </w:p>
    <w:p w14:paraId="684919AE" w14:textId="6B2902CF" w:rsidR="00E244FD" w:rsidRDefault="00E244FD" w:rsidP="00E30749">
      <w:pPr>
        <w:rPr>
          <w:color w:val="808080" w:themeColor="background1" w:themeShade="80"/>
        </w:rPr>
      </w:pPr>
      <w:r>
        <w:rPr>
          <w:color w:val="808080" w:themeColor="background1" w:themeShade="80"/>
        </w:rPr>
        <w:t xml:space="preserve">The BRP must publish </w:t>
      </w:r>
      <w:r w:rsidR="005E6C96">
        <w:rPr>
          <w:color w:val="808080" w:themeColor="background1" w:themeShade="80"/>
        </w:rPr>
        <w:t>monthly</w:t>
      </w:r>
      <w:r w:rsidR="00FA74C7">
        <w:rPr>
          <w:color w:val="808080" w:themeColor="background1" w:themeShade="80"/>
        </w:rPr>
        <w:t xml:space="preserve"> </w:t>
      </w:r>
      <w:r w:rsidR="005E6C96">
        <w:rPr>
          <w:color w:val="808080" w:themeColor="background1" w:themeShade="80"/>
        </w:rPr>
        <w:t>progress</w:t>
      </w:r>
      <w:r w:rsidR="00FA74C7">
        <w:rPr>
          <w:color w:val="808080" w:themeColor="background1" w:themeShade="80"/>
        </w:rPr>
        <w:t xml:space="preserve"> </w:t>
      </w:r>
      <w:r w:rsidR="005E6C96">
        <w:rPr>
          <w:color w:val="808080" w:themeColor="background1" w:themeShade="80"/>
        </w:rPr>
        <w:t>reports on</w:t>
      </w:r>
      <w:r w:rsidR="00FA74C7">
        <w:rPr>
          <w:color w:val="808080" w:themeColor="background1" w:themeShade="80"/>
        </w:rPr>
        <w:t xml:space="preserve"> the business rescue </w:t>
      </w:r>
      <w:r w:rsidR="005E6C96">
        <w:rPr>
          <w:color w:val="808080" w:themeColor="background1" w:themeShade="80"/>
        </w:rPr>
        <w:t>proceedings if</w:t>
      </w:r>
      <w:r w:rsidR="00FA74C7">
        <w:rPr>
          <w:color w:val="808080" w:themeColor="background1" w:themeShade="80"/>
        </w:rPr>
        <w:t xml:space="preserve"> the proceedings have not ended within three months and deliver the report and each update in the prescribed manner to each affected person, court if applicable or the CIPC – Sec 132(3)</w:t>
      </w:r>
    </w:p>
    <w:p w14:paraId="1B9903B5" w14:textId="77777777" w:rsidR="00E244FD" w:rsidRDefault="00E244FD" w:rsidP="00E30749">
      <w:pPr>
        <w:rPr>
          <w:color w:val="808080" w:themeColor="background1" w:themeShade="80"/>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2F3F40C2" w14:textId="7C7930E4" w:rsidR="006E46CC" w:rsidRDefault="006E46CC" w:rsidP="00E30749"/>
    <w:p w14:paraId="7E8B3AB0" w14:textId="7DCB2815" w:rsidR="00A64572" w:rsidRPr="007014B0" w:rsidRDefault="007014B0" w:rsidP="00E30749">
      <w:pPr>
        <w:rPr>
          <w:color w:val="A6A6A6" w:themeColor="background1" w:themeShade="A6"/>
        </w:rPr>
      </w:pPr>
      <w:r w:rsidRPr="007014B0">
        <w:rPr>
          <w:color w:val="A6A6A6" w:themeColor="background1" w:themeShade="A6"/>
        </w:rPr>
        <w:t>An independent creditor is defined as</w:t>
      </w:r>
      <w:r>
        <w:rPr>
          <w:color w:val="A6A6A6" w:themeColor="background1" w:themeShade="A6"/>
        </w:rPr>
        <w:t xml:space="preserve"> the following </w:t>
      </w:r>
      <w:proofErr w:type="spellStart"/>
      <w:r>
        <w:rPr>
          <w:color w:val="A6A6A6" w:themeColor="background1" w:themeShade="A6"/>
        </w:rPr>
        <w:t>ito</w:t>
      </w:r>
      <w:proofErr w:type="spellEnd"/>
      <w:r>
        <w:rPr>
          <w:color w:val="A6A6A6" w:themeColor="background1" w:themeShade="A6"/>
        </w:rPr>
        <w:t xml:space="preserve"> Sec 128(1)(g)</w:t>
      </w:r>
      <w:r w:rsidRPr="007014B0">
        <w:rPr>
          <w:color w:val="A6A6A6" w:themeColor="background1" w:themeShade="A6"/>
        </w:rPr>
        <w:t>:</w:t>
      </w:r>
    </w:p>
    <w:p w14:paraId="680E7F18" w14:textId="75C4EA87" w:rsidR="007014B0" w:rsidRDefault="007014B0" w:rsidP="007014B0">
      <w:pPr>
        <w:pStyle w:val="ListParagraph"/>
        <w:numPr>
          <w:ilvl w:val="0"/>
          <w:numId w:val="17"/>
        </w:numPr>
        <w:rPr>
          <w:color w:val="808080" w:themeColor="background1" w:themeShade="80"/>
        </w:rPr>
      </w:pPr>
      <w:r>
        <w:rPr>
          <w:color w:val="808080" w:themeColor="background1" w:themeShade="80"/>
        </w:rPr>
        <w:t>a creditor of the company , including an employee of the company ito Sec 144(2) and</w:t>
      </w:r>
    </w:p>
    <w:p w14:paraId="4BAFDDDF" w14:textId="02A77769" w:rsidR="007014B0" w:rsidRDefault="007014B0" w:rsidP="007014B0">
      <w:pPr>
        <w:pStyle w:val="ListParagraph"/>
        <w:numPr>
          <w:ilvl w:val="0"/>
          <w:numId w:val="17"/>
        </w:numPr>
        <w:rPr>
          <w:color w:val="808080" w:themeColor="background1" w:themeShade="80"/>
        </w:rPr>
      </w:pPr>
      <w:r>
        <w:rPr>
          <w:color w:val="808080" w:themeColor="background1" w:themeShade="80"/>
        </w:rPr>
        <w:t>not related to the company, a director or the BRP</w:t>
      </w:r>
    </w:p>
    <w:p w14:paraId="06E14A3D" w14:textId="6A1A4906" w:rsidR="005D65EC" w:rsidRPr="005D65EC" w:rsidRDefault="005D65EC" w:rsidP="005D65EC">
      <w:p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is not on independent creditor </w:t>
      </w:r>
      <w:proofErr w:type="spellStart"/>
      <w:r>
        <w:rPr>
          <w:color w:val="808080" w:themeColor="background1" w:themeShade="80"/>
        </w:rPr>
        <w:t>ito</w:t>
      </w:r>
      <w:proofErr w:type="spellEnd"/>
      <w:r>
        <w:rPr>
          <w:color w:val="808080" w:themeColor="background1" w:themeShade="80"/>
        </w:rPr>
        <w:t xml:space="preserve"> Sec 128(1)(g) as he is related to the company </w:t>
      </w:r>
      <w:proofErr w:type="spellStart"/>
      <w:r>
        <w:rPr>
          <w:color w:val="808080" w:themeColor="background1" w:themeShade="80"/>
        </w:rPr>
        <w:t>ito</w:t>
      </w:r>
      <w:proofErr w:type="spellEnd"/>
      <w:r>
        <w:rPr>
          <w:color w:val="808080" w:themeColor="background1" w:themeShade="80"/>
        </w:rPr>
        <w:t xml:space="preserve"> his relationship as </w:t>
      </w:r>
      <w:r w:rsidR="001E3574">
        <w:rPr>
          <w:color w:val="808080" w:themeColor="background1" w:themeShade="80"/>
        </w:rPr>
        <w:t xml:space="preserve">being the </w:t>
      </w:r>
      <w:r>
        <w:rPr>
          <w:color w:val="808080" w:themeColor="background1" w:themeShade="80"/>
        </w:rPr>
        <w:t xml:space="preserve">cousin of </w:t>
      </w:r>
      <w:r w:rsidR="001E3574">
        <w:rPr>
          <w:color w:val="808080" w:themeColor="background1" w:themeShade="80"/>
        </w:rPr>
        <w:t xml:space="preserve">one of </w:t>
      </w:r>
      <w:r>
        <w:rPr>
          <w:color w:val="808080" w:themeColor="background1" w:themeShade="80"/>
        </w:rPr>
        <w:t xml:space="preserve">the directors of the company and he is </w:t>
      </w:r>
      <w:r w:rsidR="005E6C96">
        <w:rPr>
          <w:color w:val="808080" w:themeColor="background1" w:themeShade="80"/>
        </w:rPr>
        <w:t>furthermore</w:t>
      </w:r>
      <w:r w:rsidR="001E3574">
        <w:rPr>
          <w:color w:val="808080" w:themeColor="background1" w:themeShade="80"/>
        </w:rPr>
        <w:t xml:space="preserve"> not an independent creditor as he is </w:t>
      </w:r>
      <w:r>
        <w:rPr>
          <w:color w:val="808080" w:themeColor="background1" w:themeShade="80"/>
        </w:rPr>
        <w:t>a shareholder of the company</w:t>
      </w:r>
      <w:r w:rsidR="001E3574">
        <w:rPr>
          <w:color w:val="808080" w:themeColor="background1" w:themeShade="80"/>
        </w:rPr>
        <w:t xml:space="preserve"> who made a loan to the </w:t>
      </w:r>
      <w:proofErr w:type="gramStart"/>
      <w:r w:rsidR="001E3574">
        <w:rPr>
          <w:color w:val="808080" w:themeColor="background1" w:themeShade="80"/>
        </w:rPr>
        <w:t>company</w:t>
      </w:r>
      <w:proofErr w:type="gramEnd"/>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lastRenderedPageBreak/>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1AC1B019" w:rsidR="00E75DE2" w:rsidRDefault="00181944" w:rsidP="00E75DE2">
      <w:pPr>
        <w:rPr>
          <w:color w:val="808080" w:themeColor="background1" w:themeShade="80"/>
        </w:rPr>
      </w:pPr>
      <w:r>
        <w:rPr>
          <w:color w:val="808080" w:themeColor="background1" w:themeShade="80"/>
        </w:rPr>
        <w:t xml:space="preserve">In the case of </w:t>
      </w:r>
      <w:r w:rsidRPr="00F92BE1">
        <w:rPr>
          <w:b/>
          <w:bCs/>
          <w:i/>
          <w:iCs/>
          <w:color w:val="808080" w:themeColor="background1" w:themeShade="80"/>
        </w:rPr>
        <w:t xml:space="preserve">Booysen v Jonkheer </w:t>
      </w:r>
      <w:proofErr w:type="spellStart"/>
      <w:r w:rsidRPr="00F92BE1">
        <w:rPr>
          <w:b/>
          <w:bCs/>
          <w:i/>
          <w:iCs/>
          <w:color w:val="808080" w:themeColor="background1" w:themeShade="80"/>
        </w:rPr>
        <w:t>Boerewynmakery</w:t>
      </w:r>
      <w:proofErr w:type="spellEnd"/>
      <w:r w:rsidRPr="00F92BE1">
        <w:rPr>
          <w:b/>
          <w:bCs/>
          <w:i/>
          <w:iCs/>
          <w:color w:val="808080" w:themeColor="background1" w:themeShade="80"/>
        </w:rPr>
        <w:t xml:space="preserve"> (in business rescue) and </w:t>
      </w:r>
      <w:proofErr w:type="gramStart"/>
      <w:r w:rsidRPr="00F92BE1">
        <w:rPr>
          <w:b/>
          <w:bCs/>
          <w:i/>
          <w:iCs/>
          <w:color w:val="808080" w:themeColor="background1" w:themeShade="80"/>
        </w:rPr>
        <w:t>Another</w:t>
      </w:r>
      <w:proofErr w:type="gramEnd"/>
      <w:r>
        <w:rPr>
          <w:color w:val="808080" w:themeColor="background1" w:themeShade="80"/>
        </w:rPr>
        <w:t xml:space="preserve"> the court held that that there is no room for a BRP to reserve the right</w:t>
      </w:r>
      <w:r w:rsidR="00F92BE1">
        <w:rPr>
          <w:color w:val="808080" w:themeColor="background1" w:themeShade="80"/>
        </w:rPr>
        <w:t xml:space="preserve"> </w:t>
      </w:r>
      <w:r>
        <w:rPr>
          <w:color w:val="808080" w:themeColor="background1" w:themeShade="80"/>
        </w:rPr>
        <w:t xml:space="preserve">to unilaterally amend the BR plan and thereby circumvent </w:t>
      </w:r>
      <w:r w:rsidR="00F92BE1">
        <w:rPr>
          <w:color w:val="808080" w:themeColor="background1" w:themeShade="80"/>
        </w:rPr>
        <w:t>the procedures of the Companies Act 2008. Sarah van Zyl do not have to unilaterally amend an adopted business rescue plan and impose a plan that was not voted on or discussed as contemplated by Sec 152</w:t>
      </w:r>
    </w:p>
    <w:p w14:paraId="3585F188" w14:textId="77777777" w:rsidR="00F92BE1" w:rsidRDefault="00F92BE1" w:rsidP="00E75DE2">
      <w:pPr>
        <w:rPr>
          <w:color w:val="808080" w:themeColor="background1" w:themeShade="80"/>
        </w:rPr>
      </w:pPr>
    </w:p>
    <w:p w14:paraId="1B35FF41" w14:textId="28F4ACE4" w:rsidR="00F92BE1" w:rsidRDefault="00F92BE1" w:rsidP="00E75DE2">
      <w:pPr>
        <w:rPr>
          <w:color w:val="808080" w:themeColor="background1" w:themeShade="80"/>
        </w:rPr>
      </w:pPr>
      <w:r>
        <w:rPr>
          <w:color w:val="808080" w:themeColor="background1" w:themeShade="80"/>
        </w:rPr>
        <w:t xml:space="preserve">Sec 152(1)(d) states that the practitioner must </w:t>
      </w:r>
      <w:r w:rsidR="005E6C96">
        <w:rPr>
          <w:color w:val="808080" w:themeColor="background1" w:themeShade="80"/>
        </w:rPr>
        <w:t>conduct</w:t>
      </w:r>
      <w:r>
        <w:rPr>
          <w:color w:val="808080" w:themeColor="background1" w:themeShade="80"/>
        </w:rPr>
        <w:t xml:space="preserve"> a vote on any motion to amend the proposed plan in any manner moved and seconded by holders of creditors voting interest or direct the practitioner to adjourn the meeting to revise the plan for further consideration</w:t>
      </w:r>
      <w:r w:rsidR="007119A7">
        <w:rPr>
          <w:color w:val="808080" w:themeColor="background1" w:themeShade="80"/>
        </w:rPr>
        <w:t xml:space="preserve"> and in sec (c) call for a vote for preliminary approval of the proposed plan if the meeting has not been </w:t>
      </w:r>
      <w:proofErr w:type="gramStart"/>
      <w:r w:rsidR="007119A7">
        <w:rPr>
          <w:color w:val="808080" w:themeColor="background1" w:themeShade="80"/>
        </w:rPr>
        <w:t>adjourned</w:t>
      </w:r>
      <w:proofErr w:type="gramEnd"/>
    </w:p>
    <w:p w14:paraId="3A33EFA5" w14:textId="77777777" w:rsidR="002A0AFA" w:rsidRDefault="002A0AFA" w:rsidP="00E75DE2">
      <w:pPr>
        <w:rPr>
          <w:color w:val="808080" w:themeColor="background1" w:themeShade="80"/>
        </w:rPr>
      </w:pPr>
    </w:p>
    <w:p w14:paraId="64E2EF16" w14:textId="1531CE90" w:rsidR="002A0AFA" w:rsidRDefault="002A0AFA" w:rsidP="00E75DE2">
      <w:pPr>
        <w:rPr>
          <w:b/>
          <w:bCs/>
          <w:i/>
          <w:iCs/>
          <w:color w:val="808080" w:themeColor="background1" w:themeShade="80"/>
        </w:rPr>
      </w:pPr>
      <w:r>
        <w:rPr>
          <w:color w:val="808080" w:themeColor="background1" w:themeShade="80"/>
        </w:rPr>
        <w:t xml:space="preserve">The required procedures and requirements of implementing an amendment to a plan is set out in Sec 153 of the Act. </w:t>
      </w:r>
      <w:r w:rsidR="005E6C96">
        <w:rPr>
          <w:color w:val="808080" w:themeColor="background1" w:themeShade="80"/>
        </w:rPr>
        <w:t>Noncompliance</w:t>
      </w:r>
      <w:r>
        <w:rPr>
          <w:color w:val="808080" w:themeColor="background1" w:themeShade="80"/>
        </w:rPr>
        <w:t xml:space="preserve"> </w:t>
      </w:r>
      <w:proofErr w:type="gramStart"/>
      <w:r>
        <w:rPr>
          <w:color w:val="808080" w:themeColor="background1" w:themeShade="80"/>
        </w:rPr>
        <w:t>of</w:t>
      </w:r>
      <w:proofErr w:type="gramEnd"/>
      <w:r>
        <w:rPr>
          <w:color w:val="808080" w:themeColor="background1" w:themeShade="80"/>
        </w:rPr>
        <w:t xml:space="preserve"> these procedures can render these acts as invalid – </w:t>
      </w:r>
      <w:proofErr w:type="spellStart"/>
      <w:r>
        <w:rPr>
          <w:color w:val="808080" w:themeColor="background1" w:themeShade="80"/>
        </w:rPr>
        <w:t>K</w:t>
      </w:r>
      <w:r w:rsidRPr="002A0AFA">
        <w:rPr>
          <w:b/>
          <w:bCs/>
          <w:i/>
          <w:iCs/>
          <w:color w:val="808080" w:themeColor="background1" w:themeShade="80"/>
        </w:rPr>
        <w:t>ransfontein</w:t>
      </w:r>
      <w:proofErr w:type="spellEnd"/>
      <w:r w:rsidRPr="002A0AFA">
        <w:rPr>
          <w:b/>
          <w:bCs/>
          <w:i/>
          <w:iCs/>
          <w:color w:val="808080" w:themeColor="background1" w:themeShade="80"/>
        </w:rPr>
        <w:t xml:space="preserve"> </w:t>
      </w:r>
      <w:proofErr w:type="spellStart"/>
      <w:r w:rsidRPr="002A0AFA">
        <w:rPr>
          <w:b/>
          <w:bCs/>
          <w:i/>
          <w:iCs/>
          <w:color w:val="808080" w:themeColor="background1" w:themeShade="80"/>
        </w:rPr>
        <w:t>Beleggings</w:t>
      </w:r>
      <w:proofErr w:type="spellEnd"/>
      <w:r w:rsidRPr="002A0AFA">
        <w:rPr>
          <w:b/>
          <w:bCs/>
          <w:i/>
          <w:iCs/>
          <w:color w:val="808080" w:themeColor="background1" w:themeShade="80"/>
        </w:rPr>
        <w:t xml:space="preserve"> (Pty) Ltd v </w:t>
      </w:r>
      <w:proofErr w:type="spellStart"/>
      <w:r w:rsidRPr="002A0AFA">
        <w:rPr>
          <w:b/>
          <w:bCs/>
          <w:i/>
          <w:iCs/>
          <w:color w:val="808080" w:themeColor="background1" w:themeShade="80"/>
        </w:rPr>
        <w:t>Corlink</w:t>
      </w:r>
      <w:proofErr w:type="spellEnd"/>
      <w:r w:rsidRPr="002A0AFA">
        <w:rPr>
          <w:b/>
          <w:bCs/>
          <w:i/>
          <w:iCs/>
          <w:color w:val="808080" w:themeColor="background1" w:themeShade="80"/>
        </w:rPr>
        <w:t xml:space="preserve"> </w:t>
      </w:r>
      <w:proofErr w:type="gramStart"/>
      <w:r w:rsidRPr="002A0AFA">
        <w:rPr>
          <w:b/>
          <w:bCs/>
          <w:i/>
          <w:iCs/>
          <w:color w:val="808080" w:themeColor="background1" w:themeShade="80"/>
        </w:rPr>
        <w:t>Twenty Five</w:t>
      </w:r>
      <w:proofErr w:type="gramEnd"/>
      <w:r w:rsidRPr="002A0AFA">
        <w:rPr>
          <w:b/>
          <w:bCs/>
          <w:i/>
          <w:iCs/>
          <w:color w:val="808080" w:themeColor="background1" w:themeShade="80"/>
        </w:rPr>
        <w:t xml:space="preserve"> (Pty) Ltd and others</w:t>
      </w:r>
      <w:r>
        <w:rPr>
          <w:b/>
          <w:bCs/>
          <w:i/>
          <w:iCs/>
          <w:color w:val="808080" w:themeColor="background1" w:themeShade="80"/>
        </w:rPr>
        <w:t xml:space="preserve">. </w:t>
      </w:r>
    </w:p>
    <w:p w14:paraId="66DF33F6" w14:textId="77777777" w:rsidR="001027E7" w:rsidRDefault="001027E7" w:rsidP="00E75DE2">
      <w:pPr>
        <w:rPr>
          <w:b/>
          <w:bCs/>
          <w:i/>
          <w:iCs/>
          <w:color w:val="808080" w:themeColor="background1" w:themeShade="80"/>
        </w:rPr>
      </w:pPr>
    </w:p>
    <w:p w14:paraId="7D530DF3" w14:textId="2A172C03" w:rsidR="001027E7" w:rsidRPr="001027E7" w:rsidRDefault="001027E7" w:rsidP="00E75DE2">
      <w:pPr>
        <w:rPr>
          <w:color w:val="808080" w:themeColor="background1" w:themeShade="80"/>
        </w:rPr>
      </w:pPr>
      <w:r>
        <w:rPr>
          <w:color w:val="808080" w:themeColor="background1" w:themeShade="80"/>
        </w:rPr>
        <w:t xml:space="preserve">If amendments to the BR plan is provided for in a BR plan the provisions should not permit unilateral </w:t>
      </w:r>
      <w:r w:rsidR="005E6C96">
        <w:rPr>
          <w:color w:val="808080" w:themeColor="background1" w:themeShade="80"/>
        </w:rPr>
        <w:t>amendments</w:t>
      </w:r>
      <w:r>
        <w:rPr>
          <w:color w:val="808080" w:themeColor="background1" w:themeShade="80"/>
        </w:rPr>
        <w:t xml:space="preserve"> by the BRP and attempt to circumvent the procedural requirements of Sec 152, 145 and 146 of the Act</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602C2FF9" w:rsidR="00DA6A48" w:rsidRDefault="005E6C96" w:rsidP="00E30749">
      <w:pPr>
        <w:rPr>
          <w:color w:val="808080" w:themeColor="background1" w:themeShade="80"/>
        </w:rPr>
      </w:pPr>
      <w:r w:rsidRPr="005E6C96">
        <w:rPr>
          <w:b/>
          <w:bCs/>
          <w:color w:val="808080" w:themeColor="background1" w:themeShade="80"/>
        </w:rPr>
        <w:t>Balance</w:t>
      </w:r>
      <w:r w:rsidR="009D11CF" w:rsidRPr="005E6C96">
        <w:rPr>
          <w:b/>
          <w:bCs/>
          <w:color w:val="808080" w:themeColor="background1" w:themeShade="80"/>
        </w:rPr>
        <w:t xml:space="preserve"> Sheet</w:t>
      </w:r>
      <w:r w:rsidR="009D11CF">
        <w:rPr>
          <w:color w:val="808080" w:themeColor="background1" w:themeShade="80"/>
        </w:rPr>
        <w:t xml:space="preserve"> to show the net asset (solvent) or net loss(insolvent) of the company. </w:t>
      </w:r>
    </w:p>
    <w:p w14:paraId="33C8D05A" w14:textId="11AA68EB" w:rsidR="009D11CF" w:rsidRDefault="009D11CF" w:rsidP="00E30749">
      <w:pPr>
        <w:rPr>
          <w:color w:val="808080" w:themeColor="background1" w:themeShade="80"/>
        </w:rPr>
      </w:pPr>
      <w:r w:rsidRPr="005E6C96">
        <w:rPr>
          <w:b/>
          <w:bCs/>
          <w:color w:val="808080" w:themeColor="background1" w:themeShade="80"/>
        </w:rPr>
        <w:t>Income Statement</w:t>
      </w:r>
      <w:r>
        <w:rPr>
          <w:color w:val="808080" w:themeColor="background1" w:themeShade="80"/>
        </w:rPr>
        <w:t xml:space="preserve"> to show the profitability of the company and the financial health of the </w:t>
      </w:r>
      <w:r w:rsidR="005E6C96">
        <w:rPr>
          <w:color w:val="808080" w:themeColor="background1" w:themeShade="80"/>
        </w:rPr>
        <w:t>company.</w:t>
      </w:r>
    </w:p>
    <w:p w14:paraId="3C1BC29F" w14:textId="2DB59E00" w:rsidR="009D11CF" w:rsidRDefault="009D11CF" w:rsidP="00E30749">
      <w:pPr>
        <w:rPr>
          <w:color w:val="808080" w:themeColor="background1" w:themeShade="80"/>
        </w:rPr>
      </w:pPr>
      <w:r w:rsidRPr="005E6C96">
        <w:rPr>
          <w:b/>
          <w:bCs/>
          <w:color w:val="808080" w:themeColor="background1" w:themeShade="80"/>
        </w:rPr>
        <w:t>Cash Flow Statement</w:t>
      </w:r>
      <w:r>
        <w:rPr>
          <w:color w:val="808080" w:themeColor="background1" w:themeShade="80"/>
        </w:rPr>
        <w:t xml:space="preserve"> to show the cash inflow and outflow over a given </w:t>
      </w:r>
      <w:proofErr w:type="gramStart"/>
      <w:r>
        <w:rPr>
          <w:color w:val="808080" w:themeColor="background1" w:themeShade="80"/>
        </w:rPr>
        <w:t xml:space="preserve">period of </w:t>
      </w:r>
      <w:r w:rsidR="005E6C96">
        <w:rPr>
          <w:color w:val="808080" w:themeColor="background1" w:themeShade="80"/>
        </w:rPr>
        <w:t>time</w:t>
      </w:r>
      <w:proofErr w:type="gramEnd"/>
      <w:r w:rsidR="005E6C96">
        <w:rPr>
          <w:color w:val="808080" w:themeColor="background1" w:themeShade="80"/>
        </w:rPr>
        <w:t>.</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2EAD9D38" w14:textId="74382882" w:rsidR="00BC55B7" w:rsidRDefault="004D0ABA" w:rsidP="009D11CF">
      <w:pPr>
        <w:rPr>
          <w:rFonts w:cs="Calibri Light"/>
          <w:color w:val="000000"/>
          <w:lang w:eastAsia="en-GB"/>
        </w:rPr>
      </w:pPr>
      <w:r w:rsidRPr="00FC26F4">
        <w:rPr>
          <w:rFonts w:cs="Calibri Light"/>
          <w:color w:val="000000"/>
          <w:lang w:eastAsia="en-GB"/>
        </w:rPr>
        <w:t> </w:t>
      </w:r>
    </w:p>
    <w:p w14:paraId="51929555" w14:textId="7C2786E0" w:rsidR="009D11CF" w:rsidRPr="009D11CF" w:rsidRDefault="009D11CF" w:rsidP="009D11CF">
      <w:pPr>
        <w:rPr>
          <w:color w:val="A6A6A6" w:themeColor="background1" w:themeShade="A6"/>
        </w:rPr>
      </w:pPr>
      <w:r>
        <w:rPr>
          <w:rFonts w:cs="Calibri Light"/>
          <w:color w:val="A6A6A6" w:themeColor="background1" w:themeShade="A6"/>
          <w:lang w:eastAsia="en-GB"/>
        </w:rPr>
        <w:t xml:space="preserve">Yes, include the cash flow statement as balance sheets, income statements and cash flow statements are the three primary elements of financial statements and are required in audited financial statements. It will allow affected persons to form an overall view of the company’s financial </w:t>
      </w:r>
      <w:proofErr w:type="gramStart"/>
      <w:r>
        <w:rPr>
          <w:rFonts w:cs="Calibri Light"/>
          <w:color w:val="A6A6A6" w:themeColor="background1" w:themeShade="A6"/>
          <w:lang w:eastAsia="en-GB"/>
        </w:rPr>
        <w:t>wealth</w:t>
      </w:r>
      <w:proofErr w:type="gramEnd"/>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2E397BB9" w14:textId="77777777" w:rsidR="005E6C96" w:rsidRDefault="005E6C96" w:rsidP="00E30749">
      <w:pPr>
        <w:tabs>
          <w:tab w:val="right" w:pos="9021"/>
        </w:tabs>
        <w:rPr>
          <w:rFonts w:ascii="Avenir Next Demi Bold" w:hAnsi="Avenir Next Demi Bold"/>
          <w:b/>
          <w:bCs/>
          <w:color w:val="C00000"/>
          <w:lang w:val="en-GB"/>
        </w:rPr>
      </w:pPr>
    </w:p>
    <w:p w14:paraId="7E74B931" w14:textId="77777777" w:rsidR="005E6C96" w:rsidRDefault="005E6C96" w:rsidP="00E30749">
      <w:pPr>
        <w:tabs>
          <w:tab w:val="right" w:pos="9021"/>
        </w:tabs>
        <w:rPr>
          <w:rFonts w:ascii="Avenir Next Demi Bold" w:hAnsi="Avenir Next Demi Bold"/>
          <w:b/>
          <w:bCs/>
          <w:color w:val="C00000"/>
          <w:lang w:val="en-GB"/>
        </w:rPr>
      </w:pPr>
    </w:p>
    <w:p w14:paraId="737BF3F4" w14:textId="77777777" w:rsidR="005E6C96" w:rsidRDefault="005E6C96"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lastRenderedPageBreak/>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7739A932" w:rsidR="0029360E" w:rsidRDefault="00BE193B" w:rsidP="00BE193B">
      <w:pPr>
        <w:pStyle w:val="ListParagraph"/>
        <w:numPr>
          <w:ilvl w:val="0"/>
          <w:numId w:val="17"/>
        </w:numPr>
        <w:rPr>
          <w:color w:val="808080" w:themeColor="background1" w:themeShade="80"/>
        </w:rPr>
      </w:pPr>
      <w:r w:rsidRPr="00BE193B">
        <w:rPr>
          <w:color w:val="808080" w:themeColor="background1" w:themeShade="80"/>
        </w:rPr>
        <w:t>Contracts of employment would not terminate and employees continue to be employed on the same terms and conditions</w:t>
      </w:r>
    </w:p>
    <w:p w14:paraId="41D922A6" w14:textId="06E51569" w:rsidR="00BE193B" w:rsidRDefault="00BE193B" w:rsidP="00BE193B">
      <w:pPr>
        <w:pStyle w:val="ListParagraph"/>
        <w:numPr>
          <w:ilvl w:val="0"/>
          <w:numId w:val="17"/>
        </w:numPr>
        <w:rPr>
          <w:color w:val="808080" w:themeColor="background1" w:themeShade="80"/>
        </w:rPr>
      </w:pPr>
      <w:r>
        <w:rPr>
          <w:color w:val="808080" w:themeColor="background1" w:themeShade="80"/>
        </w:rPr>
        <w:t>Business Rescue incorporates labour law protection</w:t>
      </w:r>
      <w:r w:rsidR="005F0116">
        <w:rPr>
          <w:color w:val="808080" w:themeColor="background1" w:themeShade="80"/>
        </w:rPr>
        <w:t xml:space="preserve"> and retrenchments are subject to Sec189 and Sec 189A of the LRA of 1995</w:t>
      </w:r>
    </w:p>
    <w:p w14:paraId="65315453" w14:textId="39ABF4EA" w:rsidR="005F0116" w:rsidRPr="00BE193B" w:rsidRDefault="005F0116" w:rsidP="00BE193B">
      <w:pPr>
        <w:pStyle w:val="ListParagraph"/>
        <w:numPr>
          <w:ilvl w:val="0"/>
          <w:numId w:val="17"/>
        </w:numPr>
        <w:rPr>
          <w:color w:val="808080" w:themeColor="background1" w:themeShade="80"/>
        </w:rPr>
      </w:pPr>
      <w:r>
        <w:rPr>
          <w:color w:val="808080" w:themeColor="background1" w:themeShade="80"/>
        </w:rPr>
        <w:t>Employees who continue to render services while under BR becomes PCF creditors and will be paid in accordance with a preferential ranking and they can participate and vote in BR proceedings</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C6D1" w14:textId="77777777" w:rsidR="00763441" w:rsidRDefault="00763441" w:rsidP="001016B0">
      <w:r>
        <w:separator/>
      </w:r>
    </w:p>
  </w:endnote>
  <w:endnote w:type="continuationSeparator" w:id="0">
    <w:p w14:paraId="2590E9A1" w14:textId="77777777" w:rsidR="00763441" w:rsidRDefault="00763441" w:rsidP="001016B0">
      <w:r>
        <w:continuationSeparator/>
      </w:r>
    </w:p>
  </w:endnote>
  <w:endnote w:type="continuationNotice" w:id="1">
    <w:p w14:paraId="4148C68C" w14:textId="77777777" w:rsidR="00763441" w:rsidRDefault="00763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altName w:val="sans-serif"/>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985C5CB" w:rsidR="009C6019" w:rsidRDefault="00AE4D7D" w:rsidP="008A20AC">
    <w:pPr>
      <w:pStyle w:val="Footer"/>
      <w:ind w:right="360"/>
    </w:pPr>
    <w:r>
      <w:t>202324-1176</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BB03" w14:textId="77777777" w:rsidR="00763441" w:rsidRDefault="00763441" w:rsidP="001016B0">
      <w:r>
        <w:separator/>
      </w:r>
    </w:p>
  </w:footnote>
  <w:footnote w:type="continuationSeparator" w:id="0">
    <w:p w14:paraId="0FA87E7C" w14:textId="77777777" w:rsidR="00763441" w:rsidRDefault="00763441" w:rsidP="001016B0">
      <w:r>
        <w:continuationSeparator/>
      </w:r>
    </w:p>
  </w:footnote>
  <w:footnote w:type="continuationNotice" w:id="1">
    <w:p w14:paraId="4ADE2F1A" w14:textId="77777777" w:rsidR="00763441" w:rsidRDefault="00763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6EA634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73F29720">
      <w:start w:val="1"/>
      <w:numFmt w:val="decimal"/>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310597223">
    <w:abstractNumId w:val="31"/>
  </w:num>
  <w:num w:numId="2" w16cid:durableId="1609115458">
    <w:abstractNumId w:val="26"/>
  </w:num>
  <w:num w:numId="3" w16cid:durableId="1518692617">
    <w:abstractNumId w:val="23"/>
  </w:num>
  <w:num w:numId="4" w16cid:durableId="1651255043">
    <w:abstractNumId w:val="28"/>
  </w:num>
  <w:num w:numId="5" w16cid:durableId="1944653560">
    <w:abstractNumId w:val="36"/>
  </w:num>
  <w:num w:numId="6" w16cid:durableId="208999217">
    <w:abstractNumId w:val="37"/>
  </w:num>
  <w:num w:numId="7" w16cid:durableId="1937326311">
    <w:abstractNumId w:val="40"/>
  </w:num>
  <w:num w:numId="8" w16cid:durableId="72556328">
    <w:abstractNumId w:val="2"/>
  </w:num>
  <w:num w:numId="9" w16cid:durableId="92478604">
    <w:abstractNumId w:val="3"/>
  </w:num>
  <w:num w:numId="10" w16cid:durableId="1347100025">
    <w:abstractNumId w:val="19"/>
  </w:num>
  <w:num w:numId="11" w16cid:durableId="1961958525">
    <w:abstractNumId w:val="11"/>
  </w:num>
  <w:num w:numId="12" w16cid:durableId="1385566770">
    <w:abstractNumId w:val="21"/>
  </w:num>
  <w:num w:numId="13" w16cid:durableId="1736204346">
    <w:abstractNumId w:val="26"/>
  </w:num>
  <w:num w:numId="14" w16cid:durableId="1006635815">
    <w:abstractNumId w:val="41"/>
  </w:num>
  <w:num w:numId="15" w16cid:durableId="1979915881">
    <w:abstractNumId w:val="32"/>
  </w:num>
  <w:num w:numId="16" w16cid:durableId="1473715398">
    <w:abstractNumId w:val="14"/>
  </w:num>
  <w:num w:numId="17" w16cid:durableId="31997709">
    <w:abstractNumId w:val="9"/>
  </w:num>
  <w:num w:numId="18" w16cid:durableId="70280181">
    <w:abstractNumId w:val="15"/>
  </w:num>
  <w:num w:numId="19" w16cid:durableId="1050763102">
    <w:abstractNumId w:val="42"/>
  </w:num>
  <w:num w:numId="20" w16cid:durableId="675041005">
    <w:abstractNumId w:val="25"/>
  </w:num>
  <w:num w:numId="21" w16cid:durableId="15929517">
    <w:abstractNumId w:val="5"/>
  </w:num>
  <w:num w:numId="22" w16cid:durableId="2071882628">
    <w:abstractNumId w:val="16"/>
  </w:num>
  <w:num w:numId="23" w16cid:durableId="1753434651">
    <w:abstractNumId w:val="38"/>
  </w:num>
  <w:num w:numId="24" w16cid:durableId="1656445745">
    <w:abstractNumId w:val="35"/>
  </w:num>
  <w:num w:numId="25" w16cid:durableId="1820883266">
    <w:abstractNumId w:val="24"/>
  </w:num>
  <w:num w:numId="26" w16cid:durableId="1241912682">
    <w:abstractNumId w:val="26"/>
    <w:lvlOverride w:ilvl="0">
      <w:startOverride w:val="1"/>
    </w:lvlOverride>
    <w:lvlOverride w:ilvl="1">
      <w:startOverride w:val="1"/>
    </w:lvlOverride>
  </w:num>
  <w:num w:numId="27" w16cid:durableId="1305157437">
    <w:abstractNumId w:val="30"/>
  </w:num>
  <w:num w:numId="28" w16cid:durableId="1088891839">
    <w:abstractNumId w:val="6"/>
  </w:num>
  <w:num w:numId="29" w16cid:durableId="512064123">
    <w:abstractNumId w:val="22"/>
  </w:num>
  <w:num w:numId="30" w16cid:durableId="1656492838">
    <w:abstractNumId w:val="10"/>
  </w:num>
  <w:num w:numId="31" w16cid:durableId="717975509">
    <w:abstractNumId w:val="44"/>
  </w:num>
  <w:num w:numId="32" w16cid:durableId="561604818">
    <w:abstractNumId w:val="17"/>
  </w:num>
  <w:num w:numId="33" w16cid:durableId="257057033">
    <w:abstractNumId w:val="7"/>
  </w:num>
  <w:num w:numId="34" w16cid:durableId="1916039968">
    <w:abstractNumId w:val="12"/>
  </w:num>
  <w:num w:numId="35" w16cid:durableId="171770838">
    <w:abstractNumId w:val="18"/>
  </w:num>
  <w:num w:numId="36" w16cid:durableId="1038238129">
    <w:abstractNumId w:val="4"/>
  </w:num>
  <w:num w:numId="37" w16cid:durableId="367727329">
    <w:abstractNumId w:val="47"/>
  </w:num>
  <w:num w:numId="38" w16cid:durableId="1917200308">
    <w:abstractNumId w:val="45"/>
  </w:num>
  <w:num w:numId="39" w16cid:durableId="1436635726">
    <w:abstractNumId w:val="8"/>
  </w:num>
  <w:num w:numId="40" w16cid:durableId="14768174">
    <w:abstractNumId w:val="46"/>
  </w:num>
  <w:num w:numId="41" w16cid:durableId="1416708337">
    <w:abstractNumId w:val="13"/>
  </w:num>
  <w:num w:numId="42" w16cid:durableId="138806558">
    <w:abstractNumId w:val="34"/>
  </w:num>
  <w:num w:numId="43" w16cid:durableId="1901794123">
    <w:abstractNumId w:val="0"/>
  </w:num>
  <w:num w:numId="44" w16cid:durableId="1554997347">
    <w:abstractNumId w:val="39"/>
  </w:num>
  <w:num w:numId="45" w16cid:durableId="283000057">
    <w:abstractNumId w:val="29"/>
  </w:num>
  <w:num w:numId="46" w16cid:durableId="1931086260">
    <w:abstractNumId w:val="27"/>
  </w:num>
  <w:num w:numId="47" w16cid:durableId="605887139">
    <w:abstractNumId w:val="33"/>
  </w:num>
  <w:num w:numId="48" w16cid:durableId="334502361">
    <w:abstractNumId w:val="43"/>
  </w:num>
  <w:num w:numId="49" w16cid:durableId="388262378">
    <w:abstractNumId w:val="1"/>
  </w:num>
  <w:num w:numId="50" w16cid:durableId="102224222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041"/>
    <w:rsid w:val="00033D18"/>
    <w:rsid w:val="00034091"/>
    <w:rsid w:val="000345DB"/>
    <w:rsid w:val="00034FC0"/>
    <w:rsid w:val="00040041"/>
    <w:rsid w:val="00040209"/>
    <w:rsid w:val="000406C8"/>
    <w:rsid w:val="0004371E"/>
    <w:rsid w:val="000451AA"/>
    <w:rsid w:val="000451B8"/>
    <w:rsid w:val="00045503"/>
    <w:rsid w:val="00050FF8"/>
    <w:rsid w:val="00053320"/>
    <w:rsid w:val="00053384"/>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A6F90"/>
    <w:rsid w:val="000B1184"/>
    <w:rsid w:val="000B6830"/>
    <w:rsid w:val="000C0827"/>
    <w:rsid w:val="000C77A4"/>
    <w:rsid w:val="000D03F0"/>
    <w:rsid w:val="000D1DAC"/>
    <w:rsid w:val="000D340C"/>
    <w:rsid w:val="000D5B7A"/>
    <w:rsid w:val="000D78BC"/>
    <w:rsid w:val="000E4C6C"/>
    <w:rsid w:val="000F1349"/>
    <w:rsid w:val="000F1620"/>
    <w:rsid w:val="000F1B04"/>
    <w:rsid w:val="000F48EB"/>
    <w:rsid w:val="000F7E2C"/>
    <w:rsid w:val="0010016E"/>
    <w:rsid w:val="001001B2"/>
    <w:rsid w:val="00100927"/>
    <w:rsid w:val="00101342"/>
    <w:rsid w:val="001016B0"/>
    <w:rsid w:val="001027E7"/>
    <w:rsid w:val="00103371"/>
    <w:rsid w:val="00105315"/>
    <w:rsid w:val="001165C7"/>
    <w:rsid w:val="00117579"/>
    <w:rsid w:val="0011778D"/>
    <w:rsid w:val="00120495"/>
    <w:rsid w:val="00124ECF"/>
    <w:rsid w:val="00132E0E"/>
    <w:rsid w:val="001336C3"/>
    <w:rsid w:val="00152954"/>
    <w:rsid w:val="00155357"/>
    <w:rsid w:val="00157455"/>
    <w:rsid w:val="0015766C"/>
    <w:rsid w:val="00163224"/>
    <w:rsid w:val="001642B5"/>
    <w:rsid w:val="0016475E"/>
    <w:rsid w:val="00166CC9"/>
    <w:rsid w:val="00167ACD"/>
    <w:rsid w:val="00171BCA"/>
    <w:rsid w:val="00172072"/>
    <w:rsid w:val="00173953"/>
    <w:rsid w:val="00175148"/>
    <w:rsid w:val="00175F03"/>
    <w:rsid w:val="00176F74"/>
    <w:rsid w:val="00177E01"/>
    <w:rsid w:val="00181944"/>
    <w:rsid w:val="0018521C"/>
    <w:rsid w:val="001925F0"/>
    <w:rsid w:val="00192D14"/>
    <w:rsid w:val="00192FD4"/>
    <w:rsid w:val="00193626"/>
    <w:rsid w:val="001948C4"/>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3574"/>
    <w:rsid w:val="001E5F83"/>
    <w:rsid w:val="001E64EC"/>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9780C"/>
    <w:rsid w:val="002A082B"/>
    <w:rsid w:val="002A0AFA"/>
    <w:rsid w:val="002A2C16"/>
    <w:rsid w:val="002A2CA9"/>
    <w:rsid w:val="002A39BD"/>
    <w:rsid w:val="002A5E2D"/>
    <w:rsid w:val="002A752D"/>
    <w:rsid w:val="002A771B"/>
    <w:rsid w:val="002B15BA"/>
    <w:rsid w:val="002B4982"/>
    <w:rsid w:val="002B4FCB"/>
    <w:rsid w:val="002B7150"/>
    <w:rsid w:val="002C07C3"/>
    <w:rsid w:val="002C252F"/>
    <w:rsid w:val="002C3CE5"/>
    <w:rsid w:val="002D2D8F"/>
    <w:rsid w:val="002D42A6"/>
    <w:rsid w:val="002D4C7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C6440"/>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1F39"/>
    <w:rsid w:val="0044207D"/>
    <w:rsid w:val="00443F9D"/>
    <w:rsid w:val="00444C12"/>
    <w:rsid w:val="00445818"/>
    <w:rsid w:val="00446A9D"/>
    <w:rsid w:val="00447FBC"/>
    <w:rsid w:val="004522BB"/>
    <w:rsid w:val="00452889"/>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674D"/>
    <w:rsid w:val="00497863"/>
    <w:rsid w:val="004A0207"/>
    <w:rsid w:val="004A3690"/>
    <w:rsid w:val="004A3AD5"/>
    <w:rsid w:val="004A698D"/>
    <w:rsid w:val="004A6C29"/>
    <w:rsid w:val="004B256C"/>
    <w:rsid w:val="004B2B93"/>
    <w:rsid w:val="004B2D12"/>
    <w:rsid w:val="004B491D"/>
    <w:rsid w:val="004B658B"/>
    <w:rsid w:val="004C206D"/>
    <w:rsid w:val="004C49B2"/>
    <w:rsid w:val="004C7945"/>
    <w:rsid w:val="004D0ABA"/>
    <w:rsid w:val="004D1602"/>
    <w:rsid w:val="004D5DA9"/>
    <w:rsid w:val="004E20DF"/>
    <w:rsid w:val="004E46B5"/>
    <w:rsid w:val="004F2084"/>
    <w:rsid w:val="004F5D43"/>
    <w:rsid w:val="004F67CE"/>
    <w:rsid w:val="004F7259"/>
    <w:rsid w:val="00504A64"/>
    <w:rsid w:val="00506B5C"/>
    <w:rsid w:val="00510A85"/>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63A2"/>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B516B"/>
    <w:rsid w:val="005C0FF6"/>
    <w:rsid w:val="005C121F"/>
    <w:rsid w:val="005C3DA9"/>
    <w:rsid w:val="005C6146"/>
    <w:rsid w:val="005D0BE2"/>
    <w:rsid w:val="005D171C"/>
    <w:rsid w:val="005D1DC1"/>
    <w:rsid w:val="005D2195"/>
    <w:rsid w:val="005D489C"/>
    <w:rsid w:val="005D54CF"/>
    <w:rsid w:val="005D6176"/>
    <w:rsid w:val="005D65EC"/>
    <w:rsid w:val="005D6817"/>
    <w:rsid w:val="005E45BD"/>
    <w:rsid w:val="005E4892"/>
    <w:rsid w:val="005E6C96"/>
    <w:rsid w:val="005F0116"/>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C659B"/>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14B0"/>
    <w:rsid w:val="007037AF"/>
    <w:rsid w:val="0070415E"/>
    <w:rsid w:val="00705108"/>
    <w:rsid w:val="00707D1B"/>
    <w:rsid w:val="00710451"/>
    <w:rsid w:val="00710A26"/>
    <w:rsid w:val="00710FD7"/>
    <w:rsid w:val="007119A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0B6"/>
    <w:rsid w:val="007474DA"/>
    <w:rsid w:val="00752597"/>
    <w:rsid w:val="00755F63"/>
    <w:rsid w:val="007570A8"/>
    <w:rsid w:val="00760D1F"/>
    <w:rsid w:val="00763441"/>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45997"/>
    <w:rsid w:val="00850236"/>
    <w:rsid w:val="00852B75"/>
    <w:rsid w:val="008611D3"/>
    <w:rsid w:val="0086179E"/>
    <w:rsid w:val="008664DC"/>
    <w:rsid w:val="00867EF8"/>
    <w:rsid w:val="008735A4"/>
    <w:rsid w:val="008753CD"/>
    <w:rsid w:val="00884952"/>
    <w:rsid w:val="008856B1"/>
    <w:rsid w:val="008865F3"/>
    <w:rsid w:val="008871C6"/>
    <w:rsid w:val="00890206"/>
    <w:rsid w:val="00890CF7"/>
    <w:rsid w:val="0089192B"/>
    <w:rsid w:val="00894C10"/>
    <w:rsid w:val="00895CDF"/>
    <w:rsid w:val="00897502"/>
    <w:rsid w:val="00897517"/>
    <w:rsid w:val="008A1E6D"/>
    <w:rsid w:val="008A20AC"/>
    <w:rsid w:val="008A2BE4"/>
    <w:rsid w:val="008A78F6"/>
    <w:rsid w:val="008A7BA0"/>
    <w:rsid w:val="008B18AE"/>
    <w:rsid w:val="008B2794"/>
    <w:rsid w:val="008B3F0F"/>
    <w:rsid w:val="008B74A9"/>
    <w:rsid w:val="008B7C0A"/>
    <w:rsid w:val="008C15A0"/>
    <w:rsid w:val="008C299B"/>
    <w:rsid w:val="008C52C5"/>
    <w:rsid w:val="008C654D"/>
    <w:rsid w:val="008D1E34"/>
    <w:rsid w:val="008D2586"/>
    <w:rsid w:val="008D289A"/>
    <w:rsid w:val="008D44D6"/>
    <w:rsid w:val="008D701B"/>
    <w:rsid w:val="008D7189"/>
    <w:rsid w:val="008D7722"/>
    <w:rsid w:val="008E14AB"/>
    <w:rsid w:val="008E3552"/>
    <w:rsid w:val="008E5C73"/>
    <w:rsid w:val="008E623E"/>
    <w:rsid w:val="008E6B76"/>
    <w:rsid w:val="008F2BE2"/>
    <w:rsid w:val="008F6AFC"/>
    <w:rsid w:val="009007DA"/>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1CF"/>
    <w:rsid w:val="009D1F99"/>
    <w:rsid w:val="009D27B4"/>
    <w:rsid w:val="009D2CE0"/>
    <w:rsid w:val="009D30E1"/>
    <w:rsid w:val="009D4338"/>
    <w:rsid w:val="009D6CB8"/>
    <w:rsid w:val="009E0E8A"/>
    <w:rsid w:val="009E2AEB"/>
    <w:rsid w:val="009E3363"/>
    <w:rsid w:val="009E4A3C"/>
    <w:rsid w:val="009E549B"/>
    <w:rsid w:val="009E5970"/>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2ECE"/>
    <w:rsid w:val="00A53A45"/>
    <w:rsid w:val="00A54890"/>
    <w:rsid w:val="00A55B7D"/>
    <w:rsid w:val="00A57A46"/>
    <w:rsid w:val="00A64572"/>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1CE8"/>
    <w:rsid w:val="00AB21CF"/>
    <w:rsid w:val="00AB2B3D"/>
    <w:rsid w:val="00AB3F55"/>
    <w:rsid w:val="00AC16E2"/>
    <w:rsid w:val="00AC37E2"/>
    <w:rsid w:val="00AC39C3"/>
    <w:rsid w:val="00AC3A2B"/>
    <w:rsid w:val="00AC48C3"/>
    <w:rsid w:val="00AD29D4"/>
    <w:rsid w:val="00AD2D09"/>
    <w:rsid w:val="00AD5EFB"/>
    <w:rsid w:val="00AE0536"/>
    <w:rsid w:val="00AE0ADA"/>
    <w:rsid w:val="00AE4D7D"/>
    <w:rsid w:val="00AF146A"/>
    <w:rsid w:val="00AF4056"/>
    <w:rsid w:val="00AF6388"/>
    <w:rsid w:val="00B010D8"/>
    <w:rsid w:val="00B04824"/>
    <w:rsid w:val="00B0614F"/>
    <w:rsid w:val="00B0737C"/>
    <w:rsid w:val="00B10DD9"/>
    <w:rsid w:val="00B14298"/>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28B6"/>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92B"/>
    <w:rsid w:val="00BC55B7"/>
    <w:rsid w:val="00BD0400"/>
    <w:rsid w:val="00BD0FCB"/>
    <w:rsid w:val="00BD1E8D"/>
    <w:rsid w:val="00BD240A"/>
    <w:rsid w:val="00BD2DF8"/>
    <w:rsid w:val="00BD4848"/>
    <w:rsid w:val="00BD6C80"/>
    <w:rsid w:val="00BE193B"/>
    <w:rsid w:val="00BE35A9"/>
    <w:rsid w:val="00BE453A"/>
    <w:rsid w:val="00BE669E"/>
    <w:rsid w:val="00BE6A24"/>
    <w:rsid w:val="00BF190D"/>
    <w:rsid w:val="00BF243A"/>
    <w:rsid w:val="00BF3B08"/>
    <w:rsid w:val="00BF4C0F"/>
    <w:rsid w:val="00BF73A3"/>
    <w:rsid w:val="00C03A2E"/>
    <w:rsid w:val="00C12DB9"/>
    <w:rsid w:val="00C1453C"/>
    <w:rsid w:val="00C23096"/>
    <w:rsid w:val="00C23A74"/>
    <w:rsid w:val="00C25A97"/>
    <w:rsid w:val="00C307B1"/>
    <w:rsid w:val="00C30838"/>
    <w:rsid w:val="00C30AE9"/>
    <w:rsid w:val="00C47CB2"/>
    <w:rsid w:val="00C50D4B"/>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B25"/>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07564"/>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3E56"/>
    <w:rsid w:val="00D75366"/>
    <w:rsid w:val="00D758A3"/>
    <w:rsid w:val="00D77D1A"/>
    <w:rsid w:val="00D80AB0"/>
    <w:rsid w:val="00D82BC8"/>
    <w:rsid w:val="00D82D88"/>
    <w:rsid w:val="00D85DAC"/>
    <w:rsid w:val="00D86D2A"/>
    <w:rsid w:val="00D86DEE"/>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3936"/>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244FD"/>
    <w:rsid w:val="00E30749"/>
    <w:rsid w:val="00E30785"/>
    <w:rsid w:val="00E36270"/>
    <w:rsid w:val="00E369AD"/>
    <w:rsid w:val="00E36DF9"/>
    <w:rsid w:val="00E40A16"/>
    <w:rsid w:val="00E44112"/>
    <w:rsid w:val="00E44FA9"/>
    <w:rsid w:val="00E5236A"/>
    <w:rsid w:val="00E541EC"/>
    <w:rsid w:val="00E56F95"/>
    <w:rsid w:val="00E64F45"/>
    <w:rsid w:val="00E744EB"/>
    <w:rsid w:val="00E747E2"/>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D3D10"/>
    <w:rsid w:val="00ED447C"/>
    <w:rsid w:val="00EE0C08"/>
    <w:rsid w:val="00EE6AE2"/>
    <w:rsid w:val="00EE7CB4"/>
    <w:rsid w:val="00EF285F"/>
    <w:rsid w:val="00EF2B80"/>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7FB"/>
    <w:rsid w:val="00F36C55"/>
    <w:rsid w:val="00F44137"/>
    <w:rsid w:val="00F50A85"/>
    <w:rsid w:val="00F512FE"/>
    <w:rsid w:val="00F57033"/>
    <w:rsid w:val="00F57481"/>
    <w:rsid w:val="00F576AE"/>
    <w:rsid w:val="00F637B8"/>
    <w:rsid w:val="00F6582B"/>
    <w:rsid w:val="00F6622D"/>
    <w:rsid w:val="00F82A28"/>
    <w:rsid w:val="00F82F63"/>
    <w:rsid w:val="00F83F1B"/>
    <w:rsid w:val="00F8401A"/>
    <w:rsid w:val="00F87B9D"/>
    <w:rsid w:val="00F92BE1"/>
    <w:rsid w:val="00FA342E"/>
    <w:rsid w:val="00FA4123"/>
    <w:rsid w:val="00FA596D"/>
    <w:rsid w:val="00FA602E"/>
    <w:rsid w:val="00FA74C7"/>
    <w:rsid w:val="00FC074E"/>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27</Pages>
  <Words>10227</Words>
  <Characters>58297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Paula Muller</cp:lastModifiedBy>
  <cp:revision>5</cp:revision>
  <cp:lastPrinted>2022-09-29T12:20:00Z</cp:lastPrinted>
  <dcterms:created xsi:type="dcterms:W3CDTF">2023-11-16T11:02:00Z</dcterms:created>
  <dcterms:modified xsi:type="dcterms:W3CDTF">2023-11-17T02:02:00Z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