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proofErr w:type="gramStart"/>
      <w:r w:rsidRPr="008B2794">
        <w:rPr>
          <w:color w:val="000000" w:themeColor="text1"/>
          <w:lang w:val="en-GB"/>
        </w:rPr>
        <w:t>be returned</w:t>
      </w:r>
      <w:proofErr w:type="gramEnd"/>
      <w:r w:rsidRPr="008B2794">
        <w:rPr>
          <w:color w:val="000000" w:themeColor="text1"/>
          <w:lang w:val="en-GB"/>
        </w:rPr>
        <w:t xml:space="preserve">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w:t>
      </w:r>
      <w:proofErr w:type="gramStart"/>
      <w:r>
        <w:rPr>
          <w:color w:val="000000" w:themeColor="text1"/>
          <w:lang w:val="en-GB"/>
        </w:rPr>
        <w:t>very long</w:t>
      </w:r>
      <w:proofErr w:type="gramEnd"/>
      <w:r>
        <w:rPr>
          <w:color w:val="000000" w:themeColor="text1"/>
          <w:lang w:val="en-GB"/>
        </w:rPr>
        <w:t xml:space="preserve">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w:t>
      </w:r>
      <w:proofErr w:type="gramStart"/>
      <w:r w:rsidRPr="009B7D40">
        <w:rPr>
          <w:rFonts w:ascii="Avenir Next Demi Bold" w:hAnsi="Avenir Next Demi Bold"/>
          <w:b/>
          <w:bCs/>
          <w:color w:val="000000" w:themeColor="text1"/>
          <w:lang w:val="en-GB"/>
        </w:rPr>
        <w:t>be returned</w:t>
      </w:r>
      <w:proofErr w:type="gramEnd"/>
      <w:r w:rsidRPr="009B7D40">
        <w:rPr>
          <w:rFonts w:ascii="Avenir Next Demi Bold" w:hAnsi="Avenir Next Demi Bold"/>
          <w:b/>
          <w:bCs/>
          <w:color w:val="000000" w:themeColor="text1"/>
          <w:lang w:val="en-GB"/>
        </w:rPr>
        <w:t xml:space="preserve">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4ACFEF10"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w:t>
      </w:r>
      <w:proofErr w:type="gramStart"/>
      <w:r w:rsidRPr="003F62D2">
        <w:rPr>
          <w:color w:val="000000" w:themeColor="text1"/>
          <w:lang w:val="en-GB"/>
        </w:rPr>
        <w:t>some</w:t>
      </w:r>
      <w:proofErr w:type="gramEnd"/>
      <w:r w:rsidRPr="003F62D2">
        <w:rPr>
          <w:color w:val="000000" w:themeColor="text1"/>
          <w:lang w:val="en-GB"/>
        </w:rPr>
        <w:t xml:space="preserv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w:t>
      </w:r>
      <w:proofErr w:type="gramStart"/>
      <w:r w:rsidR="004D1602" w:rsidRPr="003F62D2">
        <w:rPr>
          <w:color w:val="000000" w:themeColor="text1"/>
          <w:lang w:val="en-GB"/>
        </w:rPr>
        <w:t>20</w:t>
      </w:r>
      <w:proofErr w:type="gramEnd"/>
      <w:r w:rsidR="004D1602" w:rsidRPr="003F62D2">
        <w:rPr>
          <w:color w:val="000000" w:themeColor="text1"/>
          <w:lang w:val="en-GB"/>
        </w:rPr>
        <w:t xml:space="preserve">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slow and the loans taken out by the Sensation Cycles from its bankers are now to falling due. You have </w:t>
      </w:r>
      <w:proofErr w:type="gramStart"/>
      <w:r w:rsidRPr="00744082">
        <w:rPr>
          <w:lang w:val="en-GB"/>
        </w:rPr>
        <w:t>been approached</w:t>
      </w:r>
      <w:proofErr w:type="gramEnd"/>
      <w:r w:rsidRPr="00744082">
        <w:rPr>
          <w:lang w:val="en-GB"/>
        </w:rPr>
        <w:t xml:space="preserve">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w:t>
      </w:r>
      <w:proofErr w:type="gramStart"/>
      <w:r w:rsidRPr="00744082">
        <w:rPr>
          <w:rFonts w:ascii="Avenir Next" w:hAnsi="Avenir Next"/>
          <w:lang w:val="en-GB"/>
        </w:rPr>
        <w:t>appears to be</w:t>
      </w:r>
      <w:proofErr w:type="gramEnd"/>
      <w:r w:rsidRPr="00744082">
        <w:rPr>
          <w:rFonts w:ascii="Avenir Next" w:hAnsi="Avenir Next"/>
          <w:lang w:val="en-GB"/>
        </w:rPr>
        <w:t xml:space="preserv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w:t>
      </w:r>
      <w:proofErr w:type="gramStart"/>
      <w:r w:rsidRPr="00744082">
        <w:rPr>
          <w:rFonts w:ascii="Avenir Next" w:hAnsi="Avenir Next"/>
          <w:lang w:val="en-GB"/>
        </w:rPr>
        <w:t>appears to be</w:t>
      </w:r>
      <w:proofErr w:type="gramEnd"/>
      <w:r w:rsidRPr="00744082">
        <w:rPr>
          <w:rFonts w:ascii="Avenir Next" w:hAnsi="Avenir Next"/>
          <w:lang w:val="en-GB"/>
        </w:rPr>
        <w:t xml:space="preserv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w:t>
      </w:r>
      <w:proofErr w:type="gramStart"/>
      <w:r w:rsidRPr="00744082">
        <w:rPr>
          <w:rFonts w:ascii="Avenir Next" w:hAnsi="Avenir Next"/>
          <w:lang w:val="en-GB"/>
        </w:rPr>
        <w:t>appears to be</w:t>
      </w:r>
      <w:proofErr w:type="gramEnd"/>
      <w:r w:rsidRPr="00744082">
        <w:rPr>
          <w:rFonts w:ascii="Avenir Next" w:hAnsi="Avenir Next"/>
          <w:lang w:val="en-GB"/>
        </w:rPr>
        <w:t xml:space="preserv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100BC5"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100BC5">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100BC5"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100BC5">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During a company's business rescue proceedings, the business rescue practitioner </w:t>
      </w:r>
      <w:proofErr w:type="gramStart"/>
      <w:r w:rsidRPr="00744082">
        <w:rPr>
          <w:rFonts w:ascii="Avenir Next" w:hAnsi="Avenir Next"/>
          <w:lang w:val="en-GB"/>
        </w:rPr>
        <w:t>is statutorily obliged</w:t>
      </w:r>
      <w:proofErr w:type="gramEnd"/>
      <w:r w:rsidRPr="00744082">
        <w:rPr>
          <w:rFonts w:ascii="Avenir Next" w:hAnsi="Avenir Next"/>
          <w:lang w:val="en-GB"/>
        </w:rPr>
        <w:t xml:space="preserve">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w:t>
      </w:r>
      <w:proofErr w:type="gramStart"/>
      <w:r w:rsidRPr="00744082">
        <w:rPr>
          <w:rFonts w:ascii="Avenir Next" w:hAnsi="Avenir Next"/>
          <w:lang w:val="en-GB"/>
        </w:rPr>
        <w:t>is not empowered</w:t>
      </w:r>
      <w:proofErr w:type="gramEnd"/>
      <w:r w:rsidRPr="00744082">
        <w:rPr>
          <w:rFonts w:ascii="Avenir Next" w:hAnsi="Avenir Next"/>
          <w:lang w:val="en-GB"/>
        </w:rPr>
        <w:t xml:space="preserve">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100BC5">
        <w:rPr>
          <w:highlight w:val="yellow"/>
        </w:rPr>
        <w:t xml:space="preserve">(d) </w:t>
      </w:r>
      <w:r w:rsidR="00DE6C75" w:rsidRPr="00100BC5">
        <w:rPr>
          <w:highlight w:val="yellow"/>
        </w:rPr>
        <w:tab/>
      </w:r>
      <w:r w:rsidR="007F6160" w:rsidRPr="00100BC5">
        <w:rPr>
          <w:highlight w:val="yellow"/>
        </w:rPr>
        <w:t>m</w:t>
      </w:r>
      <w:r w:rsidRPr="00100BC5">
        <w:rPr>
          <w:highlight w:val="yellow"/>
        </w:rPr>
        <w:t xml:space="preserve">ay be made </w:t>
      </w:r>
      <w:r w:rsidR="007F6160" w:rsidRPr="00100BC5">
        <w:rPr>
          <w:highlight w:val="yellow"/>
        </w:rPr>
        <w:t>before</w:t>
      </w:r>
      <w:r w:rsidRPr="00100BC5">
        <w:rPr>
          <w:highlight w:val="yellow"/>
        </w:rPr>
        <w:t xml:space="preserve"> the company is dissolved</w:t>
      </w:r>
      <w:r w:rsidR="00DE6C75" w:rsidRPr="00100BC5">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100BC5">
        <w:rPr>
          <w:highlight w:val="yellow"/>
        </w:rPr>
        <w:t>(d)</w:t>
      </w:r>
      <w:r w:rsidRPr="00100BC5">
        <w:rPr>
          <w:highlight w:val="yellow"/>
        </w:rPr>
        <w:tab/>
      </w:r>
      <w:r w:rsidR="007F6160" w:rsidRPr="00100BC5">
        <w:rPr>
          <w:highlight w:val="yellow"/>
        </w:rPr>
        <w:t>i</w:t>
      </w:r>
      <w:r w:rsidRPr="00100BC5">
        <w:rPr>
          <w:highlight w:val="yellow"/>
        </w:rPr>
        <w:t>t gives the company in financial distress a period of respite to restructure its affairs by suspending or precluding legal proceedings against the company while in business rescue as stipulated in s</w:t>
      </w:r>
      <w:r w:rsidR="00173953" w:rsidRPr="00100BC5">
        <w:rPr>
          <w:highlight w:val="yellow"/>
        </w:rPr>
        <w:t xml:space="preserve">ection </w:t>
      </w:r>
      <w:r w:rsidRPr="00100BC5">
        <w:rPr>
          <w:highlight w:val="yellow"/>
        </w:rPr>
        <w:t>133(1) of the Companies Act of 2008</w:t>
      </w:r>
      <w:r w:rsidR="00FC5BA0" w:rsidRPr="00100BC5">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 xml:space="preserve">Company X files for business rescue. Its only source of revenue is the proceeds of sales to its clients on credit. These debtors </w:t>
      </w:r>
      <w:proofErr w:type="gramStart"/>
      <w:r w:rsidRPr="00744082">
        <w:rPr>
          <w:color w:val="404040"/>
          <w:lang w:val="en-GB"/>
        </w:rPr>
        <w:t>are ceded</w:t>
      </w:r>
      <w:proofErr w:type="gramEnd"/>
      <w:r w:rsidRPr="00744082">
        <w:rPr>
          <w:color w:val="404040"/>
          <w:lang w:val="en-GB"/>
        </w:rPr>
        <w:t xml:space="preserve">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 xml:space="preserve">ontinue to </w:t>
      </w:r>
      <w:proofErr w:type="gramStart"/>
      <w:r w:rsidR="002A752D" w:rsidRPr="00744082">
        <w:rPr>
          <w:rFonts w:ascii="Avenir Next" w:hAnsi="Avenir Next"/>
          <w:color w:val="404040"/>
          <w:lang w:val="en-GB"/>
        </w:rPr>
        <w:t>utilise</w:t>
      </w:r>
      <w:proofErr w:type="gramEnd"/>
      <w:r w:rsidR="002A752D" w:rsidRPr="00744082">
        <w:rPr>
          <w:rFonts w:ascii="Avenir Next" w:hAnsi="Avenir Next"/>
          <w:color w:val="404040"/>
          <w:lang w:val="en-GB"/>
        </w:rPr>
        <w:t xml:space="preserv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w:t>
      </w:r>
      <w:proofErr w:type="gramStart"/>
      <w:r w:rsidR="002A752D" w:rsidRPr="00744082">
        <w:rPr>
          <w:rFonts w:ascii="Avenir Next" w:hAnsi="Avenir Next"/>
          <w:color w:val="404040"/>
          <w:lang w:val="en-GB"/>
        </w:rPr>
        <w:t>utilising</w:t>
      </w:r>
      <w:proofErr w:type="gramEnd"/>
      <w:r w:rsidR="002A752D" w:rsidRPr="00744082">
        <w:rPr>
          <w:rFonts w:ascii="Avenir Next" w:hAnsi="Avenir Next"/>
          <w:color w:val="404040"/>
          <w:lang w:val="en-GB"/>
        </w:rPr>
        <w:t xml:space="preserve">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 xml:space="preserve">nsure that the total debtors’ book does not decrease, by replacing every debtor receipt with at least an equal new sale to ensure that X Bank </w:t>
      </w:r>
      <w:proofErr w:type="gramStart"/>
      <w:r w:rsidR="002A752D" w:rsidRPr="00744082">
        <w:rPr>
          <w:rFonts w:ascii="Avenir Next" w:hAnsi="Avenir Next"/>
          <w:color w:val="404040"/>
          <w:lang w:val="en-GB"/>
        </w:rPr>
        <w:t>is not prejudiced</w:t>
      </w:r>
      <w:proofErr w:type="gramEnd"/>
      <w:r w:rsidR="002A752D" w:rsidRPr="00744082">
        <w:rPr>
          <w:rFonts w:ascii="Avenir Next" w:hAnsi="Avenir Next"/>
          <w:color w:val="404040"/>
          <w:lang w:val="en-GB"/>
        </w:rPr>
        <w:t xml:space="preserve">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100BC5"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100BC5">
        <w:rPr>
          <w:rFonts w:ascii="Avenir Next" w:hAnsi="Avenir Next"/>
          <w:color w:val="404040"/>
          <w:highlight w:val="yellow"/>
          <w:lang w:val="en-GB"/>
        </w:rPr>
        <w:t>a</w:t>
      </w:r>
      <w:r w:rsidR="002A752D" w:rsidRPr="00100BC5">
        <w:rPr>
          <w:rFonts w:ascii="Avenir Next" w:hAnsi="Avenir Next"/>
          <w:color w:val="404040"/>
          <w:highlight w:val="yellow"/>
          <w:lang w:val="en-GB"/>
        </w:rPr>
        <w:t xml:space="preserve">pproach X Bank for their consent to </w:t>
      </w:r>
      <w:proofErr w:type="gramStart"/>
      <w:r w:rsidR="002A752D" w:rsidRPr="00100BC5">
        <w:rPr>
          <w:rFonts w:ascii="Avenir Next" w:hAnsi="Avenir Next"/>
          <w:color w:val="404040"/>
          <w:highlight w:val="yellow"/>
          <w:lang w:val="en-GB"/>
        </w:rPr>
        <w:t>utilise</w:t>
      </w:r>
      <w:proofErr w:type="gramEnd"/>
      <w:r w:rsidR="002A752D" w:rsidRPr="00100BC5">
        <w:rPr>
          <w:rFonts w:ascii="Avenir Next" w:hAnsi="Avenir Next"/>
          <w:color w:val="404040"/>
          <w:highlight w:val="yellow"/>
          <w:lang w:val="en-GB"/>
        </w:rPr>
        <w:t xml:space="preserv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100BC5"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100BC5">
        <w:rPr>
          <w:rFonts w:ascii="Avenir Next" w:hAnsi="Avenir Next"/>
          <w:color w:val="404040"/>
          <w:highlight w:val="yellow"/>
          <w:lang w:val="en-GB"/>
        </w:rPr>
        <w:t>i</w:t>
      </w:r>
      <w:r w:rsidR="00406967" w:rsidRPr="00100BC5">
        <w:rPr>
          <w:rFonts w:ascii="Avenir Next" w:hAnsi="Avenir Next"/>
          <w:color w:val="404040"/>
          <w:highlight w:val="yellow"/>
          <w:lang w:val="en-GB"/>
        </w:rPr>
        <w:t xml:space="preserve">nsist that the </w:t>
      </w:r>
      <w:r w:rsidR="00BB5516" w:rsidRPr="00100BC5">
        <w:rPr>
          <w:rFonts w:ascii="Avenir Next" w:hAnsi="Avenir Next"/>
          <w:color w:val="404040"/>
          <w:highlight w:val="yellow"/>
          <w:lang w:val="en-GB"/>
        </w:rPr>
        <w:t>business rescue practitioner</w:t>
      </w:r>
      <w:r w:rsidR="00406967" w:rsidRPr="00100BC5">
        <w:rPr>
          <w:rFonts w:ascii="Avenir Next" w:hAnsi="Avenir Next"/>
          <w:color w:val="404040"/>
          <w:highlight w:val="yellow"/>
          <w:lang w:val="en-GB"/>
        </w:rPr>
        <w:t xml:space="preserve"> obtain their consent before selling any of the assets subject to the </w:t>
      </w:r>
      <w:r w:rsidRPr="00100BC5">
        <w:rPr>
          <w:rFonts w:ascii="Avenir Next" w:hAnsi="Avenir Next"/>
          <w:color w:val="404040"/>
          <w:highlight w:val="yellow"/>
          <w:lang w:val="en-GB"/>
        </w:rPr>
        <w:t>general notarial bond</w:t>
      </w:r>
      <w:r w:rsidR="00406967" w:rsidRPr="00100BC5">
        <w:rPr>
          <w:rFonts w:ascii="Avenir Next" w:hAnsi="Avenir Next"/>
          <w:color w:val="404040"/>
          <w:highlight w:val="yellow"/>
          <w:lang w:val="en-GB"/>
        </w:rPr>
        <w:t xml:space="preserve">, as provided for in </w:t>
      </w:r>
      <w:r w:rsidR="00E369AD" w:rsidRPr="00100BC5">
        <w:rPr>
          <w:rFonts w:ascii="Avenir Next" w:hAnsi="Avenir Next"/>
          <w:color w:val="404040"/>
          <w:highlight w:val="yellow"/>
          <w:lang w:val="en-GB"/>
        </w:rPr>
        <w:t>s</w:t>
      </w:r>
      <w:r w:rsidR="00406967" w:rsidRPr="00100BC5">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100BC5" w:rsidRDefault="003A30D1" w:rsidP="008D44D6">
      <w:pPr>
        <w:numPr>
          <w:ilvl w:val="0"/>
          <w:numId w:val="11"/>
        </w:numPr>
        <w:ind w:left="709" w:hanging="709"/>
        <w:jc w:val="left"/>
        <w:rPr>
          <w:rFonts w:cs="Calibri"/>
          <w:color w:val="212121"/>
          <w:highlight w:val="yellow"/>
          <w:lang w:eastAsia="en-GB"/>
        </w:rPr>
      </w:pPr>
      <w:r w:rsidRPr="00100BC5">
        <w:rPr>
          <w:color w:val="212121"/>
          <w:highlight w:val="yellow"/>
          <w:lang w:eastAsia="en-GB"/>
        </w:rPr>
        <w:t>an u</w:t>
      </w:r>
      <w:r w:rsidR="00483EBE" w:rsidRPr="00100BC5">
        <w:rPr>
          <w:color w:val="212121"/>
          <w:highlight w:val="yellow"/>
          <w:lang w:eastAsia="en-GB"/>
        </w:rPr>
        <w:t xml:space="preserve">nsecured </w:t>
      </w:r>
      <w:r w:rsidR="000D78BC" w:rsidRPr="00100BC5">
        <w:rPr>
          <w:color w:val="212121"/>
          <w:highlight w:val="yellow"/>
          <w:lang w:eastAsia="en-GB"/>
        </w:rPr>
        <w:t>c</w:t>
      </w:r>
      <w:r w:rsidR="00483EBE" w:rsidRPr="00100BC5">
        <w:rPr>
          <w:color w:val="212121"/>
          <w:highlight w:val="yellow"/>
          <w:lang w:eastAsia="en-GB"/>
        </w:rPr>
        <w:t>laim</w:t>
      </w:r>
      <w:r w:rsidR="000D78BC" w:rsidRPr="00100BC5">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Unfortunately, the employee would need to make payment of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100BC5"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100BC5">
        <w:rPr>
          <w:rFonts w:ascii="Avenir Next" w:hAnsi="Avenir Next" w:cs="Arial"/>
          <w:highlight w:val="yellow"/>
          <w:lang w:val="en-US"/>
        </w:rPr>
        <w:t>None of the above</w:t>
      </w:r>
      <w:r w:rsidR="00C23A74" w:rsidRPr="00100BC5">
        <w:rPr>
          <w:rFonts w:ascii="Avenir Next" w:hAnsi="Avenir Next" w:cs="Arial"/>
          <w:highlight w:val="yellow"/>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100BC5"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100BC5">
        <w:rPr>
          <w:rFonts w:ascii="Avenir Next" w:hAnsi="Avenir Next"/>
          <w:b w:val="0"/>
          <w:bCs/>
          <w:szCs w:val="22"/>
          <w:highlight w:val="yellow"/>
        </w:rPr>
        <w:t>Both (a) and (c) are correct</w:t>
      </w:r>
      <w:r w:rsidR="00D0482E" w:rsidRPr="00100BC5">
        <w:rPr>
          <w:rFonts w:ascii="Avenir Next" w:hAnsi="Avenir Next"/>
          <w:b w:val="0"/>
          <w:bCs/>
          <w:szCs w:val="22"/>
          <w:highlight w:val="yellow"/>
        </w:rPr>
        <w:t>.</w:t>
      </w:r>
      <w:r w:rsidRPr="00100BC5">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t>
      </w:r>
      <w:proofErr w:type="gramStart"/>
      <w:r w:rsidRPr="00744082">
        <w:rPr>
          <w:lang w:val="en-GB"/>
        </w:rPr>
        <w:t>were certified</w:t>
      </w:r>
      <w:proofErr w:type="gramEnd"/>
      <w:r w:rsidRPr="00744082">
        <w:rPr>
          <w:lang w:val="en-GB"/>
        </w:rPr>
        <w:t xml:space="preserve">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t>
      </w:r>
      <w:proofErr w:type="gramStart"/>
      <w:r w:rsidRPr="00744082">
        <w:rPr>
          <w:lang w:val="en-GB"/>
        </w:rPr>
        <w:t>was adopted</w:t>
      </w:r>
      <w:proofErr w:type="gramEnd"/>
      <w:r w:rsidRPr="00744082">
        <w:rPr>
          <w:lang w:val="en-GB"/>
        </w:rPr>
        <w:t xml:space="preserve"> by creditors in that matter. You have </w:t>
      </w:r>
      <w:proofErr w:type="gramStart"/>
      <w:r w:rsidRPr="00744082">
        <w:rPr>
          <w:lang w:val="en-GB"/>
        </w:rPr>
        <w:t>been approached</w:t>
      </w:r>
      <w:proofErr w:type="gramEnd"/>
      <w:r w:rsidRPr="00744082">
        <w:rPr>
          <w:lang w:val="en-GB"/>
        </w:rPr>
        <w:t xml:space="preserve">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100BC5"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100BC5">
        <w:rPr>
          <w:rFonts w:ascii="Avenir Next" w:hAnsi="Avenir Next"/>
          <w:highlight w:val="yellow"/>
          <w:lang w:val="en-GB"/>
        </w:rPr>
        <w:t xml:space="preserve">Both </w:t>
      </w:r>
      <w:r w:rsidR="00053320" w:rsidRPr="00100BC5">
        <w:rPr>
          <w:rFonts w:ascii="Avenir Next" w:hAnsi="Avenir Next"/>
          <w:highlight w:val="yellow"/>
          <w:lang w:val="en-GB"/>
        </w:rPr>
        <w:t>(</w:t>
      </w:r>
      <w:r w:rsidR="00F01793" w:rsidRPr="00100BC5">
        <w:rPr>
          <w:rFonts w:ascii="Avenir Next" w:hAnsi="Avenir Next"/>
          <w:highlight w:val="yellow"/>
          <w:lang w:val="en-GB"/>
        </w:rPr>
        <w:t>i</w:t>
      </w:r>
      <w:r w:rsidR="00053320" w:rsidRPr="00100BC5">
        <w:rPr>
          <w:rFonts w:ascii="Avenir Next" w:hAnsi="Avenir Next"/>
          <w:highlight w:val="yellow"/>
          <w:lang w:val="en-GB"/>
        </w:rPr>
        <w:t>)</w:t>
      </w:r>
      <w:r w:rsidR="00F01793" w:rsidRPr="00100BC5">
        <w:rPr>
          <w:rFonts w:ascii="Avenir Next" w:hAnsi="Avenir Next"/>
          <w:highlight w:val="yellow"/>
          <w:lang w:val="en-GB"/>
        </w:rPr>
        <w:t xml:space="preserve"> and </w:t>
      </w:r>
      <w:r w:rsidR="00053320" w:rsidRPr="00100BC5">
        <w:rPr>
          <w:rFonts w:ascii="Avenir Next" w:hAnsi="Avenir Next"/>
          <w:highlight w:val="yellow"/>
          <w:lang w:val="en-GB"/>
        </w:rPr>
        <w:t>(</w:t>
      </w:r>
      <w:r w:rsidR="00F01793" w:rsidRPr="00100BC5">
        <w:rPr>
          <w:rFonts w:ascii="Avenir Next" w:hAnsi="Avenir Next"/>
          <w:highlight w:val="yellow"/>
          <w:lang w:val="en-GB"/>
        </w:rPr>
        <w:t>iii</w:t>
      </w:r>
      <w:r w:rsidR="00053320" w:rsidRPr="00100BC5">
        <w:rPr>
          <w:rFonts w:ascii="Avenir Next" w:hAnsi="Avenir Next"/>
          <w:highlight w:val="yellow"/>
          <w:lang w:val="en-GB"/>
        </w:rPr>
        <w:t>)</w:t>
      </w:r>
      <w:r w:rsidRPr="00100BC5">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approach the High Court to place the company in business rescue, </w:t>
      </w:r>
      <w:proofErr w:type="gramStart"/>
      <w:r w:rsidRPr="00D7043C">
        <w:rPr>
          <w:color w:val="000000"/>
          <w:lang w:val="en-GB" w:eastAsia="en-GB"/>
        </w:rPr>
        <w:t>as long as</w:t>
      </w:r>
      <w:proofErr w:type="gramEnd"/>
      <w:r w:rsidRPr="00D7043C">
        <w:rPr>
          <w:color w:val="000000"/>
          <w:lang w:val="en-GB" w:eastAsia="en-GB"/>
        </w:rPr>
        <w:t xml:space="preserve">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100BC5">
        <w:rPr>
          <w:color w:val="000000"/>
          <w:highlight w:val="yellow"/>
          <w:lang w:val="en-GB" w:eastAsia="en-GB"/>
        </w:rPr>
        <w:t>(c)</w:t>
      </w:r>
      <w:r w:rsidRPr="00100BC5">
        <w:rPr>
          <w:color w:val="000000"/>
          <w:highlight w:val="yellow"/>
          <w:lang w:val="en-GB" w:eastAsia="en-GB"/>
        </w:rPr>
        <w:tab/>
        <w:t xml:space="preserve">As an affected person, </w:t>
      </w:r>
      <w:r w:rsidR="00564436" w:rsidRPr="00100BC5">
        <w:rPr>
          <w:color w:val="000000"/>
          <w:highlight w:val="yellow"/>
          <w:lang w:val="en-GB" w:eastAsia="en-GB"/>
        </w:rPr>
        <w:t>a</w:t>
      </w:r>
      <w:r w:rsidRPr="00100BC5">
        <w:rPr>
          <w:color w:val="000000"/>
          <w:highlight w:val="yellow"/>
          <w:lang w:val="en-GB" w:eastAsia="en-GB"/>
        </w:rPr>
        <w:t xml:space="preserve">n employee, an employee representative, a registered trade union, a shareholder or a director of a company can approach the High Court to place the company in business rescue, </w:t>
      </w:r>
      <w:proofErr w:type="gramStart"/>
      <w:r w:rsidRPr="00100BC5">
        <w:rPr>
          <w:color w:val="000000"/>
          <w:highlight w:val="yellow"/>
          <w:lang w:val="en-GB" w:eastAsia="en-GB"/>
        </w:rPr>
        <w:t>as long as</w:t>
      </w:r>
      <w:proofErr w:type="gramEnd"/>
      <w:r w:rsidRPr="00100BC5">
        <w:rPr>
          <w:color w:val="000000"/>
          <w:highlight w:val="yellow"/>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Notwithstanding any financial distress, an affected person of a company may approach the High Court to place the company into business rescue </w:t>
      </w:r>
      <w:proofErr w:type="gramStart"/>
      <w:r w:rsidRPr="00D7043C">
        <w:rPr>
          <w:color w:val="000000"/>
          <w:lang w:val="en-GB" w:eastAsia="en-GB"/>
        </w:rPr>
        <w:t>provided that</w:t>
      </w:r>
      <w:proofErr w:type="gramEnd"/>
      <w:r w:rsidRPr="00D7043C">
        <w:rPr>
          <w:color w:val="000000"/>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Because the creditor is a foreign business, it is not bound by the approved business rescue plan and its claim </w:t>
      </w:r>
      <w:proofErr w:type="gramStart"/>
      <w:r w:rsidRPr="00744082">
        <w:rPr>
          <w:rFonts w:ascii="Avenir Next" w:hAnsi="Avenir Next"/>
          <w:lang w:val="en-GB"/>
        </w:rPr>
        <w:t>is not affected</w:t>
      </w:r>
      <w:proofErr w:type="gramEnd"/>
      <w:r w:rsidRPr="00744082">
        <w:rPr>
          <w:rFonts w:ascii="Avenir Next" w:hAnsi="Avenir Next"/>
          <w:lang w:val="en-GB"/>
        </w:rPr>
        <w:t xml:space="preserve">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100BC5" w:rsidRDefault="008611D3">
      <w:pPr>
        <w:pStyle w:val="ListParagraph"/>
        <w:numPr>
          <w:ilvl w:val="0"/>
          <w:numId w:val="15"/>
        </w:numPr>
        <w:spacing w:after="0" w:line="240" w:lineRule="auto"/>
        <w:ind w:left="709" w:hanging="709"/>
        <w:rPr>
          <w:rFonts w:ascii="Avenir Next" w:hAnsi="Avenir Next"/>
          <w:highlight w:val="yellow"/>
          <w:lang w:val="en-GB"/>
        </w:rPr>
      </w:pPr>
      <w:r w:rsidRPr="00100BC5">
        <w:rPr>
          <w:rFonts w:ascii="Avenir Next" w:hAnsi="Avenir Next"/>
          <w:highlight w:val="yellow"/>
          <w:lang w:val="en-GB"/>
        </w:rPr>
        <w:t xml:space="preserve">The creditor’s claim </w:t>
      </w:r>
      <w:proofErr w:type="gramStart"/>
      <w:r w:rsidRPr="00100BC5">
        <w:rPr>
          <w:rFonts w:ascii="Avenir Next" w:hAnsi="Avenir Next"/>
          <w:highlight w:val="yellow"/>
          <w:lang w:val="en-GB"/>
        </w:rPr>
        <w:t>is treated</w:t>
      </w:r>
      <w:proofErr w:type="gramEnd"/>
      <w:r w:rsidRPr="00100BC5">
        <w:rPr>
          <w:rFonts w:ascii="Avenir Next" w:hAnsi="Avenir Next"/>
          <w:highlight w:val="yellow"/>
          <w:lang w:val="en-GB"/>
        </w:rPr>
        <w:t xml:space="preserve">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Business rescue is a South African legal process aimed at trying to save financially distressed South African businesses and, as such, the claims of any foreign creditors </w:t>
      </w:r>
      <w:proofErr w:type="gramStart"/>
      <w:r w:rsidRPr="00744082">
        <w:rPr>
          <w:rFonts w:ascii="Avenir Next" w:hAnsi="Avenir Next"/>
          <w:lang w:val="en-GB"/>
        </w:rPr>
        <w:t>are automatically fully expunged</w:t>
      </w:r>
      <w:proofErr w:type="gramEnd"/>
      <w:r w:rsidRPr="00744082">
        <w:rPr>
          <w:rFonts w:ascii="Avenir Next" w:hAnsi="Avenir Next"/>
          <w:lang w:val="en-GB"/>
        </w:rPr>
        <w:t xml:space="preserve">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pPr>
        <w:pStyle w:val="ListParagraph"/>
        <w:numPr>
          <w:ilvl w:val="0"/>
          <w:numId w:val="16"/>
        </w:numPr>
        <w:spacing w:after="0" w:line="240" w:lineRule="auto"/>
        <w:ind w:left="709" w:hanging="709"/>
        <w:rPr>
          <w:rFonts w:ascii="Avenir Next" w:hAnsi="Avenir Next"/>
          <w:lang w:val="en-GB"/>
        </w:rPr>
      </w:pPr>
      <w:proofErr w:type="gramStart"/>
      <w:r w:rsidRPr="00744082">
        <w:rPr>
          <w:rFonts w:ascii="Avenir Next" w:hAnsi="Avenir Next"/>
          <w:lang w:val="en-GB"/>
        </w:rPr>
        <w:t>20</w:t>
      </w:r>
      <w:proofErr w:type="gramEnd"/>
      <w:r w:rsidRPr="00744082">
        <w:rPr>
          <w:rFonts w:ascii="Avenir Next" w:hAnsi="Avenir Next"/>
          <w:lang w:val="en-GB"/>
        </w:rPr>
        <w:t xml:space="preserve"> separate trade creditors: collectively owed R5m and unsecured;</w:t>
      </w:r>
    </w:p>
    <w:p w14:paraId="3C58B20F" w14:textId="7E948336"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Party Y: owed R15m and which claim </w:t>
      </w:r>
      <w:proofErr w:type="gramStart"/>
      <w:r w:rsidRPr="00744082">
        <w:rPr>
          <w:rFonts w:ascii="Avenir Next" w:hAnsi="Avenir Next"/>
          <w:lang w:val="en-GB"/>
        </w:rPr>
        <w:t>is subordinated</w:t>
      </w:r>
      <w:proofErr w:type="gramEnd"/>
      <w:r w:rsidRPr="00744082">
        <w:rPr>
          <w:rFonts w:ascii="Avenir Next" w:hAnsi="Avenir Next"/>
          <w:lang w:val="en-GB"/>
        </w:rPr>
        <w:t xml:space="preserve">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proofErr w:type="gramStart"/>
      <w:r w:rsidRPr="00744082">
        <w:rPr>
          <w:lang w:val="en-GB"/>
        </w:rPr>
        <w:t xml:space="preserve">been </w:t>
      </w:r>
      <w:r w:rsidR="00AB2B3D" w:rsidRPr="00744082">
        <w:rPr>
          <w:lang w:val="en-GB"/>
        </w:rPr>
        <w:t>validly voted</w:t>
      </w:r>
      <w:proofErr w:type="gramEnd"/>
      <w:r w:rsidR="00AB2B3D" w:rsidRPr="00744082">
        <w:rPr>
          <w:lang w:val="en-GB"/>
        </w:rPr>
        <w:t xml:space="preserve">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Yes: The plan </w:t>
      </w:r>
      <w:proofErr w:type="gramStart"/>
      <w:r w:rsidRPr="00744082">
        <w:rPr>
          <w:rFonts w:ascii="Avenir Next" w:hAnsi="Avenir Next"/>
          <w:lang w:val="en-GB"/>
        </w:rPr>
        <w:t>is voted</w:t>
      </w:r>
      <w:proofErr w:type="gramEnd"/>
      <w:r w:rsidRPr="00744082">
        <w:rPr>
          <w:rFonts w:ascii="Avenir Next" w:hAnsi="Avenir Next"/>
          <w:lang w:val="en-GB"/>
        </w:rPr>
        <w:t xml:space="preserve">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C87032" w:rsidRDefault="00AB2B3D">
      <w:pPr>
        <w:pStyle w:val="ListParagraph"/>
        <w:numPr>
          <w:ilvl w:val="0"/>
          <w:numId w:val="17"/>
        </w:numPr>
        <w:spacing w:after="0" w:line="240" w:lineRule="auto"/>
        <w:ind w:left="709" w:hanging="709"/>
        <w:rPr>
          <w:rFonts w:ascii="Avenir Next" w:hAnsi="Avenir Next"/>
          <w:highlight w:val="yellow"/>
          <w:lang w:val="en-GB"/>
        </w:rPr>
      </w:pPr>
      <w:r w:rsidRPr="00C87032">
        <w:rPr>
          <w:rFonts w:ascii="Avenir Next" w:hAnsi="Avenir Next"/>
          <w:highlight w:val="yellow"/>
          <w:lang w:val="en-GB"/>
        </w:rPr>
        <w:t>No: The plan is not voted in due to less than 75% of all creditors voting voted in favour thereof (</w:t>
      </w:r>
      <w:proofErr w:type="gramStart"/>
      <w:r w:rsidRPr="00C87032">
        <w:rPr>
          <w:rFonts w:ascii="Avenir Next" w:hAnsi="Avenir Next"/>
          <w:highlight w:val="yellow"/>
          <w:lang w:val="en-GB"/>
        </w:rPr>
        <w:t>despite the fact that</w:t>
      </w:r>
      <w:proofErr w:type="gramEnd"/>
      <w:r w:rsidRPr="00C87032">
        <w:rPr>
          <w:rFonts w:ascii="Avenir Next" w:hAnsi="Avenir Next"/>
          <w:highlight w:val="yellow"/>
          <w:lang w:val="en-GB"/>
        </w:rPr>
        <w:t xml:space="preserve"> more than 50% of the independent creditors’ voting interests were voted)</w:t>
      </w:r>
      <w:r w:rsidR="001A5BBB" w:rsidRPr="00C87032">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No: </w:t>
      </w:r>
      <w:proofErr w:type="gramStart"/>
      <w:r w:rsidRPr="00744082">
        <w:rPr>
          <w:rFonts w:ascii="Avenir Next" w:hAnsi="Avenir Next"/>
          <w:lang w:val="en-GB"/>
        </w:rPr>
        <w:t>24</w:t>
      </w:r>
      <w:proofErr w:type="gramEnd"/>
      <w:r w:rsidRPr="00744082">
        <w:rPr>
          <w:rFonts w:ascii="Avenir Next" w:hAnsi="Avenir Next"/>
          <w:lang w:val="en-GB"/>
        </w:rPr>
        <w:t xml:space="preserve">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C87032" w:rsidRDefault="002B4FCB">
      <w:pPr>
        <w:pStyle w:val="ListParagraph"/>
        <w:numPr>
          <w:ilvl w:val="0"/>
          <w:numId w:val="18"/>
        </w:numPr>
        <w:spacing w:after="0" w:line="240" w:lineRule="auto"/>
        <w:ind w:left="709" w:hanging="709"/>
        <w:rPr>
          <w:rFonts w:ascii="Avenir Next" w:hAnsi="Avenir Next" w:cs="Arial"/>
          <w:highlight w:val="yellow"/>
          <w:lang w:val="en-US"/>
        </w:rPr>
      </w:pPr>
      <w:r w:rsidRPr="00C87032">
        <w:rPr>
          <w:rFonts w:ascii="Avenir Next" w:hAnsi="Avenir Next" w:cs="Arial"/>
          <w:highlight w:val="yellow"/>
          <w:lang w:val="en-US"/>
        </w:rPr>
        <w:t xml:space="preserve">How expected cash receipts and payments are forecast to be received and paid respectively, </w:t>
      </w:r>
      <w:r w:rsidR="00EA73D0" w:rsidRPr="00C87032">
        <w:rPr>
          <w:rFonts w:ascii="Avenir Next" w:hAnsi="Avenir Next" w:cs="Arial"/>
          <w:highlight w:val="yellow"/>
          <w:lang w:val="en-US"/>
        </w:rPr>
        <w:t>that is,</w:t>
      </w:r>
      <w:r w:rsidRPr="00C87032">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pPr>
        <w:pStyle w:val="ListParagraph"/>
        <w:numPr>
          <w:ilvl w:val="0"/>
          <w:numId w:val="18"/>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C87032" w:rsidRDefault="004035F2">
      <w:pPr>
        <w:pStyle w:val="ListParagraph"/>
        <w:numPr>
          <w:ilvl w:val="0"/>
          <w:numId w:val="20"/>
        </w:numPr>
        <w:spacing w:after="0" w:line="240" w:lineRule="auto"/>
        <w:ind w:left="709" w:hanging="709"/>
        <w:rPr>
          <w:rFonts w:ascii="Avenir Next" w:hAnsi="Avenir Next" w:cs="Arial"/>
          <w:highlight w:val="yellow"/>
          <w:lang w:val="en-US"/>
        </w:rPr>
      </w:pPr>
      <w:r w:rsidRPr="00C87032">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 xml:space="preserve">he creditors and shareholders who were present at the meeting in which the plan </w:t>
      </w:r>
      <w:proofErr w:type="gramStart"/>
      <w:r w:rsidR="00677E14" w:rsidRPr="00744082">
        <w:rPr>
          <w:rFonts w:ascii="Avenir Next" w:hAnsi="Avenir Next"/>
        </w:rPr>
        <w:t>was adopted</w:t>
      </w:r>
      <w:proofErr w:type="gramEnd"/>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 xml:space="preserve">he creditors and shareholders who were not present at the meeting in which the plan </w:t>
      </w:r>
      <w:proofErr w:type="gramStart"/>
      <w:r w:rsidR="00677E14" w:rsidRPr="00744082">
        <w:rPr>
          <w:rFonts w:ascii="Avenir Next" w:hAnsi="Avenir Next"/>
        </w:rPr>
        <w:t>was adopted</w:t>
      </w:r>
      <w:proofErr w:type="gramEnd"/>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C87032" w:rsidRDefault="006D0915" w:rsidP="0054770A">
      <w:pPr>
        <w:pStyle w:val="AOAltHead3"/>
        <w:spacing w:before="0" w:line="240" w:lineRule="auto"/>
        <w:ind w:left="709" w:hanging="709"/>
        <w:rPr>
          <w:rFonts w:ascii="Avenir Next" w:hAnsi="Avenir Next"/>
          <w:highlight w:val="yellow"/>
        </w:rPr>
      </w:pPr>
      <w:r w:rsidRPr="00C87032">
        <w:rPr>
          <w:rFonts w:ascii="Avenir Next" w:hAnsi="Avenir Next"/>
          <w:highlight w:val="yellow"/>
        </w:rPr>
        <w:t>T</w:t>
      </w:r>
      <w:r w:rsidR="00677E14" w:rsidRPr="00C87032">
        <w:rPr>
          <w:rFonts w:ascii="Avenir Next" w:hAnsi="Avenir Next"/>
          <w:highlight w:val="yellow"/>
        </w:rPr>
        <w:t xml:space="preserve">he company, its shareholders, and the secured and unsecured creditors, regardless of </w:t>
      </w:r>
      <w:proofErr w:type="gramStart"/>
      <w:r w:rsidR="00677E14" w:rsidRPr="00C87032">
        <w:rPr>
          <w:rFonts w:ascii="Avenir Next" w:hAnsi="Avenir Next"/>
          <w:highlight w:val="yellow"/>
        </w:rPr>
        <w:t>whether or not</w:t>
      </w:r>
      <w:proofErr w:type="gramEnd"/>
      <w:r w:rsidR="00677E14" w:rsidRPr="00C87032">
        <w:rPr>
          <w:rFonts w:ascii="Avenir Next" w:hAnsi="Avenir Next"/>
          <w:highlight w:val="yellow"/>
        </w:rPr>
        <w:t xml:space="preserve"> they were present, or voted in favour of adopting the plan</w:t>
      </w:r>
      <w:r w:rsidRPr="00C87032">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 xml:space="preserve">A motor-vehicle of a company in business rescue </w:t>
      </w:r>
      <w:proofErr w:type="gramStart"/>
      <w:r w:rsidRPr="00D7043C">
        <w:rPr>
          <w:rFonts w:cs="Calibri"/>
          <w:color w:val="404040"/>
          <w:lang w:val="en-GB" w:eastAsia="en-GB"/>
        </w:rPr>
        <w:t>is valued</w:t>
      </w:r>
      <w:proofErr w:type="gramEnd"/>
      <w:r w:rsidRPr="00D7043C">
        <w:rPr>
          <w:rFonts w:cs="Calibri"/>
          <w:color w:val="404040"/>
          <w:lang w:val="en-GB" w:eastAsia="en-GB"/>
        </w:rPr>
        <w:t xml:space="preserve"> at R100,000.00. The same vehicle is the subject of the security of X Bank, who </w:t>
      </w:r>
      <w:proofErr w:type="gramStart"/>
      <w:r w:rsidRPr="00D7043C">
        <w:rPr>
          <w:rFonts w:cs="Calibri"/>
          <w:color w:val="404040"/>
          <w:lang w:val="en-GB" w:eastAsia="en-GB"/>
        </w:rPr>
        <w:t>are still owed</w:t>
      </w:r>
      <w:proofErr w:type="gramEnd"/>
      <w:r w:rsidRPr="00D7043C">
        <w:rPr>
          <w:rFonts w:cs="Calibri"/>
          <w:color w:val="404040"/>
          <w:lang w:val="en-GB" w:eastAsia="en-GB"/>
        </w:rPr>
        <w:t xml:space="preserve">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xml:space="preserve">The business rescue practitioner wishes to sell the vehicle in the normal course of business as it </w:t>
      </w:r>
      <w:proofErr w:type="gramStart"/>
      <w:r w:rsidRPr="00D7043C">
        <w:rPr>
          <w:rFonts w:cs="Calibri"/>
          <w:color w:val="404040"/>
          <w:lang w:val="en-GB" w:eastAsia="en-GB"/>
        </w:rPr>
        <w:t>is no longer required</w:t>
      </w:r>
      <w:proofErr w:type="gramEnd"/>
      <w:r w:rsidRPr="00D7043C">
        <w:rPr>
          <w:rFonts w:cs="Calibri"/>
          <w:color w:val="404040"/>
          <w:lang w:val="en-GB" w:eastAsia="en-GB"/>
        </w:rPr>
        <w:t xml:space="preserve">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C87032">
        <w:rPr>
          <w:color w:val="404040"/>
          <w:highlight w:val="yellow"/>
          <w:lang w:val="en-GB" w:eastAsia="en-GB"/>
        </w:rPr>
        <w:t>(b)</w:t>
      </w:r>
      <w:r w:rsidRPr="00C87032">
        <w:rPr>
          <w:color w:val="404040"/>
          <w:highlight w:val="yellow"/>
          <w:lang w:val="en-GB" w:eastAsia="en-GB"/>
        </w:rPr>
        <w:tab/>
        <w:t xml:space="preserve">If the business rescue practitioner is sure that the proceeds of the sale will be sufficient to settle the claim of X Bank, then he can sell the vehicle without their consent and simply pay what </w:t>
      </w:r>
      <w:proofErr w:type="gramStart"/>
      <w:r w:rsidRPr="00C87032">
        <w:rPr>
          <w:color w:val="404040"/>
          <w:highlight w:val="yellow"/>
          <w:lang w:val="en-GB" w:eastAsia="en-GB"/>
        </w:rPr>
        <w:t>is owed</w:t>
      </w:r>
      <w:proofErr w:type="gramEnd"/>
      <w:r w:rsidRPr="00C87032">
        <w:rPr>
          <w:color w:val="404040"/>
          <w:highlight w:val="yellow"/>
          <w:lang w:val="en-GB" w:eastAsia="en-GB"/>
        </w:rPr>
        <w:t xml:space="preserve">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 xml:space="preserve">2008 supersedes the Labour Relations Act and therefore the only rights of employees during business rescue proceedings </w:t>
      </w:r>
      <w:proofErr w:type="gramStart"/>
      <w:r w:rsidRPr="00744082">
        <w:rPr>
          <w:rFonts w:ascii="Avenir Next" w:hAnsi="Avenir Next"/>
          <w:color w:val="000000"/>
          <w:lang w:val="en-GB" w:eastAsia="en-GB"/>
        </w:rPr>
        <w:t>are contained</w:t>
      </w:r>
      <w:proofErr w:type="gramEnd"/>
      <w:r w:rsidRPr="00744082">
        <w:rPr>
          <w:rFonts w:ascii="Avenir Next" w:hAnsi="Avenir Next"/>
          <w:color w:val="000000"/>
          <w:lang w:val="en-GB" w:eastAsia="en-GB"/>
        </w:rPr>
        <w:t xml:space="preserve">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C87032" w:rsidRDefault="00744082">
      <w:pPr>
        <w:pStyle w:val="ListParagraph"/>
        <w:numPr>
          <w:ilvl w:val="0"/>
          <w:numId w:val="21"/>
        </w:numPr>
        <w:spacing w:after="0" w:line="240" w:lineRule="auto"/>
        <w:ind w:left="567" w:hanging="567"/>
        <w:rPr>
          <w:rFonts w:ascii="Avenir Next" w:hAnsi="Avenir Next"/>
          <w:color w:val="000000"/>
          <w:highlight w:val="yellow"/>
          <w:lang w:val="en-GB" w:eastAsia="en-GB"/>
        </w:rPr>
      </w:pPr>
      <w:r w:rsidRPr="00C87032">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 xml:space="preserve">he business rescue practitioner may elect to consider either the Labour Relations Act or the Companies Act 2008, however both cannot </w:t>
      </w:r>
      <w:proofErr w:type="gramStart"/>
      <w:r w:rsidRPr="00744082">
        <w:rPr>
          <w:rFonts w:ascii="Avenir Next" w:hAnsi="Avenir Next"/>
          <w:color w:val="000000"/>
          <w:lang w:val="en-GB" w:eastAsia="en-GB"/>
        </w:rPr>
        <w:t>be interpreted</w:t>
      </w:r>
      <w:proofErr w:type="gramEnd"/>
      <w:r w:rsidRPr="00744082">
        <w:rPr>
          <w:rFonts w:ascii="Avenir Next" w:hAnsi="Avenir Next"/>
          <w:color w:val="000000"/>
          <w:lang w:val="en-GB" w:eastAsia="en-GB"/>
        </w:rPr>
        <w:t xml:space="preserve">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As soon as possible after the commencement of business rescue and the business rescue practitioner’s appointment as practitioner. It is often a vital process in business rescue and should thus be prioritised as a critical procedure to </w:t>
      </w:r>
      <w:proofErr w:type="gramStart"/>
      <w:r w:rsidRPr="00744082">
        <w:rPr>
          <w:rFonts w:ascii="Avenir Next" w:hAnsi="Avenir Next"/>
          <w:color w:val="000000"/>
          <w:lang w:val="en-GB" w:eastAsia="en-GB"/>
        </w:rPr>
        <w:t>be undertaken</w:t>
      </w:r>
      <w:proofErr w:type="gramEnd"/>
      <w:r w:rsidRPr="00744082">
        <w:rPr>
          <w:rFonts w:ascii="Avenir Next" w:hAnsi="Avenir Next"/>
          <w:color w:val="000000"/>
          <w:lang w:val="en-GB" w:eastAsia="en-GB"/>
        </w:rPr>
        <w:t xml:space="preserve">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w:t>
      </w:r>
      <w:proofErr w:type="gramStart"/>
      <w:r w:rsidRPr="00744082">
        <w:rPr>
          <w:rFonts w:ascii="Avenir Next" w:hAnsi="Avenir Next"/>
          <w:color w:val="000000"/>
          <w:lang w:val="en-GB" w:eastAsia="en-GB"/>
        </w:rPr>
        <w:t>is required</w:t>
      </w:r>
      <w:proofErr w:type="gramEnd"/>
      <w:r w:rsidRPr="00744082">
        <w:rPr>
          <w:rFonts w:ascii="Avenir Next" w:hAnsi="Avenir Next"/>
          <w:color w:val="000000"/>
          <w:lang w:val="en-GB" w:eastAsia="en-GB"/>
        </w:rPr>
        <w:t xml:space="preserve">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C87032" w:rsidRDefault="00744082">
      <w:pPr>
        <w:pStyle w:val="ListParagraph"/>
        <w:numPr>
          <w:ilvl w:val="0"/>
          <w:numId w:val="22"/>
        </w:numPr>
        <w:spacing w:after="0" w:line="240" w:lineRule="auto"/>
        <w:ind w:left="851" w:hanging="709"/>
        <w:rPr>
          <w:rFonts w:ascii="Avenir Next" w:hAnsi="Avenir Next"/>
          <w:color w:val="000000"/>
          <w:highlight w:val="yellow"/>
          <w:lang w:val="en-GB" w:eastAsia="en-GB"/>
        </w:rPr>
      </w:pPr>
      <w:r w:rsidRPr="00C87032">
        <w:rPr>
          <w:rFonts w:ascii="Avenir Next" w:hAnsi="Avenir Next"/>
          <w:color w:val="000000"/>
          <w:highlight w:val="yellow"/>
          <w:lang w:val="en-GB" w:eastAsia="en-GB"/>
        </w:rPr>
        <w:t xml:space="preserve">The business rescue practitioner </w:t>
      </w:r>
      <w:proofErr w:type="gramStart"/>
      <w:r w:rsidRPr="00C87032">
        <w:rPr>
          <w:rFonts w:ascii="Avenir Next" w:hAnsi="Avenir Next"/>
          <w:color w:val="000000"/>
          <w:highlight w:val="yellow"/>
          <w:lang w:val="en-GB" w:eastAsia="en-GB"/>
        </w:rPr>
        <w:t>is required</w:t>
      </w:r>
      <w:proofErr w:type="gramEnd"/>
      <w:r w:rsidRPr="00C87032">
        <w:rPr>
          <w:rFonts w:ascii="Avenir Next" w:hAnsi="Avenir Next"/>
          <w:color w:val="000000"/>
          <w:highlight w:val="yellow"/>
          <w:lang w:val="en-GB" w:eastAsia="en-GB"/>
        </w:rPr>
        <w:t xml:space="preserve">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C87032">
        <w:rPr>
          <w:rFonts w:ascii="Avenir Next" w:hAnsi="Avenir Next"/>
          <w:color w:val="000000"/>
          <w:highlight w:val="yellow"/>
          <w:lang w:val="en-GB" w:eastAsia="en-GB"/>
        </w:rPr>
        <w:t>the requisite majority of</w:t>
      </w:r>
      <w:proofErr w:type="gramEnd"/>
      <w:r w:rsidRPr="00C87032">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C87032">
        <w:rPr>
          <w:rFonts w:ascii="Avenir Next" w:hAnsi="Avenir Next"/>
          <w:color w:val="000000"/>
          <w:highlight w:val="yellow"/>
          <w:lang w:val="en-GB" w:eastAsia="en-GB"/>
        </w:rPr>
        <w:t>subsequent to</w:t>
      </w:r>
      <w:proofErr w:type="gramEnd"/>
      <w:r w:rsidRPr="00C87032">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w:t>
      </w:r>
      <w:proofErr w:type="gramStart"/>
      <w:r w:rsidRPr="00744082">
        <w:rPr>
          <w:rFonts w:ascii="Avenir Next" w:hAnsi="Avenir Next"/>
          <w:color w:val="000000"/>
          <w:lang w:val="en-GB" w:eastAsia="en-GB"/>
        </w:rPr>
        <w:t>is legally permitted</w:t>
      </w:r>
      <w:proofErr w:type="gramEnd"/>
      <w:r w:rsidRPr="00744082">
        <w:rPr>
          <w:rFonts w:ascii="Avenir Next" w:hAnsi="Avenir Next"/>
          <w:color w:val="000000"/>
          <w:lang w:val="en-GB" w:eastAsia="en-GB"/>
        </w:rPr>
        <w:t xml:space="preserve">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C87032">
        <w:rPr>
          <w:highlight w:val="yellow"/>
        </w:rPr>
        <w:t xml:space="preserve">(b) </w:t>
      </w:r>
      <w:r w:rsidR="00E90F16" w:rsidRPr="00C87032">
        <w:rPr>
          <w:highlight w:val="yellow"/>
        </w:rPr>
        <w:tab/>
        <w:t>T</w:t>
      </w:r>
      <w:r w:rsidRPr="00C87032">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w:t>
      </w:r>
      <w:proofErr w:type="gramStart"/>
      <w:r w:rsidRPr="00524A0F">
        <w:rPr>
          <w:lang w:val="en-GB"/>
        </w:rPr>
        <w:t>great success</w:t>
      </w:r>
      <w:proofErr w:type="gramEnd"/>
      <w:r w:rsidRPr="00524A0F">
        <w:rPr>
          <w:lang w:val="en-GB"/>
        </w:rPr>
        <w:t xml:space="preserve"> and profitability through innovative branding, creative marketing and its management’s ability to identify the latest trends in South African music and sign the greatest local talent. Leveraging off the influence and popularity of distinctively South African genres such as “Kwaito</w:t>
      </w:r>
      <w:proofErr w:type="gramStart"/>
      <w:r w:rsidRPr="00524A0F">
        <w:rPr>
          <w:lang w:val="en-GB"/>
        </w:rPr>
        <w:t>”,</w:t>
      </w:r>
      <w:proofErr w:type="gramEnd"/>
      <w:r w:rsidRPr="00524A0F">
        <w:rPr>
          <w:lang w:val="en-GB"/>
        </w:rPr>
        <w:t xml:space="preserve">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w:t>
      </w:r>
      <w:proofErr w:type="gramStart"/>
      <w:r w:rsidRPr="00524A0F">
        <w:rPr>
          <w:lang w:val="en-GB"/>
        </w:rPr>
        <w:t>are leased</w:t>
      </w:r>
      <w:proofErr w:type="gramEnd"/>
      <w:r w:rsidRPr="00524A0F">
        <w:rPr>
          <w:lang w:val="en-GB"/>
        </w:rPr>
        <w:t xml:space="preserve"> from Universal Properties on a long-term basis. </w:t>
      </w:r>
      <w:proofErr w:type="gramStart"/>
      <w:r w:rsidRPr="00524A0F">
        <w:rPr>
          <w:lang w:val="en-GB"/>
        </w:rPr>
        <w:t>In order to</w:t>
      </w:r>
      <w:proofErr w:type="gramEnd"/>
      <w:r w:rsidRPr="00524A0F">
        <w:rPr>
          <w:lang w:val="en-GB"/>
        </w:rPr>
        <w:t xml:space="preserve">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w:t>
      </w:r>
      <w:proofErr w:type="gramStart"/>
      <w:r w:rsidRPr="00524A0F">
        <w:rPr>
          <w:lang w:val="en-GB"/>
        </w:rPr>
        <w:t>large amounts</w:t>
      </w:r>
      <w:proofErr w:type="gramEnd"/>
      <w:r w:rsidRPr="00524A0F">
        <w:rPr>
          <w:lang w:val="en-GB"/>
        </w:rPr>
        <w:t xml:space="preserve"> of high</w:t>
      </w:r>
      <w:r w:rsidRPr="00524A0F">
        <w:rPr>
          <w:lang w:val="en-GB"/>
        </w:rPr>
        <w:noBreakHyphen/>
        <w:t xml:space="preserve">interest debt by way of various financing arrangements with local banks and private equity firms. In addition to this, Khusela hired </w:t>
      </w:r>
      <w:proofErr w:type="gramStart"/>
      <w:r w:rsidRPr="00524A0F">
        <w:rPr>
          <w:lang w:val="en-GB"/>
        </w:rPr>
        <w:t>large amounts</w:t>
      </w:r>
      <w:proofErr w:type="gramEnd"/>
      <w:r w:rsidRPr="00524A0F">
        <w:rPr>
          <w:lang w:val="en-GB"/>
        </w:rPr>
        <w:t xml:space="preserve"> of employees in anticipation of increased demand resulting from its new service offerings. From having approximately </w:t>
      </w:r>
      <w:proofErr w:type="gramStart"/>
      <w:r w:rsidRPr="00524A0F">
        <w:rPr>
          <w:lang w:val="en-GB"/>
        </w:rPr>
        <w:t>500</w:t>
      </w:r>
      <w:proofErr w:type="gramEnd"/>
      <w:r w:rsidRPr="00524A0F">
        <w:rPr>
          <w:lang w:val="en-GB"/>
        </w:rPr>
        <w:t xml:space="preserve">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w:t>
      </w:r>
      <w:proofErr w:type="gramStart"/>
      <w:r w:rsidRPr="00524A0F">
        <w:rPr>
          <w:lang w:val="en-GB"/>
        </w:rPr>
        <w:t>are represented</w:t>
      </w:r>
      <w:proofErr w:type="gramEnd"/>
      <w:r w:rsidRPr="00524A0F">
        <w:rPr>
          <w:lang w:val="en-GB"/>
        </w:rPr>
        <w:t xml:space="preserve">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w:t>
      </w:r>
      <w:proofErr w:type="gramStart"/>
      <w:r w:rsidRPr="009F21C1">
        <w:rPr>
          <w:lang w:val="en-GB"/>
        </w:rPr>
        <w:t>financial year</w:t>
      </w:r>
      <w:proofErr w:type="gramEnd"/>
      <w:r w:rsidRPr="009F21C1">
        <w:rPr>
          <w:lang w:val="en-GB"/>
        </w:rPr>
        <w:t>,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w:t>
      </w:r>
      <w:proofErr w:type="gramStart"/>
      <w:r w:rsidRPr="00524A0F">
        <w:rPr>
          <w:lang w:val="en-GB"/>
        </w:rPr>
        <w:t>appeared to be</w:t>
      </w:r>
      <w:proofErr w:type="gramEnd"/>
      <w:r w:rsidRPr="00524A0F">
        <w:rPr>
          <w:lang w:val="en-GB"/>
        </w:rPr>
        <w:t xml:space="preserv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w:t>
      </w:r>
      <w:proofErr w:type="gramStart"/>
      <w:r w:rsidRPr="00524A0F">
        <w:rPr>
          <w:lang w:val="en-GB"/>
        </w:rPr>
        <w:t>landlords</w:t>
      </w:r>
      <w:proofErr w:type="gramEnd"/>
      <w:r w:rsidRPr="00524A0F">
        <w:rPr>
          <w:lang w:val="en-GB"/>
        </w:rPr>
        <w:t xml:space="preserve">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w:t>
      </w:r>
      <w:proofErr w:type="gramStart"/>
      <w:r w:rsidRPr="00524A0F">
        <w:rPr>
          <w:rFonts w:ascii="Avenir Next" w:hAnsi="Avenir Next" w:cs="Arial"/>
          <w:lang w:val="en-GB"/>
        </w:rPr>
        <w:t>carried out</w:t>
      </w:r>
      <w:proofErr w:type="gramEnd"/>
      <w:r w:rsidRPr="00524A0F">
        <w:rPr>
          <w:rFonts w:ascii="Avenir Next" w:hAnsi="Avenir Next" w:cs="Arial"/>
          <w:lang w:val="en-GB"/>
        </w:rPr>
        <w:t xml:space="preserve">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w:t>
      </w:r>
      <w:proofErr w:type="gramStart"/>
      <w:r w:rsidRPr="00524A0F">
        <w:rPr>
          <w:rFonts w:ascii="Avenir Next" w:hAnsi="Avenir Next" w:cs="Arial"/>
          <w:lang w:val="en-GB"/>
        </w:rPr>
        <w:t>be deemed</w:t>
      </w:r>
      <w:proofErr w:type="gramEnd"/>
      <w:r w:rsidRPr="00524A0F">
        <w:rPr>
          <w:rFonts w:ascii="Avenir Next" w:hAnsi="Avenir Next" w:cs="Arial"/>
          <w:lang w:val="en-GB"/>
        </w:rPr>
        <w:t xml:space="preserve">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t>
      </w:r>
      <w:proofErr w:type="gramStart"/>
      <w:r w:rsidRPr="00524A0F">
        <w:rPr>
          <w:rFonts w:ascii="Avenir Next" w:hAnsi="Avenir Next" w:cs="Arial"/>
          <w:lang w:val="en-GB"/>
        </w:rPr>
        <w:t>was put</w:t>
      </w:r>
      <w:proofErr w:type="gramEnd"/>
      <w:r w:rsidRPr="00524A0F">
        <w:rPr>
          <w:rFonts w:ascii="Avenir Next" w:hAnsi="Avenir Next" w:cs="Arial"/>
          <w:lang w:val="en-GB"/>
        </w:rPr>
        <w:t xml:space="preserve">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may </w:t>
      </w:r>
      <w:proofErr w:type="gramStart"/>
      <w:r w:rsidRPr="00524A0F">
        <w:rPr>
          <w:rFonts w:ascii="Avenir Next" w:hAnsi="Avenir Next" w:cs="Arial"/>
          <w:lang w:val="en-GB"/>
        </w:rPr>
        <w:t>be validly retrenched</w:t>
      </w:r>
      <w:proofErr w:type="gramEnd"/>
      <w:r w:rsidRPr="00524A0F">
        <w:rPr>
          <w:rFonts w:ascii="Avenir Next" w:hAnsi="Avenir Next" w:cs="Arial"/>
          <w:lang w:val="en-GB"/>
        </w:rPr>
        <w:t xml:space="preserve">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t>
      </w:r>
      <w:proofErr w:type="gramStart"/>
      <w:r w:rsidRPr="00524A0F">
        <w:rPr>
          <w:lang w:val="en-GB"/>
        </w:rPr>
        <w:t>was ratified</w:t>
      </w:r>
      <w:proofErr w:type="gramEnd"/>
      <w:r w:rsidRPr="00524A0F">
        <w:rPr>
          <w:lang w:val="en-GB"/>
        </w:rPr>
        <w:t xml:space="preserve">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relation to the various contracts concluded by Khusela with its various suppliers and </w:t>
      </w:r>
      <w:proofErr w:type="gramStart"/>
      <w:r w:rsidRPr="00524A0F">
        <w:rPr>
          <w:lang w:val="en-GB"/>
        </w:rPr>
        <w:t>landlords</w:t>
      </w:r>
      <w:proofErr w:type="gramEnd"/>
      <w:r w:rsidRPr="00524A0F">
        <w:rPr>
          <w:lang w:val="en-GB"/>
        </w:rPr>
        <w:t xml:space="preserve">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w:t>
      </w:r>
      <w:proofErr w:type="gramStart"/>
      <w:r w:rsidRPr="00524A0F">
        <w:rPr>
          <w:lang w:val="en-GB"/>
        </w:rPr>
        <w:t>done practically</w:t>
      </w:r>
      <w:proofErr w:type="gramEnd"/>
      <w:r w:rsidRPr="00524A0F">
        <w:rPr>
          <w:lang w:val="en-GB"/>
        </w:rPr>
        <w:t xml:space="preserve">.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w:t>
      </w:r>
      <w:proofErr w:type="gramStart"/>
      <w:r w:rsidRPr="00524A0F">
        <w:rPr>
          <w:lang w:val="en-GB"/>
        </w:rPr>
        <w:t>being rescued</w:t>
      </w:r>
      <w:proofErr w:type="gramEnd"/>
      <w:r w:rsidRPr="00524A0F">
        <w:rPr>
          <w:lang w:val="en-GB"/>
        </w:rPr>
        <w:t>,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t>
      </w:r>
      <w:proofErr w:type="gramStart"/>
      <w:r w:rsidRPr="00524A0F">
        <w:rPr>
          <w:lang w:val="en-GB"/>
        </w:rPr>
        <w:t>was eventually published</w:t>
      </w:r>
      <w:proofErr w:type="gramEnd"/>
      <w:r w:rsidRPr="00524A0F">
        <w:rPr>
          <w:lang w:val="en-GB"/>
        </w:rPr>
        <w:t xml:space="preserve"> a year after Sarah was appointed as the business rescue practitioner. The business rescue plan was subsequently put to a vote at a meeting of creditors held in terms of section 151 of the Companies Act. The business rescue plan of Khusela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Opera Sound Engineering, a minority creditor, voted against the adoption of the business rescue plan, as its board of directors was of the view that there were no reasonable prospects of Khusela </w:t>
      </w:r>
      <w:proofErr w:type="gramStart"/>
      <w:r w:rsidRPr="00524A0F">
        <w:rPr>
          <w:lang w:val="en-GB"/>
        </w:rPr>
        <w:t>being rescued</w:t>
      </w:r>
      <w:proofErr w:type="gramEnd"/>
      <w:r w:rsidRPr="00524A0F">
        <w:rPr>
          <w:lang w:val="en-GB"/>
        </w:rPr>
        <w:t>.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Ultimately, despite</w:t>
      </w:r>
      <w:proofErr w:type="gramEnd"/>
      <w:r w:rsidRPr="00524A0F">
        <w:rPr>
          <w:lang w:val="en-GB"/>
        </w:rPr>
        <w:t xml:space="preserv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proofErr w:type="gramStart"/>
      <w:r w:rsidR="00225B96">
        <w:rPr>
          <w:lang w:val="en-GB"/>
        </w:rPr>
        <w:t>”</w:t>
      </w:r>
      <w:r w:rsidRPr="00925BE4">
        <w:rPr>
          <w:lang w:val="en-GB"/>
        </w:rPr>
        <w:t>.</w:t>
      </w:r>
      <w:proofErr w:type="gramEnd"/>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4D724F76" w14:textId="20E0DC84" w:rsidR="009E34F3" w:rsidRDefault="009E34F3" w:rsidP="00E30749">
      <w:pPr>
        <w:rPr>
          <w:color w:val="808080" w:themeColor="background1" w:themeShade="80"/>
        </w:rPr>
      </w:pPr>
      <w:r>
        <w:rPr>
          <w:color w:val="808080" w:themeColor="background1" w:themeShade="80"/>
        </w:rPr>
        <w:t xml:space="preserve">One of the critical tools included in Chapter 6 </w:t>
      </w:r>
      <w:proofErr w:type="gramStart"/>
      <w:r>
        <w:rPr>
          <w:color w:val="808080" w:themeColor="background1" w:themeShade="80"/>
        </w:rPr>
        <w:t>in order to</w:t>
      </w:r>
      <w:proofErr w:type="gramEnd"/>
      <w:r>
        <w:rPr>
          <w:color w:val="808080" w:themeColor="background1" w:themeShade="80"/>
        </w:rPr>
        <w:t xml:space="preserve"> achieve the objectives of Business Rescue is the general moratorium. This tool is set out and dealt with in the Companies Act of 2008 under section 133, and more specifically section 133(1). The key principle included in section 133(1) is that the general moratorium provides for a period protection for the company from all legal proceedings against it, giving it and the BRP breathing space to restructure the company.</w:t>
      </w:r>
    </w:p>
    <w:p w14:paraId="2120A4D3" w14:textId="77777777" w:rsidR="009E34F3" w:rsidRDefault="009E34F3" w:rsidP="00E30749">
      <w:pPr>
        <w:rPr>
          <w:color w:val="808080" w:themeColor="background1" w:themeShade="80"/>
        </w:rPr>
      </w:pPr>
    </w:p>
    <w:p w14:paraId="3FCABA81" w14:textId="26130EC2" w:rsidR="00E36DF9" w:rsidRDefault="009E34F3" w:rsidP="00E30749">
      <w:pPr>
        <w:rPr>
          <w:color w:val="808080" w:themeColor="background1" w:themeShade="80"/>
        </w:rPr>
      </w:pPr>
      <w:r>
        <w:rPr>
          <w:color w:val="808080" w:themeColor="background1" w:themeShade="80"/>
        </w:rPr>
        <w:t>With the commencement of the business rescue proceedings of Khusela, this moratorium applies to all existing legal proceedings as well as the legal proceedings aimed at by Opera Sound Engineering (money judgement) and World of Music (Pty) Ltd (liquidation application).</w:t>
      </w:r>
      <w:r w:rsidR="008C2339">
        <w:rPr>
          <w:color w:val="808080" w:themeColor="background1" w:themeShade="80"/>
        </w:rPr>
        <w:t xml:space="preserve"> This protection would not however extend to the threatened cancelation by Fast Cars Limited.</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904799A" w14:textId="77777777" w:rsidR="008C2339" w:rsidRDefault="008C2339">
      <w:pPr>
        <w:jc w:val="left"/>
        <w:rPr>
          <w:rFonts w:ascii="Avenir Next Demi Bold" w:hAnsi="Avenir Next Demi Bold"/>
          <w:b/>
          <w:bCs/>
          <w:lang w:val="en-GB"/>
        </w:rPr>
      </w:pPr>
      <w:r>
        <w:rPr>
          <w:rFonts w:ascii="Avenir Next Demi Bold" w:hAnsi="Avenir Next Demi Bold"/>
          <w:b/>
          <w:bCs/>
          <w:lang w:val="en-GB"/>
        </w:rPr>
        <w:br w:type="page"/>
      </w:r>
    </w:p>
    <w:p w14:paraId="6D5630B1" w14:textId="1150EF99"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lastRenderedPageBreak/>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044B8DEE" w14:textId="6D7864BB" w:rsidR="00BD62A4" w:rsidRDefault="00BD62A4" w:rsidP="00E30749">
      <w:pPr>
        <w:rPr>
          <w:color w:val="808080" w:themeColor="background1" w:themeShade="80"/>
        </w:rPr>
      </w:pPr>
      <w:r>
        <w:rPr>
          <w:color w:val="808080" w:themeColor="background1" w:themeShade="80"/>
        </w:rPr>
        <w:t>For a business rescue plan to be adopted at a meeting convened under section 151, it must meet the conditions set out in section 152.</w:t>
      </w:r>
    </w:p>
    <w:p w14:paraId="04D59186" w14:textId="77777777" w:rsidR="00BD62A4" w:rsidRDefault="00BD62A4" w:rsidP="00E30749">
      <w:pPr>
        <w:rPr>
          <w:color w:val="808080" w:themeColor="background1" w:themeShade="80"/>
        </w:rPr>
      </w:pPr>
    </w:p>
    <w:p w14:paraId="4E85328B" w14:textId="77777777" w:rsidR="00BD62A4" w:rsidRDefault="00BD62A4" w:rsidP="00E30749">
      <w:pPr>
        <w:rPr>
          <w:color w:val="808080" w:themeColor="background1" w:themeShade="80"/>
        </w:rPr>
      </w:pPr>
      <w:proofErr w:type="gramStart"/>
      <w:r>
        <w:rPr>
          <w:color w:val="808080" w:themeColor="background1" w:themeShade="80"/>
        </w:rPr>
        <w:t>In particular, a</w:t>
      </w:r>
      <w:proofErr w:type="gramEnd"/>
      <w:r>
        <w:rPr>
          <w:color w:val="808080" w:themeColor="background1" w:themeShade="80"/>
        </w:rPr>
        <w:t xml:space="preserve"> business rescue plan is deemed to be approved when:</w:t>
      </w:r>
    </w:p>
    <w:p w14:paraId="5B18E065" w14:textId="77777777" w:rsidR="00BD62A4" w:rsidRDefault="00BD62A4">
      <w:pPr>
        <w:pStyle w:val="ListParagraph"/>
        <w:numPr>
          <w:ilvl w:val="1"/>
          <w:numId w:val="23"/>
        </w:numPr>
        <w:rPr>
          <w:color w:val="808080" w:themeColor="background1" w:themeShade="80"/>
        </w:rPr>
      </w:pPr>
      <w:r>
        <w:rPr>
          <w:color w:val="808080" w:themeColor="background1" w:themeShade="80"/>
        </w:rPr>
        <w:t xml:space="preserve">It is supported by 75% of the credotors’ voting interests that voted (either in the form of ballots or exercised by proxy); </w:t>
      </w:r>
      <w:r w:rsidRPr="00BD62A4">
        <w:rPr>
          <w:b/>
          <w:bCs/>
          <w:color w:val="808080" w:themeColor="background1" w:themeShade="80"/>
          <w:u w:val="single"/>
        </w:rPr>
        <w:t>AND</w:t>
      </w:r>
    </w:p>
    <w:p w14:paraId="2F200C79" w14:textId="77777777" w:rsidR="00486863" w:rsidRDefault="00486863">
      <w:pPr>
        <w:pStyle w:val="ListParagraph"/>
        <w:numPr>
          <w:ilvl w:val="1"/>
          <w:numId w:val="23"/>
        </w:numPr>
        <w:rPr>
          <w:color w:val="808080" w:themeColor="background1" w:themeShade="80"/>
        </w:rPr>
      </w:pPr>
      <w:r>
        <w:rPr>
          <w:color w:val="808080" w:themeColor="background1" w:themeShade="80"/>
        </w:rPr>
        <w:t>At least 50% of the independent creditors, who participated in the vote, voted in favor.</w:t>
      </w:r>
    </w:p>
    <w:p w14:paraId="277E2465" w14:textId="4429E911" w:rsidR="00E36DF9" w:rsidRPr="00486863" w:rsidRDefault="00486863" w:rsidP="00486863">
      <w:pPr>
        <w:rPr>
          <w:color w:val="808080" w:themeColor="background1" w:themeShade="80"/>
        </w:rPr>
      </w:pPr>
      <w:r>
        <w:rPr>
          <w:color w:val="808080" w:themeColor="background1" w:themeShade="80"/>
        </w:rPr>
        <w:t xml:space="preserve">To the extent that the business plan does not provision for the altering of the rights of shareholders, and it meets the criteria set out above, it is deemed to have been finally adopted. If, however, the plan does provide for the altering of rights of shareholders, then the BRP needs to convene a shareholder meeting for the consideration of the plan </w:t>
      </w:r>
      <w:proofErr w:type="gramStart"/>
      <w:r>
        <w:rPr>
          <w:color w:val="808080" w:themeColor="background1" w:themeShade="80"/>
        </w:rPr>
        <w:t>subsequent to</w:t>
      </w:r>
      <w:proofErr w:type="gramEnd"/>
      <w:r>
        <w:rPr>
          <w:color w:val="808080" w:themeColor="background1" w:themeShade="80"/>
        </w:rPr>
        <w:t xml:space="preserve"> the creditor meeting convened. In this meeting only a simple majority is required in favor of the plan.</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w:t>
      </w:r>
      <w:proofErr w:type="gramStart"/>
      <w:r w:rsidRPr="00F637B8">
        <w:rPr>
          <w:lang w:val="en-GB"/>
        </w:rPr>
        <w:t>is mentioned</w:t>
      </w:r>
      <w:proofErr w:type="gramEnd"/>
      <w:r w:rsidRPr="00F637B8">
        <w:rPr>
          <w:lang w:val="en-GB"/>
        </w:rPr>
        <w:t xml:space="preserve">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7AB45A33" w14:textId="6346D2C1" w:rsidR="00515F48" w:rsidRDefault="00842AAD" w:rsidP="00E30749">
      <w:pPr>
        <w:rPr>
          <w:color w:val="808080" w:themeColor="background1" w:themeShade="80"/>
        </w:rPr>
      </w:pPr>
      <w:r>
        <w:rPr>
          <w:color w:val="808080" w:themeColor="background1" w:themeShade="80"/>
        </w:rPr>
        <w:t xml:space="preserve">Although Opera Sound Engineering voted against the plan, the approved business rescue plan is binding on it as well. This is </w:t>
      </w:r>
      <w:r w:rsidR="00764B5E">
        <w:rPr>
          <w:color w:val="808080" w:themeColor="background1" w:themeShade="80"/>
        </w:rPr>
        <w:t>known</w:t>
      </w:r>
      <w:r>
        <w:rPr>
          <w:color w:val="808080" w:themeColor="background1" w:themeShade="80"/>
        </w:rPr>
        <w:t xml:space="preserve"> as the “cram-down” principle. The aim behind this mechanism is to prevent / minimize </w:t>
      </w:r>
      <w:r w:rsidR="00515F48">
        <w:rPr>
          <w:color w:val="808080" w:themeColor="background1" w:themeShade="80"/>
        </w:rPr>
        <w:t xml:space="preserve">abusive and / or arbitrary </w:t>
      </w:r>
      <w:r>
        <w:rPr>
          <w:color w:val="808080" w:themeColor="background1" w:themeShade="80"/>
        </w:rPr>
        <w:t xml:space="preserve">interference and obstruction </w:t>
      </w:r>
      <w:r w:rsidR="00515F48">
        <w:rPr>
          <w:color w:val="808080" w:themeColor="background1" w:themeShade="80"/>
        </w:rPr>
        <w:t>of</w:t>
      </w:r>
      <w:r>
        <w:rPr>
          <w:color w:val="808080" w:themeColor="background1" w:themeShade="80"/>
        </w:rPr>
        <w:t xml:space="preserve"> the restructuring of a company</w:t>
      </w:r>
      <w:r w:rsidR="00515F48">
        <w:rPr>
          <w:color w:val="808080" w:themeColor="background1" w:themeShade="80"/>
        </w:rPr>
        <w:t xml:space="preserve"> by creditors.</w:t>
      </w:r>
    </w:p>
    <w:p w14:paraId="2363D468" w14:textId="77777777" w:rsidR="00515F48" w:rsidRDefault="00515F48" w:rsidP="00E30749">
      <w:pPr>
        <w:rPr>
          <w:color w:val="808080" w:themeColor="background1" w:themeShade="80"/>
        </w:rPr>
      </w:pPr>
    </w:p>
    <w:p w14:paraId="0C9E72AB" w14:textId="77777777" w:rsidR="00515F48" w:rsidRDefault="00515F48" w:rsidP="00E30749">
      <w:pPr>
        <w:rPr>
          <w:color w:val="808080" w:themeColor="background1" w:themeShade="80"/>
        </w:rPr>
      </w:pPr>
      <w:r>
        <w:rPr>
          <w:color w:val="808080" w:themeColor="background1" w:themeShade="80"/>
        </w:rPr>
        <w:t>This mechanism is set out under section 152(4), where it states that the adopted plan is binding on the company and each of the creditors, irrespective of the fact whether the creditors were present at the meeting or how they voted on plan.</w:t>
      </w:r>
    </w:p>
    <w:p w14:paraId="177DB912" w14:textId="77777777" w:rsidR="00515F48" w:rsidRDefault="00515F48" w:rsidP="00E30749">
      <w:pPr>
        <w:rPr>
          <w:color w:val="808080" w:themeColor="background1" w:themeShade="80"/>
        </w:rPr>
      </w:pPr>
    </w:p>
    <w:p w14:paraId="6179ECC5" w14:textId="0C702B8F" w:rsidR="00E36DF9" w:rsidRDefault="00515F48" w:rsidP="00E30749">
      <w:pPr>
        <w:rPr>
          <w:color w:val="808080" w:themeColor="background1" w:themeShade="80"/>
        </w:rPr>
      </w:pPr>
      <w:r>
        <w:rPr>
          <w:color w:val="808080" w:themeColor="background1" w:themeShade="80"/>
        </w:rPr>
        <w:t xml:space="preserve">The mechanism has subsequently been entrenched through case law such DH Brothers Industries (Pty) Ltd v Gribnitz NO and others (limit on the % of dissenting creditors and absent parties to 25%) as well as Africa Banking Corporation of Botswana Ltd vs Kariba Furniture Manufacturers (Pty) Ltd and Others (noting the indispensable nature of the cram-down </w:t>
      </w:r>
      <w:r w:rsidR="00141C8F">
        <w:rPr>
          <w:color w:val="808080" w:themeColor="background1" w:themeShade="80"/>
        </w:rPr>
        <w:t>to</w:t>
      </w:r>
      <w:r>
        <w:rPr>
          <w:color w:val="808080" w:themeColor="background1" w:themeShade="80"/>
        </w:rPr>
        <w:t xml:space="preserve"> affect a successful business rescue plan).</w:t>
      </w:r>
      <w:r w:rsidR="00842AAD">
        <w:rPr>
          <w:color w:val="808080" w:themeColor="background1" w:themeShade="80"/>
        </w:rPr>
        <w:t xml:space="preserve"> </w:t>
      </w:r>
    </w:p>
    <w:p w14:paraId="53A869BC" w14:textId="77777777" w:rsidR="00E36DF9" w:rsidRPr="00F637B8" w:rsidRDefault="00E36DF9" w:rsidP="00E30749">
      <w:pPr>
        <w:rPr>
          <w:lang w:val="en-GB"/>
        </w:rPr>
      </w:pPr>
    </w:p>
    <w:p w14:paraId="28B1A520" w14:textId="77777777" w:rsidR="00EF6B1D" w:rsidRPr="000027B4" w:rsidRDefault="00EF6B1D" w:rsidP="00E30749"/>
    <w:p w14:paraId="2F0276E9" w14:textId="77777777" w:rsidR="00461579" w:rsidRDefault="00461579">
      <w:pPr>
        <w:jc w:val="left"/>
        <w:rPr>
          <w:rFonts w:ascii="Avenir Next Demi Bold" w:hAnsi="Avenir Next Demi Bold"/>
          <w:b/>
          <w:bCs/>
          <w:lang w:val="en-GB"/>
        </w:rPr>
      </w:pPr>
      <w:r>
        <w:rPr>
          <w:rFonts w:ascii="Avenir Next Demi Bold" w:hAnsi="Avenir Next Demi Bold"/>
          <w:b/>
          <w:bCs/>
          <w:lang w:val="en-GB"/>
        </w:rPr>
        <w:br w:type="page"/>
      </w:r>
    </w:p>
    <w:p w14:paraId="57EB8B3B" w14:textId="78A36263"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lastRenderedPageBreak/>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0B2398ED" w14:textId="7CE51453" w:rsidR="00DA0B29" w:rsidRDefault="00DA0B29" w:rsidP="00E30749">
      <w:pPr>
        <w:rPr>
          <w:color w:val="808080" w:themeColor="background1" w:themeShade="80"/>
        </w:rPr>
      </w:pPr>
      <w:r>
        <w:rPr>
          <w:color w:val="808080" w:themeColor="background1" w:themeShade="80"/>
        </w:rPr>
        <w:t>The Companies Act 2008 defines financial distress under section 128(1)(f) as:</w:t>
      </w:r>
    </w:p>
    <w:p w14:paraId="55A9B3D2" w14:textId="3949F887" w:rsidR="00DA0B29" w:rsidRDefault="00DA0B29">
      <w:pPr>
        <w:pStyle w:val="ListParagraph"/>
        <w:numPr>
          <w:ilvl w:val="0"/>
          <w:numId w:val="24"/>
        </w:numPr>
        <w:rPr>
          <w:color w:val="808080" w:themeColor="background1" w:themeShade="80"/>
        </w:rPr>
      </w:pPr>
      <w:r>
        <w:rPr>
          <w:color w:val="808080" w:themeColor="background1" w:themeShade="80"/>
        </w:rPr>
        <w:t>A company being reasonably unlikely to be able to pay all of its debts as they become due over the immdeiatly ensuing six months</w:t>
      </w:r>
      <w:r w:rsidR="0014434C">
        <w:rPr>
          <w:color w:val="808080" w:themeColor="background1" w:themeShade="80"/>
        </w:rPr>
        <w:t xml:space="preserve"> (commercail insolvency)</w:t>
      </w:r>
      <w:r>
        <w:rPr>
          <w:color w:val="808080" w:themeColor="background1" w:themeShade="80"/>
        </w:rPr>
        <w:t>; OR</w:t>
      </w:r>
    </w:p>
    <w:p w14:paraId="2B8FA3C8" w14:textId="4FEC4DC0" w:rsidR="0014434C" w:rsidRDefault="00DA0B29">
      <w:pPr>
        <w:pStyle w:val="ListParagraph"/>
        <w:numPr>
          <w:ilvl w:val="0"/>
          <w:numId w:val="24"/>
        </w:numPr>
        <w:rPr>
          <w:color w:val="808080" w:themeColor="background1" w:themeShade="80"/>
        </w:rPr>
      </w:pPr>
      <w:r>
        <w:rPr>
          <w:color w:val="808080" w:themeColor="background1" w:themeShade="80"/>
        </w:rPr>
        <w:t xml:space="preserve">It is reasonably likely that the company will become insolvent </w:t>
      </w:r>
      <w:r w:rsidR="0014434C">
        <w:rPr>
          <w:color w:val="808080" w:themeColor="background1" w:themeShade="80"/>
        </w:rPr>
        <w:t>within the immediately following six months (factual insolvency).</w:t>
      </w:r>
    </w:p>
    <w:p w14:paraId="158DD0EF" w14:textId="77777777" w:rsidR="0014434C" w:rsidRDefault="0014434C" w:rsidP="0014434C">
      <w:pPr>
        <w:rPr>
          <w:color w:val="808080" w:themeColor="background1" w:themeShade="80"/>
        </w:rPr>
      </w:pPr>
      <w:r>
        <w:rPr>
          <w:color w:val="808080" w:themeColor="background1" w:themeShade="80"/>
        </w:rPr>
        <w:t>Whilst to the tests used to determine financial distress, especially commercial insolvency, is forward looking, a company that is already commercially insolvent at the time of considering business rescue can nevertheless meet the definitions of financial distress.</w:t>
      </w:r>
    </w:p>
    <w:p w14:paraId="01ADF7D1" w14:textId="77777777" w:rsidR="0014434C" w:rsidRDefault="0014434C" w:rsidP="0014434C">
      <w:pPr>
        <w:rPr>
          <w:color w:val="808080" w:themeColor="background1" w:themeShade="80"/>
        </w:rPr>
      </w:pPr>
    </w:p>
    <w:p w14:paraId="11C7D9A1" w14:textId="77777777" w:rsidR="00FA4E05" w:rsidRDefault="0014434C" w:rsidP="0014434C">
      <w:pPr>
        <w:rPr>
          <w:color w:val="808080" w:themeColor="background1" w:themeShade="80"/>
        </w:rPr>
      </w:pPr>
      <w:r>
        <w:rPr>
          <w:color w:val="808080" w:themeColor="background1" w:themeShade="80"/>
        </w:rPr>
        <w:t xml:space="preserve">The above principle has been set out by the SCA in the Oakdene Square Properties (PTY) Ltd v Farm Bothasfontain (Kyalami) (Pty) Ltd case. In such cases where the company meets the requirements for both BR and liquidation a careful consideration of the respective facts is required. </w:t>
      </w:r>
    </w:p>
    <w:p w14:paraId="59F11BA6" w14:textId="77777777" w:rsidR="00FA4E05" w:rsidRDefault="00FA4E05" w:rsidP="0014434C">
      <w:pPr>
        <w:rPr>
          <w:color w:val="808080" w:themeColor="background1" w:themeShade="80"/>
        </w:rPr>
      </w:pPr>
    </w:p>
    <w:p w14:paraId="4821431C" w14:textId="2BA28E88" w:rsidR="00AA376D" w:rsidRDefault="00FA4E05" w:rsidP="0014434C">
      <w:pPr>
        <w:rPr>
          <w:color w:val="808080" w:themeColor="background1" w:themeShade="80"/>
        </w:rPr>
      </w:pPr>
      <w:r>
        <w:rPr>
          <w:color w:val="808080" w:themeColor="background1" w:themeShade="80"/>
        </w:rPr>
        <w:t xml:space="preserve">As the business rescue application under the Khusela case study emanates not from a voluntary company side application (section 129), but rather a court application brought by an affected party (section 131) special cognizance needs to be made of section 131(4) where, in addition to a reasonable prospect of success, three alternate conditions are given for entry into business rescue. Under section 131(4)(a)(ii) this also includes companies that have already failed to </w:t>
      </w:r>
      <w:proofErr w:type="spellStart"/>
      <w:proofErr w:type="gramStart"/>
      <w:r>
        <w:rPr>
          <w:color w:val="808080" w:themeColor="background1" w:themeShade="80"/>
        </w:rPr>
        <w:t>over due</w:t>
      </w:r>
      <w:proofErr w:type="spellEnd"/>
      <w:proofErr w:type="gramEnd"/>
      <w:r>
        <w:rPr>
          <w:color w:val="808080" w:themeColor="background1" w:themeShade="80"/>
        </w:rPr>
        <w:t xml:space="preserve"> amounts.</w:t>
      </w:r>
    </w:p>
    <w:p w14:paraId="3692508E" w14:textId="77777777" w:rsidR="00FA4E05" w:rsidRDefault="00FA4E05" w:rsidP="0014434C">
      <w:pPr>
        <w:rPr>
          <w:color w:val="808080" w:themeColor="background1" w:themeShade="80"/>
        </w:rPr>
      </w:pPr>
    </w:p>
    <w:p w14:paraId="69235A0D" w14:textId="0343C652" w:rsidR="003B72D0" w:rsidRPr="0014434C" w:rsidRDefault="00FA4E05" w:rsidP="0014434C">
      <w:pPr>
        <w:rPr>
          <w:color w:val="808080" w:themeColor="background1" w:themeShade="80"/>
        </w:rPr>
      </w:pPr>
      <w:r>
        <w:rPr>
          <w:color w:val="808080" w:themeColor="background1" w:themeShade="80"/>
        </w:rPr>
        <w:t>As such it was not too late for a business rescue order to be issued.</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6E015162" w14:textId="7B49A930" w:rsidR="00BB2C6B" w:rsidRDefault="00BB2C6B" w:rsidP="00E30749">
      <w:pPr>
        <w:rPr>
          <w:color w:val="808080" w:themeColor="background1" w:themeShade="80"/>
        </w:rPr>
      </w:pPr>
      <w:proofErr w:type="gramStart"/>
      <w:r>
        <w:rPr>
          <w:color w:val="808080" w:themeColor="background1" w:themeShade="80"/>
        </w:rPr>
        <w:t>Similarly</w:t>
      </w:r>
      <w:proofErr w:type="gramEnd"/>
      <w:r>
        <w:rPr>
          <w:color w:val="808080" w:themeColor="background1" w:themeShade="80"/>
        </w:rPr>
        <w:t xml:space="preserve"> as under question 5 above one needs to consider if we are dealing with a voluntary (s129) or court ordered (s131) business rescue process in order to determine the relevant facts.</w:t>
      </w:r>
    </w:p>
    <w:p w14:paraId="56FB7D4E" w14:textId="77777777" w:rsidR="00BB2C6B" w:rsidRDefault="00BB2C6B" w:rsidP="00E30749">
      <w:pPr>
        <w:rPr>
          <w:color w:val="808080" w:themeColor="background1" w:themeShade="80"/>
        </w:rPr>
      </w:pPr>
    </w:p>
    <w:p w14:paraId="5ACAF981" w14:textId="77777777" w:rsidR="00BB2C6B" w:rsidRDefault="00BB2C6B" w:rsidP="00E30749">
      <w:pPr>
        <w:rPr>
          <w:color w:val="808080" w:themeColor="background1" w:themeShade="80"/>
        </w:rPr>
      </w:pPr>
      <w:r>
        <w:rPr>
          <w:color w:val="808080" w:themeColor="background1" w:themeShade="80"/>
        </w:rPr>
        <w:t xml:space="preserve">Under a section 129 application, the board of a company may not adopt the required resolution to commence business rescue if liquidation proceedings have been initiated against the company (s129(2)(a)). The meaning of the term initiated was expanded on in the case of Pan Africa Shopfitters (Pty) Ltd v Edcon Ltd and Others, where it was held that initiated means that a liquidation application has been issued and served on the company (principle that a litigant is only affected in law once he is formally aware of the action being taken against him). </w:t>
      </w:r>
    </w:p>
    <w:p w14:paraId="28F889E1" w14:textId="77777777" w:rsidR="00BB2C6B" w:rsidRDefault="00BB2C6B" w:rsidP="00E30749">
      <w:pPr>
        <w:rPr>
          <w:color w:val="808080" w:themeColor="background1" w:themeShade="80"/>
        </w:rPr>
      </w:pPr>
    </w:p>
    <w:p w14:paraId="16A09227" w14:textId="77777777" w:rsidR="00BB2C6B" w:rsidRDefault="00BB2C6B" w:rsidP="00E30749">
      <w:pPr>
        <w:rPr>
          <w:color w:val="808080" w:themeColor="background1" w:themeShade="80"/>
        </w:rPr>
      </w:pPr>
      <w:r>
        <w:rPr>
          <w:color w:val="808080" w:themeColor="background1" w:themeShade="80"/>
        </w:rPr>
        <w:t>As the liquidation may be filled, but not yet served on the company, it can be argued that liquidation application by World of Music will have no effect on the business rescue application.</w:t>
      </w:r>
    </w:p>
    <w:p w14:paraId="713257A9" w14:textId="77777777" w:rsidR="00BB2C6B" w:rsidRDefault="00BB2C6B" w:rsidP="00E30749">
      <w:pPr>
        <w:rPr>
          <w:color w:val="808080" w:themeColor="background1" w:themeShade="80"/>
        </w:rPr>
      </w:pPr>
    </w:p>
    <w:p w14:paraId="1D4A4A40" w14:textId="77777777" w:rsidR="00831FD1" w:rsidRDefault="00BB2C6B" w:rsidP="00E30749">
      <w:pPr>
        <w:rPr>
          <w:color w:val="808080" w:themeColor="background1" w:themeShade="80"/>
        </w:rPr>
      </w:pPr>
      <w:r>
        <w:rPr>
          <w:color w:val="808080" w:themeColor="background1" w:themeShade="80"/>
        </w:rPr>
        <w:t xml:space="preserve">The case of the court ordered business rescue process that we have on hand here is </w:t>
      </w:r>
      <w:proofErr w:type="gramStart"/>
      <w:r>
        <w:rPr>
          <w:color w:val="808080" w:themeColor="background1" w:themeShade="80"/>
        </w:rPr>
        <w:t>more clear</w:t>
      </w:r>
      <w:proofErr w:type="gramEnd"/>
      <w:r>
        <w:rPr>
          <w:color w:val="808080" w:themeColor="background1" w:themeShade="80"/>
        </w:rPr>
        <w:t xml:space="preserve"> cut, as the section 131(6) expressly provides </w:t>
      </w:r>
      <w:r w:rsidR="00831FD1">
        <w:rPr>
          <w:color w:val="808080" w:themeColor="background1" w:themeShade="80"/>
        </w:rPr>
        <w:t xml:space="preserve">for the suspension of the liquidation proceedings until such time that the court has been in a position to adjudicate on the BR application or the business rescue </w:t>
      </w:r>
      <w:r w:rsidR="00831FD1">
        <w:rPr>
          <w:color w:val="808080" w:themeColor="background1" w:themeShade="80"/>
        </w:rPr>
        <w:lastRenderedPageBreak/>
        <w:t xml:space="preserve">proceedings end. It needs to be noted here the term of the liquidation application refers to all stages of the winding-up process up to </w:t>
      </w:r>
      <w:proofErr w:type="gramStart"/>
      <w:r w:rsidR="00831FD1">
        <w:rPr>
          <w:color w:val="808080" w:themeColor="background1" w:themeShade="80"/>
        </w:rPr>
        <w:t>an</w:t>
      </w:r>
      <w:proofErr w:type="gramEnd"/>
      <w:r w:rsidR="00831FD1">
        <w:rPr>
          <w:color w:val="808080" w:themeColor="background1" w:themeShade="80"/>
        </w:rPr>
        <w:t xml:space="preserve"> before the final dissolution of the company.</w:t>
      </w:r>
    </w:p>
    <w:p w14:paraId="5002A3EE" w14:textId="77777777" w:rsidR="00831FD1" w:rsidRDefault="00831FD1" w:rsidP="00E30749">
      <w:pPr>
        <w:rPr>
          <w:color w:val="808080" w:themeColor="background1" w:themeShade="80"/>
        </w:rPr>
      </w:pPr>
    </w:p>
    <w:p w14:paraId="0FB27D19" w14:textId="5A1BFAD9" w:rsidR="003B72D0" w:rsidRDefault="00831FD1" w:rsidP="00E30749">
      <w:pPr>
        <w:rPr>
          <w:color w:val="808080" w:themeColor="background1" w:themeShade="80"/>
        </w:rPr>
      </w:pPr>
      <w:r>
        <w:rPr>
          <w:color w:val="808080" w:themeColor="background1" w:themeShade="80"/>
        </w:rPr>
        <w:t>As such the liquidation application of World of Music will have no effect on the business rescue proceedings based on the facts of the Khusela case study.</w:t>
      </w:r>
      <w:r w:rsidR="00BB2C6B">
        <w:rPr>
          <w:color w:val="808080" w:themeColor="background1" w:themeShade="80"/>
        </w:rPr>
        <w:t xml:space="preserve">  </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w:t>
      </w:r>
      <w:proofErr w:type="gramStart"/>
      <w:r w:rsidRPr="00583BB4">
        <w:rPr>
          <w:rFonts w:ascii="Avenir Next" w:hAnsi="Avenir Next"/>
          <w:lang w:val="en-GB"/>
        </w:rPr>
        <w:t>a few</w:t>
      </w:r>
      <w:proofErr w:type="gramEnd"/>
      <w:r w:rsidRPr="00583BB4">
        <w:rPr>
          <w:rFonts w:ascii="Avenir Next" w:hAnsi="Avenir Next"/>
          <w:lang w:val="en-GB"/>
        </w:rPr>
        <w:t xml:space="preserve">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w:t>
      </w:r>
      <w:proofErr w:type="gramStart"/>
      <w:r w:rsidRPr="00583BB4">
        <w:rPr>
          <w:lang w:val="en-GB"/>
        </w:rPr>
        <w:t>is entitled</w:t>
      </w:r>
      <w:proofErr w:type="gramEnd"/>
      <w:r w:rsidRPr="00583BB4">
        <w:rPr>
          <w:lang w:val="en-GB"/>
        </w:rPr>
        <w:t xml:space="preserve">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25BA5B63" w14:textId="53EC8C26" w:rsidR="002E1603" w:rsidRDefault="00831FD1" w:rsidP="00CA190E">
      <w:pPr>
        <w:rPr>
          <w:color w:val="808080" w:themeColor="background1" w:themeShade="80"/>
        </w:rPr>
      </w:pPr>
      <w:r>
        <w:rPr>
          <w:color w:val="808080" w:themeColor="background1" w:themeShade="80"/>
        </w:rPr>
        <w:t xml:space="preserve">By having obtained a general notarial bond over the movable assets of Khusela, Crypto Bank has obtained </w:t>
      </w:r>
      <w:r w:rsidR="002E1603">
        <w:rPr>
          <w:color w:val="808080" w:themeColor="background1" w:themeShade="80"/>
        </w:rPr>
        <w:t>a clear security interest for its pre-commencement debts. This brings into play section 134, which deals with the protection of property interest.</w:t>
      </w:r>
    </w:p>
    <w:p w14:paraId="256AA7EA" w14:textId="77777777" w:rsidR="002E1603" w:rsidRDefault="002E1603" w:rsidP="00CA190E">
      <w:pPr>
        <w:rPr>
          <w:color w:val="808080" w:themeColor="background1" w:themeShade="80"/>
        </w:rPr>
      </w:pPr>
    </w:p>
    <w:p w14:paraId="3718506C" w14:textId="3314066C" w:rsidR="002E1603" w:rsidRDefault="002E1603" w:rsidP="00CA190E">
      <w:pPr>
        <w:rPr>
          <w:color w:val="808080" w:themeColor="background1" w:themeShade="80"/>
        </w:rPr>
      </w:pPr>
      <w:r>
        <w:rPr>
          <w:color w:val="808080" w:themeColor="background1" w:themeShade="80"/>
        </w:rPr>
        <w:t xml:space="preserve">More specifically, section 134(3) states that the BRP may only dispose of assets, which are subject to the security or title interest of another party, with the express consent of this party. As such, Crypto Bank would be </w:t>
      </w:r>
      <w:r w:rsidR="00141C8F">
        <w:rPr>
          <w:color w:val="808080" w:themeColor="background1" w:themeShade="80"/>
        </w:rPr>
        <w:t>able</w:t>
      </w:r>
      <w:r>
        <w:rPr>
          <w:color w:val="808080" w:themeColor="background1" w:themeShade="80"/>
        </w:rPr>
        <w:t xml:space="preserve"> to oppose the sale of the assets.</w:t>
      </w:r>
    </w:p>
    <w:p w14:paraId="2A01951A" w14:textId="77777777" w:rsidR="002E1603" w:rsidRDefault="002E1603" w:rsidP="00CA190E">
      <w:pPr>
        <w:rPr>
          <w:color w:val="808080" w:themeColor="background1" w:themeShade="80"/>
        </w:rPr>
      </w:pPr>
    </w:p>
    <w:p w14:paraId="0C2576E9" w14:textId="7E734679" w:rsidR="00CA190E" w:rsidRPr="00674E0E" w:rsidRDefault="002E1603" w:rsidP="00CA190E">
      <w:pPr>
        <w:rPr>
          <w:lang w:val="en-GB"/>
        </w:rPr>
      </w:pPr>
      <w:r>
        <w:rPr>
          <w:color w:val="808080" w:themeColor="background1" w:themeShade="80"/>
        </w:rPr>
        <w:t>However, this does not apply if the BRP can show that the proceeds of the assets would be sufficient to extinguish the debt of Crypto Bank</w:t>
      </w:r>
      <w:r w:rsidR="001B35E3">
        <w:rPr>
          <w:color w:val="808080" w:themeColor="background1" w:themeShade="80"/>
        </w:rPr>
        <w:t xml:space="preserve">. Under these circumstances the BRP is however required to pay over the proceeds to Crypto Bank </w:t>
      </w:r>
      <w:r w:rsidR="004554E9">
        <w:rPr>
          <w:color w:val="808080" w:themeColor="background1" w:themeShade="80"/>
        </w:rPr>
        <w:t xml:space="preserve">promptly. </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0EAFA2E6" w14:textId="1F63B93C" w:rsidR="003202E8" w:rsidRDefault="003202E8" w:rsidP="00CA190E">
      <w:pPr>
        <w:rPr>
          <w:color w:val="808080" w:themeColor="background1" w:themeShade="80"/>
        </w:rPr>
      </w:pPr>
      <w:r>
        <w:rPr>
          <w:color w:val="808080" w:themeColor="background1" w:themeShade="80"/>
        </w:rPr>
        <w:t xml:space="preserve">If Sarah were </w:t>
      </w:r>
      <w:r w:rsidR="00141C8F">
        <w:rPr>
          <w:color w:val="808080" w:themeColor="background1" w:themeShade="80"/>
        </w:rPr>
        <w:t>able</w:t>
      </w:r>
      <w:r>
        <w:rPr>
          <w:color w:val="808080" w:themeColor="background1" w:themeShade="80"/>
        </w:rPr>
        <w:t xml:space="preserve"> to sell assets, this would result from one of three alternative requirements included in section 134. Namely, the disposal is:</w:t>
      </w:r>
    </w:p>
    <w:p w14:paraId="569E9A4F" w14:textId="77777777" w:rsidR="003202E8" w:rsidRPr="003202E8" w:rsidRDefault="003202E8">
      <w:pPr>
        <w:pStyle w:val="ListParagraph"/>
        <w:numPr>
          <w:ilvl w:val="0"/>
          <w:numId w:val="25"/>
        </w:numPr>
        <w:rPr>
          <w:lang w:val="en-GB"/>
        </w:rPr>
      </w:pPr>
      <w:r>
        <w:rPr>
          <w:color w:val="808080" w:themeColor="background1" w:themeShade="80"/>
        </w:rPr>
        <w:t>In the ordinary course of business; or</w:t>
      </w:r>
    </w:p>
    <w:p w14:paraId="30FBE495" w14:textId="143A4403" w:rsidR="003202E8" w:rsidRPr="003202E8" w:rsidRDefault="003202E8">
      <w:pPr>
        <w:pStyle w:val="ListParagraph"/>
        <w:numPr>
          <w:ilvl w:val="0"/>
          <w:numId w:val="25"/>
        </w:numPr>
        <w:rPr>
          <w:lang w:val="en-GB"/>
        </w:rPr>
      </w:pPr>
      <w:r>
        <w:rPr>
          <w:color w:val="808080" w:themeColor="background1" w:themeShade="80"/>
        </w:rPr>
        <w:t>In a bona fide transaction at arm’s length, for fair value and approved in advance in writting by the practitioner; or</w:t>
      </w:r>
    </w:p>
    <w:p w14:paraId="7588F59E" w14:textId="77777777" w:rsidR="003202E8" w:rsidRPr="003202E8" w:rsidRDefault="003202E8">
      <w:pPr>
        <w:pStyle w:val="ListParagraph"/>
        <w:numPr>
          <w:ilvl w:val="0"/>
          <w:numId w:val="25"/>
        </w:numPr>
        <w:rPr>
          <w:lang w:val="en-GB"/>
        </w:rPr>
      </w:pPr>
      <w:r>
        <w:rPr>
          <w:color w:val="808080" w:themeColor="background1" w:themeShade="80"/>
        </w:rPr>
        <w:lastRenderedPageBreak/>
        <w:t>A disposal transactions as included in the implementation of an adopted business rescue plan under section 152</w:t>
      </w:r>
    </w:p>
    <w:p w14:paraId="1EDEA255" w14:textId="77777777" w:rsidR="003202E8" w:rsidRDefault="003202E8" w:rsidP="003202E8">
      <w:pPr>
        <w:rPr>
          <w:color w:val="808080" w:themeColor="background1" w:themeShade="80"/>
        </w:rPr>
      </w:pPr>
      <w:r>
        <w:rPr>
          <w:color w:val="808080" w:themeColor="background1" w:themeShade="80"/>
        </w:rPr>
        <w:t>Ordinary course of business: Whilst the term is not specifically defined in the act, reference should be made to Insolvency Act and the existing facts. Especially with regards to nature of the operations of the company and whether comparable transactions would have been concluded at substantially similar conditions between parties that are not financially distressed.</w:t>
      </w:r>
    </w:p>
    <w:p w14:paraId="356D338E" w14:textId="77777777" w:rsidR="003202E8" w:rsidRDefault="003202E8" w:rsidP="003202E8">
      <w:pPr>
        <w:rPr>
          <w:color w:val="808080" w:themeColor="background1" w:themeShade="80"/>
        </w:rPr>
      </w:pPr>
    </w:p>
    <w:p w14:paraId="51938688" w14:textId="77777777" w:rsidR="005A12C3" w:rsidRDefault="003202E8" w:rsidP="003202E8">
      <w:pPr>
        <w:rPr>
          <w:color w:val="808080" w:themeColor="background1" w:themeShade="80"/>
        </w:rPr>
      </w:pPr>
      <w:r>
        <w:rPr>
          <w:color w:val="808080" w:themeColor="background1" w:themeShade="80"/>
        </w:rPr>
        <w:t>Bona fide transactions: This applies to disposals of such assets as non-core ones. In reference to Levenstein 9-52(2) these transactions should i) not be simulated transactions</w:t>
      </w:r>
      <w:r w:rsidR="005A12C3">
        <w:rPr>
          <w:color w:val="808080" w:themeColor="background1" w:themeShade="80"/>
        </w:rPr>
        <w:t xml:space="preserve"> with suspect relationships between the parties</w:t>
      </w:r>
      <w:r>
        <w:rPr>
          <w:color w:val="808080" w:themeColor="background1" w:themeShade="80"/>
        </w:rPr>
        <w:t>, ii)</w:t>
      </w:r>
      <w:r w:rsidR="005A12C3">
        <w:rPr>
          <w:color w:val="808080" w:themeColor="background1" w:themeShade="80"/>
        </w:rPr>
        <w:t xml:space="preserve"> be for fair market value of the asset being disposed </w:t>
      </w:r>
      <w:proofErr w:type="spellStart"/>
      <w:r w:rsidR="005A12C3">
        <w:rPr>
          <w:color w:val="808080" w:themeColor="background1" w:themeShade="80"/>
        </w:rPr>
        <w:t>off</w:t>
      </w:r>
      <w:proofErr w:type="spellEnd"/>
      <w:r w:rsidR="005A12C3">
        <w:rPr>
          <w:color w:val="808080" w:themeColor="background1" w:themeShade="80"/>
        </w:rPr>
        <w:t xml:space="preserve"> between willing </w:t>
      </w:r>
      <w:proofErr w:type="gramStart"/>
      <w:r w:rsidR="005A12C3">
        <w:rPr>
          <w:color w:val="808080" w:themeColor="background1" w:themeShade="80"/>
        </w:rPr>
        <w:t>parties, and</w:t>
      </w:r>
      <w:proofErr w:type="gramEnd"/>
      <w:r w:rsidR="005A12C3">
        <w:rPr>
          <w:color w:val="808080" w:themeColor="background1" w:themeShade="80"/>
        </w:rPr>
        <w:t xml:space="preserve"> be approved in writing by the BRP prior to the transaction.</w:t>
      </w:r>
    </w:p>
    <w:p w14:paraId="58E8C250" w14:textId="77777777" w:rsidR="005A12C3" w:rsidRDefault="005A12C3" w:rsidP="003202E8">
      <w:pPr>
        <w:rPr>
          <w:color w:val="808080" w:themeColor="background1" w:themeShade="80"/>
        </w:rPr>
      </w:pPr>
    </w:p>
    <w:p w14:paraId="1729C38A" w14:textId="13072416" w:rsidR="00CA190E" w:rsidRPr="003202E8" w:rsidRDefault="005A12C3" w:rsidP="003202E8">
      <w:pPr>
        <w:rPr>
          <w:lang w:val="en-GB"/>
        </w:rPr>
      </w:pPr>
      <w:r>
        <w:rPr>
          <w:color w:val="808080" w:themeColor="background1" w:themeShade="80"/>
        </w:rPr>
        <w:t xml:space="preserve">Disposal as part of the implementation of an approved plan: The disposal of assets (such as divisions </w:t>
      </w:r>
      <w:r w:rsidR="002248FD">
        <w:rPr>
          <w:color w:val="808080" w:themeColor="background1" w:themeShade="80"/>
        </w:rPr>
        <w:t>etc.</w:t>
      </w:r>
      <w:r>
        <w:rPr>
          <w:color w:val="808080" w:themeColor="background1" w:themeShade="80"/>
        </w:rPr>
        <w:t>). needs to have been part of a duly approved business rescue plan.</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w:t>
      </w:r>
      <w:proofErr w:type="gramStart"/>
      <w:r w:rsidRPr="001642B5">
        <w:rPr>
          <w:lang w:val="en-GB"/>
        </w:rPr>
        <w:t>being paid</w:t>
      </w:r>
      <w:proofErr w:type="gramEnd"/>
      <w:r w:rsidRPr="001642B5">
        <w:rPr>
          <w:lang w:val="en-GB"/>
        </w:rPr>
        <w:t xml:space="preserve">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proofErr w:type="gramStart"/>
      <w:r w:rsidRPr="00583BB4">
        <w:rPr>
          <w:rFonts w:ascii="Avenir Next" w:hAnsi="Avenir Next"/>
          <w:lang w:val="en-GB"/>
        </w:rPr>
        <w:t>been ceded</w:t>
      </w:r>
      <w:proofErr w:type="gramEnd"/>
      <w:r w:rsidRPr="00583BB4">
        <w:rPr>
          <w:rFonts w:ascii="Avenir Next" w:hAnsi="Avenir Next"/>
          <w:lang w:val="en-GB"/>
        </w:rPr>
        <w:t xml:space="preserve">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70E54FB8" w14:textId="5CC2375D" w:rsidR="00B846BD" w:rsidRDefault="00B846BD" w:rsidP="00E30749">
      <w:pPr>
        <w:rPr>
          <w:color w:val="808080" w:themeColor="background1" w:themeShade="80"/>
        </w:rPr>
      </w:pPr>
      <w:r>
        <w:rPr>
          <w:color w:val="808080" w:themeColor="background1" w:themeShade="80"/>
        </w:rPr>
        <w:t xml:space="preserve">Section 135 of the act deals with post-commencement finance, and </w:t>
      </w:r>
      <w:r w:rsidR="00785C31">
        <w:rPr>
          <w:color w:val="808080" w:themeColor="background1" w:themeShade="80"/>
        </w:rPr>
        <w:t>with</w:t>
      </w:r>
      <w:r>
        <w:rPr>
          <w:color w:val="808080" w:themeColor="background1" w:themeShade="80"/>
        </w:rPr>
        <w:t xml:space="preserve"> the ability of the company to raise finance to assist it to restructure its affairs (section 135(2). Whilst PCF funding is given a preferential treatment in ranking, PCF funding obtained from sources other than employees can be secured with the help unencumbered assets.</w:t>
      </w:r>
    </w:p>
    <w:p w14:paraId="5C5B6A5E" w14:textId="77777777" w:rsidR="00B846BD" w:rsidRDefault="00B846BD" w:rsidP="00E30749">
      <w:pPr>
        <w:rPr>
          <w:color w:val="808080" w:themeColor="background1" w:themeShade="80"/>
        </w:rPr>
      </w:pPr>
    </w:p>
    <w:p w14:paraId="46BAA827" w14:textId="14000EC0" w:rsidR="00B846BD" w:rsidRDefault="00B846BD" w:rsidP="00E30749">
      <w:pPr>
        <w:rPr>
          <w:color w:val="808080" w:themeColor="background1" w:themeShade="80"/>
        </w:rPr>
      </w:pPr>
      <w:r>
        <w:rPr>
          <w:color w:val="808080" w:themeColor="background1" w:themeShade="80"/>
        </w:rPr>
        <w:t xml:space="preserve">As the assets requested by Easy Access PCF have already been provided as security to Crypto Bank, </w:t>
      </w:r>
      <w:proofErr w:type="gramStart"/>
      <w:r>
        <w:rPr>
          <w:color w:val="808080" w:themeColor="background1" w:themeShade="80"/>
        </w:rPr>
        <w:t>As</w:t>
      </w:r>
      <w:proofErr w:type="gramEnd"/>
      <w:r>
        <w:rPr>
          <w:color w:val="808080" w:themeColor="background1" w:themeShade="80"/>
        </w:rPr>
        <w:t xml:space="preserve"> such Crypto Bank enjoys the protection of its security interests under section 134(3), requiring the BRP to approach Crypto Bank for consent if she wishes to sell the assets in questions. </w:t>
      </w:r>
    </w:p>
    <w:p w14:paraId="63CE87EF" w14:textId="77777777" w:rsidR="00B846BD" w:rsidRDefault="00B846BD" w:rsidP="00E30749">
      <w:pPr>
        <w:rPr>
          <w:color w:val="808080" w:themeColor="background1" w:themeShade="80"/>
        </w:rPr>
      </w:pPr>
    </w:p>
    <w:p w14:paraId="655C6870" w14:textId="2D7AA38C" w:rsidR="00B846BD" w:rsidRDefault="00B846BD" w:rsidP="00E30749">
      <w:pPr>
        <w:rPr>
          <w:color w:val="808080" w:themeColor="background1" w:themeShade="80"/>
        </w:rPr>
      </w:pPr>
      <w:r>
        <w:rPr>
          <w:color w:val="808080" w:themeColor="background1" w:themeShade="80"/>
        </w:rPr>
        <w:t xml:space="preserve">As per section 134(3)(a) this can be avoided if the sales proceeds of the assets exceed the debt owed to Crypto Bank. In a situation where Crypto Bank is materially over-secured vis a vis its exposure, it can make sense for the BRP to sell the assets / utilize them as security </w:t>
      </w:r>
      <w:r w:rsidR="00785C31">
        <w:rPr>
          <w:color w:val="808080" w:themeColor="background1" w:themeShade="80"/>
        </w:rPr>
        <w:t>to</w:t>
      </w:r>
      <w:r>
        <w:rPr>
          <w:color w:val="808080" w:themeColor="background1" w:themeShade="80"/>
        </w:rPr>
        <w:t xml:space="preserve"> maximize the value extraction from assets to ensure a successful turnaround. </w:t>
      </w:r>
    </w:p>
    <w:p w14:paraId="415AADCF" w14:textId="77777777" w:rsidR="00B846BD" w:rsidRDefault="00B846BD" w:rsidP="00E30749">
      <w:pPr>
        <w:rPr>
          <w:color w:val="808080" w:themeColor="background1" w:themeShade="80"/>
        </w:rPr>
      </w:pPr>
    </w:p>
    <w:p w14:paraId="03A4BB6A" w14:textId="5922FCD8" w:rsidR="00674E0E" w:rsidRDefault="00B846BD" w:rsidP="00E30749">
      <w:pPr>
        <w:rPr>
          <w:color w:val="808080" w:themeColor="background1" w:themeShade="80"/>
        </w:rPr>
      </w:pPr>
      <w:r>
        <w:rPr>
          <w:color w:val="808080" w:themeColor="background1" w:themeShade="80"/>
        </w:rPr>
        <w:t xml:space="preserve"> </w:t>
      </w:r>
      <w:r w:rsidR="00564620">
        <w:rPr>
          <w:color w:val="808080" w:themeColor="background1" w:themeShade="80"/>
        </w:rPr>
        <w:t xml:space="preserve">Alternatively, one additional way </w:t>
      </w:r>
      <w:r w:rsidR="00785C31">
        <w:rPr>
          <w:color w:val="808080" w:themeColor="background1" w:themeShade="80"/>
        </w:rPr>
        <w:t>to</w:t>
      </w:r>
      <w:r w:rsidR="00564620">
        <w:rPr>
          <w:color w:val="808080" w:themeColor="background1" w:themeShade="80"/>
        </w:rPr>
        <w:t xml:space="preserve"> release the security provided to Crypto Bank is if the claim of Crypto Bank becomes compromised in terms of section 154(1) or unenforceable as per section 154(2), in which case the security will have to be released, freeing it up for the PCF provider. However, given the critical need for cash during business rescue process from the first moment on, this is usually not a viable option.</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6EDD0CA4" w14:textId="77777777" w:rsidR="007D6BA6" w:rsidRDefault="007D6BA6">
      <w:pPr>
        <w:jc w:val="left"/>
        <w:rPr>
          <w:rFonts w:ascii="Avenir Next Demi Bold" w:hAnsi="Avenir Next Demi Bold"/>
          <w:b/>
          <w:bCs/>
        </w:rPr>
      </w:pPr>
      <w:r>
        <w:rPr>
          <w:rFonts w:ascii="Avenir Next Demi Bold" w:hAnsi="Avenir Next Demi Bold"/>
          <w:b/>
          <w:bCs/>
        </w:rPr>
        <w:br w:type="page"/>
      </w:r>
    </w:p>
    <w:p w14:paraId="752FE3B8" w14:textId="7B650E28"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lastRenderedPageBreak/>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2D295571" w14:textId="4932DA4E" w:rsidR="007D6BA6" w:rsidRDefault="007D6BA6" w:rsidP="00E30749">
      <w:pPr>
        <w:rPr>
          <w:color w:val="808080" w:themeColor="background1" w:themeShade="80"/>
        </w:rPr>
      </w:pPr>
      <w:r>
        <w:rPr>
          <w:color w:val="808080" w:themeColor="background1" w:themeShade="80"/>
        </w:rPr>
        <w:t xml:space="preserve">In the case presented here the business rescue practitioner </w:t>
      </w:r>
      <w:r w:rsidR="009F7877">
        <w:rPr>
          <w:color w:val="808080" w:themeColor="background1" w:themeShade="80"/>
        </w:rPr>
        <w:t>did</w:t>
      </w:r>
      <w:r>
        <w:rPr>
          <w:color w:val="808080" w:themeColor="background1" w:themeShade="80"/>
        </w:rPr>
        <w:t xml:space="preserve"> not follow the correct process.</w:t>
      </w:r>
    </w:p>
    <w:p w14:paraId="44024BB7" w14:textId="77777777" w:rsidR="007D6BA6" w:rsidRDefault="007D6BA6" w:rsidP="00E30749">
      <w:pPr>
        <w:rPr>
          <w:color w:val="808080" w:themeColor="background1" w:themeShade="80"/>
        </w:rPr>
      </w:pPr>
    </w:p>
    <w:p w14:paraId="0791A8F0" w14:textId="77777777" w:rsidR="00A067B1" w:rsidRDefault="00A067B1" w:rsidP="00E30749">
      <w:pPr>
        <w:rPr>
          <w:color w:val="808080" w:themeColor="background1" w:themeShade="80"/>
        </w:rPr>
      </w:pPr>
      <w:r>
        <w:rPr>
          <w:color w:val="808080" w:themeColor="background1" w:themeShade="80"/>
        </w:rPr>
        <w:t>Section 7 of the Companies Act 2008 looks at the purpose of the Act, and specifically the need to balance the rights and interests of stakeholders during the rescue of financially distressed companies.</w:t>
      </w:r>
    </w:p>
    <w:p w14:paraId="08ED847E" w14:textId="77777777" w:rsidR="00A067B1" w:rsidRDefault="00A067B1" w:rsidP="00E30749">
      <w:pPr>
        <w:rPr>
          <w:color w:val="808080" w:themeColor="background1" w:themeShade="80"/>
        </w:rPr>
      </w:pPr>
    </w:p>
    <w:p w14:paraId="392EDB69" w14:textId="77777777" w:rsidR="00A067B1" w:rsidRDefault="00A067B1" w:rsidP="00E30749">
      <w:pPr>
        <w:rPr>
          <w:color w:val="808080" w:themeColor="background1" w:themeShade="80"/>
        </w:rPr>
      </w:pPr>
      <w:r>
        <w:rPr>
          <w:color w:val="808080" w:themeColor="background1" w:themeShade="80"/>
        </w:rPr>
        <w:t>Section 136(1)(b) takes this protection of employees further, by ensuring that employees of company at the time of the commencement of business rescue proceedings continue to be employed on the same terms and conditions.</w:t>
      </w:r>
    </w:p>
    <w:p w14:paraId="1653BBE7" w14:textId="77777777" w:rsidR="00A067B1" w:rsidRDefault="00A067B1" w:rsidP="00E30749">
      <w:pPr>
        <w:rPr>
          <w:color w:val="808080" w:themeColor="background1" w:themeShade="80"/>
        </w:rPr>
      </w:pPr>
    </w:p>
    <w:p w14:paraId="1DEB1D7C" w14:textId="070BE8D9" w:rsidR="00A067B1" w:rsidRDefault="00785C31" w:rsidP="00E30749">
      <w:pPr>
        <w:rPr>
          <w:color w:val="808080" w:themeColor="background1" w:themeShade="80"/>
        </w:rPr>
      </w:pPr>
      <w:r>
        <w:rPr>
          <w:color w:val="808080" w:themeColor="background1" w:themeShade="80"/>
        </w:rPr>
        <w:t>To</w:t>
      </w:r>
      <w:r w:rsidR="00A067B1">
        <w:rPr>
          <w:color w:val="808080" w:themeColor="background1" w:themeShade="80"/>
        </w:rPr>
        <w:t xml:space="preserve"> amend these terms and conditions, the business rescue practitioner must comply with relevant legislation, which in this case is section 189 and 189A of the Labour Relations Act 1995 (as well as other relevant legislation). This requires that before retrenchments can be commenced, the requisite consultations first need to be had.</w:t>
      </w:r>
    </w:p>
    <w:p w14:paraId="50C3413F" w14:textId="77777777" w:rsidR="00A067B1" w:rsidRDefault="00A067B1" w:rsidP="00E30749">
      <w:pPr>
        <w:rPr>
          <w:color w:val="808080" w:themeColor="background1" w:themeShade="80"/>
        </w:rPr>
      </w:pPr>
    </w:p>
    <w:p w14:paraId="21FA781D" w14:textId="1A2117C3" w:rsidR="00074A6B" w:rsidRDefault="00A067B1" w:rsidP="00E30749">
      <w:pPr>
        <w:rPr>
          <w:color w:val="808080" w:themeColor="background1" w:themeShade="80"/>
        </w:rPr>
      </w:pPr>
      <w:r>
        <w:rPr>
          <w:color w:val="808080" w:themeColor="background1" w:themeShade="80"/>
        </w:rPr>
        <w:t xml:space="preserve">In the case South African Airways SOC Ltd and Others v National Union of Metalworkers of South Africa obo members and Others the court determined that section 136(1)(b) necessitates that </w:t>
      </w:r>
      <w:r w:rsidR="00785C31">
        <w:rPr>
          <w:color w:val="808080" w:themeColor="background1" w:themeShade="80"/>
        </w:rPr>
        <w:t>all</w:t>
      </w:r>
      <w:r>
        <w:rPr>
          <w:color w:val="808080" w:themeColor="background1" w:themeShade="80"/>
        </w:rPr>
        <w:t xml:space="preserve"> </w:t>
      </w:r>
      <w:r w:rsidR="00074A6B">
        <w:rPr>
          <w:color w:val="808080" w:themeColor="background1" w:themeShade="80"/>
        </w:rPr>
        <w:t>retrenchments</w:t>
      </w:r>
      <w:r>
        <w:rPr>
          <w:color w:val="808080" w:themeColor="background1" w:themeShade="80"/>
        </w:rPr>
        <w:t xml:space="preserve"> must be dealt with and voted upon as part of the business rescue. The court further clarified that Chapter 6 does not provide any unilateral </w:t>
      </w:r>
      <w:r w:rsidR="00074A6B">
        <w:rPr>
          <w:color w:val="808080" w:themeColor="background1" w:themeShade="80"/>
        </w:rPr>
        <w:t>powers for the BRP to retrench employees prior to the adoption of the business rescue plan.</w:t>
      </w:r>
    </w:p>
    <w:p w14:paraId="1CEFC318" w14:textId="77777777" w:rsidR="00074A6B" w:rsidRDefault="00074A6B" w:rsidP="00E30749">
      <w:pPr>
        <w:rPr>
          <w:color w:val="808080" w:themeColor="background1" w:themeShade="80"/>
        </w:rPr>
      </w:pPr>
    </w:p>
    <w:p w14:paraId="571D6539" w14:textId="77777777" w:rsidR="00074A6B" w:rsidRDefault="00074A6B" w:rsidP="00E30749">
      <w:pPr>
        <w:rPr>
          <w:color w:val="808080" w:themeColor="background1" w:themeShade="80"/>
        </w:rPr>
      </w:pPr>
      <w:r>
        <w:rPr>
          <w:color w:val="808080" w:themeColor="background1" w:themeShade="80"/>
        </w:rPr>
        <w:t>In addition, as the retrenchments cover more than 50% of the work force, the BRP needs to assure herself that there are no bargaining and other agreements between the company and union that would prohibit such material incisions, as such agreements remain in force despite the business rescue proceedings.</w:t>
      </w:r>
    </w:p>
    <w:p w14:paraId="1566F663" w14:textId="77777777" w:rsidR="00074A6B" w:rsidRDefault="00074A6B" w:rsidP="00E30749">
      <w:pPr>
        <w:rPr>
          <w:color w:val="808080" w:themeColor="background1" w:themeShade="80"/>
        </w:rPr>
      </w:pPr>
    </w:p>
    <w:p w14:paraId="0E4CACF8" w14:textId="7E7501D7" w:rsidR="00737047" w:rsidRDefault="00074A6B" w:rsidP="00E30749">
      <w:pPr>
        <w:rPr>
          <w:color w:val="808080" w:themeColor="background1" w:themeShade="80"/>
        </w:rPr>
      </w:pPr>
      <w:r>
        <w:rPr>
          <w:color w:val="808080" w:themeColor="background1" w:themeShade="80"/>
        </w:rPr>
        <w:lastRenderedPageBreak/>
        <w:t>Having proceeded in contravention of section 136(1)(b) as well as the SAA judgement, the BRP is exposed to potential relief sought by retrenched employees through the Labour Court.</w:t>
      </w:r>
      <w:r w:rsidR="00A067B1">
        <w:rPr>
          <w:color w:val="808080" w:themeColor="background1" w:themeShade="80"/>
        </w:rPr>
        <w:t xml:space="preserve"> </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A0EB9E8" w14:textId="31F06655" w:rsidR="00074A6B" w:rsidRDefault="00074A6B" w:rsidP="00E30749">
      <w:pPr>
        <w:rPr>
          <w:color w:val="808080" w:themeColor="background1" w:themeShade="80"/>
        </w:rPr>
      </w:pPr>
      <w:r>
        <w:rPr>
          <w:color w:val="808080" w:themeColor="background1" w:themeShade="80"/>
        </w:rPr>
        <w:t xml:space="preserve">Chapter 6 of the Companies Act 2008 provides for and protects the rights of employees during a business rescue process through </w:t>
      </w:r>
      <w:r w:rsidR="00EA32E6">
        <w:rPr>
          <w:color w:val="808080" w:themeColor="background1" w:themeShade="80"/>
        </w:rPr>
        <w:t>several</w:t>
      </w:r>
      <w:r>
        <w:rPr>
          <w:color w:val="808080" w:themeColor="background1" w:themeShade="80"/>
        </w:rPr>
        <w:t xml:space="preserve"> sections:</w:t>
      </w:r>
    </w:p>
    <w:p w14:paraId="55724667" w14:textId="77777777" w:rsidR="00074A6B" w:rsidRDefault="00074A6B" w:rsidP="00E30749">
      <w:pPr>
        <w:rPr>
          <w:color w:val="808080" w:themeColor="background1" w:themeShade="80"/>
        </w:rPr>
      </w:pPr>
    </w:p>
    <w:p w14:paraId="63577071" w14:textId="77777777" w:rsidR="00074A6B" w:rsidRDefault="00074A6B" w:rsidP="00E30749">
      <w:pPr>
        <w:rPr>
          <w:color w:val="808080" w:themeColor="background1" w:themeShade="80"/>
        </w:rPr>
      </w:pPr>
      <w:r>
        <w:rPr>
          <w:color w:val="808080" w:themeColor="background1" w:themeShade="80"/>
        </w:rPr>
        <w:t xml:space="preserve">Section 135 (Post Commencement Finance): Section 135(1) looks at remuneration and reimbursements becoming due to employees post commencement, conferring onto the </w:t>
      </w:r>
      <w:proofErr w:type="gramStart"/>
      <w:r>
        <w:rPr>
          <w:color w:val="808080" w:themeColor="background1" w:themeShade="80"/>
        </w:rPr>
        <w:t>employees</w:t>
      </w:r>
      <w:proofErr w:type="gramEnd"/>
      <w:r>
        <w:rPr>
          <w:color w:val="808080" w:themeColor="background1" w:themeShade="80"/>
        </w:rPr>
        <w:t xml:space="preserve"> special preference over other PCF providers. It should be noted that this preference continues to be conferred upon liquidation of the company.</w:t>
      </w:r>
    </w:p>
    <w:p w14:paraId="000CFD3A" w14:textId="77777777" w:rsidR="00074A6B" w:rsidRDefault="00074A6B" w:rsidP="00E30749">
      <w:pPr>
        <w:rPr>
          <w:color w:val="808080" w:themeColor="background1" w:themeShade="80"/>
        </w:rPr>
      </w:pPr>
    </w:p>
    <w:p w14:paraId="08FC1217" w14:textId="77777777" w:rsidR="009A2049" w:rsidRDefault="00074A6B" w:rsidP="00E30749">
      <w:pPr>
        <w:rPr>
          <w:color w:val="808080" w:themeColor="background1" w:themeShade="80"/>
        </w:rPr>
      </w:pPr>
      <w:r>
        <w:rPr>
          <w:color w:val="808080" w:themeColor="background1" w:themeShade="80"/>
        </w:rPr>
        <w:t xml:space="preserve">Sections 136 (Effect of business rescue on employees and contracts): Especially section 136(1)(a) and section 136(1)(b) </w:t>
      </w:r>
      <w:r w:rsidR="009A2049">
        <w:rPr>
          <w:color w:val="808080" w:themeColor="background1" w:themeShade="80"/>
        </w:rPr>
        <w:t>deals with the rights of employees to the maintenance of their existing conditions of employment (pre BR) as well as ensuring that any variations to their employment contracts under section 189 and 189A of the Labour Relations Act 1995, can only be contemplated within the context of a business rescue plan, where they have a right to be consulted, provide input and vote on the adoption of the plan.</w:t>
      </w:r>
    </w:p>
    <w:p w14:paraId="6A7D12E5" w14:textId="77777777" w:rsidR="009A2049" w:rsidRDefault="009A2049" w:rsidP="00E30749">
      <w:pPr>
        <w:rPr>
          <w:color w:val="808080" w:themeColor="background1" w:themeShade="80"/>
        </w:rPr>
      </w:pPr>
    </w:p>
    <w:p w14:paraId="095C989E" w14:textId="69D4A3D7" w:rsidR="00737047" w:rsidRPr="008C654D" w:rsidRDefault="009A2049" w:rsidP="00E30749">
      <w:pPr>
        <w:rPr>
          <w:color w:val="808080" w:themeColor="background1" w:themeShade="80"/>
        </w:rPr>
      </w:pPr>
      <w:r>
        <w:rPr>
          <w:color w:val="808080" w:themeColor="background1" w:themeShade="80"/>
        </w:rPr>
        <w:t>Section 144 (Rights of employees): The above mentioned right to participate in the business rescue process is further entrenched under section 144(1), in addition to the conferring of preferred unsecured status for amounts owed to them by the company prior to the commencement of the business rescue proceedings.</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3B84A44E" w14:textId="186F428E" w:rsidR="001104BA" w:rsidRDefault="001104BA" w:rsidP="00E30749">
      <w:pPr>
        <w:suppressAutoHyphens/>
        <w:jc w:val="left"/>
        <w:rPr>
          <w:color w:val="808080" w:themeColor="background1" w:themeShade="80"/>
        </w:rPr>
      </w:pPr>
      <w:r>
        <w:rPr>
          <w:color w:val="808080" w:themeColor="background1" w:themeShade="80"/>
        </w:rPr>
        <w:t>Under normal circumstances sections 66(1) of the Companies Act 2008 provides for the governance and management powers reside with the board of directors (to the extent not provisioned for differently elsewhere in the act or in the company’s MOI.</w:t>
      </w:r>
    </w:p>
    <w:p w14:paraId="1BD4F478" w14:textId="77777777" w:rsidR="001104BA" w:rsidRDefault="001104BA" w:rsidP="00E30749">
      <w:pPr>
        <w:suppressAutoHyphens/>
        <w:jc w:val="left"/>
        <w:rPr>
          <w:color w:val="808080" w:themeColor="background1" w:themeShade="80"/>
        </w:rPr>
      </w:pPr>
    </w:p>
    <w:p w14:paraId="6B7D7D8F" w14:textId="510B48D0" w:rsidR="001104BA" w:rsidRDefault="001104BA" w:rsidP="00E30749">
      <w:pPr>
        <w:suppressAutoHyphens/>
        <w:jc w:val="left"/>
        <w:rPr>
          <w:color w:val="808080" w:themeColor="background1" w:themeShade="80"/>
        </w:rPr>
      </w:pPr>
      <w:r>
        <w:rPr>
          <w:color w:val="808080" w:themeColor="background1" w:themeShade="80"/>
        </w:rPr>
        <w:t>In business rescue however, these powers are fully assumed by the business rescue practitioner. However, directors are not absolved of the duty to exercise their roles, as they owe a duty to the company to exercise any management function in accordance with the instructions of the BRP. These duties, covered under section 1</w:t>
      </w:r>
      <w:r w:rsidR="00BB401B">
        <w:rPr>
          <w:color w:val="808080" w:themeColor="background1" w:themeShade="80"/>
        </w:rPr>
        <w:t>42</w:t>
      </w:r>
      <w:r>
        <w:rPr>
          <w:color w:val="808080" w:themeColor="background1" w:themeShade="80"/>
        </w:rPr>
        <w:t>, include:</w:t>
      </w:r>
    </w:p>
    <w:p w14:paraId="62501C27" w14:textId="2AE8FE33" w:rsidR="001104BA" w:rsidRDefault="001104BA">
      <w:pPr>
        <w:pStyle w:val="ListParagraph"/>
        <w:numPr>
          <w:ilvl w:val="0"/>
          <w:numId w:val="26"/>
        </w:numPr>
        <w:suppressAutoHyphens/>
        <w:jc w:val="left"/>
        <w:rPr>
          <w:color w:val="808080" w:themeColor="background1" w:themeShade="80"/>
        </w:rPr>
      </w:pPr>
      <w:r>
        <w:rPr>
          <w:color w:val="808080" w:themeColor="background1" w:themeShade="80"/>
        </w:rPr>
        <w:t>To attend to the reasonable requests of the BRP;</w:t>
      </w:r>
    </w:p>
    <w:p w14:paraId="4EA0E8DC" w14:textId="77777777" w:rsidR="001104BA" w:rsidRDefault="001104BA">
      <w:pPr>
        <w:pStyle w:val="ListParagraph"/>
        <w:numPr>
          <w:ilvl w:val="0"/>
          <w:numId w:val="26"/>
        </w:numPr>
        <w:suppressAutoHyphens/>
        <w:jc w:val="left"/>
        <w:rPr>
          <w:color w:val="808080" w:themeColor="background1" w:themeShade="80"/>
        </w:rPr>
      </w:pPr>
      <w:r>
        <w:rPr>
          <w:color w:val="808080" w:themeColor="background1" w:themeShade="80"/>
        </w:rPr>
        <w:t>Provide infromation on the affairs of the company;</w:t>
      </w:r>
    </w:p>
    <w:p w14:paraId="3686BC5A" w14:textId="77777777" w:rsidR="001104BA" w:rsidRDefault="001104BA">
      <w:pPr>
        <w:pStyle w:val="ListParagraph"/>
        <w:numPr>
          <w:ilvl w:val="0"/>
          <w:numId w:val="26"/>
        </w:numPr>
        <w:suppressAutoHyphens/>
        <w:jc w:val="left"/>
        <w:rPr>
          <w:color w:val="808080" w:themeColor="background1" w:themeShade="80"/>
        </w:rPr>
      </w:pPr>
      <w:r>
        <w:rPr>
          <w:color w:val="808080" w:themeColor="background1" w:themeShade="80"/>
        </w:rPr>
        <w:t>Deliver all company books in their posession to the BRP as soon as possible on commencement of the business rescue process; and</w:t>
      </w:r>
    </w:p>
    <w:p w14:paraId="0F443385" w14:textId="77777777" w:rsidR="001104BA" w:rsidRDefault="001104BA">
      <w:pPr>
        <w:pStyle w:val="ListParagraph"/>
        <w:numPr>
          <w:ilvl w:val="0"/>
          <w:numId w:val="26"/>
        </w:numPr>
        <w:suppressAutoHyphens/>
        <w:jc w:val="left"/>
        <w:rPr>
          <w:color w:val="808080" w:themeColor="background1" w:themeShade="80"/>
        </w:rPr>
      </w:pPr>
      <w:r>
        <w:rPr>
          <w:color w:val="808080" w:themeColor="background1" w:themeShade="80"/>
        </w:rPr>
        <w:t>Within 5 days of the commencement of the business rescue process provide a statement of affairs the BRP covering all material transactions over the previous 12 months</w:t>
      </w:r>
    </w:p>
    <w:p w14:paraId="11D6D802" w14:textId="1D9E705C" w:rsidR="00737047" w:rsidRPr="001104BA" w:rsidRDefault="001104BA" w:rsidP="001104BA">
      <w:pPr>
        <w:suppressAutoHyphens/>
        <w:jc w:val="left"/>
        <w:rPr>
          <w:color w:val="808080" w:themeColor="background1" w:themeShade="80"/>
        </w:rPr>
      </w:pPr>
      <w:r>
        <w:rPr>
          <w:color w:val="808080" w:themeColor="background1" w:themeShade="80"/>
        </w:rPr>
        <w:lastRenderedPageBreak/>
        <w:t xml:space="preserve">In addition, the directors remain bound by the requirements as set out in the Companies Act 2008 </w:t>
      </w:r>
      <w:r w:rsidR="00BB401B">
        <w:rPr>
          <w:color w:val="808080" w:themeColor="background1" w:themeShade="80"/>
        </w:rPr>
        <w:t>under section 75 (covered under section 137).</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2E0801E2" w14:textId="7F58FFD9" w:rsidR="00BB401B" w:rsidRDefault="00BB401B" w:rsidP="00E30749">
      <w:pPr>
        <w:rPr>
          <w:color w:val="808080" w:themeColor="background1" w:themeShade="80"/>
        </w:rPr>
      </w:pPr>
      <w:r>
        <w:rPr>
          <w:color w:val="808080" w:themeColor="background1" w:themeShade="80"/>
        </w:rPr>
        <w:t>The BRP has an obligation to consult with the affected parties before and during the preparation of the business rescue plan</w:t>
      </w:r>
    </w:p>
    <w:p w14:paraId="35E91844" w14:textId="77777777" w:rsidR="00BB401B" w:rsidRDefault="00BB401B" w:rsidP="00E30749">
      <w:pPr>
        <w:rPr>
          <w:color w:val="808080" w:themeColor="background1" w:themeShade="80"/>
        </w:rPr>
      </w:pPr>
    </w:p>
    <w:p w14:paraId="68FD22F3" w14:textId="09DA4320" w:rsidR="00BB401B" w:rsidRDefault="00BB401B" w:rsidP="00E30749">
      <w:pPr>
        <w:rPr>
          <w:color w:val="808080" w:themeColor="background1" w:themeShade="80"/>
        </w:rPr>
      </w:pPr>
      <w:r>
        <w:rPr>
          <w:color w:val="808080" w:themeColor="background1" w:themeShade="80"/>
        </w:rPr>
        <w:t xml:space="preserve">The degree of consultation required has been substantiated through </w:t>
      </w:r>
      <w:r w:rsidR="00EA32E6">
        <w:rPr>
          <w:color w:val="808080" w:themeColor="background1" w:themeShade="80"/>
        </w:rPr>
        <w:t>several</w:t>
      </w:r>
      <w:r>
        <w:rPr>
          <w:color w:val="808080" w:themeColor="background1" w:themeShade="80"/>
        </w:rPr>
        <w:t xml:space="preserve"> cases, such as Hlumisa Investments Holdings (RF Ltd) and Another v Van der Merwe NO and Others. This case looked the distinction between what can be considered merely “informing” vs what would be true “consulting”.</w:t>
      </w:r>
    </w:p>
    <w:p w14:paraId="7CD72053" w14:textId="77777777" w:rsidR="00BB401B" w:rsidRDefault="00BB401B" w:rsidP="00E30749">
      <w:pPr>
        <w:rPr>
          <w:color w:val="808080" w:themeColor="background1" w:themeShade="80"/>
        </w:rPr>
      </w:pPr>
    </w:p>
    <w:p w14:paraId="7066DB1F" w14:textId="2652416E" w:rsidR="002D32FC" w:rsidRDefault="00BB401B" w:rsidP="00E30749">
      <w:pPr>
        <w:rPr>
          <w:color w:val="808080" w:themeColor="background1" w:themeShade="80"/>
        </w:rPr>
      </w:pPr>
      <w:r>
        <w:rPr>
          <w:color w:val="808080" w:themeColor="background1" w:themeShade="80"/>
        </w:rPr>
        <w:t>In drawing on the Scalabrini matter</w:t>
      </w:r>
      <w:r w:rsidR="002D32FC">
        <w:rPr>
          <w:color w:val="808080" w:themeColor="background1" w:themeShade="80"/>
        </w:rPr>
        <w:t xml:space="preserve"> ((opined on by Rogers J)</w:t>
      </w:r>
      <w:r>
        <w:rPr>
          <w:color w:val="808080" w:themeColor="background1" w:themeShade="80"/>
        </w:rPr>
        <w:t xml:space="preserve">, the case determined that consultation needs to </w:t>
      </w:r>
      <w:r w:rsidR="002D32FC">
        <w:rPr>
          <w:color w:val="808080" w:themeColor="background1" w:themeShade="80"/>
        </w:rPr>
        <w:t>be characterized by a genuine invitation to the affected parties to provide advice coupled with an equally genuine intention to receive and consider such advice.</w:t>
      </w:r>
    </w:p>
    <w:p w14:paraId="20CA9532" w14:textId="77777777" w:rsidR="002D32FC" w:rsidRDefault="002D32FC" w:rsidP="00E30749">
      <w:pPr>
        <w:rPr>
          <w:color w:val="808080" w:themeColor="background1" w:themeShade="80"/>
        </w:rPr>
      </w:pPr>
    </w:p>
    <w:p w14:paraId="558E4919" w14:textId="77777777" w:rsidR="002D32FC" w:rsidRDefault="002D32FC" w:rsidP="00E30749">
      <w:pPr>
        <w:rPr>
          <w:color w:val="808080" w:themeColor="background1" w:themeShade="80"/>
        </w:rPr>
      </w:pPr>
      <w:r>
        <w:rPr>
          <w:color w:val="808080" w:themeColor="background1" w:themeShade="80"/>
        </w:rPr>
        <w:t xml:space="preserve">Thus, consultation cannot be treated as a pure formality, but must be made in the context of the BRP not being exceedingly fixed in its decisions prior to consultation. Such a scenario would not serve to meet the requirement of true consultation. </w:t>
      </w:r>
    </w:p>
    <w:p w14:paraId="16C853E2" w14:textId="77777777" w:rsidR="002D32FC" w:rsidRDefault="002D32FC" w:rsidP="00E30749">
      <w:pPr>
        <w:rPr>
          <w:color w:val="808080" w:themeColor="background1" w:themeShade="80"/>
        </w:rPr>
      </w:pPr>
    </w:p>
    <w:p w14:paraId="67311852" w14:textId="6249398F" w:rsidR="00737047" w:rsidRPr="00BB401B" w:rsidRDefault="002D32FC" w:rsidP="00E30749">
      <w:pPr>
        <w:rPr>
          <w:color w:val="808080" w:themeColor="background1" w:themeShade="80"/>
        </w:rPr>
      </w:pPr>
      <w:r>
        <w:rPr>
          <w:color w:val="808080" w:themeColor="background1" w:themeShade="80"/>
        </w:rPr>
        <w:t>The above requires the BRP to meaningfully engage with the affected parties, such that she takes their advice and input into account in drafting the plan. Performing mere acts of keeping the affected parties informed is thus insufficient.</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4E160CD0" w14:textId="145C25DD" w:rsidR="00DE76A8" w:rsidRDefault="00D43A2E" w:rsidP="00E30749">
      <w:pPr>
        <w:rPr>
          <w:color w:val="808080" w:themeColor="background1" w:themeShade="80"/>
        </w:rPr>
      </w:pPr>
      <w:r>
        <w:rPr>
          <w:color w:val="808080" w:themeColor="background1" w:themeShade="80"/>
        </w:rPr>
        <w:t xml:space="preserve">Section 143 sets out the remuneration of the business rescue </w:t>
      </w:r>
      <w:proofErr w:type="gramStart"/>
      <w:r>
        <w:rPr>
          <w:color w:val="808080" w:themeColor="background1" w:themeShade="80"/>
        </w:rPr>
        <w:t>practitioner, and</w:t>
      </w:r>
      <w:proofErr w:type="gramEnd"/>
      <w:r>
        <w:rPr>
          <w:color w:val="808080" w:themeColor="background1" w:themeShade="80"/>
        </w:rPr>
        <w:t xml:space="preserve"> continues under section 143(2) to allow the BRP to propose an agreement for further remuneration over and above the prescribed tariffs </w:t>
      </w:r>
      <w:r w:rsidR="00DE76A8">
        <w:rPr>
          <w:color w:val="808080" w:themeColor="background1" w:themeShade="80"/>
        </w:rPr>
        <w:t xml:space="preserve">under section 143(6). </w:t>
      </w:r>
    </w:p>
    <w:p w14:paraId="0D42BB40" w14:textId="77777777" w:rsidR="00DE76A8" w:rsidRDefault="00DE76A8" w:rsidP="00E30749">
      <w:pPr>
        <w:rPr>
          <w:color w:val="808080" w:themeColor="background1" w:themeShade="80"/>
        </w:rPr>
      </w:pPr>
    </w:p>
    <w:p w14:paraId="7A022193" w14:textId="77777777" w:rsidR="00DE76A8" w:rsidRDefault="00DE76A8" w:rsidP="00E30749">
      <w:pPr>
        <w:rPr>
          <w:color w:val="808080" w:themeColor="background1" w:themeShade="80"/>
        </w:rPr>
      </w:pPr>
      <w:r>
        <w:rPr>
          <w:color w:val="808080" w:themeColor="background1" w:themeShade="80"/>
        </w:rPr>
        <w:t>Under section 143(2) this can include a calculation based on a contingency related to:</w:t>
      </w:r>
    </w:p>
    <w:p w14:paraId="4A9C4B95" w14:textId="77777777" w:rsidR="00DE76A8" w:rsidRDefault="00DE76A8">
      <w:pPr>
        <w:pStyle w:val="ListParagraph"/>
        <w:numPr>
          <w:ilvl w:val="0"/>
          <w:numId w:val="27"/>
        </w:numPr>
        <w:rPr>
          <w:color w:val="808080" w:themeColor="background1" w:themeShade="80"/>
        </w:rPr>
      </w:pPr>
      <w:r>
        <w:rPr>
          <w:color w:val="808080" w:themeColor="background1" w:themeShade="80"/>
        </w:rPr>
        <w:t>The adoption of the plan at all, or within a particular time...;</w:t>
      </w:r>
    </w:p>
    <w:p w14:paraId="2316926D" w14:textId="77777777" w:rsidR="00DE76A8" w:rsidRDefault="00DE76A8">
      <w:pPr>
        <w:pStyle w:val="ListParagraph"/>
        <w:numPr>
          <w:ilvl w:val="0"/>
          <w:numId w:val="27"/>
        </w:numPr>
        <w:rPr>
          <w:color w:val="808080" w:themeColor="background1" w:themeShade="80"/>
        </w:rPr>
      </w:pPr>
      <w:r>
        <w:rPr>
          <w:color w:val="808080" w:themeColor="background1" w:themeShade="80"/>
        </w:rPr>
        <w:t>The attainment of any particular result or combination of results...</w:t>
      </w:r>
    </w:p>
    <w:p w14:paraId="62848878" w14:textId="64F08291" w:rsidR="00DE76A8" w:rsidRDefault="00EA32E6" w:rsidP="00DE76A8">
      <w:pPr>
        <w:rPr>
          <w:color w:val="808080" w:themeColor="background1" w:themeShade="80"/>
        </w:rPr>
      </w:pPr>
      <w:r>
        <w:rPr>
          <w:color w:val="808080" w:themeColor="background1" w:themeShade="80"/>
        </w:rPr>
        <w:t>For</w:t>
      </w:r>
      <w:r w:rsidR="00DE76A8">
        <w:rPr>
          <w:color w:val="808080" w:themeColor="background1" w:themeShade="80"/>
        </w:rPr>
        <w:t xml:space="preserve"> such an agreement to become binding it needs to pass a majority vote of creditors in accordance with section 145 (4) to (6) and a majority vote of holders of voting rights attached to any shares in the company that are entitled the holder to a portion of the residual value of the company on winding-up.</w:t>
      </w:r>
    </w:p>
    <w:p w14:paraId="3611BE38" w14:textId="77777777" w:rsidR="00DE76A8" w:rsidRDefault="00DE76A8" w:rsidP="00DE76A8">
      <w:pPr>
        <w:rPr>
          <w:color w:val="808080" w:themeColor="background1" w:themeShade="80"/>
        </w:rPr>
      </w:pPr>
    </w:p>
    <w:p w14:paraId="4BCC1F1F" w14:textId="2E320F5F" w:rsidR="00737047" w:rsidRPr="00DE76A8" w:rsidRDefault="00DE76A8" w:rsidP="00E30749">
      <w:pPr>
        <w:rPr>
          <w:color w:val="808080" w:themeColor="background1" w:themeShade="80"/>
        </w:rPr>
      </w:pPr>
      <w:r>
        <w:rPr>
          <w:color w:val="808080" w:themeColor="background1" w:themeShade="80"/>
        </w:rPr>
        <w:t>These votes need to be collected during a meeting convened for the purpose of considering the proposed remuneration proposal.</w:t>
      </w: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0B26F484" w14:textId="68642505" w:rsidR="003E2E6A" w:rsidRDefault="00EA32E6" w:rsidP="00E30749">
      <w:pPr>
        <w:rPr>
          <w:color w:val="808080" w:themeColor="background1" w:themeShade="80"/>
        </w:rPr>
      </w:pPr>
      <w:r>
        <w:rPr>
          <w:color w:val="808080" w:themeColor="background1" w:themeShade="80"/>
        </w:rPr>
        <w:t>To</w:t>
      </w:r>
      <w:r w:rsidR="003E2E6A">
        <w:rPr>
          <w:color w:val="808080" w:themeColor="background1" w:themeShade="80"/>
        </w:rPr>
        <w:t xml:space="preserve"> determine the size classification of the company, reference needs to be made to the regulations 127(2) and 26(2), which provide for the components required in determining the company score.</w:t>
      </w:r>
    </w:p>
    <w:p w14:paraId="59C87AE8" w14:textId="77777777" w:rsidR="003E2E6A" w:rsidRDefault="003E2E6A" w:rsidP="00E30749">
      <w:pPr>
        <w:rPr>
          <w:color w:val="808080" w:themeColor="background1" w:themeShade="80"/>
        </w:rPr>
      </w:pPr>
    </w:p>
    <w:p w14:paraId="47B6F3D4" w14:textId="77777777" w:rsidR="003E2E6A" w:rsidRDefault="003E2E6A" w:rsidP="00E30749">
      <w:pPr>
        <w:rPr>
          <w:color w:val="808080" w:themeColor="background1" w:themeShade="80"/>
        </w:rPr>
      </w:pPr>
      <w:r>
        <w:rPr>
          <w:color w:val="808080" w:themeColor="background1" w:themeShade="80"/>
        </w:rPr>
        <w:t xml:space="preserve">A company is considered small of the composite score is below 100, is considered medium if this score is between 100 and </w:t>
      </w:r>
      <w:proofErr w:type="gramStart"/>
      <w:r>
        <w:rPr>
          <w:color w:val="808080" w:themeColor="background1" w:themeShade="80"/>
        </w:rPr>
        <w:t>500, and</w:t>
      </w:r>
      <w:proofErr w:type="gramEnd"/>
      <w:r>
        <w:rPr>
          <w:color w:val="808080" w:themeColor="background1" w:themeShade="80"/>
        </w:rPr>
        <w:t xml:space="preserve"> is considered large if the score is above 500 points.</w:t>
      </w:r>
    </w:p>
    <w:p w14:paraId="47DCE8FB" w14:textId="77777777" w:rsidR="003E2E6A" w:rsidRDefault="003E2E6A" w:rsidP="00E30749">
      <w:pPr>
        <w:rPr>
          <w:color w:val="808080" w:themeColor="background1" w:themeShade="80"/>
        </w:rPr>
      </w:pPr>
    </w:p>
    <w:p w14:paraId="66698537" w14:textId="77777777" w:rsidR="003E2E6A" w:rsidRDefault="003E2E6A" w:rsidP="00E30749">
      <w:pPr>
        <w:rPr>
          <w:color w:val="808080" w:themeColor="background1" w:themeShade="80"/>
        </w:rPr>
      </w:pPr>
      <w:r>
        <w:rPr>
          <w:color w:val="808080" w:themeColor="background1" w:themeShade="80"/>
        </w:rPr>
        <w:t>Looking at the first determining factor, the average number of employees during the financial year (1 point for each employee) we can see that, assuming the average number of employees during the 2023 financial year has not changed materially from the approximate 2000 at the end of the 2021 financial year, the company score would be well in excess of the 500 point limit (even before taking into consideration the level of third party debt, turnover and number of members with a beneficial interest.</w:t>
      </w:r>
    </w:p>
    <w:p w14:paraId="1E7AEFC4" w14:textId="77777777" w:rsidR="003E2E6A" w:rsidRDefault="003E2E6A" w:rsidP="00E30749">
      <w:pPr>
        <w:rPr>
          <w:color w:val="808080" w:themeColor="background1" w:themeShade="80"/>
        </w:rPr>
      </w:pPr>
    </w:p>
    <w:p w14:paraId="1310246E" w14:textId="518482FB" w:rsidR="006E46CC" w:rsidRDefault="003E2E6A" w:rsidP="00E30749">
      <w:pPr>
        <w:rPr>
          <w:color w:val="808080" w:themeColor="background1" w:themeShade="80"/>
        </w:rPr>
      </w:pPr>
      <w:r>
        <w:rPr>
          <w:color w:val="808080" w:themeColor="background1" w:themeShade="80"/>
        </w:rPr>
        <w:t>As such the applicable tariff would be that of large company – namely R2 000 per hour up to a maximum of R25 000 per day (inclusive of VAT).</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 xml:space="preserve">ct that may not have been complied with and explain why and what should have </w:t>
      </w:r>
      <w:proofErr w:type="gramStart"/>
      <w:r w:rsidRPr="008C654D">
        <w:rPr>
          <w:lang w:val="en-GB"/>
        </w:rPr>
        <w:t>been done</w:t>
      </w:r>
      <w:proofErr w:type="gramEnd"/>
      <w:r w:rsidRPr="008C654D">
        <w:rPr>
          <w:lang w:val="en-GB"/>
        </w:rPr>
        <w:t xml:space="preserv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5FACD964" w14:textId="698161DA" w:rsidR="00D87805" w:rsidRDefault="00517797" w:rsidP="00E30749">
      <w:pPr>
        <w:rPr>
          <w:color w:val="808080" w:themeColor="background1" w:themeShade="80"/>
        </w:rPr>
      </w:pPr>
      <w:r>
        <w:rPr>
          <w:color w:val="808080" w:themeColor="background1" w:themeShade="80"/>
        </w:rPr>
        <w:t xml:space="preserve">Section 140 </w:t>
      </w:r>
      <w:r w:rsidR="00357721">
        <w:rPr>
          <w:color w:val="808080" w:themeColor="background1" w:themeShade="80"/>
        </w:rPr>
        <w:t>of the Companies Act 2008 deals with the general powers and duties of business rescue practitioners</w:t>
      </w:r>
      <w:r w:rsidR="00601F4F">
        <w:rPr>
          <w:color w:val="808080" w:themeColor="background1" w:themeShade="80"/>
        </w:rPr>
        <w:t xml:space="preserve"> (whether appointed under section 129 or section 131</w:t>
      </w:r>
      <w:r w:rsidR="00D87805">
        <w:rPr>
          <w:color w:val="808080" w:themeColor="background1" w:themeShade="80"/>
        </w:rPr>
        <w:t xml:space="preserve">. </w:t>
      </w:r>
    </w:p>
    <w:p w14:paraId="38553CFE" w14:textId="77777777" w:rsidR="00D87805" w:rsidRDefault="00D87805" w:rsidP="00E30749">
      <w:pPr>
        <w:rPr>
          <w:color w:val="808080" w:themeColor="background1" w:themeShade="80"/>
        </w:rPr>
      </w:pPr>
    </w:p>
    <w:p w14:paraId="1EC8B3B5" w14:textId="77777777" w:rsidR="00391D9C" w:rsidRDefault="00D87805" w:rsidP="00E30749">
      <w:pPr>
        <w:rPr>
          <w:color w:val="808080" w:themeColor="background1" w:themeShade="80"/>
        </w:rPr>
      </w:pPr>
      <w:r>
        <w:rPr>
          <w:color w:val="808080" w:themeColor="background1" w:themeShade="80"/>
        </w:rPr>
        <w:t xml:space="preserve">Under section 140(1A) the act goes on to prescribe that the BRP must </w:t>
      </w:r>
      <w:r w:rsidR="00B215CE">
        <w:rPr>
          <w:color w:val="808080" w:themeColor="background1" w:themeShade="80"/>
        </w:rPr>
        <w:t xml:space="preserve">as soon as is practicable after having been appointed, inform all applicable regulatory authorities </w:t>
      </w:r>
      <w:r w:rsidR="00271AC3">
        <w:rPr>
          <w:color w:val="808080" w:themeColor="background1" w:themeShade="80"/>
        </w:rPr>
        <w:t>(applicable in the sense of having authority in terms of the activities of the company)</w:t>
      </w:r>
      <w:r w:rsidR="00ED022A">
        <w:rPr>
          <w:color w:val="808080" w:themeColor="background1" w:themeShade="80"/>
        </w:rPr>
        <w:t xml:space="preserve"> that the company has been placed in business rescue as well as of her </w:t>
      </w:r>
      <w:r w:rsidR="00E9029A">
        <w:rPr>
          <w:color w:val="808080" w:themeColor="background1" w:themeShade="80"/>
        </w:rPr>
        <w:t>appointment as business rescue practitioner</w:t>
      </w:r>
    </w:p>
    <w:p w14:paraId="47333440" w14:textId="77777777" w:rsidR="00391D9C" w:rsidRDefault="00391D9C" w:rsidP="00E30749">
      <w:pPr>
        <w:rPr>
          <w:color w:val="808080" w:themeColor="background1" w:themeShade="80"/>
        </w:rPr>
      </w:pPr>
    </w:p>
    <w:p w14:paraId="3AEF6E02" w14:textId="77777777" w:rsidR="00654C87" w:rsidRDefault="00391D9C" w:rsidP="00E30749">
      <w:pPr>
        <w:rPr>
          <w:color w:val="808080" w:themeColor="background1" w:themeShade="80"/>
        </w:rPr>
      </w:pPr>
      <w:r>
        <w:rPr>
          <w:color w:val="808080" w:themeColor="background1" w:themeShade="80"/>
        </w:rPr>
        <w:t xml:space="preserve">The facts of the case study to not indicate if this requirement has been </w:t>
      </w:r>
      <w:r w:rsidR="0087261D">
        <w:rPr>
          <w:color w:val="808080" w:themeColor="background1" w:themeShade="80"/>
        </w:rPr>
        <w:t>met, potentially indicating non-compliance with the act on the part of the BRP in this instance.</w:t>
      </w:r>
    </w:p>
    <w:p w14:paraId="0002A9DE" w14:textId="77777777" w:rsidR="00654C87" w:rsidRDefault="00654C87" w:rsidP="00E30749">
      <w:pPr>
        <w:rPr>
          <w:color w:val="808080" w:themeColor="background1" w:themeShade="80"/>
        </w:rPr>
      </w:pPr>
    </w:p>
    <w:p w14:paraId="3CD7DB76" w14:textId="293A67AC" w:rsidR="00E415A6" w:rsidRDefault="00654C87" w:rsidP="00E30749">
      <w:pPr>
        <w:rPr>
          <w:color w:val="808080" w:themeColor="background1" w:themeShade="80"/>
        </w:rPr>
      </w:pPr>
      <w:r>
        <w:rPr>
          <w:color w:val="808080" w:themeColor="background1" w:themeShade="80"/>
        </w:rPr>
        <w:lastRenderedPageBreak/>
        <w:t>In addition</w:t>
      </w:r>
      <w:r w:rsidR="00855F67">
        <w:rPr>
          <w:color w:val="808080" w:themeColor="background1" w:themeShade="80"/>
        </w:rPr>
        <w:t xml:space="preserve">, section 141 (dealing with the investigation of the </w:t>
      </w:r>
      <w:r w:rsidR="007E5511">
        <w:rPr>
          <w:color w:val="808080" w:themeColor="background1" w:themeShade="80"/>
        </w:rPr>
        <w:t xml:space="preserve">affairs of the company, requires the BRP to start the investigation of the affairs as soon as practicable </w:t>
      </w:r>
      <w:r w:rsidR="00F01AFA">
        <w:rPr>
          <w:color w:val="808080" w:themeColor="background1" w:themeShade="80"/>
        </w:rPr>
        <w:t xml:space="preserve">after appointment. In particular in order to determine </w:t>
      </w:r>
      <w:r w:rsidR="00E415A6">
        <w:rPr>
          <w:color w:val="808080" w:themeColor="background1" w:themeShade="80"/>
        </w:rPr>
        <w:t xml:space="preserve">whether there is </w:t>
      </w:r>
      <w:proofErr w:type="gramStart"/>
      <w:r w:rsidR="00E415A6">
        <w:rPr>
          <w:color w:val="808080" w:themeColor="background1" w:themeShade="80"/>
        </w:rPr>
        <w:t>an</w:t>
      </w:r>
      <w:proofErr w:type="gramEnd"/>
      <w:r w:rsidR="00E415A6">
        <w:rPr>
          <w:color w:val="808080" w:themeColor="background1" w:themeShade="80"/>
        </w:rPr>
        <w:t xml:space="preserve"> reasonable prospect to rescue the company (section 141(1)</w:t>
      </w:r>
      <w:r w:rsidR="00E416A3">
        <w:rPr>
          <w:color w:val="808080" w:themeColor="background1" w:themeShade="80"/>
        </w:rPr>
        <w:t>)</w:t>
      </w:r>
      <w:r w:rsidR="00E415A6">
        <w:rPr>
          <w:color w:val="808080" w:themeColor="background1" w:themeShade="80"/>
        </w:rPr>
        <w:t>.</w:t>
      </w:r>
    </w:p>
    <w:p w14:paraId="03E71473" w14:textId="77777777" w:rsidR="00E415A6" w:rsidRDefault="00E415A6" w:rsidP="00E30749">
      <w:pPr>
        <w:rPr>
          <w:color w:val="808080" w:themeColor="background1" w:themeShade="80"/>
        </w:rPr>
      </w:pPr>
    </w:p>
    <w:p w14:paraId="1651BBE5" w14:textId="77777777" w:rsidR="00BD6B3D" w:rsidRDefault="00E415A6" w:rsidP="00E30749">
      <w:pPr>
        <w:rPr>
          <w:color w:val="808080" w:themeColor="background1" w:themeShade="80"/>
        </w:rPr>
      </w:pPr>
      <w:r>
        <w:rPr>
          <w:color w:val="808080" w:themeColor="background1" w:themeShade="80"/>
        </w:rPr>
        <w:t xml:space="preserve">The BRP </w:t>
      </w:r>
      <w:r w:rsidR="00C37D7D">
        <w:rPr>
          <w:color w:val="808080" w:themeColor="background1" w:themeShade="80"/>
        </w:rPr>
        <w:t>merely determined that the company can be rescued, based on the statements included in the case study</w:t>
      </w:r>
      <w:r w:rsidR="007570B8">
        <w:rPr>
          <w:color w:val="808080" w:themeColor="background1" w:themeShade="80"/>
        </w:rPr>
        <w:t>.</w:t>
      </w:r>
      <w:r w:rsidR="003E6697">
        <w:rPr>
          <w:color w:val="808080" w:themeColor="background1" w:themeShade="80"/>
        </w:rPr>
        <w:t xml:space="preserve"> The BRP </w:t>
      </w:r>
      <w:r w:rsidR="00E416A3">
        <w:rPr>
          <w:color w:val="808080" w:themeColor="background1" w:themeShade="80"/>
        </w:rPr>
        <w:t xml:space="preserve">may be non-compliant here in the </w:t>
      </w:r>
      <w:r w:rsidR="00B80BB5">
        <w:rPr>
          <w:color w:val="808080" w:themeColor="background1" w:themeShade="80"/>
        </w:rPr>
        <w:t xml:space="preserve">assessment of </w:t>
      </w:r>
      <w:r w:rsidR="00494D2F">
        <w:rPr>
          <w:color w:val="808080" w:themeColor="background1" w:themeShade="80"/>
        </w:rPr>
        <w:t xml:space="preserve">whether the company can be </w:t>
      </w:r>
      <w:r w:rsidR="006E4EA7">
        <w:rPr>
          <w:color w:val="808080" w:themeColor="background1" w:themeShade="80"/>
        </w:rPr>
        <w:t xml:space="preserve">rescued, as her assessment appears to be too superficial to support a factual </w:t>
      </w:r>
      <w:r w:rsidR="008F6A01">
        <w:rPr>
          <w:color w:val="808080" w:themeColor="background1" w:themeShade="80"/>
        </w:rPr>
        <w:t xml:space="preserve">evaluation of “reasonable” prospect of success. This exposed her </w:t>
      </w:r>
      <w:r w:rsidR="002B1F8A">
        <w:rPr>
          <w:color w:val="808080" w:themeColor="background1" w:themeShade="80"/>
        </w:rPr>
        <w:t>to an application to the court by an affected party to have her removed in term of section 139(</w:t>
      </w:r>
      <w:r w:rsidR="00BD6B3D">
        <w:rPr>
          <w:color w:val="808080" w:themeColor="background1" w:themeShade="80"/>
        </w:rPr>
        <w:t>2)(b).</w:t>
      </w:r>
    </w:p>
    <w:p w14:paraId="5980881C" w14:textId="77777777" w:rsidR="00BD6B3D" w:rsidRDefault="00BD6B3D" w:rsidP="00E30749">
      <w:pPr>
        <w:rPr>
          <w:color w:val="808080" w:themeColor="background1" w:themeShade="80"/>
        </w:rPr>
      </w:pPr>
    </w:p>
    <w:p w14:paraId="7C7668AB" w14:textId="698F3B74" w:rsidR="006E46CC" w:rsidRPr="008C654D" w:rsidRDefault="00BD6B3D" w:rsidP="00E30749">
      <w:pPr>
        <w:rPr>
          <w:color w:val="808080" w:themeColor="background1" w:themeShade="80"/>
        </w:rPr>
      </w:pPr>
      <w:r>
        <w:rPr>
          <w:color w:val="808080" w:themeColor="background1" w:themeShade="80"/>
        </w:rPr>
        <w:t xml:space="preserve">Lastly, whilst the facts of the case study as well as the included statements make refence to the BRP convening </w:t>
      </w:r>
      <w:r w:rsidR="00FB51BF">
        <w:rPr>
          <w:color w:val="808080" w:themeColor="background1" w:themeShade="80"/>
        </w:rPr>
        <w:t xml:space="preserve">a first meeting of creditors in terms of section </w:t>
      </w:r>
      <w:r w:rsidR="00861F72">
        <w:rPr>
          <w:color w:val="808080" w:themeColor="background1" w:themeShade="80"/>
        </w:rPr>
        <w:t>147</w:t>
      </w:r>
      <w:r w:rsidR="00245C2E">
        <w:rPr>
          <w:color w:val="808080" w:themeColor="background1" w:themeShade="80"/>
        </w:rPr>
        <w:t xml:space="preserve">(1) within 10 business days of being appointed, there is no reference to whether the BRP </w:t>
      </w:r>
      <w:r w:rsidR="000C0C76">
        <w:rPr>
          <w:color w:val="808080" w:themeColor="background1" w:themeShade="80"/>
        </w:rPr>
        <w:t xml:space="preserve">convened a first meeting of </w:t>
      </w:r>
      <w:proofErr w:type="gramStart"/>
      <w:r w:rsidR="000C0C76">
        <w:rPr>
          <w:color w:val="808080" w:themeColor="background1" w:themeShade="80"/>
        </w:rPr>
        <w:t>employees</w:t>
      </w:r>
      <w:proofErr w:type="gramEnd"/>
      <w:r w:rsidR="000C0C76">
        <w:rPr>
          <w:color w:val="808080" w:themeColor="background1" w:themeShade="80"/>
        </w:rPr>
        <w:t xml:space="preserve"> representatives under section </w:t>
      </w:r>
      <w:r w:rsidR="009360F2">
        <w:rPr>
          <w:color w:val="808080" w:themeColor="background1" w:themeShade="80"/>
        </w:rPr>
        <w:t>148(1) within 10 business days of being appointed.</w:t>
      </w:r>
      <w:r w:rsidR="002B1F8A">
        <w:rPr>
          <w:color w:val="808080" w:themeColor="background1" w:themeShade="80"/>
        </w:rPr>
        <w:t xml:space="preserve"> </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t>
      </w:r>
      <w:proofErr w:type="gramStart"/>
      <w:r w:rsidRPr="001E7D0E">
        <w:rPr>
          <w:lang w:val="en-GB"/>
        </w:rPr>
        <w:t>was published</w:t>
      </w:r>
      <w:proofErr w:type="gramEnd"/>
      <w:r w:rsidRPr="001E7D0E">
        <w:rPr>
          <w:lang w:val="en-GB"/>
        </w:rPr>
        <w:t xml:space="preserve">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217A0289" w:rsidR="006E46CC" w:rsidRDefault="001B32B5" w:rsidP="00E30749">
      <w:pPr>
        <w:rPr>
          <w:color w:val="808080" w:themeColor="background1" w:themeShade="80"/>
        </w:rPr>
      </w:pPr>
      <w:r>
        <w:rPr>
          <w:color w:val="808080" w:themeColor="background1" w:themeShade="80"/>
        </w:rPr>
        <w:t xml:space="preserve">The relevant section of the Companies Act 2008 that needs to be applied here is that of section 132 dealing with the duration of </w:t>
      </w:r>
      <w:r w:rsidR="00BD2E2E">
        <w:rPr>
          <w:color w:val="808080" w:themeColor="background1" w:themeShade="80"/>
        </w:rPr>
        <w:t>business rescue proceedings.</w:t>
      </w:r>
    </w:p>
    <w:p w14:paraId="2E71209F" w14:textId="77777777" w:rsidR="00BD2E2E" w:rsidRDefault="00BD2E2E" w:rsidP="00E30749">
      <w:pPr>
        <w:rPr>
          <w:color w:val="808080" w:themeColor="background1" w:themeShade="80"/>
        </w:rPr>
      </w:pPr>
    </w:p>
    <w:p w14:paraId="4246B942" w14:textId="3F986B0A" w:rsidR="00BD2E2E" w:rsidRDefault="00BD2E2E" w:rsidP="00E30749">
      <w:pPr>
        <w:rPr>
          <w:color w:val="808080" w:themeColor="background1" w:themeShade="80"/>
        </w:rPr>
      </w:pPr>
      <w:r>
        <w:rPr>
          <w:color w:val="808080" w:themeColor="background1" w:themeShade="80"/>
        </w:rPr>
        <w:t xml:space="preserve">Under section 132(3) sets out that, should </w:t>
      </w:r>
      <w:r w:rsidR="000B3DF9">
        <w:rPr>
          <w:color w:val="808080" w:themeColor="background1" w:themeShade="80"/>
        </w:rPr>
        <w:t>the business rescue proceedings not have ended within a period of three months from the start of the business rescue proceedings</w:t>
      </w:r>
      <w:r w:rsidR="00760FA6">
        <w:rPr>
          <w:color w:val="808080" w:themeColor="background1" w:themeShade="80"/>
        </w:rPr>
        <w:t xml:space="preserve"> (or any </w:t>
      </w:r>
      <w:r w:rsidR="00744854">
        <w:rPr>
          <w:color w:val="808080" w:themeColor="background1" w:themeShade="80"/>
        </w:rPr>
        <w:t>longer period the court may allow upon application by the BRP)</w:t>
      </w:r>
      <w:r w:rsidR="000B3DF9">
        <w:rPr>
          <w:color w:val="808080" w:themeColor="background1" w:themeShade="80"/>
        </w:rPr>
        <w:t>, then the business rescue practi</w:t>
      </w:r>
      <w:r w:rsidR="00760FA6">
        <w:rPr>
          <w:color w:val="808080" w:themeColor="background1" w:themeShade="80"/>
        </w:rPr>
        <w:t>tioner is required to:</w:t>
      </w:r>
    </w:p>
    <w:p w14:paraId="5D55932F" w14:textId="5424FE4F" w:rsidR="00744854" w:rsidRDefault="00744854" w:rsidP="00744854">
      <w:pPr>
        <w:pStyle w:val="ListParagraph"/>
        <w:numPr>
          <w:ilvl w:val="0"/>
          <w:numId w:val="30"/>
        </w:numPr>
        <w:rPr>
          <w:color w:val="808080" w:themeColor="background1" w:themeShade="80"/>
        </w:rPr>
      </w:pPr>
      <w:r>
        <w:rPr>
          <w:color w:val="808080" w:themeColor="background1" w:themeShade="80"/>
        </w:rPr>
        <w:t xml:space="preserve">Prepare a report in the </w:t>
      </w:r>
      <w:r w:rsidR="00E85EAE">
        <w:rPr>
          <w:color w:val="808080" w:themeColor="background1" w:themeShade="80"/>
        </w:rPr>
        <w:t>status and progress of the BR proceedings as well as update this report at the end of every subsequent month</w:t>
      </w:r>
      <w:r w:rsidR="003B3E94">
        <w:rPr>
          <w:color w:val="808080" w:themeColor="background1" w:themeShade="80"/>
        </w:rPr>
        <w:t xml:space="preserve">, for the duration of the proceedings; and </w:t>
      </w:r>
    </w:p>
    <w:p w14:paraId="02D01B05" w14:textId="32EFE04A" w:rsidR="003B3E94" w:rsidRDefault="003B3E94" w:rsidP="00744854">
      <w:pPr>
        <w:pStyle w:val="ListParagraph"/>
        <w:numPr>
          <w:ilvl w:val="0"/>
          <w:numId w:val="30"/>
        </w:numPr>
        <w:rPr>
          <w:color w:val="808080" w:themeColor="background1" w:themeShade="80"/>
        </w:rPr>
      </w:pPr>
      <w:r>
        <w:rPr>
          <w:color w:val="808080" w:themeColor="background1" w:themeShade="80"/>
        </w:rPr>
        <w:t xml:space="preserve">Deliver the report as well as each subsequnt update </w:t>
      </w:r>
      <w:r w:rsidR="000B3CDA">
        <w:rPr>
          <w:color w:val="808080" w:themeColor="background1" w:themeShade="80"/>
        </w:rPr>
        <w:t xml:space="preserve">in the prescribed manner to each and every affected party as well as the court (if </w:t>
      </w:r>
      <w:r w:rsidR="00697413">
        <w:rPr>
          <w:color w:val="808080" w:themeColor="background1" w:themeShade="80"/>
        </w:rPr>
        <w:t>the BR proceedings were commenced bu court order or to the Commission in every other case</w:t>
      </w:r>
    </w:p>
    <w:p w14:paraId="5C655FED" w14:textId="54C6161A" w:rsidR="0075229C" w:rsidRPr="00744854" w:rsidRDefault="0075229C" w:rsidP="00744854">
      <w:pPr>
        <w:pStyle w:val="ListParagraph"/>
        <w:numPr>
          <w:ilvl w:val="0"/>
          <w:numId w:val="30"/>
        </w:numPr>
        <w:rPr>
          <w:color w:val="808080" w:themeColor="background1" w:themeShade="80"/>
        </w:rPr>
      </w:pPr>
      <w:r>
        <w:rPr>
          <w:color w:val="808080" w:themeColor="background1" w:themeShade="80"/>
        </w:rPr>
        <w:t>In addition</w:t>
      </w:r>
      <w:r w:rsidR="00080D3D">
        <w:rPr>
          <w:color w:val="808080" w:themeColor="background1" w:themeShade="80"/>
        </w:rPr>
        <w:t>, each report iteration must be submitted with the additiona of duly completed CoR 125.1 form.</w:t>
      </w:r>
    </w:p>
    <w:p w14:paraId="28B647D7" w14:textId="77777777" w:rsidR="00C1453C" w:rsidRDefault="00C1453C" w:rsidP="00E30749">
      <w:pPr>
        <w:rPr>
          <w:color w:val="A6A6A6" w:themeColor="background1" w:themeShade="A6"/>
          <w:lang w:val="en-GB"/>
        </w:rPr>
      </w:pPr>
    </w:p>
    <w:p w14:paraId="0944FBED" w14:textId="77777777" w:rsidR="00BB66D7" w:rsidRDefault="00BB66D7">
      <w:pPr>
        <w:jc w:val="left"/>
        <w:rPr>
          <w:rFonts w:ascii="Avenir Next Demi Bold" w:hAnsi="Avenir Next Demi Bold"/>
          <w:b/>
          <w:bCs/>
        </w:rPr>
      </w:pPr>
      <w:r>
        <w:rPr>
          <w:rFonts w:ascii="Avenir Next Demi Bold" w:hAnsi="Avenir Next Demi Bold"/>
          <w:b/>
          <w:bCs/>
        </w:rPr>
        <w:br w:type="page"/>
      </w:r>
    </w:p>
    <w:p w14:paraId="46438992" w14:textId="0A7A1A06"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lastRenderedPageBreak/>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55B0D5F0" w14:textId="60C0068D" w:rsidR="00151689" w:rsidRDefault="00777C16" w:rsidP="00E30749">
      <w:pPr>
        <w:rPr>
          <w:rFonts w:asciiTheme="minorHAnsi" w:eastAsiaTheme="minorHAnsi" w:hAnsiTheme="minorHAnsi" w:cstheme="minorBidi"/>
          <w:color w:val="808080" w:themeColor="background1" w:themeShade="80"/>
          <w:lang w:val="af-ZA"/>
        </w:rPr>
      </w:pPr>
      <w:r>
        <w:rPr>
          <w:rFonts w:asciiTheme="minorHAnsi" w:eastAsiaTheme="minorHAnsi" w:hAnsiTheme="minorHAnsi" w:cstheme="minorBidi"/>
          <w:color w:val="808080" w:themeColor="background1" w:themeShade="80"/>
          <w:lang w:val="af-ZA"/>
        </w:rPr>
        <w:t>The Companies Act 2008 sets out the defintion of an independent creditor</w:t>
      </w:r>
      <w:r w:rsidR="00151689">
        <w:rPr>
          <w:rFonts w:asciiTheme="minorHAnsi" w:eastAsiaTheme="minorHAnsi" w:hAnsiTheme="minorHAnsi" w:cstheme="minorBidi"/>
          <w:color w:val="808080" w:themeColor="background1" w:themeShade="80"/>
          <w:lang w:val="af-ZA"/>
        </w:rPr>
        <w:t xml:space="preserve"> as i) one that is a creditor of the company (including an employee as per section 144(2) AND ii) is not related to the company, the directors or the BRP (subject to section 128(2))</w:t>
      </w:r>
    </w:p>
    <w:p w14:paraId="7D2CAE16" w14:textId="77777777" w:rsidR="00151689" w:rsidRDefault="00151689" w:rsidP="00E30749">
      <w:pPr>
        <w:rPr>
          <w:rFonts w:asciiTheme="minorHAnsi" w:eastAsiaTheme="minorHAnsi" w:hAnsiTheme="minorHAnsi" w:cstheme="minorBidi"/>
          <w:color w:val="808080" w:themeColor="background1" w:themeShade="80"/>
          <w:lang w:val="af-ZA"/>
        </w:rPr>
      </w:pPr>
    </w:p>
    <w:p w14:paraId="2F3F40C2" w14:textId="63A1BE5C" w:rsidR="006E46CC" w:rsidRPr="004D5DA9" w:rsidRDefault="00151689" w:rsidP="00E30749">
      <w:pPr>
        <w:rPr>
          <w:color w:val="808080" w:themeColor="background1" w:themeShade="80"/>
        </w:rPr>
      </w:pPr>
      <w:r>
        <w:rPr>
          <w:rFonts w:asciiTheme="minorHAnsi" w:eastAsiaTheme="minorHAnsi" w:hAnsiTheme="minorHAnsi" w:cstheme="minorBidi"/>
          <w:color w:val="808080" w:themeColor="background1" w:themeShade="80"/>
          <w:lang w:val="af-ZA"/>
        </w:rPr>
        <w:t>By virtue of having provided a loan to Khusela during 2022, Mr Siwisa is a creditor of the company. However, given his family relation to one of the directors of Khusela</w:t>
      </w:r>
      <w:r w:rsidR="00676452">
        <w:rPr>
          <w:rFonts w:asciiTheme="minorHAnsi" w:eastAsiaTheme="minorHAnsi" w:hAnsiTheme="minorHAnsi" w:cstheme="minorBidi"/>
          <w:color w:val="808080" w:themeColor="background1" w:themeShade="80"/>
          <w:lang w:val="af-ZA"/>
        </w:rPr>
        <w:t xml:space="preserve"> does not confer onto him the status of an independent creditor. This does however provide Mr. Siwisa with a voting right as creditor by virtue of his shareholder vote. This vote will however not count towards the requirement of at least 50% of independent creditors approving the plan under section 152(2)(b).</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4CFEBF6F" w14:textId="41C845AF" w:rsidR="005C2339" w:rsidRDefault="0042499D" w:rsidP="00E75DE2">
      <w:pPr>
        <w:rPr>
          <w:color w:val="808080" w:themeColor="background1" w:themeShade="80"/>
        </w:rPr>
      </w:pPr>
      <w:r>
        <w:rPr>
          <w:color w:val="808080" w:themeColor="background1" w:themeShade="80"/>
        </w:rPr>
        <w:t xml:space="preserve">The business rescue practitioner does not have the ability to </w:t>
      </w:r>
      <w:r w:rsidR="00E07E71">
        <w:rPr>
          <w:color w:val="808080" w:themeColor="background1" w:themeShade="80"/>
        </w:rPr>
        <w:t>unilaterally amend the business rescue plan after the ado</w:t>
      </w:r>
      <w:r w:rsidR="005C2339">
        <w:rPr>
          <w:color w:val="808080" w:themeColor="background1" w:themeShade="80"/>
        </w:rPr>
        <w:t>ption of the plan.</w:t>
      </w:r>
    </w:p>
    <w:p w14:paraId="6076DA8E" w14:textId="77777777" w:rsidR="005C2339" w:rsidRDefault="005C2339" w:rsidP="00E75DE2">
      <w:pPr>
        <w:rPr>
          <w:color w:val="808080" w:themeColor="background1" w:themeShade="80"/>
        </w:rPr>
      </w:pPr>
    </w:p>
    <w:p w14:paraId="456E0B12" w14:textId="77777777" w:rsidR="00895CF7" w:rsidRDefault="005C2339" w:rsidP="00E75DE2">
      <w:pPr>
        <w:rPr>
          <w:color w:val="808080" w:themeColor="background1" w:themeShade="80"/>
        </w:rPr>
      </w:pPr>
      <w:r>
        <w:rPr>
          <w:color w:val="808080" w:themeColor="background1" w:themeShade="80"/>
        </w:rPr>
        <w:t xml:space="preserve">These </w:t>
      </w:r>
      <w:r w:rsidR="009D45E7">
        <w:rPr>
          <w:color w:val="808080" w:themeColor="background1" w:themeShade="80"/>
        </w:rPr>
        <w:t xml:space="preserve">specific circumstances were dealt with by the court in the case Booysen v Jonkheer </w:t>
      </w:r>
      <w:r w:rsidR="007D4928">
        <w:rPr>
          <w:color w:val="808080" w:themeColor="background1" w:themeShade="80"/>
        </w:rPr>
        <w:t xml:space="preserve">Boerewynmakery (Pty) Ltd (in business rescue) </w:t>
      </w:r>
      <w:r w:rsidR="00C51427">
        <w:rPr>
          <w:color w:val="808080" w:themeColor="background1" w:themeShade="80"/>
        </w:rPr>
        <w:t xml:space="preserve">and Another. </w:t>
      </w:r>
      <w:r w:rsidR="0020556C">
        <w:rPr>
          <w:color w:val="808080" w:themeColor="background1" w:themeShade="80"/>
        </w:rPr>
        <w:t xml:space="preserve">Although </w:t>
      </w:r>
      <w:r w:rsidR="00245AA3">
        <w:rPr>
          <w:color w:val="808080" w:themeColor="background1" w:themeShade="80"/>
        </w:rPr>
        <w:t xml:space="preserve">in the rarest of cases does the implementation of an approved business rescue </w:t>
      </w:r>
      <w:r w:rsidR="00ED73D5">
        <w:rPr>
          <w:color w:val="808080" w:themeColor="background1" w:themeShade="80"/>
        </w:rPr>
        <w:t>follow the plan of the business rescue practitioner</w:t>
      </w:r>
      <w:r w:rsidR="00156D28">
        <w:rPr>
          <w:color w:val="808080" w:themeColor="background1" w:themeShade="80"/>
        </w:rPr>
        <w:t xml:space="preserve">, the court held that the intention of the act does not provide for the right of the BRP </w:t>
      </w:r>
      <w:r w:rsidR="00AC79B3">
        <w:rPr>
          <w:color w:val="808080" w:themeColor="background1" w:themeShade="80"/>
        </w:rPr>
        <w:t xml:space="preserve">to unilaterally </w:t>
      </w:r>
      <w:r w:rsidR="00615998">
        <w:rPr>
          <w:color w:val="808080" w:themeColor="background1" w:themeShade="80"/>
        </w:rPr>
        <w:t xml:space="preserve">amend an approved plan, as this would be a circumvention of </w:t>
      </w:r>
      <w:r w:rsidR="00F74DFE">
        <w:rPr>
          <w:color w:val="808080" w:themeColor="background1" w:themeShade="80"/>
        </w:rPr>
        <w:t xml:space="preserve">the requirements and procedures set out in Chapter 6 as well as the Companies Act 2008 more broadly. </w:t>
      </w:r>
      <w:r w:rsidR="00DA40FE">
        <w:rPr>
          <w:color w:val="808080" w:themeColor="background1" w:themeShade="80"/>
        </w:rPr>
        <w:t xml:space="preserve">The courts held that it cannot be the case that the BRP has the power or means to </w:t>
      </w:r>
      <w:r w:rsidR="0019236F">
        <w:rPr>
          <w:color w:val="808080" w:themeColor="background1" w:themeShade="80"/>
        </w:rPr>
        <w:t>impose a plan on the affected parties that has not been voted on as set out in section 152</w:t>
      </w:r>
      <w:r w:rsidR="005D118B">
        <w:rPr>
          <w:color w:val="808080" w:themeColor="background1" w:themeShade="80"/>
        </w:rPr>
        <w:t xml:space="preserve"> </w:t>
      </w:r>
      <w:r w:rsidR="00224876">
        <w:rPr>
          <w:color w:val="808080" w:themeColor="background1" w:themeShade="80"/>
        </w:rPr>
        <w:t>(also with a view to the rights of affected parties granted under sections 145 and 146)</w:t>
      </w:r>
      <w:r w:rsidR="00895CF7">
        <w:rPr>
          <w:color w:val="808080" w:themeColor="background1" w:themeShade="80"/>
        </w:rPr>
        <w:t>.</w:t>
      </w:r>
    </w:p>
    <w:p w14:paraId="74D83E2D" w14:textId="77777777" w:rsidR="006D7FDA" w:rsidRDefault="006D7FDA" w:rsidP="00E75DE2">
      <w:pPr>
        <w:rPr>
          <w:color w:val="808080" w:themeColor="background1" w:themeShade="80"/>
        </w:rPr>
      </w:pPr>
    </w:p>
    <w:p w14:paraId="7B0D8EAE" w14:textId="6A6A5406" w:rsidR="00B40073" w:rsidRDefault="006D7FDA" w:rsidP="00E75DE2">
      <w:pPr>
        <w:rPr>
          <w:color w:val="808080" w:themeColor="background1" w:themeShade="80"/>
        </w:rPr>
      </w:pPr>
      <w:r>
        <w:rPr>
          <w:color w:val="808080" w:themeColor="background1" w:themeShade="80"/>
        </w:rPr>
        <w:t>Amendments to the business rescue plan are possible though</w:t>
      </w:r>
      <w:r w:rsidR="00C067CD">
        <w:rPr>
          <w:color w:val="808080" w:themeColor="background1" w:themeShade="80"/>
        </w:rPr>
        <w:t>, in particular when a proposed plan fails to be adopted in terms section</w:t>
      </w:r>
      <w:r w:rsidR="00673992">
        <w:rPr>
          <w:color w:val="808080" w:themeColor="background1" w:themeShade="80"/>
        </w:rPr>
        <w:t xml:space="preserve"> 152 at a section 151 </w:t>
      </w:r>
      <w:r w:rsidR="00D41691">
        <w:rPr>
          <w:color w:val="808080" w:themeColor="background1" w:themeShade="80"/>
        </w:rPr>
        <w:t>meeting</w:t>
      </w:r>
      <w:r w:rsidR="00A27760">
        <w:rPr>
          <w:color w:val="808080" w:themeColor="background1" w:themeShade="80"/>
        </w:rPr>
        <w:t xml:space="preserve">. In this instance it is section 153 that comes to bear on the business rescue process and provides </w:t>
      </w:r>
      <w:r w:rsidR="00C64C3B">
        <w:rPr>
          <w:color w:val="808080" w:themeColor="background1" w:themeShade="80"/>
        </w:rPr>
        <w:t xml:space="preserve">that </w:t>
      </w:r>
      <w:r w:rsidR="008D51D0">
        <w:rPr>
          <w:color w:val="808080" w:themeColor="background1" w:themeShade="80"/>
        </w:rPr>
        <w:t xml:space="preserve">as per section 151(1) </w:t>
      </w:r>
      <w:r w:rsidR="00B40073">
        <w:rPr>
          <w:color w:val="808080" w:themeColor="background1" w:themeShade="80"/>
        </w:rPr>
        <w:t>the BRP must either:</w:t>
      </w:r>
    </w:p>
    <w:p w14:paraId="6C0DC16B" w14:textId="77777777" w:rsidR="00F51944" w:rsidRDefault="00B40073" w:rsidP="00B40073">
      <w:pPr>
        <w:pStyle w:val="ListParagraph"/>
        <w:numPr>
          <w:ilvl w:val="1"/>
          <w:numId w:val="5"/>
        </w:numPr>
        <w:rPr>
          <w:color w:val="808080" w:themeColor="background1" w:themeShade="80"/>
        </w:rPr>
      </w:pPr>
      <w:r>
        <w:rPr>
          <w:color w:val="808080" w:themeColor="background1" w:themeShade="80"/>
        </w:rPr>
        <w:t xml:space="preserve">Request a vote from all holders </w:t>
      </w:r>
      <w:r w:rsidR="00860F20">
        <w:rPr>
          <w:color w:val="808080" w:themeColor="background1" w:themeShade="80"/>
        </w:rPr>
        <w:t xml:space="preserve">of voting interests to have the BRP prepare a revised </w:t>
      </w:r>
      <w:r w:rsidR="00F51944">
        <w:rPr>
          <w:color w:val="808080" w:themeColor="background1" w:themeShade="80"/>
        </w:rPr>
        <w:t xml:space="preserve">plan und publish the same; or </w:t>
      </w:r>
    </w:p>
    <w:p w14:paraId="11AF1311" w14:textId="77777777" w:rsidR="005B1883" w:rsidRDefault="00F51944" w:rsidP="00B40073">
      <w:pPr>
        <w:pStyle w:val="ListParagraph"/>
        <w:numPr>
          <w:ilvl w:val="1"/>
          <w:numId w:val="5"/>
        </w:numPr>
        <w:rPr>
          <w:color w:val="808080" w:themeColor="background1" w:themeShade="80"/>
        </w:rPr>
      </w:pPr>
      <w:r>
        <w:rPr>
          <w:color w:val="808080" w:themeColor="background1" w:themeShade="80"/>
        </w:rPr>
        <w:t xml:space="preserve">Inform the section 151 meeting that the company will apply to the courts to have have </w:t>
      </w:r>
      <w:r w:rsidR="00F64846">
        <w:rPr>
          <w:color w:val="808080" w:themeColor="background1" w:themeShade="80"/>
        </w:rPr>
        <w:t xml:space="preserve">the </w:t>
      </w:r>
      <w:r>
        <w:rPr>
          <w:color w:val="808080" w:themeColor="background1" w:themeShade="80"/>
        </w:rPr>
        <w:t>vote</w:t>
      </w:r>
      <w:r w:rsidR="00F64846">
        <w:rPr>
          <w:color w:val="808080" w:themeColor="background1" w:themeShade="80"/>
        </w:rPr>
        <w:t>s</w:t>
      </w:r>
      <w:r>
        <w:rPr>
          <w:color w:val="808080" w:themeColor="background1" w:themeShade="80"/>
        </w:rPr>
        <w:t xml:space="preserve"> set aside</w:t>
      </w:r>
      <w:r w:rsidR="00F64846">
        <w:rPr>
          <w:color w:val="808080" w:themeColor="background1" w:themeShade="80"/>
        </w:rPr>
        <w:t xml:space="preserve"> rejecting the plan</w:t>
      </w:r>
      <w:r>
        <w:rPr>
          <w:color w:val="808080" w:themeColor="background1" w:themeShade="80"/>
        </w:rPr>
        <w:t xml:space="preserve"> on the basis</w:t>
      </w:r>
      <w:r w:rsidR="00F64846">
        <w:rPr>
          <w:color w:val="808080" w:themeColor="background1" w:themeShade="80"/>
        </w:rPr>
        <w:t xml:space="preserve"> that these were inappro</w:t>
      </w:r>
      <w:r w:rsidR="005B1883">
        <w:rPr>
          <w:color w:val="808080" w:themeColor="background1" w:themeShade="80"/>
        </w:rPr>
        <w:t>priate.</w:t>
      </w:r>
    </w:p>
    <w:p w14:paraId="722E1DFB" w14:textId="13F20599" w:rsidR="00E91EB8" w:rsidRDefault="005B1883" w:rsidP="005B1883">
      <w:pPr>
        <w:rPr>
          <w:color w:val="808080" w:themeColor="background1" w:themeShade="80"/>
        </w:rPr>
      </w:pPr>
      <w:r>
        <w:rPr>
          <w:color w:val="808080" w:themeColor="background1" w:themeShade="80"/>
        </w:rPr>
        <w:lastRenderedPageBreak/>
        <w:t xml:space="preserve">In addition, </w:t>
      </w:r>
      <w:r w:rsidR="0061733A">
        <w:rPr>
          <w:color w:val="808080" w:themeColor="background1" w:themeShade="80"/>
        </w:rPr>
        <w:t>the section provides the right for affected persons to, should the BRP not take one of the above steps, to in their own right</w:t>
      </w:r>
      <w:r w:rsidR="00E91EB8">
        <w:rPr>
          <w:color w:val="808080" w:themeColor="background1" w:themeShade="80"/>
        </w:rPr>
        <w:t xml:space="preserve"> (if present at the meeting):</w:t>
      </w:r>
    </w:p>
    <w:p w14:paraId="173A62B6" w14:textId="77777777" w:rsidR="006F7201" w:rsidRDefault="006F7201" w:rsidP="00E91EB8">
      <w:pPr>
        <w:pStyle w:val="ListParagraph"/>
        <w:numPr>
          <w:ilvl w:val="1"/>
          <w:numId w:val="5"/>
        </w:numPr>
        <w:rPr>
          <w:color w:val="808080" w:themeColor="background1" w:themeShade="80"/>
        </w:rPr>
      </w:pPr>
      <w:r>
        <w:rPr>
          <w:color w:val="808080" w:themeColor="background1" w:themeShade="80"/>
        </w:rPr>
        <w:t>Request a vote from all holders of voting interests to have the BRP prepare a revised plan und publish the same</w:t>
      </w:r>
      <w:r>
        <w:rPr>
          <w:color w:val="808080" w:themeColor="background1" w:themeShade="80"/>
        </w:rPr>
        <w:t>;</w:t>
      </w:r>
    </w:p>
    <w:p w14:paraId="76A97D00" w14:textId="77777777" w:rsidR="00715713" w:rsidRDefault="006F7201" w:rsidP="00E91EB8">
      <w:pPr>
        <w:pStyle w:val="ListParagraph"/>
        <w:numPr>
          <w:ilvl w:val="1"/>
          <w:numId w:val="5"/>
        </w:numPr>
        <w:rPr>
          <w:color w:val="808080" w:themeColor="background1" w:themeShade="80"/>
        </w:rPr>
      </w:pPr>
      <w:r>
        <w:rPr>
          <w:color w:val="808080" w:themeColor="background1" w:themeShade="80"/>
        </w:rPr>
        <w:t>Apply to the court to have the dissenting votes set aside on the basis that they were in appropriate</w:t>
      </w:r>
      <w:r w:rsidR="00715713">
        <w:rPr>
          <w:color w:val="808080" w:themeColor="background1" w:themeShade="80"/>
        </w:rPr>
        <w:t>; or</w:t>
      </w:r>
    </w:p>
    <w:p w14:paraId="051C9B35" w14:textId="77777777" w:rsidR="00E67749" w:rsidRDefault="00715713" w:rsidP="00E91EB8">
      <w:pPr>
        <w:pStyle w:val="ListParagraph"/>
        <w:numPr>
          <w:ilvl w:val="1"/>
          <w:numId w:val="5"/>
        </w:numPr>
        <w:rPr>
          <w:color w:val="808080" w:themeColor="background1" w:themeShade="80"/>
        </w:rPr>
      </w:pPr>
      <w:r>
        <w:rPr>
          <w:color w:val="808080" w:themeColor="background1" w:themeShade="80"/>
        </w:rPr>
        <w:t xml:space="preserve">Make binding offers to purchase the voting interests of dissenting </w:t>
      </w:r>
      <w:r w:rsidR="00E67749">
        <w:rPr>
          <w:color w:val="808080" w:themeColor="background1" w:themeShade="80"/>
        </w:rPr>
        <w:t>affected parties.</w:t>
      </w:r>
    </w:p>
    <w:p w14:paraId="0786B7AC" w14:textId="33963F48" w:rsidR="00A64E56" w:rsidRDefault="00A83C79" w:rsidP="00E67749">
      <w:pPr>
        <w:rPr>
          <w:color w:val="808080" w:themeColor="background1" w:themeShade="80"/>
        </w:rPr>
      </w:pPr>
      <w:r>
        <w:rPr>
          <w:color w:val="808080" w:themeColor="background1" w:themeShade="80"/>
        </w:rPr>
        <w:t>Section 153(3)</w:t>
      </w:r>
      <w:r w:rsidR="000B3429">
        <w:rPr>
          <w:color w:val="808080" w:themeColor="background1" w:themeShade="80"/>
        </w:rPr>
        <w:t xml:space="preserve"> goes on to require, should a vote to amend the </w:t>
      </w:r>
      <w:r w:rsidR="000A4945">
        <w:rPr>
          <w:color w:val="808080" w:themeColor="background1" w:themeShade="80"/>
        </w:rPr>
        <w:t xml:space="preserve">plan </w:t>
      </w:r>
      <w:r w:rsidR="00D41691">
        <w:rPr>
          <w:color w:val="808080" w:themeColor="background1" w:themeShade="80"/>
        </w:rPr>
        <w:t>be passed</w:t>
      </w:r>
      <w:r w:rsidR="000A4945">
        <w:rPr>
          <w:color w:val="808080" w:themeColor="background1" w:themeShade="80"/>
        </w:rPr>
        <w:t xml:space="preserve"> to i) conclude the meeting after the vote, ii) </w:t>
      </w:r>
      <w:r w:rsidR="00C34E36">
        <w:rPr>
          <w:color w:val="808080" w:themeColor="background1" w:themeShade="80"/>
        </w:rPr>
        <w:t xml:space="preserve">prepare and publish the revised plan within 10 business days. It should be noted also that, if a vote is passed </w:t>
      </w:r>
      <w:r w:rsidR="00A64E56">
        <w:rPr>
          <w:color w:val="808080" w:themeColor="background1" w:themeShade="80"/>
        </w:rPr>
        <w:t>to revise the plan, sections 151, 152 as well as 153 will apply again as was with the publication of the initial plan.</w:t>
      </w:r>
    </w:p>
    <w:p w14:paraId="15FF47A9" w14:textId="77777777" w:rsidR="00A64E56" w:rsidRDefault="00A64E56" w:rsidP="00E67749">
      <w:pPr>
        <w:rPr>
          <w:color w:val="808080" w:themeColor="background1" w:themeShade="80"/>
        </w:rPr>
      </w:pPr>
    </w:p>
    <w:p w14:paraId="1DA87F28" w14:textId="4F10ADD5" w:rsidR="00E75DE2" w:rsidRPr="00E67749" w:rsidRDefault="00A64E56" w:rsidP="00E67749">
      <w:pPr>
        <w:rPr>
          <w:color w:val="808080" w:themeColor="background1" w:themeShade="80"/>
        </w:rPr>
      </w:pPr>
      <w:r>
        <w:rPr>
          <w:color w:val="808080" w:themeColor="background1" w:themeShade="80"/>
        </w:rPr>
        <w:t xml:space="preserve">In the case that no remedy of an unsuccessful vote </w:t>
      </w:r>
      <w:r w:rsidR="00F013A4">
        <w:rPr>
          <w:color w:val="808080" w:themeColor="background1" w:themeShade="80"/>
        </w:rPr>
        <w:t xml:space="preserve">should be achieved, as envisioned under section 153, </w:t>
      </w:r>
      <w:r w:rsidR="00CB44C7">
        <w:rPr>
          <w:color w:val="808080" w:themeColor="background1" w:themeShade="80"/>
        </w:rPr>
        <w:t xml:space="preserve">the BRP </w:t>
      </w:r>
      <w:r w:rsidR="008E64E7">
        <w:rPr>
          <w:color w:val="808080" w:themeColor="background1" w:themeShade="80"/>
        </w:rPr>
        <w:t>must promptly file a notice of termination of the business rescue plan</w:t>
      </w:r>
      <w:r w:rsidR="00792C18">
        <w:rPr>
          <w:color w:val="808080" w:themeColor="background1" w:themeShade="80"/>
        </w:rPr>
        <w:t xml:space="preserve">. In the case of Commissioner of South African Revenue Services </w:t>
      </w:r>
      <w:r w:rsidR="00022355">
        <w:rPr>
          <w:color w:val="808080" w:themeColor="background1" w:themeShade="80"/>
        </w:rPr>
        <w:t>v Primrose Gold Mines (Pty) Ltd and Others</w:t>
      </w:r>
      <w:r w:rsidR="00747328">
        <w:rPr>
          <w:color w:val="808080" w:themeColor="background1" w:themeShade="80"/>
        </w:rPr>
        <w:t>, the courts held that only upon fil</w:t>
      </w:r>
      <w:r w:rsidR="009117FD">
        <w:rPr>
          <w:color w:val="808080" w:themeColor="background1" w:themeShade="80"/>
        </w:rPr>
        <w:t xml:space="preserve">ing of the </w:t>
      </w:r>
      <w:r w:rsidR="00483B22">
        <w:rPr>
          <w:color w:val="808080" w:themeColor="background1" w:themeShade="80"/>
        </w:rPr>
        <w:t>termination notice does the business rescue process become terminated (and not at the time of the plan rejection).</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4F784B4E" w14:textId="3B262B15" w:rsidR="007A705D" w:rsidRDefault="007A705D">
      <w:pPr>
        <w:pStyle w:val="ListParagraph"/>
        <w:numPr>
          <w:ilvl w:val="0"/>
          <w:numId w:val="29"/>
        </w:numPr>
        <w:rPr>
          <w:color w:val="808080" w:themeColor="background1" w:themeShade="80"/>
        </w:rPr>
      </w:pPr>
      <w:r>
        <w:rPr>
          <w:color w:val="808080" w:themeColor="background1" w:themeShade="80"/>
        </w:rPr>
        <w:t>Key variables: A description of how key variables underpinnig the financial projections have been determined, such turnover (units sold and average prices), cost structure and composition of variable and fixed costs, inclusion of realistic working capital requirements. This aids Opera in determining the achievability of the projections and thus form an opinion of the prospect of success of the plan;</w:t>
      </w:r>
    </w:p>
    <w:p w14:paraId="11B8409F" w14:textId="77777777" w:rsidR="007A705D" w:rsidRDefault="007A705D">
      <w:pPr>
        <w:pStyle w:val="ListParagraph"/>
        <w:numPr>
          <w:ilvl w:val="0"/>
          <w:numId w:val="29"/>
        </w:numPr>
        <w:rPr>
          <w:color w:val="808080" w:themeColor="background1" w:themeShade="80"/>
        </w:rPr>
      </w:pPr>
      <w:r>
        <w:rPr>
          <w:color w:val="808080" w:themeColor="background1" w:themeShade="80"/>
        </w:rPr>
        <w:t>Assumptions: Sufficiently detailed discription of the underlying assumptions such as growth parameters, stategic business model assumptions and assumptions relating to the access to and use of fresh funds</w:t>
      </w:r>
    </w:p>
    <w:p w14:paraId="1A9C6D06" w14:textId="77777777" w:rsidR="007A705D" w:rsidRDefault="007A705D">
      <w:pPr>
        <w:pStyle w:val="ListParagraph"/>
        <w:numPr>
          <w:ilvl w:val="0"/>
          <w:numId w:val="29"/>
        </w:numPr>
        <w:rPr>
          <w:color w:val="808080" w:themeColor="background1" w:themeShade="80"/>
        </w:rPr>
      </w:pPr>
      <w:r>
        <w:rPr>
          <w:color w:val="808080" w:themeColor="background1" w:themeShade="80"/>
        </w:rPr>
        <w:t>Cash flows: A detailed explanation of the sources and uses of cash flows which are to be used for dividend payment against creditor claims under the business rescue plan in the future in roder to assess timing, reasonability and likely success;</w:t>
      </w:r>
    </w:p>
    <w:p w14:paraId="5407755A" w14:textId="1AFDCD54" w:rsidR="00DA6A48" w:rsidRPr="007A705D" w:rsidRDefault="007A705D">
      <w:pPr>
        <w:pStyle w:val="ListParagraph"/>
        <w:numPr>
          <w:ilvl w:val="0"/>
          <w:numId w:val="29"/>
        </w:numPr>
        <w:rPr>
          <w:color w:val="808080" w:themeColor="background1" w:themeShade="80"/>
        </w:rPr>
      </w:pPr>
      <w:r>
        <w:rPr>
          <w:color w:val="808080" w:themeColor="background1" w:themeShade="80"/>
        </w:rPr>
        <w:t>Relevant alternative: Sufficiently detalied description and quantification of potential outcomes for creditors under the relevant alternative, should the business rescue plan not be approved.</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1B3ADEBE" w14:textId="77777777" w:rsidR="00BB66D7" w:rsidRDefault="00BB66D7">
      <w:pPr>
        <w:jc w:val="left"/>
        <w:rPr>
          <w:rFonts w:ascii="Avenir Next Demi Bold" w:hAnsi="Avenir Next Demi Bold"/>
          <w:b/>
          <w:bCs/>
        </w:rPr>
      </w:pPr>
      <w:r>
        <w:rPr>
          <w:rFonts w:ascii="Avenir Next Demi Bold" w:hAnsi="Avenir Next Demi Bold"/>
          <w:b/>
          <w:bCs/>
        </w:rPr>
        <w:br w:type="page"/>
      </w:r>
    </w:p>
    <w:p w14:paraId="034A8F8E" w14:textId="368158DD"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lastRenderedPageBreak/>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314661D2" w14:textId="424F9CAB" w:rsidR="001646C4" w:rsidRDefault="001646C4" w:rsidP="00E30749">
      <w:pPr>
        <w:rPr>
          <w:color w:val="808080" w:themeColor="background1" w:themeShade="80"/>
        </w:rPr>
      </w:pPr>
      <w:r>
        <w:rPr>
          <w:color w:val="808080" w:themeColor="background1" w:themeShade="80"/>
        </w:rPr>
        <w:t>Under section 150(2)</w:t>
      </w:r>
      <w:r w:rsidR="000048A9">
        <w:rPr>
          <w:color w:val="808080" w:themeColor="background1" w:themeShade="80"/>
        </w:rPr>
        <w:t>(</w:t>
      </w:r>
      <w:r>
        <w:rPr>
          <w:color w:val="808080" w:themeColor="background1" w:themeShade="80"/>
        </w:rPr>
        <w:t>c)(iv), the act requires that the business rescue plan includes a projected balance sheet of the company in business rescue as well as a projected income statement for the ensuing three years.</w:t>
      </w:r>
    </w:p>
    <w:p w14:paraId="1184AA31" w14:textId="77777777" w:rsidR="001646C4" w:rsidRDefault="001646C4" w:rsidP="00E30749">
      <w:pPr>
        <w:rPr>
          <w:color w:val="808080" w:themeColor="background1" w:themeShade="80"/>
        </w:rPr>
      </w:pPr>
    </w:p>
    <w:p w14:paraId="2EAD9D38" w14:textId="4FF02BD3" w:rsidR="00BC55B7" w:rsidRDefault="001646C4" w:rsidP="00E30749">
      <w:pPr>
        <w:rPr>
          <w:color w:val="808080" w:themeColor="background1" w:themeShade="80"/>
        </w:rPr>
      </w:pPr>
      <w:r>
        <w:rPr>
          <w:color w:val="808080" w:themeColor="background1" w:themeShade="80"/>
        </w:rPr>
        <w:t xml:space="preserve">Whilst the act does not expressly provision for the inclusion of a cash flow statement, the BRP should consider the inclusion of such especially liquidity is critical to the success of the rescue and is the preeminent determinant of financial health. In addition, the cash flow statement can provide key information for affected parties in considering </w:t>
      </w:r>
      <w:r w:rsidR="00660418">
        <w:rPr>
          <w:color w:val="808080" w:themeColor="background1" w:themeShade="80"/>
        </w:rPr>
        <w:t>whether</w:t>
      </w:r>
      <w:r>
        <w:rPr>
          <w:color w:val="808080" w:themeColor="background1" w:themeShade="80"/>
        </w:rPr>
        <w:t xml:space="preserve"> to adopt the plan (such as material assumption of cash inflows and outflows as well as working capital requirements.</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 xml:space="preserve">hat are three advantages of Khusela </w:t>
      </w:r>
      <w:proofErr w:type="gramStart"/>
      <w:r w:rsidR="00CC0474" w:rsidRPr="00405806">
        <w:rPr>
          <w:lang w:val="en-GB"/>
        </w:rPr>
        <w:t>being placed</w:t>
      </w:r>
      <w:proofErr w:type="gramEnd"/>
      <w:r w:rsidR="00CC0474" w:rsidRPr="00405806">
        <w:rPr>
          <w:lang w:val="en-GB"/>
        </w:rPr>
        <w:t xml:space="preserve">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0898C38A" w14:textId="033A3660" w:rsidR="001646C4" w:rsidRDefault="001646C4">
      <w:pPr>
        <w:pStyle w:val="ListParagraph"/>
        <w:numPr>
          <w:ilvl w:val="0"/>
          <w:numId w:val="28"/>
        </w:numPr>
        <w:rPr>
          <w:color w:val="808080" w:themeColor="background1" w:themeShade="80"/>
        </w:rPr>
      </w:pPr>
      <w:r>
        <w:rPr>
          <w:color w:val="808080" w:themeColor="background1" w:themeShade="80"/>
        </w:rPr>
        <w:t>Employment contracts: Under business rescue these remain in place on the same terms and conditions as prior to BR, whilst under a liquidation the contracts of employment are suspended and are terminated through the passing of time and opertion of law;</w:t>
      </w:r>
    </w:p>
    <w:p w14:paraId="48DFE3E8" w14:textId="77777777" w:rsidR="00777C16" w:rsidRDefault="001646C4">
      <w:pPr>
        <w:pStyle w:val="ListParagraph"/>
        <w:numPr>
          <w:ilvl w:val="0"/>
          <w:numId w:val="28"/>
        </w:numPr>
        <w:rPr>
          <w:color w:val="808080" w:themeColor="background1" w:themeShade="80"/>
        </w:rPr>
      </w:pPr>
      <w:r>
        <w:rPr>
          <w:color w:val="808080" w:themeColor="background1" w:themeShade="80"/>
        </w:rPr>
        <w:t xml:space="preserve">Preference of claims </w:t>
      </w:r>
      <w:r w:rsidR="00777C16">
        <w:rPr>
          <w:color w:val="808080" w:themeColor="background1" w:themeShade="80"/>
        </w:rPr>
        <w:t>originating</w:t>
      </w:r>
      <w:r>
        <w:rPr>
          <w:color w:val="808080" w:themeColor="background1" w:themeShade="80"/>
        </w:rPr>
        <w:t xml:space="preserve"> before BR:</w:t>
      </w:r>
      <w:r w:rsidR="00777C16">
        <w:rPr>
          <w:color w:val="808080" w:themeColor="background1" w:themeShade="80"/>
        </w:rPr>
        <w:t xml:space="preserve"> Under a liquidation, the preference accorded to employees pre BR claims is limited, with the balance only ranking as concurrent claims. Conversly, under business rescue these claims are afforeded the ranking of preferent unsecured claims in their entirety.</w:t>
      </w:r>
    </w:p>
    <w:p w14:paraId="450CB81C" w14:textId="77777777" w:rsidR="00777C16" w:rsidRDefault="00777C16">
      <w:pPr>
        <w:pStyle w:val="ListParagraph"/>
        <w:numPr>
          <w:ilvl w:val="0"/>
          <w:numId w:val="28"/>
        </w:numPr>
        <w:rPr>
          <w:color w:val="808080" w:themeColor="background1" w:themeShade="80"/>
        </w:rPr>
      </w:pPr>
      <w:r>
        <w:rPr>
          <w:color w:val="808080" w:themeColor="background1" w:themeShade="80"/>
        </w:rPr>
        <w:t>Post commencement finance: Under section 135, the amounts owed to employees post commencement are considered PCF and thus enjoy preference over all other PCF claims, irrespective of scuritisation.</w:t>
      </w:r>
    </w:p>
    <w:p w14:paraId="50D57C3E" w14:textId="39C5F136" w:rsidR="0029360E" w:rsidRPr="001646C4" w:rsidRDefault="00777C16">
      <w:pPr>
        <w:pStyle w:val="ListParagraph"/>
        <w:numPr>
          <w:ilvl w:val="0"/>
          <w:numId w:val="28"/>
        </w:numPr>
        <w:rPr>
          <w:color w:val="808080" w:themeColor="background1" w:themeShade="80"/>
        </w:rPr>
      </w:pPr>
      <w:r>
        <w:rPr>
          <w:color w:val="808080" w:themeColor="background1" w:themeShade="80"/>
        </w:rPr>
        <w:t>In addition, section 144 also confers the right of employees to participate in the business rescue proceedings, a right which is not conferred in a comparable fashion during a liquidation.</w:t>
      </w:r>
      <w:r w:rsidR="001646C4">
        <w:rPr>
          <w:color w:val="808080" w:themeColor="background1" w:themeShade="80"/>
        </w:rPr>
        <w:t xml:space="preserve"> </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79C3813A"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90BC" w14:textId="77777777" w:rsidR="009F28B3" w:rsidRDefault="009F28B3" w:rsidP="001016B0">
      <w:r>
        <w:separator/>
      </w:r>
    </w:p>
  </w:endnote>
  <w:endnote w:type="continuationSeparator" w:id="0">
    <w:p w14:paraId="3BE1D0EB" w14:textId="77777777" w:rsidR="009F28B3" w:rsidRDefault="009F28B3" w:rsidP="001016B0">
      <w:r>
        <w:continuationSeparator/>
      </w:r>
    </w:p>
  </w:endnote>
  <w:endnote w:type="continuationNotice" w:id="1">
    <w:p w14:paraId="07079C26" w14:textId="77777777" w:rsidR="009F28B3" w:rsidRDefault="009F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ED1395B" w:rsidR="009C6019" w:rsidRDefault="00EA7F8C" w:rsidP="008A20AC">
    <w:pPr>
      <w:pStyle w:val="Footer"/>
      <w:ind w:right="360"/>
    </w:pPr>
    <w:r>
      <w:t>202223-817</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8FDD" w14:textId="77777777" w:rsidR="009F28B3" w:rsidRDefault="009F28B3" w:rsidP="001016B0">
      <w:r>
        <w:separator/>
      </w:r>
    </w:p>
  </w:footnote>
  <w:footnote w:type="continuationSeparator" w:id="0">
    <w:p w14:paraId="039BD3D7" w14:textId="77777777" w:rsidR="009F28B3" w:rsidRDefault="009F28B3" w:rsidP="001016B0">
      <w:r>
        <w:continuationSeparator/>
      </w:r>
    </w:p>
  </w:footnote>
  <w:footnote w:type="continuationNotice" w:id="1">
    <w:p w14:paraId="6FCFCE52" w14:textId="77777777" w:rsidR="009F28B3" w:rsidRDefault="009F28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9A"/>
    <w:multiLevelType w:val="hybridMultilevel"/>
    <w:tmpl w:val="045A4A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A750A8"/>
    <w:multiLevelType w:val="hybridMultilevel"/>
    <w:tmpl w:val="FF586F7E"/>
    <w:lvl w:ilvl="0" w:tplc="37AAE8DC">
      <w:start w:val="1"/>
      <w:numFmt w:val="lowerRoman"/>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4"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932B11"/>
    <w:multiLevelType w:val="hybridMultilevel"/>
    <w:tmpl w:val="B8680854"/>
    <w:lvl w:ilvl="0" w:tplc="1C090019">
      <w:start w:val="1"/>
      <w:numFmt w:val="lowerLetter"/>
      <w:lvlText w:val="%1."/>
      <w:lvlJc w:val="left"/>
      <w:pPr>
        <w:ind w:left="768" w:hanging="360"/>
      </w:p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6" w15:restartNumberingAfterBreak="0">
    <w:nsid w:val="145244A2"/>
    <w:multiLevelType w:val="hybridMultilevel"/>
    <w:tmpl w:val="676858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9"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C811850"/>
    <w:multiLevelType w:val="hybridMultilevel"/>
    <w:tmpl w:val="E2AC5FE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AB18A9"/>
    <w:multiLevelType w:val="hybridMultilevel"/>
    <w:tmpl w:val="5C2C78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DA22B6F"/>
    <w:multiLevelType w:val="hybridMultilevel"/>
    <w:tmpl w:val="F87EA9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25A1A94"/>
    <w:multiLevelType w:val="hybridMultilevel"/>
    <w:tmpl w:val="B85E9F6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2"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45B7F"/>
    <w:multiLevelType w:val="hybridMultilevel"/>
    <w:tmpl w:val="2D14CB38"/>
    <w:lvl w:ilvl="0" w:tplc="37AAE8DC">
      <w:start w:val="1"/>
      <w:numFmt w:val="lowerRoman"/>
      <w:lvlText w:val="(%1)"/>
      <w:lvlJc w:val="left"/>
      <w:pPr>
        <w:ind w:left="1080" w:hanging="720"/>
      </w:pPr>
      <w:rPr>
        <w:rFonts w:hint="default"/>
      </w:rPr>
    </w:lvl>
    <w:lvl w:ilvl="1" w:tplc="DC427A80">
      <w:numFmt w:val="bullet"/>
      <w:lvlText w:val="-"/>
      <w:lvlJc w:val="left"/>
      <w:pPr>
        <w:ind w:left="1800" w:hanging="720"/>
      </w:pPr>
      <w:rPr>
        <w:rFonts w:ascii="Avenir Next" w:eastAsia="Times New Roman" w:hAnsi="Avenir Nex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19171880">
    <w:abstractNumId w:val="21"/>
  </w:num>
  <w:num w:numId="2" w16cid:durableId="1507092509">
    <w:abstractNumId w:val="18"/>
  </w:num>
  <w:num w:numId="3" w16cid:durableId="1604532019">
    <w:abstractNumId w:val="16"/>
  </w:num>
  <w:num w:numId="4" w16cid:durableId="1963415775">
    <w:abstractNumId w:val="19"/>
  </w:num>
  <w:num w:numId="5" w16cid:durableId="1008171024">
    <w:abstractNumId w:val="23"/>
  </w:num>
  <w:num w:numId="6" w16cid:durableId="1174761234">
    <w:abstractNumId w:val="24"/>
  </w:num>
  <w:num w:numId="7" w16cid:durableId="1402753453">
    <w:abstractNumId w:val="26"/>
  </w:num>
  <w:num w:numId="8" w16cid:durableId="1486162497">
    <w:abstractNumId w:val="1"/>
  </w:num>
  <w:num w:numId="9" w16cid:durableId="471752286">
    <w:abstractNumId w:val="2"/>
  </w:num>
  <w:num w:numId="10" w16cid:durableId="1429041377">
    <w:abstractNumId w:val="13"/>
  </w:num>
  <w:num w:numId="11" w16cid:durableId="1730809127">
    <w:abstractNumId w:val="8"/>
  </w:num>
  <w:num w:numId="12" w16cid:durableId="1390768855">
    <w:abstractNumId w:val="14"/>
  </w:num>
  <w:num w:numId="13" w16cid:durableId="1583218929">
    <w:abstractNumId w:val="18"/>
  </w:num>
  <w:num w:numId="14" w16cid:durableId="630791946">
    <w:abstractNumId w:val="27"/>
  </w:num>
  <w:num w:numId="15" w16cid:durableId="2085687266">
    <w:abstractNumId w:val="9"/>
  </w:num>
  <w:num w:numId="16" w16cid:durableId="1412310668">
    <w:abstractNumId w:val="7"/>
  </w:num>
  <w:num w:numId="17" w16cid:durableId="1278029321">
    <w:abstractNumId w:val="10"/>
  </w:num>
  <w:num w:numId="18" w16cid:durableId="1040589684">
    <w:abstractNumId w:val="28"/>
  </w:num>
  <w:num w:numId="19" w16cid:durableId="2029023590">
    <w:abstractNumId w:val="4"/>
  </w:num>
  <w:num w:numId="20" w16cid:durableId="1417283831">
    <w:abstractNumId w:val="17"/>
  </w:num>
  <w:num w:numId="21" w16cid:durableId="673193251">
    <w:abstractNumId w:val="22"/>
  </w:num>
  <w:num w:numId="22" w16cid:durableId="783616481">
    <w:abstractNumId w:val="25"/>
  </w:num>
  <w:num w:numId="23" w16cid:durableId="511147612">
    <w:abstractNumId w:val="20"/>
  </w:num>
  <w:num w:numId="24" w16cid:durableId="1163936653">
    <w:abstractNumId w:val="15"/>
  </w:num>
  <w:num w:numId="25" w16cid:durableId="297534940">
    <w:abstractNumId w:val="0"/>
  </w:num>
  <w:num w:numId="26" w16cid:durableId="1511096095">
    <w:abstractNumId w:val="3"/>
  </w:num>
  <w:num w:numId="27" w16cid:durableId="308285878">
    <w:abstractNumId w:val="5"/>
  </w:num>
  <w:num w:numId="28" w16cid:durableId="1752895315">
    <w:abstractNumId w:val="6"/>
  </w:num>
  <w:num w:numId="29" w16cid:durableId="1075662150">
    <w:abstractNumId w:val="12"/>
  </w:num>
  <w:num w:numId="30" w16cid:durableId="165375789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48A9"/>
    <w:rsid w:val="00007791"/>
    <w:rsid w:val="0001142A"/>
    <w:rsid w:val="0001198B"/>
    <w:rsid w:val="00013834"/>
    <w:rsid w:val="000138DE"/>
    <w:rsid w:val="000143FF"/>
    <w:rsid w:val="00015699"/>
    <w:rsid w:val="00015AD8"/>
    <w:rsid w:val="00017020"/>
    <w:rsid w:val="00017852"/>
    <w:rsid w:val="00021093"/>
    <w:rsid w:val="00022355"/>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4A6B"/>
    <w:rsid w:val="00075FC3"/>
    <w:rsid w:val="000807FB"/>
    <w:rsid w:val="00080D3D"/>
    <w:rsid w:val="00083AF3"/>
    <w:rsid w:val="00086445"/>
    <w:rsid w:val="00087A4E"/>
    <w:rsid w:val="00091667"/>
    <w:rsid w:val="000922D6"/>
    <w:rsid w:val="000943C5"/>
    <w:rsid w:val="00094C09"/>
    <w:rsid w:val="0009539A"/>
    <w:rsid w:val="000A4945"/>
    <w:rsid w:val="000B1184"/>
    <w:rsid w:val="000B3429"/>
    <w:rsid w:val="000B3CDA"/>
    <w:rsid w:val="000B3DF9"/>
    <w:rsid w:val="000C0827"/>
    <w:rsid w:val="000C0C76"/>
    <w:rsid w:val="000D03F0"/>
    <w:rsid w:val="000D1DAC"/>
    <w:rsid w:val="000D340C"/>
    <w:rsid w:val="000D5B7A"/>
    <w:rsid w:val="000D78BC"/>
    <w:rsid w:val="000E4C6C"/>
    <w:rsid w:val="000F1349"/>
    <w:rsid w:val="000F1620"/>
    <w:rsid w:val="000F1B04"/>
    <w:rsid w:val="000F7E2C"/>
    <w:rsid w:val="0010016E"/>
    <w:rsid w:val="001001B2"/>
    <w:rsid w:val="00100927"/>
    <w:rsid w:val="00100BC5"/>
    <w:rsid w:val="00101342"/>
    <w:rsid w:val="001016B0"/>
    <w:rsid w:val="00103371"/>
    <w:rsid w:val="00105315"/>
    <w:rsid w:val="001104BA"/>
    <w:rsid w:val="001165C7"/>
    <w:rsid w:val="00117579"/>
    <w:rsid w:val="0011778D"/>
    <w:rsid w:val="00120495"/>
    <w:rsid w:val="00124ECF"/>
    <w:rsid w:val="00132E0E"/>
    <w:rsid w:val="001336C3"/>
    <w:rsid w:val="00141C8F"/>
    <w:rsid w:val="0014434C"/>
    <w:rsid w:val="00151689"/>
    <w:rsid w:val="00152954"/>
    <w:rsid w:val="00155357"/>
    <w:rsid w:val="00156D28"/>
    <w:rsid w:val="00157455"/>
    <w:rsid w:val="0015766C"/>
    <w:rsid w:val="00163224"/>
    <w:rsid w:val="001642B5"/>
    <w:rsid w:val="001646C4"/>
    <w:rsid w:val="0016475E"/>
    <w:rsid w:val="00166CC9"/>
    <w:rsid w:val="00167ACD"/>
    <w:rsid w:val="00171BCA"/>
    <w:rsid w:val="00173953"/>
    <w:rsid w:val="00175148"/>
    <w:rsid w:val="00175F03"/>
    <w:rsid w:val="00176F74"/>
    <w:rsid w:val="00177E01"/>
    <w:rsid w:val="00181D06"/>
    <w:rsid w:val="0018521C"/>
    <w:rsid w:val="0019236F"/>
    <w:rsid w:val="001925F0"/>
    <w:rsid w:val="00192D14"/>
    <w:rsid w:val="00192FD4"/>
    <w:rsid w:val="00193626"/>
    <w:rsid w:val="00194C62"/>
    <w:rsid w:val="00194D76"/>
    <w:rsid w:val="00194DAF"/>
    <w:rsid w:val="001953C1"/>
    <w:rsid w:val="00196A05"/>
    <w:rsid w:val="001A0D1E"/>
    <w:rsid w:val="001A1043"/>
    <w:rsid w:val="001A1089"/>
    <w:rsid w:val="001A20D0"/>
    <w:rsid w:val="001A370C"/>
    <w:rsid w:val="001A5BBB"/>
    <w:rsid w:val="001A63EE"/>
    <w:rsid w:val="001B0979"/>
    <w:rsid w:val="001B11DA"/>
    <w:rsid w:val="001B32B5"/>
    <w:rsid w:val="001B35E3"/>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556C"/>
    <w:rsid w:val="00207497"/>
    <w:rsid w:val="00211EE8"/>
    <w:rsid w:val="00213DA5"/>
    <w:rsid w:val="0021508C"/>
    <w:rsid w:val="00216818"/>
    <w:rsid w:val="00217A56"/>
    <w:rsid w:val="00221041"/>
    <w:rsid w:val="00222127"/>
    <w:rsid w:val="00224876"/>
    <w:rsid w:val="002248FD"/>
    <w:rsid w:val="00225B96"/>
    <w:rsid w:val="002264AD"/>
    <w:rsid w:val="00234313"/>
    <w:rsid w:val="002410A1"/>
    <w:rsid w:val="0024309E"/>
    <w:rsid w:val="00244935"/>
    <w:rsid w:val="00245AA3"/>
    <w:rsid w:val="00245C2E"/>
    <w:rsid w:val="0025049F"/>
    <w:rsid w:val="00252A4F"/>
    <w:rsid w:val="002532D9"/>
    <w:rsid w:val="00254252"/>
    <w:rsid w:val="00255630"/>
    <w:rsid w:val="00257792"/>
    <w:rsid w:val="0026217B"/>
    <w:rsid w:val="00262455"/>
    <w:rsid w:val="00262573"/>
    <w:rsid w:val="00263733"/>
    <w:rsid w:val="002665D8"/>
    <w:rsid w:val="00270263"/>
    <w:rsid w:val="00270334"/>
    <w:rsid w:val="00271AC3"/>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1F8A"/>
    <w:rsid w:val="002B4FCB"/>
    <w:rsid w:val="002B7150"/>
    <w:rsid w:val="002C07C3"/>
    <w:rsid w:val="002C252F"/>
    <w:rsid w:val="002C3CE5"/>
    <w:rsid w:val="002D2D8F"/>
    <w:rsid w:val="002D32FC"/>
    <w:rsid w:val="002D4C7F"/>
    <w:rsid w:val="002E0235"/>
    <w:rsid w:val="002E125B"/>
    <w:rsid w:val="002E1603"/>
    <w:rsid w:val="002E60D1"/>
    <w:rsid w:val="002F2E23"/>
    <w:rsid w:val="002F3F77"/>
    <w:rsid w:val="002F49CF"/>
    <w:rsid w:val="002F5682"/>
    <w:rsid w:val="00300343"/>
    <w:rsid w:val="00300368"/>
    <w:rsid w:val="003005A4"/>
    <w:rsid w:val="00300A1C"/>
    <w:rsid w:val="00303C2F"/>
    <w:rsid w:val="00315E9A"/>
    <w:rsid w:val="003202E8"/>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57721"/>
    <w:rsid w:val="00361ECF"/>
    <w:rsid w:val="00362356"/>
    <w:rsid w:val="00364438"/>
    <w:rsid w:val="00373930"/>
    <w:rsid w:val="003768D1"/>
    <w:rsid w:val="003845E5"/>
    <w:rsid w:val="0038564A"/>
    <w:rsid w:val="00390519"/>
    <w:rsid w:val="00391D9C"/>
    <w:rsid w:val="00393EC9"/>
    <w:rsid w:val="003A30D1"/>
    <w:rsid w:val="003A3759"/>
    <w:rsid w:val="003A40DF"/>
    <w:rsid w:val="003B06BB"/>
    <w:rsid w:val="003B1CEA"/>
    <w:rsid w:val="003B39DA"/>
    <w:rsid w:val="003B3DEE"/>
    <w:rsid w:val="003B3E94"/>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E2E6A"/>
    <w:rsid w:val="003E6697"/>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499D"/>
    <w:rsid w:val="00426327"/>
    <w:rsid w:val="0043167D"/>
    <w:rsid w:val="00432143"/>
    <w:rsid w:val="004323A2"/>
    <w:rsid w:val="0044207D"/>
    <w:rsid w:val="00443F9D"/>
    <w:rsid w:val="00444C12"/>
    <w:rsid w:val="00445818"/>
    <w:rsid w:val="00446A9D"/>
    <w:rsid w:val="00447FBC"/>
    <w:rsid w:val="004522BB"/>
    <w:rsid w:val="00454E81"/>
    <w:rsid w:val="004554E9"/>
    <w:rsid w:val="00457611"/>
    <w:rsid w:val="00457AC8"/>
    <w:rsid w:val="0046044C"/>
    <w:rsid w:val="00461579"/>
    <w:rsid w:val="00464435"/>
    <w:rsid w:val="004663F9"/>
    <w:rsid w:val="00466C16"/>
    <w:rsid w:val="00466CA0"/>
    <w:rsid w:val="004708C4"/>
    <w:rsid w:val="00470B76"/>
    <w:rsid w:val="00472555"/>
    <w:rsid w:val="00472927"/>
    <w:rsid w:val="00473869"/>
    <w:rsid w:val="00473EF4"/>
    <w:rsid w:val="00474723"/>
    <w:rsid w:val="0048081F"/>
    <w:rsid w:val="00483B22"/>
    <w:rsid w:val="00483EBE"/>
    <w:rsid w:val="004843B3"/>
    <w:rsid w:val="004845BD"/>
    <w:rsid w:val="004860DA"/>
    <w:rsid w:val="00486863"/>
    <w:rsid w:val="0048719D"/>
    <w:rsid w:val="00494D2F"/>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5F48"/>
    <w:rsid w:val="00516F45"/>
    <w:rsid w:val="00517797"/>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20"/>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12C3"/>
    <w:rsid w:val="005A640E"/>
    <w:rsid w:val="005A7724"/>
    <w:rsid w:val="005B1883"/>
    <w:rsid w:val="005C0FF6"/>
    <w:rsid w:val="005C121F"/>
    <w:rsid w:val="005C2339"/>
    <w:rsid w:val="005C3DA9"/>
    <w:rsid w:val="005C6146"/>
    <w:rsid w:val="005D118B"/>
    <w:rsid w:val="005D171C"/>
    <w:rsid w:val="005D1DC1"/>
    <w:rsid w:val="005D2195"/>
    <w:rsid w:val="005D489C"/>
    <w:rsid w:val="005D54CF"/>
    <w:rsid w:val="005D6176"/>
    <w:rsid w:val="005D6817"/>
    <w:rsid w:val="005E45BD"/>
    <w:rsid w:val="005E4892"/>
    <w:rsid w:val="005F5BDF"/>
    <w:rsid w:val="00601F4F"/>
    <w:rsid w:val="0060275A"/>
    <w:rsid w:val="006027A2"/>
    <w:rsid w:val="00604564"/>
    <w:rsid w:val="006047D8"/>
    <w:rsid w:val="00604FE3"/>
    <w:rsid w:val="006056C2"/>
    <w:rsid w:val="00612137"/>
    <w:rsid w:val="00614528"/>
    <w:rsid w:val="00615998"/>
    <w:rsid w:val="0061733A"/>
    <w:rsid w:val="00624FFA"/>
    <w:rsid w:val="006278B5"/>
    <w:rsid w:val="006306D0"/>
    <w:rsid w:val="0063072A"/>
    <w:rsid w:val="0063766F"/>
    <w:rsid w:val="00637967"/>
    <w:rsid w:val="00640BC9"/>
    <w:rsid w:val="00642B39"/>
    <w:rsid w:val="00643725"/>
    <w:rsid w:val="00647006"/>
    <w:rsid w:val="006478BE"/>
    <w:rsid w:val="00647C5C"/>
    <w:rsid w:val="00652268"/>
    <w:rsid w:val="00654C87"/>
    <w:rsid w:val="006552D6"/>
    <w:rsid w:val="00657222"/>
    <w:rsid w:val="00660418"/>
    <w:rsid w:val="0066147F"/>
    <w:rsid w:val="006638D6"/>
    <w:rsid w:val="006659FD"/>
    <w:rsid w:val="006674D6"/>
    <w:rsid w:val="00671ADC"/>
    <w:rsid w:val="006720E9"/>
    <w:rsid w:val="00672FE0"/>
    <w:rsid w:val="0067316E"/>
    <w:rsid w:val="006731C8"/>
    <w:rsid w:val="00673992"/>
    <w:rsid w:val="00674C6B"/>
    <w:rsid w:val="00674E0E"/>
    <w:rsid w:val="00676452"/>
    <w:rsid w:val="00677E14"/>
    <w:rsid w:val="00684B6B"/>
    <w:rsid w:val="006902DF"/>
    <w:rsid w:val="0069113C"/>
    <w:rsid w:val="00691F68"/>
    <w:rsid w:val="0069468A"/>
    <w:rsid w:val="00697413"/>
    <w:rsid w:val="006A1B37"/>
    <w:rsid w:val="006A64BE"/>
    <w:rsid w:val="006A75FE"/>
    <w:rsid w:val="006B2D2C"/>
    <w:rsid w:val="006B4C64"/>
    <w:rsid w:val="006B5166"/>
    <w:rsid w:val="006C0B78"/>
    <w:rsid w:val="006C44C0"/>
    <w:rsid w:val="006D0915"/>
    <w:rsid w:val="006D1405"/>
    <w:rsid w:val="006D2E87"/>
    <w:rsid w:val="006D34F1"/>
    <w:rsid w:val="006D500C"/>
    <w:rsid w:val="006D7FDA"/>
    <w:rsid w:val="006E0929"/>
    <w:rsid w:val="006E181A"/>
    <w:rsid w:val="006E218D"/>
    <w:rsid w:val="006E3396"/>
    <w:rsid w:val="006E3E96"/>
    <w:rsid w:val="006E46CC"/>
    <w:rsid w:val="006E481A"/>
    <w:rsid w:val="006E4EA7"/>
    <w:rsid w:val="006E7B1B"/>
    <w:rsid w:val="006F19B4"/>
    <w:rsid w:val="006F4065"/>
    <w:rsid w:val="006F520A"/>
    <w:rsid w:val="006F55B4"/>
    <w:rsid w:val="006F70EA"/>
    <w:rsid w:val="006F7201"/>
    <w:rsid w:val="006F7EC1"/>
    <w:rsid w:val="007037AF"/>
    <w:rsid w:val="0070415E"/>
    <w:rsid w:val="00705108"/>
    <w:rsid w:val="00707D1B"/>
    <w:rsid w:val="00710451"/>
    <w:rsid w:val="00710A26"/>
    <w:rsid w:val="00710FD7"/>
    <w:rsid w:val="007120A0"/>
    <w:rsid w:val="00712318"/>
    <w:rsid w:val="007130E9"/>
    <w:rsid w:val="00715713"/>
    <w:rsid w:val="00715982"/>
    <w:rsid w:val="00723334"/>
    <w:rsid w:val="0072491D"/>
    <w:rsid w:val="00726CA6"/>
    <w:rsid w:val="00727D5B"/>
    <w:rsid w:val="00733777"/>
    <w:rsid w:val="00733B70"/>
    <w:rsid w:val="00737047"/>
    <w:rsid w:val="00737CFC"/>
    <w:rsid w:val="007410BD"/>
    <w:rsid w:val="00744082"/>
    <w:rsid w:val="00744854"/>
    <w:rsid w:val="00746F14"/>
    <w:rsid w:val="00747328"/>
    <w:rsid w:val="007474DA"/>
    <w:rsid w:val="0075229C"/>
    <w:rsid w:val="00752597"/>
    <w:rsid w:val="00755F63"/>
    <w:rsid w:val="007570B8"/>
    <w:rsid w:val="00760D1F"/>
    <w:rsid w:val="00760FA6"/>
    <w:rsid w:val="00764B5E"/>
    <w:rsid w:val="00767450"/>
    <w:rsid w:val="007703B5"/>
    <w:rsid w:val="0077169C"/>
    <w:rsid w:val="007747E8"/>
    <w:rsid w:val="00777C16"/>
    <w:rsid w:val="007807F9"/>
    <w:rsid w:val="007818BA"/>
    <w:rsid w:val="00785C31"/>
    <w:rsid w:val="00785C65"/>
    <w:rsid w:val="00790583"/>
    <w:rsid w:val="0079130C"/>
    <w:rsid w:val="0079293C"/>
    <w:rsid w:val="00792C18"/>
    <w:rsid w:val="00792FB4"/>
    <w:rsid w:val="007A0F49"/>
    <w:rsid w:val="007A1000"/>
    <w:rsid w:val="007A1E90"/>
    <w:rsid w:val="007A41AC"/>
    <w:rsid w:val="007A4B25"/>
    <w:rsid w:val="007A705D"/>
    <w:rsid w:val="007B05CD"/>
    <w:rsid w:val="007B0A80"/>
    <w:rsid w:val="007B1B03"/>
    <w:rsid w:val="007B2BB6"/>
    <w:rsid w:val="007B435F"/>
    <w:rsid w:val="007B607D"/>
    <w:rsid w:val="007B6DD3"/>
    <w:rsid w:val="007C04CB"/>
    <w:rsid w:val="007C31DD"/>
    <w:rsid w:val="007C4207"/>
    <w:rsid w:val="007D0061"/>
    <w:rsid w:val="007D06A2"/>
    <w:rsid w:val="007D4928"/>
    <w:rsid w:val="007D6BA6"/>
    <w:rsid w:val="007E223A"/>
    <w:rsid w:val="007E5511"/>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31FD1"/>
    <w:rsid w:val="00840DD0"/>
    <w:rsid w:val="00842AAD"/>
    <w:rsid w:val="0084350B"/>
    <w:rsid w:val="00850236"/>
    <w:rsid w:val="00852B75"/>
    <w:rsid w:val="00855F67"/>
    <w:rsid w:val="00860F20"/>
    <w:rsid w:val="008611D3"/>
    <w:rsid w:val="0086179E"/>
    <w:rsid w:val="00861F72"/>
    <w:rsid w:val="008664DC"/>
    <w:rsid w:val="00867EF8"/>
    <w:rsid w:val="0087261D"/>
    <w:rsid w:val="008735A4"/>
    <w:rsid w:val="008753CD"/>
    <w:rsid w:val="00884952"/>
    <w:rsid w:val="008856B1"/>
    <w:rsid w:val="008865F3"/>
    <w:rsid w:val="008871C6"/>
    <w:rsid w:val="00890206"/>
    <w:rsid w:val="0089192B"/>
    <w:rsid w:val="00894C10"/>
    <w:rsid w:val="00895CDF"/>
    <w:rsid w:val="00895CF7"/>
    <w:rsid w:val="00897517"/>
    <w:rsid w:val="008A1E6D"/>
    <w:rsid w:val="008A20AC"/>
    <w:rsid w:val="008A2BE4"/>
    <w:rsid w:val="008A78F6"/>
    <w:rsid w:val="008A7BA0"/>
    <w:rsid w:val="008B18AE"/>
    <w:rsid w:val="008B2794"/>
    <w:rsid w:val="008B3F0F"/>
    <w:rsid w:val="008B74A9"/>
    <w:rsid w:val="008B7C0A"/>
    <w:rsid w:val="008C15A0"/>
    <w:rsid w:val="008C2339"/>
    <w:rsid w:val="008C52C5"/>
    <w:rsid w:val="008C654D"/>
    <w:rsid w:val="008D1E34"/>
    <w:rsid w:val="008D2586"/>
    <w:rsid w:val="008D289A"/>
    <w:rsid w:val="008D44D6"/>
    <w:rsid w:val="008D51D0"/>
    <w:rsid w:val="008D701B"/>
    <w:rsid w:val="008D7189"/>
    <w:rsid w:val="008D7722"/>
    <w:rsid w:val="008E14AB"/>
    <w:rsid w:val="008E3552"/>
    <w:rsid w:val="008E623E"/>
    <w:rsid w:val="008E64E7"/>
    <w:rsid w:val="008E6B76"/>
    <w:rsid w:val="008F2BE2"/>
    <w:rsid w:val="008F6A01"/>
    <w:rsid w:val="0090300F"/>
    <w:rsid w:val="0090576D"/>
    <w:rsid w:val="009117FD"/>
    <w:rsid w:val="00913C7A"/>
    <w:rsid w:val="009143EA"/>
    <w:rsid w:val="00915E82"/>
    <w:rsid w:val="00917205"/>
    <w:rsid w:val="00925BE4"/>
    <w:rsid w:val="0092725A"/>
    <w:rsid w:val="00930A74"/>
    <w:rsid w:val="009327BC"/>
    <w:rsid w:val="00934980"/>
    <w:rsid w:val="009360F2"/>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2049"/>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45E7"/>
    <w:rsid w:val="009D6CB8"/>
    <w:rsid w:val="009E0E8A"/>
    <w:rsid w:val="009E2AEB"/>
    <w:rsid w:val="009E3363"/>
    <w:rsid w:val="009E34F3"/>
    <w:rsid w:val="009E4A3C"/>
    <w:rsid w:val="009E549B"/>
    <w:rsid w:val="009F21C1"/>
    <w:rsid w:val="009F28B3"/>
    <w:rsid w:val="009F3508"/>
    <w:rsid w:val="009F45C7"/>
    <w:rsid w:val="009F49C2"/>
    <w:rsid w:val="009F4C3A"/>
    <w:rsid w:val="009F7877"/>
    <w:rsid w:val="00A04ABF"/>
    <w:rsid w:val="00A06708"/>
    <w:rsid w:val="00A067B1"/>
    <w:rsid w:val="00A07356"/>
    <w:rsid w:val="00A174C2"/>
    <w:rsid w:val="00A177C4"/>
    <w:rsid w:val="00A225FD"/>
    <w:rsid w:val="00A2519A"/>
    <w:rsid w:val="00A27760"/>
    <w:rsid w:val="00A322BC"/>
    <w:rsid w:val="00A3606D"/>
    <w:rsid w:val="00A42C60"/>
    <w:rsid w:val="00A46438"/>
    <w:rsid w:val="00A47AC5"/>
    <w:rsid w:val="00A50BE2"/>
    <w:rsid w:val="00A514C8"/>
    <w:rsid w:val="00A515A5"/>
    <w:rsid w:val="00A52660"/>
    <w:rsid w:val="00A53A45"/>
    <w:rsid w:val="00A54890"/>
    <w:rsid w:val="00A55B7D"/>
    <w:rsid w:val="00A57A46"/>
    <w:rsid w:val="00A64E56"/>
    <w:rsid w:val="00A70091"/>
    <w:rsid w:val="00A70406"/>
    <w:rsid w:val="00A71C38"/>
    <w:rsid w:val="00A7314F"/>
    <w:rsid w:val="00A7630B"/>
    <w:rsid w:val="00A81841"/>
    <w:rsid w:val="00A81BF9"/>
    <w:rsid w:val="00A82E83"/>
    <w:rsid w:val="00A82F5F"/>
    <w:rsid w:val="00A83C79"/>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376D"/>
    <w:rsid w:val="00AA70F7"/>
    <w:rsid w:val="00AA797D"/>
    <w:rsid w:val="00AB2B3D"/>
    <w:rsid w:val="00AB3F55"/>
    <w:rsid w:val="00AC16E2"/>
    <w:rsid w:val="00AC37E2"/>
    <w:rsid w:val="00AC39C3"/>
    <w:rsid w:val="00AC3A2B"/>
    <w:rsid w:val="00AC48C3"/>
    <w:rsid w:val="00AC79B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15CE"/>
    <w:rsid w:val="00B22A54"/>
    <w:rsid w:val="00B23068"/>
    <w:rsid w:val="00B27690"/>
    <w:rsid w:val="00B321C1"/>
    <w:rsid w:val="00B33C93"/>
    <w:rsid w:val="00B40073"/>
    <w:rsid w:val="00B40A75"/>
    <w:rsid w:val="00B42E2B"/>
    <w:rsid w:val="00B43440"/>
    <w:rsid w:val="00B45CF8"/>
    <w:rsid w:val="00B501E9"/>
    <w:rsid w:val="00B518BA"/>
    <w:rsid w:val="00B54314"/>
    <w:rsid w:val="00B546E9"/>
    <w:rsid w:val="00B56420"/>
    <w:rsid w:val="00B62FFC"/>
    <w:rsid w:val="00B7612E"/>
    <w:rsid w:val="00B80BB5"/>
    <w:rsid w:val="00B82385"/>
    <w:rsid w:val="00B826D8"/>
    <w:rsid w:val="00B827C6"/>
    <w:rsid w:val="00B82967"/>
    <w:rsid w:val="00B82E5A"/>
    <w:rsid w:val="00B846BD"/>
    <w:rsid w:val="00B857E6"/>
    <w:rsid w:val="00B857F9"/>
    <w:rsid w:val="00B903B0"/>
    <w:rsid w:val="00B9459F"/>
    <w:rsid w:val="00BA24B1"/>
    <w:rsid w:val="00BA36F4"/>
    <w:rsid w:val="00BA451C"/>
    <w:rsid w:val="00BA6AFC"/>
    <w:rsid w:val="00BA6F72"/>
    <w:rsid w:val="00BB1EBB"/>
    <w:rsid w:val="00BB2C6B"/>
    <w:rsid w:val="00BB401B"/>
    <w:rsid w:val="00BB5516"/>
    <w:rsid w:val="00BB5CB2"/>
    <w:rsid w:val="00BB66D7"/>
    <w:rsid w:val="00BC163A"/>
    <w:rsid w:val="00BC292B"/>
    <w:rsid w:val="00BC55B7"/>
    <w:rsid w:val="00BD0FCB"/>
    <w:rsid w:val="00BD1E8D"/>
    <w:rsid w:val="00BD240A"/>
    <w:rsid w:val="00BD2DF8"/>
    <w:rsid w:val="00BD2E2E"/>
    <w:rsid w:val="00BD62A4"/>
    <w:rsid w:val="00BD6B3D"/>
    <w:rsid w:val="00BD6C80"/>
    <w:rsid w:val="00BE35A9"/>
    <w:rsid w:val="00BE453A"/>
    <w:rsid w:val="00BE669E"/>
    <w:rsid w:val="00BE6A24"/>
    <w:rsid w:val="00BF190D"/>
    <w:rsid w:val="00BF243A"/>
    <w:rsid w:val="00BF3B08"/>
    <w:rsid w:val="00BF4C0F"/>
    <w:rsid w:val="00C03A2E"/>
    <w:rsid w:val="00C067CD"/>
    <w:rsid w:val="00C12DB9"/>
    <w:rsid w:val="00C1453C"/>
    <w:rsid w:val="00C23096"/>
    <w:rsid w:val="00C23A74"/>
    <w:rsid w:val="00C2402A"/>
    <w:rsid w:val="00C307B1"/>
    <w:rsid w:val="00C30838"/>
    <w:rsid w:val="00C30AE9"/>
    <w:rsid w:val="00C34E36"/>
    <w:rsid w:val="00C37D7D"/>
    <w:rsid w:val="00C47CB2"/>
    <w:rsid w:val="00C50D4B"/>
    <w:rsid w:val="00C51427"/>
    <w:rsid w:val="00C56405"/>
    <w:rsid w:val="00C56E18"/>
    <w:rsid w:val="00C604A7"/>
    <w:rsid w:val="00C64C3B"/>
    <w:rsid w:val="00C7098F"/>
    <w:rsid w:val="00C735DC"/>
    <w:rsid w:val="00C75BA5"/>
    <w:rsid w:val="00C77709"/>
    <w:rsid w:val="00C830F0"/>
    <w:rsid w:val="00C87032"/>
    <w:rsid w:val="00C9018E"/>
    <w:rsid w:val="00C924B5"/>
    <w:rsid w:val="00C92DC8"/>
    <w:rsid w:val="00C92E9B"/>
    <w:rsid w:val="00C93EA4"/>
    <w:rsid w:val="00C97779"/>
    <w:rsid w:val="00C97804"/>
    <w:rsid w:val="00CA190E"/>
    <w:rsid w:val="00CA4559"/>
    <w:rsid w:val="00CA4993"/>
    <w:rsid w:val="00CA61A0"/>
    <w:rsid w:val="00CA7069"/>
    <w:rsid w:val="00CB14DF"/>
    <w:rsid w:val="00CB44C7"/>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691"/>
    <w:rsid w:val="00D41C9F"/>
    <w:rsid w:val="00D42501"/>
    <w:rsid w:val="00D43A2E"/>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87805"/>
    <w:rsid w:val="00D90E69"/>
    <w:rsid w:val="00D964F5"/>
    <w:rsid w:val="00DA0B29"/>
    <w:rsid w:val="00DA38FF"/>
    <w:rsid w:val="00DA40FE"/>
    <w:rsid w:val="00DA6A48"/>
    <w:rsid w:val="00DB27F8"/>
    <w:rsid w:val="00DB6F8E"/>
    <w:rsid w:val="00DC024D"/>
    <w:rsid w:val="00DC07C1"/>
    <w:rsid w:val="00DC0E33"/>
    <w:rsid w:val="00DC1D77"/>
    <w:rsid w:val="00DC20CF"/>
    <w:rsid w:val="00DC2585"/>
    <w:rsid w:val="00DC3B9C"/>
    <w:rsid w:val="00DD4547"/>
    <w:rsid w:val="00DD5249"/>
    <w:rsid w:val="00DD7E5F"/>
    <w:rsid w:val="00DE0233"/>
    <w:rsid w:val="00DE23CF"/>
    <w:rsid w:val="00DE5787"/>
    <w:rsid w:val="00DE602E"/>
    <w:rsid w:val="00DE6C75"/>
    <w:rsid w:val="00DE6FDB"/>
    <w:rsid w:val="00DE76A8"/>
    <w:rsid w:val="00DF1D56"/>
    <w:rsid w:val="00DF3EBE"/>
    <w:rsid w:val="00DF64E1"/>
    <w:rsid w:val="00E024A7"/>
    <w:rsid w:val="00E03AD1"/>
    <w:rsid w:val="00E04EAD"/>
    <w:rsid w:val="00E053CA"/>
    <w:rsid w:val="00E0612E"/>
    <w:rsid w:val="00E07E71"/>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15A6"/>
    <w:rsid w:val="00E416A3"/>
    <w:rsid w:val="00E44112"/>
    <w:rsid w:val="00E44FA9"/>
    <w:rsid w:val="00E5236A"/>
    <w:rsid w:val="00E56F95"/>
    <w:rsid w:val="00E64F45"/>
    <w:rsid w:val="00E67749"/>
    <w:rsid w:val="00E744EB"/>
    <w:rsid w:val="00E755CA"/>
    <w:rsid w:val="00E75DE2"/>
    <w:rsid w:val="00E81703"/>
    <w:rsid w:val="00E83556"/>
    <w:rsid w:val="00E85EAE"/>
    <w:rsid w:val="00E9029A"/>
    <w:rsid w:val="00E90F16"/>
    <w:rsid w:val="00E91EB8"/>
    <w:rsid w:val="00E9506C"/>
    <w:rsid w:val="00E95F0F"/>
    <w:rsid w:val="00E97C63"/>
    <w:rsid w:val="00E97FCF"/>
    <w:rsid w:val="00EA1D49"/>
    <w:rsid w:val="00EA2B57"/>
    <w:rsid w:val="00EA32E6"/>
    <w:rsid w:val="00EA390C"/>
    <w:rsid w:val="00EA6193"/>
    <w:rsid w:val="00EA73D0"/>
    <w:rsid w:val="00EA7F8C"/>
    <w:rsid w:val="00EB20B3"/>
    <w:rsid w:val="00EB6910"/>
    <w:rsid w:val="00EB6DA5"/>
    <w:rsid w:val="00EB7B1A"/>
    <w:rsid w:val="00ED022A"/>
    <w:rsid w:val="00ED3D10"/>
    <w:rsid w:val="00ED447C"/>
    <w:rsid w:val="00ED73D5"/>
    <w:rsid w:val="00EE0C08"/>
    <w:rsid w:val="00EE6AE2"/>
    <w:rsid w:val="00EE7CB4"/>
    <w:rsid w:val="00EF285F"/>
    <w:rsid w:val="00EF2C1D"/>
    <w:rsid w:val="00EF3871"/>
    <w:rsid w:val="00EF3A51"/>
    <w:rsid w:val="00EF5AB0"/>
    <w:rsid w:val="00EF6609"/>
    <w:rsid w:val="00EF6B1D"/>
    <w:rsid w:val="00F013A4"/>
    <w:rsid w:val="00F01793"/>
    <w:rsid w:val="00F01AFA"/>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1944"/>
    <w:rsid w:val="00F57033"/>
    <w:rsid w:val="00F57481"/>
    <w:rsid w:val="00F576AE"/>
    <w:rsid w:val="00F637B8"/>
    <w:rsid w:val="00F64846"/>
    <w:rsid w:val="00F6582B"/>
    <w:rsid w:val="00F6622D"/>
    <w:rsid w:val="00F74DFE"/>
    <w:rsid w:val="00F82F63"/>
    <w:rsid w:val="00F8401A"/>
    <w:rsid w:val="00F87B9D"/>
    <w:rsid w:val="00FA342E"/>
    <w:rsid w:val="00FA4123"/>
    <w:rsid w:val="00FA4E05"/>
    <w:rsid w:val="00FA596D"/>
    <w:rsid w:val="00FA602E"/>
    <w:rsid w:val="00FB51BF"/>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2ca938-0148-425a-b3d0-0e2e0e652730">
      <Terms xmlns="http://schemas.microsoft.com/office/infopath/2007/PartnerControls"/>
    </lcf76f155ced4ddcb4097134ff3c332f>
    <TaxCatchAll xmlns="6cce4d80-cc34-41a3-83f7-18cce44131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88682CCD6D34491EA0D7ECC45043F" ma:contentTypeVersion="12" ma:contentTypeDescription="Create a new document." ma:contentTypeScope="" ma:versionID="7b7f2281ace8c0ef8db82b14a830fc73">
  <xsd:schema xmlns:xsd="http://www.w3.org/2001/XMLSchema" xmlns:xs="http://www.w3.org/2001/XMLSchema" xmlns:p="http://schemas.microsoft.com/office/2006/metadata/properties" xmlns:ns2="2c2ca938-0148-425a-b3d0-0e2e0e652730" xmlns:ns3="6cce4d80-cc34-41a3-83f7-18cce44131ca" targetNamespace="http://schemas.microsoft.com/office/2006/metadata/properties" ma:root="true" ma:fieldsID="d02393322cdf73be5aa89f560fc40b55" ns2:_="" ns3:_="">
    <xsd:import namespace="2c2ca938-0148-425a-b3d0-0e2e0e652730"/>
    <xsd:import namespace="6cce4d80-cc34-41a3-83f7-18cce4413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a938-0148-425a-b3d0-0e2e0e652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e4d80-cc34-41a3-83f7-18cce44131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130909-50c5-486c-93e5-5cb88d587bd8}" ma:internalName="TaxCatchAll" ma:showField="CatchAllData" ma:web="6cce4d80-cc34-41a3-83f7-18cce4413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2c2ca938-0148-425a-b3d0-0e2e0e652730"/>
    <ds:schemaRef ds:uri="6cce4d80-cc34-41a3-83f7-18cce44131ca"/>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0095056D-39E6-4CC5-9DF2-9874A728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a938-0148-425a-b3d0-0e2e0e652730"/>
    <ds:schemaRef ds:uri="6cce4d80-cc34-41a3-83f7-18cce4413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29</Pages>
  <Words>11150</Words>
  <Characters>63559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Bottcher, Gregor</cp:lastModifiedBy>
  <cp:revision>122</cp:revision>
  <cp:lastPrinted>2023-11-16T10:59:00Z</cp:lastPrinted>
  <dcterms:created xsi:type="dcterms:W3CDTF">2023-11-16T11:02:00Z</dcterms:created>
  <dcterms:modified xsi:type="dcterms:W3CDTF">2023-11-16T20:22:00Z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0x01010034288682CCD6D34491EA0D7ECC45043F</vt:lpwstr>
  </property>
  <property fmtid="{D5CDD505-2E9C-101B-9397-08002B2CF9AE}" pid="3" name="MSIP_Label_ea60d57e-af5b-4752-ac57-3e4f28ca11dc_Enabled">
    <vt:lpwstr>true</vt:lpwstr>
  </property>
  <property fmtid="{D5CDD505-2E9C-101B-9397-08002B2CF9AE}" pid="4" name="MSIP_Label_ea60d57e-af5b-4752-ac57-3e4f28ca11dc_SetDate">
    <vt:lpwstr>2023-11-16T10:59:11Z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d3f23e00-fee2-45b6-bceb-917417a572e5</vt:lpwstr>
  </property>
  <property fmtid="{D5CDD505-2E9C-101B-9397-08002B2CF9AE}" pid="9" name="MSIP_Label_ea60d57e-af5b-4752-ac57-3e4f28ca11dc_ContentBits">
    <vt:lpwstr>0</vt:lpwstr>
  </property>
  <property fmtid="{D5CDD505-2E9C-101B-9397-08002B2CF9AE}" pid="10" name="MediaServiceImageTags">
    <vt:lpwstr/>
  </property>
</Properties>
</file>