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B074B7">
        <w:rPr>
          <w:rFonts w:ascii="Avenir Next" w:hAnsi="Avenir Next" w:cs="Arial"/>
          <w:sz w:val="22"/>
          <w:szCs w:val="22"/>
          <w:highlight w:val="yellow"/>
        </w:rPr>
        <w:t xml:space="preserve">This statement is untrue since the word </w:t>
      </w:r>
      <w:r w:rsidR="00823AB4" w:rsidRPr="00B074B7">
        <w:rPr>
          <w:rFonts w:ascii="Avenir Next" w:hAnsi="Avenir Next" w:cs="Arial"/>
          <w:sz w:val="22"/>
          <w:szCs w:val="22"/>
          <w:highlight w:val="yellow"/>
        </w:rPr>
        <w:t>“</w:t>
      </w:r>
      <w:r w:rsidRPr="00B074B7">
        <w:rPr>
          <w:rFonts w:ascii="Avenir Next" w:hAnsi="Avenir Next" w:cs="Arial"/>
          <w:sz w:val="22"/>
          <w:szCs w:val="22"/>
          <w:highlight w:val="yellow"/>
        </w:rPr>
        <w:t>bankruptcy</w:t>
      </w:r>
      <w:r w:rsidR="00823AB4" w:rsidRPr="00B074B7">
        <w:rPr>
          <w:rFonts w:ascii="Avenir Next" w:hAnsi="Avenir Next" w:cs="Arial"/>
          <w:sz w:val="22"/>
          <w:szCs w:val="22"/>
          <w:highlight w:val="yellow"/>
        </w:rPr>
        <w:t>”</w:t>
      </w:r>
      <w:r w:rsidRPr="00B074B7">
        <w:rPr>
          <w:rFonts w:ascii="Avenir Next" w:hAnsi="Avenir Next" w:cs="Arial"/>
          <w:sz w:val="22"/>
          <w:szCs w:val="22"/>
          <w:highlight w:val="yellow"/>
        </w:rPr>
        <w:t xml:space="preserve"> is believed to derive from non-English origins and has a historical root from destroying a vendor’s place of business</w:t>
      </w:r>
      <w:r w:rsidRPr="00DA42DA">
        <w:rPr>
          <w:rFonts w:ascii="Avenir Next" w:hAnsi="Avenir Next" w:cs="Arial"/>
          <w:sz w:val="22"/>
          <w:szCs w:val="22"/>
        </w:rPr>
        <w:t>.</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B074B7" w:rsidRDefault="001211E6" w:rsidP="001211E6">
      <w:pPr>
        <w:pStyle w:val="ListParagraph"/>
        <w:numPr>
          <w:ilvl w:val="0"/>
          <w:numId w:val="16"/>
        </w:numPr>
        <w:ind w:left="426"/>
        <w:jc w:val="both"/>
        <w:rPr>
          <w:rFonts w:ascii="Avenir Next" w:hAnsi="Avenir Next" w:cs="Arial"/>
          <w:sz w:val="22"/>
          <w:szCs w:val="22"/>
          <w:highlight w:val="yellow"/>
        </w:rPr>
      </w:pPr>
      <w:r w:rsidRPr="00B074B7">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7C5B3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r w:rsidRPr="00DA42DA">
        <w:rPr>
          <w:rFonts w:ascii="Avenir Next" w:eastAsiaTheme="minorHAnsi" w:hAnsi="Avenir Next" w:cs="Arial"/>
          <w:sz w:val="22"/>
          <w:szCs w:val="22"/>
          <w:lang w:val="en-GB"/>
        </w:rPr>
        <w:t>.</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9A6463">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9A6463" w:rsidRDefault="006514CD" w:rsidP="006514CD">
      <w:pPr>
        <w:pStyle w:val="ListParagraph"/>
        <w:numPr>
          <w:ilvl w:val="0"/>
          <w:numId w:val="19"/>
        </w:numPr>
        <w:ind w:left="425" w:hanging="357"/>
        <w:jc w:val="both"/>
        <w:rPr>
          <w:rFonts w:ascii="Avenir Next" w:hAnsi="Avenir Next" w:cs="Arial"/>
          <w:sz w:val="22"/>
          <w:szCs w:val="22"/>
          <w:highlight w:val="yellow"/>
        </w:rPr>
      </w:pPr>
      <w:r w:rsidRPr="009A6463">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9A6463">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r w:rsidRPr="00DA42DA">
        <w:rPr>
          <w:rFonts w:ascii="Avenir Next" w:eastAsiaTheme="minorHAnsi" w:hAnsi="Avenir Next" w:cs="Arial"/>
          <w:sz w:val="22"/>
          <w:szCs w:val="22"/>
          <w:lang w:val="en-GB"/>
        </w:rPr>
        <w: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E06829">
        <w:rPr>
          <w:rFonts w:ascii="Avenir Next" w:hAnsi="Avenir Next" w:cs="Arial"/>
          <w:sz w:val="22"/>
          <w:szCs w:val="22"/>
          <w:highlight w:val="yellow"/>
        </w:rPr>
        <w:t>The statement is untrue because Australia has separate Acts dealing with corporate insolvency and personal bankruptcy</w:t>
      </w:r>
      <w:r w:rsidRPr="00DA42DA">
        <w:rPr>
          <w:rFonts w:ascii="Avenir Next" w:hAnsi="Avenir Next" w:cs="Arial"/>
          <w:sz w:val="22"/>
          <w:szCs w:val="22"/>
        </w:rPr>
        <w:t>.</w:t>
      </w:r>
    </w:p>
    <w:p w14:paraId="07D4A44B" w14:textId="77777777" w:rsidR="002D2356" w:rsidRPr="00AD76EF" w:rsidRDefault="002D2356" w:rsidP="007C5B34">
      <w:pPr>
        <w:jc w:val="center"/>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42DA" w:rsidRDefault="008E5941" w:rsidP="008E5941">
      <w:pPr>
        <w:pStyle w:val="ListParagraph"/>
        <w:numPr>
          <w:ilvl w:val="0"/>
          <w:numId w:val="22"/>
        </w:numPr>
        <w:ind w:left="426"/>
        <w:jc w:val="both"/>
        <w:rPr>
          <w:rFonts w:ascii="Avenir Next" w:eastAsiaTheme="minorHAnsi" w:hAnsi="Avenir Next" w:cs="Arial"/>
          <w:sz w:val="22"/>
          <w:szCs w:val="22"/>
          <w:lang w:val="en-GB"/>
        </w:rPr>
      </w:pPr>
      <w:r w:rsidRPr="00E06829">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r w:rsidRPr="00DA42DA">
        <w:rPr>
          <w:rFonts w:ascii="Avenir Next" w:eastAsiaTheme="minorHAnsi" w:hAnsi="Avenir Next" w:cs="Arial"/>
          <w:sz w:val="22"/>
          <w:szCs w:val="22"/>
          <w:lang w:val="en-GB"/>
        </w:rPr>
        <w:t>.</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22659890" w:rsidR="00CC5ECB" w:rsidRPr="00403F09" w:rsidRDefault="00AC3075" w:rsidP="007C5B34">
      <w:pPr>
        <w:tabs>
          <w:tab w:val="center" w:pos="4513"/>
        </w:tabs>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r w:rsidR="007C5B34">
        <w:rPr>
          <w:rFonts w:ascii="Avenir Next Demi Bold" w:hAnsi="Avenir Next Demi Bold" w:cs="Arial"/>
          <w:b/>
          <w:bCs/>
          <w:sz w:val="22"/>
          <w:szCs w:val="22"/>
        </w:rPr>
        <w:tab/>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42DA" w:rsidRDefault="009661DE" w:rsidP="009661DE">
      <w:pPr>
        <w:pStyle w:val="ListParagraph"/>
        <w:numPr>
          <w:ilvl w:val="0"/>
          <w:numId w:val="23"/>
        </w:numPr>
        <w:ind w:left="426"/>
        <w:jc w:val="both"/>
        <w:rPr>
          <w:rFonts w:ascii="Avenir Next" w:hAnsi="Avenir Next" w:cs="Arial"/>
          <w:sz w:val="22"/>
          <w:szCs w:val="22"/>
        </w:rPr>
      </w:pPr>
      <w:r w:rsidRPr="00525601">
        <w:rPr>
          <w:rFonts w:ascii="Avenir Next" w:hAnsi="Avenir Next" w:cs="Arial"/>
          <w:sz w:val="22"/>
          <w:szCs w:val="22"/>
          <w:highlight w:val="yellow"/>
        </w:rPr>
        <w:t>This statement is true because the Model Law on Cross-border Insolvency has been adopted by numerous States and is gaining momentum as an influential response to international insolvency law issues</w:t>
      </w:r>
      <w:r w:rsidRPr="00DA42DA">
        <w:rPr>
          <w:rFonts w:ascii="Avenir Next" w:hAnsi="Avenir Next" w:cs="Arial"/>
          <w:sz w:val="22"/>
          <w:szCs w:val="22"/>
        </w:rPr>
        <w:t xml:space="preserve">.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6B395D">
        <w:rPr>
          <w:rFonts w:ascii="Avenir Next" w:hAnsi="Avenir Next" w:cs="Arial"/>
          <w:sz w:val="22"/>
          <w:szCs w:val="22"/>
          <w:highlight w:val="yellow"/>
        </w:rPr>
        <w:t xml:space="preserve">This statement is untrue because universalism corresponds well to </w:t>
      </w:r>
      <w:proofErr w:type="spellStart"/>
      <w:r w:rsidRPr="006B395D">
        <w:rPr>
          <w:rFonts w:ascii="Avenir Next" w:hAnsi="Avenir Next" w:cs="Arial"/>
          <w:sz w:val="22"/>
          <w:szCs w:val="22"/>
          <w:highlight w:val="yellow"/>
        </w:rPr>
        <w:t>globali</w:t>
      </w:r>
      <w:r w:rsidR="00142E15" w:rsidRPr="006B395D">
        <w:rPr>
          <w:rFonts w:ascii="Avenir Next" w:hAnsi="Avenir Next" w:cs="Arial"/>
          <w:sz w:val="22"/>
          <w:szCs w:val="22"/>
          <w:highlight w:val="yellow"/>
        </w:rPr>
        <w:t>s</w:t>
      </w:r>
      <w:r w:rsidRPr="006B395D">
        <w:rPr>
          <w:rFonts w:ascii="Avenir Next" w:hAnsi="Avenir Next" w:cs="Arial"/>
          <w:sz w:val="22"/>
          <w:szCs w:val="22"/>
          <w:highlight w:val="yellow"/>
        </w:rPr>
        <w:t>ation</w:t>
      </w:r>
      <w:proofErr w:type="spellEnd"/>
      <w:r w:rsidRPr="006B395D">
        <w:rPr>
          <w:rFonts w:ascii="Avenir Next" w:hAnsi="Avenir Next" w:cs="Arial"/>
          <w:sz w:val="22"/>
          <w:szCs w:val="22"/>
          <w:highlight w:val="yellow"/>
        </w:rPr>
        <w:t xml:space="preserve"> and opponents of universalism are more concerned with the impacts of universalism upon domestic markets</w:t>
      </w:r>
      <w:r w:rsidRPr="00DA42DA">
        <w:rPr>
          <w:rFonts w:ascii="Avenir Next" w:hAnsi="Avenir Next" w:cs="Arial"/>
          <w:sz w:val="22"/>
          <w:szCs w:val="22"/>
        </w:rPr>
        <w:t xml:space="preserve">.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2A03B051" w:rsidR="00CC7728" w:rsidRPr="00DA42DA" w:rsidRDefault="00A40FD5" w:rsidP="006928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Indeed</w:t>
      </w:r>
      <w:proofErr w:type="gramEnd"/>
      <w:r>
        <w:rPr>
          <w:rFonts w:ascii="Avenir Next" w:hAnsi="Avenir Next" w:cs="Arial"/>
          <w:color w:val="808080" w:themeColor="background1" w:themeShade="80"/>
          <w:sz w:val="22"/>
          <w:szCs w:val="22"/>
          <w:lang w:val="en-GB"/>
        </w:rPr>
        <w:t xml:space="preserve"> </w:t>
      </w:r>
      <w:r w:rsidR="007566A7">
        <w:rPr>
          <w:rFonts w:ascii="Avenir Next" w:hAnsi="Avenir Next" w:cs="Arial"/>
          <w:color w:val="808080" w:themeColor="background1" w:themeShade="80"/>
          <w:sz w:val="22"/>
          <w:szCs w:val="22"/>
          <w:lang w:val="en-GB"/>
        </w:rPr>
        <w:t>a number of countries have their insolvency laws with historical roots in civil law while others have insolvency laws rooted in English law. Examples of the former are German, Netherlands, France and Latin American jurisdictions. Australia, England, United States of America and Malawi are examples of the latter. A survey of the laws of the countries falling in these two systems reveals that countries with historical roots in civil law are generally pro-creditor while countries with</w:t>
      </w:r>
      <w:r w:rsidR="00513525">
        <w:rPr>
          <w:rFonts w:ascii="Avenir Next" w:hAnsi="Avenir Next" w:cs="Arial"/>
          <w:color w:val="808080" w:themeColor="background1" w:themeShade="80"/>
          <w:sz w:val="22"/>
          <w:szCs w:val="22"/>
          <w:lang w:val="en-GB"/>
        </w:rPr>
        <w:t xml:space="preserve"> historical roots in English law are generally pro-debtor. </w:t>
      </w:r>
      <w:r w:rsidR="00480BAD">
        <w:rPr>
          <w:rFonts w:ascii="Avenir Next" w:hAnsi="Avenir Next" w:cs="Arial"/>
          <w:color w:val="808080" w:themeColor="background1" w:themeShade="80"/>
          <w:sz w:val="22"/>
          <w:szCs w:val="22"/>
          <w:lang w:val="en-GB"/>
        </w:rPr>
        <w:t>The insolvency laws of Netherlands and United States demonstrate this distinction.</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6092B639" w:rsidR="00DA42DA" w:rsidRDefault="00480BA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is the approach to international insolvency matters according to which insolvency proceedings must be dealt with in one forum </w:t>
      </w:r>
      <w:r w:rsidR="000B5B59">
        <w:rPr>
          <w:rFonts w:ascii="Avenir Next" w:hAnsi="Avenir Next" w:cs="Arial"/>
          <w:color w:val="808080" w:themeColor="background1" w:themeShade="80"/>
          <w:sz w:val="22"/>
          <w:szCs w:val="22"/>
          <w:lang w:val="en-GB"/>
        </w:rPr>
        <w:t xml:space="preserve">(the debtor’s centre of main interest) </w:t>
      </w:r>
      <w:r>
        <w:rPr>
          <w:rFonts w:ascii="Avenir Next" w:hAnsi="Avenir Next" w:cs="Arial"/>
          <w:color w:val="808080" w:themeColor="background1" w:themeShade="80"/>
          <w:sz w:val="22"/>
          <w:szCs w:val="22"/>
          <w:lang w:val="en-GB"/>
        </w:rPr>
        <w:t>and subject to a single system of law. All the assets of the debtor must be collected and handled by a single authority and all creditors must participate in a single proceeding</w:t>
      </w:r>
      <w:r w:rsidR="0001212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332834AB" w14:textId="5B1C1FF2" w:rsidR="000B5B59" w:rsidRDefault="000B5B5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modified universalism, while main proceedings may be commenced at the debtor’s centre of main interest, the courts in the jurisdictions in which the debtor also has assets may exercise jurisdiction over the assets within their territory and such courts ought to cooperate with the court handling the main proceedings in order to achieve a fair and orderly distribution of assets to creditors.</w:t>
      </w:r>
    </w:p>
    <w:p w14:paraId="33383E6F" w14:textId="5E7CAAD7" w:rsidR="000B5B59" w:rsidRPr="00DA42DA" w:rsidRDefault="000B5B5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based on the notion that national laws are territorial, is the approach according to which every country’s courts and laws are to be resorted to in dealing with insolvency proceedings commenced within their systems, which may lead to multiplicity of proceedings between a debtor and the creditors.</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4F186CD1" w14:textId="1C4A0323" w:rsidR="006B489F" w:rsidRDefault="006B489F" w:rsidP="00384F2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countries have </w:t>
      </w:r>
      <w:r w:rsidR="0020793A">
        <w:rPr>
          <w:rFonts w:ascii="Avenir Next" w:hAnsi="Avenir Next" w:cs="Arial"/>
          <w:color w:val="808080" w:themeColor="background1" w:themeShade="80"/>
          <w:sz w:val="22"/>
          <w:szCs w:val="22"/>
          <w:lang w:val="en-GB"/>
        </w:rPr>
        <w:t>adopted certain international agreements for the resolution of inter</w:t>
      </w:r>
      <w:r w:rsidR="00186230">
        <w:rPr>
          <w:rFonts w:ascii="Avenir Next" w:hAnsi="Avenir Next" w:cs="Arial"/>
          <w:color w:val="808080" w:themeColor="background1" w:themeShade="80"/>
          <w:sz w:val="22"/>
          <w:szCs w:val="22"/>
          <w:lang w:val="en-GB"/>
        </w:rPr>
        <w:t xml:space="preserve">national </w:t>
      </w:r>
      <w:r w:rsidR="0020793A">
        <w:rPr>
          <w:rFonts w:ascii="Avenir Next" w:hAnsi="Avenir Next" w:cs="Arial"/>
          <w:color w:val="808080" w:themeColor="background1" w:themeShade="80"/>
          <w:sz w:val="22"/>
          <w:szCs w:val="22"/>
          <w:lang w:val="en-GB"/>
        </w:rPr>
        <w:t>insolvency issues. Such agreements are the Havana Convention on Private International Law of 1928 (also known as the Bustamante Code</w:t>
      </w:r>
      <w:r w:rsidR="00005138">
        <w:rPr>
          <w:rFonts w:ascii="Avenir Next" w:hAnsi="Avenir Next" w:cs="Arial"/>
          <w:color w:val="808080" w:themeColor="background1" w:themeShade="80"/>
          <w:sz w:val="22"/>
          <w:szCs w:val="22"/>
          <w:lang w:val="en-GB"/>
        </w:rPr>
        <w:t>)</w:t>
      </w:r>
      <w:r w:rsidR="0020793A">
        <w:rPr>
          <w:rFonts w:ascii="Avenir Next" w:hAnsi="Avenir Next" w:cs="Arial"/>
          <w:color w:val="808080" w:themeColor="background1" w:themeShade="80"/>
          <w:sz w:val="22"/>
          <w:szCs w:val="22"/>
          <w:lang w:val="en-GB"/>
        </w:rPr>
        <w:t xml:space="preserve"> and the Montevideo Treaties of 1889 and 1940.</w:t>
      </w:r>
      <w:r w:rsidR="00005138">
        <w:rPr>
          <w:rFonts w:ascii="Avenir Next" w:hAnsi="Avenir Next" w:cs="Arial"/>
          <w:color w:val="808080" w:themeColor="background1" w:themeShade="80"/>
          <w:sz w:val="22"/>
          <w:szCs w:val="22"/>
          <w:lang w:val="en-GB"/>
        </w:rPr>
        <w:t xml:space="preserve"> These are treaties in the public international law sense. </w:t>
      </w:r>
      <w:r w:rsidR="00622324">
        <w:rPr>
          <w:rFonts w:ascii="Avenir Next" w:hAnsi="Avenir Next" w:cs="Arial"/>
          <w:color w:val="808080" w:themeColor="background1" w:themeShade="80"/>
          <w:sz w:val="22"/>
          <w:szCs w:val="22"/>
          <w:lang w:val="en-GB"/>
        </w:rPr>
        <w:t xml:space="preserve">The main differences </w:t>
      </w:r>
      <w:r w:rsidR="00A8261E">
        <w:rPr>
          <w:rFonts w:ascii="Avenir Next" w:hAnsi="Avenir Next" w:cs="Arial"/>
          <w:color w:val="808080" w:themeColor="background1" w:themeShade="80"/>
          <w:sz w:val="22"/>
          <w:szCs w:val="22"/>
          <w:lang w:val="en-GB"/>
        </w:rPr>
        <w:t xml:space="preserve">between them </w:t>
      </w:r>
      <w:proofErr w:type="gramStart"/>
      <w:r w:rsidR="00A8261E">
        <w:rPr>
          <w:rFonts w:ascii="Avenir Next" w:hAnsi="Avenir Next" w:cs="Arial"/>
          <w:color w:val="808080" w:themeColor="background1" w:themeShade="80"/>
          <w:sz w:val="22"/>
          <w:szCs w:val="22"/>
          <w:lang w:val="en-GB"/>
        </w:rPr>
        <w:t>is</w:t>
      </w:r>
      <w:proofErr w:type="gramEnd"/>
      <w:r w:rsidR="00A8261E">
        <w:rPr>
          <w:rFonts w:ascii="Avenir Next" w:hAnsi="Avenir Next" w:cs="Arial"/>
          <w:color w:val="808080" w:themeColor="background1" w:themeShade="80"/>
          <w:sz w:val="22"/>
          <w:szCs w:val="22"/>
          <w:lang w:val="en-GB"/>
        </w:rPr>
        <w:t xml:space="preserve"> that </w:t>
      </w:r>
      <w:r w:rsidR="00622324">
        <w:rPr>
          <w:rFonts w:ascii="Avenir Next" w:hAnsi="Avenir Next" w:cs="Arial"/>
          <w:color w:val="808080" w:themeColor="background1" w:themeShade="80"/>
          <w:sz w:val="22"/>
          <w:szCs w:val="22"/>
          <w:lang w:val="en-GB"/>
        </w:rPr>
        <w:t>the Montevideo Conventions provide</w:t>
      </w:r>
      <w:r w:rsidR="00A8261E">
        <w:rPr>
          <w:rFonts w:ascii="Avenir Next" w:hAnsi="Avenir Next" w:cs="Arial"/>
          <w:color w:val="808080" w:themeColor="background1" w:themeShade="80"/>
          <w:sz w:val="22"/>
          <w:szCs w:val="22"/>
          <w:lang w:val="en-GB"/>
        </w:rPr>
        <w:t xml:space="preserve">s </w:t>
      </w:r>
      <w:r w:rsidR="00622324">
        <w:rPr>
          <w:rFonts w:ascii="Avenir Next" w:hAnsi="Avenir Next" w:cs="Arial"/>
          <w:color w:val="808080" w:themeColor="background1" w:themeShade="80"/>
          <w:sz w:val="22"/>
          <w:szCs w:val="22"/>
          <w:lang w:val="en-GB"/>
        </w:rPr>
        <w:t xml:space="preserve">for the possibility of parallel/concurrent insolvency proceedings in different treaty states where the debtor has economically distinct establishments in those states, whereas, under the Havana Convention, a universal approach to insolvency proceedings is </w:t>
      </w:r>
      <w:r w:rsidR="00186230">
        <w:rPr>
          <w:rFonts w:ascii="Avenir Next" w:hAnsi="Avenir Next" w:cs="Arial"/>
          <w:color w:val="808080" w:themeColor="background1" w:themeShade="80"/>
          <w:sz w:val="22"/>
          <w:szCs w:val="22"/>
          <w:lang w:val="en-GB"/>
        </w:rPr>
        <w:t xml:space="preserve">emphasized </w:t>
      </w:r>
      <w:r w:rsidR="00622324">
        <w:rPr>
          <w:rFonts w:ascii="Avenir Next" w:hAnsi="Avenir Next" w:cs="Arial"/>
          <w:color w:val="808080" w:themeColor="background1" w:themeShade="80"/>
          <w:sz w:val="22"/>
          <w:szCs w:val="22"/>
          <w:lang w:val="en-GB"/>
        </w:rPr>
        <w:t>and cross-border insolvency proceedings are to be conducted in a single proceeding.</w:t>
      </w:r>
      <w:r w:rsidR="00A8261E">
        <w:rPr>
          <w:rFonts w:ascii="Avenir Next" w:hAnsi="Avenir Next" w:cs="Arial"/>
          <w:color w:val="808080" w:themeColor="background1" w:themeShade="80"/>
          <w:sz w:val="22"/>
          <w:szCs w:val="22"/>
          <w:lang w:val="en-GB"/>
        </w:rPr>
        <w:t xml:space="preserve"> </w:t>
      </w:r>
    </w:p>
    <w:p w14:paraId="0BCB7A71" w14:textId="77777777" w:rsidR="00005138" w:rsidRPr="004216EA" w:rsidRDefault="00005138"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52DA41A" w14:textId="77777777" w:rsidR="002B28B5" w:rsidRDefault="002B28B5" w:rsidP="00692852">
      <w:pPr>
        <w:ind w:left="720" w:hanging="720"/>
        <w:jc w:val="both"/>
        <w:rPr>
          <w:rFonts w:ascii="Avenir Next Demi Bold" w:hAnsi="Avenir Next Demi Bold" w:cs="Arial"/>
          <w:b/>
          <w:bCs/>
          <w:sz w:val="22"/>
          <w:szCs w:val="22"/>
          <w:lang w:val="en-GB"/>
        </w:rPr>
      </w:pPr>
    </w:p>
    <w:p w14:paraId="41CF7C5F" w14:textId="77777777" w:rsidR="002B28B5" w:rsidRDefault="002B28B5" w:rsidP="002B28B5">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“bankruptcy” and “insolvency”, (ii) the </w:t>
      </w:r>
      <w:r>
        <w:rPr>
          <w:rFonts w:ascii="Avenir Next" w:hAnsi="Avenir Next" w:cs="Arial"/>
          <w:sz w:val="22"/>
          <w:szCs w:val="22"/>
          <w:lang w:val="en-GB"/>
        </w:rPr>
        <w:lastRenderedPageBreak/>
        <w:t xml:space="preserve">essential characteristics of “bankruptcy” and “insolvency” and (iii) any differences that may arise when a “bankruptcy” / “insolvency” involves a corporation rather than an individual. </w:t>
      </w:r>
    </w:p>
    <w:p w14:paraId="2B068DFA" w14:textId="77777777" w:rsidR="002B28B5" w:rsidRDefault="002B28B5" w:rsidP="00692852">
      <w:pPr>
        <w:ind w:left="720" w:hanging="720"/>
        <w:jc w:val="both"/>
        <w:rPr>
          <w:rFonts w:ascii="Avenir Next Demi Bold" w:hAnsi="Avenir Next Demi Bold" w:cs="Arial"/>
          <w:b/>
          <w:bCs/>
          <w:sz w:val="22"/>
          <w:szCs w:val="22"/>
          <w:lang w:val="en-GB"/>
        </w:rPr>
      </w:pPr>
    </w:p>
    <w:p w14:paraId="45544C86" w14:textId="77777777" w:rsidR="002B28B5" w:rsidRPr="00E17BF1" w:rsidRDefault="002B28B5" w:rsidP="00692852">
      <w:pPr>
        <w:ind w:left="720" w:hanging="720"/>
        <w:jc w:val="both"/>
        <w:rPr>
          <w:rFonts w:ascii="Avenir Next Demi Bold" w:hAnsi="Avenir Next Demi Bold" w:cs="Arial"/>
          <w:b/>
          <w:bCs/>
          <w:sz w:val="22"/>
          <w:szCs w:val="22"/>
          <w:lang w:val="en-GB"/>
        </w:rPr>
      </w:pPr>
    </w:p>
    <w:p w14:paraId="23D3936A" w14:textId="6CA7A3A3" w:rsidR="00C550C8" w:rsidRDefault="00E73487" w:rsidP="00692852">
      <w:pPr>
        <w:ind w:left="720" w:hanging="720"/>
        <w:jc w:val="both"/>
        <w:rPr>
          <w:rFonts w:ascii="Avenir Next" w:hAnsi="Avenir Next" w:cs="Arial"/>
          <w:sz w:val="22"/>
          <w:szCs w:val="22"/>
          <w:lang w:val="en-GB"/>
        </w:rPr>
      </w:pPr>
      <w:r>
        <w:rPr>
          <w:rFonts w:ascii="Avenir Next" w:hAnsi="Avenir Next" w:cs="Arial"/>
          <w:sz w:val="22"/>
          <w:szCs w:val="22"/>
          <w:lang w:val="en-GB"/>
        </w:rPr>
        <w:t>The term insolvency and bankruptcy may be used interchangeably. The terminology adopted by any given country is a matter of choice, as there is no requirement to adopt one or the other, or even to distinguish them. However, in practice, some states use the two terms differently. Most notably, in English law, the term “bankruptcy” applies to the insolvency of individuals (natural persons) where as companies are subject to corporate “insolvency”. This is unlike the</w:t>
      </w:r>
      <w:r w:rsidR="005A6173">
        <w:rPr>
          <w:rFonts w:ascii="Avenir Next" w:hAnsi="Avenir Next" w:cs="Arial"/>
          <w:sz w:val="22"/>
          <w:szCs w:val="22"/>
          <w:lang w:val="en-GB"/>
        </w:rPr>
        <w:t xml:space="preserve"> </w:t>
      </w:r>
      <w:r>
        <w:rPr>
          <w:rFonts w:ascii="Avenir Next" w:hAnsi="Avenir Next" w:cs="Arial"/>
          <w:sz w:val="22"/>
          <w:szCs w:val="22"/>
          <w:lang w:val="en-GB"/>
        </w:rPr>
        <w:t xml:space="preserve">position un the US, where the term applies to both personal and corporate insolvency. </w:t>
      </w:r>
      <w:r w:rsidR="005A6173">
        <w:rPr>
          <w:rFonts w:ascii="Avenir Next" w:hAnsi="Avenir Next" w:cs="Arial"/>
          <w:sz w:val="22"/>
          <w:szCs w:val="22"/>
          <w:lang w:val="en-GB"/>
        </w:rPr>
        <w:t xml:space="preserve">No doubt, there are fundamental differences in the insolvency of individuals and that of corporate persons. For example, the laws of some countries allow the bankrupt person to retain possession of certain assets necessary for their survival/maintenance, an issue that does not arise in corporate insolvency. The insolvency of individuals and that of companies cannot therefore be treated as the same in all respects. Therefore, the use of the </w:t>
      </w:r>
      <w:proofErr w:type="gramStart"/>
      <w:r w:rsidR="005A6173">
        <w:rPr>
          <w:rFonts w:ascii="Avenir Next" w:hAnsi="Avenir Next" w:cs="Arial"/>
          <w:sz w:val="22"/>
          <w:szCs w:val="22"/>
          <w:lang w:val="en-GB"/>
        </w:rPr>
        <w:t>terms</w:t>
      </w:r>
      <w:proofErr w:type="gramEnd"/>
      <w:r w:rsidR="005A6173">
        <w:rPr>
          <w:rFonts w:ascii="Avenir Next" w:hAnsi="Avenir Next" w:cs="Arial"/>
          <w:sz w:val="22"/>
          <w:szCs w:val="22"/>
          <w:lang w:val="en-GB"/>
        </w:rPr>
        <w:t xml:space="preserve"> “bankruptcy” and “insolvency” for purposes of distinguishing the two types pf insolvency appears to be appropriate.</w:t>
      </w:r>
    </w:p>
    <w:p w14:paraId="5C6B3455" w14:textId="77777777" w:rsidR="005A6173" w:rsidRPr="004216EA" w:rsidRDefault="005A6173" w:rsidP="00692852">
      <w:pPr>
        <w:ind w:left="720" w:hanging="720"/>
        <w:jc w:val="both"/>
        <w:rPr>
          <w:rFonts w:ascii="Avenir Next" w:hAnsi="Avenir Next" w:cs="Arial"/>
          <w:sz w:val="22"/>
          <w:szCs w:val="22"/>
          <w:lang w:val="en-GB"/>
        </w:rPr>
      </w:pPr>
    </w:p>
    <w:p w14:paraId="76C423F1" w14:textId="4FE30F78" w:rsidR="008E3ADC" w:rsidRPr="004216EA" w:rsidRDefault="005A6173" w:rsidP="00692852">
      <w:pPr>
        <w:jc w:val="both"/>
        <w:rPr>
          <w:rFonts w:ascii="Avenir Next" w:hAnsi="Avenir Next" w:cs="Arial"/>
          <w:sz w:val="22"/>
          <w:szCs w:val="22"/>
          <w:lang w:val="en-GB"/>
        </w:rPr>
      </w:pPr>
      <w:r>
        <w:rPr>
          <w:rFonts w:ascii="Avenir Next" w:hAnsi="Avenir Next" w:cs="Arial"/>
          <w:sz w:val="22"/>
          <w:szCs w:val="22"/>
          <w:lang w:val="en-GB"/>
        </w:rPr>
        <w:t>In terms of their characteristics, generally individual insolvency aims at protecting the bankrupt person from harassment by creditors, where as corporate insolvency is also aimed at preventing the winding up of the corporate person (where this is possible) in order to prevent resultant consequences such as job losses.</w:t>
      </w:r>
      <w:bookmarkStart w:id="0" w:name="_Hlk150965241"/>
    </w:p>
    <w:bookmarkEnd w:id="0"/>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10EF9BC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34FDF091" w:rsidR="00DA42DA" w:rsidRPr="00DA42DA" w:rsidRDefault="002B28B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difficult to develop a single global cross-border insolvency system for a number of </w:t>
      </w:r>
      <w:proofErr w:type="gramStart"/>
      <w:r>
        <w:rPr>
          <w:rFonts w:ascii="Avenir Next" w:hAnsi="Avenir Next" w:cs="Arial"/>
          <w:color w:val="808080" w:themeColor="background1" w:themeShade="80"/>
          <w:sz w:val="22"/>
          <w:szCs w:val="22"/>
          <w:lang w:val="en-GB"/>
        </w:rPr>
        <w:t>reason</w:t>
      </w:r>
      <w:proofErr w:type="gramEnd"/>
      <w:r>
        <w:rPr>
          <w:rFonts w:ascii="Avenir Next" w:hAnsi="Avenir Next" w:cs="Arial"/>
          <w:color w:val="808080" w:themeColor="background1" w:themeShade="80"/>
          <w:sz w:val="22"/>
          <w:szCs w:val="22"/>
          <w:lang w:val="en-GB"/>
        </w:rPr>
        <w:t xml:space="preserve">. Firstly, the content of the laws of the various countries </w:t>
      </w:r>
      <w:proofErr w:type="gramStart"/>
      <w:r>
        <w:rPr>
          <w:rFonts w:ascii="Avenir Next" w:hAnsi="Avenir Next" w:cs="Arial"/>
          <w:color w:val="808080" w:themeColor="background1" w:themeShade="80"/>
          <w:sz w:val="22"/>
          <w:szCs w:val="22"/>
          <w:lang w:val="en-GB"/>
        </w:rPr>
        <w:t>make</w:t>
      </w:r>
      <w:proofErr w:type="gramEnd"/>
      <w:r>
        <w:rPr>
          <w:rFonts w:ascii="Avenir Next" w:hAnsi="Avenir Next" w:cs="Arial"/>
          <w:color w:val="808080" w:themeColor="background1" w:themeShade="80"/>
          <w:sz w:val="22"/>
          <w:szCs w:val="22"/>
          <w:lang w:val="en-GB"/>
        </w:rPr>
        <w:t xml:space="preserve"> it difficult to achieve uniformity of results. F</w:t>
      </w:r>
      <w:r w:rsidR="00D865B3">
        <w:rPr>
          <w:rFonts w:ascii="Avenir Next" w:hAnsi="Avenir Next" w:cs="Arial"/>
          <w:color w:val="808080" w:themeColor="background1" w:themeShade="80"/>
          <w:sz w:val="22"/>
          <w:szCs w:val="22"/>
          <w:lang w:val="en-GB"/>
        </w:rPr>
        <w:t xml:space="preserve">or </w:t>
      </w:r>
      <w:r>
        <w:rPr>
          <w:rFonts w:ascii="Avenir Next" w:hAnsi="Avenir Next" w:cs="Arial"/>
          <w:color w:val="808080" w:themeColor="background1" w:themeShade="80"/>
          <w:sz w:val="22"/>
          <w:szCs w:val="22"/>
          <w:lang w:val="en-GB"/>
        </w:rPr>
        <w:t>example, while according the law of country A certain debts may be</w:t>
      </w:r>
      <w:r w:rsidR="00D865B3">
        <w:rPr>
          <w:rFonts w:ascii="Avenir Next" w:hAnsi="Avenir Next" w:cs="Arial"/>
          <w:color w:val="808080" w:themeColor="background1" w:themeShade="80"/>
          <w:sz w:val="22"/>
          <w:szCs w:val="22"/>
          <w:lang w:val="en-GB"/>
        </w:rPr>
        <w:t xml:space="preserve"> said to be </w:t>
      </w:r>
      <w:proofErr w:type="gramStart"/>
      <w:r w:rsidR="00D865B3">
        <w:rPr>
          <w:rFonts w:ascii="Avenir Next" w:hAnsi="Avenir Next" w:cs="Arial"/>
          <w:color w:val="808080" w:themeColor="background1" w:themeShade="80"/>
          <w:sz w:val="22"/>
          <w:szCs w:val="22"/>
          <w:lang w:val="en-GB"/>
        </w:rPr>
        <w:t xml:space="preserve">validly </w:t>
      </w:r>
      <w:r>
        <w:rPr>
          <w:rFonts w:ascii="Avenir Next" w:hAnsi="Avenir Next" w:cs="Arial"/>
          <w:color w:val="808080" w:themeColor="background1" w:themeShade="80"/>
          <w:sz w:val="22"/>
          <w:szCs w:val="22"/>
          <w:lang w:val="en-GB"/>
        </w:rPr>
        <w:t xml:space="preserve"> discharged</w:t>
      </w:r>
      <w:proofErr w:type="gramEnd"/>
      <w:r>
        <w:rPr>
          <w:rFonts w:ascii="Avenir Next" w:hAnsi="Avenir Next" w:cs="Arial"/>
          <w:color w:val="808080" w:themeColor="background1" w:themeShade="80"/>
          <w:sz w:val="22"/>
          <w:szCs w:val="22"/>
          <w:lang w:val="en-GB"/>
        </w:rPr>
        <w:t xml:space="preserve"> against the debtor, </w:t>
      </w:r>
      <w:r w:rsidR="00D865B3">
        <w:rPr>
          <w:rFonts w:ascii="Avenir Next" w:hAnsi="Avenir Next" w:cs="Arial"/>
          <w:color w:val="808080" w:themeColor="background1" w:themeShade="80"/>
          <w:sz w:val="22"/>
          <w:szCs w:val="22"/>
          <w:lang w:val="en-GB"/>
        </w:rPr>
        <w:t xml:space="preserve">the discharge may not be valid under the law of B. </w:t>
      </w:r>
      <w:r w:rsidR="00482467">
        <w:rPr>
          <w:rFonts w:ascii="Avenir Next" w:hAnsi="Avenir Next" w:cs="Arial"/>
          <w:color w:val="808080" w:themeColor="background1" w:themeShade="80"/>
          <w:sz w:val="22"/>
          <w:szCs w:val="22"/>
          <w:lang w:val="en-GB"/>
        </w:rPr>
        <w:t>In this example, whethe</w:t>
      </w:r>
      <w:r w:rsidR="00D865B3">
        <w:rPr>
          <w:rFonts w:ascii="Avenir Next" w:hAnsi="Avenir Next" w:cs="Arial"/>
          <w:color w:val="808080" w:themeColor="background1" w:themeShade="80"/>
          <w:sz w:val="22"/>
          <w:szCs w:val="22"/>
          <w:lang w:val="en-GB"/>
        </w:rPr>
        <w:t>r the debt is still subsisting or not, will depend solely on the law that will be applied to resolve the matter. Secondly, in terms of jurisdiction over insolvency matters, the relevant factual connections that found jurisdiction vary from country to another. Some countries claim broader/more extensive jurisdiction over international insolvency matters than others, which creates room for uncertainty in jurisdiction over assets that are spread across several countries.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Default="009C26AB" w:rsidP="00692852">
      <w:pPr>
        <w:jc w:val="both"/>
        <w:rPr>
          <w:rFonts w:ascii="Avenir Next" w:hAnsi="Avenir Next"/>
          <w:sz w:val="22"/>
          <w:szCs w:val="22"/>
          <w:lang w:val="en-GB"/>
        </w:rPr>
      </w:pPr>
    </w:p>
    <w:p w14:paraId="2D418807" w14:textId="77777777" w:rsidR="00D865B3" w:rsidRPr="00B246B1" w:rsidRDefault="00D865B3" w:rsidP="00692852">
      <w:pPr>
        <w:jc w:val="both"/>
        <w:rPr>
          <w:rFonts w:ascii="Avenir Next" w:hAnsi="Avenir Next"/>
          <w:sz w:val="22"/>
          <w:szCs w:val="22"/>
          <w:lang w:val="en-GB"/>
        </w:rPr>
      </w:pPr>
    </w:p>
    <w:p w14:paraId="774AB1EE" w14:textId="7D2C8460" w:rsidR="006A44B2" w:rsidRPr="00DA42DA" w:rsidRDefault="00D865B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international insolvency, hard law means laws that are in force and binding on state parties to various international instruments aimed at harmonising the handling of international insolvency matters.</w:t>
      </w:r>
      <w:r w:rsidR="005259BD">
        <w:rPr>
          <w:rFonts w:ascii="Avenir Next" w:hAnsi="Avenir Next" w:cs="Arial"/>
          <w:color w:val="808080" w:themeColor="background1" w:themeShade="80"/>
          <w:sz w:val="22"/>
          <w:szCs w:val="22"/>
          <w:lang w:val="en-GB"/>
        </w:rPr>
        <w:t xml:space="preserve"> Examples of such instruments are the European Insolvency Regulation (2000) and the Latin Americas Montevideo Treaties. “Soft law” refers to non-binding instruments that have been prepared to serve as model laws, legislative and interpretative guides. They do not have the force of law </w:t>
      </w:r>
      <w:r w:rsidR="00C45D89">
        <w:rPr>
          <w:rFonts w:ascii="Avenir Next" w:hAnsi="Avenir Next" w:cs="Arial"/>
          <w:color w:val="808080" w:themeColor="background1" w:themeShade="80"/>
          <w:sz w:val="22"/>
          <w:szCs w:val="22"/>
          <w:lang w:val="en-GB"/>
        </w:rPr>
        <w:t xml:space="preserve">in any country </w:t>
      </w:r>
      <w:r w:rsidR="005259BD">
        <w:rPr>
          <w:rFonts w:ascii="Avenir Next" w:hAnsi="Avenir Next" w:cs="Arial"/>
          <w:color w:val="808080" w:themeColor="background1" w:themeShade="80"/>
          <w:sz w:val="22"/>
          <w:szCs w:val="22"/>
          <w:lang w:val="en-GB"/>
        </w:rPr>
        <w:t xml:space="preserve">unless voluntarily adopted by </w:t>
      </w:r>
      <w:r w:rsidR="00C45D89">
        <w:rPr>
          <w:rFonts w:ascii="Avenir Next" w:hAnsi="Avenir Next" w:cs="Arial"/>
          <w:color w:val="808080" w:themeColor="background1" w:themeShade="80"/>
          <w:sz w:val="22"/>
          <w:szCs w:val="22"/>
          <w:lang w:val="en-GB"/>
        </w:rPr>
        <w:t>a given country</w:t>
      </w:r>
      <w:r w:rsidR="005259BD">
        <w:rPr>
          <w:rFonts w:ascii="Avenir Next" w:hAnsi="Avenir Next" w:cs="Arial"/>
          <w:color w:val="808080" w:themeColor="background1" w:themeShade="80"/>
          <w:sz w:val="22"/>
          <w:szCs w:val="22"/>
          <w:lang w:val="en-GB"/>
        </w:rPr>
        <w:t xml:space="preserve">. An example is the UNICITRAL Model </w:t>
      </w:r>
      <w:r w:rsidR="005259BD">
        <w:rPr>
          <w:rFonts w:ascii="Avenir Next" w:hAnsi="Avenir Next" w:cs="Arial"/>
          <w:color w:val="808080" w:themeColor="background1" w:themeShade="80"/>
          <w:sz w:val="22"/>
          <w:szCs w:val="22"/>
          <w:lang w:val="en-GB"/>
        </w:rPr>
        <w:lastRenderedPageBreak/>
        <w:t xml:space="preserve">Law on Cross-border Insolvency (1997). </w:t>
      </w:r>
      <w:r w:rsidR="00C04790">
        <w:rPr>
          <w:rFonts w:ascii="Avenir Next" w:hAnsi="Avenir Next" w:cs="Arial"/>
          <w:color w:val="808080" w:themeColor="background1" w:themeShade="80"/>
          <w:sz w:val="22"/>
          <w:szCs w:val="22"/>
          <w:lang w:val="en-GB"/>
        </w:rPr>
        <w:t>Based on the continuously increasing number of countries adopting the model law and incorporating its provisions and principles in their domestic laws, the soft law approach to cross-border insolvency appears to be more successful than the use of hard law.</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035E6C46" w:rsidR="002253D8" w:rsidRDefault="002253D8" w:rsidP="00DB5A5A">
      <w:pPr>
        <w:jc w:val="both"/>
        <w:rPr>
          <w:rFonts w:ascii="Avenir Next" w:hAnsi="Avenir Next" w:cs="Arial"/>
          <w:sz w:val="22"/>
          <w:szCs w:val="28"/>
        </w:rPr>
      </w:pPr>
    </w:p>
    <w:p w14:paraId="52AEF10C" w14:textId="3A52E614" w:rsidR="00732734" w:rsidRDefault="00732734" w:rsidP="00DB5A5A">
      <w:pPr>
        <w:jc w:val="both"/>
        <w:rPr>
          <w:rFonts w:ascii="Avenir Next" w:hAnsi="Avenir Next" w:cs="Arial"/>
          <w:sz w:val="22"/>
          <w:szCs w:val="28"/>
        </w:rPr>
      </w:pPr>
      <w:r>
        <w:rPr>
          <w:rFonts w:ascii="Avenir Next" w:hAnsi="Avenir Next" w:cs="Arial"/>
          <w:sz w:val="22"/>
          <w:szCs w:val="28"/>
        </w:rPr>
        <w:t>Since England has adopted the UNICITRAL Model Law on Cross-border Insolvency through its Cross-border Insolvency Regulations 2006, these will be resorted to request recognition for purposes of dealing with the assets in England</w:t>
      </w:r>
      <w:r w:rsidR="007508C8">
        <w:rPr>
          <w:rFonts w:ascii="Avenir Next" w:hAnsi="Avenir Next" w:cs="Arial"/>
          <w:sz w:val="22"/>
          <w:szCs w:val="28"/>
        </w:rPr>
        <w:t xml:space="preserve"> (if at the time of application for recognition England had exited the EU).</w:t>
      </w:r>
    </w:p>
    <w:p w14:paraId="4184BAFC" w14:textId="3CE30EBF" w:rsidR="002253D8" w:rsidRPr="002253D8" w:rsidRDefault="002253D8" w:rsidP="00DB5A5A">
      <w:pPr>
        <w:jc w:val="both"/>
        <w:rPr>
          <w:rFonts w:ascii="Avenir Next" w:hAnsi="Avenir Next" w:cs="Arial"/>
          <w:color w:val="808080" w:themeColor="background1" w:themeShade="80"/>
          <w:sz w:val="22"/>
          <w:szCs w:val="22"/>
          <w:lang w:val="en-GB"/>
        </w:rPr>
      </w:pPr>
    </w:p>
    <w:p w14:paraId="75E78F15" w14:textId="2E308E88"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77777777" w:rsidR="002253D8" w:rsidRPr="00DA42DA" w:rsidRDefault="002253D8" w:rsidP="002253D8">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[Type answer here]</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058DD72D" w14:textId="5FF5B815" w:rsidR="004E1D03" w:rsidRDefault="00397772" w:rsidP="00692852">
      <w:pPr>
        <w:ind w:left="720" w:hanging="720"/>
        <w:jc w:val="both"/>
        <w:rPr>
          <w:rFonts w:ascii="Avenir Next" w:hAnsi="Avenir Next" w:cs="Arial"/>
          <w:sz w:val="22"/>
          <w:szCs w:val="22"/>
          <w:highlight w:val="cyan"/>
        </w:rPr>
      </w:pPr>
      <w:r>
        <w:rPr>
          <w:rFonts w:ascii="Avenir Next" w:hAnsi="Avenir Next" w:cs="Arial"/>
          <w:color w:val="808080" w:themeColor="background1" w:themeShade="80"/>
          <w:sz w:val="22"/>
          <w:szCs w:val="22"/>
          <w:lang w:val="en-GB"/>
        </w:rPr>
        <w:t xml:space="preserve">No. These </w:t>
      </w:r>
      <w:proofErr w:type="spellStart"/>
      <w:r>
        <w:rPr>
          <w:rFonts w:ascii="Avenir Next" w:hAnsi="Avenir Next" w:cs="Arial"/>
          <w:color w:val="808080" w:themeColor="background1" w:themeShade="80"/>
          <w:sz w:val="22"/>
          <w:szCs w:val="22"/>
          <w:lang w:val="en-GB"/>
        </w:rPr>
        <w:t>countries</w:t>
      </w:r>
      <w:r w:rsidR="00E76C26">
        <w:rPr>
          <w:rFonts w:ascii="Avenir Next" w:hAnsi="Avenir Next" w:cs="Arial"/>
          <w:color w:val="808080" w:themeColor="background1" w:themeShade="80"/>
          <w:sz w:val="22"/>
          <w:szCs w:val="22"/>
          <w:lang w:val="en-GB"/>
        </w:rPr>
        <w:t>’s</w:t>
      </w:r>
      <w:proofErr w:type="spellEnd"/>
      <w:r w:rsidR="00E76C26">
        <w:rPr>
          <w:rFonts w:ascii="Avenir Next" w:hAnsi="Avenir Next" w:cs="Arial"/>
          <w:color w:val="808080" w:themeColor="background1" w:themeShade="80"/>
          <w:sz w:val="22"/>
          <w:szCs w:val="22"/>
          <w:lang w:val="en-GB"/>
        </w:rPr>
        <w:t xml:space="preserve"> courts</w:t>
      </w:r>
      <w:r>
        <w:rPr>
          <w:rFonts w:ascii="Avenir Next" w:hAnsi="Avenir Next" w:cs="Arial"/>
          <w:color w:val="808080" w:themeColor="background1" w:themeShade="80"/>
          <w:sz w:val="22"/>
          <w:szCs w:val="22"/>
          <w:lang w:val="en-GB"/>
        </w:rPr>
        <w:t xml:space="preserve"> will not apply the EU(Recast) Insolvency Regulation when considering recognition of an EU Insolvency representative because the instrument does not apply in those countries, all of them being non-EU Member states.</w:t>
      </w: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4A3DD24" w:rsidR="002253D8" w:rsidRPr="00DA42DA" w:rsidRDefault="006D38D6"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Italian law</w:t>
      </w:r>
      <w:r w:rsidR="00E97B50">
        <w:rPr>
          <w:rFonts w:ascii="Avenir Next" w:hAnsi="Avenir Next" w:cs="Arial"/>
          <w:color w:val="808080" w:themeColor="background1" w:themeShade="80"/>
          <w:sz w:val="22"/>
          <w:szCs w:val="22"/>
          <w:lang w:val="en-GB"/>
        </w:rPr>
        <w:t xml:space="preserve"> will apply to the insolvency proceedings in general, but Dutch law will apply with regard to the real rights of security situated in Netherlands because as a matter </w:t>
      </w:r>
      <w:proofErr w:type="gramStart"/>
      <w:r w:rsidR="00E97B50">
        <w:rPr>
          <w:rFonts w:ascii="Avenir Next" w:hAnsi="Avenir Next" w:cs="Arial"/>
          <w:color w:val="808080" w:themeColor="background1" w:themeShade="80"/>
          <w:sz w:val="22"/>
          <w:szCs w:val="22"/>
          <w:lang w:val="en-GB"/>
        </w:rPr>
        <w:t xml:space="preserve">of </w:t>
      </w:r>
      <w:r w:rsidR="002F1679">
        <w:rPr>
          <w:rFonts w:ascii="Avenir Next" w:hAnsi="Avenir Next" w:cs="Arial"/>
          <w:color w:val="808080" w:themeColor="background1" w:themeShade="80"/>
          <w:sz w:val="22"/>
          <w:szCs w:val="22"/>
          <w:lang w:val="en-GB"/>
        </w:rPr>
        <w:t xml:space="preserve"> the</w:t>
      </w:r>
      <w:proofErr w:type="gramEnd"/>
      <w:r w:rsidR="002F1679">
        <w:rPr>
          <w:rFonts w:ascii="Avenir Next" w:hAnsi="Avenir Next" w:cs="Arial"/>
          <w:color w:val="808080" w:themeColor="background1" w:themeShade="80"/>
          <w:sz w:val="22"/>
          <w:szCs w:val="22"/>
          <w:lang w:val="en-GB"/>
        </w:rPr>
        <w:t xml:space="preserve"> Recast Regulation </w:t>
      </w:r>
      <w:r>
        <w:rPr>
          <w:rFonts w:ascii="Avenir Next" w:hAnsi="Avenir Next" w:cs="Arial"/>
          <w:color w:val="808080" w:themeColor="background1" w:themeShade="80"/>
          <w:sz w:val="22"/>
          <w:szCs w:val="22"/>
          <w:lang w:val="en-GB"/>
        </w:rPr>
        <w:t xml:space="preserve">(which is applicable in Italy) </w:t>
      </w:r>
      <w:r w:rsidR="002F1679">
        <w:rPr>
          <w:rFonts w:ascii="Avenir Next" w:hAnsi="Avenir Next" w:cs="Arial"/>
          <w:color w:val="808080" w:themeColor="background1" w:themeShade="80"/>
          <w:sz w:val="22"/>
          <w:szCs w:val="22"/>
          <w:lang w:val="en-GB"/>
        </w:rPr>
        <w:t xml:space="preserve">and general </w:t>
      </w:r>
      <w:r w:rsidR="00E97B50">
        <w:rPr>
          <w:rFonts w:ascii="Avenir Next" w:hAnsi="Avenir Next" w:cs="Arial"/>
          <w:color w:val="808080" w:themeColor="background1" w:themeShade="80"/>
          <w:sz w:val="22"/>
          <w:szCs w:val="22"/>
          <w:lang w:val="en-GB"/>
        </w:rPr>
        <w:t>private international law, real property rights are subject to the law of the country in which the property is situated.</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66E3C20E" w14:textId="451DB29F" w:rsidR="002253D8" w:rsidRPr="002253D8" w:rsidRDefault="002F1679" w:rsidP="002253D8">
      <w:pPr>
        <w:ind w:left="426"/>
        <w:jc w:val="both"/>
        <w:rPr>
          <w:rFonts w:ascii="Avenir Next" w:hAnsi="Avenir Next" w:cs="Arial"/>
          <w:sz w:val="22"/>
          <w:szCs w:val="28"/>
        </w:rPr>
      </w:pPr>
      <w:r>
        <w:rPr>
          <w:rFonts w:ascii="Avenir Next" w:hAnsi="Avenir Next" w:cs="Arial"/>
          <w:color w:val="808080" w:themeColor="background1" w:themeShade="80"/>
          <w:sz w:val="22"/>
          <w:szCs w:val="22"/>
          <w:lang w:val="en-GB"/>
        </w:rPr>
        <w:t xml:space="preserve">Australian law will apply to both the insolvency proceedings in Australia and real rights of security situated in Australia. </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9F08" w14:textId="77777777" w:rsidR="00245E7E" w:rsidRDefault="00245E7E" w:rsidP="00241B44">
      <w:r>
        <w:separator/>
      </w:r>
    </w:p>
  </w:endnote>
  <w:endnote w:type="continuationSeparator" w:id="0">
    <w:p w14:paraId="71643409" w14:textId="77777777" w:rsidR="00245E7E" w:rsidRDefault="00245E7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6449036" w:rsidR="00B64A85" w:rsidRPr="00297BDF" w:rsidRDefault="0058281E" w:rsidP="0052732A">
    <w:pPr>
      <w:pStyle w:val="Footer"/>
      <w:ind w:right="360"/>
      <w:rPr>
        <w:rFonts w:ascii="Avenir Next" w:hAnsi="Avenir Next" w:cs="Arial"/>
        <w:sz w:val="22"/>
        <w:szCs w:val="22"/>
      </w:rPr>
    </w:pPr>
    <w:r>
      <w:rPr>
        <w:rFonts w:ascii="Calibri" w:hAnsi="Calibri" w:cs="Calibri"/>
        <w:color w:val="979797"/>
        <w:shd w:val="clear" w:color="auto" w:fill="FFFFFF"/>
      </w:rPr>
      <w:t>202223-769</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233" w14:textId="77777777" w:rsidR="0058281E" w:rsidRDefault="0058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10C6" w14:textId="77777777" w:rsidR="00245E7E" w:rsidRDefault="00245E7E" w:rsidP="00241B44">
      <w:r>
        <w:separator/>
      </w:r>
    </w:p>
  </w:footnote>
  <w:footnote w:type="continuationSeparator" w:id="0">
    <w:p w14:paraId="26D51925" w14:textId="77777777" w:rsidR="00245E7E" w:rsidRDefault="00245E7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58AB" w14:textId="77777777" w:rsidR="0058281E" w:rsidRDefault="00582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C74F" w14:textId="77777777" w:rsidR="0058281E" w:rsidRDefault="00582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F65" w14:textId="77777777" w:rsidR="0058281E" w:rsidRDefault="00582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5138"/>
    <w:rsid w:val="00010BA0"/>
    <w:rsid w:val="0001212C"/>
    <w:rsid w:val="00015EE6"/>
    <w:rsid w:val="00020557"/>
    <w:rsid w:val="0002322B"/>
    <w:rsid w:val="000250C7"/>
    <w:rsid w:val="00025C83"/>
    <w:rsid w:val="00031918"/>
    <w:rsid w:val="000329A6"/>
    <w:rsid w:val="00034C0C"/>
    <w:rsid w:val="00037621"/>
    <w:rsid w:val="000419D4"/>
    <w:rsid w:val="00042916"/>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0B90"/>
    <w:rsid w:val="00092378"/>
    <w:rsid w:val="00093BE8"/>
    <w:rsid w:val="00093FE2"/>
    <w:rsid w:val="0009471C"/>
    <w:rsid w:val="0009504E"/>
    <w:rsid w:val="000977DC"/>
    <w:rsid w:val="000A01B9"/>
    <w:rsid w:val="000A0C1B"/>
    <w:rsid w:val="000A68ED"/>
    <w:rsid w:val="000A74CA"/>
    <w:rsid w:val="000A74D4"/>
    <w:rsid w:val="000B5B59"/>
    <w:rsid w:val="000B5B93"/>
    <w:rsid w:val="000B5FF1"/>
    <w:rsid w:val="000B609F"/>
    <w:rsid w:val="000B6B56"/>
    <w:rsid w:val="000D0C9F"/>
    <w:rsid w:val="000D55A8"/>
    <w:rsid w:val="000D57BE"/>
    <w:rsid w:val="000D6876"/>
    <w:rsid w:val="000D6DC5"/>
    <w:rsid w:val="000E0165"/>
    <w:rsid w:val="000E3A82"/>
    <w:rsid w:val="000E3C5A"/>
    <w:rsid w:val="000E406D"/>
    <w:rsid w:val="000E4841"/>
    <w:rsid w:val="000E5CB4"/>
    <w:rsid w:val="000F0DC0"/>
    <w:rsid w:val="000F0FFF"/>
    <w:rsid w:val="000F1677"/>
    <w:rsid w:val="000F303C"/>
    <w:rsid w:val="000F3387"/>
    <w:rsid w:val="000F3D6C"/>
    <w:rsid w:val="000F58B0"/>
    <w:rsid w:val="00100A77"/>
    <w:rsid w:val="00101707"/>
    <w:rsid w:val="00102F47"/>
    <w:rsid w:val="00105B96"/>
    <w:rsid w:val="00105CBD"/>
    <w:rsid w:val="001107F2"/>
    <w:rsid w:val="00110E0C"/>
    <w:rsid w:val="001131C6"/>
    <w:rsid w:val="0011473D"/>
    <w:rsid w:val="00115C85"/>
    <w:rsid w:val="001174E6"/>
    <w:rsid w:val="00120B4D"/>
    <w:rsid w:val="001211E6"/>
    <w:rsid w:val="0012303D"/>
    <w:rsid w:val="001235BE"/>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86230"/>
    <w:rsid w:val="00193AB3"/>
    <w:rsid w:val="00193AD3"/>
    <w:rsid w:val="001966D9"/>
    <w:rsid w:val="00197963"/>
    <w:rsid w:val="001A620B"/>
    <w:rsid w:val="001A716A"/>
    <w:rsid w:val="001A7E9A"/>
    <w:rsid w:val="001A7ECF"/>
    <w:rsid w:val="001B0F70"/>
    <w:rsid w:val="001B5016"/>
    <w:rsid w:val="001B66E3"/>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6A"/>
    <w:rsid w:val="001F1478"/>
    <w:rsid w:val="001F2AF5"/>
    <w:rsid w:val="001F5204"/>
    <w:rsid w:val="001F603D"/>
    <w:rsid w:val="001F7412"/>
    <w:rsid w:val="001F7C77"/>
    <w:rsid w:val="00201386"/>
    <w:rsid w:val="00202C2B"/>
    <w:rsid w:val="00205B31"/>
    <w:rsid w:val="0020725B"/>
    <w:rsid w:val="0020730B"/>
    <w:rsid w:val="0020793A"/>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7E"/>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8B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679"/>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772"/>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00A1"/>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0BAD"/>
    <w:rsid w:val="00481FC8"/>
    <w:rsid w:val="00482467"/>
    <w:rsid w:val="0048258B"/>
    <w:rsid w:val="004827A3"/>
    <w:rsid w:val="00482FE3"/>
    <w:rsid w:val="00484689"/>
    <w:rsid w:val="00484D2E"/>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3525"/>
    <w:rsid w:val="00515756"/>
    <w:rsid w:val="00515F63"/>
    <w:rsid w:val="005177FE"/>
    <w:rsid w:val="0052263B"/>
    <w:rsid w:val="00524728"/>
    <w:rsid w:val="00524840"/>
    <w:rsid w:val="00525459"/>
    <w:rsid w:val="00525601"/>
    <w:rsid w:val="005259BD"/>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281E"/>
    <w:rsid w:val="005833D0"/>
    <w:rsid w:val="005846F3"/>
    <w:rsid w:val="0058512C"/>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173"/>
    <w:rsid w:val="005A726D"/>
    <w:rsid w:val="005B0BB2"/>
    <w:rsid w:val="005B1440"/>
    <w:rsid w:val="005B2AA0"/>
    <w:rsid w:val="005B392F"/>
    <w:rsid w:val="005B503A"/>
    <w:rsid w:val="005B67AC"/>
    <w:rsid w:val="005C01B0"/>
    <w:rsid w:val="005C2790"/>
    <w:rsid w:val="005C36E9"/>
    <w:rsid w:val="005C3B3A"/>
    <w:rsid w:val="005C41CF"/>
    <w:rsid w:val="005C4FF2"/>
    <w:rsid w:val="005C6778"/>
    <w:rsid w:val="005C7480"/>
    <w:rsid w:val="005D0511"/>
    <w:rsid w:val="005D3437"/>
    <w:rsid w:val="005D43E0"/>
    <w:rsid w:val="005D5579"/>
    <w:rsid w:val="005D56DE"/>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324"/>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23DE"/>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395D"/>
    <w:rsid w:val="006B435A"/>
    <w:rsid w:val="006B4539"/>
    <w:rsid w:val="006B489F"/>
    <w:rsid w:val="006B4C64"/>
    <w:rsid w:val="006B5AE8"/>
    <w:rsid w:val="006C0F6D"/>
    <w:rsid w:val="006C5CE2"/>
    <w:rsid w:val="006D0529"/>
    <w:rsid w:val="006D0605"/>
    <w:rsid w:val="006D176A"/>
    <w:rsid w:val="006D38D6"/>
    <w:rsid w:val="006D564C"/>
    <w:rsid w:val="006D6BD5"/>
    <w:rsid w:val="006E1CB0"/>
    <w:rsid w:val="006E254C"/>
    <w:rsid w:val="006E2974"/>
    <w:rsid w:val="006E481A"/>
    <w:rsid w:val="006E5298"/>
    <w:rsid w:val="006E6A1F"/>
    <w:rsid w:val="006E6A6A"/>
    <w:rsid w:val="006E77B0"/>
    <w:rsid w:val="006F18EB"/>
    <w:rsid w:val="006F2E9B"/>
    <w:rsid w:val="006F5CC9"/>
    <w:rsid w:val="006F6B2E"/>
    <w:rsid w:val="006F734A"/>
    <w:rsid w:val="00700D83"/>
    <w:rsid w:val="00704852"/>
    <w:rsid w:val="00704A84"/>
    <w:rsid w:val="00704C24"/>
    <w:rsid w:val="00705A77"/>
    <w:rsid w:val="00707321"/>
    <w:rsid w:val="007074E9"/>
    <w:rsid w:val="00707954"/>
    <w:rsid w:val="00707BC5"/>
    <w:rsid w:val="00713CA6"/>
    <w:rsid w:val="00713DA4"/>
    <w:rsid w:val="007142FA"/>
    <w:rsid w:val="00714BF1"/>
    <w:rsid w:val="00716CFE"/>
    <w:rsid w:val="00721383"/>
    <w:rsid w:val="007216AD"/>
    <w:rsid w:val="00725C36"/>
    <w:rsid w:val="00726E9A"/>
    <w:rsid w:val="00727864"/>
    <w:rsid w:val="00732734"/>
    <w:rsid w:val="007333CC"/>
    <w:rsid w:val="007335D8"/>
    <w:rsid w:val="0073399A"/>
    <w:rsid w:val="00734FD4"/>
    <w:rsid w:val="007369C7"/>
    <w:rsid w:val="00741BCD"/>
    <w:rsid w:val="00741D74"/>
    <w:rsid w:val="00743531"/>
    <w:rsid w:val="007452BB"/>
    <w:rsid w:val="00745A5B"/>
    <w:rsid w:val="007462D9"/>
    <w:rsid w:val="00746A22"/>
    <w:rsid w:val="007508C8"/>
    <w:rsid w:val="00751986"/>
    <w:rsid w:val="0075428A"/>
    <w:rsid w:val="007566A7"/>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5B34"/>
    <w:rsid w:val="007C6201"/>
    <w:rsid w:val="007D0348"/>
    <w:rsid w:val="007D03E9"/>
    <w:rsid w:val="007D13C6"/>
    <w:rsid w:val="007D1E28"/>
    <w:rsid w:val="007D47FB"/>
    <w:rsid w:val="007D7C92"/>
    <w:rsid w:val="007D7E30"/>
    <w:rsid w:val="007E1154"/>
    <w:rsid w:val="007E1212"/>
    <w:rsid w:val="007E267B"/>
    <w:rsid w:val="007E3AA5"/>
    <w:rsid w:val="007E3ADF"/>
    <w:rsid w:val="007E41A0"/>
    <w:rsid w:val="007E43C3"/>
    <w:rsid w:val="007E530F"/>
    <w:rsid w:val="007E6BA4"/>
    <w:rsid w:val="007F19A2"/>
    <w:rsid w:val="007F21A1"/>
    <w:rsid w:val="007F41F8"/>
    <w:rsid w:val="007F5B4C"/>
    <w:rsid w:val="00801B30"/>
    <w:rsid w:val="00801DDA"/>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3C4"/>
    <w:rsid w:val="008D7718"/>
    <w:rsid w:val="008E220E"/>
    <w:rsid w:val="008E3339"/>
    <w:rsid w:val="008E3ADC"/>
    <w:rsid w:val="008E4F14"/>
    <w:rsid w:val="008E5941"/>
    <w:rsid w:val="008E64D3"/>
    <w:rsid w:val="008E6F11"/>
    <w:rsid w:val="008F20FC"/>
    <w:rsid w:val="008F3248"/>
    <w:rsid w:val="008F50C4"/>
    <w:rsid w:val="008F5FFE"/>
    <w:rsid w:val="0090037B"/>
    <w:rsid w:val="00900B95"/>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463"/>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3DD3"/>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0FD5"/>
    <w:rsid w:val="00A411B7"/>
    <w:rsid w:val="00A42023"/>
    <w:rsid w:val="00A45800"/>
    <w:rsid w:val="00A46B4C"/>
    <w:rsid w:val="00A5053D"/>
    <w:rsid w:val="00A5117B"/>
    <w:rsid w:val="00A560B6"/>
    <w:rsid w:val="00A566E3"/>
    <w:rsid w:val="00A56CF7"/>
    <w:rsid w:val="00A56DBC"/>
    <w:rsid w:val="00A60074"/>
    <w:rsid w:val="00A641E0"/>
    <w:rsid w:val="00A646E2"/>
    <w:rsid w:val="00A651A9"/>
    <w:rsid w:val="00A6627C"/>
    <w:rsid w:val="00A71019"/>
    <w:rsid w:val="00A73B60"/>
    <w:rsid w:val="00A81029"/>
    <w:rsid w:val="00A8261E"/>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2610"/>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E6843"/>
    <w:rsid w:val="00AF228E"/>
    <w:rsid w:val="00AF455B"/>
    <w:rsid w:val="00AF5899"/>
    <w:rsid w:val="00B0123F"/>
    <w:rsid w:val="00B04004"/>
    <w:rsid w:val="00B074B7"/>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4388D"/>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1EA2"/>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4790"/>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2135"/>
    <w:rsid w:val="00C444EC"/>
    <w:rsid w:val="00C44FFC"/>
    <w:rsid w:val="00C45A03"/>
    <w:rsid w:val="00C45D89"/>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0522"/>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0C7F"/>
    <w:rsid w:val="00D148DC"/>
    <w:rsid w:val="00D1688E"/>
    <w:rsid w:val="00D17FDC"/>
    <w:rsid w:val="00D223E4"/>
    <w:rsid w:val="00D2550E"/>
    <w:rsid w:val="00D256C6"/>
    <w:rsid w:val="00D25F51"/>
    <w:rsid w:val="00D35229"/>
    <w:rsid w:val="00D35ADE"/>
    <w:rsid w:val="00D35EAE"/>
    <w:rsid w:val="00D4685B"/>
    <w:rsid w:val="00D5192B"/>
    <w:rsid w:val="00D562AD"/>
    <w:rsid w:val="00D57C59"/>
    <w:rsid w:val="00D60215"/>
    <w:rsid w:val="00D60874"/>
    <w:rsid w:val="00D63EFD"/>
    <w:rsid w:val="00D6588F"/>
    <w:rsid w:val="00D676F1"/>
    <w:rsid w:val="00D714E4"/>
    <w:rsid w:val="00D761ED"/>
    <w:rsid w:val="00D829EB"/>
    <w:rsid w:val="00D8337D"/>
    <w:rsid w:val="00D84752"/>
    <w:rsid w:val="00D865B3"/>
    <w:rsid w:val="00D86851"/>
    <w:rsid w:val="00D86A74"/>
    <w:rsid w:val="00D86B3B"/>
    <w:rsid w:val="00D8748A"/>
    <w:rsid w:val="00D905E4"/>
    <w:rsid w:val="00D910D5"/>
    <w:rsid w:val="00D92E5C"/>
    <w:rsid w:val="00D93196"/>
    <w:rsid w:val="00D931A2"/>
    <w:rsid w:val="00D97393"/>
    <w:rsid w:val="00DA42DA"/>
    <w:rsid w:val="00DA42EF"/>
    <w:rsid w:val="00DB1A35"/>
    <w:rsid w:val="00DB243C"/>
    <w:rsid w:val="00DB482A"/>
    <w:rsid w:val="00DB56F2"/>
    <w:rsid w:val="00DB5A5A"/>
    <w:rsid w:val="00DB5D9B"/>
    <w:rsid w:val="00DB6EF5"/>
    <w:rsid w:val="00DC0B9E"/>
    <w:rsid w:val="00DC2A3F"/>
    <w:rsid w:val="00DC2BEC"/>
    <w:rsid w:val="00DC2FDB"/>
    <w:rsid w:val="00DC3089"/>
    <w:rsid w:val="00DC38CC"/>
    <w:rsid w:val="00DC434E"/>
    <w:rsid w:val="00DC4420"/>
    <w:rsid w:val="00DC6681"/>
    <w:rsid w:val="00DD01DA"/>
    <w:rsid w:val="00DD0802"/>
    <w:rsid w:val="00DD0B2C"/>
    <w:rsid w:val="00DD19C6"/>
    <w:rsid w:val="00DD2E11"/>
    <w:rsid w:val="00DD45A1"/>
    <w:rsid w:val="00DD4E68"/>
    <w:rsid w:val="00DD526C"/>
    <w:rsid w:val="00DD59B5"/>
    <w:rsid w:val="00DD6923"/>
    <w:rsid w:val="00DD7240"/>
    <w:rsid w:val="00DD7AD7"/>
    <w:rsid w:val="00DE03AF"/>
    <w:rsid w:val="00DE097E"/>
    <w:rsid w:val="00DE121C"/>
    <w:rsid w:val="00DE475E"/>
    <w:rsid w:val="00DE4DE7"/>
    <w:rsid w:val="00DE6633"/>
    <w:rsid w:val="00DF056D"/>
    <w:rsid w:val="00DF4D51"/>
    <w:rsid w:val="00DF65AA"/>
    <w:rsid w:val="00DF687B"/>
    <w:rsid w:val="00DF75F8"/>
    <w:rsid w:val="00DF7A3A"/>
    <w:rsid w:val="00DF7AD4"/>
    <w:rsid w:val="00E009E1"/>
    <w:rsid w:val="00E00C00"/>
    <w:rsid w:val="00E00E54"/>
    <w:rsid w:val="00E01C69"/>
    <w:rsid w:val="00E041F9"/>
    <w:rsid w:val="00E05837"/>
    <w:rsid w:val="00E06829"/>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89B"/>
    <w:rsid w:val="00E55E9B"/>
    <w:rsid w:val="00E6211B"/>
    <w:rsid w:val="00E6302B"/>
    <w:rsid w:val="00E64302"/>
    <w:rsid w:val="00E6452F"/>
    <w:rsid w:val="00E64F45"/>
    <w:rsid w:val="00E6525B"/>
    <w:rsid w:val="00E6742D"/>
    <w:rsid w:val="00E7051A"/>
    <w:rsid w:val="00E71CB0"/>
    <w:rsid w:val="00E72F8D"/>
    <w:rsid w:val="00E73487"/>
    <w:rsid w:val="00E7537E"/>
    <w:rsid w:val="00E76C26"/>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97B50"/>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24B9"/>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3432"/>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10</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MLAMBE</cp:lastModifiedBy>
  <cp:revision>20</cp:revision>
  <cp:lastPrinted>2020-06-12T02:43:00Z</cp:lastPrinted>
  <dcterms:created xsi:type="dcterms:W3CDTF">2023-07-14T10:19:00Z</dcterms:created>
  <dcterms:modified xsi:type="dcterms:W3CDTF">2023-11-15T20:51:00Z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