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533CE8" w:rsidRDefault="00806382" w:rsidP="00806382">
      <w:pPr>
        <w:pStyle w:val="ListParagraph"/>
        <w:numPr>
          <w:ilvl w:val="0"/>
          <w:numId w:val="15"/>
        </w:numPr>
        <w:ind w:left="425" w:hanging="357"/>
        <w:jc w:val="both"/>
        <w:rPr>
          <w:rFonts w:ascii="Avenir Next" w:hAnsi="Avenir Next" w:cs="Arial"/>
          <w:sz w:val="22"/>
          <w:szCs w:val="22"/>
          <w:highlight w:val="yellow"/>
        </w:rPr>
      </w:pPr>
      <w:r w:rsidRPr="00533CE8">
        <w:rPr>
          <w:rFonts w:ascii="Avenir Next" w:hAnsi="Avenir Next" w:cs="Arial"/>
          <w:sz w:val="22"/>
          <w:szCs w:val="22"/>
          <w:highlight w:val="yellow"/>
        </w:rPr>
        <w:t xml:space="preserve">This statement is untrue since the word </w:t>
      </w:r>
      <w:r w:rsidR="00823AB4" w:rsidRPr="00533CE8">
        <w:rPr>
          <w:rFonts w:ascii="Avenir Next" w:hAnsi="Avenir Next" w:cs="Arial"/>
          <w:sz w:val="22"/>
          <w:szCs w:val="22"/>
          <w:highlight w:val="yellow"/>
        </w:rPr>
        <w:t>“</w:t>
      </w:r>
      <w:r w:rsidRPr="00533CE8">
        <w:rPr>
          <w:rFonts w:ascii="Avenir Next" w:hAnsi="Avenir Next" w:cs="Arial"/>
          <w:sz w:val="22"/>
          <w:szCs w:val="22"/>
          <w:highlight w:val="yellow"/>
        </w:rPr>
        <w:t>bankruptcy</w:t>
      </w:r>
      <w:r w:rsidR="00823AB4" w:rsidRPr="00533CE8">
        <w:rPr>
          <w:rFonts w:ascii="Avenir Next" w:hAnsi="Avenir Next" w:cs="Arial"/>
          <w:sz w:val="22"/>
          <w:szCs w:val="22"/>
          <w:highlight w:val="yellow"/>
        </w:rPr>
        <w:t>”</w:t>
      </w:r>
      <w:r w:rsidRPr="00533CE8">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265752" w:rsidRDefault="001211E6" w:rsidP="001211E6">
      <w:pPr>
        <w:pStyle w:val="ListParagraph"/>
        <w:numPr>
          <w:ilvl w:val="0"/>
          <w:numId w:val="16"/>
        </w:numPr>
        <w:ind w:left="426"/>
        <w:jc w:val="both"/>
        <w:rPr>
          <w:rFonts w:ascii="Avenir Next" w:hAnsi="Avenir Next" w:cs="Arial"/>
          <w:sz w:val="22"/>
          <w:szCs w:val="22"/>
          <w:highlight w:val="yellow"/>
        </w:rPr>
      </w:pPr>
      <w:r w:rsidRPr="0026575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583D7F"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583D7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583D7F">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583D7F" w:rsidRDefault="006514CD" w:rsidP="006514CD">
      <w:pPr>
        <w:pStyle w:val="ListParagraph"/>
        <w:numPr>
          <w:ilvl w:val="0"/>
          <w:numId w:val="19"/>
        </w:numPr>
        <w:ind w:left="425" w:hanging="357"/>
        <w:jc w:val="both"/>
        <w:rPr>
          <w:rFonts w:ascii="Avenir Next" w:hAnsi="Avenir Next" w:cs="Arial"/>
          <w:sz w:val="22"/>
          <w:szCs w:val="22"/>
          <w:highlight w:val="yellow"/>
        </w:rPr>
      </w:pPr>
      <w:r w:rsidRPr="00583D7F">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A44576"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A4457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C6DEE" w:rsidRDefault="00AD76EF" w:rsidP="00AD76EF">
      <w:pPr>
        <w:pStyle w:val="ListParagraph"/>
        <w:numPr>
          <w:ilvl w:val="0"/>
          <w:numId w:val="17"/>
        </w:numPr>
        <w:ind w:left="426"/>
        <w:jc w:val="both"/>
        <w:rPr>
          <w:rFonts w:ascii="Avenir Next" w:hAnsi="Avenir Next" w:cs="Arial"/>
          <w:sz w:val="22"/>
          <w:szCs w:val="22"/>
          <w:highlight w:val="yellow"/>
        </w:rPr>
      </w:pPr>
      <w:r w:rsidRPr="00DC6DEE">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C6DEE"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C6DEE">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C6DEE" w:rsidRDefault="009661DE" w:rsidP="009661DE">
      <w:pPr>
        <w:pStyle w:val="ListParagraph"/>
        <w:numPr>
          <w:ilvl w:val="0"/>
          <w:numId w:val="23"/>
        </w:numPr>
        <w:ind w:left="426"/>
        <w:jc w:val="both"/>
        <w:rPr>
          <w:rFonts w:ascii="Avenir Next" w:hAnsi="Avenir Next" w:cs="Arial"/>
          <w:sz w:val="22"/>
          <w:szCs w:val="22"/>
          <w:highlight w:val="yellow"/>
        </w:rPr>
      </w:pPr>
      <w:r w:rsidRPr="00DC6DEE">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C6DEE" w:rsidRDefault="003B3A0D" w:rsidP="003B3A0D">
      <w:pPr>
        <w:pStyle w:val="ListParagraph"/>
        <w:numPr>
          <w:ilvl w:val="0"/>
          <w:numId w:val="24"/>
        </w:numPr>
        <w:ind w:left="426"/>
        <w:jc w:val="both"/>
        <w:rPr>
          <w:rFonts w:ascii="Avenir Next" w:hAnsi="Avenir Next" w:cs="Arial"/>
          <w:sz w:val="22"/>
          <w:szCs w:val="22"/>
          <w:highlight w:val="yellow"/>
        </w:rPr>
      </w:pPr>
      <w:r w:rsidRPr="00DC6DEE">
        <w:rPr>
          <w:rFonts w:ascii="Avenir Next" w:hAnsi="Avenir Next" w:cs="Arial"/>
          <w:sz w:val="22"/>
          <w:szCs w:val="22"/>
          <w:highlight w:val="yellow"/>
        </w:rPr>
        <w:t xml:space="preserve">This statement is untrue because universalism corresponds well to </w:t>
      </w:r>
      <w:proofErr w:type="spellStart"/>
      <w:r w:rsidRPr="00DC6DEE">
        <w:rPr>
          <w:rFonts w:ascii="Avenir Next" w:hAnsi="Avenir Next" w:cs="Arial"/>
          <w:sz w:val="22"/>
          <w:szCs w:val="22"/>
          <w:highlight w:val="yellow"/>
        </w:rPr>
        <w:t>globali</w:t>
      </w:r>
      <w:r w:rsidR="00142E15" w:rsidRPr="00DC6DEE">
        <w:rPr>
          <w:rFonts w:ascii="Avenir Next" w:hAnsi="Avenir Next" w:cs="Arial"/>
          <w:sz w:val="22"/>
          <w:szCs w:val="22"/>
          <w:highlight w:val="yellow"/>
        </w:rPr>
        <w:t>s</w:t>
      </w:r>
      <w:r w:rsidRPr="00DC6DEE">
        <w:rPr>
          <w:rFonts w:ascii="Avenir Next" w:hAnsi="Avenir Next" w:cs="Arial"/>
          <w:sz w:val="22"/>
          <w:szCs w:val="22"/>
          <w:highlight w:val="yellow"/>
        </w:rPr>
        <w:t>ation</w:t>
      </w:r>
      <w:proofErr w:type="spellEnd"/>
      <w:r w:rsidRPr="00DC6DEE">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11A941B5" w:rsidR="00CC7728" w:rsidRPr="00157DD8" w:rsidRDefault="00E07C0D" w:rsidP="00692852">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Countries whose insolvency law systems have historical roots in English law include England, the United States of America, Australia and India. Countries whose insolvency law systems have historical roots in civil law include The Netherlands, France, Germany and Spain. Many South American countries are also civil law countries. African countries largely follow the laws of their respective former colonial powers, meaning some have an English law tradition and some have a civil law tradition. However, some African countries have a mixed legal system</w:t>
      </w:r>
      <w:r w:rsidR="00787DAE" w:rsidRPr="00157DD8">
        <w:rPr>
          <w:rFonts w:ascii="Avenir Next" w:hAnsi="Avenir Next" w:cs="Arial"/>
          <w:color w:val="808080" w:themeColor="background1" w:themeShade="80"/>
          <w:sz w:val="22"/>
          <w:szCs w:val="22"/>
          <w:lang w:val="en-GB"/>
        </w:rPr>
        <w:t xml:space="preserve">. </w:t>
      </w:r>
      <w:r w:rsidRPr="00157DD8">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4443477F" w:rsidR="00DA42DA" w:rsidRPr="00157DD8" w:rsidRDefault="00156059" w:rsidP="00DA42DA">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Universalism </w:t>
      </w:r>
      <w:r w:rsidR="00787DAE" w:rsidRPr="00157DD8">
        <w:rPr>
          <w:rFonts w:ascii="Avenir Next" w:hAnsi="Avenir Next" w:cs="Arial"/>
          <w:color w:val="808080" w:themeColor="background1" w:themeShade="80"/>
          <w:sz w:val="22"/>
          <w:szCs w:val="22"/>
          <w:lang w:val="en-GB"/>
        </w:rPr>
        <w:t>or universality is about there being only one insolvency proceeding in a single forum covering all of the debtor’s assets and debts worldwide or, if there is not a single forum, a worldwide</w:t>
      </w:r>
      <w:r w:rsidR="003842F5" w:rsidRPr="00157DD8">
        <w:rPr>
          <w:rFonts w:ascii="Avenir Next" w:hAnsi="Avenir Next" w:cs="Arial"/>
          <w:color w:val="808080" w:themeColor="background1" w:themeShade="80"/>
          <w:sz w:val="22"/>
          <w:szCs w:val="22"/>
          <w:lang w:val="en-GB"/>
        </w:rPr>
        <w:t xml:space="preserve"> or single</w:t>
      </w:r>
      <w:r w:rsidR="00787DAE" w:rsidRPr="00157DD8">
        <w:rPr>
          <w:rFonts w:ascii="Avenir Next" w:hAnsi="Avenir Next" w:cs="Arial"/>
          <w:color w:val="808080" w:themeColor="background1" w:themeShade="80"/>
          <w:sz w:val="22"/>
          <w:szCs w:val="22"/>
          <w:lang w:val="en-GB"/>
        </w:rPr>
        <w:t xml:space="preserve"> insolvency law</w:t>
      </w:r>
      <w:r w:rsidR="003842F5" w:rsidRPr="00157DD8">
        <w:rPr>
          <w:rFonts w:ascii="Avenir Next" w:hAnsi="Avenir Next" w:cs="Arial"/>
          <w:color w:val="808080" w:themeColor="background1" w:themeShade="80"/>
          <w:sz w:val="22"/>
          <w:szCs w:val="22"/>
          <w:lang w:val="en-GB"/>
        </w:rPr>
        <w:t xml:space="preserve"> whereby the law in the State where the debtor has its centre of main interests, in which a “main proceeding” is commenced, has worldwide effect</w:t>
      </w:r>
      <w:r w:rsidR="00787DAE" w:rsidRPr="00157DD8">
        <w:rPr>
          <w:rFonts w:ascii="Avenir Next" w:hAnsi="Avenir Next" w:cs="Arial"/>
          <w:color w:val="808080" w:themeColor="background1" w:themeShade="80"/>
          <w:sz w:val="22"/>
          <w:szCs w:val="22"/>
          <w:lang w:val="en-GB"/>
        </w:rPr>
        <w:t>. As stated in Part 5.2.2 of the Guidance Text:</w:t>
      </w:r>
    </w:p>
    <w:p w14:paraId="49612E56" w14:textId="77777777" w:rsidR="00787DAE" w:rsidRPr="00157DD8" w:rsidRDefault="00787DAE" w:rsidP="00DA42DA">
      <w:pPr>
        <w:jc w:val="both"/>
        <w:rPr>
          <w:rFonts w:ascii="Avenir Next" w:hAnsi="Avenir Next" w:cs="Arial"/>
          <w:color w:val="808080" w:themeColor="background1" w:themeShade="80"/>
          <w:sz w:val="22"/>
          <w:szCs w:val="22"/>
          <w:lang w:val="en-GB"/>
        </w:rPr>
      </w:pPr>
    </w:p>
    <w:p w14:paraId="746CF648" w14:textId="0DD368C1" w:rsidR="00787DAE" w:rsidRPr="00157DD8" w:rsidRDefault="00787DAE"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“Whatever the approach, it is based on the premise that all the debtor’s assets should be included in the insolvency proceeding and the officeholder should be provided with the tools to control and obtain all the assets. All creditors worldwide should have the opportunity of participating in the proceedings with all claims being treated on an equal basis.”</w:t>
      </w:r>
    </w:p>
    <w:p w14:paraId="30B19A39" w14:textId="77777777" w:rsidR="00787DAE" w:rsidRPr="00157DD8" w:rsidRDefault="00787DAE" w:rsidP="00787DAE">
      <w:pPr>
        <w:jc w:val="both"/>
        <w:rPr>
          <w:rFonts w:ascii="Avenir Next" w:hAnsi="Avenir Next" w:cs="Arial"/>
          <w:color w:val="808080" w:themeColor="background1" w:themeShade="80"/>
          <w:sz w:val="22"/>
          <w:szCs w:val="22"/>
          <w:lang w:val="en-GB"/>
        </w:rPr>
      </w:pPr>
    </w:p>
    <w:p w14:paraId="1CF856B7" w14:textId="77777777" w:rsidR="00787DAE" w:rsidRPr="00157DD8" w:rsidRDefault="00787DAE" w:rsidP="00787DAE">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By comparison, as stated in Part 5.2.3 of the Guidance Text: </w:t>
      </w:r>
    </w:p>
    <w:p w14:paraId="2D2619B2" w14:textId="77777777" w:rsidR="00787DAE" w:rsidRPr="00157DD8" w:rsidRDefault="00787DAE" w:rsidP="00787DAE">
      <w:pPr>
        <w:jc w:val="both"/>
        <w:rPr>
          <w:rFonts w:ascii="Avenir Next" w:hAnsi="Avenir Next" w:cs="Arial"/>
          <w:color w:val="808080" w:themeColor="background1" w:themeShade="80"/>
          <w:sz w:val="22"/>
          <w:szCs w:val="22"/>
          <w:lang w:val="en-GB"/>
        </w:rPr>
      </w:pPr>
    </w:p>
    <w:p w14:paraId="1BD69749" w14:textId="22A56ABB" w:rsidR="00787DAE" w:rsidRPr="00157DD8" w:rsidRDefault="00787DAE"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“The principle of territorialism is diametrically opposed to the principle of universalism and is based on the premise that insolvency proceedings may be commenced in every State / jurisdiction where the debtor holds assets, but that they should be territoriality limited and </w:t>
      </w:r>
      <w:r w:rsidR="003842F5" w:rsidRPr="00157DD8">
        <w:rPr>
          <w:rFonts w:ascii="Avenir Next" w:hAnsi="Avenir Next" w:cs="Arial"/>
          <w:color w:val="808080" w:themeColor="background1" w:themeShade="80"/>
          <w:sz w:val="22"/>
          <w:szCs w:val="22"/>
          <w:lang w:val="en-GB"/>
        </w:rPr>
        <w:t>restricted to property within the State where the proceedings are opened. In terms of this principle, it would be possible to have multiple insolvency proceedings running concurrently in regard to the same debtor …”</w:t>
      </w:r>
      <w:r w:rsidRPr="00157DD8">
        <w:rPr>
          <w:rFonts w:ascii="Avenir Next" w:hAnsi="Avenir Next" w:cs="Arial"/>
          <w:color w:val="808080" w:themeColor="background1" w:themeShade="80"/>
          <w:sz w:val="22"/>
          <w:szCs w:val="22"/>
          <w:lang w:val="en-GB"/>
        </w:rPr>
        <w:t xml:space="preserve"> </w:t>
      </w:r>
    </w:p>
    <w:p w14:paraId="1C771005" w14:textId="77777777" w:rsidR="00787DAE" w:rsidRPr="00157DD8" w:rsidRDefault="00787DAE" w:rsidP="00157DD8">
      <w:pPr>
        <w:ind w:left="720"/>
        <w:jc w:val="both"/>
        <w:rPr>
          <w:rFonts w:ascii="Avenir Next" w:hAnsi="Avenir Next" w:cs="Arial"/>
          <w:color w:val="808080" w:themeColor="background1" w:themeShade="80"/>
          <w:sz w:val="22"/>
          <w:szCs w:val="22"/>
          <w:lang w:val="en-GB"/>
        </w:rPr>
      </w:pPr>
    </w:p>
    <w:p w14:paraId="039E27B5" w14:textId="67429E53" w:rsidR="00C82D87" w:rsidRPr="00157DD8" w:rsidRDefault="003842F5"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With respect to modified universalism, as stated in Part 5.2.4.3 of the Guidance Text:</w:t>
      </w:r>
    </w:p>
    <w:p w14:paraId="596FD66F" w14:textId="77777777" w:rsidR="003842F5" w:rsidRPr="00157DD8" w:rsidRDefault="003842F5" w:rsidP="00157DD8">
      <w:pPr>
        <w:jc w:val="both"/>
        <w:rPr>
          <w:rFonts w:ascii="Avenir Next" w:hAnsi="Avenir Next" w:cs="Arial"/>
          <w:color w:val="808080" w:themeColor="background1" w:themeShade="80"/>
          <w:sz w:val="22"/>
          <w:szCs w:val="22"/>
          <w:lang w:val="en-GB"/>
        </w:rPr>
      </w:pPr>
    </w:p>
    <w:p w14:paraId="48F5A652" w14:textId="0430A241" w:rsidR="003842F5" w:rsidRPr="00157DD8" w:rsidRDefault="003842F5"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“Since global consensus regarding universalism has not been (and probably never will be) reached and many States are closer to an approach based on territoriality, the notion of “modified universalism” has emerged. Where this approach is adopted, the “main proceeding”, opened in the State where the centre of main interests has been determined, is supported by secondary or ancillary proceedings in another State. In such instances, the courts dealing with the respective proceedings are supposed to co-operate with each other.” </w:t>
      </w:r>
    </w:p>
    <w:p w14:paraId="3C3F5A04" w14:textId="77777777" w:rsidR="003842F5" w:rsidRPr="003842F5" w:rsidRDefault="003842F5" w:rsidP="00157DD8">
      <w:pPr>
        <w:ind w:left="144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7F2A9A83" w14:textId="77777777" w:rsidR="00932FB8" w:rsidRDefault="00932FB8" w:rsidP="006208BB">
      <w:pPr>
        <w:jc w:val="both"/>
        <w:rPr>
          <w:rFonts w:ascii="Avenir Next" w:hAnsi="Avenir Next" w:cs="Arial"/>
          <w:sz w:val="22"/>
          <w:szCs w:val="22"/>
          <w:lang w:val="en-GB"/>
        </w:rPr>
      </w:pPr>
    </w:p>
    <w:p w14:paraId="7E118738" w14:textId="5480E646" w:rsidR="00932FB8" w:rsidRPr="00157DD8" w:rsidRDefault="00932FB8" w:rsidP="006208BB">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There are several treaties or conventions – the Montevideo Treaty on International Commercial Law (1889), the Montevideo Treaty on International Commercial Terrestrial Law (1940), the Montevideo Treaty on International Procedural Law (1940) and the Havana Convention on Private International Law (1928) (Bustamante Code). </w:t>
      </w:r>
    </w:p>
    <w:p w14:paraId="020A8DBC" w14:textId="63D85A6A" w:rsidR="00932FB8" w:rsidRPr="00157DD8" w:rsidRDefault="00932FB8" w:rsidP="006208BB">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 </w:t>
      </w:r>
    </w:p>
    <w:p w14:paraId="6E3416D5" w14:textId="34B48CE3" w:rsidR="00932FB8" w:rsidRPr="00157DD8" w:rsidRDefault="00932FB8" w:rsidP="006208BB">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As summarised in Part 6.4.2.1 of the Guidance Text, the 1889 Treaty covers personal and corporate insolvency and allocates bankruptcy jurisdiction based on the debtor’s commercial domicile (including providing for the possibility of concurrent proceedings </w:t>
      </w:r>
      <w:r w:rsidRPr="00157DD8">
        <w:rPr>
          <w:rFonts w:ascii="Avenir Next" w:hAnsi="Avenir Next" w:cs="Arial"/>
          <w:color w:val="808080" w:themeColor="background1" w:themeShade="80"/>
          <w:sz w:val="22"/>
          <w:szCs w:val="22"/>
          <w:lang w:val="en-GB"/>
        </w:rPr>
        <w:lastRenderedPageBreak/>
        <w:t>where the debtor has two or more economically autonomous businesses in different treaty States).</w:t>
      </w:r>
    </w:p>
    <w:p w14:paraId="0D17E337" w14:textId="77777777" w:rsidR="00932FB8" w:rsidRPr="00157DD8" w:rsidRDefault="00932FB8" w:rsidP="006208BB">
      <w:pPr>
        <w:jc w:val="both"/>
        <w:rPr>
          <w:rFonts w:ascii="Avenir Next" w:hAnsi="Avenir Next" w:cs="Arial"/>
          <w:color w:val="808080" w:themeColor="background1" w:themeShade="80"/>
          <w:sz w:val="22"/>
          <w:szCs w:val="22"/>
          <w:lang w:val="en-GB"/>
        </w:rPr>
      </w:pPr>
    </w:p>
    <w:p w14:paraId="55FA751D" w14:textId="6FDE6073" w:rsidR="00932FB8" w:rsidRPr="00157DD8" w:rsidRDefault="00932FB8" w:rsidP="006208BB">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As s</w:t>
      </w:r>
      <w:r w:rsidR="0076173C" w:rsidRPr="00157DD8">
        <w:rPr>
          <w:rFonts w:ascii="Avenir Next" w:hAnsi="Avenir Next" w:cs="Arial"/>
          <w:color w:val="808080" w:themeColor="background1" w:themeShade="80"/>
          <w:sz w:val="22"/>
          <w:szCs w:val="22"/>
          <w:lang w:val="en-GB"/>
        </w:rPr>
        <w:t xml:space="preserve">tated in Part 6.4.2.2 of the Guidance Text: </w:t>
      </w:r>
    </w:p>
    <w:p w14:paraId="154693E6" w14:textId="77777777" w:rsidR="0076173C" w:rsidRPr="00157DD8" w:rsidRDefault="0076173C" w:rsidP="006208BB">
      <w:pPr>
        <w:jc w:val="both"/>
        <w:rPr>
          <w:rFonts w:ascii="Avenir Next" w:hAnsi="Avenir Next" w:cs="Arial"/>
          <w:color w:val="808080" w:themeColor="background1" w:themeShade="80"/>
          <w:sz w:val="22"/>
          <w:szCs w:val="22"/>
          <w:lang w:val="en-GB"/>
        </w:rPr>
      </w:pPr>
    </w:p>
    <w:p w14:paraId="7BA1FF1D" w14:textId="2AC7D01F" w:rsidR="0076173C" w:rsidRPr="00157DD8" w:rsidRDefault="0076173C"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“The Havana Convention is more supportive than the Montevideo Treaties of an approach that allows for a single proceeding with universal effect throughout its region …</w:t>
      </w:r>
    </w:p>
    <w:p w14:paraId="52DDDF75" w14:textId="30FE4855" w:rsidR="0076173C" w:rsidRPr="00157DD8" w:rsidRDefault="0076173C" w:rsidP="00157DD8">
      <w:pPr>
        <w:ind w:left="720"/>
        <w:jc w:val="both"/>
        <w:rPr>
          <w:rFonts w:ascii="Avenir Next" w:hAnsi="Avenir Next" w:cs="Arial"/>
          <w:color w:val="808080" w:themeColor="background1" w:themeShade="80"/>
          <w:sz w:val="22"/>
          <w:szCs w:val="22"/>
          <w:lang w:val="en-GB"/>
        </w:rPr>
      </w:pPr>
    </w:p>
    <w:p w14:paraId="2AB74852" w14:textId="32D4EAEB" w:rsidR="0076173C" w:rsidRPr="00157DD8" w:rsidRDefault="0076173C"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w:t>
      </w:r>
    </w:p>
    <w:p w14:paraId="49A0B999" w14:textId="77777777" w:rsidR="0076173C" w:rsidRPr="00157DD8" w:rsidRDefault="0076173C" w:rsidP="00157DD8">
      <w:pPr>
        <w:ind w:left="720"/>
        <w:jc w:val="both"/>
        <w:rPr>
          <w:rFonts w:ascii="Avenir Next" w:hAnsi="Avenir Next" w:cs="Arial"/>
          <w:color w:val="808080" w:themeColor="background1" w:themeShade="80"/>
          <w:sz w:val="22"/>
          <w:szCs w:val="22"/>
          <w:lang w:val="en-GB"/>
        </w:rPr>
      </w:pPr>
    </w:p>
    <w:p w14:paraId="4885E936" w14:textId="0F81C96E" w:rsidR="0076173C" w:rsidRPr="00157DD8" w:rsidRDefault="0076173C"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Nevertheless, there may be concurrent proceedings in Havana Convention States that contain commercial establishments operating entirely separately economically. It therefore adopts a similar approach to the Montevideo Treaties of providing for a single proceeding if the debtor is only occasionally trading in more than one State, or only has branches or agents in another contracting State. However, where there are concurrent proceedings, the Havana Convention does not provide procedures for co-operation or co-ordination of any concurrent proceeding.”</w:t>
      </w:r>
    </w:p>
    <w:p w14:paraId="1C5F3F90" w14:textId="77777777" w:rsidR="00FF0D81" w:rsidRPr="00157DD8" w:rsidRDefault="00FF0D81" w:rsidP="00692852">
      <w:pPr>
        <w:jc w:val="both"/>
        <w:rPr>
          <w:rFonts w:ascii="Avenir Next" w:hAnsi="Avenir Next" w:cs="Arial"/>
          <w:color w:val="808080" w:themeColor="background1" w:themeShade="80"/>
          <w:sz w:val="22"/>
          <w:szCs w:val="22"/>
          <w:lang w:val="en-GB"/>
        </w:rPr>
      </w:pPr>
    </w:p>
    <w:p w14:paraId="61900735" w14:textId="3049E2B1" w:rsidR="00DA42DA" w:rsidRPr="00157DD8" w:rsidRDefault="00932FB8" w:rsidP="00DA42DA">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Further, as stated in Part 4.1.2.3 of the Guidance Text: </w:t>
      </w:r>
    </w:p>
    <w:p w14:paraId="72286A5E" w14:textId="77777777" w:rsidR="00932FB8" w:rsidRPr="00157DD8" w:rsidRDefault="00932FB8" w:rsidP="00DA42DA">
      <w:pPr>
        <w:jc w:val="both"/>
        <w:rPr>
          <w:rFonts w:ascii="Avenir Next" w:hAnsi="Avenir Next" w:cs="Arial"/>
          <w:color w:val="808080" w:themeColor="background1" w:themeShade="80"/>
          <w:sz w:val="22"/>
          <w:szCs w:val="22"/>
          <w:lang w:val="en-GB"/>
        </w:rPr>
      </w:pPr>
    </w:p>
    <w:p w14:paraId="07B100C1" w14:textId="459F8A64" w:rsidR="00932FB8" w:rsidRPr="00157DD8" w:rsidRDefault="00932FB8"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All the South American countries have also recently signed up to the Union of South American Nations agreement, which aims to establish a system of supra-national laws along the lines of the European Union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CA5CB38" w14:textId="77777777" w:rsidR="00D05226" w:rsidRPr="00157DD8" w:rsidRDefault="00D05226" w:rsidP="00DA42DA">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I do not agree that the terms “bankruptcy” and “insolvency” may be used interchangeably. </w:t>
      </w:r>
    </w:p>
    <w:p w14:paraId="59A219D5" w14:textId="77777777" w:rsidR="00D05226" w:rsidRPr="00157DD8" w:rsidRDefault="00D05226" w:rsidP="00DA42DA">
      <w:pPr>
        <w:jc w:val="both"/>
        <w:rPr>
          <w:rFonts w:ascii="Avenir Next" w:hAnsi="Avenir Next" w:cs="Arial"/>
          <w:color w:val="808080" w:themeColor="background1" w:themeShade="80"/>
          <w:sz w:val="22"/>
          <w:szCs w:val="22"/>
          <w:lang w:val="en-GB"/>
        </w:rPr>
      </w:pPr>
    </w:p>
    <w:p w14:paraId="7697C01B" w14:textId="515D9790" w:rsidR="00D05226" w:rsidRPr="00157DD8" w:rsidRDefault="00C251A9" w:rsidP="00DA42DA">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Principally that is because they</w:t>
      </w:r>
      <w:r w:rsidR="00D05226" w:rsidRPr="00157DD8">
        <w:rPr>
          <w:rFonts w:ascii="Avenir Next" w:hAnsi="Avenir Next" w:cs="Arial"/>
          <w:color w:val="808080" w:themeColor="background1" w:themeShade="80"/>
          <w:sz w:val="22"/>
          <w:szCs w:val="22"/>
          <w:lang w:val="en-GB"/>
        </w:rPr>
        <w:t xml:space="preserve"> can have different meanings. As stated </w:t>
      </w:r>
      <w:proofErr w:type="spellStart"/>
      <w:r w:rsidR="00D05226" w:rsidRPr="00157DD8">
        <w:rPr>
          <w:rFonts w:ascii="Avenir Next" w:hAnsi="Avenir Next" w:cs="Arial"/>
          <w:color w:val="808080" w:themeColor="background1" w:themeShade="80"/>
          <w:sz w:val="22"/>
          <w:szCs w:val="22"/>
          <w:lang w:val="en-GB"/>
        </w:rPr>
        <w:t xml:space="preserve">in </w:t>
      </w:r>
      <w:proofErr w:type="spellEnd"/>
      <w:r w:rsidR="00D05226" w:rsidRPr="00157DD8">
        <w:rPr>
          <w:rFonts w:ascii="Avenir Next" w:hAnsi="Avenir Next" w:cs="Arial"/>
          <w:color w:val="808080" w:themeColor="background1" w:themeShade="80"/>
          <w:sz w:val="22"/>
          <w:szCs w:val="22"/>
          <w:lang w:val="en-GB"/>
        </w:rPr>
        <w:t>Part 4.2.2.1 of the Guidance Text:</w:t>
      </w:r>
    </w:p>
    <w:p w14:paraId="5CE6CC87" w14:textId="77777777" w:rsidR="00D05226" w:rsidRPr="00157DD8" w:rsidRDefault="00D05226" w:rsidP="00DA42DA">
      <w:pPr>
        <w:jc w:val="both"/>
        <w:rPr>
          <w:rFonts w:ascii="Avenir Next" w:hAnsi="Avenir Next" w:cs="Arial"/>
          <w:color w:val="808080" w:themeColor="background1" w:themeShade="80"/>
          <w:sz w:val="22"/>
          <w:szCs w:val="22"/>
          <w:lang w:val="en-GB"/>
        </w:rPr>
      </w:pPr>
    </w:p>
    <w:p w14:paraId="3F199A37" w14:textId="77777777" w:rsidR="00C251A9" w:rsidRPr="00157DD8" w:rsidRDefault="00D05226"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Firstly, it must be noted that some systems use the term “insolvency” and others “bankruptcy”. Some systems use both to mean slightly different things, for example, in Australia “insolvency” is often used to refer to the insolvency of a corporation, whereas “bankruptcy” is often used to refer to the insolvency of an individual natural person …</w:t>
      </w:r>
    </w:p>
    <w:p w14:paraId="6814B11A" w14:textId="77777777" w:rsidR="00C251A9" w:rsidRPr="00157DD8" w:rsidRDefault="00C251A9" w:rsidP="00C251A9">
      <w:pPr>
        <w:jc w:val="both"/>
        <w:rPr>
          <w:rFonts w:ascii="Avenir Next" w:hAnsi="Avenir Next" w:cs="Arial"/>
          <w:color w:val="808080" w:themeColor="background1" w:themeShade="80"/>
          <w:sz w:val="22"/>
          <w:szCs w:val="22"/>
          <w:lang w:val="en-GB"/>
        </w:rPr>
      </w:pPr>
    </w:p>
    <w:p w14:paraId="4E5B01D3" w14:textId="543DF60A" w:rsidR="00D05226" w:rsidRPr="00157DD8" w:rsidRDefault="00C251A9" w:rsidP="00C251A9">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That said, a</w:t>
      </w:r>
      <w:r w:rsidR="00D05226" w:rsidRPr="00157DD8">
        <w:rPr>
          <w:rFonts w:ascii="Avenir Next" w:hAnsi="Avenir Next" w:cs="Arial"/>
          <w:color w:val="808080" w:themeColor="background1" w:themeShade="80"/>
          <w:sz w:val="22"/>
          <w:szCs w:val="22"/>
          <w:lang w:val="en-GB"/>
        </w:rPr>
        <w:t xml:space="preserve">s summarised </w:t>
      </w:r>
      <w:r w:rsidR="00D05226" w:rsidRPr="00157DD8">
        <w:rPr>
          <w:rFonts w:ascii="Avenir Next" w:hAnsi="Avenir Next" w:cs="Arial"/>
          <w:color w:val="808080" w:themeColor="background1" w:themeShade="80"/>
          <w:sz w:val="22"/>
          <w:szCs w:val="22"/>
          <w:lang w:val="en-GB"/>
        </w:rPr>
        <w:t>in Part 4.2.2.1 of the Guidance Text</w:t>
      </w:r>
      <w:r w:rsidR="00D05226" w:rsidRPr="00157DD8">
        <w:rPr>
          <w:rFonts w:ascii="Avenir Next" w:hAnsi="Avenir Next" w:cs="Arial"/>
          <w:color w:val="808080" w:themeColor="background1" w:themeShade="80"/>
          <w:sz w:val="22"/>
          <w:szCs w:val="22"/>
          <w:lang w:val="en-GB"/>
        </w:rPr>
        <w:t>, Wood lists certain possible essential features of both insolvency and bankruptcy that are said to be universal principles (although he goes on to discredit them to some extent as well). These are:</w:t>
      </w:r>
    </w:p>
    <w:p w14:paraId="70372D2F" w14:textId="77777777" w:rsidR="00D05226" w:rsidRPr="00157DD8" w:rsidRDefault="00D05226" w:rsidP="00D05226">
      <w:pPr>
        <w:jc w:val="both"/>
        <w:rPr>
          <w:rFonts w:ascii="Avenir Next" w:hAnsi="Avenir Next" w:cs="Arial"/>
          <w:color w:val="808080" w:themeColor="background1" w:themeShade="80"/>
          <w:sz w:val="22"/>
          <w:szCs w:val="22"/>
          <w:lang w:val="en-GB"/>
        </w:rPr>
      </w:pPr>
    </w:p>
    <w:p w14:paraId="566CFF74" w14:textId="0B53CF09" w:rsidR="00D05226" w:rsidRPr="00157DD8" w:rsidRDefault="00D05226"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actions by individual creditors against the bankrupt are frozen; </w:t>
      </w:r>
    </w:p>
    <w:p w14:paraId="4C412ADA" w14:textId="09FF6EB1" w:rsidR="00D05226" w:rsidRPr="00157DD8" w:rsidRDefault="00D05226"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the assets are </w:t>
      </w:r>
      <w:r w:rsidR="00C251A9" w:rsidRPr="00157DD8">
        <w:rPr>
          <w:rFonts w:ascii="Avenir Next" w:hAnsi="Avenir Next" w:cs="Arial"/>
          <w:color w:val="808080" w:themeColor="background1" w:themeShade="80"/>
          <w:sz w:val="22"/>
          <w:szCs w:val="22"/>
          <w:lang w:val="en-GB"/>
        </w:rPr>
        <w:t>pooled which become available to pay creditors; and</w:t>
      </w:r>
    </w:p>
    <w:p w14:paraId="48DD8B66" w14:textId="222BAF15" w:rsidR="00C251A9" w:rsidRPr="00157DD8" w:rsidRDefault="00C251A9"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creditors are paid </w:t>
      </w:r>
      <w:proofErr w:type="spellStart"/>
      <w:r w:rsidRPr="00157DD8">
        <w:rPr>
          <w:rFonts w:ascii="Avenir Next" w:hAnsi="Avenir Next" w:cs="Arial"/>
          <w:color w:val="808080" w:themeColor="background1" w:themeShade="80"/>
          <w:sz w:val="22"/>
          <w:szCs w:val="22"/>
          <w:lang w:val="en-GB"/>
        </w:rPr>
        <w:t>parri</w:t>
      </w:r>
      <w:proofErr w:type="spellEnd"/>
      <w:r w:rsidRPr="00157DD8">
        <w:rPr>
          <w:rFonts w:ascii="Avenir Next" w:hAnsi="Avenir Next" w:cs="Arial"/>
          <w:color w:val="808080" w:themeColor="background1" w:themeShade="80"/>
          <w:sz w:val="22"/>
          <w:szCs w:val="22"/>
          <w:lang w:val="en-GB"/>
        </w:rPr>
        <w:t xml:space="preserve"> passu. </w:t>
      </w:r>
    </w:p>
    <w:p w14:paraId="74AF7E1E" w14:textId="77777777" w:rsidR="00C251A9" w:rsidRPr="00157DD8" w:rsidRDefault="00C251A9" w:rsidP="00C251A9">
      <w:pPr>
        <w:jc w:val="both"/>
        <w:rPr>
          <w:rFonts w:ascii="Avenir Next" w:hAnsi="Avenir Next" w:cs="Arial"/>
          <w:color w:val="808080" w:themeColor="background1" w:themeShade="80"/>
          <w:sz w:val="22"/>
          <w:szCs w:val="22"/>
          <w:lang w:val="en-GB"/>
        </w:rPr>
      </w:pPr>
    </w:p>
    <w:p w14:paraId="1214516C" w14:textId="05C79C26" w:rsidR="00C251A9" w:rsidRPr="00157DD8" w:rsidRDefault="00C251A9" w:rsidP="00C251A9">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Other universal principles, identified by S</w:t>
      </w:r>
      <w:r w:rsidRPr="00157DD8">
        <w:rPr>
          <w:rFonts w:ascii="Avenir Next" w:hAnsi="Avenir Next" w:cs="Arial"/>
          <w:color w:val="808080" w:themeColor="background1" w:themeShade="80"/>
          <w:sz w:val="22"/>
          <w:szCs w:val="22"/>
          <w:lang w:val="en-GB"/>
        </w:rPr>
        <w:t>ealy and Hooley (see Part 4.2.2.1 of the Guidance Text)</w:t>
      </w:r>
      <w:r w:rsidRPr="00157DD8">
        <w:rPr>
          <w:rFonts w:ascii="Avenir Next" w:hAnsi="Avenir Next" w:cs="Arial"/>
          <w:color w:val="808080" w:themeColor="background1" w:themeShade="80"/>
          <w:sz w:val="22"/>
          <w:szCs w:val="22"/>
          <w:lang w:val="en-GB"/>
        </w:rPr>
        <w:t xml:space="preserve"> are to ensure that secured creditors deal fairly towards the debtor and other creditors, to investigate reasons for failure, to reclaim voidable dispositions where the insolvent debtor improperly dealt with assets. </w:t>
      </w:r>
    </w:p>
    <w:p w14:paraId="5E071564" w14:textId="77777777" w:rsidR="00C251A9" w:rsidRPr="00157DD8" w:rsidRDefault="00C251A9" w:rsidP="00C251A9">
      <w:pPr>
        <w:jc w:val="both"/>
        <w:rPr>
          <w:rFonts w:ascii="Avenir Next" w:hAnsi="Avenir Next" w:cs="Arial"/>
          <w:color w:val="808080" w:themeColor="background1" w:themeShade="80"/>
          <w:sz w:val="22"/>
          <w:szCs w:val="22"/>
          <w:lang w:val="en-GB"/>
        </w:rPr>
      </w:pPr>
    </w:p>
    <w:p w14:paraId="5F5A9D35" w14:textId="4E3C4E90" w:rsidR="00C251A9" w:rsidRPr="00157DD8" w:rsidRDefault="00C251A9" w:rsidP="00C251A9">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However, there are also differences between the objectives of bankruptcy or insolvency for individuals and corporations that were identified by Sealy and Hooley (see Part 4.2.2.1 of the Guidance Text):</w:t>
      </w:r>
    </w:p>
    <w:p w14:paraId="718BCED5" w14:textId="77777777" w:rsidR="00C251A9" w:rsidRPr="00157DD8" w:rsidRDefault="00C251A9" w:rsidP="00C251A9">
      <w:pPr>
        <w:jc w:val="both"/>
        <w:rPr>
          <w:rFonts w:ascii="Avenir Next" w:hAnsi="Avenir Next" w:cs="Arial"/>
          <w:color w:val="808080" w:themeColor="background1" w:themeShade="80"/>
          <w:sz w:val="22"/>
          <w:szCs w:val="22"/>
          <w:lang w:val="en-GB"/>
        </w:rPr>
      </w:pPr>
    </w:p>
    <w:p w14:paraId="5FA2BBC0" w14:textId="62556D47" w:rsidR="00C251A9" w:rsidRPr="00157DD8" w:rsidRDefault="00C251A9"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the objectives for individuals are to protect the debtor from harassment by his creditors, to enable the debtor to make a fresh start and to reduce indebtedness by making contributions from present and future income to the estate while at the same time taking his personal circumstances into consideration; </w:t>
      </w:r>
    </w:p>
    <w:p w14:paraId="31E4CE47" w14:textId="35164618" w:rsidR="00C251A9" w:rsidRPr="00157DD8" w:rsidRDefault="00C251A9"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the objectives for companies are, where possible, to preserve the business or viable parts thereof, not necessarily the company, and, where personal liability has been abused, to impose personal responsibility on responsible persons. </w:t>
      </w:r>
    </w:p>
    <w:p w14:paraId="0DCFD5B9" w14:textId="36E89106" w:rsidR="00DD526C" w:rsidRPr="00157DD8" w:rsidRDefault="00D05226" w:rsidP="00692852">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 </w:t>
      </w:r>
    </w:p>
    <w:p w14:paraId="1C758EAF" w14:textId="77777777" w:rsidR="00C251A9" w:rsidRPr="00157DD8" w:rsidRDefault="00C251A9" w:rsidP="00692852">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Furthermore, there are pertinent differences between </w:t>
      </w:r>
      <w:r w:rsidRPr="00157DD8">
        <w:rPr>
          <w:rFonts w:ascii="Avenir Next" w:hAnsi="Avenir Next" w:cs="Arial"/>
          <w:color w:val="808080" w:themeColor="background1" w:themeShade="80"/>
          <w:sz w:val="22"/>
          <w:szCs w:val="22"/>
          <w:lang w:val="en-GB"/>
        </w:rPr>
        <w:t>bankruptcy or insolvency for individuals and corporations</w:t>
      </w:r>
      <w:r w:rsidRPr="00157DD8">
        <w:rPr>
          <w:rFonts w:ascii="Avenir Next" w:hAnsi="Avenir Next" w:cs="Arial"/>
          <w:color w:val="808080" w:themeColor="background1" w:themeShade="80"/>
          <w:sz w:val="22"/>
          <w:szCs w:val="22"/>
          <w:lang w:val="en-GB"/>
        </w:rPr>
        <w:t xml:space="preserve">. For example, as stated in </w:t>
      </w:r>
      <w:r w:rsidRPr="00157DD8">
        <w:rPr>
          <w:rFonts w:ascii="Avenir Next" w:hAnsi="Avenir Next" w:cs="Arial"/>
          <w:color w:val="808080" w:themeColor="background1" w:themeShade="80"/>
          <w:sz w:val="22"/>
          <w:szCs w:val="22"/>
          <w:lang w:val="en-GB"/>
        </w:rPr>
        <w:t>Part 4.2.2.1 of the Guidance Text</w:t>
      </w:r>
      <w:r w:rsidRPr="00157DD8">
        <w:rPr>
          <w:rFonts w:ascii="Avenir Next" w:hAnsi="Avenir Next" w:cs="Arial"/>
          <w:color w:val="808080" w:themeColor="background1" w:themeShade="80"/>
          <w:sz w:val="22"/>
          <w:szCs w:val="22"/>
          <w:lang w:val="en-GB"/>
        </w:rPr>
        <w:t xml:space="preserve">: </w:t>
      </w:r>
    </w:p>
    <w:p w14:paraId="57602EE8" w14:textId="77777777" w:rsidR="00C251A9" w:rsidRPr="00157DD8" w:rsidRDefault="00C251A9" w:rsidP="00692852">
      <w:pPr>
        <w:jc w:val="both"/>
        <w:rPr>
          <w:rFonts w:ascii="Avenir Next" w:hAnsi="Avenir Next" w:cs="Arial"/>
          <w:color w:val="808080" w:themeColor="background1" w:themeShade="80"/>
          <w:sz w:val="22"/>
          <w:szCs w:val="22"/>
          <w:lang w:val="en-GB"/>
        </w:rPr>
      </w:pPr>
    </w:p>
    <w:p w14:paraId="7855A8EF" w14:textId="3FE3F316" w:rsidR="00C251A9" w:rsidRPr="00157DD8" w:rsidRDefault="00C251A9" w:rsidP="00157DD8">
      <w:pPr>
        <w:ind w:left="720"/>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it is only in relation to individuals that the notion of exempt or excluded assets will apply (this means that some systems will allow the insolvent individual to keep some of the assets required to maintain himself or herself and his or her dependents).”</w:t>
      </w:r>
    </w:p>
    <w:p w14:paraId="495E0735" w14:textId="77777777" w:rsidR="00C251A9" w:rsidRPr="00C251A9" w:rsidRDefault="00C251A9" w:rsidP="00692852">
      <w:pPr>
        <w:jc w:val="both"/>
        <w:rPr>
          <w:rFonts w:ascii="Avenir Next" w:hAnsi="Avenir Next" w:cs="Arial"/>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3CF25128" w14:textId="77777777" w:rsidR="007E01B8" w:rsidRPr="00157DD8" w:rsidRDefault="007E01B8" w:rsidP="00DA42DA">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The challenges include the non-existence of a global insolvency law system and a global court to deal with cross-border insolvency law matters, the difficulty in defining the term “insolvency” at an international level and the differences in the manner in which creditors can assert priorities (see Part 5.3 of the Guidance Text). </w:t>
      </w:r>
    </w:p>
    <w:p w14:paraId="6BBEC2EF" w14:textId="77777777" w:rsidR="007E01B8" w:rsidRPr="00157DD8" w:rsidRDefault="007E01B8" w:rsidP="00DA42DA">
      <w:pPr>
        <w:jc w:val="both"/>
        <w:rPr>
          <w:rFonts w:ascii="Avenir Next" w:hAnsi="Avenir Next" w:cs="Arial"/>
          <w:color w:val="808080" w:themeColor="background1" w:themeShade="80"/>
          <w:sz w:val="22"/>
          <w:szCs w:val="22"/>
          <w:lang w:val="en-GB"/>
        </w:rPr>
      </w:pPr>
    </w:p>
    <w:p w14:paraId="36B568B7" w14:textId="49492E64" w:rsidR="007E01B8" w:rsidRPr="00157DD8" w:rsidRDefault="007E01B8" w:rsidP="00DA42DA">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Westbrook (at Part 5.3 of the Guidance Text) has identified the following nine key issues in cross-border cases: </w:t>
      </w:r>
    </w:p>
    <w:p w14:paraId="6D0A74D2" w14:textId="77777777" w:rsidR="007E01B8" w:rsidRPr="00157DD8" w:rsidRDefault="007E01B8" w:rsidP="00DA42DA">
      <w:pPr>
        <w:jc w:val="both"/>
        <w:rPr>
          <w:rFonts w:ascii="Avenir Next" w:hAnsi="Avenir Next" w:cs="Arial"/>
          <w:color w:val="808080" w:themeColor="background1" w:themeShade="80"/>
          <w:sz w:val="22"/>
          <w:szCs w:val="22"/>
          <w:lang w:val="en-GB"/>
        </w:rPr>
      </w:pPr>
    </w:p>
    <w:p w14:paraId="133002D7"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standing for (recognition) of the foreign representative; </w:t>
      </w:r>
    </w:p>
    <w:p w14:paraId="09CCE219"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moratorium on creditor actions; </w:t>
      </w:r>
    </w:p>
    <w:p w14:paraId="0ADBFABF"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creditor participation; </w:t>
      </w:r>
    </w:p>
    <w:p w14:paraId="2A423BB1"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executory contracts; </w:t>
      </w:r>
    </w:p>
    <w:p w14:paraId="3791CEE0"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co-ordinated claims procedures; </w:t>
      </w:r>
    </w:p>
    <w:p w14:paraId="6CE13B68"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priorities and preferences; </w:t>
      </w:r>
    </w:p>
    <w:p w14:paraId="1B7C473B"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avoidance provision powers; </w:t>
      </w:r>
    </w:p>
    <w:p w14:paraId="08F5A8F1" w14:textId="77777777" w:rsidR="007E01B8"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discharges; and</w:t>
      </w:r>
    </w:p>
    <w:p w14:paraId="6B5CF002" w14:textId="106D86D1" w:rsidR="00DA42DA" w:rsidRPr="00157DD8" w:rsidRDefault="007E01B8" w:rsidP="00157DD8">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conflict-of-law issues.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2967AF3" w14:textId="77CD8563" w:rsidR="007E01B8" w:rsidRPr="00157DD8" w:rsidRDefault="007E01B8" w:rsidP="006A44B2">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“Hard law” means treaties and conventions which States become signatories to and as such bind themselves and affect their domestic law accordingly: Part 6.1.3.2 of the Guidance Text. </w:t>
      </w:r>
      <w:r w:rsidR="000D02BE" w:rsidRPr="00157DD8">
        <w:rPr>
          <w:rFonts w:ascii="Avenir Next" w:hAnsi="Avenir Next" w:cs="Arial"/>
          <w:color w:val="808080" w:themeColor="background1" w:themeShade="80"/>
          <w:sz w:val="22"/>
          <w:szCs w:val="22"/>
          <w:lang w:val="en-GB"/>
        </w:rPr>
        <w:t>Examples of “hard law” include the Nordic Convention (1933), the Convention on Certain International Aspects of Bankruptcy known as the Istanbul Convention and the European Insolvency Regulation (EIR) (2000). “Hard law” has had varying success as it requires a sufficient number of States to ratify it.</w:t>
      </w:r>
    </w:p>
    <w:p w14:paraId="492CCDA8" w14:textId="77777777" w:rsidR="000D02BE" w:rsidRPr="00157DD8" w:rsidRDefault="000D02BE" w:rsidP="006A44B2">
      <w:pPr>
        <w:jc w:val="both"/>
        <w:rPr>
          <w:rFonts w:ascii="Avenir Next" w:hAnsi="Avenir Next" w:cs="Arial"/>
          <w:color w:val="808080" w:themeColor="background1" w:themeShade="80"/>
          <w:sz w:val="22"/>
          <w:szCs w:val="22"/>
          <w:lang w:val="en-GB"/>
        </w:rPr>
      </w:pPr>
    </w:p>
    <w:p w14:paraId="672096C6" w14:textId="37D94AEF" w:rsidR="007E01B8" w:rsidRPr="00157DD8" w:rsidRDefault="000D02BE" w:rsidP="006A44B2">
      <w:pPr>
        <w:jc w:val="both"/>
        <w:rPr>
          <w:rFonts w:ascii="Avenir Next" w:hAnsi="Avenir Next" w:cs="Arial"/>
          <w:color w:val="808080" w:themeColor="background1" w:themeShade="80"/>
          <w:sz w:val="22"/>
          <w:szCs w:val="22"/>
          <w:lang w:val="en-GB"/>
        </w:rPr>
      </w:pPr>
      <w:r w:rsidRPr="00157DD8">
        <w:rPr>
          <w:rFonts w:ascii="Avenir Next" w:hAnsi="Avenir Next" w:cs="Arial"/>
          <w:color w:val="808080" w:themeColor="background1" w:themeShade="80"/>
          <w:sz w:val="22"/>
          <w:szCs w:val="22"/>
          <w:lang w:val="en-GB"/>
        </w:rPr>
        <w:t xml:space="preserve">More success has been gained through the use of “soft law”, which is where multilateral organisations work towards the progressive unification of private international law, rather than States and governments working on treaties and conventions: </w:t>
      </w:r>
      <w:r w:rsidRPr="00157DD8">
        <w:rPr>
          <w:rFonts w:ascii="Avenir Next" w:hAnsi="Avenir Next" w:cs="Arial"/>
          <w:color w:val="808080" w:themeColor="background1" w:themeShade="80"/>
          <w:sz w:val="22"/>
          <w:szCs w:val="22"/>
          <w:lang w:val="en-GB"/>
        </w:rPr>
        <w:t>Part 6.1.3.</w:t>
      </w:r>
      <w:r w:rsidRPr="00157DD8">
        <w:rPr>
          <w:rFonts w:ascii="Avenir Next" w:hAnsi="Avenir Next" w:cs="Arial"/>
          <w:color w:val="808080" w:themeColor="background1" w:themeShade="80"/>
          <w:sz w:val="22"/>
          <w:szCs w:val="22"/>
          <w:lang w:val="en-GB"/>
        </w:rPr>
        <w:t>3</w:t>
      </w:r>
      <w:r w:rsidRPr="00157DD8">
        <w:rPr>
          <w:rFonts w:ascii="Avenir Next" w:hAnsi="Avenir Next" w:cs="Arial"/>
          <w:color w:val="808080" w:themeColor="background1" w:themeShade="80"/>
          <w:sz w:val="22"/>
          <w:szCs w:val="22"/>
          <w:lang w:val="en-GB"/>
        </w:rPr>
        <w:t xml:space="preserve"> of the Guidance Text</w:t>
      </w:r>
      <w:r w:rsidRPr="00157DD8">
        <w:rPr>
          <w:rFonts w:ascii="Avenir Next" w:hAnsi="Avenir Next" w:cs="Arial"/>
          <w:color w:val="808080" w:themeColor="background1" w:themeShade="80"/>
          <w:sz w:val="22"/>
          <w:szCs w:val="22"/>
          <w:lang w:val="en-GB"/>
        </w:rPr>
        <w:t xml:space="preserve">. The most successful “soft law” approach to date has been the development by United Nations Commission on International Trade Law of the Model Law on Cross-Border Insolvency.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3056A7B0" w14:textId="258699FB" w:rsidR="00820934" w:rsidRDefault="0082093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426 of the Insolvency Act 1986</w:t>
      </w:r>
      <w:r w:rsidR="00062963">
        <w:rPr>
          <w:rFonts w:ascii="Avenir Next" w:hAnsi="Avenir Next" w:cs="Arial"/>
          <w:color w:val="808080" w:themeColor="background1" w:themeShade="80"/>
          <w:sz w:val="22"/>
          <w:szCs w:val="22"/>
          <w:lang w:val="en-GB"/>
        </w:rPr>
        <w:t>, if the United States is listed as a relevant country</w:t>
      </w:r>
      <w:r w:rsidR="008300A1">
        <w:rPr>
          <w:rFonts w:ascii="Avenir Next" w:hAnsi="Avenir Next" w:cs="Arial"/>
          <w:color w:val="808080" w:themeColor="background1" w:themeShade="80"/>
          <w:sz w:val="22"/>
          <w:szCs w:val="22"/>
          <w:lang w:val="en-GB"/>
        </w:rPr>
        <w:t xml:space="preserve">. </w:t>
      </w:r>
      <w:r w:rsidR="00062963">
        <w:rPr>
          <w:rFonts w:ascii="Avenir Next" w:hAnsi="Avenir Next" w:cs="Arial"/>
          <w:color w:val="808080" w:themeColor="background1" w:themeShade="80"/>
          <w:sz w:val="22"/>
          <w:szCs w:val="22"/>
          <w:lang w:val="en-GB"/>
        </w:rPr>
        <w:t xml:space="preserve">Otherwise England has adopted the UNCITRAL Model Law on Cross-Border Insolvency and common law principles still apply as well, including the decision of the House of Lords in </w:t>
      </w:r>
      <w:r w:rsidR="00062963">
        <w:rPr>
          <w:rFonts w:ascii="Avenir Next" w:hAnsi="Avenir Next" w:cs="Arial"/>
          <w:i/>
          <w:iCs/>
          <w:color w:val="808080" w:themeColor="background1" w:themeShade="80"/>
          <w:sz w:val="22"/>
          <w:szCs w:val="22"/>
          <w:lang w:val="en-GB"/>
        </w:rPr>
        <w:t>McGrath v Riddell</w:t>
      </w:r>
      <w:r w:rsidR="00062963">
        <w:rPr>
          <w:rFonts w:ascii="Avenir Next" w:hAnsi="Avenir Next" w:cs="Arial"/>
          <w:color w:val="808080" w:themeColor="background1" w:themeShade="80"/>
          <w:sz w:val="22"/>
          <w:szCs w:val="22"/>
          <w:lang w:val="en-GB"/>
        </w:rPr>
        <w:t xml:space="preserve">.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12E9F4E3" w14:textId="72E9E047" w:rsidR="00062963" w:rsidRDefault="00062963"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appropriate legal source is the European Insolvency Regulation 2000 (EIR)</w:t>
      </w:r>
      <w:r w:rsidR="008300A1">
        <w:rPr>
          <w:rFonts w:ascii="Avenir Next" w:hAnsi="Avenir Next" w:cs="Arial"/>
          <w:color w:val="808080" w:themeColor="background1" w:themeShade="80"/>
          <w:sz w:val="22"/>
          <w:szCs w:val="22"/>
          <w:lang w:val="en-GB"/>
        </w:rPr>
        <w:t xml:space="preserve"> (as amended).  </w:t>
      </w:r>
    </w:p>
    <w:p w14:paraId="08DA61B8" w14:textId="77777777" w:rsidR="00062963" w:rsidRDefault="00062963" w:rsidP="002253D8">
      <w:pPr>
        <w:jc w:val="both"/>
        <w:rPr>
          <w:rFonts w:ascii="Avenir Next" w:hAnsi="Avenir Next" w:cs="Arial"/>
          <w:color w:val="808080" w:themeColor="background1" w:themeShade="80"/>
          <w:sz w:val="22"/>
          <w:szCs w:val="22"/>
          <w:lang w:val="en-GB"/>
        </w:rPr>
      </w:pPr>
    </w:p>
    <w:p w14:paraId="69938086" w14:textId="346459EB" w:rsidR="002253D8" w:rsidRDefault="00062963"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stated in Part 6.4.3.3 of the Guidance Text:</w:t>
      </w:r>
    </w:p>
    <w:p w14:paraId="55B63D0D" w14:textId="77777777" w:rsidR="00062963" w:rsidRDefault="00062963" w:rsidP="002253D8">
      <w:pPr>
        <w:jc w:val="both"/>
        <w:rPr>
          <w:rFonts w:ascii="Avenir Next" w:hAnsi="Avenir Next" w:cs="Arial"/>
          <w:color w:val="808080" w:themeColor="background1" w:themeShade="80"/>
          <w:sz w:val="22"/>
          <w:szCs w:val="22"/>
          <w:lang w:val="en-GB"/>
        </w:rPr>
      </w:pPr>
    </w:p>
    <w:p w14:paraId="7D705565" w14:textId="4B120577" w:rsidR="00062963" w:rsidRPr="00062963" w:rsidRDefault="00062963" w:rsidP="00062963">
      <w:pPr>
        <w:ind w:left="72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iCs/>
          <w:color w:val="808080" w:themeColor="background1" w:themeShade="80"/>
          <w:sz w:val="22"/>
          <w:szCs w:val="22"/>
          <w:lang w:val="en-GB"/>
        </w:rPr>
        <w:t xml:space="preserve">The EIR allocates jurisdictional competence to the courts of a member State within which is situated the “centre of the debtor’s main interests” (COMI). While the EIR allocates primary jurisdiction based on the centre of the debtor’s main interests (main proceedings), it does allow </w:t>
      </w:r>
      <w:r w:rsidR="008300A1">
        <w:rPr>
          <w:rFonts w:ascii="Avenir Next" w:hAnsi="Avenir Next" w:cs="Arial"/>
          <w:i/>
          <w:iCs/>
          <w:color w:val="808080" w:themeColor="background1" w:themeShade="80"/>
          <w:sz w:val="22"/>
          <w:szCs w:val="22"/>
          <w:lang w:val="en-GB"/>
        </w:rPr>
        <w:t xml:space="preserve">for the possibility of subsidiary territorial proceedings in other member States. These are permitted where the debtor has an “establishment”. An establishment is defined as meaning “any place of operations … where the debtor carries out a non-transitory economic activity with human means and assets”. Such subsidiary proceedings may be either “independent proceedings”, opened prior to the main proceedings, or “secondary proceedings”, opened subsequent to the bankruptcy adjudication in the State of the centre of the main interests.” </w:t>
      </w:r>
    </w:p>
    <w:p w14:paraId="0D3B1D18" w14:textId="77777777" w:rsidR="004E1D03" w:rsidRDefault="004E1D03" w:rsidP="00692852">
      <w:pPr>
        <w:jc w:val="both"/>
        <w:rPr>
          <w:rFonts w:ascii="Avenir Next" w:hAnsi="Avenir Next"/>
          <w:sz w:val="22"/>
          <w:szCs w:val="22"/>
        </w:rPr>
      </w:pPr>
    </w:p>
    <w:p w14:paraId="7EC94FE7" w14:textId="0FF9B214" w:rsidR="008300A1" w:rsidRDefault="008300A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As the COMI for Norton Cars Inc is in Italy, the main proceeding should be opened in Italy. However, as its main operations transpired in Germany, it may be that subsidiary proceedings can be commenced in Germany if Norton Cars Inc has an “establishment” in Germany. </w:t>
      </w:r>
    </w:p>
    <w:p w14:paraId="75790245" w14:textId="77777777" w:rsidR="008300A1" w:rsidRPr="008300A1" w:rsidRDefault="008300A1" w:rsidP="00692852">
      <w:pPr>
        <w:jc w:val="both"/>
        <w:rPr>
          <w:rFonts w:ascii="Avenir Next" w:hAnsi="Avenir Next" w:cs="Arial"/>
          <w:color w:val="808080" w:themeColor="background1" w:themeShade="80"/>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1D7BE29" w:rsidR="002253D8" w:rsidRPr="002253D8" w:rsidRDefault="00820934"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EU (Recast) Insolvency Regulation only applies to members of the European Union.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573DD8DF" w:rsidR="002253D8" w:rsidRPr="00AE1F21" w:rsidRDefault="00AE1F21" w:rsidP="00AE1F2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Netherlands is part of the European Union and so the insolvency proceedings and the real rights of security will be regulated by both the </w:t>
      </w:r>
      <w:r>
        <w:rPr>
          <w:rFonts w:ascii="Avenir Next" w:hAnsi="Avenir Next" w:cs="Arial"/>
          <w:color w:val="808080" w:themeColor="background1" w:themeShade="80"/>
          <w:sz w:val="22"/>
          <w:szCs w:val="22"/>
          <w:lang w:val="en-GB"/>
        </w:rPr>
        <w:t>European Insolvency Regulation 2000 (EIR) (as amended)</w:t>
      </w:r>
      <w:r>
        <w:rPr>
          <w:rFonts w:ascii="Avenir Next" w:hAnsi="Avenir Next" w:cs="Arial"/>
          <w:color w:val="808080" w:themeColor="background1" w:themeShade="80"/>
          <w:sz w:val="22"/>
          <w:szCs w:val="22"/>
          <w:lang w:val="en-GB"/>
        </w:rPr>
        <w:t xml:space="preserve"> and the Dutch Scheme of Arrangement (or the </w:t>
      </w:r>
      <w:r>
        <w:rPr>
          <w:rFonts w:ascii="Avenir Next" w:hAnsi="Avenir Next" w:cs="Arial"/>
          <w:i/>
          <w:iCs/>
          <w:color w:val="808080" w:themeColor="background1" w:themeShade="80"/>
          <w:sz w:val="22"/>
          <w:szCs w:val="22"/>
          <w:lang w:val="en-GB"/>
        </w:rPr>
        <w:t xml:space="preserve">Wet </w:t>
      </w:r>
      <w:proofErr w:type="spellStart"/>
      <w:r>
        <w:rPr>
          <w:rFonts w:ascii="Avenir Next" w:hAnsi="Avenir Next" w:cs="Arial"/>
          <w:i/>
          <w:iCs/>
          <w:color w:val="808080" w:themeColor="background1" w:themeShade="80"/>
          <w:sz w:val="22"/>
          <w:szCs w:val="22"/>
          <w:lang w:val="en-GB"/>
        </w:rPr>
        <w:t>Homologatie</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Onderhands</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Akkoord</w:t>
      </w:r>
      <w:proofErr w:type="spellEnd"/>
      <w:r>
        <w:rPr>
          <w:rFonts w:ascii="Avenir Next" w:hAnsi="Avenir Next" w:cs="Arial"/>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11DB4A11" w:rsidR="002253D8" w:rsidRPr="00DA42DA" w:rsidRDefault="00AE1F21" w:rsidP="00AE1F2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Corporations Act 2001 regulates corporate insolvency in Australia and any corporate insolvency proceedings. The real rights of security will be regulated by both the Corporations Act 2001 and the Personal Property Securities Act 2009.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7915" w14:textId="77777777" w:rsidR="00E80DF2" w:rsidRDefault="00E80DF2" w:rsidP="00241B44">
      <w:r>
        <w:separator/>
      </w:r>
    </w:p>
  </w:endnote>
  <w:endnote w:type="continuationSeparator" w:id="0">
    <w:p w14:paraId="5F074BD9" w14:textId="77777777" w:rsidR="00E80DF2" w:rsidRDefault="00E80DF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6A4D9BB" w:rsidR="00B64A85" w:rsidRPr="00297BDF" w:rsidRDefault="005D7C44" w:rsidP="0052732A">
    <w:pPr>
      <w:pStyle w:val="Footer"/>
      <w:ind w:right="360"/>
      <w:rPr>
        <w:rFonts w:ascii="Avenir Next" w:hAnsi="Avenir Next" w:cs="Arial"/>
        <w:sz w:val="22"/>
        <w:szCs w:val="22"/>
      </w:rPr>
    </w:pPr>
    <w:r>
      <w:rPr>
        <w:rFonts w:ascii="Avenir Next" w:hAnsi="Avenir Next" w:cs="Arial"/>
        <w:sz w:val="22"/>
        <w:szCs w:val="22"/>
      </w:rPr>
      <w:t>FC202324-1302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6243" w14:textId="77777777" w:rsidR="00E80DF2" w:rsidRDefault="00E80DF2" w:rsidP="00241B44">
      <w:r>
        <w:separator/>
      </w:r>
    </w:p>
  </w:footnote>
  <w:footnote w:type="continuationSeparator" w:id="0">
    <w:p w14:paraId="4BD3D56A" w14:textId="77777777" w:rsidR="00E80DF2" w:rsidRDefault="00E80DF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92BB1"/>
    <w:multiLevelType w:val="hybridMultilevel"/>
    <w:tmpl w:val="224C052A"/>
    <w:lvl w:ilvl="0" w:tplc="C58AE3C8">
      <w:start w:val="15"/>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4"/>
  </w:num>
  <w:num w:numId="8" w16cid:durableId="269552992">
    <w:abstractNumId w:val="33"/>
  </w:num>
  <w:num w:numId="9" w16cid:durableId="1367413161">
    <w:abstractNumId w:val="13"/>
  </w:num>
  <w:num w:numId="10" w16cid:durableId="220823057">
    <w:abstractNumId w:val="29"/>
  </w:num>
  <w:num w:numId="11" w16cid:durableId="858086195">
    <w:abstractNumId w:val="10"/>
  </w:num>
  <w:num w:numId="12" w16cid:durableId="2144808366">
    <w:abstractNumId w:val="30"/>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6"/>
  </w:num>
  <w:num w:numId="33" w16cid:durableId="732118212">
    <w:abstractNumId w:val="24"/>
  </w:num>
  <w:num w:numId="34" w16cid:durableId="1912503881">
    <w:abstractNumId w:val="12"/>
  </w:num>
  <w:num w:numId="35" w16cid:durableId="120036200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963"/>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2BE"/>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227"/>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56059"/>
    <w:rsid w:val="00157DD8"/>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5752"/>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2F5"/>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3CE8"/>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3D7F"/>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D7C44"/>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73C"/>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87DAE"/>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01B8"/>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0934"/>
    <w:rsid w:val="00823AB4"/>
    <w:rsid w:val="0082483F"/>
    <w:rsid w:val="00827849"/>
    <w:rsid w:val="008279C0"/>
    <w:rsid w:val="008300A1"/>
    <w:rsid w:val="00833A94"/>
    <w:rsid w:val="00841E70"/>
    <w:rsid w:val="00845226"/>
    <w:rsid w:val="008473AA"/>
    <w:rsid w:val="00851A7A"/>
    <w:rsid w:val="00852883"/>
    <w:rsid w:val="00852F37"/>
    <w:rsid w:val="008571F6"/>
    <w:rsid w:val="00857A02"/>
    <w:rsid w:val="00861E51"/>
    <w:rsid w:val="00870B96"/>
    <w:rsid w:val="008723F3"/>
    <w:rsid w:val="00873246"/>
    <w:rsid w:val="00874293"/>
    <w:rsid w:val="00875E2E"/>
    <w:rsid w:val="00880F99"/>
    <w:rsid w:val="00881DA8"/>
    <w:rsid w:val="00881DE6"/>
    <w:rsid w:val="00881ECF"/>
    <w:rsid w:val="008837A6"/>
    <w:rsid w:val="008841E5"/>
    <w:rsid w:val="00884D7C"/>
    <w:rsid w:val="0089145D"/>
    <w:rsid w:val="00896FD7"/>
    <w:rsid w:val="00897428"/>
    <w:rsid w:val="008A0F13"/>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2FB8"/>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BBE"/>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07D0"/>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4576"/>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1F21"/>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51A9"/>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5226"/>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C6DEE"/>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0D"/>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0DF2"/>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37D6"/>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86105"/>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4181</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Ralphed Notley</cp:lastModifiedBy>
  <cp:revision>30</cp:revision>
  <cp:lastPrinted>2023-11-15T09:42:00Z</cp:lastPrinted>
  <dcterms:created xsi:type="dcterms:W3CDTF">2023-07-14T10:19:00Z</dcterms:created>
  <dcterms:modified xsi:type="dcterms:W3CDTF">2023-11-15T12:17:00Z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