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F4C32" w:rsidRDefault="00806382" w:rsidP="00806382">
      <w:pPr>
        <w:pStyle w:val="ListParagraph"/>
        <w:numPr>
          <w:ilvl w:val="0"/>
          <w:numId w:val="15"/>
        </w:numPr>
        <w:ind w:left="425" w:hanging="357"/>
        <w:jc w:val="both"/>
        <w:rPr>
          <w:rFonts w:ascii="Avenir Next" w:hAnsi="Avenir Next" w:cs="Arial"/>
          <w:sz w:val="22"/>
          <w:szCs w:val="22"/>
          <w:highlight w:val="yellow"/>
        </w:rPr>
      </w:pPr>
      <w:r w:rsidRPr="00DF4C32">
        <w:rPr>
          <w:rFonts w:ascii="Avenir Next" w:hAnsi="Avenir Next" w:cs="Arial"/>
          <w:sz w:val="22"/>
          <w:szCs w:val="22"/>
          <w:highlight w:val="yellow"/>
        </w:rPr>
        <w:t xml:space="preserve">This statement is untrue since the word </w:t>
      </w:r>
      <w:r w:rsidR="00823AB4" w:rsidRPr="00DF4C32">
        <w:rPr>
          <w:rFonts w:ascii="Avenir Next" w:hAnsi="Avenir Next" w:cs="Arial"/>
          <w:sz w:val="22"/>
          <w:szCs w:val="22"/>
          <w:highlight w:val="yellow"/>
        </w:rPr>
        <w:t>“</w:t>
      </w:r>
      <w:r w:rsidRPr="00DF4C32">
        <w:rPr>
          <w:rFonts w:ascii="Avenir Next" w:hAnsi="Avenir Next" w:cs="Arial"/>
          <w:sz w:val="22"/>
          <w:szCs w:val="22"/>
          <w:highlight w:val="yellow"/>
        </w:rPr>
        <w:t>bankruptcy</w:t>
      </w:r>
      <w:r w:rsidR="00823AB4" w:rsidRPr="00DF4C32">
        <w:rPr>
          <w:rFonts w:ascii="Avenir Next" w:hAnsi="Avenir Next" w:cs="Arial"/>
          <w:sz w:val="22"/>
          <w:szCs w:val="22"/>
          <w:highlight w:val="yellow"/>
        </w:rPr>
        <w:t>”</w:t>
      </w:r>
      <w:r w:rsidRPr="00DF4C32">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06312" w:rsidRDefault="001211E6" w:rsidP="001211E6">
      <w:pPr>
        <w:pStyle w:val="ListParagraph"/>
        <w:numPr>
          <w:ilvl w:val="0"/>
          <w:numId w:val="16"/>
        </w:numPr>
        <w:ind w:left="426"/>
        <w:jc w:val="both"/>
        <w:rPr>
          <w:rFonts w:ascii="Avenir Next" w:hAnsi="Avenir Next" w:cs="Arial"/>
          <w:sz w:val="22"/>
          <w:szCs w:val="22"/>
          <w:highlight w:val="yellow"/>
        </w:rPr>
      </w:pPr>
      <w:r w:rsidRPr="00E0631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4C50EA"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4C50E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05ABA"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D05ABA">
        <w:rPr>
          <w:rFonts w:ascii="Avenir Next" w:hAnsi="Avenir Next" w:cs="Arial"/>
          <w:sz w:val="22"/>
          <w:szCs w:val="22"/>
          <w:highlight w:val="yellow"/>
          <w:lang w:val="en-GB"/>
        </w:rPr>
        <w:t xml:space="preserve">This statement is incorrect since a statutory discharge of debt was only introduced in 1705 in England.    </w:t>
      </w:r>
      <w:r w:rsidRPr="00D05ABA">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4C50EA" w:rsidRDefault="006514CD" w:rsidP="006514CD">
      <w:pPr>
        <w:pStyle w:val="ListParagraph"/>
        <w:numPr>
          <w:ilvl w:val="0"/>
          <w:numId w:val="19"/>
        </w:numPr>
        <w:ind w:left="425" w:hanging="357"/>
        <w:jc w:val="both"/>
        <w:rPr>
          <w:rFonts w:ascii="Avenir Next" w:hAnsi="Avenir Next" w:cs="Arial"/>
          <w:sz w:val="22"/>
          <w:szCs w:val="22"/>
          <w:highlight w:val="yellow"/>
        </w:rPr>
      </w:pPr>
      <w:r w:rsidRPr="004C50EA">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05ABA"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D05AB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B4466" w:rsidRDefault="00AD76EF" w:rsidP="00AD76EF">
      <w:pPr>
        <w:pStyle w:val="ListParagraph"/>
        <w:numPr>
          <w:ilvl w:val="0"/>
          <w:numId w:val="17"/>
        </w:numPr>
        <w:ind w:left="426"/>
        <w:jc w:val="both"/>
        <w:rPr>
          <w:rFonts w:ascii="Avenir Next" w:hAnsi="Avenir Next" w:cs="Arial"/>
          <w:sz w:val="22"/>
          <w:szCs w:val="22"/>
          <w:highlight w:val="yellow"/>
        </w:rPr>
      </w:pPr>
      <w:r w:rsidRPr="001B4466">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1B4466"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1B4466">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70D90" w:rsidRDefault="009661DE" w:rsidP="009661DE">
      <w:pPr>
        <w:pStyle w:val="ListParagraph"/>
        <w:numPr>
          <w:ilvl w:val="0"/>
          <w:numId w:val="23"/>
        </w:numPr>
        <w:ind w:left="426"/>
        <w:jc w:val="both"/>
        <w:rPr>
          <w:rFonts w:ascii="Avenir Next" w:hAnsi="Avenir Next" w:cs="Arial"/>
          <w:sz w:val="22"/>
          <w:szCs w:val="22"/>
          <w:highlight w:val="yellow"/>
        </w:rPr>
      </w:pPr>
      <w:r w:rsidRPr="00B70D90">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B70D90" w:rsidRDefault="003B3A0D" w:rsidP="003B3A0D">
      <w:pPr>
        <w:pStyle w:val="ListParagraph"/>
        <w:numPr>
          <w:ilvl w:val="0"/>
          <w:numId w:val="24"/>
        </w:numPr>
        <w:ind w:left="426"/>
        <w:jc w:val="both"/>
        <w:rPr>
          <w:rFonts w:ascii="Avenir Next" w:hAnsi="Avenir Next" w:cs="Arial"/>
          <w:sz w:val="22"/>
          <w:szCs w:val="22"/>
          <w:highlight w:val="yellow"/>
        </w:rPr>
      </w:pPr>
      <w:r w:rsidRPr="00B70D90">
        <w:rPr>
          <w:rFonts w:ascii="Avenir Next" w:hAnsi="Avenir Next" w:cs="Arial"/>
          <w:sz w:val="22"/>
          <w:szCs w:val="22"/>
          <w:highlight w:val="yellow"/>
        </w:rPr>
        <w:t xml:space="preserve">This statement is untrue because universalism corresponds well to </w:t>
      </w:r>
      <w:proofErr w:type="spellStart"/>
      <w:r w:rsidRPr="00B70D90">
        <w:rPr>
          <w:rFonts w:ascii="Avenir Next" w:hAnsi="Avenir Next" w:cs="Arial"/>
          <w:sz w:val="22"/>
          <w:szCs w:val="22"/>
          <w:highlight w:val="yellow"/>
        </w:rPr>
        <w:t>globali</w:t>
      </w:r>
      <w:r w:rsidR="00142E15" w:rsidRPr="00B70D90">
        <w:rPr>
          <w:rFonts w:ascii="Avenir Next" w:hAnsi="Avenir Next" w:cs="Arial"/>
          <w:sz w:val="22"/>
          <w:szCs w:val="22"/>
          <w:highlight w:val="yellow"/>
        </w:rPr>
        <w:t>s</w:t>
      </w:r>
      <w:r w:rsidRPr="00B70D90">
        <w:rPr>
          <w:rFonts w:ascii="Avenir Next" w:hAnsi="Avenir Next" w:cs="Arial"/>
          <w:sz w:val="22"/>
          <w:szCs w:val="22"/>
          <w:highlight w:val="yellow"/>
        </w:rPr>
        <w:t>ation</w:t>
      </w:r>
      <w:proofErr w:type="spellEnd"/>
      <w:r w:rsidRPr="00B70D90">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097FFC99" w:rsidR="00CC7728" w:rsidRDefault="00B22F2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States across the globe can either be classified as having an English law (otherwise termed common law) </w:t>
      </w:r>
      <w:r w:rsidR="00A55D42">
        <w:rPr>
          <w:rFonts w:ascii="Avenir Next" w:hAnsi="Avenir Next" w:cs="Arial"/>
          <w:color w:val="808080" w:themeColor="background1" w:themeShade="80"/>
          <w:sz w:val="22"/>
          <w:szCs w:val="22"/>
          <w:lang w:val="en-GB"/>
        </w:rPr>
        <w:t>or civil law-</w:t>
      </w:r>
      <w:r w:rsidR="00583718">
        <w:rPr>
          <w:rFonts w:ascii="Avenir Next" w:hAnsi="Avenir Next" w:cs="Arial"/>
          <w:color w:val="808080" w:themeColor="background1" w:themeShade="80"/>
          <w:sz w:val="22"/>
          <w:szCs w:val="22"/>
          <w:lang w:val="en-GB"/>
        </w:rPr>
        <w:t>based</w:t>
      </w:r>
      <w:r>
        <w:rPr>
          <w:rFonts w:ascii="Avenir Next" w:hAnsi="Avenir Next" w:cs="Arial"/>
          <w:color w:val="808080" w:themeColor="background1" w:themeShade="80"/>
          <w:sz w:val="22"/>
          <w:szCs w:val="22"/>
          <w:lang w:val="en-GB"/>
        </w:rPr>
        <w:t xml:space="preserve"> foundation of insolvency. </w:t>
      </w:r>
    </w:p>
    <w:p w14:paraId="0E7F3462" w14:textId="644188C3" w:rsidR="00B22F22" w:rsidRDefault="00B22F22" w:rsidP="00692852">
      <w:pPr>
        <w:jc w:val="both"/>
        <w:rPr>
          <w:rFonts w:ascii="Avenir Next" w:hAnsi="Avenir Next" w:cs="Arial"/>
          <w:color w:val="808080" w:themeColor="background1" w:themeShade="80"/>
          <w:sz w:val="22"/>
          <w:szCs w:val="22"/>
          <w:lang w:val="en-GB"/>
        </w:rPr>
      </w:pPr>
    </w:p>
    <w:p w14:paraId="79BF1FC1" w14:textId="553D6C09" w:rsidR="00290465" w:rsidRPr="00290465" w:rsidRDefault="00290465" w:rsidP="00692852">
      <w:pPr>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t>1. English law-based</w:t>
      </w:r>
    </w:p>
    <w:p w14:paraId="0D735B2A" w14:textId="218CA828" w:rsidR="00583718" w:rsidRDefault="0058371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example of</w:t>
      </w:r>
      <w:r w:rsidR="0058348E">
        <w:rPr>
          <w:rFonts w:ascii="Avenir Next" w:hAnsi="Avenir Next" w:cs="Arial"/>
          <w:color w:val="808080" w:themeColor="background1" w:themeShade="80"/>
          <w:sz w:val="22"/>
          <w:szCs w:val="22"/>
          <w:lang w:val="en-GB"/>
        </w:rPr>
        <w:t xml:space="preserve"> an English law-</w:t>
      </w:r>
      <w:r w:rsidR="00B22F22">
        <w:rPr>
          <w:rFonts w:ascii="Avenir Next" w:hAnsi="Avenir Next" w:cs="Arial"/>
          <w:color w:val="808080" w:themeColor="background1" w:themeShade="80"/>
          <w:sz w:val="22"/>
          <w:szCs w:val="22"/>
          <w:lang w:val="en-GB"/>
        </w:rPr>
        <w:t>based system of insolvency is the United States of America</w:t>
      </w:r>
      <w:r>
        <w:rPr>
          <w:rFonts w:ascii="Avenir Next" w:hAnsi="Avenir Next" w:cs="Arial"/>
          <w:color w:val="808080" w:themeColor="background1" w:themeShade="80"/>
          <w:sz w:val="22"/>
          <w:szCs w:val="22"/>
          <w:lang w:val="en-GB"/>
        </w:rPr>
        <w:t xml:space="preserve"> (the "</w:t>
      </w:r>
      <w:r>
        <w:rPr>
          <w:rFonts w:ascii="Avenir Next" w:hAnsi="Avenir Next" w:cs="Arial"/>
          <w:b/>
          <w:color w:val="808080" w:themeColor="background1" w:themeShade="80"/>
          <w:sz w:val="22"/>
          <w:szCs w:val="22"/>
          <w:lang w:val="en-GB"/>
        </w:rPr>
        <w:t>US</w:t>
      </w:r>
      <w:r>
        <w:rPr>
          <w:rFonts w:ascii="Avenir Next" w:hAnsi="Avenir Next" w:cs="Arial"/>
          <w:color w:val="808080" w:themeColor="background1" w:themeShade="80"/>
          <w:sz w:val="22"/>
          <w:szCs w:val="22"/>
          <w:lang w:val="en-GB"/>
        </w:rPr>
        <w:t>")</w:t>
      </w:r>
      <w:r w:rsidR="00B22F2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Given that the US is a federation, laws may be enacted at the federal or state level. The US laws relating to insolvency </w:t>
      </w:r>
      <w:r w:rsidR="0058348E">
        <w:rPr>
          <w:rFonts w:ascii="Avenir Next" w:hAnsi="Avenir Next" w:cs="Arial"/>
          <w:color w:val="808080" w:themeColor="background1" w:themeShade="80"/>
          <w:sz w:val="22"/>
          <w:szCs w:val="22"/>
          <w:lang w:val="en-GB"/>
        </w:rPr>
        <w:t xml:space="preserve">and bankruptcy </w:t>
      </w:r>
      <w:r>
        <w:rPr>
          <w:rFonts w:ascii="Avenir Next" w:hAnsi="Avenir Next" w:cs="Arial"/>
          <w:color w:val="808080" w:themeColor="background1" w:themeShade="80"/>
          <w:sz w:val="22"/>
          <w:szCs w:val="22"/>
          <w:lang w:val="en-GB"/>
        </w:rPr>
        <w:t xml:space="preserve">are </w:t>
      </w:r>
      <w:r w:rsidR="00A96F2F">
        <w:rPr>
          <w:rFonts w:ascii="Avenir Next" w:hAnsi="Avenir Next" w:cs="Arial"/>
          <w:color w:val="808080" w:themeColor="background1" w:themeShade="80"/>
          <w:sz w:val="22"/>
          <w:szCs w:val="22"/>
          <w:lang w:val="en-GB"/>
        </w:rPr>
        <w:t>enacted under</w:t>
      </w:r>
      <w:r>
        <w:rPr>
          <w:rFonts w:ascii="Avenir Next" w:hAnsi="Avenir Next" w:cs="Arial"/>
          <w:color w:val="808080" w:themeColor="background1" w:themeShade="80"/>
          <w:sz w:val="22"/>
          <w:szCs w:val="22"/>
          <w:lang w:val="en-GB"/>
        </w:rPr>
        <w:t xml:space="preserve"> the former. That being, the Bankruptcy Code of the US is a piece of federal legislation and applies to all US states. </w:t>
      </w:r>
    </w:p>
    <w:p w14:paraId="7F2EB3A6" w14:textId="77777777" w:rsidR="00583718" w:rsidRDefault="00583718" w:rsidP="00692852">
      <w:pPr>
        <w:jc w:val="both"/>
        <w:rPr>
          <w:rFonts w:ascii="Avenir Next" w:hAnsi="Avenir Next" w:cs="Arial"/>
          <w:color w:val="808080" w:themeColor="background1" w:themeShade="80"/>
          <w:sz w:val="22"/>
          <w:szCs w:val="22"/>
          <w:lang w:val="en-GB"/>
        </w:rPr>
      </w:pPr>
    </w:p>
    <w:p w14:paraId="41289AC0" w14:textId="1D18FB9E" w:rsidR="00B22F22" w:rsidRDefault="008B06F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first US Bankruptcy Code came into effect in the 1800s, it has been revised numerous times.</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w:t>
      </w:r>
      <w:r w:rsidR="00583718">
        <w:rPr>
          <w:rFonts w:ascii="Avenir Next" w:hAnsi="Avenir Next" w:cs="Arial"/>
          <w:color w:val="808080" w:themeColor="background1" w:themeShade="80"/>
          <w:sz w:val="22"/>
          <w:szCs w:val="22"/>
          <w:lang w:val="en-GB"/>
        </w:rPr>
        <w:t xml:space="preserve">In 1978 and following the work of the Review Commission of 1973, </w:t>
      </w:r>
      <w:r w:rsidR="001925BD">
        <w:rPr>
          <w:rFonts w:ascii="Avenir Next" w:hAnsi="Avenir Next" w:cs="Arial"/>
          <w:color w:val="808080" w:themeColor="background1" w:themeShade="80"/>
          <w:sz w:val="22"/>
          <w:szCs w:val="22"/>
          <w:lang w:val="en-GB"/>
        </w:rPr>
        <w:t>the curr</w:t>
      </w:r>
      <w:r w:rsidR="009A493E">
        <w:rPr>
          <w:rFonts w:ascii="Avenir Next" w:hAnsi="Avenir Next" w:cs="Arial"/>
          <w:color w:val="808080" w:themeColor="background1" w:themeShade="80"/>
          <w:sz w:val="22"/>
          <w:szCs w:val="22"/>
          <w:lang w:val="en-GB"/>
        </w:rPr>
        <w:t xml:space="preserve">ent Bankruptcy Code was enacted. The Bankruptcy Code of 1978 is comprised of the following mechanisms: </w:t>
      </w:r>
    </w:p>
    <w:p w14:paraId="6279974A" w14:textId="77777777" w:rsidR="009A493E" w:rsidRDefault="009A493E" w:rsidP="00692852">
      <w:pPr>
        <w:jc w:val="both"/>
        <w:rPr>
          <w:rFonts w:ascii="Avenir Next" w:hAnsi="Avenir Next" w:cs="Arial"/>
          <w:color w:val="808080" w:themeColor="background1" w:themeShade="80"/>
          <w:sz w:val="22"/>
          <w:szCs w:val="22"/>
          <w:lang w:val="en-GB"/>
        </w:rPr>
      </w:pPr>
    </w:p>
    <w:p w14:paraId="5D3B1957" w14:textId="35ADE595" w:rsidR="009A493E" w:rsidRDefault="009A493E" w:rsidP="009A493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Liquidations;</w:t>
      </w:r>
    </w:p>
    <w:p w14:paraId="5138F122" w14:textId="3C1DB76F" w:rsidR="009A493E" w:rsidRDefault="009A493E" w:rsidP="009A493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Municipalities; </w:t>
      </w:r>
    </w:p>
    <w:p w14:paraId="5B12F178" w14:textId="539E4C62" w:rsidR="009A493E" w:rsidRDefault="009A493E" w:rsidP="009A493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Reorganisation (corporate rescue);</w:t>
      </w:r>
    </w:p>
    <w:p w14:paraId="7AE53B77" w14:textId="234506E1" w:rsidR="009A493E" w:rsidRDefault="009A493E" w:rsidP="009A493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Family farmer; and </w:t>
      </w:r>
    </w:p>
    <w:p w14:paraId="2A25A32E" w14:textId="24B801A2" w:rsidR="009A493E" w:rsidRDefault="009A493E" w:rsidP="009A493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Rescheduling of debt (repayment plan). </w:t>
      </w:r>
    </w:p>
    <w:p w14:paraId="42236411" w14:textId="152EC724" w:rsidR="009A493E" w:rsidRDefault="009A493E" w:rsidP="009A493E">
      <w:pPr>
        <w:jc w:val="both"/>
        <w:rPr>
          <w:rFonts w:ascii="Avenir Next" w:hAnsi="Avenir Next" w:cs="Arial"/>
          <w:color w:val="808080" w:themeColor="background1" w:themeShade="80"/>
          <w:sz w:val="22"/>
          <w:szCs w:val="22"/>
          <w:lang w:val="en-GB"/>
        </w:rPr>
      </w:pPr>
    </w:p>
    <w:p w14:paraId="3E9A7AA2" w14:textId="14371B53" w:rsidR="009A493E" w:rsidRPr="00290465" w:rsidRDefault="009A493E" w:rsidP="009A4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recent amendment to the Bankruptcy Code of 1798 has been the Bankruptcy Abuse Prevention and Consumer Protection Act of 2005</w:t>
      </w:r>
      <w:r w:rsidR="00290465">
        <w:rPr>
          <w:rFonts w:ascii="Avenir Next" w:hAnsi="Avenir Next" w:cs="Arial"/>
          <w:color w:val="808080" w:themeColor="background1" w:themeShade="80"/>
          <w:sz w:val="22"/>
          <w:szCs w:val="22"/>
          <w:lang w:val="en-GB"/>
        </w:rPr>
        <w:t xml:space="preserve"> (the "</w:t>
      </w:r>
      <w:r w:rsidR="00290465">
        <w:rPr>
          <w:rFonts w:ascii="Avenir Next" w:hAnsi="Avenir Next" w:cs="Arial"/>
          <w:b/>
          <w:color w:val="808080" w:themeColor="background1" w:themeShade="80"/>
          <w:sz w:val="22"/>
          <w:szCs w:val="22"/>
          <w:lang w:val="en-GB"/>
        </w:rPr>
        <w:t>BABCPA</w:t>
      </w:r>
      <w:r w:rsidR="0039475B">
        <w:rPr>
          <w:rFonts w:ascii="Avenir Next" w:hAnsi="Avenir Next" w:cs="Arial"/>
          <w:color w:val="808080" w:themeColor="background1" w:themeShade="80"/>
          <w:sz w:val="22"/>
          <w:szCs w:val="22"/>
          <w:lang w:val="en-GB"/>
        </w:rPr>
        <w:t>"), which was born</w:t>
      </w:r>
      <w:r w:rsidR="00290465">
        <w:rPr>
          <w:rFonts w:ascii="Avenir Next" w:hAnsi="Avenir Next" w:cs="Arial"/>
          <w:color w:val="808080" w:themeColor="background1" w:themeShade="80"/>
          <w:sz w:val="22"/>
          <w:szCs w:val="22"/>
          <w:lang w:val="en-GB"/>
        </w:rPr>
        <w:t xml:space="preserve"> out of the Review Commission of the 1990s. </w:t>
      </w:r>
    </w:p>
    <w:p w14:paraId="369BC36D" w14:textId="2284BA84" w:rsidR="009A493E" w:rsidRDefault="009A493E" w:rsidP="009A493E">
      <w:pPr>
        <w:jc w:val="both"/>
        <w:rPr>
          <w:rFonts w:ascii="Avenir Next" w:hAnsi="Avenir Next" w:cs="Arial"/>
          <w:color w:val="808080" w:themeColor="background1" w:themeShade="80"/>
          <w:sz w:val="22"/>
          <w:szCs w:val="22"/>
          <w:lang w:val="en-GB"/>
        </w:rPr>
      </w:pPr>
    </w:p>
    <w:p w14:paraId="58F4161F" w14:textId="2DFCC526" w:rsidR="009A493E" w:rsidRDefault="009A493E" w:rsidP="009A4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and large, the US bankruptcy system is viewed as pro-debtor and trendsetting given its liberal approach to a debtor's ability to</w:t>
      </w:r>
      <w:r w:rsidR="00290465">
        <w:rPr>
          <w:rFonts w:ascii="Avenir Next" w:hAnsi="Avenir Next" w:cs="Arial"/>
          <w:color w:val="808080" w:themeColor="background1" w:themeShade="80"/>
          <w:sz w:val="22"/>
          <w:szCs w:val="22"/>
          <w:lang w:val="en-GB"/>
        </w:rPr>
        <w:t xml:space="preserve"> achieve a fresh start, </w:t>
      </w:r>
      <w:r>
        <w:rPr>
          <w:rFonts w:ascii="Avenir Next" w:hAnsi="Avenir Next" w:cs="Arial"/>
          <w:color w:val="808080" w:themeColor="background1" w:themeShade="80"/>
          <w:sz w:val="22"/>
          <w:szCs w:val="22"/>
          <w:lang w:val="en-GB"/>
        </w:rPr>
        <w:t>rehabilitation</w:t>
      </w:r>
      <w:r w:rsidR="00290465">
        <w:rPr>
          <w:rFonts w:ascii="Avenir Next" w:hAnsi="Avenir Next" w:cs="Arial"/>
          <w:color w:val="808080" w:themeColor="background1" w:themeShade="80"/>
          <w:sz w:val="22"/>
          <w:szCs w:val="22"/>
          <w:lang w:val="en-GB"/>
        </w:rPr>
        <w:t xml:space="preserve"> or discharge</w:t>
      </w:r>
      <w:r>
        <w:rPr>
          <w:rFonts w:ascii="Avenir Next" w:hAnsi="Avenir Next" w:cs="Arial"/>
          <w:color w:val="808080" w:themeColor="background1" w:themeShade="80"/>
          <w:sz w:val="22"/>
          <w:szCs w:val="22"/>
          <w:lang w:val="en-GB"/>
        </w:rPr>
        <w:t>.</w:t>
      </w:r>
      <w:r w:rsidR="00290465">
        <w:rPr>
          <w:rFonts w:ascii="Avenir Next" w:hAnsi="Avenir Next" w:cs="Arial"/>
          <w:color w:val="808080" w:themeColor="background1" w:themeShade="80"/>
          <w:sz w:val="22"/>
          <w:szCs w:val="22"/>
          <w:lang w:val="en-GB"/>
        </w:rPr>
        <w:t xml:space="preserve"> This is particularly evident by the Bankruptcy Code's Chapter 11 procedure (i.e. company reorganisation). However, due to the BABCPA, a "means testing" system has now been put into place in order to determine who may file under Chapter 7 (straight bankruptcy / liquidation) or Chapter 13 (repayment plan). </w:t>
      </w:r>
    </w:p>
    <w:p w14:paraId="55241287" w14:textId="3CB07510" w:rsidR="00290465" w:rsidRDefault="00290465" w:rsidP="009A493E">
      <w:pPr>
        <w:jc w:val="both"/>
        <w:rPr>
          <w:rFonts w:ascii="Avenir Next" w:hAnsi="Avenir Next" w:cs="Arial"/>
          <w:color w:val="808080" w:themeColor="background1" w:themeShade="80"/>
          <w:sz w:val="22"/>
          <w:szCs w:val="22"/>
          <w:lang w:val="en-GB"/>
        </w:rPr>
      </w:pPr>
    </w:p>
    <w:p w14:paraId="5887B9AF" w14:textId="398FB392" w:rsidR="00290465" w:rsidRDefault="00290465" w:rsidP="009A4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international law, the US has adopted the 1997 UNCITRAL Model Law on Cross-Border Insolvency ("</w:t>
      </w:r>
      <w:r>
        <w:rPr>
          <w:rFonts w:ascii="Avenir Next" w:hAnsi="Avenir Next" w:cs="Arial"/>
          <w:b/>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which has replaced former section 304 of the Bankruptcy Code. </w:t>
      </w:r>
    </w:p>
    <w:p w14:paraId="58E8A8B3" w14:textId="6A25AD11" w:rsidR="00290465" w:rsidRDefault="00290465" w:rsidP="009A493E">
      <w:pPr>
        <w:jc w:val="both"/>
        <w:rPr>
          <w:rFonts w:ascii="Avenir Next" w:hAnsi="Avenir Next" w:cs="Arial"/>
          <w:color w:val="808080" w:themeColor="background1" w:themeShade="80"/>
          <w:sz w:val="22"/>
          <w:szCs w:val="22"/>
          <w:lang w:val="en-GB"/>
        </w:rPr>
      </w:pPr>
    </w:p>
    <w:p w14:paraId="426D5EEF" w14:textId="2F9B407E" w:rsidR="00290465" w:rsidRPr="00290465" w:rsidRDefault="00290465" w:rsidP="009A493E">
      <w:pPr>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t>2. Civil law-based</w:t>
      </w:r>
    </w:p>
    <w:p w14:paraId="1EFD7B9A" w14:textId="1E9C0259" w:rsidR="00290465" w:rsidRDefault="00290465" w:rsidP="009A4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a </w:t>
      </w:r>
      <w:r w:rsidR="0058348E">
        <w:rPr>
          <w:rFonts w:ascii="Avenir Next" w:hAnsi="Avenir Next" w:cs="Arial"/>
          <w:color w:val="808080" w:themeColor="background1" w:themeShade="80"/>
          <w:sz w:val="22"/>
          <w:szCs w:val="22"/>
          <w:lang w:val="en-GB"/>
        </w:rPr>
        <w:t xml:space="preserve">civil law-based system of insolvency can be found in France. Tracing its origins back to the </w:t>
      </w:r>
      <w:r w:rsidR="00A55D42">
        <w:rPr>
          <w:rFonts w:ascii="Avenir Next" w:hAnsi="Avenir Next" w:cs="Arial"/>
          <w:color w:val="808080" w:themeColor="background1" w:themeShade="80"/>
          <w:sz w:val="22"/>
          <w:szCs w:val="22"/>
          <w:lang w:val="en-GB"/>
        </w:rPr>
        <w:t>thirteenth century,</w:t>
      </w:r>
      <w:r w:rsidR="00EC4F59" w:rsidRPr="00EC4F59">
        <w:rPr>
          <w:rStyle w:val="FootnoteReference"/>
          <w:rFonts w:ascii="Avenir Next" w:hAnsi="Avenir Next" w:cs="Arial"/>
          <w:color w:val="808080" w:themeColor="background1" w:themeShade="80"/>
          <w:sz w:val="22"/>
          <w:szCs w:val="22"/>
          <w:lang w:val="en-GB"/>
        </w:rPr>
        <w:t xml:space="preserve"> </w:t>
      </w:r>
      <w:r w:rsidR="00EC4F59">
        <w:rPr>
          <w:rStyle w:val="FootnoteReference"/>
          <w:rFonts w:ascii="Avenir Next" w:hAnsi="Avenir Next" w:cs="Arial"/>
          <w:color w:val="808080" w:themeColor="background1" w:themeShade="80"/>
          <w:sz w:val="22"/>
          <w:szCs w:val="22"/>
          <w:lang w:val="en-GB"/>
        </w:rPr>
        <w:footnoteReference w:id="2"/>
      </w:r>
      <w:r w:rsidR="00A55D42">
        <w:rPr>
          <w:rFonts w:ascii="Avenir Next" w:hAnsi="Avenir Next" w:cs="Arial"/>
          <w:color w:val="808080" w:themeColor="background1" w:themeShade="80"/>
          <w:sz w:val="22"/>
          <w:szCs w:val="22"/>
          <w:lang w:val="en-GB"/>
        </w:rPr>
        <w:t xml:space="preserve"> one of the earliest legislative enactments of </w:t>
      </w:r>
      <w:r w:rsidR="00F0625F">
        <w:rPr>
          <w:rFonts w:ascii="Avenir Next" w:hAnsi="Avenir Next" w:cs="Arial"/>
          <w:color w:val="808080" w:themeColor="background1" w:themeShade="80"/>
          <w:sz w:val="22"/>
          <w:szCs w:val="22"/>
          <w:lang w:val="en-GB"/>
        </w:rPr>
        <w:t>significance</w:t>
      </w:r>
      <w:r w:rsidR="00A55D42">
        <w:rPr>
          <w:rFonts w:ascii="Avenir Next" w:hAnsi="Avenir Next" w:cs="Arial"/>
          <w:color w:val="808080" w:themeColor="background1" w:themeShade="80"/>
          <w:sz w:val="22"/>
          <w:szCs w:val="22"/>
          <w:lang w:val="en-GB"/>
        </w:rPr>
        <w:t xml:space="preserve"> is </w:t>
      </w:r>
      <w:r w:rsidR="0058348E">
        <w:rPr>
          <w:rFonts w:ascii="Avenir Next" w:hAnsi="Avenir Next" w:cs="Arial"/>
          <w:color w:val="808080" w:themeColor="background1" w:themeShade="80"/>
          <w:sz w:val="22"/>
          <w:szCs w:val="22"/>
          <w:lang w:val="en-GB"/>
        </w:rPr>
        <w:t xml:space="preserve">the </w:t>
      </w:r>
      <w:r w:rsidR="0058348E">
        <w:rPr>
          <w:rFonts w:ascii="Avenir Next" w:hAnsi="Avenir Next" w:cs="Arial"/>
          <w:i/>
          <w:color w:val="808080" w:themeColor="background1" w:themeShade="80"/>
          <w:sz w:val="22"/>
          <w:szCs w:val="22"/>
          <w:lang w:val="en-GB"/>
        </w:rPr>
        <w:t xml:space="preserve">Ordonnance de Commerce </w:t>
      </w:r>
      <w:r w:rsidR="00A55D42">
        <w:rPr>
          <w:rFonts w:ascii="Avenir Next" w:hAnsi="Avenir Next" w:cs="Arial"/>
          <w:color w:val="808080" w:themeColor="background1" w:themeShade="80"/>
          <w:sz w:val="22"/>
          <w:szCs w:val="22"/>
          <w:lang w:val="en-GB"/>
        </w:rPr>
        <w:t>of 1673 (the "</w:t>
      </w:r>
      <w:proofErr w:type="spellStart"/>
      <w:r w:rsidR="00A55D42">
        <w:rPr>
          <w:rFonts w:ascii="Avenir Next" w:hAnsi="Avenir Next" w:cs="Arial"/>
          <w:b/>
          <w:color w:val="808080" w:themeColor="background1" w:themeShade="80"/>
          <w:sz w:val="22"/>
          <w:szCs w:val="22"/>
          <w:lang w:val="en-GB"/>
        </w:rPr>
        <w:t>OdC</w:t>
      </w:r>
      <w:proofErr w:type="spellEnd"/>
      <w:r w:rsidR="00A55D42">
        <w:rPr>
          <w:rFonts w:ascii="Avenir Next" w:hAnsi="Avenir Next" w:cs="Arial"/>
          <w:b/>
          <w:color w:val="808080" w:themeColor="background1" w:themeShade="80"/>
          <w:sz w:val="22"/>
          <w:szCs w:val="22"/>
          <w:lang w:val="en-GB"/>
        </w:rPr>
        <w:t xml:space="preserve"> 1673</w:t>
      </w:r>
      <w:r w:rsidR="00A55D42">
        <w:rPr>
          <w:rFonts w:ascii="Avenir Next" w:hAnsi="Avenir Next" w:cs="Arial"/>
          <w:color w:val="808080" w:themeColor="background1" w:themeShade="80"/>
          <w:sz w:val="22"/>
          <w:szCs w:val="22"/>
          <w:lang w:val="en-GB"/>
        </w:rPr>
        <w:t xml:space="preserve">"). The Napoleonic insolvency codes (which were </w:t>
      </w:r>
      <w:r w:rsidR="008611F6">
        <w:rPr>
          <w:rFonts w:ascii="Avenir Next" w:hAnsi="Avenir Next" w:cs="Arial"/>
          <w:color w:val="808080" w:themeColor="background1" w:themeShade="80"/>
          <w:sz w:val="22"/>
          <w:szCs w:val="22"/>
          <w:lang w:val="en-GB"/>
        </w:rPr>
        <w:t>the inspiration for commercial codes of many other States</w:t>
      </w:r>
      <w:r w:rsidR="00A55D42">
        <w:rPr>
          <w:rFonts w:ascii="Avenir Next" w:hAnsi="Avenir Next" w:cs="Arial"/>
          <w:color w:val="808080" w:themeColor="background1" w:themeShade="80"/>
          <w:sz w:val="22"/>
          <w:szCs w:val="22"/>
          <w:lang w:val="en-GB"/>
        </w:rPr>
        <w:t xml:space="preserve">) can be directly drawn from the </w:t>
      </w:r>
      <w:r w:rsidR="008611F6">
        <w:rPr>
          <w:rFonts w:ascii="Avenir Next" w:hAnsi="Avenir Next" w:cs="Arial"/>
          <w:color w:val="808080" w:themeColor="background1" w:themeShade="80"/>
          <w:sz w:val="22"/>
          <w:szCs w:val="22"/>
          <w:lang w:val="en-GB"/>
        </w:rPr>
        <w:t xml:space="preserve">French </w:t>
      </w:r>
      <w:r w:rsidR="00A55D42">
        <w:rPr>
          <w:rFonts w:ascii="Avenir Next" w:hAnsi="Avenir Next" w:cs="Arial"/>
          <w:color w:val="808080" w:themeColor="background1" w:themeShade="80"/>
          <w:sz w:val="22"/>
          <w:szCs w:val="22"/>
          <w:lang w:val="en-GB"/>
        </w:rPr>
        <w:t xml:space="preserve">commercial codes of 1807 and 1838, which themselves were based on Chapter XI of the </w:t>
      </w:r>
      <w:proofErr w:type="spellStart"/>
      <w:r w:rsidR="00A55D42">
        <w:rPr>
          <w:rFonts w:ascii="Avenir Next" w:hAnsi="Avenir Next" w:cs="Arial"/>
          <w:color w:val="808080" w:themeColor="background1" w:themeShade="80"/>
          <w:sz w:val="22"/>
          <w:szCs w:val="22"/>
          <w:lang w:val="en-GB"/>
        </w:rPr>
        <w:t>OdC</w:t>
      </w:r>
      <w:proofErr w:type="spellEnd"/>
      <w:r w:rsidR="00A55D42">
        <w:rPr>
          <w:rFonts w:ascii="Avenir Next" w:hAnsi="Avenir Next" w:cs="Arial"/>
          <w:color w:val="808080" w:themeColor="background1" w:themeShade="80"/>
          <w:sz w:val="22"/>
          <w:szCs w:val="22"/>
          <w:lang w:val="en-GB"/>
        </w:rPr>
        <w:t xml:space="preserve"> 1673. </w:t>
      </w:r>
    </w:p>
    <w:p w14:paraId="282A52B2" w14:textId="26B46950" w:rsidR="00A55D42" w:rsidRDefault="00A55D42" w:rsidP="009A493E">
      <w:pPr>
        <w:jc w:val="both"/>
        <w:rPr>
          <w:rFonts w:ascii="Avenir Next" w:hAnsi="Avenir Next" w:cs="Arial"/>
          <w:color w:val="808080" w:themeColor="background1" w:themeShade="80"/>
          <w:sz w:val="22"/>
          <w:szCs w:val="22"/>
          <w:lang w:val="en-GB"/>
        </w:rPr>
      </w:pPr>
    </w:p>
    <w:p w14:paraId="7238F5E8" w14:textId="749C3526" w:rsidR="00A55D42" w:rsidRDefault="00A55D42" w:rsidP="009A4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French comm</w:t>
      </w:r>
      <w:r w:rsidR="0039475B">
        <w:rPr>
          <w:rFonts w:ascii="Avenir Next" w:hAnsi="Avenir Next" w:cs="Arial"/>
          <w:color w:val="808080" w:themeColor="background1" w:themeShade="80"/>
          <w:sz w:val="22"/>
          <w:szCs w:val="22"/>
          <w:lang w:val="en-GB"/>
        </w:rPr>
        <w:t>ercial code of 1807 could</w:t>
      </w:r>
      <w:r>
        <w:rPr>
          <w:rFonts w:ascii="Avenir Next" w:hAnsi="Avenir Next" w:cs="Arial"/>
          <w:color w:val="808080" w:themeColor="background1" w:themeShade="80"/>
          <w:sz w:val="22"/>
          <w:szCs w:val="22"/>
          <w:lang w:val="en-GB"/>
        </w:rPr>
        <w:t xml:space="preserve"> be viewed as anti-debtor as it permitted for the arrestment and detention of debtors. </w:t>
      </w:r>
      <w:r w:rsidR="008611F6">
        <w:rPr>
          <w:rFonts w:ascii="Avenir Next" w:hAnsi="Avenir Next" w:cs="Arial"/>
          <w:color w:val="808080" w:themeColor="background1" w:themeShade="80"/>
          <w:sz w:val="22"/>
          <w:szCs w:val="22"/>
          <w:lang w:val="en-GB"/>
        </w:rPr>
        <w:t>However, by 1889, the concept of judicial liquidation had been introduced and in 1935, the r</w:t>
      </w:r>
      <w:r w:rsidR="00EC4F59">
        <w:rPr>
          <w:rFonts w:ascii="Avenir Next" w:hAnsi="Avenir Next" w:cs="Arial"/>
          <w:color w:val="808080" w:themeColor="background1" w:themeShade="80"/>
          <w:sz w:val="22"/>
          <w:szCs w:val="22"/>
          <w:lang w:val="en-GB"/>
        </w:rPr>
        <w:t>ole of creditors was reduced even further while the judiciary's role increased.</w:t>
      </w:r>
      <w:r w:rsidR="00EC4F59" w:rsidRPr="00EC4F59">
        <w:rPr>
          <w:rStyle w:val="FootnoteReference"/>
          <w:rFonts w:ascii="Avenir Next" w:hAnsi="Avenir Next" w:cs="Arial"/>
          <w:color w:val="808080" w:themeColor="background1" w:themeShade="80"/>
          <w:sz w:val="22"/>
          <w:szCs w:val="22"/>
          <w:lang w:val="en-GB"/>
        </w:rPr>
        <w:t xml:space="preserve"> </w:t>
      </w:r>
      <w:r w:rsidR="00EC4F59">
        <w:rPr>
          <w:rStyle w:val="FootnoteReference"/>
          <w:rFonts w:ascii="Avenir Next" w:hAnsi="Avenir Next" w:cs="Arial"/>
          <w:color w:val="808080" w:themeColor="background1" w:themeShade="80"/>
          <w:sz w:val="22"/>
          <w:szCs w:val="22"/>
          <w:lang w:val="en-GB"/>
        </w:rPr>
        <w:footnoteReference w:id="3"/>
      </w:r>
      <w:r w:rsidR="00EC4F59">
        <w:rPr>
          <w:rFonts w:ascii="Avenir Next" w:hAnsi="Avenir Next" w:cs="Arial"/>
          <w:color w:val="808080" w:themeColor="background1" w:themeShade="80"/>
          <w:sz w:val="22"/>
          <w:szCs w:val="22"/>
          <w:lang w:val="en-GB"/>
        </w:rPr>
        <w:t xml:space="preserve"> In </w:t>
      </w:r>
      <w:r w:rsidR="00EC4F59">
        <w:rPr>
          <w:rFonts w:ascii="Avenir Next" w:hAnsi="Avenir Next" w:cs="Arial"/>
          <w:color w:val="808080" w:themeColor="background1" w:themeShade="80"/>
          <w:sz w:val="22"/>
          <w:szCs w:val="22"/>
          <w:lang w:val="en-GB"/>
        </w:rPr>
        <w:lastRenderedPageBreak/>
        <w:t>limited circumstances, the corporate veil could be lifted in order sanction directors of bankrupt entities who had committed offences.</w:t>
      </w:r>
      <w:r w:rsidR="00EC4F59">
        <w:rPr>
          <w:rStyle w:val="FootnoteReference"/>
          <w:rFonts w:ascii="Avenir Next" w:hAnsi="Avenir Next" w:cs="Arial"/>
          <w:color w:val="808080" w:themeColor="background1" w:themeShade="80"/>
          <w:sz w:val="22"/>
          <w:szCs w:val="22"/>
          <w:lang w:val="en-GB"/>
        </w:rPr>
        <w:footnoteReference w:id="4"/>
      </w:r>
      <w:r w:rsidR="00EC4F59">
        <w:rPr>
          <w:rFonts w:ascii="Avenir Next" w:hAnsi="Avenir Next" w:cs="Arial"/>
          <w:color w:val="808080" w:themeColor="background1" w:themeShade="80"/>
          <w:sz w:val="22"/>
          <w:szCs w:val="22"/>
          <w:lang w:val="en-GB"/>
        </w:rPr>
        <w:t xml:space="preserve"> </w:t>
      </w:r>
    </w:p>
    <w:p w14:paraId="07D0E785" w14:textId="49BD7764" w:rsidR="00EC4F59" w:rsidRDefault="00EC4F59" w:rsidP="009A493E">
      <w:pPr>
        <w:jc w:val="both"/>
        <w:rPr>
          <w:rFonts w:ascii="Avenir Next" w:hAnsi="Avenir Next" w:cs="Arial"/>
          <w:color w:val="808080" w:themeColor="background1" w:themeShade="80"/>
          <w:sz w:val="22"/>
          <w:szCs w:val="22"/>
          <w:lang w:val="en-GB"/>
        </w:rPr>
      </w:pPr>
    </w:p>
    <w:p w14:paraId="049A2627" w14:textId="0311CA3C" w:rsidR="00EC4F59" w:rsidRDefault="00EC4F59" w:rsidP="009A4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1967</w:t>
      </w:r>
      <w:r w:rsidR="0039475B">
        <w:rPr>
          <w:rFonts w:ascii="Avenir Next" w:hAnsi="Avenir Next" w:cs="Arial"/>
          <w:color w:val="808080" w:themeColor="background1" w:themeShade="80"/>
          <w:sz w:val="22"/>
          <w:szCs w:val="22"/>
          <w:lang w:val="en-GB"/>
        </w:rPr>
        <w:t xml:space="preserve"> and in furthering France's move towards a more debtor-friendly jurisdiction</w:t>
      </w:r>
      <w:r>
        <w:rPr>
          <w:rFonts w:ascii="Avenir Next" w:hAnsi="Avenir Next" w:cs="Arial"/>
          <w:color w:val="808080" w:themeColor="background1" w:themeShade="80"/>
          <w:sz w:val="22"/>
          <w:szCs w:val="22"/>
          <w:lang w:val="en-GB"/>
        </w:rPr>
        <w:t xml:space="preserve">, the ability to implement a reorganisation procedure with the </w:t>
      </w:r>
      <w:r w:rsidR="00F0625F">
        <w:rPr>
          <w:rFonts w:ascii="Avenir Next" w:hAnsi="Avenir Next" w:cs="Arial"/>
          <w:color w:val="808080" w:themeColor="background1" w:themeShade="80"/>
          <w:sz w:val="22"/>
          <w:szCs w:val="22"/>
          <w:lang w:val="en-GB"/>
        </w:rPr>
        <w:t xml:space="preserve">simultaneous </w:t>
      </w:r>
      <w:r>
        <w:rPr>
          <w:rFonts w:ascii="Avenir Next" w:hAnsi="Avenir Next" w:cs="Arial"/>
          <w:color w:val="808080" w:themeColor="background1" w:themeShade="80"/>
          <w:sz w:val="22"/>
          <w:szCs w:val="22"/>
          <w:lang w:val="en-GB"/>
        </w:rPr>
        <w:t xml:space="preserve">benefit of a moratorium </w:t>
      </w:r>
      <w:r w:rsidR="00F0625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following court approval</w:t>
      </w:r>
      <w:r w:rsidR="00F0625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was intro</w:t>
      </w:r>
      <w:r w:rsidR="00F0625F">
        <w:rPr>
          <w:rFonts w:ascii="Avenir Next" w:hAnsi="Avenir Next" w:cs="Arial"/>
          <w:color w:val="808080" w:themeColor="background1" w:themeShade="80"/>
          <w:sz w:val="22"/>
          <w:szCs w:val="22"/>
          <w:lang w:val="en-GB"/>
        </w:rPr>
        <w:t xml:space="preserve">duced. These developments culminated in the insolvency law of 1985, many aspects of which are still in force to this day.   </w:t>
      </w:r>
    </w:p>
    <w:p w14:paraId="424199A2" w14:textId="495B0C6F" w:rsidR="00A96F2F" w:rsidRDefault="00A96F2F" w:rsidP="009A493E">
      <w:pPr>
        <w:jc w:val="both"/>
        <w:rPr>
          <w:rFonts w:ascii="Avenir Next" w:hAnsi="Avenir Next" w:cs="Arial"/>
          <w:color w:val="808080" w:themeColor="background1" w:themeShade="80"/>
          <w:sz w:val="22"/>
          <w:szCs w:val="22"/>
          <w:lang w:val="en-GB"/>
        </w:rPr>
      </w:pPr>
    </w:p>
    <w:p w14:paraId="46736522" w14:textId="5AB205FB" w:rsidR="007C7B43" w:rsidRDefault="00A96F2F" w:rsidP="009A4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Unlike the US, France has not adopted the MLCBI. </w:t>
      </w:r>
    </w:p>
    <w:p w14:paraId="0B8C1244" w14:textId="77777777" w:rsidR="00DA42DA" w:rsidRDefault="00DA42DA" w:rsidP="00CE7DF4">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354FF3F8" w14:textId="48D74D65" w:rsidR="00F0625F" w:rsidRDefault="00F0625F" w:rsidP="00F062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Universalism, modified universalism and territorialism are some of the theoretical solutions to problems arising with cross-border insolvency. </w:t>
      </w:r>
    </w:p>
    <w:p w14:paraId="574F4DEE" w14:textId="77777777" w:rsidR="00F0625F" w:rsidRDefault="00F0625F" w:rsidP="00F0625F">
      <w:pPr>
        <w:ind w:left="720"/>
        <w:jc w:val="both"/>
        <w:rPr>
          <w:rFonts w:ascii="Avenir Next" w:hAnsi="Avenir Next" w:cs="Arial"/>
          <w:color w:val="7B7B7B" w:themeColor="accent3" w:themeShade="BF"/>
          <w:sz w:val="22"/>
          <w:szCs w:val="22"/>
          <w:lang w:val="en-GB"/>
        </w:rPr>
      </w:pPr>
    </w:p>
    <w:p w14:paraId="186D7F53" w14:textId="36E8E128" w:rsidR="00F0625F" w:rsidRDefault="00F0625F" w:rsidP="00F062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Universalism or, universality, can be most easily defined as the concept of one insolvency proceeding capable of dealing with all of a debtor's global assets and debts. Where one insolvency proceeding is commenced, no other insolvency proceedings should be issued in any other location against a debtor. Under the universality method, only one forum should have jurisdiction over the insolvency proceedings. Alternatively, if a single forum of jurisdiction is not used, a global framework of international insolvency law should be utilised. Whichever method of universality is proceeded with, it is clear that all of a debtor's assets should be considered under one insolvency proceeding that allows for an insolvency practitioner to control and collect in all of the debtor's assets. Further, creditors – regardless of their location globally – should be able to participate in the amalgamated proceeding on an equal basis to other creditors. </w:t>
      </w:r>
      <w:r w:rsidR="004C5DE5">
        <w:rPr>
          <w:rFonts w:ascii="Avenir Next" w:hAnsi="Avenir Next" w:cs="Arial"/>
          <w:color w:val="7B7B7B" w:themeColor="accent3" w:themeShade="BF"/>
          <w:sz w:val="22"/>
          <w:szCs w:val="22"/>
          <w:lang w:val="en-GB"/>
        </w:rPr>
        <w:t xml:space="preserve">In terms of recognition and effect, universalism requires other States to recognise that one set of insolvency proceedings (which are agreed as to appropriate jurisdiction) as having extraterritorial effect against the world. </w:t>
      </w:r>
    </w:p>
    <w:p w14:paraId="3C6BBAA5" w14:textId="20630EF9" w:rsidR="00F0625F" w:rsidRDefault="00F0625F" w:rsidP="00F0625F">
      <w:pPr>
        <w:jc w:val="both"/>
        <w:rPr>
          <w:rFonts w:ascii="Avenir Next" w:hAnsi="Avenir Next" w:cs="Arial"/>
          <w:color w:val="7B7B7B" w:themeColor="accent3" w:themeShade="BF"/>
          <w:sz w:val="22"/>
          <w:szCs w:val="22"/>
          <w:lang w:val="en-GB"/>
        </w:rPr>
      </w:pPr>
    </w:p>
    <w:p w14:paraId="13422540" w14:textId="078E8EC6" w:rsidR="00F0625F" w:rsidRDefault="00CE7DF4" w:rsidP="00F062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view of the fact that universalism in its purest form is not likely to be achieved, </w:t>
      </w:r>
      <w:r w:rsidR="00BC4F2E">
        <w:rPr>
          <w:rFonts w:ascii="Avenir Next" w:hAnsi="Avenir Next" w:cs="Arial"/>
          <w:color w:val="7B7B7B" w:themeColor="accent3" w:themeShade="BF"/>
          <w:sz w:val="22"/>
          <w:szCs w:val="22"/>
          <w:lang w:val="en-GB"/>
        </w:rPr>
        <w:t>the concept of modified universalism has materialised. Unlike pure universalism, which emphasises the need for one insolvency proceeding, modified universalism subscribes to the idea that a main proceeding should be opened in th</w:t>
      </w:r>
      <w:r w:rsidR="00430F1D">
        <w:rPr>
          <w:rFonts w:ascii="Avenir Next" w:hAnsi="Avenir Next" w:cs="Arial"/>
          <w:color w:val="7B7B7B" w:themeColor="accent3" w:themeShade="BF"/>
          <w:sz w:val="22"/>
          <w:szCs w:val="22"/>
          <w:lang w:val="en-GB"/>
        </w:rPr>
        <w:t>e jurisdiction where an entity's</w:t>
      </w:r>
      <w:r w:rsidR="00BC4F2E">
        <w:rPr>
          <w:rFonts w:ascii="Avenir Next" w:hAnsi="Avenir Next" w:cs="Arial"/>
          <w:color w:val="7B7B7B" w:themeColor="accent3" w:themeShade="BF"/>
          <w:sz w:val="22"/>
          <w:szCs w:val="22"/>
          <w:lang w:val="en-GB"/>
        </w:rPr>
        <w:t xml:space="preserve"> centre of ma</w:t>
      </w:r>
      <w:r w:rsidR="004C5DE5">
        <w:rPr>
          <w:rFonts w:ascii="Avenir Next" w:hAnsi="Avenir Next" w:cs="Arial"/>
          <w:color w:val="7B7B7B" w:themeColor="accent3" w:themeShade="BF"/>
          <w:sz w:val="22"/>
          <w:szCs w:val="22"/>
          <w:lang w:val="en-GB"/>
        </w:rPr>
        <w:t>in interests is located and</w:t>
      </w:r>
      <w:r w:rsidR="00430F1D">
        <w:rPr>
          <w:rFonts w:ascii="Avenir Next" w:hAnsi="Avenir Next" w:cs="Arial"/>
          <w:color w:val="7B7B7B" w:themeColor="accent3" w:themeShade="BF"/>
          <w:sz w:val="22"/>
          <w:szCs w:val="22"/>
          <w:lang w:val="en-GB"/>
        </w:rPr>
        <w:t>,</w:t>
      </w:r>
      <w:r w:rsidR="00BC4F2E">
        <w:rPr>
          <w:rFonts w:ascii="Avenir Next" w:hAnsi="Avenir Next" w:cs="Arial"/>
          <w:color w:val="7B7B7B" w:themeColor="accent3" w:themeShade="BF"/>
          <w:sz w:val="22"/>
          <w:szCs w:val="22"/>
          <w:lang w:val="en-GB"/>
        </w:rPr>
        <w:t xml:space="preserve"> this main proceeding can be further supported by ancillary or secondary proceedings in a different location. Regardless, the courts dealing with </w:t>
      </w:r>
      <w:r w:rsidR="004C5DE5">
        <w:rPr>
          <w:rFonts w:ascii="Avenir Next" w:hAnsi="Avenir Next" w:cs="Arial"/>
          <w:color w:val="7B7B7B" w:themeColor="accent3" w:themeShade="BF"/>
          <w:sz w:val="22"/>
          <w:szCs w:val="22"/>
          <w:lang w:val="en-GB"/>
        </w:rPr>
        <w:t xml:space="preserve">both </w:t>
      </w:r>
      <w:r w:rsidR="00BC4F2E">
        <w:rPr>
          <w:rFonts w:ascii="Avenir Next" w:hAnsi="Avenir Next" w:cs="Arial"/>
          <w:color w:val="7B7B7B" w:themeColor="accent3" w:themeShade="BF"/>
          <w:sz w:val="22"/>
          <w:szCs w:val="22"/>
          <w:lang w:val="en-GB"/>
        </w:rPr>
        <w:t xml:space="preserve">the main and ancillary proceedings are expected to support and co-operate with one another. </w:t>
      </w:r>
    </w:p>
    <w:p w14:paraId="3BBA6127" w14:textId="77777777" w:rsidR="00F0625F" w:rsidRDefault="00F0625F" w:rsidP="00F0625F">
      <w:pPr>
        <w:ind w:left="720"/>
        <w:jc w:val="both"/>
        <w:rPr>
          <w:rFonts w:ascii="Avenir Next" w:hAnsi="Avenir Next" w:cs="Arial"/>
          <w:color w:val="7B7B7B" w:themeColor="accent3" w:themeShade="BF"/>
          <w:sz w:val="22"/>
          <w:szCs w:val="22"/>
          <w:lang w:val="en-GB"/>
        </w:rPr>
      </w:pPr>
    </w:p>
    <w:p w14:paraId="039E27B5" w14:textId="3FA27EEE" w:rsidR="00C82D87" w:rsidRDefault="00F0625F" w:rsidP="00F062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430F1D">
        <w:rPr>
          <w:rFonts w:ascii="Avenir Next" w:hAnsi="Avenir Next" w:cs="Arial"/>
          <w:color w:val="7B7B7B" w:themeColor="accent3" w:themeShade="BF"/>
          <w:sz w:val="22"/>
          <w:szCs w:val="22"/>
          <w:lang w:val="en-GB"/>
        </w:rPr>
        <w:t>direct contrast to universalism</w:t>
      </w:r>
      <w:r>
        <w:rPr>
          <w:rFonts w:ascii="Avenir Next" w:hAnsi="Avenir Next" w:cs="Arial"/>
          <w:color w:val="7B7B7B" w:themeColor="accent3" w:themeShade="BF"/>
          <w:sz w:val="22"/>
          <w:szCs w:val="22"/>
          <w:lang w:val="en-GB"/>
        </w:rPr>
        <w:t xml:space="preserve"> is the concept of territorialism or territoriality. The territorialism school of thought promotes the idea that insolvency proceedings against the same debtor may be commenced in multiple jurisdictions. However, the proceedings should be limited to assets of the debtor within the relevant jurisdiction in which the proceedings are commenced. Therefore, under territorialism, creditors may only participate in, or file their claims in, proceedings commenced in their respective jurisdictions (i.e. a creditor concerned with a debtor's Hong Kong assets may only participate in Hong Kong proceedings, despite the fact that </w:t>
      </w:r>
      <w:r w:rsidR="00430F1D">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 xml:space="preserve">proceedings against the same debtor may be underfoot in England). Similarly, an insolvency practitioner's powers over proceedings and a debtor's assets would be limited to the jurisdictional boarders in which the proceedings are commenced (i.e. using the same example directly above, an insolvency practitioner appointed over Hong Kong proceedings would only be capable of controlling and obtaining the debtor's Hong Kong </w:t>
      </w:r>
      <w:r>
        <w:rPr>
          <w:rFonts w:ascii="Avenir Next" w:hAnsi="Avenir Next" w:cs="Arial"/>
          <w:color w:val="7B7B7B" w:themeColor="accent3" w:themeShade="BF"/>
          <w:sz w:val="22"/>
          <w:szCs w:val="22"/>
          <w:lang w:val="en-GB"/>
        </w:rPr>
        <w:lastRenderedPageBreak/>
        <w:t>assets, not the debtor's assets in England). In this way, it can be said that territorialism is concerned with the protection of local creditors and a State's national interests.</w:t>
      </w:r>
    </w:p>
    <w:p w14:paraId="553259FA" w14:textId="77777777" w:rsidR="00F0625F" w:rsidRPr="004216EA" w:rsidRDefault="00F0625F" w:rsidP="00F0625F">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8176162" w14:textId="0313C850" w:rsidR="00461F03" w:rsidRDefault="00461F0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combat </w:t>
      </w:r>
      <w:r w:rsidR="008452B9">
        <w:rPr>
          <w:rFonts w:ascii="Avenir Next" w:hAnsi="Avenir Next" w:cs="Arial"/>
          <w:color w:val="808080" w:themeColor="background1" w:themeShade="80"/>
          <w:sz w:val="22"/>
          <w:szCs w:val="22"/>
          <w:lang w:val="en-GB"/>
        </w:rPr>
        <w:t xml:space="preserve">issues arising from </w:t>
      </w:r>
      <w:r>
        <w:rPr>
          <w:rFonts w:ascii="Avenir Next" w:hAnsi="Avenir Next" w:cs="Arial"/>
          <w:color w:val="808080" w:themeColor="background1" w:themeShade="80"/>
          <w:sz w:val="22"/>
          <w:szCs w:val="22"/>
          <w:lang w:val="en-GB"/>
        </w:rPr>
        <w:t>international insolvency, t</w:t>
      </w:r>
      <w:r w:rsidR="00E033AF">
        <w:rPr>
          <w:rFonts w:ascii="Avenir Next" w:hAnsi="Avenir Next" w:cs="Arial"/>
          <w:color w:val="808080" w:themeColor="background1" w:themeShade="80"/>
          <w:sz w:val="22"/>
          <w:szCs w:val="22"/>
          <w:lang w:val="en-GB"/>
        </w:rPr>
        <w:t xml:space="preserve">he Latin American States have implemented multiple general treaties on private international law and commerce, which include </w:t>
      </w:r>
      <w:r>
        <w:rPr>
          <w:rFonts w:ascii="Avenir Next" w:hAnsi="Avenir Next" w:cs="Arial"/>
          <w:color w:val="808080" w:themeColor="background1" w:themeShade="80"/>
          <w:sz w:val="22"/>
          <w:szCs w:val="22"/>
          <w:lang w:val="en-GB"/>
        </w:rPr>
        <w:t>sections on</w:t>
      </w:r>
      <w:r w:rsidR="00E033AF">
        <w:rPr>
          <w:rFonts w:ascii="Avenir Next" w:hAnsi="Avenir Next" w:cs="Arial"/>
          <w:color w:val="808080" w:themeColor="background1" w:themeShade="80"/>
          <w:sz w:val="22"/>
          <w:szCs w:val="22"/>
          <w:lang w:val="en-GB"/>
        </w:rPr>
        <w:t xml:space="preserve"> bankruptcy or insolvency. Due to the</w:t>
      </w:r>
      <w:r>
        <w:rPr>
          <w:rFonts w:ascii="Avenir Next" w:hAnsi="Avenir Next" w:cs="Arial"/>
          <w:color w:val="808080" w:themeColor="background1" w:themeShade="80"/>
          <w:sz w:val="22"/>
          <w:szCs w:val="22"/>
          <w:lang w:val="en-GB"/>
        </w:rPr>
        <w:t>ir years of enactment and the</w:t>
      </w:r>
      <w:r w:rsidR="00E033AF">
        <w:rPr>
          <w:rFonts w:ascii="Avenir Next" w:hAnsi="Avenir Next" w:cs="Arial"/>
          <w:color w:val="808080" w:themeColor="background1" w:themeShade="80"/>
          <w:sz w:val="22"/>
          <w:szCs w:val="22"/>
          <w:lang w:val="en-GB"/>
        </w:rPr>
        <w:t xml:space="preserve"> number of signatories, these treaties are generally viewed </w:t>
      </w:r>
      <w:r>
        <w:rPr>
          <w:rFonts w:ascii="Avenir Next" w:hAnsi="Avenir Next" w:cs="Arial"/>
          <w:color w:val="808080" w:themeColor="background1" w:themeShade="80"/>
          <w:sz w:val="22"/>
          <w:szCs w:val="22"/>
          <w:lang w:val="en-GB"/>
        </w:rPr>
        <w:t xml:space="preserve">as some of the most well established and multinational insolvency treaties worldwide. These treaties, ratified by differing </w:t>
      </w:r>
      <w:r w:rsidR="00BA1C7E">
        <w:rPr>
          <w:rFonts w:ascii="Avenir Next" w:hAnsi="Avenir Next" w:cs="Arial"/>
          <w:color w:val="808080" w:themeColor="background1" w:themeShade="80"/>
          <w:sz w:val="22"/>
          <w:szCs w:val="22"/>
          <w:lang w:val="en-GB"/>
        </w:rPr>
        <w:t>sets</w:t>
      </w:r>
      <w:r>
        <w:rPr>
          <w:rFonts w:ascii="Avenir Next" w:hAnsi="Avenir Next" w:cs="Arial"/>
          <w:color w:val="808080" w:themeColor="background1" w:themeShade="80"/>
          <w:sz w:val="22"/>
          <w:szCs w:val="22"/>
          <w:lang w:val="en-GB"/>
        </w:rPr>
        <w:t xml:space="preserve"> of Latin America</w:t>
      </w:r>
      <w:r w:rsidR="00430F1D">
        <w:rPr>
          <w:rFonts w:ascii="Avenir Next" w:hAnsi="Avenir Next" w:cs="Arial"/>
          <w:color w:val="808080" w:themeColor="background1" w:themeShade="80"/>
          <w:sz w:val="22"/>
          <w:szCs w:val="22"/>
          <w:lang w:val="en-GB"/>
        </w:rPr>
        <w:t>n countries</w:t>
      </w:r>
      <w:r>
        <w:rPr>
          <w:rFonts w:ascii="Avenir Next" w:hAnsi="Avenir Next" w:cs="Arial"/>
          <w:color w:val="808080" w:themeColor="background1" w:themeShade="80"/>
          <w:sz w:val="22"/>
          <w:szCs w:val="22"/>
          <w:lang w:val="en-GB"/>
        </w:rPr>
        <w:t xml:space="preserve">, are: </w:t>
      </w:r>
    </w:p>
    <w:p w14:paraId="750140BE" w14:textId="2BE8EAAF" w:rsidR="00461F03" w:rsidRDefault="00461F03" w:rsidP="00DA42DA">
      <w:pPr>
        <w:jc w:val="both"/>
        <w:rPr>
          <w:rFonts w:ascii="Avenir Next" w:hAnsi="Avenir Next" w:cs="Arial"/>
          <w:color w:val="808080" w:themeColor="background1" w:themeShade="80"/>
          <w:sz w:val="22"/>
          <w:szCs w:val="22"/>
          <w:lang w:val="en-GB"/>
        </w:rPr>
      </w:pPr>
    </w:p>
    <w:p w14:paraId="218000A9" w14:textId="2FA6B692" w:rsidR="00461F03" w:rsidRDefault="00461F03" w:rsidP="00461F0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Treaties (1889) and (1940); and </w:t>
      </w:r>
    </w:p>
    <w:p w14:paraId="29B6D249" w14:textId="3D9C7CEE" w:rsidR="00461F03" w:rsidRPr="00461F03" w:rsidRDefault="00461F03" w:rsidP="00461F0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Havana Convention on Private International Law (1928) (Bustamante Code).</w:t>
      </w:r>
    </w:p>
    <w:p w14:paraId="0D7BA599" w14:textId="04E3E175" w:rsidR="00461F03" w:rsidRDefault="00461F03" w:rsidP="00DA42DA">
      <w:pPr>
        <w:jc w:val="both"/>
        <w:rPr>
          <w:rFonts w:ascii="Avenir Next" w:hAnsi="Avenir Next" w:cs="Arial"/>
          <w:color w:val="808080" w:themeColor="background1" w:themeShade="80"/>
          <w:sz w:val="22"/>
          <w:szCs w:val="22"/>
          <w:lang w:val="en-GB"/>
        </w:rPr>
      </w:pPr>
    </w:p>
    <w:p w14:paraId="354CFBC1" w14:textId="5FF21A54" w:rsidR="00461F03" w:rsidRPr="00461F03" w:rsidRDefault="00461F03" w:rsidP="00DA42DA">
      <w:p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1. Montevideo Treaties</w:t>
      </w:r>
    </w:p>
    <w:p w14:paraId="66723380" w14:textId="1EB2D0F4" w:rsidR="00BA1C7E" w:rsidRDefault="00BA1C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Treaty on International Commercial Law (1889) has been ratified by: </w:t>
      </w:r>
    </w:p>
    <w:p w14:paraId="4D06DBAF" w14:textId="77777777" w:rsidR="00D756E1" w:rsidRDefault="00D756E1" w:rsidP="00DA42DA">
      <w:pPr>
        <w:jc w:val="both"/>
        <w:rPr>
          <w:rFonts w:ascii="Avenir Next" w:hAnsi="Avenir Next" w:cs="Arial"/>
          <w:color w:val="808080" w:themeColor="background1" w:themeShade="80"/>
          <w:sz w:val="22"/>
          <w:szCs w:val="22"/>
          <w:lang w:val="en-GB"/>
        </w:rPr>
      </w:pPr>
    </w:p>
    <w:p w14:paraId="6ECEAD33" w14:textId="77777777"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Argentina;</w:t>
      </w:r>
    </w:p>
    <w:p w14:paraId="3A4AD270" w14:textId="77777777"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Bolivia;</w:t>
      </w:r>
    </w:p>
    <w:p w14:paraId="374B354F" w14:textId="77777777"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Columbia; </w:t>
      </w:r>
    </w:p>
    <w:p w14:paraId="2D4D59BD" w14:textId="77777777"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Paraguay;</w:t>
      </w:r>
    </w:p>
    <w:p w14:paraId="38EEDCA3" w14:textId="77777777"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Peru; and </w:t>
      </w:r>
    </w:p>
    <w:p w14:paraId="3E145B54" w14:textId="77777777"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Uruguay. </w:t>
      </w:r>
    </w:p>
    <w:p w14:paraId="3E1E40BF" w14:textId="77777777" w:rsidR="00BA1C7E" w:rsidRDefault="00BA1C7E" w:rsidP="00BA1C7E">
      <w:pPr>
        <w:jc w:val="both"/>
        <w:rPr>
          <w:rFonts w:ascii="Avenir Next" w:hAnsi="Avenir Next" w:cs="Arial"/>
          <w:color w:val="808080" w:themeColor="background1" w:themeShade="80"/>
          <w:sz w:val="22"/>
          <w:szCs w:val="22"/>
          <w:lang w:val="en-GB"/>
        </w:rPr>
      </w:pPr>
    </w:p>
    <w:p w14:paraId="61900735" w14:textId="219B15C5" w:rsidR="00DA42DA" w:rsidRDefault="00430F1D" w:rsidP="00BA1C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w:t>
      </w:r>
      <w:r w:rsidR="00BA1C7E">
        <w:rPr>
          <w:rFonts w:ascii="Avenir Next" w:hAnsi="Avenir Next" w:cs="Arial"/>
          <w:color w:val="808080" w:themeColor="background1" w:themeShade="80"/>
          <w:sz w:val="22"/>
          <w:szCs w:val="22"/>
          <w:lang w:val="en-GB"/>
        </w:rPr>
        <w:t xml:space="preserve"> the Montevideo Treaty on International Commercial Terrestrial Law (1940) and the Montevideo Treaty on International Procedural Law</w:t>
      </w:r>
      <w:r w:rsidR="008452B9">
        <w:rPr>
          <w:rFonts w:ascii="Avenir Next" w:hAnsi="Avenir Next" w:cs="Arial"/>
          <w:color w:val="808080" w:themeColor="background1" w:themeShade="80"/>
          <w:sz w:val="22"/>
          <w:szCs w:val="22"/>
          <w:lang w:val="en-GB"/>
        </w:rPr>
        <w:t xml:space="preserve"> (1940)</w:t>
      </w:r>
      <w:r w:rsidR="00BA1C7E">
        <w:rPr>
          <w:rFonts w:ascii="Avenir Next" w:hAnsi="Avenir Next" w:cs="Arial"/>
          <w:color w:val="808080" w:themeColor="background1" w:themeShade="80"/>
          <w:sz w:val="22"/>
          <w:szCs w:val="22"/>
          <w:lang w:val="en-GB"/>
        </w:rPr>
        <w:t xml:space="preserve">, which contain Titles on Bankruptcy and Civil Meeting of Creditors respectively, have been ratified by: </w:t>
      </w:r>
    </w:p>
    <w:p w14:paraId="4D1E7F1E" w14:textId="77777777" w:rsidR="00D756E1" w:rsidRDefault="00D756E1" w:rsidP="00BA1C7E">
      <w:pPr>
        <w:jc w:val="both"/>
        <w:rPr>
          <w:rFonts w:ascii="Avenir Next" w:hAnsi="Avenir Next" w:cs="Arial"/>
          <w:color w:val="808080" w:themeColor="background1" w:themeShade="80"/>
          <w:sz w:val="22"/>
          <w:szCs w:val="22"/>
          <w:lang w:val="en-GB"/>
        </w:rPr>
      </w:pPr>
    </w:p>
    <w:p w14:paraId="13E2CD72" w14:textId="078804CA"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Argentina; </w:t>
      </w:r>
    </w:p>
    <w:p w14:paraId="082C6AEA" w14:textId="3436555E"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Paraguay; and </w:t>
      </w:r>
    </w:p>
    <w:p w14:paraId="2375B9C3" w14:textId="18D4F3DC" w:rsidR="00BA1C7E" w:rsidRDefault="00BA1C7E" w:rsidP="00BA1C7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Uruguay. </w:t>
      </w:r>
    </w:p>
    <w:p w14:paraId="3C9BF505" w14:textId="055D0699" w:rsidR="00BA1C7E" w:rsidRDefault="00BA1C7E" w:rsidP="00BA1C7E">
      <w:pPr>
        <w:jc w:val="both"/>
        <w:rPr>
          <w:rFonts w:ascii="Avenir Next" w:hAnsi="Avenir Next" w:cs="Arial"/>
          <w:color w:val="808080" w:themeColor="background1" w:themeShade="80"/>
          <w:sz w:val="22"/>
          <w:szCs w:val="22"/>
          <w:lang w:val="en-GB"/>
        </w:rPr>
      </w:pPr>
    </w:p>
    <w:p w14:paraId="5CD2BD4C" w14:textId="235B3505" w:rsidR="00BA1C7E" w:rsidRDefault="00BA1C7E" w:rsidP="00BA1C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fact that the 1940 Treaties have only been ratified by three of the original six </w:t>
      </w:r>
      <w:r w:rsidR="00430F1D">
        <w:rPr>
          <w:rFonts w:ascii="Avenir Next" w:hAnsi="Avenir Next" w:cs="Arial"/>
          <w:color w:val="808080" w:themeColor="background1" w:themeShade="80"/>
          <w:sz w:val="22"/>
          <w:szCs w:val="22"/>
          <w:lang w:val="en-GB"/>
        </w:rPr>
        <w:t>States to the 1889 Treaty</w:t>
      </w:r>
      <w:r>
        <w:rPr>
          <w:rFonts w:ascii="Avenir Next" w:hAnsi="Avenir Next" w:cs="Arial"/>
          <w:color w:val="808080" w:themeColor="background1" w:themeShade="80"/>
          <w:sz w:val="22"/>
          <w:szCs w:val="22"/>
          <w:lang w:val="en-GB"/>
        </w:rPr>
        <w:t xml:space="preserve">, an analysis as to which treaty or treaties </w:t>
      </w:r>
      <w:r w:rsidR="00430F1D">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 xml:space="preserve">apply between any two or more of the Montevideo signatory States must be carefully conducted. </w:t>
      </w:r>
    </w:p>
    <w:p w14:paraId="4B7DCA96" w14:textId="14C6D9E8" w:rsidR="00BA1C7E" w:rsidRDefault="00BA1C7E" w:rsidP="00BA1C7E">
      <w:pPr>
        <w:jc w:val="both"/>
        <w:rPr>
          <w:rFonts w:ascii="Avenir Next" w:hAnsi="Avenir Next" w:cs="Arial"/>
          <w:color w:val="808080" w:themeColor="background1" w:themeShade="80"/>
          <w:sz w:val="22"/>
          <w:szCs w:val="22"/>
          <w:lang w:val="en-GB"/>
        </w:rPr>
      </w:pPr>
    </w:p>
    <w:p w14:paraId="2BA24E1B" w14:textId="16AE3B0E" w:rsidR="00BA1C7E" w:rsidRDefault="00BA1C7E" w:rsidP="00BA1C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1889 Montevideo Treaty encapsulates both corporate and personal insolvency. Further, the 1889 Treaty </w:t>
      </w:r>
      <w:r w:rsidR="00D756E1">
        <w:rPr>
          <w:rFonts w:ascii="Avenir Next" w:hAnsi="Avenir Next" w:cs="Arial"/>
          <w:color w:val="808080" w:themeColor="background1" w:themeShade="80"/>
          <w:sz w:val="22"/>
          <w:szCs w:val="22"/>
          <w:lang w:val="en-GB"/>
        </w:rPr>
        <w:t xml:space="preserve">dictates which bankruptcy jurisdiction will apply based on a debtor's commercial domicile. In circumstances where: </w:t>
      </w:r>
    </w:p>
    <w:p w14:paraId="01ADA33E" w14:textId="77777777" w:rsidR="00D756E1" w:rsidRDefault="00D756E1" w:rsidP="00BA1C7E">
      <w:pPr>
        <w:jc w:val="both"/>
        <w:rPr>
          <w:rFonts w:ascii="Avenir Next" w:hAnsi="Avenir Next" w:cs="Arial"/>
          <w:color w:val="808080" w:themeColor="background1" w:themeShade="80"/>
          <w:sz w:val="22"/>
          <w:szCs w:val="22"/>
          <w:lang w:val="en-GB"/>
        </w:rPr>
      </w:pPr>
    </w:p>
    <w:p w14:paraId="425D8AAA" w14:textId="65DB0DC6" w:rsidR="00370634" w:rsidRDefault="00D756E1" w:rsidP="00D756E1">
      <w:pPr>
        <w:pStyle w:val="ListParagraph"/>
        <w:numPr>
          <w:ilvl w:val="0"/>
          <w:numId w:val="35"/>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w:t>
      </w:r>
      <w:proofErr w:type="gramEnd"/>
      <w:r>
        <w:rPr>
          <w:rFonts w:ascii="Avenir Next" w:hAnsi="Avenir Next" w:cs="Arial"/>
          <w:color w:val="808080" w:themeColor="background1" w:themeShade="80"/>
          <w:sz w:val="22"/>
          <w:szCs w:val="22"/>
          <w:lang w:val="en-GB"/>
        </w:rPr>
        <w:t xml:space="preserve"> debtor is considered to be commercially domicile</w:t>
      </w:r>
      <w:r w:rsidR="00370634">
        <w:rPr>
          <w:rFonts w:ascii="Avenir Next" w:hAnsi="Avenir Next" w:cs="Arial"/>
          <w:color w:val="808080" w:themeColor="background1" w:themeShade="80"/>
          <w:sz w:val="22"/>
          <w:szCs w:val="22"/>
          <w:lang w:val="en-GB"/>
        </w:rPr>
        <w:t>d in one t</w:t>
      </w:r>
      <w:r>
        <w:rPr>
          <w:rFonts w:ascii="Avenir Next" w:hAnsi="Avenir Next" w:cs="Arial"/>
          <w:color w:val="808080" w:themeColor="background1" w:themeShade="80"/>
          <w:sz w:val="22"/>
          <w:szCs w:val="22"/>
          <w:lang w:val="en-GB"/>
        </w:rPr>
        <w:t>reaty State</w:t>
      </w:r>
      <w:r w:rsidR="00370634">
        <w:rPr>
          <w:rFonts w:ascii="Avenir Next" w:hAnsi="Avenir Next" w:cs="Arial"/>
          <w:color w:val="808080" w:themeColor="background1" w:themeShade="80"/>
          <w:sz w:val="22"/>
          <w:szCs w:val="22"/>
          <w:lang w:val="en-GB"/>
        </w:rPr>
        <w:t>,</w:t>
      </w:r>
      <w:r w:rsidR="00370634" w:rsidRPr="00370634">
        <w:rPr>
          <w:rFonts w:ascii="Avenir Next" w:hAnsi="Avenir Next" w:cs="Arial"/>
          <w:color w:val="808080" w:themeColor="background1" w:themeShade="80"/>
          <w:sz w:val="22"/>
          <w:szCs w:val="22"/>
          <w:lang w:val="en-GB"/>
        </w:rPr>
        <w:t xml:space="preserve"> </w:t>
      </w:r>
      <w:r w:rsidR="00370634">
        <w:rPr>
          <w:rFonts w:ascii="Avenir Next" w:hAnsi="Avenir Next" w:cs="Arial"/>
          <w:color w:val="808080" w:themeColor="background1" w:themeShade="80"/>
          <w:sz w:val="22"/>
          <w:szCs w:val="22"/>
          <w:lang w:val="en-GB"/>
        </w:rPr>
        <w:t>one set of bankruptcy proceedings will occur in that jurisdiction. This is e</w:t>
      </w:r>
      <w:r>
        <w:rPr>
          <w:rFonts w:ascii="Avenir Next" w:hAnsi="Avenir Next" w:cs="Arial"/>
          <w:color w:val="808080" w:themeColor="background1" w:themeShade="80"/>
          <w:sz w:val="22"/>
          <w:szCs w:val="22"/>
          <w:lang w:val="en-GB"/>
        </w:rPr>
        <w:t xml:space="preserve">ven </w:t>
      </w:r>
      <w:r w:rsidR="00370634">
        <w:rPr>
          <w:rFonts w:ascii="Avenir Next" w:hAnsi="Avenir Next" w:cs="Arial"/>
          <w:color w:val="808080" w:themeColor="background1" w:themeShade="80"/>
          <w:sz w:val="22"/>
          <w:szCs w:val="22"/>
          <w:lang w:val="en-GB"/>
        </w:rPr>
        <w:t xml:space="preserve">in circumstances </w:t>
      </w:r>
      <w:r>
        <w:rPr>
          <w:rFonts w:ascii="Avenir Next" w:hAnsi="Avenir Next" w:cs="Arial"/>
          <w:color w:val="808080" w:themeColor="background1" w:themeShade="80"/>
          <w:sz w:val="22"/>
          <w:szCs w:val="22"/>
          <w:lang w:val="en-GB"/>
        </w:rPr>
        <w:t>where the debtor may, from time to time, trade in other States (or has multiple offices or agents in other States)</w:t>
      </w:r>
      <w:r w:rsidR="00370634">
        <w:rPr>
          <w:rFonts w:ascii="Avenir Next" w:hAnsi="Avenir Next" w:cs="Arial"/>
          <w:color w:val="808080" w:themeColor="background1" w:themeShade="80"/>
          <w:sz w:val="22"/>
          <w:szCs w:val="22"/>
          <w:lang w:val="en-GB"/>
        </w:rPr>
        <w:t>; and</w:t>
      </w:r>
    </w:p>
    <w:p w14:paraId="73D3997A" w14:textId="755B15BB" w:rsidR="00D756E1" w:rsidRDefault="00D756E1" w:rsidP="0037063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CC0EF6E" w14:textId="368D3A2B" w:rsidR="00D756E1" w:rsidRDefault="00370634" w:rsidP="00D756E1">
      <w:pPr>
        <w:pStyle w:val="ListParagraph"/>
        <w:numPr>
          <w:ilvl w:val="0"/>
          <w:numId w:val="35"/>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where</w:t>
      </w:r>
      <w:proofErr w:type="gramEnd"/>
      <w:r>
        <w:rPr>
          <w:rFonts w:ascii="Avenir Next" w:hAnsi="Avenir Next" w:cs="Arial"/>
          <w:color w:val="808080" w:themeColor="background1" w:themeShade="80"/>
          <w:sz w:val="22"/>
          <w:szCs w:val="22"/>
          <w:lang w:val="en-GB"/>
        </w:rPr>
        <w:t xml:space="preserve"> the debtor can be said to have two or more economically independent businesses in different treaty States, multiple and concurrent bankruptcy proceedings may be opened in those jurisdictions by local creditors. </w:t>
      </w:r>
    </w:p>
    <w:p w14:paraId="13C117E1" w14:textId="77777777" w:rsidR="00370634" w:rsidRPr="00370634" w:rsidRDefault="00370634" w:rsidP="00370634">
      <w:pPr>
        <w:pStyle w:val="ListParagraph"/>
        <w:rPr>
          <w:rFonts w:ascii="Avenir Next" w:hAnsi="Avenir Next" w:cs="Arial"/>
          <w:color w:val="808080" w:themeColor="background1" w:themeShade="80"/>
          <w:sz w:val="22"/>
          <w:szCs w:val="22"/>
          <w:lang w:val="en-GB"/>
        </w:rPr>
      </w:pPr>
    </w:p>
    <w:p w14:paraId="62FD446F" w14:textId="5260F531" w:rsidR="00370634" w:rsidRDefault="00370634" w:rsidP="00370634">
      <w:p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lastRenderedPageBreak/>
        <w:t>2. Havana Convention on Private International Law (the Bustamante Code)</w:t>
      </w:r>
    </w:p>
    <w:p w14:paraId="6CAB4C43" w14:textId="20919567" w:rsidR="00370634" w:rsidRDefault="00370634" w:rsidP="003706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on Private International Law has been adopted by the following States: </w:t>
      </w:r>
    </w:p>
    <w:p w14:paraId="0C1D50C9" w14:textId="26F101EE"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Bolivia;</w:t>
      </w:r>
    </w:p>
    <w:p w14:paraId="06E3DEAE" w14:textId="6CC21EF3"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Brazil;</w:t>
      </w:r>
    </w:p>
    <w:p w14:paraId="6E2A49F5" w14:textId="3C231E74"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Chile;</w:t>
      </w:r>
    </w:p>
    <w:p w14:paraId="2A5420A2" w14:textId="5495A91B"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Costa Rica;</w:t>
      </w:r>
    </w:p>
    <w:p w14:paraId="0C8563E7" w14:textId="1A893F49"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Cuba;</w:t>
      </w:r>
    </w:p>
    <w:p w14:paraId="1E4D9708" w14:textId="4D7FF713"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Dominican Republic;</w:t>
      </w:r>
    </w:p>
    <w:p w14:paraId="413684F8" w14:textId="26695F3A"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Ecuador;</w:t>
      </w:r>
    </w:p>
    <w:p w14:paraId="07768DA0" w14:textId="08198662"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El Salvador;</w:t>
      </w:r>
    </w:p>
    <w:p w14:paraId="56450636" w14:textId="537432D5"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Guatemala;</w:t>
      </w:r>
    </w:p>
    <w:p w14:paraId="2BCEF3F1" w14:textId="2F474155"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Haiti;</w:t>
      </w:r>
    </w:p>
    <w:p w14:paraId="5BA22D0C" w14:textId="511711D8"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Honduras;</w:t>
      </w:r>
    </w:p>
    <w:p w14:paraId="7D1477F6" w14:textId="7E8CACE4"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Nicaragua;</w:t>
      </w:r>
    </w:p>
    <w:p w14:paraId="75D1A6FE" w14:textId="09D9E77B"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Panama;</w:t>
      </w:r>
    </w:p>
    <w:p w14:paraId="0792104F" w14:textId="1BC197AE"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Peru; and </w:t>
      </w:r>
    </w:p>
    <w:p w14:paraId="6CE4AC40" w14:textId="23162637" w:rsidR="00370634" w:rsidRDefault="00370634" w:rsidP="0037063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Venezuela. </w:t>
      </w:r>
    </w:p>
    <w:p w14:paraId="23C4E3F3" w14:textId="5E4671EE" w:rsidR="00370634" w:rsidRDefault="00370634" w:rsidP="00370634">
      <w:pPr>
        <w:jc w:val="both"/>
        <w:rPr>
          <w:rFonts w:ascii="Avenir Next" w:hAnsi="Avenir Next" w:cs="Arial"/>
          <w:color w:val="808080" w:themeColor="background1" w:themeShade="80"/>
          <w:sz w:val="22"/>
          <w:szCs w:val="22"/>
          <w:lang w:val="en-GB"/>
        </w:rPr>
      </w:pPr>
    </w:p>
    <w:p w14:paraId="4F8DAE99" w14:textId="1E2FA63C" w:rsidR="00370634" w:rsidRDefault="008452B9" w:rsidP="003706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noted above, Bolivia and Peru are signatories to each of the Montevideo Treaty (1889) and the Bustamante Code (1948). </w:t>
      </w:r>
    </w:p>
    <w:p w14:paraId="2509129B" w14:textId="1863BC49" w:rsidR="008452B9" w:rsidRDefault="008452B9" w:rsidP="00370634">
      <w:pPr>
        <w:jc w:val="both"/>
        <w:rPr>
          <w:rFonts w:ascii="Avenir Next" w:hAnsi="Avenir Next" w:cs="Arial"/>
          <w:color w:val="808080" w:themeColor="background1" w:themeShade="80"/>
          <w:sz w:val="22"/>
          <w:szCs w:val="22"/>
          <w:lang w:val="en-GB"/>
        </w:rPr>
      </w:pPr>
    </w:p>
    <w:p w14:paraId="453AEE0C" w14:textId="40A834F9" w:rsidR="008452B9" w:rsidRDefault="008452B9" w:rsidP="003706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to the Montevideo Treaties, the Bustamante Code </w:t>
      </w:r>
      <w:r w:rsidR="00460018">
        <w:rPr>
          <w:rFonts w:ascii="Avenir Next" w:hAnsi="Avenir Next" w:cs="Arial"/>
          <w:color w:val="808080" w:themeColor="background1" w:themeShade="80"/>
          <w:sz w:val="22"/>
          <w:szCs w:val="22"/>
          <w:lang w:val="en-GB"/>
        </w:rPr>
        <w:t xml:space="preserve">is more amenable to a single bankruptcy or insolvency proceeding with unilateral effect. This is particularly evident by the Code's first Chapter, which is entitled "Unity of Bankruptcy or Insolvency": </w:t>
      </w:r>
    </w:p>
    <w:p w14:paraId="100516FE" w14:textId="49C9C5B9" w:rsidR="00460018" w:rsidRDefault="00460018" w:rsidP="00370634">
      <w:pPr>
        <w:jc w:val="both"/>
        <w:rPr>
          <w:rFonts w:ascii="Avenir Next" w:hAnsi="Avenir Next" w:cs="Arial"/>
          <w:color w:val="808080" w:themeColor="background1" w:themeShade="80"/>
          <w:sz w:val="22"/>
          <w:szCs w:val="22"/>
          <w:lang w:val="en-GB"/>
        </w:rPr>
      </w:pPr>
    </w:p>
    <w:p w14:paraId="5CB33940" w14:textId="1B8A8274" w:rsidR="00460018" w:rsidRDefault="00460018" w:rsidP="0046001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color w:val="808080" w:themeColor="background1" w:themeShade="80"/>
          <w:sz w:val="22"/>
          <w:szCs w:val="22"/>
          <w:lang w:val="en-GB"/>
        </w:rPr>
        <w:t>If the insolvency or bankrupt debtor has only one civil or commercial domicile, there can be only one preventive proceeding in insolvency or bankruptcy, or one suspension of payments, or a composition…in respect of all his assets and his liabilities in the contracting States.</w:t>
      </w:r>
      <w:r>
        <w:rPr>
          <w:rFonts w:ascii="Avenir Next" w:hAnsi="Avenir Next" w:cs="Arial"/>
          <w:color w:val="808080" w:themeColor="background1" w:themeShade="80"/>
          <w:sz w:val="22"/>
          <w:szCs w:val="22"/>
          <w:lang w:val="en-GB"/>
        </w:rPr>
        <w:t xml:space="preserve">" </w:t>
      </w:r>
    </w:p>
    <w:p w14:paraId="2BBB52D7" w14:textId="6A6B59A9" w:rsidR="00460018" w:rsidRDefault="00460018" w:rsidP="00460018">
      <w:pPr>
        <w:jc w:val="both"/>
        <w:rPr>
          <w:rFonts w:ascii="Avenir Next" w:hAnsi="Avenir Next" w:cs="Arial"/>
          <w:color w:val="808080" w:themeColor="background1" w:themeShade="80"/>
          <w:sz w:val="22"/>
          <w:szCs w:val="22"/>
          <w:lang w:val="en-GB"/>
        </w:rPr>
      </w:pPr>
    </w:p>
    <w:p w14:paraId="335B9B8F" w14:textId="77940AA9" w:rsidR="00460018" w:rsidRDefault="00460018" w:rsidP="004600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the above, the Bustamante Code</w:t>
      </w:r>
      <w:r w:rsidR="00E82DA4">
        <w:rPr>
          <w:rFonts w:ascii="Avenir Next" w:hAnsi="Avenir Next" w:cs="Arial"/>
          <w:color w:val="808080" w:themeColor="background1" w:themeShade="80"/>
          <w:sz w:val="22"/>
          <w:szCs w:val="22"/>
          <w:lang w:val="en-GB"/>
        </w:rPr>
        <w:t xml:space="preserve"> (in similar fashion to the Montevideo Treaties)</w:t>
      </w:r>
      <w:r>
        <w:rPr>
          <w:rFonts w:ascii="Avenir Next" w:hAnsi="Avenir Next" w:cs="Arial"/>
          <w:color w:val="808080" w:themeColor="background1" w:themeShade="80"/>
          <w:sz w:val="22"/>
          <w:szCs w:val="22"/>
          <w:lang w:val="en-GB"/>
        </w:rPr>
        <w:t xml:space="preserve"> does </w:t>
      </w:r>
      <w:r w:rsidR="00E82DA4">
        <w:rPr>
          <w:rFonts w:ascii="Avenir Next" w:hAnsi="Avenir Next" w:cs="Arial"/>
          <w:color w:val="808080" w:themeColor="background1" w:themeShade="80"/>
          <w:sz w:val="22"/>
          <w:szCs w:val="22"/>
          <w:lang w:val="en-GB"/>
        </w:rPr>
        <w:t xml:space="preserve">allow for concurrent proceedings in circumstances where commercial establishments are operating in multiple </w:t>
      </w:r>
      <w:r w:rsidR="00F11546">
        <w:rPr>
          <w:rFonts w:ascii="Avenir Next" w:hAnsi="Avenir Next" w:cs="Arial"/>
          <w:color w:val="808080" w:themeColor="background1" w:themeShade="80"/>
          <w:sz w:val="22"/>
          <w:szCs w:val="22"/>
          <w:lang w:val="en-GB"/>
        </w:rPr>
        <w:t>member</w:t>
      </w:r>
      <w:r w:rsidR="00E82DA4">
        <w:rPr>
          <w:rFonts w:ascii="Avenir Next" w:hAnsi="Avenir Next" w:cs="Arial"/>
          <w:color w:val="808080" w:themeColor="background1" w:themeShade="80"/>
          <w:sz w:val="22"/>
          <w:szCs w:val="22"/>
          <w:lang w:val="en-GB"/>
        </w:rPr>
        <w:t xml:space="preserve"> States on an entirely separate economical basis. However, the Bustamante Code is silent on procedures of co-operation and co-ordination where c</w:t>
      </w:r>
      <w:r w:rsidR="00F11546">
        <w:rPr>
          <w:rFonts w:ascii="Avenir Next" w:hAnsi="Avenir Next" w:cs="Arial"/>
          <w:color w:val="808080" w:themeColor="background1" w:themeShade="80"/>
          <w:sz w:val="22"/>
          <w:szCs w:val="22"/>
          <w:lang w:val="en-GB"/>
        </w:rPr>
        <w:t>oncurrent proceedings are opened</w:t>
      </w:r>
      <w:r w:rsidR="00E82DA4">
        <w:rPr>
          <w:rFonts w:ascii="Avenir Next" w:hAnsi="Avenir Next" w:cs="Arial"/>
          <w:color w:val="808080" w:themeColor="background1" w:themeShade="80"/>
          <w:sz w:val="22"/>
          <w:szCs w:val="22"/>
          <w:lang w:val="en-GB"/>
        </w:rPr>
        <w:t xml:space="preserve">. </w:t>
      </w:r>
    </w:p>
    <w:p w14:paraId="3B822382" w14:textId="1B6762DF" w:rsidR="00E82DA4" w:rsidRDefault="00E82DA4" w:rsidP="00460018">
      <w:pPr>
        <w:jc w:val="both"/>
        <w:rPr>
          <w:rFonts w:ascii="Avenir Next" w:hAnsi="Avenir Next" w:cs="Arial"/>
          <w:color w:val="808080" w:themeColor="background1" w:themeShade="80"/>
          <w:sz w:val="22"/>
          <w:szCs w:val="22"/>
          <w:lang w:val="en-GB"/>
        </w:rPr>
      </w:pPr>
    </w:p>
    <w:p w14:paraId="6848C30D" w14:textId="0455AD6A" w:rsidR="00E82DA4" w:rsidRPr="00460018" w:rsidRDefault="00F11546" w:rsidP="004600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true universalism fashion, the Bustamante Code recognises that insolvency proceedings issued in one </w:t>
      </w:r>
      <w:proofErr w:type="gramStart"/>
      <w:r>
        <w:rPr>
          <w:rFonts w:ascii="Avenir Next" w:hAnsi="Avenir Next" w:cs="Arial"/>
          <w:color w:val="808080" w:themeColor="background1" w:themeShade="80"/>
          <w:sz w:val="22"/>
          <w:szCs w:val="22"/>
          <w:lang w:val="en-GB"/>
        </w:rPr>
        <w:t>member</w:t>
      </w:r>
      <w:proofErr w:type="gramEnd"/>
      <w:r>
        <w:rPr>
          <w:rFonts w:ascii="Avenir Next" w:hAnsi="Avenir Next" w:cs="Arial"/>
          <w:color w:val="808080" w:themeColor="background1" w:themeShade="80"/>
          <w:sz w:val="22"/>
          <w:szCs w:val="22"/>
          <w:lang w:val="en-GB"/>
        </w:rPr>
        <w:t xml:space="preserve"> State will have unilateral effect in other member States.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w:t>
      </w:r>
      <w:r w:rsidRPr="00430F1D">
        <w:rPr>
          <w:rFonts w:ascii="Avenir Next" w:hAnsi="Avenir Next" w:cs="Arial"/>
          <w:sz w:val="22"/>
          <w:szCs w:val="22"/>
          <w:lang w:val="en-GB"/>
        </w:rPr>
        <w:t>Discuss whether or not you agree with this statement</w:t>
      </w:r>
      <w:r w:rsidR="005D72F3" w:rsidRPr="00430F1D">
        <w:rPr>
          <w:rFonts w:ascii="Avenir Next" w:hAnsi="Avenir Next" w:cs="Arial"/>
          <w:sz w:val="22"/>
          <w:szCs w:val="22"/>
          <w:lang w:val="en-GB"/>
        </w:rPr>
        <w:t>,</w:t>
      </w:r>
      <w:r w:rsidRPr="00430F1D">
        <w:rPr>
          <w:rFonts w:ascii="Avenir Next" w:hAnsi="Avenir Next" w:cs="Arial"/>
          <w:sz w:val="22"/>
          <w:szCs w:val="22"/>
          <w:lang w:val="en-GB"/>
        </w:rPr>
        <w:t xml:space="preserve"> and why or why not.</w:t>
      </w:r>
      <w:r>
        <w:rPr>
          <w:rFonts w:ascii="Avenir Next" w:hAnsi="Avenir Next" w:cs="Arial"/>
          <w:sz w:val="22"/>
          <w:szCs w:val="22"/>
          <w:lang w:val="en-GB"/>
        </w:rPr>
        <w:t xml:space="preserve">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1046AB1F" w:rsidR="00DA42DA" w:rsidRDefault="00C868D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terms "bankruptcy" and "insolvency" </w:t>
      </w:r>
      <w:r w:rsidR="00430F1D">
        <w:rPr>
          <w:rFonts w:ascii="Avenir Next" w:hAnsi="Avenir Next" w:cs="Arial"/>
          <w:color w:val="808080" w:themeColor="background1" w:themeShade="80"/>
          <w:sz w:val="22"/>
          <w:szCs w:val="22"/>
          <w:lang w:val="en-GB"/>
        </w:rPr>
        <w:t>are often used</w:t>
      </w:r>
      <w:r>
        <w:rPr>
          <w:rFonts w:ascii="Avenir Next" w:hAnsi="Avenir Next" w:cs="Arial"/>
          <w:color w:val="808080" w:themeColor="background1" w:themeShade="80"/>
          <w:sz w:val="22"/>
          <w:szCs w:val="22"/>
          <w:lang w:val="en-GB"/>
        </w:rPr>
        <w:t xml:space="preserve"> interchangeably </w:t>
      </w:r>
      <w:r w:rsidR="00430F1D">
        <w:rPr>
          <w:rFonts w:ascii="Avenir Next" w:hAnsi="Avenir Next" w:cs="Arial"/>
          <w:color w:val="808080" w:themeColor="background1" w:themeShade="80"/>
          <w:sz w:val="22"/>
          <w:szCs w:val="22"/>
          <w:lang w:val="en-GB"/>
        </w:rPr>
        <w:t>and without further thought</w:t>
      </w:r>
      <w:r>
        <w:rPr>
          <w:rFonts w:ascii="Avenir Next" w:hAnsi="Avenir Next" w:cs="Arial"/>
          <w:color w:val="808080" w:themeColor="background1" w:themeShade="80"/>
          <w:sz w:val="22"/>
          <w:szCs w:val="22"/>
          <w:lang w:val="en-GB"/>
        </w:rPr>
        <w:t xml:space="preserve">, </w:t>
      </w:r>
      <w:r w:rsidR="00430F1D">
        <w:rPr>
          <w:rFonts w:ascii="Avenir Next" w:hAnsi="Avenir Next" w:cs="Arial"/>
          <w:color w:val="808080" w:themeColor="background1" w:themeShade="80"/>
          <w:sz w:val="22"/>
          <w:szCs w:val="22"/>
          <w:lang w:val="en-GB"/>
        </w:rPr>
        <w:t>it is not necessarily true that such terms are synonymous. E</w:t>
      </w:r>
      <w:r>
        <w:rPr>
          <w:rFonts w:ascii="Avenir Next" w:hAnsi="Avenir Next" w:cs="Arial"/>
          <w:color w:val="808080" w:themeColor="background1" w:themeShade="80"/>
          <w:sz w:val="22"/>
          <w:szCs w:val="22"/>
          <w:lang w:val="en-GB"/>
        </w:rPr>
        <w:t>ach term may have a discrete definition depending on the jurisdiction</w:t>
      </w:r>
      <w:r w:rsidR="00430F1D">
        <w:rPr>
          <w:rFonts w:ascii="Avenir Next" w:hAnsi="Avenir Next" w:cs="Arial"/>
          <w:color w:val="808080" w:themeColor="background1" w:themeShade="80"/>
          <w:sz w:val="22"/>
          <w:szCs w:val="22"/>
          <w:lang w:val="en-GB"/>
        </w:rPr>
        <w:t xml:space="preserve"> in which they are used</w:t>
      </w:r>
      <w:r>
        <w:rPr>
          <w:rFonts w:ascii="Avenir Next" w:hAnsi="Avenir Next" w:cs="Arial"/>
          <w:color w:val="808080" w:themeColor="background1" w:themeShade="80"/>
          <w:sz w:val="22"/>
          <w:szCs w:val="22"/>
          <w:lang w:val="en-GB"/>
        </w:rPr>
        <w:t xml:space="preserve">. In Australia, the term "insolvency" is </w:t>
      </w:r>
      <w:r>
        <w:rPr>
          <w:rFonts w:ascii="Avenir Next" w:hAnsi="Avenir Next" w:cs="Arial"/>
          <w:color w:val="808080" w:themeColor="background1" w:themeShade="80"/>
          <w:sz w:val="22"/>
          <w:szCs w:val="22"/>
          <w:lang w:val="en-GB"/>
        </w:rPr>
        <w:lastRenderedPageBreak/>
        <w:t xml:space="preserve">reserved for describing an insolvent corporate entity, whereas the term "bankruptcy" is utilised to describe an individual or natural person being in an insolvent state. </w:t>
      </w:r>
    </w:p>
    <w:p w14:paraId="021F81DB" w14:textId="77777777" w:rsidR="00430F1D" w:rsidRDefault="00430F1D" w:rsidP="00DA42DA">
      <w:pPr>
        <w:jc w:val="both"/>
        <w:rPr>
          <w:rFonts w:ascii="Avenir Next" w:hAnsi="Avenir Next" w:cs="Arial"/>
          <w:color w:val="808080" w:themeColor="background1" w:themeShade="80"/>
          <w:sz w:val="22"/>
          <w:szCs w:val="22"/>
          <w:lang w:val="en-GB"/>
        </w:rPr>
      </w:pPr>
    </w:p>
    <w:p w14:paraId="2B484E8A" w14:textId="33749788" w:rsidR="00400AC1" w:rsidRDefault="00400AC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 separate and more technical level, "insolvency" may refer to the act</w:t>
      </w:r>
      <w:r w:rsidR="006D0F30">
        <w:rPr>
          <w:rFonts w:ascii="Avenir Next" w:hAnsi="Avenir Next" w:cs="Arial"/>
          <w:color w:val="808080" w:themeColor="background1" w:themeShade="80"/>
          <w:sz w:val="22"/>
          <w:szCs w:val="22"/>
          <w:lang w:val="en-GB"/>
        </w:rPr>
        <w:t xml:space="preserve">ual financial state of a debtor. This </w:t>
      </w:r>
      <w:r>
        <w:rPr>
          <w:rFonts w:ascii="Avenir Next" w:hAnsi="Avenir Next" w:cs="Arial"/>
          <w:color w:val="808080" w:themeColor="background1" w:themeShade="80"/>
          <w:sz w:val="22"/>
          <w:szCs w:val="22"/>
          <w:lang w:val="en-GB"/>
        </w:rPr>
        <w:t>can be even further broken down into a balance sheet insolvency test (i.e. the liabilities of the debtor outweigh the assets of the debtor) versus a cash flow insolvency test (i.e. where the debtor cannot repay debts as and when they fall due).</w:t>
      </w:r>
    </w:p>
    <w:p w14:paraId="4FEDBF33" w14:textId="77777777" w:rsidR="00400AC1" w:rsidRDefault="00400AC1" w:rsidP="00DA42DA">
      <w:pPr>
        <w:jc w:val="both"/>
        <w:rPr>
          <w:rFonts w:ascii="Avenir Next" w:hAnsi="Avenir Next" w:cs="Arial"/>
          <w:color w:val="808080" w:themeColor="background1" w:themeShade="80"/>
          <w:sz w:val="22"/>
          <w:szCs w:val="22"/>
          <w:lang w:val="en-GB"/>
        </w:rPr>
      </w:pPr>
    </w:p>
    <w:p w14:paraId="2B9D7AAA" w14:textId="0B6D3E03" w:rsidR="00400AC1" w:rsidRDefault="00400AC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"bankruptcy" may refer to the debtor being formally placed into bankruptcy proceedings. </w:t>
      </w:r>
    </w:p>
    <w:p w14:paraId="2666690A" w14:textId="5E2D5590" w:rsidR="00400AC1" w:rsidRDefault="00400AC1" w:rsidP="00DA42DA">
      <w:pPr>
        <w:jc w:val="both"/>
        <w:rPr>
          <w:rFonts w:ascii="Avenir Next" w:hAnsi="Avenir Next" w:cs="Arial"/>
          <w:color w:val="808080" w:themeColor="background1" w:themeShade="80"/>
          <w:sz w:val="22"/>
          <w:szCs w:val="22"/>
          <w:lang w:val="en-GB"/>
        </w:rPr>
      </w:pPr>
    </w:p>
    <w:p w14:paraId="0C384E2E" w14:textId="6741D546" w:rsidR="00400AC1" w:rsidRDefault="00400AC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circumstances where "insolvency" and "bankruptcy" are used without differentiation, Wood</w:t>
      </w:r>
      <w:r w:rsidR="00877236">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xml:space="preserve"> identifies </w:t>
      </w:r>
      <w:r w:rsidR="00877236">
        <w:rPr>
          <w:rFonts w:ascii="Avenir Next" w:hAnsi="Avenir Next" w:cs="Arial"/>
          <w:color w:val="808080" w:themeColor="background1" w:themeShade="80"/>
          <w:sz w:val="22"/>
          <w:szCs w:val="22"/>
          <w:lang w:val="en-GB"/>
        </w:rPr>
        <w:t>the following key features</w:t>
      </w:r>
      <w:r w:rsidR="003211E9">
        <w:rPr>
          <w:rFonts w:ascii="Avenir Next" w:hAnsi="Avenir Next" w:cs="Arial"/>
          <w:color w:val="808080" w:themeColor="background1" w:themeShade="80"/>
          <w:sz w:val="22"/>
          <w:szCs w:val="22"/>
          <w:lang w:val="en-GB"/>
        </w:rPr>
        <w:t xml:space="preserve"> for their definitions</w:t>
      </w:r>
      <w:r w:rsidR="00877236">
        <w:rPr>
          <w:rFonts w:ascii="Avenir Next" w:hAnsi="Avenir Next" w:cs="Arial"/>
          <w:color w:val="808080" w:themeColor="background1" w:themeShade="80"/>
          <w:sz w:val="22"/>
          <w:szCs w:val="22"/>
          <w:lang w:val="en-GB"/>
        </w:rPr>
        <w:t xml:space="preserve">: </w:t>
      </w:r>
    </w:p>
    <w:p w14:paraId="33EBE6D9" w14:textId="21B3CA4B" w:rsidR="00877236" w:rsidRDefault="00877236" w:rsidP="00DA42DA">
      <w:pPr>
        <w:jc w:val="both"/>
        <w:rPr>
          <w:rFonts w:ascii="Avenir Next" w:hAnsi="Avenir Next" w:cs="Arial"/>
          <w:color w:val="808080" w:themeColor="background1" w:themeShade="80"/>
          <w:sz w:val="22"/>
          <w:szCs w:val="22"/>
          <w:lang w:val="en-GB"/>
        </w:rPr>
      </w:pPr>
    </w:p>
    <w:p w14:paraId="09645187" w14:textId="499A0367" w:rsidR="00877236" w:rsidRDefault="00877236" w:rsidP="00877236">
      <w:pPr>
        <w:pStyle w:val="ListParagraph"/>
        <w:numPr>
          <w:ilvl w:val="0"/>
          <w:numId w:val="35"/>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ability for creditors to individually pursue actions against the debtor is halted (often referred to as a moratorium). Wood claims that </w:t>
      </w:r>
      <w:r w:rsidR="003211E9">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imposition of a moratorium is the only true universal feature of all insolvencies or bankruptcies; </w:t>
      </w:r>
    </w:p>
    <w:p w14:paraId="106A0F13" w14:textId="77777777" w:rsidR="00877236" w:rsidRDefault="00877236" w:rsidP="00877236">
      <w:pPr>
        <w:pStyle w:val="ListParagraph"/>
        <w:jc w:val="both"/>
        <w:rPr>
          <w:rFonts w:ascii="Avenir Next" w:hAnsi="Avenir Next" w:cs="Arial"/>
          <w:color w:val="808080" w:themeColor="background1" w:themeShade="80"/>
          <w:sz w:val="22"/>
          <w:szCs w:val="22"/>
          <w:lang w:val="en-GB"/>
        </w:rPr>
      </w:pPr>
    </w:p>
    <w:p w14:paraId="0E44F302" w14:textId="40481843" w:rsidR="00877236" w:rsidRDefault="00877236" w:rsidP="00877236">
      <w:pPr>
        <w:pStyle w:val="ListParagraph"/>
        <w:numPr>
          <w:ilvl w:val="0"/>
          <w:numId w:val="35"/>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assets of the debtor are collected and pooled, which in turn become available for payment to creditors. Although this feature is included by Wood, different </w:t>
      </w:r>
      <w:r w:rsidR="003211E9">
        <w:rPr>
          <w:rFonts w:ascii="Avenir Next" w:hAnsi="Avenir Next" w:cs="Arial"/>
          <w:color w:val="808080" w:themeColor="background1" w:themeShade="80"/>
          <w:sz w:val="22"/>
          <w:szCs w:val="22"/>
          <w:lang w:val="en-GB"/>
        </w:rPr>
        <w:t>mechanisms and exceptions to this</w:t>
      </w:r>
      <w:r>
        <w:rPr>
          <w:rFonts w:ascii="Avenir Next" w:hAnsi="Avenir Next" w:cs="Arial"/>
          <w:color w:val="808080" w:themeColor="background1" w:themeShade="80"/>
          <w:sz w:val="22"/>
          <w:szCs w:val="22"/>
          <w:lang w:val="en-GB"/>
        </w:rPr>
        <w:t xml:space="preserve"> </w:t>
      </w:r>
      <w:r w:rsidR="003211E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rule</w:t>
      </w:r>
      <w:r w:rsidR="003211E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may occur depending on the jurisdiction. As such, the pooling of assets in order to pay creditors is not a truly universal feature of insolvencies and bankruptcies; and </w:t>
      </w:r>
    </w:p>
    <w:p w14:paraId="6B125D2F" w14:textId="77777777" w:rsidR="00877236" w:rsidRPr="00877236" w:rsidRDefault="00877236" w:rsidP="00877236">
      <w:pPr>
        <w:pStyle w:val="ListParagraph"/>
        <w:rPr>
          <w:rFonts w:ascii="Avenir Next" w:hAnsi="Avenir Next" w:cs="Arial"/>
          <w:color w:val="808080" w:themeColor="background1" w:themeShade="80"/>
          <w:sz w:val="22"/>
          <w:szCs w:val="22"/>
          <w:lang w:val="en-GB"/>
        </w:rPr>
      </w:pPr>
    </w:p>
    <w:p w14:paraId="7BFCD8EB" w14:textId="54AC627E" w:rsidR="00877236" w:rsidRDefault="00B5173E" w:rsidP="00877236">
      <w:pPr>
        <w:pStyle w:val="ListParagraph"/>
        <w:numPr>
          <w:ilvl w:val="0"/>
          <w:numId w:val="35"/>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payment</w:t>
      </w:r>
      <w:proofErr w:type="gramEnd"/>
      <w:r>
        <w:rPr>
          <w:rFonts w:ascii="Avenir Next" w:hAnsi="Avenir Next" w:cs="Arial"/>
          <w:color w:val="808080" w:themeColor="background1" w:themeShade="80"/>
          <w:sz w:val="22"/>
          <w:szCs w:val="22"/>
          <w:lang w:val="en-GB"/>
        </w:rPr>
        <w:t xml:space="preserve"> to creditors occurs on a </w:t>
      </w:r>
      <w:proofErr w:type="spellStart"/>
      <w:r>
        <w:rPr>
          <w:rFonts w:ascii="Avenir Next" w:hAnsi="Avenir Next" w:cs="Arial"/>
          <w:i/>
          <w:color w:val="808080" w:themeColor="background1" w:themeShade="80"/>
          <w:sz w:val="22"/>
          <w:szCs w:val="22"/>
          <w:lang w:val="en-GB"/>
        </w:rPr>
        <w:t>pari</w:t>
      </w:r>
      <w:proofErr w:type="spellEnd"/>
      <w:r>
        <w:rPr>
          <w:rFonts w:ascii="Avenir Next" w:hAnsi="Avenir Next" w:cs="Arial"/>
          <w:i/>
          <w:color w:val="808080" w:themeColor="background1" w:themeShade="80"/>
          <w:sz w:val="22"/>
          <w:szCs w:val="22"/>
          <w:lang w:val="en-GB"/>
        </w:rPr>
        <w:t xml:space="preserve"> </w:t>
      </w:r>
      <w:proofErr w:type="spellStart"/>
      <w:r>
        <w:rPr>
          <w:rFonts w:ascii="Avenir Next" w:hAnsi="Avenir Next" w:cs="Arial"/>
          <w:i/>
          <w:color w:val="808080" w:themeColor="background1" w:themeShade="80"/>
          <w:sz w:val="22"/>
          <w:szCs w:val="22"/>
          <w:lang w:val="en-GB"/>
        </w:rPr>
        <w:t>passu</w:t>
      </w:r>
      <w:proofErr w:type="spellEnd"/>
      <w:r>
        <w:rPr>
          <w:rFonts w:ascii="Avenir Next" w:hAnsi="Avenir Next" w:cs="Arial"/>
          <w:color w:val="808080" w:themeColor="background1" w:themeShade="80"/>
          <w:sz w:val="22"/>
          <w:szCs w:val="22"/>
          <w:lang w:val="en-GB"/>
        </w:rPr>
        <w:t xml:space="preserve"> basis. In other words, creditors are paid proportionally out of the available assets and such payment is based on the creditors' claims. Given that many jurisdictions adhere to a "waterfall" basis for payment to creditors (i.e. preference is given to </w:t>
      </w:r>
      <w:proofErr w:type="gramStart"/>
      <w:r>
        <w:rPr>
          <w:rFonts w:ascii="Avenir Next" w:hAnsi="Avenir Next" w:cs="Arial"/>
          <w:color w:val="808080" w:themeColor="background1" w:themeShade="80"/>
          <w:sz w:val="22"/>
          <w:szCs w:val="22"/>
          <w:lang w:val="en-GB"/>
        </w:rPr>
        <w:t>secured</w:t>
      </w:r>
      <w:proofErr w:type="gramEnd"/>
      <w:r>
        <w:rPr>
          <w:rFonts w:ascii="Avenir Next" w:hAnsi="Avenir Next" w:cs="Arial"/>
          <w:color w:val="808080" w:themeColor="background1" w:themeShade="80"/>
          <w:sz w:val="22"/>
          <w:szCs w:val="22"/>
          <w:lang w:val="en-GB"/>
        </w:rPr>
        <w:t xml:space="preserve"> creditors over unsecured creditors etc.), Wood states that this feature is in no way "honoured" as a whole</w:t>
      </w:r>
      <w:r w:rsidR="000D1C7D">
        <w:rPr>
          <w:rFonts w:ascii="Avenir Next" w:hAnsi="Avenir Next" w:cs="Arial"/>
          <w:color w:val="808080" w:themeColor="background1" w:themeShade="80"/>
          <w:sz w:val="22"/>
          <w:szCs w:val="22"/>
          <w:lang w:val="en-GB"/>
        </w:rPr>
        <w:t xml:space="preserve"> and therefore cannot be viewed as a universal feature</w:t>
      </w:r>
      <w:r w:rsidR="003211E9">
        <w:rPr>
          <w:rFonts w:ascii="Avenir Next" w:hAnsi="Avenir Next" w:cs="Arial"/>
          <w:color w:val="808080" w:themeColor="background1" w:themeShade="80"/>
          <w:sz w:val="22"/>
          <w:szCs w:val="22"/>
          <w:lang w:val="en-GB"/>
        </w:rPr>
        <w:t xml:space="preserve"> of insolvencies and bankruptcies</w:t>
      </w:r>
      <w:r>
        <w:rPr>
          <w:rFonts w:ascii="Avenir Next" w:hAnsi="Avenir Next" w:cs="Arial"/>
          <w:color w:val="808080" w:themeColor="background1" w:themeShade="80"/>
          <w:sz w:val="22"/>
          <w:szCs w:val="22"/>
          <w:lang w:val="en-GB"/>
        </w:rPr>
        <w:t xml:space="preserve">. </w:t>
      </w:r>
    </w:p>
    <w:p w14:paraId="43C4BCC4" w14:textId="77777777" w:rsidR="00B5173E" w:rsidRPr="00B5173E" w:rsidRDefault="00B5173E" w:rsidP="00B5173E">
      <w:pPr>
        <w:pStyle w:val="ListParagraph"/>
        <w:rPr>
          <w:rFonts w:ascii="Avenir Next" w:hAnsi="Avenir Next" w:cs="Arial"/>
          <w:color w:val="808080" w:themeColor="background1" w:themeShade="80"/>
          <w:sz w:val="22"/>
          <w:szCs w:val="22"/>
          <w:lang w:val="en-GB"/>
        </w:rPr>
      </w:pPr>
    </w:p>
    <w:p w14:paraId="02F38333" w14:textId="4C124934" w:rsidR="006D0F30" w:rsidRDefault="006D0F30" w:rsidP="00B517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Notwithstanding the terminology being used</w:t>
      </w:r>
      <w:r w:rsidR="00B5173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objectives of an "insolvency" or "bankruptcy" for </w:t>
      </w:r>
      <w:r w:rsidR="00B5173E">
        <w:rPr>
          <w:rFonts w:ascii="Avenir Next" w:hAnsi="Avenir Next" w:cs="Arial"/>
          <w:color w:val="808080" w:themeColor="background1" w:themeShade="80"/>
          <w:sz w:val="22"/>
          <w:szCs w:val="22"/>
          <w:lang w:val="en-GB"/>
        </w:rPr>
        <w:t>a corpora</w:t>
      </w:r>
      <w:r>
        <w:rPr>
          <w:rFonts w:ascii="Avenir Next" w:hAnsi="Avenir Next" w:cs="Arial"/>
          <w:color w:val="808080" w:themeColor="background1" w:themeShade="80"/>
          <w:sz w:val="22"/>
          <w:szCs w:val="22"/>
          <w:lang w:val="en-GB"/>
        </w:rPr>
        <w:t xml:space="preserve">te entity versus an individual or natural person can be further distinguished as set out below.  </w:t>
      </w:r>
    </w:p>
    <w:p w14:paraId="3B5C4FC6" w14:textId="77777777" w:rsidR="006D0F30" w:rsidRDefault="006D0F30" w:rsidP="00B5173E">
      <w:pPr>
        <w:jc w:val="both"/>
        <w:rPr>
          <w:rFonts w:ascii="Avenir Next" w:hAnsi="Avenir Next" w:cs="Arial"/>
          <w:color w:val="808080" w:themeColor="background1" w:themeShade="80"/>
          <w:sz w:val="22"/>
          <w:szCs w:val="22"/>
          <w:lang w:val="en-GB"/>
        </w:rPr>
      </w:pPr>
    </w:p>
    <w:p w14:paraId="6CAAC977" w14:textId="77777777" w:rsidR="006D0F30" w:rsidRDefault="006D0F30" w:rsidP="006D0F30">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 </w:t>
      </w:r>
      <w:r>
        <w:rPr>
          <w:rFonts w:ascii="Avenir Next" w:hAnsi="Avenir Next" w:cs="Arial"/>
          <w:color w:val="7B7B7B" w:themeColor="accent3" w:themeShade="BF"/>
          <w:sz w:val="22"/>
          <w:szCs w:val="22"/>
          <w:lang w:val="en-GB"/>
        </w:rPr>
        <w:t xml:space="preserve">The objective for individual insolvency is to achieve: </w:t>
      </w:r>
    </w:p>
    <w:p w14:paraId="6EFFD1F7" w14:textId="77777777" w:rsidR="006D0F30" w:rsidRDefault="006D0F30" w:rsidP="006D0F30">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protection of the debtor from harassment by its creditors; </w:t>
      </w:r>
    </w:p>
    <w:p w14:paraId="6726D4C2" w14:textId="77777777" w:rsidR="006D0F30" w:rsidRDefault="006D0F30" w:rsidP="006D0F30">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ability for the debtor to make a fresh start, particularly in instances where the insolvency has not occurred due to the actions or conduct of the debtor; and</w:t>
      </w:r>
    </w:p>
    <w:p w14:paraId="57BD0332" w14:textId="77777777" w:rsidR="006D0F30" w:rsidRDefault="006D0F30" w:rsidP="006D0F30">
      <w:pPr>
        <w:pStyle w:val="ListParagraph"/>
        <w:numPr>
          <w:ilvl w:val="0"/>
          <w:numId w:val="36"/>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w:t>
      </w:r>
      <w:proofErr w:type="gramEnd"/>
      <w:r>
        <w:rPr>
          <w:rFonts w:ascii="Avenir Next" w:hAnsi="Avenir Next" w:cs="Arial"/>
          <w:color w:val="7B7B7B" w:themeColor="accent3" w:themeShade="BF"/>
          <w:sz w:val="22"/>
          <w:szCs w:val="22"/>
          <w:lang w:val="en-GB"/>
        </w:rPr>
        <w:t xml:space="preserve"> reduction of indebtedness by way of contributions from present and future income to the estate while simultaneously taking into account the debtor's circumstances. </w:t>
      </w:r>
    </w:p>
    <w:p w14:paraId="09308483" w14:textId="77777777" w:rsidR="006D0F30" w:rsidRDefault="006D0F30" w:rsidP="006D0F30">
      <w:pPr>
        <w:jc w:val="both"/>
        <w:rPr>
          <w:rFonts w:ascii="Avenir Next" w:hAnsi="Avenir Next" w:cs="Arial"/>
          <w:color w:val="7B7B7B" w:themeColor="accent3" w:themeShade="BF"/>
          <w:sz w:val="22"/>
          <w:szCs w:val="22"/>
          <w:lang w:val="en-GB"/>
        </w:rPr>
      </w:pPr>
    </w:p>
    <w:p w14:paraId="255845EC" w14:textId="77777777" w:rsidR="006D0F30" w:rsidRPr="00080E3A" w:rsidRDefault="006D0F30" w:rsidP="006D0F3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 for corporate insolvency is to achieve:</w:t>
      </w:r>
    </w:p>
    <w:p w14:paraId="467F2847" w14:textId="77777777" w:rsidR="006D0F30" w:rsidRDefault="006D0F30" w:rsidP="006D0F30">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possible, the preservation of the business or variable parts of the business and not necessarily the company (e.g. corporate reorganisation or rescue); and</w:t>
      </w:r>
    </w:p>
    <w:p w14:paraId="173918D1" w14:textId="77777777" w:rsidR="006D0F30" w:rsidRDefault="006D0F30" w:rsidP="006D0F30">
      <w:pPr>
        <w:pStyle w:val="ListParagraph"/>
        <w:numPr>
          <w:ilvl w:val="0"/>
          <w:numId w:val="36"/>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imposition</w:t>
      </w:r>
      <w:proofErr w:type="gramEnd"/>
      <w:r>
        <w:rPr>
          <w:rFonts w:ascii="Avenir Next" w:hAnsi="Avenir Next" w:cs="Arial"/>
          <w:color w:val="7B7B7B" w:themeColor="accent3" w:themeShade="BF"/>
          <w:sz w:val="22"/>
          <w:szCs w:val="22"/>
          <w:lang w:val="en-GB"/>
        </w:rPr>
        <w:t xml:space="preserve"> of personal liability on corporate officeholders where such persons have abused their powers and duties. </w:t>
      </w:r>
    </w:p>
    <w:p w14:paraId="0479C86C" w14:textId="77777777" w:rsidR="006D0F30" w:rsidRDefault="006D0F30" w:rsidP="006D0F30">
      <w:pPr>
        <w:jc w:val="both"/>
        <w:rPr>
          <w:rFonts w:ascii="Avenir Next" w:hAnsi="Avenir Next" w:cs="Arial"/>
          <w:color w:val="7B7B7B" w:themeColor="accent3" w:themeShade="BF"/>
          <w:sz w:val="22"/>
          <w:szCs w:val="22"/>
          <w:lang w:val="en-GB"/>
        </w:rPr>
      </w:pPr>
    </w:p>
    <w:p w14:paraId="4F0A7714" w14:textId="11BD10AE" w:rsidR="006D0F30" w:rsidRDefault="006D0F30" w:rsidP="006D0F3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Regardless of whether individual or corporate insolvency is being pursued, </w:t>
      </w:r>
      <w:proofErr w:type="spellStart"/>
      <w:r>
        <w:rPr>
          <w:rFonts w:ascii="Avenir Next" w:hAnsi="Avenir Next" w:cs="Arial"/>
          <w:i/>
          <w:color w:val="7B7B7B" w:themeColor="accent3" w:themeShade="BF"/>
          <w:sz w:val="22"/>
          <w:szCs w:val="22"/>
          <w:lang w:val="en-GB"/>
        </w:rPr>
        <w:t>pari</w:t>
      </w:r>
      <w:proofErr w:type="spellEnd"/>
      <w:r>
        <w:rPr>
          <w:rFonts w:ascii="Avenir Next" w:hAnsi="Avenir Next" w:cs="Arial"/>
          <w:i/>
          <w:color w:val="7B7B7B" w:themeColor="accent3" w:themeShade="BF"/>
          <w:sz w:val="22"/>
          <w:szCs w:val="22"/>
          <w:lang w:val="en-GB"/>
        </w:rPr>
        <w:t xml:space="preserve"> </w:t>
      </w:r>
      <w:proofErr w:type="spellStart"/>
      <w:r>
        <w:rPr>
          <w:rFonts w:ascii="Avenir Next" w:hAnsi="Avenir Next" w:cs="Arial"/>
          <w:i/>
          <w:color w:val="7B7B7B" w:themeColor="accent3" w:themeShade="BF"/>
          <w:sz w:val="22"/>
          <w:szCs w:val="22"/>
          <w:lang w:val="en-GB"/>
        </w:rPr>
        <w:t>passu</w:t>
      </w:r>
      <w:proofErr w:type="spellEnd"/>
      <w:r>
        <w:rPr>
          <w:rFonts w:ascii="Avenir Next" w:hAnsi="Avenir Next" w:cs="Arial"/>
          <w:color w:val="7B7B7B" w:themeColor="accent3" w:themeShade="BF"/>
          <w:sz w:val="22"/>
          <w:szCs w:val="22"/>
          <w:lang w:val="en-GB"/>
        </w:rPr>
        <w:t xml:space="preserve"> distribution of assets to creditors should be achieved (except, as noted above, in circumstances of creditors having priority e.g. secured creditors over unsecured creditors) and the debtor should be dealt with fairly by </w:t>
      </w:r>
      <w:r>
        <w:rPr>
          <w:rFonts w:ascii="Avenir Next" w:hAnsi="Avenir Next" w:cs="Arial"/>
          <w:color w:val="7B7B7B" w:themeColor="accent3" w:themeShade="BF"/>
          <w:sz w:val="22"/>
          <w:szCs w:val="22"/>
          <w:lang w:val="en-GB"/>
        </w:rPr>
        <w:lastRenderedPageBreak/>
        <w:t xml:space="preserve">creditors alike. Further, investigations should also occur in order to deduce the reasons for the individual or corporate failure. Finally, where the insolvent debtor improperly dealt with assets, reclaiming of voidable dispositions should be accomplished. </w:t>
      </w:r>
    </w:p>
    <w:p w14:paraId="5F871BAC" w14:textId="77777777" w:rsidR="006D0F30" w:rsidRDefault="006D0F30" w:rsidP="006D0F30">
      <w:pPr>
        <w:ind w:left="720"/>
        <w:jc w:val="both"/>
        <w:rPr>
          <w:rFonts w:ascii="Avenir Next" w:hAnsi="Avenir Next" w:cs="Arial"/>
          <w:color w:val="7B7B7B" w:themeColor="accent3" w:themeShade="BF"/>
          <w:sz w:val="22"/>
          <w:szCs w:val="22"/>
          <w:lang w:val="en-GB"/>
        </w:rPr>
      </w:pPr>
    </w:p>
    <w:p w14:paraId="3BCDD9F7" w14:textId="09227E89" w:rsidR="00B5173E" w:rsidRPr="00B5173E" w:rsidRDefault="006D0F30" w:rsidP="00B5173E">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The main difference in objectives for corporate versus individual insolvency is that individual insolvency recognises the need for a debtor to continue onwards following the conclusion of insolvency proceedings. This results in individual insolvency allowing for a debtor to exempt or exclude assets from the insolvency estate; these assets are limited to those that are required to maintain the debtor or their dependents.</w:t>
      </w:r>
      <w:r>
        <w:rPr>
          <w:rStyle w:val="FootnoteReference"/>
          <w:rFonts w:ascii="Avenir Next" w:hAnsi="Avenir Next" w:cs="Arial"/>
          <w:color w:val="7B7B7B" w:themeColor="accent3" w:themeShade="BF"/>
          <w:sz w:val="22"/>
          <w:szCs w:val="22"/>
          <w:lang w:val="en-GB"/>
        </w:rPr>
        <w:footnoteReference w:id="6"/>
      </w:r>
      <w:r>
        <w:rPr>
          <w:rFonts w:ascii="Avenir Next" w:hAnsi="Avenir Next" w:cs="Arial"/>
          <w:color w:val="7B7B7B" w:themeColor="accent3" w:themeShade="BF"/>
          <w:sz w:val="22"/>
          <w:szCs w:val="22"/>
          <w:lang w:val="en-GB"/>
        </w:rPr>
        <w:t xml:space="preserve"> Conversely, corporate insolvency seeks to dissolve the corporate entity once insolvency proceedings are completed.</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409FB0E2" w14:textId="25609D9E" w:rsidR="005F0704" w:rsidRDefault="005F172C" w:rsidP="005F07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numerous issues which </w:t>
      </w:r>
      <w:r w:rsidR="00FE3235">
        <w:rPr>
          <w:rFonts w:ascii="Avenir Next" w:hAnsi="Avenir Next" w:cs="Arial"/>
          <w:color w:val="808080" w:themeColor="background1" w:themeShade="80"/>
          <w:sz w:val="22"/>
          <w:szCs w:val="22"/>
          <w:lang w:val="en-GB"/>
        </w:rPr>
        <w:t xml:space="preserve">can </w:t>
      </w:r>
      <w:r>
        <w:rPr>
          <w:rFonts w:ascii="Avenir Next" w:hAnsi="Avenir Next" w:cs="Arial"/>
          <w:color w:val="808080" w:themeColor="background1" w:themeShade="80"/>
          <w:sz w:val="22"/>
          <w:szCs w:val="22"/>
          <w:lang w:val="en-GB"/>
        </w:rPr>
        <w:t>occur in cross-border insolvencies that</w:t>
      </w:r>
      <w:r w:rsidR="003211E9">
        <w:rPr>
          <w:rFonts w:ascii="Avenir Next" w:hAnsi="Avenir Next" w:cs="Arial"/>
          <w:color w:val="808080" w:themeColor="background1" w:themeShade="80"/>
          <w:sz w:val="22"/>
          <w:szCs w:val="22"/>
          <w:lang w:val="en-GB"/>
        </w:rPr>
        <w:t>, in turn,</w:t>
      </w:r>
      <w:r>
        <w:rPr>
          <w:rFonts w:ascii="Avenir Next" w:hAnsi="Avenir Next" w:cs="Arial"/>
          <w:color w:val="808080" w:themeColor="background1" w:themeShade="80"/>
          <w:sz w:val="22"/>
          <w:szCs w:val="22"/>
          <w:lang w:val="en-GB"/>
        </w:rPr>
        <w:t xml:space="preserve"> hamper the ability for States to agree a universal insolvency procedure. </w:t>
      </w:r>
    </w:p>
    <w:p w14:paraId="672CACE8" w14:textId="444DF2DA" w:rsidR="005F172C" w:rsidRDefault="005F172C" w:rsidP="005F0704">
      <w:pPr>
        <w:jc w:val="both"/>
        <w:rPr>
          <w:rFonts w:ascii="Avenir Next" w:hAnsi="Avenir Next" w:cs="Arial"/>
          <w:color w:val="808080" w:themeColor="background1" w:themeShade="80"/>
          <w:sz w:val="22"/>
          <w:szCs w:val="22"/>
          <w:lang w:val="en-GB"/>
        </w:rPr>
      </w:pPr>
    </w:p>
    <w:p w14:paraId="44688FB7" w14:textId="337557FF" w:rsidR="00FE3235" w:rsidRDefault="005F172C" w:rsidP="005F07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and foremost, the terminology and language used by each State is not necessarily transferable.</w:t>
      </w:r>
      <w:r w:rsidR="003211E9">
        <w:rPr>
          <w:rFonts w:ascii="Avenir Next" w:hAnsi="Avenir Next" w:cs="Arial"/>
          <w:color w:val="808080" w:themeColor="background1" w:themeShade="80"/>
          <w:sz w:val="22"/>
          <w:szCs w:val="22"/>
          <w:lang w:val="en-GB"/>
        </w:rPr>
        <w:t xml:space="preserve"> As discussed previously above, some states may use the terms "insolvency" and "bankruptcy" interchangeably, while other States attribute vastly different meanings to each word.</w:t>
      </w:r>
      <w:r>
        <w:rPr>
          <w:rFonts w:ascii="Avenir Next" w:hAnsi="Avenir Next" w:cs="Arial"/>
          <w:color w:val="808080" w:themeColor="background1" w:themeShade="80"/>
          <w:sz w:val="22"/>
          <w:szCs w:val="22"/>
          <w:lang w:val="en-GB"/>
        </w:rPr>
        <w:t xml:space="preserve"> The term "insolvency" </w:t>
      </w:r>
      <w:r w:rsidR="003211E9">
        <w:rPr>
          <w:rFonts w:ascii="Avenir Next" w:hAnsi="Avenir Next" w:cs="Arial"/>
          <w:color w:val="808080" w:themeColor="background1" w:themeShade="80"/>
          <w:sz w:val="22"/>
          <w:szCs w:val="22"/>
          <w:lang w:val="en-GB"/>
        </w:rPr>
        <w:t xml:space="preserve">itself </w:t>
      </w:r>
      <w:r>
        <w:rPr>
          <w:rFonts w:ascii="Avenir Next" w:hAnsi="Avenir Next" w:cs="Arial"/>
          <w:color w:val="808080" w:themeColor="background1" w:themeShade="80"/>
          <w:sz w:val="22"/>
          <w:szCs w:val="22"/>
          <w:lang w:val="en-GB"/>
        </w:rPr>
        <w:t xml:space="preserve">usually has a </w:t>
      </w:r>
      <w:r w:rsidR="00AC35A6">
        <w:rPr>
          <w:rFonts w:ascii="Avenir Next" w:hAnsi="Avenir Next" w:cs="Arial"/>
          <w:color w:val="808080" w:themeColor="background1" w:themeShade="80"/>
          <w:sz w:val="22"/>
          <w:szCs w:val="22"/>
          <w:lang w:val="en-GB"/>
        </w:rPr>
        <w:t>concrete</w:t>
      </w:r>
      <w:r>
        <w:rPr>
          <w:rFonts w:ascii="Avenir Next" w:hAnsi="Avenir Next" w:cs="Arial"/>
          <w:color w:val="808080" w:themeColor="background1" w:themeShade="80"/>
          <w:sz w:val="22"/>
          <w:szCs w:val="22"/>
          <w:lang w:val="en-GB"/>
        </w:rPr>
        <w:t xml:space="preserve"> definition within a particular State's domestic legislation. However, each State may define "insolvency" in a slightly different way. In many States and traditionally, the term "insolvency" is used to describe a situation in which the total assets of a debtor are outweighed by the </w:t>
      </w:r>
      <w:r w:rsidR="003211E9">
        <w:rPr>
          <w:rFonts w:ascii="Avenir Next" w:hAnsi="Avenir Next" w:cs="Arial"/>
          <w:color w:val="808080" w:themeColor="background1" w:themeShade="80"/>
          <w:sz w:val="22"/>
          <w:szCs w:val="22"/>
          <w:lang w:val="en-GB"/>
        </w:rPr>
        <w:t>debtor's total liabilities. Further,</w:t>
      </w:r>
      <w:r w:rsidR="00AC35A6">
        <w:rPr>
          <w:rFonts w:ascii="Avenir Next" w:hAnsi="Avenir Next" w:cs="Arial"/>
          <w:color w:val="808080" w:themeColor="background1" w:themeShade="80"/>
          <w:sz w:val="22"/>
          <w:szCs w:val="22"/>
          <w:lang w:val="en-GB"/>
        </w:rPr>
        <w:t xml:space="preserve"> some degree of the debto</w:t>
      </w:r>
      <w:r w:rsidR="003211E9">
        <w:rPr>
          <w:rFonts w:ascii="Avenir Next" w:hAnsi="Avenir Next" w:cs="Arial"/>
          <w:color w:val="808080" w:themeColor="background1" w:themeShade="80"/>
          <w:sz w:val="22"/>
          <w:szCs w:val="22"/>
          <w:lang w:val="en-GB"/>
        </w:rPr>
        <w:t>r sustaining this state of over-</w:t>
      </w:r>
      <w:r w:rsidR="00AC35A6">
        <w:rPr>
          <w:rFonts w:ascii="Avenir Next" w:hAnsi="Avenir Next" w:cs="Arial"/>
          <w:color w:val="808080" w:themeColor="background1" w:themeShade="80"/>
          <w:sz w:val="22"/>
          <w:szCs w:val="22"/>
          <w:lang w:val="en-GB"/>
        </w:rPr>
        <w:t xml:space="preserve">indebtedness is usually required. </w:t>
      </w:r>
      <w:r w:rsidR="00FE3235">
        <w:rPr>
          <w:rFonts w:ascii="Avenir Next" w:hAnsi="Avenir Next" w:cs="Arial"/>
          <w:color w:val="808080" w:themeColor="background1" w:themeShade="80"/>
          <w:sz w:val="22"/>
          <w:szCs w:val="22"/>
          <w:lang w:val="en-GB"/>
        </w:rPr>
        <w:t>Conversely</w:t>
      </w:r>
      <w:r w:rsidR="00AC35A6">
        <w:rPr>
          <w:rFonts w:ascii="Avenir Next" w:hAnsi="Avenir Next" w:cs="Arial"/>
          <w:color w:val="808080" w:themeColor="background1" w:themeShade="80"/>
          <w:sz w:val="22"/>
          <w:szCs w:val="22"/>
          <w:lang w:val="en-GB"/>
        </w:rPr>
        <w:t>, some States may attach the term "insolvency" to a situation in which the debtor is merely experiencing short-term liquidity issues</w:t>
      </w:r>
      <w:r w:rsidR="00E80C0A">
        <w:rPr>
          <w:rFonts w:ascii="Avenir Next" w:hAnsi="Avenir Next" w:cs="Arial"/>
          <w:color w:val="808080" w:themeColor="background1" w:themeShade="80"/>
          <w:sz w:val="22"/>
          <w:szCs w:val="22"/>
          <w:lang w:val="en-GB"/>
        </w:rPr>
        <w:t>;</w:t>
      </w:r>
      <w:r w:rsidR="00AC35A6">
        <w:rPr>
          <w:rFonts w:ascii="Avenir Next" w:hAnsi="Avenir Next" w:cs="Arial"/>
          <w:color w:val="808080" w:themeColor="background1" w:themeShade="80"/>
          <w:sz w:val="22"/>
          <w:szCs w:val="22"/>
          <w:lang w:val="en-GB"/>
        </w:rPr>
        <w:t xml:space="preserve"> although the debtor may be able to repay the d</w:t>
      </w:r>
      <w:r w:rsidR="00FE3235">
        <w:rPr>
          <w:rFonts w:ascii="Avenir Next" w:hAnsi="Avenir Next" w:cs="Arial"/>
          <w:color w:val="808080" w:themeColor="background1" w:themeShade="80"/>
          <w:sz w:val="22"/>
          <w:szCs w:val="22"/>
          <w:lang w:val="en-GB"/>
        </w:rPr>
        <w:t xml:space="preserve">ebt on a long term basis, this short-term position can nevertheless be </w:t>
      </w:r>
      <w:r w:rsidR="00AC35A6">
        <w:rPr>
          <w:rFonts w:ascii="Avenir Next" w:hAnsi="Avenir Next" w:cs="Arial"/>
          <w:color w:val="808080" w:themeColor="background1" w:themeShade="80"/>
          <w:sz w:val="22"/>
          <w:szCs w:val="22"/>
          <w:lang w:val="en-GB"/>
        </w:rPr>
        <w:t xml:space="preserve">enough to </w:t>
      </w:r>
      <w:r w:rsidR="00FE3235">
        <w:rPr>
          <w:rFonts w:ascii="Avenir Next" w:hAnsi="Avenir Next" w:cs="Arial"/>
          <w:color w:val="808080" w:themeColor="background1" w:themeShade="80"/>
          <w:sz w:val="22"/>
          <w:szCs w:val="22"/>
          <w:lang w:val="en-GB"/>
        </w:rPr>
        <w:t>trigger</w:t>
      </w:r>
      <w:r w:rsidR="00AC35A6">
        <w:rPr>
          <w:rFonts w:ascii="Avenir Next" w:hAnsi="Avenir Next" w:cs="Arial"/>
          <w:color w:val="808080" w:themeColor="background1" w:themeShade="80"/>
          <w:sz w:val="22"/>
          <w:szCs w:val="22"/>
          <w:lang w:val="en-GB"/>
        </w:rPr>
        <w:t xml:space="preserve"> insolvency proceedings. </w:t>
      </w:r>
      <w:r w:rsidR="00FE3235">
        <w:rPr>
          <w:rFonts w:ascii="Avenir Next" w:hAnsi="Avenir Next" w:cs="Arial"/>
          <w:color w:val="808080" w:themeColor="background1" w:themeShade="80"/>
          <w:sz w:val="22"/>
          <w:szCs w:val="22"/>
          <w:lang w:val="en-GB"/>
        </w:rPr>
        <w:t xml:space="preserve">In light of the fact that each State's use of the word "insolvency" can very infinitesimally, many international conventions or instruments will avoid attempting to define "insolvency" altogether. </w:t>
      </w:r>
    </w:p>
    <w:p w14:paraId="16310DE6" w14:textId="77777777" w:rsidR="00FE3235" w:rsidRDefault="00FE3235" w:rsidP="005F0704">
      <w:pPr>
        <w:jc w:val="both"/>
        <w:rPr>
          <w:rFonts w:ascii="Avenir Next" w:hAnsi="Avenir Next" w:cs="Arial"/>
          <w:color w:val="808080" w:themeColor="background1" w:themeShade="80"/>
          <w:sz w:val="22"/>
          <w:szCs w:val="22"/>
          <w:lang w:val="en-GB"/>
        </w:rPr>
      </w:pPr>
    </w:p>
    <w:p w14:paraId="45E3DEB7" w14:textId="312918E0" w:rsidR="00996FEF" w:rsidRDefault="00E80C0A" w:rsidP="005F07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term "insolvency proce</w:t>
      </w:r>
      <w:r w:rsidR="00633BCB">
        <w:rPr>
          <w:rFonts w:ascii="Avenir Next" w:hAnsi="Avenir Next" w:cs="Arial"/>
          <w:color w:val="808080" w:themeColor="background1" w:themeShade="80"/>
          <w:sz w:val="22"/>
          <w:szCs w:val="22"/>
          <w:lang w:val="en-GB"/>
        </w:rPr>
        <w:t xml:space="preserve">edings" can be easier to define, many States use a variety of different procedures within insolvency proceedings. Sometimes, two States may use the same procedure and yet refer to the name of that procedure in a completely different way. </w:t>
      </w:r>
      <w:r w:rsidR="00373EFF">
        <w:rPr>
          <w:rFonts w:ascii="Avenir Next" w:hAnsi="Avenir Next" w:cs="Arial"/>
          <w:color w:val="808080" w:themeColor="background1" w:themeShade="80"/>
          <w:sz w:val="22"/>
          <w:szCs w:val="22"/>
          <w:lang w:val="en-GB"/>
        </w:rPr>
        <w:t>On the other hand</w:t>
      </w:r>
      <w:r w:rsidR="00633BCB">
        <w:rPr>
          <w:rFonts w:ascii="Avenir Next" w:hAnsi="Avenir Next" w:cs="Arial"/>
          <w:color w:val="808080" w:themeColor="background1" w:themeShade="80"/>
          <w:sz w:val="22"/>
          <w:szCs w:val="22"/>
          <w:lang w:val="en-GB"/>
        </w:rPr>
        <w:t xml:space="preserve">, one State may allow for a specific procedure </w:t>
      </w:r>
      <w:r w:rsidR="003211E9">
        <w:rPr>
          <w:rFonts w:ascii="Avenir Next" w:hAnsi="Avenir Next" w:cs="Arial"/>
          <w:color w:val="808080" w:themeColor="background1" w:themeShade="80"/>
          <w:sz w:val="22"/>
          <w:szCs w:val="22"/>
          <w:lang w:val="en-GB"/>
        </w:rPr>
        <w:t>within insolvency proceedings, which</w:t>
      </w:r>
      <w:r w:rsidR="00633BCB">
        <w:rPr>
          <w:rFonts w:ascii="Avenir Next" w:hAnsi="Avenir Next" w:cs="Arial"/>
          <w:color w:val="808080" w:themeColor="background1" w:themeShade="80"/>
          <w:sz w:val="22"/>
          <w:szCs w:val="22"/>
          <w:lang w:val="en-GB"/>
        </w:rPr>
        <w:t xml:space="preserve"> another State </w:t>
      </w:r>
      <w:r w:rsidR="003211E9">
        <w:rPr>
          <w:rFonts w:ascii="Avenir Next" w:hAnsi="Avenir Next" w:cs="Arial"/>
          <w:color w:val="808080" w:themeColor="background1" w:themeShade="80"/>
          <w:sz w:val="22"/>
          <w:szCs w:val="22"/>
          <w:lang w:val="en-GB"/>
        </w:rPr>
        <w:t>would not</w:t>
      </w:r>
      <w:r w:rsidR="00633BCB">
        <w:rPr>
          <w:rFonts w:ascii="Avenir Next" w:hAnsi="Avenir Next" w:cs="Arial"/>
          <w:color w:val="808080" w:themeColor="background1" w:themeShade="80"/>
          <w:sz w:val="22"/>
          <w:szCs w:val="22"/>
          <w:lang w:val="en-GB"/>
        </w:rPr>
        <w:t xml:space="preserve"> </w:t>
      </w:r>
      <w:r w:rsidR="00373EFF">
        <w:rPr>
          <w:rFonts w:ascii="Avenir Next" w:hAnsi="Avenir Next" w:cs="Arial"/>
          <w:color w:val="808080" w:themeColor="background1" w:themeShade="80"/>
          <w:sz w:val="22"/>
          <w:szCs w:val="22"/>
          <w:lang w:val="en-GB"/>
        </w:rPr>
        <w:t xml:space="preserve">legally </w:t>
      </w:r>
      <w:r w:rsidR="00633BCB">
        <w:rPr>
          <w:rFonts w:ascii="Avenir Next" w:hAnsi="Avenir Next" w:cs="Arial"/>
          <w:color w:val="808080" w:themeColor="background1" w:themeShade="80"/>
          <w:sz w:val="22"/>
          <w:szCs w:val="22"/>
          <w:lang w:val="en-GB"/>
        </w:rPr>
        <w:t xml:space="preserve">recognise. </w:t>
      </w:r>
    </w:p>
    <w:p w14:paraId="63827DBD" w14:textId="594FB797" w:rsidR="00996FEF" w:rsidRDefault="00996FEF" w:rsidP="005F0704">
      <w:pPr>
        <w:jc w:val="both"/>
        <w:rPr>
          <w:rFonts w:ascii="Avenir Next" w:hAnsi="Avenir Next" w:cs="Arial"/>
          <w:color w:val="808080" w:themeColor="background1" w:themeShade="80"/>
          <w:sz w:val="22"/>
          <w:szCs w:val="22"/>
          <w:lang w:val="en-GB"/>
        </w:rPr>
      </w:pPr>
    </w:p>
    <w:p w14:paraId="5490A108" w14:textId="2F1E33DB" w:rsidR="00373EFF" w:rsidRDefault="003211E9" w:rsidP="00373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Secondly, countless differences in each State's domestic legislation on a variety of topics</w:t>
      </w:r>
      <w:r w:rsidR="00B820B4">
        <w:rPr>
          <w:rFonts w:ascii="Avenir Next" w:hAnsi="Avenir Next" w:cs="Arial"/>
          <w:color w:val="808080" w:themeColor="background1" w:themeShade="80"/>
          <w:sz w:val="22"/>
          <w:szCs w:val="22"/>
          <w:lang w:val="en-GB"/>
        </w:rPr>
        <w:t xml:space="preserve"> (otherwise known as 'conflicts of law' issues)</w:t>
      </w:r>
      <w:r>
        <w:rPr>
          <w:rFonts w:ascii="Avenir Next" w:hAnsi="Avenir Next" w:cs="Arial"/>
          <w:color w:val="808080" w:themeColor="background1" w:themeShade="80"/>
          <w:sz w:val="22"/>
          <w:szCs w:val="22"/>
          <w:lang w:val="en-GB"/>
        </w:rPr>
        <w:t xml:space="preserve"> often </w:t>
      </w:r>
      <w:r w:rsidR="00B820B4">
        <w:rPr>
          <w:rFonts w:ascii="Avenir Next" w:hAnsi="Avenir Next" w:cs="Arial"/>
          <w:color w:val="808080" w:themeColor="background1" w:themeShade="80"/>
          <w:sz w:val="22"/>
          <w:szCs w:val="22"/>
          <w:lang w:val="en-GB"/>
        </w:rPr>
        <w:t>drastically change a creditor's priority of payment. For example, some States recognise the existence of trusts while other States do not. Further, some States place emphasis on a person's place of domicile in relation to moveable property while other States do not. As noted above,</w:t>
      </w:r>
      <w:r w:rsidR="00373EFF" w:rsidRPr="00373EFF">
        <w:rPr>
          <w:rFonts w:ascii="Avenir Next" w:hAnsi="Avenir Next" w:cs="Arial"/>
          <w:color w:val="808080" w:themeColor="background1" w:themeShade="80"/>
          <w:sz w:val="22"/>
          <w:szCs w:val="22"/>
          <w:lang w:val="en-GB"/>
        </w:rPr>
        <w:t xml:space="preserve"> </w:t>
      </w:r>
      <w:r w:rsidR="00373EFF">
        <w:rPr>
          <w:rFonts w:ascii="Avenir Next" w:hAnsi="Avenir Next" w:cs="Arial"/>
          <w:color w:val="808080" w:themeColor="background1" w:themeShade="80"/>
          <w:sz w:val="22"/>
          <w:szCs w:val="22"/>
          <w:lang w:val="en-GB"/>
        </w:rPr>
        <w:t xml:space="preserve">difficulties continue to arise where some States may allow for the use of a specific procedure within insolvency proceedings whereas other States do not (e.g. the cross-class cram down mechanism within a Scheme of Arrangement). </w:t>
      </w:r>
    </w:p>
    <w:p w14:paraId="72082DF2" w14:textId="09248263" w:rsidR="00996FEF" w:rsidRDefault="00996FEF" w:rsidP="005F0704">
      <w:pPr>
        <w:jc w:val="both"/>
        <w:rPr>
          <w:rFonts w:ascii="Avenir Next" w:hAnsi="Avenir Next" w:cs="Arial"/>
          <w:color w:val="808080" w:themeColor="background1" w:themeShade="80"/>
          <w:sz w:val="22"/>
          <w:szCs w:val="22"/>
          <w:lang w:val="en-GB"/>
        </w:rPr>
      </w:pPr>
    </w:p>
    <w:p w14:paraId="25D7A8FE" w14:textId="46485DD5" w:rsidR="00996FEF" w:rsidRDefault="00996FEF" w:rsidP="005F07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Westbrook has identified the</w:t>
      </w:r>
      <w:r w:rsidR="00B820B4">
        <w:rPr>
          <w:rFonts w:ascii="Avenir Next" w:hAnsi="Avenir Next" w:cs="Arial"/>
          <w:color w:val="808080" w:themeColor="background1" w:themeShade="80"/>
          <w:sz w:val="22"/>
          <w:szCs w:val="22"/>
          <w:lang w:val="en-GB"/>
        </w:rPr>
        <w:t xml:space="preserve"> following</w:t>
      </w:r>
      <w:r>
        <w:rPr>
          <w:rFonts w:ascii="Avenir Next" w:hAnsi="Avenir Next" w:cs="Arial"/>
          <w:color w:val="808080" w:themeColor="background1" w:themeShade="80"/>
          <w:sz w:val="22"/>
          <w:szCs w:val="22"/>
          <w:lang w:val="en-GB"/>
        </w:rPr>
        <w:t xml:space="preserve"> </w:t>
      </w:r>
      <w:r w:rsidR="00B820B4">
        <w:rPr>
          <w:rFonts w:ascii="Avenir Next" w:hAnsi="Avenir Next" w:cs="Arial"/>
          <w:color w:val="808080" w:themeColor="background1" w:themeShade="80"/>
          <w:sz w:val="22"/>
          <w:szCs w:val="22"/>
          <w:lang w:val="en-GB"/>
        </w:rPr>
        <w:t xml:space="preserve">nine essential issues when dealing with cross-border insolvencies: </w:t>
      </w:r>
    </w:p>
    <w:p w14:paraId="273ABC5C" w14:textId="05627D67"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standing and/or recognition of a foreign representative; </w:t>
      </w:r>
    </w:p>
    <w:p w14:paraId="2E71933D" w14:textId="3398E17C"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moratoriums on creditor actions; </w:t>
      </w:r>
    </w:p>
    <w:p w14:paraId="0B0F2572" w14:textId="406BCE3B"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02D393CA" w14:textId="0BB76457"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executory contracts; </w:t>
      </w:r>
    </w:p>
    <w:p w14:paraId="159113EE" w14:textId="37B55EDB"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co-ordinated claims procedures; </w:t>
      </w:r>
    </w:p>
    <w:p w14:paraId="4404C0D7" w14:textId="085C47C7"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priorities and preferences; </w:t>
      </w:r>
    </w:p>
    <w:p w14:paraId="573A6227" w14:textId="4D896C45"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avoidance provision powers; </w:t>
      </w:r>
    </w:p>
    <w:p w14:paraId="2C0B7E4A" w14:textId="63542B5F" w:rsid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discharges; and </w:t>
      </w:r>
    </w:p>
    <w:p w14:paraId="2F10D951" w14:textId="2B23E19F" w:rsidR="00B820B4" w:rsidRPr="00B820B4" w:rsidRDefault="00B820B4" w:rsidP="00B820B4">
      <w:pPr>
        <w:pStyle w:val="ListParagraph"/>
        <w:numPr>
          <w:ilvl w:val="0"/>
          <w:numId w:val="36"/>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conflict</w:t>
      </w:r>
      <w:proofErr w:type="gramEnd"/>
      <w:r>
        <w:rPr>
          <w:rFonts w:ascii="Avenir Next" w:hAnsi="Avenir Next" w:cs="Arial"/>
          <w:color w:val="808080" w:themeColor="background1" w:themeShade="80"/>
          <w:sz w:val="22"/>
          <w:szCs w:val="22"/>
          <w:lang w:val="en-GB"/>
        </w:rPr>
        <w:t xml:space="preserve"> of law issues.</w:t>
      </w:r>
      <w:r>
        <w:rPr>
          <w:rStyle w:val="FootnoteReference"/>
          <w:rFonts w:ascii="Avenir Next" w:hAnsi="Avenir Next" w:cs="Arial"/>
          <w:color w:val="808080" w:themeColor="background1" w:themeShade="80"/>
          <w:sz w:val="22"/>
          <w:szCs w:val="22"/>
          <w:lang w:val="en-GB"/>
        </w:rPr>
        <w:footnoteReference w:id="7"/>
      </w:r>
    </w:p>
    <w:p w14:paraId="553563EF" w14:textId="31134439" w:rsidR="00E80C0A" w:rsidRDefault="00E80C0A" w:rsidP="005F0704">
      <w:pPr>
        <w:jc w:val="both"/>
        <w:rPr>
          <w:rFonts w:ascii="Avenir Next" w:hAnsi="Avenir Next" w:cs="Arial"/>
          <w:color w:val="808080" w:themeColor="background1" w:themeShade="80"/>
          <w:sz w:val="22"/>
          <w:szCs w:val="22"/>
          <w:lang w:val="en-GB"/>
        </w:rPr>
      </w:pPr>
    </w:p>
    <w:p w14:paraId="4B2D09B6" w14:textId="349CEA1B" w:rsidR="00B820B4" w:rsidRDefault="00B820B4" w:rsidP="005F07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it may be obvious that the solution to these issues is to agree a global set of insolvency rules, the </w:t>
      </w:r>
      <w:r w:rsidR="002F4E72">
        <w:rPr>
          <w:rFonts w:ascii="Avenir Next" w:hAnsi="Avenir Next" w:cs="Arial"/>
          <w:color w:val="808080" w:themeColor="background1" w:themeShade="80"/>
          <w:sz w:val="22"/>
          <w:szCs w:val="22"/>
          <w:lang w:val="en-GB"/>
        </w:rPr>
        <w:t>possibility of every State setting aside decades (if not, centuries) worth of domestic legal precedence for the sake of conformity is very slim. Despite this, many argue that the only solution to the problem of these differing rules is to continue any and all attempts towards global insolvency homogenisation.</w:t>
      </w:r>
      <w:r w:rsidR="002F4E72">
        <w:rPr>
          <w:rStyle w:val="FootnoteReference"/>
          <w:rFonts w:ascii="Avenir Next" w:hAnsi="Avenir Next" w:cs="Arial"/>
          <w:color w:val="808080" w:themeColor="background1" w:themeShade="80"/>
          <w:sz w:val="22"/>
          <w:szCs w:val="22"/>
          <w:lang w:val="en-GB"/>
        </w:rPr>
        <w:footnoteReference w:id="8"/>
      </w:r>
      <w:r w:rsidR="002F4E72">
        <w:rPr>
          <w:rFonts w:ascii="Avenir Next" w:hAnsi="Avenir Next" w:cs="Arial"/>
          <w:color w:val="808080" w:themeColor="background1" w:themeShade="80"/>
          <w:sz w:val="22"/>
          <w:szCs w:val="22"/>
          <w:lang w:val="en-GB"/>
        </w:rPr>
        <w:t xml:space="preserve"> </w:t>
      </w:r>
    </w:p>
    <w:p w14:paraId="02CDEB06" w14:textId="562C9A05" w:rsidR="002F4E72" w:rsidRDefault="002F4E72" w:rsidP="005F0704">
      <w:pPr>
        <w:jc w:val="both"/>
        <w:rPr>
          <w:rFonts w:ascii="Avenir Next" w:hAnsi="Avenir Next" w:cs="Arial"/>
          <w:color w:val="808080" w:themeColor="background1" w:themeShade="80"/>
          <w:sz w:val="22"/>
          <w:szCs w:val="22"/>
          <w:lang w:val="en-GB"/>
        </w:rPr>
      </w:pPr>
    </w:p>
    <w:p w14:paraId="081D90C1" w14:textId="335EE992" w:rsidR="002F4E72" w:rsidRDefault="002F4E72" w:rsidP="005F07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viewing "insolvency" from the lens of a "cross-border" perspective, Professor Fletcher asks three </w:t>
      </w:r>
      <w:r w:rsidR="0097424E">
        <w:rPr>
          <w:rFonts w:ascii="Avenir Next" w:hAnsi="Avenir Next" w:cs="Arial"/>
          <w:color w:val="808080" w:themeColor="background1" w:themeShade="80"/>
          <w:sz w:val="22"/>
          <w:szCs w:val="22"/>
          <w:lang w:val="en-GB"/>
        </w:rPr>
        <w:t>material questions</w:t>
      </w:r>
      <w:r w:rsidR="0097424E">
        <w:rPr>
          <w:rStyle w:val="FootnoteReference"/>
          <w:rFonts w:ascii="Avenir Next" w:hAnsi="Avenir Next" w:cs="Arial"/>
          <w:color w:val="808080" w:themeColor="background1" w:themeShade="80"/>
          <w:sz w:val="22"/>
          <w:szCs w:val="22"/>
          <w:lang w:val="en-GB"/>
        </w:rPr>
        <w:footnoteReference w:id="9"/>
      </w:r>
      <w:r w:rsidR="0097424E">
        <w:rPr>
          <w:rFonts w:ascii="Avenir Next" w:hAnsi="Avenir Next" w:cs="Arial"/>
          <w:color w:val="808080" w:themeColor="background1" w:themeShade="80"/>
          <w:sz w:val="22"/>
          <w:szCs w:val="22"/>
          <w:lang w:val="en-GB"/>
        </w:rPr>
        <w:t>:</w:t>
      </w:r>
    </w:p>
    <w:p w14:paraId="0CB064A9" w14:textId="77777777" w:rsidR="0097424E" w:rsidRDefault="0097424E" w:rsidP="005F0704">
      <w:pPr>
        <w:jc w:val="both"/>
        <w:rPr>
          <w:rFonts w:ascii="Avenir Next" w:hAnsi="Avenir Next" w:cs="Arial"/>
          <w:color w:val="808080" w:themeColor="background1" w:themeShade="80"/>
          <w:sz w:val="22"/>
          <w:szCs w:val="22"/>
          <w:lang w:val="en-GB"/>
        </w:rPr>
      </w:pPr>
    </w:p>
    <w:p w14:paraId="605D57E2" w14:textId="66309281" w:rsidR="0097424E" w:rsidRDefault="0097424E" w:rsidP="0097424E">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97424E">
        <w:rPr>
          <w:rFonts w:ascii="Avenir Next" w:hAnsi="Avenir Next" w:cs="Arial"/>
          <w:color w:val="808080" w:themeColor="background1" w:themeShade="80"/>
          <w:sz w:val="22"/>
          <w:szCs w:val="22"/>
          <w:lang w:val="en-GB"/>
        </w:rPr>
        <w:t>n which jurisdiction may insolvency proceedings be opened?</w:t>
      </w:r>
    </w:p>
    <w:p w14:paraId="7071504D" w14:textId="3CADB741" w:rsidR="0097424E" w:rsidRDefault="0097424E" w:rsidP="0097424E">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country's law should be applied in respect of different aspects of the case?</w:t>
      </w:r>
    </w:p>
    <w:p w14:paraId="6F5C0F01" w14:textId="42EF0F68" w:rsidR="0097424E" w:rsidRDefault="0097424E" w:rsidP="0097424E">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international effects will be accorded to proceedings conducted at a particular forum (including as to issues of enforcement)?</w:t>
      </w:r>
    </w:p>
    <w:p w14:paraId="682EF0DB" w14:textId="6D171B63" w:rsidR="0097424E" w:rsidRDefault="0097424E" w:rsidP="0097424E">
      <w:pPr>
        <w:jc w:val="both"/>
        <w:rPr>
          <w:rFonts w:ascii="Avenir Next" w:hAnsi="Avenir Next" w:cs="Arial"/>
          <w:color w:val="808080" w:themeColor="background1" w:themeShade="80"/>
          <w:sz w:val="22"/>
          <w:szCs w:val="22"/>
          <w:lang w:val="en-GB"/>
        </w:rPr>
      </w:pPr>
    </w:p>
    <w:p w14:paraId="2A829E0D" w14:textId="1E51ADB7" w:rsidR="0097424E" w:rsidRPr="0097424E" w:rsidRDefault="00A235E1" w:rsidP="0097424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answer to the above questions and as a pinnacle point for highlighting the difficulties in cross-border insolvencies, it is possible for insolvency proceedings to be commenced in multiple States, all of which will apply different laws to different aspects of the case and will result in little to no enforceability of the proceedings in other States.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74C3FD11" w:rsidR="006A44B2" w:rsidRDefault="00632B07"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often refers to suggested practices and standards, non-binding resolutions, guidelines and codes of conduct. "Hard" law, on the other hand, refers to legally binding instruments, often by way of treaties or conventions in an international law context. </w:t>
      </w:r>
    </w:p>
    <w:p w14:paraId="5273B34A" w14:textId="60F2328A" w:rsidR="00632B07" w:rsidRDefault="00632B07" w:rsidP="006A44B2">
      <w:pPr>
        <w:jc w:val="both"/>
        <w:rPr>
          <w:rFonts w:ascii="Avenir Next" w:hAnsi="Avenir Next" w:cs="Arial"/>
          <w:color w:val="808080" w:themeColor="background1" w:themeShade="80"/>
          <w:sz w:val="22"/>
          <w:szCs w:val="22"/>
          <w:lang w:val="en-GB"/>
        </w:rPr>
      </w:pPr>
    </w:p>
    <w:p w14:paraId="4689BCC3" w14:textId="36BF520D" w:rsidR="00632B07" w:rsidRDefault="00632B07"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international insolvency, there have been various attempts, both successfully and unsuccessfully, to implement hard and soft law. </w:t>
      </w:r>
    </w:p>
    <w:p w14:paraId="35648C6D" w14:textId="6E67D5CB" w:rsidR="00632B07" w:rsidRDefault="00632B07" w:rsidP="006A44B2">
      <w:pPr>
        <w:jc w:val="both"/>
        <w:rPr>
          <w:rFonts w:ascii="Avenir Next" w:hAnsi="Avenir Next" w:cs="Arial"/>
          <w:color w:val="808080" w:themeColor="background1" w:themeShade="80"/>
          <w:sz w:val="22"/>
          <w:szCs w:val="22"/>
          <w:lang w:val="en-GB"/>
        </w:rPr>
      </w:pPr>
    </w:p>
    <w:p w14:paraId="2081AEC1" w14:textId="7359665E" w:rsidR="00632B07" w:rsidRDefault="00632B07" w:rsidP="006A44B2">
      <w:pPr>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t>1. Hard Law</w:t>
      </w:r>
    </w:p>
    <w:p w14:paraId="47B913B7" w14:textId="1B205087" w:rsidR="00632B07" w:rsidRDefault="004D733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noted above, traditional examples of hard law are international instruments such as treaties and conventions. When States become a signatory to a treaty or convention, they are entering into a </w:t>
      </w:r>
      <w:r>
        <w:rPr>
          <w:rFonts w:ascii="Avenir Next" w:hAnsi="Avenir Next" w:cs="Arial"/>
          <w:color w:val="808080" w:themeColor="background1" w:themeShade="80"/>
          <w:sz w:val="22"/>
          <w:szCs w:val="22"/>
          <w:lang w:val="en-GB"/>
        </w:rPr>
        <w:lastRenderedPageBreak/>
        <w:t xml:space="preserve">binding agreement in which the terms of the treaty or convention will be domestically incorporated into the State's legal system. This, in turn, may result in the State's hard laws on insolvency. </w:t>
      </w:r>
    </w:p>
    <w:p w14:paraId="41BE0590" w14:textId="6BADF7B3" w:rsidR="004D7333" w:rsidRDefault="004D7333" w:rsidP="006A44B2">
      <w:pPr>
        <w:jc w:val="both"/>
        <w:rPr>
          <w:rFonts w:ascii="Avenir Next" w:hAnsi="Avenir Next" w:cs="Arial"/>
          <w:color w:val="808080" w:themeColor="background1" w:themeShade="80"/>
          <w:sz w:val="22"/>
          <w:szCs w:val="22"/>
          <w:lang w:val="en-GB"/>
        </w:rPr>
      </w:pPr>
    </w:p>
    <w:p w14:paraId="0C047CDA" w14:textId="6FEB2103" w:rsidR="004D7333" w:rsidRDefault="004D733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far back as the 13</w:t>
      </w:r>
      <w:r w:rsidRPr="004D7333">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14</w:t>
      </w:r>
      <w:r w:rsidRPr="004D7333">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Europe has enacted bilateral treaties in order to address the issue of absconding debtors and the collective gathering of a debtor's assets. By the 19</w:t>
      </w:r>
      <w:r w:rsidRPr="004D7333">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numerous bilateral treaties were introduced in order to specifically address issues of jurisdiction, recognition and enforcement in an insolvency context. One example of a successful treaty in this regard is the Nordic Convention (1933) from the Scandinavian region. </w:t>
      </w:r>
    </w:p>
    <w:p w14:paraId="264EF538" w14:textId="42D3C149" w:rsidR="004D7333" w:rsidRDefault="004D7333" w:rsidP="006A44B2">
      <w:pPr>
        <w:jc w:val="both"/>
        <w:rPr>
          <w:rFonts w:ascii="Avenir Next" w:hAnsi="Avenir Next" w:cs="Arial"/>
          <w:color w:val="808080" w:themeColor="background1" w:themeShade="80"/>
          <w:sz w:val="22"/>
          <w:szCs w:val="22"/>
          <w:lang w:val="en-GB"/>
        </w:rPr>
      </w:pPr>
    </w:p>
    <w:p w14:paraId="50AAD77A" w14:textId="4C4B582C" w:rsidR="004D7333" w:rsidRDefault="00C2658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many years throughout the early 20</w:t>
      </w:r>
      <w:r w:rsidRPr="00C2658E">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w:t>
      </w:r>
      <w:r w:rsidR="004D7333">
        <w:rPr>
          <w:rFonts w:ascii="Avenir Next" w:hAnsi="Avenir Next" w:cs="Arial"/>
          <w:color w:val="808080" w:themeColor="background1" w:themeShade="80"/>
          <w:sz w:val="22"/>
          <w:szCs w:val="22"/>
          <w:lang w:val="en-GB"/>
        </w:rPr>
        <w:t xml:space="preserve">, wider European attempts to achieve multilateral insolvency treaties were not successful. </w:t>
      </w:r>
      <w:r>
        <w:rPr>
          <w:rFonts w:ascii="Avenir Next" w:hAnsi="Avenir Next" w:cs="Arial"/>
          <w:color w:val="808080" w:themeColor="background1" w:themeShade="80"/>
          <w:sz w:val="22"/>
          <w:szCs w:val="22"/>
          <w:lang w:val="en-GB"/>
        </w:rPr>
        <w:t xml:space="preserve">Then, in 1947, the Council of Europe (currently comprised of 47 member States) was founded. The Council of Europe was established in order to achieve conformity of democratic principles in-line with the European Convention of Human Rights and other various works relating to individual rights and their protection. </w:t>
      </w:r>
    </w:p>
    <w:p w14:paraId="0182675B" w14:textId="327DC572" w:rsidR="00C2658E" w:rsidRDefault="00C2658E" w:rsidP="006A44B2">
      <w:pPr>
        <w:jc w:val="both"/>
        <w:rPr>
          <w:rFonts w:ascii="Avenir Next" w:hAnsi="Avenir Next" w:cs="Arial"/>
          <w:color w:val="808080" w:themeColor="background1" w:themeShade="80"/>
          <w:sz w:val="22"/>
          <w:szCs w:val="22"/>
          <w:lang w:val="en-GB"/>
        </w:rPr>
      </w:pPr>
    </w:p>
    <w:p w14:paraId="1E0C81C1" w14:textId="080F299E" w:rsidR="00C2658E" w:rsidRDefault="00C2658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1990, the Convention on Certain International Aspects of Bankruptcy known as the Istanbul Convention, Council of Europe Treaty Series Number 136 concluded. Although the Istanbul Convention was signed by eight States, it</w:t>
      </w:r>
      <w:r w:rsidR="000C771C">
        <w:rPr>
          <w:rFonts w:ascii="Avenir Next" w:hAnsi="Avenir Next" w:cs="Arial"/>
          <w:color w:val="808080" w:themeColor="background1" w:themeShade="80"/>
          <w:sz w:val="22"/>
          <w:szCs w:val="22"/>
          <w:lang w:val="en-GB"/>
        </w:rPr>
        <w:t xml:space="preserve"> was ultimately unsuccessful; the requisite number of States needed to ratify the Istanbul Convention in order to bring the Convention into force was not achieved. Despite the foregoing, the Istanbul Convention eventually helped to shape the European Union's protocols when dealing with international insolvency issues. </w:t>
      </w:r>
    </w:p>
    <w:p w14:paraId="443020B4" w14:textId="022140FD" w:rsidR="000C771C" w:rsidRDefault="000C771C" w:rsidP="006A44B2">
      <w:pPr>
        <w:jc w:val="both"/>
        <w:rPr>
          <w:rFonts w:ascii="Avenir Next" w:hAnsi="Avenir Next" w:cs="Arial"/>
          <w:color w:val="808080" w:themeColor="background1" w:themeShade="80"/>
          <w:sz w:val="22"/>
          <w:szCs w:val="22"/>
          <w:lang w:val="en-GB"/>
        </w:rPr>
      </w:pPr>
    </w:p>
    <w:p w14:paraId="50C6D67E" w14:textId="31118C07" w:rsidR="000C771C" w:rsidRDefault="000C771C"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not a convention, the European Insolvency Regulation (the "</w:t>
      </w:r>
      <w:r>
        <w:rPr>
          <w:rFonts w:ascii="Avenir Next" w:hAnsi="Avenir Next" w:cs="Arial"/>
          <w:b/>
          <w:color w:val="808080" w:themeColor="background1" w:themeShade="80"/>
          <w:sz w:val="22"/>
          <w:szCs w:val="22"/>
          <w:lang w:val="en-GB"/>
        </w:rPr>
        <w:t>EIR</w:t>
      </w:r>
      <w:r>
        <w:rPr>
          <w:rFonts w:ascii="Avenir Next" w:hAnsi="Avenir Next" w:cs="Arial"/>
          <w:color w:val="808080" w:themeColor="background1" w:themeShade="80"/>
          <w:sz w:val="22"/>
          <w:szCs w:val="22"/>
          <w:lang w:val="en-GB"/>
        </w:rPr>
        <w:t>") (2000)</w:t>
      </w:r>
      <w:r w:rsidR="00602B3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02B39">
        <w:rPr>
          <w:rFonts w:ascii="Avenir Next" w:hAnsi="Avenir Next" w:cs="Arial"/>
          <w:color w:val="808080" w:themeColor="background1" w:themeShade="80"/>
          <w:sz w:val="22"/>
          <w:szCs w:val="22"/>
          <w:lang w:val="en-GB"/>
        </w:rPr>
        <w:t>which acted as the</w:t>
      </w:r>
      <w:r>
        <w:rPr>
          <w:rFonts w:ascii="Avenir Next" w:hAnsi="Avenir Next" w:cs="Arial"/>
          <w:color w:val="808080" w:themeColor="background1" w:themeShade="80"/>
          <w:sz w:val="22"/>
          <w:szCs w:val="22"/>
          <w:lang w:val="en-GB"/>
        </w:rPr>
        <w:t xml:space="preserve"> European Union's response to international insolvency</w:t>
      </w:r>
      <w:r w:rsidR="00602B3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has seen significant success. The EIR itself has been used</w:t>
      </w:r>
      <w:r w:rsidR="00602B39">
        <w:rPr>
          <w:rFonts w:ascii="Avenir Next" w:hAnsi="Avenir Next" w:cs="Arial"/>
          <w:color w:val="808080" w:themeColor="background1" w:themeShade="80"/>
          <w:sz w:val="22"/>
          <w:szCs w:val="22"/>
          <w:lang w:val="en-GB"/>
        </w:rPr>
        <w:t xml:space="preserve"> as the basis for multinational achievements in international insolvency law. The EIR was subsequently amended to Regulation (EU) 2015/848 of the European Parliament and of the Council of 20 May 2015 on Insolvency Proceedings (Recast) ("</w:t>
      </w:r>
      <w:r w:rsidR="00602B39">
        <w:rPr>
          <w:rFonts w:ascii="Avenir Next" w:hAnsi="Avenir Next" w:cs="Arial"/>
          <w:b/>
          <w:color w:val="808080" w:themeColor="background1" w:themeShade="80"/>
          <w:sz w:val="22"/>
          <w:szCs w:val="22"/>
          <w:lang w:val="en-GB"/>
        </w:rPr>
        <w:t>EIR Recast</w:t>
      </w:r>
      <w:r w:rsidR="00602B39">
        <w:rPr>
          <w:rFonts w:ascii="Avenir Next" w:hAnsi="Avenir Next" w:cs="Arial"/>
          <w:color w:val="808080" w:themeColor="background1" w:themeShade="80"/>
          <w:sz w:val="22"/>
          <w:szCs w:val="22"/>
          <w:lang w:val="en-GB"/>
        </w:rPr>
        <w:t xml:space="preserve">"). The EIR Recast acts </w:t>
      </w:r>
      <w:r w:rsidR="007F0EAF">
        <w:rPr>
          <w:rFonts w:ascii="Avenir Next" w:hAnsi="Avenir Next" w:cs="Arial"/>
          <w:color w:val="808080" w:themeColor="background1" w:themeShade="80"/>
          <w:sz w:val="22"/>
          <w:szCs w:val="22"/>
          <w:lang w:val="en-GB"/>
        </w:rPr>
        <w:t>as the European Union's current instrument on international insolvency within the member States. Most recently however, and due to the United Kingdom's (the "</w:t>
      </w:r>
      <w:r w:rsidR="007F0EAF" w:rsidRPr="007F0EAF">
        <w:rPr>
          <w:rFonts w:ascii="Avenir Next" w:hAnsi="Avenir Next" w:cs="Arial"/>
          <w:b/>
          <w:color w:val="808080" w:themeColor="background1" w:themeShade="80"/>
          <w:sz w:val="22"/>
          <w:szCs w:val="22"/>
          <w:lang w:val="en-GB"/>
        </w:rPr>
        <w:t>UK</w:t>
      </w:r>
      <w:r w:rsidR="007F0EAF">
        <w:rPr>
          <w:rFonts w:ascii="Avenir Next" w:hAnsi="Avenir Next" w:cs="Arial"/>
          <w:color w:val="808080" w:themeColor="background1" w:themeShade="80"/>
          <w:sz w:val="22"/>
          <w:szCs w:val="22"/>
          <w:lang w:val="en-GB"/>
        </w:rPr>
        <w:t xml:space="preserve">") </w:t>
      </w:r>
      <w:r w:rsidR="007F0EAF" w:rsidRPr="007F0EAF">
        <w:rPr>
          <w:rFonts w:ascii="Avenir Next" w:hAnsi="Avenir Next" w:cs="Arial"/>
          <w:color w:val="808080" w:themeColor="background1" w:themeShade="80"/>
          <w:sz w:val="22"/>
          <w:szCs w:val="22"/>
          <w:lang w:val="en-GB"/>
        </w:rPr>
        <w:t>exit</w:t>
      </w:r>
      <w:r w:rsidR="007F0EAF">
        <w:rPr>
          <w:rFonts w:ascii="Avenir Next" w:hAnsi="Avenir Next" w:cs="Arial"/>
          <w:color w:val="808080" w:themeColor="background1" w:themeShade="80"/>
          <w:sz w:val="22"/>
          <w:szCs w:val="22"/>
          <w:lang w:val="en-GB"/>
        </w:rPr>
        <w:t xml:space="preserve"> from the European Union, the EIR Recast ceased to apply to the UK on 31 December 2020 at 11pm. </w:t>
      </w:r>
      <w:r w:rsidR="00752D1D">
        <w:rPr>
          <w:rFonts w:ascii="Avenir Next" w:hAnsi="Avenir Next" w:cs="Arial"/>
          <w:color w:val="808080" w:themeColor="background1" w:themeShade="80"/>
          <w:sz w:val="22"/>
          <w:szCs w:val="22"/>
          <w:lang w:val="en-GB"/>
        </w:rPr>
        <w:t xml:space="preserve">The EIR Recast continues to be updated, with the most recent amendment occurring in 2021 and coming into effect in January of 2022. </w:t>
      </w:r>
    </w:p>
    <w:p w14:paraId="0935B2E0" w14:textId="2827BDB1" w:rsidR="00752D1D" w:rsidRDefault="00752D1D" w:rsidP="006A44B2">
      <w:pPr>
        <w:jc w:val="both"/>
        <w:rPr>
          <w:rFonts w:ascii="Avenir Next" w:hAnsi="Avenir Next" w:cs="Arial"/>
          <w:color w:val="808080" w:themeColor="background1" w:themeShade="80"/>
          <w:sz w:val="22"/>
          <w:szCs w:val="22"/>
          <w:lang w:val="en-GB"/>
        </w:rPr>
      </w:pPr>
    </w:p>
    <w:p w14:paraId="441C1555" w14:textId="5E1F48C8" w:rsidR="007F0EAF" w:rsidRDefault="00752D1D" w:rsidP="006A44B2">
      <w:pPr>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t>2. Soft Law</w:t>
      </w:r>
    </w:p>
    <w:p w14:paraId="7137FBB1" w14:textId="5AAF32B3" w:rsidR="00573C5A" w:rsidRDefault="004E261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success of "hard law" relating to international insolvency is up for debate, "soft" laws have gained much more traction in modern day times. A multitude of organisations (i.e. groups that are not affiliated with any State or government) have dedicated time and resources to the expansion of "soft" laws on international insolvency. </w:t>
      </w:r>
    </w:p>
    <w:p w14:paraId="0E38DE10" w14:textId="687B57B3" w:rsidR="004E2619" w:rsidRDefault="004E2619" w:rsidP="006A44B2">
      <w:pPr>
        <w:jc w:val="both"/>
        <w:rPr>
          <w:rFonts w:ascii="Avenir Next" w:hAnsi="Avenir Next" w:cs="Arial"/>
          <w:color w:val="808080" w:themeColor="background1" w:themeShade="80"/>
          <w:sz w:val="22"/>
          <w:szCs w:val="22"/>
          <w:lang w:val="en-GB"/>
        </w:rPr>
      </w:pPr>
    </w:p>
    <w:p w14:paraId="5EE059D9" w14:textId="66A05E82" w:rsidR="004E2619" w:rsidRDefault="004E261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During the 19</w:t>
      </w:r>
      <w:r w:rsidRPr="004E2619">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the Hague Conference on Private International Law (the "</w:t>
      </w:r>
      <w:r>
        <w:rPr>
          <w:rFonts w:ascii="Avenir Next" w:hAnsi="Avenir Next" w:cs="Arial"/>
          <w:b/>
          <w:color w:val="808080" w:themeColor="background1" w:themeShade="80"/>
          <w:sz w:val="22"/>
          <w:szCs w:val="22"/>
          <w:lang w:val="en-GB"/>
        </w:rPr>
        <w:t>Hague Conference</w:t>
      </w:r>
      <w:r>
        <w:rPr>
          <w:rFonts w:ascii="Avenir Next" w:hAnsi="Avenir Next" w:cs="Arial"/>
          <w:color w:val="808080" w:themeColor="background1" w:themeShade="80"/>
          <w:sz w:val="22"/>
          <w:szCs w:val="22"/>
          <w:lang w:val="en-GB"/>
        </w:rPr>
        <w:t xml:space="preserve">") was established for the purposes of achieving unification of private law. And early initiative of the Hague Conference was the adoption of a Model Treaty on Bankruptcy in 1925. Although the Model Treaty was never ratified, </w:t>
      </w:r>
      <w:r w:rsidR="001C42AC">
        <w:rPr>
          <w:rFonts w:ascii="Avenir Next" w:hAnsi="Avenir Next" w:cs="Arial"/>
          <w:color w:val="808080" w:themeColor="background1" w:themeShade="80"/>
          <w:sz w:val="22"/>
          <w:szCs w:val="22"/>
          <w:lang w:val="en-GB"/>
        </w:rPr>
        <w:t>it played a significant role in the shaping of further international insolvency deliberations. The Model Treaty suggested that jurisdiction of a corporation should proceed to the court in which said corporation's statutory registered seat was located "</w:t>
      </w:r>
      <w:r w:rsidR="001C42AC">
        <w:rPr>
          <w:rFonts w:ascii="Avenir Next" w:hAnsi="Avenir Next" w:cs="Arial"/>
          <w:i/>
          <w:color w:val="808080" w:themeColor="background1" w:themeShade="80"/>
          <w:sz w:val="22"/>
          <w:szCs w:val="22"/>
          <w:lang w:val="en-GB"/>
        </w:rPr>
        <w:t>provided that it be neither fraudulent nor fictitious</w:t>
      </w:r>
      <w:r w:rsidR="001C42AC">
        <w:rPr>
          <w:rFonts w:ascii="Avenir Next" w:hAnsi="Avenir Next" w:cs="Arial"/>
          <w:color w:val="808080" w:themeColor="background1" w:themeShade="80"/>
          <w:sz w:val="22"/>
          <w:szCs w:val="22"/>
          <w:lang w:val="en-GB"/>
        </w:rPr>
        <w:t>". The Hague Conference itself has labelled their organisation as "The World Organisation for Cross-border Co-operation in Civil and Commercial Matters".</w:t>
      </w:r>
      <w:r w:rsidR="001C42AC">
        <w:rPr>
          <w:rStyle w:val="FootnoteReference"/>
          <w:rFonts w:ascii="Avenir Next" w:hAnsi="Avenir Next" w:cs="Arial"/>
          <w:color w:val="808080" w:themeColor="background1" w:themeShade="80"/>
          <w:sz w:val="22"/>
          <w:szCs w:val="22"/>
          <w:lang w:val="en-GB"/>
        </w:rPr>
        <w:footnoteReference w:id="10"/>
      </w:r>
      <w:r w:rsidR="001C42AC">
        <w:rPr>
          <w:rFonts w:ascii="Avenir Next" w:hAnsi="Avenir Next" w:cs="Arial"/>
          <w:color w:val="808080" w:themeColor="background1" w:themeShade="80"/>
          <w:sz w:val="22"/>
          <w:szCs w:val="22"/>
          <w:lang w:val="en-GB"/>
        </w:rPr>
        <w:t xml:space="preserve"> The Hague Conference works together with the International Institute for the Unification of Private Law ("</w:t>
      </w:r>
      <w:r w:rsidR="001C42AC">
        <w:rPr>
          <w:rFonts w:ascii="Avenir Next" w:hAnsi="Avenir Next" w:cs="Arial"/>
          <w:b/>
          <w:color w:val="808080" w:themeColor="background1" w:themeShade="80"/>
          <w:sz w:val="22"/>
          <w:szCs w:val="22"/>
          <w:lang w:val="en-GB"/>
        </w:rPr>
        <w:t>UNIDROIT</w:t>
      </w:r>
      <w:r w:rsidR="001C42AC">
        <w:rPr>
          <w:rFonts w:ascii="Avenir Next" w:hAnsi="Avenir Next" w:cs="Arial"/>
          <w:color w:val="808080" w:themeColor="background1" w:themeShade="80"/>
          <w:sz w:val="22"/>
          <w:szCs w:val="22"/>
          <w:lang w:val="en-GB"/>
        </w:rPr>
        <w:t>") and the United Nations Commission on International Trade Law ("</w:t>
      </w:r>
      <w:r w:rsidR="001C42AC">
        <w:rPr>
          <w:rFonts w:ascii="Avenir Next" w:hAnsi="Avenir Next" w:cs="Arial"/>
          <w:b/>
          <w:color w:val="808080" w:themeColor="background1" w:themeShade="80"/>
          <w:sz w:val="22"/>
          <w:szCs w:val="22"/>
          <w:lang w:val="en-GB"/>
        </w:rPr>
        <w:t>UNCITRAL</w:t>
      </w:r>
      <w:r w:rsidR="001C42AC">
        <w:rPr>
          <w:rFonts w:ascii="Avenir Next" w:hAnsi="Avenir Next" w:cs="Arial"/>
          <w:color w:val="808080" w:themeColor="background1" w:themeShade="80"/>
          <w:sz w:val="22"/>
          <w:szCs w:val="22"/>
          <w:lang w:val="en-GB"/>
        </w:rPr>
        <w:t xml:space="preserve">"). </w:t>
      </w:r>
      <w:r w:rsidR="00AA742B">
        <w:rPr>
          <w:rFonts w:ascii="Avenir Next" w:hAnsi="Avenir Next" w:cs="Arial"/>
          <w:color w:val="808080" w:themeColor="background1" w:themeShade="80"/>
          <w:sz w:val="22"/>
          <w:szCs w:val="22"/>
          <w:lang w:val="en-GB"/>
        </w:rPr>
        <w:t xml:space="preserve">The </w:t>
      </w:r>
      <w:r w:rsidR="00AA742B">
        <w:rPr>
          <w:rFonts w:ascii="Avenir Next" w:hAnsi="Avenir Next" w:cs="Arial"/>
          <w:color w:val="808080" w:themeColor="background1" w:themeShade="80"/>
          <w:sz w:val="22"/>
          <w:szCs w:val="22"/>
          <w:lang w:val="en-GB"/>
        </w:rPr>
        <w:lastRenderedPageBreak/>
        <w:t xml:space="preserve">Hague Conference's cooperation with UNCITRAL resulted in the UNCITRAL Legislative Guide on Insolvency Law (2004). </w:t>
      </w:r>
    </w:p>
    <w:p w14:paraId="31567CA4" w14:textId="43D8B999" w:rsidR="00AA742B" w:rsidRDefault="00AA742B" w:rsidP="006A44B2">
      <w:pPr>
        <w:jc w:val="both"/>
        <w:rPr>
          <w:rFonts w:ascii="Avenir Next" w:hAnsi="Avenir Next" w:cs="Arial"/>
          <w:color w:val="808080" w:themeColor="background1" w:themeShade="80"/>
          <w:sz w:val="22"/>
          <w:szCs w:val="22"/>
          <w:lang w:val="en-GB"/>
        </w:rPr>
      </w:pPr>
    </w:p>
    <w:p w14:paraId="7C8AAE86" w14:textId="286B3935" w:rsidR="007F0EAF" w:rsidRPr="00602B39" w:rsidRDefault="00AA742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far and away, UNCITRAL has been the most successful proponent of "soft law" in relation to international insolvency. UNCITRAL developed MLCBI (as defined in question 2.1 above) in the </w:t>
      </w:r>
      <w:proofErr w:type="spellStart"/>
      <w:r>
        <w:rPr>
          <w:rFonts w:ascii="Avenir Next" w:hAnsi="Avenir Next" w:cs="Arial"/>
          <w:color w:val="808080" w:themeColor="background1" w:themeShade="80"/>
          <w:sz w:val="22"/>
          <w:szCs w:val="22"/>
          <w:lang w:val="en-GB"/>
        </w:rPr>
        <w:t>mid 1990s</w:t>
      </w:r>
      <w:proofErr w:type="spellEnd"/>
      <w:r>
        <w:rPr>
          <w:rFonts w:ascii="Avenir Next" w:hAnsi="Avenir Next" w:cs="Arial"/>
          <w:color w:val="808080" w:themeColor="background1" w:themeShade="80"/>
          <w:sz w:val="22"/>
          <w:szCs w:val="22"/>
          <w:lang w:val="en-GB"/>
        </w:rPr>
        <w:t>. The MLCBI is not a treaty or a convention but rather</w:t>
      </w:r>
      <w:r w:rsidR="00193BD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draft legislation. This legislation may be adopted by States with or without modification. Given the amount of States, the size of those States, and the global distance covered by the States adopting the MLCBI, it is clearly seen as the most influential response to international insolvency </w:t>
      </w:r>
      <w:r w:rsidR="00193BD4">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issues.</w:t>
      </w:r>
      <w:r>
        <w:rPr>
          <w:rStyle w:val="FootnoteReference"/>
          <w:rFonts w:ascii="Avenir Next" w:hAnsi="Avenir Next" w:cs="Arial"/>
          <w:color w:val="808080" w:themeColor="background1" w:themeShade="80"/>
          <w:sz w:val="22"/>
          <w:szCs w:val="22"/>
          <w:lang w:val="en-GB"/>
        </w:rPr>
        <w:footnoteReference w:id="11"/>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05BC22D3"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w:t>
      </w:r>
      <w:r w:rsidR="00573C5A">
        <w:rPr>
          <w:rFonts w:ascii="Avenir Next" w:hAnsi="Avenir Next" w:cs="Arial"/>
          <w:sz w:val="22"/>
          <w:szCs w:val="28"/>
        </w:rPr>
        <w:t xml:space="preserve">Ltd, manufactures and provides </w:t>
      </w:r>
      <w:r w:rsidRPr="00F85C0B">
        <w:rPr>
          <w:rFonts w:ascii="Avenir Next" w:hAnsi="Avenir Next" w:cs="Arial"/>
          <w:sz w:val="22"/>
          <w:szCs w:val="28"/>
        </w:rPr>
        <w:t xml:space="preserve">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w:t>
      </w:r>
      <w:r w:rsidRPr="00CC5586">
        <w:rPr>
          <w:rFonts w:ascii="Avenir Next" w:hAnsi="Avenir Next" w:cs="Arial"/>
          <w:sz w:val="22"/>
          <w:szCs w:val="28"/>
        </w:rPr>
        <w:t xml:space="preserve">assume Norton Cars </w:t>
      </w:r>
      <w:r w:rsidR="00B366EC" w:rsidRPr="00CC5586">
        <w:rPr>
          <w:rFonts w:ascii="Avenir Next" w:hAnsi="Avenir Next" w:cs="Arial"/>
          <w:sz w:val="22"/>
          <w:szCs w:val="28"/>
        </w:rPr>
        <w:t>Inc</w:t>
      </w:r>
      <w:r w:rsidRPr="00CC5586">
        <w:rPr>
          <w:rFonts w:ascii="Avenir Next" w:hAnsi="Avenir Next" w:cs="Arial"/>
          <w:sz w:val="22"/>
          <w:szCs w:val="28"/>
        </w:rPr>
        <w:t xml:space="preserve"> has filed for liquidation in terms of American law at the time when the </w:t>
      </w:r>
      <w:r w:rsidR="00FF0BFE" w:rsidRPr="00CC5586">
        <w:rPr>
          <w:rFonts w:ascii="Avenir Next" w:hAnsi="Avenir Next" w:cs="Arial"/>
          <w:sz w:val="22"/>
          <w:szCs w:val="28"/>
        </w:rPr>
        <w:t>h</w:t>
      </w:r>
      <w:r w:rsidRPr="00CC5586">
        <w:rPr>
          <w:rFonts w:ascii="Avenir Next" w:hAnsi="Avenir Next" w:cs="Arial"/>
          <w:sz w:val="22"/>
          <w:szCs w:val="28"/>
        </w:rPr>
        <w:t>eadquarters were still in England.</w:t>
      </w:r>
      <w:r w:rsidRPr="00DB5A5A">
        <w:rPr>
          <w:rFonts w:ascii="Avenir Next" w:hAnsi="Avenir Next" w:cs="Arial"/>
          <w:sz w:val="22"/>
          <w:szCs w:val="28"/>
        </w:rPr>
        <w:t xml:space="preserve">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392D765" w14:textId="241CE472" w:rsidR="00CC5586" w:rsidRDefault="00A71DF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C5586">
        <w:rPr>
          <w:rFonts w:ascii="Avenir Next" w:hAnsi="Avenir Next" w:cs="Arial"/>
          <w:color w:val="808080" w:themeColor="background1" w:themeShade="80"/>
          <w:sz w:val="22"/>
          <w:szCs w:val="22"/>
          <w:lang w:val="en-GB"/>
        </w:rPr>
        <w:t xml:space="preserve">American insolvent estate representative </w:t>
      </w:r>
      <w:r>
        <w:rPr>
          <w:rFonts w:ascii="Avenir Next" w:hAnsi="Avenir Next" w:cs="Arial"/>
          <w:color w:val="808080" w:themeColor="background1" w:themeShade="80"/>
          <w:sz w:val="22"/>
          <w:szCs w:val="22"/>
          <w:lang w:val="en-GB"/>
        </w:rPr>
        <w:t>of Norton Cars</w:t>
      </w:r>
      <w:r w:rsidR="00594924">
        <w:rPr>
          <w:rFonts w:ascii="Avenir Next" w:hAnsi="Avenir Next" w:cs="Arial"/>
          <w:color w:val="808080" w:themeColor="background1" w:themeShade="80"/>
          <w:sz w:val="22"/>
          <w:szCs w:val="22"/>
          <w:lang w:val="en-GB"/>
        </w:rPr>
        <w:t xml:space="preserve"> Inc</w:t>
      </w:r>
      <w:r>
        <w:rPr>
          <w:rFonts w:ascii="Avenir Next" w:hAnsi="Avenir Next" w:cs="Arial"/>
          <w:color w:val="808080" w:themeColor="background1" w:themeShade="80"/>
          <w:sz w:val="22"/>
          <w:szCs w:val="22"/>
          <w:lang w:val="en-GB"/>
        </w:rPr>
        <w:t xml:space="preserve"> </w:t>
      </w:r>
      <w:r w:rsidR="00CC5586">
        <w:rPr>
          <w:rFonts w:ascii="Avenir Next" w:hAnsi="Avenir Next" w:cs="Arial"/>
          <w:color w:val="808080" w:themeColor="background1" w:themeShade="80"/>
          <w:sz w:val="22"/>
          <w:szCs w:val="22"/>
          <w:lang w:val="en-GB"/>
        </w:rPr>
        <w:t xml:space="preserve">has numerous resources she may use in order to gain recognition of her appointment in the UK. An American insolvency representative may apply for recognition under the UK's domestic laws (whether by way of the implementation of the MLCBI or under the Insolvency Act 1986) or under common law. </w:t>
      </w:r>
    </w:p>
    <w:p w14:paraId="300660FE" w14:textId="77777777" w:rsidR="00CC5586" w:rsidRDefault="00CC5586" w:rsidP="00DB5A5A">
      <w:pPr>
        <w:jc w:val="both"/>
        <w:rPr>
          <w:rFonts w:ascii="Avenir Next" w:hAnsi="Avenir Next" w:cs="Arial"/>
          <w:color w:val="808080" w:themeColor="background1" w:themeShade="80"/>
          <w:sz w:val="22"/>
          <w:szCs w:val="22"/>
          <w:lang w:val="en-GB"/>
        </w:rPr>
      </w:pPr>
    </w:p>
    <w:p w14:paraId="4184BAFC" w14:textId="4A656CA9" w:rsidR="002253D8" w:rsidRDefault="00801D9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UK has amended its domestic insol</w:t>
      </w:r>
      <w:r w:rsidR="00E46353">
        <w:rPr>
          <w:rFonts w:ascii="Avenir Next" w:hAnsi="Avenir Next" w:cs="Arial"/>
          <w:color w:val="808080" w:themeColor="background1" w:themeShade="80"/>
          <w:sz w:val="22"/>
          <w:szCs w:val="22"/>
          <w:lang w:val="en-GB"/>
        </w:rPr>
        <w:t>vency laws to address the issue</w:t>
      </w:r>
      <w:r>
        <w:rPr>
          <w:rFonts w:ascii="Avenir Next" w:hAnsi="Avenir Next" w:cs="Arial"/>
          <w:color w:val="808080" w:themeColor="background1" w:themeShade="80"/>
          <w:sz w:val="22"/>
          <w:szCs w:val="22"/>
          <w:lang w:val="en-GB"/>
        </w:rPr>
        <w:t xml:space="preserve"> of</w:t>
      </w:r>
      <w:r w:rsidR="00E46353">
        <w:rPr>
          <w:rFonts w:ascii="Avenir Next" w:hAnsi="Avenir Next" w:cs="Arial"/>
          <w:color w:val="808080" w:themeColor="background1" w:themeShade="80"/>
          <w:sz w:val="22"/>
          <w:szCs w:val="22"/>
          <w:lang w:val="en-GB"/>
        </w:rPr>
        <w:t xml:space="preserve"> recognition and enforcement by its adoption of the MLCBI in its Cross-Border Insolvency Regulations.</w:t>
      </w:r>
      <w:r w:rsidR="00E46353">
        <w:rPr>
          <w:rStyle w:val="FootnoteReference"/>
          <w:rFonts w:ascii="Avenir Next" w:hAnsi="Avenir Next" w:cs="Arial"/>
          <w:color w:val="808080" w:themeColor="background1" w:themeShade="80"/>
          <w:sz w:val="22"/>
          <w:szCs w:val="22"/>
          <w:lang w:val="en-GB"/>
        </w:rPr>
        <w:footnoteReference w:id="12"/>
      </w:r>
      <w:r w:rsidR="00E46353">
        <w:rPr>
          <w:rFonts w:ascii="Avenir Next" w:hAnsi="Avenir Next" w:cs="Arial"/>
          <w:color w:val="808080" w:themeColor="background1" w:themeShade="80"/>
          <w:sz w:val="22"/>
          <w:szCs w:val="22"/>
          <w:lang w:val="en-GB"/>
        </w:rPr>
        <w:t xml:space="preserve"> Cross-border insolvency cooperation by the UK with other MLCBI adopting States (such as the US) is therefore based on those mutually understood rules and processes. </w:t>
      </w:r>
    </w:p>
    <w:p w14:paraId="63F69423" w14:textId="6C60850B" w:rsidR="00E46353" w:rsidRDefault="00E46353" w:rsidP="00DB5A5A">
      <w:pPr>
        <w:jc w:val="both"/>
        <w:rPr>
          <w:rFonts w:ascii="Avenir Next" w:hAnsi="Avenir Next" w:cs="Arial"/>
          <w:color w:val="808080" w:themeColor="background1" w:themeShade="80"/>
          <w:sz w:val="22"/>
          <w:szCs w:val="22"/>
          <w:lang w:val="en-GB"/>
        </w:rPr>
      </w:pPr>
    </w:p>
    <w:p w14:paraId="4DDCF5ED" w14:textId="6949968C" w:rsidR="00E46353" w:rsidRDefault="000F6A50"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Chapter II of the UK's Cross-Border Insolvency Regulations 2006, a foreign representative is entitled to apply directly to a court in Great Britain.</w:t>
      </w:r>
      <w:r>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The foreign representative may also apply to commence a proceeding under British insolvency law (if certain conditions for commencing such a proceeding are otherwise met).</w:t>
      </w:r>
      <w:r w:rsidR="00CC5586">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Further and upon recognition of a foreign proceeding, a foreign representative is entitled to participate in a proceeding regarding a debtor under British insolvency law.</w:t>
      </w:r>
      <w:r w:rsidR="00CC5586">
        <w:rPr>
          <w:rStyle w:val="FootnoteReference"/>
          <w:rFonts w:ascii="Avenir Next" w:hAnsi="Avenir Next" w:cs="Arial"/>
          <w:color w:val="808080" w:themeColor="background1" w:themeShade="80"/>
          <w:sz w:val="22"/>
          <w:szCs w:val="22"/>
          <w:lang w:val="en-GB"/>
        </w:rPr>
        <w:footnoteReference w:id="15"/>
      </w:r>
    </w:p>
    <w:p w14:paraId="472178FD" w14:textId="3F4BB910" w:rsidR="00CC5586" w:rsidRDefault="00CC5586" w:rsidP="00DB5A5A">
      <w:pPr>
        <w:jc w:val="both"/>
        <w:rPr>
          <w:rFonts w:ascii="Avenir Next" w:hAnsi="Avenir Next" w:cs="Arial"/>
          <w:color w:val="808080" w:themeColor="background1" w:themeShade="80"/>
          <w:sz w:val="22"/>
          <w:szCs w:val="22"/>
          <w:lang w:val="en-GB"/>
        </w:rPr>
      </w:pPr>
    </w:p>
    <w:p w14:paraId="57077028" w14:textId="0DA72114" w:rsidR="00CC5586" w:rsidRDefault="00CC5586"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the US insolvency representative </w:t>
      </w:r>
      <w:r w:rsidR="00A71DF7">
        <w:rPr>
          <w:rFonts w:ascii="Avenir Next" w:hAnsi="Avenir Next" w:cs="Arial"/>
          <w:color w:val="808080" w:themeColor="background1" w:themeShade="80"/>
          <w:sz w:val="22"/>
          <w:szCs w:val="22"/>
          <w:lang w:val="en-GB"/>
        </w:rPr>
        <w:t xml:space="preserve">may utilise </w:t>
      </w:r>
      <w:proofErr w:type="gramStart"/>
      <w:r w:rsidR="00A71DF7">
        <w:rPr>
          <w:rFonts w:ascii="Avenir Next" w:hAnsi="Avenir Next" w:cs="Arial"/>
          <w:color w:val="808080" w:themeColor="background1" w:themeShade="80"/>
          <w:sz w:val="22"/>
          <w:szCs w:val="22"/>
          <w:lang w:val="en-GB"/>
        </w:rPr>
        <w:t>s.426(</w:t>
      </w:r>
      <w:proofErr w:type="gramEnd"/>
      <w:r w:rsidR="00A71DF7">
        <w:rPr>
          <w:rFonts w:ascii="Avenir Next" w:hAnsi="Avenir Next" w:cs="Arial"/>
          <w:color w:val="808080" w:themeColor="background1" w:themeShade="80"/>
          <w:sz w:val="22"/>
          <w:szCs w:val="22"/>
          <w:lang w:val="en-GB"/>
        </w:rPr>
        <w:t xml:space="preserve">4) of the Insolvency Act 1986: </w:t>
      </w:r>
    </w:p>
    <w:p w14:paraId="5FACB9EE" w14:textId="558BAB6B" w:rsidR="00A71DF7" w:rsidRDefault="00A71DF7" w:rsidP="00DB5A5A">
      <w:pPr>
        <w:jc w:val="both"/>
        <w:rPr>
          <w:rFonts w:ascii="Avenir Next" w:hAnsi="Avenir Next" w:cs="Arial"/>
          <w:color w:val="808080" w:themeColor="background1" w:themeShade="80"/>
          <w:sz w:val="22"/>
          <w:szCs w:val="22"/>
          <w:lang w:val="en-GB"/>
        </w:rPr>
      </w:pPr>
    </w:p>
    <w:p w14:paraId="6A3C0B60" w14:textId="4ADD6A38" w:rsidR="00A71DF7" w:rsidRDefault="00A71DF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color w:val="808080" w:themeColor="background1" w:themeShade="80"/>
          <w:sz w:val="22"/>
          <w:szCs w:val="22"/>
          <w:lang w:val="en-GB"/>
        </w:rPr>
        <w:t xml:space="preserve">The courts having jurisdiction in relation to insolvency law in any part of the United Kingdom shall assist the courts having the corresponding jurisdiction in any other part of the United Kingdom </w:t>
      </w:r>
      <w:r>
        <w:rPr>
          <w:rFonts w:ascii="Avenir Next" w:hAnsi="Avenir Next" w:cs="Arial"/>
          <w:i/>
          <w:color w:val="808080" w:themeColor="background1" w:themeShade="80"/>
          <w:sz w:val="22"/>
          <w:szCs w:val="22"/>
          <w:u w:val="single"/>
          <w:lang w:val="en-GB"/>
        </w:rPr>
        <w:t>or any other relevant country or territory</w:t>
      </w:r>
      <w:r>
        <w:rPr>
          <w:rFonts w:ascii="Avenir Next" w:hAnsi="Avenir Next" w:cs="Arial"/>
          <w:i/>
          <w:color w:val="808080" w:themeColor="background1" w:themeShade="80"/>
          <w:sz w:val="22"/>
          <w:szCs w:val="22"/>
          <w:lang w:val="en-GB"/>
        </w:rPr>
        <w:t>.</w:t>
      </w:r>
      <w:r>
        <w:rPr>
          <w:rFonts w:ascii="Avenir Next" w:hAnsi="Avenir Next" w:cs="Arial"/>
          <w:color w:val="808080" w:themeColor="background1" w:themeShade="80"/>
          <w:sz w:val="22"/>
          <w:szCs w:val="22"/>
          <w:lang w:val="en-GB"/>
        </w:rPr>
        <w:t>" (</w:t>
      </w:r>
      <w:proofErr w:type="gramStart"/>
      <w:r>
        <w:rPr>
          <w:rFonts w:ascii="Avenir Next" w:hAnsi="Avenir Next" w:cs="Arial"/>
          <w:color w:val="808080" w:themeColor="background1" w:themeShade="80"/>
          <w:sz w:val="22"/>
          <w:szCs w:val="22"/>
          <w:lang w:val="en-GB"/>
        </w:rPr>
        <w:t>emphasis</w:t>
      </w:r>
      <w:proofErr w:type="gramEnd"/>
      <w:r>
        <w:rPr>
          <w:rFonts w:ascii="Avenir Next" w:hAnsi="Avenir Next" w:cs="Arial"/>
          <w:color w:val="808080" w:themeColor="background1" w:themeShade="80"/>
          <w:sz w:val="22"/>
          <w:szCs w:val="22"/>
          <w:lang w:val="en-GB"/>
        </w:rPr>
        <w:t xml:space="preserve"> added)</w:t>
      </w:r>
    </w:p>
    <w:p w14:paraId="2B40B120" w14:textId="329EDBF6" w:rsidR="00A71DF7" w:rsidRDefault="00A71DF7" w:rsidP="00DB5A5A">
      <w:pPr>
        <w:jc w:val="both"/>
        <w:rPr>
          <w:rFonts w:ascii="Avenir Next" w:hAnsi="Avenir Next" w:cs="Arial"/>
          <w:color w:val="808080" w:themeColor="background1" w:themeShade="80"/>
          <w:sz w:val="22"/>
          <w:szCs w:val="22"/>
          <w:lang w:val="en-GB"/>
        </w:rPr>
      </w:pPr>
    </w:p>
    <w:p w14:paraId="13694C5A" w14:textId="16D58A24" w:rsidR="00A71DF7" w:rsidRDefault="00A71DF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426(5) of the Insolvency Act 1986 then goes onto state that: </w:t>
      </w:r>
    </w:p>
    <w:p w14:paraId="19213815" w14:textId="598998A2" w:rsidR="00A71DF7" w:rsidRDefault="00A71DF7" w:rsidP="00DB5A5A">
      <w:pPr>
        <w:jc w:val="both"/>
        <w:rPr>
          <w:rFonts w:ascii="Avenir Next" w:hAnsi="Avenir Next" w:cs="Arial"/>
          <w:color w:val="808080" w:themeColor="background1" w:themeShade="80"/>
          <w:sz w:val="22"/>
          <w:szCs w:val="22"/>
          <w:lang w:val="en-GB"/>
        </w:rPr>
      </w:pPr>
    </w:p>
    <w:p w14:paraId="0EB16C7A" w14:textId="68CBCC7F" w:rsidR="00A71DF7" w:rsidRDefault="00A71DF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color w:val="808080" w:themeColor="background1" w:themeShade="80"/>
          <w:sz w:val="22"/>
          <w:szCs w:val="22"/>
          <w:lang w:val="en-GB"/>
        </w:rPr>
        <w:t>For the purposes of subsection (4) a request made to a court in any part of the United Kingdom by a court in…a relevant country…is authority for the court to which the request is made to apply, in relation to any matters specified in the request, the insolvency law which is applicable by either court in relation to comparable matters falling within its jurisdiction.</w:t>
      </w:r>
      <w:r>
        <w:rPr>
          <w:rFonts w:ascii="Avenir Next" w:hAnsi="Avenir Next" w:cs="Arial"/>
          <w:color w:val="808080" w:themeColor="background1" w:themeShade="80"/>
          <w:sz w:val="22"/>
          <w:szCs w:val="22"/>
          <w:lang w:val="en-GB"/>
        </w:rPr>
        <w:t xml:space="preserve">" </w:t>
      </w:r>
    </w:p>
    <w:p w14:paraId="6D711B45" w14:textId="0937CCAF" w:rsidR="00A71DF7" w:rsidRDefault="00A71DF7" w:rsidP="00DB5A5A">
      <w:pPr>
        <w:jc w:val="both"/>
        <w:rPr>
          <w:rFonts w:ascii="Avenir Next" w:hAnsi="Avenir Next" w:cs="Arial"/>
          <w:color w:val="808080" w:themeColor="background1" w:themeShade="80"/>
          <w:sz w:val="22"/>
          <w:szCs w:val="22"/>
          <w:lang w:val="en-GB"/>
        </w:rPr>
      </w:pPr>
    </w:p>
    <w:p w14:paraId="3CB41172" w14:textId="1E3D415E" w:rsidR="00A71DF7" w:rsidRDefault="00A71DF7"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other words, the English courts</w:t>
      </w:r>
      <w:r w:rsidR="004E13E4">
        <w:rPr>
          <w:rFonts w:ascii="Avenir Next" w:hAnsi="Avenir Next" w:cs="Arial"/>
          <w:color w:val="808080" w:themeColor="background1" w:themeShade="80"/>
          <w:sz w:val="22"/>
          <w:szCs w:val="22"/>
          <w:lang w:val="en-GB"/>
        </w:rPr>
        <w:t xml:space="preserve"> are under a duty to assist requesting foreign courts in insolvency proceedings. When faced with such a request, the UK courts may apply English or the requesting jurisdiction's rules in relation to the specific circumstances of the request. </w:t>
      </w:r>
    </w:p>
    <w:p w14:paraId="1B092643" w14:textId="70154D59" w:rsidR="004E13E4" w:rsidRDefault="004E13E4" w:rsidP="00DB5A5A">
      <w:pPr>
        <w:jc w:val="both"/>
        <w:rPr>
          <w:rFonts w:ascii="Avenir Next" w:hAnsi="Avenir Next" w:cs="Arial"/>
          <w:color w:val="808080" w:themeColor="background1" w:themeShade="80"/>
          <w:sz w:val="22"/>
          <w:szCs w:val="22"/>
          <w:lang w:val="en-GB"/>
        </w:rPr>
      </w:pPr>
    </w:p>
    <w:p w14:paraId="7C455021" w14:textId="7AC7D6DE" w:rsidR="004E13E4" w:rsidRPr="004C50EA" w:rsidRDefault="004E13E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all else fails, the US insolvency representative may apply for recognition under the UK's common law. The representative may rely on cases such as </w:t>
      </w:r>
      <w:r>
        <w:rPr>
          <w:rFonts w:ascii="Avenir Next" w:hAnsi="Avenir Next" w:cs="Arial"/>
          <w:i/>
          <w:color w:val="808080" w:themeColor="background1" w:themeShade="80"/>
          <w:sz w:val="22"/>
          <w:szCs w:val="22"/>
          <w:lang w:val="en-GB"/>
        </w:rPr>
        <w:t>McGrath v Riddell</w:t>
      </w:r>
      <w:r>
        <w:rPr>
          <w:rStyle w:val="FootnoteReference"/>
          <w:rFonts w:ascii="Avenir Next" w:hAnsi="Avenir Next" w:cs="Arial"/>
          <w:i/>
          <w:color w:val="808080" w:themeColor="background1" w:themeShade="80"/>
          <w:sz w:val="22"/>
          <w:szCs w:val="22"/>
          <w:lang w:val="en-GB"/>
        </w:rPr>
        <w:footnoteReference w:id="16"/>
      </w:r>
      <w:r>
        <w:rPr>
          <w:rFonts w:ascii="Avenir Next" w:hAnsi="Avenir Next" w:cs="Arial"/>
          <w:color w:val="808080" w:themeColor="background1" w:themeShade="80"/>
          <w:sz w:val="22"/>
          <w:szCs w:val="22"/>
          <w:lang w:val="en-GB"/>
        </w:rPr>
        <w:t xml:space="preserve"> and </w:t>
      </w:r>
      <w:proofErr w:type="spellStart"/>
      <w:r>
        <w:rPr>
          <w:rFonts w:ascii="Avenir Next" w:hAnsi="Avenir Next" w:cs="Arial"/>
          <w:i/>
          <w:color w:val="808080" w:themeColor="background1" w:themeShade="80"/>
          <w:sz w:val="22"/>
          <w:szCs w:val="22"/>
          <w:lang w:val="en-GB"/>
        </w:rPr>
        <w:t>Singularis</w:t>
      </w:r>
      <w:proofErr w:type="spellEnd"/>
      <w:r>
        <w:rPr>
          <w:rFonts w:ascii="Avenir Next" w:hAnsi="Avenir Next" w:cs="Arial"/>
          <w:i/>
          <w:color w:val="808080" w:themeColor="background1" w:themeShade="80"/>
          <w:sz w:val="22"/>
          <w:szCs w:val="22"/>
          <w:lang w:val="en-GB"/>
        </w:rPr>
        <w:t xml:space="preserve"> Holdings Ltd v PricewaterhouseCoopers</w:t>
      </w:r>
      <w:r>
        <w:rPr>
          <w:rStyle w:val="FootnoteReference"/>
          <w:rFonts w:ascii="Avenir Next" w:hAnsi="Avenir Next" w:cs="Arial"/>
          <w:i/>
          <w:color w:val="808080" w:themeColor="background1" w:themeShade="80"/>
          <w:sz w:val="22"/>
          <w:szCs w:val="22"/>
          <w:lang w:val="en-GB"/>
        </w:rPr>
        <w:footnoteReference w:id="17"/>
      </w:r>
      <w:r w:rsidR="004C50EA">
        <w:rPr>
          <w:rFonts w:ascii="Avenir Next" w:hAnsi="Avenir Next" w:cs="Arial"/>
          <w:i/>
          <w:color w:val="808080" w:themeColor="background1" w:themeShade="80"/>
          <w:sz w:val="22"/>
          <w:szCs w:val="22"/>
          <w:lang w:val="en-GB"/>
        </w:rPr>
        <w:t xml:space="preserve"> </w:t>
      </w:r>
      <w:r w:rsidR="004C50EA">
        <w:rPr>
          <w:rFonts w:ascii="Avenir Next" w:hAnsi="Avenir Next" w:cs="Arial"/>
          <w:color w:val="808080" w:themeColor="background1" w:themeShade="80"/>
          <w:sz w:val="22"/>
          <w:szCs w:val="22"/>
          <w:lang w:val="en-GB"/>
        </w:rPr>
        <w:t xml:space="preserve">in which the English courts have recognised the need for foreign insolvency representatives to be able to collect in information from a UK debtor and control the debtor's UK assets.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7E0169C1" w:rsidR="002253D8" w:rsidRDefault="005401D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will be the applicable legal resource to be used in a cross-border insolvency matter between Italy and Germany given that both States are EU member States. </w:t>
      </w:r>
    </w:p>
    <w:p w14:paraId="48FF2790" w14:textId="7D172F0C" w:rsidR="005401D6" w:rsidRDefault="005401D6" w:rsidP="002253D8">
      <w:pPr>
        <w:jc w:val="both"/>
        <w:rPr>
          <w:rFonts w:ascii="Avenir Next" w:hAnsi="Avenir Next" w:cs="Arial"/>
          <w:color w:val="808080" w:themeColor="background1" w:themeShade="80"/>
          <w:sz w:val="22"/>
          <w:szCs w:val="22"/>
          <w:lang w:val="en-GB"/>
        </w:rPr>
      </w:pPr>
    </w:p>
    <w:p w14:paraId="7D74E986" w14:textId="5B2FBD39" w:rsidR="005401D6" w:rsidRDefault="005401D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Under the EIR (Recast)</w:t>
      </w:r>
      <w:r w:rsidR="005A4EC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allocation of jurisdictional competence is awarded to the courts of an EU member State </w:t>
      </w:r>
      <w:r w:rsidR="005A4EC8">
        <w:rPr>
          <w:rFonts w:ascii="Avenir Next" w:hAnsi="Avenir Next" w:cs="Arial"/>
          <w:color w:val="808080" w:themeColor="background1" w:themeShade="80"/>
          <w:sz w:val="22"/>
          <w:szCs w:val="22"/>
          <w:lang w:val="en-GB"/>
        </w:rPr>
        <w:t>which is deemed the centre of the debtor's main interests (the "</w:t>
      </w:r>
      <w:r w:rsidR="005A4EC8">
        <w:rPr>
          <w:rFonts w:ascii="Avenir Next" w:hAnsi="Avenir Next" w:cs="Arial"/>
          <w:b/>
          <w:color w:val="808080" w:themeColor="background1" w:themeShade="80"/>
          <w:sz w:val="22"/>
          <w:szCs w:val="22"/>
          <w:lang w:val="en-GB"/>
        </w:rPr>
        <w:t>COMI</w:t>
      </w:r>
      <w:r w:rsidR="005A4EC8">
        <w:rPr>
          <w:rFonts w:ascii="Avenir Next" w:hAnsi="Avenir Next" w:cs="Arial"/>
          <w:color w:val="808080" w:themeColor="background1" w:themeShade="80"/>
          <w:sz w:val="22"/>
          <w:szCs w:val="22"/>
          <w:lang w:val="en-GB"/>
        </w:rPr>
        <w:t>").</w:t>
      </w:r>
      <w:r w:rsidR="005A4EC8">
        <w:rPr>
          <w:rStyle w:val="FootnoteReference"/>
          <w:rFonts w:ascii="Avenir Next" w:hAnsi="Avenir Next" w:cs="Arial"/>
          <w:color w:val="808080" w:themeColor="background1" w:themeShade="80"/>
          <w:sz w:val="22"/>
          <w:szCs w:val="22"/>
          <w:lang w:val="en-GB"/>
        </w:rPr>
        <w:footnoteReference w:id="18"/>
      </w:r>
      <w:r w:rsidR="005A4EC8">
        <w:rPr>
          <w:rFonts w:ascii="Avenir Next" w:hAnsi="Avenir Next" w:cs="Arial"/>
          <w:color w:val="808080" w:themeColor="background1" w:themeShade="80"/>
          <w:sz w:val="22"/>
          <w:szCs w:val="22"/>
          <w:lang w:val="en-GB"/>
        </w:rPr>
        <w:t xml:space="preserve"> Although the EIR (Recast) allocates main insolvency proceedings based on the debtor's COMI, secondary </w:t>
      </w:r>
      <w:r w:rsidR="00594924">
        <w:rPr>
          <w:rFonts w:ascii="Avenir Next" w:hAnsi="Avenir Next" w:cs="Arial"/>
          <w:color w:val="808080" w:themeColor="background1" w:themeShade="80"/>
          <w:sz w:val="22"/>
          <w:szCs w:val="22"/>
          <w:lang w:val="en-GB"/>
        </w:rPr>
        <w:t>proceedings may be initiated in other member States. Such secondary proceedings are permitted in circumstances where the debtor has an establishment. The term "establishment" within the EIR (Recast) is specifically defined to mean "</w:t>
      </w:r>
      <w:r w:rsidR="00594924">
        <w:rPr>
          <w:rFonts w:ascii="Avenir Next" w:hAnsi="Avenir Next" w:cs="Arial"/>
          <w:i/>
          <w:color w:val="808080" w:themeColor="background1" w:themeShade="80"/>
          <w:sz w:val="22"/>
          <w:szCs w:val="22"/>
          <w:lang w:val="en-GB"/>
        </w:rPr>
        <w:t>any place of operations…where the debtor carries out a non-transitory economic activity with human means and assets</w:t>
      </w:r>
      <w:r w:rsidR="00594924">
        <w:rPr>
          <w:rFonts w:ascii="Avenir Next" w:hAnsi="Avenir Next" w:cs="Arial"/>
          <w:color w:val="808080" w:themeColor="background1" w:themeShade="80"/>
          <w:sz w:val="22"/>
          <w:szCs w:val="22"/>
          <w:lang w:val="en-GB"/>
        </w:rPr>
        <w:t xml:space="preserve">". The secondary proceedings may be independently initiated (i.e. before the commencement of the main proceedings) or truly secondary (i.e. opened after the commencement of the main proceedings in the debtors COMI). </w:t>
      </w:r>
    </w:p>
    <w:p w14:paraId="517B1929" w14:textId="18A117EC" w:rsidR="00594924" w:rsidRDefault="00594924" w:rsidP="002253D8">
      <w:pPr>
        <w:jc w:val="both"/>
        <w:rPr>
          <w:rFonts w:ascii="Avenir Next" w:hAnsi="Avenir Next" w:cs="Arial"/>
          <w:color w:val="808080" w:themeColor="background1" w:themeShade="80"/>
          <w:sz w:val="22"/>
          <w:szCs w:val="22"/>
          <w:lang w:val="en-GB"/>
        </w:rPr>
      </w:pPr>
    </w:p>
    <w:p w14:paraId="771F6683" w14:textId="3D12D818" w:rsidR="00594924" w:rsidRPr="00594924" w:rsidRDefault="0059492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Applying the above to Norton Cars Inc, it is likely that the main insolvency proceedings would be opened in Italy as Italy is the company's COMI. However, given that the company's main operations transpired in Germany, secondary </w:t>
      </w:r>
      <w:r w:rsidR="008C4F2F">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proceedings could very well be initiated in Germany</w:t>
      </w:r>
      <w:r w:rsidR="008C4F2F">
        <w:rPr>
          <w:rFonts w:ascii="Avenir Next" w:hAnsi="Avenir Next" w:cs="Arial"/>
          <w:color w:val="808080" w:themeColor="background1" w:themeShade="80"/>
          <w:sz w:val="22"/>
          <w:szCs w:val="22"/>
          <w:lang w:val="en-GB"/>
        </w:rPr>
        <w:t xml:space="preserve"> as it is likely that the main operations of a company would fall into the EIR (Recast) definition of an "establishment".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B618B86" w:rsidR="002253D8" w:rsidRPr="002253D8" w:rsidRDefault="00E04E69"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w:t>
      </w:r>
      <w:r w:rsidR="005401D6">
        <w:rPr>
          <w:rFonts w:ascii="Avenir Next" w:hAnsi="Avenir Next" w:cs="Arial"/>
          <w:color w:val="808080" w:themeColor="background1" w:themeShade="80"/>
          <w:sz w:val="22"/>
          <w:szCs w:val="22"/>
          <w:lang w:val="en-GB"/>
        </w:rPr>
        <w:t xml:space="preserve">o, as of 9 January 2022, the EIR (Recast) only applies to EU member States. </w:t>
      </w:r>
      <w:r w:rsidR="00594924">
        <w:rPr>
          <w:rFonts w:ascii="Avenir Next" w:hAnsi="Avenir Next" w:cs="Arial"/>
          <w:color w:val="808080" w:themeColor="background1" w:themeShade="80"/>
          <w:sz w:val="22"/>
          <w:szCs w:val="22"/>
          <w:lang w:val="en-GB"/>
        </w:rPr>
        <w:t xml:space="preserve">However, the EIR (Recast) does recognise the existence of insolvency proceedings outside of the EU for the purposes of co-operation between courts.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428FB28E" w:rsidR="002253D8" w:rsidRPr="00252BF2" w:rsidRDefault="00252BF2" w:rsidP="00252B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Netherlands and Italy are member States of the EU. As such, the EIR (Recast) would apply to the insolvency proceedings. </w:t>
      </w:r>
      <w:r w:rsidR="00E36CD4">
        <w:rPr>
          <w:rFonts w:ascii="Avenir Next" w:hAnsi="Avenir Next" w:cs="Arial"/>
          <w:color w:val="808080" w:themeColor="background1" w:themeShade="80"/>
          <w:sz w:val="22"/>
          <w:szCs w:val="22"/>
          <w:lang w:val="en-GB"/>
        </w:rPr>
        <w:t xml:space="preserve">While the usual norm under the EIR (Recast) would be to apply the laws of the main proceedings (i.e. the debtor's COMI), </w:t>
      </w:r>
      <w:r>
        <w:rPr>
          <w:rFonts w:ascii="Avenir Next" w:hAnsi="Avenir Next" w:cs="Arial"/>
          <w:color w:val="808080" w:themeColor="background1" w:themeShade="80"/>
          <w:sz w:val="22"/>
          <w:szCs w:val="22"/>
          <w:lang w:val="en-GB"/>
        </w:rPr>
        <w:t xml:space="preserve">Article 8 of the EIR (Recast) covers third parties' rights </w:t>
      </w:r>
      <w:r>
        <w:rPr>
          <w:rFonts w:ascii="Avenir Next" w:hAnsi="Avenir Next" w:cs="Arial"/>
          <w:i/>
          <w:color w:val="808080" w:themeColor="background1" w:themeShade="80"/>
          <w:sz w:val="22"/>
          <w:szCs w:val="22"/>
          <w:lang w:val="en-GB"/>
        </w:rPr>
        <w:t>in rem</w:t>
      </w:r>
      <w:r>
        <w:rPr>
          <w:rFonts w:ascii="Avenir Next" w:hAnsi="Avenir Next" w:cs="Arial"/>
          <w:color w:val="808080" w:themeColor="background1" w:themeShade="80"/>
          <w:sz w:val="22"/>
          <w:szCs w:val="22"/>
          <w:lang w:val="en-GB"/>
        </w:rPr>
        <w:t xml:space="preserve"> (i.e. security). Article 8 states that the initiation of insolvency proceedings does not affect the rights in </w:t>
      </w:r>
      <w:r>
        <w:rPr>
          <w:rFonts w:ascii="Avenir Next" w:hAnsi="Avenir Next" w:cs="Arial"/>
          <w:i/>
          <w:color w:val="808080" w:themeColor="background1" w:themeShade="80"/>
          <w:sz w:val="22"/>
          <w:szCs w:val="22"/>
          <w:lang w:val="en-GB"/>
        </w:rPr>
        <w:t>rem</w:t>
      </w:r>
      <w:r>
        <w:rPr>
          <w:rFonts w:ascii="Avenir Next" w:hAnsi="Avenir Next" w:cs="Arial"/>
          <w:color w:val="808080" w:themeColor="background1" w:themeShade="80"/>
          <w:sz w:val="22"/>
          <w:szCs w:val="22"/>
          <w:lang w:val="en-GB"/>
        </w:rPr>
        <w:t xml:space="preserve"> </w:t>
      </w:r>
      <w:r w:rsidR="002365E7">
        <w:rPr>
          <w:rFonts w:ascii="Avenir Next" w:hAnsi="Avenir Next" w:cs="Arial"/>
          <w:color w:val="808080" w:themeColor="background1" w:themeShade="80"/>
          <w:sz w:val="22"/>
          <w:szCs w:val="22"/>
          <w:lang w:val="en-GB"/>
        </w:rPr>
        <w:t>of creditors or third parties in respect of tangible, intangible, movable or immovable assets which are situated in another EU Member State. As such, the laws of the Netherlands would apply to the real rights of security situated in the Netherlands</w:t>
      </w:r>
      <w:r w:rsidR="00E36CD4">
        <w:rPr>
          <w:rFonts w:ascii="Avenir Next" w:hAnsi="Avenir Next" w:cs="Arial"/>
          <w:color w:val="808080" w:themeColor="background1" w:themeShade="80"/>
          <w:sz w:val="22"/>
          <w:szCs w:val="22"/>
          <w:lang w:val="en-GB"/>
        </w:rPr>
        <w:t xml:space="preserve"> despite the fact that main insolvency proceedings may be initiated in Italy</w:t>
      </w:r>
      <w:r w:rsidR="002365E7">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1370D09C" w14:textId="34360703" w:rsidR="00E22999" w:rsidRDefault="003502D8" w:rsidP="00236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Australia is not a signatory any relevant international treaties or EU legislation. </w:t>
      </w:r>
      <w:r w:rsidR="00E22999">
        <w:rPr>
          <w:rFonts w:ascii="Avenir Next" w:hAnsi="Avenir Next" w:cs="Arial"/>
          <w:color w:val="808080" w:themeColor="background1" w:themeShade="80"/>
          <w:sz w:val="22"/>
          <w:szCs w:val="22"/>
          <w:lang w:val="en-GB"/>
        </w:rPr>
        <w:t>Although Australia has adopted the MLCBI, it does not recognise international insolvency matters unless they are issued from a State that has also adopted the MLCBI</w:t>
      </w:r>
      <w:r w:rsidR="00E36CD4">
        <w:rPr>
          <w:rFonts w:ascii="Avenir Next" w:hAnsi="Avenir Next" w:cs="Arial"/>
          <w:color w:val="808080" w:themeColor="background1" w:themeShade="80"/>
          <w:sz w:val="22"/>
          <w:szCs w:val="22"/>
          <w:lang w:val="en-GB"/>
        </w:rPr>
        <w:t>, which Italy has not</w:t>
      </w:r>
      <w:bookmarkStart w:id="0" w:name="_GoBack"/>
      <w:bookmarkEnd w:id="0"/>
      <w:r w:rsidR="00E36CD4">
        <w:rPr>
          <w:rFonts w:ascii="Avenir Next" w:hAnsi="Avenir Next" w:cs="Arial"/>
          <w:color w:val="808080" w:themeColor="background1" w:themeShade="80"/>
          <w:sz w:val="22"/>
          <w:szCs w:val="22"/>
          <w:lang w:val="en-GB"/>
        </w:rPr>
        <w:t xml:space="preserve">. </w:t>
      </w:r>
      <w:r w:rsidR="00E22999">
        <w:rPr>
          <w:rFonts w:ascii="Avenir Next" w:hAnsi="Avenir Next" w:cs="Arial"/>
          <w:color w:val="808080" w:themeColor="background1" w:themeShade="80"/>
          <w:sz w:val="22"/>
          <w:szCs w:val="22"/>
          <w:lang w:val="en-GB"/>
        </w:rPr>
        <w:t xml:space="preserve">  </w:t>
      </w:r>
    </w:p>
    <w:p w14:paraId="21F563B0" w14:textId="77777777" w:rsidR="00E22999" w:rsidRDefault="00E22999" w:rsidP="002365E7">
      <w:pPr>
        <w:jc w:val="both"/>
        <w:rPr>
          <w:rFonts w:ascii="Avenir Next" w:hAnsi="Avenir Next" w:cs="Arial"/>
          <w:color w:val="808080" w:themeColor="background1" w:themeShade="80"/>
          <w:sz w:val="22"/>
          <w:szCs w:val="22"/>
          <w:lang w:val="en-GB"/>
        </w:rPr>
      </w:pPr>
    </w:p>
    <w:p w14:paraId="66E3C20E" w14:textId="2668EA68" w:rsidR="002253D8" w:rsidRPr="003502D8" w:rsidRDefault="003502D8" w:rsidP="00236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Australian domestic laws on insolvency would apply to an insolvency proceeding in Australia and concerned with real rights of security situated in Australia. Australian law is based on English common law. However, and unlike the UK, Australia's insolvency laws are not unified. In general, insolvencies pertaining to corporate entities, such as Norton Cars Inc, are governed by the Corporations Act 2001. </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9645" w14:textId="77777777" w:rsidR="004E13E4" w:rsidRDefault="004E13E4" w:rsidP="00241B44">
      <w:r>
        <w:separator/>
      </w:r>
    </w:p>
  </w:endnote>
  <w:endnote w:type="continuationSeparator" w:id="0">
    <w:p w14:paraId="5EEF0C36" w14:textId="77777777" w:rsidR="004E13E4" w:rsidRDefault="004E13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4E13E4" w:rsidRPr="00A31881" w:rsidRDefault="004E13E4"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4E13E4" w:rsidRPr="00A31881" w:rsidRDefault="004E13E4"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6922D7E0" w:rsidR="004E13E4" w:rsidRPr="00297BDF" w:rsidRDefault="004E13E4"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E36CD4">
          <w:rPr>
            <w:rStyle w:val="PageNumber"/>
            <w:rFonts w:ascii="Avenir Next" w:hAnsi="Avenir Next" w:cs="Arial"/>
            <w:noProof/>
            <w:sz w:val="22"/>
            <w:szCs w:val="22"/>
          </w:rPr>
          <w:t>18</w:t>
        </w:r>
        <w:r w:rsidRPr="00297BDF">
          <w:rPr>
            <w:rStyle w:val="PageNumber"/>
            <w:rFonts w:ascii="Avenir Next" w:hAnsi="Avenir Next" w:cs="Arial"/>
            <w:sz w:val="22"/>
            <w:szCs w:val="22"/>
          </w:rPr>
          <w:fldChar w:fldCharType="end"/>
        </w:r>
      </w:p>
    </w:sdtContent>
  </w:sdt>
  <w:p w14:paraId="12ABA5E1" w14:textId="76B189B1" w:rsidR="004E13E4" w:rsidRPr="00297BDF" w:rsidRDefault="004E13E4" w:rsidP="0052732A">
    <w:pPr>
      <w:pStyle w:val="Footer"/>
      <w:ind w:right="360"/>
      <w:rPr>
        <w:rFonts w:ascii="Avenir Next" w:hAnsi="Avenir Next" w:cs="Arial"/>
        <w:sz w:val="22"/>
        <w:szCs w:val="22"/>
      </w:rPr>
    </w:pPr>
    <w:r>
      <w:rPr>
        <w:rFonts w:ascii="Avenir Next" w:hAnsi="Avenir Next" w:cs="Arial"/>
        <w:sz w:val="22"/>
        <w:szCs w:val="22"/>
      </w:rPr>
      <w:t>FC202324-1409</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798A" w14:textId="77777777" w:rsidR="004E13E4" w:rsidRDefault="004E13E4" w:rsidP="00241B44">
      <w:r>
        <w:separator/>
      </w:r>
    </w:p>
  </w:footnote>
  <w:footnote w:type="continuationSeparator" w:id="0">
    <w:p w14:paraId="2A301867" w14:textId="77777777" w:rsidR="004E13E4" w:rsidRDefault="004E13E4" w:rsidP="00241B44">
      <w:r>
        <w:continuationSeparator/>
      </w:r>
    </w:p>
  </w:footnote>
  <w:footnote w:id="1">
    <w:p w14:paraId="2E239021" w14:textId="4DD89D4D" w:rsidR="004E13E4" w:rsidRDefault="004E13E4">
      <w:pPr>
        <w:pStyle w:val="FootnoteText"/>
      </w:pPr>
      <w:r>
        <w:rPr>
          <w:rStyle w:val="FootnoteReference"/>
        </w:rPr>
        <w:footnoteRef/>
      </w:r>
      <w:r>
        <w:t xml:space="preserve"> CFI Team, "US Bankruptcy Code", &lt;&lt;</w:t>
      </w:r>
      <w:hyperlink r:id="rId1" w:history="1">
        <w:r w:rsidRPr="00E0282C">
          <w:rPr>
            <w:rStyle w:val="Hyperlink"/>
          </w:rPr>
          <w:t>https://corporatefinanceinstitute.com/resources/commercial-lending/us-bankruptcy-code/</w:t>
        </w:r>
      </w:hyperlink>
      <w:r>
        <w:t>&gt;&gt;, accessed 11 November 2023.</w:t>
      </w:r>
    </w:p>
  </w:footnote>
  <w:footnote w:id="2">
    <w:p w14:paraId="32ED202A" w14:textId="5DBCE23E" w:rsidR="004E13E4" w:rsidRDefault="004E13E4" w:rsidP="00EC4F59">
      <w:pPr>
        <w:pStyle w:val="FootnoteText"/>
      </w:pPr>
      <w:r>
        <w:rPr>
          <w:rStyle w:val="FootnoteReference"/>
        </w:rPr>
        <w:footnoteRef/>
      </w:r>
      <w:r>
        <w:t xml:space="preserve"> John D </w:t>
      </w:r>
      <w:proofErr w:type="spellStart"/>
      <w:r>
        <w:t>Honsberger</w:t>
      </w:r>
      <w:proofErr w:type="spellEnd"/>
      <w:r>
        <w:t xml:space="preserve">, Bankruptcy in France, 1979 52-1 </w:t>
      </w:r>
      <w:r>
        <w:rPr>
          <w:i/>
        </w:rPr>
        <w:t xml:space="preserve">Canadian Bar Review </w:t>
      </w:r>
      <w:r>
        <w:t xml:space="preserve">59, 1974 </w:t>
      </w:r>
      <w:proofErr w:type="spellStart"/>
      <w:r>
        <w:t>CanLIIDocs</w:t>
      </w:r>
      <w:proofErr w:type="spellEnd"/>
      <w:r>
        <w:t xml:space="preserve"> 84, &lt;&lt;</w:t>
      </w:r>
      <w:hyperlink r:id="rId2" w:history="1">
        <w:r w:rsidRPr="00E0282C">
          <w:rPr>
            <w:rStyle w:val="Hyperlink"/>
          </w:rPr>
          <w:t>https://canlii.ca/t/t321</w:t>
        </w:r>
      </w:hyperlink>
      <w:r>
        <w:t xml:space="preserve">&gt;&gt;, accessed 11 November 2023. </w:t>
      </w:r>
    </w:p>
  </w:footnote>
  <w:footnote w:id="3">
    <w:p w14:paraId="1761D20C" w14:textId="77777777" w:rsidR="004E13E4" w:rsidRDefault="004E13E4" w:rsidP="00EC4F59">
      <w:pPr>
        <w:pStyle w:val="FootnoteText"/>
      </w:pPr>
      <w:r>
        <w:rPr>
          <w:rStyle w:val="FootnoteReference"/>
        </w:rPr>
        <w:footnoteRef/>
      </w:r>
      <w:r>
        <w:t xml:space="preserve"> Ibid</w:t>
      </w:r>
    </w:p>
  </w:footnote>
  <w:footnote w:id="4">
    <w:p w14:paraId="70206566" w14:textId="48E61F17" w:rsidR="004E13E4" w:rsidRDefault="004E13E4">
      <w:pPr>
        <w:pStyle w:val="FootnoteText"/>
      </w:pPr>
      <w:r>
        <w:rPr>
          <w:rStyle w:val="FootnoteReference"/>
        </w:rPr>
        <w:footnoteRef/>
      </w:r>
      <w:r>
        <w:t xml:space="preserve"> Ibid</w:t>
      </w:r>
    </w:p>
  </w:footnote>
  <w:footnote w:id="5">
    <w:p w14:paraId="0DCE5E6E" w14:textId="2EFBC074" w:rsidR="004E13E4" w:rsidRDefault="004E13E4">
      <w:pPr>
        <w:pStyle w:val="FootnoteText"/>
      </w:pPr>
      <w:r>
        <w:rPr>
          <w:rStyle w:val="FootnoteReference"/>
        </w:rPr>
        <w:footnoteRef/>
      </w:r>
      <w:r>
        <w:t xml:space="preserve"> P R Wood, </w:t>
      </w:r>
      <w:r>
        <w:rPr>
          <w:i/>
        </w:rPr>
        <w:t xml:space="preserve">Principles of International Insolvency </w:t>
      </w:r>
      <w:r>
        <w:t>(Sweet and Maxwell Ltd, 2007), p. 3.</w:t>
      </w:r>
    </w:p>
  </w:footnote>
  <w:footnote w:id="6">
    <w:p w14:paraId="0B5D10D5" w14:textId="3DB7556D" w:rsidR="004E13E4" w:rsidRPr="00906EC4" w:rsidRDefault="004E13E4" w:rsidP="006D0F30">
      <w:pPr>
        <w:pStyle w:val="FootnoteText"/>
      </w:pPr>
      <w:r>
        <w:rPr>
          <w:rStyle w:val="FootnoteReference"/>
        </w:rPr>
        <w:footnoteRef/>
      </w:r>
      <w:r>
        <w:t xml:space="preserve"> I Fletcher, </w:t>
      </w:r>
      <w:r>
        <w:rPr>
          <w:i/>
        </w:rPr>
        <w:t>The Law of Insolvency</w:t>
      </w:r>
      <w:r>
        <w:t>, London (Sweet and Maxwell, 5</w:t>
      </w:r>
      <w:r w:rsidRPr="00906EC4">
        <w:rPr>
          <w:vertAlign w:val="superscript"/>
        </w:rPr>
        <w:t>th</w:t>
      </w:r>
      <w:r>
        <w:t xml:space="preserve"> </w:t>
      </w:r>
      <w:proofErr w:type="spellStart"/>
      <w:proofErr w:type="gramStart"/>
      <w:r>
        <w:t>ed</w:t>
      </w:r>
      <w:proofErr w:type="spellEnd"/>
      <w:proofErr w:type="gramEnd"/>
      <w:r>
        <w:t xml:space="preserve">, 2017), </w:t>
      </w:r>
      <w:proofErr w:type="spellStart"/>
      <w:r>
        <w:t>Ch</w:t>
      </w:r>
      <w:proofErr w:type="spellEnd"/>
      <w:r>
        <w:t xml:space="preserve"> 1, pp 1 – 30.</w:t>
      </w:r>
    </w:p>
  </w:footnote>
  <w:footnote w:id="7">
    <w:p w14:paraId="1A93515A" w14:textId="02EBE48D" w:rsidR="004E13E4" w:rsidRPr="00B820B4" w:rsidRDefault="004E13E4">
      <w:pPr>
        <w:pStyle w:val="FootnoteText"/>
      </w:pPr>
      <w:r>
        <w:rPr>
          <w:rStyle w:val="FootnoteReference"/>
        </w:rPr>
        <w:footnoteRef/>
      </w:r>
      <w:r>
        <w:t xml:space="preserve"> See J L Westbrook, "Developments in Transnational Bankruptcy", (1995) 39, </w:t>
      </w:r>
      <w:r>
        <w:rPr>
          <w:i/>
        </w:rPr>
        <w:t>St Louis University Law Journal</w:t>
      </w:r>
      <w:r>
        <w:t>753, pp 753 – 757.</w:t>
      </w:r>
    </w:p>
  </w:footnote>
  <w:footnote w:id="8">
    <w:p w14:paraId="59FA646B" w14:textId="34FFFE75" w:rsidR="004E13E4" w:rsidRPr="002F4E72" w:rsidRDefault="004E13E4">
      <w:pPr>
        <w:pStyle w:val="FootnoteText"/>
      </w:pPr>
      <w:r>
        <w:rPr>
          <w:rStyle w:val="FootnoteReference"/>
        </w:rPr>
        <w:footnoteRef/>
      </w:r>
      <w:r>
        <w:t xml:space="preserve"> See D McKenzie, "International Solutions to International Insolvency: An Insoluble Problem?</w:t>
      </w:r>
      <w:proofErr w:type="gramStart"/>
      <w:r>
        <w:t>",</w:t>
      </w:r>
      <w:proofErr w:type="gramEnd"/>
      <w:r>
        <w:t xml:space="preserve"> (1997) 26(3), </w:t>
      </w:r>
      <w:r>
        <w:rPr>
          <w:i/>
        </w:rPr>
        <w:t>University of Baltimore Law Review</w:t>
      </w:r>
      <w:r>
        <w:t xml:space="preserve"> 15, pp 15 – 29.</w:t>
      </w:r>
    </w:p>
  </w:footnote>
  <w:footnote w:id="9">
    <w:p w14:paraId="5B336186" w14:textId="2820E853" w:rsidR="004E13E4" w:rsidRPr="0097424E" w:rsidRDefault="004E13E4">
      <w:pPr>
        <w:pStyle w:val="FootnoteText"/>
      </w:pPr>
      <w:r>
        <w:rPr>
          <w:rStyle w:val="FootnoteReference"/>
        </w:rPr>
        <w:footnoteRef/>
      </w:r>
      <w:r>
        <w:t xml:space="preserve"> See I Fletcher, </w:t>
      </w:r>
      <w:r>
        <w:rPr>
          <w:i/>
        </w:rPr>
        <w:t xml:space="preserve">Insolvency in Private International Law – National and International Approaches </w:t>
      </w:r>
      <w:r>
        <w:t xml:space="preserve">(Oxford: Oxford University </w:t>
      </w:r>
      <w:proofErr w:type="spellStart"/>
      <w:r>
        <w:t>Pree</w:t>
      </w:r>
      <w:proofErr w:type="spellEnd"/>
      <w:r>
        <w:t>, 2</w:t>
      </w:r>
      <w:r w:rsidRPr="0097424E">
        <w:rPr>
          <w:vertAlign w:val="superscript"/>
        </w:rPr>
        <w:t>nd</w:t>
      </w:r>
      <w:r>
        <w:t xml:space="preserve"> </w:t>
      </w:r>
      <w:proofErr w:type="spellStart"/>
      <w:proofErr w:type="gramStart"/>
      <w:r>
        <w:t>ed</w:t>
      </w:r>
      <w:proofErr w:type="spellEnd"/>
      <w:proofErr w:type="gramEnd"/>
      <w:r>
        <w:t>, 2005), pp 3 – 5.</w:t>
      </w:r>
    </w:p>
  </w:footnote>
  <w:footnote w:id="10">
    <w:p w14:paraId="628C056A" w14:textId="6F31FB6D" w:rsidR="004E13E4" w:rsidRDefault="004E13E4">
      <w:pPr>
        <w:pStyle w:val="FootnoteText"/>
      </w:pPr>
      <w:r>
        <w:rPr>
          <w:rStyle w:val="FootnoteReference"/>
        </w:rPr>
        <w:footnoteRef/>
      </w:r>
      <w:r>
        <w:t xml:space="preserve"> HCCH, "Hague Conference on Private International Law", &lt;&lt;</w:t>
      </w:r>
      <w:hyperlink r:id="rId3" w:history="1">
        <w:r w:rsidRPr="00623DEB">
          <w:rPr>
            <w:rStyle w:val="Hyperlink"/>
          </w:rPr>
          <w:t>https://www.hcch.net/index.cfm?oldlang=en</w:t>
        </w:r>
      </w:hyperlink>
      <w:r>
        <w:t>&gt;&gt;, accessed 15 November 2023.</w:t>
      </w:r>
    </w:p>
  </w:footnote>
  <w:footnote w:id="11">
    <w:p w14:paraId="1C6184D7" w14:textId="678CEAAE" w:rsidR="004E13E4" w:rsidRPr="00AA742B" w:rsidRDefault="004E13E4">
      <w:pPr>
        <w:pStyle w:val="FootnoteText"/>
      </w:pPr>
      <w:r>
        <w:rPr>
          <w:rStyle w:val="FootnoteReference"/>
        </w:rPr>
        <w:footnoteRef/>
      </w:r>
      <w:r>
        <w:t xml:space="preserve"> I </w:t>
      </w:r>
      <w:proofErr w:type="spellStart"/>
      <w:r>
        <w:t>Mevorach</w:t>
      </w:r>
      <w:proofErr w:type="spellEnd"/>
      <w:r>
        <w:t xml:space="preserve"> in </w:t>
      </w:r>
      <w:proofErr w:type="gramStart"/>
      <w:r>
        <w:rPr>
          <w:i/>
        </w:rPr>
        <w:t>The</w:t>
      </w:r>
      <w:proofErr w:type="gramEnd"/>
      <w:r>
        <w:rPr>
          <w:i/>
        </w:rPr>
        <w:t xml:space="preserve"> Future of Cross-Border Insolvency: Overcoming Biases and Closing Gaps </w:t>
      </w:r>
      <w:r>
        <w:t>(Oxford Press, 2018).</w:t>
      </w:r>
    </w:p>
  </w:footnote>
  <w:footnote w:id="12">
    <w:p w14:paraId="6F94B09D" w14:textId="213078FD" w:rsidR="004E13E4" w:rsidRDefault="004E13E4">
      <w:pPr>
        <w:pStyle w:val="FootnoteText"/>
      </w:pPr>
      <w:r>
        <w:rPr>
          <w:rStyle w:val="FootnoteReference"/>
        </w:rPr>
        <w:footnoteRef/>
      </w:r>
      <w:r>
        <w:t xml:space="preserve"> The Cross-Border Insolvency Regulations 2006 (SI 2006/1030); the Cross-Border Insolvency Regulations (Northern Ireland) 2007 (SR 2007/115).</w:t>
      </w:r>
    </w:p>
  </w:footnote>
  <w:footnote w:id="13">
    <w:p w14:paraId="3D270CFD" w14:textId="3849D95E" w:rsidR="004E13E4" w:rsidRDefault="004E13E4">
      <w:pPr>
        <w:pStyle w:val="FootnoteText"/>
      </w:pPr>
      <w:r>
        <w:rPr>
          <w:rStyle w:val="FootnoteReference"/>
        </w:rPr>
        <w:footnoteRef/>
      </w:r>
      <w:r>
        <w:t xml:space="preserve"> Article 9, Chapter II of the Cross-Border Insolvency Regulations 2006.</w:t>
      </w:r>
    </w:p>
  </w:footnote>
  <w:footnote w:id="14">
    <w:p w14:paraId="606BE6E3" w14:textId="7454A160" w:rsidR="004E13E4" w:rsidRDefault="004E13E4">
      <w:pPr>
        <w:pStyle w:val="FootnoteText"/>
      </w:pPr>
      <w:r>
        <w:rPr>
          <w:rStyle w:val="FootnoteReference"/>
        </w:rPr>
        <w:footnoteRef/>
      </w:r>
      <w:r>
        <w:t xml:space="preserve"> Article 11, Chapter II of the Cross-Border Insolvency Regulations 2006.</w:t>
      </w:r>
    </w:p>
  </w:footnote>
  <w:footnote w:id="15">
    <w:p w14:paraId="363352AB" w14:textId="2A7B241E" w:rsidR="004E13E4" w:rsidRDefault="004E13E4">
      <w:pPr>
        <w:pStyle w:val="FootnoteText"/>
      </w:pPr>
      <w:r>
        <w:rPr>
          <w:rStyle w:val="FootnoteReference"/>
        </w:rPr>
        <w:footnoteRef/>
      </w:r>
      <w:r>
        <w:t xml:space="preserve"> Article 12, Chapter II of the Cross-Border Insolvency Regulations 2006.</w:t>
      </w:r>
    </w:p>
  </w:footnote>
  <w:footnote w:id="16">
    <w:p w14:paraId="62CA48CF" w14:textId="27EE1743" w:rsidR="004E13E4" w:rsidRDefault="004E13E4">
      <w:pPr>
        <w:pStyle w:val="FootnoteText"/>
      </w:pPr>
      <w:r>
        <w:rPr>
          <w:rStyle w:val="FootnoteReference"/>
        </w:rPr>
        <w:footnoteRef/>
      </w:r>
      <w:r>
        <w:t xml:space="preserve"> [2008] UKHL 21.</w:t>
      </w:r>
    </w:p>
  </w:footnote>
  <w:footnote w:id="17">
    <w:p w14:paraId="0B0EDBAF" w14:textId="0064E1AF" w:rsidR="004E13E4" w:rsidRDefault="004E13E4">
      <w:pPr>
        <w:pStyle w:val="FootnoteText"/>
      </w:pPr>
      <w:r>
        <w:rPr>
          <w:rStyle w:val="FootnoteReference"/>
        </w:rPr>
        <w:footnoteRef/>
      </w:r>
      <w:r>
        <w:t xml:space="preserve"> [2014] UKPC 36 [2015] AC 1675</w:t>
      </w:r>
    </w:p>
  </w:footnote>
  <w:footnote w:id="18">
    <w:p w14:paraId="6ABA978C" w14:textId="2D1A64CF" w:rsidR="005A4EC8" w:rsidRDefault="005A4EC8">
      <w:pPr>
        <w:pStyle w:val="FootnoteText"/>
      </w:pPr>
      <w:r>
        <w:rPr>
          <w:rStyle w:val="FootnoteReference"/>
        </w:rPr>
        <w:footnoteRef/>
      </w:r>
      <w:r>
        <w:t xml:space="preserve"> "The </w:t>
      </w:r>
      <w:proofErr w:type="spellStart"/>
      <w:r>
        <w:t>centre</w:t>
      </w:r>
      <w:proofErr w:type="spellEnd"/>
      <w:r>
        <w:t xml:space="preserve"> of main interests shall be the place where the debtor conducts the administration of its interests on a regular basis and which is ascertainable by third parties" (EIR Recast, Art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044A9"/>
    <w:multiLevelType w:val="hybridMultilevel"/>
    <w:tmpl w:val="A4C83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C7EBB"/>
    <w:multiLevelType w:val="hybridMultilevel"/>
    <w:tmpl w:val="BF42DCC6"/>
    <w:lvl w:ilvl="0" w:tplc="466E55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DC4153"/>
    <w:multiLevelType w:val="hybridMultilevel"/>
    <w:tmpl w:val="EFCC020C"/>
    <w:lvl w:ilvl="0" w:tplc="7A82542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8"/>
  </w:num>
  <w:num w:numId="2">
    <w:abstractNumId w:val="34"/>
  </w:num>
  <w:num w:numId="3">
    <w:abstractNumId w:val="3"/>
  </w:num>
  <w:num w:numId="4">
    <w:abstractNumId w:val="5"/>
  </w:num>
  <w:num w:numId="5">
    <w:abstractNumId w:val="23"/>
  </w:num>
  <w:num w:numId="6">
    <w:abstractNumId w:val="29"/>
  </w:num>
  <w:num w:numId="7">
    <w:abstractNumId w:val="16"/>
  </w:num>
  <w:num w:numId="8">
    <w:abstractNumId w:val="35"/>
  </w:num>
  <w:num w:numId="9">
    <w:abstractNumId w:val="15"/>
  </w:num>
  <w:num w:numId="10">
    <w:abstractNumId w:val="30"/>
  </w:num>
  <w:num w:numId="11">
    <w:abstractNumId w:val="12"/>
  </w:num>
  <w:num w:numId="12">
    <w:abstractNumId w:val="31"/>
  </w:num>
  <w:num w:numId="13">
    <w:abstractNumId w:val="22"/>
  </w:num>
  <w:num w:numId="14">
    <w:abstractNumId w:val="21"/>
  </w:num>
  <w:num w:numId="15">
    <w:abstractNumId w:val="6"/>
  </w:num>
  <w:num w:numId="16">
    <w:abstractNumId w:val="24"/>
  </w:num>
  <w:num w:numId="17">
    <w:abstractNumId w:val="19"/>
  </w:num>
  <w:num w:numId="18">
    <w:abstractNumId w:val="20"/>
  </w:num>
  <w:num w:numId="19">
    <w:abstractNumId w:val="27"/>
  </w:num>
  <w:num w:numId="20">
    <w:abstractNumId w:val="11"/>
  </w:num>
  <w:num w:numId="21">
    <w:abstractNumId w:val="18"/>
  </w:num>
  <w:num w:numId="22">
    <w:abstractNumId w:val="0"/>
  </w:num>
  <w:num w:numId="23">
    <w:abstractNumId w:val="26"/>
  </w:num>
  <w:num w:numId="24">
    <w:abstractNumId w:val="1"/>
  </w:num>
  <w:num w:numId="25">
    <w:abstractNumId w:val="33"/>
  </w:num>
  <w:num w:numId="26">
    <w:abstractNumId w:val="36"/>
  </w:num>
  <w:num w:numId="27">
    <w:abstractNumId w:val="10"/>
  </w:num>
  <w:num w:numId="28">
    <w:abstractNumId w:val="9"/>
  </w:num>
  <w:num w:numId="29">
    <w:abstractNumId w:val="7"/>
  </w:num>
  <w:num w:numId="30">
    <w:abstractNumId w:val="13"/>
  </w:num>
  <w:num w:numId="31">
    <w:abstractNumId w:val="4"/>
  </w:num>
  <w:num w:numId="32">
    <w:abstractNumId w:val="17"/>
  </w:num>
  <w:num w:numId="33">
    <w:abstractNumId w:val="25"/>
  </w:num>
  <w:num w:numId="34">
    <w:abstractNumId w:val="14"/>
  </w:num>
  <w:num w:numId="35">
    <w:abstractNumId w:val="32"/>
  </w:num>
  <w:num w:numId="36">
    <w:abstractNumId w:val="8"/>
  </w:num>
  <w:num w:numId="3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771C"/>
    <w:rsid w:val="000D0C9F"/>
    <w:rsid w:val="000D1C7D"/>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0F6A5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25BD"/>
    <w:rsid w:val="00193AB3"/>
    <w:rsid w:val="00193AD3"/>
    <w:rsid w:val="00193BD4"/>
    <w:rsid w:val="001966D9"/>
    <w:rsid w:val="00197963"/>
    <w:rsid w:val="001A620B"/>
    <w:rsid w:val="001A716A"/>
    <w:rsid w:val="001A7E9A"/>
    <w:rsid w:val="001A7ECF"/>
    <w:rsid w:val="001B0F70"/>
    <w:rsid w:val="001B4466"/>
    <w:rsid w:val="001B5016"/>
    <w:rsid w:val="001B6CEE"/>
    <w:rsid w:val="001C42AC"/>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365E7"/>
    <w:rsid w:val="002400DB"/>
    <w:rsid w:val="002406A4"/>
    <w:rsid w:val="0024116D"/>
    <w:rsid w:val="00241B44"/>
    <w:rsid w:val="00245EFB"/>
    <w:rsid w:val="002526C5"/>
    <w:rsid w:val="002529D2"/>
    <w:rsid w:val="00252BF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0465"/>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71E9"/>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4E72"/>
    <w:rsid w:val="002F5876"/>
    <w:rsid w:val="002F5DD8"/>
    <w:rsid w:val="002F75A3"/>
    <w:rsid w:val="002F75CD"/>
    <w:rsid w:val="002F7EB5"/>
    <w:rsid w:val="0030201F"/>
    <w:rsid w:val="00303C2F"/>
    <w:rsid w:val="0030558B"/>
    <w:rsid w:val="00306E87"/>
    <w:rsid w:val="00310FC2"/>
    <w:rsid w:val="00311995"/>
    <w:rsid w:val="003134B4"/>
    <w:rsid w:val="003144EF"/>
    <w:rsid w:val="003211E9"/>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02D8"/>
    <w:rsid w:val="00355B57"/>
    <w:rsid w:val="00361A0A"/>
    <w:rsid w:val="00361DF9"/>
    <w:rsid w:val="00363D71"/>
    <w:rsid w:val="0036565C"/>
    <w:rsid w:val="0036625E"/>
    <w:rsid w:val="00367162"/>
    <w:rsid w:val="00370634"/>
    <w:rsid w:val="00372CD4"/>
    <w:rsid w:val="0037386C"/>
    <w:rsid w:val="00373EFF"/>
    <w:rsid w:val="0037465A"/>
    <w:rsid w:val="0038255B"/>
    <w:rsid w:val="00382C98"/>
    <w:rsid w:val="0038325E"/>
    <w:rsid w:val="00383A05"/>
    <w:rsid w:val="00384604"/>
    <w:rsid w:val="00384E3D"/>
    <w:rsid w:val="00384F24"/>
    <w:rsid w:val="00385041"/>
    <w:rsid w:val="0038533C"/>
    <w:rsid w:val="00385D73"/>
    <w:rsid w:val="00391B12"/>
    <w:rsid w:val="003937B9"/>
    <w:rsid w:val="0039475B"/>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0AC1"/>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1D"/>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0018"/>
    <w:rsid w:val="0046142D"/>
    <w:rsid w:val="00461F03"/>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0EA"/>
    <w:rsid w:val="004C5DE5"/>
    <w:rsid w:val="004C5E4F"/>
    <w:rsid w:val="004C7030"/>
    <w:rsid w:val="004D1A5A"/>
    <w:rsid w:val="004D2FFF"/>
    <w:rsid w:val="004D3721"/>
    <w:rsid w:val="004D64F9"/>
    <w:rsid w:val="004D687E"/>
    <w:rsid w:val="004D7333"/>
    <w:rsid w:val="004E13E4"/>
    <w:rsid w:val="004E1D03"/>
    <w:rsid w:val="004E2619"/>
    <w:rsid w:val="004E3528"/>
    <w:rsid w:val="004E3AE2"/>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1D6"/>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3C5A"/>
    <w:rsid w:val="00575B2D"/>
    <w:rsid w:val="005800D0"/>
    <w:rsid w:val="005833D0"/>
    <w:rsid w:val="0058348E"/>
    <w:rsid w:val="00583718"/>
    <w:rsid w:val="005846F3"/>
    <w:rsid w:val="005859D2"/>
    <w:rsid w:val="0058622F"/>
    <w:rsid w:val="005865D6"/>
    <w:rsid w:val="00586968"/>
    <w:rsid w:val="00590880"/>
    <w:rsid w:val="00590FE6"/>
    <w:rsid w:val="00591506"/>
    <w:rsid w:val="00591631"/>
    <w:rsid w:val="00592E7F"/>
    <w:rsid w:val="00592F82"/>
    <w:rsid w:val="005936B3"/>
    <w:rsid w:val="00594924"/>
    <w:rsid w:val="005953ED"/>
    <w:rsid w:val="00595B58"/>
    <w:rsid w:val="005966E3"/>
    <w:rsid w:val="005A0CCA"/>
    <w:rsid w:val="005A2152"/>
    <w:rsid w:val="005A2194"/>
    <w:rsid w:val="005A2628"/>
    <w:rsid w:val="005A383D"/>
    <w:rsid w:val="005A43F4"/>
    <w:rsid w:val="005A4EC8"/>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04"/>
    <w:rsid w:val="005F0764"/>
    <w:rsid w:val="005F172C"/>
    <w:rsid w:val="005F19FA"/>
    <w:rsid w:val="005F244F"/>
    <w:rsid w:val="005F2D0B"/>
    <w:rsid w:val="005F453F"/>
    <w:rsid w:val="005F4B31"/>
    <w:rsid w:val="005F5449"/>
    <w:rsid w:val="005F6059"/>
    <w:rsid w:val="00602B3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B07"/>
    <w:rsid w:val="00632E44"/>
    <w:rsid w:val="0063316D"/>
    <w:rsid w:val="00633BCB"/>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0F30"/>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2D1D"/>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ABC"/>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C7B43"/>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0EAF"/>
    <w:rsid w:val="007F19A2"/>
    <w:rsid w:val="007F21A1"/>
    <w:rsid w:val="007F41F8"/>
    <w:rsid w:val="007F5B4C"/>
    <w:rsid w:val="00801B30"/>
    <w:rsid w:val="00801D98"/>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52B9"/>
    <w:rsid w:val="008473AA"/>
    <w:rsid w:val="00851A7A"/>
    <w:rsid w:val="00852883"/>
    <w:rsid w:val="00852F37"/>
    <w:rsid w:val="008571F6"/>
    <w:rsid w:val="00857A02"/>
    <w:rsid w:val="008611F6"/>
    <w:rsid w:val="00861E51"/>
    <w:rsid w:val="00870B96"/>
    <w:rsid w:val="008723F3"/>
    <w:rsid w:val="00873246"/>
    <w:rsid w:val="00875E2E"/>
    <w:rsid w:val="00877236"/>
    <w:rsid w:val="00880F99"/>
    <w:rsid w:val="0088156D"/>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06F2"/>
    <w:rsid w:val="008B40E7"/>
    <w:rsid w:val="008B4681"/>
    <w:rsid w:val="008B4B58"/>
    <w:rsid w:val="008B5333"/>
    <w:rsid w:val="008B5476"/>
    <w:rsid w:val="008B6223"/>
    <w:rsid w:val="008C0772"/>
    <w:rsid w:val="008C165D"/>
    <w:rsid w:val="008C4066"/>
    <w:rsid w:val="008C4F2F"/>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424E"/>
    <w:rsid w:val="00975009"/>
    <w:rsid w:val="00975640"/>
    <w:rsid w:val="00975B29"/>
    <w:rsid w:val="00976DA5"/>
    <w:rsid w:val="009773BA"/>
    <w:rsid w:val="00980DF0"/>
    <w:rsid w:val="00981608"/>
    <w:rsid w:val="00984680"/>
    <w:rsid w:val="00990F04"/>
    <w:rsid w:val="00991272"/>
    <w:rsid w:val="00991428"/>
    <w:rsid w:val="00992676"/>
    <w:rsid w:val="00996FEF"/>
    <w:rsid w:val="00997A85"/>
    <w:rsid w:val="009A0501"/>
    <w:rsid w:val="009A2BCA"/>
    <w:rsid w:val="009A4050"/>
    <w:rsid w:val="009A493E"/>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35E1"/>
    <w:rsid w:val="00A249AC"/>
    <w:rsid w:val="00A270E5"/>
    <w:rsid w:val="00A27A7A"/>
    <w:rsid w:val="00A301D1"/>
    <w:rsid w:val="00A31881"/>
    <w:rsid w:val="00A40529"/>
    <w:rsid w:val="00A407EF"/>
    <w:rsid w:val="00A411B7"/>
    <w:rsid w:val="00A42023"/>
    <w:rsid w:val="00A45800"/>
    <w:rsid w:val="00A46B4C"/>
    <w:rsid w:val="00A5117B"/>
    <w:rsid w:val="00A55D42"/>
    <w:rsid w:val="00A560B6"/>
    <w:rsid w:val="00A566E3"/>
    <w:rsid w:val="00A56CF7"/>
    <w:rsid w:val="00A56DBC"/>
    <w:rsid w:val="00A60074"/>
    <w:rsid w:val="00A641E0"/>
    <w:rsid w:val="00A646E2"/>
    <w:rsid w:val="00A651A9"/>
    <w:rsid w:val="00A6627C"/>
    <w:rsid w:val="00A71019"/>
    <w:rsid w:val="00A71DF7"/>
    <w:rsid w:val="00A73B60"/>
    <w:rsid w:val="00A81029"/>
    <w:rsid w:val="00A82AFB"/>
    <w:rsid w:val="00A8485D"/>
    <w:rsid w:val="00A86584"/>
    <w:rsid w:val="00A86B29"/>
    <w:rsid w:val="00A90BDB"/>
    <w:rsid w:val="00A94F10"/>
    <w:rsid w:val="00A96062"/>
    <w:rsid w:val="00A96489"/>
    <w:rsid w:val="00A96BB0"/>
    <w:rsid w:val="00A96F2F"/>
    <w:rsid w:val="00A97D88"/>
    <w:rsid w:val="00AA0E39"/>
    <w:rsid w:val="00AA1F76"/>
    <w:rsid w:val="00AA23CE"/>
    <w:rsid w:val="00AA2CBD"/>
    <w:rsid w:val="00AA5A58"/>
    <w:rsid w:val="00AA670C"/>
    <w:rsid w:val="00AA742B"/>
    <w:rsid w:val="00AB1B60"/>
    <w:rsid w:val="00AB5A37"/>
    <w:rsid w:val="00AB61D6"/>
    <w:rsid w:val="00AB685C"/>
    <w:rsid w:val="00AB6C2D"/>
    <w:rsid w:val="00AC08F7"/>
    <w:rsid w:val="00AC126D"/>
    <w:rsid w:val="00AC3075"/>
    <w:rsid w:val="00AC35A6"/>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35CE"/>
    <w:rsid w:val="00AF455B"/>
    <w:rsid w:val="00AF5899"/>
    <w:rsid w:val="00B0123F"/>
    <w:rsid w:val="00B04004"/>
    <w:rsid w:val="00B12F13"/>
    <w:rsid w:val="00B14819"/>
    <w:rsid w:val="00B17AA9"/>
    <w:rsid w:val="00B20235"/>
    <w:rsid w:val="00B221FF"/>
    <w:rsid w:val="00B2292D"/>
    <w:rsid w:val="00B22F22"/>
    <w:rsid w:val="00B246B1"/>
    <w:rsid w:val="00B26B31"/>
    <w:rsid w:val="00B30A70"/>
    <w:rsid w:val="00B32674"/>
    <w:rsid w:val="00B333FE"/>
    <w:rsid w:val="00B3503B"/>
    <w:rsid w:val="00B366EC"/>
    <w:rsid w:val="00B378FA"/>
    <w:rsid w:val="00B42352"/>
    <w:rsid w:val="00B51227"/>
    <w:rsid w:val="00B5173E"/>
    <w:rsid w:val="00B51975"/>
    <w:rsid w:val="00B52E4D"/>
    <w:rsid w:val="00B54F90"/>
    <w:rsid w:val="00B55C9E"/>
    <w:rsid w:val="00B56B95"/>
    <w:rsid w:val="00B607DF"/>
    <w:rsid w:val="00B6409C"/>
    <w:rsid w:val="00B64845"/>
    <w:rsid w:val="00B64A85"/>
    <w:rsid w:val="00B66053"/>
    <w:rsid w:val="00B70D90"/>
    <w:rsid w:val="00B7193E"/>
    <w:rsid w:val="00B72999"/>
    <w:rsid w:val="00B72FD7"/>
    <w:rsid w:val="00B736DF"/>
    <w:rsid w:val="00B74FBD"/>
    <w:rsid w:val="00B820B4"/>
    <w:rsid w:val="00B82586"/>
    <w:rsid w:val="00B829A3"/>
    <w:rsid w:val="00B84CE9"/>
    <w:rsid w:val="00B86537"/>
    <w:rsid w:val="00B86DB1"/>
    <w:rsid w:val="00B87869"/>
    <w:rsid w:val="00B87A61"/>
    <w:rsid w:val="00B92D5B"/>
    <w:rsid w:val="00B9417E"/>
    <w:rsid w:val="00B948AE"/>
    <w:rsid w:val="00BA1648"/>
    <w:rsid w:val="00BA1C7E"/>
    <w:rsid w:val="00BA2637"/>
    <w:rsid w:val="00BA2919"/>
    <w:rsid w:val="00BA35FF"/>
    <w:rsid w:val="00BB09FD"/>
    <w:rsid w:val="00BB0F2B"/>
    <w:rsid w:val="00BB5A37"/>
    <w:rsid w:val="00BB6955"/>
    <w:rsid w:val="00BB6F7A"/>
    <w:rsid w:val="00BC1043"/>
    <w:rsid w:val="00BC3FD8"/>
    <w:rsid w:val="00BC48EB"/>
    <w:rsid w:val="00BC4A7D"/>
    <w:rsid w:val="00BC4F2E"/>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58E"/>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68D9"/>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586"/>
    <w:rsid w:val="00CC579C"/>
    <w:rsid w:val="00CC5BA4"/>
    <w:rsid w:val="00CC5ECB"/>
    <w:rsid w:val="00CC7728"/>
    <w:rsid w:val="00CD0E2B"/>
    <w:rsid w:val="00CD0FFE"/>
    <w:rsid w:val="00CD34DB"/>
    <w:rsid w:val="00CD377A"/>
    <w:rsid w:val="00CD4998"/>
    <w:rsid w:val="00CD499F"/>
    <w:rsid w:val="00CD6C5C"/>
    <w:rsid w:val="00CD7DBC"/>
    <w:rsid w:val="00CE1035"/>
    <w:rsid w:val="00CE62CA"/>
    <w:rsid w:val="00CE7DF4"/>
    <w:rsid w:val="00CF01D6"/>
    <w:rsid w:val="00CF2819"/>
    <w:rsid w:val="00CF4F9D"/>
    <w:rsid w:val="00CF5AD8"/>
    <w:rsid w:val="00CF70DC"/>
    <w:rsid w:val="00CF717B"/>
    <w:rsid w:val="00D05ABA"/>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56E1"/>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C32"/>
    <w:rsid w:val="00DF4D51"/>
    <w:rsid w:val="00DF687B"/>
    <w:rsid w:val="00DF75F8"/>
    <w:rsid w:val="00DF7A3A"/>
    <w:rsid w:val="00DF7AD4"/>
    <w:rsid w:val="00E009E1"/>
    <w:rsid w:val="00E00C00"/>
    <w:rsid w:val="00E00E54"/>
    <w:rsid w:val="00E01C69"/>
    <w:rsid w:val="00E033AF"/>
    <w:rsid w:val="00E041F9"/>
    <w:rsid w:val="00E04E69"/>
    <w:rsid w:val="00E05837"/>
    <w:rsid w:val="00E06312"/>
    <w:rsid w:val="00E07C5A"/>
    <w:rsid w:val="00E10A73"/>
    <w:rsid w:val="00E12C13"/>
    <w:rsid w:val="00E15BA9"/>
    <w:rsid w:val="00E161D2"/>
    <w:rsid w:val="00E177E2"/>
    <w:rsid w:val="00E17BF1"/>
    <w:rsid w:val="00E22999"/>
    <w:rsid w:val="00E22DE4"/>
    <w:rsid w:val="00E25FB8"/>
    <w:rsid w:val="00E26E19"/>
    <w:rsid w:val="00E31DF3"/>
    <w:rsid w:val="00E36CD4"/>
    <w:rsid w:val="00E37049"/>
    <w:rsid w:val="00E4126D"/>
    <w:rsid w:val="00E450A4"/>
    <w:rsid w:val="00E46353"/>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0C0A"/>
    <w:rsid w:val="00E8272F"/>
    <w:rsid w:val="00E82DA4"/>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B76D8"/>
    <w:rsid w:val="00EC3875"/>
    <w:rsid w:val="00EC4F59"/>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0625F"/>
    <w:rsid w:val="00F106CE"/>
    <w:rsid w:val="00F1096A"/>
    <w:rsid w:val="00F11546"/>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3235"/>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B7F7726"/>
  <w14:defaultImageDpi w14:val="330"/>
  <w15:docId w15:val="{FE44BA89-21DD-4757-B058-50A13E19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cch.net/index.cfm?oldlang=en" TargetMode="External"/><Relationship Id="rId2" Type="http://schemas.openxmlformats.org/officeDocument/2006/relationships/hyperlink" Target="https://canlii.ca/t/t321" TargetMode="External"/><Relationship Id="rId1" Type="http://schemas.openxmlformats.org/officeDocument/2006/relationships/hyperlink" Target="https://corporatefinanceinstitute.com/resources/commercial-lending/us-bankruptc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DCA82-DD5B-4BE9-9756-FB8B3AD3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18</Pages>
  <Words>7239</Words>
  <Characters>39599</Characters>
  <Application>Microsoft Office Word</Application>
  <DocSecurity>0</DocSecurity>
  <Lines>2329</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Walkers</cp:lastModifiedBy>
  <cp:revision>14</cp:revision>
  <cp:lastPrinted>2020-06-12T02:43:00Z</cp:lastPrinted>
  <dcterms:created xsi:type="dcterms:W3CDTF">2023-11-11T14:57:00Z</dcterms:created>
  <dcterms:modified xsi:type="dcterms:W3CDTF">2023-11-15T22:36:00Z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