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EA146F" w:rsidRDefault="00806382" w:rsidP="00806382">
      <w:pPr>
        <w:pStyle w:val="ListParagraph"/>
        <w:numPr>
          <w:ilvl w:val="0"/>
          <w:numId w:val="15"/>
        </w:numPr>
        <w:ind w:left="425" w:hanging="357"/>
        <w:jc w:val="both"/>
        <w:rPr>
          <w:rFonts w:ascii="Avenir Next" w:hAnsi="Avenir Next" w:cs="Arial"/>
          <w:sz w:val="22"/>
          <w:szCs w:val="22"/>
          <w:highlight w:val="yellow"/>
        </w:rPr>
      </w:pPr>
      <w:r w:rsidRPr="00EA146F">
        <w:rPr>
          <w:rFonts w:ascii="Avenir Next" w:hAnsi="Avenir Next" w:cs="Arial"/>
          <w:sz w:val="22"/>
          <w:szCs w:val="22"/>
          <w:highlight w:val="yellow"/>
        </w:rPr>
        <w:t xml:space="preserve">This statement is untrue since the word </w:t>
      </w:r>
      <w:r w:rsidR="00823AB4" w:rsidRPr="00EA146F">
        <w:rPr>
          <w:rFonts w:ascii="Avenir Next" w:hAnsi="Avenir Next" w:cs="Arial"/>
          <w:sz w:val="22"/>
          <w:szCs w:val="22"/>
          <w:highlight w:val="yellow"/>
        </w:rPr>
        <w:t>“</w:t>
      </w:r>
      <w:r w:rsidRPr="00EA146F">
        <w:rPr>
          <w:rFonts w:ascii="Avenir Next" w:hAnsi="Avenir Next" w:cs="Arial"/>
          <w:sz w:val="22"/>
          <w:szCs w:val="22"/>
          <w:highlight w:val="yellow"/>
        </w:rPr>
        <w:t>bankruptcy</w:t>
      </w:r>
      <w:r w:rsidR="00823AB4" w:rsidRPr="00EA146F">
        <w:rPr>
          <w:rFonts w:ascii="Avenir Next" w:hAnsi="Avenir Next" w:cs="Arial"/>
          <w:sz w:val="22"/>
          <w:szCs w:val="22"/>
          <w:highlight w:val="yellow"/>
        </w:rPr>
        <w:t>”</w:t>
      </w:r>
      <w:r w:rsidRPr="00EA146F">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A146F" w:rsidRDefault="001211E6" w:rsidP="001211E6">
      <w:pPr>
        <w:pStyle w:val="ListParagraph"/>
        <w:numPr>
          <w:ilvl w:val="0"/>
          <w:numId w:val="16"/>
        </w:numPr>
        <w:ind w:left="426"/>
        <w:jc w:val="both"/>
        <w:rPr>
          <w:rFonts w:ascii="Avenir Next" w:hAnsi="Avenir Next" w:cs="Arial"/>
          <w:sz w:val="22"/>
          <w:szCs w:val="22"/>
          <w:highlight w:val="yellow"/>
        </w:rPr>
      </w:pPr>
      <w:r w:rsidRPr="00EA146F">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becomes complete </w:t>
      </w:r>
      <w:r w:rsidRPr="0067589E">
        <w:rPr>
          <w:rFonts w:ascii="Avenir Next" w:hAnsi="Avenir Next" w:cs="Arial"/>
          <w:sz w:val="22"/>
          <w:szCs w:val="22"/>
        </w:rPr>
        <w:lastRenderedPageBreak/>
        <w:t>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554D32"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554D3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10E8F460" w:rsidR="00CC5ECB" w:rsidRDefault="00EA146F" w:rsidP="008071D5">
      <w:pPr>
        <w:jc w:val="both"/>
        <w:rPr>
          <w:rFonts w:ascii="Avenir Next" w:hAnsi="Avenir Next" w:cs="Arial"/>
          <w:sz w:val="22"/>
          <w:szCs w:val="22"/>
        </w:rPr>
      </w:pPr>
      <w:r>
        <w:rPr>
          <w:rFonts w:ascii="Avenir Next" w:hAnsi="Avenir Next" w:cs="Arial"/>
          <w:sz w:val="22"/>
          <w:szCs w:val="22"/>
        </w:rPr>
        <w:t xml:space="preserve"> </w:t>
      </w: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EA146F">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554D32" w:rsidRDefault="006514CD" w:rsidP="006514CD">
      <w:pPr>
        <w:pStyle w:val="ListParagraph"/>
        <w:numPr>
          <w:ilvl w:val="0"/>
          <w:numId w:val="19"/>
        </w:numPr>
        <w:ind w:left="425" w:hanging="357"/>
        <w:jc w:val="both"/>
        <w:rPr>
          <w:rFonts w:ascii="Avenir Next" w:hAnsi="Avenir Next" w:cs="Arial"/>
          <w:sz w:val="22"/>
          <w:szCs w:val="22"/>
          <w:highlight w:val="yellow"/>
        </w:rPr>
      </w:pPr>
      <w:r w:rsidRPr="00554D32">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AE6320">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lastRenderedPageBreak/>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AE6320" w:rsidRDefault="00AD76EF" w:rsidP="00AD76EF">
      <w:pPr>
        <w:pStyle w:val="ListParagraph"/>
        <w:numPr>
          <w:ilvl w:val="0"/>
          <w:numId w:val="17"/>
        </w:numPr>
        <w:ind w:left="426"/>
        <w:jc w:val="both"/>
        <w:rPr>
          <w:rFonts w:ascii="Avenir Next" w:hAnsi="Avenir Next" w:cs="Arial"/>
          <w:sz w:val="22"/>
          <w:szCs w:val="22"/>
          <w:highlight w:val="yellow"/>
        </w:rPr>
      </w:pPr>
      <w:r w:rsidRPr="00AE632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AE632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AE6320">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AE6320" w:rsidRDefault="009661DE" w:rsidP="009661DE">
      <w:pPr>
        <w:pStyle w:val="ListParagraph"/>
        <w:numPr>
          <w:ilvl w:val="0"/>
          <w:numId w:val="23"/>
        </w:numPr>
        <w:ind w:left="426"/>
        <w:jc w:val="both"/>
        <w:rPr>
          <w:rFonts w:ascii="Avenir Next" w:hAnsi="Avenir Next" w:cs="Arial"/>
          <w:sz w:val="22"/>
          <w:szCs w:val="22"/>
          <w:highlight w:val="yellow"/>
        </w:rPr>
      </w:pPr>
      <w:r w:rsidRPr="00AE6320">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991AC9" w:rsidRDefault="003B3A0D" w:rsidP="003B3A0D">
      <w:pPr>
        <w:pStyle w:val="ListParagraph"/>
        <w:numPr>
          <w:ilvl w:val="0"/>
          <w:numId w:val="24"/>
        </w:numPr>
        <w:ind w:left="426"/>
        <w:jc w:val="both"/>
        <w:rPr>
          <w:rFonts w:ascii="Avenir Next" w:hAnsi="Avenir Next" w:cs="Arial"/>
          <w:sz w:val="22"/>
          <w:szCs w:val="22"/>
        </w:rPr>
      </w:pPr>
      <w:r w:rsidRPr="00991AC9">
        <w:rPr>
          <w:rFonts w:ascii="Avenir Next" w:hAnsi="Avenir Next" w:cs="Arial"/>
          <w:sz w:val="22"/>
          <w:szCs w:val="22"/>
        </w:rPr>
        <w:t xml:space="preserve">This statement is untrue because modified universalism enables a </w:t>
      </w:r>
      <w:r w:rsidRPr="00991AC9">
        <w:rPr>
          <w:rFonts w:ascii="Avenir Next" w:hAnsi="Avenir Next"/>
          <w:sz w:val="22"/>
          <w:szCs w:val="22"/>
        </w:rPr>
        <w:t xml:space="preserve">“main proceeding” to be opened in the State where the </w:t>
      </w:r>
      <w:proofErr w:type="spellStart"/>
      <w:r w:rsidR="004A2B2C" w:rsidRPr="00991AC9">
        <w:rPr>
          <w:rFonts w:ascii="Avenir Next" w:hAnsi="Avenir Next"/>
          <w:sz w:val="22"/>
          <w:szCs w:val="22"/>
        </w:rPr>
        <w:t>centre</w:t>
      </w:r>
      <w:proofErr w:type="spellEnd"/>
      <w:r w:rsidRPr="00991AC9">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991AC9" w:rsidRDefault="003B3A0D" w:rsidP="003B3A0D">
      <w:pPr>
        <w:pStyle w:val="ListParagraph"/>
        <w:numPr>
          <w:ilvl w:val="0"/>
          <w:numId w:val="24"/>
        </w:numPr>
        <w:ind w:left="426"/>
        <w:jc w:val="both"/>
        <w:rPr>
          <w:rFonts w:ascii="Avenir Next" w:hAnsi="Avenir Next" w:cs="Arial"/>
          <w:sz w:val="22"/>
          <w:szCs w:val="22"/>
          <w:highlight w:val="yellow"/>
        </w:rPr>
      </w:pPr>
      <w:r w:rsidRPr="00991AC9">
        <w:rPr>
          <w:rFonts w:ascii="Avenir Next" w:hAnsi="Avenir Next" w:cs="Arial"/>
          <w:sz w:val="22"/>
          <w:szCs w:val="22"/>
          <w:highlight w:val="yellow"/>
        </w:rPr>
        <w:t xml:space="preserve">This statement is untrue because universalism corresponds well to </w:t>
      </w:r>
      <w:proofErr w:type="spellStart"/>
      <w:r w:rsidRPr="00991AC9">
        <w:rPr>
          <w:rFonts w:ascii="Avenir Next" w:hAnsi="Avenir Next" w:cs="Arial"/>
          <w:sz w:val="22"/>
          <w:szCs w:val="22"/>
          <w:highlight w:val="yellow"/>
        </w:rPr>
        <w:t>globali</w:t>
      </w:r>
      <w:r w:rsidR="00142E15" w:rsidRPr="00991AC9">
        <w:rPr>
          <w:rFonts w:ascii="Avenir Next" w:hAnsi="Avenir Next" w:cs="Arial"/>
          <w:sz w:val="22"/>
          <w:szCs w:val="22"/>
          <w:highlight w:val="yellow"/>
        </w:rPr>
        <w:t>s</w:t>
      </w:r>
      <w:r w:rsidRPr="00991AC9">
        <w:rPr>
          <w:rFonts w:ascii="Avenir Next" w:hAnsi="Avenir Next" w:cs="Arial"/>
          <w:sz w:val="22"/>
          <w:szCs w:val="22"/>
          <w:highlight w:val="yellow"/>
        </w:rPr>
        <w:t>ation</w:t>
      </w:r>
      <w:proofErr w:type="spellEnd"/>
      <w:r w:rsidRPr="00991AC9">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26574EE7" w:rsidR="00CC7728" w:rsidRDefault="00CF584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India, Australia, Nigeria, Kenya, Botswana, </w:t>
      </w:r>
      <w:proofErr w:type="gramStart"/>
      <w:r>
        <w:rPr>
          <w:rFonts w:ascii="Avenir Next" w:hAnsi="Avenir Next" w:cs="Arial"/>
          <w:color w:val="808080" w:themeColor="background1" w:themeShade="80"/>
          <w:sz w:val="22"/>
          <w:szCs w:val="22"/>
          <w:lang w:val="en-GB"/>
        </w:rPr>
        <w:t>Zambia</w:t>
      </w:r>
      <w:proofErr w:type="gramEnd"/>
      <w:r>
        <w:rPr>
          <w:rFonts w:ascii="Avenir Next" w:hAnsi="Avenir Next" w:cs="Arial"/>
          <w:color w:val="808080" w:themeColor="background1" w:themeShade="80"/>
          <w:sz w:val="22"/>
          <w:szCs w:val="22"/>
          <w:lang w:val="en-GB"/>
        </w:rPr>
        <w:t xml:space="preserve"> and Tanzania have historical roots in English law.</w:t>
      </w:r>
      <w:r w:rsidR="007F3B5C">
        <w:rPr>
          <w:rFonts w:ascii="Avenir Next" w:hAnsi="Avenir Next" w:cs="Arial"/>
          <w:color w:val="808080" w:themeColor="background1" w:themeShade="80"/>
          <w:sz w:val="22"/>
          <w:szCs w:val="22"/>
          <w:lang w:val="en-GB"/>
        </w:rPr>
        <w:t xml:space="preserve"> The countries with historical roots in English law tends to be more focused</w:t>
      </w:r>
      <w:r w:rsidR="007F3B5C" w:rsidRPr="007F3B5C">
        <w:rPr>
          <w:rFonts w:ascii="Avenir Next" w:hAnsi="Avenir Next" w:cs="Arial"/>
          <w:color w:val="808080" w:themeColor="background1" w:themeShade="80"/>
          <w:sz w:val="22"/>
          <w:szCs w:val="22"/>
          <w:lang w:val="en-GB"/>
        </w:rPr>
        <w:t xml:space="preserve"> rehabilitation and reorganisation.</w:t>
      </w:r>
      <w:r w:rsidR="007F3B5C">
        <w:rPr>
          <w:rFonts w:ascii="Avenir Next" w:hAnsi="Avenir Next" w:cs="Arial"/>
          <w:color w:val="808080" w:themeColor="background1" w:themeShade="80"/>
          <w:sz w:val="22"/>
          <w:szCs w:val="22"/>
          <w:lang w:val="en-GB"/>
        </w:rPr>
        <w:t xml:space="preserve"> It enables the </w:t>
      </w:r>
      <w:r w:rsidR="007F3B5C" w:rsidRPr="007F3B5C">
        <w:rPr>
          <w:rFonts w:ascii="Avenir Next" w:hAnsi="Avenir Next" w:cs="Arial"/>
          <w:color w:val="808080" w:themeColor="background1" w:themeShade="80"/>
          <w:sz w:val="22"/>
          <w:szCs w:val="22"/>
          <w:lang w:val="en-GB"/>
        </w:rPr>
        <w:t xml:space="preserve">debtor </w:t>
      </w:r>
      <w:r w:rsidR="007F3B5C" w:rsidRPr="007F3B5C">
        <w:rPr>
          <w:rFonts w:ascii="Avenir Next" w:hAnsi="Avenir Next" w:cs="Arial"/>
          <w:color w:val="808080" w:themeColor="background1" w:themeShade="80"/>
          <w:sz w:val="22"/>
          <w:szCs w:val="22"/>
          <w:lang w:val="en-GB"/>
        </w:rPr>
        <w:t>to reorganise</w:t>
      </w:r>
      <w:r w:rsidR="007F3B5C">
        <w:rPr>
          <w:rFonts w:ascii="Avenir Next" w:hAnsi="Avenir Next" w:cs="Arial"/>
          <w:color w:val="808080" w:themeColor="background1" w:themeShade="80"/>
          <w:sz w:val="22"/>
          <w:szCs w:val="22"/>
          <w:lang w:val="en-GB"/>
        </w:rPr>
        <w:t xml:space="preserve"> </w:t>
      </w:r>
      <w:r w:rsidR="007F3B5C" w:rsidRPr="007F3B5C">
        <w:rPr>
          <w:rFonts w:ascii="Avenir Next" w:hAnsi="Avenir Next" w:cs="Arial"/>
          <w:color w:val="808080" w:themeColor="background1" w:themeShade="80"/>
          <w:sz w:val="22"/>
          <w:szCs w:val="22"/>
          <w:lang w:val="en-GB"/>
        </w:rPr>
        <w:t>their</w:t>
      </w:r>
      <w:r w:rsidR="007F3B5C" w:rsidRPr="007F3B5C">
        <w:rPr>
          <w:rFonts w:ascii="Avenir Next" w:hAnsi="Avenir Next" w:cs="Arial"/>
          <w:color w:val="808080" w:themeColor="background1" w:themeShade="80"/>
          <w:sz w:val="22"/>
          <w:szCs w:val="22"/>
          <w:lang w:val="en-GB"/>
        </w:rPr>
        <w:t xml:space="preserve"> company </w:t>
      </w:r>
      <w:proofErr w:type="gramStart"/>
      <w:r w:rsidR="007F3B5C" w:rsidRPr="007F3B5C">
        <w:rPr>
          <w:rFonts w:ascii="Avenir Next" w:hAnsi="Avenir Next" w:cs="Arial"/>
          <w:color w:val="808080" w:themeColor="background1" w:themeShade="80"/>
          <w:sz w:val="22"/>
          <w:szCs w:val="22"/>
          <w:lang w:val="en-GB"/>
        </w:rPr>
        <w:t>so as to</w:t>
      </w:r>
      <w:proofErr w:type="gramEnd"/>
      <w:r w:rsidR="007F3B5C" w:rsidRPr="007F3B5C">
        <w:rPr>
          <w:rFonts w:ascii="Avenir Next" w:hAnsi="Avenir Next" w:cs="Arial"/>
          <w:color w:val="808080" w:themeColor="background1" w:themeShade="80"/>
          <w:sz w:val="22"/>
          <w:szCs w:val="22"/>
          <w:lang w:val="en-GB"/>
        </w:rPr>
        <w:t xml:space="preserve"> prevent liquidation. On the other hand, the debtor's assets will be liquidated and divided among creditors if they are unable to restructure their company.</w:t>
      </w:r>
      <w:r w:rsidR="007F3B5C">
        <w:rPr>
          <w:rFonts w:ascii="Avenir Next" w:hAnsi="Avenir Next" w:cs="Arial"/>
          <w:color w:val="808080" w:themeColor="background1" w:themeShade="80"/>
          <w:sz w:val="22"/>
          <w:szCs w:val="22"/>
          <w:lang w:val="en-GB"/>
        </w:rPr>
        <w:t xml:space="preserve"> The courts will have more flexibility in their approach where the insolvency law system has historical roots in English law.</w:t>
      </w:r>
    </w:p>
    <w:p w14:paraId="1D0A42B8" w14:textId="2DAE56E0" w:rsidR="00CF584B" w:rsidRDefault="00CF584B" w:rsidP="00692852">
      <w:pPr>
        <w:jc w:val="both"/>
        <w:rPr>
          <w:rFonts w:ascii="Avenir Next" w:hAnsi="Avenir Next" w:cs="Arial"/>
          <w:color w:val="808080" w:themeColor="background1" w:themeShade="80"/>
          <w:sz w:val="22"/>
          <w:szCs w:val="22"/>
          <w:lang w:val="en-GB"/>
        </w:rPr>
      </w:pPr>
    </w:p>
    <w:p w14:paraId="14479489" w14:textId="161B37F7" w:rsidR="00CF584B" w:rsidRPr="00DA42DA" w:rsidRDefault="00CF584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Amsterdam, </w:t>
      </w:r>
      <w:proofErr w:type="gramStart"/>
      <w:r>
        <w:rPr>
          <w:rFonts w:ascii="Avenir Next" w:hAnsi="Avenir Next" w:cs="Arial"/>
          <w:color w:val="808080" w:themeColor="background1" w:themeShade="80"/>
          <w:sz w:val="22"/>
          <w:szCs w:val="22"/>
          <w:lang w:val="en-GB"/>
        </w:rPr>
        <w:t>Angola</w:t>
      </w:r>
      <w:proofErr w:type="gramEnd"/>
      <w:r>
        <w:rPr>
          <w:rFonts w:ascii="Avenir Next" w:hAnsi="Avenir Next" w:cs="Arial"/>
          <w:color w:val="808080" w:themeColor="background1" w:themeShade="80"/>
          <w:sz w:val="22"/>
          <w:szCs w:val="22"/>
          <w:lang w:val="en-GB"/>
        </w:rPr>
        <w:t xml:space="preserve"> and Mozambique insolvency law systems have historical roots in civil law.</w:t>
      </w:r>
      <w:r w:rsidR="007F3B5C" w:rsidRPr="007F3B5C">
        <w:t xml:space="preserve"> </w:t>
      </w:r>
      <w:r w:rsidR="007F3B5C" w:rsidRPr="007F3B5C">
        <w:rPr>
          <w:rFonts w:ascii="Avenir Next" w:hAnsi="Avenir Next" w:cs="Arial"/>
          <w:color w:val="808080" w:themeColor="background1" w:themeShade="80"/>
          <w:sz w:val="22"/>
          <w:szCs w:val="22"/>
          <w:lang w:val="en-GB"/>
        </w:rPr>
        <w:t>Insolvency procedures under civil law are strict and formal. This indicates that there is limited leeway for judgement and that the processes are precisely outlined by law.</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13A2F9D3" w14:textId="6E56C9AC" w:rsidR="00707EBE" w:rsidRDefault="00707EBE" w:rsidP="00DA42DA">
      <w:pPr>
        <w:jc w:val="both"/>
        <w:rPr>
          <w:rFonts w:ascii="Avenir Next" w:hAnsi="Avenir Next" w:cs="Arial"/>
          <w:color w:val="808080" w:themeColor="background1" w:themeShade="80"/>
          <w:sz w:val="22"/>
          <w:szCs w:val="22"/>
          <w:lang w:val="en-GB"/>
        </w:rPr>
      </w:pPr>
    </w:p>
    <w:p w14:paraId="1283CA44" w14:textId="6666528B" w:rsidR="00707EBE" w:rsidRDefault="00707EBE" w:rsidP="00DA42DA">
      <w:pPr>
        <w:jc w:val="both"/>
        <w:rPr>
          <w:rFonts w:ascii="Avenir Next" w:hAnsi="Avenir Next" w:cs="Arial"/>
          <w:color w:val="808080" w:themeColor="background1" w:themeShade="80"/>
          <w:sz w:val="22"/>
          <w:szCs w:val="22"/>
          <w:lang w:val="en-GB"/>
        </w:rPr>
      </w:pPr>
      <w:r w:rsidRPr="00707EBE">
        <w:rPr>
          <w:rFonts w:ascii="Avenir Next" w:hAnsi="Avenir Next" w:cs="Arial"/>
          <w:color w:val="808080" w:themeColor="background1" w:themeShade="80"/>
          <w:sz w:val="22"/>
          <w:szCs w:val="22"/>
          <w:lang w:val="en-GB"/>
        </w:rPr>
        <w:t xml:space="preserve">The idea of </w:t>
      </w: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universalism</w:t>
      </w: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 xml:space="preserve">, or </w:t>
      </w: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universality</w:t>
      </w: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 xml:space="preserve">, holds that there should be a single insolvency process that handles </w:t>
      </w:r>
      <w:proofErr w:type="gramStart"/>
      <w:r w:rsidRPr="00707EBE">
        <w:rPr>
          <w:rFonts w:ascii="Avenir Next" w:hAnsi="Avenir Next" w:cs="Arial"/>
          <w:color w:val="808080" w:themeColor="background1" w:themeShade="80"/>
          <w:sz w:val="22"/>
          <w:szCs w:val="22"/>
          <w:lang w:val="en-GB"/>
        </w:rPr>
        <w:t>all of</w:t>
      </w:r>
      <w:proofErr w:type="gramEnd"/>
      <w:r w:rsidRPr="00707EBE">
        <w:rPr>
          <w:rFonts w:ascii="Avenir Next" w:hAnsi="Avenir Next" w:cs="Arial"/>
          <w:color w:val="808080" w:themeColor="background1" w:themeShade="80"/>
          <w:sz w:val="22"/>
          <w:szCs w:val="22"/>
          <w:lang w:val="en-GB"/>
        </w:rPr>
        <w:t xml:space="preserve"> the debtor's assets and liabilities globally. Therefore, once the process is initiated, neither additional insolvency procedures nor any other means of asset execution by the debtor should be </w:t>
      </w:r>
      <w:r w:rsidRPr="00707EBE">
        <w:rPr>
          <w:rFonts w:ascii="Avenir Next" w:hAnsi="Avenir Next" w:cs="Arial"/>
          <w:color w:val="808080" w:themeColor="background1" w:themeShade="80"/>
          <w:sz w:val="22"/>
          <w:szCs w:val="22"/>
          <w:lang w:val="en-GB"/>
        </w:rPr>
        <w:t>allowed</w:t>
      </w:r>
      <w:r w:rsidRPr="00707EBE">
        <w:rPr>
          <w:rFonts w:ascii="Avenir Next" w:hAnsi="Avenir Next" w:cs="Arial"/>
          <w:color w:val="808080" w:themeColor="background1" w:themeShade="80"/>
          <w:sz w:val="22"/>
          <w:szCs w:val="22"/>
          <w:lang w:val="en-GB"/>
        </w:rPr>
        <w:t>.</w:t>
      </w:r>
    </w:p>
    <w:p w14:paraId="65C68E23" w14:textId="77777777" w:rsidR="00707EBE" w:rsidRDefault="00707EBE" w:rsidP="00DA42DA">
      <w:pPr>
        <w:jc w:val="both"/>
        <w:rPr>
          <w:rFonts w:ascii="Avenir Next" w:hAnsi="Avenir Next" w:cs="Arial"/>
          <w:color w:val="808080" w:themeColor="background1" w:themeShade="80"/>
          <w:sz w:val="22"/>
          <w:szCs w:val="22"/>
          <w:lang w:val="en-GB"/>
        </w:rPr>
      </w:pPr>
    </w:p>
    <w:p w14:paraId="216D3C8D" w14:textId="3F7120A8" w:rsidR="00DA42DA" w:rsidRDefault="00707EB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Territorialism</w:t>
      </w: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 xml:space="preserve"> is </w:t>
      </w:r>
      <w:r w:rsidRPr="00707EBE">
        <w:rPr>
          <w:rFonts w:ascii="Avenir Next" w:hAnsi="Avenir Next" w:cs="Arial"/>
          <w:color w:val="808080" w:themeColor="background1" w:themeShade="80"/>
          <w:sz w:val="22"/>
          <w:szCs w:val="22"/>
          <w:lang w:val="en-GB"/>
        </w:rPr>
        <w:t>based</w:t>
      </w:r>
      <w:r w:rsidRPr="00707EBE">
        <w:rPr>
          <w:rFonts w:ascii="Avenir Next" w:hAnsi="Avenir Next" w:cs="Arial"/>
          <w:color w:val="808080" w:themeColor="background1" w:themeShade="80"/>
          <w:sz w:val="22"/>
          <w:szCs w:val="22"/>
          <w:lang w:val="en-GB"/>
        </w:rPr>
        <w:t xml:space="preserve"> on the idea that, while bankruptcy procedures may be filed in any State jurisdiction in which the debtor possesses assets, they ought to be geographically constrained to assets </w:t>
      </w:r>
      <w:r w:rsidRPr="00707EBE">
        <w:rPr>
          <w:rFonts w:ascii="Avenir Next" w:hAnsi="Avenir Next" w:cs="Arial"/>
          <w:color w:val="808080" w:themeColor="background1" w:themeShade="80"/>
          <w:sz w:val="22"/>
          <w:szCs w:val="22"/>
          <w:lang w:val="en-GB"/>
        </w:rPr>
        <w:t>situated</w:t>
      </w:r>
      <w:r w:rsidRPr="00707EBE">
        <w:rPr>
          <w:rFonts w:ascii="Avenir Next" w:hAnsi="Avenir Next" w:cs="Arial"/>
          <w:color w:val="808080" w:themeColor="background1" w:themeShade="80"/>
          <w:sz w:val="22"/>
          <w:szCs w:val="22"/>
          <w:lang w:val="en-GB"/>
        </w:rPr>
        <w:t xml:space="preserve"> in the State in which the proceedings are filed.</w:t>
      </w:r>
    </w:p>
    <w:p w14:paraId="331C4A73" w14:textId="5F60E115" w:rsidR="00991AC9" w:rsidRDefault="00991AC9" w:rsidP="00DA42DA">
      <w:pPr>
        <w:jc w:val="both"/>
        <w:rPr>
          <w:rFonts w:ascii="Avenir Next" w:hAnsi="Avenir Next" w:cs="Arial"/>
          <w:color w:val="808080" w:themeColor="background1" w:themeShade="80"/>
          <w:sz w:val="22"/>
          <w:szCs w:val="22"/>
          <w:lang w:val="en-GB"/>
        </w:rPr>
      </w:pPr>
    </w:p>
    <w:p w14:paraId="6786230D" w14:textId="0420CC45" w:rsidR="00991AC9" w:rsidRDefault="00707EB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Modified universalism</w:t>
      </w:r>
      <w:r>
        <w:rPr>
          <w:rFonts w:ascii="Avenir Next" w:hAnsi="Avenir Next" w:cs="Arial"/>
          <w:color w:val="808080" w:themeColor="background1" w:themeShade="80"/>
          <w:sz w:val="22"/>
          <w:szCs w:val="22"/>
          <w:lang w:val="en-GB"/>
        </w:rPr>
        <w:t>”-</w:t>
      </w:r>
      <w:r w:rsidRPr="00707EBE">
        <w:rPr>
          <w:rFonts w:ascii="Avenir Next" w:hAnsi="Avenir Next" w:cs="Arial"/>
          <w:color w:val="808080" w:themeColor="background1" w:themeShade="80"/>
          <w:sz w:val="22"/>
          <w:szCs w:val="22"/>
          <w:lang w:val="en-GB"/>
        </w:rPr>
        <w:t xml:space="preserve"> in this scenario, supplementary or auxiliary proceedings in a different state are used to support the main proceedings that are initiated in the state where the centre of main interest has been identified. The courts handling the various proceedings are expected to </w:t>
      </w:r>
      <w:r w:rsidRPr="00707EBE">
        <w:rPr>
          <w:rFonts w:ascii="Avenir Next" w:hAnsi="Avenir Next" w:cs="Arial"/>
          <w:color w:val="808080" w:themeColor="background1" w:themeShade="80"/>
          <w:sz w:val="22"/>
          <w:szCs w:val="22"/>
          <w:lang w:val="en-GB"/>
        </w:rPr>
        <w:t>cooperate</w:t>
      </w:r>
      <w:r w:rsidRPr="00707EBE">
        <w:rPr>
          <w:rFonts w:ascii="Avenir Next" w:hAnsi="Avenir Next" w:cs="Arial"/>
          <w:color w:val="808080" w:themeColor="background1" w:themeShade="80"/>
          <w:sz w:val="22"/>
          <w:szCs w:val="22"/>
          <w:lang w:val="en-GB"/>
        </w:rPr>
        <w:t xml:space="preserve"> with one another in such cases.</w:t>
      </w:r>
    </w:p>
    <w:p w14:paraId="141781C2" w14:textId="77777777" w:rsidR="00991AC9" w:rsidRPr="00DA42DA" w:rsidRDefault="00991AC9" w:rsidP="00DA42DA">
      <w:pPr>
        <w:jc w:val="both"/>
        <w:rPr>
          <w:rFonts w:ascii="Avenir Next" w:hAnsi="Avenir Next" w:cs="Arial"/>
          <w:color w:val="808080" w:themeColor="background1" w:themeShade="80"/>
          <w:sz w:val="22"/>
          <w:szCs w:val="22"/>
          <w:lang w:val="en-GB"/>
        </w:rPr>
      </w:pP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CA8548E" w14:textId="19025C94" w:rsidR="0052086C" w:rsidRDefault="00554D3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Latin America the Montevideo Treaties (1889) and (1940) and the Havana Convention on Private International Law (1928) </w:t>
      </w:r>
      <w:r>
        <w:rPr>
          <w:rFonts w:ascii="Avenir Next" w:hAnsi="Avenir Next" w:cs="Arial"/>
          <w:color w:val="808080" w:themeColor="background1" w:themeShade="80"/>
          <w:sz w:val="22"/>
          <w:szCs w:val="22"/>
          <w:lang w:val="en-GB"/>
        </w:rPr>
        <w:t>Bustamante Code)</w:t>
      </w:r>
      <w:r>
        <w:rPr>
          <w:rFonts w:ascii="Avenir Next" w:hAnsi="Avenir Next" w:cs="Arial"/>
          <w:color w:val="808080" w:themeColor="background1" w:themeShade="80"/>
          <w:sz w:val="22"/>
          <w:szCs w:val="22"/>
          <w:lang w:val="en-GB"/>
        </w:rPr>
        <w:t xml:space="preserve"> are the treaties managing international insolvency law issues in Latin American States.</w:t>
      </w:r>
    </w:p>
    <w:p w14:paraId="760AC122" w14:textId="77777777" w:rsidR="0052086C" w:rsidRDefault="0052086C" w:rsidP="00DA42DA">
      <w:pPr>
        <w:jc w:val="both"/>
        <w:rPr>
          <w:rFonts w:ascii="Avenir Next" w:hAnsi="Avenir Next" w:cs="Arial"/>
          <w:color w:val="808080" w:themeColor="background1" w:themeShade="80"/>
          <w:sz w:val="22"/>
          <w:szCs w:val="22"/>
          <w:lang w:val="en-GB"/>
        </w:rPr>
      </w:pPr>
    </w:p>
    <w:p w14:paraId="71D43068" w14:textId="4AF6E2F2" w:rsidR="006C280B" w:rsidRDefault="006C280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Dobson </w:t>
      </w:r>
      <w:r w:rsidR="00554D32">
        <w:rPr>
          <w:rFonts w:ascii="Avenir Next" w:hAnsi="Avenir Next" w:cs="Arial"/>
          <w:color w:val="808080" w:themeColor="background1" w:themeShade="80"/>
          <w:sz w:val="22"/>
          <w:szCs w:val="22"/>
          <w:lang w:val="en-GB"/>
        </w:rPr>
        <w:t>indicated</w:t>
      </w:r>
      <w:r w:rsidR="0052086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that a feature that is quite widespread in Latin American national insolvency laws is the discrimination against the foreign creditor.</w:t>
      </w:r>
      <w:r w:rsidR="0052086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 Dobson, the Bustamante Code, also referred to as the Havana Convention of 1928, </w:t>
      </w:r>
      <w:r w:rsidR="0052086C">
        <w:rPr>
          <w:rFonts w:ascii="Avenir Next" w:hAnsi="Avenir Next" w:cs="Arial"/>
          <w:color w:val="808080" w:themeColor="background1" w:themeShade="80"/>
          <w:sz w:val="22"/>
          <w:szCs w:val="22"/>
          <w:lang w:val="en-GB"/>
        </w:rPr>
        <w:t xml:space="preserve">signifies – </w:t>
      </w:r>
      <w:r>
        <w:rPr>
          <w:rFonts w:ascii="Avenir Next" w:hAnsi="Avenir Next" w:cs="Arial"/>
          <w:color w:val="808080" w:themeColor="background1" w:themeShade="80"/>
          <w:sz w:val="22"/>
          <w:szCs w:val="22"/>
          <w:lang w:val="en-GB"/>
        </w:rPr>
        <w:t>together with the Montevideo Treaties –</w:t>
      </w:r>
      <w:r w:rsidR="0052086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 step towards a possible Pan-American Insolvency Law.</w:t>
      </w:r>
      <w:r w:rsidR="0052086C">
        <w:rPr>
          <w:rFonts w:ascii="Avenir Next" w:hAnsi="Avenir Next" w:cs="Arial"/>
          <w:color w:val="808080" w:themeColor="background1" w:themeShade="80"/>
          <w:sz w:val="22"/>
          <w:szCs w:val="22"/>
          <w:lang w:val="en-GB"/>
        </w:rPr>
        <w:t xml:space="preserve"> Moreover, </w:t>
      </w:r>
      <w:r>
        <w:rPr>
          <w:rFonts w:ascii="Avenir Next" w:hAnsi="Avenir Next" w:cs="Arial"/>
          <w:color w:val="808080" w:themeColor="background1" w:themeShade="80"/>
          <w:sz w:val="22"/>
          <w:szCs w:val="22"/>
          <w:lang w:val="en-GB"/>
        </w:rPr>
        <w:t>Dobson</w:t>
      </w:r>
      <w:r w:rsidR="0052086C">
        <w:rPr>
          <w:rFonts w:ascii="Avenir Next" w:hAnsi="Avenir Next" w:cs="Arial"/>
          <w:color w:val="808080" w:themeColor="background1" w:themeShade="80"/>
          <w:sz w:val="22"/>
          <w:szCs w:val="22"/>
          <w:lang w:val="en-GB"/>
        </w:rPr>
        <w:t xml:space="preserve"> opinions that</w:t>
      </w:r>
      <w:r>
        <w:rPr>
          <w:rFonts w:ascii="Avenir Next" w:hAnsi="Avenir Next" w:cs="Arial"/>
          <w:color w:val="808080" w:themeColor="background1" w:themeShade="80"/>
          <w:sz w:val="22"/>
          <w:szCs w:val="22"/>
          <w:lang w:val="en-GB"/>
        </w:rPr>
        <w:t xml:space="preserve"> this disparity goes from full recognition (full extraterritoriality) in El Salvador to strict territoriality, with exception of specific Treaties, in </w:t>
      </w:r>
      <w:proofErr w:type="spellStart"/>
      <w:r>
        <w:rPr>
          <w:rFonts w:ascii="Avenir Next" w:hAnsi="Avenir Next" w:cs="Arial"/>
          <w:color w:val="808080" w:themeColor="background1" w:themeShade="80"/>
          <w:sz w:val="22"/>
          <w:szCs w:val="22"/>
          <w:lang w:val="en-GB"/>
        </w:rPr>
        <w:t>Argentia</w:t>
      </w:r>
      <w:proofErr w:type="spellEnd"/>
      <w:r>
        <w:rPr>
          <w:rFonts w:ascii="Avenir Next" w:hAnsi="Avenir Next" w:cs="Arial"/>
          <w:color w:val="808080" w:themeColor="background1" w:themeShade="80"/>
          <w:sz w:val="22"/>
          <w:szCs w:val="22"/>
          <w:lang w:val="en-GB"/>
        </w:rPr>
        <w:t>.</w:t>
      </w:r>
    </w:p>
    <w:p w14:paraId="0A9F7C28" w14:textId="77777777" w:rsidR="006C280B" w:rsidRDefault="006C280B" w:rsidP="00DA42DA">
      <w:pPr>
        <w:jc w:val="both"/>
        <w:rPr>
          <w:rFonts w:ascii="Avenir Next" w:hAnsi="Avenir Next" w:cs="Arial"/>
          <w:color w:val="808080" w:themeColor="background1" w:themeShade="80"/>
          <w:sz w:val="22"/>
          <w:szCs w:val="22"/>
          <w:lang w:val="en-GB"/>
        </w:rPr>
      </w:pPr>
    </w:p>
    <w:p w14:paraId="61900735" w14:textId="74520BE6"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lastRenderedPageBreak/>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6976355B" w:rsidR="00DA42DA" w:rsidRDefault="007F3B5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agree that the terms “bankruptcy” and “insolvency” may be used interchangeably. In some countries the “insolvency” is usually used to refer to the insolvency of a corporation, while “bankruptcy” is usually used to refer to the insolvency of an individual. Australia is an example of a country where the terms are used interchangeably.</w:t>
      </w:r>
    </w:p>
    <w:p w14:paraId="76E9CE74" w14:textId="02A235A6" w:rsidR="007F3B5C" w:rsidRDefault="007F3B5C" w:rsidP="00DA42DA">
      <w:pPr>
        <w:jc w:val="both"/>
        <w:rPr>
          <w:rFonts w:ascii="Avenir Next" w:hAnsi="Avenir Next" w:cs="Arial"/>
          <w:color w:val="808080" w:themeColor="background1" w:themeShade="80"/>
          <w:sz w:val="22"/>
          <w:szCs w:val="22"/>
          <w:lang w:val="en-GB"/>
        </w:rPr>
      </w:pPr>
    </w:p>
    <w:p w14:paraId="48AE9262" w14:textId="716D759C" w:rsidR="007F3B5C" w:rsidRDefault="007F3B5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“Insolvency” sometimes means that the state of the financial affairs of the debtor, whilst “bankruptcy” refers to the formal state of being put into a formal bankruptcy proceeding. Moreover, “Insolvency” may refer to the case where the liabilities of the debtor exceed the assets of a debtor (balance sheet insolvency) or where the debtor cannot repay its debts as they fall due by reason of a cash flow problem (cash flow or commercial insolvency). </w:t>
      </w:r>
    </w:p>
    <w:p w14:paraId="6D6C247C" w14:textId="7C53A06E" w:rsidR="007F3B5C" w:rsidRDefault="007F3B5C" w:rsidP="00DA42DA">
      <w:pPr>
        <w:jc w:val="both"/>
        <w:rPr>
          <w:rFonts w:ascii="Avenir Next" w:hAnsi="Avenir Next" w:cs="Arial"/>
          <w:color w:val="808080" w:themeColor="background1" w:themeShade="80"/>
          <w:sz w:val="22"/>
          <w:szCs w:val="22"/>
          <w:lang w:val="en-GB"/>
        </w:rPr>
      </w:pPr>
    </w:p>
    <w:p w14:paraId="2F3E9DE3" w14:textId="5D8F48CF" w:rsidR="007F3B5C" w:rsidRDefault="007F3B5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Individual bankruptcy involves a natural person while corporate insolvency involves an artificially created legal persona in the form of a company. An individual is not dissolved after the bankruptcy as a company would after its affairs have been wound up. </w:t>
      </w:r>
    </w:p>
    <w:p w14:paraId="3E5879F8" w14:textId="77777777" w:rsidR="007F3B5C" w:rsidRDefault="007F3B5C" w:rsidP="00DA42DA">
      <w:pPr>
        <w:jc w:val="both"/>
        <w:rPr>
          <w:rFonts w:ascii="Avenir Next" w:hAnsi="Avenir Next" w:cs="Arial"/>
          <w:color w:val="808080" w:themeColor="background1" w:themeShade="80"/>
          <w:sz w:val="22"/>
          <w:szCs w:val="22"/>
          <w:lang w:val="en-GB"/>
        </w:rPr>
      </w:pPr>
    </w:p>
    <w:p w14:paraId="23FD8332" w14:textId="77777777" w:rsidR="007F3B5C" w:rsidRPr="00DA42DA" w:rsidRDefault="007F3B5C"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5982DBF0" w:rsidR="00DA42DA" w:rsidRDefault="00FD74E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are challenges which arise in cross-border insolvency that make it difficult to develop a single global cross-border insolvency dispensation:</w:t>
      </w:r>
    </w:p>
    <w:p w14:paraId="0C3C6520" w14:textId="293E1103" w:rsidR="00FD74EA" w:rsidRDefault="00FD74EA" w:rsidP="00FD74E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not a single set of insolvency rules that applies globally.</w:t>
      </w:r>
    </w:p>
    <w:p w14:paraId="25ACE007" w14:textId="5CDC0EB0" w:rsidR="00FD74EA" w:rsidRDefault="00FD74EA" w:rsidP="00FD74E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different approaches and policies as well as differences in substantive or procedural </w:t>
      </w:r>
      <w:proofErr w:type="gramStart"/>
      <w:r>
        <w:rPr>
          <w:rFonts w:ascii="Avenir Next" w:hAnsi="Avenir Next" w:cs="Arial"/>
          <w:color w:val="808080" w:themeColor="background1" w:themeShade="80"/>
          <w:sz w:val="22"/>
          <w:szCs w:val="22"/>
          <w:lang w:val="en-GB"/>
        </w:rPr>
        <w:t>rules;</w:t>
      </w:r>
      <w:proofErr w:type="gramEnd"/>
    </w:p>
    <w:p w14:paraId="5496BA85" w14:textId="5072E4B5" w:rsidR="00FD74EA" w:rsidRDefault="00FD74EA" w:rsidP="00FD74E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Domestic legal systems may be ill-equipped when it comes to dealing with insolvencies with implications across national </w:t>
      </w:r>
      <w:proofErr w:type="gramStart"/>
      <w:r>
        <w:rPr>
          <w:rFonts w:ascii="Avenir Next" w:hAnsi="Avenir Next" w:cs="Arial"/>
          <w:color w:val="808080" w:themeColor="background1" w:themeShade="80"/>
          <w:sz w:val="22"/>
          <w:szCs w:val="22"/>
          <w:lang w:val="en-GB"/>
        </w:rPr>
        <w:t>borders;</w:t>
      </w:r>
      <w:proofErr w:type="gramEnd"/>
    </w:p>
    <w:p w14:paraId="161BA7BD" w14:textId="56128639" w:rsidR="00FD74EA" w:rsidRDefault="00FD74EA" w:rsidP="00FD74E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may be differences in terminology in each </w:t>
      </w:r>
      <w:proofErr w:type="gramStart"/>
      <w:r>
        <w:rPr>
          <w:rFonts w:ascii="Avenir Next" w:hAnsi="Avenir Next" w:cs="Arial"/>
          <w:color w:val="808080" w:themeColor="background1" w:themeShade="80"/>
          <w:sz w:val="22"/>
          <w:szCs w:val="22"/>
          <w:lang w:val="en-GB"/>
        </w:rPr>
        <w:t>jurisdiction;</w:t>
      </w:r>
      <w:proofErr w:type="gramEnd"/>
    </w:p>
    <w:p w14:paraId="1FB41F36" w14:textId="547928D7" w:rsidR="00FD74EA" w:rsidRDefault="00FD74EA" w:rsidP="00FD74E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Choice of forum with respect to jurisdiction of the </w:t>
      </w:r>
      <w:proofErr w:type="gramStart"/>
      <w:r>
        <w:rPr>
          <w:rFonts w:ascii="Avenir Next" w:hAnsi="Avenir Next" w:cs="Arial"/>
          <w:color w:val="808080" w:themeColor="background1" w:themeShade="80"/>
          <w:sz w:val="22"/>
          <w:szCs w:val="22"/>
          <w:lang w:val="en-GB"/>
        </w:rPr>
        <w:t>matter;</w:t>
      </w:r>
      <w:proofErr w:type="gramEnd"/>
    </w:p>
    <w:p w14:paraId="51CD8B74" w14:textId="3A1E4373" w:rsidR="00FD74EA" w:rsidRPr="00FD74EA" w:rsidRDefault="00FD74EA" w:rsidP="00FD74E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issue of recognition of the foreign proceedings; and</w:t>
      </w:r>
    </w:p>
    <w:p w14:paraId="1B77FECF" w14:textId="35E5EAF1" w:rsidR="00FD74EA" w:rsidRPr="00FD74EA" w:rsidRDefault="00FD74EA" w:rsidP="00FD74EA">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jurisdictions have insolvency laws that are outdated and / or fragmented.</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5B13D984" w:rsidR="00B246B1"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4F1CF4B8" w14:textId="64B48C2B" w:rsidR="00B90470" w:rsidRDefault="00B90470" w:rsidP="006A44B2">
      <w:pPr>
        <w:jc w:val="both"/>
        <w:rPr>
          <w:rFonts w:ascii="Avenir Next" w:hAnsi="Avenir Next" w:cs="Arial"/>
          <w:color w:val="808080" w:themeColor="background1" w:themeShade="80"/>
          <w:sz w:val="22"/>
          <w:szCs w:val="22"/>
          <w:lang w:val="en-GB"/>
        </w:rPr>
      </w:pPr>
      <w:r w:rsidRPr="00B90470">
        <w:rPr>
          <w:rFonts w:ascii="Avenir Next" w:hAnsi="Avenir Next" w:cs="Arial"/>
          <w:color w:val="808080" w:themeColor="background1" w:themeShade="80"/>
          <w:sz w:val="22"/>
          <w:szCs w:val="22"/>
          <w:lang w:val="en-GB"/>
        </w:rPr>
        <w:lastRenderedPageBreak/>
        <w:t xml:space="preserve">Hard law, as it relates to international insolvency, refers to legally binding agreements that create the foundation for international insolvency procedures. Treaties, conventions, agreements between nations, as well as rules or guidelines published by international organisations, are examples of hard law instruments. Usually, these agreements set forth guidelines for jurisdiction, acceptance of overseas </w:t>
      </w:r>
      <w:r>
        <w:rPr>
          <w:rFonts w:ascii="Avenir Next" w:hAnsi="Avenir Next" w:cs="Arial"/>
          <w:color w:val="808080" w:themeColor="background1" w:themeShade="80"/>
          <w:sz w:val="22"/>
          <w:szCs w:val="22"/>
          <w:lang w:val="en-GB"/>
        </w:rPr>
        <w:t>insolvency</w:t>
      </w:r>
      <w:r w:rsidRPr="00B90470">
        <w:rPr>
          <w:rFonts w:ascii="Avenir Next" w:hAnsi="Avenir Next" w:cs="Arial"/>
          <w:color w:val="808080" w:themeColor="background1" w:themeShade="80"/>
          <w:sz w:val="22"/>
          <w:szCs w:val="22"/>
          <w:lang w:val="en-GB"/>
        </w:rPr>
        <w:t xml:space="preserve"> cases, and coordination between courts in various countries.</w:t>
      </w:r>
      <w:r>
        <w:rPr>
          <w:rFonts w:ascii="Avenir Next" w:hAnsi="Avenir Next" w:cs="Arial"/>
          <w:color w:val="808080" w:themeColor="background1" w:themeShade="80"/>
          <w:sz w:val="22"/>
          <w:szCs w:val="22"/>
          <w:lang w:val="en-GB"/>
        </w:rPr>
        <w:t xml:space="preserve"> An example of a successful hard law is the Regulation (EU) 2015/848 of the European Parliament and of the Council of 20 May 2015 on Insolvency </w:t>
      </w:r>
      <w:r w:rsidR="005F30FB">
        <w:rPr>
          <w:rFonts w:ascii="Avenir Next" w:hAnsi="Avenir Next" w:cs="Arial"/>
          <w:color w:val="808080" w:themeColor="background1" w:themeShade="80"/>
          <w:sz w:val="22"/>
          <w:szCs w:val="22"/>
          <w:lang w:val="en-GB"/>
        </w:rPr>
        <w:t>Proceedings (</w:t>
      </w:r>
      <w:r>
        <w:rPr>
          <w:rFonts w:ascii="Avenir Next" w:hAnsi="Avenir Next" w:cs="Arial"/>
          <w:color w:val="808080" w:themeColor="background1" w:themeShade="80"/>
          <w:sz w:val="22"/>
          <w:szCs w:val="22"/>
          <w:lang w:val="en-GB"/>
        </w:rPr>
        <w:t>Recast).</w:t>
      </w:r>
    </w:p>
    <w:p w14:paraId="245E7781" w14:textId="77777777" w:rsidR="00B90470" w:rsidRDefault="00B90470" w:rsidP="006A44B2">
      <w:pPr>
        <w:jc w:val="both"/>
        <w:rPr>
          <w:rFonts w:ascii="Avenir Next" w:hAnsi="Avenir Next" w:cs="Arial"/>
          <w:color w:val="808080" w:themeColor="background1" w:themeShade="80"/>
          <w:sz w:val="22"/>
          <w:szCs w:val="22"/>
          <w:lang w:val="en-GB"/>
        </w:rPr>
      </w:pPr>
    </w:p>
    <w:p w14:paraId="337A4250" w14:textId="0F4A0179" w:rsidR="00C952A2" w:rsidRDefault="00B90470" w:rsidP="00692852">
      <w:pPr>
        <w:jc w:val="both"/>
        <w:rPr>
          <w:rFonts w:ascii="Avenir Next" w:hAnsi="Avenir Next" w:cs="Arial"/>
          <w:color w:val="808080" w:themeColor="background1" w:themeShade="80"/>
          <w:sz w:val="22"/>
          <w:szCs w:val="22"/>
          <w:lang w:val="en-GB"/>
        </w:rPr>
      </w:pPr>
      <w:r w:rsidRPr="00B90470">
        <w:rPr>
          <w:rFonts w:ascii="Avenir Next" w:hAnsi="Avenir Next" w:cs="Arial"/>
          <w:color w:val="808080" w:themeColor="background1" w:themeShade="80"/>
          <w:sz w:val="22"/>
          <w:szCs w:val="22"/>
          <w:lang w:val="en-GB"/>
        </w:rPr>
        <w:t>Soft law</w:t>
      </w:r>
      <w:r>
        <w:rPr>
          <w:rFonts w:ascii="Avenir Next" w:hAnsi="Avenir Next" w:cs="Arial"/>
          <w:color w:val="808080" w:themeColor="background1" w:themeShade="80"/>
          <w:sz w:val="22"/>
          <w:szCs w:val="22"/>
          <w:lang w:val="en-GB"/>
        </w:rPr>
        <w:t xml:space="preserve"> </w:t>
      </w:r>
      <w:r w:rsidRPr="00B90470">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the</w:t>
      </w:r>
      <w:r w:rsidRPr="00B9047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context of </w:t>
      </w:r>
      <w:r w:rsidRPr="00B90470">
        <w:rPr>
          <w:rFonts w:ascii="Avenir Next" w:hAnsi="Avenir Next" w:cs="Arial"/>
          <w:color w:val="808080" w:themeColor="background1" w:themeShade="80"/>
          <w:sz w:val="22"/>
          <w:szCs w:val="22"/>
          <w:lang w:val="en-GB"/>
        </w:rPr>
        <w:t xml:space="preserve">international </w:t>
      </w:r>
      <w:r w:rsidRPr="00B90470">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refers to non-</w:t>
      </w:r>
      <w:r w:rsidRPr="00B90470">
        <w:rPr>
          <w:rFonts w:ascii="Avenir Next" w:hAnsi="Avenir Next" w:cs="Arial"/>
          <w:color w:val="808080" w:themeColor="background1" w:themeShade="80"/>
          <w:sz w:val="22"/>
          <w:szCs w:val="22"/>
          <w:lang w:val="en-GB"/>
        </w:rPr>
        <w:t>legally</w:t>
      </w:r>
      <w:r w:rsidRPr="00B90470">
        <w:rPr>
          <w:rFonts w:ascii="Avenir Next" w:hAnsi="Avenir Next" w:cs="Arial"/>
          <w:color w:val="808080" w:themeColor="background1" w:themeShade="80"/>
          <w:sz w:val="22"/>
          <w:szCs w:val="22"/>
          <w:lang w:val="en-GB"/>
        </w:rPr>
        <w:t xml:space="preserve"> binding</w:t>
      </w:r>
      <w:r>
        <w:rPr>
          <w:rFonts w:ascii="Avenir Next" w:hAnsi="Avenir Next" w:cs="Arial"/>
          <w:color w:val="808080" w:themeColor="background1" w:themeShade="80"/>
          <w:sz w:val="22"/>
          <w:szCs w:val="22"/>
          <w:lang w:val="en-GB"/>
        </w:rPr>
        <w:t xml:space="preserve"> instruments such as g</w:t>
      </w:r>
      <w:r w:rsidRPr="00B90470">
        <w:rPr>
          <w:rFonts w:ascii="Avenir Next" w:hAnsi="Avenir Next" w:cs="Arial"/>
          <w:color w:val="808080" w:themeColor="background1" w:themeShade="80"/>
          <w:sz w:val="22"/>
          <w:szCs w:val="22"/>
          <w:lang w:val="en-GB"/>
        </w:rPr>
        <w:t>uidelines, suggestions, or principles created by international organisations or expert groups. Although soft law tools might be useful in establishing norms and encouraging collaboration, they do not give states legally binding responsibilities.</w:t>
      </w:r>
      <w:r>
        <w:rPr>
          <w:rFonts w:ascii="Avenir Next" w:hAnsi="Avenir Next" w:cs="Arial"/>
          <w:color w:val="808080" w:themeColor="background1" w:themeShade="80"/>
          <w:sz w:val="22"/>
          <w:szCs w:val="22"/>
          <w:lang w:val="en-GB"/>
        </w:rPr>
        <w:t xml:space="preserve"> An example of a successful soft law is the UNCITRAL Model Law on Cross-border Insolvency.</w:t>
      </w:r>
    </w:p>
    <w:p w14:paraId="23083D92" w14:textId="0E2EE142" w:rsidR="00B90470" w:rsidRDefault="00B90470" w:rsidP="00692852">
      <w:pPr>
        <w:jc w:val="both"/>
        <w:rPr>
          <w:rFonts w:ascii="Avenir Next" w:hAnsi="Avenir Next" w:cs="Arial"/>
          <w:color w:val="808080" w:themeColor="background1" w:themeShade="80"/>
          <w:sz w:val="22"/>
          <w:szCs w:val="22"/>
          <w:lang w:val="en-GB"/>
        </w:rPr>
      </w:pPr>
    </w:p>
    <w:p w14:paraId="378464F0" w14:textId="77777777" w:rsidR="00B90470" w:rsidRDefault="00B90470" w:rsidP="00692852">
      <w:pPr>
        <w:jc w:val="both"/>
        <w:rPr>
          <w:rFonts w:ascii="Avenir Next" w:hAnsi="Avenir Next" w:cs="Arial"/>
          <w:color w:val="808080" w:themeColor="background1" w:themeShade="80"/>
          <w:sz w:val="22"/>
          <w:szCs w:val="22"/>
          <w:lang w:val="en-GB"/>
        </w:rPr>
      </w:pPr>
    </w:p>
    <w:p w14:paraId="2B215331" w14:textId="77777777" w:rsidR="00B90470" w:rsidRPr="004216EA" w:rsidRDefault="00B90470"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5488DFB" w14:textId="7C979021" w:rsidR="006414C3" w:rsidRPr="00363635" w:rsidRDefault="006414C3" w:rsidP="00DB5A5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lastRenderedPageBreak/>
        <w:t>The UNCITRAL Model Law on Cross-border Insolvency</w:t>
      </w:r>
      <w:r w:rsidR="00363635">
        <w:rPr>
          <w:rFonts w:ascii="Avenir Next" w:hAnsi="Avenir Next" w:cs="Arial"/>
          <w:color w:val="808080" w:themeColor="background1" w:themeShade="80"/>
          <w:sz w:val="22"/>
          <w:szCs w:val="22"/>
          <w:lang w:val="en-GB"/>
        </w:rPr>
        <w:t xml:space="preserve"> was adopted by both the US and UK. The UNCITRAL Model Law on Cross-border Insolvency </w:t>
      </w:r>
      <w:r>
        <w:rPr>
          <w:rFonts w:ascii="Avenir Next" w:hAnsi="Avenir Next" w:cs="Arial"/>
          <w:color w:val="808080" w:themeColor="background1" w:themeShade="80"/>
          <w:sz w:val="22"/>
          <w:szCs w:val="22"/>
          <w:lang w:val="en-GB"/>
        </w:rPr>
        <w:t xml:space="preserve">was </w:t>
      </w:r>
      <w:r w:rsidR="00363635">
        <w:rPr>
          <w:rFonts w:ascii="Avenir Next" w:hAnsi="Avenir Next" w:cs="Arial"/>
          <w:color w:val="808080" w:themeColor="background1" w:themeShade="80"/>
          <w:sz w:val="22"/>
          <w:szCs w:val="22"/>
          <w:lang w:val="en-GB"/>
        </w:rPr>
        <w:t>implemented</w:t>
      </w:r>
      <w:r>
        <w:rPr>
          <w:rFonts w:ascii="Avenir Next" w:hAnsi="Avenir Next" w:cs="Arial"/>
          <w:color w:val="808080" w:themeColor="background1" w:themeShade="80"/>
          <w:sz w:val="22"/>
          <w:szCs w:val="22"/>
          <w:lang w:val="en-GB"/>
        </w:rPr>
        <w:t xml:space="preserve"> in the UK </w:t>
      </w:r>
      <w:r w:rsidR="00363635">
        <w:rPr>
          <w:rFonts w:ascii="Avenir Next" w:hAnsi="Avenir Next" w:cs="Arial"/>
          <w:color w:val="808080" w:themeColor="background1" w:themeShade="80"/>
          <w:sz w:val="22"/>
          <w:szCs w:val="22"/>
          <w:lang w:val="en-GB"/>
        </w:rPr>
        <w:t xml:space="preserve">in the </w:t>
      </w:r>
      <w:r>
        <w:rPr>
          <w:rFonts w:ascii="Avenir Next" w:hAnsi="Avenir Next" w:cs="Arial"/>
          <w:color w:val="808080" w:themeColor="background1" w:themeShade="80"/>
          <w:sz w:val="22"/>
          <w:szCs w:val="22"/>
          <w:lang w:val="en-GB"/>
        </w:rPr>
        <w:t>Cross-Border Insolvency Regulations 2006 (“CBIR”).</w:t>
      </w:r>
      <w:r w:rsidR="00FF3D3F">
        <w:rPr>
          <w:rFonts w:ascii="Avenir Next" w:hAnsi="Avenir Next" w:cs="Arial"/>
          <w:color w:val="808080" w:themeColor="background1" w:themeShade="80"/>
          <w:sz w:val="22"/>
          <w:szCs w:val="22"/>
          <w:lang w:val="en-GB"/>
        </w:rPr>
        <w:t xml:space="preserve"> Section 1 of CBIR provides that </w:t>
      </w:r>
      <w:r w:rsidR="00FF3D3F" w:rsidRPr="00FF3D3F">
        <w:rPr>
          <w:rFonts w:ascii="Avenir Next" w:hAnsi="Avenir Next" w:cs="Arial"/>
          <w:color w:val="808080" w:themeColor="background1" w:themeShade="80"/>
          <w:sz w:val="22"/>
          <w:szCs w:val="22"/>
        </w:rPr>
        <w:t>The UNCITRAL Model Law shall have the force of law in Great Britain in the form set out in Schedule 1 to these Regulations (which contains the UNCITRAL Model Law with certain modifications to adapt it for application in Great Britain)</w:t>
      </w:r>
      <w:r w:rsidR="00FF3D3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lang w:val="en-GB"/>
        </w:rPr>
        <w:t xml:space="preserve"> The American insolvent estate representative can apply for recognition</w:t>
      </w:r>
      <w:r w:rsidRPr="006414C3">
        <w:rPr>
          <w:rFonts w:ascii="Avenir Next" w:hAnsi="Avenir Next" w:cs="Arial"/>
          <w:color w:val="808080" w:themeColor="background1" w:themeShade="80"/>
          <w:sz w:val="22"/>
          <w:szCs w:val="22"/>
        </w:rPr>
        <w:t xml:space="preserve"> in England under </w:t>
      </w:r>
      <w:r>
        <w:rPr>
          <w:rFonts w:ascii="Avenir Next" w:hAnsi="Avenir Next" w:cs="Arial"/>
          <w:color w:val="808080" w:themeColor="background1" w:themeShade="80"/>
          <w:sz w:val="22"/>
          <w:szCs w:val="22"/>
        </w:rPr>
        <w:t xml:space="preserve">CBIR. Schedule 1, Article </w:t>
      </w:r>
      <w:r w:rsidR="00363635">
        <w:rPr>
          <w:rFonts w:ascii="Avenir Next" w:hAnsi="Avenir Next" w:cs="Arial"/>
          <w:color w:val="808080" w:themeColor="background1" w:themeShade="80"/>
          <w:sz w:val="22"/>
          <w:szCs w:val="22"/>
        </w:rPr>
        <w:t xml:space="preserve">9, which provides that </w:t>
      </w:r>
      <w:r>
        <w:rPr>
          <w:rFonts w:ascii="Avenir Next" w:hAnsi="Avenir Next" w:cs="Arial"/>
          <w:color w:val="808080" w:themeColor="background1" w:themeShade="80"/>
          <w:sz w:val="22"/>
          <w:szCs w:val="22"/>
        </w:rPr>
        <w:t xml:space="preserve">a foreign </w:t>
      </w:r>
      <w:r w:rsidR="00363635">
        <w:rPr>
          <w:rFonts w:ascii="Avenir Next" w:hAnsi="Avenir Next" w:cs="Arial"/>
          <w:color w:val="808080" w:themeColor="background1" w:themeShade="80"/>
          <w:sz w:val="22"/>
          <w:szCs w:val="22"/>
        </w:rPr>
        <w:t>representative is</w:t>
      </w:r>
      <w:r>
        <w:rPr>
          <w:rFonts w:ascii="Avenir Next" w:hAnsi="Avenir Next" w:cs="Arial"/>
          <w:color w:val="808080" w:themeColor="background1" w:themeShade="80"/>
          <w:sz w:val="22"/>
          <w:szCs w:val="22"/>
        </w:rPr>
        <w:t xml:space="preserve"> entitled to apply directly to a court in Great Britain.</w:t>
      </w:r>
      <w:r w:rsidR="00363635">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Under Schedule 1, Article 15 (1)</w:t>
      </w:r>
      <w:r w:rsidR="00363635">
        <w:rPr>
          <w:rFonts w:ascii="Avenir Next" w:hAnsi="Avenir Next" w:cs="Arial"/>
          <w:color w:val="808080" w:themeColor="background1" w:themeShade="80"/>
          <w:sz w:val="22"/>
          <w:szCs w:val="22"/>
        </w:rPr>
        <w:t xml:space="preserve"> of the CBIR,</w:t>
      </w:r>
      <w:r>
        <w:rPr>
          <w:rFonts w:ascii="Avenir Next" w:hAnsi="Avenir Next" w:cs="Arial"/>
          <w:color w:val="808080" w:themeColor="background1" w:themeShade="80"/>
          <w:sz w:val="22"/>
          <w:szCs w:val="22"/>
        </w:rPr>
        <w:t xml:space="preserve"> a foreign representative may apply to the court for recognition of the foreign proceeding in which the foreign representative has been appointed. </w:t>
      </w:r>
      <w:r w:rsidR="00363635">
        <w:rPr>
          <w:rFonts w:ascii="Avenir Next" w:hAnsi="Avenir Next" w:cs="Arial"/>
          <w:color w:val="808080" w:themeColor="background1" w:themeShade="80"/>
          <w:sz w:val="22"/>
          <w:szCs w:val="22"/>
        </w:rPr>
        <w:t>It</w:t>
      </w:r>
      <w:r w:rsidRPr="006414C3">
        <w:rPr>
          <w:rFonts w:ascii="Avenir Next" w:hAnsi="Avenir Next" w:cs="Arial"/>
          <w:color w:val="808080" w:themeColor="background1" w:themeShade="80"/>
          <w:sz w:val="22"/>
          <w:szCs w:val="22"/>
        </w:rPr>
        <w:t xml:space="preserve"> may also be possible </w:t>
      </w:r>
      <w:r w:rsidR="00363635">
        <w:rPr>
          <w:rFonts w:ascii="Avenir Next" w:hAnsi="Avenir Next" w:cs="Arial"/>
          <w:color w:val="808080" w:themeColor="background1" w:themeShade="80"/>
          <w:sz w:val="22"/>
          <w:szCs w:val="22"/>
        </w:rPr>
        <w:t xml:space="preserve">for the American insolvent estate representative </w:t>
      </w:r>
      <w:r w:rsidRPr="006414C3">
        <w:rPr>
          <w:rFonts w:ascii="Avenir Next" w:hAnsi="Avenir Next" w:cs="Arial"/>
          <w:color w:val="808080" w:themeColor="background1" w:themeShade="80"/>
          <w:sz w:val="22"/>
          <w:szCs w:val="22"/>
        </w:rPr>
        <w:t xml:space="preserve">to obtain recognition and assistance of </w:t>
      </w:r>
      <w:r w:rsidR="00363635">
        <w:rPr>
          <w:rFonts w:ascii="Avenir Next" w:hAnsi="Avenir Next" w:cs="Arial"/>
          <w:color w:val="808080" w:themeColor="background1" w:themeShade="80"/>
          <w:sz w:val="22"/>
          <w:szCs w:val="22"/>
        </w:rPr>
        <w:t xml:space="preserve">the foreign </w:t>
      </w:r>
      <w:r w:rsidRPr="006414C3">
        <w:rPr>
          <w:rFonts w:ascii="Avenir Next" w:hAnsi="Avenir Next" w:cs="Arial"/>
          <w:color w:val="808080" w:themeColor="background1" w:themeShade="80"/>
          <w:sz w:val="22"/>
          <w:szCs w:val="22"/>
        </w:rPr>
        <w:t xml:space="preserve">insolvency proceedings </w:t>
      </w:r>
      <w:r w:rsidR="00363635">
        <w:rPr>
          <w:rFonts w:ascii="Avenir Next" w:hAnsi="Avenir Next" w:cs="Arial"/>
          <w:color w:val="808080" w:themeColor="background1" w:themeShade="80"/>
          <w:sz w:val="22"/>
          <w:szCs w:val="22"/>
        </w:rPr>
        <w:t xml:space="preserve">in the UK </w:t>
      </w:r>
      <w:r w:rsidRPr="006414C3">
        <w:rPr>
          <w:rFonts w:ascii="Avenir Next" w:hAnsi="Avenir Next" w:cs="Arial"/>
          <w:color w:val="808080" w:themeColor="background1" w:themeShade="80"/>
          <w:sz w:val="22"/>
          <w:szCs w:val="22"/>
        </w:rPr>
        <w:t xml:space="preserve">under </w:t>
      </w:r>
      <w:r w:rsidR="00363635">
        <w:rPr>
          <w:rFonts w:ascii="Avenir Next" w:hAnsi="Avenir Next" w:cs="Arial"/>
          <w:color w:val="808080" w:themeColor="background1" w:themeShade="80"/>
          <w:sz w:val="22"/>
          <w:szCs w:val="22"/>
        </w:rPr>
        <w:t xml:space="preserve">section </w:t>
      </w:r>
      <w:r w:rsidRPr="006414C3">
        <w:rPr>
          <w:rFonts w:ascii="Avenir Next" w:hAnsi="Avenir Next" w:cs="Arial"/>
          <w:color w:val="808080" w:themeColor="background1" w:themeShade="80"/>
          <w:sz w:val="22"/>
          <w:szCs w:val="22"/>
        </w:rPr>
        <w:t xml:space="preserve">426 </w:t>
      </w:r>
      <w:r w:rsidR="00363635">
        <w:rPr>
          <w:rFonts w:ascii="Avenir Next" w:hAnsi="Avenir Next" w:cs="Arial"/>
          <w:color w:val="808080" w:themeColor="background1" w:themeShade="80"/>
          <w:sz w:val="22"/>
          <w:szCs w:val="22"/>
        </w:rPr>
        <w:t xml:space="preserve">of the </w:t>
      </w:r>
      <w:r w:rsidRPr="006414C3">
        <w:rPr>
          <w:rFonts w:ascii="Avenir Next" w:hAnsi="Avenir Next" w:cs="Arial"/>
          <w:color w:val="808080" w:themeColor="background1" w:themeShade="80"/>
          <w:sz w:val="22"/>
          <w:szCs w:val="22"/>
        </w:rPr>
        <w:t>Insolvency Act 1986 or at common law</w:t>
      </w:r>
      <w:r>
        <w:rPr>
          <w:rFonts w:ascii="Avenir Next" w:hAnsi="Avenir Next" w:cs="Arial"/>
          <w:color w:val="808080" w:themeColor="background1" w:themeShade="80"/>
          <w:sz w:val="22"/>
          <w:szCs w:val="22"/>
        </w:rPr>
        <w:t>.</w:t>
      </w:r>
    </w:p>
    <w:p w14:paraId="235CAB17" w14:textId="351C43C9" w:rsidR="006414C3" w:rsidRDefault="006414C3" w:rsidP="00DB5A5A">
      <w:pPr>
        <w:jc w:val="both"/>
        <w:rPr>
          <w:rFonts w:ascii="Avenir Next" w:hAnsi="Avenir Next" w:cs="Arial"/>
          <w:color w:val="808080" w:themeColor="background1" w:themeShade="80"/>
          <w:sz w:val="22"/>
          <w:szCs w:val="22"/>
          <w:lang w:val="en-GB"/>
        </w:rPr>
      </w:pPr>
    </w:p>
    <w:p w14:paraId="186132DD" w14:textId="0CF1BAF2" w:rsidR="006414C3" w:rsidRPr="002253D8" w:rsidRDefault="006414C3"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3E3ACEA2" w:rsidR="002253D8" w:rsidRDefault="002253D8" w:rsidP="009F0C5A">
      <w:pPr>
        <w:jc w:val="both"/>
        <w:rPr>
          <w:rFonts w:ascii="Avenir Next" w:hAnsi="Avenir Next" w:cs="Arial"/>
          <w:sz w:val="22"/>
          <w:szCs w:val="28"/>
        </w:rPr>
      </w:pPr>
    </w:p>
    <w:p w14:paraId="7115E71A" w14:textId="77777777" w:rsidR="007F61B5" w:rsidRDefault="007F61B5" w:rsidP="009F0C5A">
      <w:pPr>
        <w:jc w:val="both"/>
        <w:rPr>
          <w:rFonts w:ascii="Avenir Next" w:hAnsi="Avenir Next" w:cs="Arial"/>
          <w:sz w:val="22"/>
          <w:szCs w:val="28"/>
        </w:rPr>
      </w:pPr>
    </w:p>
    <w:p w14:paraId="65A1BA3D" w14:textId="65FDE6BB" w:rsidR="007F61B5" w:rsidRDefault="007F61B5" w:rsidP="007F61B5">
      <w:pPr>
        <w:jc w:val="both"/>
        <w:rPr>
          <w:rFonts w:ascii="Avenir Next" w:hAnsi="Avenir Next" w:cs="Arial"/>
          <w:color w:val="808080" w:themeColor="background1" w:themeShade="80"/>
          <w:sz w:val="22"/>
          <w:szCs w:val="22"/>
          <w:lang w:val="en-GB"/>
        </w:rPr>
      </w:pPr>
      <w:r w:rsidRPr="007F61B5">
        <w:rPr>
          <w:rFonts w:ascii="Avenir Next" w:hAnsi="Avenir Next" w:cs="Arial"/>
          <w:color w:val="808080" w:themeColor="background1" w:themeShade="80"/>
          <w:sz w:val="22"/>
          <w:szCs w:val="22"/>
          <w:lang w:val="en-GB"/>
        </w:rPr>
        <w:t xml:space="preserve">The UNCITRAL Model Law was </w:t>
      </w:r>
      <w:r w:rsidR="00CE4F23">
        <w:rPr>
          <w:rFonts w:ascii="Avenir Next" w:hAnsi="Avenir Next" w:cs="Arial"/>
          <w:color w:val="808080" w:themeColor="background1" w:themeShade="80"/>
          <w:sz w:val="22"/>
          <w:szCs w:val="22"/>
          <w:lang w:val="en-GB"/>
        </w:rPr>
        <w:t xml:space="preserve">not adopted by Italy or Germany, therefore it is not the appropriate legal source to be used in a cross-border insolvency matter between the two countries.  Italy and Germany are EU member states, so the Regulation (EU) 2015/848 of the European Parliament and of the Council of 20 May 2015 on insolvency proceedings and the Recast Regulation on Insolvency (EU Recast Regulation on Insolvency) would be the appropriate legal sources to be used in a cross-border matter involving both countries. </w:t>
      </w:r>
    </w:p>
    <w:p w14:paraId="4331137A" w14:textId="58897C15" w:rsidR="007F61B5" w:rsidRDefault="007F61B5" w:rsidP="007F61B5">
      <w:pPr>
        <w:jc w:val="both"/>
        <w:rPr>
          <w:rFonts w:ascii="Avenir Next" w:hAnsi="Avenir Next" w:cs="Arial"/>
          <w:color w:val="808080" w:themeColor="background1" w:themeShade="80"/>
          <w:sz w:val="22"/>
          <w:szCs w:val="22"/>
          <w:lang w:val="en-GB"/>
        </w:rPr>
      </w:pPr>
    </w:p>
    <w:p w14:paraId="2D6A1DE7" w14:textId="742988C3" w:rsidR="00CE4F23" w:rsidRDefault="00CE4F23" w:rsidP="007F61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Norton Cars Inc shifted its COMI </w:t>
      </w:r>
      <w:r w:rsidR="003B4FCF">
        <w:rPr>
          <w:rFonts w:ascii="Avenir Next" w:hAnsi="Avenir Next" w:cs="Arial"/>
          <w:color w:val="808080" w:themeColor="background1" w:themeShade="80"/>
          <w:sz w:val="22"/>
          <w:szCs w:val="22"/>
          <w:lang w:val="en-GB"/>
        </w:rPr>
        <w:t xml:space="preserve">(centre of main interest) </w:t>
      </w:r>
      <w:r>
        <w:rPr>
          <w:rFonts w:ascii="Avenir Next" w:hAnsi="Avenir Next" w:cs="Arial"/>
          <w:color w:val="808080" w:themeColor="background1" w:themeShade="80"/>
          <w:sz w:val="22"/>
          <w:szCs w:val="22"/>
          <w:lang w:val="en-GB"/>
        </w:rPr>
        <w:t xml:space="preserve">to Italy, the German courts would have to examine whether the Italian court would have had jurisdiction to commence the insolvency proceedings if German law were applied to determine the international jurisdiction of the Italian court. </w:t>
      </w:r>
      <w:r w:rsidR="00E656BC">
        <w:rPr>
          <w:rFonts w:ascii="Avenir Next" w:hAnsi="Avenir Next" w:cs="Arial"/>
          <w:color w:val="808080" w:themeColor="background1" w:themeShade="80"/>
          <w:sz w:val="22"/>
          <w:szCs w:val="22"/>
          <w:lang w:val="en-GB"/>
        </w:rPr>
        <w:t>In their evaluation, the German courts are going to</w:t>
      </w:r>
      <w:r w:rsidR="006A0C61">
        <w:rPr>
          <w:rFonts w:ascii="Avenir Next" w:hAnsi="Avenir Next" w:cs="Arial"/>
          <w:color w:val="808080" w:themeColor="background1" w:themeShade="80"/>
          <w:sz w:val="22"/>
          <w:szCs w:val="22"/>
          <w:lang w:val="en-GB"/>
        </w:rPr>
        <w:t xml:space="preserve"> apply </w:t>
      </w:r>
      <w:r w:rsidR="00E656BC">
        <w:rPr>
          <w:rFonts w:ascii="Avenir Next" w:hAnsi="Avenir Next" w:cs="Arial"/>
          <w:color w:val="808080" w:themeColor="background1" w:themeShade="80"/>
          <w:sz w:val="22"/>
          <w:szCs w:val="22"/>
          <w:lang w:val="en-GB"/>
        </w:rPr>
        <w:t xml:space="preserve">mainly the test applied by the Court of Justice in Schmid v Hertel case C-328/12 and decide international jurisdiction by employing Article 3 of the Regulation (EU) 2015/848, the EU Recast Regulation on Insolvency, the COMI test. </w:t>
      </w:r>
    </w:p>
    <w:p w14:paraId="2928BE30" w14:textId="1B14F8A1" w:rsidR="006A0C61" w:rsidRDefault="006A0C61" w:rsidP="007F61B5">
      <w:pPr>
        <w:jc w:val="both"/>
        <w:rPr>
          <w:rFonts w:ascii="Avenir Next" w:hAnsi="Avenir Next" w:cs="Arial"/>
          <w:color w:val="808080" w:themeColor="background1" w:themeShade="80"/>
          <w:sz w:val="22"/>
          <w:szCs w:val="22"/>
          <w:lang w:val="en-GB"/>
        </w:rPr>
      </w:pPr>
    </w:p>
    <w:p w14:paraId="32737D4C" w14:textId="05EEFE23" w:rsidR="00E656BC" w:rsidRDefault="007E108E" w:rsidP="007F61B5">
      <w:pPr>
        <w:jc w:val="both"/>
        <w:rPr>
          <w:rFonts w:ascii="Avenir Next" w:hAnsi="Avenir Next" w:cs="Arial"/>
          <w:color w:val="808080" w:themeColor="background1" w:themeShade="80"/>
          <w:sz w:val="22"/>
          <w:szCs w:val="22"/>
          <w:lang w:val="en-GB"/>
        </w:rPr>
      </w:pPr>
      <w:r w:rsidRPr="007E108E">
        <w:rPr>
          <w:rFonts w:ascii="Avenir Next" w:hAnsi="Avenir Next" w:cs="Arial"/>
          <w:color w:val="808080" w:themeColor="background1" w:themeShade="80"/>
          <w:sz w:val="22"/>
          <w:szCs w:val="22"/>
          <w:lang w:val="en-GB"/>
        </w:rPr>
        <w:t xml:space="preserve">The jurisdiction of courts in cross-border insolvency proceedings can be determined using the COMI test. The primary criteria for establishing jurisdiction are the debtor's usual location or, in the case of a legal body, its registered office. The courts of a Member State </w:t>
      </w:r>
      <w:r w:rsidRPr="007E108E">
        <w:rPr>
          <w:rFonts w:ascii="Avenir Next" w:hAnsi="Avenir Next" w:cs="Arial"/>
          <w:color w:val="808080" w:themeColor="background1" w:themeShade="80"/>
          <w:sz w:val="22"/>
          <w:szCs w:val="22"/>
          <w:lang w:val="en-GB"/>
        </w:rPr>
        <w:lastRenderedPageBreak/>
        <w:t>of the European Union shall have jurisdiction over the insolvency proceedings if the debtor's habitual residence or registered office is situated there.</w:t>
      </w:r>
    </w:p>
    <w:p w14:paraId="370C7D56" w14:textId="77777777" w:rsidR="007E108E" w:rsidRDefault="007E108E" w:rsidP="007F61B5">
      <w:pPr>
        <w:jc w:val="both"/>
        <w:rPr>
          <w:rFonts w:ascii="Avenir Next" w:hAnsi="Avenir Next" w:cs="Arial"/>
          <w:color w:val="808080" w:themeColor="background1" w:themeShade="80"/>
          <w:sz w:val="22"/>
          <w:szCs w:val="22"/>
          <w:lang w:val="en-GB"/>
        </w:rPr>
      </w:pPr>
    </w:p>
    <w:p w14:paraId="045AA240" w14:textId="3C983A97" w:rsidR="006A0C61" w:rsidRDefault="006A0C61" w:rsidP="007F61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Considering that Norton Cars Inc is a legal entity its registered office will be the main factor in determining the jurisdiction of the court in the cross-border insolvency proceedings. </w:t>
      </w:r>
    </w:p>
    <w:p w14:paraId="73430DC6" w14:textId="77777777" w:rsidR="006A0C61" w:rsidRDefault="006A0C61" w:rsidP="007F61B5">
      <w:pPr>
        <w:jc w:val="both"/>
        <w:rPr>
          <w:rFonts w:ascii="Avenir Next" w:hAnsi="Avenir Next" w:cs="Arial"/>
          <w:color w:val="808080" w:themeColor="background1" w:themeShade="80"/>
          <w:sz w:val="22"/>
          <w:szCs w:val="22"/>
          <w:lang w:val="en-GB"/>
        </w:rPr>
      </w:pPr>
    </w:p>
    <w:p w14:paraId="6AA8EB5E" w14:textId="4738E264" w:rsidR="006A0C61" w:rsidRDefault="007E108E" w:rsidP="007F61B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 Norton</w:t>
      </w:r>
      <w:r w:rsidR="006A0C61">
        <w:rPr>
          <w:rFonts w:ascii="Avenir Next" w:hAnsi="Avenir Next" w:cs="Arial"/>
          <w:color w:val="808080" w:themeColor="background1" w:themeShade="80"/>
          <w:sz w:val="22"/>
          <w:szCs w:val="22"/>
          <w:lang w:val="en-GB"/>
        </w:rPr>
        <w:t xml:space="preserve"> Cars Inc’s management </w:t>
      </w:r>
      <w:r>
        <w:rPr>
          <w:rFonts w:ascii="Avenir Next" w:hAnsi="Avenir Next" w:cs="Arial"/>
          <w:color w:val="808080" w:themeColor="background1" w:themeShade="80"/>
          <w:sz w:val="22"/>
          <w:szCs w:val="22"/>
          <w:lang w:val="en-GB"/>
        </w:rPr>
        <w:t>being</w:t>
      </w:r>
      <w:r w:rsidR="006A0C61">
        <w:rPr>
          <w:rFonts w:ascii="Avenir Next" w:hAnsi="Avenir Next" w:cs="Arial"/>
          <w:color w:val="808080" w:themeColor="background1" w:themeShade="80"/>
          <w:sz w:val="22"/>
          <w:szCs w:val="22"/>
          <w:lang w:val="en-GB"/>
        </w:rPr>
        <w:t xml:space="preserve"> directed from Italy, is indicative that its registered office is located there, therefore the Italian courts is likely to have jurisdiction over the proceedings.</w:t>
      </w:r>
    </w:p>
    <w:p w14:paraId="3B81F826" w14:textId="77777777" w:rsidR="007F61B5" w:rsidRPr="007F61B5" w:rsidRDefault="007F61B5" w:rsidP="007F61B5">
      <w:pPr>
        <w:jc w:val="both"/>
        <w:rPr>
          <w:rFonts w:ascii="Avenir Next" w:hAnsi="Avenir Next" w:cs="Arial"/>
          <w:color w:val="808080" w:themeColor="background1" w:themeShade="80"/>
          <w:sz w:val="22"/>
          <w:szCs w:val="22"/>
          <w:lang w:val="en-GB"/>
        </w:rPr>
      </w:pPr>
    </w:p>
    <w:p w14:paraId="69938086" w14:textId="738EDFEE" w:rsidR="002253D8" w:rsidRPr="00DA42DA" w:rsidRDefault="002253D8" w:rsidP="002253D8">
      <w:pPr>
        <w:jc w:val="both"/>
        <w:rPr>
          <w:rFonts w:ascii="Avenir Next" w:hAnsi="Avenir Next" w:cs="Arial"/>
          <w:color w:val="808080" w:themeColor="background1" w:themeShade="80"/>
          <w:sz w:val="22"/>
          <w:szCs w:val="22"/>
          <w:lang w:val="en-GB"/>
        </w:rPr>
      </w:pP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AEFC157" w14:textId="5ABABE98" w:rsidR="007F61B5" w:rsidRPr="002253D8" w:rsidRDefault="007F61B5"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Indian, South </w:t>
      </w:r>
      <w:proofErr w:type="gramStart"/>
      <w:r>
        <w:rPr>
          <w:rFonts w:ascii="Avenir Next" w:hAnsi="Avenir Next" w:cs="Arial"/>
          <w:color w:val="808080" w:themeColor="background1" w:themeShade="80"/>
          <w:sz w:val="22"/>
          <w:szCs w:val="22"/>
          <w:lang w:val="en-GB"/>
        </w:rPr>
        <w:t>African</w:t>
      </w:r>
      <w:proofErr w:type="gramEnd"/>
      <w:r>
        <w:rPr>
          <w:rFonts w:ascii="Avenir Next" w:hAnsi="Avenir Next" w:cs="Arial"/>
          <w:color w:val="808080" w:themeColor="background1" w:themeShade="80"/>
          <w:sz w:val="22"/>
          <w:szCs w:val="22"/>
          <w:lang w:val="en-GB"/>
        </w:rPr>
        <w:t xml:space="preserve"> or Australian court will not be eligible to apply the EU (Recast) Insolvency Regulations when considering the recognition of an EU insolvency representative duly appointed in terms of the EU regulation. India, South </w:t>
      </w:r>
      <w:proofErr w:type="gramStart"/>
      <w:r>
        <w:rPr>
          <w:rFonts w:ascii="Avenir Next" w:hAnsi="Avenir Next" w:cs="Arial"/>
          <w:color w:val="808080" w:themeColor="background1" w:themeShade="80"/>
          <w:sz w:val="22"/>
          <w:szCs w:val="22"/>
          <w:lang w:val="en-GB"/>
        </w:rPr>
        <w:t>Africa</w:t>
      </w:r>
      <w:proofErr w:type="gramEnd"/>
      <w:r>
        <w:rPr>
          <w:rFonts w:ascii="Avenir Next" w:hAnsi="Avenir Next" w:cs="Arial"/>
          <w:color w:val="808080" w:themeColor="background1" w:themeShade="80"/>
          <w:sz w:val="22"/>
          <w:szCs w:val="22"/>
          <w:lang w:val="en-GB"/>
        </w:rPr>
        <w:t xml:space="preserve"> and Australia are not EU member states.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9D8A52E" w:rsidR="002253D8" w:rsidRDefault="002253D8" w:rsidP="002253D8">
      <w:pPr>
        <w:pStyle w:val="ListParagraph"/>
        <w:ind w:left="426"/>
        <w:jc w:val="both"/>
        <w:rPr>
          <w:rFonts w:ascii="Avenir Next" w:hAnsi="Avenir Next" w:cs="Arial"/>
          <w:sz w:val="22"/>
          <w:szCs w:val="28"/>
        </w:rPr>
      </w:pPr>
    </w:p>
    <w:p w14:paraId="02E4134E" w14:textId="07BDC69B" w:rsidR="00BD71BE" w:rsidRDefault="00BD71BE" w:rsidP="00BD71BE">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4F3058">
        <w:rPr>
          <w:rFonts w:ascii="Avenir Next" w:hAnsi="Avenir Next" w:cs="Arial"/>
          <w:color w:val="808080" w:themeColor="background1" w:themeShade="80"/>
          <w:sz w:val="22"/>
          <w:szCs w:val="22"/>
          <w:lang w:val="en-GB"/>
        </w:rPr>
        <w:t>he Italian insolvent estate representative will</w:t>
      </w:r>
      <w:r>
        <w:rPr>
          <w:rFonts w:ascii="Avenir Next" w:hAnsi="Avenir Next" w:cs="Arial"/>
          <w:color w:val="808080" w:themeColor="background1" w:themeShade="80"/>
          <w:sz w:val="22"/>
          <w:szCs w:val="22"/>
          <w:lang w:val="en-GB"/>
        </w:rPr>
        <w:t xml:space="preserve"> need to access the assets of the debtor (the insolvent company, Norton Cars Inc) for the benefit of the creditors. The UNCITRAL Model Law on Cross-border Insolvency was adopted by Italy and not by the Netherlands. Therefore, it is not the appropriate choice of law to apply. </w:t>
      </w:r>
      <w:r>
        <w:rPr>
          <w:rFonts w:ascii="Avenir Next" w:hAnsi="Avenir Next" w:cs="Arial"/>
          <w:color w:val="808080" w:themeColor="background1" w:themeShade="80"/>
          <w:sz w:val="22"/>
          <w:szCs w:val="22"/>
          <w:lang w:val="en-GB"/>
        </w:rPr>
        <w:t>The Regulation (EU) 2015/848 of the European Parliament and the Council of 20 May 2015 on insolvency proceedings (recast)</w:t>
      </w:r>
      <w:r>
        <w:rPr>
          <w:rFonts w:ascii="Avenir Next" w:hAnsi="Avenir Next" w:cs="Arial"/>
          <w:color w:val="808080" w:themeColor="background1" w:themeShade="80"/>
          <w:sz w:val="22"/>
          <w:szCs w:val="22"/>
          <w:lang w:val="en-GB"/>
        </w:rPr>
        <w:t xml:space="preserve"> (“the Regulation (EU) 2015/848”) is the appropriate choice of law as the Netherlands and Italy are both EU member states. Norton Cars Inc’s centre of main interest is in </w:t>
      </w:r>
      <w:r w:rsidR="0080514C">
        <w:rPr>
          <w:rFonts w:ascii="Avenir Next" w:hAnsi="Avenir Next" w:cs="Arial"/>
          <w:color w:val="808080" w:themeColor="background1" w:themeShade="80"/>
          <w:sz w:val="22"/>
          <w:szCs w:val="22"/>
          <w:lang w:val="en-GB"/>
        </w:rPr>
        <w:t>Italy,</w:t>
      </w:r>
      <w:r>
        <w:rPr>
          <w:rFonts w:ascii="Avenir Next" w:hAnsi="Avenir Next" w:cs="Arial"/>
          <w:color w:val="808080" w:themeColor="background1" w:themeShade="80"/>
          <w:sz w:val="22"/>
          <w:szCs w:val="22"/>
          <w:lang w:val="en-GB"/>
        </w:rPr>
        <w:t xml:space="preserve"> and it has assets operating through its external branch in Netherlands</w:t>
      </w:r>
      <w:r w:rsidRPr="004F3058">
        <w:rPr>
          <w:rFonts w:ascii="Avenir Next" w:hAnsi="Avenir Next" w:cs="Arial"/>
          <w:color w:val="808080" w:themeColor="background1" w:themeShade="80"/>
          <w:sz w:val="22"/>
          <w:szCs w:val="22"/>
          <w:lang w:val="en-GB"/>
        </w:rPr>
        <w:t>, the Regulation (EU) 2015/848 sets out conflict of law rules in the insolvency proceedings.</w:t>
      </w:r>
    </w:p>
    <w:p w14:paraId="6576ADF7" w14:textId="14FCC70F" w:rsidR="0080514C" w:rsidRDefault="0080514C" w:rsidP="00BD71BE">
      <w:pPr>
        <w:ind w:left="426"/>
        <w:jc w:val="both"/>
        <w:rPr>
          <w:rFonts w:ascii="Avenir Next" w:hAnsi="Avenir Next" w:cs="Arial"/>
          <w:color w:val="808080" w:themeColor="background1" w:themeShade="80"/>
          <w:sz w:val="22"/>
          <w:szCs w:val="22"/>
          <w:lang w:val="en-GB"/>
        </w:rPr>
      </w:pPr>
    </w:p>
    <w:p w14:paraId="7FC2294E" w14:textId="02C456A5" w:rsidR="00BD71BE" w:rsidRDefault="00BD71BE" w:rsidP="00BD71BE">
      <w:pPr>
        <w:ind w:left="426"/>
        <w:jc w:val="both"/>
        <w:rPr>
          <w:rFonts w:ascii="Avenir Next" w:hAnsi="Avenir Next" w:cs="Arial"/>
          <w:color w:val="808080" w:themeColor="background1" w:themeShade="80"/>
          <w:sz w:val="22"/>
          <w:szCs w:val="22"/>
          <w:lang w:val="en-GB"/>
        </w:rPr>
      </w:pPr>
    </w:p>
    <w:p w14:paraId="1C343957" w14:textId="3AB91C18" w:rsidR="00BD71BE" w:rsidRDefault="00BD71BE" w:rsidP="00BD71BE">
      <w:pPr>
        <w:jc w:val="both"/>
        <w:rPr>
          <w:rFonts w:ascii="Avenir Next" w:hAnsi="Avenir Next" w:cs="Arial"/>
          <w:color w:val="808080" w:themeColor="background1" w:themeShade="80"/>
          <w:sz w:val="22"/>
          <w:szCs w:val="22"/>
          <w:lang w:val="en-GB"/>
        </w:rPr>
      </w:pPr>
    </w:p>
    <w:p w14:paraId="00F1D145" w14:textId="77777777" w:rsidR="00BD71BE" w:rsidRDefault="00BD71BE" w:rsidP="00BD71BE">
      <w:pPr>
        <w:jc w:val="both"/>
        <w:rPr>
          <w:rFonts w:ascii="Avenir Next" w:hAnsi="Avenir Next" w:cs="Arial"/>
          <w:color w:val="808080" w:themeColor="background1" w:themeShade="80"/>
          <w:sz w:val="22"/>
          <w:szCs w:val="22"/>
          <w:lang w:val="en-GB"/>
        </w:rPr>
      </w:pP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356AAA4" w14:textId="3669361F" w:rsidR="00DB0111" w:rsidRDefault="00DB0111" w:rsidP="00DB01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Regulation (EU) 2015/848 of the European Parliament and the Council of 20 May 2015 on insolvency proceedings (recast)</w:t>
      </w:r>
      <w:r>
        <w:rPr>
          <w:rFonts w:ascii="Avenir Next" w:hAnsi="Avenir Next" w:cs="Arial"/>
          <w:color w:val="808080" w:themeColor="background1" w:themeShade="80"/>
          <w:sz w:val="22"/>
          <w:szCs w:val="22"/>
          <w:lang w:val="en-GB"/>
        </w:rPr>
        <w:t xml:space="preserve"> is not the appropriate choice of law with regards to an Insolvency proceeding in Australia and the real rights of security situated in there. Reason being, Australia is not an EU member state. The UNICITRAL Model Law on Cross-border insolvency 1997 was adopted by both Australia and Italy, thus it will apply. The UNCITRAL Model Insolvency Law will recognise Italy as the centre of main interest, to enable the courts to determine where the foreign main proceedings </w:t>
      </w: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taking place and where, as a result its insolvency laws and procedures should be recognised. </w:t>
      </w:r>
    </w:p>
    <w:p w14:paraId="4502523E" w14:textId="11BB99FD" w:rsidR="00C00647" w:rsidRPr="00DA42DA" w:rsidRDefault="00C00647" w:rsidP="002253D8">
      <w:pPr>
        <w:ind w:firstLine="426"/>
        <w:jc w:val="both"/>
        <w:rPr>
          <w:rFonts w:ascii="Avenir Next" w:hAnsi="Avenir Next" w:cs="Arial"/>
          <w:color w:val="808080" w:themeColor="background1" w:themeShade="80"/>
          <w:sz w:val="22"/>
          <w:szCs w:val="22"/>
          <w:lang w:val="en-GB"/>
        </w:rPr>
      </w:pP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0731" w14:textId="77777777" w:rsidR="00EC5964" w:rsidRDefault="00EC5964" w:rsidP="00241B44">
      <w:r>
        <w:separator/>
      </w:r>
    </w:p>
  </w:endnote>
  <w:endnote w:type="continuationSeparator" w:id="0">
    <w:p w14:paraId="496E964B" w14:textId="77777777" w:rsidR="00EC5964" w:rsidRDefault="00EC59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3CF9D40" w:rsidR="00B64A85" w:rsidRPr="00297BDF" w:rsidRDefault="00CE3C05" w:rsidP="0052732A">
    <w:pPr>
      <w:pStyle w:val="Footer"/>
      <w:ind w:right="360"/>
      <w:rPr>
        <w:rFonts w:ascii="Avenir Next" w:hAnsi="Avenir Next" w:cs="Arial"/>
        <w:sz w:val="22"/>
        <w:szCs w:val="22"/>
      </w:rPr>
    </w:pPr>
    <w:r w:rsidRPr="00CE3C05">
      <w:rPr>
        <w:rFonts w:ascii="Avenir Next" w:hAnsi="Avenir Next" w:cs="Arial"/>
        <w:sz w:val="22"/>
        <w:szCs w:val="22"/>
      </w:rPr>
      <w:t>FC202324-1276</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2045" w14:textId="77777777" w:rsidR="00EC5964" w:rsidRDefault="00EC5964" w:rsidP="00241B44">
      <w:r>
        <w:separator/>
      </w:r>
    </w:p>
  </w:footnote>
  <w:footnote w:type="continuationSeparator" w:id="0">
    <w:p w14:paraId="180295DD" w14:textId="77777777" w:rsidR="00EC5964" w:rsidRDefault="00EC59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2E1C62"/>
    <w:multiLevelType w:val="multilevel"/>
    <w:tmpl w:val="0A3C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E7F1B45"/>
    <w:multiLevelType w:val="multilevel"/>
    <w:tmpl w:val="9BEE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07D5E"/>
    <w:multiLevelType w:val="multilevel"/>
    <w:tmpl w:val="A7DE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BB3429"/>
    <w:multiLevelType w:val="hybridMultilevel"/>
    <w:tmpl w:val="6EA64066"/>
    <w:lvl w:ilvl="0" w:tplc="7A163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F73A61"/>
    <w:multiLevelType w:val="hybridMultilevel"/>
    <w:tmpl w:val="C1FA19C0"/>
    <w:lvl w:ilvl="0" w:tplc="4EA4558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1"/>
  </w:num>
  <w:num w:numId="2" w16cid:durableId="460732777">
    <w:abstractNumId w:val="36"/>
  </w:num>
  <w:num w:numId="3" w16cid:durableId="1558668659">
    <w:abstractNumId w:val="2"/>
  </w:num>
  <w:num w:numId="4" w16cid:durableId="737018892">
    <w:abstractNumId w:val="5"/>
  </w:num>
  <w:num w:numId="5" w16cid:durableId="1158809076">
    <w:abstractNumId w:val="26"/>
  </w:num>
  <w:num w:numId="6" w16cid:durableId="415711827">
    <w:abstractNumId w:val="32"/>
  </w:num>
  <w:num w:numId="7" w16cid:durableId="1401949473">
    <w:abstractNumId w:val="18"/>
  </w:num>
  <w:num w:numId="8" w16cid:durableId="269552992">
    <w:abstractNumId w:val="37"/>
  </w:num>
  <w:num w:numId="9" w16cid:durableId="1367413161">
    <w:abstractNumId w:val="17"/>
  </w:num>
  <w:num w:numId="10" w16cid:durableId="220823057">
    <w:abstractNumId w:val="33"/>
  </w:num>
  <w:num w:numId="11" w16cid:durableId="858086195">
    <w:abstractNumId w:val="13"/>
  </w:num>
  <w:num w:numId="12" w16cid:durableId="2144808366">
    <w:abstractNumId w:val="34"/>
  </w:num>
  <w:num w:numId="13" w16cid:durableId="1139104618">
    <w:abstractNumId w:val="25"/>
  </w:num>
  <w:num w:numId="14" w16cid:durableId="1203787949">
    <w:abstractNumId w:val="24"/>
  </w:num>
  <w:num w:numId="15" w16cid:durableId="1140149903">
    <w:abstractNumId w:val="8"/>
  </w:num>
  <w:num w:numId="16" w16cid:durableId="1714226930">
    <w:abstractNumId w:val="27"/>
  </w:num>
  <w:num w:numId="17" w16cid:durableId="1711415350">
    <w:abstractNumId w:val="22"/>
  </w:num>
  <w:num w:numId="18" w16cid:durableId="35542391">
    <w:abstractNumId w:val="23"/>
  </w:num>
  <w:num w:numId="19" w16cid:durableId="2050493181">
    <w:abstractNumId w:val="30"/>
  </w:num>
  <w:num w:numId="20" w16cid:durableId="1469859581">
    <w:abstractNumId w:val="12"/>
  </w:num>
  <w:num w:numId="21" w16cid:durableId="408573765">
    <w:abstractNumId w:val="21"/>
  </w:num>
  <w:num w:numId="22" w16cid:durableId="482936912">
    <w:abstractNumId w:val="0"/>
  </w:num>
  <w:num w:numId="23" w16cid:durableId="1308701288">
    <w:abstractNumId w:val="29"/>
  </w:num>
  <w:num w:numId="24" w16cid:durableId="1716081525">
    <w:abstractNumId w:val="1"/>
  </w:num>
  <w:num w:numId="25" w16cid:durableId="797064315">
    <w:abstractNumId w:val="35"/>
  </w:num>
  <w:num w:numId="26" w16cid:durableId="824904852">
    <w:abstractNumId w:val="38"/>
  </w:num>
  <w:num w:numId="27" w16cid:durableId="372002461">
    <w:abstractNumId w:val="11"/>
  </w:num>
  <w:num w:numId="28" w16cid:durableId="1256015074">
    <w:abstractNumId w:val="10"/>
  </w:num>
  <w:num w:numId="29" w16cid:durableId="1376738983">
    <w:abstractNumId w:val="9"/>
  </w:num>
  <w:num w:numId="30" w16cid:durableId="1903177138">
    <w:abstractNumId w:val="15"/>
  </w:num>
  <w:num w:numId="31" w16cid:durableId="1164859915">
    <w:abstractNumId w:val="3"/>
  </w:num>
  <w:num w:numId="32" w16cid:durableId="684208392">
    <w:abstractNumId w:val="19"/>
  </w:num>
  <w:num w:numId="33" w16cid:durableId="732118212">
    <w:abstractNumId w:val="28"/>
  </w:num>
  <w:num w:numId="34" w16cid:durableId="1912503881">
    <w:abstractNumId w:val="16"/>
  </w:num>
  <w:num w:numId="35" w16cid:durableId="1943952007">
    <w:abstractNumId w:val="20"/>
  </w:num>
  <w:num w:numId="36" w16cid:durableId="2020546710">
    <w:abstractNumId w:val="7"/>
  </w:num>
  <w:num w:numId="37" w16cid:durableId="677581521">
    <w:abstractNumId w:val="6"/>
  </w:num>
  <w:num w:numId="38" w16cid:durableId="10958985">
    <w:abstractNumId w:val="4"/>
  </w:num>
  <w:num w:numId="39" w16cid:durableId="49541407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495"/>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078DB"/>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635"/>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B4FC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6FC5"/>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058"/>
    <w:rsid w:val="004F3375"/>
    <w:rsid w:val="004F3F1F"/>
    <w:rsid w:val="004F55F1"/>
    <w:rsid w:val="004F5FDF"/>
    <w:rsid w:val="0050156C"/>
    <w:rsid w:val="00504AFA"/>
    <w:rsid w:val="005059A4"/>
    <w:rsid w:val="00515756"/>
    <w:rsid w:val="00515F63"/>
    <w:rsid w:val="005177FE"/>
    <w:rsid w:val="0052086C"/>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4D3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30F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4C3"/>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0C61"/>
    <w:rsid w:val="006A2646"/>
    <w:rsid w:val="006A44B2"/>
    <w:rsid w:val="006A6530"/>
    <w:rsid w:val="006A695F"/>
    <w:rsid w:val="006A6D1D"/>
    <w:rsid w:val="006B2893"/>
    <w:rsid w:val="006B37B2"/>
    <w:rsid w:val="006B435A"/>
    <w:rsid w:val="006B4539"/>
    <w:rsid w:val="006B4C64"/>
    <w:rsid w:val="006B5AE8"/>
    <w:rsid w:val="006C280B"/>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07EBE"/>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08E"/>
    <w:rsid w:val="007E1154"/>
    <w:rsid w:val="007E1212"/>
    <w:rsid w:val="007E3AA5"/>
    <w:rsid w:val="007E3ADF"/>
    <w:rsid w:val="007E41A0"/>
    <w:rsid w:val="007E43C3"/>
    <w:rsid w:val="007E530F"/>
    <w:rsid w:val="007E6BA4"/>
    <w:rsid w:val="007F19A2"/>
    <w:rsid w:val="007F21A1"/>
    <w:rsid w:val="007F3B5C"/>
    <w:rsid w:val="007F41F8"/>
    <w:rsid w:val="007F5B4C"/>
    <w:rsid w:val="007F61B5"/>
    <w:rsid w:val="00801B30"/>
    <w:rsid w:val="00803BE9"/>
    <w:rsid w:val="00804000"/>
    <w:rsid w:val="0080454E"/>
    <w:rsid w:val="00804C32"/>
    <w:rsid w:val="0080514C"/>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1AC9"/>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1996"/>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E6320"/>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0470"/>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BE"/>
    <w:rsid w:val="00BD71D7"/>
    <w:rsid w:val="00BD7D49"/>
    <w:rsid w:val="00BE2464"/>
    <w:rsid w:val="00BF2B49"/>
    <w:rsid w:val="00BF2E7A"/>
    <w:rsid w:val="00BF3D02"/>
    <w:rsid w:val="00BF40B9"/>
    <w:rsid w:val="00BF50F7"/>
    <w:rsid w:val="00BF5D90"/>
    <w:rsid w:val="00C00231"/>
    <w:rsid w:val="00C00647"/>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C05"/>
    <w:rsid w:val="00CE4F23"/>
    <w:rsid w:val="00CE62CA"/>
    <w:rsid w:val="00CF01D6"/>
    <w:rsid w:val="00CF2819"/>
    <w:rsid w:val="00CF4F9D"/>
    <w:rsid w:val="00CF584B"/>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0111"/>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56BC"/>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146F"/>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5964"/>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4EA"/>
    <w:rsid w:val="00FD7C7B"/>
    <w:rsid w:val="00FE1D12"/>
    <w:rsid w:val="00FE2122"/>
    <w:rsid w:val="00FE2A86"/>
    <w:rsid w:val="00FE5706"/>
    <w:rsid w:val="00FE6330"/>
    <w:rsid w:val="00FF0BFE"/>
    <w:rsid w:val="00FF0D81"/>
    <w:rsid w:val="00FF22DC"/>
    <w:rsid w:val="00FF296F"/>
    <w:rsid w:val="00FF332F"/>
    <w:rsid w:val="00FF3529"/>
    <w:rsid w:val="00FF374B"/>
    <w:rsid w:val="00FF3D3F"/>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BD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852">
      <w:bodyDiv w:val="1"/>
      <w:marLeft w:val="0"/>
      <w:marRight w:val="0"/>
      <w:marTop w:val="0"/>
      <w:marBottom w:val="0"/>
      <w:divBdr>
        <w:top w:val="none" w:sz="0" w:space="0" w:color="auto"/>
        <w:left w:val="none" w:sz="0" w:space="0" w:color="auto"/>
        <w:bottom w:val="none" w:sz="0" w:space="0" w:color="auto"/>
        <w:right w:val="none" w:sz="0" w:space="0" w:color="auto"/>
      </w:divBdr>
      <w:divsChild>
        <w:div w:id="2085638954">
          <w:marLeft w:val="0"/>
          <w:marRight w:val="0"/>
          <w:marTop w:val="0"/>
          <w:marBottom w:val="0"/>
          <w:divBdr>
            <w:top w:val="none" w:sz="0" w:space="0" w:color="auto"/>
            <w:left w:val="none" w:sz="0" w:space="0" w:color="auto"/>
            <w:bottom w:val="none" w:sz="0" w:space="0" w:color="auto"/>
            <w:right w:val="none" w:sz="0" w:space="0" w:color="auto"/>
          </w:divBdr>
          <w:divsChild>
            <w:div w:id="2137065936">
              <w:marLeft w:val="0"/>
              <w:marRight w:val="0"/>
              <w:marTop w:val="0"/>
              <w:marBottom w:val="0"/>
              <w:divBdr>
                <w:top w:val="none" w:sz="0" w:space="0" w:color="auto"/>
                <w:left w:val="none" w:sz="0" w:space="0" w:color="auto"/>
                <w:bottom w:val="none" w:sz="0" w:space="0" w:color="auto"/>
                <w:right w:val="none" w:sz="0" w:space="0" w:color="auto"/>
              </w:divBdr>
              <w:divsChild>
                <w:div w:id="11600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6864">
      <w:bodyDiv w:val="1"/>
      <w:marLeft w:val="0"/>
      <w:marRight w:val="0"/>
      <w:marTop w:val="0"/>
      <w:marBottom w:val="0"/>
      <w:divBdr>
        <w:top w:val="none" w:sz="0" w:space="0" w:color="auto"/>
        <w:left w:val="none" w:sz="0" w:space="0" w:color="auto"/>
        <w:bottom w:val="none" w:sz="0" w:space="0" w:color="auto"/>
        <w:right w:val="none" w:sz="0" w:space="0" w:color="auto"/>
      </w:divBdr>
      <w:divsChild>
        <w:div w:id="709189065">
          <w:marLeft w:val="0"/>
          <w:marRight w:val="0"/>
          <w:marTop w:val="0"/>
          <w:marBottom w:val="0"/>
          <w:divBdr>
            <w:top w:val="none" w:sz="0" w:space="0" w:color="auto"/>
            <w:left w:val="none" w:sz="0" w:space="0" w:color="auto"/>
            <w:bottom w:val="none" w:sz="0" w:space="0" w:color="auto"/>
            <w:right w:val="none" w:sz="0" w:space="0" w:color="auto"/>
          </w:divBdr>
          <w:divsChild>
            <w:div w:id="1886598919">
              <w:marLeft w:val="0"/>
              <w:marRight w:val="0"/>
              <w:marTop w:val="0"/>
              <w:marBottom w:val="0"/>
              <w:divBdr>
                <w:top w:val="none" w:sz="0" w:space="0" w:color="auto"/>
                <w:left w:val="none" w:sz="0" w:space="0" w:color="auto"/>
                <w:bottom w:val="none" w:sz="0" w:space="0" w:color="auto"/>
                <w:right w:val="none" w:sz="0" w:space="0" w:color="auto"/>
              </w:divBdr>
              <w:divsChild>
                <w:div w:id="9436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90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454">
          <w:marLeft w:val="0"/>
          <w:marRight w:val="0"/>
          <w:marTop w:val="0"/>
          <w:marBottom w:val="0"/>
          <w:divBdr>
            <w:top w:val="none" w:sz="0" w:space="0" w:color="auto"/>
            <w:left w:val="none" w:sz="0" w:space="0" w:color="auto"/>
            <w:bottom w:val="none" w:sz="0" w:space="0" w:color="auto"/>
            <w:right w:val="none" w:sz="0" w:space="0" w:color="auto"/>
          </w:divBdr>
          <w:divsChild>
            <w:div w:id="313223869">
              <w:marLeft w:val="0"/>
              <w:marRight w:val="0"/>
              <w:marTop w:val="0"/>
              <w:marBottom w:val="0"/>
              <w:divBdr>
                <w:top w:val="none" w:sz="0" w:space="0" w:color="auto"/>
                <w:left w:val="none" w:sz="0" w:space="0" w:color="auto"/>
                <w:bottom w:val="none" w:sz="0" w:space="0" w:color="auto"/>
                <w:right w:val="none" w:sz="0" w:space="0" w:color="auto"/>
              </w:divBdr>
              <w:divsChild>
                <w:div w:id="17160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63972">
      <w:bodyDiv w:val="1"/>
      <w:marLeft w:val="0"/>
      <w:marRight w:val="0"/>
      <w:marTop w:val="0"/>
      <w:marBottom w:val="0"/>
      <w:divBdr>
        <w:top w:val="none" w:sz="0" w:space="0" w:color="auto"/>
        <w:left w:val="none" w:sz="0" w:space="0" w:color="auto"/>
        <w:bottom w:val="none" w:sz="0" w:space="0" w:color="auto"/>
        <w:right w:val="none" w:sz="0" w:space="0" w:color="auto"/>
      </w:divBdr>
      <w:divsChild>
        <w:div w:id="640231801">
          <w:marLeft w:val="0"/>
          <w:marRight w:val="0"/>
          <w:marTop w:val="0"/>
          <w:marBottom w:val="0"/>
          <w:divBdr>
            <w:top w:val="none" w:sz="0" w:space="0" w:color="auto"/>
            <w:left w:val="none" w:sz="0" w:space="0" w:color="auto"/>
            <w:bottom w:val="none" w:sz="0" w:space="0" w:color="auto"/>
            <w:right w:val="none" w:sz="0" w:space="0" w:color="auto"/>
          </w:divBdr>
          <w:divsChild>
            <w:div w:id="579798167">
              <w:marLeft w:val="0"/>
              <w:marRight w:val="0"/>
              <w:marTop w:val="0"/>
              <w:marBottom w:val="0"/>
              <w:divBdr>
                <w:top w:val="none" w:sz="0" w:space="0" w:color="auto"/>
                <w:left w:val="none" w:sz="0" w:space="0" w:color="auto"/>
                <w:bottom w:val="none" w:sz="0" w:space="0" w:color="auto"/>
                <w:right w:val="none" w:sz="0" w:space="0" w:color="auto"/>
              </w:divBdr>
              <w:divsChild>
                <w:div w:id="1915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98885">
      <w:bodyDiv w:val="1"/>
      <w:marLeft w:val="0"/>
      <w:marRight w:val="0"/>
      <w:marTop w:val="0"/>
      <w:marBottom w:val="0"/>
      <w:divBdr>
        <w:top w:val="none" w:sz="0" w:space="0" w:color="auto"/>
        <w:left w:val="none" w:sz="0" w:space="0" w:color="auto"/>
        <w:bottom w:val="none" w:sz="0" w:space="0" w:color="auto"/>
        <w:right w:val="none" w:sz="0" w:space="0" w:color="auto"/>
      </w:divBdr>
      <w:divsChild>
        <w:div w:id="855970618">
          <w:marLeft w:val="0"/>
          <w:marRight w:val="0"/>
          <w:marTop w:val="0"/>
          <w:marBottom w:val="0"/>
          <w:divBdr>
            <w:top w:val="none" w:sz="0" w:space="0" w:color="auto"/>
            <w:left w:val="none" w:sz="0" w:space="0" w:color="auto"/>
            <w:bottom w:val="none" w:sz="0" w:space="0" w:color="auto"/>
            <w:right w:val="none" w:sz="0" w:space="0" w:color="auto"/>
          </w:divBdr>
          <w:divsChild>
            <w:div w:id="568805509">
              <w:marLeft w:val="0"/>
              <w:marRight w:val="0"/>
              <w:marTop w:val="0"/>
              <w:marBottom w:val="0"/>
              <w:divBdr>
                <w:top w:val="none" w:sz="0" w:space="0" w:color="auto"/>
                <w:left w:val="none" w:sz="0" w:space="0" w:color="auto"/>
                <w:bottom w:val="none" w:sz="0" w:space="0" w:color="auto"/>
                <w:right w:val="none" w:sz="0" w:space="0" w:color="auto"/>
              </w:divBdr>
              <w:divsChild>
                <w:div w:id="8557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6936">
      <w:bodyDiv w:val="1"/>
      <w:marLeft w:val="0"/>
      <w:marRight w:val="0"/>
      <w:marTop w:val="0"/>
      <w:marBottom w:val="0"/>
      <w:divBdr>
        <w:top w:val="none" w:sz="0" w:space="0" w:color="auto"/>
        <w:left w:val="none" w:sz="0" w:space="0" w:color="auto"/>
        <w:bottom w:val="none" w:sz="0" w:space="0" w:color="auto"/>
        <w:right w:val="none" w:sz="0" w:space="0" w:color="auto"/>
      </w:divBdr>
      <w:divsChild>
        <w:div w:id="1755324906">
          <w:marLeft w:val="0"/>
          <w:marRight w:val="0"/>
          <w:marTop w:val="0"/>
          <w:marBottom w:val="0"/>
          <w:divBdr>
            <w:top w:val="none" w:sz="0" w:space="0" w:color="auto"/>
            <w:left w:val="none" w:sz="0" w:space="0" w:color="auto"/>
            <w:bottom w:val="none" w:sz="0" w:space="0" w:color="auto"/>
            <w:right w:val="none" w:sz="0" w:space="0" w:color="auto"/>
          </w:divBdr>
          <w:divsChild>
            <w:div w:id="543299498">
              <w:marLeft w:val="0"/>
              <w:marRight w:val="0"/>
              <w:marTop w:val="0"/>
              <w:marBottom w:val="0"/>
              <w:divBdr>
                <w:top w:val="none" w:sz="0" w:space="0" w:color="auto"/>
                <w:left w:val="none" w:sz="0" w:space="0" w:color="auto"/>
                <w:bottom w:val="none" w:sz="0" w:space="0" w:color="auto"/>
                <w:right w:val="none" w:sz="0" w:space="0" w:color="auto"/>
              </w:divBdr>
              <w:divsChild>
                <w:div w:id="819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14935030">
      <w:bodyDiv w:val="1"/>
      <w:marLeft w:val="0"/>
      <w:marRight w:val="0"/>
      <w:marTop w:val="0"/>
      <w:marBottom w:val="0"/>
      <w:divBdr>
        <w:top w:val="none" w:sz="0" w:space="0" w:color="auto"/>
        <w:left w:val="none" w:sz="0" w:space="0" w:color="auto"/>
        <w:bottom w:val="none" w:sz="0" w:space="0" w:color="auto"/>
        <w:right w:val="none" w:sz="0" w:space="0" w:color="auto"/>
      </w:divBdr>
      <w:divsChild>
        <w:div w:id="370811305">
          <w:marLeft w:val="0"/>
          <w:marRight w:val="0"/>
          <w:marTop w:val="0"/>
          <w:marBottom w:val="0"/>
          <w:divBdr>
            <w:top w:val="none" w:sz="0" w:space="0" w:color="auto"/>
            <w:left w:val="none" w:sz="0" w:space="0" w:color="auto"/>
            <w:bottom w:val="none" w:sz="0" w:space="0" w:color="auto"/>
            <w:right w:val="none" w:sz="0" w:space="0" w:color="auto"/>
          </w:divBdr>
          <w:divsChild>
            <w:div w:id="874121224">
              <w:marLeft w:val="0"/>
              <w:marRight w:val="0"/>
              <w:marTop w:val="0"/>
              <w:marBottom w:val="0"/>
              <w:divBdr>
                <w:top w:val="none" w:sz="0" w:space="0" w:color="auto"/>
                <w:left w:val="none" w:sz="0" w:space="0" w:color="auto"/>
                <w:bottom w:val="none" w:sz="0" w:space="0" w:color="auto"/>
                <w:right w:val="none" w:sz="0" w:space="0" w:color="auto"/>
              </w:divBdr>
              <w:divsChild>
                <w:div w:id="13386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5185">
      <w:bodyDiv w:val="1"/>
      <w:marLeft w:val="0"/>
      <w:marRight w:val="0"/>
      <w:marTop w:val="0"/>
      <w:marBottom w:val="0"/>
      <w:divBdr>
        <w:top w:val="none" w:sz="0" w:space="0" w:color="auto"/>
        <w:left w:val="none" w:sz="0" w:space="0" w:color="auto"/>
        <w:bottom w:val="none" w:sz="0" w:space="0" w:color="auto"/>
        <w:right w:val="none" w:sz="0" w:space="0" w:color="auto"/>
      </w:divBdr>
      <w:divsChild>
        <w:div w:id="994724741">
          <w:marLeft w:val="0"/>
          <w:marRight w:val="0"/>
          <w:marTop w:val="0"/>
          <w:marBottom w:val="0"/>
          <w:divBdr>
            <w:top w:val="none" w:sz="0" w:space="0" w:color="auto"/>
            <w:left w:val="none" w:sz="0" w:space="0" w:color="auto"/>
            <w:bottom w:val="none" w:sz="0" w:space="0" w:color="auto"/>
            <w:right w:val="none" w:sz="0" w:space="0" w:color="auto"/>
          </w:divBdr>
          <w:divsChild>
            <w:div w:id="1907765253">
              <w:marLeft w:val="0"/>
              <w:marRight w:val="0"/>
              <w:marTop w:val="0"/>
              <w:marBottom w:val="0"/>
              <w:divBdr>
                <w:top w:val="none" w:sz="0" w:space="0" w:color="auto"/>
                <w:left w:val="none" w:sz="0" w:space="0" w:color="auto"/>
                <w:bottom w:val="none" w:sz="0" w:space="0" w:color="auto"/>
                <w:right w:val="none" w:sz="0" w:space="0" w:color="auto"/>
              </w:divBdr>
              <w:divsChild>
                <w:div w:id="19447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Lemelko missick</cp:lastModifiedBy>
  <cp:revision>2</cp:revision>
  <cp:lastPrinted>2020-06-12T02:43:00Z</cp:lastPrinted>
  <dcterms:created xsi:type="dcterms:W3CDTF">2023-11-15T20:10:00Z</dcterms:created>
  <dcterms:modified xsi:type="dcterms:W3CDTF">2023-11-15T20:10:00Z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