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4651A" w:rsidRDefault="00806382" w:rsidP="00806382">
      <w:pPr>
        <w:pStyle w:val="ListParagraph"/>
        <w:numPr>
          <w:ilvl w:val="0"/>
          <w:numId w:val="15"/>
        </w:numPr>
        <w:ind w:left="425" w:hanging="357"/>
        <w:jc w:val="both"/>
        <w:rPr>
          <w:rFonts w:ascii="Avenir Next" w:hAnsi="Avenir Next" w:cs="Arial"/>
          <w:sz w:val="22"/>
          <w:szCs w:val="22"/>
          <w:highlight w:val="yellow"/>
        </w:rPr>
      </w:pPr>
      <w:r w:rsidRPr="0004651A">
        <w:rPr>
          <w:rFonts w:ascii="Avenir Next" w:hAnsi="Avenir Next" w:cs="Arial"/>
          <w:sz w:val="22"/>
          <w:szCs w:val="22"/>
          <w:highlight w:val="yellow"/>
        </w:rPr>
        <w:t xml:space="preserve">This statement is untrue since the word </w:t>
      </w:r>
      <w:r w:rsidR="00823AB4" w:rsidRPr="0004651A">
        <w:rPr>
          <w:rFonts w:ascii="Avenir Next" w:hAnsi="Avenir Next" w:cs="Arial"/>
          <w:sz w:val="22"/>
          <w:szCs w:val="22"/>
          <w:highlight w:val="yellow"/>
        </w:rPr>
        <w:t>“</w:t>
      </w:r>
      <w:r w:rsidRPr="0004651A">
        <w:rPr>
          <w:rFonts w:ascii="Avenir Next" w:hAnsi="Avenir Next" w:cs="Arial"/>
          <w:sz w:val="22"/>
          <w:szCs w:val="22"/>
          <w:highlight w:val="yellow"/>
        </w:rPr>
        <w:t>bankruptcy</w:t>
      </w:r>
      <w:r w:rsidR="00823AB4" w:rsidRPr="0004651A">
        <w:rPr>
          <w:rFonts w:ascii="Avenir Next" w:hAnsi="Avenir Next" w:cs="Arial"/>
          <w:sz w:val="22"/>
          <w:szCs w:val="22"/>
          <w:highlight w:val="yellow"/>
        </w:rPr>
        <w:t>”</w:t>
      </w:r>
      <w:r w:rsidRPr="0004651A">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710E5" w:rsidRDefault="001211E6" w:rsidP="001211E6">
      <w:pPr>
        <w:pStyle w:val="ListParagraph"/>
        <w:numPr>
          <w:ilvl w:val="0"/>
          <w:numId w:val="16"/>
        </w:numPr>
        <w:ind w:left="426"/>
        <w:jc w:val="both"/>
        <w:rPr>
          <w:rFonts w:ascii="Avenir Next" w:hAnsi="Avenir Next" w:cs="Arial"/>
          <w:sz w:val="22"/>
          <w:szCs w:val="22"/>
          <w:highlight w:val="yellow"/>
        </w:rPr>
      </w:pPr>
      <w:r w:rsidRPr="000710E5">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F954E3"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F954E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010C9C" w:rsidRDefault="00A42023" w:rsidP="00A42023">
      <w:pPr>
        <w:pStyle w:val="ListParagraph"/>
        <w:numPr>
          <w:ilvl w:val="0"/>
          <w:numId w:val="25"/>
        </w:numPr>
        <w:tabs>
          <w:tab w:val="left" w:pos="426"/>
        </w:tabs>
        <w:ind w:left="426" w:hanging="426"/>
        <w:jc w:val="both"/>
        <w:rPr>
          <w:rFonts w:ascii="Avenir Next" w:hAnsi="Avenir Next" w:cs="Arial"/>
          <w:color w:val="000000" w:themeColor="text1"/>
          <w:sz w:val="22"/>
          <w:szCs w:val="22"/>
          <w:lang w:val="en-GB"/>
        </w:rPr>
      </w:pPr>
      <w:r w:rsidRPr="00010C9C">
        <w:rPr>
          <w:rFonts w:ascii="Avenir Next" w:hAnsi="Avenir Next" w:cs="Arial"/>
          <w:color w:val="000000" w:themeColor="text1"/>
          <w:sz w:val="22"/>
          <w:szCs w:val="22"/>
          <w:lang w:val="en-GB"/>
        </w:rPr>
        <w:t>This statement is correct since the English insolvency system was viewed as a pro-creditor system since its early development.</w:t>
      </w:r>
    </w:p>
    <w:p w14:paraId="47B5AA78" w14:textId="77777777" w:rsidR="00A42023" w:rsidRPr="00010C9C" w:rsidRDefault="00A42023" w:rsidP="00A42023">
      <w:pPr>
        <w:pStyle w:val="ListParagraph"/>
        <w:tabs>
          <w:tab w:val="left" w:pos="426"/>
        </w:tabs>
        <w:ind w:left="426" w:hanging="426"/>
        <w:jc w:val="both"/>
        <w:rPr>
          <w:rFonts w:ascii="Avenir Next" w:hAnsi="Avenir Next" w:cs="Arial"/>
          <w:color w:val="000000" w:themeColor="text1"/>
          <w:sz w:val="22"/>
          <w:szCs w:val="22"/>
          <w:lang w:val="en-GB"/>
        </w:rPr>
      </w:pPr>
    </w:p>
    <w:p w14:paraId="1F5994AA" w14:textId="77777777" w:rsidR="00A42023" w:rsidRPr="00010C9C" w:rsidRDefault="00A42023" w:rsidP="00A42023">
      <w:pPr>
        <w:pStyle w:val="ListParagraph"/>
        <w:numPr>
          <w:ilvl w:val="0"/>
          <w:numId w:val="25"/>
        </w:numPr>
        <w:tabs>
          <w:tab w:val="left" w:pos="426"/>
        </w:tabs>
        <w:ind w:left="426" w:hanging="426"/>
        <w:jc w:val="both"/>
        <w:rPr>
          <w:rFonts w:ascii="Avenir Next" w:hAnsi="Avenir Next" w:cs="Arial"/>
          <w:color w:val="000000" w:themeColor="text1"/>
          <w:sz w:val="22"/>
          <w:szCs w:val="22"/>
          <w:lang w:val="en-GB"/>
        </w:rPr>
      </w:pPr>
      <w:r w:rsidRPr="00010C9C">
        <w:rPr>
          <w:rFonts w:ascii="Avenir Next" w:hAnsi="Avenir Next" w:cs="Arial"/>
          <w:color w:val="000000" w:themeColor="text1"/>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010C9C"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10C9C">
        <w:rPr>
          <w:rFonts w:ascii="Avenir Next" w:hAnsi="Avenir Next" w:cs="Arial"/>
          <w:sz w:val="22"/>
          <w:szCs w:val="22"/>
          <w:highlight w:val="yellow"/>
          <w:lang w:val="en-GB"/>
        </w:rPr>
        <w:t xml:space="preserve">This statement is incorrect since a statutory discharge of debt was only introduced in 1705 in England.    </w:t>
      </w:r>
      <w:r w:rsidRPr="00010C9C">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942A2B" w:rsidRDefault="006514CD" w:rsidP="006514CD">
      <w:pPr>
        <w:pStyle w:val="ListParagraph"/>
        <w:numPr>
          <w:ilvl w:val="0"/>
          <w:numId w:val="19"/>
        </w:numPr>
        <w:ind w:left="425" w:hanging="357"/>
        <w:jc w:val="both"/>
        <w:rPr>
          <w:rFonts w:ascii="Avenir Next" w:hAnsi="Avenir Next" w:cs="Arial"/>
          <w:sz w:val="22"/>
          <w:szCs w:val="22"/>
        </w:rPr>
      </w:pPr>
      <w:r w:rsidRPr="00942A2B">
        <w:rPr>
          <w:rFonts w:ascii="Avenir Next" w:hAnsi="Avenir Next" w:cs="Arial"/>
          <w:sz w:val="22"/>
          <w:szCs w:val="22"/>
        </w:rPr>
        <w:t xml:space="preserve">The statement is untrue since treaties and conventions are </w:t>
      </w:r>
      <w:r w:rsidR="00DA42DA" w:rsidRPr="00942A2B">
        <w:rPr>
          <w:rFonts w:ascii="Avenir Next" w:hAnsi="Avenir Next" w:cs="Arial"/>
          <w:sz w:val="22"/>
          <w:szCs w:val="22"/>
        </w:rPr>
        <w:t>“</w:t>
      </w:r>
      <w:r w:rsidRPr="00942A2B">
        <w:rPr>
          <w:rFonts w:ascii="Avenir Next" w:hAnsi="Avenir Next" w:cs="Arial"/>
          <w:sz w:val="22"/>
          <w:szCs w:val="22"/>
        </w:rPr>
        <w:t>soft law</w:t>
      </w:r>
      <w:r w:rsidR="00DA42DA" w:rsidRPr="00942A2B">
        <w:rPr>
          <w:rFonts w:ascii="Avenir Next" w:hAnsi="Avenir Next" w:cs="Arial"/>
          <w:sz w:val="22"/>
          <w:szCs w:val="22"/>
        </w:rPr>
        <w:t>”</w:t>
      </w:r>
      <w:r w:rsidRPr="00942A2B">
        <w:rPr>
          <w:rFonts w:ascii="Avenir Next" w:hAnsi="Avenir Next" w:cs="Arial"/>
          <w:sz w:val="22"/>
          <w:szCs w:val="22"/>
        </w:rPr>
        <w:t xml:space="preserve">, not </w:t>
      </w:r>
      <w:r w:rsidR="00DA42DA" w:rsidRPr="00942A2B">
        <w:rPr>
          <w:rFonts w:ascii="Avenir Next" w:hAnsi="Avenir Next" w:cs="Arial"/>
          <w:sz w:val="22"/>
          <w:szCs w:val="22"/>
        </w:rPr>
        <w:t>“</w:t>
      </w:r>
      <w:r w:rsidRPr="00942A2B">
        <w:rPr>
          <w:rFonts w:ascii="Avenir Next" w:hAnsi="Avenir Next" w:cs="Arial"/>
          <w:sz w:val="22"/>
          <w:szCs w:val="22"/>
        </w:rPr>
        <w:t>hard law</w:t>
      </w:r>
      <w:r w:rsidR="00DA42DA" w:rsidRPr="00942A2B">
        <w:rPr>
          <w:rFonts w:ascii="Avenir Next" w:hAnsi="Avenir Next" w:cs="Arial"/>
          <w:sz w:val="22"/>
          <w:szCs w:val="22"/>
        </w:rPr>
        <w:t>”</w:t>
      </w:r>
      <w:r w:rsidRPr="00942A2B">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942A2B" w:rsidRDefault="006514CD" w:rsidP="006514CD">
      <w:pPr>
        <w:pStyle w:val="ListParagraph"/>
        <w:numPr>
          <w:ilvl w:val="0"/>
          <w:numId w:val="19"/>
        </w:numPr>
        <w:ind w:left="425" w:hanging="357"/>
        <w:jc w:val="both"/>
        <w:rPr>
          <w:rFonts w:ascii="Avenir Next" w:hAnsi="Avenir Next" w:cs="Arial"/>
          <w:sz w:val="22"/>
          <w:szCs w:val="22"/>
          <w:highlight w:val="yellow"/>
        </w:rPr>
      </w:pPr>
      <w:r w:rsidRPr="00942A2B">
        <w:rPr>
          <w:rFonts w:ascii="Avenir Next" w:hAnsi="Avenir Next" w:cs="Arial"/>
          <w:sz w:val="22"/>
          <w:szCs w:val="22"/>
          <w:highlight w:val="yellow"/>
        </w:rPr>
        <w:lastRenderedPageBreak/>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942A2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942A2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942A2B" w:rsidRDefault="00AD76EF" w:rsidP="00AD76EF">
      <w:pPr>
        <w:pStyle w:val="ListParagraph"/>
        <w:numPr>
          <w:ilvl w:val="0"/>
          <w:numId w:val="17"/>
        </w:numPr>
        <w:ind w:left="426"/>
        <w:jc w:val="both"/>
        <w:rPr>
          <w:rFonts w:ascii="Avenir Next" w:hAnsi="Avenir Next" w:cs="Arial"/>
          <w:sz w:val="22"/>
          <w:szCs w:val="22"/>
          <w:highlight w:val="yellow"/>
        </w:rPr>
      </w:pPr>
      <w:r w:rsidRPr="00942A2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441B2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441B2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lastRenderedPageBreak/>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A6A4A" w:rsidRDefault="009661DE" w:rsidP="009661DE">
      <w:pPr>
        <w:pStyle w:val="ListParagraph"/>
        <w:numPr>
          <w:ilvl w:val="0"/>
          <w:numId w:val="23"/>
        </w:numPr>
        <w:ind w:left="426"/>
        <w:jc w:val="both"/>
        <w:rPr>
          <w:rFonts w:ascii="Avenir Next" w:hAnsi="Avenir Next" w:cs="Arial"/>
          <w:sz w:val="22"/>
          <w:szCs w:val="22"/>
          <w:highlight w:val="yellow"/>
        </w:rPr>
      </w:pPr>
      <w:r w:rsidRPr="00BA6A4A">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BA6A4A" w:rsidRDefault="009661DE" w:rsidP="009661DE">
      <w:pPr>
        <w:jc w:val="both"/>
        <w:rPr>
          <w:rFonts w:ascii="Avenir Next" w:hAnsi="Avenir Next" w:cs="Arial"/>
          <w:sz w:val="22"/>
          <w:szCs w:val="22"/>
        </w:rPr>
      </w:pPr>
    </w:p>
    <w:p w14:paraId="0D8331F1" w14:textId="77777777" w:rsidR="004F3F1F" w:rsidRPr="00BA6A4A" w:rsidRDefault="009661DE" w:rsidP="004F3F1F">
      <w:pPr>
        <w:pStyle w:val="ListParagraph"/>
        <w:numPr>
          <w:ilvl w:val="0"/>
          <w:numId w:val="23"/>
        </w:numPr>
        <w:ind w:left="426"/>
        <w:jc w:val="both"/>
        <w:rPr>
          <w:rFonts w:ascii="Avenir Next" w:hAnsi="Avenir Next" w:cs="Arial"/>
          <w:sz w:val="22"/>
          <w:szCs w:val="22"/>
        </w:rPr>
      </w:pPr>
      <w:r w:rsidRPr="00BA6A4A">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BA6A4A" w:rsidRDefault="004F3F1F" w:rsidP="004F3F1F">
      <w:pPr>
        <w:pStyle w:val="ListParagraph"/>
        <w:rPr>
          <w:rFonts w:ascii="Avenir Next" w:hAnsi="Avenir Next" w:cs="Arial"/>
          <w:sz w:val="22"/>
          <w:szCs w:val="22"/>
        </w:rPr>
      </w:pPr>
    </w:p>
    <w:p w14:paraId="78182C5D" w14:textId="546DA5EC" w:rsidR="004F3F1F" w:rsidRPr="00BA6A4A" w:rsidRDefault="009661DE" w:rsidP="004F3F1F">
      <w:pPr>
        <w:pStyle w:val="ListParagraph"/>
        <w:numPr>
          <w:ilvl w:val="0"/>
          <w:numId w:val="23"/>
        </w:numPr>
        <w:ind w:left="426"/>
        <w:jc w:val="both"/>
        <w:rPr>
          <w:rFonts w:ascii="Avenir Next" w:hAnsi="Avenir Next" w:cs="Arial"/>
          <w:sz w:val="22"/>
          <w:szCs w:val="22"/>
        </w:rPr>
      </w:pPr>
      <w:r w:rsidRPr="00BA6A4A">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68EBD6C"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r w:rsidR="00BA6A4A">
        <w:rPr>
          <w:rFonts w:ascii="Avenir Next Demi Bold" w:hAnsi="Avenir Next Demi Bold" w:cs="Arial"/>
          <w:b/>
          <w:bCs/>
          <w:sz w:val="22"/>
          <w:szCs w:val="22"/>
        </w:rPr>
        <w:t>,</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BA6A4A" w:rsidRDefault="003B3A0D" w:rsidP="003B3A0D">
      <w:pPr>
        <w:pStyle w:val="ListParagraph"/>
        <w:numPr>
          <w:ilvl w:val="0"/>
          <w:numId w:val="24"/>
        </w:numPr>
        <w:ind w:left="426"/>
        <w:jc w:val="both"/>
        <w:rPr>
          <w:rFonts w:ascii="Avenir Next" w:hAnsi="Avenir Next" w:cs="Arial"/>
          <w:sz w:val="22"/>
          <w:szCs w:val="22"/>
          <w:highlight w:val="yellow"/>
        </w:rPr>
      </w:pPr>
      <w:r w:rsidRPr="00BA6A4A">
        <w:rPr>
          <w:rFonts w:ascii="Avenir Next" w:hAnsi="Avenir Next" w:cs="Arial"/>
          <w:sz w:val="22"/>
          <w:szCs w:val="22"/>
          <w:highlight w:val="yellow"/>
        </w:rPr>
        <w:t xml:space="preserve">This statement is true because modified universalism enables a </w:t>
      </w:r>
      <w:r w:rsidRPr="00BA6A4A">
        <w:rPr>
          <w:rFonts w:ascii="Avenir Next" w:hAnsi="Avenir Next"/>
          <w:sz w:val="22"/>
          <w:szCs w:val="22"/>
          <w:highlight w:val="yellow"/>
        </w:rPr>
        <w:t xml:space="preserve">“main proceeding” to be opened in the State where the </w:t>
      </w:r>
      <w:proofErr w:type="spellStart"/>
      <w:r w:rsidR="004A2B2C" w:rsidRPr="00BA6A4A">
        <w:rPr>
          <w:rFonts w:ascii="Avenir Next" w:hAnsi="Avenir Next"/>
          <w:sz w:val="22"/>
          <w:szCs w:val="22"/>
          <w:highlight w:val="yellow"/>
        </w:rPr>
        <w:t>centre</w:t>
      </w:r>
      <w:proofErr w:type="spellEnd"/>
      <w:r w:rsidRPr="00BA6A4A">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295554F0" w:rsidR="00616E52"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4720B774" w:rsidR="00DA42DA" w:rsidRDefault="00DA42DA" w:rsidP="00692852">
      <w:pPr>
        <w:jc w:val="both"/>
        <w:rPr>
          <w:rFonts w:ascii="Avenir Next" w:hAnsi="Avenir Next" w:cs="Arial"/>
          <w:sz w:val="22"/>
          <w:szCs w:val="22"/>
          <w:lang w:val="en-GB"/>
        </w:rPr>
      </w:pPr>
    </w:p>
    <w:p w14:paraId="2E2C2657" w14:textId="1055A230" w:rsidR="009D48C3" w:rsidRDefault="0048274B"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Countries such as </w:t>
      </w:r>
      <w:r w:rsidR="009D48C3">
        <w:rPr>
          <w:rFonts w:ascii="Arial" w:hAnsi="Arial" w:cs="Arial"/>
          <w:color w:val="808080" w:themeColor="background1" w:themeShade="80"/>
          <w:sz w:val="22"/>
          <w:szCs w:val="22"/>
          <w:lang w:val="en-GB"/>
        </w:rPr>
        <w:t xml:space="preserve">the United States, England, Australia, Canada and India all have insolvency law systems </w:t>
      </w:r>
      <w:r w:rsidR="0055274F">
        <w:rPr>
          <w:rFonts w:ascii="Arial" w:hAnsi="Arial" w:cs="Arial"/>
          <w:color w:val="808080" w:themeColor="background1" w:themeShade="80"/>
          <w:sz w:val="22"/>
          <w:szCs w:val="22"/>
          <w:lang w:val="en-GB"/>
        </w:rPr>
        <w:t>rooted in English (c</w:t>
      </w:r>
      <w:r w:rsidR="00CD0851">
        <w:rPr>
          <w:rFonts w:ascii="Arial" w:hAnsi="Arial" w:cs="Arial"/>
          <w:color w:val="808080" w:themeColor="background1" w:themeShade="80"/>
          <w:sz w:val="22"/>
          <w:szCs w:val="22"/>
          <w:lang w:val="en-GB"/>
        </w:rPr>
        <w:t>ommon</w:t>
      </w:r>
      <w:r w:rsidR="009D48C3">
        <w:rPr>
          <w:rFonts w:ascii="Arial" w:hAnsi="Arial" w:cs="Arial"/>
          <w:color w:val="808080" w:themeColor="background1" w:themeShade="80"/>
          <w:sz w:val="22"/>
          <w:szCs w:val="22"/>
          <w:lang w:val="en-GB"/>
        </w:rPr>
        <w:t xml:space="preserve">) law. </w:t>
      </w:r>
    </w:p>
    <w:p w14:paraId="4EC2DA80" w14:textId="77777777" w:rsidR="009D48C3" w:rsidRDefault="009D48C3" w:rsidP="00692852">
      <w:pPr>
        <w:jc w:val="both"/>
        <w:rPr>
          <w:rFonts w:ascii="Arial" w:hAnsi="Arial" w:cs="Arial"/>
          <w:color w:val="808080" w:themeColor="background1" w:themeShade="80"/>
          <w:sz w:val="22"/>
          <w:szCs w:val="22"/>
          <w:lang w:val="en-GB"/>
        </w:rPr>
      </w:pPr>
    </w:p>
    <w:p w14:paraId="304C2FB2" w14:textId="69E25E1E" w:rsidR="00CC7728" w:rsidRDefault="009D48C3"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Most European and African co</w:t>
      </w:r>
      <w:r w:rsidR="00137C1D">
        <w:rPr>
          <w:rFonts w:ascii="Arial" w:hAnsi="Arial" w:cs="Arial"/>
          <w:color w:val="808080" w:themeColor="background1" w:themeShade="80"/>
          <w:sz w:val="22"/>
          <w:szCs w:val="22"/>
          <w:lang w:val="en-GB"/>
        </w:rPr>
        <w:t>untries, as well as China</w:t>
      </w:r>
      <w:r>
        <w:rPr>
          <w:rFonts w:ascii="Arial" w:hAnsi="Arial" w:cs="Arial"/>
          <w:color w:val="808080" w:themeColor="background1" w:themeShade="80"/>
          <w:sz w:val="22"/>
          <w:szCs w:val="22"/>
          <w:lang w:val="en-GB"/>
        </w:rPr>
        <w:t>, Japan and all South American nations not including Guyana, have their insolvency systems based on c</w:t>
      </w:r>
      <w:r w:rsidR="001F2B8F">
        <w:rPr>
          <w:rFonts w:ascii="Arial" w:hAnsi="Arial" w:cs="Arial"/>
          <w:color w:val="808080" w:themeColor="background1" w:themeShade="80"/>
          <w:sz w:val="22"/>
          <w:szCs w:val="22"/>
          <w:lang w:val="en-GB"/>
        </w:rPr>
        <w:t>ivil l</w:t>
      </w:r>
      <w:r>
        <w:rPr>
          <w:rFonts w:ascii="Arial" w:hAnsi="Arial" w:cs="Arial"/>
          <w:color w:val="808080" w:themeColor="background1" w:themeShade="80"/>
          <w:sz w:val="22"/>
          <w:szCs w:val="22"/>
          <w:lang w:val="en-GB"/>
        </w:rPr>
        <w:t>aw.</w:t>
      </w:r>
    </w:p>
    <w:p w14:paraId="52BA48A7" w14:textId="2E637E82" w:rsidR="009D48C3" w:rsidRDefault="009D48C3" w:rsidP="00692852">
      <w:pPr>
        <w:jc w:val="both"/>
        <w:rPr>
          <w:rFonts w:ascii="Arial" w:hAnsi="Arial" w:cs="Arial"/>
          <w:color w:val="808080" w:themeColor="background1" w:themeShade="80"/>
          <w:sz w:val="22"/>
          <w:szCs w:val="22"/>
          <w:lang w:val="en-GB"/>
        </w:rPr>
      </w:pPr>
    </w:p>
    <w:p w14:paraId="21BE4717" w14:textId="676B4C8B" w:rsidR="00241320" w:rsidRDefault="002C041B"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origins of civil law in an insolvency context, can be derived from Roman law and Tablet 3 of the Twelve Tables which dealt with the exaction of judgements. In this regard, debt executions developed from the debtor </w:t>
      </w:r>
      <w:r w:rsidRPr="00137C1D">
        <w:rPr>
          <w:rFonts w:ascii="Arial" w:hAnsi="Arial" w:cs="Arial"/>
          <w:color w:val="808080" w:themeColor="background1" w:themeShade="80"/>
          <w:sz w:val="22"/>
          <w:szCs w:val="22"/>
          <w:lang w:val="en-GB"/>
        </w:rPr>
        <w:t xml:space="preserve">pledging his own body for the repayment of the </w:t>
      </w:r>
      <w:r w:rsidR="00137C1D" w:rsidRPr="00137C1D">
        <w:rPr>
          <w:rFonts w:ascii="Arial" w:hAnsi="Arial" w:cs="Arial"/>
          <w:color w:val="808080" w:themeColor="background1" w:themeShade="80"/>
          <w:sz w:val="22"/>
          <w:szCs w:val="22"/>
          <w:lang w:val="en-GB"/>
        </w:rPr>
        <w:t>risking imprisonment, a death sentence or slavery</w:t>
      </w:r>
      <w:r w:rsidRPr="00137C1D">
        <w:rPr>
          <w:rFonts w:ascii="Arial" w:hAnsi="Arial" w:cs="Arial"/>
          <w:color w:val="808080" w:themeColor="background1" w:themeShade="80"/>
          <w:sz w:val="22"/>
          <w:szCs w:val="22"/>
          <w:lang w:val="en-GB"/>
        </w:rPr>
        <w:t xml:space="preserve"> in order to secure repayment of the </w:t>
      </w:r>
      <w:r>
        <w:rPr>
          <w:rFonts w:ascii="Arial" w:hAnsi="Arial" w:cs="Arial"/>
          <w:color w:val="808080" w:themeColor="background1" w:themeShade="80"/>
          <w:sz w:val="22"/>
          <w:szCs w:val="22"/>
          <w:lang w:val="en-GB"/>
        </w:rPr>
        <w:t xml:space="preserve">debt. In more modern times, </w:t>
      </w:r>
      <w:r w:rsidR="00241320">
        <w:rPr>
          <w:rFonts w:ascii="Arial" w:hAnsi="Arial" w:cs="Arial"/>
          <w:color w:val="808080" w:themeColor="background1" w:themeShade="80"/>
          <w:sz w:val="22"/>
          <w:szCs w:val="22"/>
          <w:lang w:val="en-GB"/>
        </w:rPr>
        <w:t>it</w:t>
      </w:r>
      <w:r>
        <w:rPr>
          <w:rFonts w:ascii="Arial" w:hAnsi="Arial" w:cs="Arial"/>
          <w:color w:val="808080" w:themeColor="background1" w:themeShade="80"/>
          <w:sz w:val="22"/>
          <w:szCs w:val="22"/>
          <w:lang w:val="en-GB"/>
        </w:rPr>
        <w:t xml:space="preserve"> can be said that civil law insolvency systems can be seen as creditor-friendly as the approach is focused on the protection of the creditors’ rights</w:t>
      </w:r>
      <w:r w:rsidR="00241320">
        <w:rPr>
          <w:rFonts w:ascii="Arial" w:hAnsi="Arial" w:cs="Arial"/>
          <w:color w:val="808080" w:themeColor="background1" w:themeShade="80"/>
          <w:sz w:val="22"/>
          <w:szCs w:val="22"/>
          <w:lang w:val="en-GB"/>
        </w:rPr>
        <w:t xml:space="preserve"> and adopting a more conservative approach towards the granting of a discharge of debt to debtors</w:t>
      </w:r>
      <w:r w:rsidR="00CD0851">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241320">
        <w:rPr>
          <w:rFonts w:ascii="Arial" w:hAnsi="Arial" w:cs="Arial"/>
          <w:color w:val="808080" w:themeColor="background1" w:themeShade="80"/>
          <w:sz w:val="22"/>
          <w:szCs w:val="22"/>
          <w:lang w:val="en-GB"/>
        </w:rPr>
        <w:t>Examples of legislation which favour civil law orientated foundations include:</w:t>
      </w:r>
    </w:p>
    <w:p w14:paraId="4256470A" w14:textId="77777777" w:rsidR="00241320" w:rsidRDefault="00241320" w:rsidP="00692852">
      <w:pPr>
        <w:jc w:val="both"/>
        <w:rPr>
          <w:rFonts w:ascii="Arial" w:hAnsi="Arial" w:cs="Arial"/>
          <w:color w:val="808080" w:themeColor="background1" w:themeShade="80"/>
          <w:sz w:val="22"/>
          <w:szCs w:val="22"/>
          <w:lang w:val="en-GB"/>
        </w:rPr>
      </w:pPr>
    </w:p>
    <w:p w14:paraId="39F91C0A" w14:textId="2161CD41" w:rsidR="009D48C3" w:rsidRDefault="001F2B8F" w:rsidP="00241320">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241320" w:rsidRPr="00241320">
        <w:rPr>
          <w:rFonts w:ascii="Arial" w:hAnsi="Arial" w:cs="Arial"/>
          <w:color w:val="808080" w:themeColor="background1" w:themeShade="80"/>
          <w:sz w:val="22"/>
          <w:szCs w:val="22"/>
          <w:lang w:val="en-GB"/>
        </w:rPr>
        <w:t>Dutch insolvency law, specifically the ordinance of Amsterdam of 1772.</w:t>
      </w:r>
    </w:p>
    <w:p w14:paraId="2C9E20DF" w14:textId="795C3173" w:rsidR="00241320" w:rsidRDefault="00AE38E3" w:rsidP="00241320">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Pr>
          <w:rFonts w:ascii="Arial" w:hAnsi="Arial" w:cs="Arial"/>
          <w:i/>
          <w:color w:val="808080" w:themeColor="background1" w:themeShade="80"/>
          <w:sz w:val="22"/>
          <w:szCs w:val="22"/>
          <w:lang w:val="en-GB"/>
        </w:rPr>
        <w:t xml:space="preserve">Ordonnance de commerce </w:t>
      </w:r>
      <w:r>
        <w:rPr>
          <w:rFonts w:ascii="Arial" w:hAnsi="Arial" w:cs="Arial"/>
          <w:color w:val="808080" w:themeColor="background1" w:themeShade="80"/>
          <w:sz w:val="22"/>
          <w:szCs w:val="22"/>
          <w:lang w:val="en-GB"/>
        </w:rPr>
        <w:t>of 1673, this provided the foundation</w:t>
      </w:r>
      <w:r w:rsidR="001F2B8F">
        <w:rPr>
          <w:rFonts w:ascii="Arial" w:hAnsi="Arial" w:cs="Arial"/>
          <w:color w:val="808080" w:themeColor="background1" w:themeShade="80"/>
          <w:sz w:val="22"/>
          <w:szCs w:val="22"/>
          <w:lang w:val="en-GB"/>
        </w:rPr>
        <w:t xml:space="preserve"> of the French insolvency law and</w:t>
      </w:r>
      <w:r>
        <w:rPr>
          <w:rFonts w:ascii="Arial" w:hAnsi="Arial" w:cs="Arial"/>
          <w:color w:val="808080" w:themeColor="background1" w:themeShade="80"/>
          <w:sz w:val="22"/>
          <w:szCs w:val="22"/>
          <w:lang w:val="en-GB"/>
        </w:rPr>
        <w:t xml:space="preserve"> the commercial codes in 1807 and 1838. The code of 1807 allowed for the arrest and detention of debtors </w:t>
      </w:r>
      <w:r w:rsidR="00CD0851">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 xml:space="preserve">was seen to be harsh </w:t>
      </w:r>
      <w:r w:rsidR="001F2B8F">
        <w:rPr>
          <w:rFonts w:ascii="Arial" w:hAnsi="Arial" w:cs="Arial"/>
          <w:color w:val="808080" w:themeColor="background1" w:themeShade="80"/>
          <w:sz w:val="22"/>
          <w:szCs w:val="22"/>
          <w:lang w:val="en-GB"/>
        </w:rPr>
        <w:t>penalty.</w:t>
      </w:r>
    </w:p>
    <w:p w14:paraId="6CC52E39" w14:textId="04DFBC10" w:rsidR="00AE38E3" w:rsidRDefault="00AE38E3" w:rsidP="00241320">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German </w:t>
      </w:r>
      <w:proofErr w:type="spellStart"/>
      <w:r>
        <w:rPr>
          <w:rFonts w:ascii="Arial" w:hAnsi="Arial" w:cs="Arial"/>
          <w:i/>
          <w:color w:val="808080" w:themeColor="background1" w:themeShade="80"/>
          <w:sz w:val="22"/>
          <w:szCs w:val="22"/>
          <w:lang w:val="en-GB"/>
        </w:rPr>
        <w:t>insolvenzordnung</w:t>
      </w:r>
      <w:proofErr w:type="spellEnd"/>
      <w:r>
        <w:rPr>
          <w:rFonts w:ascii="Arial" w:hAnsi="Arial" w:cs="Arial"/>
          <w:i/>
          <w:color w:val="808080" w:themeColor="background1" w:themeShade="80"/>
          <w:sz w:val="22"/>
          <w:szCs w:val="22"/>
          <w:lang w:val="en-GB"/>
        </w:rPr>
        <w:t xml:space="preserve"> </w:t>
      </w:r>
      <w:r>
        <w:rPr>
          <w:rFonts w:ascii="Arial" w:hAnsi="Arial" w:cs="Arial"/>
          <w:color w:val="808080" w:themeColor="background1" w:themeShade="80"/>
          <w:sz w:val="22"/>
          <w:szCs w:val="22"/>
          <w:lang w:val="en-GB"/>
        </w:rPr>
        <w:t>in 1999 is note</w:t>
      </w:r>
      <w:r w:rsidR="001F2B8F">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as the current bankruptcy code in </w:t>
      </w:r>
      <w:r w:rsidR="001F2B8F">
        <w:rPr>
          <w:rFonts w:ascii="Arial" w:hAnsi="Arial" w:cs="Arial"/>
          <w:color w:val="808080" w:themeColor="background1" w:themeShade="80"/>
          <w:sz w:val="22"/>
          <w:szCs w:val="22"/>
          <w:lang w:val="en-GB"/>
        </w:rPr>
        <w:t>Germany</w:t>
      </w:r>
      <w:r>
        <w:rPr>
          <w:rFonts w:ascii="Arial" w:hAnsi="Arial" w:cs="Arial"/>
          <w:color w:val="808080" w:themeColor="background1" w:themeShade="80"/>
          <w:sz w:val="22"/>
          <w:szCs w:val="22"/>
          <w:lang w:val="en-GB"/>
        </w:rPr>
        <w:t>.</w:t>
      </w:r>
    </w:p>
    <w:p w14:paraId="09F46776" w14:textId="66313169" w:rsidR="00AE38E3" w:rsidRDefault="00AE38E3" w:rsidP="00AE38E3">
      <w:pPr>
        <w:jc w:val="both"/>
        <w:rPr>
          <w:rFonts w:ascii="Arial" w:hAnsi="Arial" w:cs="Arial"/>
          <w:color w:val="808080" w:themeColor="background1" w:themeShade="80"/>
          <w:sz w:val="22"/>
          <w:szCs w:val="22"/>
          <w:lang w:val="en-GB"/>
        </w:rPr>
      </w:pPr>
    </w:p>
    <w:p w14:paraId="084167EF" w14:textId="79020F4A" w:rsidR="00CD0851" w:rsidRDefault="00CD0851" w:rsidP="00AE38E3">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contrast, the countries mentioned above where </w:t>
      </w:r>
      <w:r w:rsidR="001F2B8F">
        <w:rPr>
          <w:rFonts w:ascii="Arial" w:hAnsi="Arial" w:cs="Arial"/>
          <w:color w:val="808080" w:themeColor="background1" w:themeShade="80"/>
          <w:sz w:val="22"/>
          <w:szCs w:val="22"/>
          <w:lang w:val="en-GB"/>
        </w:rPr>
        <w:t>English</w:t>
      </w:r>
      <w:r>
        <w:rPr>
          <w:rFonts w:ascii="Arial" w:hAnsi="Arial" w:cs="Arial"/>
          <w:color w:val="808080" w:themeColor="background1" w:themeShade="80"/>
          <w:sz w:val="22"/>
          <w:szCs w:val="22"/>
          <w:lang w:val="en-GB"/>
        </w:rPr>
        <w:t xml:space="preserve"> (</w:t>
      </w:r>
      <w:r w:rsidR="001F2B8F">
        <w:rPr>
          <w:rFonts w:ascii="Arial" w:hAnsi="Arial" w:cs="Arial"/>
          <w:color w:val="808080" w:themeColor="background1" w:themeShade="80"/>
          <w:sz w:val="22"/>
          <w:szCs w:val="22"/>
          <w:lang w:val="en-GB"/>
        </w:rPr>
        <w:t>c</w:t>
      </w:r>
      <w:r>
        <w:rPr>
          <w:rFonts w:ascii="Arial" w:hAnsi="Arial" w:cs="Arial"/>
          <w:color w:val="808080" w:themeColor="background1" w:themeShade="80"/>
          <w:sz w:val="22"/>
          <w:szCs w:val="22"/>
          <w:lang w:val="en-GB"/>
        </w:rPr>
        <w:t xml:space="preserve">ommon) law is evident have a pro-debtor </w:t>
      </w:r>
      <w:r w:rsidR="008C4B62">
        <w:rPr>
          <w:rFonts w:ascii="Arial" w:hAnsi="Arial" w:cs="Arial"/>
          <w:color w:val="808080" w:themeColor="background1" w:themeShade="80"/>
          <w:sz w:val="22"/>
          <w:szCs w:val="22"/>
          <w:lang w:val="en-GB"/>
        </w:rPr>
        <w:t xml:space="preserve">policy </w:t>
      </w:r>
      <w:r>
        <w:rPr>
          <w:rFonts w:ascii="Arial" w:hAnsi="Arial" w:cs="Arial"/>
          <w:color w:val="808080" w:themeColor="background1" w:themeShade="80"/>
          <w:sz w:val="22"/>
          <w:szCs w:val="22"/>
          <w:lang w:val="en-GB"/>
        </w:rPr>
        <w:t xml:space="preserve">to insolvency </w:t>
      </w:r>
      <w:r w:rsidR="008C4B62">
        <w:rPr>
          <w:rFonts w:ascii="Arial" w:hAnsi="Arial" w:cs="Arial"/>
          <w:color w:val="808080" w:themeColor="background1" w:themeShade="80"/>
          <w:sz w:val="22"/>
          <w:szCs w:val="22"/>
          <w:lang w:val="en-GB"/>
        </w:rPr>
        <w:t xml:space="preserve">law and can be characterised </w:t>
      </w:r>
      <w:r w:rsidR="001F2B8F">
        <w:rPr>
          <w:rFonts w:ascii="Arial" w:hAnsi="Arial" w:cs="Arial"/>
          <w:color w:val="808080" w:themeColor="background1" w:themeShade="80"/>
          <w:sz w:val="22"/>
          <w:szCs w:val="22"/>
          <w:lang w:val="en-GB"/>
        </w:rPr>
        <w:t>through</w:t>
      </w:r>
      <w:r w:rsidR="008C4B62">
        <w:rPr>
          <w:rFonts w:ascii="Arial" w:hAnsi="Arial" w:cs="Arial"/>
          <w:color w:val="808080" w:themeColor="background1" w:themeShade="80"/>
          <w:sz w:val="22"/>
          <w:szCs w:val="22"/>
          <w:lang w:val="en-GB"/>
        </w:rPr>
        <w:t xml:space="preserve"> a more liber</w:t>
      </w:r>
      <w:r w:rsidR="00137C1D">
        <w:rPr>
          <w:rFonts w:ascii="Arial" w:hAnsi="Arial" w:cs="Arial"/>
          <w:color w:val="808080" w:themeColor="background1" w:themeShade="80"/>
          <w:sz w:val="22"/>
          <w:szCs w:val="22"/>
          <w:lang w:val="en-GB"/>
        </w:rPr>
        <w:t>al approach towards a discharge</w:t>
      </w:r>
      <w:r w:rsidR="008C4B62">
        <w:rPr>
          <w:rFonts w:ascii="Arial" w:hAnsi="Arial" w:cs="Arial"/>
          <w:color w:val="808080" w:themeColor="background1" w:themeShade="80"/>
          <w:sz w:val="22"/>
          <w:szCs w:val="22"/>
          <w:lang w:val="en-GB"/>
        </w:rPr>
        <w:t xml:space="preserve"> of debt, this has been referred to as “rehabilitation” or “Fresh start”. </w:t>
      </w:r>
      <w:r w:rsidR="001F2B8F">
        <w:rPr>
          <w:rFonts w:ascii="Arial" w:hAnsi="Arial" w:cs="Arial"/>
          <w:color w:val="808080" w:themeColor="background1" w:themeShade="80"/>
          <w:sz w:val="22"/>
          <w:szCs w:val="22"/>
          <w:lang w:val="en-GB"/>
        </w:rPr>
        <w:t xml:space="preserve">Examples of </w:t>
      </w:r>
      <w:r w:rsidR="008C4B62">
        <w:rPr>
          <w:rFonts w:ascii="Arial" w:hAnsi="Arial" w:cs="Arial"/>
          <w:color w:val="808080" w:themeColor="background1" w:themeShade="80"/>
          <w:sz w:val="22"/>
          <w:szCs w:val="22"/>
          <w:lang w:val="en-GB"/>
        </w:rPr>
        <w:t xml:space="preserve">English </w:t>
      </w:r>
      <w:r w:rsidR="001F2B8F">
        <w:rPr>
          <w:rFonts w:ascii="Arial" w:hAnsi="Arial" w:cs="Arial"/>
          <w:color w:val="808080" w:themeColor="background1" w:themeShade="80"/>
          <w:sz w:val="22"/>
          <w:szCs w:val="22"/>
          <w:lang w:val="en-GB"/>
        </w:rPr>
        <w:t>(common) l</w:t>
      </w:r>
      <w:r w:rsidR="008C4B62">
        <w:rPr>
          <w:rFonts w:ascii="Arial" w:hAnsi="Arial" w:cs="Arial"/>
          <w:color w:val="808080" w:themeColor="background1" w:themeShade="80"/>
          <w:sz w:val="22"/>
          <w:szCs w:val="22"/>
          <w:lang w:val="en-GB"/>
        </w:rPr>
        <w:t xml:space="preserve">aw rooted legislations can </w:t>
      </w:r>
      <w:r w:rsidR="001F2B8F">
        <w:rPr>
          <w:rFonts w:ascii="Arial" w:hAnsi="Arial" w:cs="Arial"/>
          <w:color w:val="808080" w:themeColor="background1" w:themeShade="80"/>
          <w:sz w:val="22"/>
          <w:szCs w:val="22"/>
          <w:lang w:val="en-GB"/>
        </w:rPr>
        <w:t>be seen in:</w:t>
      </w:r>
    </w:p>
    <w:p w14:paraId="5AE11BB5" w14:textId="3F28667A" w:rsidR="008C4B62" w:rsidRDefault="008C4B62" w:rsidP="00AE38E3">
      <w:pPr>
        <w:jc w:val="both"/>
        <w:rPr>
          <w:rFonts w:ascii="Arial" w:hAnsi="Arial" w:cs="Arial"/>
          <w:color w:val="808080" w:themeColor="background1" w:themeShade="80"/>
          <w:sz w:val="22"/>
          <w:szCs w:val="22"/>
          <w:lang w:val="en-GB"/>
        </w:rPr>
      </w:pPr>
    </w:p>
    <w:p w14:paraId="0BF0340F" w14:textId="4B13835A" w:rsidR="008C4B62" w:rsidRDefault="000E58AC" w:rsidP="008C4B62">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8C4B62">
        <w:rPr>
          <w:rFonts w:ascii="Arial" w:hAnsi="Arial" w:cs="Arial"/>
          <w:color w:val="808080" w:themeColor="background1" w:themeShade="80"/>
          <w:sz w:val="22"/>
          <w:szCs w:val="22"/>
          <w:lang w:val="en-GB"/>
        </w:rPr>
        <w:t>he Insolv</w:t>
      </w:r>
      <w:r w:rsidR="001F2B8F">
        <w:rPr>
          <w:rFonts w:ascii="Arial" w:hAnsi="Arial" w:cs="Arial"/>
          <w:color w:val="808080" w:themeColor="background1" w:themeShade="80"/>
          <w:sz w:val="22"/>
          <w:szCs w:val="22"/>
          <w:lang w:val="en-GB"/>
        </w:rPr>
        <w:t>ency A</w:t>
      </w:r>
      <w:r w:rsidR="008C4B62">
        <w:rPr>
          <w:rFonts w:ascii="Arial" w:hAnsi="Arial" w:cs="Arial"/>
          <w:color w:val="808080" w:themeColor="background1" w:themeShade="80"/>
          <w:sz w:val="22"/>
          <w:szCs w:val="22"/>
          <w:lang w:val="en-GB"/>
        </w:rPr>
        <w:t>ct of 1986</w:t>
      </w:r>
      <w:r>
        <w:rPr>
          <w:rFonts w:ascii="Arial" w:hAnsi="Arial" w:cs="Arial"/>
          <w:color w:val="808080" w:themeColor="background1" w:themeShade="80"/>
          <w:sz w:val="22"/>
          <w:szCs w:val="22"/>
          <w:lang w:val="en-GB"/>
        </w:rPr>
        <w:t>, implemented in England and W</w:t>
      </w:r>
      <w:r w:rsidR="001F2B8F">
        <w:rPr>
          <w:rFonts w:ascii="Arial" w:hAnsi="Arial" w:cs="Arial"/>
          <w:color w:val="808080" w:themeColor="background1" w:themeShade="80"/>
          <w:sz w:val="22"/>
          <w:szCs w:val="22"/>
          <w:lang w:val="en-GB"/>
        </w:rPr>
        <w:t xml:space="preserve">ales </w:t>
      </w:r>
    </w:p>
    <w:p w14:paraId="1E5245D9" w14:textId="04A9301C" w:rsidR="008C4B62" w:rsidRDefault="0017328F" w:rsidP="008C4B62">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1F2B8F">
        <w:rPr>
          <w:rFonts w:ascii="Arial" w:hAnsi="Arial" w:cs="Arial"/>
          <w:color w:val="808080" w:themeColor="background1" w:themeShade="80"/>
          <w:sz w:val="22"/>
          <w:szCs w:val="22"/>
          <w:lang w:val="en-GB"/>
        </w:rPr>
        <w:t xml:space="preserve">Bankruptcy Code of 1978 which is </w:t>
      </w:r>
      <w:r>
        <w:rPr>
          <w:rFonts w:ascii="Arial" w:hAnsi="Arial" w:cs="Arial"/>
          <w:color w:val="808080" w:themeColor="background1" w:themeShade="80"/>
          <w:sz w:val="22"/>
          <w:szCs w:val="22"/>
          <w:lang w:val="en-GB"/>
        </w:rPr>
        <w:t>implemented in the USA and is seen as a prime example of a pro-debtor system.</w:t>
      </w:r>
    </w:p>
    <w:p w14:paraId="31A6A663" w14:textId="0A9F3CE0" w:rsidR="0017328F" w:rsidRDefault="0017328F" w:rsidP="008C4B62">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Australia, the</w:t>
      </w:r>
      <w:r w:rsidR="001F2B8F">
        <w:rPr>
          <w:rFonts w:ascii="Arial" w:hAnsi="Arial" w:cs="Arial"/>
          <w:color w:val="808080" w:themeColor="background1" w:themeShade="80"/>
          <w:sz w:val="22"/>
          <w:szCs w:val="22"/>
          <w:lang w:val="en-GB"/>
        </w:rPr>
        <w:t xml:space="preserve"> Corporations Act 2001 regulates</w:t>
      </w:r>
      <w:r>
        <w:rPr>
          <w:rFonts w:ascii="Arial" w:hAnsi="Arial" w:cs="Arial"/>
          <w:color w:val="808080" w:themeColor="background1" w:themeShade="80"/>
          <w:sz w:val="22"/>
          <w:szCs w:val="22"/>
          <w:lang w:val="en-GB"/>
        </w:rPr>
        <w:t xml:space="preserve"> corporate insolvency and the Bankruptcy Act 1966 regulates the insolvency of individuals.</w:t>
      </w:r>
    </w:p>
    <w:p w14:paraId="6721D8C4" w14:textId="77777777" w:rsidR="0017328F" w:rsidRDefault="0017328F" w:rsidP="0017328F">
      <w:pPr>
        <w:jc w:val="both"/>
        <w:rPr>
          <w:rFonts w:ascii="Arial" w:hAnsi="Arial" w:cs="Arial"/>
          <w:color w:val="808080" w:themeColor="background1" w:themeShade="80"/>
          <w:sz w:val="22"/>
          <w:szCs w:val="22"/>
          <w:lang w:val="en-GB"/>
        </w:rPr>
      </w:pPr>
    </w:p>
    <w:p w14:paraId="6B99A45F" w14:textId="008AE568" w:rsidR="0017328F" w:rsidRPr="0017328F" w:rsidRDefault="0017328F" w:rsidP="001732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conclusion, civil law and En</w:t>
      </w:r>
      <w:r w:rsidR="00137C1D">
        <w:rPr>
          <w:rFonts w:ascii="Arial" w:hAnsi="Arial" w:cs="Arial"/>
          <w:color w:val="808080" w:themeColor="background1" w:themeShade="80"/>
          <w:sz w:val="22"/>
          <w:szCs w:val="22"/>
          <w:lang w:val="en-GB"/>
        </w:rPr>
        <w:t>glish (common) law policies</w:t>
      </w:r>
      <w:r>
        <w:rPr>
          <w:rFonts w:ascii="Arial" w:hAnsi="Arial" w:cs="Arial"/>
          <w:color w:val="808080" w:themeColor="background1" w:themeShade="80"/>
          <w:sz w:val="22"/>
          <w:szCs w:val="22"/>
          <w:lang w:val="en-GB"/>
        </w:rPr>
        <w:t xml:space="preserve"> show up in a variety of insolvency laws within a country and will dictate how creditor and debtors are treated, </w:t>
      </w:r>
      <w:r w:rsidR="001F2B8F">
        <w:rPr>
          <w:rFonts w:ascii="Arial" w:hAnsi="Arial" w:cs="Arial"/>
          <w:color w:val="808080" w:themeColor="background1" w:themeShade="80"/>
          <w:sz w:val="22"/>
          <w:szCs w:val="22"/>
          <w:lang w:val="en-GB"/>
        </w:rPr>
        <w:t xml:space="preserve">however </w:t>
      </w:r>
      <w:r>
        <w:rPr>
          <w:rFonts w:ascii="Arial" w:hAnsi="Arial" w:cs="Arial"/>
          <w:color w:val="808080" w:themeColor="background1" w:themeShade="80"/>
          <w:sz w:val="22"/>
          <w:szCs w:val="22"/>
          <w:lang w:val="en-GB"/>
        </w:rPr>
        <w:t>the local culture and basic rights within that county will</w:t>
      </w:r>
      <w:r w:rsidR="001F2B8F">
        <w:rPr>
          <w:rFonts w:ascii="Arial" w:hAnsi="Arial" w:cs="Arial"/>
          <w:color w:val="808080" w:themeColor="background1" w:themeShade="80"/>
          <w:sz w:val="22"/>
          <w:szCs w:val="22"/>
          <w:lang w:val="en-GB"/>
        </w:rPr>
        <w:t xml:space="preserve"> also</w:t>
      </w:r>
      <w:r>
        <w:rPr>
          <w:rFonts w:ascii="Arial" w:hAnsi="Arial" w:cs="Arial"/>
          <w:color w:val="808080" w:themeColor="background1" w:themeShade="80"/>
          <w:sz w:val="22"/>
          <w:szCs w:val="22"/>
          <w:lang w:val="en-GB"/>
        </w:rPr>
        <w:t xml:space="preserve"> have a significant impact in the way in which a system deals with matters on insolvency both individual and corporate. </w:t>
      </w:r>
    </w:p>
    <w:p w14:paraId="6DB2655D" w14:textId="77777777" w:rsidR="002C041B" w:rsidRPr="0048274B" w:rsidRDefault="002C041B" w:rsidP="00692852">
      <w:pPr>
        <w:jc w:val="both"/>
        <w:rPr>
          <w:rFonts w:ascii="Arial" w:hAnsi="Arial" w:cs="Arial"/>
          <w:color w:val="808080" w:themeColor="background1" w:themeShade="80"/>
          <w:sz w:val="22"/>
          <w:szCs w:val="22"/>
          <w:lang w:val="en-GB"/>
        </w:rPr>
      </w:pP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44D92BCF" w:rsidR="00DA42DA" w:rsidRPr="00B92449" w:rsidRDefault="004B71CF" w:rsidP="00DA42DA">
      <w:pPr>
        <w:jc w:val="both"/>
        <w:rPr>
          <w:rFonts w:ascii="Arial" w:hAnsi="Arial" w:cs="Arial"/>
          <w:color w:val="808080" w:themeColor="background1" w:themeShade="80"/>
          <w:sz w:val="22"/>
          <w:szCs w:val="22"/>
          <w:lang w:val="en-GB"/>
        </w:rPr>
      </w:pPr>
      <w:r w:rsidRPr="00B92449">
        <w:rPr>
          <w:rFonts w:ascii="Arial" w:hAnsi="Arial" w:cs="Arial"/>
          <w:color w:val="808080" w:themeColor="background1" w:themeShade="80"/>
          <w:sz w:val="22"/>
          <w:szCs w:val="22"/>
          <w:lang w:val="en-GB"/>
        </w:rPr>
        <w:t xml:space="preserve">The approach </w:t>
      </w:r>
      <w:r w:rsidR="00064440" w:rsidRPr="00B92449">
        <w:rPr>
          <w:rFonts w:ascii="Arial" w:hAnsi="Arial" w:cs="Arial"/>
          <w:color w:val="808080" w:themeColor="background1" w:themeShade="80"/>
          <w:sz w:val="22"/>
          <w:szCs w:val="22"/>
          <w:lang w:val="en-GB"/>
        </w:rPr>
        <w:t>of U</w:t>
      </w:r>
      <w:r w:rsidRPr="00B92449">
        <w:rPr>
          <w:rFonts w:ascii="Arial" w:hAnsi="Arial" w:cs="Arial"/>
          <w:color w:val="808080" w:themeColor="background1" w:themeShade="80"/>
          <w:sz w:val="22"/>
          <w:szCs w:val="22"/>
          <w:lang w:val="en-GB"/>
        </w:rPr>
        <w:t>n</w:t>
      </w:r>
      <w:r w:rsidR="00064440" w:rsidRPr="00B92449">
        <w:rPr>
          <w:rFonts w:ascii="Arial" w:hAnsi="Arial" w:cs="Arial"/>
          <w:color w:val="808080" w:themeColor="background1" w:themeShade="80"/>
          <w:sz w:val="22"/>
          <w:szCs w:val="22"/>
          <w:lang w:val="en-GB"/>
        </w:rPr>
        <w:t>iversalism / Universality is the concept that there should be only one insolvency proceeding covering all of the debtor’s assets and debts worldwide. It allows for more than one insolvency proceeding in different jurisdictions to be dealt with und</w:t>
      </w:r>
      <w:r w:rsidR="00C72A05" w:rsidRPr="00B92449">
        <w:rPr>
          <w:rFonts w:ascii="Arial" w:hAnsi="Arial" w:cs="Arial"/>
          <w:color w:val="808080" w:themeColor="background1" w:themeShade="80"/>
          <w:sz w:val="22"/>
          <w:szCs w:val="22"/>
          <w:lang w:val="en-GB"/>
        </w:rPr>
        <w:t>er the provision of one insolvency law. Primary insolvency proceedings may be administered where the debtor has its centre of main interest (“COMI”). Essentially, the insolvency law selected will control the worldwide effect and regulate the secondary insolvency proceedings in different jurisdiction</w:t>
      </w:r>
      <w:r w:rsidR="00900085">
        <w:rPr>
          <w:rFonts w:ascii="Arial" w:hAnsi="Arial" w:cs="Arial"/>
          <w:color w:val="808080" w:themeColor="background1" w:themeShade="80"/>
          <w:sz w:val="22"/>
          <w:szCs w:val="22"/>
          <w:lang w:val="en-GB"/>
        </w:rPr>
        <w:t>s</w:t>
      </w:r>
      <w:r w:rsidR="00C72A05" w:rsidRPr="00B92449">
        <w:rPr>
          <w:rFonts w:ascii="Arial" w:hAnsi="Arial" w:cs="Arial"/>
          <w:color w:val="808080" w:themeColor="background1" w:themeShade="80"/>
          <w:sz w:val="22"/>
          <w:szCs w:val="22"/>
          <w:lang w:val="en-GB"/>
        </w:rPr>
        <w:t>.</w:t>
      </w:r>
      <w:r w:rsidR="007A66B0" w:rsidRPr="00B92449">
        <w:rPr>
          <w:rFonts w:ascii="Arial" w:hAnsi="Arial" w:cs="Arial"/>
          <w:color w:val="808080" w:themeColor="background1" w:themeShade="80"/>
          <w:sz w:val="22"/>
          <w:szCs w:val="22"/>
          <w:lang w:val="en-GB"/>
        </w:rPr>
        <w:t xml:space="preserve"> It calls for so-called “unity of proceedings”, allowing the law of the state where the “main proceeding” is opened (the </w:t>
      </w:r>
      <w:r w:rsidR="007A66B0" w:rsidRPr="00B92449">
        <w:rPr>
          <w:rFonts w:ascii="Arial" w:hAnsi="Arial" w:cs="Arial"/>
          <w:i/>
          <w:color w:val="808080" w:themeColor="background1" w:themeShade="80"/>
          <w:sz w:val="22"/>
          <w:szCs w:val="22"/>
          <w:lang w:val="en-GB"/>
        </w:rPr>
        <w:t xml:space="preserve">Lex </w:t>
      </w:r>
      <w:proofErr w:type="spellStart"/>
      <w:r w:rsidR="007A66B0" w:rsidRPr="00B92449">
        <w:rPr>
          <w:rFonts w:ascii="Arial" w:hAnsi="Arial" w:cs="Arial"/>
          <w:i/>
          <w:color w:val="808080" w:themeColor="background1" w:themeShade="80"/>
          <w:sz w:val="22"/>
          <w:szCs w:val="22"/>
          <w:lang w:val="en-GB"/>
        </w:rPr>
        <w:t>concursus</w:t>
      </w:r>
      <w:proofErr w:type="spellEnd"/>
      <w:r w:rsidR="007A66B0" w:rsidRPr="00B92449">
        <w:rPr>
          <w:rFonts w:ascii="Arial" w:hAnsi="Arial" w:cs="Arial"/>
          <w:color w:val="808080" w:themeColor="background1" w:themeShade="80"/>
          <w:sz w:val="22"/>
          <w:szCs w:val="22"/>
          <w:lang w:val="en-GB"/>
        </w:rPr>
        <w:t>) to regulate the matter.</w:t>
      </w:r>
      <w:r w:rsidR="003A1FDC">
        <w:rPr>
          <w:rFonts w:ascii="Arial" w:hAnsi="Arial" w:cs="Arial"/>
          <w:color w:val="808080" w:themeColor="background1" w:themeShade="80"/>
          <w:sz w:val="22"/>
          <w:szCs w:val="22"/>
          <w:lang w:val="en-GB"/>
        </w:rPr>
        <w:t xml:space="preserve"> To </w:t>
      </w:r>
      <w:r w:rsidR="00563939">
        <w:rPr>
          <w:rFonts w:ascii="Arial" w:hAnsi="Arial" w:cs="Arial"/>
          <w:color w:val="808080" w:themeColor="background1" w:themeShade="80"/>
          <w:sz w:val="22"/>
          <w:szCs w:val="22"/>
          <w:lang w:val="en-GB"/>
        </w:rPr>
        <w:t xml:space="preserve">elaborate, in in the case of universalism, recognition </w:t>
      </w:r>
      <w:r w:rsidR="003A1FDC">
        <w:rPr>
          <w:rFonts w:ascii="Arial" w:hAnsi="Arial" w:cs="Arial"/>
          <w:color w:val="808080" w:themeColor="background1" w:themeShade="80"/>
          <w:sz w:val="22"/>
          <w:szCs w:val="22"/>
          <w:lang w:val="en-GB"/>
        </w:rPr>
        <w:t xml:space="preserve">and effect requires that other states recognise that </w:t>
      </w:r>
      <w:r w:rsidR="003A1FDC">
        <w:rPr>
          <w:rFonts w:ascii="Arial" w:hAnsi="Arial" w:cs="Arial"/>
          <w:color w:val="808080" w:themeColor="background1" w:themeShade="80"/>
          <w:sz w:val="22"/>
          <w:szCs w:val="22"/>
          <w:lang w:val="en-GB"/>
        </w:rPr>
        <w:lastRenderedPageBreak/>
        <w:t xml:space="preserve">one set </w:t>
      </w:r>
      <w:r w:rsidR="00563939">
        <w:rPr>
          <w:rFonts w:ascii="Arial" w:hAnsi="Arial" w:cs="Arial"/>
          <w:color w:val="808080" w:themeColor="background1" w:themeShade="80"/>
          <w:sz w:val="22"/>
          <w:szCs w:val="22"/>
          <w:lang w:val="en-GB"/>
        </w:rPr>
        <w:t>of insolvency proceedings and recognise it</w:t>
      </w:r>
      <w:bookmarkStart w:id="0" w:name="_GoBack"/>
      <w:bookmarkEnd w:id="0"/>
      <w:r w:rsidR="00563939">
        <w:rPr>
          <w:rFonts w:ascii="Arial" w:hAnsi="Arial" w:cs="Arial"/>
          <w:color w:val="808080" w:themeColor="background1" w:themeShade="80"/>
          <w:sz w:val="22"/>
          <w:szCs w:val="22"/>
          <w:lang w:val="en-GB"/>
        </w:rPr>
        <w:t xml:space="preserve"> as having extraterritorial effect in their state.</w:t>
      </w:r>
    </w:p>
    <w:p w14:paraId="2C96A8DE" w14:textId="4BE7D2A4" w:rsidR="00C72A05" w:rsidRPr="00B92449" w:rsidRDefault="00C72A05" w:rsidP="00DA42DA">
      <w:pPr>
        <w:jc w:val="both"/>
        <w:rPr>
          <w:rFonts w:ascii="Arial" w:hAnsi="Arial" w:cs="Arial"/>
          <w:color w:val="808080" w:themeColor="background1" w:themeShade="80"/>
          <w:sz w:val="22"/>
          <w:szCs w:val="22"/>
          <w:lang w:val="en-GB"/>
        </w:rPr>
      </w:pPr>
    </w:p>
    <w:p w14:paraId="570F25DC" w14:textId="528B28DC" w:rsidR="00FC6D33" w:rsidRPr="00B92449" w:rsidRDefault="00FC6D33" w:rsidP="00DA42DA">
      <w:pPr>
        <w:jc w:val="both"/>
        <w:rPr>
          <w:rFonts w:ascii="Arial" w:hAnsi="Arial" w:cs="Arial"/>
          <w:color w:val="808080" w:themeColor="background1" w:themeShade="80"/>
          <w:sz w:val="22"/>
          <w:szCs w:val="22"/>
          <w:lang w:val="en-GB"/>
        </w:rPr>
      </w:pPr>
      <w:r w:rsidRPr="00B92449">
        <w:rPr>
          <w:rFonts w:ascii="Arial" w:hAnsi="Arial" w:cs="Arial"/>
          <w:color w:val="808080" w:themeColor="background1" w:themeShade="80"/>
          <w:sz w:val="22"/>
          <w:szCs w:val="22"/>
          <w:lang w:val="en-GB"/>
        </w:rPr>
        <w:t>On</w:t>
      </w:r>
      <w:r w:rsidR="00C72A05" w:rsidRPr="00B92449">
        <w:rPr>
          <w:rFonts w:ascii="Arial" w:hAnsi="Arial" w:cs="Arial"/>
          <w:color w:val="808080" w:themeColor="background1" w:themeShade="80"/>
          <w:sz w:val="22"/>
          <w:szCs w:val="22"/>
          <w:lang w:val="en-GB"/>
        </w:rPr>
        <w:t xml:space="preserve"> the other hand,</w:t>
      </w:r>
      <w:r w:rsidRPr="00B92449">
        <w:rPr>
          <w:rFonts w:ascii="Arial" w:hAnsi="Arial" w:cs="Arial"/>
          <w:color w:val="808080" w:themeColor="background1" w:themeShade="80"/>
          <w:sz w:val="22"/>
          <w:szCs w:val="22"/>
          <w:lang w:val="en-GB"/>
        </w:rPr>
        <w:t xml:space="preserve"> territorialism</w:t>
      </w:r>
      <w:r w:rsidR="00C72A05" w:rsidRPr="00B92449">
        <w:rPr>
          <w:rFonts w:ascii="Arial" w:hAnsi="Arial" w:cs="Arial"/>
          <w:color w:val="808080" w:themeColor="background1" w:themeShade="80"/>
          <w:sz w:val="22"/>
          <w:szCs w:val="22"/>
          <w:lang w:val="en-GB"/>
        </w:rPr>
        <w:t xml:space="preserve"> is based on the notion that insolvency proceedings may be commenced in every states / jurisdiction where the debtor holds assets</w:t>
      </w:r>
      <w:r w:rsidR="007A66B0" w:rsidRPr="00B92449">
        <w:rPr>
          <w:rFonts w:ascii="Arial" w:hAnsi="Arial" w:cs="Arial"/>
          <w:color w:val="808080" w:themeColor="background1" w:themeShade="80"/>
          <w:sz w:val="22"/>
          <w:szCs w:val="22"/>
          <w:lang w:val="en-GB"/>
        </w:rPr>
        <w:t xml:space="preserve"> leading to a plurality of insolvency proceedings.</w:t>
      </w:r>
      <w:r w:rsidR="00C72A05" w:rsidRPr="00B92449">
        <w:rPr>
          <w:rFonts w:ascii="Arial" w:hAnsi="Arial" w:cs="Arial"/>
          <w:color w:val="808080" w:themeColor="background1" w:themeShade="80"/>
          <w:sz w:val="22"/>
          <w:szCs w:val="22"/>
          <w:lang w:val="en-GB"/>
        </w:rPr>
        <w:t xml:space="preserve"> </w:t>
      </w:r>
      <w:r w:rsidR="007A66B0" w:rsidRPr="00B92449">
        <w:rPr>
          <w:rFonts w:ascii="Arial" w:hAnsi="Arial" w:cs="Arial"/>
          <w:color w:val="808080" w:themeColor="background1" w:themeShade="80"/>
          <w:sz w:val="22"/>
          <w:szCs w:val="22"/>
          <w:lang w:val="en-GB"/>
        </w:rPr>
        <w:t>H</w:t>
      </w:r>
      <w:r w:rsidRPr="00B92449">
        <w:rPr>
          <w:rFonts w:ascii="Arial" w:hAnsi="Arial" w:cs="Arial"/>
          <w:color w:val="808080" w:themeColor="background1" w:themeShade="80"/>
          <w:sz w:val="22"/>
          <w:szCs w:val="22"/>
          <w:lang w:val="en-GB"/>
        </w:rPr>
        <w:t>owever</w:t>
      </w:r>
      <w:r w:rsidR="007A66B0" w:rsidRPr="00B92449">
        <w:rPr>
          <w:rFonts w:ascii="Arial" w:hAnsi="Arial" w:cs="Arial"/>
          <w:color w:val="808080" w:themeColor="background1" w:themeShade="80"/>
          <w:sz w:val="22"/>
          <w:szCs w:val="22"/>
          <w:lang w:val="en-GB"/>
        </w:rPr>
        <w:t>,</w:t>
      </w:r>
      <w:r w:rsidRPr="00B92449">
        <w:rPr>
          <w:rFonts w:ascii="Arial" w:hAnsi="Arial" w:cs="Arial"/>
          <w:color w:val="808080" w:themeColor="background1" w:themeShade="80"/>
          <w:sz w:val="22"/>
          <w:szCs w:val="22"/>
          <w:lang w:val="en-GB"/>
        </w:rPr>
        <w:t xml:space="preserve"> the assets should be territorially limited and restricted to the property within the states where the proceedings are opened. This is unlike universalism where one forum should have jurisdiction over the debtor’s assets.</w:t>
      </w:r>
    </w:p>
    <w:p w14:paraId="0E8D512F" w14:textId="77777777" w:rsidR="00FC6D33" w:rsidRPr="00B92449" w:rsidRDefault="00FC6D33" w:rsidP="00DA42DA">
      <w:pPr>
        <w:jc w:val="both"/>
        <w:rPr>
          <w:rFonts w:ascii="Arial" w:hAnsi="Arial" w:cs="Arial"/>
          <w:color w:val="808080" w:themeColor="background1" w:themeShade="80"/>
          <w:sz w:val="22"/>
          <w:szCs w:val="22"/>
          <w:lang w:val="en-GB"/>
        </w:rPr>
      </w:pPr>
    </w:p>
    <w:p w14:paraId="1788A955" w14:textId="4F1FB5D8" w:rsidR="00C72A05" w:rsidRPr="00B92449" w:rsidRDefault="00900085" w:rsidP="00DA42D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key</w:t>
      </w:r>
      <w:r w:rsidR="00FC6D33" w:rsidRPr="00B92449">
        <w:rPr>
          <w:rFonts w:ascii="Arial" w:hAnsi="Arial" w:cs="Arial"/>
          <w:color w:val="808080" w:themeColor="background1" w:themeShade="80"/>
          <w:sz w:val="22"/>
          <w:szCs w:val="22"/>
          <w:lang w:val="en-GB"/>
        </w:rPr>
        <w:t xml:space="preserve"> difference between universalism and territorialism is in relation to creditors</w:t>
      </w:r>
      <w:r w:rsidR="00137C1D">
        <w:rPr>
          <w:rFonts w:ascii="Arial" w:hAnsi="Arial" w:cs="Arial"/>
          <w:color w:val="808080" w:themeColor="background1" w:themeShade="80"/>
          <w:sz w:val="22"/>
          <w:szCs w:val="22"/>
          <w:lang w:val="en-GB"/>
        </w:rPr>
        <w:t>’</w:t>
      </w:r>
      <w:r w:rsidR="00FC6D33" w:rsidRPr="00B92449">
        <w:rPr>
          <w:rFonts w:ascii="Arial" w:hAnsi="Arial" w:cs="Arial"/>
          <w:color w:val="808080" w:themeColor="background1" w:themeShade="80"/>
          <w:sz w:val="22"/>
          <w:szCs w:val="22"/>
          <w:lang w:val="en-GB"/>
        </w:rPr>
        <w:t xml:space="preserve"> rights. With universalism, all creditors worldwide should have </w:t>
      </w:r>
      <w:r>
        <w:rPr>
          <w:rFonts w:ascii="Arial" w:hAnsi="Arial" w:cs="Arial"/>
          <w:color w:val="808080" w:themeColor="background1" w:themeShade="80"/>
          <w:sz w:val="22"/>
          <w:szCs w:val="22"/>
          <w:lang w:val="en-GB"/>
        </w:rPr>
        <w:t xml:space="preserve">the </w:t>
      </w:r>
      <w:r w:rsidR="00FC6D33" w:rsidRPr="00B92449">
        <w:rPr>
          <w:rFonts w:ascii="Arial" w:hAnsi="Arial" w:cs="Arial"/>
          <w:color w:val="808080" w:themeColor="background1" w:themeShade="80"/>
          <w:sz w:val="22"/>
          <w:szCs w:val="22"/>
          <w:lang w:val="en-GB"/>
        </w:rPr>
        <w:t xml:space="preserve">opportunity of participating in the proceedings with all claims being treated on an equal basis whereas with territorialism, creditors’ claims are restricted </w:t>
      </w:r>
      <w:r>
        <w:rPr>
          <w:rFonts w:ascii="Arial" w:hAnsi="Arial" w:cs="Arial"/>
          <w:color w:val="808080" w:themeColor="background1" w:themeShade="80"/>
          <w:sz w:val="22"/>
          <w:szCs w:val="22"/>
          <w:lang w:val="en-GB"/>
        </w:rPr>
        <w:t>and confined to the national bo</w:t>
      </w:r>
      <w:r w:rsidR="00FC6D33" w:rsidRPr="00B92449">
        <w:rPr>
          <w:rFonts w:ascii="Arial" w:hAnsi="Arial" w:cs="Arial"/>
          <w:color w:val="808080" w:themeColor="background1" w:themeShade="80"/>
          <w:sz w:val="22"/>
          <w:szCs w:val="22"/>
          <w:lang w:val="en-GB"/>
        </w:rPr>
        <w:t xml:space="preserve">rders of the state where </w:t>
      </w:r>
      <w:r w:rsidR="00EC134C" w:rsidRPr="00B92449">
        <w:rPr>
          <w:rFonts w:ascii="Arial" w:hAnsi="Arial" w:cs="Arial"/>
          <w:color w:val="808080" w:themeColor="background1" w:themeShade="80"/>
          <w:sz w:val="22"/>
          <w:szCs w:val="22"/>
          <w:lang w:val="en-GB"/>
        </w:rPr>
        <w:t xml:space="preserve">the insolvency proceedings are taking place. </w:t>
      </w:r>
    </w:p>
    <w:p w14:paraId="30B20098" w14:textId="0C303CA7" w:rsidR="00EC134C" w:rsidRPr="00B92449" w:rsidRDefault="00EC134C" w:rsidP="00DA42DA">
      <w:pPr>
        <w:jc w:val="both"/>
        <w:rPr>
          <w:rFonts w:ascii="Arial" w:hAnsi="Arial" w:cs="Arial"/>
          <w:color w:val="808080" w:themeColor="background1" w:themeShade="80"/>
          <w:sz w:val="22"/>
          <w:szCs w:val="22"/>
          <w:lang w:val="en-GB"/>
        </w:rPr>
      </w:pPr>
    </w:p>
    <w:p w14:paraId="3193998D" w14:textId="417AB19B" w:rsidR="00EC134C" w:rsidRPr="00B92449" w:rsidRDefault="00BE5015" w:rsidP="00DA42DA">
      <w:pPr>
        <w:jc w:val="both"/>
        <w:rPr>
          <w:rFonts w:ascii="Arial" w:hAnsi="Arial" w:cs="Arial"/>
          <w:color w:val="808080" w:themeColor="background1" w:themeShade="80"/>
          <w:sz w:val="22"/>
          <w:szCs w:val="22"/>
          <w:lang w:val="en-GB"/>
        </w:rPr>
      </w:pPr>
      <w:r w:rsidRPr="00B92449">
        <w:rPr>
          <w:rFonts w:ascii="Arial" w:hAnsi="Arial" w:cs="Arial"/>
          <w:color w:val="808080" w:themeColor="background1" w:themeShade="80"/>
          <w:sz w:val="22"/>
          <w:szCs w:val="22"/>
          <w:lang w:val="en-GB"/>
        </w:rPr>
        <w:t>The concept of modified universalism has emerged as a result of the global consensus that universalism in its purest form is likely never to be achieved and that many states are closer to an approach of territorialism. Modified universalism differs from the two concepts mentioned above in that the main / primary proceedings opened in one state where the COMI</w:t>
      </w:r>
      <w:r w:rsidR="00B92449" w:rsidRPr="00B92449">
        <w:rPr>
          <w:rFonts w:ascii="Arial" w:hAnsi="Arial" w:cs="Arial"/>
          <w:color w:val="808080" w:themeColor="background1" w:themeShade="80"/>
          <w:sz w:val="22"/>
          <w:szCs w:val="22"/>
          <w:lang w:val="en-GB"/>
        </w:rPr>
        <w:t xml:space="preserve"> </w:t>
      </w:r>
      <w:r w:rsidR="00DE25C5" w:rsidRPr="00B92449">
        <w:rPr>
          <w:rFonts w:ascii="Arial" w:hAnsi="Arial" w:cs="Arial"/>
          <w:color w:val="808080" w:themeColor="background1" w:themeShade="80"/>
          <w:sz w:val="22"/>
          <w:szCs w:val="22"/>
          <w:lang w:val="en-GB"/>
        </w:rPr>
        <w:t>has</w:t>
      </w:r>
      <w:r w:rsidRPr="00B92449">
        <w:rPr>
          <w:rFonts w:ascii="Arial" w:hAnsi="Arial" w:cs="Arial"/>
          <w:color w:val="808080" w:themeColor="background1" w:themeShade="80"/>
          <w:sz w:val="22"/>
          <w:szCs w:val="22"/>
          <w:lang w:val="en-GB"/>
        </w:rPr>
        <w:t xml:space="preserve"> been determined is actually supported by sec</w:t>
      </w:r>
      <w:r w:rsidR="00B92449" w:rsidRPr="00B92449">
        <w:rPr>
          <w:rFonts w:ascii="Arial" w:hAnsi="Arial" w:cs="Arial"/>
          <w:color w:val="808080" w:themeColor="background1" w:themeShade="80"/>
          <w:sz w:val="22"/>
          <w:szCs w:val="22"/>
          <w:lang w:val="en-GB"/>
        </w:rPr>
        <w:t>ondary or ancillary proceedings. This approach requires effective communication and cooperation amongst the co</w:t>
      </w:r>
      <w:r w:rsidR="003B386C">
        <w:rPr>
          <w:rFonts w:ascii="Arial" w:hAnsi="Arial" w:cs="Arial"/>
          <w:color w:val="808080" w:themeColor="background1" w:themeShade="80"/>
          <w:sz w:val="22"/>
          <w:szCs w:val="22"/>
          <w:lang w:val="en-GB"/>
        </w:rPr>
        <w:t>urts in different jurisdictions.</w:t>
      </w:r>
    </w:p>
    <w:p w14:paraId="7837B03F" w14:textId="7B4D7083" w:rsidR="00C72A05" w:rsidRPr="00DA42DA" w:rsidRDefault="00C72A05" w:rsidP="00DA42DA">
      <w:pPr>
        <w:jc w:val="both"/>
        <w:rPr>
          <w:rFonts w:ascii="Avenir Next" w:hAnsi="Avenir Next" w:cs="Arial"/>
          <w:color w:val="808080" w:themeColor="background1" w:themeShade="80"/>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4C6EF9E1" w:rsidR="006208BB"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587519E8" w14:textId="09954777" w:rsidR="00763ECA" w:rsidRDefault="00763ECA" w:rsidP="006208BB">
      <w:pPr>
        <w:jc w:val="both"/>
        <w:rPr>
          <w:rFonts w:ascii="Avenir Next" w:hAnsi="Avenir Next" w:cs="Arial"/>
          <w:sz w:val="22"/>
          <w:szCs w:val="22"/>
          <w:lang w:val="en-GB"/>
        </w:rPr>
      </w:pPr>
    </w:p>
    <w:p w14:paraId="01BB3C73" w14:textId="7675506D" w:rsidR="00763ECA" w:rsidRDefault="00763ECA"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Latin American states have achieved some of the most long-lasting</w:t>
      </w:r>
      <w:r w:rsidR="00137C1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multilateral agreements to assist with the management of international insolvency issues. These agreements include</w:t>
      </w:r>
      <w:r w:rsidR="00811E67">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p>
    <w:p w14:paraId="465D45BB" w14:textId="77777777" w:rsidR="00763ECA" w:rsidRDefault="00763ECA" w:rsidP="00692852">
      <w:pPr>
        <w:jc w:val="both"/>
        <w:rPr>
          <w:rFonts w:ascii="Arial" w:hAnsi="Arial" w:cs="Arial"/>
          <w:color w:val="808080" w:themeColor="background1" w:themeShade="80"/>
          <w:sz w:val="22"/>
          <w:szCs w:val="22"/>
          <w:lang w:val="en-GB"/>
        </w:rPr>
      </w:pPr>
    </w:p>
    <w:p w14:paraId="1C5F3F90" w14:textId="57299E99" w:rsidR="00FF0D81" w:rsidRDefault="00763ECA" w:rsidP="00763ECA">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Montevideo Treaties (1889</w:t>
      </w:r>
      <w:r w:rsidR="00657057">
        <w:rPr>
          <w:rFonts w:ascii="Arial" w:hAnsi="Arial" w:cs="Arial"/>
          <w:color w:val="808080" w:themeColor="background1" w:themeShade="80"/>
          <w:sz w:val="22"/>
          <w:szCs w:val="22"/>
          <w:lang w:val="en-GB"/>
        </w:rPr>
        <w:t xml:space="preserve">), adopted by Argentina, Bolivia, Columbia, Paraguay, Peru and Uruguay. </w:t>
      </w:r>
      <w:r w:rsidR="006058D0">
        <w:rPr>
          <w:rFonts w:ascii="Arial" w:hAnsi="Arial" w:cs="Arial"/>
          <w:color w:val="808080" w:themeColor="background1" w:themeShade="80"/>
          <w:sz w:val="22"/>
          <w:szCs w:val="22"/>
          <w:lang w:val="en-GB"/>
        </w:rPr>
        <w:t>These eight treaties were see</w:t>
      </w:r>
      <w:r w:rsidR="00B20979">
        <w:rPr>
          <w:rFonts w:ascii="Arial" w:hAnsi="Arial" w:cs="Arial"/>
          <w:color w:val="808080" w:themeColor="background1" w:themeShade="80"/>
          <w:sz w:val="22"/>
          <w:szCs w:val="22"/>
          <w:lang w:val="en-GB"/>
        </w:rPr>
        <w:t>n</w:t>
      </w:r>
      <w:r w:rsidR="006058D0">
        <w:rPr>
          <w:rFonts w:ascii="Arial" w:hAnsi="Arial" w:cs="Arial"/>
          <w:color w:val="808080" w:themeColor="background1" w:themeShade="80"/>
          <w:sz w:val="22"/>
          <w:szCs w:val="22"/>
          <w:lang w:val="en-GB"/>
        </w:rPr>
        <w:t xml:space="preserve"> as the first successful code on private international law and demonstrated a respect of national sovereignty between the nations. These were the first treaties on conflict law to be adopted at that time.</w:t>
      </w:r>
      <w:r w:rsidR="00811E67">
        <w:rPr>
          <w:rFonts w:ascii="Arial" w:hAnsi="Arial" w:cs="Arial"/>
          <w:color w:val="808080" w:themeColor="background1" w:themeShade="80"/>
          <w:sz w:val="22"/>
          <w:szCs w:val="22"/>
          <w:lang w:val="en-GB"/>
        </w:rPr>
        <w:t xml:space="preserve"> </w:t>
      </w:r>
      <w:r w:rsidR="00B20979">
        <w:rPr>
          <w:rFonts w:ascii="Arial" w:hAnsi="Arial" w:cs="Arial"/>
          <w:color w:val="808080" w:themeColor="background1" w:themeShade="80"/>
          <w:sz w:val="22"/>
          <w:szCs w:val="22"/>
          <w:lang w:val="en-GB"/>
        </w:rPr>
        <w:t>The treaties covered personal and corporate insolvency and assigns bankruptcy</w:t>
      </w:r>
      <w:r w:rsidR="00512F3F">
        <w:rPr>
          <w:rFonts w:ascii="Arial" w:hAnsi="Arial" w:cs="Arial"/>
          <w:color w:val="808080" w:themeColor="background1" w:themeShade="80"/>
          <w:sz w:val="22"/>
          <w:szCs w:val="22"/>
          <w:lang w:val="en-GB"/>
        </w:rPr>
        <w:t xml:space="preserve"> jurisdiction</w:t>
      </w:r>
      <w:r w:rsidR="00B20979">
        <w:rPr>
          <w:rFonts w:ascii="Arial" w:hAnsi="Arial" w:cs="Arial"/>
          <w:color w:val="808080" w:themeColor="background1" w:themeShade="80"/>
          <w:sz w:val="22"/>
          <w:szCs w:val="22"/>
          <w:lang w:val="en-GB"/>
        </w:rPr>
        <w:t xml:space="preserve"> based o</w:t>
      </w:r>
      <w:r w:rsidR="00512F3F">
        <w:rPr>
          <w:rFonts w:ascii="Arial" w:hAnsi="Arial" w:cs="Arial"/>
          <w:color w:val="808080" w:themeColor="background1" w:themeShade="80"/>
          <w:sz w:val="22"/>
          <w:szCs w:val="22"/>
          <w:lang w:val="en-GB"/>
        </w:rPr>
        <w:t>n the commercial domicile where; a debtor has a commercial domicile in one state and; where the debtor has two or more economically autonomous business in different treaty states and provide for the provision of the possibility of concurrent proceedings.</w:t>
      </w:r>
      <w:r w:rsidR="003B386C">
        <w:rPr>
          <w:rFonts w:ascii="Arial" w:hAnsi="Arial" w:cs="Arial"/>
          <w:color w:val="808080" w:themeColor="background1" w:themeShade="80"/>
          <w:sz w:val="22"/>
          <w:szCs w:val="22"/>
          <w:lang w:val="en-GB"/>
        </w:rPr>
        <w:t xml:space="preserve"> One of the most notable treaties was the Montevideo Treaty on International Commercial Law (1889). </w:t>
      </w:r>
    </w:p>
    <w:p w14:paraId="3DADDD8F" w14:textId="3B7BCDEB" w:rsidR="007721A3" w:rsidRDefault="007721A3" w:rsidP="007721A3">
      <w:pPr>
        <w:jc w:val="both"/>
        <w:rPr>
          <w:rFonts w:ascii="Arial" w:hAnsi="Arial" w:cs="Arial"/>
          <w:color w:val="808080" w:themeColor="background1" w:themeShade="80"/>
          <w:sz w:val="22"/>
          <w:szCs w:val="22"/>
          <w:lang w:val="en-GB"/>
        </w:rPr>
      </w:pPr>
    </w:p>
    <w:p w14:paraId="4AB8002A" w14:textId="0B0537BC" w:rsidR="00D777DB" w:rsidRDefault="00811E67" w:rsidP="00763ECA">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Havana Convention on Private International Law (The Bustamante Code of 20 February 1928), ratified by Latin and middle American states including; Bolivia, Brazil, Chile, Costa Rica, Cuba, Dominican Republic, Ecuador, </w:t>
      </w:r>
      <w:r w:rsidR="007721A3">
        <w:rPr>
          <w:rFonts w:ascii="Arial" w:hAnsi="Arial" w:cs="Arial"/>
          <w:color w:val="808080" w:themeColor="background1" w:themeShade="80"/>
          <w:sz w:val="22"/>
          <w:szCs w:val="22"/>
          <w:lang w:val="en-GB"/>
        </w:rPr>
        <w:t>El Salv</w:t>
      </w:r>
      <w:r>
        <w:rPr>
          <w:rFonts w:ascii="Arial" w:hAnsi="Arial" w:cs="Arial"/>
          <w:color w:val="808080" w:themeColor="background1" w:themeShade="80"/>
          <w:sz w:val="22"/>
          <w:szCs w:val="22"/>
          <w:lang w:val="en-GB"/>
        </w:rPr>
        <w:t>ador, Guatemala, Ha</w:t>
      </w:r>
      <w:r w:rsidR="007721A3">
        <w:rPr>
          <w:rFonts w:ascii="Arial" w:hAnsi="Arial" w:cs="Arial"/>
          <w:color w:val="808080" w:themeColor="background1" w:themeShade="80"/>
          <w:sz w:val="22"/>
          <w:szCs w:val="22"/>
          <w:lang w:val="en-GB"/>
        </w:rPr>
        <w:t>iti, Honduras, Nicaragua, Panama, Peru and Venezuela.</w:t>
      </w:r>
      <w:r w:rsidR="00512F3F">
        <w:rPr>
          <w:rFonts w:ascii="Arial" w:hAnsi="Arial" w:cs="Arial"/>
          <w:color w:val="808080" w:themeColor="background1" w:themeShade="80"/>
          <w:sz w:val="22"/>
          <w:szCs w:val="22"/>
          <w:lang w:val="en-GB"/>
        </w:rPr>
        <w:t xml:space="preserve"> Bolivia and Peru are the only parties to both the Montevideo Treaty (1889) and the Bustamante Code (1928). </w:t>
      </w:r>
    </w:p>
    <w:p w14:paraId="6D2287A1" w14:textId="77777777" w:rsidR="00D777DB" w:rsidRPr="00D777DB" w:rsidRDefault="00D777DB" w:rsidP="00D777DB">
      <w:pPr>
        <w:pStyle w:val="ListParagraph"/>
        <w:rPr>
          <w:rFonts w:ascii="Arial" w:hAnsi="Arial" w:cs="Arial"/>
          <w:color w:val="808080" w:themeColor="background1" w:themeShade="80"/>
          <w:sz w:val="22"/>
          <w:szCs w:val="22"/>
          <w:lang w:val="en-GB"/>
        </w:rPr>
      </w:pPr>
    </w:p>
    <w:p w14:paraId="6237E75C" w14:textId="403BCC1A" w:rsidR="00D777DB" w:rsidRPr="00D777DB" w:rsidRDefault="00D777DB" w:rsidP="00D777DB">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Montevideo Treaties (1940), adopted by Argentina, Paraguay and Uruguay. </w:t>
      </w:r>
      <w:r w:rsidR="00EC03A6">
        <w:rPr>
          <w:rFonts w:ascii="Arial" w:hAnsi="Arial" w:cs="Arial"/>
          <w:color w:val="808080" w:themeColor="background1" w:themeShade="80"/>
          <w:sz w:val="22"/>
          <w:szCs w:val="22"/>
          <w:lang w:val="en-GB"/>
        </w:rPr>
        <w:t xml:space="preserve">These treaties were designed to update current legislation, adapt specific provisions and reaffirm existing treaties. </w:t>
      </w:r>
      <w:r w:rsidR="008A2E08">
        <w:rPr>
          <w:rFonts w:ascii="Arial" w:hAnsi="Arial" w:cs="Arial"/>
          <w:color w:val="808080" w:themeColor="background1" w:themeShade="80"/>
          <w:sz w:val="22"/>
          <w:szCs w:val="22"/>
          <w:lang w:val="en-GB"/>
        </w:rPr>
        <w:t>It is important to note that the Montevideo Treaty on international Terrestrial Law (1940) contained Title VIII on bankruptcy</w:t>
      </w:r>
      <w:r w:rsidR="0055274F">
        <w:rPr>
          <w:rFonts w:ascii="Arial" w:hAnsi="Arial" w:cs="Arial"/>
          <w:color w:val="808080" w:themeColor="background1" w:themeShade="80"/>
          <w:sz w:val="22"/>
          <w:szCs w:val="22"/>
          <w:lang w:val="en-GB"/>
        </w:rPr>
        <w:t>.</w:t>
      </w:r>
    </w:p>
    <w:p w14:paraId="187B2956" w14:textId="77777777" w:rsidR="00D777DB" w:rsidRPr="00D777DB" w:rsidRDefault="00D777DB" w:rsidP="00D777DB">
      <w:pPr>
        <w:pStyle w:val="ListParagraph"/>
        <w:rPr>
          <w:rFonts w:ascii="Arial" w:hAnsi="Arial" w:cs="Arial"/>
          <w:color w:val="808080" w:themeColor="background1" w:themeShade="80"/>
          <w:sz w:val="22"/>
          <w:szCs w:val="22"/>
          <w:lang w:val="en-GB"/>
        </w:rPr>
      </w:pPr>
    </w:p>
    <w:p w14:paraId="6E86A698" w14:textId="229334E4" w:rsidR="00D777DB" w:rsidRDefault="00D777DB" w:rsidP="00D777D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main differences between these treaties are outlined below:</w:t>
      </w:r>
    </w:p>
    <w:p w14:paraId="0460CF32" w14:textId="5D784C90" w:rsidR="000E58AC" w:rsidRDefault="000E58AC" w:rsidP="00D777DB">
      <w:pPr>
        <w:jc w:val="both"/>
        <w:rPr>
          <w:rFonts w:ascii="Arial" w:hAnsi="Arial" w:cs="Arial"/>
          <w:color w:val="808080" w:themeColor="background1" w:themeShade="80"/>
          <w:sz w:val="22"/>
          <w:szCs w:val="22"/>
          <w:lang w:val="en-GB"/>
        </w:rPr>
      </w:pPr>
    </w:p>
    <w:p w14:paraId="6B1E11CB" w14:textId="1EBE639D" w:rsidR="000E58AC" w:rsidRPr="000E58AC" w:rsidRDefault="00DA5C21" w:rsidP="000E58AC">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individual </w:t>
      </w:r>
      <w:r w:rsidR="00514BA5">
        <w:rPr>
          <w:rFonts w:ascii="Arial" w:hAnsi="Arial" w:cs="Arial"/>
          <w:color w:val="808080" w:themeColor="background1" w:themeShade="80"/>
          <w:sz w:val="22"/>
          <w:szCs w:val="22"/>
          <w:lang w:val="en-GB"/>
        </w:rPr>
        <w:t xml:space="preserve">states </w:t>
      </w:r>
      <w:r>
        <w:rPr>
          <w:rFonts w:ascii="Arial" w:hAnsi="Arial" w:cs="Arial"/>
          <w:color w:val="808080" w:themeColor="background1" w:themeShade="80"/>
          <w:sz w:val="22"/>
          <w:szCs w:val="22"/>
          <w:lang w:val="en-GB"/>
        </w:rPr>
        <w:t xml:space="preserve">that have ratified </w:t>
      </w:r>
      <w:r w:rsidR="00514BA5">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Montevideo Treaties (</w:t>
      </w:r>
      <w:r w:rsidR="00514BA5">
        <w:rPr>
          <w:rFonts w:ascii="Arial" w:hAnsi="Arial" w:cs="Arial"/>
          <w:color w:val="808080" w:themeColor="background1" w:themeShade="80"/>
          <w:sz w:val="22"/>
          <w:szCs w:val="22"/>
          <w:lang w:val="en-GB"/>
        </w:rPr>
        <w:t>1889</w:t>
      </w:r>
      <w:r>
        <w:rPr>
          <w:rFonts w:ascii="Arial" w:hAnsi="Arial" w:cs="Arial"/>
          <w:color w:val="808080" w:themeColor="background1" w:themeShade="80"/>
          <w:sz w:val="22"/>
          <w:szCs w:val="22"/>
          <w:lang w:val="en-GB"/>
        </w:rPr>
        <w:t>) and (1940) and the Bustamante Code (1928)</w:t>
      </w:r>
      <w:r w:rsidR="00AF2063">
        <w:rPr>
          <w:rFonts w:ascii="Arial" w:hAnsi="Arial" w:cs="Arial"/>
          <w:color w:val="808080" w:themeColor="background1" w:themeShade="80"/>
          <w:sz w:val="22"/>
          <w:szCs w:val="22"/>
          <w:lang w:val="en-GB"/>
        </w:rPr>
        <w:t xml:space="preserve"> are not all the same</w:t>
      </w:r>
      <w:r>
        <w:rPr>
          <w:rFonts w:ascii="Arial" w:hAnsi="Arial" w:cs="Arial"/>
          <w:color w:val="808080" w:themeColor="background1" w:themeShade="80"/>
          <w:sz w:val="22"/>
          <w:szCs w:val="22"/>
          <w:lang w:val="en-GB"/>
        </w:rPr>
        <w:t>.</w:t>
      </w:r>
      <w:r w:rsidR="00514BA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T</w:t>
      </w:r>
      <w:r w:rsidR="00514BA5">
        <w:rPr>
          <w:rFonts w:ascii="Arial" w:hAnsi="Arial" w:cs="Arial"/>
          <w:color w:val="808080" w:themeColor="background1" w:themeShade="80"/>
          <w:sz w:val="22"/>
          <w:szCs w:val="22"/>
          <w:lang w:val="en-GB"/>
        </w:rPr>
        <w:t>herefore when dealing with matters of international insolvency one must pay close attention to which treaty or treaties apply.</w:t>
      </w:r>
    </w:p>
    <w:p w14:paraId="3093034E" w14:textId="77777777" w:rsidR="00D777DB" w:rsidRDefault="00D777DB" w:rsidP="00D777DB">
      <w:pPr>
        <w:jc w:val="both"/>
        <w:rPr>
          <w:rFonts w:ascii="Arial" w:hAnsi="Arial" w:cs="Arial"/>
          <w:color w:val="808080" w:themeColor="background1" w:themeShade="80"/>
          <w:sz w:val="22"/>
          <w:szCs w:val="22"/>
          <w:lang w:val="en-GB"/>
        </w:rPr>
      </w:pPr>
    </w:p>
    <w:p w14:paraId="20E39657" w14:textId="41E8497A" w:rsidR="000E58AC" w:rsidRDefault="00D777DB" w:rsidP="00DA5C21">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414 of the </w:t>
      </w:r>
      <w:r w:rsidRPr="00D777DB">
        <w:rPr>
          <w:rFonts w:ascii="Arial" w:hAnsi="Arial" w:cs="Arial"/>
          <w:color w:val="808080" w:themeColor="background1" w:themeShade="80"/>
          <w:sz w:val="22"/>
          <w:szCs w:val="22"/>
          <w:lang w:val="en-GB"/>
        </w:rPr>
        <w:t>Bustamante Code (1928)</w:t>
      </w:r>
      <w:r>
        <w:rPr>
          <w:rFonts w:ascii="Arial" w:hAnsi="Arial" w:cs="Arial"/>
          <w:color w:val="808080" w:themeColor="background1" w:themeShade="80"/>
          <w:sz w:val="22"/>
          <w:szCs w:val="22"/>
          <w:lang w:val="en-GB"/>
        </w:rPr>
        <w:t xml:space="preserve"> states “if the insolvent or bankrupt debtor has only one civil or commercial domicile, there can be only one preventive proceeding in insolvency or bankruptcy”</w:t>
      </w:r>
      <w:r w:rsidRPr="00D777D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therefore one would say that this code is more supportive </w:t>
      </w:r>
      <w:r w:rsidR="000E58AC">
        <w:rPr>
          <w:rFonts w:ascii="Arial" w:hAnsi="Arial" w:cs="Arial"/>
          <w:color w:val="808080" w:themeColor="background1" w:themeShade="80"/>
          <w:sz w:val="22"/>
          <w:szCs w:val="22"/>
          <w:lang w:val="en-GB"/>
        </w:rPr>
        <w:t>than</w:t>
      </w:r>
      <w:r>
        <w:rPr>
          <w:rFonts w:ascii="Arial" w:hAnsi="Arial" w:cs="Arial"/>
          <w:color w:val="808080" w:themeColor="background1" w:themeShade="80"/>
          <w:sz w:val="22"/>
          <w:szCs w:val="22"/>
          <w:lang w:val="en-GB"/>
        </w:rPr>
        <w:t xml:space="preserve"> the Montevideo treaties as it allows for a single proceeding with universal effect through its region.</w:t>
      </w:r>
    </w:p>
    <w:p w14:paraId="3F8E5283" w14:textId="77777777" w:rsidR="00DA5C21" w:rsidRPr="00DA5C21" w:rsidRDefault="00DA5C21" w:rsidP="00DA5C21">
      <w:pPr>
        <w:pStyle w:val="ListParagraph"/>
        <w:rPr>
          <w:rFonts w:ascii="Arial" w:hAnsi="Arial" w:cs="Arial"/>
          <w:color w:val="808080" w:themeColor="background1" w:themeShade="80"/>
          <w:sz w:val="22"/>
          <w:szCs w:val="22"/>
          <w:lang w:val="en-GB"/>
        </w:rPr>
      </w:pPr>
    </w:p>
    <w:p w14:paraId="0757B76C" w14:textId="686EA51E" w:rsidR="00DA5C21" w:rsidRPr="00DA5C21" w:rsidRDefault="00DA5C21" w:rsidP="00DA5C21">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Lastly, according to the Montevideo Treaties regarding concurrent proceedings, if a debtor is only occasionally trading in more than one state or has branches or agents in another contracting state, the approach provides </w:t>
      </w:r>
      <w:r w:rsidR="00137C1D">
        <w:rPr>
          <w:rFonts w:ascii="Arial" w:hAnsi="Arial" w:cs="Arial"/>
          <w:color w:val="808080" w:themeColor="background1" w:themeShade="80"/>
          <w:sz w:val="22"/>
          <w:szCs w:val="22"/>
          <w:lang w:val="en-GB"/>
        </w:rPr>
        <w:t>for a single proceeding. This is unlike the</w:t>
      </w:r>
      <w:r w:rsidR="004858D3">
        <w:rPr>
          <w:rFonts w:ascii="Arial" w:hAnsi="Arial" w:cs="Arial"/>
          <w:color w:val="808080" w:themeColor="background1" w:themeShade="80"/>
          <w:sz w:val="22"/>
          <w:szCs w:val="22"/>
          <w:lang w:val="en-GB"/>
        </w:rPr>
        <w:t xml:space="preserve"> Havana Convention which does not provide procedures for co-operation of any concurrent proceedings.</w:t>
      </w:r>
    </w:p>
    <w:p w14:paraId="08E9C489" w14:textId="5DA6B465" w:rsidR="00763ECA" w:rsidRDefault="00D777DB" w:rsidP="004858D3">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170A9E71" w14:textId="5AF47669"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4E7DBD4B" w:rsidR="003A00FE"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48D3CC73" w14:textId="4F8659B5" w:rsidR="00503368" w:rsidRDefault="00503368" w:rsidP="003A00FE">
      <w:pPr>
        <w:jc w:val="both"/>
        <w:rPr>
          <w:rFonts w:ascii="Avenir Next" w:hAnsi="Avenir Next" w:cs="Arial"/>
          <w:sz w:val="22"/>
          <w:szCs w:val="22"/>
          <w:lang w:val="en-GB"/>
        </w:rPr>
      </w:pPr>
    </w:p>
    <w:p w14:paraId="1971E99A" w14:textId="77777777" w:rsidR="00844630" w:rsidRDefault="001811FE" w:rsidP="003A0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bankruptcy and insolvency both </w:t>
      </w:r>
      <w:r w:rsidR="00844630">
        <w:rPr>
          <w:rFonts w:ascii="Arial" w:hAnsi="Arial" w:cs="Arial"/>
          <w:color w:val="808080" w:themeColor="background1" w:themeShade="80"/>
          <w:sz w:val="22"/>
          <w:szCs w:val="22"/>
          <w:lang w:val="en-GB"/>
        </w:rPr>
        <w:t>relate to debt</w:t>
      </w:r>
      <w:r>
        <w:rPr>
          <w:rFonts w:ascii="Arial" w:hAnsi="Arial" w:cs="Arial"/>
          <w:color w:val="808080" w:themeColor="background1" w:themeShade="80"/>
          <w:sz w:val="22"/>
          <w:szCs w:val="22"/>
          <w:lang w:val="en-GB"/>
        </w:rPr>
        <w:t xml:space="preserve">, </w:t>
      </w:r>
      <w:r w:rsidR="00844630">
        <w:rPr>
          <w:rFonts w:ascii="Arial" w:hAnsi="Arial" w:cs="Arial"/>
          <w:color w:val="808080" w:themeColor="background1" w:themeShade="80"/>
          <w:sz w:val="22"/>
          <w:szCs w:val="22"/>
          <w:lang w:val="en-GB"/>
        </w:rPr>
        <w:t xml:space="preserve">I do not believe these terms should be used interchangeably as </w:t>
      </w:r>
      <w:r>
        <w:rPr>
          <w:rFonts w:ascii="Arial" w:hAnsi="Arial" w:cs="Arial"/>
          <w:color w:val="808080" w:themeColor="background1" w:themeShade="80"/>
          <w:sz w:val="22"/>
          <w:szCs w:val="22"/>
          <w:lang w:val="en-GB"/>
        </w:rPr>
        <w:t>the two terms have different meaning</w:t>
      </w:r>
      <w:r w:rsidR="00844630">
        <w:rPr>
          <w:rFonts w:ascii="Arial" w:hAnsi="Arial" w:cs="Arial"/>
          <w:color w:val="808080" w:themeColor="background1" w:themeShade="80"/>
          <w:sz w:val="22"/>
          <w:szCs w:val="22"/>
          <w:lang w:val="en-GB"/>
        </w:rPr>
        <w:t>s and implications.</w:t>
      </w:r>
    </w:p>
    <w:p w14:paraId="11ED5BD0" w14:textId="77777777" w:rsidR="00844630" w:rsidRDefault="00844630" w:rsidP="003A00FE">
      <w:pPr>
        <w:jc w:val="both"/>
        <w:rPr>
          <w:rFonts w:ascii="Arial" w:hAnsi="Arial" w:cs="Arial"/>
          <w:color w:val="808080" w:themeColor="background1" w:themeShade="80"/>
          <w:sz w:val="22"/>
          <w:szCs w:val="22"/>
          <w:lang w:val="en-GB"/>
        </w:rPr>
      </w:pPr>
    </w:p>
    <w:p w14:paraId="1A172728" w14:textId="7E2CA61B" w:rsidR="001811FE" w:rsidRDefault="001811FE" w:rsidP="003A0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853154">
        <w:rPr>
          <w:rFonts w:ascii="Arial" w:hAnsi="Arial" w:cs="Arial"/>
          <w:color w:val="808080" w:themeColor="background1" w:themeShade="80"/>
          <w:sz w:val="22"/>
          <w:szCs w:val="22"/>
          <w:lang w:val="en-GB"/>
        </w:rPr>
        <w:t xml:space="preserve">nsolvency </w:t>
      </w:r>
      <w:r w:rsidR="00EB5F36">
        <w:rPr>
          <w:rFonts w:ascii="Arial" w:hAnsi="Arial" w:cs="Arial"/>
          <w:color w:val="808080" w:themeColor="background1" w:themeShade="80"/>
          <w:sz w:val="22"/>
          <w:szCs w:val="22"/>
          <w:lang w:val="en-GB"/>
        </w:rPr>
        <w:t>can mean</w:t>
      </w:r>
      <w:r w:rsidR="00853154">
        <w:rPr>
          <w:rFonts w:ascii="Arial" w:hAnsi="Arial" w:cs="Arial"/>
          <w:color w:val="808080" w:themeColor="background1" w:themeShade="80"/>
          <w:sz w:val="22"/>
          <w:szCs w:val="22"/>
          <w:lang w:val="en-GB"/>
        </w:rPr>
        <w:t xml:space="preserve"> a financial state while bankruptcy is a legal process. </w:t>
      </w:r>
      <w:r w:rsidR="00DB737D">
        <w:rPr>
          <w:rFonts w:ascii="Arial" w:hAnsi="Arial" w:cs="Arial"/>
          <w:color w:val="808080" w:themeColor="background1" w:themeShade="80"/>
          <w:sz w:val="22"/>
          <w:szCs w:val="22"/>
          <w:lang w:val="en-GB"/>
        </w:rPr>
        <w:t xml:space="preserve">To explain further, </w:t>
      </w:r>
      <w:r w:rsidR="00380775">
        <w:rPr>
          <w:rFonts w:ascii="Arial" w:hAnsi="Arial" w:cs="Arial"/>
          <w:color w:val="808080" w:themeColor="background1" w:themeShade="80"/>
          <w:sz w:val="22"/>
          <w:szCs w:val="22"/>
          <w:lang w:val="en-GB"/>
        </w:rPr>
        <w:t>i</w:t>
      </w:r>
      <w:r w:rsidR="00853154">
        <w:rPr>
          <w:rFonts w:ascii="Arial" w:hAnsi="Arial" w:cs="Arial"/>
          <w:color w:val="808080" w:themeColor="background1" w:themeShade="80"/>
          <w:sz w:val="22"/>
          <w:szCs w:val="22"/>
          <w:lang w:val="en-GB"/>
        </w:rPr>
        <w:t xml:space="preserve">nsolvency </w:t>
      </w:r>
      <w:r w:rsidR="008E3FAE">
        <w:rPr>
          <w:rFonts w:ascii="Arial" w:hAnsi="Arial" w:cs="Arial"/>
          <w:color w:val="808080" w:themeColor="background1" w:themeShade="80"/>
          <w:sz w:val="22"/>
          <w:szCs w:val="22"/>
          <w:lang w:val="en-GB"/>
        </w:rPr>
        <w:t xml:space="preserve">is the situation </w:t>
      </w:r>
      <w:r w:rsidR="00853154">
        <w:rPr>
          <w:rFonts w:ascii="Arial" w:hAnsi="Arial" w:cs="Arial"/>
          <w:color w:val="808080" w:themeColor="background1" w:themeShade="80"/>
          <w:sz w:val="22"/>
          <w:szCs w:val="22"/>
          <w:lang w:val="en-GB"/>
        </w:rPr>
        <w:t xml:space="preserve">when the liabilities of a debtor exceed the assets of a debtor (balance sheet insolvency) or where the debtor </w:t>
      </w:r>
      <w:r w:rsidR="008E3FAE">
        <w:rPr>
          <w:rFonts w:ascii="Arial" w:hAnsi="Arial" w:cs="Arial"/>
          <w:color w:val="808080" w:themeColor="background1" w:themeShade="80"/>
          <w:sz w:val="22"/>
          <w:szCs w:val="22"/>
          <w:lang w:val="en-GB"/>
        </w:rPr>
        <w:t xml:space="preserve">cannot </w:t>
      </w:r>
      <w:r w:rsidR="00853154">
        <w:rPr>
          <w:rFonts w:ascii="Arial" w:hAnsi="Arial" w:cs="Arial"/>
          <w:color w:val="808080" w:themeColor="background1" w:themeShade="80"/>
          <w:sz w:val="22"/>
          <w:szCs w:val="22"/>
          <w:lang w:val="en-GB"/>
        </w:rPr>
        <w:t>meet their financial obligations to debts as they fall due by reason of cash flow problems (cash flow or commercial insolvency)</w:t>
      </w:r>
      <w:r w:rsidR="008E3FAE">
        <w:rPr>
          <w:rFonts w:ascii="Arial" w:hAnsi="Arial" w:cs="Arial"/>
          <w:color w:val="808080" w:themeColor="background1" w:themeShade="80"/>
          <w:sz w:val="22"/>
          <w:szCs w:val="22"/>
          <w:lang w:val="en-GB"/>
        </w:rPr>
        <w:t>. Bankruptcy</w:t>
      </w:r>
      <w:r w:rsidR="00380775">
        <w:rPr>
          <w:rFonts w:ascii="Arial" w:hAnsi="Arial" w:cs="Arial"/>
          <w:color w:val="808080" w:themeColor="background1" w:themeShade="80"/>
          <w:sz w:val="22"/>
          <w:szCs w:val="22"/>
          <w:lang w:val="en-GB"/>
        </w:rPr>
        <w:t>,</w:t>
      </w:r>
      <w:r w:rsidR="008E3FAE">
        <w:rPr>
          <w:rFonts w:ascii="Arial" w:hAnsi="Arial" w:cs="Arial"/>
          <w:color w:val="808080" w:themeColor="background1" w:themeShade="80"/>
          <w:sz w:val="22"/>
          <w:szCs w:val="22"/>
          <w:lang w:val="en-GB"/>
        </w:rPr>
        <w:t xml:space="preserve"> </w:t>
      </w:r>
      <w:r w:rsidR="00EB5F36">
        <w:rPr>
          <w:rFonts w:ascii="Arial" w:hAnsi="Arial" w:cs="Arial"/>
          <w:color w:val="808080" w:themeColor="background1" w:themeShade="80"/>
          <w:sz w:val="22"/>
          <w:szCs w:val="22"/>
          <w:lang w:val="en-GB"/>
        </w:rPr>
        <w:t>on the other hand, can refer to</w:t>
      </w:r>
      <w:r w:rsidR="008E3FAE">
        <w:rPr>
          <w:rFonts w:ascii="Arial" w:hAnsi="Arial" w:cs="Arial"/>
          <w:color w:val="808080" w:themeColor="background1" w:themeShade="80"/>
          <w:sz w:val="22"/>
          <w:szCs w:val="22"/>
          <w:lang w:val="en-GB"/>
        </w:rPr>
        <w:t xml:space="preserve"> the formal state of being put into formal bankruptcy proceedings.</w:t>
      </w:r>
      <w:r w:rsidR="00EB43B3">
        <w:rPr>
          <w:rFonts w:ascii="Arial" w:hAnsi="Arial" w:cs="Arial"/>
          <w:color w:val="808080" w:themeColor="background1" w:themeShade="80"/>
          <w:sz w:val="22"/>
          <w:szCs w:val="22"/>
          <w:lang w:val="en-GB"/>
        </w:rPr>
        <w:t xml:space="preserve"> </w:t>
      </w:r>
    </w:p>
    <w:p w14:paraId="75DC238F" w14:textId="77777777" w:rsidR="001811FE" w:rsidRDefault="001811FE" w:rsidP="003A00FE">
      <w:pPr>
        <w:jc w:val="both"/>
        <w:rPr>
          <w:rFonts w:ascii="Arial" w:hAnsi="Arial" w:cs="Arial"/>
          <w:color w:val="808080" w:themeColor="background1" w:themeShade="80"/>
          <w:sz w:val="22"/>
          <w:szCs w:val="22"/>
          <w:lang w:val="en-GB"/>
        </w:rPr>
      </w:pPr>
    </w:p>
    <w:p w14:paraId="4902EA8B" w14:textId="224DE3A0" w:rsidR="00EB5F36" w:rsidRDefault="00EB5F36" w:rsidP="003A0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Additionally, </w:t>
      </w:r>
      <w:r w:rsidR="00EB43B3">
        <w:rPr>
          <w:rFonts w:ascii="Arial" w:hAnsi="Arial" w:cs="Arial"/>
          <w:color w:val="808080" w:themeColor="background1" w:themeShade="80"/>
          <w:sz w:val="22"/>
          <w:szCs w:val="22"/>
          <w:lang w:val="en-GB"/>
        </w:rPr>
        <w:t>the terms have different applications</w:t>
      </w:r>
      <w:r w:rsidR="00900085">
        <w:rPr>
          <w:rFonts w:ascii="Arial" w:hAnsi="Arial" w:cs="Arial"/>
          <w:color w:val="808080" w:themeColor="background1" w:themeShade="80"/>
          <w:sz w:val="22"/>
          <w:szCs w:val="22"/>
          <w:lang w:val="en-GB"/>
        </w:rPr>
        <w:t>.</w:t>
      </w:r>
      <w:r w:rsidR="00EB43B3">
        <w:rPr>
          <w:rFonts w:ascii="Arial" w:hAnsi="Arial" w:cs="Arial"/>
          <w:color w:val="808080" w:themeColor="background1" w:themeShade="80"/>
          <w:sz w:val="22"/>
          <w:szCs w:val="22"/>
          <w:lang w:val="en-GB"/>
        </w:rPr>
        <w:t xml:space="preserve"> </w:t>
      </w:r>
      <w:r w:rsidR="00900085">
        <w:rPr>
          <w:rFonts w:ascii="Arial" w:hAnsi="Arial" w:cs="Arial"/>
          <w:color w:val="808080" w:themeColor="background1" w:themeShade="80"/>
          <w:sz w:val="22"/>
          <w:szCs w:val="22"/>
          <w:lang w:val="en-GB"/>
        </w:rPr>
        <w:t>Some</w:t>
      </w:r>
      <w:r>
        <w:rPr>
          <w:rFonts w:ascii="Arial" w:hAnsi="Arial" w:cs="Arial"/>
          <w:color w:val="808080" w:themeColor="background1" w:themeShade="80"/>
          <w:sz w:val="22"/>
          <w:szCs w:val="22"/>
          <w:lang w:val="en-GB"/>
        </w:rPr>
        <w:t xml:space="preserve"> </w:t>
      </w:r>
      <w:r w:rsidR="00DB737D">
        <w:rPr>
          <w:rFonts w:ascii="Arial" w:hAnsi="Arial" w:cs="Arial"/>
          <w:color w:val="808080" w:themeColor="background1" w:themeShade="80"/>
          <w:sz w:val="22"/>
          <w:szCs w:val="22"/>
          <w:lang w:val="en-GB"/>
        </w:rPr>
        <w:t>sources of insolvency law</w:t>
      </w:r>
      <w:r w:rsidR="00380775">
        <w:rPr>
          <w:rFonts w:ascii="Arial" w:hAnsi="Arial" w:cs="Arial"/>
          <w:color w:val="808080" w:themeColor="background1" w:themeShade="80"/>
          <w:sz w:val="22"/>
          <w:szCs w:val="22"/>
          <w:lang w:val="en-GB"/>
        </w:rPr>
        <w:t xml:space="preserve"> use the term ‘b</w:t>
      </w:r>
      <w:r>
        <w:rPr>
          <w:rFonts w:ascii="Arial" w:hAnsi="Arial" w:cs="Arial"/>
          <w:color w:val="808080" w:themeColor="background1" w:themeShade="80"/>
          <w:sz w:val="22"/>
          <w:szCs w:val="22"/>
          <w:lang w:val="en-GB"/>
        </w:rPr>
        <w:t>ankruptcy’ while other s</w:t>
      </w:r>
      <w:r w:rsidR="00DB737D">
        <w:rPr>
          <w:rFonts w:ascii="Arial" w:hAnsi="Arial" w:cs="Arial"/>
          <w:color w:val="808080" w:themeColor="background1" w:themeShade="80"/>
          <w:sz w:val="22"/>
          <w:szCs w:val="22"/>
          <w:lang w:val="en-GB"/>
        </w:rPr>
        <w:t>ources</w:t>
      </w:r>
      <w:r>
        <w:rPr>
          <w:rFonts w:ascii="Arial" w:hAnsi="Arial" w:cs="Arial"/>
          <w:color w:val="808080" w:themeColor="background1" w:themeShade="80"/>
          <w:sz w:val="22"/>
          <w:szCs w:val="22"/>
          <w:lang w:val="en-GB"/>
        </w:rPr>
        <w:t xml:space="preserve"> use the term ‘insolvency’. An example of this can be seen in Australia where the term ‘insolvency’ is often associated with the insolvency</w:t>
      </w:r>
      <w:r w:rsidR="00DB737D">
        <w:rPr>
          <w:rFonts w:ascii="Arial" w:hAnsi="Arial" w:cs="Arial"/>
          <w:color w:val="808080" w:themeColor="background1" w:themeShade="80"/>
          <w:sz w:val="22"/>
          <w:szCs w:val="22"/>
          <w:lang w:val="en-GB"/>
        </w:rPr>
        <w:t xml:space="preserve"> of a corporation</w:t>
      </w:r>
      <w:r w:rsidR="0014279F">
        <w:rPr>
          <w:rFonts w:ascii="Arial" w:hAnsi="Arial" w:cs="Arial"/>
          <w:color w:val="808080" w:themeColor="background1" w:themeShade="80"/>
          <w:sz w:val="22"/>
          <w:szCs w:val="22"/>
          <w:lang w:val="en-GB"/>
        </w:rPr>
        <w:t xml:space="preserve"> and supported by</w:t>
      </w:r>
      <w:r w:rsidR="00DB737D">
        <w:rPr>
          <w:rFonts w:ascii="Arial" w:hAnsi="Arial" w:cs="Arial"/>
          <w:color w:val="808080" w:themeColor="background1" w:themeShade="80"/>
          <w:sz w:val="22"/>
          <w:szCs w:val="22"/>
          <w:lang w:val="en-GB"/>
        </w:rPr>
        <w:t xml:space="preserve"> legislation </w:t>
      </w:r>
      <w:r w:rsidR="0014279F">
        <w:rPr>
          <w:rFonts w:ascii="Arial" w:hAnsi="Arial" w:cs="Arial"/>
          <w:color w:val="808080" w:themeColor="background1" w:themeShade="80"/>
          <w:sz w:val="22"/>
          <w:szCs w:val="22"/>
          <w:lang w:val="en-GB"/>
        </w:rPr>
        <w:t xml:space="preserve">such </w:t>
      </w:r>
      <w:r w:rsidR="00DB737D">
        <w:rPr>
          <w:rFonts w:ascii="Arial" w:hAnsi="Arial" w:cs="Arial"/>
          <w:color w:val="808080" w:themeColor="background1" w:themeShade="80"/>
          <w:sz w:val="22"/>
          <w:szCs w:val="22"/>
          <w:lang w:val="en-GB"/>
        </w:rPr>
        <w:t>as</w:t>
      </w:r>
      <w:r>
        <w:rPr>
          <w:rFonts w:ascii="Arial" w:hAnsi="Arial" w:cs="Arial"/>
          <w:color w:val="808080" w:themeColor="background1" w:themeShade="80"/>
          <w:sz w:val="22"/>
          <w:szCs w:val="22"/>
          <w:lang w:val="en-GB"/>
        </w:rPr>
        <w:t xml:space="preserve"> the Corporations Act </w:t>
      </w:r>
      <w:r w:rsidR="00DB737D">
        <w:rPr>
          <w:rFonts w:ascii="Arial" w:hAnsi="Arial" w:cs="Arial"/>
          <w:color w:val="808080" w:themeColor="background1" w:themeShade="80"/>
          <w:sz w:val="22"/>
          <w:szCs w:val="22"/>
          <w:lang w:val="en-GB"/>
        </w:rPr>
        <w:t xml:space="preserve">of </w:t>
      </w:r>
      <w:r>
        <w:rPr>
          <w:rFonts w:ascii="Arial" w:hAnsi="Arial" w:cs="Arial"/>
          <w:color w:val="808080" w:themeColor="background1" w:themeShade="80"/>
          <w:sz w:val="22"/>
          <w:szCs w:val="22"/>
          <w:lang w:val="en-GB"/>
        </w:rPr>
        <w:t>2001, which regulates corporate insolvency. While the term ‘bankruptcy’ usually refers to the insolvency of an i</w:t>
      </w:r>
      <w:r w:rsidR="00FF7DD9">
        <w:rPr>
          <w:rFonts w:ascii="Arial" w:hAnsi="Arial" w:cs="Arial"/>
          <w:color w:val="808080" w:themeColor="background1" w:themeShade="80"/>
          <w:sz w:val="22"/>
          <w:szCs w:val="22"/>
          <w:lang w:val="en-GB"/>
        </w:rPr>
        <w:t xml:space="preserve">ndividual and is </w:t>
      </w:r>
      <w:r>
        <w:rPr>
          <w:rFonts w:ascii="Arial" w:hAnsi="Arial" w:cs="Arial"/>
          <w:color w:val="808080" w:themeColor="background1" w:themeShade="80"/>
          <w:sz w:val="22"/>
          <w:szCs w:val="22"/>
          <w:lang w:val="en-GB"/>
        </w:rPr>
        <w:t xml:space="preserve">supported by </w:t>
      </w:r>
      <w:r w:rsidR="00DB737D">
        <w:rPr>
          <w:rFonts w:ascii="Arial" w:hAnsi="Arial" w:cs="Arial"/>
          <w:color w:val="808080" w:themeColor="background1" w:themeShade="80"/>
          <w:sz w:val="22"/>
          <w:szCs w:val="22"/>
          <w:lang w:val="en-GB"/>
        </w:rPr>
        <w:t xml:space="preserve">the Bankruptcy Act of 1966 which regulates the insolvency of an individual or natural person. </w:t>
      </w:r>
      <w:r>
        <w:rPr>
          <w:rFonts w:ascii="Arial" w:hAnsi="Arial" w:cs="Arial"/>
          <w:color w:val="808080" w:themeColor="background1" w:themeShade="80"/>
          <w:sz w:val="22"/>
          <w:szCs w:val="22"/>
          <w:lang w:val="en-GB"/>
        </w:rPr>
        <w:t xml:space="preserve"> </w:t>
      </w:r>
    </w:p>
    <w:p w14:paraId="2DCC0E43" w14:textId="084BEBCC" w:rsidR="00920405" w:rsidRDefault="00920405" w:rsidP="003A00FE">
      <w:pPr>
        <w:jc w:val="both"/>
        <w:rPr>
          <w:rFonts w:ascii="Arial" w:hAnsi="Arial" w:cs="Arial"/>
          <w:color w:val="808080" w:themeColor="background1" w:themeShade="80"/>
          <w:sz w:val="22"/>
          <w:szCs w:val="22"/>
          <w:lang w:val="en-GB"/>
        </w:rPr>
      </w:pPr>
    </w:p>
    <w:p w14:paraId="5F3AFE10" w14:textId="77777777" w:rsidR="00FF7DD9" w:rsidRPr="001C5A35" w:rsidRDefault="00920405" w:rsidP="003A00F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may also be said that corporate insolvency can have a greater impact on people’s lives </w:t>
      </w:r>
      <w:r w:rsidR="0014279F">
        <w:rPr>
          <w:rFonts w:ascii="Arial" w:hAnsi="Arial" w:cs="Arial"/>
          <w:color w:val="808080" w:themeColor="background1" w:themeShade="80"/>
          <w:sz w:val="22"/>
          <w:szCs w:val="22"/>
          <w:lang w:val="en-GB"/>
        </w:rPr>
        <w:t>and a country’s</w:t>
      </w:r>
      <w:r>
        <w:rPr>
          <w:rFonts w:ascii="Arial" w:hAnsi="Arial" w:cs="Arial"/>
          <w:color w:val="808080" w:themeColor="background1" w:themeShade="80"/>
          <w:sz w:val="22"/>
          <w:szCs w:val="22"/>
          <w:lang w:val="en-GB"/>
        </w:rPr>
        <w:t xml:space="preserve"> economy as opposed to individual bankruptcies. With that said, there are three essential features of bankruptcy for individuals and corporations as explored by Philip R Wood </w:t>
      </w:r>
      <w:r w:rsidR="003F1578">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include: (</w:t>
      </w:r>
      <w:proofErr w:type="spellStart"/>
      <w:r>
        <w:rPr>
          <w:rFonts w:ascii="Arial" w:hAnsi="Arial" w:cs="Arial"/>
          <w:color w:val="808080" w:themeColor="background1" w:themeShade="80"/>
          <w:sz w:val="22"/>
          <w:szCs w:val="22"/>
          <w:lang w:val="en-GB"/>
        </w:rPr>
        <w:t>i</w:t>
      </w:r>
      <w:proofErr w:type="spellEnd"/>
      <w:r>
        <w:rPr>
          <w:rFonts w:ascii="Arial" w:hAnsi="Arial" w:cs="Arial"/>
          <w:color w:val="808080" w:themeColor="background1" w:themeShade="80"/>
          <w:sz w:val="22"/>
          <w:szCs w:val="22"/>
          <w:lang w:val="en-GB"/>
        </w:rPr>
        <w:t xml:space="preserve">) Actions by individual </w:t>
      </w:r>
      <w:r w:rsidR="003F1578">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xml:space="preserve"> against the bankrupt are frozen. The piecemeal seizure of assets by disappointed </w:t>
      </w:r>
      <w:r w:rsidR="003F1578">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xml:space="preserve"> through </w:t>
      </w:r>
      <w:r w:rsidR="003F1578">
        <w:rPr>
          <w:rFonts w:ascii="Arial" w:hAnsi="Arial" w:cs="Arial"/>
          <w:color w:val="808080" w:themeColor="background1" w:themeShade="80"/>
          <w:sz w:val="22"/>
          <w:szCs w:val="22"/>
          <w:lang w:val="en-GB"/>
        </w:rPr>
        <w:t>attachment</w:t>
      </w:r>
      <w:r>
        <w:rPr>
          <w:rFonts w:ascii="Arial" w:hAnsi="Arial" w:cs="Arial"/>
          <w:color w:val="808080" w:themeColor="background1" w:themeShade="80"/>
          <w:sz w:val="22"/>
          <w:szCs w:val="22"/>
          <w:lang w:val="en-GB"/>
        </w:rPr>
        <w:t xml:space="preserve"> or executions </w:t>
      </w:r>
      <w:r w:rsidR="003F1578">
        <w:rPr>
          <w:rFonts w:ascii="Arial" w:hAnsi="Arial" w:cs="Arial"/>
          <w:color w:val="808080" w:themeColor="background1" w:themeShade="80"/>
          <w:sz w:val="22"/>
          <w:szCs w:val="22"/>
          <w:lang w:val="en-GB"/>
        </w:rPr>
        <w:t xml:space="preserve">are stayed and replaced by a right for a dividend against the pool. (ii) All assets of the bankrupt belong to the </w:t>
      </w:r>
      <w:r w:rsidR="003F1578" w:rsidRPr="001C5A35">
        <w:rPr>
          <w:rFonts w:ascii="Arial" w:hAnsi="Arial" w:cs="Arial"/>
          <w:color w:val="808080" w:themeColor="background1" w:themeShade="80"/>
          <w:sz w:val="22"/>
          <w:szCs w:val="22"/>
          <w:lang w:val="en-GB"/>
        </w:rPr>
        <w:t xml:space="preserve">pool which is available to pay creditors. (iii) Creditors are paid </w:t>
      </w:r>
      <w:proofErr w:type="spellStart"/>
      <w:r w:rsidR="003F1578" w:rsidRPr="001C5A35">
        <w:rPr>
          <w:rFonts w:ascii="Arial" w:hAnsi="Arial" w:cs="Arial"/>
          <w:color w:val="808080" w:themeColor="background1" w:themeShade="80"/>
          <w:sz w:val="22"/>
          <w:szCs w:val="22"/>
          <w:lang w:val="en-GB"/>
        </w:rPr>
        <w:t>pari</w:t>
      </w:r>
      <w:proofErr w:type="spellEnd"/>
      <w:r w:rsidR="003F1578" w:rsidRPr="001C5A35">
        <w:rPr>
          <w:rFonts w:ascii="Arial" w:hAnsi="Arial" w:cs="Arial"/>
          <w:color w:val="808080" w:themeColor="background1" w:themeShade="80"/>
          <w:sz w:val="22"/>
          <w:szCs w:val="22"/>
          <w:lang w:val="en-GB"/>
        </w:rPr>
        <w:t xml:space="preserve"> </w:t>
      </w:r>
      <w:proofErr w:type="spellStart"/>
      <w:r w:rsidR="003F1578" w:rsidRPr="001C5A35">
        <w:rPr>
          <w:rFonts w:ascii="Arial" w:hAnsi="Arial" w:cs="Arial"/>
          <w:color w:val="808080" w:themeColor="background1" w:themeShade="80"/>
          <w:sz w:val="22"/>
          <w:szCs w:val="22"/>
          <w:lang w:val="en-GB"/>
        </w:rPr>
        <w:t>passu</w:t>
      </w:r>
      <w:proofErr w:type="spellEnd"/>
      <w:r w:rsidR="003F1578" w:rsidRPr="001C5A35">
        <w:rPr>
          <w:rFonts w:ascii="Arial" w:hAnsi="Arial" w:cs="Arial"/>
          <w:color w:val="808080" w:themeColor="background1" w:themeShade="80"/>
          <w:sz w:val="22"/>
          <w:szCs w:val="22"/>
          <w:lang w:val="en-GB"/>
        </w:rPr>
        <w:t xml:space="preserve">, </w:t>
      </w:r>
      <w:proofErr w:type="spellStart"/>
      <w:r w:rsidR="003F1578" w:rsidRPr="001C5A35">
        <w:rPr>
          <w:rFonts w:ascii="Arial" w:hAnsi="Arial" w:cs="Arial"/>
          <w:color w:val="808080" w:themeColor="background1" w:themeShade="80"/>
          <w:sz w:val="22"/>
          <w:szCs w:val="22"/>
          <w:lang w:val="en-GB"/>
        </w:rPr>
        <w:t>ie</w:t>
      </w:r>
      <w:proofErr w:type="spellEnd"/>
      <w:r w:rsidR="003F1578" w:rsidRPr="001C5A35">
        <w:rPr>
          <w:rFonts w:ascii="Arial" w:hAnsi="Arial" w:cs="Arial"/>
          <w:color w:val="808080" w:themeColor="background1" w:themeShade="80"/>
          <w:sz w:val="22"/>
          <w:szCs w:val="22"/>
          <w:lang w:val="en-GB"/>
        </w:rPr>
        <w:t xml:space="preserve"> pro rata out of the assets according to their claims. </w:t>
      </w:r>
    </w:p>
    <w:p w14:paraId="0BE91AEA" w14:textId="77777777" w:rsidR="00FF7DD9" w:rsidRPr="001C5A35" w:rsidRDefault="00FF7DD9" w:rsidP="003A00FE">
      <w:pPr>
        <w:jc w:val="both"/>
        <w:rPr>
          <w:rFonts w:ascii="Arial" w:hAnsi="Arial" w:cs="Arial"/>
          <w:color w:val="808080" w:themeColor="background1" w:themeShade="80"/>
          <w:sz w:val="22"/>
          <w:szCs w:val="22"/>
          <w:lang w:val="en-GB"/>
        </w:rPr>
      </w:pPr>
    </w:p>
    <w:p w14:paraId="0A1819CC" w14:textId="3F55075A" w:rsidR="00DB66A7" w:rsidRPr="001C5A35" w:rsidRDefault="0014279F" w:rsidP="003A00FE">
      <w:p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However</w:t>
      </w:r>
      <w:r w:rsidR="00DB66A7" w:rsidRPr="001C5A35">
        <w:rPr>
          <w:rFonts w:ascii="Arial" w:hAnsi="Arial" w:cs="Arial"/>
          <w:color w:val="808080" w:themeColor="background1" w:themeShade="80"/>
          <w:sz w:val="22"/>
          <w:szCs w:val="22"/>
          <w:lang w:val="en-GB"/>
        </w:rPr>
        <w:t>,</w:t>
      </w:r>
      <w:r w:rsidR="00AF2063">
        <w:rPr>
          <w:rFonts w:ascii="Arial" w:hAnsi="Arial" w:cs="Arial"/>
          <w:color w:val="808080" w:themeColor="background1" w:themeShade="80"/>
          <w:sz w:val="22"/>
          <w:szCs w:val="22"/>
          <w:lang w:val="en-GB"/>
        </w:rPr>
        <w:t xml:space="preserve"> although there are similarities with the two,</w:t>
      </w:r>
      <w:r w:rsidR="00DB66A7" w:rsidRPr="001C5A35">
        <w:rPr>
          <w:rFonts w:ascii="Arial" w:hAnsi="Arial" w:cs="Arial"/>
          <w:color w:val="808080" w:themeColor="background1" w:themeShade="80"/>
          <w:sz w:val="22"/>
          <w:szCs w:val="22"/>
          <w:lang w:val="en-GB"/>
        </w:rPr>
        <w:t xml:space="preserve"> t</w:t>
      </w:r>
      <w:r w:rsidR="003F1578" w:rsidRPr="001C5A35">
        <w:rPr>
          <w:rFonts w:ascii="Arial" w:hAnsi="Arial" w:cs="Arial"/>
          <w:color w:val="808080" w:themeColor="background1" w:themeShade="80"/>
          <w:sz w:val="22"/>
          <w:szCs w:val="22"/>
          <w:lang w:val="en-GB"/>
        </w:rPr>
        <w:t>he</w:t>
      </w:r>
      <w:r w:rsidRPr="001C5A35">
        <w:rPr>
          <w:rFonts w:ascii="Arial" w:hAnsi="Arial" w:cs="Arial"/>
          <w:color w:val="808080" w:themeColor="background1" w:themeShade="80"/>
          <w:sz w:val="22"/>
          <w:szCs w:val="22"/>
          <w:lang w:val="en-GB"/>
        </w:rPr>
        <w:t>re are key</w:t>
      </w:r>
      <w:r w:rsidR="003F1578" w:rsidRPr="001C5A35">
        <w:rPr>
          <w:rFonts w:ascii="Arial" w:hAnsi="Arial" w:cs="Arial"/>
          <w:color w:val="808080" w:themeColor="background1" w:themeShade="80"/>
          <w:sz w:val="22"/>
          <w:szCs w:val="22"/>
          <w:lang w:val="en-GB"/>
        </w:rPr>
        <w:t xml:space="preserve"> differences </w:t>
      </w:r>
      <w:r w:rsidR="00DB66A7" w:rsidRPr="001C5A35">
        <w:rPr>
          <w:rFonts w:ascii="Arial" w:hAnsi="Arial" w:cs="Arial"/>
          <w:color w:val="808080" w:themeColor="background1" w:themeShade="80"/>
          <w:sz w:val="22"/>
          <w:szCs w:val="22"/>
          <w:lang w:val="en-GB"/>
        </w:rPr>
        <w:t>between the objectives of insolvency / bankruptcy for individuals</w:t>
      </w:r>
      <w:r w:rsidRPr="001C5A35">
        <w:rPr>
          <w:rFonts w:ascii="Arial" w:hAnsi="Arial" w:cs="Arial"/>
          <w:color w:val="808080" w:themeColor="background1" w:themeShade="80"/>
          <w:sz w:val="22"/>
          <w:szCs w:val="22"/>
          <w:lang w:val="en-GB"/>
        </w:rPr>
        <w:t xml:space="preserve"> and corporations</w:t>
      </w:r>
      <w:r w:rsidR="00DB66A7" w:rsidRPr="001C5A35">
        <w:rPr>
          <w:rFonts w:ascii="Arial" w:hAnsi="Arial" w:cs="Arial"/>
          <w:color w:val="808080" w:themeColor="background1" w:themeShade="80"/>
          <w:sz w:val="22"/>
          <w:szCs w:val="22"/>
          <w:lang w:val="en-GB"/>
        </w:rPr>
        <w:t xml:space="preserve"> </w:t>
      </w:r>
      <w:r w:rsidRPr="001C5A35">
        <w:rPr>
          <w:rFonts w:ascii="Arial" w:hAnsi="Arial" w:cs="Arial"/>
          <w:color w:val="808080" w:themeColor="background1" w:themeShade="80"/>
          <w:sz w:val="22"/>
          <w:szCs w:val="22"/>
          <w:lang w:val="en-GB"/>
        </w:rPr>
        <w:t>which</w:t>
      </w:r>
      <w:r w:rsidR="00DB66A7" w:rsidRPr="001C5A35">
        <w:rPr>
          <w:rFonts w:ascii="Arial" w:hAnsi="Arial" w:cs="Arial"/>
          <w:color w:val="808080" w:themeColor="background1" w:themeShade="80"/>
          <w:sz w:val="22"/>
          <w:szCs w:val="22"/>
          <w:lang w:val="en-GB"/>
        </w:rPr>
        <w:t xml:space="preserve"> are outlined </w:t>
      </w:r>
      <w:r w:rsidR="00FF7DD9" w:rsidRPr="001C5A35">
        <w:rPr>
          <w:rFonts w:ascii="Arial" w:hAnsi="Arial" w:cs="Arial"/>
          <w:color w:val="808080" w:themeColor="background1" w:themeShade="80"/>
          <w:sz w:val="22"/>
          <w:szCs w:val="22"/>
          <w:lang w:val="en-GB"/>
        </w:rPr>
        <w:t xml:space="preserve">in </w:t>
      </w:r>
      <w:r w:rsidR="00DB66A7" w:rsidRPr="001C5A35">
        <w:rPr>
          <w:rFonts w:ascii="Arial" w:hAnsi="Arial" w:cs="Arial"/>
          <w:color w:val="808080" w:themeColor="background1" w:themeShade="80"/>
          <w:sz w:val="22"/>
          <w:szCs w:val="22"/>
          <w:lang w:val="en-GB"/>
        </w:rPr>
        <w:t>Sealy and Hooley Commercial law</w:t>
      </w:r>
      <w:r w:rsidR="00FF7DD9" w:rsidRPr="001C5A35">
        <w:rPr>
          <w:rFonts w:ascii="Arial" w:hAnsi="Arial" w:cs="Arial"/>
          <w:color w:val="808080" w:themeColor="background1" w:themeShade="80"/>
          <w:sz w:val="22"/>
          <w:szCs w:val="22"/>
          <w:lang w:val="en-GB"/>
        </w:rPr>
        <w:t>.</w:t>
      </w:r>
      <w:r w:rsidR="00DB66A7" w:rsidRPr="001C5A35">
        <w:rPr>
          <w:rFonts w:ascii="Arial" w:hAnsi="Arial" w:cs="Arial"/>
          <w:color w:val="808080" w:themeColor="background1" w:themeShade="80"/>
          <w:sz w:val="22"/>
          <w:szCs w:val="22"/>
          <w:lang w:val="en-GB"/>
        </w:rPr>
        <w:t xml:space="preserve"> </w:t>
      </w:r>
      <w:r w:rsidR="00FF7DD9" w:rsidRPr="001C5A35">
        <w:rPr>
          <w:rFonts w:ascii="Arial" w:hAnsi="Arial" w:cs="Arial"/>
          <w:color w:val="808080" w:themeColor="background1" w:themeShade="80"/>
          <w:sz w:val="22"/>
          <w:szCs w:val="22"/>
          <w:lang w:val="en-GB"/>
        </w:rPr>
        <w:t>F</w:t>
      </w:r>
      <w:r w:rsidR="00DB66A7" w:rsidRPr="001C5A35">
        <w:rPr>
          <w:rFonts w:ascii="Arial" w:hAnsi="Arial" w:cs="Arial"/>
          <w:color w:val="808080" w:themeColor="background1" w:themeShade="80"/>
          <w:sz w:val="22"/>
          <w:szCs w:val="22"/>
          <w:lang w:val="en-GB"/>
        </w:rPr>
        <w:t xml:space="preserve">or individuals the objectives are as follows: </w:t>
      </w:r>
    </w:p>
    <w:p w14:paraId="63A1A136" w14:textId="77C9CB66" w:rsidR="00920405" w:rsidRPr="001C5A35" w:rsidRDefault="00DB66A7" w:rsidP="00DB66A7">
      <w:pPr>
        <w:pStyle w:val="ListParagraph"/>
        <w:numPr>
          <w:ilvl w:val="0"/>
          <w:numId w:val="35"/>
        </w:num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 xml:space="preserve">to protect the insolvent from harassment by his creditors </w:t>
      </w:r>
    </w:p>
    <w:p w14:paraId="05C43A77" w14:textId="67C02746" w:rsidR="00DB66A7" w:rsidRPr="001C5A35" w:rsidRDefault="00DB66A7" w:rsidP="00DB66A7">
      <w:pPr>
        <w:pStyle w:val="ListParagraph"/>
        <w:numPr>
          <w:ilvl w:val="0"/>
          <w:numId w:val="35"/>
        </w:num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to enable him to make a fresh start, especially in a less blameworthy cases;</w:t>
      </w:r>
    </w:p>
    <w:p w14:paraId="7C3FB7BF" w14:textId="2934D79A" w:rsidR="00DB66A7" w:rsidRPr="001C5A35" w:rsidRDefault="00DB66A7" w:rsidP="00DB66A7">
      <w:pPr>
        <w:pStyle w:val="ListParagraph"/>
        <w:numPr>
          <w:ilvl w:val="0"/>
          <w:numId w:val="35"/>
        </w:num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 xml:space="preserve">to have him reduce his </w:t>
      </w:r>
      <w:r w:rsidR="0014279F" w:rsidRPr="001C5A35">
        <w:rPr>
          <w:rFonts w:ascii="Arial" w:hAnsi="Arial" w:cs="Arial"/>
          <w:color w:val="808080" w:themeColor="background1" w:themeShade="80"/>
          <w:sz w:val="22"/>
          <w:szCs w:val="22"/>
          <w:lang w:val="en-GB"/>
        </w:rPr>
        <w:t>indebtedness</w:t>
      </w:r>
      <w:r w:rsidRPr="001C5A35">
        <w:rPr>
          <w:rFonts w:ascii="Arial" w:hAnsi="Arial" w:cs="Arial"/>
          <w:color w:val="808080" w:themeColor="background1" w:themeShade="80"/>
          <w:sz w:val="22"/>
          <w:szCs w:val="22"/>
          <w:lang w:val="en-GB"/>
        </w:rPr>
        <w:t xml:space="preserve"> by making such contributions </w:t>
      </w:r>
      <w:r w:rsidR="0014279F" w:rsidRPr="001C5A35">
        <w:rPr>
          <w:rFonts w:ascii="Arial" w:hAnsi="Arial" w:cs="Arial"/>
          <w:color w:val="808080" w:themeColor="background1" w:themeShade="80"/>
          <w:sz w:val="22"/>
          <w:szCs w:val="22"/>
          <w:lang w:val="en-GB"/>
        </w:rPr>
        <w:t>from his present resources and future earnings as is just, taking into account his personal circumstances and the claims and needs of his family.</w:t>
      </w:r>
    </w:p>
    <w:p w14:paraId="6B3FEF02" w14:textId="5BD9EFEE" w:rsidR="0014279F" w:rsidRPr="001C5A35" w:rsidRDefault="0014279F" w:rsidP="0014279F">
      <w:p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In corporate insolvency:</w:t>
      </w:r>
    </w:p>
    <w:p w14:paraId="52D668AF" w14:textId="5111D1EB" w:rsidR="0014279F" w:rsidRDefault="0014279F" w:rsidP="0014279F">
      <w:pPr>
        <w:pStyle w:val="ListParagraph"/>
        <w:numPr>
          <w:ilvl w:val="0"/>
          <w:numId w:val="35"/>
        </w:num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 xml:space="preserve">where possible, to preserve the business, or the viable parts of it (but not necessarily the </w:t>
      </w:r>
      <w:r w:rsidRPr="001C5A35">
        <w:rPr>
          <w:rFonts w:ascii="Arial" w:hAnsi="Arial" w:cs="Arial"/>
          <w:i/>
          <w:color w:val="808080" w:themeColor="background1" w:themeShade="80"/>
          <w:sz w:val="22"/>
          <w:szCs w:val="22"/>
          <w:lang w:val="en-GB"/>
        </w:rPr>
        <w:t>company</w:t>
      </w:r>
      <w:r w:rsidRPr="001C5A35">
        <w:rPr>
          <w:rFonts w:ascii="Arial" w:hAnsi="Arial" w:cs="Arial"/>
          <w:color w:val="808080" w:themeColor="background1" w:themeShade="80"/>
          <w:sz w:val="22"/>
          <w:szCs w:val="22"/>
          <w:lang w:val="en-GB"/>
        </w:rPr>
        <w:t>)</w:t>
      </w:r>
    </w:p>
    <w:p w14:paraId="0B6D52D3" w14:textId="77777777" w:rsidR="0055274F" w:rsidRDefault="0055274F" w:rsidP="0055274F">
      <w:pPr>
        <w:jc w:val="both"/>
        <w:rPr>
          <w:rFonts w:ascii="Arial" w:hAnsi="Arial" w:cs="Arial"/>
          <w:color w:val="808080" w:themeColor="background1" w:themeShade="80"/>
          <w:sz w:val="22"/>
          <w:szCs w:val="22"/>
          <w:lang w:val="en-GB"/>
        </w:rPr>
      </w:pPr>
    </w:p>
    <w:p w14:paraId="2FE8B103" w14:textId="0140242F" w:rsidR="0055274F" w:rsidRPr="0055274F" w:rsidRDefault="0055274F" w:rsidP="0055274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the differences in objectives, there are also pertinent differences between the two when it comes to assets and the end of an insolvency or bankruptcy. For example, the notion of exempt or excluded assets will only </w:t>
      </w:r>
      <w:r w:rsidR="004B54ED">
        <w:rPr>
          <w:rFonts w:ascii="Arial" w:hAnsi="Arial" w:cs="Arial"/>
          <w:color w:val="808080" w:themeColor="background1" w:themeShade="80"/>
          <w:sz w:val="22"/>
          <w:szCs w:val="22"/>
          <w:lang w:val="en-GB"/>
        </w:rPr>
        <w:t>apply to an individual and individuals are also not dissolved after bankruptcy however, a company is dissolved once the affairs have been wound up.</w:t>
      </w:r>
    </w:p>
    <w:p w14:paraId="01275777" w14:textId="1F0C50FA" w:rsidR="00DB737D" w:rsidRPr="001C5A35" w:rsidRDefault="00DB737D" w:rsidP="003A00FE">
      <w:pPr>
        <w:jc w:val="both"/>
        <w:rPr>
          <w:rFonts w:ascii="Arial" w:hAnsi="Arial" w:cs="Arial"/>
          <w:color w:val="808080" w:themeColor="background1" w:themeShade="80"/>
          <w:sz w:val="22"/>
          <w:szCs w:val="22"/>
          <w:lang w:val="en-GB"/>
        </w:rPr>
      </w:pPr>
    </w:p>
    <w:p w14:paraId="368B3D25" w14:textId="51A04AC8" w:rsidR="00DB737D" w:rsidRPr="001C5A35" w:rsidRDefault="001C5A35" w:rsidP="003A00FE">
      <w:pPr>
        <w:jc w:val="both"/>
        <w:rPr>
          <w:rFonts w:ascii="Arial" w:hAnsi="Arial" w:cs="Arial"/>
          <w:color w:val="808080" w:themeColor="background1" w:themeShade="80"/>
          <w:sz w:val="22"/>
          <w:szCs w:val="22"/>
          <w:lang w:val="en-GB"/>
        </w:rPr>
      </w:pPr>
      <w:r w:rsidRPr="001C5A35">
        <w:rPr>
          <w:rFonts w:ascii="Arial" w:hAnsi="Arial" w:cs="Arial"/>
          <w:color w:val="808080" w:themeColor="background1" w:themeShade="80"/>
          <w:sz w:val="22"/>
          <w:szCs w:val="22"/>
          <w:lang w:val="en-GB"/>
        </w:rPr>
        <w:t xml:space="preserve">In conclusion, while various </w:t>
      </w:r>
      <w:r>
        <w:rPr>
          <w:rFonts w:ascii="Arial" w:hAnsi="Arial" w:cs="Arial"/>
          <w:color w:val="808080" w:themeColor="background1" w:themeShade="80"/>
          <w:sz w:val="22"/>
          <w:szCs w:val="22"/>
          <w:lang w:val="en-GB"/>
        </w:rPr>
        <w:t>systems use</w:t>
      </w:r>
      <w:r w:rsidRPr="001C5A35">
        <w:rPr>
          <w:rFonts w:ascii="Arial" w:hAnsi="Arial" w:cs="Arial"/>
          <w:color w:val="808080" w:themeColor="background1" w:themeShade="80"/>
          <w:sz w:val="22"/>
          <w:szCs w:val="22"/>
          <w:lang w:val="en-GB"/>
        </w:rPr>
        <w:t xml:space="preserve"> the terms “bankruptcy” and “insolvency” interchangeably</w:t>
      </w:r>
      <w:r w:rsidR="00900085">
        <w:rPr>
          <w:rFonts w:ascii="Arial" w:hAnsi="Arial" w:cs="Arial"/>
          <w:color w:val="808080" w:themeColor="background1" w:themeShade="80"/>
          <w:sz w:val="22"/>
          <w:szCs w:val="22"/>
          <w:lang w:val="en-GB"/>
        </w:rPr>
        <w:t>, g</w:t>
      </w:r>
      <w:r>
        <w:rPr>
          <w:rFonts w:ascii="Arial" w:hAnsi="Arial" w:cs="Arial"/>
          <w:color w:val="808080" w:themeColor="background1" w:themeShade="80"/>
          <w:sz w:val="22"/>
          <w:szCs w:val="22"/>
          <w:lang w:val="en-GB"/>
        </w:rPr>
        <w:t xml:space="preserve">enerally speaking the term bankruptcy refers to the insolvency of an individual and is also </w:t>
      </w:r>
      <w:r w:rsidR="00AB7BC4">
        <w:rPr>
          <w:rFonts w:ascii="Arial" w:hAnsi="Arial" w:cs="Arial"/>
          <w:color w:val="808080" w:themeColor="background1" w:themeShade="80"/>
          <w:sz w:val="22"/>
          <w:szCs w:val="22"/>
          <w:lang w:val="en-GB"/>
        </w:rPr>
        <w:t>considered</w:t>
      </w:r>
      <w:r>
        <w:rPr>
          <w:rFonts w:ascii="Arial" w:hAnsi="Arial" w:cs="Arial"/>
          <w:color w:val="808080" w:themeColor="background1" w:themeShade="80"/>
          <w:sz w:val="22"/>
          <w:szCs w:val="22"/>
          <w:lang w:val="en-GB"/>
        </w:rPr>
        <w:t xml:space="preserve"> </w:t>
      </w:r>
      <w:r w:rsidR="00AB7BC4">
        <w:rPr>
          <w:rFonts w:ascii="Arial" w:hAnsi="Arial" w:cs="Arial"/>
          <w:color w:val="808080" w:themeColor="background1" w:themeShade="80"/>
          <w:sz w:val="22"/>
          <w:szCs w:val="22"/>
          <w:lang w:val="en-GB"/>
        </w:rPr>
        <w:t>a formal legal process while the term insolvency usually refers to the insolvency of a corporation and is seen more as a financial state. Depending on the state in which a debtor is located the sources of insolvency may be the same with provisions included to be more applicable to individuals (natural persons) or corpo</w:t>
      </w:r>
      <w:r w:rsidR="00900085">
        <w:rPr>
          <w:rFonts w:ascii="Arial" w:hAnsi="Arial" w:cs="Arial"/>
          <w:color w:val="808080" w:themeColor="background1" w:themeShade="80"/>
          <w:sz w:val="22"/>
          <w:szCs w:val="22"/>
          <w:lang w:val="en-GB"/>
        </w:rPr>
        <w:t>rations such as the Insolvency Act 1986 and the Bankruptcy C</w:t>
      </w:r>
      <w:r w:rsidR="00AB7BC4">
        <w:rPr>
          <w:rFonts w:ascii="Arial" w:hAnsi="Arial" w:cs="Arial"/>
          <w:color w:val="808080" w:themeColor="background1" w:themeShade="80"/>
          <w:sz w:val="22"/>
          <w:szCs w:val="22"/>
          <w:lang w:val="en-GB"/>
        </w:rPr>
        <w:t>ode of 1978 or differ entire</w:t>
      </w:r>
      <w:r w:rsidR="00900085">
        <w:rPr>
          <w:rFonts w:ascii="Arial" w:hAnsi="Arial" w:cs="Arial"/>
          <w:color w:val="808080" w:themeColor="background1" w:themeShade="80"/>
          <w:sz w:val="22"/>
          <w:szCs w:val="22"/>
          <w:lang w:val="en-GB"/>
        </w:rPr>
        <w:t>ly where separate legislation is</w:t>
      </w:r>
      <w:r w:rsidR="00AB7BC4">
        <w:rPr>
          <w:rFonts w:ascii="Arial" w:hAnsi="Arial" w:cs="Arial"/>
          <w:color w:val="808080" w:themeColor="background1" w:themeShade="80"/>
          <w:sz w:val="22"/>
          <w:szCs w:val="22"/>
          <w:lang w:val="en-GB"/>
        </w:rPr>
        <w:t xml:space="preserve"> used in one state</w:t>
      </w:r>
      <w:r w:rsidR="00900085">
        <w:rPr>
          <w:rFonts w:ascii="Arial" w:hAnsi="Arial" w:cs="Arial"/>
          <w:color w:val="808080" w:themeColor="background1" w:themeShade="80"/>
          <w:sz w:val="22"/>
          <w:szCs w:val="22"/>
          <w:lang w:val="en-GB"/>
        </w:rPr>
        <w:t>,</w:t>
      </w:r>
      <w:r w:rsidR="00AB7BC4">
        <w:rPr>
          <w:rFonts w:ascii="Arial" w:hAnsi="Arial" w:cs="Arial"/>
          <w:color w:val="808080" w:themeColor="background1" w:themeShade="80"/>
          <w:sz w:val="22"/>
          <w:szCs w:val="22"/>
          <w:lang w:val="en-GB"/>
        </w:rPr>
        <w:t xml:space="preserve"> such as Australia</w:t>
      </w:r>
      <w:r w:rsidR="000F53B5">
        <w:rPr>
          <w:rFonts w:ascii="Arial" w:hAnsi="Arial" w:cs="Arial"/>
          <w:color w:val="808080" w:themeColor="background1" w:themeShade="80"/>
          <w:sz w:val="22"/>
          <w:szCs w:val="22"/>
          <w:lang w:val="en-GB"/>
        </w:rPr>
        <w:t xml:space="preserve"> for corporations and individuals.</w:t>
      </w:r>
      <w:r w:rsidR="00AB7BC4">
        <w:rPr>
          <w:rFonts w:ascii="Arial" w:hAnsi="Arial" w:cs="Arial"/>
          <w:color w:val="808080" w:themeColor="background1" w:themeShade="80"/>
          <w:sz w:val="22"/>
          <w:szCs w:val="22"/>
          <w:lang w:val="en-GB"/>
        </w:rPr>
        <w:t xml:space="preserve"> </w:t>
      </w:r>
      <w:r w:rsidR="00D0460B">
        <w:rPr>
          <w:rFonts w:ascii="Arial" w:hAnsi="Arial" w:cs="Arial"/>
          <w:color w:val="808080" w:themeColor="background1" w:themeShade="80"/>
          <w:sz w:val="22"/>
          <w:szCs w:val="22"/>
          <w:lang w:val="en-GB"/>
        </w:rPr>
        <w:t>It is also worth noting that l</w:t>
      </w:r>
      <w:r w:rsidR="00900085">
        <w:rPr>
          <w:rFonts w:ascii="Arial" w:hAnsi="Arial" w:cs="Arial"/>
          <w:color w:val="808080" w:themeColor="background1" w:themeShade="80"/>
          <w:sz w:val="22"/>
          <w:szCs w:val="22"/>
          <w:lang w:val="en-GB"/>
        </w:rPr>
        <w:t>ocal laws and cultures will</w:t>
      </w:r>
      <w:r w:rsidR="00AB7BC4">
        <w:rPr>
          <w:rFonts w:ascii="Arial" w:hAnsi="Arial" w:cs="Arial"/>
          <w:color w:val="808080" w:themeColor="background1" w:themeShade="80"/>
          <w:sz w:val="22"/>
          <w:szCs w:val="22"/>
          <w:lang w:val="en-GB"/>
        </w:rPr>
        <w:t xml:space="preserve"> play a key role in the legal proceedings for each.</w:t>
      </w:r>
    </w:p>
    <w:p w14:paraId="6B71AA59" w14:textId="77777777" w:rsidR="00EB5F36" w:rsidRDefault="00EB5F36" w:rsidP="003A00FE">
      <w:pPr>
        <w:jc w:val="both"/>
        <w:rPr>
          <w:rFonts w:ascii="Arial" w:hAnsi="Arial" w:cs="Arial"/>
          <w:color w:val="808080" w:themeColor="background1" w:themeShade="80"/>
          <w:sz w:val="22"/>
          <w:szCs w:val="22"/>
          <w:lang w:val="en-GB"/>
        </w:rPr>
      </w:pPr>
    </w:p>
    <w:p w14:paraId="755D6AFF" w14:textId="24144178" w:rsidR="00C550C8" w:rsidRPr="00D0460B" w:rsidRDefault="008E3FAE" w:rsidP="00D0460B">
      <w:pPr>
        <w:jc w:val="both"/>
        <w:rPr>
          <w:rFonts w:ascii="Arial" w:hAnsi="Arial" w:cs="Arial"/>
          <w:sz w:val="22"/>
          <w:szCs w:val="22"/>
          <w:lang w:val="en-GB"/>
        </w:rPr>
      </w:pPr>
      <w:r>
        <w:rPr>
          <w:rFonts w:ascii="Arial" w:hAnsi="Arial" w:cs="Arial"/>
          <w:color w:val="808080" w:themeColor="background1" w:themeShade="80"/>
          <w:sz w:val="22"/>
          <w:szCs w:val="22"/>
          <w:lang w:val="en-GB"/>
        </w:rPr>
        <w:t xml:space="preserve"> </w:t>
      </w:r>
      <w:r w:rsidR="00C550C8"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00C550C8"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00C550C8"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01BCD6F5" w:rsid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448F14EC" w14:textId="194C080C" w:rsidR="00F504C0" w:rsidRDefault="00F504C0" w:rsidP="006F2E9B">
      <w:pPr>
        <w:jc w:val="both"/>
        <w:rPr>
          <w:rFonts w:ascii="Avenir Next" w:hAnsi="Avenir Next" w:cs="Arial"/>
          <w:sz w:val="22"/>
          <w:szCs w:val="22"/>
          <w:lang w:val="en-GB"/>
        </w:rPr>
      </w:pPr>
    </w:p>
    <w:p w14:paraId="14DD7B9F" w14:textId="2401A588" w:rsidR="00F504C0" w:rsidRPr="00F504C0" w:rsidRDefault="0021078A" w:rsidP="006F2E9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analyse</w:t>
      </w:r>
      <w:r w:rsidR="00F504C0" w:rsidRPr="00F504C0">
        <w:rPr>
          <w:rFonts w:ascii="Arial" w:hAnsi="Arial" w:cs="Arial"/>
          <w:color w:val="808080" w:themeColor="background1" w:themeShade="80"/>
          <w:sz w:val="22"/>
          <w:szCs w:val="22"/>
          <w:lang w:val="en-GB"/>
        </w:rPr>
        <w:t xml:space="preserve"> the challenges associated with cross board insolvency which hinder the implementation of a successful single global cross-border insolvency dispensation, we must first define the term. C</w:t>
      </w:r>
      <w:r w:rsidR="00457C33">
        <w:rPr>
          <w:rFonts w:ascii="Arial" w:hAnsi="Arial" w:cs="Arial"/>
          <w:color w:val="808080" w:themeColor="background1" w:themeShade="80"/>
          <w:sz w:val="22"/>
          <w:szCs w:val="22"/>
          <w:lang w:val="en-GB"/>
        </w:rPr>
        <w:t>ross bo</w:t>
      </w:r>
      <w:r w:rsidR="00F504C0" w:rsidRPr="00F504C0">
        <w:rPr>
          <w:rFonts w:ascii="Arial" w:hAnsi="Arial" w:cs="Arial"/>
          <w:color w:val="808080" w:themeColor="background1" w:themeShade="80"/>
          <w:sz w:val="22"/>
          <w:szCs w:val="22"/>
          <w:lang w:val="en-GB"/>
        </w:rPr>
        <w:t>rder insolvency in its simplest form is a transnational insolvency which involves an insolvency proceeding in o</w:t>
      </w:r>
      <w:r>
        <w:rPr>
          <w:rFonts w:ascii="Arial" w:hAnsi="Arial" w:cs="Arial"/>
          <w:color w:val="808080" w:themeColor="background1" w:themeShade="80"/>
          <w:sz w:val="22"/>
          <w:szCs w:val="22"/>
          <w:lang w:val="en-GB"/>
        </w:rPr>
        <w:t>ne country, with creditors and/</w:t>
      </w:r>
      <w:r w:rsidR="00F504C0" w:rsidRPr="00F504C0">
        <w:rPr>
          <w:rFonts w:ascii="Arial" w:hAnsi="Arial" w:cs="Arial"/>
          <w:color w:val="808080" w:themeColor="background1" w:themeShade="80"/>
          <w:sz w:val="22"/>
          <w:szCs w:val="22"/>
          <w:lang w:val="en-GB"/>
        </w:rPr>
        <w:t>or assets located in at least one other county.</w:t>
      </w:r>
      <w:r w:rsidR="003C606F">
        <w:rPr>
          <w:rFonts w:ascii="Arial" w:hAnsi="Arial" w:cs="Arial"/>
          <w:color w:val="808080" w:themeColor="background1" w:themeShade="80"/>
          <w:sz w:val="22"/>
          <w:szCs w:val="22"/>
          <w:lang w:val="en-GB"/>
        </w:rPr>
        <w:t xml:space="preserve"> </w:t>
      </w:r>
    </w:p>
    <w:p w14:paraId="77EA4FC8" w14:textId="2F42C91C" w:rsidR="00F504C0" w:rsidRDefault="00F504C0" w:rsidP="006F2E9B">
      <w:pPr>
        <w:jc w:val="both"/>
        <w:rPr>
          <w:rFonts w:ascii="Arial" w:hAnsi="Arial" w:cs="Arial"/>
          <w:color w:val="808080" w:themeColor="background1" w:themeShade="80"/>
          <w:sz w:val="22"/>
          <w:szCs w:val="22"/>
          <w:lang w:val="en-GB"/>
        </w:rPr>
      </w:pPr>
    </w:p>
    <w:p w14:paraId="7F53F03B" w14:textId="0BEEC556" w:rsidR="00E417B9" w:rsidRDefault="00E417B9"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discussed by </w:t>
      </w:r>
      <w:proofErr w:type="spellStart"/>
      <w:r>
        <w:rPr>
          <w:rFonts w:ascii="Arial" w:hAnsi="Arial" w:cs="Arial"/>
          <w:color w:val="808080" w:themeColor="background1" w:themeShade="80"/>
          <w:sz w:val="22"/>
          <w:szCs w:val="22"/>
          <w:lang w:val="en-GB"/>
        </w:rPr>
        <w:t>Hakan</w:t>
      </w:r>
      <w:proofErr w:type="spell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Friman</w:t>
      </w:r>
      <w:proofErr w:type="spellEnd"/>
      <w:r>
        <w:rPr>
          <w:rFonts w:ascii="Arial" w:hAnsi="Arial" w:cs="Arial"/>
          <w:color w:val="808080" w:themeColor="background1" w:themeShade="80"/>
          <w:sz w:val="22"/>
          <w:szCs w:val="22"/>
          <w:lang w:val="en-GB"/>
        </w:rPr>
        <w:t xml:space="preserve"> at the University of Pretoria, issues with cross-border insolvency begin with finding a common insolvency language. This gives rise to a variety of interpretations leading to conflicting understandings in an international context.</w:t>
      </w:r>
    </w:p>
    <w:p w14:paraId="7A64FF40" w14:textId="12B914DF" w:rsidR="005E324A" w:rsidRDefault="005E324A" w:rsidP="00692852">
      <w:pPr>
        <w:jc w:val="both"/>
        <w:rPr>
          <w:rFonts w:ascii="Arial" w:hAnsi="Arial" w:cs="Arial"/>
          <w:color w:val="808080" w:themeColor="background1" w:themeShade="80"/>
          <w:sz w:val="22"/>
          <w:szCs w:val="22"/>
          <w:lang w:val="en-GB"/>
        </w:rPr>
      </w:pPr>
    </w:p>
    <w:p w14:paraId="1CF42702" w14:textId="76356FD5" w:rsidR="0001508A" w:rsidRDefault="00F504C0" w:rsidP="00692852">
      <w:pPr>
        <w:jc w:val="both"/>
        <w:rPr>
          <w:rFonts w:ascii="Arial" w:hAnsi="Arial" w:cs="Arial"/>
          <w:color w:val="808080" w:themeColor="background1" w:themeShade="80"/>
          <w:sz w:val="22"/>
          <w:szCs w:val="22"/>
          <w:lang w:val="en-GB"/>
        </w:rPr>
      </w:pPr>
      <w:r w:rsidRPr="00F504C0">
        <w:rPr>
          <w:rFonts w:ascii="Arial" w:hAnsi="Arial" w:cs="Arial"/>
          <w:color w:val="808080" w:themeColor="background1" w:themeShade="80"/>
          <w:sz w:val="22"/>
          <w:szCs w:val="22"/>
          <w:lang w:val="en-GB"/>
        </w:rPr>
        <w:t>Due to the nature of globalisation, trade and movement of assets across borders, cross-border legal issues and transnational insolvency law issues</w:t>
      </w:r>
      <w:r w:rsidR="00C823FA">
        <w:rPr>
          <w:rFonts w:ascii="Arial" w:hAnsi="Arial" w:cs="Arial"/>
          <w:color w:val="808080" w:themeColor="background1" w:themeShade="80"/>
          <w:sz w:val="22"/>
          <w:szCs w:val="22"/>
          <w:lang w:val="en-GB"/>
        </w:rPr>
        <w:t xml:space="preserve"> arise. </w:t>
      </w:r>
      <w:r w:rsidR="005E324A">
        <w:rPr>
          <w:rFonts w:ascii="Arial" w:hAnsi="Arial" w:cs="Arial"/>
          <w:color w:val="808080" w:themeColor="background1" w:themeShade="80"/>
          <w:sz w:val="22"/>
          <w:szCs w:val="22"/>
          <w:lang w:val="en-GB"/>
        </w:rPr>
        <w:t xml:space="preserve">Different states have different laws and </w:t>
      </w:r>
      <w:r w:rsidR="00086105">
        <w:rPr>
          <w:rFonts w:ascii="Arial" w:hAnsi="Arial" w:cs="Arial"/>
          <w:color w:val="808080" w:themeColor="background1" w:themeShade="80"/>
          <w:sz w:val="22"/>
          <w:szCs w:val="22"/>
          <w:lang w:val="en-GB"/>
        </w:rPr>
        <w:t>as such problems are created</w:t>
      </w:r>
      <w:r w:rsidR="005E324A">
        <w:rPr>
          <w:rFonts w:ascii="Arial" w:hAnsi="Arial" w:cs="Arial"/>
          <w:color w:val="808080" w:themeColor="background1" w:themeShade="80"/>
          <w:sz w:val="22"/>
          <w:szCs w:val="22"/>
          <w:lang w:val="en-GB"/>
        </w:rPr>
        <w:t xml:space="preserve"> due to the difference in approaches and policies as well as variances in substantive and procedural rulings. A</w:t>
      </w:r>
      <w:r w:rsidR="00C823FA">
        <w:rPr>
          <w:rFonts w:ascii="Arial" w:hAnsi="Arial" w:cs="Arial"/>
          <w:color w:val="808080" w:themeColor="background1" w:themeShade="80"/>
          <w:sz w:val="22"/>
          <w:szCs w:val="22"/>
          <w:lang w:val="en-GB"/>
        </w:rPr>
        <w:t>s there is not a single set of insolvency rules that apply globally</w:t>
      </w:r>
      <w:r w:rsidR="00260E77">
        <w:rPr>
          <w:rFonts w:ascii="Arial" w:hAnsi="Arial" w:cs="Arial"/>
          <w:color w:val="808080" w:themeColor="background1" w:themeShade="80"/>
          <w:sz w:val="22"/>
          <w:szCs w:val="22"/>
          <w:lang w:val="en-GB"/>
        </w:rPr>
        <w:t>,</w:t>
      </w:r>
      <w:r w:rsidR="00C823FA">
        <w:rPr>
          <w:rFonts w:ascii="Arial" w:hAnsi="Arial" w:cs="Arial"/>
          <w:color w:val="808080" w:themeColor="background1" w:themeShade="80"/>
          <w:sz w:val="22"/>
          <w:szCs w:val="22"/>
          <w:lang w:val="en-GB"/>
        </w:rPr>
        <w:t xml:space="preserve"> </w:t>
      </w:r>
      <w:r w:rsidR="005E324A">
        <w:rPr>
          <w:rFonts w:ascii="Arial" w:hAnsi="Arial" w:cs="Arial"/>
          <w:color w:val="808080" w:themeColor="background1" w:themeShade="80"/>
          <w:sz w:val="22"/>
          <w:szCs w:val="22"/>
          <w:lang w:val="en-GB"/>
        </w:rPr>
        <w:t>t</w:t>
      </w:r>
      <w:r w:rsidR="009C79BF">
        <w:rPr>
          <w:rFonts w:ascii="Arial" w:hAnsi="Arial" w:cs="Arial"/>
          <w:color w:val="808080" w:themeColor="background1" w:themeShade="80"/>
          <w:sz w:val="22"/>
          <w:szCs w:val="22"/>
          <w:lang w:val="en-GB"/>
        </w:rPr>
        <w:t>his absence of</w:t>
      </w:r>
      <w:r w:rsidR="0021078A">
        <w:rPr>
          <w:rFonts w:ascii="Arial" w:hAnsi="Arial" w:cs="Arial"/>
          <w:color w:val="808080" w:themeColor="background1" w:themeShade="80"/>
          <w:sz w:val="22"/>
          <w:szCs w:val="22"/>
          <w:lang w:val="en-GB"/>
        </w:rPr>
        <w:t xml:space="preserve"> a single insolvency law system</w:t>
      </w:r>
      <w:r w:rsidR="009C79BF">
        <w:rPr>
          <w:rFonts w:ascii="Arial" w:hAnsi="Arial" w:cs="Arial"/>
          <w:color w:val="808080" w:themeColor="background1" w:themeShade="80"/>
          <w:sz w:val="22"/>
          <w:szCs w:val="22"/>
          <w:lang w:val="en-GB"/>
        </w:rPr>
        <w:t xml:space="preserve"> combined with the lack of a global parliament to </w:t>
      </w:r>
      <w:r w:rsidR="0001508A">
        <w:rPr>
          <w:rFonts w:ascii="Arial" w:hAnsi="Arial" w:cs="Arial"/>
          <w:color w:val="808080" w:themeColor="background1" w:themeShade="80"/>
          <w:sz w:val="22"/>
          <w:szCs w:val="22"/>
          <w:lang w:val="en-GB"/>
        </w:rPr>
        <w:t xml:space="preserve">enforce judgements when </w:t>
      </w:r>
      <w:r w:rsidR="009C79BF">
        <w:rPr>
          <w:rFonts w:ascii="Arial" w:hAnsi="Arial" w:cs="Arial"/>
          <w:color w:val="808080" w:themeColor="background1" w:themeShade="80"/>
          <w:sz w:val="22"/>
          <w:szCs w:val="22"/>
          <w:lang w:val="en-GB"/>
        </w:rPr>
        <w:t>deal with cross-border insolvency issues leads states to rely on their own insolvency legislation</w:t>
      </w:r>
      <w:r w:rsidR="00DA0B7B">
        <w:rPr>
          <w:rFonts w:ascii="Arial" w:hAnsi="Arial" w:cs="Arial"/>
          <w:color w:val="808080" w:themeColor="background1" w:themeShade="80"/>
          <w:sz w:val="22"/>
          <w:szCs w:val="22"/>
          <w:lang w:val="en-GB"/>
        </w:rPr>
        <w:t xml:space="preserve">. </w:t>
      </w:r>
      <w:r w:rsidR="003C606F">
        <w:rPr>
          <w:rFonts w:ascii="Arial" w:hAnsi="Arial" w:cs="Arial"/>
          <w:color w:val="808080" w:themeColor="background1" w:themeShade="80"/>
          <w:sz w:val="22"/>
          <w:szCs w:val="22"/>
          <w:lang w:val="en-GB"/>
        </w:rPr>
        <w:t>Many of which</w:t>
      </w:r>
      <w:r w:rsidR="009C79BF">
        <w:rPr>
          <w:rFonts w:ascii="Arial" w:hAnsi="Arial" w:cs="Arial"/>
          <w:color w:val="808080" w:themeColor="background1" w:themeShade="80"/>
          <w:sz w:val="22"/>
          <w:szCs w:val="22"/>
          <w:lang w:val="en-GB"/>
        </w:rPr>
        <w:t xml:space="preserve"> are ill-equipped </w:t>
      </w:r>
      <w:r w:rsidR="0001508A">
        <w:rPr>
          <w:rFonts w:ascii="Arial" w:hAnsi="Arial" w:cs="Arial"/>
          <w:color w:val="808080" w:themeColor="background1" w:themeShade="80"/>
          <w:sz w:val="22"/>
          <w:szCs w:val="22"/>
          <w:lang w:val="en-GB"/>
        </w:rPr>
        <w:t xml:space="preserve">when dealing with international insolvency matters. </w:t>
      </w:r>
    </w:p>
    <w:p w14:paraId="57D882E6" w14:textId="0C2B1325" w:rsidR="00CD6380" w:rsidRDefault="00CD6380" w:rsidP="00692852">
      <w:pPr>
        <w:jc w:val="both"/>
        <w:rPr>
          <w:rFonts w:ascii="Arial" w:hAnsi="Arial" w:cs="Arial"/>
          <w:color w:val="808080" w:themeColor="background1" w:themeShade="80"/>
          <w:sz w:val="22"/>
          <w:szCs w:val="22"/>
          <w:lang w:val="en-GB"/>
        </w:rPr>
      </w:pPr>
    </w:p>
    <w:p w14:paraId="64732C7B" w14:textId="212877C7" w:rsidR="00CD6380" w:rsidRDefault="00CD6380"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Policy considerations contribute to the hindrance of the development of a single </w:t>
      </w:r>
      <w:r w:rsidR="0021078A">
        <w:rPr>
          <w:rFonts w:ascii="Arial" w:hAnsi="Arial" w:cs="Arial"/>
          <w:color w:val="808080" w:themeColor="background1" w:themeShade="80"/>
          <w:sz w:val="22"/>
          <w:szCs w:val="22"/>
          <w:lang w:val="en-GB"/>
        </w:rPr>
        <w:t>international insolvency system</w:t>
      </w:r>
      <w:r>
        <w:rPr>
          <w:rFonts w:ascii="Arial" w:hAnsi="Arial" w:cs="Arial"/>
          <w:color w:val="808080" w:themeColor="background1" w:themeShade="80"/>
          <w:sz w:val="22"/>
          <w:szCs w:val="22"/>
          <w:lang w:val="en-GB"/>
        </w:rPr>
        <w:t xml:space="preserve"> as pro-creditor orientate</w:t>
      </w:r>
      <w:r w:rsidR="0021078A">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systems </w:t>
      </w:r>
      <w:r w:rsidR="00CB6DF5">
        <w:rPr>
          <w:rFonts w:ascii="Arial" w:hAnsi="Arial" w:cs="Arial"/>
          <w:color w:val="808080" w:themeColor="background1" w:themeShade="80"/>
          <w:sz w:val="22"/>
          <w:szCs w:val="22"/>
          <w:lang w:val="en-GB"/>
        </w:rPr>
        <w:t xml:space="preserve">typically found in West-European countries </w:t>
      </w:r>
      <w:r>
        <w:rPr>
          <w:rFonts w:ascii="Arial" w:hAnsi="Arial" w:cs="Arial"/>
          <w:color w:val="808080" w:themeColor="background1" w:themeShade="80"/>
          <w:sz w:val="22"/>
          <w:szCs w:val="22"/>
          <w:lang w:val="en-GB"/>
        </w:rPr>
        <w:t>follow a more conservative approach towards the granting of</w:t>
      </w:r>
      <w:r w:rsidR="0021078A">
        <w:rPr>
          <w:rFonts w:ascii="Arial" w:hAnsi="Arial" w:cs="Arial"/>
          <w:color w:val="808080" w:themeColor="background1" w:themeShade="80"/>
          <w:sz w:val="22"/>
          <w:szCs w:val="22"/>
          <w:lang w:val="en-GB"/>
        </w:rPr>
        <w:t xml:space="preserve"> a discharge or debt to debtors, </w:t>
      </w:r>
      <w:r>
        <w:rPr>
          <w:rFonts w:ascii="Arial" w:hAnsi="Arial" w:cs="Arial"/>
          <w:color w:val="808080" w:themeColor="background1" w:themeShade="80"/>
          <w:sz w:val="22"/>
          <w:szCs w:val="22"/>
          <w:lang w:val="en-GB"/>
        </w:rPr>
        <w:t xml:space="preserve">while pro-debtor orientated systems </w:t>
      </w:r>
      <w:r w:rsidR="00CB6DF5">
        <w:rPr>
          <w:rFonts w:ascii="Arial" w:hAnsi="Arial" w:cs="Arial"/>
          <w:color w:val="808080" w:themeColor="background1" w:themeShade="80"/>
          <w:sz w:val="22"/>
          <w:szCs w:val="22"/>
          <w:lang w:val="en-GB"/>
        </w:rPr>
        <w:t xml:space="preserve">such as the USA, </w:t>
      </w:r>
      <w:r>
        <w:rPr>
          <w:rFonts w:ascii="Arial" w:hAnsi="Arial" w:cs="Arial"/>
          <w:color w:val="808080" w:themeColor="background1" w:themeShade="80"/>
          <w:sz w:val="22"/>
          <w:szCs w:val="22"/>
          <w:lang w:val="en-GB"/>
        </w:rPr>
        <w:t xml:space="preserve">adopt a more liberal approach towards discharge of debt, also known as </w:t>
      </w:r>
      <w:r w:rsidR="00CB6DF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rehabilitation</w:t>
      </w:r>
      <w:r w:rsidR="00CB6DF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or </w:t>
      </w:r>
      <w:r w:rsidR="00CB6DF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fresh start</w:t>
      </w:r>
      <w:r w:rsidR="00CB6DF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CB6DF5">
        <w:rPr>
          <w:rFonts w:ascii="Arial" w:hAnsi="Arial" w:cs="Arial"/>
          <w:color w:val="808080" w:themeColor="background1" w:themeShade="80"/>
          <w:sz w:val="22"/>
          <w:szCs w:val="22"/>
          <w:lang w:val="en-GB"/>
        </w:rPr>
        <w:t>However, we are seeing reforms in pro-creditor systems, for example the Dutch syst</w:t>
      </w:r>
      <w:r w:rsidR="0021078A">
        <w:rPr>
          <w:rFonts w:ascii="Arial" w:hAnsi="Arial" w:cs="Arial"/>
          <w:color w:val="808080" w:themeColor="background1" w:themeShade="80"/>
          <w:sz w:val="22"/>
          <w:szCs w:val="22"/>
          <w:lang w:val="en-GB"/>
        </w:rPr>
        <w:t xml:space="preserve">em which has introduced </w:t>
      </w:r>
      <w:r w:rsidR="00CB6DF5">
        <w:rPr>
          <w:rFonts w:ascii="Arial" w:hAnsi="Arial" w:cs="Arial"/>
          <w:color w:val="808080" w:themeColor="background1" w:themeShade="80"/>
          <w:sz w:val="22"/>
          <w:szCs w:val="22"/>
          <w:lang w:val="en-GB"/>
        </w:rPr>
        <w:t>the concept of a ‘fresh start’ in view of over-indebtedness</w:t>
      </w:r>
      <w:r w:rsidR="0021078A">
        <w:rPr>
          <w:rFonts w:ascii="Arial" w:hAnsi="Arial" w:cs="Arial"/>
          <w:color w:val="808080" w:themeColor="background1" w:themeShade="80"/>
          <w:sz w:val="22"/>
          <w:szCs w:val="22"/>
          <w:lang w:val="en-GB"/>
        </w:rPr>
        <w:t xml:space="preserve"> in recent years</w:t>
      </w:r>
      <w:r w:rsidR="00CB6DF5">
        <w:rPr>
          <w:rFonts w:ascii="Arial" w:hAnsi="Arial" w:cs="Arial"/>
          <w:color w:val="808080" w:themeColor="background1" w:themeShade="80"/>
          <w:sz w:val="22"/>
          <w:szCs w:val="22"/>
          <w:lang w:val="en-GB"/>
        </w:rPr>
        <w:t xml:space="preserve">. </w:t>
      </w:r>
    </w:p>
    <w:p w14:paraId="4DF3B5D7" w14:textId="17A084F9" w:rsidR="005E324A" w:rsidRDefault="005E324A" w:rsidP="00692852">
      <w:pPr>
        <w:jc w:val="both"/>
        <w:rPr>
          <w:rFonts w:ascii="Arial" w:hAnsi="Arial" w:cs="Arial"/>
          <w:color w:val="808080" w:themeColor="background1" w:themeShade="80"/>
          <w:sz w:val="22"/>
          <w:szCs w:val="22"/>
          <w:lang w:val="en-GB"/>
        </w:rPr>
      </w:pPr>
    </w:p>
    <w:p w14:paraId="36CD641F" w14:textId="77777777" w:rsidR="005E324A" w:rsidRPr="00D02CE9" w:rsidRDefault="005E324A" w:rsidP="005E324A">
      <w:pPr>
        <w:jc w:val="both"/>
        <w:rPr>
          <w:rFonts w:ascii="Arial" w:hAnsi="Arial" w:cs="Arial"/>
          <w:color w:val="7B7B7B" w:themeColor="accent3" w:themeShade="BF"/>
          <w:sz w:val="22"/>
          <w:szCs w:val="22"/>
          <w:lang w:val="en-GB"/>
        </w:rPr>
      </w:pPr>
      <w:r w:rsidRPr="00D02CE9">
        <w:rPr>
          <w:rFonts w:ascii="Arial" w:hAnsi="Arial" w:cs="Arial"/>
          <w:color w:val="7B7B7B" w:themeColor="accent3" w:themeShade="BF"/>
          <w:sz w:val="22"/>
          <w:szCs w:val="22"/>
          <w:lang w:val="en-GB"/>
        </w:rPr>
        <w:t>Furthermore, Westbrook has identified nine key issues in cross-border cases: standing for (recognition of) the foreign representative; moratorium on creditor actions; creditor participation; executory contracts; co-ordinated claims procedures; priorities and preferences; avoidance provision powers; discharges and conflict-of-law issues.</w:t>
      </w:r>
    </w:p>
    <w:p w14:paraId="3A3E4398" w14:textId="5AF86F6C" w:rsidR="0001508A" w:rsidRDefault="0001508A" w:rsidP="00692852">
      <w:pPr>
        <w:jc w:val="both"/>
        <w:rPr>
          <w:rFonts w:ascii="Arial" w:hAnsi="Arial" w:cs="Arial"/>
          <w:color w:val="808080" w:themeColor="background1" w:themeShade="80"/>
          <w:sz w:val="22"/>
          <w:szCs w:val="22"/>
          <w:lang w:val="en-GB"/>
        </w:rPr>
      </w:pPr>
    </w:p>
    <w:p w14:paraId="2ABC974E" w14:textId="53188EA0" w:rsidR="00122742" w:rsidRDefault="005E324A"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Additionally,</w:t>
      </w:r>
      <w:r w:rsidR="0001508A">
        <w:rPr>
          <w:rFonts w:ascii="Arial" w:hAnsi="Arial" w:cs="Arial"/>
          <w:color w:val="808080" w:themeColor="background1" w:themeShade="80"/>
          <w:sz w:val="22"/>
          <w:szCs w:val="22"/>
          <w:lang w:val="en-GB"/>
        </w:rPr>
        <w:t xml:space="preserve"> the various </w:t>
      </w:r>
      <w:r w:rsidR="00DA0B7B">
        <w:rPr>
          <w:rFonts w:ascii="Arial" w:hAnsi="Arial" w:cs="Arial"/>
          <w:color w:val="808080" w:themeColor="background1" w:themeShade="80"/>
          <w:sz w:val="22"/>
          <w:szCs w:val="22"/>
          <w:lang w:val="en-GB"/>
        </w:rPr>
        <w:t>sources of insolvency law adopted by a country are influenced by either an English common law or civil law orientated foundation, this results in different approaches</w:t>
      </w:r>
      <w:r w:rsidR="00F71C12">
        <w:rPr>
          <w:rFonts w:ascii="Arial" w:hAnsi="Arial" w:cs="Arial"/>
          <w:color w:val="808080" w:themeColor="background1" w:themeShade="80"/>
          <w:sz w:val="22"/>
          <w:szCs w:val="22"/>
          <w:lang w:val="en-GB"/>
        </w:rPr>
        <w:t xml:space="preserve"> </w:t>
      </w:r>
      <w:r w:rsidR="006103D0">
        <w:rPr>
          <w:rFonts w:ascii="Arial" w:hAnsi="Arial" w:cs="Arial"/>
          <w:color w:val="808080" w:themeColor="background1" w:themeShade="80"/>
          <w:sz w:val="22"/>
          <w:szCs w:val="22"/>
          <w:lang w:val="en-GB"/>
        </w:rPr>
        <w:t>being implemented</w:t>
      </w:r>
      <w:r w:rsidR="00F71C12">
        <w:rPr>
          <w:rFonts w:ascii="Arial" w:hAnsi="Arial" w:cs="Arial"/>
          <w:color w:val="808080" w:themeColor="background1" w:themeShade="80"/>
          <w:sz w:val="22"/>
          <w:szCs w:val="22"/>
          <w:lang w:val="en-GB"/>
        </w:rPr>
        <w:t xml:space="preserve"> to deal with</w:t>
      </w:r>
      <w:r w:rsidR="00DA0B7B">
        <w:rPr>
          <w:rFonts w:ascii="Arial" w:hAnsi="Arial" w:cs="Arial"/>
          <w:color w:val="808080" w:themeColor="background1" w:themeShade="80"/>
          <w:sz w:val="22"/>
          <w:szCs w:val="22"/>
          <w:lang w:val="en-GB"/>
        </w:rPr>
        <w:t xml:space="preserve"> </w:t>
      </w:r>
      <w:r w:rsidR="00F71C12">
        <w:rPr>
          <w:rFonts w:ascii="Arial" w:hAnsi="Arial" w:cs="Arial"/>
          <w:color w:val="808080" w:themeColor="background1" w:themeShade="80"/>
          <w:sz w:val="22"/>
          <w:szCs w:val="22"/>
          <w:lang w:val="en-GB"/>
        </w:rPr>
        <w:t xml:space="preserve">cross-border </w:t>
      </w:r>
      <w:r w:rsidR="00DA0B7B">
        <w:rPr>
          <w:rFonts w:ascii="Arial" w:hAnsi="Arial" w:cs="Arial"/>
          <w:color w:val="808080" w:themeColor="background1" w:themeShade="80"/>
          <w:sz w:val="22"/>
          <w:szCs w:val="22"/>
          <w:lang w:val="en-GB"/>
        </w:rPr>
        <w:t xml:space="preserve">insolvency </w:t>
      </w:r>
      <w:r w:rsidR="00F71C12">
        <w:rPr>
          <w:rFonts w:ascii="Arial" w:hAnsi="Arial" w:cs="Arial"/>
          <w:color w:val="808080" w:themeColor="background1" w:themeShade="80"/>
          <w:sz w:val="22"/>
          <w:szCs w:val="22"/>
          <w:lang w:val="en-GB"/>
        </w:rPr>
        <w:t>is</w:t>
      </w:r>
      <w:r w:rsidR="006103D0">
        <w:rPr>
          <w:rFonts w:ascii="Arial" w:hAnsi="Arial" w:cs="Arial"/>
          <w:color w:val="808080" w:themeColor="background1" w:themeShade="80"/>
          <w:sz w:val="22"/>
          <w:szCs w:val="22"/>
          <w:lang w:val="en-GB"/>
        </w:rPr>
        <w:t>sues and presents further challenges</w:t>
      </w:r>
      <w:r w:rsidR="00F71C12">
        <w:rPr>
          <w:rFonts w:ascii="Arial" w:hAnsi="Arial" w:cs="Arial"/>
          <w:color w:val="808080" w:themeColor="background1" w:themeShade="80"/>
          <w:sz w:val="22"/>
          <w:szCs w:val="22"/>
          <w:lang w:val="en-GB"/>
        </w:rPr>
        <w:t xml:space="preserve"> when attempting to establish a </w:t>
      </w:r>
      <w:r w:rsidR="0001508A">
        <w:rPr>
          <w:rFonts w:ascii="Arial" w:hAnsi="Arial" w:cs="Arial"/>
          <w:color w:val="808080" w:themeColor="background1" w:themeShade="80"/>
          <w:sz w:val="22"/>
          <w:szCs w:val="22"/>
          <w:lang w:val="en-GB"/>
        </w:rPr>
        <w:t>uniformed</w:t>
      </w:r>
      <w:r w:rsidR="00260E77">
        <w:rPr>
          <w:rFonts w:ascii="Arial" w:hAnsi="Arial" w:cs="Arial"/>
          <w:color w:val="808080" w:themeColor="background1" w:themeShade="80"/>
          <w:sz w:val="22"/>
          <w:szCs w:val="22"/>
          <w:lang w:val="en-GB"/>
        </w:rPr>
        <w:t xml:space="preserve"> international</w:t>
      </w:r>
      <w:r w:rsidR="0001508A">
        <w:rPr>
          <w:rFonts w:ascii="Arial" w:hAnsi="Arial" w:cs="Arial"/>
          <w:color w:val="808080" w:themeColor="background1" w:themeShade="80"/>
          <w:sz w:val="22"/>
          <w:szCs w:val="22"/>
          <w:lang w:val="en-GB"/>
        </w:rPr>
        <w:t xml:space="preserve"> insolvency dispensation. For example,</w:t>
      </w:r>
      <w:r w:rsidR="006103D0">
        <w:rPr>
          <w:rFonts w:ascii="Arial" w:hAnsi="Arial" w:cs="Arial"/>
          <w:color w:val="808080" w:themeColor="background1" w:themeShade="80"/>
          <w:sz w:val="22"/>
          <w:szCs w:val="22"/>
          <w:lang w:val="en-GB"/>
        </w:rPr>
        <w:t xml:space="preserve"> common law countries</w:t>
      </w:r>
      <w:r w:rsidR="0001508A">
        <w:rPr>
          <w:rFonts w:ascii="Arial" w:hAnsi="Arial" w:cs="Arial"/>
          <w:color w:val="808080" w:themeColor="background1" w:themeShade="80"/>
          <w:sz w:val="22"/>
          <w:szCs w:val="22"/>
          <w:lang w:val="en-GB"/>
        </w:rPr>
        <w:t xml:space="preserve"> </w:t>
      </w:r>
      <w:r w:rsidR="006103D0">
        <w:rPr>
          <w:rFonts w:ascii="Arial" w:hAnsi="Arial" w:cs="Arial"/>
          <w:color w:val="808080" w:themeColor="background1" w:themeShade="80"/>
          <w:sz w:val="22"/>
          <w:szCs w:val="22"/>
          <w:lang w:val="en-GB"/>
        </w:rPr>
        <w:t>usually adopt the</w:t>
      </w:r>
      <w:r w:rsidR="00F71C12">
        <w:rPr>
          <w:rFonts w:ascii="Arial" w:hAnsi="Arial" w:cs="Arial"/>
          <w:color w:val="808080" w:themeColor="background1" w:themeShade="80"/>
          <w:sz w:val="22"/>
          <w:szCs w:val="22"/>
          <w:lang w:val="en-GB"/>
        </w:rPr>
        <w:t xml:space="preserve"> approach of universalism </w:t>
      </w:r>
      <w:r w:rsidR="006103D0">
        <w:rPr>
          <w:rFonts w:ascii="Arial" w:hAnsi="Arial" w:cs="Arial"/>
          <w:color w:val="808080" w:themeColor="background1" w:themeShade="80"/>
          <w:sz w:val="22"/>
          <w:szCs w:val="22"/>
          <w:lang w:val="en-GB"/>
        </w:rPr>
        <w:t xml:space="preserve">which </w:t>
      </w:r>
      <w:r w:rsidR="00F71C12">
        <w:rPr>
          <w:rFonts w:ascii="Arial" w:hAnsi="Arial" w:cs="Arial"/>
          <w:color w:val="808080" w:themeColor="background1" w:themeShade="80"/>
          <w:sz w:val="22"/>
          <w:szCs w:val="22"/>
          <w:lang w:val="en-GB"/>
        </w:rPr>
        <w:t xml:space="preserve">promotes one insolvency proceeding covering all of the debtor’s assets and debts worldwide based on the COMITY of the insolvency. </w:t>
      </w:r>
      <w:r w:rsidR="006103D0">
        <w:rPr>
          <w:rFonts w:ascii="Arial" w:hAnsi="Arial" w:cs="Arial"/>
          <w:color w:val="808080" w:themeColor="background1" w:themeShade="80"/>
          <w:sz w:val="22"/>
          <w:szCs w:val="22"/>
          <w:lang w:val="en-GB"/>
        </w:rPr>
        <w:t>H</w:t>
      </w:r>
      <w:r w:rsidR="00122742">
        <w:rPr>
          <w:rFonts w:ascii="Arial" w:hAnsi="Arial" w:cs="Arial"/>
          <w:color w:val="808080" w:themeColor="background1" w:themeShade="80"/>
          <w:sz w:val="22"/>
          <w:szCs w:val="22"/>
          <w:lang w:val="en-GB"/>
        </w:rPr>
        <w:t>owever</w:t>
      </w:r>
      <w:r w:rsidR="00EE0A54">
        <w:rPr>
          <w:rFonts w:ascii="Arial" w:hAnsi="Arial" w:cs="Arial"/>
          <w:color w:val="808080" w:themeColor="background1" w:themeShade="80"/>
          <w:sz w:val="22"/>
          <w:szCs w:val="22"/>
          <w:lang w:val="en-GB"/>
        </w:rPr>
        <w:t>,</w:t>
      </w:r>
      <w:r w:rsidR="00122742">
        <w:rPr>
          <w:rFonts w:ascii="Arial" w:hAnsi="Arial" w:cs="Arial"/>
          <w:color w:val="808080" w:themeColor="background1" w:themeShade="80"/>
          <w:sz w:val="22"/>
          <w:szCs w:val="22"/>
          <w:lang w:val="en-GB"/>
        </w:rPr>
        <w:t xml:space="preserve"> </w:t>
      </w:r>
      <w:r w:rsidR="00F71C12">
        <w:rPr>
          <w:rFonts w:ascii="Arial" w:hAnsi="Arial" w:cs="Arial"/>
          <w:color w:val="808080" w:themeColor="background1" w:themeShade="80"/>
          <w:sz w:val="22"/>
          <w:szCs w:val="22"/>
          <w:lang w:val="en-GB"/>
        </w:rPr>
        <w:t>this</w:t>
      </w:r>
      <w:r w:rsidR="00284E78">
        <w:rPr>
          <w:rFonts w:ascii="Arial" w:hAnsi="Arial" w:cs="Arial"/>
          <w:color w:val="808080" w:themeColor="background1" w:themeShade="80"/>
          <w:sz w:val="22"/>
          <w:szCs w:val="22"/>
          <w:lang w:val="en-GB"/>
        </w:rPr>
        <w:t xml:space="preserve"> princ</w:t>
      </w:r>
      <w:r w:rsidR="00122742">
        <w:rPr>
          <w:rFonts w:ascii="Arial" w:hAnsi="Arial" w:cs="Arial"/>
          <w:color w:val="808080" w:themeColor="background1" w:themeShade="80"/>
          <w:sz w:val="22"/>
          <w:szCs w:val="22"/>
          <w:lang w:val="en-GB"/>
        </w:rPr>
        <w:t>iple can</w:t>
      </w:r>
      <w:r w:rsidR="00284E78">
        <w:rPr>
          <w:rFonts w:ascii="Arial" w:hAnsi="Arial" w:cs="Arial"/>
          <w:color w:val="808080" w:themeColor="background1" w:themeShade="80"/>
          <w:sz w:val="22"/>
          <w:szCs w:val="22"/>
          <w:lang w:val="en-GB"/>
        </w:rPr>
        <w:t xml:space="preserve"> create insecurity in domestic markets and that </w:t>
      </w:r>
      <w:r w:rsidR="006103D0">
        <w:rPr>
          <w:rFonts w:ascii="Arial" w:hAnsi="Arial" w:cs="Arial"/>
          <w:color w:val="808080" w:themeColor="background1" w:themeShade="80"/>
          <w:sz w:val="22"/>
          <w:szCs w:val="22"/>
          <w:lang w:val="en-GB"/>
        </w:rPr>
        <w:t>the states standards where the insolvency proceedings will exclusively be opened may</w:t>
      </w:r>
      <w:r w:rsidR="00284E78">
        <w:rPr>
          <w:rFonts w:ascii="Arial" w:hAnsi="Arial" w:cs="Arial"/>
          <w:color w:val="808080" w:themeColor="background1" w:themeShade="80"/>
          <w:sz w:val="22"/>
          <w:szCs w:val="22"/>
          <w:lang w:val="en-GB"/>
        </w:rPr>
        <w:t xml:space="preserve"> be indeterminate </w:t>
      </w:r>
      <w:r w:rsidR="006103D0">
        <w:rPr>
          <w:rFonts w:ascii="Arial" w:hAnsi="Arial" w:cs="Arial"/>
          <w:color w:val="808080" w:themeColor="background1" w:themeShade="80"/>
          <w:sz w:val="22"/>
          <w:szCs w:val="22"/>
          <w:lang w:val="en-GB"/>
        </w:rPr>
        <w:t xml:space="preserve">and open to strategic influence. </w:t>
      </w:r>
    </w:p>
    <w:p w14:paraId="11683F8E" w14:textId="77777777" w:rsidR="00122742" w:rsidRDefault="00122742" w:rsidP="00692852">
      <w:pPr>
        <w:jc w:val="both"/>
        <w:rPr>
          <w:rFonts w:ascii="Arial" w:hAnsi="Arial" w:cs="Arial"/>
          <w:color w:val="808080" w:themeColor="background1" w:themeShade="80"/>
          <w:sz w:val="22"/>
          <w:szCs w:val="22"/>
          <w:lang w:val="en-GB"/>
        </w:rPr>
      </w:pPr>
    </w:p>
    <w:p w14:paraId="445F5D85" w14:textId="4CEE5619" w:rsidR="0001508A" w:rsidRDefault="006103D0"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Alternatively</w:t>
      </w:r>
      <w:r w:rsidR="00122742">
        <w:rPr>
          <w:rFonts w:ascii="Arial" w:hAnsi="Arial" w:cs="Arial"/>
          <w:color w:val="808080" w:themeColor="background1" w:themeShade="80"/>
          <w:sz w:val="22"/>
          <w:szCs w:val="22"/>
          <w:lang w:val="en-GB"/>
        </w:rPr>
        <w:t>, civil law countries that generally adopt a territorialism approach, meaning insolvency proceedings</w:t>
      </w:r>
      <w:r w:rsidR="0021078A">
        <w:rPr>
          <w:rFonts w:ascii="Arial" w:hAnsi="Arial" w:cs="Arial"/>
          <w:color w:val="808080" w:themeColor="background1" w:themeShade="80"/>
          <w:sz w:val="22"/>
          <w:szCs w:val="22"/>
          <w:lang w:val="en-GB"/>
        </w:rPr>
        <w:t>,</w:t>
      </w:r>
      <w:r w:rsidR="00122742">
        <w:rPr>
          <w:rFonts w:ascii="Arial" w:hAnsi="Arial" w:cs="Arial"/>
          <w:color w:val="808080" w:themeColor="background1" w:themeShade="80"/>
          <w:sz w:val="22"/>
          <w:szCs w:val="22"/>
          <w:lang w:val="en-GB"/>
        </w:rPr>
        <w:t xml:space="preserve"> may be opened in every jurisdiction where the debtor holds assets</w:t>
      </w:r>
      <w:r w:rsidR="0021078A">
        <w:rPr>
          <w:rFonts w:ascii="Arial" w:hAnsi="Arial" w:cs="Arial"/>
          <w:color w:val="808080" w:themeColor="background1" w:themeShade="80"/>
          <w:sz w:val="22"/>
          <w:szCs w:val="22"/>
          <w:lang w:val="en-GB"/>
        </w:rPr>
        <w:t xml:space="preserve">. However, they </w:t>
      </w:r>
      <w:r w:rsidR="00122742">
        <w:rPr>
          <w:rFonts w:ascii="Arial" w:hAnsi="Arial" w:cs="Arial"/>
          <w:color w:val="808080" w:themeColor="background1" w:themeShade="80"/>
          <w:sz w:val="22"/>
          <w:szCs w:val="22"/>
          <w:lang w:val="en-GB"/>
        </w:rPr>
        <w:t>should be territorially limit</w:t>
      </w:r>
      <w:r w:rsidR="0021078A">
        <w:rPr>
          <w:rFonts w:ascii="Arial" w:hAnsi="Arial" w:cs="Arial"/>
          <w:color w:val="808080" w:themeColor="background1" w:themeShade="80"/>
          <w:sz w:val="22"/>
          <w:szCs w:val="22"/>
          <w:lang w:val="en-GB"/>
        </w:rPr>
        <w:t>ed to property within the state</w:t>
      </w:r>
      <w:r w:rsidR="00122742">
        <w:rPr>
          <w:rFonts w:ascii="Arial" w:hAnsi="Arial" w:cs="Arial"/>
          <w:color w:val="808080" w:themeColor="background1" w:themeShade="80"/>
          <w:sz w:val="22"/>
          <w:szCs w:val="22"/>
          <w:lang w:val="en-GB"/>
        </w:rPr>
        <w:t xml:space="preserve"> where the proceedings we</w:t>
      </w:r>
      <w:r w:rsidR="0021078A">
        <w:rPr>
          <w:rFonts w:ascii="Arial" w:hAnsi="Arial" w:cs="Arial"/>
          <w:color w:val="808080" w:themeColor="background1" w:themeShade="80"/>
          <w:sz w:val="22"/>
          <w:szCs w:val="22"/>
          <w:lang w:val="en-GB"/>
        </w:rPr>
        <w:t>re commenced. This presents</w:t>
      </w:r>
      <w:r w:rsidR="00EE0A54">
        <w:rPr>
          <w:rFonts w:ascii="Arial" w:hAnsi="Arial" w:cs="Arial"/>
          <w:color w:val="808080" w:themeColor="background1" w:themeShade="80"/>
          <w:sz w:val="22"/>
          <w:szCs w:val="22"/>
          <w:lang w:val="en-GB"/>
        </w:rPr>
        <w:t xml:space="preserve"> issues as </w:t>
      </w:r>
      <w:r w:rsidR="00122742">
        <w:rPr>
          <w:rFonts w:ascii="Arial" w:hAnsi="Arial" w:cs="Arial"/>
          <w:color w:val="808080" w:themeColor="background1" w:themeShade="80"/>
          <w:sz w:val="22"/>
          <w:szCs w:val="22"/>
          <w:lang w:val="en-GB"/>
        </w:rPr>
        <w:t>the debtor</w:t>
      </w:r>
      <w:r w:rsidR="00EE0A54">
        <w:rPr>
          <w:rFonts w:ascii="Arial" w:hAnsi="Arial" w:cs="Arial"/>
          <w:color w:val="808080" w:themeColor="background1" w:themeShade="80"/>
          <w:sz w:val="22"/>
          <w:szCs w:val="22"/>
          <w:lang w:val="en-GB"/>
        </w:rPr>
        <w:t xml:space="preserve"> in this situation</w:t>
      </w:r>
      <w:r w:rsidR="00122742">
        <w:rPr>
          <w:rFonts w:ascii="Arial" w:hAnsi="Arial" w:cs="Arial"/>
          <w:color w:val="808080" w:themeColor="background1" w:themeShade="80"/>
          <w:sz w:val="22"/>
          <w:szCs w:val="22"/>
          <w:lang w:val="en-GB"/>
        </w:rPr>
        <w:t xml:space="preserve"> may be declared insolvency in a state where the debts are but solvent in a state were the assets are.</w:t>
      </w:r>
    </w:p>
    <w:p w14:paraId="17E4A181" w14:textId="0C9BA5AE" w:rsidR="005E324A" w:rsidRDefault="005E324A" w:rsidP="00692852">
      <w:pPr>
        <w:jc w:val="both"/>
        <w:rPr>
          <w:rFonts w:ascii="Arial" w:hAnsi="Arial" w:cs="Arial"/>
          <w:color w:val="808080" w:themeColor="background1" w:themeShade="80"/>
          <w:sz w:val="22"/>
          <w:szCs w:val="22"/>
          <w:lang w:val="en-GB"/>
        </w:rPr>
      </w:pPr>
    </w:p>
    <w:p w14:paraId="4A2FBDAE" w14:textId="67F8FA29" w:rsidR="005E324A" w:rsidRDefault="005E324A" w:rsidP="0069285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While attempts have been made to harmonise the cross-border insolvency such are the adoption of modern universalism, where </w:t>
      </w:r>
      <w:r w:rsidRPr="00B92449">
        <w:rPr>
          <w:rFonts w:ascii="Arial" w:hAnsi="Arial" w:cs="Arial"/>
          <w:color w:val="808080" w:themeColor="background1" w:themeShade="80"/>
          <w:sz w:val="22"/>
          <w:szCs w:val="22"/>
          <w:lang w:val="en-GB"/>
        </w:rPr>
        <w:t>main / primary proceedings opened in one state where the COMI has been determined is actually supported by secondary or ancillary proceedings</w:t>
      </w:r>
      <w:r>
        <w:rPr>
          <w:rFonts w:ascii="Arial" w:hAnsi="Arial" w:cs="Arial"/>
          <w:color w:val="808080" w:themeColor="background1" w:themeShade="80"/>
          <w:sz w:val="22"/>
          <w:szCs w:val="22"/>
          <w:lang w:val="en-GB"/>
        </w:rPr>
        <w:t>. There is still a short coming when applying a uniformed international insolvency dispensation.</w:t>
      </w:r>
    </w:p>
    <w:p w14:paraId="1FF4A3CE" w14:textId="77777777" w:rsidR="0001508A" w:rsidRDefault="0001508A" w:rsidP="00692852">
      <w:pPr>
        <w:jc w:val="both"/>
        <w:rPr>
          <w:rFonts w:ascii="Arial" w:hAnsi="Arial" w:cs="Arial"/>
          <w:color w:val="808080" w:themeColor="background1" w:themeShade="80"/>
          <w:sz w:val="22"/>
          <w:szCs w:val="22"/>
          <w:lang w:val="en-GB"/>
        </w:rPr>
      </w:pPr>
    </w:p>
    <w:p w14:paraId="262F429A" w14:textId="3E18C3EC" w:rsidR="00C952A2" w:rsidRPr="00CD6380" w:rsidRDefault="00C952A2" w:rsidP="00692852">
      <w:pPr>
        <w:jc w:val="both"/>
        <w:rPr>
          <w:rFonts w:ascii="Arial" w:hAnsi="Arial"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0909586C" w14:textId="157D6758" w:rsidR="009B4015" w:rsidRPr="00D0460B" w:rsidRDefault="009B4015" w:rsidP="00692852">
      <w:pPr>
        <w:jc w:val="both"/>
        <w:rPr>
          <w:rFonts w:ascii="Arial" w:hAnsi="Arial" w:cs="Arial"/>
          <w:color w:val="808080" w:themeColor="background1" w:themeShade="80"/>
          <w:sz w:val="22"/>
          <w:szCs w:val="22"/>
          <w:lang w:val="en-GB"/>
        </w:rPr>
      </w:pPr>
      <w:r w:rsidRPr="00D0460B">
        <w:rPr>
          <w:rFonts w:ascii="Arial" w:hAnsi="Arial" w:cs="Arial"/>
          <w:color w:val="808080" w:themeColor="background1" w:themeShade="80"/>
          <w:sz w:val="22"/>
          <w:szCs w:val="22"/>
          <w:lang w:val="en-GB"/>
        </w:rPr>
        <w:t xml:space="preserve">Hard law refers </w:t>
      </w:r>
      <w:r w:rsidR="00DA4912" w:rsidRPr="00D0460B">
        <w:rPr>
          <w:rFonts w:ascii="Arial" w:hAnsi="Arial" w:cs="Arial"/>
          <w:color w:val="808080" w:themeColor="background1" w:themeShade="80"/>
          <w:sz w:val="22"/>
          <w:szCs w:val="22"/>
          <w:lang w:val="en-GB"/>
        </w:rPr>
        <w:t>public international instruments</w:t>
      </w:r>
      <w:r w:rsidR="0021078A">
        <w:rPr>
          <w:rFonts w:ascii="Arial" w:hAnsi="Arial" w:cs="Arial"/>
          <w:color w:val="808080" w:themeColor="background1" w:themeShade="80"/>
          <w:sz w:val="22"/>
          <w:szCs w:val="22"/>
          <w:lang w:val="en-GB"/>
        </w:rPr>
        <w:t>,</w:t>
      </w:r>
      <w:r w:rsidR="00DA4912" w:rsidRPr="00D0460B">
        <w:rPr>
          <w:rFonts w:ascii="Arial" w:hAnsi="Arial" w:cs="Arial"/>
          <w:color w:val="808080" w:themeColor="background1" w:themeShade="80"/>
          <w:sz w:val="22"/>
          <w:szCs w:val="22"/>
          <w:lang w:val="en-GB"/>
        </w:rPr>
        <w:t xml:space="preserve"> including binding treaties and conventions that have been developed</w:t>
      </w:r>
      <w:r w:rsidR="00DE656B">
        <w:rPr>
          <w:rFonts w:ascii="Arial" w:hAnsi="Arial" w:cs="Arial"/>
          <w:color w:val="808080" w:themeColor="background1" w:themeShade="80"/>
          <w:sz w:val="22"/>
          <w:szCs w:val="22"/>
          <w:lang w:val="en-GB"/>
        </w:rPr>
        <w:t>,</w:t>
      </w:r>
      <w:r w:rsidR="00DA4912" w:rsidRPr="00D0460B">
        <w:rPr>
          <w:rFonts w:ascii="Arial" w:hAnsi="Arial" w:cs="Arial"/>
          <w:color w:val="808080" w:themeColor="background1" w:themeShade="80"/>
          <w:sz w:val="22"/>
          <w:szCs w:val="22"/>
          <w:lang w:val="en-GB"/>
        </w:rPr>
        <w:t xml:space="preserve"> to which st</w:t>
      </w:r>
      <w:r w:rsidR="00DE656B">
        <w:rPr>
          <w:rFonts w:ascii="Arial" w:hAnsi="Arial" w:cs="Arial"/>
          <w:color w:val="808080" w:themeColor="background1" w:themeShade="80"/>
          <w:sz w:val="22"/>
          <w:szCs w:val="22"/>
          <w:lang w:val="en-GB"/>
        </w:rPr>
        <w:t>ates become signatories on</w:t>
      </w:r>
      <w:r w:rsidR="00DA4912" w:rsidRPr="00D0460B">
        <w:rPr>
          <w:rFonts w:ascii="Arial" w:hAnsi="Arial" w:cs="Arial"/>
          <w:color w:val="808080" w:themeColor="background1" w:themeShade="80"/>
          <w:sz w:val="22"/>
          <w:szCs w:val="22"/>
          <w:lang w:val="en-GB"/>
        </w:rPr>
        <w:t xml:space="preserve"> </w:t>
      </w:r>
      <w:r w:rsidR="00DB4240" w:rsidRPr="00D0460B">
        <w:rPr>
          <w:rFonts w:ascii="Arial" w:hAnsi="Arial" w:cs="Arial"/>
          <w:color w:val="808080" w:themeColor="background1" w:themeShade="80"/>
          <w:sz w:val="22"/>
          <w:szCs w:val="22"/>
          <w:lang w:val="en-GB"/>
        </w:rPr>
        <w:t xml:space="preserve">and </w:t>
      </w:r>
      <w:r w:rsidR="00DA4912" w:rsidRPr="00D0460B">
        <w:rPr>
          <w:rFonts w:ascii="Arial" w:hAnsi="Arial" w:cs="Arial"/>
          <w:color w:val="808080" w:themeColor="background1" w:themeShade="80"/>
          <w:sz w:val="22"/>
          <w:szCs w:val="22"/>
          <w:lang w:val="en-GB"/>
        </w:rPr>
        <w:t xml:space="preserve">in turn effect their domestic laws accordingly. </w:t>
      </w:r>
      <w:r w:rsidR="00DB4240" w:rsidRPr="00D0460B">
        <w:rPr>
          <w:rFonts w:ascii="Arial" w:hAnsi="Arial" w:cs="Arial"/>
          <w:color w:val="808080" w:themeColor="background1" w:themeShade="80"/>
          <w:sz w:val="22"/>
          <w:szCs w:val="22"/>
          <w:lang w:val="en-GB"/>
        </w:rPr>
        <w:t>An example</w:t>
      </w:r>
      <w:r w:rsidR="00DA4912" w:rsidRPr="00D0460B">
        <w:rPr>
          <w:rFonts w:ascii="Arial" w:hAnsi="Arial" w:cs="Arial"/>
          <w:color w:val="808080" w:themeColor="background1" w:themeShade="80"/>
          <w:sz w:val="22"/>
          <w:szCs w:val="22"/>
          <w:lang w:val="en-GB"/>
        </w:rPr>
        <w:t xml:space="preserve"> of</w:t>
      </w:r>
      <w:r w:rsidR="00DB4240" w:rsidRPr="00D0460B">
        <w:rPr>
          <w:rFonts w:ascii="Arial" w:hAnsi="Arial" w:cs="Arial"/>
          <w:color w:val="808080" w:themeColor="background1" w:themeShade="80"/>
          <w:sz w:val="22"/>
          <w:szCs w:val="22"/>
          <w:lang w:val="en-GB"/>
        </w:rPr>
        <w:t xml:space="preserve"> successful </w:t>
      </w:r>
      <w:r w:rsidR="00DE656B">
        <w:rPr>
          <w:rFonts w:ascii="Arial" w:hAnsi="Arial" w:cs="Arial"/>
          <w:color w:val="808080" w:themeColor="background1" w:themeShade="80"/>
          <w:sz w:val="22"/>
          <w:szCs w:val="22"/>
          <w:lang w:val="en-GB"/>
        </w:rPr>
        <w:t>hard laws are the Montevideo T</w:t>
      </w:r>
      <w:r w:rsidR="00DA4912" w:rsidRPr="00D0460B">
        <w:rPr>
          <w:rFonts w:ascii="Arial" w:hAnsi="Arial" w:cs="Arial"/>
          <w:color w:val="808080" w:themeColor="background1" w:themeShade="80"/>
          <w:sz w:val="22"/>
          <w:szCs w:val="22"/>
          <w:lang w:val="en-GB"/>
        </w:rPr>
        <w:t>reaties of 1889 and 1940 in Latin America</w:t>
      </w:r>
      <w:r w:rsidR="00DB4240" w:rsidRPr="00D0460B">
        <w:rPr>
          <w:rFonts w:ascii="Arial" w:hAnsi="Arial" w:cs="Arial"/>
          <w:color w:val="808080" w:themeColor="background1" w:themeShade="80"/>
          <w:sz w:val="22"/>
          <w:szCs w:val="22"/>
          <w:lang w:val="en-GB"/>
        </w:rPr>
        <w:t xml:space="preserve"> and the Nordic Convention of 1933 from the Scandinavian region. By strengthening ties between contracting nations, hard law options have helped to address the challenges of international insolvency though attempting to codify private international law.</w:t>
      </w:r>
    </w:p>
    <w:p w14:paraId="05EAC02A" w14:textId="77777777" w:rsidR="009B4015" w:rsidRPr="00D0460B" w:rsidRDefault="009B4015" w:rsidP="00692852">
      <w:pPr>
        <w:jc w:val="both"/>
        <w:rPr>
          <w:rFonts w:ascii="Arial" w:hAnsi="Arial" w:cs="Arial"/>
          <w:color w:val="808080" w:themeColor="background1" w:themeShade="80"/>
          <w:sz w:val="22"/>
          <w:szCs w:val="22"/>
          <w:lang w:val="en-GB"/>
        </w:rPr>
      </w:pPr>
    </w:p>
    <w:p w14:paraId="337A4250" w14:textId="7AC4F448" w:rsidR="00C952A2" w:rsidRPr="00D0460B" w:rsidRDefault="00DB4240" w:rsidP="00692852">
      <w:pPr>
        <w:jc w:val="both"/>
        <w:rPr>
          <w:rFonts w:ascii="Arial" w:hAnsi="Arial" w:cs="Arial"/>
          <w:color w:val="808080" w:themeColor="background1" w:themeShade="80"/>
          <w:sz w:val="22"/>
          <w:szCs w:val="22"/>
          <w:lang w:val="en-GB"/>
        </w:rPr>
      </w:pPr>
      <w:r w:rsidRPr="00D0460B">
        <w:rPr>
          <w:rFonts w:ascii="Arial" w:hAnsi="Arial" w:cs="Arial"/>
          <w:color w:val="808080" w:themeColor="background1" w:themeShade="80"/>
          <w:sz w:val="22"/>
          <w:szCs w:val="22"/>
          <w:lang w:val="en-GB"/>
        </w:rPr>
        <w:t>On the other hand, s</w:t>
      </w:r>
      <w:r w:rsidR="009B4015" w:rsidRPr="00D0460B">
        <w:rPr>
          <w:rFonts w:ascii="Arial" w:hAnsi="Arial" w:cs="Arial"/>
          <w:color w:val="808080" w:themeColor="background1" w:themeShade="80"/>
          <w:sz w:val="22"/>
          <w:szCs w:val="22"/>
          <w:lang w:val="en-GB"/>
        </w:rPr>
        <w:t>oft law can be seen as non-binding principles and a form of guidelines</w:t>
      </w:r>
      <w:r w:rsidR="00DA4912" w:rsidRPr="00D0460B">
        <w:rPr>
          <w:rFonts w:ascii="Arial" w:hAnsi="Arial" w:cs="Arial"/>
          <w:color w:val="808080" w:themeColor="background1" w:themeShade="80"/>
          <w:sz w:val="22"/>
          <w:szCs w:val="22"/>
          <w:lang w:val="en-GB"/>
        </w:rPr>
        <w:t xml:space="preserve"> to promote</w:t>
      </w:r>
      <w:r w:rsidR="009B4015" w:rsidRPr="00D0460B">
        <w:rPr>
          <w:rFonts w:ascii="Arial" w:hAnsi="Arial" w:cs="Arial"/>
          <w:color w:val="808080" w:themeColor="background1" w:themeShade="80"/>
          <w:sz w:val="22"/>
          <w:szCs w:val="22"/>
          <w:lang w:val="en-GB"/>
        </w:rPr>
        <w:t xml:space="preserve"> best practice and encourage communication and cooperation among international states. </w:t>
      </w:r>
      <w:r w:rsidR="007B6B25" w:rsidRPr="00D0460B">
        <w:rPr>
          <w:rFonts w:ascii="Arial" w:hAnsi="Arial" w:cs="Arial"/>
          <w:color w:val="808080" w:themeColor="background1" w:themeShade="80"/>
          <w:sz w:val="22"/>
          <w:szCs w:val="22"/>
          <w:lang w:val="en-GB"/>
        </w:rPr>
        <w:t>An example of soft law which has been successful can be seen as the Model Law on Cros</w:t>
      </w:r>
      <w:r w:rsidR="00DE656B">
        <w:rPr>
          <w:rFonts w:ascii="Arial" w:hAnsi="Arial" w:cs="Arial"/>
          <w:color w:val="808080" w:themeColor="background1" w:themeShade="80"/>
          <w:sz w:val="22"/>
          <w:szCs w:val="22"/>
          <w:lang w:val="en-GB"/>
        </w:rPr>
        <w:t>s-border Insolvency (“MLCBI”). U</w:t>
      </w:r>
      <w:r w:rsidR="007B6B25" w:rsidRPr="00D0460B">
        <w:rPr>
          <w:rFonts w:ascii="Arial" w:hAnsi="Arial" w:cs="Arial"/>
          <w:color w:val="808080" w:themeColor="background1" w:themeShade="80"/>
          <w:sz w:val="22"/>
          <w:szCs w:val="22"/>
          <w:lang w:val="en-GB"/>
        </w:rPr>
        <w:t xml:space="preserve">nlike hard law options, this initiative did not take the form </w:t>
      </w:r>
      <w:r w:rsidR="007B6B25" w:rsidRPr="00D0460B">
        <w:rPr>
          <w:rFonts w:ascii="Arial" w:hAnsi="Arial" w:cs="Arial"/>
          <w:color w:val="808080" w:themeColor="background1" w:themeShade="80"/>
          <w:sz w:val="22"/>
          <w:szCs w:val="22"/>
          <w:lang w:val="en-GB"/>
        </w:rPr>
        <w:lastRenderedPageBreak/>
        <w:t>of a treaty or a convention. It was a draft legislation seen as a Model Law which was presented to UNCITRAL member states to be adopted with or without modification. Due to various socio-economic factors and</w:t>
      </w:r>
      <w:r w:rsidR="00890515" w:rsidRPr="00D0460B">
        <w:rPr>
          <w:rFonts w:ascii="Arial" w:hAnsi="Arial" w:cs="Arial"/>
          <w:color w:val="808080" w:themeColor="background1" w:themeShade="80"/>
          <w:sz w:val="22"/>
          <w:szCs w:val="22"/>
          <w:lang w:val="en-GB"/>
        </w:rPr>
        <w:t xml:space="preserve"> the fact</w:t>
      </w:r>
      <w:r w:rsidR="007B6B25" w:rsidRPr="00D0460B">
        <w:rPr>
          <w:rFonts w:ascii="Arial" w:hAnsi="Arial" w:cs="Arial"/>
          <w:color w:val="808080" w:themeColor="background1" w:themeShade="80"/>
          <w:sz w:val="22"/>
          <w:szCs w:val="22"/>
          <w:lang w:val="en-GB"/>
        </w:rPr>
        <w:t xml:space="preserve"> more and more</w:t>
      </w:r>
      <w:r w:rsidR="009B4015" w:rsidRPr="00D0460B">
        <w:rPr>
          <w:rFonts w:ascii="Arial" w:hAnsi="Arial" w:cs="Arial"/>
          <w:color w:val="808080" w:themeColor="background1" w:themeShade="80"/>
          <w:sz w:val="22"/>
          <w:szCs w:val="22"/>
          <w:lang w:val="en-GB"/>
        </w:rPr>
        <w:t xml:space="preserve"> states </w:t>
      </w:r>
      <w:r w:rsidR="00890515" w:rsidRPr="00D0460B">
        <w:rPr>
          <w:rFonts w:ascii="Arial" w:hAnsi="Arial" w:cs="Arial"/>
          <w:color w:val="808080" w:themeColor="background1" w:themeShade="80"/>
          <w:sz w:val="22"/>
          <w:szCs w:val="22"/>
          <w:lang w:val="en-GB"/>
        </w:rPr>
        <w:t xml:space="preserve">are </w:t>
      </w:r>
      <w:r w:rsidR="009B4015" w:rsidRPr="00D0460B">
        <w:rPr>
          <w:rFonts w:ascii="Arial" w:hAnsi="Arial" w:cs="Arial"/>
          <w:color w:val="808080" w:themeColor="background1" w:themeShade="80"/>
          <w:sz w:val="22"/>
          <w:szCs w:val="22"/>
          <w:lang w:val="en-GB"/>
        </w:rPr>
        <w:t>adopting the MLCBI, it is seen as an influential response to international insolvency law. Soft law</w:t>
      </w:r>
      <w:r w:rsidR="00DA4912" w:rsidRPr="00D0460B">
        <w:rPr>
          <w:rFonts w:ascii="Arial" w:hAnsi="Arial" w:cs="Arial"/>
          <w:color w:val="808080" w:themeColor="background1" w:themeShade="80"/>
          <w:sz w:val="22"/>
          <w:szCs w:val="22"/>
          <w:lang w:val="en-GB"/>
        </w:rPr>
        <w:t>s</w:t>
      </w:r>
      <w:r w:rsidR="009B4015" w:rsidRPr="00D0460B">
        <w:rPr>
          <w:rFonts w:ascii="Arial" w:hAnsi="Arial" w:cs="Arial"/>
          <w:color w:val="808080" w:themeColor="background1" w:themeShade="80"/>
          <w:sz w:val="22"/>
          <w:szCs w:val="22"/>
          <w:lang w:val="en-GB"/>
        </w:rPr>
        <w:t xml:space="preserve"> are key </w:t>
      </w:r>
      <w:r w:rsidR="00DA4912" w:rsidRPr="00D0460B">
        <w:rPr>
          <w:rFonts w:ascii="Arial" w:hAnsi="Arial" w:cs="Arial"/>
          <w:color w:val="808080" w:themeColor="background1" w:themeShade="80"/>
          <w:sz w:val="22"/>
          <w:szCs w:val="22"/>
          <w:lang w:val="en-GB"/>
        </w:rPr>
        <w:t>in influencing domestic laws so that they may be improved in order to be more adequate when dealing with international insolvency issues.</w:t>
      </w:r>
    </w:p>
    <w:p w14:paraId="4593C40C" w14:textId="77777777" w:rsidR="00A773A5" w:rsidRPr="004216EA" w:rsidRDefault="00A773A5"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25B126C"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 subsidiary of the company, Gladiator Manufacturing Ltd, manufactures an</w:t>
      </w:r>
      <w:r w:rsidR="004B54ED">
        <w:rPr>
          <w:rFonts w:ascii="Avenir Next" w:hAnsi="Avenir Next" w:cs="Arial"/>
          <w:sz w:val="22"/>
          <w:szCs w:val="28"/>
        </w:rPr>
        <w:t xml:space="preserve">d provides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6D96BF76" w:rsidR="002253D8" w:rsidRPr="00BB520B" w:rsidRDefault="00656216" w:rsidP="00DB5A5A">
      <w:pPr>
        <w:jc w:val="both"/>
        <w:rPr>
          <w:rFonts w:ascii="Arial" w:hAnsi="Arial" w:cs="Arial"/>
          <w:color w:val="808080" w:themeColor="background1" w:themeShade="80"/>
          <w:sz w:val="22"/>
          <w:szCs w:val="28"/>
        </w:rPr>
      </w:pPr>
      <w:r w:rsidRPr="00BB520B">
        <w:rPr>
          <w:rFonts w:ascii="Arial" w:hAnsi="Arial" w:cs="Arial"/>
          <w:color w:val="808080" w:themeColor="background1" w:themeShade="80"/>
          <w:sz w:val="22"/>
          <w:szCs w:val="22"/>
          <w:lang w:val="en-GB"/>
        </w:rPr>
        <w:t xml:space="preserve">My advice to the </w:t>
      </w:r>
      <w:r w:rsidRPr="00BB520B">
        <w:rPr>
          <w:rFonts w:ascii="Arial" w:hAnsi="Arial" w:cs="Arial"/>
          <w:color w:val="808080" w:themeColor="background1" w:themeShade="80"/>
          <w:sz w:val="22"/>
          <w:szCs w:val="28"/>
        </w:rPr>
        <w:t xml:space="preserve">American insolvent estate representative would be to </w:t>
      </w:r>
      <w:r w:rsidR="003F1DE5" w:rsidRPr="00BB520B">
        <w:rPr>
          <w:rFonts w:ascii="Arial" w:hAnsi="Arial" w:cs="Arial"/>
          <w:color w:val="808080" w:themeColor="background1" w:themeShade="80"/>
          <w:sz w:val="22"/>
          <w:szCs w:val="28"/>
        </w:rPr>
        <w:t xml:space="preserve">look to the </w:t>
      </w:r>
      <w:r w:rsidR="00DA01BE" w:rsidRPr="00BB520B">
        <w:rPr>
          <w:rFonts w:ascii="Arial" w:hAnsi="Arial" w:cs="Arial"/>
          <w:color w:val="808080" w:themeColor="background1" w:themeShade="80"/>
          <w:sz w:val="22"/>
          <w:szCs w:val="28"/>
        </w:rPr>
        <w:t xml:space="preserve">UNCITRAL Model Law on Cross-Border Insolvency (MLCBI) implemented in England and Wales in 2006 as the USA is not a relevant country for the purpose of section 426 </w:t>
      </w:r>
      <w:r w:rsidR="003F1DE5" w:rsidRPr="00BB520B">
        <w:rPr>
          <w:rFonts w:ascii="Arial" w:hAnsi="Arial" w:cs="Arial"/>
          <w:color w:val="808080" w:themeColor="background1" w:themeShade="80"/>
          <w:sz w:val="22"/>
          <w:szCs w:val="28"/>
        </w:rPr>
        <w:t xml:space="preserve">of the </w:t>
      </w:r>
      <w:r w:rsidR="002F13E5" w:rsidRPr="00BB520B">
        <w:rPr>
          <w:rFonts w:ascii="Arial" w:hAnsi="Arial" w:cs="Arial"/>
          <w:color w:val="808080" w:themeColor="background1" w:themeShade="80"/>
          <w:sz w:val="22"/>
          <w:szCs w:val="28"/>
        </w:rPr>
        <w:t>I</w:t>
      </w:r>
      <w:r w:rsidR="003F1DE5" w:rsidRPr="00BB520B">
        <w:rPr>
          <w:rFonts w:ascii="Arial" w:hAnsi="Arial" w:cs="Arial"/>
          <w:color w:val="808080" w:themeColor="background1" w:themeShade="80"/>
          <w:sz w:val="22"/>
          <w:szCs w:val="28"/>
        </w:rPr>
        <w:t>nsolvency Act (1986)</w:t>
      </w:r>
      <w:r w:rsidR="00BB5515">
        <w:rPr>
          <w:rFonts w:ascii="Arial" w:hAnsi="Arial" w:cs="Arial"/>
          <w:color w:val="808080" w:themeColor="background1" w:themeShade="80"/>
          <w:sz w:val="22"/>
          <w:szCs w:val="28"/>
        </w:rPr>
        <w:t xml:space="preserve"> to be applied</w:t>
      </w:r>
      <w:r w:rsidR="003F1DE5" w:rsidRPr="00BB520B">
        <w:rPr>
          <w:rFonts w:ascii="Arial" w:hAnsi="Arial" w:cs="Arial"/>
          <w:color w:val="808080" w:themeColor="background1" w:themeShade="80"/>
          <w:sz w:val="22"/>
          <w:szCs w:val="28"/>
        </w:rPr>
        <w:t xml:space="preserve">. </w:t>
      </w:r>
    </w:p>
    <w:p w14:paraId="04276339" w14:textId="561D590A" w:rsidR="002F13E5" w:rsidRPr="00BB520B" w:rsidRDefault="002F13E5" w:rsidP="00DB5A5A">
      <w:pPr>
        <w:jc w:val="both"/>
        <w:rPr>
          <w:rFonts w:ascii="Arial" w:hAnsi="Arial" w:cs="Arial"/>
          <w:color w:val="808080" w:themeColor="background1" w:themeShade="80"/>
          <w:sz w:val="22"/>
          <w:szCs w:val="28"/>
        </w:rPr>
      </w:pPr>
    </w:p>
    <w:p w14:paraId="3EEDB0A5" w14:textId="14964B59" w:rsidR="002F13E5" w:rsidRPr="00BB520B" w:rsidRDefault="00F358B3" w:rsidP="00DB5A5A">
      <w:pPr>
        <w:jc w:val="both"/>
        <w:rPr>
          <w:rFonts w:ascii="Arial" w:hAnsi="Arial" w:cs="Arial"/>
          <w:color w:val="808080" w:themeColor="background1" w:themeShade="80"/>
          <w:sz w:val="22"/>
          <w:szCs w:val="28"/>
        </w:rPr>
      </w:pPr>
      <w:r w:rsidRPr="00BB520B">
        <w:rPr>
          <w:rFonts w:ascii="Arial" w:hAnsi="Arial" w:cs="Arial"/>
          <w:color w:val="808080" w:themeColor="background1" w:themeShade="80"/>
          <w:sz w:val="22"/>
          <w:szCs w:val="28"/>
        </w:rPr>
        <w:t>Furthermore the UK has adopted the UNCITRAL Model law on Recognition and Enforcement of Insolvency</w:t>
      </w:r>
      <w:r w:rsidR="00BB520B" w:rsidRPr="00BB520B">
        <w:rPr>
          <w:rFonts w:ascii="Arial" w:hAnsi="Arial" w:cs="Arial"/>
          <w:color w:val="808080" w:themeColor="background1" w:themeShade="80"/>
          <w:sz w:val="22"/>
          <w:szCs w:val="28"/>
        </w:rPr>
        <w:t>-Related Judgements which can assist in providing guidance on recognition. As</w:t>
      </w:r>
      <w:r w:rsidR="00DE016D" w:rsidRPr="00BB520B">
        <w:rPr>
          <w:rFonts w:ascii="Arial" w:hAnsi="Arial" w:cs="Arial"/>
          <w:color w:val="808080" w:themeColor="background1" w:themeShade="80"/>
          <w:sz w:val="22"/>
          <w:szCs w:val="28"/>
        </w:rPr>
        <w:t xml:space="preserve"> </w:t>
      </w:r>
      <w:r w:rsidRPr="00BB520B">
        <w:rPr>
          <w:rFonts w:ascii="Arial" w:hAnsi="Arial" w:cs="Arial"/>
          <w:color w:val="808080" w:themeColor="background1" w:themeShade="80"/>
          <w:sz w:val="22"/>
          <w:szCs w:val="28"/>
        </w:rPr>
        <w:t xml:space="preserve">the US and </w:t>
      </w:r>
      <w:r w:rsidR="002F13E5" w:rsidRPr="00BB520B">
        <w:rPr>
          <w:rFonts w:ascii="Arial" w:hAnsi="Arial" w:cs="Arial"/>
          <w:color w:val="808080" w:themeColor="background1" w:themeShade="80"/>
          <w:sz w:val="22"/>
          <w:szCs w:val="28"/>
        </w:rPr>
        <w:t>E</w:t>
      </w:r>
      <w:r w:rsidRPr="00BB520B">
        <w:rPr>
          <w:rFonts w:ascii="Arial" w:hAnsi="Arial" w:cs="Arial"/>
          <w:color w:val="808080" w:themeColor="background1" w:themeShade="80"/>
          <w:sz w:val="22"/>
          <w:szCs w:val="28"/>
        </w:rPr>
        <w:t>ngland have</w:t>
      </w:r>
      <w:r w:rsidR="002F13E5" w:rsidRPr="00BB520B">
        <w:rPr>
          <w:rFonts w:ascii="Arial" w:hAnsi="Arial" w:cs="Arial"/>
          <w:color w:val="808080" w:themeColor="background1" w:themeShade="80"/>
          <w:sz w:val="22"/>
          <w:szCs w:val="28"/>
        </w:rPr>
        <w:t xml:space="preserve"> adopted the UNCITRAL Model Law on Cross-Border I</w:t>
      </w:r>
      <w:r w:rsidR="00BB520B" w:rsidRPr="00BB520B">
        <w:rPr>
          <w:rFonts w:ascii="Arial" w:hAnsi="Arial" w:cs="Arial"/>
          <w:color w:val="808080" w:themeColor="background1" w:themeShade="80"/>
          <w:sz w:val="22"/>
          <w:szCs w:val="28"/>
        </w:rPr>
        <w:t xml:space="preserve">nsolvency, reviewing this soft law approach will be </w:t>
      </w:r>
      <w:r w:rsidR="002F13E5" w:rsidRPr="00BB520B">
        <w:rPr>
          <w:rFonts w:ascii="Arial" w:hAnsi="Arial" w:cs="Arial"/>
          <w:color w:val="808080" w:themeColor="background1" w:themeShade="80"/>
          <w:sz w:val="22"/>
          <w:szCs w:val="28"/>
        </w:rPr>
        <w:t>useful for the American insolvent estate representative.</w:t>
      </w:r>
    </w:p>
    <w:p w14:paraId="55E7E2BC" w14:textId="1C3C85B5" w:rsidR="002F13E5" w:rsidRPr="00BB520B" w:rsidRDefault="002F13E5" w:rsidP="00DB5A5A">
      <w:pPr>
        <w:jc w:val="both"/>
        <w:rPr>
          <w:rFonts w:ascii="Arial" w:hAnsi="Arial" w:cs="Arial"/>
          <w:color w:val="808080" w:themeColor="background1" w:themeShade="80"/>
          <w:sz w:val="22"/>
          <w:szCs w:val="28"/>
        </w:rPr>
      </w:pPr>
    </w:p>
    <w:p w14:paraId="58E23C6E" w14:textId="59D29706" w:rsidR="002F13E5" w:rsidRPr="00BB520B" w:rsidRDefault="002F13E5" w:rsidP="00DB5A5A">
      <w:pPr>
        <w:jc w:val="both"/>
        <w:rPr>
          <w:rFonts w:ascii="Arial" w:hAnsi="Arial" w:cs="Arial"/>
          <w:color w:val="808080" w:themeColor="background1" w:themeShade="80"/>
          <w:sz w:val="22"/>
          <w:szCs w:val="22"/>
          <w:lang w:val="en-GB"/>
        </w:rPr>
      </w:pPr>
      <w:r w:rsidRPr="00BB520B">
        <w:rPr>
          <w:rFonts w:ascii="Arial" w:hAnsi="Arial" w:cs="Arial"/>
          <w:color w:val="808080" w:themeColor="background1" w:themeShade="80"/>
          <w:sz w:val="22"/>
          <w:szCs w:val="28"/>
        </w:rPr>
        <w:t xml:space="preserve">Lastly, as England is a common law country, the American insolvency representative could refer to relevant judge made law on cross-border matters where English courts have recognized foreign insolvency orders or judgments </w:t>
      </w:r>
      <w:r w:rsidR="00B80458" w:rsidRPr="00BB520B">
        <w:rPr>
          <w:rFonts w:ascii="Arial" w:hAnsi="Arial" w:cs="Arial"/>
          <w:color w:val="808080" w:themeColor="background1" w:themeShade="80"/>
          <w:sz w:val="22"/>
          <w:szCs w:val="28"/>
        </w:rPr>
        <w:t>to assist with</w:t>
      </w:r>
      <w:r w:rsidRPr="00BB520B">
        <w:rPr>
          <w:rFonts w:ascii="Arial" w:hAnsi="Arial" w:cs="Arial"/>
          <w:color w:val="808080" w:themeColor="background1" w:themeShade="80"/>
          <w:sz w:val="22"/>
          <w:szCs w:val="28"/>
        </w:rPr>
        <w:t xml:space="preserve"> the </w:t>
      </w:r>
      <w:r w:rsidR="00B80458" w:rsidRPr="00BB520B">
        <w:rPr>
          <w:rFonts w:ascii="Arial" w:hAnsi="Arial" w:cs="Arial"/>
          <w:color w:val="808080" w:themeColor="background1" w:themeShade="80"/>
          <w:sz w:val="22"/>
          <w:szCs w:val="28"/>
        </w:rPr>
        <w:t>insolvency proceedings.</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lastRenderedPageBreak/>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3821C351" w14:textId="0D227595" w:rsidR="00BB520B" w:rsidRPr="00BB520B" w:rsidRDefault="00085531" w:rsidP="002253D8">
      <w:pPr>
        <w:jc w:val="both"/>
        <w:rPr>
          <w:rFonts w:ascii="Arial" w:hAnsi="Arial" w:cs="Arial"/>
          <w:color w:val="808080" w:themeColor="background1" w:themeShade="80"/>
          <w:sz w:val="22"/>
          <w:szCs w:val="22"/>
          <w:lang w:val="en-GB"/>
        </w:rPr>
      </w:pPr>
      <w:r w:rsidRPr="00BB520B">
        <w:rPr>
          <w:rFonts w:ascii="Arial" w:hAnsi="Arial" w:cs="Arial"/>
          <w:color w:val="808080" w:themeColor="background1" w:themeShade="80"/>
          <w:sz w:val="22"/>
          <w:szCs w:val="22"/>
          <w:lang w:val="en-GB"/>
        </w:rPr>
        <w:t>As Italy and Germany are both members of the E</w:t>
      </w:r>
      <w:r w:rsidR="00AC2981" w:rsidRPr="00BB520B">
        <w:rPr>
          <w:rFonts w:ascii="Arial" w:hAnsi="Arial" w:cs="Arial"/>
          <w:color w:val="808080" w:themeColor="background1" w:themeShade="80"/>
          <w:sz w:val="22"/>
          <w:szCs w:val="22"/>
          <w:lang w:val="en-GB"/>
        </w:rPr>
        <w:t>uropean Union</w:t>
      </w:r>
      <w:r w:rsidRPr="00BB520B">
        <w:rPr>
          <w:rFonts w:ascii="Arial" w:hAnsi="Arial" w:cs="Arial"/>
          <w:color w:val="808080" w:themeColor="background1" w:themeShade="80"/>
          <w:sz w:val="22"/>
          <w:szCs w:val="22"/>
          <w:lang w:val="en-GB"/>
        </w:rPr>
        <w:t xml:space="preserve">, the </w:t>
      </w:r>
      <w:r w:rsidR="00AC2981" w:rsidRPr="00BB520B">
        <w:rPr>
          <w:rFonts w:ascii="Arial" w:hAnsi="Arial" w:cs="Arial"/>
          <w:color w:val="808080" w:themeColor="background1" w:themeShade="80"/>
          <w:sz w:val="22"/>
          <w:szCs w:val="22"/>
          <w:lang w:val="en-GB"/>
        </w:rPr>
        <w:t>appropriate legal source to follow is the European Insolvency Regulations (Recast) 2015 (“EIR Recast”) which determines the proper jurisdiction for a debtor</w:t>
      </w:r>
      <w:r w:rsidR="00BB5515">
        <w:rPr>
          <w:rFonts w:ascii="Arial" w:hAnsi="Arial" w:cs="Arial"/>
          <w:color w:val="808080" w:themeColor="background1" w:themeShade="80"/>
          <w:sz w:val="22"/>
          <w:szCs w:val="22"/>
          <w:lang w:val="en-GB"/>
        </w:rPr>
        <w:t>’</w:t>
      </w:r>
      <w:r w:rsidR="00AC2981" w:rsidRPr="00BB520B">
        <w:rPr>
          <w:rFonts w:ascii="Arial" w:hAnsi="Arial" w:cs="Arial"/>
          <w:color w:val="808080" w:themeColor="background1" w:themeShade="80"/>
          <w:sz w:val="22"/>
          <w:szCs w:val="22"/>
          <w:lang w:val="en-GB"/>
        </w:rPr>
        <w:t xml:space="preserve">s insolvency proceedings, what applicable law is to be used in said proceedings and ensures mandatory recognition of those proceedings in European Union member states. </w:t>
      </w:r>
    </w:p>
    <w:p w14:paraId="66DD2459" w14:textId="77777777" w:rsidR="00BB520B" w:rsidRPr="00BB520B" w:rsidRDefault="00BB520B" w:rsidP="002253D8">
      <w:pPr>
        <w:jc w:val="both"/>
        <w:rPr>
          <w:rFonts w:ascii="Arial" w:hAnsi="Arial" w:cs="Arial"/>
          <w:color w:val="808080" w:themeColor="background1" w:themeShade="80"/>
          <w:sz w:val="22"/>
          <w:szCs w:val="22"/>
          <w:lang w:val="en-GB"/>
        </w:rPr>
      </w:pPr>
    </w:p>
    <w:p w14:paraId="69938086" w14:textId="7E059EA1" w:rsidR="002253D8" w:rsidRPr="00BB520B" w:rsidRDefault="00AC2981" w:rsidP="002253D8">
      <w:pPr>
        <w:jc w:val="both"/>
        <w:rPr>
          <w:rFonts w:ascii="Arial" w:hAnsi="Arial" w:cs="Arial"/>
          <w:color w:val="808080" w:themeColor="background1" w:themeShade="80"/>
          <w:sz w:val="22"/>
          <w:szCs w:val="22"/>
          <w:lang w:val="en-GB"/>
        </w:rPr>
      </w:pPr>
      <w:r w:rsidRPr="00BB520B">
        <w:rPr>
          <w:rFonts w:ascii="Arial" w:hAnsi="Arial" w:cs="Arial"/>
          <w:color w:val="808080" w:themeColor="background1" w:themeShade="80"/>
          <w:sz w:val="22"/>
          <w:szCs w:val="22"/>
          <w:lang w:val="en-GB"/>
        </w:rPr>
        <w:t xml:space="preserve">As </w:t>
      </w:r>
      <w:r w:rsidR="00B61CC0" w:rsidRPr="00BB520B">
        <w:rPr>
          <w:rFonts w:ascii="Arial" w:hAnsi="Arial" w:cs="Arial"/>
          <w:color w:val="808080" w:themeColor="background1" w:themeShade="80"/>
          <w:sz w:val="22"/>
          <w:szCs w:val="22"/>
          <w:lang w:val="en-GB"/>
        </w:rPr>
        <w:t xml:space="preserve">the </w:t>
      </w:r>
      <w:r w:rsidRPr="00BB520B">
        <w:rPr>
          <w:rFonts w:ascii="Arial" w:hAnsi="Arial" w:cs="Arial"/>
          <w:color w:val="808080" w:themeColor="background1" w:themeShade="80"/>
          <w:sz w:val="22"/>
          <w:szCs w:val="22"/>
          <w:lang w:val="en-GB"/>
        </w:rPr>
        <w:t xml:space="preserve">EIR Recast </w:t>
      </w:r>
      <w:r w:rsidR="00B61CC0" w:rsidRPr="00BB520B">
        <w:rPr>
          <w:rFonts w:ascii="Arial" w:hAnsi="Arial" w:cs="Arial"/>
          <w:color w:val="808080" w:themeColor="background1" w:themeShade="80"/>
          <w:sz w:val="22"/>
          <w:szCs w:val="22"/>
          <w:lang w:val="en-GB"/>
        </w:rPr>
        <w:t>allocates primary jurisdiction based on the COMI,</w:t>
      </w:r>
      <w:r w:rsidR="00BB520B" w:rsidRPr="00BB520B">
        <w:rPr>
          <w:rFonts w:ascii="Arial" w:hAnsi="Arial" w:cs="Arial"/>
          <w:color w:val="808080" w:themeColor="background1" w:themeShade="80"/>
          <w:sz w:val="22"/>
          <w:szCs w:val="22"/>
          <w:lang w:val="en-GB"/>
        </w:rPr>
        <w:t xml:space="preserve"> </w:t>
      </w:r>
      <w:r w:rsidR="00B61CC0" w:rsidRPr="00BB520B">
        <w:rPr>
          <w:rFonts w:ascii="Arial" w:hAnsi="Arial" w:cs="Arial"/>
          <w:color w:val="808080" w:themeColor="background1" w:themeShade="80"/>
          <w:sz w:val="22"/>
          <w:szCs w:val="22"/>
          <w:lang w:val="en-GB"/>
        </w:rPr>
        <w:t xml:space="preserve">Italy is the country where the </w:t>
      </w:r>
      <w:r w:rsidR="00761FDB">
        <w:rPr>
          <w:rFonts w:ascii="Arial" w:hAnsi="Arial" w:cs="Arial"/>
          <w:color w:val="808080" w:themeColor="background1" w:themeShade="80"/>
          <w:sz w:val="22"/>
          <w:szCs w:val="22"/>
          <w:lang w:val="en-GB"/>
        </w:rPr>
        <w:t xml:space="preserve">main proceedings will be opened. Additionally, Article 7.1 states that “The applicable law to insolvency proceedings </w:t>
      </w:r>
      <w:r w:rsidR="00BB520B" w:rsidRPr="00BB520B">
        <w:rPr>
          <w:rFonts w:ascii="Arial" w:hAnsi="Arial" w:cs="Arial"/>
          <w:color w:val="808080" w:themeColor="background1" w:themeShade="80"/>
          <w:sz w:val="22"/>
          <w:szCs w:val="22"/>
          <w:lang w:val="en-GB"/>
        </w:rPr>
        <w:t xml:space="preserve">and </w:t>
      </w:r>
      <w:r w:rsidR="00761FDB">
        <w:rPr>
          <w:rFonts w:ascii="Arial" w:hAnsi="Arial" w:cs="Arial"/>
          <w:color w:val="808080" w:themeColor="background1" w:themeShade="80"/>
          <w:sz w:val="22"/>
          <w:szCs w:val="22"/>
          <w:lang w:val="en-GB"/>
        </w:rPr>
        <w:t xml:space="preserve">their effects shall </w:t>
      </w:r>
      <w:r w:rsidR="00CD500E">
        <w:rPr>
          <w:rFonts w:ascii="Arial" w:hAnsi="Arial" w:cs="Arial"/>
          <w:color w:val="808080" w:themeColor="background1" w:themeShade="80"/>
          <w:sz w:val="22"/>
          <w:szCs w:val="22"/>
          <w:lang w:val="en-GB"/>
        </w:rPr>
        <w:t>be that of the Member State within the territory of which such proceedings are opened (“The State of the opening proceedings”)”</w:t>
      </w:r>
      <w:r w:rsidR="005F2F7F">
        <w:rPr>
          <w:rFonts w:ascii="Arial" w:hAnsi="Arial" w:cs="Arial"/>
          <w:color w:val="808080" w:themeColor="background1" w:themeShade="80"/>
          <w:sz w:val="22"/>
          <w:szCs w:val="22"/>
          <w:lang w:val="en-GB"/>
        </w:rPr>
        <w:t xml:space="preserve">. As the main proceedings are opened in Italy, the applicable law will also be that of Italy </w:t>
      </w:r>
      <w:r w:rsidR="00767B9A">
        <w:rPr>
          <w:rFonts w:ascii="Arial" w:hAnsi="Arial" w:cs="Arial"/>
          <w:color w:val="808080" w:themeColor="background1" w:themeShade="80"/>
          <w:sz w:val="22"/>
          <w:szCs w:val="22"/>
          <w:lang w:val="en-GB"/>
        </w:rPr>
        <w:t xml:space="preserve">(the Italian Bankruptcy Act) </w:t>
      </w:r>
      <w:r w:rsidR="005F2F7F">
        <w:rPr>
          <w:rFonts w:ascii="Arial" w:hAnsi="Arial" w:cs="Arial"/>
          <w:color w:val="808080" w:themeColor="background1" w:themeShade="80"/>
          <w:sz w:val="22"/>
          <w:szCs w:val="22"/>
          <w:lang w:val="en-GB"/>
        </w:rPr>
        <w:t xml:space="preserve">and pursuant to </w:t>
      </w:r>
      <w:r w:rsidR="00767B9A">
        <w:rPr>
          <w:rFonts w:ascii="Arial" w:hAnsi="Arial" w:cs="Arial"/>
          <w:color w:val="808080" w:themeColor="background1" w:themeShade="80"/>
          <w:sz w:val="22"/>
          <w:szCs w:val="22"/>
          <w:lang w:val="en-GB"/>
        </w:rPr>
        <w:t xml:space="preserve">EIR Recast </w:t>
      </w:r>
      <w:r w:rsidR="005F2F7F">
        <w:rPr>
          <w:rFonts w:ascii="Arial" w:hAnsi="Arial" w:cs="Arial"/>
          <w:color w:val="808080" w:themeColor="background1" w:themeShade="80"/>
          <w:sz w:val="22"/>
          <w:szCs w:val="22"/>
          <w:lang w:val="en-GB"/>
        </w:rPr>
        <w:t>Article 20, judgements opening an insolvency proceeding in Italy will have the same effect in Germany without further formalities.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EE64756" w:rsidR="002253D8" w:rsidRPr="00BB520B" w:rsidRDefault="00BB520B" w:rsidP="007815D1">
      <w:pPr>
        <w:jc w:val="both"/>
        <w:rPr>
          <w:rFonts w:ascii="Arial" w:hAnsi="Arial" w:cs="Arial"/>
          <w:color w:val="808080" w:themeColor="background1" w:themeShade="80"/>
          <w:sz w:val="22"/>
          <w:szCs w:val="22"/>
          <w:lang w:val="en-GB"/>
        </w:rPr>
      </w:pPr>
      <w:r w:rsidRPr="00BB520B">
        <w:rPr>
          <w:rFonts w:ascii="Arial" w:hAnsi="Arial" w:cs="Arial"/>
          <w:color w:val="808080" w:themeColor="background1" w:themeShade="80"/>
          <w:sz w:val="22"/>
          <w:szCs w:val="22"/>
          <w:lang w:val="en-GB"/>
        </w:rPr>
        <w:t xml:space="preserve">No as </w:t>
      </w:r>
      <w:r>
        <w:rPr>
          <w:rFonts w:ascii="Arial" w:hAnsi="Arial" w:cs="Arial"/>
          <w:color w:val="808080" w:themeColor="background1" w:themeShade="80"/>
          <w:sz w:val="22"/>
          <w:szCs w:val="22"/>
        </w:rPr>
        <w:t>India</w:t>
      </w:r>
      <w:r w:rsidRPr="00BB520B">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South Africa and Australia</w:t>
      </w:r>
      <w:r w:rsidRPr="00BB520B">
        <w:rPr>
          <w:rFonts w:ascii="Arial" w:hAnsi="Arial" w:cs="Arial"/>
          <w:color w:val="808080" w:themeColor="background1" w:themeShade="80"/>
          <w:sz w:val="22"/>
          <w:szCs w:val="22"/>
        </w:rPr>
        <w:t xml:space="preserve"> are not in the European Union and therefore these regulations do not apply.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60F9CEE0" w:rsid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D978900"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5B718FE2" w14:textId="77777777" w:rsidR="003E0795" w:rsidRDefault="003E0795" w:rsidP="003E0795">
      <w:pPr>
        <w:jc w:val="both"/>
        <w:rPr>
          <w:rFonts w:ascii="Arial" w:hAnsi="Arial" w:cs="Arial"/>
          <w:color w:val="808080" w:themeColor="background1" w:themeShade="80"/>
          <w:sz w:val="22"/>
          <w:szCs w:val="22"/>
          <w:lang w:val="en-GB"/>
        </w:rPr>
      </w:pPr>
    </w:p>
    <w:p w14:paraId="13039970" w14:textId="573D645F" w:rsidR="002253D8" w:rsidRPr="003E0795" w:rsidRDefault="003E0795" w:rsidP="003E0795">
      <w:pPr>
        <w:jc w:val="both"/>
        <w:rPr>
          <w:rFonts w:ascii="Avenir Next" w:hAnsi="Avenir Next" w:cs="Arial"/>
          <w:sz w:val="22"/>
          <w:szCs w:val="28"/>
        </w:rPr>
      </w:pPr>
      <w:r w:rsidRPr="00AE563E">
        <w:rPr>
          <w:rFonts w:ascii="Arial" w:hAnsi="Arial" w:cs="Arial"/>
          <w:color w:val="808080" w:themeColor="background1" w:themeShade="80"/>
          <w:sz w:val="22"/>
          <w:szCs w:val="22"/>
          <w:lang w:val="en-GB"/>
        </w:rPr>
        <w:t>The Dutch Bankruptcy Act (</w:t>
      </w:r>
      <w:proofErr w:type="spellStart"/>
      <w:r w:rsidRPr="00AE563E">
        <w:rPr>
          <w:rFonts w:ascii="Arial" w:hAnsi="Arial" w:cs="Arial"/>
          <w:color w:val="808080" w:themeColor="background1" w:themeShade="80"/>
          <w:sz w:val="22"/>
          <w:szCs w:val="22"/>
          <w:lang w:val="en-GB"/>
        </w:rPr>
        <w:t>Faillisementswet</w:t>
      </w:r>
      <w:proofErr w:type="spellEnd"/>
      <w:r w:rsidRPr="00AE563E">
        <w:rPr>
          <w:rFonts w:ascii="Arial" w:hAnsi="Arial" w:cs="Arial"/>
          <w:color w:val="808080" w:themeColor="background1" w:themeShade="80"/>
          <w:sz w:val="22"/>
          <w:szCs w:val="22"/>
          <w:lang w:val="en-GB"/>
        </w:rPr>
        <w:t xml:space="preserve">) will </w:t>
      </w:r>
      <w:r>
        <w:rPr>
          <w:rFonts w:ascii="Arial" w:hAnsi="Arial" w:cs="Arial"/>
          <w:color w:val="808080" w:themeColor="background1" w:themeShade="80"/>
          <w:sz w:val="22"/>
          <w:szCs w:val="22"/>
          <w:lang w:val="en-GB"/>
        </w:rPr>
        <w:t>also need to be studied and</w:t>
      </w:r>
      <w:r w:rsidRPr="00AE563E">
        <w:rPr>
          <w:rFonts w:ascii="Arial" w:hAnsi="Arial" w:cs="Arial"/>
          <w:color w:val="808080" w:themeColor="background1" w:themeShade="80"/>
          <w:sz w:val="22"/>
          <w:szCs w:val="22"/>
          <w:lang w:val="en-GB"/>
        </w:rPr>
        <w:t xml:space="preserve"> applied in this situation</w:t>
      </w:r>
      <w:r>
        <w:rPr>
          <w:rFonts w:ascii="Avenir Next" w:hAnsi="Avenir Next" w:cs="Arial"/>
          <w:sz w:val="22"/>
          <w:szCs w:val="28"/>
        </w:rPr>
        <w:t xml:space="preserve">. </w:t>
      </w:r>
      <w:r w:rsidRPr="003E0795">
        <w:rPr>
          <w:rFonts w:ascii="Arial" w:hAnsi="Arial" w:cs="Arial"/>
          <w:color w:val="808080" w:themeColor="background1" w:themeShade="80"/>
          <w:sz w:val="22"/>
          <w:szCs w:val="28"/>
        </w:rPr>
        <w:t xml:space="preserve">In addition, </w:t>
      </w:r>
      <w:r>
        <w:rPr>
          <w:rFonts w:ascii="Arial" w:hAnsi="Arial" w:cs="Arial"/>
          <w:color w:val="808080" w:themeColor="background1" w:themeShade="80"/>
          <w:sz w:val="22"/>
          <w:szCs w:val="22"/>
          <w:lang w:val="en-GB"/>
        </w:rPr>
        <w:t>t</w:t>
      </w:r>
      <w:r w:rsidR="00AE563E" w:rsidRPr="003E0795">
        <w:rPr>
          <w:rFonts w:ascii="Arial" w:hAnsi="Arial" w:cs="Arial"/>
          <w:color w:val="808080" w:themeColor="background1" w:themeShade="80"/>
          <w:sz w:val="22"/>
          <w:szCs w:val="22"/>
          <w:lang w:val="en-GB"/>
        </w:rPr>
        <w:t xml:space="preserve">he </w:t>
      </w:r>
      <w:r w:rsidR="00AE563E">
        <w:rPr>
          <w:rFonts w:ascii="Arial" w:hAnsi="Arial" w:cs="Arial"/>
          <w:color w:val="808080" w:themeColor="background1" w:themeShade="80"/>
          <w:sz w:val="22"/>
          <w:szCs w:val="22"/>
          <w:lang w:val="en-GB"/>
        </w:rPr>
        <w:t xml:space="preserve">UNCITRAL Model Law on Secured Transactions </w:t>
      </w:r>
      <w:r w:rsidR="005C0ACA">
        <w:rPr>
          <w:rFonts w:ascii="Arial" w:hAnsi="Arial" w:cs="Arial"/>
          <w:color w:val="808080" w:themeColor="background1" w:themeShade="80"/>
          <w:sz w:val="22"/>
          <w:szCs w:val="22"/>
          <w:lang w:val="en-GB"/>
        </w:rPr>
        <w:t xml:space="preserve">(2016) </w:t>
      </w:r>
      <w:r w:rsidR="00AE563E">
        <w:rPr>
          <w:rFonts w:ascii="Arial" w:hAnsi="Arial" w:cs="Arial"/>
          <w:color w:val="808080" w:themeColor="background1" w:themeShade="80"/>
          <w:sz w:val="22"/>
          <w:szCs w:val="22"/>
          <w:lang w:val="en-GB"/>
        </w:rPr>
        <w:t>would need to be reviewed as it attempts to harmonise the rule relating to sec</w:t>
      </w:r>
      <w:r w:rsidR="005C0ACA">
        <w:rPr>
          <w:rFonts w:ascii="Arial" w:hAnsi="Arial" w:cs="Arial"/>
          <w:color w:val="808080" w:themeColor="background1" w:themeShade="80"/>
          <w:sz w:val="22"/>
          <w:szCs w:val="22"/>
          <w:lang w:val="en-GB"/>
        </w:rPr>
        <w:t xml:space="preserve">urity interest around the world. UNCITRAL Model Law on Secured Transactions applies to all types of assets, secured obligation, borrow and lender.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5FAA116" w:rsidR="002253D8" w:rsidRPr="00961F9F" w:rsidRDefault="00A80807" w:rsidP="003E079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Australia is a common law system we are likely to encounter a floating charge, and as such the general law will prescribe how these rights are established. With that said</w:t>
      </w:r>
      <w:r w:rsidR="004B54ED">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4B54ED">
        <w:rPr>
          <w:rFonts w:ascii="Arial" w:hAnsi="Arial" w:cs="Arial"/>
          <w:color w:val="808080" w:themeColor="background1" w:themeShade="80"/>
          <w:sz w:val="22"/>
          <w:szCs w:val="22"/>
          <w:lang w:val="en-GB"/>
        </w:rPr>
        <w:t>t</w:t>
      </w:r>
      <w:r w:rsidR="003E0795" w:rsidRPr="00961F9F">
        <w:rPr>
          <w:rFonts w:ascii="Arial" w:hAnsi="Arial" w:cs="Arial"/>
          <w:color w:val="808080" w:themeColor="background1" w:themeShade="80"/>
          <w:sz w:val="22"/>
          <w:szCs w:val="22"/>
          <w:lang w:val="en-GB"/>
        </w:rPr>
        <w:t xml:space="preserve">he Australian </w:t>
      </w:r>
      <w:r w:rsidR="003E0795" w:rsidRPr="00961F9F">
        <w:rPr>
          <w:rFonts w:ascii="Arial" w:hAnsi="Arial" w:cs="Arial"/>
          <w:color w:val="808080" w:themeColor="background1" w:themeShade="80"/>
          <w:sz w:val="22"/>
          <w:szCs w:val="22"/>
          <w:lang w:val="en-GB"/>
        </w:rPr>
        <w:lastRenderedPageBreak/>
        <w:t>Corporations Act of 2001</w:t>
      </w:r>
      <w:r w:rsidR="00F954E3">
        <w:rPr>
          <w:rFonts w:ascii="Arial" w:hAnsi="Arial" w:cs="Arial"/>
          <w:color w:val="808080" w:themeColor="background1" w:themeShade="80"/>
          <w:sz w:val="22"/>
          <w:szCs w:val="22"/>
          <w:lang w:val="en-GB"/>
        </w:rPr>
        <w:t xml:space="preserve"> </w:t>
      </w:r>
      <w:r w:rsidR="003E0795" w:rsidRPr="00961F9F">
        <w:rPr>
          <w:rFonts w:ascii="Arial" w:hAnsi="Arial" w:cs="Arial"/>
          <w:color w:val="808080" w:themeColor="background1" w:themeShade="80"/>
          <w:sz w:val="22"/>
          <w:szCs w:val="22"/>
          <w:lang w:val="en-GB"/>
        </w:rPr>
        <w:t xml:space="preserve">would be the relevant law to </w:t>
      </w:r>
      <w:r w:rsidR="00BB5515">
        <w:rPr>
          <w:rFonts w:ascii="Arial" w:hAnsi="Arial" w:cs="Arial"/>
          <w:color w:val="808080" w:themeColor="background1" w:themeShade="80"/>
          <w:sz w:val="22"/>
          <w:szCs w:val="22"/>
          <w:lang w:val="en-GB"/>
        </w:rPr>
        <w:t xml:space="preserve">study </w:t>
      </w:r>
      <w:r w:rsidR="00F954E3">
        <w:rPr>
          <w:rFonts w:ascii="Arial" w:hAnsi="Arial" w:cs="Arial"/>
          <w:color w:val="808080" w:themeColor="background1" w:themeShade="80"/>
          <w:sz w:val="22"/>
          <w:szCs w:val="22"/>
          <w:lang w:val="en-GB"/>
        </w:rPr>
        <w:t>in this context as it deal</w:t>
      </w:r>
      <w:r w:rsidR="00BB5515">
        <w:rPr>
          <w:rFonts w:ascii="Arial" w:hAnsi="Arial" w:cs="Arial"/>
          <w:color w:val="808080" w:themeColor="background1" w:themeShade="80"/>
          <w:sz w:val="22"/>
          <w:szCs w:val="22"/>
          <w:lang w:val="en-GB"/>
        </w:rPr>
        <w:t>s</w:t>
      </w:r>
      <w:r w:rsidR="00F954E3">
        <w:rPr>
          <w:rFonts w:ascii="Arial" w:hAnsi="Arial" w:cs="Arial"/>
          <w:color w:val="808080" w:themeColor="background1" w:themeShade="80"/>
          <w:sz w:val="22"/>
          <w:szCs w:val="22"/>
          <w:lang w:val="en-GB"/>
        </w:rPr>
        <w:t xml:space="preserve"> with corporate insolvencies, in relation to the real rights of</w:t>
      </w:r>
      <w:r>
        <w:rPr>
          <w:rFonts w:ascii="Arial" w:hAnsi="Arial" w:cs="Arial"/>
          <w:color w:val="808080" w:themeColor="background1" w:themeShade="80"/>
          <w:sz w:val="22"/>
          <w:szCs w:val="22"/>
          <w:lang w:val="en-GB"/>
        </w:rPr>
        <w:t xml:space="preserve"> security situated in the state</w:t>
      </w:r>
      <w:r w:rsidR="00F954E3">
        <w:rPr>
          <w:rFonts w:ascii="Arial" w:hAnsi="Arial" w:cs="Arial"/>
          <w:color w:val="808080" w:themeColor="background1" w:themeShade="80"/>
          <w:sz w:val="22"/>
          <w:szCs w:val="22"/>
          <w:lang w:val="en-GB"/>
        </w:rPr>
        <w:t xml:space="preserve">, </w:t>
      </w:r>
      <w:r w:rsidR="003E0795" w:rsidRPr="00961F9F">
        <w:rPr>
          <w:rFonts w:ascii="Arial" w:hAnsi="Arial" w:cs="Arial"/>
          <w:color w:val="808080" w:themeColor="background1" w:themeShade="80"/>
          <w:sz w:val="22"/>
          <w:szCs w:val="22"/>
          <w:lang w:val="en-GB"/>
        </w:rPr>
        <w:t>UNCITRAL Model Law on Secured Transactions (2016)</w:t>
      </w:r>
      <w:r w:rsidR="00F954E3">
        <w:rPr>
          <w:rFonts w:ascii="Arial" w:hAnsi="Arial" w:cs="Arial"/>
          <w:color w:val="808080" w:themeColor="background1" w:themeShade="80"/>
          <w:sz w:val="22"/>
          <w:szCs w:val="22"/>
          <w:lang w:val="en-GB"/>
        </w:rPr>
        <w:t xml:space="preserve"> provides guidance on how to deal with these matters.</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1E23852D"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563939">
          <w:rPr>
            <w:rStyle w:val="PageNumber"/>
            <w:rFonts w:ascii="Avenir Next" w:hAnsi="Avenir Next" w:cs="Arial"/>
            <w:noProof/>
            <w:sz w:val="22"/>
            <w:szCs w:val="22"/>
          </w:rPr>
          <w:t>8</w:t>
        </w:r>
        <w:r w:rsidRPr="00297BDF">
          <w:rPr>
            <w:rStyle w:val="PageNumber"/>
            <w:rFonts w:ascii="Avenir Next" w:hAnsi="Avenir Next" w:cs="Arial"/>
            <w:sz w:val="22"/>
            <w:szCs w:val="22"/>
          </w:rPr>
          <w:fldChar w:fldCharType="end"/>
        </w:r>
      </w:p>
    </w:sdtContent>
  </w:sdt>
  <w:p w14:paraId="12ABA5E1" w14:textId="1CED62E3" w:rsidR="00B64A85" w:rsidRPr="00062468" w:rsidRDefault="00062468" w:rsidP="00062468">
    <w:pPr>
      <w:pStyle w:val="Footer"/>
    </w:pPr>
    <w:r>
      <w:t>202324-1411.assessment1summitive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CB90" w14:textId="30FB2CE4" w:rsidR="00062468" w:rsidRDefault="00062468">
    <w:pPr>
      <w:pStyle w:val="Footer"/>
    </w:pPr>
    <w:r>
      <w:t>202324-1411.assessment1summitive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3160E0"/>
    <w:multiLevelType w:val="hybridMultilevel"/>
    <w:tmpl w:val="4C0E0F0E"/>
    <w:lvl w:ilvl="0" w:tplc="53DA4C88">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2"/>
  </w:num>
  <w:num w:numId="4">
    <w:abstractNumId w:val="4"/>
  </w:num>
  <w:num w:numId="5">
    <w:abstractNumId w:val="21"/>
  </w:num>
  <w:num w:numId="6">
    <w:abstractNumId w:val="27"/>
  </w:num>
  <w:num w:numId="7">
    <w:abstractNumId w:val="14"/>
  </w:num>
  <w:num w:numId="8">
    <w:abstractNumId w:val="33"/>
  </w:num>
  <w:num w:numId="9">
    <w:abstractNumId w:val="13"/>
  </w:num>
  <w:num w:numId="10">
    <w:abstractNumId w:val="28"/>
  </w:num>
  <w:num w:numId="11">
    <w:abstractNumId w:val="10"/>
  </w:num>
  <w:num w:numId="12">
    <w:abstractNumId w:val="29"/>
  </w:num>
  <w:num w:numId="13">
    <w:abstractNumId w:val="20"/>
  </w:num>
  <w:num w:numId="14">
    <w:abstractNumId w:val="19"/>
  </w:num>
  <w:num w:numId="15">
    <w:abstractNumId w:val="5"/>
  </w:num>
  <w:num w:numId="16">
    <w:abstractNumId w:val="22"/>
  </w:num>
  <w:num w:numId="17">
    <w:abstractNumId w:val="17"/>
  </w:num>
  <w:num w:numId="18">
    <w:abstractNumId w:val="18"/>
  </w:num>
  <w:num w:numId="19">
    <w:abstractNumId w:val="25"/>
  </w:num>
  <w:num w:numId="20">
    <w:abstractNumId w:val="9"/>
  </w:num>
  <w:num w:numId="21">
    <w:abstractNumId w:val="16"/>
  </w:num>
  <w:num w:numId="22">
    <w:abstractNumId w:val="0"/>
  </w:num>
  <w:num w:numId="23">
    <w:abstractNumId w:val="24"/>
  </w:num>
  <w:num w:numId="24">
    <w:abstractNumId w:val="1"/>
  </w:num>
  <w:num w:numId="25">
    <w:abstractNumId w:val="31"/>
  </w:num>
  <w:num w:numId="26">
    <w:abstractNumId w:val="34"/>
  </w:num>
  <w:num w:numId="27">
    <w:abstractNumId w:val="8"/>
  </w:num>
  <w:num w:numId="28">
    <w:abstractNumId w:val="7"/>
  </w:num>
  <w:num w:numId="29">
    <w:abstractNumId w:val="6"/>
  </w:num>
  <w:num w:numId="30">
    <w:abstractNumId w:val="11"/>
  </w:num>
  <w:num w:numId="31">
    <w:abstractNumId w:val="3"/>
  </w:num>
  <w:num w:numId="32">
    <w:abstractNumId w:val="15"/>
  </w:num>
  <w:num w:numId="33">
    <w:abstractNumId w:val="23"/>
  </w:num>
  <w:num w:numId="34">
    <w:abstractNumId w:val="12"/>
  </w:num>
  <w:num w:numId="3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0C9C"/>
    <w:rsid w:val="0001508A"/>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51A"/>
    <w:rsid w:val="00046789"/>
    <w:rsid w:val="000521C4"/>
    <w:rsid w:val="00052A5E"/>
    <w:rsid w:val="00052A66"/>
    <w:rsid w:val="00052FF2"/>
    <w:rsid w:val="0005310B"/>
    <w:rsid w:val="00054EC2"/>
    <w:rsid w:val="00055EB9"/>
    <w:rsid w:val="00057BF2"/>
    <w:rsid w:val="0006130F"/>
    <w:rsid w:val="00062468"/>
    <w:rsid w:val="00062D42"/>
    <w:rsid w:val="00062E85"/>
    <w:rsid w:val="00064440"/>
    <w:rsid w:val="000649D1"/>
    <w:rsid w:val="00064C44"/>
    <w:rsid w:val="00065166"/>
    <w:rsid w:val="00066AE7"/>
    <w:rsid w:val="0007091D"/>
    <w:rsid w:val="000710E5"/>
    <w:rsid w:val="00076483"/>
    <w:rsid w:val="00080757"/>
    <w:rsid w:val="0008155B"/>
    <w:rsid w:val="000815BB"/>
    <w:rsid w:val="00081A63"/>
    <w:rsid w:val="00082609"/>
    <w:rsid w:val="0008457E"/>
    <w:rsid w:val="000851CC"/>
    <w:rsid w:val="00085349"/>
    <w:rsid w:val="00085531"/>
    <w:rsid w:val="00085D4B"/>
    <w:rsid w:val="00086105"/>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8AC"/>
    <w:rsid w:val="000E5CB4"/>
    <w:rsid w:val="000F0DC0"/>
    <w:rsid w:val="000F0FFF"/>
    <w:rsid w:val="000F1677"/>
    <w:rsid w:val="000F3387"/>
    <w:rsid w:val="000F3D6C"/>
    <w:rsid w:val="000F53B5"/>
    <w:rsid w:val="000F58B0"/>
    <w:rsid w:val="00100A77"/>
    <w:rsid w:val="00101707"/>
    <w:rsid w:val="00102F47"/>
    <w:rsid w:val="00105CBD"/>
    <w:rsid w:val="001107F2"/>
    <w:rsid w:val="00110E0C"/>
    <w:rsid w:val="001131C6"/>
    <w:rsid w:val="0011473D"/>
    <w:rsid w:val="00115C85"/>
    <w:rsid w:val="001174E6"/>
    <w:rsid w:val="00120B4D"/>
    <w:rsid w:val="001211E6"/>
    <w:rsid w:val="00122742"/>
    <w:rsid w:val="0012303D"/>
    <w:rsid w:val="00123855"/>
    <w:rsid w:val="00124B70"/>
    <w:rsid w:val="00125A7C"/>
    <w:rsid w:val="00126A4D"/>
    <w:rsid w:val="00131D42"/>
    <w:rsid w:val="0013278B"/>
    <w:rsid w:val="00135FFC"/>
    <w:rsid w:val="00136505"/>
    <w:rsid w:val="00137C1D"/>
    <w:rsid w:val="0014171F"/>
    <w:rsid w:val="0014279F"/>
    <w:rsid w:val="00142E15"/>
    <w:rsid w:val="0014622C"/>
    <w:rsid w:val="00150F6C"/>
    <w:rsid w:val="00152348"/>
    <w:rsid w:val="0015328F"/>
    <w:rsid w:val="0015456D"/>
    <w:rsid w:val="00161F1B"/>
    <w:rsid w:val="001620AF"/>
    <w:rsid w:val="00162829"/>
    <w:rsid w:val="0016472D"/>
    <w:rsid w:val="00164B28"/>
    <w:rsid w:val="00166899"/>
    <w:rsid w:val="001677CC"/>
    <w:rsid w:val="0017328F"/>
    <w:rsid w:val="00173647"/>
    <w:rsid w:val="00180548"/>
    <w:rsid w:val="00180AC4"/>
    <w:rsid w:val="00180B1E"/>
    <w:rsid w:val="00180CCE"/>
    <w:rsid w:val="001811F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C5A35"/>
    <w:rsid w:val="001D1BF7"/>
    <w:rsid w:val="001D4862"/>
    <w:rsid w:val="001D632F"/>
    <w:rsid w:val="001D7EF2"/>
    <w:rsid w:val="001E0DDF"/>
    <w:rsid w:val="001E1FB4"/>
    <w:rsid w:val="001E23FD"/>
    <w:rsid w:val="001E25B9"/>
    <w:rsid w:val="001E392F"/>
    <w:rsid w:val="001E49E0"/>
    <w:rsid w:val="001E7B5A"/>
    <w:rsid w:val="001F0BCF"/>
    <w:rsid w:val="001F1478"/>
    <w:rsid w:val="001F2AF5"/>
    <w:rsid w:val="001F2B8F"/>
    <w:rsid w:val="001F5204"/>
    <w:rsid w:val="001F603D"/>
    <w:rsid w:val="001F7412"/>
    <w:rsid w:val="001F7C77"/>
    <w:rsid w:val="00201386"/>
    <w:rsid w:val="00202C2B"/>
    <w:rsid w:val="00205B31"/>
    <w:rsid w:val="0020725B"/>
    <w:rsid w:val="0020730B"/>
    <w:rsid w:val="0021078A"/>
    <w:rsid w:val="00212B14"/>
    <w:rsid w:val="00216499"/>
    <w:rsid w:val="002164C0"/>
    <w:rsid w:val="00216CB4"/>
    <w:rsid w:val="002173C5"/>
    <w:rsid w:val="00223780"/>
    <w:rsid w:val="002253D8"/>
    <w:rsid w:val="0022719C"/>
    <w:rsid w:val="002311B3"/>
    <w:rsid w:val="00231611"/>
    <w:rsid w:val="00231CAE"/>
    <w:rsid w:val="00231F38"/>
    <w:rsid w:val="002362AB"/>
    <w:rsid w:val="002400DB"/>
    <w:rsid w:val="002406A4"/>
    <w:rsid w:val="0024116D"/>
    <w:rsid w:val="00241320"/>
    <w:rsid w:val="00241B44"/>
    <w:rsid w:val="00245EFB"/>
    <w:rsid w:val="002526C5"/>
    <w:rsid w:val="002529D2"/>
    <w:rsid w:val="0025386E"/>
    <w:rsid w:val="00254AB3"/>
    <w:rsid w:val="00260E77"/>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78"/>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041B"/>
    <w:rsid w:val="002C1227"/>
    <w:rsid w:val="002C13C8"/>
    <w:rsid w:val="002C259C"/>
    <w:rsid w:val="002C3547"/>
    <w:rsid w:val="002D0021"/>
    <w:rsid w:val="002D10A3"/>
    <w:rsid w:val="002D2356"/>
    <w:rsid w:val="002D295D"/>
    <w:rsid w:val="002D3473"/>
    <w:rsid w:val="002E37B7"/>
    <w:rsid w:val="002E4A02"/>
    <w:rsid w:val="002E4A1F"/>
    <w:rsid w:val="002E66F4"/>
    <w:rsid w:val="002F13E5"/>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4581B"/>
    <w:rsid w:val="003500E5"/>
    <w:rsid w:val="00355B57"/>
    <w:rsid w:val="00361A0A"/>
    <w:rsid w:val="00361DF9"/>
    <w:rsid w:val="00363D71"/>
    <w:rsid w:val="0036565C"/>
    <w:rsid w:val="0036625E"/>
    <w:rsid w:val="00367162"/>
    <w:rsid w:val="00372CD4"/>
    <w:rsid w:val="0037386C"/>
    <w:rsid w:val="0037465A"/>
    <w:rsid w:val="00380775"/>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1FDC"/>
    <w:rsid w:val="003A2448"/>
    <w:rsid w:val="003A2E72"/>
    <w:rsid w:val="003A2F5D"/>
    <w:rsid w:val="003A3128"/>
    <w:rsid w:val="003A5AD1"/>
    <w:rsid w:val="003A60FF"/>
    <w:rsid w:val="003A696A"/>
    <w:rsid w:val="003B170F"/>
    <w:rsid w:val="003B386C"/>
    <w:rsid w:val="003B3A0D"/>
    <w:rsid w:val="003B3C5F"/>
    <w:rsid w:val="003C1451"/>
    <w:rsid w:val="003C2017"/>
    <w:rsid w:val="003C4471"/>
    <w:rsid w:val="003C473E"/>
    <w:rsid w:val="003C606F"/>
    <w:rsid w:val="003D0A6D"/>
    <w:rsid w:val="003D100A"/>
    <w:rsid w:val="003D3045"/>
    <w:rsid w:val="003D3410"/>
    <w:rsid w:val="003D4300"/>
    <w:rsid w:val="003D485F"/>
    <w:rsid w:val="003D6AC4"/>
    <w:rsid w:val="003D7B57"/>
    <w:rsid w:val="003E004D"/>
    <w:rsid w:val="003E064D"/>
    <w:rsid w:val="003E0795"/>
    <w:rsid w:val="003E0B16"/>
    <w:rsid w:val="003E2D1B"/>
    <w:rsid w:val="003E2E7C"/>
    <w:rsid w:val="003E67D1"/>
    <w:rsid w:val="003F0B80"/>
    <w:rsid w:val="003F1578"/>
    <w:rsid w:val="003F1DE5"/>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1B21"/>
    <w:rsid w:val="00444284"/>
    <w:rsid w:val="004442F1"/>
    <w:rsid w:val="00445CE6"/>
    <w:rsid w:val="00446987"/>
    <w:rsid w:val="004534C2"/>
    <w:rsid w:val="00453967"/>
    <w:rsid w:val="0045446F"/>
    <w:rsid w:val="00454C9D"/>
    <w:rsid w:val="0045683E"/>
    <w:rsid w:val="00457C33"/>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4B"/>
    <w:rsid w:val="004827A3"/>
    <w:rsid w:val="00482FE3"/>
    <w:rsid w:val="00484689"/>
    <w:rsid w:val="004858D3"/>
    <w:rsid w:val="00486065"/>
    <w:rsid w:val="00486776"/>
    <w:rsid w:val="004868BB"/>
    <w:rsid w:val="00491675"/>
    <w:rsid w:val="00493855"/>
    <w:rsid w:val="00497558"/>
    <w:rsid w:val="00497CF9"/>
    <w:rsid w:val="004A0291"/>
    <w:rsid w:val="004A27CB"/>
    <w:rsid w:val="004A2B2C"/>
    <w:rsid w:val="004A57DD"/>
    <w:rsid w:val="004A7B51"/>
    <w:rsid w:val="004A7D71"/>
    <w:rsid w:val="004A7EF3"/>
    <w:rsid w:val="004B0EBE"/>
    <w:rsid w:val="004B10C5"/>
    <w:rsid w:val="004B11FD"/>
    <w:rsid w:val="004B23A2"/>
    <w:rsid w:val="004B25E4"/>
    <w:rsid w:val="004B428D"/>
    <w:rsid w:val="004B54ED"/>
    <w:rsid w:val="004B607C"/>
    <w:rsid w:val="004B71CF"/>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3368"/>
    <w:rsid w:val="00504AFA"/>
    <w:rsid w:val="005059A4"/>
    <w:rsid w:val="00512F3F"/>
    <w:rsid w:val="00514BA5"/>
    <w:rsid w:val="00515756"/>
    <w:rsid w:val="00515F63"/>
    <w:rsid w:val="005177FE"/>
    <w:rsid w:val="0052263B"/>
    <w:rsid w:val="0052371F"/>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274F"/>
    <w:rsid w:val="00553EB2"/>
    <w:rsid w:val="00555C4D"/>
    <w:rsid w:val="00560534"/>
    <w:rsid w:val="0056391B"/>
    <w:rsid w:val="00563939"/>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0ACA"/>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324A"/>
    <w:rsid w:val="005E5A66"/>
    <w:rsid w:val="005E605E"/>
    <w:rsid w:val="005E645E"/>
    <w:rsid w:val="005F026D"/>
    <w:rsid w:val="005F0764"/>
    <w:rsid w:val="005F19FA"/>
    <w:rsid w:val="005F244F"/>
    <w:rsid w:val="005F2D0B"/>
    <w:rsid w:val="005F2F7F"/>
    <w:rsid w:val="005F453F"/>
    <w:rsid w:val="005F4B31"/>
    <w:rsid w:val="005F5449"/>
    <w:rsid w:val="005F6059"/>
    <w:rsid w:val="0060397D"/>
    <w:rsid w:val="00604723"/>
    <w:rsid w:val="006058D0"/>
    <w:rsid w:val="00610388"/>
    <w:rsid w:val="006103D0"/>
    <w:rsid w:val="00612092"/>
    <w:rsid w:val="00612CA5"/>
    <w:rsid w:val="00614858"/>
    <w:rsid w:val="00614ACF"/>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2951"/>
    <w:rsid w:val="00643ABE"/>
    <w:rsid w:val="00646108"/>
    <w:rsid w:val="006514CD"/>
    <w:rsid w:val="00651E87"/>
    <w:rsid w:val="006521CD"/>
    <w:rsid w:val="00652A22"/>
    <w:rsid w:val="00653584"/>
    <w:rsid w:val="00654C2F"/>
    <w:rsid w:val="00655438"/>
    <w:rsid w:val="00656216"/>
    <w:rsid w:val="00657057"/>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508"/>
    <w:rsid w:val="00756ABD"/>
    <w:rsid w:val="00756F95"/>
    <w:rsid w:val="007576A3"/>
    <w:rsid w:val="007603F5"/>
    <w:rsid w:val="00760A70"/>
    <w:rsid w:val="00760BB2"/>
    <w:rsid w:val="0076181C"/>
    <w:rsid w:val="00761FDB"/>
    <w:rsid w:val="00763ECA"/>
    <w:rsid w:val="00764DB0"/>
    <w:rsid w:val="00765D82"/>
    <w:rsid w:val="007671EB"/>
    <w:rsid w:val="0076764D"/>
    <w:rsid w:val="0076766F"/>
    <w:rsid w:val="00767B9A"/>
    <w:rsid w:val="00770DF5"/>
    <w:rsid w:val="007721A3"/>
    <w:rsid w:val="0077498C"/>
    <w:rsid w:val="00777070"/>
    <w:rsid w:val="007815D1"/>
    <w:rsid w:val="00782B3F"/>
    <w:rsid w:val="00784128"/>
    <w:rsid w:val="007849D8"/>
    <w:rsid w:val="0078662F"/>
    <w:rsid w:val="00790B4C"/>
    <w:rsid w:val="0079206E"/>
    <w:rsid w:val="00793173"/>
    <w:rsid w:val="007958F0"/>
    <w:rsid w:val="00797E1B"/>
    <w:rsid w:val="007A12A4"/>
    <w:rsid w:val="007A66B0"/>
    <w:rsid w:val="007B1E13"/>
    <w:rsid w:val="007B3B1B"/>
    <w:rsid w:val="007B5180"/>
    <w:rsid w:val="007B5F0B"/>
    <w:rsid w:val="007B6B25"/>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2C5A"/>
    <w:rsid w:val="007F41F8"/>
    <w:rsid w:val="007F5B4C"/>
    <w:rsid w:val="00801B30"/>
    <w:rsid w:val="00803BE9"/>
    <w:rsid w:val="00804000"/>
    <w:rsid w:val="0080454E"/>
    <w:rsid w:val="00804C32"/>
    <w:rsid w:val="00806302"/>
    <w:rsid w:val="00806382"/>
    <w:rsid w:val="00807119"/>
    <w:rsid w:val="008071D5"/>
    <w:rsid w:val="00807FE8"/>
    <w:rsid w:val="00811865"/>
    <w:rsid w:val="00811E67"/>
    <w:rsid w:val="00814A55"/>
    <w:rsid w:val="0081547D"/>
    <w:rsid w:val="00823AB4"/>
    <w:rsid w:val="0082483F"/>
    <w:rsid w:val="00827849"/>
    <w:rsid w:val="008279C0"/>
    <w:rsid w:val="00841E70"/>
    <w:rsid w:val="00844630"/>
    <w:rsid w:val="00845226"/>
    <w:rsid w:val="008473AA"/>
    <w:rsid w:val="00851A7A"/>
    <w:rsid w:val="00852883"/>
    <w:rsid w:val="00852F37"/>
    <w:rsid w:val="00853154"/>
    <w:rsid w:val="008571F6"/>
    <w:rsid w:val="00857A02"/>
    <w:rsid w:val="00861E51"/>
    <w:rsid w:val="00870B96"/>
    <w:rsid w:val="008723F3"/>
    <w:rsid w:val="00873246"/>
    <w:rsid w:val="00875E2E"/>
    <w:rsid w:val="00880F99"/>
    <w:rsid w:val="00881DA8"/>
    <w:rsid w:val="00881DE6"/>
    <w:rsid w:val="008837A6"/>
    <w:rsid w:val="008841E5"/>
    <w:rsid w:val="00884D7C"/>
    <w:rsid w:val="00890515"/>
    <w:rsid w:val="0089145D"/>
    <w:rsid w:val="008940D8"/>
    <w:rsid w:val="00896FD7"/>
    <w:rsid w:val="00897428"/>
    <w:rsid w:val="008A15DA"/>
    <w:rsid w:val="008A2E08"/>
    <w:rsid w:val="008A30C3"/>
    <w:rsid w:val="008A30EE"/>
    <w:rsid w:val="008A4DF2"/>
    <w:rsid w:val="008A6841"/>
    <w:rsid w:val="008A6CFE"/>
    <w:rsid w:val="008B40E7"/>
    <w:rsid w:val="008B4681"/>
    <w:rsid w:val="008B4B58"/>
    <w:rsid w:val="008B5333"/>
    <w:rsid w:val="008B5476"/>
    <w:rsid w:val="008B6223"/>
    <w:rsid w:val="008B6E6B"/>
    <w:rsid w:val="008C0772"/>
    <w:rsid w:val="008C165D"/>
    <w:rsid w:val="008C4066"/>
    <w:rsid w:val="008C4B62"/>
    <w:rsid w:val="008C66E0"/>
    <w:rsid w:val="008D0122"/>
    <w:rsid w:val="008D3E17"/>
    <w:rsid w:val="008D5D34"/>
    <w:rsid w:val="008D7718"/>
    <w:rsid w:val="008E192B"/>
    <w:rsid w:val="008E220E"/>
    <w:rsid w:val="008E3339"/>
    <w:rsid w:val="008E3ADC"/>
    <w:rsid w:val="008E3FAE"/>
    <w:rsid w:val="008E4F14"/>
    <w:rsid w:val="008E5941"/>
    <w:rsid w:val="008E64D3"/>
    <w:rsid w:val="008E6F11"/>
    <w:rsid w:val="008F20FC"/>
    <w:rsid w:val="008F3248"/>
    <w:rsid w:val="008F50C4"/>
    <w:rsid w:val="008F5FFE"/>
    <w:rsid w:val="00900085"/>
    <w:rsid w:val="0090037B"/>
    <w:rsid w:val="00905A43"/>
    <w:rsid w:val="009064FE"/>
    <w:rsid w:val="009078CE"/>
    <w:rsid w:val="009078FC"/>
    <w:rsid w:val="009108EF"/>
    <w:rsid w:val="00911C23"/>
    <w:rsid w:val="00912C79"/>
    <w:rsid w:val="00913FB9"/>
    <w:rsid w:val="00915010"/>
    <w:rsid w:val="0091528C"/>
    <w:rsid w:val="009173D1"/>
    <w:rsid w:val="00920405"/>
    <w:rsid w:val="0092350E"/>
    <w:rsid w:val="00923CCC"/>
    <w:rsid w:val="00926D10"/>
    <w:rsid w:val="009275FE"/>
    <w:rsid w:val="009355DB"/>
    <w:rsid w:val="00940C1F"/>
    <w:rsid w:val="00942123"/>
    <w:rsid w:val="0094263A"/>
    <w:rsid w:val="00942A2B"/>
    <w:rsid w:val="00943E90"/>
    <w:rsid w:val="009466B4"/>
    <w:rsid w:val="00946EE0"/>
    <w:rsid w:val="0095029B"/>
    <w:rsid w:val="0095207B"/>
    <w:rsid w:val="009521C5"/>
    <w:rsid w:val="0095223A"/>
    <w:rsid w:val="009533CB"/>
    <w:rsid w:val="00953B5C"/>
    <w:rsid w:val="0095526F"/>
    <w:rsid w:val="00955CE0"/>
    <w:rsid w:val="009609CA"/>
    <w:rsid w:val="00961BC2"/>
    <w:rsid w:val="00961F9F"/>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5F4B"/>
    <w:rsid w:val="009A6A10"/>
    <w:rsid w:val="009A7172"/>
    <w:rsid w:val="009B0723"/>
    <w:rsid w:val="009B07AD"/>
    <w:rsid w:val="009B0883"/>
    <w:rsid w:val="009B15E2"/>
    <w:rsid w:val="009B4015"/>
    <w:rsid w:val="009C0B8E"/>
    <w:rsid w:val="009C1527"/>
    <w:rsid w:val="009C1BC8"/>
    <w:rsid w:val="009C2442"/>
    <w:rsid w:val="009C2628"/>
    <w:rsid w:val="009C26AB"/>
    <w:rsid w:val="009C27B1"/>
    <w:rsid w:val="009C5201"/>
    <w:rsid w:val="009C687D"/>
    <w:rsid w:val="009C79BF"/>
    <w:rsid w:val="009C7F17"/>
    <w:rsid w:val="009D0811"/>
    <w:rsid w:val="009D0E12"/>
    <w:rsid w:val="009D0EE1"/>
    <w:rsid w:val="009D382E"/>
    <w:rsid w:val="009D43D0"/>
    <w:rsid w:val="009D48C3"/>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0F58"/>
    <w:rsid w:val="00A411B7"/>
    <w:rsid w:val="00A42023"/>
    <w:rsid w:val="00A45800"/>
    <w:rsid w:val="00A46B4C"/>
    <w:rsid w:val="00A5117B"/>
    <w:rsid w:val="00A560B6"/>
    <w:rsid w:val="00A566E3"/>
    <w:rsid w:val="00A56CF7"/>
    <w:rsid w:val="00A56DBC"/>
    <w:rsid w:val="00A5765B"/>
    <w:rsid w:val="00A60074"/>
    <w:rsid w:val="00A641E0"/>
    <w:rsid w:val="00A646E2"/>
    <w:rsid w:val="00A651A9"/>
    <w:rsid w:val="00A6627C"/>
    <w:rsid w:val="00A71019"/>
    <w:rsid w:val="00A73B60"/>
    <w:rsid w:val="00A773A5"/>
    <w:rsid w:val="00A80807"/>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B7BC4"/>
    <w:rsid w:val="00AC08F7"/>
    <w:rsid w:val="00AC126D"/>
    <w:rsid w:val="00AC2981"/>
    <w:rsid w:val="00AC3075"/>
    <w:rsid w:val="00AC36E5"/>
    <w:rsid w:val="00AC3839"/>
    <w:rsid w:val="00AC7082"/>
    <w:rsid w:val="00AD0662"/>
    <w:rsid w:val="00AD1B6B"/>
    <w:rsid w:val="00AD331C"/>
    <w:rsid w:val="00AD57A5"/>
    <w:rsid w:val="00AD65A8"/>
    <w:rsid w:val="00AD74AD"/>
    <w:rsid w:val="00AD76EF"/>
    <w:rsid w:val="00AD7A9A"/>
    <w:rsid w:val="00AE027F"/>
    <w:rsid w:val="00AE38E3"/>
    <w:rsid w:val="00AE4D6F"/>
    <w:rsid w:val="00AE563E"/>
    <w:rsid w:val="00AF2063"/>
    <w:rsid w:val="00AF228E"/>
    <w:rsid w:val="00AF455B"/>
    <w:rsid w:val="00AF5899"/>
    <w:rsid w:val="00B0123F"/>
    <w:rsid w:val="00B04004"/>
    <w:rsid w:val="00B12F13"/>
    <w:rsid w:val="00B14819"/>
    <w:rsid w:val="00B17AA9"/>
    <w:rsid w:val="00B20235"/>
    <w:rsid w:val="00B20979"/>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1CC0"/>
    <w:rsid w:val="00B6409C"/>
    <w:rsid w:val="00B64845"/>
    <w:rsid w:val="00B64A85"/>
    <w:rsid w:val="00B66053"/>
    <w:rsid w:val="00B7193E"/>
    <w:rsid w:val="00B72999"/>
    <w:rsid w:val="00B72FD7"/>
    <w:rsid w:val="00B736DF"/>
    <w:rsid w:val="00B74FBD"/>
    <w:rsid w:val="00B80458"/>
    <w:rsid w:val="00B82586"/>
    <w:rsid w:val="00B829A3"/>
    <w:rsid w:val="00B84CE9"/>
    <w:rsid w:val="00B86537"/>
    <w:rsid w:val="00B86DB1"/>
    <w:rsid w:val="00B87869"/>
    <w:rsid w:val="00B87A61"/>
    <w:rsid w:val="00B92449"/>
    <w:rsid w:val="00B92D5B"/>
    <w:rsid w:val="00B9417E"/>
    <w:rsid w:val="00B948AE"/>
    <w:rsid w:val="00BA1648"/>
    <w:rsid w:val="00BA1C3A"/>
    <w:rsid w:val="00BA2637"/>
    <w:rsid w:val="00BA2919"/>
    <w:rsid w:val="00BA35FF"/>
    <w:rsid w:val="00BA6A4A"/>
    <w:rsid w:val="00BB09FD"/>
    <w:rsid w:val="00BB0F2B"/>
    <w:rsid w:val="00BB3226"/>
    <w:rsid w:val="00BB520B"/>
    <w:rsid w:val="00BB5515"/>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E5015"/>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31CE"/>
    <w:rsid w:val="00C64859"/>
    <w:rsid w:val="00C673EB"/>
    <w:rsid w:val="00C71F4F"/>
    <w:rsid w:val="00C72848"/>
    <w:rsid w:val="00C72A05"/>
    <w:rsid w:val="00C750BA"/>
    <w:rsid w:val="00C7736C"/>
    <w:rsid w:val="00C80272"/>
    <w:rsid w:val="00C823FA"/>
    <w:rsid w:val="00C82D87"/>
    <w:rsid w:val="00C8712A"/>
    <w:rsid w:val="00C92A0D"/>
    <w:rsid w:val="00C952A2"/>
    <w:rsid w:val="00C963D3"/>
    <w:rsid w:val="00CA0B50"/>
    <w:rsid w:val="00CA1802"/>
    <w:rsid w:val="00CA6E99"/>
    <w:rsid w:val="00CB262C"/>
    <w:rsid w:val="00CB2CBB"/>
    <w:rsid w:val="00CB3EB6"/>
    <w:rsid w:val="00CB6DF5"/>
    <w:rsid w:val="00CB7283"/>
    <w:rsid w:val="00CB7CAC"/>
    <w:rsid w:val="00CC467D"/>
    <w:rsid w:val="00CC5051"/>
    <w:rsid w:val="00CC5335"/>
    <w:rsid w:val="00CC579C"/>
    <w:rsid w:val="00CC5BA4"/>
    <w:rsid w:val="00CC5ECB"/>
    <w:rsid w:val="00CC7728"/>
    <w:rsid w:val="00CD0851"/>
    <w:rsid w:val="00CD0E2B"/>
    <w:rsid w:val="00CD0FFE"/>
    <w:rsid w:val="00CD34DB"/>
    <w:rsid w:val="00CD377A"/>
    <w:rsid w:val="00CD4998"/>
    <w:rsid w:val="00CD499F"/>
    <w:rsid w:val="00CD500E"/>
    <w:rsid w:val="00CD6380"/>
    <w:rsid w:val="00CD7DBC"/>
    <w:rsid w:val="00CE1035"/>
    <w:rsid w:val="00CE62CA"/>
    <w:rsid w:val="00CF01D6"/>
    <w:rsid w:val="00CF2819"/>
    <w:rsid w:val="00CF4F9D"/>
    <w:rsid w:val="00CF5AD8"/>
    <w:rsid w:val="00CF70DC"/>
    <w:rsid w:val="00CF717B"/>
    <w:rsid w:val="00D0460B"/>
    <w:rsid w:val="00D068C5"/>
    <w:rsid w:val="00D07F87"/>
    <w:rsid w:val="00D148DC"/>
    <w:rsid w:val="00D1688E"/>
    <w:rsid w:val="00D17FDC"/>
    <w:rsid w:val="00D223E4"/>
    <w:rsid w:val="00D2550E"/>
    <w:rsid w:val="00D256C6"/>
    <w:rsid w:val="00D25F51"/>
    <w:rsid w:val="00D35229"/>
    <w:rsid w:val="00D35ADE"/>
    <w:rsid w:val="00D35EAE"/>
    <w:rsid w:val="00D4249E"/>
    <w:rsid w:val="00D4685B"/>
    <w:rsid w:val="00D5192B"/>
    <w:rsid w:val="00D57C59"/>
    <w:rsid w:val="00D60215"/>
    <w:rsid w:val="00D60874"/>
    <w:rsid w:val="00D63EFD"/>
    <w:rsid w:val="00D6588F"/>
    <w:rsid w:val="00D676F1"/>
    <w:rsid w:val="00D714E4"/>
    <w:rsid w:val="00D761ED"/>
    <w:rsid w:val="00D777DB"/>
    <w:rsid w:val="00D829EB"/>
    <w:rsid w:val="00D84752"/>
    <w:rsid w:val="00D86851"/>
    <w:rsid w:val="00D86A74"/>
    <w:rsid w:val="00D86B3B"/>
    <w:rsid w:val="00D8748A"/>
    <w:rsid w:val="00D905E4"/>
    <w:rsid w:val="00D910D5"/>
    <w:rsid w:val="00D93196"/>
    <w:rsid w:val="00D931A2"/>
    <w:rsid w:val="00D9523F"/>
    <w:rsid w:val="00D97393"/>
    <w:rsid w:val="00DA01BE"/>
    <w:rsid w:val="00DA0B7B"/>
    <w:rsid w:val="00DA42DA"/>
    <w:rsid w:val="00DA42EF"/>
    <w:rsid w:val="00DA4912"/>
    <w:rsid w:val="00DA5C21"/>
    <w:rsid w:val="00DB1A35"/>
    <w:rsid w:val="00DB243C"/>
    <w:rsid w:val="00DB4240"/>
    <w:rsid w:val="00DB482A"/>
    <w:rsid w:val="00DB56F2"/>
    <w:rsid w:val="00DB5A5A"/>
    <w:rsid w:val="00DB5D9B"/>
    <w:rsid w:val="00DB66A7"/>
    <w:rsid w:val="00DB6EF5"/>
    <w:rsid w:val="00DB737D"/>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16D"/>
    <w:rsid w:val="00DE03AF"/>
    <w:rsid w:val="00DE097E"/>
    <w:rsid w:val="00DE121C"/>
    <w:rsid w:val="00DE25C5"/>
    <w:rsid w:val="00DE475E"/>
    <w:rsid w:val="00DE656B"/>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17B9"/>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361"/>
    <w:rsid w:val="00E909F0"/>
    <w:rsid w:val="00E90B4B"/>
    <w:rsid w:val="00E90D47"/>
    <w:rsid w:val="00E91BE6"/>
    <w:rsid w:val="00E92DA7"/>
    <w:rsid w:val="00E93993"/>
    <w:rsid w:val="00E950C0"/>
    <w:rsid w:val="00E9597C"/>
    <w:rsid w:val="00E9671F"/>
    <w:rsid w:val="00EA0879"/>
    <w:rsid w:val="00EA0913"/>
    <w:rsid w:val="00EA4D77"/>
    <w:rsid w:val="00EA5317"/>
    <w:rsid w:val="00EA6550"/>
    <w:rsid w:val="00EA7BAB"/>
    <w:rsid w:val="00EB02BE"/>
    <w:rsid w:val="00EB146B"/>
    <w:rsid w:val="00EB21D4"/>
    <w:rsid w:val="00EB2845"/>
    <w:rsid w:val="00EB43B3"/>
    <w:rsid w:val="00EB45AC"/>
    <w:rsid w:val="00EB488B"/>
    <w:rsid w:val="00EB5F36"/>
    <w:rsid w:val="00EB6668"/>
    <w:rsid w:val="00EB6A2F"/>
    <w:rsid w:val="00EC03A6"/>
    <w:rsid w:val="00EC134C"/>
    <w:rsid w:val="00EC3875"/>
    <w:rsid w:val="00EC549E"/>
    <w:rsid w:val="00EC6E55"/>
    <w:rsid w:val="00ED0BC4"/>
    <w:rsid w:val="00ED151E"/>
    <w:rsid w:val="00ED3CDA"/>
    <w:rsid w:val="00ED5488"/>
    <w:rsid w:val="00ED617A"/>
    <w:rsid w:val="00EE0A54"/>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8B3"/>
    <w:rsid w:val="00F35CCE"/>
    <w:rsid w:val="00F35D73"/>
    <w:rsid w:val="00F366E1"/>
    <w:rsid w:val="00F42B4B"/>
    <w:rsid w:val="00F4376C"/>
    <w:rsid w:val="00F44D8C"/>
    <w:rsid w:val="00F45599"/>
    <w:rsid w:val="00F504C0"/>
    <w:rsid w:val="00F50D48"/>
    <w:rsid w:val="00F5239B"/>
    <w:rsid w:val="00F52552"/>
    <w:rsid w:val="00F52E31"/>
    <w:rsid w:val="00F54776"/>
    <w:rsid w:val="00F5524B"/>
    <w:rsid w:val="00F5710B"/>
    <w:rsid w:val="00F61DD2"/>
    <w:rsid w:val="00F62000"/>
    <w:rsid w:val="00F63720"/>
    <w:rsid w:val="00F65FB6"/>
    <w:rsid w:val="00F66AFF"/>
    <w:rsid w:val="00F71433"/>
    <w:rsid w:val="00F71C12"/>
    <w:rsid w:val="00F71CE8"/>
    <w:rsid w:val="00F738B0"/>
    <w:rsid w:val="00F801C5"/>
    <w:rsid w:val="00F83231"/>
    <w:rsid w:val="00F85A51"/>
    <w:rsid w:val="00F85C0B"/>
    <w:rsid w:val="00F85DB2"/>
    <w:rsid w:val="00F91FA7"/>
    <w:rsid w:val="00F954E3"/>
    <w:rsid w:val="00F95955"/>
    <w:rsid w:val="00F95C12"/>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6D33"/>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46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d0ad2d52-4869-465d-a93a-001fa21a593d"/>
    <ds:schemaRef ds:uri="http://purl.org/dc/terms/"/>
    <ds:schemaRef ds:uri="a21de7b9-cad9-43f2-8459-9b1b4f9894e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49D2E3C0-E4AF-4CDE-9D95-3D17E811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14</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Peck</cp:lastModifiedBy>
  <cp:revision>54</cp:revision>
  <cp:lastPrinted>2020-06-12T02:43:00Z</cp:lastPrinted>
  <dcterms:created xsi:type="dcterms:W3CDTF">2023-10-24T22:24:00Z</dcterms:created>
  <dcterms:modified xsi:type="dcterms:W3CDTF">2023-11-15T19:39:00Z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