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6078A2" w:rsidRDefault="00806382" w:rsidP="00806382">
      <w:pPr>
        <w:pStyle w:val="ListParagraph"/>
        <w:numPr>
          <w:ilvl w:val="0"/>
          <w:numId w:val="15"/>
        </w:numPr>
        <w:ind w:left="425" w:hanging="357"/>
        <w:jc w:val="both"/>
        <w:rPr>
          <w:rFonts w:ascii="Avenir Next" w:hAnsi="Avenir Next" w:cs="Arial"/>
          <w:sz w:val="22"/>
          <w:szCs w:val="22"/>
          <w:highlight w:val="yellow"/>
        </w:rPr>
      </w:pPr>
      <w:r w:rsidRPr="006078A2">
        <w:rPr>
          <w:rFonts w:ascii="Avenir Next" w:hAnsi="Avenir Next" w:cs="Arial"/>
          <w:sz w:val="22"/>
          <w:szCs w:val="22"/>
          <w:highlight w:val="yellow"/>
        </w:rPr>
        <w:t xml:space="preserve">This statement is untrue since the word </w:t>
      </w:r>
      <w:r w:rsidR="00823AB4" w:rsidRPr="006078A2">
        <w:rPr>
          <w:rFonts w:ascii="Avenir Next" w:hAnsi="Avenir Next" w:cs="Arial"/>
          <w:sz w:val="22"/>
          <w:szCs w:val="22"/>
          <w:highlight w:val="yellow"/>
        </w:rPr>
        <w:t>“</w:t>
      </w:r>
      <w:r w:rsidRPr="006078A2">
        <w:rPr>
          <w:rFonts w:ascii="Avenir Next" w:hAnsi="Avenir Next" w:cs="Arial"/>
          <w:sz w:val="22"/>
          <w:szCs w:val="22"/>
          <w:highlight w:val="yellow"/>
        </w:rPr>
        <w:t>bankruptcy</w:t>
      </w:r>
      <w:r w:rsidR="00823AB4" w:rsidRPr="006078A2">
        <w:rPr>
          <w:rFonts w:ascii="Avenir Next" w:hAnsi="Avenir Next" w:cs="Arial"/>
          <w:sz w:val="22"/>
          <w:szCs w:val="22"/>
          <w:highlight w:val="yellow"/>
        </w:rPr>
        <w:t>”</w:t>
      </w:r>
      <w:r w:rsidRPr="006078A2">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6078A2" w:rsidRDefault="001211E6" w:rsidP="001211E6">
      <w:pPr>
        <w:pStyle w:val="ListParagraph"/>
        <w:numPr>
          <w:ilvl w:val="0"/>
          <w:numId w:val="16"/>
        </w:numPr>
        <w:ind w:left="426"/>
        <w:jc w:val="both"/>
        <w:rPr>
          <w:rFonts w:ascii="Avenir Next" w:hAnsi="Avenir Next" w:cs="Arial"/>
          <w:sz w:val="22"/>
          <w:szCs w:val="22"/>
          <w:highlight w:val="yellow"/>
        </w:rPr>
      </w:pPr>
      <w:r w:rsidRPr="006078A2">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A42DA"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474D23">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r w:rsidRPr="00DA42DA">
        <w:rPr>
          <w:rFonts w:ascii="Avenir Next" w:eastAsiaTheme="minorHAnsi" w:hAnsi="Avenir Next" w:cs="Arial"/>
          <w:sz w:val="22"/>
          <w:szCs w:val="22"/>
          <w:lang w:val="en-GB"/>
        </w:rPr>
        <w:t>.</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078A2">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6078A2" w:rsidRDefault="006514CD" w:rsidP="006514CD">
      <w:pPr>
        <w:pStyle w:val="ListParagraph"/>
        <w:numPr>
          <w:ilvl w:val="0"/>
          <w:numId w:val="19"/>
        </w:numPr>
        <w:ind w:left="425" w:hanging="357"/>
        <w:jc w:val="both"/>
        <w:rPr>
          <w:rFonts w:ascii="Avenir Next" w:hAnsi="Avenir Next" w:cs="Arial"/>
          <w:sz w:val="22"/>
          <w:szCs w:val="22"/>
          <w:highlight w:val="yellow"/>
        </w:rPr>
      </w:pPr>
      <w:r w:rsidRPr="006078A2">
        <w:rPr>
          <w:rFonts w:ascii="Avenir Next" w:hAnsi="Avenir Next" w:cs="Arial"/>
          <w:sz w:val="22"/>
          <w:szCs w:val="22"/>
        </w:rPr>
        <w:t>T</w:t>
      </w:r>
      <w:r w:rsidRPr="006078A2">
        <w:rPr>
          <w:rFonts w:ascii="Avenir Next" w:hAnsi="Avenir Next" w:cs="Arial"/>
          <w:sz w:val="22"/>
          <w:szCs w:val="22"/>
          <w:highlight w:val="yellow"/>
        </w:rPr>
        <w: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6078A2" w:rsidRDefault="006514CD" w:rsidP="006514CD">
      <w:pPr>
        <w:pStyle w:val="ListParagraph"/>
        <w:numPr>
          <w:ilvl w:val="0"/>
          <w:numId w:val="19"/>
        </w:numPr>
        <w:ind w:left="425" w:hanging="357"/>
        <w:jc w:val="both"/>
        <w:rPr>
          <w:rFonts w:ascii="Avenir Next" w:hAnsi="Avenir Next" w:cs="Arial"/>
          <w:sz w:val="22"/>
          <w:szCs w:val="22"/>
        </w:rPr>
      </w:pPr>
      <w:r w:rsidRPr="006078A2">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23328724" w:rsidR="00D761ED"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6078A2">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64774319" w14:textId="77777777" w:rsidR="00C2134A" w:rsidRPr="00C2134A" w:rsidRDefault="00C2134A" w:rsidP="00C2134A">
      <w:pPr>
        <w:jc w:val="both"/>
        <w:rPr>
          <w:rFonts w:ascii="Avenir Next" w:eastAsiaTheme="minorHAnsi" w:hAnsi="Avenir Next" w:cs="Arial"/>
          <w:sz w:val="22"/>
          <w:szCs w:val="22"/>
          <w:highlight w:val="yellow"/>
          <w:lang w:val="en-GB"/>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6078A2" w:rsidRDefault="00AD76EF" w:rsidP="00AD76EF">
      <w:pPr>
        <w:pStyle w:val="ListParagraph"/>
        <w:numPr>
          <w:ilvl w:val="0"/>
          <w:numId w:val="17"/>
        </w:numPr>
        <w:ind w:left="426"/>
        <w:jc w:val="both"/>
        <w:rPr>
          <w:rFonts w:ascii="Avenir Next" w:hAnsi="Avenir Next" w:cs="Arial"/>
          <w:sz w:val="22"/>
          <w:szCs w:val="22"/>
          <w:highlight w:val="yellow"/>
        </w:rPr>
      </w:pPr>
      <w:r w:rsidRPr="006078A2">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6078A2"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6078A2">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6078A2" w:rsidRDefault="009661DE" w:rsidP="009661DE">
      <w:pPr>
        <w:pStyle w:val="ListParagraph"/>
        <w:numPr>
          <w:ilvl w:val="0"/>
          <w:numId w:val="23"/>
        </w:numPr>
        <w:ind w:left="426"/>
        <w:jc w:val="both"/>
        <w:rPr>
          <w:rFonts w:ascii="Avenir Next" w:hAnsi="Avenir Next" w:cs="Arial"/>
          <w:sz w:val="22"/>
          <w:szCs w:val="22"/>
          <w:highlight w:val="yellow"/>
        </w:rPr>
      </w:pPr>
      <w:r w:rsidRPr="006078A2">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6078A2" w:rsidRDefault="003B3A0D" w:rsidP="003B3A0D">
      <w:pPr>
        <w:pStyle w:val="ListParagraph"/>
        <w:numPr>
          <w:ilvl w:val="0"/>
          <w:numId w:val="24"/>
        </w:numPr>
        <w:ind w:left="426"/>
        <w:jc w:val="both"/>
        <w:rPr>
          <w:rFonts w:ascii="Avenir Next" w:hAnsi="Avenir Next" w:cs="Arial"/>
          <w:sz w:val="22"/>
          <w:szCs w:val="22"/>
          <w:highlight w:val="yellow"/>
        </w:rPr>
      </w:pPr>
      <w:r w:rsidRPr="006078A2">
        <w:rPr>
          <w:rFonts w:ascii="Avenir Next" w:hAnsi="Avenir Next" w:cs="Arial"/>
          <w:sz w:val="22"/>
          <w:szCs w:val="22"/>
          <w:highlight w:val="yellow"/>
        </w:rPr>
        <w:t xml:space="preserve">This statement is untrue because universalism corresponds well to </w:t>
      </w:r>
      <w:proofErr w:type="spellStart"/>
      <w:r w:rsidRPr="006078A2">
        <w:rPr>
          <w:rFonts w:ascii="Avenir Next" w:hAnsi="Avenir Next" w:cs="Arial"/>
          <w:sz w:val="22"/>
          <w:szCs w:val="22"/>
          <w:highlight w:val="yellow"/>
        </w:rPr>
        <w:t>globali</w:t>
      </w:r>
      <w:r w:rsidR="00142E15" w:rsidRPr="006078A2">
        <w:rPr>
          <w:rFonts w:ascii="Avenir Next" w:hAnsi="Avenir Next" w:cs="Arial"/>
          <w:sz w:val="22"/>
          <w:szCs w:val="22"/>
          <w:highlight w:val="yellow"/>
        </w:rPr>
        <w:t>s</w:t>
      </w:r>
      <w:r w:rsidRPr="006078A2">
        <w:rPr>
          <w:rFonts w:ascii="Avenir Next" w:hAnsi="Avenir Next" w:cs="Arial"/>
          <w:sz w:val="22"/>
          <w:szCs w:val="22"/>
          <w:highlight w:val="yellow"/>
        </w:rPr>
        <w:t>ation</w:t>
      </w:r>
      <w:proofErr w:type="spellEnd"/>
      <w:r w:rsidRPr="006078A2">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102C939F" w:rsidR="00CC7728" w:rsidRDefault="00C72241"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Examples of countries whose insolvency systems have historical roots in English law (i.e. common law systems) include:</w:t>
      </w:r>
    </w:p>
    <w:p w14:paraId="2EE79BA1" w14:textId="741F1238" w:rsidR="00C72241" w:rsidRDefault="00C72241" w:rsidP="00085FF3">
      <w:pPr>
        <w:ind w:firstLine="426"/>
        <w:jc w:val="both"/>
        <w:rPr>
          <w:rFonts w:ascii="Avenir Next" w:hAnsi="Avenir Next" w:cs="Arial"/>
          <w:color w:val="808080" w:themeColor="background1" w:themeShade="80"/>
          <w:sz w:val="22"/>
          <w:szCs w:val="22"/>
          <w:lang w:val="en-GB"/>
        </w:rPr>
      </w:pPr>
    </w:p>
    <w:p w14:paraId="7A44F6AE" w14:textId="04EB1F7C" w:rsidR="00C72241" w:rsidRPr="00270AE0" w:rsidRDefault="00C72241" w:rsidP="00270AE0">
      <w:pPr>
        <w:pStyle w:val="ListParagraph"/>
        <w:numPr>
          <w:ilvl w:val="0"/>
          <w:numId w:val="44"/>
        </w:numPr>
        <w:jc w:val="both"/>
        <w:rPr>
          <w:rFonts w:ascii="Avenir Next" w:hAnsi="Avenir Next" w:cs="Arial"/>
          <w:color w:val="808080" w:themeColor="background1" w:themeShade="80"/>
          <w:sz w:val="22"/>
          <w:szCs w:val="22"/>
          <w:lang w:val="en-GB"/>
        </w:rPr>
      </w:pPr>
      <w:r w:rsidRPr="00270AE0">
        <w:rPr>
          <w:rFonts w:ascii="Avenir Next" w:hAnsi="Avenir Next" w:cs="Arial"/>
          <w:color w:val="808080" w:themeColor="background1" w:themeShade="80"/>
          <w:sz w:val="22"/>
          <w:szCs w:val="22"/>
          <w:lang w:val="en-GB"/>
        </w:rPr>
        <w:t xml:space="preserve">England. England has adopted the Insolvency Act 1986 which is an example of unified insolvency legislation as it deals with both </w:t>
      </w:r>
      <w:r w:rsidR="00930F3C" w:rsidRPr="00270AE0">
        <w:rPr>
          <w:rFonts w:ascii="Avenir Next" w:hAnsi="Avenir Next" w:cs="Arial"/>
          <w:color w:val="808080" w:themeColor="background1" w:themeShade="80"/>
          <w:sz w:val="22"/>
          <w:szCs w:val="22"/>
          <w:lang w:val="en-GB"/>
        </w:rPr>
        <w:t xml:space="preserve">the insolvency of corporations </w:t>
      </w:r>
      <w:r w:rsidRPr="00270AE0">
        <w:rPr>
          <w:rFonts w:ascii="Avenir Next" w:hAnsi="Avenir Next" w:cs="Arial"/>
          <w:color w:val="808080" w:themeColor="background1" w:themeShade="80"/>
          <w:sz w:val="22"/>
          <w:szCs w:val="22"/>
          <w:lang w:val="en-GB"/>
        </w:rPr>
        <w:t xml:space="preserve">and </w:t>
      </w:r>
      <w:r w:rsidR="00930F3C" w:rsidRPr="00270AE0">
        <w:rPr>
          <w:rFonts w:ascii="Avenir Next" w:hAnsi="Avenir Next" w:cs="Arial"/>
          <w:color w:val="808080" w:themeColor="background1" w:themeShade="80"/>
          <w:sz w:val="22"/>
          <w:szCs w:val="22"/>
          <w:lang w:val="en-GB"/>
        </w:rPr>
        <w:t>the bankruptcy of individual natural persons</w:t>
      </w:r>
      <w:r w:rsidRPr="00270AE0">
        <w:rPr>
          <w:rFonts w:ascii="Avenir Next" w:hAnsi="Avenir Next" w:cs="Arial"/>
          <w:color w:val="808080" w:themeColor="background1" w:themeShade="80"/>
          <w:sz w:val="22"/>
          <w:szCs w:val="22"/>
          <w:lang w:val="en-GB"/>
        </w:rPr>
        <w:t xml:space="preserve"> in the same </w:t>
      </w:r>
      <w:r w:rsidR="00270AE0">
        <w:rPr>
          <w:rFonts w:ascii="Avenir Next" w:hAnsi="Avenir Next" w:cs="Arial"/>
          <w:color w:val="808080" w:themeColor="background1" w:themeShade="80"/>
          <w:sz w:val="22"/>
          <w:szCs w:val="22"/>
          <w:lang w:val="en-GB"/>
        </w:rPr>
        <w:t>A</w:t>
      </w:r>
      <w:r w:rsidRPr="00270AE0">
        <w:rPr>
          <w:rFonts w:ascii="Avenir Next" w:hAnsi="Avenir Next" w:cs="Arial"/>
          <w:color w:val="808080" w:themeColor="background1" w:themeShade="80"/>
          <w:sz w:val="22"/>
          <w:szCs w:val="22"/>
          <w:lang w:val="en-GB"/>
        </w:rPr>
        <w:t xml:space="preserve">ct. </w:t>
      </w:r>
    </w:p>
    <w:p w14:paraId="53680E6F" w14:textId="7D1EE6C1" w:rsidR="00C72241" w:rsidRDefault="00C72241" w:rsidP="00085FF3">
      <w:pPr>
        <w:ind w:firstLine="426"/>
        <w:jc w:val="both"/>
        <w:rPr>
          <w:rFonts w:ascii="Avenir Next" w:hAnsi="Avenir Next" w:cs="Arial"/>
          <w:color w:val="808080" w:themeColor="background1" w:themeShade="80"/>
          <w:sz w:val="22"/>
          <w:szCs w:val="22"/>
          <w:lang w:val="en-GB"/>
        </w:rPr>
      </w:pPr>
    </w:p>
    <w:p w14:paraId="25876E8E" w14:textId="2F4C412B" w:rsidR="00C72241" w:rsidRPr="00270AE0" w:rsidRDefault="00C72241" w:rsidP="00270AE0">
      <w:pPr>
        <w:pStyle w:val="ListParagraph"/>
        <w:numPr>
          <w:ilvl w:val="0"/>
          <w:numId w:val="44"/>
        </w:numPr>
        <w:jc w:val="both"/>
        <w:rPr>
          <w:rFonts w:ascii="Avenir Next" w:hAnsi="Avenir Next" w:cs="Arial"/>
          <w:color w:val="808080" w:themeColor="background1" w:themeShade="80"/>
          <w:sz w:val="22"/>
          <w:szCs w:val="22"/>
          <w:lang w:val="en-GB"/>
        </w:rPr>
      </w:pPr>
      <w:r w:rsidRPr="00270AE0">
        <w:rPr>
          <w:rFonts w:ascii="Avenir Next" w:hAnsi="Avenir Next" w:cs="Arial"/>
          <w:color w:val="808080" w:themeColor="background1" w:themeShade="80"/>
          <w:sz w:val="22"/>
          <w:szCs w:val="22"/>
          <w:lang w:val="en-GB"/>
        </w:rPr>
        <w:t xml:space="preserve">The United States of America (USA). The USA has adopted the Bankruptcy Code which is federal legislation and therefore applies to all US states. The Bankruptcy Code is another example of unified insolvency legislation. The American system is a good example of a pro-debtor system due to </w:t>
      </w:r>
      <w:r w:rsidR="00C2134A">
        <w:rPr>
          <w:rFonts w:ascii="Avenir Next" w:hAnsi="Avenir Next" w:cs="Arial"/>
          <w:color w:val="808080" w:themeColor="background1" w:themeShade="80"/>
          <w:sz w:val="22"/>
          <w:szCs w:val="22"/>
          <w:lang w:val="en-GB"/>
        </w:rPr>
        <w:t>its</w:t>
      </w:r>
      <w:r w:rsidRPr="00270AE0">
        <w:rPr>
          <w:rFonts w:ascii="Avenir Next" w:hAnsi="Avenir Next" w:cs="Arial"/>
          <w:color w:val="808080" w:themeColor="background1" w:themeShade="80"/>
          <w:sz w:val="22"/>
          <w:szCs w:val="22"/>
          <w:lang w:val="en-GB"/>
        </w:rPr>
        <w:t xml:space="preserve"> liberal ‘fresh start’ approach.</w:t>
      </w:r>
    </w:p>
    <w:p w14:paraId="1653E0A2" w14:textId="77777777" w:rsidR="00C72241" w:rsidRPr="00C72241" w:rsidRDefault="00C72241" w:rsidP="00085FF3">
      <w:pPr>
        <w:ind w:firstLine="426"/>
        <w:jc w:val="both"/>
        <w:rPr>
          <w:rFonts w:ascii="Avenir Next" w:hAnsi="Avenir Next" w:cs="Arial"/>
          <w:color w:val="808080" w:themeColor="background1" w:themeShade="80"/>
          <w:sz w:val="22"/>
          <w:szCs w:val="22"/>
          <w:lang w:val="en-GB"/>
        </w:rPr>
      </w:pPr>
    </w:p>
    <w:p w14:paraId="7C0992DB" w14:textId="4D23C373" w:rsidR="00C72241" w:rsidRPr="00270AE0" w:rsidRDefault="00C72241" w:rsidP="00270AE0">
      <w:pPr>
        <w:pStyle w:val="ListParagraph"/>
        <w:numPr>
          <w:ilvl w:val="0"/>
          <w:numId w:val="44"/>
        </w:numPr>
        <w:jc w:val="both"/>
        <w:rPr>
          <w:rFonts w:ascii="Avenir Next" w:hAnsi="Avenir Next" w:cs="Arial"/>
          <w:color w:val="808080" w:themeColor="background1" w:themeShade="80"/>
          <w:sz w:val="22"/>
          <w:szCs w:val="22"/>
          <w:lang w:val="en-GB"/>
        </w:rPr>
      </w:pPr>
      <w:r w:rsidRPr="00270AE0">
        <w:rPr>
          <w:rFonts w:ascii="Avenir Next" w:hAnsi="Avenir Next" w:cs="Arial"/>
          <w:color w:val="808080" w:themeColor="background1" w:themeShade="80"/>
          <w:sz w:val="22"/>
          <w:szCs w:val="22"/>
          <w:lang w:val="en-GB"/>
        </w:rPr>
        <w:t>Australia. Whilst Australian law is also based on English common law, it does not have unified insolvency legislation like England and the USA. Instead, the Corporations Act 2001 regulates corporate insolvency and the Bankruptcy Act 1966 regulates personal insolvency.</w:t>
      </w:r>
    </w:p>
    <w:p w14:paraId="10A5E857" w14:textId="77777777" w:rsidR="00C72241" w:rsidRPr="00C72241" w:rsidRDefault="00C72241" w:rsidP="00085FF3">
      <w:pPr>
        <w:ind w:firstLine="426"/>
        <w:jc w:val="both"/>
        <w:rPr>
          <w:rFonts w:ascii="Avenir Next" w:hAnsi="Avenir Next" w:cs="Arial"/>
          <w:color w:val="808080" w:themeColor="background1" w:themeShade="80"/>
          <w:sz w:val="22"/>
          <w:szCs w:val="22"/>
          <w:lang w:val="en-GB"/>
        </w:rPr>
      </w:pPr>
    </w:p>
    <w:p w14:paraId="18B27101" w14:textId="4A27EAB8" w:rsidR="00C72241" w:rsidRDefault="00C72241"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Examples of countries whose insolvency systems have historical roots in civil law systems include: </w:t>
      </w:r>
    </w:p>
    <w:p w14:paraId="4D8ED273" w14:textId="7B2C757E" w:rsidR="00C72241" w:rsidRDefault="00C72241" w:rsidP="00085FF3">
      <w:pPr>
        <w:ind w:firstLine="426"/>
        <w:jc w:val="both"/>
        <w:rPr>
          <w:rFonts w:ascii="Avenir Next" w:hAnsi="Avenir Next" w:cs="Arial"/>
          <w:color w:val="808080" w:themeColor="background1" w:themeShade="80"/>
          <w:sz w:val="22"/>
          <w:szCs w:val="22"/>
          <w:lang w:val="en-GB"/>
        </w:rPr>
      </w:pPr>
    </w:p>
    <w:p w14:paraId="73A45C4E" w14:textId="76596245" w:rsidR="00C72241" w:rsidRPr="00270AE0" w:rsidRDefault="00C72241" w:rsidP="00270AE0">
      <w:pPr>
        <w:pStyle w:val="ListParagraph"/>
        <w:numPr>
          <w:ilvl w:val="0"/>
          <w:numId w:val="45"/>
        </w:numPr>
        <w:jc w:val="both"/>
        <w:rPr>
          <w:rFonts w:ascii="Avenir Next" w:hAnsi="Avenir Next" w:cs="Arial"/>
          <w:color w:val="808080" w:themeColor="background1" w:themeShade="80"/>
          <w:sz w:val="22"/>
          <w:szCs w:val="22"/>
          <w:lang w:val="en-GB"/>
        </w:rPr>
      </w:pPr>
      <w:r w:rsidRPr="00270AE0">
        <w:rPr>
          <w:rFonts w:ascii="Avenir Next" w:hAnsi="Avenir Next" w:cs="Arial"/>
          <w:color w:val="808080" w:themeColor="background1" w:themeShade="80"/>
          <w:sz w:val="22"/>
          <w:szCs w:val="22"/>
          <w:lang w:val="en-GB"/>
        </w:rPr>
        <w:t>France. The insolvency legislation in France was traditionally harsh towards debtors (the 1807 commercial code allowed for the arrest and detention of debtors). However,</w:t>
      </w:r>
      <w:r w:rsidR="001C03DA" w:rsidRPr="00270AE0">
        <w:rPr>
          <w:rFonts w:ascii="Avenir Next" w:hAnsi="Avenir Next" w:cs="Arial"/>
          <w:color w:val="808080" w:themeColor="background1" w:themeShade="80"/>
          <w:sz w:val="22"/>
          <w:szCs w:val="22"/>
          <w:lang w:val="en-GB"/>
        </w:rPr>
        <w:t xml:space="preserve"> </w:t>
      </w:r>
      <w:r w:rsidRPr="00270AE0">
        <w:rPr>
          <w:rFonts w:ascii="Avenir Next" w:hAnsi="Avenir Next" w:cs="Arial"/>
          <w:color w:val="808080" w:themeColor="background1" w:themeShade="80"/>
          <w:sz w:val="22"/>
          <w:szCs w:val="22"/>
          <w:lang w:val="en-GB"/>
        </w:rPr>
        <w:t xml:space="preserve">the severe treatment of bankrupts and failed businesses has since been </w:t>
      </w:r>
      <w:r w:rsidR="00930F3C" w:rsidRPr="00270AE0">
        <w:rPr>
          <w:rFonts w:ascii="Avenir Next" w:hAnsi="Avenir Next" w:cs="Arial"/>
          <w:color w:val="808080" w:themeColor="background1" w:themeShade="80"/>
          <w:sz w:val="22"/>
          <w:szCs w:val="22"/>
          <w:lang w:val="en-GB"/>
        </w:rPr>
        <w:t>updated and t</w:t>
      </w:r>
      <w:r w:rsidRPr="00270AE0">
        <w:rPr>
          <w:rFonts w:ascii="Avenir Next" w:hAnsi="Avenir Next" w:cs="Arial"/>
          <w:color w:val="808080" w:themeColor="background1" w:themeShade="80"/>
          <w:sz w:val="22"/>
          <w:szCs w:val="22"/>
          <w:lang w:val="en-GB"/>
        </w:rPr>
        <w:t>he insolvency legislation was revised in the 1985 Act.</w:t>
      </w:r>
    </w:p>
    <w:p w14:paraId="20587FB0" w14:textId="6D0C2A8C" w:rsidR="00C72241" w:rsidRDefault="00C72241" w:rsidP="00085FF3">
      <w:pPr>
        <w:ind w:firstLine="426"/>
        <w:jc w:val="both"/>
        <w:rPr>
          <w:rFonts w:ascii="Avenir Next" w:hAnsi="Avenir Next" w:cs="Arial"/>
          <w:color w:val="808080" w:themeColor="background1" w:themeShade="80"/>
          <w:sz w:val="22"/>
          <w:szCs w:val="22"/>
          <w:lang w:val="en-GB"/>
        </w:rPr>
      </w:pPr>
    </w:p>
    <w:p w14:paraId="06C92C48" w14:textId="62B7C8F2" w:rsidR="00C72241" w:rsidRPr="00270AE0" w:rsidRDefault="00C72241" w:rsidP="00270AE0">
      <w:pPr>
        <w:pStyle w:val="ListParagraph"/>
        <w:numPr>
          <w:ilvl w:val="0"/>
          <w:numId w:val="45"/>
        </w:numPr>
        <w:jc w:val="both"/>
        <w:rPr>
          <w:rFonts w:ascii="Avenir Next" w:hAnsi="Avenir Next" w:cs="Arial"/>
          <w:color w:val="808080" w:themeColor="background1" w:themeShade="80"/>
          <w:sz w:val="22"/>
          <w:szCs w:val="22"/>
          <w:lang w:val="en-GB"/>
        </w:rPr>
      </w:pPr>
      <w:r w:rsidRPr="00270AE0">
        <w:rPr>
          <w:rFonts w:ascii="Avenir Next" w:hAnsi="Avenir Next" w:cs="Arial"/>
          <w:color w:val="808080" w:themeColor="background1" w:themeShade="80"/>
          <w:sz w:val="22"/>
          <w:szCs w:val="22"/>
          <w:lang w:val="en-GB"/>
        </w:rPr>
        <w:t xml:space="preserve">Germany. Germany reformed its insolvency legislation during the 1990s and the </w:t>
      </w:r>
      <w:proofErr w:type="spellStart"/>
      <w:r w:rsidRPr="00270AE0">
        <w:rPr>
          <w:rFonts w:ascii="Avenir Next" w:hAnsi="Avenir Next" w:cs="Arial"/>
          <w:color w:val="808080" w:themeColor="background1" w:themeShade="80"/>
          <w:sz w:val="22"/>
          <w:szCs w:val="22"/>
          <w:lang w:val="en-GB"/>
        </w:rPr>
        <w:t>Insolvenzordnung</w:t>
      </w:r>
      <w:proofErr w:type="spellEnd"/>
      <w:r w:rsidRPr="00270AE0">
        <w:rPr>
          <w:rFonts w:ascii="Avenir Next" w:hAnsi="Avenir Next" w:cs="Arial"/>
          <w:color w:val="808080" w:themeColor="background1" w:themeShade="80"/>
          <w:sz w:val="22"/>
          <w:szCs w:val="22"/>
          <w:lang w:val="en-GB"/>
        </w:rPr>
        <w:t xml:space="preserve"> came into force on 1 January 1999. This is another example of unified insolvency legislation. </w:t>
      </w:r>
    </w:p>
    <w:p w14:paraId="2000BB84" w14:textId="57266BC7" w:rsidR="00C72241" w:rsidRDefault="00C72241" w:rsidP="00085FF3">
      <w:pPr>
        <w:ind w:firstLine="426"/>
        <w:jc w:val="both"/>
        <w:rPr>
          <w:rFonts w:ascii="Avenir Next" w:hAnsi="Avenir Next" w:cs="Arial"/>
          <w:color w:val="808080" w:themeColor="background1" w:themeShade="80"/>
          <w:sz w:val="22"/>
          <w:szCs w:val="22"/>
          <w:lang w:val="en-GB"/>
        </w:rPr>
      </w:pPr>
    </w:p>
    <w:p w14:paraId="78018D4D" w14:textId="1527C617" w:rsidR="00C72241" w:rsidRPr="00270AE0" w:rsidRDefault="00C72241" w:rsidP="00270AE0">
      <w:pPr>
        <w:pStyle w:val="ListParagraph"/>
        <w:numPr>
          <w:ilvl w:val="0"/>
          <w:numId w:val="45"/>
        </w:numPr>
        <w:jc w:val="both"/>
        <w:rPr>
          <w:rFonts w:ascii="Avenir Next" w:hAnsi="Avenir Next" w:cs="Arial"/>
          <w:color w:val="808080" w:themeColor="background1" w:themeShade="80"/>
          <w:sz w:val="22"/>
          <w:szCs w:val="22"/>
          <w:lang w:val="en-GB"/>
        </w:rPr>
      </w:pPr>
      <w:r w:rsidRPr="00270AE0">
        <w:rPr>
          <w:rFonts w:ascii="Avenir Next" w:hAnsi="Avenir Next" w:cs="Arial"/>
          <w:color w:val="808080" w:themeColor="background1" w:themeShade="80"/>
          <w:sz w:val="22"/>
          <w:szCs w:val="22"/>
          <w:lang w:val="en-GB"/>
        </w:rPr>
        <w:t xml:space="preserve">The Netherlands. </w:t>
      </w:r>
      <w:r w:rsidR="001C03DA" w:rsidRPr="00270AE0">
        <w:rPr>
          <w:rFonts w:ascii="Avenir Next" w:hAnsi="Avenir Next" w:cs="Arial"/>
          <w:color w:val="808080" w:themeColor="background1" w:themeShade="80"/>
          <w:sz w:val="22"/>
          <w:szCs w:val="22"/>
          <w:lang w:val="en-GB"/>
        </w:rPr>
        <w:t>Dutch insolvency legislation was typical of many West-European countries as it was very much pro-creditor (i.e. no discharge was allowed unless creditors agreed). However, the concept of a ‘fresh start’ (like in the USA)</w:t>
      </w:r>
      <w:r w:rsidR="003A3CD8" w:rsidRPr="00270AE0">
        <w:rPr>
          <w:rFonts w:ascii="Avenir Next" w:hAnsi="Avenir Next" w:cs="Arial"/>
          <w:color w:val="808080" w:themeColor="background1" w:themeShade="80"/>
          <w:sz w:val="22"/>
          <w:szCs w:val="22"/>
          <w:lang w:val="en-GB"/>
        </w:rPr>
        <w:t xml:space="preserve"> </w:t>
      </w:r>
      <w:r w:rsidR="001C03DA" w:rsidRPr="00270AE0">
        <w:rPr>
          <w:rFonts w:ascii="Avenir Next" w:hAnsi="Avenir Next" w:cs="Arial"/>
          <w:color w:val="808080" w:themeColor="background1" w:themeShade="80"/>
          <w:sz w:val="22"/>
          <w:szCs w:val="22"/>
          <w:lang w:val="en-GB"/>
        </w:rPr>
        <w:t>has been introduced and the Netherlands is in the process of reforming its insolvency laws. The Dutch scheme of arrangement (WHOA) entered into force on 1 January 2021.</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039E27B5" w14:textId="44475D09" w:rsidR="00C82D87" w:rsidRDefault="00C82D87" w:rsidP="00692852">
      <w:pPr>
        <w:ind w:left="720" w:hanging="720"/>
        <w:jc w:val="both"/>
        <w:rPr>
          <w:rFonts w:ascii="Avenir Next" w:hAnsi="Avenir Next" w:cs="Arial"/>
          <w:sz w:val="22"/>
          <w:szCs w:val="22"/>
          <w:lang w:val="en-GB"/>
        </w:rPr>
      </w:pPr>
    </w:p>
    <w:p w14:paraId="6D541DB7" w14:textId="343CCB90" w:rsidR="005864B2" w:rsidRDefault="005864B2" w:rsidP="0038208F">
      <w:pPr>
        <w:jc w:val="both"/>
        <w:rPr>
          <w:rFonts w:ascii="Avenir Next" w:hAnsi="Avenir Next" w:cs="Arial"/>
          <w:color w:val="808080" w:themeColor="background1" w:themeShade="80"/>
          <w:sz w:val="22"/>
          <w:szCs w:val="22"/>
          <w:lang w:val="en-GB"/>
        </w:rPr>
      </w:pPr>
      <w:r w:rsidRPr="005864B2">
        <w:rPr>
          <w:rFonts w:ascii="Avenir Next" w:hAnsi="Avenir Next" w:cs="Arial"/>
          <w:color w:val="808080" w:themeColor="background1" w:themeShade="80"/>
          <w:sz w:val="22"/>
          <w:szCs w:val="22"/>
          <w:lang w:val="en-GB"/>
        </w:rPr>
        <w:t>The concept of universali</w:t>
      </w:r>
      <w:r w:rsidR="00270AE0">
        <w:rPr>
          <w:rFonts w:ascii="Avenir Next" w:hAnsi="Avenir Next" w:cs="Arial"/>
          <w:color w:val="808080" w:themeColor="background1" w:themeShade="80"/>
          <w:sz w:val="22"/>
          <w:szCs w:val="22"/>
          <w:lang w:val="en-GB"/>
        </w:rPr>
        <w:t>sm</w:t>
      </w:r>
      <w:r w:rsidRPr="005864B2">
        <w:rPr>
          <w:rFonts w:ascii="Avenir Next" w:hAnsi="Avenir Next" w:cs="Arial"/>
          <w:color w:val="808080" w:themeColor="background1" w:themeShade="80"/>
          <w:sz w:val="22"/>
          <w:szCs w:val="22"/>
          <w:lang w:val="en-GB"/>
        </w:rPr>
        <w:t xml:space="preserve"> provides that there should only be one insolvency proceeding covering all of the debtor’s assets and debts worldwide. This means that only one set of insolvency proceedings should be opened, for example in the State where the debtor has its centre of main interests (COMI). </w:t>
      </w:r>
    </w:p>
    <w:p w14:paraId="785818B7" w14:textId="77777777" w:rsidR="005864B2" w:rsidRPr="005864B2" w:rsidRDefault="005864B2" w:rsidP="00085FF3">
      <w:pPr>
        <w:ind w:firstLine="426"/>
        <w:jc w:val="both"/>
        <w:rPr>
          <w:rFonts w:ascii="Avenir Next" w:hAnsi="Avenir Next" w:cs="Arial"/>
          <w:color w:val="808080" w:themeColor="background1" w:themeShade="80"/>
          <w:sz w:val="22"/>
          <w:szCs w:val="22"/>
          <w:lang w:val="en-GB"/>
        </w:rPr>
      </w:pPr>
    </w:p>
    <w:p w14:paraId="4F04F95B" w14:textId="275E941B" w:rsidR="005864B2" w:rsidRDefault="005864B2" w:rsidP="0038208F">
      <w:pPr>
        <w:jc w:val="both"/>
        <w:rPr>
          <w:rFonts w:ascii="Avenir Next" w:hAnsi="Avenir Next" w:cs="Arial"/>
          <w:color w:val="808080" w:themeColor="background1" w:themeShade="80"/>
          <w:sz w:val="22"/>
          <w:szCs w:val="22"/>
          <w:lang w:val="en-GB"/>
        </w:rPr>
      </w:pPr>
      <w:r w:rsidRPr="005864B2">
        <w:rPr>
          <w:rFonts w:ascii="Avenir Next" w:hAnsi="Avenir Next" w:cs="Arial"/>
          <w:color w:val="808080" w:themeColor="background1" w:themeShade="80"/>
          <w:sz w:val="22"/>
          <w:szCs w:val="22"/>
          <w:lang w:val="en-GB"/>
        </w:rPr>
        <w:t xml:space="preserve">This concept is based on the approach that all of the debtor’s assets should be included in the single </w:t>
      </w:r>
      <w:r w:rsidR="00270AE0">
        <w:rPr>
          <w:rFonts w:ascii="Avenir Next" w:hAnsi="Avenir Next" w:cs="Arial"/>
          <w:color w:val="808080" w:themeColor="background1" w:themeShade="80"/>
          <w:sz w:val="22"/>
          <w:szCs w:val="22"/>
          <w:lang w:val="en-GB"/>
        </w:rPr>
        <w:t xml:space="preserve">set of </w:t>
      </w:r>
      <w:r w:rsidRPr="005864B2">
        <w:rPr>
          <w:rFonts w:ascii="Avenir Next" w:hAnsi="Avenir Next" w:cs="Arial"/>
          <w:color w:val="808080" w:themeColor="background1" w:themeShade="80"/>
          <w:sz w:val="22"/>
          <w:szCs w:val="22"/>
          <w:lang w:val="en-GB"/>
        </w:rPr>
        <w:t>insolvency proceeding</w:t>
      </w:r>
      <w:r w:rsidR="00270AE0">
        <w:rPr>
          <w:rFonts w:ascii="Avenir Next" w:hAnsi="Avenir Next" w:cs="Arial"/>
          <w:color w:val="808080" w:themeColor="background1" w:themeShade="80"/>
          <w:sz w:val="22"/>
          <w:szCs w:val="22"/>
          <w:lang w:val="en-GB"/>
        </w:rPr>
        <w:t>s</w:t>
      </w:r>
      <w:r w:rsidRPr="005864B2">
        <w:rPr>
          <w:rFonts w:ascii="Avenir Next" w:hAnsi="Avenir Next" w:cs="Arial"/>
          <w:color w:val="808080" w:themeColor="background1" w:themeShade="80"/>
          <w:sz w:val="22"/>
          <w:szCs w:val="22"/>
          <w:lang w:val="en-GB"/>
        </w:rPr>
        <w:t xml:space="preserve"> and all creditors around the world should have the opportunity to participate in the </w:t>
      </w:r>
      <w:r w:rsidR="00270AE0">
        <w:rPr>
          <w:rFonts w:ascii="Avenir Next" w:hAnsi="Avenir Next" w:cs="Arial"/>
          <w:color w:val="808080" w:themeColor="background1" w:themeShade="80"/>
          <w:sz w:val="22"/>
          <w:szCs w:val="22"/>
          <w:lang w:val="en-GB"/>
        </w:rPr>
        <w:t xml:space="preserve">single set of </w:t>
      </w:r>
      <w:r w:rsidRPr="005864B2">
        <w:rPr>
          <w:rFonts w:ascii="Avenir Next" w:hAnsi="Avenir Next" w:cs="Arial"/>
          <w:color w:val="808080" w:themeColor="background1" w:themeShade="80"/>
          <w:sz w:val="22"/>
          <w:szCs w:val="22"/>
          <w:lang w:val="en-GB"/>
        </w:rPr>
        <w:t>proceeding</w:t>
      </w:r>
      <w:r w:rsidR="00270AE0">
        <w:rPr>
          <w:rFonts w:ascii="Avenir Next" w:hAnsi="Avenir Next" w:cs="Arial"/>
          <w:color w:val="808080" w:themeColor="background1" w:themeShade="80"/>
          <w:sz w:val="22"/>
          <w:szCs w:val="22"/>
          <w:lang w:val="en-GB"/>
        </w:rPr>
        <w:t>s</w:t>
      </w:r>
      <w:r w:rsidRPr="005864B2">
        <w:rPr>
          <w:rFonts w:ascii="Avenir Next" w:hAnsi="Avenir Next" w:cs="Arial"/>
          <w:color w:val="808080" w:themeColor="background1" w:themeShade="80"/>
          <w:sz w:val="22"/>
          <w:szCs w:val="22"/>
          <w:lang w:val="en-GB"/>
        </w:rPr>
        <w:t xml:space="preserve"> on an equal basis. </w:t>
      </w:r>
    </w:p>
    <w:p w14:paraId="4D4D4998" w14:textId="290D30ED" w:rsidR="005864B2" w:rsidRDefault="005864B2" w:rsidP="00085FF3">
      <w:pPr>
        <w:ind w:firstLine="426"/>
        <w:jc w:val="both"/>
        <w:rPr>
          <w:rFonts w:ascii="Avenir Next" w:hAnsi="Avenir Next" w:cs="Arial"/>
          <w:color w:val="808080" w:themeColor="background1" w:themeShade="80"/>
          <w:sz w:val="22"/>
          <w:szCs w:val="22"/>
          <w:lang w:val="en-GB"/>
        </w:rPr>
      </w:pPr>
    </w:p>
    <w:p w14:paraId="7A1AAC5E" w14:textId="77D5C752" w:rsidR="005864B2" w:rsidRPr="005864B2" w:rsidRDefault="005864B2"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This approach benefits from lower costs due to a single set of proceedings, however this requires other States to recognise the proceedings and the extraterritorial effect of those proceedings in the relevant States. As a result, </w:t>
      </w:r>
      <w:r w:rsidR="00270AE0">
        <w:rPr>
          <w:rFonts w:ascii="Avenir Next" w:hAnsi="Avenir Next" w:cs="Arial"/>
          <w:color w:val="808080" w:themeColor="background1" w:themeShade="80"/>
          <w:sz w:val="22"/>
          <w:szCs w:val="22"/>
          <w:lang w:val="en-GB"/>
        </w:rPr>
        <w:t>universalism</w:t>
      </w:r>
      <w:r>
        <w:rPr>
          <w:rFonts w:ascii="Avenir Next" w:hAnsi="Avenir Next" w:cs="Arial"/>
          <w:color w:val="808080" w:themeColor="background1" w:themeShade="80"/>
          <w:sz w:val="22"/>
          <w:szCs w:val="22"/>
          <w:lang w:val="en-GB"/>
        </w:rPr>
        <w:t xml:space="preserve"> requires a high level of trust in foreign legal systems and foreign insolvency proceedings. </w:t>
      </w:r>
    </w:p>
    <w:p w14:paraId="0CDEE5EA" w14:textId="77777777" w:rsidR="005864B2" w:rsidRPr="00085FF3" w:rsidRDefault="005864B2" w:rsidP="0038208F">
      <w:pPr>
        <w:jc w:val="both"/>
        <w:rPr>
          <w:rFonts w:ascii="Avenir Next" w:hAnsi="Avenir Next" w:cs="Arial"/>
          <w:color w:val="808080" w:themeColor="background1" w:themeShade="80"/>
          <w:sz w:val="22"/>
          <w:szCs w:val="22"/>
          <w:lang w:val="en-GB"/>
        </w:rPr>
      </w:pPr>
    </w:p>
    <w:p w14:paraId="5E26EAEB" w14:textId="77777777" w:rsidR="005864B2" w:rsidRPr="005864B2" w:rsidRDefault="005864B2" w:rsidP="0038208F">
      <w:pPr>
        <w:jc w:val="both"/>
        <w:rPr>
          <w:rFonts w:ascii="Avenir Next" w:hAnsi="Avenir Next" w:cs="Arial"/>
          <w:color w:val="808080" w:themeColor="background1" w:themeShade="80"/>
          <w:sz w:val="22"/>
          <w:szCs w:val="22"/>
          <w:lang w:val="en-GB"/>
        </w:rPr>
      </w:pPr>
      <w:r w:rsidRPr="005864B2">
        <w:rPr>
          <w:rFonts w:ascii="Avenir Next" w:hAnsi="Avenir Next" w:cs="Arial"/>
          <w:color w:val="808080" w:themeColor="background1" w:themeShade="80"/>
          <w:sz w:val="22"/>
          <w:szCs w:val="22"/>
          <w:lang w:val="en-GB"/>
        </w:rPr>
        <w:t>On the other hand, the concept of territoriality provides that insolvency proceedings can be opened in every State and jurisdiction where the debtor holds assets. This can therefore lead to multiple insolvency proceedings running concurrently with each other which is known as plurality of proceedings.</w:t>
      </w:r>
    </w:p>
    <w:p w14:paraId="160F19F5" w14:textId="77777777" w:rsidR="005864B2" w:rsidRPr="00085FF3" w:rsidRDefault="005864B2" w:rsidP="0038208F">
      <w:pPr>
        <w:jc w:val="both"/>
        <w:rPr>
          <w:rFonts w:ascii="Avenir Next" w:hAnsi="Avenir Next" w:cs="Arial"/>
          <w:color w:val="808080" w:themeColor="background1" w:themeShade="80"/>
          <w:sz w:val="22"/>
          <w:szCs w:val="22"/>
          <w:lang w:val="en-GB"/>
        </w:rPr>
      </w:pPr>
    </w:p>
    <w:p w14:paraId="11D0FDE8" w14:textId="42F174AC" w:rsidR="005864B2" w:rsidRPr="005864B2" w:rsidRDefault="005864B2" w:rsidP="0038208F">
      <w:pPr>
        <w:jc w:val="both"/>
        <w:rPr>
          <w:rFonts w:ascii="Avenir Next" w:hAnsi="Avenir Next" w:cs="Arial"/>
          <w:color w:val="808080" w:themeColor="background1" w:themeShade="80"/>
          <w:sz w:val="22"/>
          <w:szCs w:val="22"/>
          <w:lang w:val="en-GB"/>
        </w:rPr>
      </w:pPr>
      <w:r w:rsidRPr="005864B2">
        <w:rPr>
          <w:rFonts w:ascii="Avenir Next" w:hAnsi="Avenir Next" w:cs="Arial"/>
          <w:color w:val="808080" w:themeColor="background1" w:themeShade="80"/>
          <w:sz w:val="22"/>
          <w:szCs w:val="22"/>
          <w:lang w:val="en-GB"/>
        </w:rPr>
        <w:t>This approach benefits local creditors in the relevant State, however smaller creditors will face difficulties in participating in the other ongoing insolvency proceedings in other States</w:t>
      </w:r>
      <w:r>
        <w:rPr>
          <w:rFonts w:ascii="Avenir Next" w:hAnsi="Avenir Next" w:cs="Arial"/>
          <w:color w:val="808080" w:themeColor="background1" w:themeShade="80"/>
          <w:sz w:val="22"/>
          <w:szCs w:val="22"/>
          <w:lang w:val="en-GB"/>
        </w:rPr>
        <w:t xml:space="preserve"> (i.e. without local insolvency proceedings, only the strongest creditors who can participate in multiple proceedings may receive payment)</w:t>
      </w:r>
      <w:r w:rsidRPr="005864B2">
        <w:rPr>
          <w:rFonts w:ascii="Avenir Next" w:hAnsi="Avenir Next" w:cs="Arial"/>
          <w:color w:val="808080" w:themeColor="background1" w:themeShade="80"/>
          <w:sz w:val="22"/>
          <w:szCs w:val="22"/>
          <w:lang w:val="en-GB"/>
        </w:rPr>
        <w:t>. T</w:t>
      </w:r>
      <w:r>
        <w:rPr>
          <w:rFonts w:ascii="Avenir Next" w:hAnsi="Avenir Next" w:cs="Arial"/>
          <w:color w:val="808080" w:themeColor="background1" w:themeShade="80"/>
          <w:sz w:val="22"/>
          <w:szCs w:val="22"/>
          <w:lang w:val="en-GB"/>
        </w:rPr>
        <w:t>erritorialism</w:t>
      </w:r>
      <w:r w:rsidRPr="005864B2">
        <w:rPr>
          <w:rFonts w:ascii="Avenir Next" w:hAnsi="Avenir Next" w:cs="Arial"/>
          <w:color w:val="808080" w:themeColor="background1" w:themeShade="80"/>
          <w:sz w:val="22"/>
          <w:szCs w:val="22"/>
          <w:lang w:val="en-GB"/>
        </w:rPr>
        <w:t xml:space="preserve"> c</w:t>
      </w:r>
      <w:r>
        <w:rPr>
          <w:rFonts w:ascii="Avenir Next" w:hAnsi="Avenir Next" w:cs="Arial"/>
          <w:color w:val="808080" w:themeColor="background1" w:themeShade="80"/>
          <w:sz w:val="22"/>
          <w:szCs w:val="22"/>
          <w:lang w:val="en-GB"/>
        </w:rPr>
        <w:t>an</w:t>
      </w:r>
      <w:r w:rsidRPr="005864B2">
        <w:rPr>
          <w:rFonts w:ascii="Avenir Next" w:hAnsi="Avenir Next" w:cs="Arial"/>
          <w:color w:val="808080" w:themeColor="background1" w:themeShade="80"/>
          <w:sz w:val="22"/>
          <w:szCs w:val="22"/>
          <w:lang w:val="en-GB"/>
        </w:rPr>
        <w:t xml:space="preserve"> result in the debtor being declared insolvent in one State (i.e. where the debts are located) but not in another State (where the debtor’s assets are located). </w:t>
      </w:r>
    </w:p>
    <w:p w14:paraId="19A96F25" w14:textId="77777777" w:rsidR="005864B2" w:rsidRPr="00085FF3" w:rsidRDefault="005864B2" w:rsidP="0038208F">
      <w:pPr>
        <w:jc w:val="both"/>
        <w:rPr>
          <w:rFonts w:ascii="Avenir Next" w:hAnsi="Avenir Next" w:cs="Arial"/>
          <w:color w:val="808080" w:themeColor="background1" w:themeShade="80"/>
          <w:sz w:val="22"/>
          <w:szCs w:val="22"/>
          <w:lang w:val="en-GB"/>
        </w:rPr>
      </w:pPr>
    </w:p>
    <w:p w14:paraId="00C90507" w14:textId="77AEF741" w:rsidR="00E14E8D" w:rsidRPr="005864B2" w:rsidRDefault="005864B2" w:rsidP="0038208F">
      <w:pPr>
        <w:jc w:val="both"/>
        <w:rPr>
          <w:rFonts w:ascii="Avenir Next" w:hAnsi="Avenir Next" w:cs="Arial"/>
          <w:color w:val="808080" w:themeColor="background1" w:themeShade="80"/>
          <w:sz w:val="22"/>
          <w:szCs w:val="22"/>
          <w:lang w:val="en-GB"/>
        </w:rPr>
      </w:pPr>
      <w:r w:rsidRPr="005864B2">
        <w:rPr>
          <w:rFonts w:ascii="Avenir Next" w:hAnsi="Avenir Next" w:cs="Arial"/>
          <w:color w:val="808080" w:themeColor="background1" w:themeShade="80"/>
          <w:sz w:val="22"/>
          <w:szCs w:val="22"/>
          <w:lang w:val="en-GB"/>
        </w:rPr>
        <w:t>In practice, States do not adopt universalism o</w:t>
      </w:r>
      <w:r w:rsidR="00930F3C">
        <w:rPr>
          <w:rFonts w:ascii="Avenir Next" w:hAnsi="Avenir Next" w:cs="Arial"/>
          <w:color w:val="808080" w:themeColor="background1" w:themeShade="80"/>
          <w:sz w:val="22"/>
          <w:szCs w:val="22"/>
          <w:lang w:val="en-GB"/>
        </w:rPr>
        <w:t>r</w:t>
      </w:r>
      <w:r w:rsidRPr="005864B2">
        <w:rPr>
          <w:rFonts w:ascii="Avenir Next" w:hAnsi="Avenir Next" w:cs="Arial"/>
          <w:color w:val="808080" w:themeColor="background1" w:themeShade="80"/>
          <w:sz w:val="22"/>
          <w:szCs w:val="22"/>
          <w:lang w:val="en-GB"/>
        </w:rPr>
        <w:t xml:space="preserve"> territorialism in their purest form. As a result</w:t>
      </w:r>
      <w:r>
        <w:rPr>
          <w:rFonts w:ascii="Avenir Next" w:hAnsi="Avenir Next" w:cs="Arial"/>
          <w:color w:val="808080" w:themeColor="background1" w:themeShade="80"/>
          <w:sz w:val="22"/>
          <w:szCs w:val="22"/>
          <w:lang w:val="en-GB"/>
        </w:rPr>
        <w:t xml:space="preserve">, the notion of modified universalism can be adopted where the main proceeding is opened in the State where the centre of main interest has been established. This main proceeding can then be supported by secondary or ancillary proceedings in another State. Where modified universalism is adopted, the courts dealing with the main and secondary </w:t>
      </w:r>
      <w:r w:rsidR="00930F3C">
        <w:rPr>
          <w:rFonts w:ascii="Avenir Next" w:hAnsi="Avenir Next" w:cs="Arial"/>
          <w:color w:val="808080" w:themeColor="background1" w:themeShade="80"/>
          <w:sz w:val="22"/>
          <w:szCs w:val="22"/>
          <w:lang w:val="en-GB"/>
        </w:rPr>
        <w:t>or</w:t>
      </w:r>
      <w:r>
        <w:rPr>
          <w:rFonts w:ascii="Avenir Next" w:hAnsi="Avenir Next" w:cs="Arial"/>
          <w:color w:val="808080" w:themeColor="background1" w:themeShade="80"/>
          <w:sz w:val="22"/>
          <w:szCs w:val="22"/>
          <w:lang w:val="en-GB"/>
        </w:rPr>
        <w:t xml:space="preserve"> ancillary proceedings should co-operate with each other</w:t>
      </w:r>
      <w:r w:rsidR="00270AE0">
        <w:rPr>
          <w:rFonts w:ascii="Avenir Next" w:hAnsi="Avenir Next" w:cs="Arial"/>
          <w:color w:val="808080" w:themeColor="background1" w:themeShade="80"/>
          <w:sz w:val="22"/>
          <w:szCs w:val="22"/>
          <w:lang w:val="en-GB"/>
        </w:rPr>
        <w:t xml:space="preserve"> and assist each other</w:t>
      </w:r>
      <w:r>
        <w:rPr>
          <w:rFonts w:ascii="Avenir Next" w:hAnsi="Avenir Next" w:cs="Arial"/>
          <w:color w:val="808080" w:themeColor="background1" w:themeShade="80"/>
          <w:sz w:val="22"/>
          <w:szCs w:val="22"/>
          <w:lang w:val="en-GB"/>
        </w:rPr>
        <w:t xml:space="preserve">. </w:t>
      </w:r>
    </w:p>
    <w:p w14:paraId="5B1C25D0" w14:textId="77777777" w:rsidR="005864B2" w:rsidRPr="004216EA" w:rsidRDefault="005864B2"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1D5D80AB" w:rsidR="00DA42DA" w:rsidRDefault="005864B2"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Latin America, a number of general treaties have been concluded on private international law which deal with bankruptcy and insolvency. These treaties are: (i) the Montevideo Treaties (1889 and 1940)</w:t>
      </w:r>
      <w:r w:rsidR="00930F3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 (ii) </w:t>
      </w:r>
      <w:r w:rsidR="00270AE0">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Havana Convention on Private International Law (1928) (Bustamante Code). </w:t>
      </w:r>
    </w:p>
    <w:p w14:paraId="0B71E378" w14:textId="2B3031E9" w:rsidR="005864B2" w:rsidRDefault="005864B2" w:rsidP="0038208F">
      <w:pPr>
        <w:jc w:val="both"/>
        <w:rPr>
          <w:rFonts w:ascii="Avenir Next" w:hAnsi="Avenir Next" w:cs="Arial"/>
          <w:color w:val="808080" w:themeColor="background1" w:themeShade="80"/>
          <w:sz w:val="22"/>
          <w:szCs w:val="22"/>
          <w:lang w:val="en-GB"/>
        </w:rPr>
      </w:pPr>
    </w:p>
    <w:p w14:paraId="72F77DC6" w14:textId="5906B894" w:rsidR="005864B2" w:rsidRDefault="005864B2"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Montevideo Treaty of 1889 has been ratified by a number of Latin America</w:t>
      </w:r>
      <w:r w:rsidR="00270AE0">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States, however the Treaty of 1940 has only been ratified by three of the original treaty </w:t>
      </w:r>
      <w:r w:rsidR="00270AE0">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tates (Argentina, Paraguay and Uruguay). As a result, an international insolvency between the Montevideo Treaty States needs to be </w:t>
      </w:r>
      <w:r w:rsidR="00270AE0">
        <w:rPr>
          <w:rFonts w:ascii="Avenir Next" w:hAnsi="Avenir Next" w:cs="Arial"/>
          <w:color w:val="808080" w:themeColor="background1" w:themeShade="80"/>
          <w:sz w:val="22"/>
          <w:szCs w:val="22"/>
          <w:lang w:val="en-GB"/>
        </w:rPr>
        <w:t>carefully considered in order</w:t>
      </w:r>
      <w:r>
        <w:rPr>
          <w:rFonts w:ascii="Avenir Next" w:hAnsi="Avenir Next" w:cs="Arial"/>
          <w:color w:val="808080" w:themeColor="background1" w:themeShade="80"/>
          <w:sz w:val="22"/>
          <w:szCs w:val="22"/>
          <w:lang w:val="en-GB"/>
        </w:rPr>
        <w:t xml:space="preserve"> to determine which treaty or treaties apply. </w:t>
      </w:r>
    </w:p>
    <w:p w14:paraId="6190C7A0" w14:textId="0A473DB0" w:rsidR="005864B2" w:rsidRDefault="005864B2" w:rsidP="0038208F">
      <w:pPr>
        <w:jc w:val="both"/>
        <w:rPr>
          <w:rFonts w:ascii="Avenir Next" w:hAnsi="Avenir Next" w:cs="Arial"/>
          <w:color w:val="808080" w:themeColor="background1" w:themeShade="80"/>
          <w:sz w:val="22"/>
          <w:szCs w:val="22"/>
          <w:lang w:val="en-GB"/>
        </w:rPr>
      </w:pPr>
    </w:p>
    <w:p w14:paraId="6A164660" w14:textId="3A1860B0" w:rsidR="005864B2" w:rsidRDefault="005864B2"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1889 Treaty regulates personal and corporate insolvency and allocates jurisdiction dependent on the debtor’s domicile. Where the debtor has commercial domicile in one treaty State, the 1889 Treaty provides for one set of proceedings in </w:t>
      </w:r>
      <w:r w:rsidR="00270AE0">
        <w:rPr>
          <w:rFonts w:ascii="Avenir Next" w:hAnsi="Avenir Next" w:cs="Arial"/>
          <w:color w:val="808080" w:themeColor="background1" w:themeShade="80"/>
          <w:sz w:val="22"/>
          <w:szCs w:val="22"/>
          <w:lang w:val="en-GB"/>
        </w:rPr>
        <w:t>that State</w:t>
      </w:r>
      <w:r>
        <w:rPr>
          <w:rFonts w:ascii="Avenir Next" w:hAnsi="Avenir Next" w:cs="Arial"/>
          <w:color w:val="808080" w:themeColor="background1" w:themeShade="80"/>
          <w:sz w:val="22"/>
          <w:szCs w:val="22"/>
          <w:lang w:val="en-GB"/>
        </w:rPr>
        <w:t xml:space="preserve"> (even where the debtor occasionally trades in more than one State or has branches or agents in another State). Where the debtor has two or more businesses in different treaty States, the 1889 Treaty provides for the option of concurrent proceedings. In the event that insolvency proceedings are opened in one State, then a local creditor in the other State where the debtor conducts an economically autonomous business may also open proceedings in that State or take other civil action against the debtor. </w:t>
      </w:r>
    </w:p>
    <w:p w14:paraId="30D2547E" w14:textId="7413E186" w:rsidR="005864B2" w:rsidRDefault="005864B2" w:rsidP="0038208F">
      <w:pPr>
        <w:jc w:val="both"/>
        <w:rPr>
          <w:rFonts w:ascii="Avenir Next" w:hAnsi="Avenir Next" w:cs="Arial"/>
          <w:color w:val="808080" w:themeColor="background1" w:themeShade="80"/>
          <w:sz w:val="22"/>
          <w:szCs w:val="22"/>
          <w:lang w:val="en-GB"/>
        </w:rPr>
      </w:pPr>
    </w:p>
    <w:p w14:paraId="39BFCB10" w14:textId="5442179A" w:rsidR="005864B2" w:rsidRDefault="005864B2"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Havana Convention on Private International Law was also concluded in 1928 (the Bustamante Code) between a number of Latin America</w:t>
      </w:r>
      <w:r w:rsidR="00270AE0">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and Middle American States. Bolivia and Peru are party to both the Montevideo Treaty (1889) and the Bustamante Code (1928) whereas Argentina, Colombia, Mexico, Paraguay and Uruguay did not ratify the </w:t>
      </w:r>
      <w:r w:rsidR="00A326AC">
        <w:rPr>
          <w:rFonts w:ascii="Avenir Next" w:hAnsi="Avenir Next" w:cs="Arial"/>
          <w:color w:val="808080" w:themeColor="background1" w:themeShade="80"/>
          <w:sz w:val="22"/>
          <w:szCs w:val="22"/>
          <w:lang w:val="en-GB"/>
        </w:rPr>
        <w:t>Havana Convention</w:t>
      </w:r>
      <w:r>
        <w:rPr>
          <w:rFonts w:ascii="Avenir Next" w:hAnsi="Avenir Next" w:cs="Arial"/>
          <w:color w:val="808080" w:themeColor="background1" w:themeShade="80"/>
          <w:sz w:val="22"/>
          <w:szCs w:val="22"/>
          <w:lang w:val="en-GB"/>
        </w:rPr>
        <w:t xml:space="preserve"> and are not party. </w:t>
      </w:r>
    </w:p>
    <w:p w14:paraId="55462DF2" w14:textId="005D8D50" w:rsidR="00A326AC" w:rsidRDefault="00A326AC" w:rsidP="0038208F">
      <w:pPr>
        <w:jc w:val="both"/>
        <w:rPr>
          <w:rFonts w:ascii="Avenir Next" w:hAnsi="Avenir Next" w:cs="Arial"/>
          <w:color w:val="808080" w:themeColor="background1" w:themeShade="80"/>
          <w:sz w:val="22"/>
          <w:szCs w:val="22"/>
          <w:lang w:val="en-GB"/>
        </w:rPr>
      </w:pPr>
    </w:p>
    <w:p w14:paraId="2002D4DC" w14:textId="3E436427" w:rsidR="00A326AC" w:rsidRDefault="00A326AC"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Havana Convention promotes a single proceeding with universal effect throughout its region (and is more supportive than the Montevideo Treaties in this respect). Article 414 of the Havana Convention states that where the debtor has only one civil or commercial domicile, there can be only one set of insolvency proceedings in respect of all the debtor’s assets and liabilities in the contracting States. </w:t>
      </w:r>
    </w:p>
    <w:p w14:paraId="6EACCC0A" w14:textId="77777777" w:rsidR="00A326AC" w:rsidRPr="00DA42DA" w:rsidRDefault="00A326AC" w:rsidP="0038208F">
      <w:pPr>
        <w:jc w:val="both"/>
        <w:rPr>
          <w:rFonts w:ascii="Avenir Next" w:hAnsi="Avenir Next" w:cs="Arial"/>
          <w:color w:val="808080" w:themeColor="background1" w:themeShade="80"/>
          <w:sz w:val="22"/>
          <w:szCs w:val="22"/>
          <w:lang w:val="en-GB"/>
        </w:rPr>
      </w:pPr>
    </w:p>
    <w:p w14:paraId="01F2ABB3" w14:textId="7203E374" w:rsidR="00A326AC" w:rsidRPr="00A326AC" w:rsidRDefault="00A326AC" w:rsidP="0038208F">
      <w:pPr>
        <w:jc w:val="both"/>
        <w:rPr>
          <w:rFonts w:ascii="Avenir Next" w:hAnsi="Avenir Next" w:cs="Arial"/>
          <w:color w:val="808080" w:themeColor="background1" w:themeShade="80"/>
          <w:sz w:val="22"/>
          <w:szCs w:val="22"/>
          <w:lang w:val="en-GB"/>
        </w:rPr>
      </w:pPr>
      <w:r w:rsidRPr="00A326AC">
        <w:rPr>
          <w:rFonts w:ascii="Avenir Next" w:hAnsi="Avenir Next" w:cs="Arial"/>
          <w:color w:val="808080" w:themeColor="background1" w:themeShade="80"/>
          <w:sz w:val="22"/>
          <w:szCs w:val="22"/>
          <w:lang w:val="en-GB"/>
        </w:rPr>
        <w:t xml:space="preserve">However, there can be concurrent proceedings in the Havana Convention States where commercial establishments are operating entirely separately economically. Whilst the Havana Convention accepts that insolvency proceedings commenced in one member State will have extraterritorial effect in another member State it does set out procedures for co-operation or co-ordination of any concurrent proceedings. </w:t>
      </w:r>
    </w:p>
    <w:p w14:paraId="6A803E53" w14:textId="67780207" w:rsidR="004417C1" w:rsidRPr="00085FF3" w:rsidRDefault="00A326AC" w:rsidP="00085FF3">
      <w:pPr>
        <w:ind w:firstLine="426"/>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 xml:space="preserve"> </w:t>
      </w: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0A04D5AE" w14:textId="066FAB3B" w:rsidR="00B95F7A" w:rsidRDefault="00B95F7A"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true that the terms ‘bankruptcy’ and ‘insolvency’ are used interchangeably by different States </w:t>
      </w:r>
      <w:r w:rsidR="009E7A97">
        <w:rPr>
          <w:rFonts w:ascii="Avenir Next" w:hAnsi="Avenir Next" w:cs="Arial"/>
          <w:color w:val="808080" w:themeColor="background1" w:themeShade="80"/>
          <w:sz w:val="22"/>
          <w:szCs w:val="22"/>
          <w:lang w:val="en-GB"/>
        </w:rPr>
        <w:t>in relation to</w:t>
      </w:r>
      <w:r>
        <w:rPr>
          <w:rFonts w:ascii="Avenir Next" w:hAnsi="Avenir Next" w:cs="Arial"/>
          <w:color w:val="808080" w:themeColor="background1" w:themeShade="80"/>
          <w:sz w:val="22"/>
          <w:szCs w:val="22"/>
          <w:lang w:val="en-GB"/>
        </w:rPr>
        <w:t xml:space="preserve"> insolvency matters. Indeed, Fletcher</w:t>
      </w:r>
      <w:r w:rsidR="0038208F">
        <w:rPr>
          <w:rStyle w:val="FootnoteReference"/>
          <w:rFonts w:ascii="Avenir Next" w:hAnsi="Avenir Next" w:cs="Arial"/>
          <w:color w:val="808080" w:themeColor="background1" w:themeShade="80"/>
          <w:sz w:val="22"/>
          <w:szCs w:val="22"/>
          <w:lang w:val="en-GB"/>
        </w:rPr>
        <w:footnoteReference w:id="1"/>
      </w:r>
      <w:r w:rsidR="00270AE0" w:rsidRPr="0038208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notes that these terms are used as synonyms </w:t>
      </w:r>
      <w:r w:rsidR="009E7A97">
        <w:rPr>
          <w:rFonts w:ascii="Avenir Next" w:hAnsi="Avenir Next" w:cs="Arial"/>
          <w:color w:val="808080" w:themeColor="background1" w:themeShade="80"/>
          <w:sz w:val="22"/>
          <w:szCs w:val="22"/>
          <w:lang w:val="en-GB"/>
        </w:rPr>
        <w:t xml:space="preserve">by States </w:t>
      </w:r>
      <w:r>
        <w:rPr>
          <w:rFonts w:ascii="Avenir Next" w:hAnsi="Avenir Next" w:cs="Arial"/>
          <w:color w:val="808080" w:themeColor="background1" w:themeShade="80"/>
          <w:sz w:val="22"/>
          <w:szCs w:val="22"/>
          <w:lang w:val="en-GB"/>
        </w:rPr>
        <w:t>in many systems.</w:t>
      </w:r>
    </w:p>
    <w:p w14:paraId="7EBDAD81" w14:textId="4DB63183" w:rsidR="00B95F7A" w:rsidRDefault="00B95F7A" w:rsidP="0038208F">
      <w:pPr>
        <w:jc w:val="both"/>
        <w:rPr>
          <w:rFonts w:ascii="Avenir Next" w:hAnsi="Avenir Next" w:cs="Arial"/>
          <w:color w:val="808080" w:themeColor="background1" w:themeShade="80"/>
          <w:sz w:val="22"/>
          <w:szCs w:val="22"/>
          <w:lang w:val="en-GB"/>
        </w:rPr>
      </w:pPr>
    </w:p>
    <w:p w14:paraId="61964DF9" w14:textId="29DF16A3" w:rsidR="00B95F7A" w:rsidRDefault="00B95F7A"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these terms do refer to separate things</w:t>
      </w:r>
      <w:r w:rsidR="00847888">
        <w:rPr>
          <w:rFonts w:ascii="Avenir Next" w:hAnsi="Avenir Next" w:cs="Arial"/>
          <w:color w:val="808080" w:themeColor="background1" w:themeShade="80"/>
          <w:sz w:val="22"/>
          <w:szCs w:val="22"/>
          <w:lang w:val="en-GB"/>
        </w:rPr>
        <w:t xml:space="preserve"> and in this answer the author does not agree with the question statement. </w:t>
      </w:r>
      <w:r>
        <w:rPr>
          <w:rFonts w:ascii="Avenir Next" w:hAnsi="Avenir Next" w:cs="Arial"/>
          <w:color w:val="808080" w:themeColor="background1" w:themeShade="80"/>
          <w:sz w:val="22"/>
          <w:szCs w:val="22"/>
          <w:lang w:val="en-GB"/>
        </w:rPr>
        <w:t xml:space="preserve"> ‘Insolvency’ can be considered as the state of financial affairs of a debtor whereas ‘bankruptcy’ refers to the formal state of being put into a formal bankruptcy proceeding. </w:t>
      </w:r>
    </w:p>
    <w:p w14:paraId="346FED12" w14:textId="44E69AF7" w:rsidR="00B95F7A" w:rsidRDefault="00B95F7A" w:rsidP="0038208F">
      <w:pPr>
        <w:jc w:val="both"/>
        <w:rPr>
          <w:rFonts w:ascii="Avenir Next" w:hAnsi="Avenir Next" w:cs="Arial"/>
          <w:color w:val="808080" w:themeColor="background1" w:themeShade="80"/>
          <w:sz w:val="22"/>
          <w:szCs w:val="22"/>
          <w:lang w:val="en-GB"/>
        </w:rPr>
      </w:pPr>
    </w:p>
    <w:p w14:paraId="0DCFD5B9" w14:textId="0682EF4A" w:rsidR="00DD526C" w:rsidRDefault="00B95F7A"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distinction is </w:t>
      </w:r>
      <w:r w:rsidR="009E7A97">
        <w:rPr>
          <w:rFonts w:ascii="Avenir Next" w:hAnsi="Avenir Next" w:cs="Arial"/>
          <w:color w:val="808080" w:themeColor="background1" w:themeShade="80"/>
          <w:sz w:val="22"/>
          <w:szCs w:val="22"/>
          <w:lang w:val="en-GB"/>
        </w:rPr>
        <w:t>the use of these terms when</w:t>
      </w:r>
      <w:r>
        <w:rPr>
          <w:rFonts w:ascii="Avenir Next" w:hAnsi="Avenir Next" w:cs="Arial"/>
          <w:color w:val="808080" w:themeColor="background1" w:themeShade="80"/>
          <w:sz w:val="22"/>
          <w:szCs w:val="22"/>
          <w:lang w:val="en-GB"/>
        </w:rPr>
        <w:t xml:space="preserve"> referring to companies or individual natural persons. For example, in England, ‘insolvency’ is used to refer to the insolvency of a corporation whereas ‘bankruptcy’ is used to refer to the insolvency of an individual natural person. This approach is also adopted in Australia. </w:t>
      </w:r>
    </w:p>
    <w:p w14:paraId="569C2FA8" w14:textId="40DD3166" w:rsidR="00B95F7A" w:rsidRDefault="00B95F7A" w:rsidP="0038208F">
      <w:pPr>
        <w:jc w:val="both"/>
        <w:rPr>
          <w:rFonts w:ascii="Avenir Next" w:hAnsi="Avenir Next" w:cs="Arial"/>
          <w:color w:val="808080" w:themeColor="background1" w:themeShade="80"/>
          <w:sz w:val="22"/>
          <w:szCs w:val="22"/>
          <w:lang w:val="en-GB"/>
        </w:rPr>
      </w:pPr>
    </w:p>
    <w:p w14:paraId="2B88FF60" w14:textId="62CC8AB7" w:rsidR="00B95F7A" w:rsidRPr="00847888" w:rsidRDefault="00B95F7A"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also different objectives for the insolvency of corporations (i.e. ‘insolvency’) and the insolvency of individual natural persons (i.e. ‘bankruptcy’)</w:t>
      </w:r>
      <w:r w:rsidR="00847888">
        <w:rPr>
          <w:rFonts w:ascii="Avenir Next" w:hAnsi="Avenir Next" w:cs="Arial"/>
          <w:color w:val="808080" w:themeColor="background1" w:themeShade="80"/>
          <w:sz w:val="22"/>
          <w:szCs w:val="22"/>
          <w:lang w:val="en-GB"/>
        </w:rPr>
        <w:t xml:space="preserve"> as noted by </w:t>
      </w:r>
      <w:r w:rsidRPr="00085FF3">
        <w:rPr>
          <w:rFonts w:ascii="Avenir Next" w:hAnsi="Avenir Next" w:cs="Arial"/>
          <w:color w:val="808080" w:themeColor="background1" w:themeShade="80"/>
          <w:sz w:val="22"/>
          <w:szCs w:val="22"/>
          <w:lang w:val="en-GB"/>
        </w:rPr>
        <w:t>Sealy and Hooley</w:t>
      </w:r>
      <w:r w:rsidR="0038208F">
        <w:rPr>
          <w:rStyle w:val="FootnoteReference"/>
          <w:rFonts w:ascii="Avenir Next" w:hAnsi="Avenir Next" w:cs="Arial"/>
          <w:color w:val="808080" w:themeColor="background1" w:themeShade="80"/>
          <w:sz w:val="22"/>
          <w:szCs w:val="22"/>
          <w:lang w:val="en-GB"/>
        </w:rPr>
        <w:footnoteReference w:id="2"/>
      </w:r>
      <w:r w:rsidR="00847888" w:rsidRPr="00085FF3">
        <w:rPr>
          <w:rFonts w:ascii="Avenir Next" w:hAnsi="Avenir Next" w:cs="Arial"/>
          <w:color w:val="808080" w:themeColor="background1" w:themeShade="80"/>
          <w:sz w:val="22"/>
          <w:szCs w:val="22"/>
          <w:lang w:val="en-GB"/>
        </w:rPr>
        <w:t>.</w:t>
      </w:r>
      <w:r w:rsidR="00847888">
        <w:rPr>
          <w:rFonts w:ascii="Avenir Next" w:hAnsi="Avenir Next" w:cs="Arial"/>
          <w:color w:val="808080" w:themeColor="background1" w:themeShade="80"/>
          <w:sz w:val="22"/>
          <w:szCs w:val="22"/>
          <w:lang w:val="en-GB"/>
        </w:rPr>
        <w:t xml:space="preserve"> </w:t>
      </w:r>
      <w:r w:rsidRPr="00085FF3">
        <w:rPr>
          <w:rFonts w:ascii="Avenir Next" w:hAnsi="Avenir Next" w:cs="Arial"/>
          <w:color w:val="808080" w:themeColor="background1" w:themeShade="80"/>
          <w:sz w:val="22"/>
          <w:szCs w:val="22"/>
          <w:lang w:val="en-GB"/>
        </w:rPr>
        <w:t>The objectives of insolvency for individuals include:</w:t>
      </w:r>
      <w:r w:rsidR="00847888">
        <w:rPr>
          <w:rFonts w:ascii="Avenir Next" w:hAnsi="Avenir Next" w:cs="Arial"/>
          <w:color w:val="808080" w:themeColor="background1" w:themeShade="80"/>
          <w:sz w:val="22"/>
          <w:szCs w:val="22"/>
          <w:lang w:val="en-GB"/>
        </w:rPr>
        <w:t xml:space="preserve"> (i) </w:t>
      </w:r>
      <w:r w:rsidRPr="00085FF3">
        <w:rPr>
          <w:rFonts w:ascii="Avenir Next" w:hAnsi="Avenir Next" w:cs="Arial"/>
          <w:color w:val="808080" w:themeColor="background1" w:themeShade="80"/>
          <w:sz w:val="22"/>
          <w:szCs w:val="22"/>
          <w:lang w:val="en-GB"/>
        </w:rPr>
        <w:t>protecting the individual from harassment by their creditors</w:t>
      </w:r>
      <w:r w:rsidR="00847888" w:rsidRPr="00085FF3">
        <w:rPr>
          <w:rFonts w:ascii="Avenir Next" w:hAnsi="Avenir Next" w:cs="Arial"/>
          <w:color w:val="808080" w:themeColor="background1" w:themeShade="80"/>
          <w:sz w:val="22"/>
          <w:szCs w:val="22"/>
          <w:lang w:val="en-GB"/>
        </w:rPr>
        <w:t xml:space="preserve">; (ii) </w:t>
      </w:r>
      <w:r w:rsidRPr="00085FF3">
        <w:rPr>
          <w:rFonts w:ascii="Avenir Next" w:hAnsi="Avenir Next" w:cs="Arial"/>
          <w:color w:val="808080" w:themeColor="background1" w:themeShade="80"/>
          <w:sz w:val="22"/>
          <w:szCs w:val="22"/>
          <w:lang w:val="en-GB"/>
        </w:rPr>
        <w:t>allowing the individual to make a fresh start – particularly in cases where the insolvency has not been brought about by the conduct or actions of the individual; an</w:t>
      </w:r>
      <w:r w:rsidR="00847888" w:rsidRPr="00085FF3">
        <w:rPr>
          <w:rFonts w:ascii="Avenir Next" w:hAnsi="Avenir Next" w:cs="Arial"/>
          <w:color w:val="808080" w:themeColor="background1" w:themeShade="80"/>
          <w:sz w:val="22"/>
          <w:szCs w:val="22"/>
          <w:lang w:val="en-GB"/>
        </w:rPr>
        <w:t xml:space="preserve">d (iii) </w:t>
      </w:r>
      <w:r w:rsidRPr="00085FF3">
        <w:rPr>
          <w:rFonts w:ascii="Avenir Next" w:hAnsi="Avenir Next" w:cs="Arial"/>
          <w:color w:val="808080" w:themeColor="background1" w:themeShade="80"/>
          <w:sz w:val="22"/>
          <w:szCs w:val="22"/>
          <w:lang w:val="en-GB"/>
        </w:rPr>
        <w:t>reducing the indebtedness of the individual by making contributions to the estate (from both present and future income).</w:t>
      </w:r>
    </w:p>
    <w:p w14:paraId="31E7CB80" w14:textId="77777777" w:rsidR="009E7A97" w:rsidRPr="00085FF3" w:rsidRDefault="009E7A97" w:rsidP="0038208F">
      <w:pPr>
        <w:jc w:val="both"/>
        <w:rPr>
          <w:rFonts w:ascii="Avenir Next" w:hAnsi="Avenir Next" w:cs="Arial"/>
          <w:color w:val="808080" w:themeColor="background1" w:themeShade="80"/>
          <w:sz w:val="22"/>
          <w:szCs w:val="22"/>
          <w:lang w:val="en-GB"/>
        </w:rPr>
      </w:pPr>
    </w:p>
    <w:p w14:paraId="1C1D17CC" w14:textId="18BAE26F" w:rsidR="00B95F7A" w:rsidRPr="00085FF3" w:rsidRDefault="00930F3C"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 xml:space="preserve">In relation to corporations, </w:t>
      </w:r>
      <w:r w:rsidR="009E7A97" w:rsidRPr="00085FF3">
        <w:rPr>
          <w:rFonts w:ascii="Avenir Next" w:hAnsi="Avenir Next" w:cs="Arial"/>
          <w:color w:val="808080" w:themeColor="background1" w:themeShade="80"/>
          <w:sz w:val="22"/>
          <w:szCs w:val="22"/>
          <w:lang w:val="en-GB"/>
        </w:rPr>
        <w:t>Sealy and Hooley consider that t</w:t>
      </w:r>
      <w:r w:rsidR="00B95F7A" w:rsidRPr="00085FF3">
        <w:rPr>
          <w:rFonts w:ascii="Avenir Next" w:hAnsi="Avenir Next" w:cs="Arial"/>
          <w:color w:val="808080" w:themeColor="background1" w:themeShade="80"/>
          <w:sz w:val="22"/>
          <w:szCs w:val="22"/>
          <w:lang w:val="en-GB"/>
        </w:rPr>
        <w:t xml:space="preserve">he objectives include: </w:t>
      </w:r>
      <w:r w:rsidR="00847888" w:rsidRPr="00085FF3">
        <w:rPr>
          <w:rFonts w:ascii="Avenir Next" w:hAnsi="Avenir Next" w:cs="Arial"/>
          <w:color w:val="808080" w:themeColor="background1" w:themeShade="80"/>
          <w:sz w:val="22"/>
          <w:szCs w:val="22"/>
          <w:lang w:val="en-GB"/>
        </w:rPr>
        <w:t xml:space="preserve">(i) </w:t>
      </w:r>
      <w:r w:rsidR="00B95F7A" w:rsidRPr="00085FF3">
        <w:rPr>
          <w:rFonts w:ascii="Avenir Next" w:hAnsi="Avenir Next" w:cs="Arial"/>
          <w:color w:val="808080" w:themeColor="background1" w:themeShade="80"/>
          <w:sz w:val="22"/>
          <w:szCs w:val="22"/>
          <w:lang w:val="en-GB"/>
        </w:rPr>
        <w:t>preserving the business (or at least the viable parts of the business); and</w:t>
      </w:r>
      <w:r w:rsidR="00847888" w:rsidRPr="00085FF3">
        <w:rPr>
          <w:rFonts w:ascii="Avenir Next" w:hAnsi="Avenir Next" w:cs="Arial"/>
          <w:color w:val="808080" w:themeColor="background1" w:themeShade="80"/>
          <w:sz w:val="22"/>
          <w:szCs w:val="22"/>
          <w:lang w:val="en-GB"/>
        </w:rPr>
        <w:t xml:space="preserve"> (ii) </w:t>
      </w:r>
      <w:r w:rsidR="00B95F7A" w:rsidRPr="00085FF3">
        <w:rPr>
          <w:rFonts w:ascii="Avenir Next" w:hAnsi="Avenir Next" w:cs="Arial"/>
          <w:color w:val="808080" w:themeColor="background1" w:themeShade="80"/>
          <w:sz w:val="22"/>
          <w:szCs w:val="22"/>
          <w:lang w:val="en-GB"/>
        </w:rPr>
        <w:t>imposing personal liability on responsible persons (i.e. directors) where the concept of personal liability has been abused.</w:t>
      </w:r>
    </w:p>
    <w:p w14:paraId="2326BFFB" w14:textId="77777777" w:rsidR="00B95F7A" w:rsidRPr="00085FF3" w:rsidRDefault="00B95F7A" w:rsidP="0038208F">
      <w:pPr>
        <w:jc w:val="both"/>
        <w:rPr>
          <w:rFonts w:ascii="Avenir Next" w:hAnsi="Avenir Next" w:cs="Arial"/>
          <w:color w:val="808080" w:themeColor="background1" w:themeShade="80"/>
          <w:sz w:val="22"/>
          <w:szCs w:val="22"/>
          <w:lang w:val="en-GB"/>
        </w:rPr>
      </w:pPr>
    </w:p>
    <w:p w14:paraId="5B251A8F" w14:textId="06D484A9" w:rsidR="00847888" w:rsidRPr="00085FF3" w:rsidRDefault="00847888"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Another example of a difference between corporate insolvency</w:t>
      </w:r>
      <w:r w:rsidR="009E7A97" w:rsidRPr="00085FF3">
        <w:rPr>
          <w:rFonts w:ascii="Avenir Next" w:hAnsi="Avenir Next" w:cs="Arial"/>
          <w:color w:val="808080" w:themeColor="background1" w:themeShade="80"/>
          <w:sz w:val="22"/>
          <w:szCs w:val="22"/>
          <w:lang w:val="en-GB"/>
        </w:rPr>
        <w:t xml:space="preserve"> (‘insolvency’)</w:t>
      </w:r>
      <w:r w:rsidRPr="00085FF3">
        <w:rPr>
          <w:rFonts w:ascii="Avenir Next" w:hAnsi="Avenir Next" w:cs="Arial"/>
          <w:color w:val="808080" w:themeColor="background1" w:themeShade="80"/>
          <w:sz w:val="22"/>
          <w:szCs w:val="22"/>
          <w:lang w:val="en-GB"/>
        </w:rPr>
        <w:t xml:space="preserve"> and individual insolvency </w:t>
      </w:r>
      <w:r w:rsidR="009E7A97" w:rsidRPr="00085FF3">
        <w:rPr>
          <w:rFonts w:ascii="Avenir Next" w:hAnsi="Avenir Next" w:cs="Arial"/>
          <w:color w:val="808080" w:themeColor="background1" w:themeShade="80"/>
          <w:sz w:val="22"/>
          <w:szCs w:val="22"/>
          <w:lang w:val="en-GB"/>
        </w:rPr>
        <w:t xml:space="preserve">(‘bankruptcy’) </w:t>
      </w:r>
      <w:r w:rsidRPr="00085FF3">
        <w:rPr>
          <w:rFonts w:ascii="Avenir Next" w:hAnsi="Avenir Next" w:cs="Arial"/>
          <w:color w:val="808080" w:themeColor="background1" w:themeShade="80"/>
          <w:sz w:val="22"/>
          <w:szCs w:val="22"/>
          <w:lang w:val="en-GB"/>
        </w:rPr>
        <w:t xml:space="preserve">is the concept of exempt or excluded assets. It is only in individual insolvency </w:t>
      </w:r>
      <w:r w:rsidRPr="00085FF3">
        <w:rPr>
          <w:rFonts w:ascii="Avenir Next" w:hAnsi="Avenir Next" w:cs="Arial"/>
          <w:color w:val="808080" w:themeColor="background1" w:themeShade="80"/>
          <w:sz w:val="22"/>
          <w:szCs w:val="22"/>
          <w:lang w:val="en-GB"/>
        </w:rPr>
        <w:lastRenderedPageBreak/>
        <w:t>where some insolvency systems allow the insolvent individual to retain some of their assets that are required by the individual or their dependents. The concept of dissolution also only applies in corporate insolvency.</w:t>
      </w:r>
    </w:p>
    <w:p w14:paraId="4D2E4EF6" w14:textId="77777777" w:rsidR="00847888" w:rsidRPr="00085FF3" w:rsidRDefault="00847888" w:rsidP="0038208F">
      <w:pPr>
        <w:jc w:val="both"/>
        <w:rPr>
          <w:rFonts w:ascii="Avenir Next" w:hAnsi="Avenir Next" w:cs="Arial"/>
          <w:color w:val="808080" w:themeColor="background1" w:themeShade="80"/>
          <w:sz w:val="22"/>
          <w:szCs w:val="22"/>
          <w:lang w:val="en-GB"/>
        </w:rPr>
      </w:pPr>
    </w:p>
    <w:p w14:paraId="016049D3" w14:textId="335944A9" w:rsidR="00B95F7A" w:rsidRPr="00085FF3" w:rsidRDefault="009E7A97"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 xml:space="preserve">However, the following </w:t>
      </w:r>
      <w:r w:rsidR="00B95F7A" w:rsidRPr="00085FF3">
        <w:rPr>
          <w:rFonts w:ascii="Avenir Next" w:hAnsi="Avenir Next" w:cs="Arial"/>
          <w:color w:val="808080" w:themeColor="background1" w:themeShade="80"/>
          <w:sz w:val="22"/>
          <w:szCs w:val="22"/>
          <w:lang w:val="en-GB"/>
        </w:rPr>
        <w:t xml:space="preserve">principles </w:t>
      </w:r>
      <w:r w:rsidR="00847888" w:rsidRPr="00085FF3">
        <w:rPr>
          <w:rFonts w:ascii="Avenir Next" w:hAnsi="Avenir Next" w:cs="Arial"/>
          <w:color w:val="808080" w:themeColor="background1" w:themeShade="80"/>
          <w:sz w:val="22"/>
          <w:szCs w:val="22"/>
          <w:lang w:val="en-GB"/>
        </w:rPr>
        <w:t xml:space="preserve">can </w:t>
      </w:r>
      <w:r w:rsidR="00B95F7A" w:rsidRPr="00085FF3">
        <w:rPr>
          <w:rFonts w:ascii="Avenir Next" w:hAnsi="Avenir Next" w:cs="Arial"/>
          <w:color w:val="808080" w:themeColor="background1" w:themeShade="80"/>
          <w:sz w:val="22"/>
          <w:szCs w:val="22"/>
          <w:lang w:val="en-GB"/>
        </w:rPr>
        <w:t>apply to both individual insolvency and corporate insolvency:</w:t>
      </w:r>
      <w:r w:rsidRPr="00085FF3">
        <w:rPr>
          <w:rFonts w:ascii="Avenir Next" w:hAnsi="Avenir Next" w:cs="Arial"/>
          <w:color w:val="808080" w:themeColor="background1" w:themeShade="80"/>
          <w:sz w:val="22"/>
          <w:szCs w:val="22"/>
          <w:lang w:val="en-GB"/>
        </w:rPr>
        <w:t xml:space="preserve"> (i) </w:t>
      </w:r>
      <w:r w:rsidR="00B95F7A" w:rsidRPr="00085FF3">
        <w:rPr>
          <w:rFonts w:ascii="Avenir Next" w:hAnsi="Avenir Next" w:cs="Arial"/>
          <w:color w:val="808080" w:themeColor="background1" w:themeShade="80"/>
          <w:sz w:val="22"/>
          <w:szCs w:val="22"/>
          <w:lang w:val="en-GB"/>
        </w:rPr>
        <w:t xml:space="preserve">ensuring </w:t>
      </w:r>
      <w:proofErr w:type="spellStart"/>
      <w:r w:rsidR="00B95F7A" w:rsidRPr="00085FF3">
        <w:rPr>
          <w:rFonts w:ascii="Avenir Next" w:hAnsi="Avenir Next" w:cs="Arial"/>
          <w:color w:val="808080" w:themeColor="background1" w:themeShade="80"/>
          <w:sz w:val="22"/>
          <w:szCs w:val="22"/>
          <w:lang w:val="en-GB"/>
        </w:rPr>
        <w:t>pari</w:t>
      </w:r>
      <w:proofErr w:type="spellEnd"/>
      <w:r w:rsidR="00B95F7A" w:rsidRPr="00085FF3">
        <w:rPr>
          <w:rFonts w:ascii="Avenir Next" w:hAnsi="Avenir Next" w:cs="Arial"/>
          <w:color w:val="808080" w:themeColor="background1" w:themeShade="80"/>
          <w:sz w:val="22"/>
          <w:szCs w:val="22"/>
          <w:lang w:val="en-GB"/>
        </w:rPr>
        <w:t xml:space="preserve"> passu distribution to creditors as far as possible, save where creditors have priority (i.e. secured creditors);</w:t>
      </w:r>
      <w:r w:rsidRPr="00085FF3">
        <w:rPr>
          <w:rFonts w:ascii="Avenir Next" w:hAnsi="Avenir Next" w:cs="Arial"/>
          <w:color w:val="808080" w:themeColor="background1" w:themeShade="80"/>
          <w:sz w:val="22"/>
          <w:szCs w:val="22"/>
          <w:lang w:val="en-GB"/>
        </w:rPr>
        <w:t xml:space="preserve"> (ii) </w:t>
      </w:r>
      <w:r w:rsidR="00B95F7A" w:rsidRPr="00085FF3">
        <w:rPr>
          <w:rFonts w:ascii="Avenir Next" w:hAnsi="Avenir Next" w:cs="Arial"/>
          <w:color w:val="808080" w:themeColor="background1" w:themeShade="80"/>
          <w:sz w:val="22"/>
          <w:szCs w:val="22"/>
          <w:lang w:val="en-GB"/>
        </w:rPr>
        <w:t>ensuring secured creditors deal with the debtor (individual or company) and other creditors fairly;</w:t>
      </w:r>
      <w:r w:rsidRPr="00085FF3">
        <w:rPr>
          <w:rFonts w:ascii="Avenir Next" w:hAnsi="Avenir Next" w:cs="Arial"/>
          <w:color w:val="808080" w:themeColor="background1" w:themeShade="80"/>
          <w:sz w:val="22"/>
          <w:szCs w:val="22"/>
          <w:lang w:val="en-GB"/>
        </w:rPr>
        <w:t xml:space="preserve"> (iii) </w:t>
      </w:r>
      <w:r w:rsidR="00B95F7A" w:rsidRPr="00085FF3">
        <w:rPr>
          <w:rFonts w:ascii="Avenir Next" w:hAnsi="Avenir Next" w:cs="Arial"/>
          <w:color w:val="808080" w:themeColor="background1" w:themeShade="80"/>
          <w:sz w:val="22"/>
          <w:szCs w:val="22"/>
          <w:lang w:val="en-GB"/>
        </w:rPr>
        <w:t>investigating the reasons for failure and the insolvency; and</w:t>
      </w:r>
      <w:r w:rsidRPr="00085FF3">
        <w:rPr>
          <w:rFonts w:ascii="Avenir Next" w:hAnsi="Avenir Next" w:cs="Arial"/>
          <w:color w:val="808080" w:themeColor="background1" w:themeShade="80"/>
          <w:sz w:val="22"/>
          <w:szCs w:val="22"/>
          <w:lang w:val="en-GB"/>
        </w:rPr>
        <w:t xml:space="preserve"> (iv) </w:t>
      </w:r>
      <w:r w:rsidR="00B95F7A" w:rsidRPr="00085FF3">
        <w:rPr>
          <w:rFonts w:ascii="Avenir Next" w:hAnsi="Avenir Next" w:cs="Arial"/>
          <w:color w:val="808080" w:themeColor="background1" w:themeShade="80"/>
          <w:sz w:val="22"/>
          <w:szCs w:val="22"/>
          <w:lang w:val="en-GB"/>
        </w:rPr>
        <w:t xml:space="preserve">to reclaim assets where the debtor dealt with those assets improperly in the period prior to insolvency. </w:t>
      </w:r>
    </w:p>
    <w:p w14:paraId="65FCD75A" w14:textId="77777777" w:rsidR="00B95F7A" w:rsidRPr="00085FF3" w:rsidRDefault="00B95F7A" w:rsidP="0038208F">
      <w:pPr>
        <w:jc w:val="both"/>
        <w:rPr>
          <w:rFonts w:ascii="Avenir Next" w:hAnsi="Avenir Next" w:cs="Arial"/>
          <w:color w:val="808080" w:themeColor="background1" w:themeShade="80"/>
          <w:sz w:val="22"/>
          <w:szCs w:val="22"/>
          <w:lang w:val="en-GB"/>
        </w:rPr>
      </w:pPr>
    </w:p>
    <w:p w14:paraId="726B5E3B" w14:textId="2CE4CC4B" w:rsidR="009E7A97" w:rsidRDefault="009E7A97"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also common features of ‘insolvency’ and ‘bankruptcy’ that can be considered universal principles. </w:t>
      </w:r>
      <w:r w:rsidRPr="0070795A">
        <w:rPr>
          <w:rFonts w:ascii="Avenir Next" w:hAnsi="Avenir Next" w:cs="Arial"/>
          <w:color w:val="808080" w:themeColor="background1" w:themeShade="80"/>
          <w:sz w:val="22"/>
          <w:szCs w:val="22"/>
          <w:lang w:val="en-GB"/>
        </w:rPr>
        <w:t>Wood</w:t>
      </w:r>
      <w:r w:rsidR="00E421DC">
        <w:rPr>
          <w:rFonts w:ascii="Avenir Next" w:hAnsi="Avenir Next" w:cs="Arial"/>
          <w:color w:val="808080" w:themeColor="background1" w:themeShade="80"/>
          <w:sz w:val="22"/>
          <w:szCs w:val="22"/>
          <w:lang w:val="en-GB"/>
        </w:rPr>
        <w:t xml:space="preserve"> </w:t>
      </w:r>
      <w:r w:rsidR="0038208F">
        <w:rPr>
          <w:rStyle w:val="FootnoteReference"/>
          <w:rFonts w:ascii="Avenir Next" w:hAnsi="Avenir Next" w:cs="Arial"/>
          <w:color w:val="808080" w:themeColor="background1" w:themeShade="80"/>
          <w:sz w:val="22"/>
          <w:szCs w:val="22"/>
          <w:lang w:val="en-GB"/>
        </w:rPr>
        <w:footnoteReference w:id="3"/>
      </w:r>
      <w:r>
        <w:rPr>
          <w:rFonts w:ascii="Avenir Next" w:hAnsi="Avenir Next" w:cs="Arial"/>
          <w:color w:val="808080" w:themeColor="background1" w:themeShade="80"/>
          <w:sz w:val="22"/>
          <w:szCs w:val="22"/>
          <w:lang w:val="en-GB"/>
        </w:rPr>
        <w:t xml:space="preserve"> contends that the only truly universal feature of ‘insolvency’ and ‘bankruptcy’ is the moratorium or the automatic stay (i.e. actions by individual creditors against the bankrupt (both corporations and individual natural persons) are frozen</w:t>
      </w:r>
      <w:r w:rsidR="00C2134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
    <w:p w14:paraId="1C0ADFD1" w14:textId="77777777" w:rsidR="009E7A97" w:rsidRDefault="009E7A97" w:rsidP="00085FF3">
      <w:pPr>
        <w:ind w:firstLine="426"/>
        <w:jc w:val="both"/>
        <w:rPr>
          <w:rFonts w:ascii="Avenir Next" w:hAnsi="Avenir Next" w:cs="Arial"/>
          <w:color w:val="808080" w:themeColor="background1" w:themeShade="80"/>
          <w:sz w:val="22"/>
          <w:szCs w:val="22"/>
          <w:lang w:val="en-GB"/>
        </w:rPr>
      </w:pPr>
    </w:p>
    <w:p w14:paraId="68391B6E" w14:textId="2ABC6D95" w:rsidR="009E7A97" w:rsidRDefault="009E7A97"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Wood also argues that the pooling of assets of the debtor to pay its creditors or the fact that creditors rank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 xml:space="preserve"> passu (i.e. creditors’ claims of the same class rank on a proportionate basis in relation to the available assets of the debtor) are common features of both ‘insolvency’ and ‘bankruptcy’. However, the extent to which these features are applied in practice can differ greatly due to the opposing approaches of States when dealing with cross-border insolvency. </w:t>
      </w:r>
    </w:p>
    <w:p w14:paraId="19C4B48A" w14:textId="2A4EC995" w:rsidR="009E7A97" w:rsidRDefault="009E7A97" w:rsidP="0038208F">
      <w:pPr>
        <w:jc w:val="both"/>
        <w:rPr>
          <w:rFonts w:ascii="Avenir Next" w:hAnsi="Avenir Next" w:cs="Arial"/>
          <w:color w:val="808080" w:themeColor="background1" w:themeShade="80"/>
          <w:sz w:val="22"/>
          <w:szCs w:val="22"/>
          <w:lang w:val="en-GB"/>
        </w:rPr>
      </w:pPr>
    </w:p>
    <w:p w14:paraId="2411861B" w14:textId="790C176F" w:rsidR="00B95F7A" w:rsidRDefault="009E7A97"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conclusion, whilst the terms ‘insolvency’ and ‘bankruptcy’ are often used interchangeably by States, the distinction between these two terms should be noted in order to develop a common insolvency language to be adopted by multiple States. Whilst there are some common key principles between insolvency and bankruptcy, it should be clarified that the terms themselves relate to different matters, namely the insolvency of a company and the bankruptcy of an individual natural person. </w:t>
      </w:r>
    </w:p>
    <w:p w14:paraId="2C05F670" w14:textId="77777777" w:rsidR="00F725EA" w:rsidRPr="001F5204" w:rsidRDefault="00F725EA"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25EA14AF" w14:textId="55F59F4C" w:rsidR="003A3CD8" w:rsidRPr="00085FF3" w:rsidRDefault="00F725EA"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As noted by Wood</w:t>
      </w:r>
      <w:r w:rsidR="0038208F">
        <w:rPr>
          <w:rStyle w:val="FootnoteReference"/>
          <w:rFonts w:ascii="Avenir Next" w:hAnsi="Avenir Next" w:cs="Arial"/>
          <w:color w:val="808080" w:themeColor="background1" w:themeShade="80"/>
          <w:sz w:val="22"/>
          <w:szCs w:val="22"/>
          <w:lang w:val="en-GB"/>
        </w:rPr>
        <w:footnoteReference w:id="4"/>
      </w:r>
      <w:r w:rsidRPr="00085FF3">
        <w:rPr>
          <w:rFonts w:ascii="Avenir Next" w:hAnsi="Avenir Next" w:cs="Arial"/>
          <w:color w:val="808080" w:themeColor="background1" w:themeShade="80"/>
          <w:sz w:val="22"/>
          <w:szCs w:val="22"/>
          <w:lang w:val="en-GB"/>
        </w:rPr>
        <w:t xml:space="preserve"> there is no single set of insolvency rules that apply on a global basis.  </w:t>
      </w:r>
      <w:r w:rsidR="003A3CD8" w:rsidRPr="00085FF3">
        <w:rPr>
          <w:rFonts w:ascii="Avenir Next" w:hAnsi="Avenir Next" w:cs="Arial"/>
          <w:color w:val="808080" w:themeColor="background1" w:themeShade="80"/>
          <w:sz w:val="22"/>
          <w:szCs w:val="22"/>
          <w:lang w:val="en-GB"/>
        </w:rPr>
        <w:t>Th</w:t>
      </w:r>
      <w:r w:rsidRPr="00085FF3">
        <w:rPr>
          <w:rFonts w:ascii="Avenir Next" w:hAnsi="Avenir Next" w:cs="Arial"/>
          <w:color w:val="808080" w:themeColor="background1" w:themeShade="80"/>
          <w:sz w:val="22"/>
          <w:szCs w:val="22"/>
          <w:lang w:val="en-GB"/>
        </w:rPr>
        <w:t>is</w:t>
      </w:r>
      <w:r w:rsidR="003A3CD8" w:rsidRPr="00085FF3">
        <w:rPr>
          <w:rFonts w:ascii="Avenir Next" w:hAnsi="Avenir Next" w:cs="Arial"/>
          <w:color w:val="808080" w:themeColor="background1" w:themeShade="80"/>
          <w:sz w:val="22"/>
          <w:szCs w:val="22"/>
          <w:lang w:val="en-GB"/>
        </w:rPr>
        <w:t xml:space="preserve"> lack of a global insolvency system means that many challenges arise for all stakeholders (i.e. debtors, creditors and practitioners) when dealing with cross-border insolvency matters. Cross-border insolvency can</w:t>
      </w:r>
      <w:r w:rsidRPr="00085FF3">
        <w:rPr>
          <w:rFonts w:ascii="Avenir Next" w:hAnsi="Avenir Next" w:cs="Arial"/>
          <w:color w:val="808080" w:themeColor="background1" w:themeShade="80"/>
          <w:sz w:val="22"/>
          <w:szCs w:val="22"/>
          <w:lang w:val="en-GB"/>
        </w:rPr>
        <w:t xml:space="preserve"> often</w:t>
      </w:r>
      <w:r w:rsidR="003A3CD8" w:rsidRPr="00085FF3">
        <w:rPr>
          <w:rFonts w:ascii="Avenir Next" w:hAnsi="Avenir Next" w:cs="Arial"/>
          <w:color w:val="808080" w:themeColor="background1" w:themeShade="80"/>
          <w:sz w:val="22"/>
          <w:szCs w:val="22"/>
          <w:lang w:val="en-GB"/>
        </w:rPr>
        <w:t xml:space="preserve"> lead to the opening of insolvency proceedings in more than one State. A key issue is how to co-ordinate multiple and concurrent insolvency proceedings in multiple States against the same debtor. </w:t>
      </w:r>
    </w:p>
    <w:p w14:paraId="56C03C08" w14:textId="77777777" w:rsidR="003A3CD8" w:rsidRPr="00085FF3" w:rsidRDefault="003A3CD8" w:rsidP="0038208F">
      <w:pPr>
        <w:jc w:val="both"/>
        <w:rPr>
          <w:rFonts w:ascii="Avenir Next" w:hAnsi="Avenir Next" w:cs="Arial"/>
          <w:color w:val="808080" w:themeColor="background1" w:themeShade="80"/>
          <w:sz w:val="22"/>
          <w:szCs w:val="22"/>
          <w:lang w:val="en-GB"/>
        </w:rPr>
      </w:pPr>
    </w:p>
    <w:p w14:paraId="098142A0" w14:textId="4D55EB0F" w:rsidR="00292352" w:rsidRPr="00085FF3" w:rsidRDefault="00292352" w:rsidP="0038208F">
      <w:pPr>
        <w:jc w:val="both"/>
        <w:rPr>
          <w:rFonts w:ascii="Avenir Next" w:hAnsi="Avenir Next" w:cs="Arial"/>
          <w:color w:val="808080" w:themeColor="background1" w:themeShade="80"/>
          <w:sz w:val="22"/>
          <w:szCs w:val="22"/>
          <w:lang w:val="en-GB"/>
        </w:rPr>
      </w:pPr>
      <w:proofErr w:type="spellStart"/>
      <w:r w:rsidRPr="00085FF3">
        <w:rPr>
          <w:rFonts w:ascii="Avenir Next" w:hAnsi="Avenir Next" w:cs="Arial"/>
          <w:color w:val="808080" w:themeColor="background1" w:themeShade="80"/>
          <w:sz w:val="22"/>
          <w:szCs w:val="22"/>
          <w:lang w:val="en-GB"/>
        </w:rPr>
        <w:t>Friman</w:t>
      </w:r>
      <w:proofErr w:type="spellEnd"/>
      <w:r w:rsidR="0038208F">
        <w:rPr>
          <w:rStyle w:val="FootnoteReference"/>
          <w:rFonts w:ascii="Avenir Next" w:hAnsi="Avenir Next" w:cs="Arial"/>
          <w:color w:val="808080" w:themeColor="background1" w:themeShade="80"/>
          <w:sz w:val="22"/>
          <w:szCs w:val="22"/>
          <w:lang w:val="en-GB"/>
        </w:rPr>
        <w:footnoteReference w:id="5"/>
      </w:r>
      <w:r w:rsidRPr="0038208F">
        <w:rPr>
          <w:rFonts w:ascii="Avenir Next" w:hAnsi="Avenir Next" w:cs="Arial"/>
          <w:color w:val="808080" w:themeColor="background1" w:themeShade="80"/>
          <w:sz w:val="22"/>
          <w:szCs w:val="22"/>
          <w:lang w:val="en-GB"/>
        </w:rPr>
        <w:t xml:space="preserve"> </w:t>
      </w:r>
      <w:r w:rsidRPr="00085FF3">
        <w:rPr>
          <w:rFonts w:ascii="Avenir Next" w:hAnsi="Avenir Next" w:cs="Arial"/>
          <w:color w:val="808080" w:themeColor="background1" w:themeShade="80"/>
          <w:sz w:val="22"/>
          <w:szCs w:val="22"/>
          <w:lang w:val="en-GB"/>
        </w:rPr>
        <w:t>notes that one of the first issues that arises when dealing with insolvency law in a cross-border context is finding a common language for insolvency.</w:t>
      </w:r>
      <w:r w:rsidR="003A3CD8" w:rsidRPr="00085FF3">
        <w:rPr>
          <w:rFonts w:ascii="Avenir Next" w:hAnsi="Avenir Next" w:cs="Arial"/>
          <w:color w:val="808080" w:themeColor="background1" w:themeShade="80"/>
          <w:sz w:val="22"/>
          <w:szCs w:val="22"/>
          <w:lang w:val="en-GB"/>
        </w:rPr>
        <w:t xml:space="preserve"> </w:t>
      </w:r>
      <w:r w:rsidRPr="00085FF3">
        <w:rPr>
          <w:rFonts w:ascii="Avenir Next" w:hAnsi="Avenir Next" w:cs="Arial"/>
          <w:color w:val="808080" w:themeColor="background1" w:themeShade="80"/>
          <w:sz w:val="22"/>
          <w:szCs w:val="22"/>
          <w:lang w:val="en-GB"/>
        </w:rPr>
        <w:t xml:space="preserve">For example, a short-term inability to service debts can be considered sufficient for the commencement of insolvency proceedings in some </w:t>
      </w:r>
      <w:r w:rsidR="003A3CD8" w:rsidRPr="00085FF3">
        <w:rPr>
          <w:rFonts w:ascii="Avenir Next" w:hAnsi="Avenir Next" w:cs="Arial"/>
          <w:color w:val="808080" w:themeColor="background1" w:themeShade="80"/>
          <w:sz w:val="22"/>
          <w:szCs w:val="22"/>
          <w:lang w:val="en-GB"/>
        </w:rPr>
        <w:t>States</w:t>
      </w:r>
      <w:r w:rsidRPr="00085FF3">
        <w:rPr>
          <w:rFonts w:ascii="Avenir Next" w:hAnsi="Avenir Next" w:cs="Arial"/>
          <w:color w:val="808080" w:themeColor="background1" w:themeShade="80"/>
          <w:sz w:val="22"/>
          <w:szCs w:val="22"/>
          <w:lang w:val="en-GB"/>
        </w:rPr>
        <w:t xml:space="preserve"> but not others. This means it can be difficult to define the term insolvency at an international level, as evidenced by the fact that some international conventions and instruments do not even attempt to include a definition of insolvency. </w:t>
      </w:r>
    </w:p>
    <w:p w14:paraId="3EE5B7B6" w14:textId="77777777" w:rsidR="00292352" w:rsidRPr="00085FF3" w:rsidRDefault="00292352" w:rsidP="0038208F">
      <w:pPr>
        <w:jc w:val="both"/>
        <w:rPr>
          <w:rFonts w:ascii="Avenir Next" w:hAnsi="Avenir Next" w:cs="Arial"/>
          <w:color w:val="808080" w:themeColor="background1" w:themeShade="80"/>
          <w:sz w:val="22"/>
          <w:szCs w:val="22"/>
          <w:lang w:val="en-GB"/>
        </w:rPr>
      </w:pPr>
    </w:p>
    <w:p w14:paraId="0DC594D1" w14:textId="34BBF30A" w:rsidR="00292352" w:rsidRPr="00085FF3" w:rsidRDefault="00292352"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lastRenderedPageBreak/>
        <w:t>Omar</w:t>
      </w:r>
      <w:r w:rsidR="0038208F">
        <w:rPr>
          <w:rStyle w:val="FootnoteReference"/>
          <w:rFonts w:ascii="Avenir Next" w:hAnsi="Avenir Next" w:cs="Arial"/>
          <w:color w:val="808080" w:themeColor="background1" w:themeShade="80"/>
          <w:sz w:val="22"/>
          <w:szCs w:val="22"/>
          <w:lang w:val="en-GB"/>
        </w:rPr>
        <w:footnoteReference w:id="6"/>
      </w:r>
      <w:r w:rsidRPr="0038208F">
        <w:rPr>
          <w:rFonts w:ascii="Avenir Next" w:hAnsi="Avenir Next" w:cs="Arial"/>
          <w:color w:val="808080" w:themeColor="background1" w:themeShade="80"/>
          <w:sz w:val="22"/>
          <w:szCs w:val="22"/>
          <w:lang w:val="en-GB"/>
        </w:rPr>
        <w:t xml:space="preserve"> </w:t>
      </w:r>
      <w:r w:rsidRPr="00085FF3">
        <w:rPr>
          <w:rFonts w:ascii="Avenir Next" w:hAnsi="Avenir Next" w:cs="Arial"/>
          <w:color w:val="808080" w:themeColor="background1" w:themeShade="80"/>
          <w:sz w:val="22"/>
          <w:szCs w:val="22"/>
          <w:lang w:val="en-GB"/>
        </w:rPr>
        <w:t xml:space="preserve">also notes that differences in insolvency systems can have a specific impact on the position of creditors and their priorities in insolvency processes. There are also qualifications in different jurisdictions (i.e. security, retention of title clauses and other title protection measures available to creditors). </w:t>
      </w:r>
    </w:p>
    <w:p w14:paraId="6FEAC547" w14:textId="77777777" w:rsidR="00292352" w:rsidRPr="00085FF3" w:rsidRDefault="00292352" w:rsidP="0038208F">
      <w:pPr>
        <w:jc w:val="both"/>
        <w:rPr>
          <w:rFonts w:ascii="Avenir Next" w:hAnsi="Avenir Next" w:cs="Arial"/>
          <w:color w:val="808080" w:themeColor="background1" w:themeShade="80"/>
          <w:sz w:val="22"/>
          <w:szCs w:val="22"/>
          <w:lang w:val="en-GB"/>
        </w:rPr>
      </w:pPr>
    </w:p>
    <w:p w14:paraId="129A2BEC" w14:textId="296783ED" w:rsidR="007D40C5" w:rsidRPr="00085FF3" w:rsidRDefault="00292352"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Westbrook</w:t>
      </w:r>
      <w:r w:rsidR="0038208F">
        <w:rPr>
          <w:rStyle w:val="FootnoteReference"/>
          <w:rFonts w:ascii="Avenir Next" w:hAnsi="Avenir Next" w:cs="Arial"/>
          <w:color w:val="808080" w:themeColor="background1" w:themeShade="80"/>
          <w:sz w:val="22"/>
          <w:szCs w:val="22"/>
          <w:lang w:val="en-GB"/>
        </w:rPr>
        <w:footnoteReference w:id="7"/>
      </w:r>
      <w:r w:rsidRPr="0038208F">
        <w:rPr>
          <w:rFonts w:ascii="Avenir Next" w:hAnsi="Avenir Next" w:cs="Arial"/>
          <w:color w:val="808080" w:themeColor="background1" w:themeShade="80"/>
          <w:sz w:val="22"/>
          <w:szCs w:val="22"/>
          <w:lang w:val="en-GB"/>
        </w:rPr>
        <w:t xml:space="preserve"> </w:t>
      </w:r>
      <w:r w:rsidR="00270AE0" w:rsidRPr="0038208F">
        <w:rPr>
          <w:rFonts w:ascii="Avenir Next" w:hAnsi="Avenir Next" w:cs="Arial"/>
          <w:color w:val="808080" w:themeColor="background1" w:themeShade="80"/>
          <w:sz w:val="22"/>
          <w:szCs w:val="22"/>
          <w:lang w:val="en-GB"/>
        </w:rPr>
        <w:t xml:space="preserve"> </w:t>
      </w:r>
      <w:r w:rsidRPr="00085FF3">
        <w:rPr>
          <w:rFonts w:ascii="Avenir Next" w:hAnsi="Avenir Next" w:cs="Arial"/>
          <w:color w:val="808080" w:themeColor="background1" w:themeShade="80"/>
          <w:sz w:val="22"/>
          <w:szCs w:val="22"/>
          <w:lang w:val="en-GB"/>
        </w:rPr>
        <w:t xml:space="preserve">has summarised key issues in cross-border cases, </w:t>
      </w:r>
      <w:r w:rsidR="007D40C5" w:rsidRPr="00085FF3">
        <w:rPr>
          <w:rFonts w:ascii="Avenir Next" w:hAnsi="Avenir Next" w:cs="Arial"/>
          <w:color w:val="808080" w:themeColor="background1" w:themeShade="80"/>
          <w:sz w:val="22"/>
          <w:szCs w:val="22"/>
          <w:lang w:val="en-GB"/>
        </w:rPr>
        <w:t>being:</w:t>
      </w:r>
      <w:r w:rsidRPr="00085FF3">
        <w:rPr>
          <w:rFonts w:ascii="Avenir Next" w:hAnsi="Avenir Next" w:cs="Arial"/>
          <w:color w:val="808080" w:themeColor="background1" w:themeShade="80"/>
          <w:sz w:val="22"/>
          <w:szCs w:val="22"/>
          <w:lang w:val="en-GB"/>
        </w:rPr>
        <w:t xml:space="preserve"> (i) standing and recognition of the foreign representative, (ii) moratorium on creditor actions,</w:t>
      </w:r>
      <w:r w:rsidR="007D40C5" w:rsidRPr="00085FF3">
        <w:rPr>
          <w:rFonts w:ascii="Avenir Next" w:hAnsi="Avenir Next" w:cs="Arial"/>
          <w:color w:val="808080" w:themeColor="background1" w:themeShade="80"/>
          <w:sz w:val="22"/>
          <w:szCs w:val="22"/>
          <w:lang w:val="en-GB"/>
        </w:rPr>
        <w:t xml:space="preserve"> (iii) creditor participation, (iv) executory contracts (v) co-ordinated claims procedures , (vi) priorities and preferences, (vii) avoidance provision powers, (viii) discharges and (ix) conflict of law issues. </w:t>
      </w:r>
    </w:p>
    <w:p w14:paraId="2195F9D6" w14:textId="77777777" w:rsidR="00292352" w:rsidRPr="00085FF3" w:rsidRDefault="00292352" w:rsidP="0038208F">
      <w:pPr>
        <w:jc w:val="both"/>
        <w:rPr>
          <w:rFonts w:ascii="Avenir Next" w:hAnsi="Avenir Next" w:cs="Arial"/>
          <w:color w:val="808080" w:themeColor="background1" w:themeShade="80"/>
          <w:sz w:val="22"/>
          <w:szCs w:val="22"/>
          <w:lang w:val="en-GB"/>
        </w:rPr>
      </w:pPr>
    </w:p>
    <w:p w14:paraId="35B7DAA0" w14:textId="037EDC3A" w:rsidR="003A3CD8" w:rsidRPr="00085FF3" w:rsidRDefault="003A3CD8"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Indeed, when considering the three questions raised by Fletc</w:t>
      </w:r>
      <w:r w:rsidR="00542873">
        <w:rPr>
          <w:rFonts w:ascii="Avenir Next" w:hAnsi="Avenir Next" w:cs="Arial"/>
          <w:color w:val="808080" w:themeColor="background1" w:themeShade="80"/>
          <w:sz w:val="22"/>
          <w:szCs w:val="22"/>
          <w:lang w:val="en-GB"/>
        </w:rPr>
        <w:t>her</w:t>
      </w:r>
      <w:r w:rsidR="0038208F">
        <w:rPr>
          <w:rStyle w:val="FootnoteReference"/>
          <w:rFonts w:ascii="Avenir Next" w:hAnsi="Avenir Next" w:cs="Arial"/>
          <w:color w:val="808080" w:themeColor="background1" w:themeShade="80"/>
          <w:sz w:val="22"/>
          <w:szCs w:val="22"/>
          <w:lang w:val="en-GB"/>
        </w:rPr>
        <w:footnoteReference w:id="8"/>
      </w:r>
      <w:r w:rsidR="0038208F" w:rsidRPr="00085FF3">
        <w:rPr>
          <w:rFonts w:ascii="Avenir Next" w:hAnsi="Avenir Next" w:cs="Arial"/>
          <w:color w:val="808080" w:themeColor="background1" w:themeShade="80"/>
          <w:sz w:val="22"/>
          <w:szCs w:val="22"/>
          <w:lang w:val="en-GB"/>
        </w:rPr>
        <w:t xml:space="preserve"> </w:t>
      </w:r>
      <w:r w:rsidRPr="00085FF3">
        <w:rPr>
          <w:rFonts w:ascii="Avenir Next" w:hAnsi="Avenir Next" w:cs="Arial"/>
          <w:color w:val="808080" w:themeColor="background1" w:themeShade="80"/>
          <w:sz w:val="22"/>
          <w:szCs w:val="22"/>
          <w:lang w:val="en-GB"/>
        </w:rPr>
        <w:t xml:space="preserve">(i) in which jurisdictions may insolvency proceedings be opened? (ii) what country’s laws should be applied in respect of different aspects of the case? (iii) what international effects will be accorded to proceedings conducted at a particular forum?), there is the potential for insolvency proceedings to be opened concurrently in more than one State where each State would apply its own laws (including its choice of law rules) and where no or limited exterritorial effects would be granted to foreign proceedings in other States. This is a clear example of the difficulties faced in attempting to achieve co-operation and co-ordination between different States in cross-border insolvency matters. </w:t>
      </w:r>
    </w:p>
    <w:p w14:paraId="7B22C993" w14:textId="4A38E608" w:rsidR="003A3CD8" w:rsidRPr="00085FF3" w:rsidRDefault="003A3CD8" w:rsidP="0038208F">
      <w:pPr>
        <w:jc w:val="both"/>
        <w:rPr>
          <w:rFonts w:ascii="Avenir Next" w:hAnsi="Avenir Next" w:cs="Arial"/>
          <w:color w:val="808080" w:themeColor="background1" w:themeShade="80"/>
          <w:sz w:val="22"/>
          <w:szCs w:val="22"/>
          <w:lang w:val="en-GB"/>
        </w:rPr>
      </w:pPr>
    </w:p>
    <w:p w14:paraId="66D9F648" w14:textId="77777777" w:rsidR="00F725EA" w:rsidRPr="00085FF3" w:rsidRDefault="00F725EA"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One of the biggest differences between in attempting to harmonise the approach of multiple States to develop a global system is that some systems are pro-creditor (i.e. follow a more conservative approach in relation to granting a discharge of debt to debtors) and some systems are pro-creditor (i.e. follow a more liberal approach towards the discharge of debt).</w:t>
      </w:r>
    </w:p>
    <w:p w14:paraId="00C615A4" w14:textId="77777777" w:rsidR="00F725EA" w:rsidRPr="00085FF3" w:rsidRDefault="00F725EA" w:rsidP="0038208F">
      <w:pPr>
        <w:jc w:val="both"/>
        <w:rPr>
          <w:rFonts w:ascii="Avenir Next" w:hAnsi="Avenir Next" w:cs="Arial"/>
          <w:color w:val="808080" w:themeColor="background1" w:themeShade="80"/>
          <w:sz w:val="22"/>
          <w:szCs w:val="22"/>
          <w:lang w:val="en-GB"/>
        </w:rPr>
      </w:pPr>
    </w:p>
    <w:p w14:paraId="5BEE3368" w14:textId="38A082C8" w:rsidR="003A3CD8" w:rsidRPr="00085FF3" w:rsidRDefault="00292352"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 xml:space="preserve">Commentators argue that the fundamental differences between legal systems are both the root problem of cross border insolvencies and the major obstacle to their solution. As such, commentators argue that the goal of harmonisation must continue to be pursued.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6C34B30D" w:rsidR="006A44B2" w:rsidRDefault="00A6031E"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Public international instruments are treaties and conventions to which States become signatories. The signatory States bind themselves to these treaties and conventions which are incorporated into the domestical laws enforceable in the courts of the relevant State. The treaties and conventions therefore become “hard law”. </w:t>
      </w:r>
    </w:p>
    <w:p w14:paraId="3CC5ED6A" w14:textId="1031C05F" w:rsidR="00D4587D" w:rsidRDefault="00D4587D" w:rsidP="0038208F">
      <w:pPr>
        <w:jc w:val="both"/>
        <w:rPr>
          <w:rFonts w:ascii="Avenir Next" w:hAnsi="Avenir Next" w:cs="Arial"/>
          <w:color w:val="808080" w:themeColor="background1" w:themeShade="80"/>
          <w:sz w:val="22"/>
          <w:szCs w:val="22"/>
          <w:lang w:val="en-GB"/>
        </w:rPr>
      </w:pPr>
    </w:p>
    <w:p w14:paraId="5FADAD37" w14:textId="48DCD366" w:rsidR="00D4587D" w:rsidRDefault="00D4587D"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Examples of bilateral international insolvency conventions in Europe can be traced back to the 13</w:t>
      </w:r>
      <w:r w:rsidRPr="00085FF3">
        <w:rPr>
          <w:rFonts w:ascii="Avenir Next" w:hAnsi="Avenir Next" w:cs="Arial"/>
          <w:color w:val="808080" w:themeColor="background1" w:themeShade="80"/>
          <w:sz w:val="22"/>
          <w:szCs w:val="22"/>
          <w:lang w:val="en-GB"/>
        </w:rPr>
        <w:t>th</w:t>
      </w:r>
      <w:r>
        <w:rPr>
          <w:rFonts w:ascii="Avenir Next" w:hAnsi="Avenir Next" w:cs="Arial"/>
          <w:color w:val="808080" w:themeColor="background1" w:themeShade="80"/>
          <w:sz w:val="22"/>
          <w:szCs w:val="22"/>
          <w:lang w:val="en-GB"/>
        </w:rPr>
        <w:t xml:space="preserve"> and 14</w:t>
      </w:r>
      <w:r w:rsidRPr="00085FF3">
        <w:rPr>
          <w:rFonts w:ascii="Avenir Next" w:hAnsi="Avenir Next" w:cs="Arial"/>
          <w:color w:val="808080" w:themeColor="background1" w:themeShade="80"/>
          <w:sz w:val="22"/>
          <w:szCs w:val="22"/>
          <w:lang w:val="en-GB"/>
        </w:rPr>
        <w:t>th</w:t>
      </w:r>
      <w:r>
        <w:rPr>
          <w:rFonts w:ascii="Avenir Next" w:hAnsi="Avenir Next" w:cs="Arial"/>
          <w:color w:val="808080" w:themeColor="background1" w:themeShade="80"/>
          <w:sz w:val="22"/>
          <w:szCs w:val="22"/>
          <w:lang w:val="en-GB"/>
        </w:rPr>
        <w:t xml:space="preserve"> centuries. In 1990, the Council of Europe (formed in 1949) concluded the Istanbul Convention. Ultimately, this convention was not ratified and did not enter into force but it did have an important influence of the development of a response by the EU to the issues of international insolvencies amongst the EU member states.</w:t>
      </w:r>
    </w:p>
    <w:p w14:paraId="5AA6C46C" w14:textId="4ACA514E" w:rsidR="00D4587D" w:rsidRDefault="00D4587D" w:rsidP="0038208F">
      <w:pPr>
        <w:jc w:val="both"/>
        <w:rPr>
          <w:rFonts w:ascii="Avenir Next" w:hAnsi="Avenir Next" w:cs="Arial"/>
          <w:color w:val="808080" w:themeColor="background1" w:themeShade="80"/>
          <w:sz w:val="22"/>
          <w:szCs w:val="22"/>
          <w:lang w:val="en-GB"/>
        </w:rPr>
      </w:pPr>
    </w:p>
    <w:p w14:paraId="4E9DF0A8" w14:textId="205F797E" w:rsidR="00D4587D" w:rsidRDefault="00D4587D"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European Insolvency Regulation (EIR) 2000 has also influenced multilateral developments in international insolvency law. The EIR was reviewed and amended and the current multilateral instrument on international insolvencies within the EU is the EIR Recast (2015). </w:t>
      </w:r>
    </w:p>
    <w:p w14:paraId="7B7F5BE6" w14:textId="77777777" w:rsidR="00666C5D" w:rsidRDefault="00666C5D" w:rsidP="0038208F">
      <w:pPr>
        <w:jc w:val="both"/>
        <w:rPr>
          <w:rFonts w:ascii="Avenir Next" w:hAnsi="Avenir Next" w:cs="Arial"/>
          <w:color w:val="808080" w:themeColor="background1" w:themeShade="80"/>
          <w:sz w:val="22"/>
          <w:szCs w:val="22"/>
          <w:lang w:val="en-GB"/>
        </w:rPr>
      </w:pPr>
    </w:p>
    <w:p w14:paraId="555DF372" w14:textId="66A09730" w:rsidR="00A6031E" w:rsidRDefault="00D4587D"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contrast to “hard law”,</w:t>
      </w:r>
      <w:r w:rsidR="00A6031E">
        <w:rPr>
          <w:rFonts w:ascii="Avenir Next" w:hAnsi="Avenir Next" w:cs="Arial"/>
          <w:color w:val="808080" w:themeColor="background1" w:themeShade="80"/>
          <w:sz w:val="22"/>
          <w:szCs w:val="22"/>
          <w:lang w:val="en-GB"/>
        </w:rPr>
        <w:t xml:space="preserve"> “soft law” is not binding on the relevant States</w:t>
      </w:r>
      <w:r>
        <w:rPr>
          <w:rFonts w:ascii="Avenir Next" w:hAnsi="Avenir Next" w:cs="Arial"/>
          <w:color w:val="808080" w:themeColor="background1" w:themeShade="80"/>
          <w:sz w:val="22"/>
          <w:szCs w:val="22"/>
          <w:lang w:val="en-GB"/>
        </w:rPr>
        <w:t xml:space="preserve">. However, a range of multilateral organisations have achieved a large amount of success through the “soft law” approach in recent years. </w:t>
      </w:r>
    </w:p>
    <w:p w14:paraId="556267A9" w14:textId="3B2F96E3" w:rsidR="00D4587D" w:rsidRDefault="00D4587D" w:rsidP="0038208F">
      <w:pPr>
        <w:jc w:val="both"/>
        <w:rPr>
          <w:rFonts w:ascii="Avenir Next" w:hAnsi="Avenir Next" w:cs="Arial"/>
          <w:color w:val="808080" w:themeColor="background1" w:themeShade="80"/>
          <w:sz w:val="22"/>
          <w:szCs w:val="22"/>
          <w:lang w:val="en-GB"/>
        </w:rPr>
      </w:pPr>
    </w:p>
    <w:p w14:paraId="22A5B674" w14:textId="1233C1C4" w:rsidR="00D4587D" w:rsidRDefault="00D4587D"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19</w:t>
      </w:r>
      <w:r w:rsidRPr="00085FF3">
        <w:rPr>
          <w:rFonts w:ascii="Avenir Next" w:hAnsi="Avenir Next" w:cs="Arial"/>
          <w:color w:val="808080" w:themeColor="background1" w:themeShade="80"/>
          <w:sz w:val="22"/>
          <w:szCs w:val="22"/>
          <w:lang w:val="en-GB"/>
        </w:rPr>
        <w:t>th</w:t>
      </w:r>
      <w:r>
        <w:rPr>
          <w:rFonts w:ascii="Avenir Next" w:hAnsi="Avenir Next" w:cs="Arial"/>
          <w:color w:val="808080" w:themeColor="background1" w:themeShade="80"/>
          <w:sz w:val="22"/>
          <w:szCs w:val="22"/>
          <w:lang w:val="en-GB"/>
        </w:rPr>
        <w:t xml:space="preserve"> century, the Hague Conference was established to work towards the unification of private international law. Like the Istanbul </w:t>
      </w:r>
      <w:r w:rsidR="00055D35">
        <w:rPr>
          <w:rFonts w:ascii="Avenir Next" w:hAnsi="Avenir Next" w:cs="Arial"/>
          <w:color w:val="808080" w:themeColor="background1" w:themeShade="80"/>
          <w:sz w:val="22"/>
          <w:szCs w:val="22"/>
          <w:lang w:val="en-GB"/>
        </w:rPr>
        <w:t>Convention</w:t>
      </w:r>
      <w:r>
        <w:rPr>
          <w:rFonts w:ascii="Avenir Next" w:hAnsi="Avenir Next" w:cs="Arial"/>
          <w:color w:val="808080" w:themeColor="background1" w:themeShade="80"/>
          <w:sz w:val="22"/>
          <w:szCs w:val="22"/>
          <w:lang w:val="en-GB"/>
        </w:rPr>
        <w:t xml:space="preserve">, the Model Treaty on Bankruptcy adopted by the Hague Conference in 1925 was never ratified but has contributed to the development of a combined approach to international insolvency. The Hague Conference is now known as the World Organisation for Cross-border Co-operation in Civil and Commercial Matters and coordinates with the International Institute for the </w:t>
      </w:r>
      <w:r w:rsidR="00055D35">
        <w:rPr>
          <w:rFonts w:ascii="Avenir Next" w:hAnsi="Avenir Next" w:cs="Arial"/>
          <w:color w:val="808080" w:themeColor="background1" w:themeShade="80"/>
          <w:sz w:val="22"/>
          <w:szCs w:val="22"/>
          <w:lang w:val="en-GB"/>
        </w:rPr>
        <w:t>Unification</w:t>
      </w:r>
      <w:r>
        <w:rPr>
          <w:rFonts w:ascii="Avenir Next" w:hAnsi="Avenir Next" w:cs="Arial"/>
          <w:color w:val="808080" w:themeColor="background1" w:themeShade="80"/>
          <w:sz w:val="22"/>
          <w:szCs w:val="22"/>
          <w:lang w:val="en-GB"/>
        </w:rPr>
        <w:t xml:space="preserve"> of Private Law (UNIDROIT) and the United Nations </w:t>
      </w:r>
      <w:r w:rsidR="00055D35">
        <w:rPr>
          <w:rFonts w:ascii="Avenir Next" w:hAnsi="Avenir Next" w:cs="Arial"/>
          <w:color w:val="808080" w:themeColor="background1" w:themeShade="80"/>
          <w:sz w:val="22"/>
          <w:szCs w:val="22"/>
          <w:lang w:val="en-GB"/>
        </w:rPr>
        <w:t>Commission</w:t>
      </w:r>
      <w:r>
        <w:rPr>
          <w:rFonts w:ascii="Avenir Next" w:hAnsi="Avenir Next" w:cs="Arial"/>
          <w:color w:val="808080" w:themeColor="background1" w:themeShade="80"/>
          <w:sz w:val="22"/>
          <w:szCs w:val="22"/>
          <w:lang w:val="en-GB"/>
        </w:rPr>
        <w:t xml:space="preserve"> on International Trade Law (UNCITRAL). </w:t>
      </w:r>
    </w:p>
    <w:p w14:paraId="3133D88B" w14:textId="2D0716C0" w:rsidR="00D4587D" w:rsidRDefault="00D4587D" w:rsidP="0038208F">
      <w:pPr>
        <w:jc w:val="both"/>
        <w:rPr>
          <w:rFonts w:ascii="Avenir Next" w:hAnsi="Avenir Next" w:cs="Arial"/>
          <w:color w:val="808080" w:themeColor="background1" w:themeShade="80"/>
          <w:sz w:val="22"/>
          <w:szCs w:val="22"/>
          <w:lang w:val="en-GB"/>
        </w:rPr>
      </w:pPr>
    </w:p>
    <w:p w14:paraId="04009DD1" w14:textId="6C96C5F7" w:rsidR="00D4587D" w:rsidRDefault="00D4587D"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agreed by commentators that the most successful “soft law” approach is the Model Law on cross-border insolvency developed by UNCITRAL. The Model Law is not a treaty or convention but is instead draft legislation that UNCITRAL recommends member States to adopt (on a modified or unmodified basis). </w:t>
      </w:r>
      <w:proofErr w:type="spellStart"/>
      <w:r w:rsidR="00C42319">
        <w:rPr>
          <w:rFonts w:ascii="Avenir Next" w:hAnsi="Avenir Next" w:cs="Arial"/>
          <w:color w:val="808080" w:themeColor="background1" w:themeShade="80"/>
          <w:sz w:val="22"/>
          <w:szCs w:val="22"/>
          <w:lang w:val="en-GB"/>
        </w:rPr>
        <w:t>Mevorach</w:t>
      </w:r>
      <w:proofErr w:type="spellEnd"/>
      <w:r w:rsidR="0038208F">
        <w:rPr>
          <w:rStyle w:val="FootnoteReference"/>
          <w:rFonts w:ascii="Avenir Next" w:hAnsi="Avenir Next" w:cs="Arial"/>
          <w:color w:val="808080" w:themeColor="background1" w:themeShade="80"/>
          <w:sz w:val="22"/>
          <w:szCs w:val="22"/>
          <w:lang w:val="en-GB"/>
        </w:rPr>
        <w:footnoteReference w:id="9"/>
      </w:r>
      <w:r w:rsidR="00C42319" w:rsidRPr="0038208F">
        <w:rPr>
          <w:rFonts w:ascii="Avenir Next" w:hAnsi="Avenir Next" w:cs="Arial"/>
          <w:color w:val="808080" w:themeColor="background1" w:themeShade="80"/>
          <w:sz w:val="22"/>
          <w:szCs w:val="22"/>
          <w:lang w:val="en-GB"/>
        </w:rPr>
        <w:t xml:space="preserve"> </w:t>
      </w:r>
      <w:r w:rsidR="00C42319">
        <w:rPr>
          <w:rFonts w:ascii="Avenir Next" w:hAnsi="Avenir Next" w:cs="Arial"/>
          <w:color w:val="808080" w:themeColor="background1" w:themeShade="80"/>
          <w:sz w:val="22"/>
          <w:szCs w:val="22"/>
          <w:lang w:val="en-GB"/>
        </w:rPr>
        <w:t xml:space="preserve">considers that the Model Law is gaining momentum as an influential response to international insolvency law. </w:t>
      </w:r>
    </w:p>
    <w:p w14:paraId="337A4250" w14:textId="548D6AEE" w:rsidR="00C952A2" w:rsidRPr="004216EA" w:rsidRDefault="00D4587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52BD6B0B" w:rsidR="002253D8" w:rsidRDefault="007D687F"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UNCITRAL Model Law on Cross-Border Insolvency has been adopted in England and Wales and incorporated into English law pursuant to The Cross-Border Insolvency Regulations 2006 (the “</w:t>
      </w:r>
      <w:r w:rsidRPr="00E421DC">
        <w:rPr>
          <w:rFonts w:ascii="Avenir Next" w:hAnsi="Avenir Next" w:cs="Arial"/>
          <w:b/>
          <w:bCs/>
          <w:color w:val="808080" w:themeColor="background1" w:themeShade="80"/>
          <w:sz w:val="22"/>
          <w:szCs w:val="22"/>
          <w:lang w:val="en-GB"/>
        </w:rPr>
        <w:t>Regulations</w:t>
      </w:r>
      <w:r>
        <w:rPr>
          <w:rFonts w:ascii="Avenir Next" w:hAnsi="Avenir Next" w:cs="Arial"/>
          <w:color w:val="808080" w:themeColor="background1" w:themeShade="80"/>
          <w:sz w:val="22"/>
          <w:szCs w:val="22"/>
          <w:lang w:val="en-GB"/>
        </w:rPr>
        <w:t xml:space="preserve">”). </w:t>
      </w:r>
    </w:p>
    <w:p w14:paraId="47C06102" w14:textId="77777777" w:rsidR="007D687F" w:rsidRDefault="007D687F" w:rsidP="0038208F">
      <w:pPr>
        <w:jc w:val="both"/>
        <w:rPr>
          <w:rFonts w:ascii="Avenir Next" w:hAnsi="Avenir Next" w:cs="Arial"/>
          <w:color w:val="808080" w:themeColor="background1" w:themeShade="80"/>
          <w:sz w:val="22"/>
          <w:szCs w:val="22"/>
          <w:lang w:val="en-GB"/>
        </w:rPr>
      </w:pPr>
    </w:p>
    <w:p w14:paraId="33782774" w14:textId="4876B370" w:rsidR="00C318CD" w:rsidRDefault="007D687F"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American insolvent estate representative (the “</w:t>
      </w:r>
      <w:r w:rsidRPr="00E421DC">
        <w:rPr>
          <w:rFonts w:ascii="Avenir Next" w:hAnsi="Avenir Next" w:cs="Arial"/>
          <w:b/>
          <w:bCs/>
          <w:color w:val="808080" w:themeColor="background1" w:themeShade="80"/>
          <w:sz w:val="22"/>
          <w:szCs w:val="22"/>
          <w:lang w:val="en-GB"/>
        </w:rPr>
        <w:t>Representative</w:t>
      </w:r>
      <w:r>
        <w:rPr>
          <w:rFonts w:ascii="Avenir Next" w:hAnsi="Avenir Next" w:cs="Arial"/>
          <w:color w:val="808080" w:themeColor="background1" w:themeShade="80"/>
          <w:sz w:val="22"/>
          <w:szCs w:val="22"/>
          <w:lang w:val="en-GB"/>
        </w:rPr>
        <w:t xml:space="preserve">”) would be deemed a foreign representative for the purposes of the Regulations. </w:t>
      </w:r>
    </w:p>
    <w:p w14:paraId="0CCEB12C" w14:textId="706FA485" w:rsidR="007D687F" w:rsidRDefault="007D687F" w:rsidP="0038208F">
      <w:pPr>
        <w:jc w:val="both"/>
        <w:rPr>
          <w:rFonts w:ascii="Avenir Next" w:hAnsi="Avenir Next" w:cs="Arial"/>
          <w:color w:val="808080" w:themeColor="background1" w:themeShade="80"/>
          <w:sz w:val="22"/>
          <w:szCs w:val="22"/>
          <w:lang w:val="en-GB"/>
        </w:rPr>
      </w:pPr>
    </w:p>
    <w:p w14:paraId="0B14973D" w14:textId="1AAEF0EC" w:rsidR="007D687F" w:rsidRPr="00085FF3" w:rsidRDefault="007D687F"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Regulation 15 of the Regulations would allow the Representative to apply to the court in England for recognition of the foreign proceedings in America against Norton Cars Inc (“</w:t>
      </w:r>
      <w:r w:rsidRPr="00E421DC">
        <w:rPr>
          <w:rFonts w:ascii="Avenir Next" w:hAnsi="Avenir Next" w:cs="Arial"/>
          <w:b/>
          <w:bCs/>
          <w:color w:val="808080" w:themeColor="background1" w:themeShade="80"/>
          <w:sz w:val="22"/>
          <w:szCs w:val="22"/>
          <w:lang w:val="en-GB"/>
        </w:rPr>
        <w:t>Norton</w:t>
      </w:r>
      <w:r w:rsidRPr="00085FF3">
        <w:rPr>
          <w:rFonts w:ascii="Avenir Next" w:hAnsi="Avenir Next" w:cs="Arial"/>
          <w:color w:val="808080" w:themeColor="background1" w:themeShade="80"/>
          <w:sz w:val="22"/>
          <w:szCs w:val="22"/>
          <w:lang w:val="en-GB"/>
        </w:rPr>
        <w:t>”)</w:t>
      </w:r>
      <w:r w:rsidR="00542873">
        <w:rPr>
          <w:rFonts w:ascii="Avenir Next" w:hAnsi="Avenir Next" w:cs="Arial"/>
          <w:color w:val="808080" w:themeColor="background1" w:themeShade="80"/>
          <w:sz w:val="22"/>
          <w:szCs w:val="22"/>
          <w:lang w:val="en-GB"/>
        </w:rPr>
        <w:t xml:space="preserve"> pursuant to which</w:t>
      </w:r>
      <w:r w:rsidRPr="00085FF3">
        <w:rPr>
          <w:rFonts w:ascii="Avenir Next" w:hAnsi="Avenir Next" w:cs="Arial"/>
          <w:color w:val="808080" w:themeColor="background1" w:themeShade="80"/>
          <w:sz w:val="22"/>
          <w:szCs w:val="22"/>
          <w:lang w:val="en-GB"/>
        </w:rPr>
        <w:t xml:space="preserve"> the Representative was appointed. This application for recognition would need to be accompanied by evidence of the proceedings in America and evidence of the appointment of the Representative in the American proceedings (Regulation 15(2)) and a statement by the Representative identifying all foreign proceedings, proceedings under British insolvency law and section 426 Insolvency Act 1986 requests in respect of Norton that are known to the Representative (Regulation 15(3)). </w:t>
      </w:r>
    </w:p>
    <w:p w14:paraId="54DB90EF" w14:textId="0653FAE4" w:rsidR="007D687F" w:rsidRPr="00085FF3" w:rsidRDefault="007D687F" w:rsidP="0038208F">
      <w:pPr>
        <w:jc w:val="both"/>
        <w:rPr>
          <w:rFonts w:ascii="Avenir Next" w:hAnsi="Avenir Next" w:cs="Arial"/>
          <w:color w:val="808080" w:themeColor="background1" w:themeShade="80"/>
          <w:sz w:val="22"/>
          <w:szCs w:val="22"/>
          <w:lang w:val="en-GB"/>
        </w:rPr>
      </w:pPr>
    </w:p>
    <w:p w14:paraId="2FFAAFA4" w14:textId="5ABF4F92" w:rsidR="007D687F" w:rsidRPr="00085FF3" w:rsidRDefault="00542873"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w:t>
      </w:r>
      <w:r w:rsidR="007D687F" w:rsidRPr="00085FF3">
        <w:rPr>
          <w:rFonts w:ascii="Avenir Next" w:hAnsi="Avenir Next" w:cs="Arial"/>
          <w:color w:val="808080" w:themeColor="background1" w:themeShade="80"/>
          <w:sz w:val="22"/>
          <w:szCs w:val="22"/>
          <w:lang w:val="en-GB"/>
        </w:rPr>
        <w:t>equest under s.426 of the Insolvency Act 1986 relate</w:t>
      </w:r>
      <w:r>
        <w:rPr>
          <w:rFonts w:ascii="Avenir Next" w:hAnsi="Avenir Next" w:cs="Arial"/>
          <w:color w:val="808080" w:themeColor="background1" w:themeShade="80"/>
          <w:sz w:val="22"/>
          <w:szCs w:val="22"/>
          <w:lang w:val="en-GB"/>
        </w:rPr>
        <w:t>s</w:t>
      </w:r>
      <w:r w:rsidR="007D687F" w:rsidRPr="00085FF3">
        <w:rPr>
          <w:rFonts w:ascii="Avenir Next" w:hAnsi="Avenir Next" w:cs="Arial"/>
          <w:color w:val="808080" w:themeColor="background1" w:themeShade="80"/>
          <w:sz w:val="22"/>
          <w:szCs w:val="22"/>
          <w:lang w:val="en-GB"/>
        </w:rPr>
        <w:t xml:space="preserve"> to a request by </w:t>
      </w:r>
      <w:r w:rsidR="001607E5" w:rsidRPr="00085FF3">
        <w:rPr>
          <w:rFonts w:ascii="Avenir Next" w:hAnsi="Avenir Next" w:cs="Arial"/>
          <w:color w:val="808080" w:themeColor="background1" w:themeShade="80"/>
          <w:sz w:val="22"/>
          <w:szCs w:val="22"/>
          <w:lang w:val="en-GB"/>
        </w:rPr>
        <w:t>courts that have jurisdiction in one part of the United Kingdom for assistance and co-operation from a court that has jurisdiction in another part of the United Kingdom. As the foreign proceedings in relation to Norton have been commenced in America, the Representative would not be able to require the court in England to co-operate under s.426</w:t>
      </w:r>
      <w:r>
        <w:rPr>
          <w:rFonts w:ascii="Avenir Next" w:hAnsi="Avenir Next" w:cs="Arial"/>
          <w:color w:val="808080" w:themeColor="background1" w:themeShade="80"/>
          <w:sz w:val="22"/>
          <w:szCs w:val="22"/>
          <w:lang w:val="en-GB"/>
        </w:rPr>
        <w:t xml:space="preserve"> as this section only deals with jurisdiction in different parts of the United Kingdom, i.e. England and the Chanel Islands or a country or territory designated by the Secretary of State.</w:t>
      </w:r>
    </w:p>
    <w:p w14:paraId="4D206D7A" w14:textId="77777777" w:rsidR="007D687F" w:rsidRPr="00085FF3" w:rsidRDefault="007D687F" w:rsidP="0038208F">
      <w:pPr>
        <w:jc w:val="both"/>
        <w:rPr>
          <w:rFonts w:ascii="Avenir Next" w:hAnsi="Avenir Next" w:cs="Arial"/>
          <w:color w:val="808080" w:themeColor="background1" w:themeShade="80"/>
          <w:sz w:val="22"/>
          <w:szCs w:val="22"/>
          <w:lang w:val="en-GB"/>
        </w:rPr>
      </w:pPr>
    </w:p>
    <w:p w14:paraId="3F30EE0F" w14:textId="337AE653" w:rsidR="007D687F" w:rsidRPr="00085FF3" w:rsidRDefault="007D687F"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 xml:space="preserve">The courts in England can then decide whether to recognise the foreign proceedings in England in accordance with Regulation 17 of the Regulations. </w:t>
      </w:r>
    </w:p>
    <w:p w14:paraId="53299A3A" w14:textId="77777777" w:rsidR="007D687F" w:rsidRPr="00085FF3" w:rsidRDefault="007D687F" w:rsidP="0038208F">
      <w:pPr>
        <w:jc w:val="both"/>
        <w:rPr>
          <w:rFonts w:ascii="Avenir Next" w:hAnsi="Avenir Next" w:cs="Arial"/>
          <w:color w:val="808080" w:themeColor="background1" w:themeShade="80"/>
          <w:sz w:val="22"/>
          <w:szCs w:val="22"/>
          <w:lang w:val="en-GB"/>
        </w:rPr>
      </w:pPr>
    </w:p>
    <w:p w14:paraId="7E0E88AB" w14:textId="3043BA76" w:rsidR="007D687F" w:rsidRPr="00085FF3" w:rsidRDefault="007D687F"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 xml:space="preserve">From the point at which the Representative files an application for recognition, until the application is decided upon, the court in England may grant relief of a provisional nature under Article 19 of the Regulations, including staying execution against Norton’s assets or suspending the right of Norton to transfer, encumber or otherwise dispose of its assets (Regulation 19(1)(c)). </w:t>
      </w:r>
    </w:p>
    <w:p w14:paraId="0E9E1404" w14:textId="77777777" w:rsidR="007D687F" w:rsidRPr="00085FF3" w:rsidRDefault="007D687F" w:rsidP="0038208F">
      <w:pPr>
        <w:jc w:val="both"/>
        <w:rPr>
          <w:rFonts w:ascii="Avenir Next" w:hAnsi="Avenir Next" w:cs="Arial"/>
          <w:color w:val="808080" w:themeColor="background1" w:themeShade="80"/>
          <w:sz w:val="22"/>
          <w:szCs w:val="22"/>
          <w:lang w:val="en-GB"/>
        </w:rPr>
      </w:pPr>
    </w:p>
    <w:p w14:paraId="617295B9" w14:textId="773EAE9B" w:rsidR="007D687F" w:rsidRPr="00085FF3" w:rsidRDefault="007D687F"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 xml:space="preserve">Where the court in England approves the recognition of the American proceedings, the Representative can apply for the court to grant relief under Regulation 21 of the Regulations including staying the commencement of individual actions against Norton’s assets, staying execution against Norton’s assets and suspending the right of Norton to transfer, encumber or otherwise dispose of any of its assets. </w:t>
      </w:r>
    </w:p>
    <w:p w14:paraId="03E6C3DC" w14:textId="77777777" w:rsidR="007D687F" w:rsidRPr="00085FF3" w:rsidRDefault="007D687F" w:rsidP="0038208F">
      <w:pPr>
        <w:jc w:val="both"/>
        <w:rPr>
          <w:rFonts w:ascii="Avenir Next" w:hAnsi="Avenir Next" w:cs="Arial"/>
          <w:color w:val="808080" w:themeColor="background1" w:themeShade="80"/>
          <w:sz w:val="22"/>
          <w:szCs w:val="22"/>
          <w:lang w:val="en-GB"/>
        </w:rPr>
      </w:pPr>
    </w:p>
    <w:p w14:paraId="46F486BE" w14:textId="4F44AB9E" w:rsidR="007D687F" w:rsidRPr="00085FF3" w:rsidRDefault="007D687F"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 xml:space="preserve">The court can also entrust the administration or realisation of all or part of Norton’s assets located in Great Britain to the Representative (Regulation 21(1)(e)). </w:t>
      </w:r>
    </w:p>
    <w:p w14:paraId="2DE20D3A" w14:textId="77777777" w:rsidR="007D687F" w:rsidRPr="00085FF3" w:rsidRDefault="007D687F" w:rsidP="0038208F">
      <w:pPr>
        <w:jc w:val="both"/>
        <w:rPr>
          <w:rFonts w:ascii="Avenir Next" w:hAnsi="Avenir Next" w:cs="Arial"/>
          <w:color w:val="808080" w:themeColor="background1" w:themeShade="80"/>
          <w:sz w:val="22"/>
          <w:szCs w:val="22"/>
          <w:lang w:val="en-GB"/>
        </w:rPr>
      </w:pPr>
    </w:p>
    <w:p w14:paraId="54223A9E" w14:textId="7EDC1D20" w:rsidR="007D687F" w:rsidRPr="00085FF3" w:rsidRDefault="007D687F"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 xml:space="preserve">Under Regulation 18 of the Regulations, the Regulator is required to inform the court in England of any substantial change in the status of the recognised foreign proceedings in America and any other foreign proceedings in relation to Norton that become known to the liquidator.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69938086" w14:textId="53CD861D" w:rsidR="002253D8" w:rsidRDefault="002253D8" w:rsidP="002253D8">
      <w:pPr>
        <w:jc w:val="both"/>
        <w:rPr>
          <w:rFonts w:ascii="Avenir Next" w:hAnsi="Avenir Next" w:cs="Arial"/>
          <w:sz w:val="22"/>
          <w:szCs w:val="28"/>
        </w:rPr>
      </w:pPr>
    </w:p>
    <w:p w14:paraId="0E9EF4E8" w14:textId="1F8D2495" w:rsidR="00F33907" w:rsidRDefault="00F33907" w:rsidP="0038208F">
      <w:pPr>
        <w:jc w:val="both"/>
        <w:rPr>
          <w:rFonts w:ascii="Avenir Next" w:hAnsi="Avenir Next" w:cs="Arial"/>
          <w:color w:val="808080" w:themeColor="background1" w:themeShade="80"/>
          <w:sz w:val="22"/>
          <w:szCs w:val="22"/>
          <w:lang w:val="en-GB"/>
        </w:rPr>
      </w:pPr>
      <w:r w:rsidRPr="001607E5">
        <w:rPr>
          <w:rFonts w:ascii="Avenir Next" w:hAnsi="Avenir Next" w:cs="Arial"/>
          <w:color w:val="808080" w:themeColor="background1" w:themeShade="80"/>
          <w:sz w:val="22"/>
          <w:szCs w:val="22"/>
          <w:lang w:val="en-GB"/>
        </w:rPr>
        <w:t>The appropriate source to be used in a cross-border matter between Italy and Germany is Regulation (EU) 2015/2018</w:t>
      </w:r>
      <w:r w:rsidR="001607E5" w:rsidRPr="001607E5">
        <w:rPr>
          <w:rFonts w:ascii="Avenir Next" w:hAnsi="Avenir Next" w:cs="Arial"/>
          <w:color w:val="808080" w:themeColor="background1" w:themeShade="80"/>
          <w:sz w:val="22"/>
          <w:szCs w:val="22"/>
          <w:lang w:val="en-GB"/>
        </w:rPr>
        <w:t xml:space="preserve"> of the European Parliament and of the Council of 20 May 2015</w:t>
      </w:r>
      <w:r w:rsidRPr="001607E5">
        <w:rPr>
          <w:rFonts w:ascii="Avenir Next" w:hAnsi="Avenir Next" w:cs="Arial"/>
          <w:color w:val="808080" w:themeColor="background1" w:themeShade="80"/>
          <w:sz w:val="22"/>
          <w:szCs w:val="22"/>
          <w:lang w:val="en-GB"/>
        </w:rPr>
        <w:t xml:space="preserve"> on Insolvency Proceedings (Recast) (“</w:t>
      </w:r>
      <w:r w:rsidRPr="00E421DC">
        <w:rPr>
          <w:rFonts w:ascii="Avenir Next" w:hAnsi="Avenir Next" w:cs="Arial"/>
          <w:b/>
          <w:bCs/>
          <w:color w:val="808080" w:themeColor="background1" w:themeShade="80"/>
          <w:sz w:val="22"/>
          <w:szCs w:val="22"/>
          <w:lang w:val="en-GB"/>
        </w:rPr>
        <w:t>EIR Recast</w:t>
      </w:r>
      <w:r w:rsidRPr="001607E5">
        <w:rPr>
          <w:rFonts w:ascii="Avenir Next" w:hAnsi="Avenir Next" w:cs="Arial"/>
          <w:color w:val="808080" w:themeColor="background1" w:themeShade="80"/>
          <w:sz w:val="22"/>
          <w:szCs w:val="22"/>
          <w:lang w:val="en-GB"/>
        </w:rPr>
        <w:t>”).</w:t>
      </w:r>
    </w:p>
    <w:p w14:paraId="04C12E31" w14:textId="77777777" w:rsidR="00085FF3" w:rsidRPr="001607E5" w:rsidRDefault="00085FF3" w:rsidP="0038208F">
      <w:pPr>
        <w:jc w:val="both"/>
        <w:rPr>
          <w:rFonts w:ascii="Avenir Next" w:hAnsi="Avenir Next" w:cs="Arial"/>
          <w:color w:val="808080" w:themeColor="background1" w:themeShade="80"/>
          <w:sz w:val="22"/>
          <w:szCs w:val="22"/>
          <w:lang w:val="en-GB"/>
        </w:rPr>
      </w:pPr>
    </w:p>
    <w:p w14:paraId="70FB5690" w14:textId="0A185629" w:rsidR="001607E5" w:rsidRPr="001607E5" w:rsidRDefault="001607E5" w:rsidP="0038208F">
      <w:pPr>
        <w:jc w:val="both"/>
        <w:rPr>
          <w:rFonts w:ascii="Avenir Next" w:hAnsi="Avenir Next" w:cs="Arial"/>
          <w:color w:val="808080" w:themeColor="background1" w:themeShade="80"/>
          <w:sz w:val="22"/>
          <w:szCs w:val="22"/>
          <w:lang w:val="en-GB"/>
        </w:rPr>
      </w:pPr>
      <w:r w:rsidRPr="001607E5">
        <w:rPr>
          <w:rFonts w:ascii="Avenir Next" w:hAnsi="Avenir Next" w:cs="Arial"/>
          <w:color w:val="808080" w:themeColor="background1" w:themeShade="80"/>
          <w:sz w:val="22"/>
          <w:szCs w:val="22"/>
          <w:lang w:val="en-GB"/>
        </w:rPr>
        <w:t xml:space="preserve">Pursuant to Article 7.1 of the EIR Recast, the law applicable to the insolvency proceedings and their effects should be the law of the Member State within the territory of which such proceedings are opened. </w:t>
      </w:r>
    </w:p>
    <w:p w14:paraId="62AE0ECD" w14:textId="4A7AB93F" w:rsidR="001607E5" w:rsidRPr="00085FF3" w:rsidRDefault="001607E5" w:rsidP="0038208F">
      <w:pPr>
        <w:jc w:val="both"/>
        <w:rPr>
          <w:rFonts w:ascii="Avenir Next" w:hAnsi="Avenir Next" w:cs="Arial"/>
          <w:color w:val="808080" w:themeColor="background1" w:themeShade="80"/>
          <w:sz w:val="22"/>
          <w:szCs w:val="22"/>
          <w:lang w:val="en-GB"/>
        </w:rPr>
      </w:pPr>
    </w:p>
    <w:p w14:paraId="61217981" w14:textId="31F79916" w:rsidR="001607E5" w:rsidRDefault="001607E5"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EIR Recast allocates jurisdictional competence to the courts of the member State where the debtor’s centre of main interests is situated. As the COMI of Norton has shifted to Italy, jurisdictional competence should therefore be allocated to the courts in Italy. </w:t>
      </w:r>
    </w:p>
    <w:p w14:paraId="02B8A2DC" w14:textId="004C7870" w:rsidR="001607E5" w:rsidRDefault="001607E5" w:rsidP="0038208F">
      <w:pPr>
        <w:jc w:val="both"/>
        <w:rPr>
          <w:rFonts w:ascii="Avenir Next" w:hAnsi="Avenir Next" w:cs="Arial"/>
          <w:color w:val="808080" w:themeColor="background1" w:themeShade="80"/>
          <w:sz w:val="22"/>
          <w:szCs w:val="22"/>
          <w:lang w:val="en-GB"/>
        </w:rPr>
      </w:pPr>
    </w:p>
    <w:p w14:paraId="10B5221B" w14:textId="2046B986" w:rsidR="001607E5" w:rsidRDefault="001607E5"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whilst the main proceedings should be opened in Italy due to Norton’s COMI, the EIR Recast also allows for the possibility of subsidiary territorial proceedings in other member States where the debtor has an establishment, being any place of operations where the debtor carries out a non-transitory economic activity with human means and assets (Article 2(10) of the EIR Recast)). </w:t>
      </w:r>
    </w:p>
    <w:p w14:paraId="5447FF2D" w14:textId="691555B6" w:rsidR="001607E5" w:rsidRDefault="001607E5" w:rsidP="0038208F">
      <w:pPr>
        <w:jc w:val="both"/>
        <w:rPr>
          <w:rFonts w:ascii="Avenir Next" w:hAnsi="Avenir Next" w:cs="Arial"/>
          <w:color w:val="808080" w:themeColor="background1" w:themeShade="80"/>
          <w:sz w:val="22"/>
          <w:szCs w:val="22"/>
          <w:lang w:val="en-GB"/>
        </w:rPr>
      </w:pPr>
    </w:p>
    <w:p w14:paraId="72860453" w14:textId="25627AC6" w:rsidR="001607E5" w:rsidRPr="00DA42DA" w:rsidRDefault="001607E5"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these facts, Norton has an establishment in Germany. Proceedings could therefore be opened in Germany, either as ‘independent proceedings’ (proceedings opened prior to the main proceedings in Italy) or ‘secondary proceedings’ (proceedings opened subsequent to the bankruptcy adjudication in Italy, being the COMI of Norton).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11B5082A" w:rsidR="002253D8" w:rsidRPr="002253D8" w:rsidRDefault="001607E5"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w:t>
      </w:r>
      <w:r w:rsidR="0084211D">
        <w:rPr>
          <w:rFonts w:ascii="Avenir Next" w:hAnsi="Avenir Next" w:cs="Arial"/>
          <w:color w:val="808080" w:themeColor="background1" w:themeShade="80"/>
          <w:sz w:val="22"/>
          <w:szCs w:val="22"/>
          <w:lang w:val="en-GB"/>
        </w:rPr>
        <w:t xml:space="preserve"> as India, South Africa and Australia are not EU Member States they are not eligible to apply the EU (Recast) Insolvency Regulation and the recognition of the EU insolvency representative will depend on the relevant cross-border insolvency legislation adopted by those States.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1EF6DEF7" w:rsidR="002253D8" w:rsidRDefault="00423B96"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Italy and the Netherlands are both member states of the European Union, the EIR Recast would apply in this scenario. The branch operated by Norton in the Netherlands would be deemed an establishment under the EIR Recast. </w:t>
      </w:r>
    </w:p>
    <w:p w14:paraId="7FD47E19" w14:textId="15F67328" w:rsidR="00423B96" w:rsidRDefault="00423B96" w:rsidP="0038208F">
      <w:pPr>
        <w:jc w:val="both"/>
        <w:rPr>
          <w:rFonts w:ascii="Avenir Next" w:hAnsi="Avenir Next" w:cs="Arial"/>
          <w:color w:val="808080" w:themeColor="background1" w:themeShade="80"/>
          <w:sz w:val="22"/>
          <w:szCs w:val="22"/>
          <w:lang w:val="en-GB"/>
        </w:rPr>
      </w:pPr>
    </w:p>
    <w:p w14:paraId="2AAC7291" w14:textId="42A4ECE3" w:rsidR="00423B96" w:rsidRDefault="00423B96"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19 of the EIR Recast, the opening of insolvency proceedings in Italy would be automatically recognised in all other Member States including the Netherlands. </w:t>
      </w:r>
    </w:p>
    <w:p w14:paraId="4C20A7DE" w14:textId="1BD4BC9A" w:rsidR="00423B96" w:rsidRDefault="00423B96" w:rsidP="0038208F">
      <w:pPr>
        <w:jc w:val="both"/>
        <w:rPr>
          <w:rFonts w:ascii="Avenir Next" w:hAnsi="Avenir Next" w:cs="Arial"/>
          <w:color w:val="808080" w:themeColor="background1" w:themeShade="80"/>
          <w:sz w:val="22"/>
          <w:szCs w:val="22"/>
          <w:lang w:val="en-GB"/>
        </w:rPr>
      </w:pPr>
    </w:p>
    <w:p w14:paraId="4B542853" w14:textId="354BC52B" w:rsidR="00423B96" w:rsidRPr="00DA42DA" w:rsidRDefault="00423B96" w:rsidP="003820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Article 21 of the EIR Recast, the insolvency practitioner appointed in Italy may exercise all the powers conferred on them in Italy in another Member State (i.e. the Netherlands) provided that no other insolvency proceedings have been opened there. The insolvency practitioner may remove the assets of Norton that are situated in the Netherlands (subject to Articles 8 (Third parties’ rights in rem) and 10 (Reservation of title) of the EIR Recast).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5156B24B" w14:textId="7566700C" w:rsidR="002253D8" w:rsidRDefault="002253D8" w:rsidP="00423B96">
      <w:pPr>
        <w:jc w:val="both"/>
        <w:rPr>
          <w:rFonts w:ascii="Avenir Next" w:hAnsi="Avenir Next" w:cs="Arial"/>
          <w:sz w:val="22"/>
          <w:szCs w:val="28"/>
        </w:rPr>
      </w:pPr>
    </w:p>
    <w:p w14:paraId="66E3C20E" w14:textId="2F97BE94" w:rsidR="002253D8" w:rsidRPr="00085FF3" w:rsidRDefault="00423B96"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 xml:space="preserve">As the COMI of Norton is in Italy, the EIR Recast would still apply in Italy however the principle of automatic recognition under Article 19 of the EIR Recast would not apply in Australia as Australia is not a Member State of the European Union. </w:t>
      </w:r>
    </w:p>
    <w:p w14:paraId="6B76F6F9" w14:textId="4DEDAC09" w:rsidR="00423B96" w:rsidRPr="00085FF3" w:rsidRDefault="00423B96" w:rsidP="0038208F">
      <w:pPr>
        <w:jc w:val="both"/>
        <w:rPr>
          <w:rFonts w:ascii="Avenir Next" w:hAnsi="Avenir Next" w:cs="Arial"/>
          <w:color w:val="808080" w:themeColor="background1" w:themeShade="80"/>
          <w:sz w:val="22"/>
          <w:szCs w:val="22"/>
          <w:lang w:val="en-GB"/>
        </w:rPr>
      </w:pPr>
    </w:p>
    <w:p w14:paraId="2909FB66" w14:textId="617FFC83" w:rsidR="00423B96" w:rsidRPr="00085FF3" w:rsidRDefault="00423B96"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 xml:space="preserve">As Australia has adopted the UNCITRAL Model Law on Cross-border insolvency, through the Cross-border Insolvency Act 2008 (the “Act”), the insolvency practitioner appointed in Italy would be deemed a foreign representative and could apply for recognition of the Italian proceedings in Australia under Article 15 of the Act. </w:t>
      </w:r>
    </w:p>
    <w:p w14:paraId="0607075C" w14:textId="56B1F8C3" w:rsidR="00423B96" w:rsidRPr="00085FF3" w:rsidRDefault="00423B96" w:rsidP="0038208F">
      <w:pPr>
        <w:jc w:val="both"/>
        <w:rPr>
          <w:rFonts w:ascii="Avenir Next" w:hAnsi="Avenir Next" w:cs="Arial"/>
          <w:color w:val="808080" w:themeColor="background1" w:themeShade="80"/>
          <w:sz w:val="22"/>
          <w:szCs w:val="22"/>
          <w:lang w:val="en-GB"/>
        </w:rPr>
      </w:pPr>
    </w:p>
    <w:p w14:paraId="04A12E5B" w14:textId="4BB94B4F" w:rsidR="00423B96" w:rsidRPr="00085FF3" w:rsidRDefault="00423B96" w:rsidP="0038208F">
      <w:pPr>
        <w:jc w:val="both"/>
        <w:rPr>
          <w:rFonts w:ascii="Avenir Next" w:hAnsi="Avenir Next" w:cs="Arial"/>
          <w:color w:val="808080" w:themeColor="background1" w:themeShade="80"/>
          <w:sz w:val="22"/>
          <w:szCs w:val="22"/>
          <w:lang w:val="en-GB"/>
        </w:rPr>
      </w:pPr>
      <w:r w:rsidRPr="00085FF3">
        <w:rPr>
          <w:rFonts w:ascii="Avenir Next" w:hAnsi="Avenir Next" w:cs="Arial"/>
          <w:color w:val="808080" w:themeColor="background1" w:themeShade="80"/>
          <w:sz w:val="22"/>
          <w:szCs w:val="22"/>
          <w:lang w:val="en-GB"/>
        </w:rPr>
        <w:t xml:space="preserve">The insolvency practitioner appointed in Italy could also request co-operation between the </w:t>
      </w:r>
      <w:r w:rsidR="006A5656" w:rsidRPr="00085FF3">
        <w:rPr>
          <w:rFonts w:ascii="Avenir Next" w:hAnsi="Avenir Next" w:cs="Arial"/>
          <w:color w:val="808080" w:themeColor="background1" w:themeShade="80"/>
          <w:sz w:val="22"/>
          <w:szCs w:val="22"/>
          <w:lang w:val="en-GB"/>
        </w:rPr>
        <w:t>Australian</w:t>
      </w:r>
      <w:r w:rsidRPr="00085FF3">
        <w:rPr>
          <w:rFonts w:ascii="Avenir Next" w:hAnsi="Avenir Next" w:cs="Arial"/>
          <w:color w:val="808080" w:themeColor="background1" w:themeShade="80"/>
          <w:sz w:val="22"/>
          <w:szCs w:val="22"/>
          <w:lang w:val="en-GB"/>
        </w:rPr>
        <w:t xml:space="preserve"> and Italian courts under sections 580-581 of the Corporations Act in relation to the liquidation of Norton in Italy. </w:t>
      </w:r>
    </w:p>
    <w:p w14:paraId="63C1667B" w14:textId="674BAD96" w:rsidR="007815D1" w:rsidRPr="0038208F" w:rsidRDefault="007815D1" w:rsidP="00CB3EB6">
      <w:pPr>
        <w:jc w:val="both"/>
        <w:rPr>
          <w:rFonts w:ascii="Avenir Next" w:hAnsi="Avenir Next" w:cs="Arial"/>
          <w:color w:val="808080" w:themeColor="background1" w:themeShade="80"/>
          <w:sz w:val="22"/>
          <w:szCs w:val="22"/>
          <w:lang w:val="en-GB"/>
        </w:rPr>
      </w:pPr>
      <w:r w:rsidRPr="0038208F">
        <w:rPr>
          <w:rFonts w:ascii="Avenir Next" w:hAnsi="Avenir Next" w:cs="Arial"/>
          <w:color w:val="808080" w:themeColor="background1" w:themeShade="80"/>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0A49" w14:textId="77777777" w:rsidR="003C24F4" w:rsidRDefault="003C24F4" w:rsidP="00241B44">
      <w:r>
        <w:separator/>
      </w:r>
    </w:p>
  </w:endnote>
  <w:endnote w:type="continuationSeparator" w:id="0">
    <w:p w14:paraId="329FC988" w14:textId="77777777" w:rsidR="003C24F4" w:rsidRDefault="003C24F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762DFE4" w:rsidR="00B64A85" w:rsidRPr="00297BDF" w:rsidRDefault="0038208F" w:rsidP="0052732A">
    <w:pPr>
      <w:pStyle w:val="Footer"/>
      <w:ind w:right="360"/>
      <w:rPr>
        <w:rFonts w:ascii="Avenir Next" w:hAnsi="Avenir Next" w:cs="Arial"/>
        <w:sz w:val="22"/>
        <w:szCs w:val="22"/>
      </w:rPr>
    </w:pPr>
    <w:r>
      <w:rPr>
        <w:rFonts w:ascii="Avenir Next" w:hAnsi="Avenir Next" w:cs="Arial"/>
        <w:sz w:val="22"/>
        <w:szCs w:val="22"/>
      </w:rPr>
      <w:t>202324-1423</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97D6" w14:textId="77777777" w:rsidR="00515230" w:rsidRDefault="00515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FC3D" w14:textId="77777777" w:rsidR="003C24F4" w:rsidRDefault="003C24F4" w:rsidP="00241B44">
      <w:r>
        <w:separator/>
      </w:r>
    </w:p>
  </w:footnote>
  <w:footnote w:type="continuationSeparator" w:id="0">
    <w:p w14:paraId="228E3718" w14:textId="77777777" w:rsidR="003C24F4" w:rsidRDefault="003C24F4" w:rsidP="00241B44">
      <w:r>
        <w:continuationSeparator/>
      </w:r>
    </w:p>
  </w:footnote>
  <w:footnote w:id="1">
    <w:p w14:paraId="4A48DE41" w14:textId="6F3582DF" w:rsidR="0038208F" w:rsidRPr="0038208F" w:rsidRDefault="0038208F">
      <w:pPr>
        <w:pStyle w:val="FootnoteText"/>
        <w:rPr>
          <w:lang w:val="en-GB"/>
        </w:rPr>
      </w:pPr>
      <w:r>
        <w:rPr>
          <w:rStyle w:val="FootnoteReference"/>
        </w:rPr>
        <w:footnoteRef/>
      </w:r>
      <w:r>
        <w:t xml:space="preserve"> </w:t>
      </w:r>
      <w:r w:rsidRPr="00666C5D">
        <w:rPr>
          <w:rFonts w:ascii="Avenir Next" w:hAnsi="Avenir Next" w:cs="Arial"/>
          <w:color w:val="7B7B7B" w:themeColor="accent3" w:themeShade="BF"/>
          <w:sz w:val="22"/>
          <w:szCs w:val="22"/>
          <w:lang w:val="en-GB"/>
        </w:rPr>
        <w:t>I F Fletcher, The Law of Insolvency, London (Sweet and Maxwell 5th ed, 2017)</w:t>
      </w:r>
    </w:p>
  </w:footnote>
  <w:footnote w:id="2">
    <w:p w14:paraId="38D29CA9" w14:textId="72EAA5D0" w:rsidR="0038208F" w:rsidRPr="0038208F" w:rsidRDefault="0038208F">
      <w:pPr>
        <w:pStyle w:val="FootnoteText"/>
        <w:rPr>
          <w:lang w:val="en-GB"/>
        </w:rPr>
      </w:pPr>
      <w:r>
        <w:rPr>
          <w:rStyle w:val="FootnoteReference"/>
        </w:rPr>
        <w:footnoteRef/>
      </w:r>
      <w:r>
        <w:t xml:space="preserve"> </w:t>
      </w:r>
      <w:r w:rsidRPr="00CC4812">
        <w:rPr>
          <w:rFonts w:ascii="Avenir Next" w:hAnsi="Avenir Next" w:cs="Arial"/>
          <w:color w:val="7B7B7B" w:themeColor="accent3" w:themeShade="BF"/>
          <w:sz w:val="22"/>
          <w:szCs w:val="22"/>
          <w:lang w:val="en-GB"/>
        </w:rPr>
        <w:t>M A Clarke et al, Commercial Law (Oxford University Press, 2017), chap 28.</w:t>
      </w:r>
    </w:p>
  </w:footnote>
  <w:footnote w:id="3">
    <w:p w14:paraId="7D84C45D" w14:textId="2EE7FFB2" w:rsidR="0038208F" w:rsidRPr="0038208F" w:rsidRDefault="0038208F">
      <w:pPr>
        <w:pStyle w:val="FootnoteText"/>
        <w:rPr>
          <w:lang w:val="en-GB"/>
        </w:rPr>
      </w:pPr>
      <w:r>
        <w:rPr>
          <w:rStyle w:val="FootnoteReference"/>
        </w:rPr>
        <w:footnoteRef/>
      </w:r>
      <w:r>
        <w:t xml:space="preserve"> </w:t>
      </w:r>
      <w:r w:rsidRPr="00F725EA">
        <w:rPr>
          <w:rFonts w:ascii="Avenir Next" w:hAnsi="Avenir Next" w:cs="Arial"/>
          <w:color w:val="7B7B7B" w:themeColor="accent3" w:themeShade="BF"/>
          <w:sz w:val="22"/>
          <w:szCs w:val="22"/>
          <w:lang w:val="en-GB"/>
        </w:rPr>
        <w:t>P R Wood, Principles of International Insolvency (Sweet and Maxwell Ltd, 2007)</w:t>
      </w:r>
    </w:p>
  </w:footnote>
  <w:footnote w:id="4">
    <w:p w14:paraId="29F67848" w14:textId="15490F22" w:rsidR="0038208F" w:rsidRPr="0038208F" w:rsidRDefault="0038208F">
      <w:pPr>
        <w:pStyle w:val="FootnoteText"/>
        <w:rPr>
          <w:lang w:val="en-GB"/>
        </w:rPr>
      </w:pPr>
      <w:r>
        <w:rPr>
          <w:rStyle w:val="FootnoteReference"/>
        </w:rPr>
        <w:footnoteRef/>
      </w:r>
      <w:r>
        <w:t xml:space="preserve"> </w:t>
      </w:r>
      <w:r w:rsidRPr="00F725EA">
        <w:rPr>
          <w:rFonts w:ascii="Avenir Next" w:hAnsi="Avenir Next" w:cs="Arial"/>
          <w:color w:val="7B7B7B" w:themeColor="accent3" w:themeShade="BF"/>
          <w:sz w:val="22"/>
          <w:szCs w:val="22"/>
          <w:lang w:val="en-GB"/>
        </w:rPr>
        <w:t>P R Wood, Principles of International Insolvency (Sweet and Maxwell Ltd, 2007)</w:t>
      </w:r>
    </w:p>
  </w:footnote>
  <w:footnote w:id="5">
    <w:p w14:paraId="33185C86" w14:textId="2ED6390F" w:rsidR="0038208F" w:rsidRPr="0038208F" w:rsidRDefault="0038208F">
      <w:pPr>
        <w:pStyle w:val="FootnoteText"/>
        <w:rPr>
          <w:lang w:val="en-GB"/>
        </w:rPr>
      </w:pPr>
      <w:r>
        <w:rPr>
          <w:rStyle w:val="FootnoteReference"/>
        </w:rPr>
        <w:footnoteRef/>
      </w:r>
      <w:r>
        <w:t xml:space="preserve"> </w:t>
      </w:r>
      <w:r w:rsidRPr="005A6F2A">
        <w:rPr>
          <w:rFonts w:ascii="Avenir Next" w:hAnsi="Avenir Next" w:cs="Arial"/>
          <w:color w:val="7B7B7B" w:themeColor="accent3" w:themeShade="BF"/>
          <w:sz w:val="22"/>
          <w:szCs w:val="22"/>
          <w:lang w:val="en-GB"/>
        </w:rPr>
        <w:t xml:space="preserve">H. </w:t>
      </w:r>
      <w:r w:rsidRPr="005A6F2A">
        <w:rPr>
          <w:rFonts w:ascii="Avenir Next" w:hAnsi="Avenir Next" w:cs="Arial"/>
          <w:color w:val="7B7B7B" w:themeColor="accent3" w:themeShade="BF"/>
          <w:sz w:val="22"/>
          <w:szCs w:val="22"/>
          <w:lang w:val="en-GB"/>
        </w:rPr>
        <w:t>Friman</w:t>
      </w:r>
    </w:p>
  </w:footnote>
  <w:footnote w:id="6">
    <w:p w14:paraId="50F6B89C" w14:textId="15D88587" w:rsidR="0038208F" w:rsidRPr="0038208F" w:rsidRDefault="0038208F">
      <w:pPr>
        <w:pStyle w:val="FootnoteText"/>
        <w:rPr>
          <w:lang w:val="en-GB"/>
        </w:rPr>
      </w:pPr>
      <w:r>
        <w:rPr>
          <w:rStyle w:val="FootnoteReference"/>
        </w:rPr>
        <w:footnoteRef/>
      </w:r>
      <w:r>
        <w:t xml:space="preserve"> </w:t>
      </w:r>
      <w:r w:rsidRPr="000D4A01">
        <w:rPr>
          <w:rFonts w:ascii="Avenir Next" w:hAnsi="Avenir Next" w:cs="Arial"/>
          <w:color w:val="7B7B7B" w:themeColor="accent3" w:themeShade="BF"/>
          <w:sz w:val="22"/>
          <w:szCs w:val="22"/>
          <w:lang w:val="en-GB"/>
        </w:rPr>
        <w:t>P J Omar “The Landscape of International Insolvency” (2002) 11, IIR 173</w:t>
      </w:r>
      <w:r>
        <w:tab/>
      </w:r>
    </w:p>
  </w:footnote>
  <w:footnote w:id="7">
    <w:p w14:paraId="066E821E" w14:textId="0F9726E6" w:rsidR="0038208F" w:rsidRPr="0038208F" w:rsidRDefault="0038208F">
      <w:pPr>
        <w:pStyle w:val="FootnoteText"/>
        <w:rPr>
          <w:lang w:val="en-GB"/>
        </w:rPr>
      </w:pPr>
      <w:r>
        <w:rPr>
          <w:rStyle w:val="FootnoteReference"/>
        </w:rPr>
        <w:footnoteRef/>
      </w:r>
      <w:r>
        <w:t xml:space="preserve"> </w:t>
      </w:r>
      <w:r w:rsidRPr="0022130D">
        <w:rPr>
          <w:rFonts w:ascii="Avenir Next" w:hAnsi="Avenir Next" w:cs="Arial"/>
          <w:color w:val="7B7B7B" w:themeColor="accent3" w:themeShade="BF"/>
          <w:sz w:val="22"/>
          <w:szCs w:val="22"/>
          <w:lang w:val="en-GB"/>
        </w:rPr>
        <w:t xml:space="preserve">J L Westbrook, “Global Insolvency Proceedings for a Global market: The </w:t>
      </w:r>
      <w:r w:rsidRPr="0022130D">
        <w:rPr>
          <w:rFonts w:ascii="Avenir Next" w:hAnsi="Avenir Next" w:cs="Arial"/>
          <w:color w:val="7B7B7B" w:themeColor="accent3" w:themeShade="BF"/>
          <w:sz w:val="22"/>
          <w:szCs w:val="22"/>
          <w:lang w:val="en-GB"/>
        </w:rPr>
        <w:t>Universialist system and the Choice of a Central Court” (2018) 96 Texas Law Review</w:t>
      </w:r>
    </w:p>
  </w:footnote>
  <w:footnote w:id="8">
    <w:p w14:paraId="0513E0F7" w14:textId="77CCC36C" w:rsidR="0038208F" w:rsidRPr="0038208F" w:rsidRDefault="0038208F">
      <w:pPr>
        <w:pStyle w:val="FootnoteText"/>
        <w:rPr>
          <w:lang w:val="en-GB"/>
        </w:rPr>
      </w:pPr>
      <w:r>
        <w:rPr>
          <w:rStyle w:val="FootnoteReference"/>
        </w:rPr>
        <w:footnoteRef/>
      </w:r>
      <w:r>
        <w:t xml:space="preserve"> </w:t>
      </w:r>
      <w:r w:rsidRPr="00C42319">
        <w:rPr>
          <w:rFonts w:ascii="Avenir Next" w:hAnsi="Avenir Next" w:cs="Arial"/>
          <w:color w:val="7B7B7B" w:themeColor="accent3" w:themeShade="BF"/>
          <w:sz w:val="22"/>
          <w:szCs w:val="22"/>
          <w:lang w:val="en-GB"/>
        </w:rPr>
        <w:t xml:space="preserve">I </w:t>
      </w:r>
      <w:r w:rsidRPr="003A3CD8">
        <w:rPr>
          <w:rFonts w:ascii="Avenir Next" w:hAnsi="Avenir Next" w:cs="Arial"/>
          <w:color w:val="7B7B7B" w:themeColor="accent3" w:themeShade="BF"/>
          <w:sz w:val="22"/>
          <w:szCs w:val="22"/>
          <w:lang w:val="en-GB"/>
        </w:rPr>
        <w:t>F Fletcher, Insolvency in Private International Law – National and International Approaches (Oxford: Oxford University Press, 2nd ed, 2005)</w:t>
      </w:r>
    </w:p>
  </w:footnote>
  <w:footnote w:id="9">
    <w:p w14:paraId="2A9D72D5" w14:textId="34383D5C" w:rsidR="0038208F" w:rsidRPr="0038208F" w:rsidRDefault="0038208F">
      <w:pPr>
        <w:pStyle w:val="FootnoteText"/>
        <w:rPr>
          <w:lang w:val="en-GB"/>
        </w:rPr>
      </w:pPr>
      <w:r>
        <w:rPr>
          <w:rStyle w:val="FootnoteReference"/>
        </w:rPr>
        <w:footnoteRef/>
      </w:r>
      <w:r>
        <w:t xml:space="preserve"> </w:t>
      </w:r>
      <w:r w:rsidRPr="00C42319">
        <w:rPr>
          <w:rFonts w:ascii="Avenir Next" w:hAnsi="Avenir Next" w:cs="Arial"/>
          <w:color w:val="7B7B7B" w:themeColor="accent3" w:themeShade="BF"/>
          <w:sz w:val="22"/>
          <w:szCs w:val="22"/>
          <w:lang w:val="en-GB"/>
        </w:rPr>
        <w:t xml:space="preserve">I </w:t>
      </w:r>
      <w:r w:rsidRPr="00C42319">
        <w:rPr>
          <w:rFonts w:ascii="Avenir Next" w:hAnsi="Avenir Next" w:cs="Arial"/>
          <w:color w:val="7B7B7B" w:themeColor="accent3" w:themeShade="BF"/>
          <w:sz w:val="22"/>
          <w:szCs w:val="22"/>
          <w:lang w:val="en-GB"/>
        </w:rPr>
        <w:t>Mevorach – The Future of Cross-border Insolvency: Overcoming Biases and Closing Gaps (Oxford University Press,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2DDA" w14:textId="77777777" w:rsidR="00515230" w:rsidRDefault="00515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DA40" w14:textId="77777777" w:rsidR="00515230" w:rsidRDefault="00515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0B40" w14:textId="77777777" w:rsidR="00515230" w:rsidRDefault="00515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2D7DB1"/>
    <w:multiLevelType w:val="hybridMultilevel"/>
    <w:tmpl w:val="E1F4ED9E"/>
    <w:lvl w:ilvl="0" w:tplc="3C6665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EB37D3D"/>
    <w:multiLevelType w:val="hybridMultilevel"/>
    <w:tmpl w:val="29121192"/>
    <w:lvl w:ilvl="0" w:tplc="A23C80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C22BC"/>
    <w:multiLevelType w:val="hybridMultilevel"/>
    <w:tmpl w:val="F6AEFC5A"/>
    <w:lvl w:ilvl="0" w:tplc="F9527A0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2B2352E"/>
    <w:multiLevelType w:val="hybridMultilevel"/>
    <w:tmpl w:val="597EB570"/>
    <w:lvl w:ilvl="0" w:tplc="D05851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C27988"/>
    <w:multiLevelType w:val="hybridMultilevel"/>
    <w:tmpl w:val="1CB0F43A"/>
    <w:lvl w:ilvl="0" w:tplc="1DAE16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AF285E"/>
    <w:multiLevelType w:val="hybridMultilevel"/>
    <w:tmpl w:val="D436D13C"/>
    <w:lvl w:ilvl="0" w:tplc="72C2EB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178DF"/>
    <w:multiLevelType w:val="hybridMultilevel"/>
    <w:tmpl w:val="38D83E28"/>
    <w:lvl w:ilvl="0" w:tplc="44F4B0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F33420"/>
    <w:multiLevelType w:val="hybridMultilevel"/>
    <w:tmpl w:val="758AB222"/>
    <w:lvl w:ilvl="0" w:tplc="37E6F8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0D4420"/>
    <w:multiLevelType w:val="hybridMultilevel"/>
    <w:tmpl w:val="B9928EB8"/>
    <w:lvl w:ilvl="0" w:tplc="D8E453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6"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E1B710B"/>
    <w:multiLevelType w:val="hybridMultilevel"/>
    <w:tmpl w:val="DF963848"/>
    <w:lvl w:ilvl="0" w:tplc="21AE8E9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DE2472"/>
    <w:multiLevelType w:val="hybridMultilevel"/>
    <w:tmpl w:val="2DC066D6"/>
    <w:lvl w:ilvl="0" w:tplc="9D321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929843566">
    <w:abstractNumId w:val="36"/>
  </w:num>
  <w:num w:numId="2" w16cid:durableId="814679960">
    <w:abstractNumId w:val="42"/>
  </w:num>
  <w:num w:numId="3" w16cid:durableId="609775970">
    <w:abstractNumId w:val="2"/>
  </w:num>
  <w:num w:numId="4" w16cid:durableId="2048524559">
    <w:abstractNumId w:val="5"/>
  </w:num>
  <w:num w:numId="5" w16cid:durableId="883297153">
    <w:abstractNumId w:val="30"/>
  </w:num>
  <w:num w:numId="6" w16cid:durableId="1834104163">
    <w:abstractNumId w:val="38"/>
  </w:num>
  <w:num w:numId="7" w16cid:durableId="1712413391">
    <w:abstractNumId w:val="22"/>
  </w:num>
  <w:num w:numId="8" w16cid:durableId="33389465">
    <w:abstractNumId w:val="43"/>
  </w:num>
  <w:num w:numId="9" w16cid:durableId="890463338">
    <w:abstractNumId w:val="19"/>
  </w:num>
  <w:num w:numId="10" w16cid:durableId="1042363674">
    <w:abstractNumId w:val="39"/>
  </w:num>
  <w:num w:numId="11" w16cid:durableId="938684469">
    <w:abstractNumId w:val="15"/>
  </w:num>
  <w:num w:numId="12" w16cid:durableId="1834907458">
    <w:abstractNumId w:val="40"/>
  </w:num>
  <w:num w:numId="13" w16cid:durableId="482626116">
    <w:abstractNumId w:val="29"/>
  </w:num>
  <w:num w:numId="14" w16cid:durableId="1729379713">
    <w:abstractNumId w:val="28"/>
  </w:num>
  <w:num w:numId="15" w16cid:durableId="1683818676">
    <w:abstractNumId w:val="9"/>
  </w:num>
  <w:num w:numId="16" w16cid:durableId="1622759323">
    <w:abstractNumId w:val="31"/>
  </w:num>
  <w:num w:numId="17" w16cid:durableId="2132287859">
    <w:abstractNumId w:val="26"/>
  </w:num>
  <w:num w:numId="18" w16cid:durableId="132722352">
    <w:abstractNumId w:val="27"/>
  </w:num>
  <w:num w:numId="19" w16cid:durableId="482544414">
    <w:abstractNumId w:val="34"/>
  </w:num>
  <w:num w:numId="20" w16cid:durableId="2038047012">
    <w:abstractNumId w:val="14"/>
  </w:num>
  <w:num w:numId="21" w16cid:durableId="1391999112">
    <w:abstractNumId w:val="25"/>
  </w:num>
  <w:num w:numId="22" w16cid:durableId="1611083715">
    <w:abstractNumId w:val="0"/>
  </w:num>
  <w:num w:numId="23" w16cid:durableId="486941641">
    <w:abstractNumId w:val="33"/>
  </w:num>
  <w:num w:numId="24" w16cid:durableId="1565875187">
    <w:abstractNumId w:val="1"/>
  </w:num>
  <w:num w:numId="25" w16cid:durableId="1704480317">
    <w:abstractNumId w:val="41"/>
  </w:num>
  <w:num w:numId="26" w16cid:durableId="1793863506">
    <w:abstractNumId w:val="44"/>
  </w:num>
  <w:num w:numId="27" w16cid:durableId="1202787238">
    <w:abstractNumId w:val="13"/>
  </w:num>
  <w:num w:numId="28" w16cid:durableId="1885752186">
    <w:abstractNumId w:val="12"/>
  </w:num>
  <w:num w:numId="29" w16cid:durableId="472216691">
    <w:abstractNumId w:val="10"/>
  </w:num>
  <w:num w:numId="30" w16cid:durableId="661545866">
    <w:abstractNumId w:val="16"/>
  </w:num>
  <w:num w:numId="31" w16cid:durableId="993220505">
    <w:abstractNumId w:val="4"/>
  </w:num>
  <w:num w:numId="32" w16cid:durableId="1813211586">
    <w:abstractNumId w:val="23"/>
  </w:num>
  <w:num w:numId="33" w16cid:durableId="1472671401">
    <w:abstractNumId w:val="32"/>
  </w:num>
  <w:num w:numId="34" w16cid:durableId="925846069">
    <w:abstractNumId w:val="18"/>
  </w:num>
  <w:num w:numId="35" w16cid:durableId="2124183575">
    <w:abstractNumId w:val="11"/>
  </w:num>
  <w:num w:numId="36" w16cid:durableId="1184436845">
    <w:abstractNumId w:val="3"/>
  </w:num>
  <w:num w:numId="37" w16cid:durableId="1305507317">
    <w:abstractNumId w:val="21"/>
  </w:num>
  <w:num w:numId="38" w16cid:durableId="1176188089">
    <w:abstractNumId w:val="6"/>
  </w:num>
  <w:num w:numId="39" w16cid:durableId="1604845673">
    <w:abstractNumId w:val="20"/>
  </w:num>
  <w:num w:numId="40" w16cid:durableId="1860848140">
    <w:abstractNumId w:val="24"/>
  </w:num>
  <w:num w:numId="41" w16cid:durableId="2080055380">
    <w:abstractNumId w:val="17"/>
  </w:num>
  <w:num w:numId="42" w16cid:durableId="1304891170">
    <w:abstractNumId w:val="8"/>
  </w:num>
  <w:num w:numId="43" w16cid:durableId="1631282415">
    <w:abstractNumId w:val="37"/>
  </w:num>
  <w:num w:numId="44" w16cid:durableId="699009694">
    <w:abstractNumId w:val="7"/>
  </w:num>
  <w:num w:numId="45" w16cid:durableId="132162088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US" w:vendorID="64" w:dllVersion="4096"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D35"/>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5FF3"/>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07E5"/>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03DA"/>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1CCC"/>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AE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2352"/>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41B9"/>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08F"/>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3CD8"/>
    <w:rsid w:val="003A5AD1"/>
    <w:rsid w:val="003A60FF"/>
    <w:rsid w:val="003A696A"/>
    <w:rsid w:val="003B170F"/>
    <w:rsid w:val="003B3A0D"/>
    <w:rsid w:val="003B3C5F"/>
    <w:rsid w:val="003C0719"/>
    <w:rsid w:val="003C1451"/>
    <w:rsid w:val="003C2017"/>
    <w:rsid w:val="003C24F4"/>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3B96"/>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74D23"/>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230"/>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873"/>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4B2"/>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078A2"/>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66C5D"/>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5656"/>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95A"/>
    <w:rsid w:val="00707BC5"/>
    <w:rsid w:val="00713CA6"/>
    <w:rsid w:val="00713DA4"/>
    <w:rsid w:val="007142FA"/>
    <w:rsid w:val="00714BF1"/>
    <w:rsid w:val="00721383"/>
    <w:rsid w:val="007216AD"/>
    <w:rsid w:val="00726E9A"/>
    <w:rsid w:val="00727864"/>
    <w:rsid w:val="007333CC"/>
    <w:rsid w:val="007335D8"/>
    <w:rsid w:val="0073399A"/>
    <w:rsid w:val="00734FD4"/>
    <w:rsid w:val="0073501B"/>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0C5"/>
    <w:rsid w:val="007D47FB"/>
    <w:rsid w:val="007D687F"/>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211D"/>
    <w:rsid w:val="00845226"/>
    <w:rsid w:val="008473AA"/>
    <w:rsid w:val="00847888"/>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0F3C"/>
    <w:rsid w:val="009355DB"/>
    <w:rsid w:val="00940C1F"/>
    <w:rsid w:val="00940DF8"/>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E7A97"/>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326AC"/>
    <w:rsid w:val="00A40529"/>
    <w:rsid w:val="00A407EF"/>
    <w:rsid w:val="00A411B7"/>
    <w:rsid w:val="00A42023"/>
    <w:rsid w:val="00A45800"/>
    <w:rsid w:val="00A46B4C"/>
    <w:rsid w:val="00A5117B"/>
    <w:rsid w:val="00A560B6"/>
    <w:rsid w:val="00A566E3"/>
    <w:rsid w:val="00A56CF7"/>
    <w:rsid w:val="00A56DBC"/>
    <w:rsid w:val="00A60074"/>
    <w:rsid w:val="00A6031E"/>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95F7A"/>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134A"/>
    <w:rsid w:val="00C22A25"/>
    <w:rsid w:val="00C26E4B"/>
    <w:rsid w:val="00C27CF8"/>
    <w:rsid w:val="00C31102"/>
    <w:rsid w:val="00C318CD"/>
    <w:rsid w:val="00C31C63"/>
    <w:rsid w:val="00C33C84"/>
    <w:rsid w:val="00C3453F"/>
    <w:rsid w:val="00C34A50"/>
    <w:rsid w:val="00C35026"/>
    <w:rsid w:val="00C35671"/>
    <w:rsid w:val="00C35B77"/>
    <w:rsid w:val="00C376EB"/>
    <w:rsid w:val="00C4187E"/>
    <w:rsid w:val="00C42319"/>
    <w:rsid w:val="00C444EC"/>
    <w:rsid w:val="00C44FFC"/>
    <w:rsid w:val="00C45A03"/>
    <w:rsid w:val="00C46B2A"/>
    <w:rsid w:val="00C46EC1"/>
    <w:rsid w:val="00C509B5"/>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241"/>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361B3"/>
    <w:rsid w:val="00D4587D"/>
    <w:rsid w:val="00D4685B"/>
    <w:rsid w:val="00D5192B"/>
    <w:rsid w:val="00D57C59"/>
    <w:rsid w:val="00D60215"/>
    <w:rsid w:val="00D60874"/>
    <w:rsid w:val="00D63EFD"/>
    <w:rsid w:val="00D6588F"/>
    <w:rsid w:val="00D676F1"/>
    <w:rsid w:val="00D714E4"/>
    <w:rsid w:val="00D761ED"/>
    <w:rsid w:val="00D829EB"/>
    <w:rsid w:val="00D83D4D"/>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4E8D"/>
    <w:rsid w:val="00E15BA9"/>
    <w:rsid w:val="00E161D2"/>
    <w:rsid w:val="00E177E2"/>
    <w:rsid w:val="00E17BF1"/>
    <w:rsid w:val="00E22DE4"/>
    <w:rsid w:val="00E25FB8"/>
    <w:rsid w:val="00E26E19"/>
    <w:rsid w:val="00E31DF3"/>
    <w:rsid w:val="00E37049"/>
    <w:rsid w:val="00E4126D"/>
    <w:rsid w:val="00E421DC"/>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3907"/>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25EA"/>
    <w:rsid w:val="00F738B0"/>
    <w:rsid w:val="00F801C5"/>
    <w:rsid w:val="00F80DB4"/>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6628</Words>
  <Characters>33539</Characters>
  <Application>Microsoft Office Word</Application>
  <DocSecurity>0</DocSecurity>
  <Lines>745</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Eversheds Sutherland</cp:lastModifiedBy>
  <cp:revision>5</cp:revision>
  <cp:lastPrinted>2020-06-12T02:43:00Z</cp:lastPrinted>
  <dcterms:created xsi:type="dcterms:W3CDTF">2023-11-15T19:25:00Z</dcterms:created>
  <dcterms:modified xsi:type="dcterms:W3CDTF">2023-11-15T19:38:00Z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