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59317C17" w14:textId="703AE0C8" w:rsidR="0011473D" w:rsidRPr="004216EA" w:rsidRDefault="00C56B61"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23556360" w14:textId="1D96B715" w:rsidR="002638B0" w:rsidRPr="004216EA" w:rsidRDefault="003326F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5E119630"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 xml:space="preserve">In order to pass this </w:t>
      </w:r>
      <w:proofErr w:type="gramStart"/>
      <w:r w:rsidR="00180AC4" w:rsidRPr="004216EA">
        <w:rPr>
          <w:rFonts w:ascii="Avenir Next" w:hAnsi="Avenir Next" w:cs="Arial"/>
          <w:bCs/>
          <w:sz w:val="22"/>
          <w:szCs w:val="22"/>
          <w:lang w:val="en-GB"/>
        </w:rPr>
        <w:t>module</w:t>
      </w:r>
      <w:proofErr w:type="gramEnd"/>
      <w:r w:rsidR="00180AC4" w:rsidRPr="004216EA">
        <w:rPr>
          <w:rFonts w:ascii="Avenir Next" w:hAnsi="Avenir Next" w:cs="Arial"/>
          <w:bCs/>
          <w:sz w:val="22"/>
          <w:szCs w:val="22"/>
          <w:lang w:val="en-GB"/>
        </w:rPr>
        <w:t xml:space="preserv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C9CD73E" w14:textId="77777777" w:rsidR="00DA42DA" w:rsidRDefault="00DA42D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6F8140B8"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w:t>
      </w:r>
      <w:proofErr w:type="gramStart"/>
      <w:r w:rsidR="004534C2" w:rsidRPr="004216EA">
        <w:rPr>
          <w:rFonts w:ascii="Avenir Next" w:hAnsi="Avenir Next" w:cs="Arial"/>
          <w:sz w:val="22"/>
          <w:szCs w:val="22"/>
          <w:lang w:val="en-GB"/>
        </w:rPr>
        <w:t xml:space="preserve">More often </w:t>
      </w:r>
      <w:r w:rsidR="000851CC" w:rsidRPr="004216EA">
        <w:rPr>
          <w:rFonts w:ascii="Avenir Next" w:hAnsi="Avenir Next" w:cs="Arial"/>
          <w:sz w:val="22"/>
          <w:szCs w:val="22"/>
          <w:lang w:val="en-GB"/>
        </w:rPr>
        <w:t>than not</w:t>
      </w:r>
      <w:proofErr w:type="gramEnd"/>
      <w:r w:rsidR="000851CC" w:rsidRPr="004216EA">
        <w:rPr>
          <w:rFonts w:ascii="Avenir Next" w:hAnsi="Avenir Next" w:cs="Arial"/>
          <w:sz w:val="22"/>
          <w:szCs w:val="22"/>
          <w:lang w:val="en-GB"/>
        </w:rPr>
        <w: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“student</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4343A125"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1FEFADD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4417C1">
        <w:rPr>
          <w:rFonts w:ascii="Avenir Next Demi Bold" w:hAnsi="Avenir Next Demi Bold" w:cs="Arial"/>
          <w:b/>
          <w:bCs/>
          <w:sz w:val="22"/>
          <w:szCs w:val="22"/>
          <w:lang w:val="en-GB"/>
        </w:rPr>
        <w:t>1</w:t>
      </w:r>
      <w:r w:rsidR="002253D8">
        <w:rPr>
          <w:rFonts w:ascii="Avenir Next Demi Bold" w:hAnsi="Avenir Next Demi Bold" w:cs="Arial"/>
          <w:b/>
          <w:bCs/>
          <w:sz w:val="22"/>
          <w:szCs w:val="22"/>
          <w:lang w:val="en-GB"/>
        </w:rPr>
        <w:t>1</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w:t>
      </w:r>
      <w:proofErr w:type="gramStart"/>
      <w:r w:rsidRPr="004216EA">
        <w:rPr>
          <w:rFonts w:ascii="Avenir Next" w:hAnsi="Avenir Next" w:cs="Arial"/>
          <w:sz w:val="22"/>
          <w:szCs w:val="22"/>
          <w:lang w:val="en-GB"/>
        </w:rPr>
        <w:t>answer</w:t>
      </w:r>
      <w:proofErr w:type="gramEnd"/>
      <w:r w:rsidRPr="004216EA">
        <w:rPr>
          <w:rFonts w:ascii="Avenir Next" w:hAnsi="Avenir Next" w:cs="Arial"/>
          <w:sz w:val="22"/>
          <w:szCs w:val="22"/>
          <w:lang w:val="en-GB"/>
        </w:rPr>
        <w:t xml:space="preserve">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6E437ADC" w14:textId="1940AE2C" w:rsidR="00806382" w:rsidRPr="004216EA" w:rsidRDefault="00806382" w:rsidP="00806382">
      <w:pPr>
        <w:jc w:val="both"/>
        <w:rPr>
          <w:rFonts w:ascii="Avenir Next" w:hAnsi="Avenir Next" w:cs="Arial"/>
          <w:sz w:val="22"/>
          <w:szCs w:val="22"/>
        </w:rPr>
      </w:pPr>
      <w:r>
        <w:rPr>
          <w:rFonts w:ascii="Avenir Next" w:hAnsi="Avenir Next" w:cs="Arial"/>
          <w:sz w:val="22"/>
          <w:szCs w:val="22"/>
        </w:rPr>
        <w:t>The meaning of the word “bankruptcy” has a historical root pertaining to the “rupture” of a banking system.</w:t>
      </w:r>
      <w:r w:rsidRPr="004216EA">
        <w:rPr>
          <w:rFonts w:ascii="Avenir Next" w:hAnsi="Avenir Next" w:cs="Arial"/>
          <w:sz w:val="22"/>
          <w:szCs w:val="22"/>
        </w:rPr>
        <w:t xml:space="preserve"> Select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2DCD3CF0" w14:textId="77777777" w:rsidR="00806382" w:rsidRPr="004216EA" w:rsidRDefault="00806382" w:rsidP="00806382">
      <w:pPr>
        <w:jc w:val="both"/>
        <w:rPr>
          <w:rFonts w:ascii="Avenir Next" w:hAnsi="Avenir Next" w:cs="Arial"/>
          <w:sz w:val="22"/>
          <w:szCs w:val="22"/>
        </w:rPr>
      </w:pPr>
    </w:p>
    <w:p w14:paraId="35A79622" w14:textId="77777777" w:rsidR="00806382" w:rsidRDefault="00806382" w:rsidP="00806382">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 xml:space="preserve">This statement is untrue because </w:t>
      </w:r>
      <w:r>
        <w:rPr>
          <w:rFonts w:ascii="Avenir Next" w:hAnsi="Avenir Next" w:cs="Arial"/>
          <w:sz w:val="22"/>
          <w:szCs w:val="22"/>
        </w:rPr>
        <w:t>the word bankruptcy does not have any historical roots and is a modern phrase.</w:t>
      </w:r>
    </w:p>
    <w:p w14:paraId="7937731C" w14:textId="77777777" w:rsidR="00806382" w:rsidRPr="004216EA" w:rsidRDefault="00806382" w:rsidP="00806382">
      <w:pPr>
        <w:jc w:val="both"/>
        <w:rPr>
          <w:rFonts w:ascii="Avenir Next" w:hAnsi="Avenir Next" w:cs="Arial"/>
          <w:sz w:val="22"/>
          <w:szCs w:val="22"/>
        </w:rPr>
      </w:pPr>
    </w:p>
    <w:p w14:paraId="5F47F46D" w14:textId="6F04D5FC" w:rsidR="00806382" w:rsidRPr="00E15FC5" w:rsidRDefault="00806382" w:rsidP="00806382">
      <w:pPr>
        <w:pStyle w:val="ListParagraph"/>
        <w:numPr>
          <w:ilvl w:val="0"/>
          <w:numId w:val="15"/>
        </w:numPr>
        <w:ind w:left="425" w:hanging="357"/>
        <w:jc w:val="both"/>
        <w:rPr>
          <w:rFonts w:ascii="Avenir Next" w:hAnsi="Avenir Next" w:cs="Arial"/>
          <w:sz w:val="22"/>
          <w:szCs w:val="22"/>
          <w:highlight w:val="yellow"/>
        </w:rPr>
      </w:pPr>
      <w:r w:rsidRPr="00E15FC5">
        <w:rPr>
          <w:rFonts w:ascii="Avenir Next" w:hAnsi="Avenir Next" w:cs="Arial"/>
          <w:sz w:val="22"/>
          <w:szCs w:val="22"/>
          <w:highlight w:val="yellow"/>
        </w:rPr>
        <w:t xml:space="preserve">This statement is untrue since the word </w:t>
      </w:r>
      <w:r w:rsidR="00823AB4" w:rsidRPr="00E15FC5">
        <w:rPr>
          <w:rFonts w:ascii="Avenir Next" w:hAnsi="Avenir Next" w:cs="Arial"/>
          <w:sz w:val="22"/>
          <w:szCs w:val="22"/>
          <w:highlight w:val="yellow"/>
        </w:rPr>
        <w:t>“</w:t>
      </w:r>
      <w:r w:rsidRPr="00E15FC5">
        <w:rPr>
          <w:rFonts w:ascii="Avenir Next" w:hAnsi="Avenir Next" w:cs="Arial"/>
          <w:sz w:val="22"/>
          <w:szCs w:val="22"/>
          <w:highlight w:val="yellow"/>
        </w:rPr>
        <w:t>bankruptcy</w:t>
      </w:r>
      <w:r w:rsidR="00823AB4" w:rsidRPr="00E15FC5">
        <w:rPr>
          <w:rFonts w:ascii="Avenir Next" w:hAnsi="Avenir Next" w:cs="Arial"/>
          <w:sz w:val="22"/>
          <w:szCs w:val="22"/>
          <w:highlight w:val="yellow"/>
        </w:rPr>
        <w:t>”</w:t>
      </w:r>
      <w:r w:rsidRPr="00E15FC5">
        <w:rPr>
          <w:rFonts w:ascii="Avenir Next" w:hAnsi="Avenir Next" w:cs="Arial"/>
          <w:sz w:val="22"/>
          <w:szCs w:val="22"/>
          <w:highlight w:val="yellow"/>
        </w:rPr>
        <w:t xml:space="preserve"> </w:t>
      </w:r>
      <w:proofErr w:type="gramStart"/>
      <w:r w:rsidRPr="00E15FC5">
        <w:rPr>
          <w:rFonts w:ascii="Avenir Next" w:hAnsi="Avenir Next" w:cs="Arial"/>
          <w:sz w:val="22"/>
          <w:szCs w:val="22"/>
          <w:highlight w:val="yellow"/>
        </w:rPr>
        <w:t>is believed</w:t>
      </w:r>
      <w:proofErr w:type="gramEnd"/>
      <w:r w:rsidRPr="00E15FC5">
        <w:rPr>
          <w:rFonts w:ascii="Avenir Next" w:hAnsi="Avenir Next" w:cs="Arial"/>
          <w:sz w:val="22"/>
          <w:szCs w:val="22"/>
          <w:highlight w:val="yellow"/>
        </w:rPr>
        <w:t xml:space="preserve"> to derive from non-English origins and has a historical root from destroying a vendor’s place of business.</w:t>
      </w:r>
    </w:p>
    <w:p w14:paraId="6678F228" w14:textId="77777777" w:rsidR="00806382" w:rsidRPr="00DA42DA" w:rsidRDefault="00806382" w:rsidP="00806382">
      <w:pPr>
        <w:jc w:val="both"/>
        <w:rPr>
          <w:rFonts w:ascii="Avenir Next" w:hAnsi="Avenir Next" w:cs="Arial"/>
          <w:sz w:val="22"/>
          <w:szCs w:val="22"/>
        </w:rPr>
      </w:pPr>
    </w:p>
    <w:p w14:paraId="48EECC56" w14:textId="7997E500"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This statement is true, although the word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not an English phrase. </w:t>
      </w:r>
    </w:p>
    <w:p w14:paraId="0C21D6FD" w14:textId="77777777" w:rsidR="00806382" w:rsidRPr="00DA42DA" w:rsidRDefault="00806382" w:rsidP="00806382">
      <w:pPr>
        <w:jc w:val="both"/>
        <w:rPr>
          <w:rFonts w:ascii="Avenir Next" w:hAnsi="Avenir Next" w:cs="Arial"/>
          <w:sz w:val="22"/>
          <w:szCs w:val="22"/>
        </w:rPr>
      </w:pPr>
    </w:p>
    <w:p w14:paraId="09414FED" w14:textId="2313DBE6"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The statement is </w:t>
      </w:r>
      <w:proofErr w:type="gramStart"/>
      <w:r w:rsidRPr="00DA42DA">
        <w:rPr>
          <w:rFonts w:ascii="Avenir Next" w:hAnsi="Avenir Next" w:cs="Arial"/>
          <w:sz w:val="22"/>
          <w:szCs w:val="22"/>
        </w:rPr>
        <w:t>true</w:t>
      </w:r>
      <w:proofErr w:type="gramEnd"/>
      <w:r w:rsidRPr="00DA42DA">
        <w:rPr>
          <w:rFonts w:ascii="Avenir Next" w:hAnsi="Avenir Next" w:cs="Arial"/>
          <w:sz w:val="22"/>
          <w:szCs w:val="22"/>
        </w:rPr>
        <w:t xml:space="preserve"> and the phrase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believed to have been first adopted in England in the 12</w:t>
      </w:r>
      <w:r w:rsidRPr="00DA42DA">
        <w:rPr>
          <w:rFonts w:ascii="Avenir Next" w:hAnsi="Avenir Next" w:cs="Arial"/>
          <w:sz w:val="22"/>
          <w:szCs w:val="22"/>
          <w:vertAlign w:val="superscript"/>
        </w:rPr>
        <w:t>th</w:t>
      </w:r>
      <w:r w:rsidRPr="00DA42DA">
        <w:rPr>
          <w:rFonts w:ascii="Avenir Next" w:hAnsi="Avenir Next" w:cs="Arial"/>
          <w:sz w:val="22"/>
          <w:szCs w:val="22"/>
        </w:rPr>
        <w:t xml:space="preserve"> century. </w:t>
      </w:r>
    </w:p>
    <w:p w14:paraId="125A1150" w14:textId="77777777" w:rsidR="002D2356" w:rsidRPr="00DA42DA" w:rsidRDefault="002D2356" w:rsidP="008071D5">
      <w:pPr>
        <w:jc w:val="both"/>
        <w:rPr>
          <w:rFonts w:ascii="Avenir Next" w:hAnsi="Avenir Next" w:cs="Arial"/>
          <w:b/>
          <w:bCs/>
          <w:sz w:val="22"/>
          <w:szCs w:val="22"/>
        </w:rPr>
      </w:pPr>
    </w:p>
    <w:p w14:paraId="69F6FB44" w14:textId="77777777" w:rsidR="004216EA" w:rsidRPr="00DA42DA" w:rsidRDefault="002D2356" w:rsidP="008071D5">
      <w:pPr>
        <w:jc w:val="both"/>
        <w:rPr>
          <w:rFonts w:ascii="Avenir Next Demi Bold" w:hAnsi="Avenir Next Demi Bold" w:cs="Arial"/>
          <w:b/>
          <w:bCs/>
          <w:sz w:val="22"/>
          <w:szCs w:val="22"/>
        </w:rPr>
      </w:pPr>
      <w:r w:rsidRPr="00DA42DA">
        <w:rPr>
          <w:rFonts w:ascii="Avenir Next Demi Bold" w:hAnsi="Avenir Next Demi Bold" w:cs="Arial"/>
          <w:b/>
          <w:bCs/>
          <w:sz w:val="22"/>
          <w:szCs w:val="22"/>
        </w:rPr>
        <w:t xml:space="preserve">Question 1.2 </w:t>
      </w:r>
    </w:p>
    <w:p w14:paraId="30C8720B" w14:textId="77777777" w:rsidR="004216EA" w:rsidRPr="00DA42DA" w:rsidRDefault="004216EA" w:rsidP="008071D5">
      <w:pPr>
        <w:jc w:val="both"/>
        <w:rPr>
          <w:rFonts w:ascii="Avenir Next" w:hAnsi="Avenir Next" w:cs="Arial"/>
          <w:sz w:val="22"/>
          <w:szCs w:val="22"/>
        </w:rPr>
      </w:pPr>
    </w:p>
    <w:p w14:paraId="27A776E2" w14:textId="0BFD1A06" w:rsidR="001211E6" w:rsidRPr="00DA42DA" w:rsidRDefault="001211E6" w:rsidP="001211E6">
      <w:pPr>
        <w:jc w:val="both"/>
        <w:rPr>
          <w:rFonts w:ascii="Avenir Next" w:hAnsi="Avenir Next" w:cs="Arial"/>
          <w:sz w:val="22"/>
          <w:szCs w:val="22"/>
        </w:rPr>
      </w:pPr>
      <w:r w:rsidRPr="00DA42DA">
        <w:rPr>
          <w:rFonts w:ascii="Avenir Next" w:hAnsi="Avenir Next" w:cs="Arial"/>
          <w:sz w:val="22"/>
          <w:szCs w:val="22"/>
        </w:rPr>
        <w:t xml:space="preserve">Which of the following </w:t>
      </w:r>
      <w:r w:rsidRPr="00DA42DA">
        <w:rPr>
          <w:rFonts w:ascii="Avenir Next Demi Bold" w:hAnsi="Avenir Next Demi Bold" w:cs="Arial"/>
          <w:b/>
          <w:bCs/>
          <w:sz w:val="22"/>
          <w:szCs w:val="22"/>
          <w:u w:val="single"/>
        </w:rPr>
        <w:t>best describes</w:t>
      </w:r>
      <w:r w:rsidRPr="00DA42DA">
        <w:rPr>
          <w:rFonts w:ascii="Avenir Next" w:hAnsi="Avenir Next" w:cs="Arial"/>
          <w:sz w:val="22"/>
          <w:szCs w:val="22"/>
        </w:rPr>
        <w:t xml:space="preserve"> </w:t>
      </w:r>
      <w:proofErr w:type="gramStart"/>
      <w:r w:rsidRPr="00DA42DA">
        <w:rPr>
          <w:rFonts w:ascii="Avenir Next" w:hAnsi="Avenir Next" w:cs="Arial"/>
          <w:sz w:val="22"/>
          <w:szCs w:val="22"/>
        </w:rPr>
        <w:t>an ”executory</w:t>
      </w:r>
      <w:proofErr w:type="gramEnd"/>
      <w:r w:rsidRPr="00DA42DA">
        <w:rPr>
          <w:rFonts w:ascii="Avenir Next" w:hAnsi="Avenir Next" w:cs="Arial"/>
          <w:sz w:val="22"/>
          <w:szCs w:val="22"/>
        </w:rPr>
        <w:t xml:space="preserve"> contract” and its enforceability?</w:t>
      </w:r>
    </w:p>
    <w:p w14:paraId="5E88842E" w14:textId="77777777" w:rsidR="001211E6" w:rsidRPr="00DA42DA" w:rsidRDefault="001211E6" w:rsidP="001211E6">
      <w:pPr>
        <w:jc w:val="both"/>
        <w:rPr>
          <w:rFonts w:ascii="Avenir Next" w:hAnsi="Avenir Next" w:cs="Arial"/>
          <w:sz w:val="22"/>
          <w:szCs w:val="22"/>
        </w:rPr>
      </w:pPr>
    </w:p>
    <w:p w14:paraId="3643CEE0" w14:textId="77777777" w:rsidR="001211E6" w:rsidRPr="00D5784A" w:rsidRDefault="001211E6" w:rsidP="001211E6">
      <w:pPr>
        <w:pStyle w:val="ListParagraph"/>
        <w:numPr>
          <w:ilvl w:val="0"/>
          <w:numId w:val="16"/>
        </w:numPr>
        <w:ind w:left="426"/>
        <w:jc w:val="both"/>
        <w:rPr>
          <w:rFonts w:ascii="Avenir Next" w:hAnsi="Avenir Next" w:cs="Arial"/>
          <w:sz w:val="22"/>
          <w:szCs w:val="22"/>
          <w:highlight w:val="yellow"/>
        </w:rPr>
      </w:pPr>
      <w:r w:rsidRPr="00D5784A">
        <w:rPr>
          <w:rFonts w:ascii="Avenir Next" w:hAnsi="Avenir Next" w:cs="Arial"/>
          <w:sz w:val="22"/>
          <w:szCs w:val="22"/>
          <w:highlight w:val="yellow"/>
        </w:rPr>
        <w:t>An executory contract is a contract entered into by a debtor and another party, or other parties, prior to the occurrence of bankruptcy / insolvency which remains incomplete as to its performance as at the time of bankruptcy / insolvency. An insolvency representative might not proceed with an executory contract if it is onerous or unprofitable. There may be special legal rules which govern specific types of executory contracts.</w:t>
      </w:r>
    </w:p>
    <w:p w14:paraId="62642C02" w14:textId="77777777" w:rsidR="001211E6" w:rsidRPr="00D829EB" w:rsidRDefault="001211E6" w:rsidP="001211E6">
      <w:pPr>
        <w:jc w:val="both"/>
        <w:rPr>
          <w:rFonts w:ascii="Avenir Next" w:hAnsi="Avenir Next" w:cs="Arial"/>
          <w:sz w:val="22"/>
          <w:szCs w:val="22"/>
          <w:highlight w:val="yellow"/>
        </w:rPr>
      </w:pPr>
    </w:p>
    <w:p w14:paraId="37F93141" w14:textId="77777777" w:rsidR="001211E6" w:rsidRPr="00F848C9" w:rsidRDefault="001211E6" w:rsidP="001211E6">
      <w:pPr>
        <w:pStyle w:val="ListParagraph"/>
        <w:numPr>
          <w:ilvl w:val="0"/>
          <w:numId w:val="16"/>
        </w:numPr>
        <w:ind w:left="426"/>
        <w:jc w:val="both"/>
        <w:rPr>
          <w:rFonts w:ascii="Avenir Next" w:hAnsi="Avenir Next" w:cs="Arial"/>
          <w:sz w:val="22"/>
          <w:szCs w:val="22"/>
        </w:rPr>
      </w:pPr>
      <w:r>
        <w:rPr>
          <w:rFonts w:ascii="Avenir Next" w:hAnsi="Avenir Next" w:cs="Arial"/>
          <w:sz w:val="22"/>
          <w:szCs w:val="22"/>
        </w:rPr>
        <w:t xml:space="preserve">An executory contract is a type of contract entered into by the executive officers of a debtor company. It will normally </w:t>
      </w:r>
      <w:proofErr w:type="gramStart"/>
      <w:r>
        <w:rPr>
          <w:rFonts w:ascii="Avenir Next" w:hAnsi="Avenir Next" w:cs="Arial"/>
          <w:sz w:val="22"/>
          <w:szCs w:val="22"/>
        </w:rPr>
        <w:t>be completed</w:t>
      </w:r>
      <w:proofErr w:type="gramEnd"/>
      <w:r>
        <w:rPr>
          <w:rFonts w:ascii="Avenir Next" w:hAnsi="Avenir Next" w:cs="Arial"/>
          <w:sz w:val="22"/>
          <w:szCs w:val="22"/>
        </w:rPr>
        <w:t xml:space="preserve"> by the insolvency representative in accordance with its </w:t>
      </w:r>
      <w:r w:rsidRPr="00F848C9">
        <w:rPr>
          <w:rFonts w:ascii="Avenir Next" w:hAnsi="Avenir Next" w:cs="Arial"/>
          <w:sz w:val="22"/>
          <w:szCs w:val="22"/>
        </w:rPr>
        <w:t>terms, although there may be special legal rules which govern specific types of executory contracts.</w:t>
      </w:r>
    </w:p>
    <w:p w14:paraId="6DE34CFF" w14:textId="77777777" w:rsidR="001211E6" w:rsidRPr="00F848C9" w:rsidRDefault="001211E6" w:rsidP="001211E6">
      <w:pPr>
        <w:jc w:val="both"/>
        <w:rPr>
          <w:rFonts w:ascii="Avenir Next" w:hAnsi="Avenir Next" w:cs="Arial"/>
          <w:sz w:val="22"/>
          <w:szCs w:val="22"/>
        </w:rPr>
      </w:pPr>
    </w:p>
    <w:p w14:paraId="440DD04B" w14:textId="77777777" w:rsidR="001211E6" w:rsidRPr="0067589E" w:rsidRDefault="001211E6" w:rsidP="001211E6">
      <w:pPr>
        <w:ind w:left="426" w:hanging="426"/>
        <w:jc w:val="both"/>
        <w:rPr>
          <w:rFonts w:ascii="Avenir Next" w:hAnsi="Avenir Next" w:cs="Arial"/>
          <w:sz w:val="22"/>
          <w:szCs w:val="22"/>
          <w:highlight w:val="yellow"/>
        </w:rPr>
      </w:pPr>
      <w:r>
        <w:rPr>
          <w:rFonts w:ascii="Avenir Next" w:hAnsi="Avenir Next" w:cs="Arial"/>
          <w:sz w:val="22"/>
          <w:szCs w:val="22"/>
        </w:rPr>
        <w:t xml:space="preserve">(c)   </w:t>
      </w:r>
      <w:r w:rsidRPr="0067589E">
        <w:rPr>
          <w:rFonts w:ascii="Avenir Next" w:hAnsi="Avenir Next" w:cs="Arial"/>
          <w:sz w:val="22"/>
          <w:szCs w:val="22"/>
        </w:rPr>
        <w:t>An executory contract is a contract entered into by a debtor and another party, or other parties, prior to the occurrence of bankruptcy / insolvency which becomes complete upon the event of bankruptcy / insolvency of the debtor. An insolvency representative may disregard any type of executory contract.</w:t>
      </w:r>
    </w:p>
    <w:p w14:paraId="60FC983F" w14:textId="77777777" w:rsidR="001211E6" w:rsidRDefault="001211E6" w:rsidP="001211E6">
      <w:pPr>
        <w:pStyle w:val="ListParagraph"/>
        <w:ind w:left="426"/>
        <w:jc w:val="both"/>
        <w:rPr>
          <w:rFonts w:ascii="Avenir Next" w:hAnsi="Avenir Next" w:cs="Arial"/>
          <w:sz w:val="22"/>
          <w:szCs w:val="22"/>
        </w:rPr>
      </w:pPr>
    </w:p>
    <w:p w14:paraId="5569A245" w14:textId="77777777" w:rsidR="001211E6" w:rsidRDefault="001211E6" w:rsidP="001211E6">
      <w:pPr>
        <w:ind w:left="426" w:hanging="426"/>
      </w:pPr>
      <w:r>
        <w:rPr>
          <w:rFonts w:ascii="Avenir Next" w:hAnsi="Avenir Next" w:cs="Arial"/>
          <w:sz w:val="22"/>
          <w:szCs w:val="22"/>
        </w:rPr>
        <w:t xml:space="preserve">(d)   </w:t>
      </w:r>
      <w:r w:rsidRPr="0067589E">
        <w:rPr>
          <w:rFonts w:ascii="Avenir Next" w:hAnsi="Avenir Next" w:cs="Arial"/>
          <w:sz w:val="22"/>
          <w:szCs w:val="22"/>
        </w:rPr>
        <w:t xml:space="preserve">An executory contract is a contract entered into by a debtor and another party, or other parties, prior to the occurrence of bankruptcy / insolvency which may </w:t>
      </w:r>
      <w:proofErr w:type="gramStart"/>
      <w:r w:rsidRPr="0067589E">
        <w:rPr>
          <w:rFonts w:ascii="Avenir Next" w:hAnsi="Avenir Next" w:cs="Arial"/>
          <w:sz w:val="22"/>
          <w:szCs w:val="22"/>
        </w:rPr>
        <w:t>generally be</w:t>
      </w:r>
      <w:proofErr w:type="gramEnd"/>
      <w:r w:rsidRPr="0067589E">
        <w:rPr>
          <w:rFonts w:ascii="Avenir Next" w:hAnsi="Avenir Next" w:cs="Arial"/>
          <w:sz w:val="22"/>
          <w:szCs w:val="22"/>
        </w:rPr>
        <w:t xml:space="preserve"> disclaimed by an </w:t>
      </w:r>
      <w:r w:rsidRPr="0067589E">
        <w:rPr>
          <w:rFonts w:ascii="Avenir Next" w:hAnsi="Avenir Next" w:cs="Arial"/>
          <w:sz w:val="22"/>
          <w:szCs w:val="22"/>
        </w:rPr>
        <w:lastRenderedPageBreak/>
        <w:t xml:space="preserve">insolvency representative upon the occurrence of bankruptcy / insolvency unless it is an employment contract. </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238441BB" w14:textId="77777777" w:rsidR="000977DC" w:rsidRPr="004216EA" w:rsidRDefault="000977DC" w:rsidP="000977DC">
      <w:pPr>
        <w:jc w:val="both"/>
        <w:rPr>
          <w:rFonts w:ascii="Avenir Next" w:hAnsi="Avenir Next" w:cs="Arial"/>
          <w:sz w:val="22"/>
          <w:szCs w:val="22"/>
        </w:rPr>
      </w:pPr>
      <w:r w:rsidRPr="004216EA">
        <w:rPr>
          <w:rFonts w:ascii="Avenir Next" w:hAnsi="Avenir Next" w:cs="Arial"/>
          <w:sz w:val="22"/>
          <w:szCs w:val="22"/>
        </w:rPr>
        <w:t>A German court has issued a judgment in a German insolvency which has a connection with England</w:t>
      </w:r>
      <w:proofErr w:type="gramStart"/>
      <w:r w:rsidRPr="004216EA">
        <w:rPr>
          <w:rFonts w:ascii="Avenir Next" w:hAnsi="Avenir Next" w:cs="Arial"/>
          <w:sz w:val="22"/>
          <w:szCs w:val="22"/>
        </w:rPr>
        <w:t xml:space="preserve">.  </w:t>
      </w:r>
      <w:proofErr w:type="gramEnd"/>
      <w:r w:rsidRPr="004216EA">
        <w:rPr>
          <w:rFonts w:ascii="Avenir Next" w:hAnsi="Avenir Next" w:cs="Arial"/>
          <w:sz w:val="22"/>
          <w:szCs w:val="22"/>
        </w:rPr>
        <w:t>The foreign insolvency office holder seeks recognition and enforcement in an English court of the insolvency order made in the German insolvency proceedings</w:t>
      </w:r>
      <w:proofErr w:type="gramStart"/>
      <w:r w:rsidRPr="004216EA">
        <w:rPr>
          <w:rFonts w:ascii="Avenir Next" w:hAnsi="Avenir Next" w:cs="Arial"/>
          <w:sz w:val="22"/>
          <w:szCs w:val="22"/>
        </w:rPr>
        <w:t xml:space="preserve">.  </w:t>
      </w:r>
      <w:proofErr w:type="gramEnd"/>
    </w:p>
    <w:p w14:paraId="23DA71D6" w14:textId="77777777" w:rsidR="000977DC" w:rsidRPr="004216EA" w:rsidRDefault="000977DC" w:rsidP="000977DC">
      <w:pPr>
        <w:jc w:val="both"/>
        <w:rPr>
          <w:rFonts w:ascii="Avenir Next" w:hAnsi="Avenir Next" w:cs="Arial"/>
          <w:sz w:val="22"/>
          <w:szCs w:val="22"/>
        </w:rPr>
      </w:pPr>
    </w:p>
    <w:p w14:paraId="0E4DDC7D" w14:textId="77777777" w:rsidR="000977DC" w:rsidRDefault="000977DC" w:rsidP="000977DC">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the request for recognition and enforcement in England, is </w:t>
      </w:r>
      <w:r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5C104E4C" w14:textId="77777777" w:rsidR="000977DC" w:rsidRPr="004216EA" w:rsidRDefault="000977DC" w:rsidP="000977DC">
      <w:pPr>
        <w:jc w:val="both"/>
        <w:rPr>
          <w:rFonts w:ascii="Avenir Next" w:hAnsi="Avenir Next" w:cs="Arial"/>
          <w:sz w:val="22"/>
          <w:szCs w:val="22"/>
        </w:rPr>
      </w:pPr>
    </w:p>
    <w:p w14:paraId="78989DDC" w14:textId="77777777"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The English Court hearing the request for recognition and enforcement may apply the EU Recast Insolvency Regulation (2015). </w:t>
      </w:r>
    </w:p>
    <w:p w14:paraId="11ED027A" w14:textId="77777777" w:rsidR="000977DC" w:rsidRPr="00AE4D6F" w:rsidRDefault="000977DC" w:rsidP="000977DC">
      <w:pPr>
        <w:jc w:val="both"/>
        <w:rPr>
          <w:rFonts w:ascii="Avenir Next" w:eastAsiaTheme="minorHAnsi" w:hAnsi="Avenir Next" w:cs="Arial"/>
          <w:sz w:val="22"/>
          <w:szCs w:val="22"/>
          <w:lang w:val="en-GB"/>
        </w:rPr>
      </w:pPr>
    </w:p>
    <w:p w14:paraId="4C84B80B" w14:textId="40FC2FBB"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w:t>
      </w:r>
      <w:r>
        <w:rPr>
          <w:rFonts w:ascii="Avenir Next" w:eastAsiaTheme="minorHAnsi" w:hAnsi="Avenir Next" w:cs="Arial"/>
          <w:sz w:val="22"/>
          <w:szCs w:val="22"/>
          <w:lang w:val="en-GB"/>
        </w:rPr>
        <w:t xml:space="preserve">a </w:t>
      </w:r>
      <w:r w:rsidRPr="00AE4D6F">
        <w:rPr>
          <w:rFonts w:ascii="Avenir Next" w:eastAsiaTheme="minorHAnsi" w:hAnsi="Avenir Next" w:cs="Arial"/>
          <w:sz w:val="22"/>
          <w:szCs w:val="22"/>
          <w:lang w:val="en-GB"/>
        </w:rPr>
        <w:t>relevant factor for the English Court hearing the matter to consider whether Germany has adopted the UNCITRAL Model Law on Cross-border Insolvency 1997, or not.</w:t>
      </w:r>
    </w:p>
    <w:p w14:paraId="1A9560E7" w14:textId="77777777" w:rsidR="000977DC" w:rsidRPr="00AE4D6F" w:rsidRDefault="000977DC" w:rsidP="000977DC">
      <w:pPr>
        <w:jc w:val="both"/>
        <w:rPr>
          <w:rFonts w:ascii="Avenir Next" w:eastAsiaTheme="minorHAnsi" w:hAnsi="Avenir Next" w:cs="Arial"/>
          <w:sz w:val="22"/>
          <w:szCs w:val="22"/>
          <w:lang w:val="en-GB"/>
        </w:rPr>
      </w:pPr>
    </w:p>
    <w:p w14:paraId="6FB34EC3" w14:textId="77777777" w:rsidR="000977DC" w:rsidRPr="00E95C12" w:rsidRDefault="000977DC" w:rsidP="000977DC">
      <w:pPr>
        <w:pStyle w:val="ListParagraph"/>
        <w:numPr>
          <w:ilvl w:val="0"/>
          <w:numId w:val="21"/>
        </w:numPr>
        <w:ind w:left="426"/>
        <w:jc w:val="both"/>
        <w:rPr>
          <w:rFonts w:ascii="Avenir Next" w:eastAsiaTheme="minorHAnsi" w:hAnsi="Avenir Next" w:cs="Arial"/>
          <w:sz w:val="22"/>
          <w:szCs w:val="22"/>
          <w:highlight w:val="yellow"/>
          <w:lang w:val="en-GB"/>
        </w:rPr>
      </w:pPr>
      <w:r w:rsidRPr="00E95C12">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 / or common law principles.</w:t>
      </w:r>
    </w:p>
    <w:p w14:paraId="4CE18EAB" w14:textId="77777777" w:rsidR="000977DC" w:rsidRPr="00AE4D6F" w:rsidRDefault="000977DC" w:rsidP="000977DC">
      <w:pPr>
        <w:jc w:val="both"/>
        <w:rPr>
          <w:rFonts w:ascii="Avenir Next" w:eastAsiaTheme="minorHAnsi" w:hAnsi="Avenir Next" w:cs="Arial"/>
          <w:sz w:val="22"/>
          <w:szCs w:val="22"/>
          <w:highlight w:val="yellow"/>
          <w:lang w:val="en-GB"/>
        </w:rPr>
      </w:pPr>
    </w:p>
    <w:p w14:paraId="042B0B78" w14:textId="77777777" w:rsidR="000977DC" w:rsidRPr="00AE4D6F"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27245E7D" w14:textId="77777777" w:rsidR="00CC5ECB" w:rsidRPr="000977DC" w:rsidRDefault="00CC5ECB" w:rsidP="008071D5">
      <w:pPr>
        <w:jc w:val="both"/>
        <w:rPr>
          <w:rFonts w:ascii="Avenir Next" w:hAnsi="Avenir Next" w:cs="Arial"/>
          <w:b/>
          <w:bCs/>
          <w:sz w:val="22"/>
          <w:szCs w:val="22"/>
          <w:lang w:val="en-GB"/>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6D3AC4E0" w14:textId="334C4908" w:rsidR="00A42023" w:rsidRPr="0067589E" w:rsidRDefault="00A42023" w:rsidP="00A42023">
      <w:pPr>
        <w:jc w:val="both"/>
        <w:rPr>
          <w:rFonts w:ascii="Avenir Next" w:hAnsi="Avenir Next" w:cs="Arial"/>
          <w:sz w:val="22"/>
          <w:szCs w:val="22"/>
          <w:lang w:val="en-GB"/>
        </w:rPr>
      </w:pPr>
      <w:r w:rsidRPr="0067589E">
        <w:rPr>
          <w:rFonts w:ascii="Avenir Next" w:hAnsi="Avenir Next" w:cs="Arial"/>
          <w:sz w:val="22"/>
          <w:szCs w:val="22"/>
          <w:lang w:val="en-GB"/>
        </w:rPr>
        <w:t xml:space="preserve">Unlike (former) continental insolvency rules, the English insolvency laws provided for a rather liberal discharge of debt provision since 1507. Select the </w:t>
      </w:r>
      <w:r w:rsidRPr="00FE5706">
        <w:rPr>
          <w:rFonts w:ascii="Avenir Next Demi Bold" w:hAnsi="Avenir Next Demi Bold" w:cs="Arial"/>
          <w:b/>
          <w:bCs/>
          <w:sz w:val="22"/>
          <w:szCs w:val="22"/>
          <w:u w:val="single"/>
        </w:rPr>
        <w:t>most accurate</w:t>
      </w:r>
      <w:r w:rsidRPr="0067589E">
        <w:rPr>
          <w:rFonts w:ascii="Avenir Next" w:hAnsi="Avenir Next" w:cs="Arial"/>
          <w:sz w:val="22"/>
          <w:szCs w:val="22"/>
          <w:lang w:val="en-GB"/>
        </w:rPr>
        <w:t xml:space="preserve"> response to this</w:t>
      </w:r>
      <w:r w:rsidR="00FE5706">
        <w:rPr>
          <w:rFonts w:ascii="Avenir Next" w:hAnsi="Avenir Next" w:cs="Arial"/>
          <w:sz w:val="22"/>
          <w:szCs w:val="22"/>
          <w:lang w:val="en-GB"/>
        </w:rPr>
        <w:t>:</w:t>
      </w:r>
    </w:p>
    <w:p w14:paraId="029FAC8E" w14:textId="77777777" w:rsidR="00A42023" w:rsidRPr="0067589E" w:rsidRDefault="00A42023" w:rsidP="00A42023">
      <w:pPr>
        <w:jc w:val="both"/>
        <w:rPr>
          <w:rFonts w:ascii="Avenir Next" w:hAnsi="Avenir Next" w:cs="Arial"/>
          <w:sz w:val="22"/>
          <w:szCs w:val="22"/>
          <w:lang w:val="en-GB"/>
        </w:rPr>
      </w:pPr>
    </w:p>
    <w:p w14:paraId="42AB7BB5"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was viewed as a pro-creditor system since its early development.</w:t>
      </w:r>
    </w:p>
    <w:p w14:paraId="47B5AA78" w14:textId="77777777" w:rsidR="00A42023" w:rsidRPr="0067589E" w:rsidRDefault="00A42023" w:rsidP="00A42023">
      <w:pPr>
        <w:pStyle w:val="ListParagraph"/>
        <w:tabs>
          <w:tab w:val="left" w:pos="426"/>
        </w:tabs>
        <w:ind w:left="426" w:hanging="426"/>
        <w:jc w:val="both"/>
        <w:rPr>
          <w:rFonts w:ascii="Avenir Next" w:hAnsi="Avenir Next" w:cs="Arial"/>
          <w:sz w:val="22"/>
          <w:szCs w:val="22"/>
          <w:lang w:val="en-GB"/>
        </w:rPr>
      </w:pPr>
    </w:p>
    <w:p w14:paraId="1F5994AA"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unlike continental systems, never provided for imprisonment for debt of insolvents and preferred to treat debtors in a humane way.</w:t>
      </w:r>
    </w:p>
    <w:p w14:paraId="4AA8F3C8"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4E9D1812" w14:textId="77777777" w:rsidR="00A42023" w:rsidRPr="000F7FB5" w:rsidRDefault="00A42023" w:rsidP="00A42023">
      <w:pPr>
        <w:pStyle w:val="ListParagraph"/>
        <w:numPr>
          <w:ilvl w:val="0"/>
          <w:numId w:val="25"/>
        </w:numPr>
        <w:tabs>
          <w:tab w:val="left" w:pos="426"/>
        </w:tabs>
        <w:ind w:left="426" w:hanging="426"/>
        <w:jc w:val="both"/>
        <w:rPr>
          <w:rFonts w:ascii="Avenir Next" w:hAnsi="Avenir Next" w:cs="Arial"/>
          <w:sz w:val="22"/>
          <w:szCs w:val="22"/>
          <w:highlight w:val="yellow"/>
          <w:lang w:val="en-GB"/>
        </w:rPr>
      </w:pPr>
      <w:r w:rsidRPr="000F7FB5">
        <w:rPr>
          <w:rFonts w:ascii="Avenir Next" w:hAnsi="Avenir Next" w:cs="Arial"/>
          <w:sz w:val="22"/>
          <w:szCs w:val="22"/>
          <w:highlight w:val="yellow"/>
          <w:lang w:val="en-GB"/>
        </w:rPr>
        <w:t xml:space="preserve">This statement is incorrect since a statutory discharge of debt was only introduced in 1705 in England.    </w:t>
      </w:r>
      <w:r w:rsidRPr="000F7FB5">
        <w:rPr>
          <w:rFonts w:ascii="Avenir Next" w:hAnsi="Avenir Next" w:cs="Arial"/>
          <w:sz w:val="22"/>
          <w:szCs w:val="22"/>
          <w:highlight w:val="yellow"/>
          <w:lang w:val="en-GB"/>
        </w:rPr>
        <w:tab/>
      </w:r>
    </w:p>
    <w:p w14:paraId="7BB15143"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716A629E" w14:textId="3E5A3B55" w:rsidR="00692852" w:rsidRPr="00FE5706" w:rsidRDefault="00A42023" w:rsidP="008071D5">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59543938" w14:textId="509C7C34" w:rsidR="006514CD" w:rsidRPr="004216EA" w:rsidRDefault="006514CD" w:rsidP="006514CD">
      <w:pPr>
        <w:jc w:val="both"/>
        <w:rPr>
          <w:rFonts w:ascii="Avenir Next" w:hAnsi="Avenir Next" w:cs="Arial"/>
          <w:sz w:val="22"/>
          <w:szCs w:val="22"/>
        </w:rPr>
      </w:pPr>
      <w:r>
        <w:rPr>
          <w:rFonts w:ascii="Avenir Next" w:hAnsi="Avenir Next" w:cs="Arial"/>
          <w:sz w:val="22"/>
          <w:szCs w:val="22"/>
        </w:rPr>
        <w:t xml:space="preserve">Private international law may involve </w:t>
      </w:r>
      <w:r w:rsidR="00695A40">
        <w:rPr>
          <w:rFonts w:ascii="Avenir Next" w:hAnsi="Avenir Next" w:cs="Arial"/>
          <w:sz w:val="22"/>
          <w:szCs w:val="22"/>
        </w:rPr>
        <w:t>“</w:t>
      </w:r>
      <w:r>
        <w:rPr>
          <w:rFonts w:ascii="Avenir Next" w:hAnsi="Avenir Next" w:cs="Arial"/>
          <w:sz w:val="22"/>
          <w:szCs w:val="22"/>
        </w:rPr>
        <w:t>hard law</w:t>
      </w:r>
      <w:r w:rsidR="00695A40">
        <w:rPr>
          <w:rFonts w:ascii="Avenir Next" w:hAnsi="Avenir Next" w:cs="Arial"/>
          <w:sz w:val="22"/>
          <w:szCs w:val="22"/>
        </w:rPr>
        <w:t>”</w:t>
      </w:r>
      <w:r>
        <w:rPr>
          <w:rFonts w:ascii="Avenir Next" w:hAnsi="Avenir Next" w:cs="Arial"/>
          <w:sz w:val="22"/>
          <w:szCs w:val="22"/>
        </w:rPr>
        <w:t xml:space="preserve"> treaties and conventions which become enforceable as part of a State’s domestic law.</w:t>
      </w:r>
      <w:r w:rsidR="00695A40">
        <w:rPr>
          <w:rFonts w:ascii="Avenir Next" w:hAnsi="Avenir Next" w:cs="Arial"/>
          <w:sz w:val="22"/>
          <w:szCs w:val="22"/>
        </w:rPr>
        <w:t xml:space="preserve"> Choose the </w:t>
      </w:r>
      <w:r w:rsidR="00695A40" w:rsidRPr="00695A40">
        <w:rPr>
          <w:rFonts w:ascii="Avenir Next Demi Bold" w:hAnsi="Avenir Next Demi Bold" w:cs="Arial"/>
          <w:sz w:val="22"/>
          <w:szCs w:val="22"/>
          <w:u w:val="single"/>
        </w:rPr>
        <w:t>correct</w:t>
      </w:r>
      <w:r w:rsidR="00695A40">
        <w:rPr>
          <w:rFonts w:ascii="Avenir Next" w:hAnsi="Avenir Next" w:cs="Arial"/>
          <w:sz w:val="22"/>
          <w:szCs w:val="22"/>
        </w:rPr>
        <w:t xml:space="preserve"> statement:</w:t>
      </w:r>
    </w:p>
    <w:p w14:paraId="0F24058B" w14:textId="77777777" w:rsidR="006514CD" w:rsidRPr="004216EA" w:rsidRDefault="006514CD" w:rsidP="006514CD">
      <w:pPr>
        <w:jc w:val="both"/>
        <w:rPr>
          <w:rFonts w:ascii="Avenir Next" w:hAnsi="Avenir Next" w:cs="Arial"/>
          <w:sz w:val="22"/>
          <w:szCs w:val="22"/>
        </w:rPr>
      </w:pPr>
    </w:p>
    <w:p w14:paraId="73F5640F" w14:textId="2E337321" w:rsidR="006514CD" w:rsidRPr="0067589E" w:rsidRDefault="006514CD" w:rsidP="006514CD">
      <w:pPr>
        <w:pStyle w:val="ListParagraph"/>
        <w:numPr>
          <w:ilvl w:val="0"/>
          <w:numId w:val="19"/>
        </w:numPr>
        <w:ind w:left="425" w:hanging="357"/>
        <w:jc w:val="both"/>
        <w:rPr>
          <w:rFonts w:ascii="Avenir Next" w:hAnsi="Avenir Next" w:cs="Arial"/>
          <w:sz w:val="22"/>
          <w:szCs w:val="22"/>
        </w:rPr>
      </w:pPr>
      <w:r w:rsidRPr="0067589E">
        <w:rPr>
          <w:rFonts w:ascii="Avenir Next" w:hAnsi="Avenir Next" w:cs="Arial"/>
          <w:sz w:val="22"/>
          <w:szCs w:val="22"/>
        </w:rPr>
        <w:t xml:space="preserve">The statement is untrue since </w:t>
      </w:r>
      <w:r>
        <w:rPr>
          <w:rFonts w:ascii="Avenir Next" w:hAnsi="Avenir Next" w:cs="Arial"/>
          <w:sz w:val="22"/>
          <w:szCs w:val="22"/>
        </w:rPr>
        <w:t xml:space="preserve">treaties and conventions are </w:t>
      </w:r>
      <w:r w:rsidR="00DA42DA">
        <w:rPr>
          <w:rFonts w:ascii="Avenir Next" w:hAnsi="Avenir Next" w:cs="Arial"/>
          <w:sz w:val="22"/>
          <w:szCs w:val="22"/>
        </w:rPr>
        <w:t>“</w:t>
      </w:r>
      <w:r>
        <w:rPr>
          <w:rFonts w:ascii="Avenir Next" w:hAnsi="Avenir Next" w:cs="Arial"/>
          <w:sz w:val="22"/>
          <w:szCs w:val="22"/>
        </w:rPr>
        <w:t>soft law</w:t>
      </w:r>
      <w:proofErr w:type="gramStart"/>
      <w:r w:rsidR="00DA42DA">
        <w:rPr>
          <w:rFonts w:ascii="Avenir Next" w:hAnsi="Avenir Next" w:cs="Arial"/>
          <w:sz w:val="22"/>
          <w:szCs w:val="22"/>
        </w:rPr>
        <w:t>”</w:t>
      </w:r>
      <w:r>
        <w:rPr>
          <w:rFonts w:ascii="Avenir Next" w:hAnsi="Avenir Next" w:cs="Arial"/>
          <w:sz w:val="22"/>
          <w:szCs w:val="22"/>
        </w:rPr>
        <w:t>,</w:t>
      </w:r>
      <w:proofErr w:type="gramEnd"/>
      <w:r>
        <w:rPr>
          <w:rFonts w:ascii="Avenir Next" w:hAnsi="Avenir Next" w:cs="Arial"/>
          <w:sz w:val="22"/>
          <w:szCs w:val="22"/>
        </w:rPr>
        <w:t xml:space="preserve"> not </w:t>
      </w:r>
      <w:r w:rsidR="00DA42DA">
        <w:rPr>
          <w:rFonts w:ascii="Avenir Next" w:hAnsi="Avenir Next" w:cs="Arial"/>
          <w:sz w:val="22"/>
          <w:szCs w:val="22"/>
        </w:rPr>
        <w:t>“</w:t>
      </w:r>
      <w:r>
        <w:rPr>
          <w:rFonts w:ascii="Avenir Next" w:hAnsi="Avenir Next" w:cs="Arial"/>
          <w:sz w:val="22"/>
          <w:szCs w:val="22"/>
        </w:rPr>
        <w:t>hard law</w:t>
      </w:r>
      <w:r w:rsidR="00DA42DA">
        <w:rPr>
          <w:rFonts w:ascii="Avenir Next" w:hAnsi="Avenir Next" w:cs="Arial"/>
          <w:sz w:val="22"/>
          <w:szCs w:val="22"/>
        </w:rPr>
        <w:t>”</w:t>
      </w:r>
      <w:r>
        <w:rPr>
          <w:rFonts w:ascii="Avenir Next" w:hAnsi="Avenir Next" w:cs="Arial"/>
          <w:sz w:val="22"/>
          <w:szCs w:val="22"/>
        </w:rPr>
        <w:t>.</w:t>
      </w:r>
    </w:p>
    <w:p w14:paraId="03A3755A" w14:textId="77777777" w:rsidR="006514CD" w:rsidRPr="00CC5ECB" w:rsidRDefault="006514CD" w:rsidP="006514CD">
      <w:pPr>
        <w:jc w:val="both"/>
        <w:rPr>
          <w:rFonts w:ascii="Avenir Next" w:hAnsi="Avenir Next" w:cs="Arial"/>
          <w:sz w:val="22"/>
          <w:szCs w:val="22"/>
        </w:rPr>
      </w:pPr>
    </w:p>
    <w:p w14:paraId="30D99E37" w14:textId="77777777" w:rsidR="006514CD" w:rsidRPr="000F7FB5" w:rsidRDefault="006514CD" w:rsidP="006514CD">
      <w:pPr>
        <w:pStyle w:val="ListParagraph"/>
        <w:numPr>
          <w:ilvl w:val="0"/>
          <w:numId w:val="19"/>
        </w:numPr>
        <w:ind w:left="425" w:hanging="357"/>
        <w:jc w:val="both"/>
        <w:rPr>
          <w:rFonts w:ascii="Avenir Next" w:hAnsi="Avenir Next" w:cs="Arial"/>
          <w:sz w:val="22"/>
          <w:szCs w:val="22"/>
        </w:rPr>
      </w:pPr>
      <w:r w:rsidRPr="000F7FB5">
        <w:rPr>
          <w:rFonts w:ascii="Avenir Next" w:hAnsi="Avenir Next" w:cs="Arial"/>
          <w:sz w:val="22"/>
          <w:szCs w:val="22"/>
        </w:rPr>
        <w:t>This statement is true because States become signatories and therefore bind themselves and affect their domestic law accordingly.</w:t>
      </w:r>
    </w:p>
    <w:p w14:paraId="27977761" w14:textId="77777777" w:rsidR="006514CD" w:rsidRPr="0067589E" w:rsidRDefault="006514CD" w:rsidP="006514CD">
      <w:pPr>
        <w:pStyle w:val="ListParagraph"/>
        <w:rPr>
          <w:rFonts w:ascii="Avenir Next" w:hAnsi="Avenir Next" w:cs="Arial"/>
          <w:sz w:val="22"/>
          <w:szCs w:val="22"/>
        </w:rPr>
      </w:pPr>
    </w:p>
    <w:p w14:paraId="78CB7E14" w14:textId="77777777" w:rsidR="006514CD" w:rsidRPr="00CC5ECB" w:rsidRDefault="006514CD" w:rsidP="006514CD">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 xml:space="preserve">This statement is true </w:t>
      </w:r>
      <w:r>
        <w:rPr>
          <w:rFonts w:ascii="Avenir Next" w:hAnsi="Avenir Next" w:cs="Arial"/>
          <w:sz w:val="22"/>
          <w:szCs w:val="22"/>
        </w:rPr>
        <w:t xml:space="preserve">and is why there has been </w:t>
      </w:r>
      <w:proofErr w:type="gramStart"/>
      <w:r>
        <w:rPr>
          <w:rFonts w:ascii="Avenir Next" w:hAnsi="Avenir Next" w:cs="Arial"/>
          <w:sz w:val="22"/>
          <w:szCs w:val="22"/>
        </w:rPr>
        <w:t>great success</w:t>
      </w:r>
      <w:proofErr w:type="gramEnd"/>
      <w:r>
        <w:rPr>
          <w:rFonts w:ascii="Avenir Next" w:hAnsi="Avenir Next" w:cs="Arial"/>
          <w:sz w:val="22"/>
          <w:szCs w:val="22"/>
        </w:rPr>
        <w:t xml:space="preserve"> with treaties and conventions.</w:t>
      </w:r>
    </w:p>
    <w:p w14:paraId="31B0CE29" w14:textId="77777777" w:rsidR="006514CD" w:rsidRDefault="006514CD" w:rsidP="006514CD">
      <w:pPr>
        <w:autoSpaceDE w:val="0"/>
        <w:autoSpaceDN w:val="0"/>
        <w:adjustRightInd w:val="0"/>
        <w:jc w:val="both"/>
        <w:rPr>
          <w:rFonts w:ascii="Avenir Next" w:hAnsi="Avenir Next" w:cs="Arial"/>
          <w:sz w:val="22"/>
          <w:szCs w:val="22"/>
          <w:lang w:val="en-GB"/>
        </w:rPr>
      </w:pPr>
    </w:p>
    <w:p w14:paraId="66E1CF56" w14:textId="77777777" w:rsidR="006514CD" w:rsidRPr="000F7FB5" w:rsidRDefault="006514CD" w:rsidP="006514CD">
      <w:pPr>
        <w:pStyle w:val="ListParagraph"/>
        <w:numPr>
          <w:ilvl w:val="0"/>
          <w:numId w:val="19"/>
        </w:numPr>
        <w:ind w:left="425" w:hanging="357"/>
        <w:jc w:val="both"/>
        <w:rPr>
          <w:rFonts w:ascii="Avenir Next" w:hAnsi="Avenir Next" w:cs="Arial"/>
          <w:sz w:val="22"/>
          <w:szCs w:val="22"/>
          <w:highlight w:val="yellow"/>
        </w:rPr>
      </w:pPr>
      <w:r w:rsidRPr="000F7FB5">
        <w:rPr>
          <w:rFonts w:ascii="Avenir Next" w:hAnsi="Avenir Next" w:cs="Arial"/>
          <w:sz w:val="22"/>
          <w:szCs w:val="22"/>
          <w:highlight w:val="yellow"/>
        </w:rPr>
        <w:t>This statement is untrue because treaties and conventions are public international law, not private international law.</w:t>
      </w:r>
    </w:p>
    <w:p w14:paraId="0A4FE358" w14:textId="77777777" w:rsidR="002D2356" w:rsidRPr="006514CD" w:rsidRDefault="002D2356" w:rsidP="008071D5">
      <w:pPr>
        <w:autoSpaceDE w:val="0"/>
        <w:autoSpaceDN w:val="0"/>
        <w:adjustRightInd w:val="0"/>
        <w:jc w:val="both"/>
        <w:rPr>
          <w:rFonts w:ascii="Avenir Next" w:hAnsi="Avenir Next" w:cs="Arial"/>
          <w:sz w:val="22"/>
          <w:szCs w:val="22"/>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78D378D3" w14:textId="71BC036F" w:rsidR="00D761ED" w:rsidRPr="00D761ED" w:rsidRDefault="00D761ED" w:rsidP="00D761ED">
      <w:pPr>
        <w:jc w:val="both"/>
        <w:rPr>
          <w:rFonts w:ascii="Avenir Next" w:hAnsi="Avenir Next" w:cs="Arial"/>
          <w:sz w:val="22"/>
          <w:szCs w:val="22"/>
        </w:rPr>
      </w:pPr>
      <w:r>
        <w:rPr>
          <w:rFonts w:ascii="Avenir Next" w:hAnsi="Avenir Next" w:cs="Arial"/>
          <w:sz w:val="22"/>
          <w:szCs w:val="22"/>
          <w:lang w:val="en-GB"/>
        </w:rPr>
        <w:t>What principles did Chamberlain consider essential to good bankruptcy law? Sel</w:t>
      </w:r>
      <w:r w:rsidRPr="004216EA">
        <w:rPr>
          <w:rFonts w:ascii="Avenir Next" w:hAnsi="Avenir Next" w:cs="Arial"/>
          <w:sz w:val="22"/>
          <w:szCs w:val="22"/>
        </w:rPr>
        <w:t xml:space="preserve">ect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w:t>
      </w:r>
      <w:r>
        <w:rPr>
          <w:rFonts w:ascii="Avenir Next" w:hAnsi="Avenir Next" w:cs="Arial"/>
          <w:sz w:val="22"/>
          <w:szCs w:val="22"/>
        </w:rPr>
        <w:t>question:</w:t>
      </w:r>
    </w:p>
    <w:p w14:paraId="63CF3E92" w14:textId="77777777" w:rsidR="00D761ED" w:rsidRPr="004216EA" w:rsidRDefault="00D761ED" w:rsidP="00D761ED">
      <w:pPr>
        <w:autoSpaceDE w:val="0"/>
        <w:autoSpaceDN w:val="0"/>
        <w:adjustRightInd w:val="0"/>
        <w:jc w:val="both"/>
        <w:rPr>
          <w:rFonts w:ascii="Avenir Next" w:hAnsi="Avenir Next" w:cs="Arial"/>
          <w:i/>
          <w:iCs/>
          <w:sz w:val="22"/>
          <w:szCs w:val="22"/>
          <w:lang w:val="en-GB"/>
        </w:rPr>
      </w:pPr>
    </w:p>
    <w:p w14:paraId="20A05410"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supervision of creditors, the rights of creditors to control debtor’s assets with minimal interference, and the investigation of debtor’s conduct and circumstances which led to insolvency.</w:t>
      </w:r>
    </w:p>
    <w:p w14:paraId="41C5A84E" w14:textId="77777777" w:rsidR="00D761ED" w:rsidRPr="00AE4D6F" w:rsidRDefault="00D761ED" w:rsidP="00D761ED">
      <w:pPr>
        <w:jc w:val="both"/>
        <w:rPr>
          <w:rFonts w:ascii="Avenir Next" w:eastAsiaTheme="minorHAnsi" w:hAnsi="Avenir Next" w:cs="Arial"/>
          <w:sz w:val="22"/>
          <w:szCs w:val="22"/>
          <w:lang w:val="en-GB"/>
        </w:rPr>
      </w:pPr>
    </w:p>
    <w:p w14:paraId="56D67E8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Upholding the rights of creditors to assets, investigating and reporting on debtor conduct which led to insolvency, and holding trustees to high standards of care.</w:t>
      </w:r>
    </w:p>
    <w:p w14:paraId="7DC17BE6" w14:textId="77777777" w:rsidR="00D761ED" w:rsidRDefault="00D761ED" w:rsidP="00D761ED">
      <w:pPr>
        <w:pStyle w:val="ListParagraph"/>
        <w:rPr>
          <w:rFonts w:ascii="Avenir Next" w:eastAsiaTheme="minorHAnsi" w:hAnsi="Avenir Next" w:cs="Arial"/>
          <w:sz w:val="22"/>
          <w:szCs w:val="22"/>
          <w:lang w:val="en-GB"/>
        </w:rPr>
      </w:pPr>
    </w:p>
    <w:p w14:paraId="02BB2BD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need for there to be independent examination of debtor’s conduct and circumstances leading to insolvency, the need for trustees to maintain independence and avoid conflicts of interest, the right for creditors to control debtor assets with least possible interference.</w:t>
      </w:r>
    </w:p>
    <w:p w14:paraId="618E296D" w14:textId="77777777" w:rsidR="00D761ED" w:rsidRDefault="00D761ED" w:rsidP="00D761ED">
      <w:pPr>
        <w:pStyle w:val="ListParagraph"/>
        <w:rPr>
          <w:rFonts w:ascii="Avenir Next" w:eastAsiaTheme="minorHAnsi" w:hAnsi="Avenir Next" w:cs="Arial"/>
          <w:sz w:val="22"/>
          <w:szCs w:val="22"/>
          <w:lang w:val="en-GB"/>
        </w:rPr>
      </w:pPr>
    </w:p>
    <w:p w14:paraId="25D835A2" w14:textId="77777777" w:rsidR="00D761ED" w:rsidRPr="002B353F" w:rsidRDefault="00D761ED" w:rsidP="00D761ED">
      <w:pPr>
        <w:pStyle w:val="ListParagraph"/>
        <w:numPr>
          <w:ilvl w:val="0"/>
          <w:numId w:val="20"/>
        </w:numPr>
        <w:ind w:left="426"/>
        <w:jc w:val="both"/>
        <w:rPr>
          <w:rFonts w:ascii="Avenir Next" w:eastAsiaTheme="minorHAnsi" w:hAnsi="Avenir Next" w:cs="Arial"/>
          <w:sz w:val="22"/>
          <w:szCs w:val="22"/>
          <w:highlight w:val="yellow"/>
          <w:lang w:val="en-GB"/>
        </w:rPr>
      </w:pPr>
      <w:r w:rsidRPr="00DA42DA">
        <w:rPr>
          <w:rFonts w:ascii="Avenir Next" w:eastAsiaTheme="minorHAnsi" w:hAnsi="Avenir Next" w:cs="Arial"/>
          <w:sz w:val="22"/>
          <w:szCs w:val="22"/>
          <w:lang w:val="en-GB"/>
        </w:rPr>
        <w:t xml:space="preserve"> </w:t>
      </w:r>
      <w:r w:rsidRPr="002B353F">
        <w:rPr>
          <w:rFonts w:ascii="Avenir Next" w:eastAsiaTheme="minorHAnsi" w:hAnsi="Avenir Next" w:cs="Arial"/>
          <w:sz w:val="22"/>
          <w:szCs w:val="22"/>
          <w:highlight w:val="yellow"/>
          <w:lang w:val="en-GB"/>
        </w:rPr>
        <w:t>The need for independent examination of debtor’s conduct and circumstances leading to insolvency, the appropriateness of creditors having control of debtor assets with least possible interference, the need for trustees to be subject to supervision and audit.</w:t>
      </w: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3B579D4" w14:textId="77777777" w:rsidR="00AD76EF" w:rsidRPr="004216EA" w:rsidRDefault="00AD76EF" w:rsidP="00AD76EF">
      <w:pPr>
        <w:jc w:val="both"/>
        <w:rPr>
          <w:rFonts w:ascii="Avenir Next" w:hAnsi="Avenir Next" w:cs="Arial"/>
          <w:sz w:val="22"/>
          <w:szCs w:val="22"/>
        </w:rPr>
      </w:pPr>
    </w:p>
    <w:p w14:paraId="340F682C" w14:textId="14064E9F" w:rsidR="00AD76EF" w:rsidRPr="00CA575B" w:rsidRDefault="00AD76EF" w:rsidP="00AD76EF">
      <w:pPr>
        <w:jc w:val="both"/>
        <w:rPr>
          <w:rFonts w:ascii="Avenir Next" w:hAnsi="Avenir Next" w:cs="Arial"/>
          <w:sz w:val="22"/>
          <w:szCs w:val="22"/>
        </w:rPr>
      </w:pPr>
      <w:r w:rsidRPr="004216EA">
        <w:rPr>
          <w:rFonts w:ascii="Avenir Next" w:hAnsi="Avenir Next" w:cs="Arial"/>
          <w:sz w:val="22"/>
          <w:szCs w:val="22"/>
        </w:rPr>
        <w:t>England</w:t>
      </w:r>
      <w:r>
        <w:rPr>
          <w:rFonts w:ascii="Avenir Next" w:hAnsi="Avenir Next" w:cs="Arial"/>
          <w:sz w:val="22"/>
          <w:szCs w:val="22"/>
        </w:rPr>
        <w:t xml:space="preserve">, </w:t>
      </w:r>
      <w:proofErr w:type="gramStart"/>
      <w:r>
        <w:rPr>
          <w:rFonts w:ascii="Avenir Next" w:hAnsi="Avenir Next" w:cs="Arial"/>
          <w:sz w:val="22"/>
          <w:szCs w:val="22"/>
        </w:rPr>
        <w:t>Australia</w:t>
      </w:r>
      <w:proofErr w:type="gramEnd"/>
      <w:r>
        <w:rPr>
          <w:rFonts w:ascii="Avenir Next" w:hAnsi="Avenir Next" w:cs="Arial"/>
          <w:sz w:val="22"/>
          <w:szCs w:val="22"/>
        </w:rPr>
        <w:t xml:space="preserve"> and</w:t>
      </w:r>
      <w:r w:rsidRPr="004216EA">
        <w:rPr>
          <w:rFonts w:ascii="Avenir Next" w:hAnsi="Avenir Next" w:cs="Arial"/>
          <w:sz w:val="22"/>
          <w:szCs w:val="22"/>
        </w:rPr>
        <w:t xml:space="preserve"> </w:t>
      </w:r>
      <w:r>
        <w:rPr>
          <w:rFonts w:ascii="Avenir Next" w:hAnsi="Avenir Next" w:cs="Arial"/>
          <w:sz w:val="22"/>
          <w:szCs w:val="22"/>
        </w:rPr>
        <w:t xml:space="preserve">the United States of </w:t>
      </w:r>
      <w:r w:rsidRPr="004216EA">
        <w:rPr>
          <w:rFonts w:ascii="Avenir Next" w:hAnsi="Avenir Next" w:cs="Arial"/>
          <w:sz w:val="22"/>
          <w:szCs w:val="22"/>
        </w:rPr>
        <w:t xml:space="preserve">America </w:t>
      </w:r>
      <w:r>
        <w:rPr>
          <w:rFonts w:ascii="Avenir Next" w:hAnsi="Avenir Next" w:cs="Arial"/>
          <w:sz w:val="22"/>
          <w:szCs w:val="22"/>
        </w:rPr>
        <w:t>(</w:t>
      </w:r>
      <w:r w:rsidRPr="00AD76EF">
        <w:rPr>
          <w:rFonts w:ascii="Avenir Next" w:hAnsi="Avenir Next" w:cs="Arial"/>
          <w:sz w:val="22"/>
          <w:szCs w:val="22"/>
        </w:rPr>
        <w:t>USA</w:t>
      </w:r>
      <w:r>
        <w:rPr>
          <w:rFonts w:ascii="Avenir Next" w:hAnsi="Avenir Next" w:cs="Arial"/>
          <w:sz w:val="22"/>
          <w:szCs w:val="22"/>
        </w:rPr>
        <w:t xml:space="preserve">) </w:t>
      </w:r>
      <w:r w:rsidRPr="004216EA">
        <w:rPr>
          <w:rFonts w:ascii="Avenir Next" w:hAnsi="Avenir Next" w:cs="Arial"/>
          <w:sz w:val="22"/>
          <w:szCs w:val="22"/>
        </w:rPr>
        <w:t>each have their own</w:t>
      </w:r>
      <w:r>
        <w:rPr>
          <w:rFonts w:ascii="Avenir Next" w:hAnsi="Avenir Next" w:cs="Arial"/>
          <w:sz w:val="22"/>
          <w:szCs w:val="22"/>
        </w:rPr>
        <w:t xml:space="preserve"> respective</w:t>
      </w:r>
      <w:r w:rsidRPr="004216EA">
        <w:rPr>
          <w:rFonts w:ascii="Avenir Next" w:hAnsi="Avenir Next" w:cs="Arial"/>
          <w:sz w:val="22"/>
          <w:szCs w:val="22"/>
        </w:rPr>
        <w:t xml:space="preserve"> single </w:t>
      </w:r>
      <w:r w:rsidRPr="00CA575B">
        <w:rPr>
          <w:rFonts w:ascii="Avenir Next" w:hAnsi="Avenir Next" w:cs="Arial"/>
          <w:sz w:val="22"/>
          <w:szCs w:val="22"/>
        </w:rPr>
        <w:t xml:space="preserve">unified piece of insolvency legislation </w:t>
      </w:r>
      <w:r w:rsidR="00E25FB8">
        <w:rPr>
          <w:rFonts w:ascii="Avenir Next" w:hAnsi="Avenir Next" w:cs="Arial"/>
          <w:sz w:val="22"/>
          <w:szCs w:val="22"/>
        </w:rPr>
        <w:t>that</w:t>
      </w:r>
      <w:r w:rsidRPr="00CA575B">
        <w:rPr>
          <w:rFonts w:ascii="Avenir Next" w:hAnsi="Avenir Next" w:cs="Arial"/>
          <w:sz w:val="22"/>
          <w:szCs w:val="22"/>
        </w:rPr>
        <w:t xml:space="preserve"> appl</w:t>
      </w:r>
      <w:r w:rsidR="00E25FB8">
        <w:rPr>
          <w:rFonts w:ascii="Avenir Next" w:hAnsi="Avenir Next" w:cs="Arial"/>
          <w:sz w:val="22"/>
          <w:szCs w:val="22"/>
        </w:rPr>
        <w:t>ies</w:t>
      </w:r>
      <w:r w:rsidRPr="00CA575B">
        <w:rPr>
          <w:rFonts w:ascii="Avenir Next" w:hAnsi="Avenir Next" w:cs="Arial"/>
          <w:sz w:val="22"/>
          <w:szCs w:val="22"/>
        </w:rPr>
        <w:t xml:space="preserve"> to both personal and corporate insolvency. 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E25FB8">
        <w:rPr>
          <w:rFonts w:ascii="Avenir Next" w:hAnsi="Avenir Next" w:cs="Arial"/>
          <w:sz w:val="22"/>
          <w:szCs w:val="22"/>
        </w:rPr>
        <w:t>:</w:t>
      </w:r>
    </w:p>
    <w:p w14:paraId="4E1C35A0" w14:textId="77777777" w:rsidR="00AD76EF" w:rsidRPr="00CA575B" w:rsidRDefault="00AD76EF" w:rsidP="00AD76EF">
      <w:pPr>
        <w:jc w:val="both"/>
        <w:rPr>
          <w:rFonts w:ascii="Avenir Next" w:hAnsi="Avenir Next" w:cs="Arial"/>
          <w:sz w:val="22"/>
          <w:szCs w:val="22"/>
        </w:rPr>
      </w:pPr>
    </w:p>
    <w:p w14:paraId="2B422C91" w14:textId="77777777" w:rsidR="00AD76EF" w:rsidRPr="0067589E" w:rsidRDefault="00AD76EF" w:rsidP="00AD76EF">
      <w:pPr>
        <w:pStyle w:val="ListParagraph"/>
        <w:numPr>
          <w:ilvl w:val="0"/>
          <w:numId w:val="17"/>
        </w:numPr>
        <w:ind w:left="426"/>
        <w:jc w:val="both"/>
        <w:rPr>
          <w:rFonts w:ascii="Avenir Next" w:hAnsi="Avenir Next" w:cs="Arial"/>
          <w:sz w:val="22"/>
          <w:szCs w:val="22"/>
        </w:rPr>
      </w:pPr>
      <w:r w:rsidRPr="0067589E">
        <w:rPr>
          <w:rFonts w:ascii="Avenir Next" w:hAnsi="Avenir Next" w:cs="Arial"/>
          <w:sz w:val="22"/>
          <w:szCs w:val="22"/>
        </w:rPr>
        <w:t>This statement is true since England has the unified 1986 Insolvency Act, Australia has the Insolvency Act of 2001, and the USA has the 1978 Bankruptcy Code</w:t>
      </w:r>
      <w:proofErr w:type="gramStart"/>
      <w:r w:rsidRPr="0067589E">
        <w:rPr>
          <w:rFonts w:ascii="Avenir Next" w:hAnsi="Avenir Next" w:cs="Arial"/>
          <w:sz w:val="22"/>
          <w:szCs w:val="22"/>
        </w:rPr>
        <w:t xml:space="preserve">.  </w:t>
      </w:r>
      <w:proofErr w:type="gramEnd"/>
      <w:r w:rsidRPr="0067589E">
        <w:rPr>
          <w:rFonts w:ascii="Avenir Next" w:hAnsi="Avenir Next" w:cs="Arial"/>
          <w:sz w:val="22"/>
          <w:szCs w:val="22"/>
        </w:rPr>
        <w:t>Each of these Acts cover personal and corporate insolvency.</w:t>
      </w:r>
    </w:p>
    <w:p w14:paraId="24B490AB" w14:textId="77777777" w:rsidR="00AD76EF" w:rsidRPr="0067589E" w:rsidRDefault="00AD76EF" w:rsidP="00AD76EF">
      <w:pPr>
        <w:jc w:val="both"/>
        <w:rPr>
          <w:rFonts w:ascii="Avenir Next" w:hAnsi="Avenir Next" w:cs="Arial"/>
          <w:sz w:val="22"/>
          <w:szCs w:val="22"/>
        </w:rPr>
      </w:pPr>
    </w:p>
    <w:p w14:paraId="3E1EA95E"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39544C4C" w14:textId="77777777" w:rsidR="00AD76EF" w:rsidRPr="00CC5ECB" w:rsidRDefault="00AD76EF" w:rsidP="00AD76EF">
      <w:pPr>
        <w:jc w:val="both"/>
        <w:rPr>
          <w:rFonts w:ascii="Avenir Next" w:hAnsi="Avenir Next" w:cs="Arial"/>
          <w:sz w:val="22"/>
          <w:szCs w:val="22"/>
        </w:rPr>
      </w:pPr>
    </w:p>
    <w:p w14:paraId="71FFCE95"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7DA51533" w14:textId="77777777" w:rsidR="00AD76EF" w:rsidRPr="00CC5ECB" w:rsidRDefault="00AD76EF" w:rsidP="00AD76EF">
      <w:pPr>
        <w:jc w:val="both"/>
        <w:rPr>
          <w:rFonts w:ascii="Avenir Next" w:hAnsi="Avenir Next" w:cs="Arial"/>
          <w:sz w:val="22"/>
          <w:szCs w:val="22"/>
        </w:rPr>
      </w:pPr>
    </w:p>
    <w:p w14:paraId="412B3519" w14:textId="77777777" w:rsidR="00AD76EF" w:rsidRPr="002B353F" w:rsidRDefault="00AD76EF" w:rsidP="00AD76EF">
      <w:pPr>
        <w:pStyle w:val="ListParagraph"/>
        <w:numPr>
          <w:ilvl w:val="0"/>
          <w:numId w:val="17"/>
        </w:numPr>
        <w:ind w:left="426"/>
        <w:jc w:val="both"/>
        <w:rPr>
          <w:rFonts w:ascii="Avenir Next" w:hAnsi="Avenir Next" w:cs="Arial"/>
          <w:sz w:val="22"/>
          <w:szCs w:val="22"/>
          <w:highlight w:val="yellow"/>
        </w:rPr>
      </w:pPr>
      <w:r w:rsidRPr="002B353F">
        <w:rPr>
          <w:rFonts w:ascii="Avenir Next" w:hAnsi="Avenir Next" w:cs="Arial"/>
          <w:sz w:val="22"/>
          <w:szCs w:val="22"/>
          <w:highlight w:val="yellow"/>
        </w:rPr>
        <w:t>The statement is untrue because Australia has separate Acts dealing with corporate insolvency and personal bankruptcy.</w:t>
      </w:r>
    </w:p>
    <w:p w14:paraId="07D4A44B" w14:textId="77777777" w:rsidR="002D2356" w:rsidRPr="00AD76EF" w:rsidRDefault="002D2356" w:rsidP="008071D5">
      <w:pPr>
        <w:jc w:val="both"/>
        <w:rPr>
          <w:rFonts w:ascii="Avenir Next" w:eastAsiaTheme="minorHAnsi" w:hAnsi="Avenir Next" w:cs="Arial"/>
          <w:sz w:val="22"/>
          <w:szCs w:val="22"/>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6D2D0C6" w14:textId="09AD7CAF" w:rsidR="008E5941" w:rsidRPr="004216EA" w:rsidRDefault="008E5941" w:rsidP="008E5941">
      <w:pPr>
        <w:autoSpaceDE w:val="0"/>
        <w:autoSpaceDN w:val="0"/>
        <w:adjustRightInd w:val="0"/>
        <w:jc w:val="both"/>
        <w:rPr>
          <w:rFonts w:ascii="Avenir Next" w:hAnsi="Avenir Next" w:cs="Arial"/>
          <w:sz w:val="22"/>
          <w:szCs w:val="22"/>
        </w:rPr>
      </w:pPr>
      <w:r>
        <w:rPr>
          <w:rFonts w:ascii="Avenir Next" w:hAnsi="Avenir Next" w:cs="Arial"/>
          <w:sz w:val="22"/>
          <w:szCs w:val="22"/>
        </w:rPr>
        <w:t xml:space="preserve">African nations all incorporate aspects of English insolvency law. </w:t>
      </w:r>
      <w:r w:rsidRPr="00CA575B">
        <w:rPr>
          <w:rFonts w:ascii="Avenir Next" w:hAnsi="Avenir Next" w:cs="Arial"/>
          <w:sz w:val="22"/>
          <w:szCs w:val="22"/>
        </w:rPr>
        <w:t xml:space="preserve">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741BCD">
        <w:rPr>
          <w:rFonts w:ascii="Avenir Next" w:hAnsi="Avenir Next" w:cs="Arial"/>
          <w:sz w:val="22"/>
          <w:szCs w:val="22"/>
        </w:rPr>
        <w:t>:</w:t>
      </w:r>
    </w:p>
    <w:p w14:paraId="00A0109A" w14:textId="77777777" w:rsidR="008E5941" w:rsidRPr="004216EA" w:rsidRDefault="008E5941" w:rsidP="008E5941">
      <w:pPr>
        <w:autoSpaceDE w:val="0"/>
        <w:autoSpaceDN w:val="0"/>
        <w:adjustRightInd w:val="0"/>
        <w:jc w:val="both"/>
        <w:rPr>
          <w:rFonts w:ascii="Avenir Next" w:hAnsi="Avenir Next" w:cs="Arial"/>
          <w:sz w:val="22"/>
          <w:szCs w:val="22"/>
          <w:highlight w:val="green"/>
          <w:lang w:val="en-GB"/>
        </w:rPr>
      </w:pPr>
    </w:p>
    <w:p w14:paraId="17A9A12A" w14:textId="77777777" w:rsidR="008E5941" w:rsidRPr="00E15FC5" w:rsidRDefault="008E5941" w:rsidP="008E5941">
      <w:pPr>
        <w:pStyle w:val="ListParagraph"/>
        <w:numPr>
          <w:ilvl w:val="0"/>
          <w:numId w:val="22"/>
        </w:numPr>
        <w:ind w:left="426"/>
        <w:jc w:val="both"/>
        <w:rPr>
          <w:rFonts w:ascii="Avenir Next" w:eastAsiaTheme="minorHAnsi" w:hAnsi="Avenir Next" w:cs="Arial"/>
          <w:sz w:val="22"/>
          <w:szCs w:val="22"/>
          <w:highlight w:val="yellow"/>
          <w:lang w:val="en-GB"/>
        </w:rPr>
      </w:pPr>
      <w:r w:rsidRPr="00E15FC5">
        <w:rPr>
          <w:rFonts w:ascii="Avenir Next" w:eastAsiaTheme="minorHAnsi" w:hAnsi="Avenir Next" w:cs="Arial"/>
          <w:sz w:val="22"/>
          <w:szCs w:val="22"/>
          <w:highlight w:val="yellow"/>
          <w:lang w:val="en-GB"/>
        </w:rPr>
        <w:t>This statement is untrue since some African nations have English law tradition, but others are based on civil law tradition or a mixture of different legal traditions.</w:t>
      </w:r>
    </w:p>
    <w:p w14:paraId="61988B18" w14:textId="77777777" w:rsidR="008E5941" w:rsidRPr="00403F09" w:rsidRDefault="008E5941" w:rsidP="008E5941">
      <w:pPr>
        <w:jc w:val="both"/>
        <w:rPr>
          <w:rFonts w:ascii="Avenir Next" w:eastAsiaTheme="minorHAnsi" w:hAnsi="Avenir Next" w:cs="Arial"/>
          <w:sz w:val="22"/>
          <w:szCs w:val="22"/>
          <w:lang w:val="en-GB"/>
        </w:rPr>
      </w:pPr>
    </w:p>
    <w:p w14:paraId="341CFDF6"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untrue because African nations all have a civil law tradition.</w:t>
      </w:r>
    </w:p>
    <w:p w14:paraId="57478741" w14:textId="77777777" w:rsidR="008E5941" w:rsidRPr="00165B4F" w:rsidRDefault="008E5941" w:rsidP="008E5941">
      <w:pPr>
        <w:jc w:val="both"/>
        <w:rPr>
          <w:rFonts w:ascii="Avenir Next" w:eastAsiaTheme="minorHAnsi" w:hAnsi="Avenir Next" w:cs="Arial"/>
          <w:sz w:val="22"/>
          <w:szCs w:val="22"/>
          <w:lang w:val="en-GB"/>
        </w:rPr>
      </w:pPr>
    </w:p>
    <w:p w14:paraId="6E1CADFD" w14:textId="77777777" w:rsidR="008E5941" w:rsidRPr="0067589E"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hAnsi="Avenir Next" w:cs="Arial"/>
          <w:sz w:val="22"/>
          <w:szCs w:val="22"/>
        </w:rPr>
        <w:t xml:space="preserve">This statement is true because, while some may incorporate other legal traditions, every African nation is </w:t>
      </w:r>
      <w:proofErr w:type="gramStart"/>
      <w:r>
        <w:rPr>
          <w:rFonts w:ascii="Avenir Next" w:hAnsi="Avenir Next" w:cs="Arial"/>
          <w:sz w:val="22"/>
          <w:szCs w:val="22"/>
        </w:rPr>
        <w:t>largely based</w:t>
      </w:r>
      <w:proofErr w:type="gramEnd"/>
      <w:r>
        <w:rPr>
          <w:rFonts w:ascii="Avenir Next" w:hAnsi="Avenir Next" w:cs="Arial"/>
          <w:sz w:val="22"/>
          <w:szCs w:val="22"/>
        </w:rPr>
        <w:t xml:space="preserve"> upon English law due to colonial history.</w:t>
      </w:r>
    </w:p>
    <w:p w14:paraId="5D4BB9E5" w14:textId="77777777" w:rsidR="008E5941" w:rsidRPr="0067589E" w:rsidRDefault="008E5941" w:rsidP="008E5941">
      <w:pPr>
        <w:jc w:val="both"/>
        <w:rPr>
          <w:rFonts w:ascii="Avenir Next" w:eastAsiaTheme="minorHAnsi" w:hAnsi="Avenir Next" w:cs="Arial"/>
          <w:sz w:val="22"/>
          <w:szCs w:val="22"/>
          <w:lang w:val="en-GB"/>
        </w:rPr>
      </w:pPr>
    </w:p>
    <w:p w14:paraId="3D27711D"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true because African States each chose to adopt English insolvency laws in modern times.</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56AD0532" w14:textId="1F0BCBE6" w:rsidR="009661DE" w:rsidRPr="004216EA" w:rsidRDefault="009661DE" w:rsidP="009661DE">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To date, the most successful soft law approach to international insolvency law issues has been the Model Law on Cross-border Insolvency. Select from the following the </w:t>
      </w:r>
      <w:r w:rsidRPr="00692852">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r w:rsidR="00C44FFC">
        <w:rPr>
          <w:rFonts w:ascii="Avenir Next" w:hAnsi="Avenir Next" w:cs="Arial"/>
          <w:sz w:val="22"/>
          <w:szCs w:val="22"/>
        </w:rPr>
        <w:t>:</w:t>
      </w:r>
    </w:p>
    <w:p w14:paraId="46AD2C13" w14:textId="77777777" w:rsidR="009661DE" w:rsidRPr="004216EA" w:rsidRDefault="009661DE" w:rsidP="009661DE">
      <w:pPr>
        <w:autoSpaceDE w:val="0"/>
        <w:autoSpaceDN w:val="0"/>
        <w:adjustRightInd w:val="0"/>
        <w:jc w:val="both"/>
        <w:rPr>
          <w:rFonts w:ascii="Avenir Next" w:hAnsi="Avenir Next" w:cs="Arial"/>
          <w:sz w:val="22"/>
          <w:szCs w:val="22"/>
          <w:highlight w:val="green"/>
        </w:rPr>
      </w:pPr>
    </w:p>
    <w:p w14:paraId="7C80B7BB" w14:textId="77777777" w:rsidR="009661DE" w:rsidRDefault="009661DE" w:rsidP="009661DE">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not all States have adopted the Model Law on Cross-border Insolvency.</w:t>
      </w:r>
    </w:p>
    <w:p w14:paraId="7115712C" w14:textId="77777777" w:rsidR="009661DE" w:rsidRPr="00403F09" w:rsidRDefault="009661DE" w:rsidP="009661DE">
      <w:pPr>
        <w:jc w:val="both"/>
        <w:rPr>
          <w:rFonts w:ascii="Avenir Next" w:hAnsi="Avenir Next" w:cs="Arial"/>
          <w:sz w:val="22"/>
          <w:szCs w:val="22"/>
        </w:rPr>
      </w:pPr>
    </w:p>
    <w:p w14:paraId="5EA3A915" w14:textId="77777777" w:rsidR="009661DE" w:rsidRPr="002B353F" w:rsidRDefault="009661DE" w:rsidP="009661DE">
      <w:pPr>
        <w:pStyle w:val="ListParagraph"/>
        <w:numPr>
          <w:ilvl w:val="0"/>
          <w:numId w:val="23"/>
        </w:numPr>
        <w:ind w:left="426"/>
        <w:jc w:val="both"/>
        <w:rPr>
          <w:rFonts w:ascii="Avenir Next" w:hAnsi="Avenir Next" w:cs="Arial"/>
          <w:sz w:val="22"/>
          <w:szCs w:val="22"/>
          <w:highlight w:val="yellow"/>
        </w:rPr>
      </w:pPr>
      <w:r w:rsidRPr="002B353F">
        <w:rPr>
          <w:rFonts w:ascii="Avenir Next" w:hAnsi="Avenir Next" w:cs="Arial"/>
          <w:sz w:val="22"/>
          <w:szCs w:val="22"/>
          <w:highlight w:val="yellow"/>
        </w:rPr>
        <w:t xml:space="preserve">This statement is true because the Model Law on Cross-border Insolvency has been adopted by </w:t>
      </w:r>
      <w:proofErr w:type="gramStart"/>
      <w:r w:rsidRPr="002B353F">
        <w:rPr>
          <w:rFonts w:ascii="Avenir Next" w:hAnsi="Avenir Next" w:cs="Arial"/>
          <w:sz w:val="22"/>
          <w:szCs w:val="22"/>
          <w:highlight w:val="yellow"/>
        </w:rPr>
        <w:t>numerous</w:t>
      </w:r>
      <w:proofErr w:type="gramEnd"/>
      <w:r w:rsidRPr="002B353F">
        <w:rPr>
          <w:rFonts w:ascii="Avenir Next" w:hAnsi="Avenir Next" w:cs="Arial"/>
          <w:sz w:val="22"/>
          <w:szCs w:val="22"/>
          <w:highlight w:val="yellow"/>
        </w:rPr>
        <w:t xml:space="preserve"> States and is gaining momentum as an influential response to international insolvency law issues. </w:t>
      </w:r>
    </w:p>
    <w:p w14:paraId="479A6D76" w14:textId="77777777" w:rsidR="009661DE" w:rsidRPr="0067589E" w:rsidRDefault="009661DE" w:rsidP="009661DE">
      <w:pPr>
        <w:jc w:val="both"/>
        <w:rPr>
          <w:rFonts w:ascii="Avenir Next" w:hAnsi="Avenir Next" w:cs="Arial"/>
          <w:sz w:val="22"/>
          <w:szCs w:val="22"/>
          <w:highlight w:val="yellow"/>
        </w:rPr>
      </w:pPr>
    </w:p>
    <w:p w14:paraId="0D8331F1" w14:textId="77777777" w:rsidR="004F3F1F" w:rsidRDefault="009661DE" w:rsidP="004F3F1F">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of the requirement for reciprocity in relation to the Model Law on Cross-border Insolvency.</w:t>
      </w:r>
    </w:p>
    <w:p w14:paraId="7D1FB0E8" w14:textId="77777777" w:rsidR="004F3F1F" w:rsidRPr="004F3F1F" w:rsidRDefault="004F3F1F" w:rsidP="004F3F1F">
      <w:pPr>
        <w:pStyle w:val="ListParagraph"/>
        <w:rPr>
          <w:rFonts w:ascii="Avenir Next" w:hAnsi="Avenir Next" w:cs="Arial"/>
          <w:sz w:val="22"/>
          <w:szCs w:val="22"/>
        </w:rPr>
      </w:pPr>
    </w:p>
    <w:p w14:paraId="78182C5D" w14:textId="546DA5EC" w:rsidR="004F3F1F" w:rsidRPr="004F3F1F" w:rsidRDefault="009661DE" w:rsidP="004F3F1F">
      <w:pPr>
        <w:pStyle w:val="ListParagraph"/>
        <w:numPr>
          <w:ilvl w:val="0"/>
          <w:numId w:val="23"/>
        </w:numPr>
        <w:ind w:left="426"/>
        <w:jc w:val="both"/>
        <w:rPr>
          <w:rFonts w:ascii="Avenir Next" w:hAnsi="Avenir Next" w:cs="Arial"/>
          <w:sz w:val="22"/>
          <w:szCs w:val="22"/>
        </w:rPr>
      </w:pPr>
      <w:r w:rsidRPr="004F3F1F">
        <w:rPr>
          <w:rFonts w:ascii="Avenir Next" w:hAnsi="Avenir Next" w:cs="Arial"/>
          <w:sz w:val="22"/>
          <w:szCs w:val="22"/>
        </w:rPr>
        <w:t xml:space="preserve">This statement is true because the Model Law on Cross-border Insolvency creates regulations which binds each State and has been the most influential response to international insolvency law issues. </w:t>
      </w:r>
    </w:p>
    <w:p w14:paraId="67D59E25" w14:textId="77777777" w:rsidR="004F3F1F" w:rsidRDefault="004F3F1F" w:rsidP="009661DE">
      <w:pPr>
        <w:autoSpaceDE w:val="0"/>
        <w:autoSpaceDN w:val="0"/>
        <w:adjustRightInd w:val="0"/>
        <w:jc w:val="both"/>
        <w:rPr>
          <w:rFonts w:ascii="Avenir Next" w:hAnsi="Avenir Next" w:cs="Arial"/>
          <w:sz w:val="22"/>
          <w:szCs w:val="22"/>
        </w:rPr>
      </w:pPr>
    </w:p>
    <w:p w14:paraId="7EC48236" w14:textId="526AD762" w:rsidR="00CC5ECB" w:rsidRPr="009521C5" w:rsidRDefault="00AC3075" w:rsidP="009661DE">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58AEAC1A" w14:textId="150C5D95" w:rsidR="003B3A0D" w:rsidRPr="00AE314A" w:rsidRDefault="003B3A0D" w:rsidP="003B3A0D">
      <w:pPr>
        <w:autoSpaceDE w:val="0"/>
        <w:autoSpaceDN w:val="0"/>
        <w:adjustRightInd w:val="0"/>
        <w:jc w:val="both"/>
        <w:rPr>
          <w:rFonts w:ascii="Avenir Next" w:hAnsi="Avenir Next" w:cs="Arial"/>
          <w:sz w:val="22"/>
          <w:szCs w:val="22"/>
        </w:rPr>
      </w:pPr>
      <w:r w:rsidRPr="00AE314A">
        <w:rPr>
          <w:rFonts w:ascii="Avenir Next" w:hAnsi="Avenir Next" w:cs="Arial"/>
          <w:sz w:val="22"/>
          <w:szCs w:val="22"/>
        </w:rPr>
        <w:t>Opponents of universalism often argue that universalism is difficult to achieve because of the effects of globali</w:t>
      </w:r>
      <w:r>
        <w:rPr>
          <w:rFonts w:ascii="Avenir Next" w:hAnsi="Avenir Next" w:cs="Arial"/>
          <w:sz w:val="22"/>
          <w:szCs w:val="22"/>
        </w:rPr>
        <w:t>s</w:t>
      </w:r>
      <w:r w:rsidRPr="00AE314A">
        <w:rPr>
          <w:rFonts w:ascii="Avenir Next" w:hAnsi="Avenir Next" w:cs="Arial"/>
          <w:sz w:val="22"/>
          <w:szCs w:val="22"/>
        </w:rPr>
        <w:t xml:space="preserve">ation. Select from the following the </w:t>
      </w:r>
      <w:r w:rsidRPr="003B3A0D">
        <w:rPr>
          <w:rFonts w:ascii="Avenir Next Demi Bold" w:hAnsi="Avenir Next Demi Bold" w:cs="Arial"/>
          <w:b/>
          <w:bCs/>
          <w:sz w:val="22"/>
          <w:szCs w:val="22"/>
          <w:u w:val="single"/>
        </w:rPr>
        <w:t>best response</w:t>
      </w:r>
      <w:r w:rsidRPr="00AE314A">
        <w:rPr>
          <w:rFonts w:ascii="Avenir Next" w:hAnsi="Avenir Next" w:cs="Arial"/>
          <w:sz w:val="22"/>
          <w:szCs w:val="22"/>
        </w:rPr>
        <w:t xml:space="preserve"> to this statement</w:t>
      </w:r>
      <w:r>
        <w:rPr>
          <w:rFonts w:ascii="Avenir Next" w:hAnsi="Avenir Next" w:cs="Arial"/>
          <w:sz w:val="22"/>
          <w:szCs w:val="22"/>
        </w:rPr>
        <w:t>:</w:t>
      </w:r>
    </w:p>
    <w:p w14:paraId="400D3AD6" w14:textId="77777777" w:rsidR="003B3A0D" w:rsidRPr="00AE314A" w:rsidRDefault="003B3A0D" w:rsidP="003B3A0D">
      <w:pPr>
        <w:autoSpaceDE w:val="0"/>
        <w:autoSpaceDN w:val="0"/>
        <w:adjustRightInd w:val="0"/>
        <w:jc w:val="both"/>
        <w:rPr>
          <w:rFonts w:ascii="Avenir Next" w:hAnsi="Avenir Next" w:cs="Arial"/>
          <w:sz w:val="22"/>
          <w:szCs w:val="22"/>
          <w:lang w:val="en-GB"/>
        </w:rPr>
      </w:pPr>
    </w:p>
    <w:p w14:paraId="5696F1F7" w14:textId="230B27CD"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untrue because modified universalism enables a </w:t>
      </w:r>
      <w:r w:rsidRPr="0067589E">
        <w:rPr>
          <w:rFonts w:ascii="Avenir Next" w:hAnsi="Avenir Next"/>
          <w:sz w:val="22"/>
          <w:szCs w:val="22"/>
        </w:rPr>
        <w:t xml:space="preserve">“main proceeding” to </w:t>
      </w:r>
      <w:proofErr w:type="gramStart"/>
      <w:r w:rsidRPr="0067589E">
        <w:rPr>
          <w:rFonts w:ascii="Avenir Next" w:hAnsi="Avenir Next"/>
          <w:sz w:val="22"/>
          <w:szCs w:val="22"/>
        </w:rPr>
        <w:t>be opened</w:t>
      </w:r>
      <w:proofErr w:type="gramEnd"/>
      <w:r w:rsidRPr="0067589E">
        <w:rPr>
          <w:rFonts w:ascii="Avenir Next" w:hAnsi="Avenir Next"/>
          <w:sz w:val="22"/>
          <w:szCs w:val="22"/>
        </w:rPr>
        <w:t xml:space="preserve"> in the State where the </w:t>
      </w:r>
      <w:r w:rsidR="004A2B2C">
        <w:rPr>
          <w:rFonts w:ascii="Avenir Next" w:hAnsi="Avenir Next"/>
          <w:sz w:val="22"/>
          <w:szCs w:val="22"/>
        </w:rPr>
        <w:t>centre</w:t>
      </w:r>
      <w:r w:rsidRPr="0067589E">
        <w:rPr>
          <w:rFonts w:ascii="Avenir Next" w:hAnsi="Avenir Next"/>
          <w:sz w:val="22"/>
          <w:szCs w:val="22"/>
        </w:rPr>
        <w:t xml:space="preserve"> of main interests has been determined, while being supported by secondary or ancillary proceedings in another State.</w:t>
      </w:r>
    </w:p>
    <w:p w14:paraId="77CD82D8" w14:textId="77777777" w:rsidR="003B3A0D" w:rsidRPr="00AE314A" w:rsidRDefault="003B3A0D" w:rsidP="003B3A0D">
      <w:pPr>
        <w:jc w:val="both"/>
        <w:rPr>
          <w:rFonts w:ascii="Avenir Next" w:hAnsi="Avenir Next" w:cs="Arial"/>
          <w:sz w:val="22"/>
          <w:szCs w:val="22"/>
        </w:rPr>
      </w:pPr>
    </w:p>
    <w:p w14:paraId="22218AD0" w14:textId="73F8A35D" w:rsidR="003B3A0D" w:rsidRPr="00BF1B8F" w:rsidRDefault="003B3A0D" w:rsidP="003B3A0D">
      <w:pPr>
        <w:pStyle w:val="ListParagraph"/>
        <w:numPr>
          <w:ilvl w:val="0"/>
          <w:numId w:val="24"/>
        </w:numPr>
        <w:ind w:left="426"/>
        <w:jc w:val="both"/>
        <w:rPr>
          <w:rFonts w:ascii="Avenir Next" w:hAnsi="Avenir Next" w:cs="Arial"/>
          <w:sz w:val="22"/>
          <w:szCs w:val="22"/>
          <w:highlight w:val="yellow"/>
        </w:rPr>
      </w:pPr>
      <w:r w:rsidRPr="00BF1B8F">
        <w:rPr>
          <w:rFonts w:ascii="Avenir Next" w:hAnsi="Avenir Next" w:cs="Arial"/>
          <w:sz w:val="22"/>
          <w:szCs w:val="22"/>
          <w:highlight w:val="yellow"/>
        </w:rPr>
        <w:t>This statement is untrue because universalism corresponds well to globali</w:t>
      </w:r>
      <w:r w:rsidR="00142E15" w:rsidRPr="00BF1B8F">
        <w:rPr>
          <w:rFonts w:ascii="Avenir Next" w:hAnsi="Avenir Next" w:cs="Arial"/>
          <w:sz w:val="22"/>
          <w:szCs w:val="22"/>
          <w:highlight w:val="yellow"/>
        </w:rPr>
        <w:t>s</w:t>
      </w:r>
      <w:r w:rsidRPr="00BF1B8F">
        <w:rPr>
          <w:rFonts w:ascii="Avenir Next" w:hAnsi="Avenir Next" w:cs="Arial"/>
          <w:sz w:val="22"/>
          <w:szCs w:val="22"/>
          <w:highlight w:val="yellow"/>
        </w:rPr>
        <w:t xml:space="preserve">ation and opponents of universalism are more concerned with the impacts of universalism upon domestic markets. </w:t>
      </w:r>
    </w:p>
    <w:p w14:paraId="7BD7083A" w14:textId="77777777" w:rsidR="003B3A0D" w:rsidRPr="00AE314A" w:rsidRDefault="003B3A0D" w:rsidP="003B3A0D">
      <w:pPr>
        <w:jc w:val="both"/>
        <w:rPr>
          <w:rFonts w:ascii="Avenir Next" w:hAnsi="Avenir Next" w:cs="Arial"/>
          <w:sz w:val="22"/>
          <w:szCs w:val="22"/>
        </w:rPr>
      </w:pPr>
    </w:p>
    <w:p w14:paraId="0363A1E5" w14:textId="2FCDC09B"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true because </w:t>
      </w:r>
      <w:r>
        <w:rPr>
          <w:rFonts w:ascii="Avenir Next" w:hAnsi="Avenir Next" w:cs="Arial"/>
          <w:sz w:val="22"/>
          <w:szCs w:val="22"/>
        </w:rPr>
        <w:t>globali</w:t>
      </w:r>
      <w:r w:rsidR="00142E15">
        <w:rPr>
          <w:rFonts w:ascii="Avenir Next" w:hAnsi="Avenir Next" w:cs="Arial"/>
          <w:sz w:val="22"/>
          <w:szCs w:val="22"/>
        </w:rPr>
        <w:t>s</w:t>
      </w:r>
      <w:r>
        <w:rPr>
          <w:rFonts w:ascii="Avenir Next" w:hAnsi="Avenir Next" w:cs="Arial"/>
          <w:sz w:val="22"/>
          <w:szCs w:val="22"/>
        </w:rPr>
        <w:t xml:space="preserve">ation makes the principle of universalism redundant. </w:t>
      </w:r>
    </w:p>
    <w:p w14:paraId="20467562" w14:textId="77777777" w:rsidR="003B3A0D" w:rsidRPr="00AE314A" w:rsidRDefault="003B3A0D" w:rsidP="003B3A0D">
      <w:pPr>
        <w:jc w:val="both"/>
        <w:rPr>
          <w:rFonts w:ascii="Avenir Next" w:hAnsi="Avenir Next" w:cs="Arial"/>
          <w:sz w:val="22"/>
          <w:szCs w:val="22"/>
        </w:rPr>
      </w:pPr>
    </w:p>
    <w:p w14:paraId="4A11E401" w14:textId="765C4F0A" w:rsidR="003B3A0D" w:rsidRPr="0067589E" w:rsidRDefault="003B3A0D" w:rsidP="003B3A0D">
      <w:pPr>
        <w:pStyle w:val="ListParagraph"/>
        <w:numPr>
          <w:ilvl w:val="0"/>
          <w:numId w:val="24"/>
        </w:numPr>
        <w:ind w:left="426"/>
        <w:jc w:val="both"/>
        <w:rPr>
          <w:rFonts w:ascii="Avenir Next" w:hAnsi="Avenir Next" w:cs="Arial"/>
          <w:sz w:val="22"/>
          <w:szCs w:val="22"/>
        </w:rPr>
      </w:pPr>
      <w:r w:rsidRPr="0067589E">
        <w:rPr>
          <w:rFonts w:ascii="Avenir Next" w:hAnsi="Avenir Next" w:cs="Arial"/>
          <w:sz w:val="22"/>
          <w:szCs w:val="22"/>
        </w:rPr>
        <w:t xml:space="preserve">This statement is true because </w:t>
      </w:r>
      <w:r w:rsidRPr="00AE314A">
        <w:rPr>
          <w:rFonts w:ascii="Avenir Next" w:hAnsi="Avenir Next" w:cs="Arial"/>
          <w:sz w:val="22"/>
          <w:szCs w:val="22"/>
        </w:rPr>
        <w:t xml:space="preserve">modified universalism enables a </w:t>
      </w:r>
      <w:r w:rsidRPr="0005281F">
        <w:rPr>
          <w:rFonts w:ascii="Avenir Next" w:hAnsi="Avenir Next"/>
          <w:sz w:val="22"/>
          <w:szCs w:val="22"/>
        </w:rPr>
        <w:t xml:space="preserve">“main proceeding” to </w:t>
      </w:r>
      <w:proofErr w:type="gramStart"/>
      <w:r w:rsidRPr="0005281F">
        <w:rPr>
          <w:rFonts w:ascii="Avenir Next" w:hAnsi="Avenir Next"/>
          <w:sz w:val="22"/>
          <w:szCs w:val="22"/>
        </w:rPr>
        <w:t>be opened</w:t>
      </w:r>
      <w:proofErr w:type="gramEnd"/>
      <w:r w:rsidRPr="0005281F">
        <w:rPr>
          <w:rFonts w:ascii="Avenir Next" w:hAnsi="Avenir Next"/>
          <w:sz w:val="22"/>
          <w:szCs w:val="22"/>
        </w:rPr>
        <w:t xml:space="preserve"> in the State where the </w:t>
      </w:r>
      <w:r w:rsidR="004A2B2C">
        <w:rPr>
          <w:rFonts w:ascii="Avenir Next" w:hAnsi="Avenir Next"/>
          <w:sz w:val="22"/>
          <w:szCs w:val="22"/>
        </w:rPr>
        <w:t>centre</w:t>
      </w:r>
      <w:r w:rsidRPr="0005281F">
        <w:rPr>
          <w:rFonts w:ascii="Avenir Next" w:hAnsi="Avenir Next"/>
          <w:sz w:val="22"/>
          <w:szCs w:val="22"/>
        </w:rPr>
        <w:t xml:space="preserve"> of main interests has been determined, while being supported by secondary or ancillary proceedings in another State.</w:t>
      </w:r>
    </w:p>
    <w:p w14:paraId="653B173F" w14:textId="77777777" w:rsidR="00CC5ECB" w:rsidRPr="003B3A0D" w:rsidRDefault="00CC5ECB" w:rsidP="008071D5">
      <w:pPr>
        <w:jc w:val="both"/>
        <w:rPr>
          <w:rFonts w:ascii="Avenir Next" w:hAnsi="Avenir Next" w:cs="Arial"/>
          <w:b/>
          <w:sz w:val="22"/>
          <w:szCs w:val="22"/>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788D5A77" w14:textId="77777777" w:rsidR="00616E52" w:rsidRPr="004216EA" w:rsidRDefault="00616E52" w:rsidP="00616E52">
      <w:pPr>
        <w:jc w:val="both"/>
        <w:rPr>
          <w:rFonts w:ascii="Avenir Next" w:hAnsi="Avenir Next" w:cs="Arial"/>
          <w:sz w:val="22"/>
          <w:szCs w:val="22"/>
          <w:lang w:val="en-GB"/>
        </w:rPr>
      </w:pPr>
      <w:r w:rsidRPr="004216EA">
        <w:rPr>
          <w:rFonts w:ascii="Avenir Next" w:hAnsi="Avenir Next" w:cs="Arial"/>
          <w:sz w:val="22"/>
          <w:szCs w:val="22"/>
          <w:lang w:val="en-GB"/>
        </w:rPr>
        <w:lastRenderedPageBreak/>
        <w:t xml:space="preserve">Briefly </w:t>
      </w:r>
      <w:r>
        <w:rPr>
          <w:rFonts w:ascii="Avenir Next" w:hAnsi="Avenir Next" w:cs="Arial"/>
          <w:sz w:val="22"/>
          <w:szCs w:val="22"/>
          <w:lang w:val="en-GB"/>
        </w:rPr>
        <w:t xml:space="preserve">discuss and compare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civil law with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English law. </w:t>
      </w:r>
    </w:p>
    <w:p w14:paraId="14448419" w14:textId="77777777" w:rsidR="00DA42DA" w:rsidRDefault="00DA42DA" w:rsidP="00692852">
      <w:pPr>
        <w:jc w:val="both"/>
        <w:rPr>
          <w:rFonts w:ascii="Avenir Next" w:hAnsi="Avenir Next" w:cs="Arial"/>
          <w:sz w:val="22"/>
          <w:szCs w:val="22"/>
          <w:lang w:val="en-GB"/>
        </w:rPr>
      </w:pPr>
    </w:p>
    <w:p w14:paraId="1E84064E" w14:textId="26E92832" w:rsidR="006A581B" w:rsidRDefault="00DA42DA" w:rsidP="0095080A">
      <w:pPr>
        <w:jc w:val="both"/>
        <w:rPr>
          <w:rFonts w:ascii="Arial" w:hAnsi="Arial" w:cs="Arial"/>
          <w:color w:val="000000" w:themeColor="text1"/>
          <w:sz w:val="22"/>
          <w:szCs w:val="22"/>
          <w:lang w:val="en-GB"/>
        </w:rPr>
      </w:pPr>
      <w:r w:rsidRPr="00DA42DA">
        <w:rPr>
          <w:rFonts w:ascii="Avenir Next" w:hAnsi="Avenir Next" w:cs="Arial"/>
          <w:color w:val="808080" w:themeColor="background1" w:themeShade="80"/>
          <w:sz w:val="22"/>
          <w:szCs w:val="22"/>
          <w:lang w:val="en-GB"/>
        </w:rPr>
        <w:t>[</w:t>
      </w:r>
      <w:r w:rsidR="00F4211F">
        <w:rPr>
          <w:rFonts w:ascii="Arial" w:hAnsi="Arial" w:cs="Arial"/>
          <w:color w:val="000000" w:themeColor="text1"/>
          <w:sz w:val="22"/>
          <w:szCs w:val="22"/>
          <w:lang w:val="en-GB"/>
        </w:rPr>
        <w:t>N</w:t>
      </w:r>
      <w:r w:rsidR="006A581B">
        <w:rPr>
          <w:rFonts w:ascii="Arial" w:hAnsi="Arial" w:cs="Arial"/>
          <w:color w:val="000000" w:themeColor="text1"/>
          <w:sz w:val="22"/>
          <w:szCs w:val="22"/>
          <w:lang w:val="en-GB"/>
        </w:rPr>
        <w:t>ational or domestic l</w:t>
      </w:r>
      <w:r w:rsidR="0095080A">
        <w:rPr>
          <w:rFonts w:ascii="Arial" w:hAnsi="Arial" w:cs="Arial"/>
          <w:color w:val="000000" w:themeColor="text1"/>
          <w:sz w:val="22"/>
          <w:szCs w:val="22"/>
          <w:lang w:val="en-GB"/>
        </w:rPr>
        <w:t xml:space="preserve">egal systems across a variety of States will </w:t>
      </w:r>
      <w:r w:rsidR="006A581B">
        <w:rPr>
          <w:rFonts w:ascii="Arial" w:hAnsi="Arial" w:cs="Arial"/>
          <w:color w:val="000000" w:themeColor="text1"/>
          <w:sz w:val="22"/>
          <w:szCs w:val="22"/>
          <w:lang w:val="en-GB"/>
        </w:rPr>
        <w:t xml:space="preserve">have been </w:t>
      </w:r>
      <w:r w:rsidR="0095080A">
        <w:rPr>
          <w:rFonts w:ascii="Arial" w:hAnsi="Arial" w:cs="Arial"/>
          <w:color w:val="000000" w:themeColor="text1"/>
          <w:sz w:val="22"/>
          <w:szCs w:val="22"/>
          <w:lang w:val="en-GB"/>
        </w:rPr>
        <w:t xml:space="preserve">either founded in </w:t>
      </w:r>
      <w:r w:rsidR="00F4211F">
        <w:rPr>
          <w:rFonts w:ascii="Arial" w:hAnsi="Arial" w:cs="Arial"/>
          <w:color w:val="000000" w:themeColor="text1"/>
          <w:sz w:val="22"/>
          <w:szCs w:val="22"/>
          <w:lang w:val="en-GB"/>
        </w:rPr>
        <w:t>c</w:t>
      </w:r>
      <w:r w:rsidR="0095080A">
        <w:rPr>
          <w:rFonts w:ascii="Arial" w:hAnsi="Arial" w:cs="Arial"/>
          <w:color w:val="000000" w:themeColor="text1"/>
          <w:sz w:val="22"/>
          <w:szCs w:val="22"/>
          <w:lang w:val="en-GB"/>
        </w:rPr>
        <w:t>ivil law or English</w:t>
      </w:r>
      <w:r w:rsidR="004B4098">
        <w:rPr>
          <w:rFonts w:ascii="Arial" w:hAnsi="Arial" w:cs="Arial"/>
          <w:color w:val="000000" w:themeColor="text1"/>
          <w:sz w:val="22"/>
          <w:szCs w:val="22"/>
          <w:lang w:val="en-GB"/>
        </w:rPr>
        <w:t xml:space="preserve"> (common) law</w:t>
      </w:r>
      <w:r w:rsidR="0095080A">
        <w:rPr>
          <w:rFonts w:ascii="Arial" w:hAnsi="Arial" w:cs="Arial"/>
          <w:color w:val="000000" w:themeColor="text1"/>
          <w:sz w:val="22"/>
          <w:szCs w:val="22"/>
          <w:lang w:val="en-GB"/>
        </w:rPr>
        <w:t>,</w:t>
      </w:r>
      <w:r w:rsidR="006A581B">
        <w:rPr>
          <w:rStyle w:val="FootnoteReference"/>
          <w:rFonts w:ascii="Arial" w:hAnsi="Arial" w:cs="Arial"/>
          <w:color w:val="000000" w:themeColor="text1"/>
          <w:sz w:val="22"/>
          <w:szCs w:val="22"/>
          <w:lang w:val="en-GB"/>
        </w:rPr>
        <w:footnoteReference w:id="1"/>
      </w:r>
      <w:r w:rsidR="0095080A">
        <w:rPr>
          <w:rFonts w:ascii="Arial" w:hAnsi="Arial" w:cs="Arial"/>
          <w:color w:val="000000" w:themeColor="text1"/>
          <w:sz w:val="22"/>
          <w:szCs w:val="22"/>
          <w:lang w:val="en-GB"/>
        </w:rPr>
        <w:t xml:space="preserve"> which in turn will have impacted the respective insolvency laws of States.</w:t>
      </w:r>
      <w:r w:rsidR="004B4098">
        <w:rPr>
          <w:rFonts w:ascii="Arial" w:hAnsi="Arial" w:cs="Arial"/>
          <w:color w:val="000000" w:themeColor="text1"/>
          <w:sz w:val="22"/>
          <w:szCs w:val="22"/>
          <w:lang w:val="en-GB"/>
        </w:rPr>
        <w:t xml:space="preserve"> Both these influences are discussed in turn below:</w:t>
      </w:r>
    </w:p>
    <w:p w14:paraId="7E937366" w14:textId="6E0B4AEE" w:rsidR="006A581B" w:rsidRDefault="006A581B" w:rsidP="0095080A">
      <w:pPr>
        <w:jc w:val="both"/>
        <w:rPr>
          <w:rFonts w:ascii="Arial" w:hAnsi="Arial" w:cs="Arial"/>
          <w:color w:val="000000" w:themeColor="text1"/>
          <w:sz w:val="22"/>
          <w:szCs w:val="22"/>
          <w:lang w:val="en-GB"/>
        </w:rPr>
      </w:pPr>
    </w:p>
    <w:p w14:paraId="42467BF4" w14:textId="3D7D83E4" w:rsidR="006A581B" w:rsidRDefault="006A1EBB" w:rsidP="0095080A">
      <w:p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A) </w:t>
      </w:r>
      <w:r w:rsidR="00F4211F">
        <w:rPr>
          <w:rFonts w:ascii="Arial" w:hAnsi="Arial" w:cs="Arial"/>
          <w:color w:val="000000" w:themeColor="text1"/>
          <w:sz w:val="22"/>
          <w:szCs w:val="22"/>
          <w:lang w:val="en-GB"/>
        </w:rPr>
        <w:t>The insolvency laws of many continental European legal systems are historically rooted in civil law (i.e., Roman and/or Germanic law)</w:t>
      </w:r>
      <w:r w:rsidR="00723E9D">
        <w:rPr>
          <w:rFonts w:ascii="Arial" w:hAnsi="Arial" w:cs="Arial"/>
          <w:color w:val="000000" w:themeColor="text1"/>
          <w:sz w:val="22"/>
          <w:szCs w:val="22"/>
          <w:lang w:val="en-GB"/>
        </w:rPr>
        <w:t>. These European insolvency laws were influenced by</w:t>
      </w:r>
      <w:r w:rsidR="000F7FB5">
        <w:rPr>
          <w:rFonts w:ascii="Arial" w:hAnsi="Arial" w:cs="Arial"/>
          <w:color w:val="000000" w:themeColor="text1"/>
          <w:sz w:val="22"/>
          <w:szCs w:val="22"/>
          <w:lang w:val="en-GB"/>
        </w:rPr>
        <w:t xml:space="preserve">, </w:t>
      </w:r>
      <w:r w:rsidR="000F7FB5" w:rsidRPr="000F7FB5">
        <w:rPr>
          <w:rFonts w:ascii="Arial" w:hAnsi="Arial" w:cs="Arial"/>
          <w:i/>
          <w:iCs/>
          <w:color w:val="000000" w:themeColor="text1"/>
          <w:sz w:val="22"/>
          <w:szCs w:val="22"/>
          <w:lang w:val="en-GB"/>
        </w:rPr>
        <w:t>inter alia</w:t>
      </w:r>
      <w:r w:rsidR="000F7FB5">
        <w:rPr>
          <w:rFonts w:ascii="Arial" w:hAnsi="Arial" w:cs="Arial"/>
          <w:color w:val="000000" w:themeColor="text1"/>
          <w:sz w:val="22"/>
          <w:szCs w:val="22"/>
          <w:lang w:val="en-GB"/>
        </w:rPr>
        <w:t>,</w:t>
      </w:r>
      <w:r w:rsidR="00723E9D">
        <w:rPr>
          <w:rFonts w:ascii="Arial" w:hAnsi="Arial" w:cs="Arial"/>
          <w:color w:val="000000" w:themeColor="text1"/>
          <w:sz w:val="22"/>
          <w:szCs w:val="22"/>
          <w:lang w:val="en-GB"/>
        </w:rPr>
        <w:t xml:space="preserve"> the </w:t>
      </w:r>
      <w:r w:rsidR="00723E9D" w:rsidRPr="00723E9D">
        <w:rPr>
          <w:rFonts w:ascii="Arial" w:hAnsi="Arial" w:cs="Arial"/>
          <w:i/>
          <w:iCs/>
          <w:color w:val="000000" w:themeColor="text1"/>
          <w:sz w:val="22"/>
          <w:szCs w:val="22"/>
          <w:lang w:val="en-GB"/>
        </w:rPr>
        <w:t>Lex Mercatoria</w:t>
      </w:r>
      <w:r w:rsidR="00723E9D">
        <w:rPr>
          <w:rFonts w:ascii="Arial" w:hAnsi="Arial" w:cs="Arial"/>
          <w:color w:val="000000" w:themeColor="text1"/>
          <w:sz w:val="22"/>
          <w:szCs w:val="22"/>
          <w:lang w:val="en-GB"/>
        </w:rPr>
        <w:t xml:space="preserve"> (i.e., the trade customs of continental European merchants</w:t>
      </w:r>
      <w:r w:rsidR="00DF1ECD">
        <w:rPr>
          <w:rFonts w:ascii="Arial" w:hAnsi="Arial" w:cs="Arial"/>
          <w:color w:val="000000" w:themeColor="text1"/>
          <w:sz w:val="22"/>
          <w:szCs w:val="22"/>
          <w:lang w:val="en-GB"/>
        </w:rPr>
        <w:t>)</w:t>
      </w:r>
      <w:r w:rsidR="00F4211F">
        <w:rPr>
          <w:rFonts w:ascii="Arial" w:hAnsi="Arial" w:cs="Arial"/>
          <w:color w:val="000000" w:themeColor="text1"/>
          <w:sz w:val="22"/>
          <w:szCs w:val="22"/>
          <w:lang w:val="en-GB"/>
        </w:rPr>
        <w:t>. For example,</w:t>
      </w:r>
    </w:p>
    <w:p w14:paraId="49ADB1D4" w14:textId="278BDC59" w:rsidR="00F4211F" w:rsidRDefault="00F4211F" w:rsidP="0095080A">
      <w:pPr>
        <w:jc w:val="both"/>
        <w:rPr>
          <w:rFonts w:ascii="Arial" w:hAnsi="Arial" w:cs="Arial"/>
          <w:color w:val="000000" w:themeColor="text1"/>
          <w:sz w:val="22"/>
          <w:szCs w:val="22"/>
          <w:lang w:val="en-GB"/>
        </w:rPr>
      </w:pPr>
    </w:p>
    <w:p w14:paraId="042989D4" w14:textId="0B82BD0A" w:rsidR="00550ED9" w:rsidRPr="00964D9D" w:rsidRDefault="00F4211F" w:rsidP="00DF1ECD">
      <w:pPr>
        <w:ind w:left="720"/>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1) </w:t>
      </w:r>
      <w:r w:rsidR="00964D9D">
        <w:rPr>
          <w:rFonts w:ascii="Arial" w:hAnsi="Arial" w:cs="Arial"/>
          <w:color w:val="000000" w:themeColor="text1"/>
          <w:sz w:val="22"/>
          <w:szCs w:val="22"/>
          <w:lang w:val="en-GB"/>
        </w:rPr>
        <w:t xml:space="preserve">French insolvency law: </w:t>
      </w:r>
      <w:r w:rsidR="00964D9D">
        <w:rPr>
          <w:rFonts w:ascii="Arial" w:hAnsi="Arial" w:cs="Arial"/>
          <w:i/>
          <w:iCs/>
          <w:color w:val="000000" w:themeColor="text1"/>
          <w:sz w:val="22"/>
          <w:szCs w:val="22"/>
          <w:lang w:val="en-GB"/>
        </w:rPr>
        <w:t xml:space="preserve">The Ordonnance de Commerce </w:t>
      </w:r>
      <w:r w:rsidR="00964D9D">
        <w:rPr>
          <w:rFonts w:ascii="Arial" w:hAnsi="Arial" w:cs="Arial"/>
          <w:color w:val="000000" w:themeColor="text1"/>
          <w:sz w:val="22"/>
          <w:szCs w:val="22"/>
          <w:lang w:val="en-GB"/>
        </w:rPr>
        <w:t xml:space="preserve">(1673) is a significant step in the history of French commercial and insolvency law insomuch that Chapter XI of that </w:t>
      </w:r>
      <w:r w:rsidR="00964D9D">
        <w:rPr>
          <w:rFonts w:ascii="Arial" w:hAnsi="Arial" w:cs="Arial"/>
          <w:i/>
          <w:iCs/>
          <w:color w:val="000000" w:themeColor="text1"/>
          <w:sz w:val="22"/>
          <w:szCs w:val="22"/>
          <w:lang w:val="en-GB"/>
        </w:rPr>
        <w:t>Ordonnance</w:t>
      </w:r>
      <w:r w:rsidR="00964D9D">
        <w:rPr>
          <w:rFonts w:ascii="Arial" w:hAnsi="Arial" w:cs="Arial"/>
          <w:color w:val="000000" w:themeColor="text1"/>
          <w:sz w:val="22"/>
          <w:szCs w:val="22"/>
          <w:lang w:val="en-GB"/>
        </w:rPr>
        <w:t xml:space="preserve"> provided the groundwork of subsequent French insolvency law contained in the codes of 1807 and 1838, which consequently provided the foundation of Napoleonic insolvency codes in a number States other than France. The 1807 code was deemed to pro-creditor and unsympathetic towards debtors, </w:t>
      </w:r>
      <w:proofErr w:type="gramStart"/>
      <w:r w:rsidR="00964D9D">
        <w:rPr>
          <w:rFonts w:ascii="Arial" w:hAnsi="Arial" w:cs="Arial"/>
          <w:color w:val="000000" w:themeColor="text1"/>
          <w:sz w:val="22"/>
          <w:szCs w:val="22"/>
          <w:lang w:val="en-GB"/>
        </w:rPr>
        <w:t>due to the fact that</w:t>
      </w:r>
      <w:proofErr w:type="gramEnd"/>
      <w:r w:rsidR="00964D9D">
        <w:rPr>
          <w:rFonts w:ascii="Arial" w:hAnsi="Arial" w:cs="Arial"/>
          <w:color w:val="000000" w:themeColor="text1"/>
          <w:sz w:val="22"/>
          <w:szCs w:val="22"/>
          <w:lang w:val="en-GB"/>
        </w:rPr>
        <w:t xml:space="preserve"> it permitted the arrest and detention of debtors. In 1889, a French law introduced the idea of "judicial liquidation" and later in 1935 another law revised the harsh treatment of bankrupts and managers of failed businesses, ostensibly by way of introduction </w:t>
      </w:r>
      <w:r w:rsidR="000F7FB5">
        <w:rPr>
          <w:rFonts w:ascii="Arial" w:hAnsi="Arial" w:cs="Arial"/>
          <w:color w:val="000000" w:themeColor="text1"/>
          <w:sz w:val="22"/>
          <w:szCs w:val="22"/>
          <w:lang w:val="en-GB"/>
        </w:rPr>
        <w:t xml:space="preserve">of </w:t>
      </w:r>
      <w:r w:rsidR="00964D9D">
        <w:rPr>
          <w:rFonts w:ascii="Arial" w:hAnsi="Arial" w:cs="Arial"/>
          <w:color w:val="000000" w:themeColor="text1"/>
          <w:sz w:val="22"/>
          <w:szCs w:val="22"/>
          <w:lang w:val="en-GB"/>
        </w:rPr>
        <w:t xml:space="preserve">ancillary bankruptcy proceedings against the proprietors of said insolvent business in tandem with penalties and disqualifications for directors. In 1955, a new dispensation ensued while a complete revision of insolvency legislation in 1967 </w:t>
      </w:r>
      <w:r w:rsidR="00723E9D">
        <w:rPr>
          <w:rFonts w:ascii="Arial" w:hAnsi="Arial" w:cs="Arial"/>
          <w:color w:val="000000" w:themeColor="text1"/>
          <w:sz w:val="22"/>
          <w:szCs w:val="22"/>
          <w:lang w:val="en-GB"/>
        </w:rPr>
        <w:t>introduced</w:t>
      </w:r>
      <w:r w:rsidR="00964D9D">
        <w:rPr>
          <w:rFonts w:ascii="Arial" w:hAnsi="Arial" w:cs="Arial"/>
          <w:color w:val="000000" w:themeColor="text1"/>
          <w:sz w:val="22"/>
          <w:szCs w:val="22"/>
          <w:lang w:val="en-GB"/>
        </w:rPr>
        <w:t xml:space="preserve"> a reorganisation procedure which included a moratorium followed by a court-sanctioned plan. </w:t>
      </w:r>
      <w:r w:rsidR="00822CFE">
        <w:rPr>
          <w:rFonts w:ascii="Arial" w:hAnsi="Arial" w:cs="Arial"/>
          <w:color w:val="000000" w:themeColor="text1"/>
          <w:sz w:val="22"/>
          <w:szCs w:val="22"/>
          <w:lang w:val="en-GB"/>
        </w:rPr>
        <w:t xml:space="preserve">All these developments led to the 1985 Act which is largely still in force today and </w:t>
      </w:r>
      <w:r w:rsidR="00822CFE" w:rsidRPr="00822CFE">
        <w:rPr>
          <w:rFonts w:ascii="Arial" w:hAnsi="Arial" w:cs="Arial"/>
          <w:color w:val="000000" w:themeColor="text1"/>
          <w:sz w:val="22"/>
          <w:szCs w:val="22"/>
          <w:lang w:val="en-GB"/>
        </w:rPr>
        <w:t xml:space="preserve">French bankruptcy law is </w:t>
      </w:r>
      <w:r w:rsidR="0092322D">
        <w:rPr>
          <w:rFonts w:ascii="Arial" w:hAnsi="Arial" w:cs="Arial"/>
          <w:color w:val="000000" w:themeColor="text1"/>
          <w:sz w:val="22"/>
          <w:szCs w:val="22"/>
          <w:lang w:val="en-GB"/>
        </w:rPr>
        <w:t xml:space="preserve">broadly </w:t>
      </w:r>
      <w:r w:rsidR="00822CFE" w:rsidRPr="00822CFE">
        <w:rPr>
          <w:rFonts w:ascii="Arial" w:hAnsi="Arial" w:cs="Arial"/>
          <w:color w:val="000000" w:themeColor="text1"/>
          <w:sz w:val="22"/>
          <w:szCs w:val="22"/>
          <w:lang w:val="en-GB"/>
        </w:rPr>
        <w:t>governed by the Commercial Code (Art L.610-1 to L.680-7 and Art R.600-1 to R.670-6)</w:t>
      </w:r>
    </w:p>
    <w:p w14:paraId="3B1ACDF6" w14:textId="77777777" w:rsidR="00550ED9" w:rsidRDefault="00550ED9" w:rsidP="00DF1ECD">
      <w:pPr>
        <w:ind w:left="720"/>
        <w:jc w:val="both"/>
        <w:rPr>
          <w:rFonts w:ascii="Arial" w:hAnsi="Arial" w:cs="Arial"/>
          <w:color w:val="000000" w:themeColor="text1"/>
          <w:sz w:val="22"/>
          <w:szCs w:val="22"/>
          <w:lang w:val="en-GB"/>
        </w:rPr>
      </w:pPr>
    </w:p>
    <w:p w14:paraId="220593EA" w14:textId="77777777" w:rsidR="000F7FB5" w:rsidRDefault="00550ED9" w:rsidP="00DF1ECD">
      <w:pPr>
        <w:ind w:left="720"/>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2) </w:t>
      </w:r>
      <w:r w:rsidR="00F4211F">
        <w:rPr>
          <w:rFonts w:ascii="Arial" w:hAnsi="Arial" w:cs="Arial"/>
          <w:color w:val="000000" w:themeColor="text1"/>
          <w:sz w:val="22"/>
          <w:szCs w:val="22"/>
          <w:lang w:val="en-GB"/>
        </w:rPr>
        <w:t>Dutch insolvency law</w:t>
      </w:r>
      <w:r w:rsidR="005E1DFF">
        <w:rPr>
          <w:rFonts w:ascii="Arial" w:hAnsi="Arial" w:cs="Arial"/>
          <w:color w:val="000000" w:themeColor="text1"/>
          <w:sz w:val="22"/>
          <w:szCs w:val="22"/>
          <w:lang w:val="en-GB"/>
        </w:rPr>
        <w:t xml:space="preserve">: numerous ordinances, such as the Amsterdam ordinance of 1772, once applied in parts of the Netherlands. The </w:t>
      </w:r>
      <w:r w:rsidR="005E1DFF" w:rsidRPr="005E1DFF">
        <w:rPr>
          <w:rFonts w:ascii="Arial" w:hAnsi="Arial" w:cs="Arial"/>
          <w:i/>
          <w:iCs/>
          <w:color w:val="000000" w:themeColor="text1"/>
          <w:sz w:val="22"/>
          <w:szCs w:val="22"/>
          <w:lang w:val="en-GB"/>
        </w:rPr>
        <w:t>Faillis</w:t>
      </w:r>
      <w:r w:rsidR="005E1DFF">
        <w:rPr>
          <w:rFonts w:ascii="Arial" w:hAnsi="Arial" w:cs="Arial"/>
          <w:i/>
          <w:iCs/>
          <w:color w:val="000000" w:themeColor="text1"/>
          <w:sz w:val="22"/>
          <w:szCs w:val="22"/>
          <w:lang w:val="en-GB"/>
        </w:rPr>
        <w:t>s</w:t>
      </w:r>
      <w:r w:rsidR="005E1DFF" w:rsidRPr="005E1DFF">
        <w:rPr>
          <w:rFonts w:ascii="Arial" w:hAnsi="Arial" w:cs="Arial"/>
          <w:i/>
          <w:iCs/>
          <w:color w:val="000000" w:themeColor="text1"/>
          <w:sz w:val="22"/>
          <w:szCs w:val="22"/>
          <w:lang w:val="en-GB"/>
        </w:rPr>
        <w:t>ementswet</w:t>
      </w:r>
      <w:r w:rsidR="005E1DFF">
        <w:rPr>
          <w:rFonts w:ascii="Arial" w:hAnsi="Arial" w:cs="Arial"/>
          <w:color w:val="000000" w:themeColor="text1"/>
          <w:sz w:val="22"/>
          <w:szCs w:val="22"/>
          <w:lang w:val="en-GB"/>
        </w:rPr>
        <w:t xml:space="preserve"> (1897) provides for bankruptcy of both individuals and business, and introduced </w:t>
      </w:r>
      <w:r w:rsidR="005E1DFF">
        <w:rPr>
          <w:rFonts w:ascii="Arial" w:hAnsi="Arial" w:cs="Arial"/>
          <w:i/>
          <w:iCs/>
          <w:color w:val="000000" w:themeColor="text1"/>
          <w:sz w:val="22"/>
          <w:szCs w:val="22"/>
          <w:lang w:val="en-GB"/>
        </w:rPr>
        <w:t xml:space="preserve">failliet </w:t>
      </w:r>
      <w:r w:rsidR="005E1DFF">
        <w:rPr>
          <w:rFonts w:ascii="Arial" w:hAnsi="Arial" w:cs="Arial"/>
          <w:color w:val="000000" w:themeColor="text1"/>
          <w:sz w:val="22"/>
          <w:szCs w:val="22"/>
          <w:lang w:val="en-GB"/>
        </w:rPr>
        <w:t xml:space="preserve">or </w:t>
      </w:r>
      <w:r w:rsidR="005E1DFF">
        <w:rPr>
          <w:rFonts w:ascii="Arial" w:hAnsi="Arial" w:cs="Arial"/>
          <w:i/>
          <w:iCs/>
          <w:color w:val="000000" w:themeColor="text1"/>
          <w:sz w:val="22"/>
          <w:szCs w:val="22"/>
          <w:lang w:val="en-GB"/>
        </w:rPr>
        <w:t xml:space="preserve">surcheance van betaling </w:t>
      </w:r>
      <w:r w:rsidR="005E1DFF">
        <w:rPr>
          <w:rFonts w:ascii="Arial" w:hAnsi="Arial" w:cs="Arial"/>
          <w:color w:val="000000" w:themeColor="text1"/>
          <w:sz w:val="22"/>
          <w:szCs w:val="22"/>
          <w:lang w:val="en-GB"/>
        </w:rPr>
        <w:t xml:space="preserve">(i.e., a moratorium). However, the </w:t>
      </w:r>
      <w:r w:rsidR="005E1DFF" w:rsidRPr="005E1DFF">
        <w:rPr>
          <w:rFonts w:ascii="Arial" w:hAnsi="Arial" w:cs="Arial"/>
          <w:i/>
          <w:iCs/>
          <w:color w:val="000000" w:themeColor="text1"/>
          <w:sz w:val="22"/>
          <w:szCs w:val="22"/>
          <w:lang w:val="en-GB"/>
        </w:rPr>
        <w:t>Commissie van Onderzoek</w:t>
      </w:r>
      <w:r w:rsidR="005E1DFF">
        <w:rPr>
          <w:rFonts w:ascii="Arial" w:hAnsi="Arial" w:cs="Arial"/>
          <w:color w:val="000000" w:themeColor="text1"/>
          <w:sz w:val="22"/>
          <w:szCs w:val="22"/>
          <w:lang w:val="en-GB"/>
        </w:rPr>
        <w:t xml:space="preserve"> (i.e., the Research Commission) developed the concept of </w:t>
      </w:r>
      <w:r w:rsidR="005E1DFF">
        <w:rPr>
          <w:rFonts w:ascii="Arial" w:hAnsi="Arial" w:cs="Arial"/>
          <w:i/>
          <w:iCs/>
          <w:color w:val="000000" w:themeColor="text1"/>
          <w:sz w:val="22"/>
          <w:szCs w:val="22"/>
          <w:lang w:val="en-GB"/>
        </w:rPr>
        <w:t xml:space="preserve">Schuldsaneringswet </w:t>
      </w:r>
      <w:r w:rsidR="005E1DFF">
        <w:rPr>
          <w:rFonts w:ascii="Arial" w:hAnsi="Arial" w:cs="Arial"/>
          <w:color w:val="000000" w:themeColor="text1"/>
          <w:sz w:val="22"/>
          <w:szCs w:val="22"/>
          <w:lang w:val="en-GB"/>
        </w:rPr>
        <w:t xml:space="preserve">which allows for a </w:t>
      </w:r>
      <w:r>
        <w:rPr>
          <w:rFonts w:ascii="Arial" w:hAnsi="Arial" w:cs="Arial"/>
          <w:color w:val="000000" w:themeColor="text1"/>
          <w:sz w:val="22"/>
          <w:szCs w:val="22"/>
          <w:lang w:val="en-GB"/>
        </w:rPr>
        <w:t>"</w:t>
      </w:r>
      <w:r w:rsidR="005E1DFF">
        <w:rPr>
          <w:rFonts w:ascii="Arial" w:hAnsi="Arial" w:cs="Arial"/>
          <w:color w:val="000000" w:themeColor="text1"/>
          <w:sz w:val="22"/>
          <w:szCs w:val="22"/>
          <w:lang w:val="en-GB"/>
        </w:rPr>
        <w:t>fresh start</w:t>
      </w:r>
      <w:r>
        <w:rPr>
          <w:rFonts w:ascii="Arial" w:hAnsi="Arial" w:cs="Arial"/>
          <w:color w:val="000000" w:themeColor="text1"/>
          <w:sz w:val="22"/>
          <w:szCs w:val="22"/>
          <w:lang w:val="en-GB"/>
        </w:rPr>
        <w:t>"</w:t>
      </w:r>
      <w:r w:rsidR="005E1DFF">
        <w:rPr>
          <w:rFonts w:ascii="Arial" w:hAnsi="Arial" w:cs="Arial"/>
          <w:color w:val="000000" w:themeColor="text1"/>
          <w:sz w:val="22"/>
          <w:szCs w:val="22"/>
          <w:lang w:val="en-GB"/>
        </w:rPr>
        <w:t xml:space="preserve"> under Dutch bankruptcy law. Prior to the introduction of </w:t>
      </w:r>
      <w:r w:rsidR="005E1DFF">
        <w:rPr>
          <w:rFonts w:ascii="Arial" w:hAnsi="Arial" w:cs="Arial"/>
          <w:i/>
          <w:iCs/>
          <w:color w:val="000000" w:themeColor="text1"/>
          <w:sz w:val="22"/>
          <w:szCs w:val="22"/>
          <w:lang w:val="en-GB"/>
        </w:rPr>
        <w:t xml:space="preserve">schuldsanering, </w:t>
      </w:r>
      <w:r w:rsidR="005E1DFF">
        <w:rPr>
          <w:rFonts w:ascii="Arial" w:hAnsi="Arial" w:cs="Arial"/>
          <w:color w:val="000000" w:themeColor="text1"/>
          <w:sz w:val="22"/>
          <w:szCs w:val="22"/>
          <w:lang w:val="en-GB"/>
        </w:rPr>
        <w:t xml:space="preserve">Dutch insolvency law epitomised insolvency laws of many Western European countries in its being far more pro-creditor, </w:t>
      </w:r>
      <w:r w:rsidR="000F7FB5">
        <w:rPr>
          <w:rFonts w:ascii="Arial" w:hAnsi="Arial" w:cs="Arial"/>
          <w:color w:val="000000" w:themeColor="text1"/>
          <w:sz w:val="22"/>
          <w:szCs w:val="22"/>
          <w:lang w:val="en-GB"/>
        </w:rPr>
        <w:t xml:space="preserve">and </w:t>
      </w:r>
      <w:r w:rsidR="005E1DFF">
        <w:rPr>
          <w:rFonts w:ascii="Arial" w:hAnsi="Arial" w:cs="Arial"/>
          <w:color w:val="000000" w:themeColor="text1"/>
          <w:sz w:val="22"/>
          <w:szCs w:val="22"/>
          <w:lang w:val="en-GB"/>
        </w:rPr>
        <w:t xml:space="preserve">without the possibility of discharge being permitted unless the creditors agreed. </w:t>
      </w:r>
      <w:r>
        <w:rPr>
          <w:rFonts w:ascii="Arial" w:hAnsi="Arial" w:cs="Arial"/>
          <w:color w:val="000000" w:themeColor="text1"/>
          <w:sz w:val="22"/>
          <w:szCs w:val="22"/>
          <w:lang w:val="en-GB"/>
        </w:rPr>
        <w:t xml:space="preserve">New developments in consumer credit, however, forced Dutch lawmakers to introduce the notion of fresh start or rehabilitation to address over-indebtedness. The Netherlands was undergoing reform of its insolvency laws. </w:t>
      </w:r>
      <w:r w:rsidRPr="00550ED9">
        <w:rPr>
          <w:rFonts w:ascii="Arial" w:hAnsi="Arial" w:cs="Arial"/>
          <w:color w:val="000000" w:themeColor="text1"/>
          <w:sz w:val="22"/>
          <w:szCs w:val="22"/>
          <w:lang w:val="en-GB"/>
        </w:rPr>
        <w:t>A legislative proposal for the introduction of pre-packaged insolvencies ha</w:t>
      </w:r>
      <w:r>
        <w:rPr>
          <w:rFonts w:ascii="Arial" w:hAnsi="Arial" w:cs="Arial"/>
          <w:color w:val="000000" w:themeColor="text1"/>
          <w:sz w:val="22"/>
          <w:szCs w:val="22"/>
          <w:lang w:val="en-GB"/>
        </w:rPr>
        <w:t>d</w:t>
      </w:r>
      <w:r w:rsidRPr="00550ED9">
        <w:rPr>
          <w:rFonts w:ascii="Arial" w:hAnsi="Arial" w:cs="Arial"/>
          <w:color w:val="000000" w:themeColor="text1"/>
          <w:sz w:val="22"/>
          <w:szCs w:val="22"/>
          <w:lang w:val="en-GB"/>
        </w:rPr>
        <w:t xml:space="preserve"> been on hold awaiting a decision of the European Court of Justice</w:t>
      </w:r>
      <w:r>
        <w:rPr>
          <w:rFonts w:ascii="Arial" w:hAnsi="Arial" w:cs="Arial"/>
          <w:color w:val="000000" w:themeColor="text1"/>
          <w:sz w:val="22"/>
          <w:szCs w:val="22"/>
          <w:lang w:val="en-GB"/>
        </w:rPr>
        <w:t xml:space="preserve">, which </w:t>
      </w:r>
      <w:r w:rsidRPr="00550ED9">
        <w:rPr>
          <w:rFonts w:ascii="Arial" w:hAnsi="Arial" w:cs="Arial"/>
          <w:color w:val="000000" w:themeColor="text1"/>
          <w:sz w:val="22"/>
          <w:szCs w:val="22"/>
          <w:lang w:val="en-GB"/>
        </w:rPr>
        <w:t xml:space="preserve">was handed down in April 2022. </w:t>
      </w:r>
      <w:r>
        <w:rPr>
          <w:rFonts w:ascii="Arial" w:hAnsi="Arial" w:cs="Arial"/>
          <w:color w:val="000000" w:themeColor="text1"/>
          <w:sz w:val="22"/>
          <w:szCs w:val="22"/>
          <w:lang w:val="en-GB"/>
        </w:rPr>
        <w:t xml:space="preserve">Allied to </w:t>
      </w:r>
      <w:r w:rsidRPr="00550ED9">
        <w:rPr>
          <w:rFonts w:ascii="Arial" w:hAnsi="Arial" w:cs="Arial"/>
          <w:color w:val="000000" w:themeColor="text1"/>
          <w:sz w:val="22"/>
          <w:szCs w:val="22"/>
          <w:lang w:val="en-GB"/>
        </w:rPr>
        <w:t>th</w:t>
      </w:r>
      <w:r>
        <w:rPr>
          <w:rFonts w:ascii="Arial" w:hAnsi="Arial" w:cs="Arial"/>
          <w:color w:val="000000" w:themeColor="text1"/>
          <w:sz w:val="22"/>
          <w:szCs w:val="22"/>
          <w:lang w:val="en-GB"/>
        </w:rPr>
        <w:t>at</w:t>
      </w:r>
      <w:r w:rsidRPr="00550ED9">
        <w:rPr>
          <w:rFonts w:ascii="Arial" w:hAnsi="Arial" w:cs="Arial"/>
          <w:color w:val="000000" w:themeColor="text1"/>
          <w:sz w:val="22"/>
          <w:szCs w:val="22"/>
          <w:lang w:val="en-GB"/>
        </w:rPr>
        <w:t xml:space="preserve"> proposal </w:t>
      </w:r>
      <w:r>
        <w:rPr>
          <w:rFonts w:ascii="Arial" w:hAnsi="Arial" w:cs="Arial"/>
          <w:color w:val="000000" w:themeColor="text1"/>
          <w:sz w:val="22"/>
          <w:szCs w:val="22"/>
          <w:lang w:val="en-GB"/>
        </w:rPr>
        <w:t>wa</w:t>
      </w:r>
      <w:r w:rsidRPr="00550ED9">
        <w:rPr>
          <w:rFonts w:ascii="Arial" w:hAnsi="Arial" w:cs="Arial"/>
          <w:color w:val="000000" w:themeColor="text1"/>
          <w:sz w:val="22"/>
          <w:szCs w:val="22"/>
          <w:lang w:val="en-GB"/>
        </w:rPr>
        <w:t>s a Bill amending certain provisions regarding transfers of undertakings and protection of employment.</w:t>
      </w:r>
      <w:r>
        <w:rPr>
          <w:rFonts w:ascii="Arial" w:hAnsi="Arial" w:cs="Arial"/>
          <w:color w:val="000000" w:themeColor="text1"/>
          <w:sz w:val="22"/>
          <w:szCs w:val="22"/>
          <w:lang w:val="en-GB"/>
        </w:rPr>
        <w:t xml:space="preserve"> </w:t>
      </w:r>
      <w:r w:rsidRPr="00550ED9">
        <w:rPr>
          <w:rFonts w:ascii="Arial" w:hAnsi="Arial" w:cs="Arial"/>
          <w:color w:val="000000" w:themeColor="text1"/>
          <w:sz w:val="22"/>
          <w:szCs w:val="22"/>
          <w:lang w:val="en-GB"/>
        </w:rPr>
        <w:t>Additionally, implementation of the Restructuring and Insolvency Directive is pending.</w:t>
      </w:r>
      <w:r>
        <w:rPr>
          <w:rFonts w:ascii="Arial" w:hAnsi="Arial" w:cs="Arial"/>
          <w:color w:val="000000" w:themeColor="text1"/>
          <w:sz w:val="22"/>
          <w:szCs w:val="22"/>
          <w:lang w:val="en-GB"/>
        </w:rPr>
        <w:t xml:space="preserve"> </w:t>
      </w:r>
      <w:r w:rsidRPr="00550ED9">
        <w:rPr>
          <w:rFonts w:ascii="Arial" w:hAnsi="Arial" w:cs="Arial"/>
          <w:color w:val="000000" w:themeColor="text1"/>
          <w:sz w:val="22"/>
          <w:szCs w:val="22"/>
          <w:lang w:val="en-GB"/>
        </w:rPr>
        <w:t xml:space="preserve">The </w:t>
      </w:r>
      <w:r>
        <w:rPr>
          <w:rFonts w:ascii="Arial" w:hAnsi="Arial" w:cs="Arial"/>
          <w:color w:val="000000" w:themeColor="text1"/>
          <w:sz w:val="22"/>
          <w:szCs w:val="22"/>
          <w:lang w:val="en-GB"/>
        </w:rPr>
        <w:t xml:space="preserve">Dutch </w:t>
      </w:r>
      <w:r w:rsidRPr="00550ED9">
        <w:rPr>
          <w:rFonts w:ascii="Arial" w:hAnsi="Arial" w:cs="Arial"/>
          <w:color w:val="000000" w:themeColor="text1"/>
          <w:sz w:val="22"/>
          <w:szCs w:val="22"/>
          <w:lang w:val="en-GB"/>
        </w:rPr>
        <w:t>Minister of Justice</w:t>
      </w:r>
      <w:r>
        <w:rPr>
          <w:rFonts w:ascii="Arial" w:hAnsi="Arial" w:cs="Arial"/>
          <w:color w:val="000000" w:themeColor="text1"/>
          <w:sz w:val="22"/>
          <w:szCs w:val="22"/>
          <w:lang w:val="en-GB"/>
        </w:rPr>
        <w:t xml:space="preserve"> is </w:t>
      </w:r>
      <w:r w:rsidRPr="00550ED9">
        <w:rPr>
          <w:rFonts w:ascii="Arial" w:hAnsi="Arial" w:cs="Arial"/>
          <w:color w:val="000000" w:themeColor="text1"/>
          <w:sz w:val="22"/>
          <w:szCs w:val="22"/>
          <w:lang w:val="en-GB"/>
        </w:rPr>
        <w:t>considering the adoption of the UNCITRAL Model Law on Cross-Border Insolvency.</w:t>
      </w:r>
      <w:r>
        <w:rPr>
          <w:rFonts w:ascii="Arial" w:hAnsi="Arial" w:cs="Arial"/>
          <w:color w:val="000000" w:themeColor="text1"/>
          <w:sz w:val="22"/>
          <w:szCs w:val="22"/>
          <w:lang w:val="en-GB"/>
        </w:rPr>
        <w:t xml:space="preserve"> The </w:t>
      </w:r>
      <w:r w:rsidRPr="00550ED9">
        <w:rPr>
          <w:rFonts w:ascii="Arial" w:hAnsi="Arial" w:cs="Arial"/>
          <w:i/>
          <w:iCs/>
          <w:color w:val="000000" w:themeColor="text1"/>
          <w:sz w:val="22"/>
          <w:szCs w:val="22"/>
          <w:lang w:val="en-GB"/>
        </w:rPr>
        <w:t>Wet Homologatie Onderhands Akkord</w:t>
      </w:r>
      <w:r>
        <w:rPr>
          <w:rFonts w:ascii="Arial" w:hAnsi="Arial" w:cs="Arial"/>
          <w:color w:val="000000" w:themeColor="text1"/>
          <w:sz w:val="22"/>
          <w:szCs w:val="22"/>
          <w:lang w:val="en-GB"/>
        </w:rPr>
        <w:t xml:space="preserve"> ("</w:t>
      </w:r>
      <w:r w:rsidRPr="00550ED9">
        <w:rPr>
          <w:rFonts w:ascii="Arial" w:hAnsi="Arial" w:cs="Arial"/>
          <w:b/>
          <w:bCs/>
          <w:color w:val="000000" w:themeColor="text1"/>
          <w:sz w:val="22"/>
          <w:szCs w:val="22"/>
          <w:lang w:val="en-GB"/>
        </w:rPr>
        <w:t>WHOA</w:t>
      </w:r>
      <w:r>
        <w:rPr>
          <w:rFonts w:ascii="Arial" w:hAnsi="Arial" w:cs="Arial"/>
          <w:color w:val="000000" w:themeColor="text1"/>
          <w:sz w:val="22"/>
          <w:szCs w:val="22"/>
          <w:lang w:val="en-GB"/>
        </w:rPr>
        <w:t>"), that is, the Dutch Scheme of Arrangement came into force on 1 January 2021</w:t>
      </w:r>
      <w:r w:rsidR="00AE560D">
        <w:rPr>
          <w:rFonts w:ascii="Arial" w:hAnsi="Arial" w:cs="Arial"/>
          <w:color w:val="000000" w:themeColor="text1"/>
          <w:sz w:val="22"/>
          <w:szCs w:val="22"/>
          <w:lang w:val="en-GB"/>
        </w:rPr>
        <w:t xml:space="preserve">. </w:t>
      </w:r>
    </w:p>
    <w:p w14:paraId="169B01A4" w14:textId="77777777" w:rsidR="000F7FB5" w:rsidRDefault="000F7FB5" w:rsidP="00DF1ECD">
      <w:pPr>
        <w:ind w:left="720"/>
        <w:jc w:val="both"/>
        <w:rPr>
          <w:rFonts w:ascii="Arial" w:hAnsi="Arial" w:cs="Arial"/>
          <w:color w:val="000000" w:themeColor="text1"/>
          <w:sz w:val="22"/>
          <w:szCs w:val="22"/>
          <w:lang w:val="en-GB"/>
        </w:rPr>
      </w:pPr>
    </w:p>
    <w:p w14:paraId="7B033B03" w14:textId="24AF452C" w:rsidR="00550ED9" w:rsidRDefault="000F7FB5" w:rsidP="00DF1ECD">
      <w:pPr>
        <w:ind w:left="720"/>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Separately, </w:t>
      </w:r>
      <w:r w:rsidR="00723E9D">
        <w:rPr>
          <w:rFonts w:ascii="Arial" w:hAnsi="Arial" w:cs="Arial"/>
          <w:color w:val="000000" w:themeColor="text1"/>
          <w:sz w:val="22"/>
          <w:szCs w:val="22"/>
          <w:lang w:val="en-GB"/>
        </w:rPr>
        <w:t>Germany</w:t>
      </w:r>
      <w:r>
        <w:rPr>
          <w:rFonts w:ascii="Arial" w:hAnsi="Arial" w:cs="Arial"/>
          <w:color w:val="000000" w:themeColor="text1"/>
          <w:sz w:val="22"/>
          <w:szCs w:val="22"/>
          <w:lang w:val="en-GB"/>
        </w:rPr>
        <w:t>'s</w:t>
      </w:r>
      <w:r w:rsidR="00723E9D">
        <w:rPr>
          <w:rFonts w:ascii="Arial" w:hAnsi="Arial" w:cs="Arial"/>
          <w:color w:val="000000" w:themeColor="text1"/>
          <w:sz w:val="22"/>
          <w:szCs w:val="22"/>
          <w:lang w:val="en-GB"/>
        </w:rPr>
        <w:t xml:space="preserve"> insolvency law</w:t>
      </w:r>
      <w:r w:rsidR="00AE560D">
        <w:rPr>
          <w:rFonts w:ascii="Arial" w:hAnsi="Arial" w:cs="Arial"/>
          <w:color w:val="000000" w:themeColor="text1"/>
          <w:sz w:val="22"/>
          <w:szCs w:val="22"/>
          <w:lang w:val="en-GB"/>
        </w:rPr>
        <w:t xml:space="preserve">, that is, the </w:t>
      </w:r>
      <w:r w:rsidR="00AE560D">
        <w:rPr>
          <w:rFonts w:ascii="Arial" w:hAnsi="Arial" w:cs="Arial"/>
          <w:i/>
          <w:iCs/>
          <w:color w:val="000000" w:themeColor="text1"/>
          <w:sz w:val="22"/>
          <w:szCs w:val="22"/>
          <w:lang w:val="en-GB"/>
        </w:rPr>
        <w:t>Insolvenzordnung</w:t>
      </w:r>
      <w:r w:rsidR="00AE560D">
        <w:rPr>
          <w:rFonts w:ascii="Arial" w:hAnsi="Arial" w:cs="Arial"/>
          <w:color w:val="000000" w:themeColor="text1"/>
          <w:sz w:val="22"/>
          <w:szCs w:val="22"/>
          <w:lang w:val="en-GB"/>
        </w:rPr>
        <w:t xml:space="preserve">, which is the product of 1990s bankruptcy law reforms, is an example of unified insolvency legislation, and is the current bankruptcy code in application in German since 1 January 1999. </w:t>
      </w:r>
    </w:p>
    <w:p w14:paraId="6455DB9E" w14:textId="4CD718A2" w:rsidR="00AE560D" w:rsidRDefault="00AE560D" w:rsidP="00DF1ECD">
      <w:pPr>
        <w:ind w:left="720"/>
        <w:jc w:val="both"/>
        <w:rPr>
          <w:rFonts w:ascii="Arial" w:hAnsi="Arial" w:cs="Arial"/>
          <w:color w:val="000000" w:themeColor="text1"/>
          <w:sz w:val="22"/>
          <w:szCs w:val="22"/>
          <w:lang w:val="en-GB"/>
        </w:rPr>
      </w:pPr>
    </w:p>
    <w:p w14:paraId="12A4A628" w14:textId="77777777" w:rsidR="00775E09" w:rsidRDefault="00AE560D" w:rsidP="00DF1ECD">
      <w:pPr>
        <w:ind w:left="720"/>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3) The insolvency laws of many African countries follow the civil laws of their respective former colonial powers, </w:t>
      </w:r>
      <w:proofErr w:type="gramStart"/>
      <w:r>
        <w:rPr>
          <w:rFonts w:ascii="Arial" w:hAnsi="Arial" w:cs="Arial"/>
          <w:color w:val="000000" w:themeColor="text1"/>
          <w:sz w:val="22"/>
          <w:szCs w:val="22"/>
          <w:lang w:val="en-GB"/>
        </w:rPr>
        <w:t>e.g.</w:t>
      </w:r>
      <w:proofErr w:type="gramEnd"/>
      <w:r>
        <w:rPr>
          <w:rFonts w:ascii="Arial" w:hAnsi="Arial" w:cs="Arial"/>
          <w:color w:val="000000" w:themeColor="text1"/>
          <w:sz w:val="22"/>
          <w:szCs w:val="22"/>
          <w:lang w:val="en-GB"/>
        </w:rPr>
        <w:t xml:space="preserve"> Angola and Mozambique </w:t>
      </w:r>
      <w:r w:rsidR="00E76E05">
        <w:rPr>
          <w:rFonts w:ascii="Arial" w:hAnsi="Arial" w:cs="Arial"/>
          <w:color w:val="000000" w:themeColor="text1"/>
          <w:sz w:val="22"/>
          <w:szCs w:val="22"/>
          <w:lang w:val="en-GB"/>
        </w:rPr>
        <w:t xml:space="preserve">(Portuguese law), Francophone West African countries (French law), although some countries in the region such as Namibia and South Africa have hybrid legal systems </w:t>
      </w:r>
      <w:r w:rsidR="00775E09">
        <w:rPr>
          <w:rFonts w:ascii="Arial" w:hAnsi="Arial" w:cs="Arial"/>
          <w:color w:val="000000" w:themeColor="text1"/>
          <w:sz w:val="22"/>
          <w:szCs w:val="22"/>
          <w:lang w:val="en-GB"/>
        </w:rPr>
        <w:t>made up</w:t>
      </w:r>
      <w:r w:rsidR="00E76E05">
        <w:rPr>
          <w:rFonts w:ascii="Arial" w:hAnsi="Arial" w:cs="Arial"/>
          <w:color w:val="000000" w:themeColor="text1"/>
          <w:sz w:val="22"/>
          <w:szCs w:val="22"/>
          <w:lang w:val="en-GB"/>
        </w:rPr>
        <w:t xml:space="preserve"> of both Roman-Dutch and English law influences. </w:t>
      </w:r>
    </w:p>
    <w:p w14:paraId="4687CDD4" w14:textId="77777777" w:rsidR="00775E09" w:rsidRDefault="00775E09" w:rsidP="00DF1ECD">
      <w:pPr>
        <w:ind w:left="720"/>
        <w:jc w:val="both"/>
        <w:rPr>
          <w:rFonts w:ascii="Arial" w:hAnsi="Arial" w:cs="Arial"/>
          <w:color w:val="000000" w:themeColor="text1"/>
          <w:sz w:val="22"/>
          <w:szCs w:val="22"/>
          <w:lang w:val="en-GB"/>
        </w:rPr>
      </w:pPr>
    </w:p>
    <w:p w14:paraId="74CC2B3D" w14:textId="0E723F3F" w:rsidR="00E76E05" w:rsidRDefault="00707AE8" w:rsidP="00DF1ECD">
      <w:pPr>
        <w:ind w:left="720"/>
        <w:jc w:val="both"/>
        <w:rPr>
          <w:rFonts w:ascii="Arial" w:hAnsi="Arial" w:cs="Arial"/>
          <w:color w:val="000000" w:themeColor="text1"/>
          <w:sz w:val="22"/>
          <w:szCs w:val="22"/>
          <w:lang w:val="en-GB"/>
        </w:rPr>
      </w:pPr>
      <w:r>
        <w:rPr>
          <w:rFonts w:ascii="Arial" w:hAnsi="Arial" w:cs="Arial"/>
          <w:color w:val="000000" w:themeColor="text1"/>
          <w:sz w:val="22"/>
          <w:szCs w:val="22"/>
          <w:lang w:val="en-GB"/>
        </w:rPr>
        <w:t>Similarly</w:t>
      </w:r>
      <w:r w:rsidR="00E76E05">
        <w:rPr>
          <w:rFonts w:ascii="Arial" w:hAnsi="Arial" w:cs="Arial"/>
          <w:color w:val="000000" w:themeColor="text1"/>
          <w:sz w:val="22"/>
          <w:szCs w:val="22"/>
          <w:lang w:val="en-GB"/>
        </w:rPr>
        <w:t xml:space="preserve">, the countries of South America predominantly follow civil law tradition and are said to have one of the most unified law systems globally. All South American States are signatories to the Union of South American Nations agreement, that is aimed at establishing a system of supra-national law akin to the European Union system. Several South American countries </w:t>
      </w:r>
      <w:r w:rsidR="00085A61">
        <w:rPr>
          <w:rFonts w:ascii="Arial" w:hAnsi="Arial" w:cs="Arial"/>
          <w:color w:val="000000" w:themeColor="text1"/>
          <w:sz w:val="22"/>
          <w:szCs w:val="22"/>
          <w:lang w:val="en-GB"/>
        </w:rPr>
        <w:t xml:space="preserve">are in the process of revising their insolvency laws: </w:t>
      </w:r>
      <w:r w:rsidR="00085A61" w:rsidRPr="00085A61">
        <w:rPr>
          <w:rFonts w:ascii="Arial" w:hAnsi="Arial" w:cs="Arial"/>
          <w:color w:val="000000" w:themeColor="text1"/>
          <w:sz w:val="22"/>
          <w:szCs w:val="22"/>
          <w:lang w:val="en-GB"/>
        </w:rPr>
        <w:t>Argentina, Colombia, Costa Rica, and Peru revised their insolvency laws</w:t>
      </w:r>
      <w:r w:rsidR="00085A61">
        <w:rPr>
          <w:rFonts w:ascii="Arial" w:hAnsi="Arial" w:cs="Arial"/>
          <w:color w:val="000000" w:themeColor="text1"/>
          <w:sz w:val="22"/>
          <w:szCs w:val="22"/>
          <w:lang w:val="en-GB"/>
        </w:rPr>
        <w:t xml:space="preserve"> at the end of the 1990s</w:t>
      </w:r>
      <w:r w:rsidR="00085A61" w:rsidRPr="00085A61">
        <w:rPr>
          <w:rFonts w:ascii="Arial" w:hAnsi="Arial" w:cs="Arial"/>
          <w:color w:val="000000" w:themeColor="text1"/>
          <w:sz w:val="22"/>
          <w:szCs w:val="22"/>
          <w:lang w:val="en-GB"/>
        </w:rPr>
        <w:t xml:space="preserve">. The Argentine reforms </w:t>
      </w:r>
      <w:r w:rsidR="00085A61">
        <w:rPr>
          <w:rFonts w:ascii="Arial" w:hAnsi="Arial" w:cs="Arial"/>
          <w:color w:val="000000" w:themeColor="text1"/>
          <w:sz w:val="22"/>
          <w:szCs w:val="22"/>
          <w:lang w:val="en-GB"/>
        </w:rPr>
        <w:t>were</w:t>
      </w:r>
      <w:r w:rsidR="00085A61" w:rsidRPr="00085A61">
        <w:rPr>
          <w:rFonts w:ascii="Arial" w:hAnsi="Arial" w:cs="Arial"/>
          <w:color w:val="000000" w:themeColor="text1"/>
          <w:sz w:val="22"/>
          <w:szCs w:val="22"/>
          <w:lang w:val="en-GB"/>
        </w:rPr>
        <w:t xml:space="preserve"> of special note because they </w:t>
      </w:r>
      <w:r w:rsidR="00085A61">
        <w:rPr>
          <w:rFonts w:ascii="Arial" w:hAnsi="Arial" w:cs="Arial"/>
          <w:color w:val="000000" w:themeColor="text1"/>
          <w:sz w:val="22"/>
          <w:szCs w:val="22"/>
          <w:lang w:val="en-GB"/>
        </w:rPr>
        <w:t xml:space="preserve">were </w:t>
      </w:r>
      <w:r w:rsidR="00085A61" w:rsidRPr="00085A61">
        <w:rPr>
          <w:rFonts w:ascii="Arial" w:hAnsi="Arial" w:cs="Arial"/>
          <w:color w:val="000000" w:themeColor="text1"/>
          <w:sz w:val="22"/>
          <w:szCs w:val="22"/>
          <w:lang w:val="en-GB"/>
        </w:rPr>
        <w:t>complemented by labor law reforms</w:t>
      </w:r>
      <w:r w:rsidR="00085A61">
        <w:rPr>
          <w:rFonts w:ascii="Arial" w:hAnsi="Arial" w:cs="Arial"/>
          <w:color w:val="000000" w:themeColor="text1"/>
          <w:sz w:val="22"/>
          <w:szCs w:val="22"/>
          <w:lang w:val="en-GB"/>
        </w:rPr>
        <w:t>.</w:t>
      </w:r>
      <w:r w:rsidR="00085A61">
        <w:rPr>
          <w:rStyle w:val="FootnoteReference"/>
          <w:rFonts w:ascii="Arial" w:hAnsi="Arial" w:cs="Arial"/>
          <w:color w:val="000000" w:themeColor="text1"/>
          <w:sz w:val="22"/>
          <w:szCs w:val="22"/>
          <w:lang w:val="en-GB"/>
        </w:rPr>
        <w:footnoteReference w:id="2"/>
      </w:r>
      <w:r w:rsidR="00085A61" w:rsidRPr="00085A61">
        <w:rPr>
          <w:rFonts w:ascii="Arial" w:hAnsi="Arial" w:cs="Arial"/>
          <w:color w:val="000000" w:themeColor="text1"/>
          <w:sz w:val="22"/>
          <w:szCs w:val="22"/>
          <w:lang w:val="en-GB"/>
        </w:rPr>
        <w:t xml:space="preserve"> </w:t>
      </w:r>
      <w:r w:rsidR="00085A61">
        <w:rPr>
          <w:rFonts w:ascii="Arial" w:hAnsi="Arial" w:cs="Arial"/>
          <w:color w:val="000000" w:themeColor="text1"/>
          <w:sz w:val="22"/>
          <w:szCs w:val="22"/>
          <w:lang w:val="en-GB"/>
        </w:rPr>
        <w:t xml:space="preserve">The two </w:t>
      </w:r>
      <w:r w:rsidR="00085A61" w:rsidRPr="00085A61">
        <w:rPr>
          <w:rFonts w:ascii="Arial" w:hAnsi="Arial" w:cs="Arial"/>
          <w:color w:val="000000" w:themeColor="text1"/>
          <w:sz w:val="22"/>
          <w:szCs w:val="22"/>
          <w:lang w:val="en-GB"/>
        </w:rPr>
        <w:t>big economies of Brazil and Mexico</w:t>
      </w:r>
      <w:r w:rsidR="00775E09">
        <w:rPr>
          <w:rFonts w:ascii="Arial" w:hAnsi="Arial" w:cs="Arial"/>
          <w:color w:val="000000" w:themeColor="text1"/>
          <w:sz w:val="22"/>
          <w:szCs w:val="22"/>
          <w:lang w:val="en-GB"/>
        </w:rPr>
        <w:t xml:space="preserve"> – </w:t>
      </w:r>
      <w:r w:rsidR="00085A61" w:rsidRPr="00085A61">
        <w:rPr>
          <w:rFonts w:ascii="Arial" w:hAnsi="Arial" w:cs="Arial"/>
          <w:color w:val="000000" w:themeColor="text1"/>
          <w:sz w:val="22"/>
          <w:szCs w:val="22"/>
          <w:lang w:val="en-GB"/>
        </w:rPr>
        <w:t>where</w:t>
      </w:r>
      <w:r w:rsidR="00775E09">
        <w:rPr>
          <w:rFonts w:ascii="Arial" w:hAnsi="Arial" w:cs="Arial"/>
          <w:color w:val="000000" w:themeColor="text1"/>
          <w:sz w:val="22"/>
          <w:szCs w:val="22"/>
          <w:lang w:val="en-GB"/>
        </w:rPr>
        <w:t xml:space="preserve"> </w:t>
      </w:r>
      <w:r w:rsidR="00085A61" w:rsidRPr="00085A61">
        <w:rPr>
          <w:rFonts w:ascii="Arial" w:hAnsi="Arial" w:cs="Arial"/>
          <w:color w:val="000000" w:themeColor="text1"/>
          <w:sz w:val="22"/>
          <w:szCs w:val="22"/>
          <w:lang w:val="en-GB"/>
        </w:rPr>
        <w:t>the laws tend</w:t>
      </w:r>
      <w:r w:rsidR="00085A61">
        <w:rPr>
          <w:rFonts w:ascii="Arial" w:hAnsi="Arial" w:cs="Arial"/>
          <w:color w:val="000000" w:themeColor="text1"/>
          <w:sz w:val="22"/>
          <w:szCs w:val="22"/>
          <w:lang w:val="en-GB"/>
        </w:rPr>
        <w:t>ed</w:t>
      </w:r>
      <w:r w:rsidR="00085A61" w:rsidRPr="00085A61">
        <w:rPr>
          <w:rFonts w:ascii="Arial" w:hAnsi="Arial" w:cs="Arial"/>
          <w:color w:val="000000" w:themeColor="text1"/>
          <w:sz w:val="22"/>
          <w:szCs w:val="22"/>
          <w:lang w:val="en-GB"/>
        </w:rPr>
        <w:t xml:space="preserve"> to be very old, formalistic, not enforced, out of touch with </w:t>
      </w:r>
      <w:r w:rsidR="00085A61">
        <w:rPr>
          <w:rFonts w:ascii="Arial" w:hAnsi="Arial" w:cs="Arial"/>
          <w:color w:val="000000" w:themeColor="text1"/>
          <w:sz w:val="22"/>
          <w:szCs w:val="22"/>
          <w:lang w:val="en-GB"/>
        </w:rPr>
        <w:t xml:space="preserve">contemporary </w:t>
      </w:r>
      <w:r w:rsidR="00085A61" w:rsidRPr="00085A61">
        <w:rPr>
          <w:rFonts w:ascii="Arial" w:hAnsi="Arial" w:cs="Arial"/>
          <w:color w:val="000000" w:themeColor="text1"/>
          <w:sz w:val="22"/>
          <w:szCs w:val="22"/>
          <w:lang w:val="en-GB"/>
        </w:rPr>
        <w:t xml:space="preserve">business practices, and heavily skewed to </w:t>
      </w:r>
      <w:r w:rsidR="00775E09" w:rsidRPr="00085A61">
        <w:rPr>
          <w:rFonts w:ascii="Arial" w:hAnsi="Arial" w:cs="Arial"/>
          <w:color w:val="000000" w:themeColor="text1"/>
          <w:sz w:val="22"/>
          <w:szCs w:val="22"/>
          <w:lang w:val="en-GB"/>
        </w:rPr>
        <w:t>favour</w:t>
      </w:r>
      <w:r w:rsidR="00085A61" w:rsidRPr="00085A61">
        <w:rPr>
          <w:rFonts w:ascii="Arial" w:hAnsi="Arial" w:cs="Arial"/>
          <w:color w:val="000000" w:themeColor="text1"/>
          <w:sz w:val="22"/>
          <w:szCs w:val="22"/>
          <w:lang w:val="en-GB"/>
        </w:rPr>
        <w:t xml:space="preserve"> preserving the enterprise to protect employment at the expense of creditor protection</w:t>
      </w:r>
      <w:r w:rsidR="00085A61">
        <w:rPr>
          <w:rFonts w:ascii="Arial" w:hAnsi="Arial" w:cs="Arial"/>
          <w:color w:val="000000" w:themeColor="text1"/>
          <w:sz w:val="22"/>
          <w:szCs w:val="22"/>
          <w:lang w:val="en-GB"/>
        </w:rPr>
        <w:t xml:space="preserve"> have also been o</w:t>
      </w:r>
      <w:r w:rsidR="00085A61" w:rsidRPr="00085A61">
        <w:rPr>
          <w:rFonts w:ascii="Arial" w:hAnsi="Arial" w:cs="Arial"/>
          <w:color w:val="000000" w:themeColor="text1"/>
          <w:sz w:val="22"/>
          <w:szCs w:val="22"/>
          <w:lang w:val="en-GB"/>
        </w:rPr>
        <w:t>verhauled</w:t>
      </w:r>
      <w:r w:rsidR="00085A61">
        <w:rPr>
          <w:rFonts w:ascii="Arial" w:hAnsi="Arial" w:cs="Arial"/>
          <w:color w:val="000000" w:themeColor="text1"/>
          <w:sz w:val="22"/>
          <w:szCs w:val="22"/>
          <w:lang w:val="en-GB"/>
        </w:rPr>
        <w:t>:</w:t>
      </w:r>
      <w:r w:rsidR="00085A61" w:rsidRPr="00085A61">
        <w:rPr>
          <w:rFonts w:ascii="Arial" w:hAnsi="Arial" w:cs="Arial"/>
          <w:color w:val="000000" w:themeColor="text1"/>
          <w:sz w:val="22"/>
          <w:szCs w:val="22"/>
          <w:lang w:val="en-GB"/>
        </w:rPr>
        <w:t xml:space="preserve"> the Brazilian Bankruptcy Law is fairly well-developed (by emerging markets standards)</w:t>
      </w:r>
      <w:r w:rsidR="00085A61">
        <w:rPr>
          <w:rFonts w:ascii="Arial" w:hAnsi="Arial" w:cs="Arial"/>
          <w:color w:val="000000" w:themeColor="text1"/>
          <w:sz w:val="22"/>
          <w:szCs w:val="22"/>
          <w:lang w:val="en-GB"/>
        </w:rPr>
        <w:t xml:space="preserve">, 'having been overhauled </w:t>
      </w:r>
      <w:r w:rsidR="00085A61" w:rsidRPr="00085A61">
        <w:rPr>
          <w:rFonts w:ascii="Arial" w:hAnsi="Arial" w:cs="Arial"/>
          <w:color w:val="000000" w:themeColor="text1"/>
          <w:sz w:val="22"/>
          <w:szCs w:val="22"/>
          <w:lang w:val="en-GB"/>
        </w:rPr>
        <w:t>in 2005 to provide debtors with better prospects for restructuring instead of liquidation</w:t>
      </w:r>
      <w:r w:rsidR="00085A61">
        <w:rPr>
          <w:rFonts w:ascii="Arial" w:hAnsi="Arial" w:cs="Arial"/>
          <w:color w:val="000000" w:themeColor="text1"/>
          <w:sz w:val="22"/>
          <w:szCs w:val="22"/>
          <w:lang w:val="en-GB"/>
        </w:rPr>
        <w:t>';</w:t>
      </w:r>
      <w:r w:rsidR="00085A61">
        <w:rPr>
          <w:rStyle w:val="FootnoteReference"/>
          <w:rFonts w:ascii="Arial" w:hAnsi="Arial" w:cs="Arial"/>
          <w:color w:val="000000" w:themeColor="text1"/>
          <w:sz w:val="22"/>
          <w:szCs w:val="22"/>
          <w:lang w:val="en-GB"/>
        </w:rPr>
        <w:footnoteReference w:id="3"/>
      </w:r>
      <w:r w:rsidR="00085A61" w:rsidRPr="00085A61">
        <w:rPr>
          <w:rFonts w:ascii="Arial" w:hAnsi="Arial" w:cs="Arial"/>
          <w:color w:val="000000" w:themeColor="text1"/>
          <w:sz w:val="22"/>
          <w:szCs w:val="22"/>
          <w:lang w:val="en-GB"/>
        </w:rPr>
        <w:t xml:space="preserve">  </w:t>
      </w:r>
      <w:r w:rsidR="00085A61">
        <w:rPr>
          <w:rFonts w:ascii="Arial" w:hAnsi="Arial" w:cs="Arial"/>
          <w:color w:val="000000" w:themeColor="text1"/>
          <w:sz w:val="22"/>
          <w:szCs w:val="22"/>
          <w:lang w:val="en-GB"/>
        </w:rPr>
        <w:t>'</w:t>
      </w:r>
      <w:r w:rsidR="00085A61" w:rsidRPr="00085A61">
        <w:rPr>
          <w:rFonts w:ascii="Arial" w:hAnsi="Arial" w:cs="Arial"/>
          <w:color w:val="000000" w:themeColor="text1"/>
          <w:sz w:val="22"/>
          <w:szCs w:val="22"/>
          <w:lang w:val="en-GB"/>
        </w:rPr>
        <w:t xml:space="preserve">Mexico has a well-tested (by emerging markets standards) bankruptcy system, with multiple precedents dating back to 2003, shortly after the </w:t>
      </w:r>
      <w:r w:rsidR="00085A61" w:rsidRPr="00085A61">
        <w:rPr>
          <w:rFonts w:ascii="Arial" w:hAnsi="Arial" w:cs="Arial"/>
          <w:i/>
          <w:iCs/>
          <w:color w:val="000000" w:themeColor="text1"/>
          <w:sz w:val="22"/>
          <w:szCs w:val="22"/>
          <w:lang w:val="en-GB"/>
        </w:rPr>
        <w:t>Ley de Concursos Mercantiles</w:t>
      </w:r>
      <w:r w:rsidR="00085A61" w:rsidRPr="00085A61">
        <w:rPr>
          <w:rFonts w:ascii="Arial" w:hAnsi="Arial" w:cs="Arial"/>
          <w:color w:val="000000" w:themeColor="text1"/>
          <w:sz w:val="22"/>
          <w:szCs w:val="22"/>
          <w:lang w:val="en-GB"/>
        </w:rPr>
        <w:t xml:space="preserve"> was approved</w:t>
      </w:r>
      <w:r w:rsidR="00085A61">
        <w:rPr>
          <w:rFonts w:ascii="Arial" w:hAnsi="Arial" w:cs="Arial"/>
          <w:color w:val="000000" w:themeColor="text1"/>
          <w:sz w:val="22"/>
          <w:szCs w:val="22"/>
          <w:lang w:val="en-GB"/>
        </w:rPr>
        <w:t>'</w:t>
      </w:r>
      <w:r w:rsidR="00085A61" w:rsidRPr="00085A61">
        <w:rPr>
          <w:rFonts w:ascii="Arial" w:hAnsi="Arial" w:cs="Arial"/>
          <w:color w:val="000000" w:themeColor="text1"/>
          <w:sz w:val="22"/>
          <w:szCs w:val="22"/>
          <w:lang w:val="en-GB"/>
        </w:rPr>
        <w:t>.</w:t>
      </w:r>
      <w:r w:rsidR="00085A61">
        <w:rPr>
          <w:rStyle w:val="FootnoteReference"/>
          <w:rFonts w:ascii="Arial" w:hAnsi="Arial" w:cs="Arial"/>
          <w:color w:val="000000" w:themeColor="text1"/>
          <w:sz w:val="22"/>
          <w:szCs w:val="22"/>
          <w:lang w:val="en-GB"/>
        </w:rPr>
        <w:footnoteReference w:id="4"/>
      </w:r>
      <w:r w:rsidR="00085A61" w:rsidRPr="00085A61">
        <w:rPr>
          <w:rFonts w:ascii="Arial" w:hAnsi="Arial" w:cs="Arial"/>
          <w:color w:val="000000" w:themeColor="text1"/>
          <w:sz w:val="22"/>
          <w:szCs w:val="22"/>
          <w:lang w:val="en-GB"/>
        </w:rPr>
        <w:t xml:space="preserve">  </w:t>
      </w:r>
    </w:p>
    <w:p w14:paraId="495A4DB7" w14:textId="286434FB" w:rsidR="006A1EBB" w:rsidRDefault="006A1EBB" w:rsidP="00550ED9">
      <w:pPr>
        <w:jc w:val="both"/>
        <w:rPr>
          <w:rFonts w:ascii="Arial" w:hAnsi="Arial" w:cs="Arial"/>
          <w:color w:val="000000" w:themeColor="text1"/>
          <w:sz w:val="22"/>
          <w:szCs w:val="22"/>
          <w:lang w:val="en-GB"/>
        </w:rPr>
      </w:pPr>
    </w:p>
    <w:p w14:paraId="552DC2D3" w14:textId="593C7CBA" w:rsidR="006A1EBB" w:rsidRDefault="006A1EBB" w:rsidP="00550ED9">
      <w:p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B) The Anglo-American </w:t>
      </w:r>
      <w:r w:rsidR="00775E09">
        <w:rPr>
          <w:rFonts w:ascii="Arial" w:hAnsi="Arial" w:cs="Arial"/>
          <w:color w:val="000000" w:themeColor="text1"/>
          <w:sz w:val="22"/>
          <w:szCs w:val="22"/>
          <w:lang w:val="en-GB"/>
        </w:rPr>
        <w:t xml:space="preserve">insolvency laws </w:t>
      </w:r>
      <w:r>
        <w:rPr>
          <w:rFonts w:ascii="Arial" w:hAnsi="Arial" w:cs="Arial"/>
          <w:color w:val="000000" w:themeColor="text1"/>
          <w:sz w:val="22"/>
          <w:szCs w:val="22"/>
          <w:lang w:val="en-GB"/>
        </w:rPr>
        <w:t>are historically rooted in common law (i.e., English law):</w:t>
      </w:r>
    </w:p>
    <w:p w14:paraId="5F7DB4D2" w14:textId="748ED871" w:rsidR="006A1EBB" w:rsidRDefault="006A1EBB" w:rsidP="00550ED9">
      <w:pPr>
        <w:jc w:val="both"/>
        <w:rPr>
          <w:rFonts w:ascii="Arial" w:hAnsi="Arial" w:cs="Arial"/>
          <w:color w:val="000000" w:themeColor="text1"/>
          <w:sz w:val="22"/>
          <w:szCs w:val="22"/>
          <w:lang w:val="en-GB"/>
        </w:rPr>
      </w:pPr>
    </w:p>
    <w:p w14:paraId="2712666E" w14:textId="163DF358" w:rsidR="006A1EBB" w:rsidRDefault="006A1EBB" w:rsidP="00DF1ECD">
      <w:pPr>
        <w:ind w:left="720"/>
        <w:jc w:val="both"/>
        <w:rPr>
          <w:rFonts w:ascii="Arial" w:hAnsi="Arial" w:cs="Arial"/>
          <w:color w:val="000000" w:themeColor="text1"/>
          <w:sz w:val="22"/>
          <w:szCs w:val="22"/>
          <w:lang w:val="en-GB"/>
        </w:rPr>
      </w:pPr>
      <w:r>
        <w:rPr>
          <w:rFonts w:ascii="Arial" w:hAnsi="Arial" w:cs="Arial"/>
          <w:color w:val="000000" w:themeColor="text1"/>
          <w:sz w:val="22"/>
          <w:szCs w:val="22"/>
          <w:lang w:val="en-GB"/>
        </w:rPr>
        <w:t>1) The Insolvency Act 1986 (the "</w:t>
      </w:r>
      <w:r w:rsidRPr="003820CF">
        <w:rPr>
          <w:rFonts w:ascii="Arial" w:hAnsi="Arial" w:cs="Arial"/>
          <w:b/>
          <w:bCs/>
          <w:color w:val="000000" w:themeColor="text1"/>
          <w:sz w:val="22"/>
          <w:szCs w:val="22"/>
          <w:lang w:val="en-GB"/>
        </w:rPr>
        <w:t>1</w:t>
      </w:r>
      <w:r w:rsidRPr="006A1EBB">
        <w:rPr>
          <w:rFonts w:ascii="Arial" w:hAnsi="Arial" w:cs="Arial"/>
          <w:b/>
          <w:bCs/>
          <w:color w:val="000000" w:themeColor="text1"/>
          <w:sz w:val="22"/>
          <w:szCs w:val="22"/>
          <w:lang w:val="en-GB"/>
        </w:rPr>
        <w:t>986 Act</w:t>
      </w:r>
      <w:r>
        <w:rPr>
          <w:rFonts w:ascii="Arial" w:hAnsi="Arial" w:cs="Arial"/>
          <w:color w:val="000000" w:themeColor="text1"/>
          <w:sz w:val="22"/>
          <w:szCs w:val="22"/>
          <w:lang w:val="en-GB"/>
        </w:rPr>
        <w:t xml:space="preserve">") is the core legislation </w:t>
      </w:r>
      <w:r w:rsidR="001300C3">
        <w:rPr>
          <w:rFonts w:ascii="Arial" w:hAnsi="Arial" w:cs="Arial"/>
          <w:color w:val="000000" w:themeColor="text1"/>
          <w:sz w:val="22"/>
          <w:szCs w:val="22"/>
          <w:lang w:val="en-GB"/>
        </w:rPr>
        <w:t>governing</w:t>
      </w:r>
      <w:r>
        <w:rPr>
          <w:rFonts w:ascii="Arial" w:hAnsi="Arial" w:cs="Arial"/>
          <w:color w:val="000000" w:themeColor="text1"/>
          <w:sz w:val="22"/>
          <w:szCs w:val="22"/>
          <w:lang w:val="en-GB"/>
        </w:rPr>
        <w:t xml:space="preserve"> English insolvency law and is an example of unified legislation that deals with personal (consumer) and corporate bankruptcy under the auspices of the same 1986 Act (</w:t>
      </w:r>
      <w:r w:rsidR="00775E09">
        <w:rPr>
          <w:rFonts w:ascii="Arial" w:hAnsi="Arial" w:cs="Arial"/>
          <w:color w:val="000000" w:themeColor="text1"/>
          <w:sz w:val="22"/>
          <w:szCs w:val="22"/>
          <w:lang w:val="en-GB"/>
        </w:rPr>
        <w:t>like</w:t>
      </w:r>
      <w:r>
        <w:rPr>
          <w:rFonts w:ascii="Arial" w:hAnsi="Arial" w:cs="Arial"/>
          <w:color w:val="000000" w:themeColor="text1"/>
          <w:sz w:val="22"/>
          <w:szCs w:val="22"/>
          <w:lang w:val="en-GB"/>
        </w:rPr>
        <w:t xml:space="preserve"> the German </w:t>
      </w:r>
      <w:r>
        <w:rPr>
          <w:rFonts w:ascii="Arial" w:hAnsi="Arial" w:cs="Arial"/>
          <w:i/>
          <w:iCs/>
          <w:color w:val="000000" w:themeColor="text1"/>
          <w:sz w:val="22"/>
          <w:szCs w:val="22"/>
          <w:lang w:val="en-GB"/>
        </w:rPr>
        <w:t>Insolvenzordnung</w:t>
      </w:r>
      <w:r>
        <w:rPr>
          <w:rFonts w:ascii="Arial" w:hAnsi="Arial" w:cs="Arial"/>
          <w:color w:val="000000" w:themeColor="text1"/>
          <w:sz w:val="22"/>
          <w:szCs w:val="22"/>
          <w:lang w:val="en-GB"/>
        </w:rPr>
        <w:t>)</w:t>
      </w:r>
      <w:r w:rsidR="00775E09">
        <w:rPr>
          <w:rFonts w:ascii="Arial" w:hAnsi="Arial" w:cs="Arial"/>
          <w:color w:val="000000" w:themeColor="text1"/>
          <w:sz w:val="22"/>
          <w:szCs w:val="22"/>
          <w:lang w:val="en-GB"/>
        </w:rPr>
        <w:t>.</w:t>
      </w:r>
      <w:r>
        <w:rPr>
          <w:rFonts w:ascii="Arial" w:hAnsi="Arial" w:cs="Arial"/>
          <w:color w:val="000000" w:themeColor="text1"/>
          <w:sz w:val="22"/>
          <w:szCs w:val="22"/>
          <w:lang w:val="en-GB"/>
        </w:rPr>
        <w:t xml:space="preserve"> </w:t>
      </w:r>
      <w:r w:rsidR="00775E09">
        <w:rPr>
          <w:rFonts w:ascii="Arial" w:hAnsi="Arial" w:cs="Arial"/>
          <w:color w:val="000000" w:themeColor="text1"/>
          <w:sz w:val="22"/>
          <w:szCs w:val="22"/>
          <w:lang w:val="en-GB"/>
        </w:rPr>
        <w:t>H</w:t>
      </w:r>
      <w:r>
        <w:rPr>
          <w:rFonts w:ascii="Arial" w:hAnsi="Arial" w:cs="Arial"/>
          <w:color w:val="000000" w:themeColor="text1"/>
          <w:sz w:val="22"/>
          <w:szCs w:val="22"/>
          <w:lang w:val="en-GB"/>
        </w:rPr>
        <w:t xml:space="preserve">owever, the English </w:t>
      </w:r>
      <w:r w:rsidR="00775E09">
        <w:rPr>
          <w:rFonts w:ascii="Arial" w:hAnsi="Arial" w:cs="Arial"/>
          <w:color w:val="000000" w:themeColor="text1"/>
          <w:sz w:val="22"/>
          <w:szCs w:val="22"/>
          <w:lang w:val="en-GB"/>
        </w:rPr>
        <w:t xml:space="preserve">1986 </w:t>
      </w:r>
      <w:r>
        <w:rPr>
          <w:rFonts w:ascii="Arial" w:hAnsi="Arial" w:cs="Arial"/>
          <w:color w:val="000000" w:themeColor="text1"/>
          <w:sz w:val="22"/>
          <w:szCs w:val="22"/>
          <w:lang w:val="en-GB"/>
        </w:rPr>
        <w:t xml:space="preserve">Act essentially duplicates several provisions which apply to individuals and companies respectively. Aspects of the 1986 Act were amended by the </w:t>
      </w:r>
      <w:r w:rsidR="001300C3">
        <w:rPr>
          <w:rFonts w:ascii="Arial" w:hAnsi="Arial" w:cs="Arial"/>
          <w:color w:val="000000" w:themeColor="text1"/>
          <w:sz w:val="22"/>
          <w:szCs w:val="22"/>
          <w:lang w:val="en-GB"/>
        </w:rPr>
        <w:t>Insolvency</w:t>
      </w:r>
      <w:r>
        <w:rPr>
          <w:rFonts w:ascii="Arial" w:hAnsi="Arial" w:cs="Arial"/>
          <w:color w:val="000000" w:themeColor="text1"/>
          <w:sz w:val="22"/>
          <w:szCs w:val="22"/>
          <w:lang w:val="en-GB"/>
        </w:rPr>
        <w:t xml:space="preserve"> Act 2000 and the Enterprise Act 2002. In 2009, the Debt Relief Order for individuals was introduced and in 2016 further amendments were introduced that permitted applications for bankruptcy relief to be made online. Like other </w:t>
      </w:r>
      <w:r w:rsidR="000C3BE4">
        <w:rPr>
          <w:rFonts w:ascii="Arial" w:hAnsi="Arial" w:cs="Arial"/>
          <w:color w:val="000000" w:themeColor="text1"/>
          <w:sz w:val="22"/>
          <w:szCs w:val="22"/>
          <w:lang w:val="en-GB"/>
        </w:rPr>
        <w:t>jurisdictions</w:t>
      </w:r>
      <w:r>
        <w:rPr>
          <w:rFonts w:ascii="Arial" w:hAnsi="Arial" w:cs="Arial"/>
          <w:color w:val="000000" w:themeColor="text1"/>
          <w:sz w:val="22"/>
          <w:szCs w:val="22"/>
          <w:lang w:val="en-GB"/>
        </w:rPr>
        <w:t xml:space="preserve">, the UK adopted </w:t>
      </w:r>
      <w:r w:rsidR="00775E09">
        <w:rPr>
          <w:rFonts w:ascii="Arial" w:hAnsi="Arial" w:cs="Arial"/>
          <w:color w:val="000000" w:themeColor="text1"/>
          <w:sz w:val="22"/>
          <w:szCs w:val="22"/>
          <w:lang w:val="en-GB"/>
        </w:rPr>
        <w:t>several</w:t>
      </w:r>
      <w:r>
        <w:rPr>
          <w:rFonts w:ascii="Arial" w:hAnsi="Arial" w:cs="Arial"/>
          <w:color w:val="000000" w:themeColor="text1"/>
          <w:sz w:val="22"/>
          <w:szCs w:val="22"/>
          <w:lang w:val="en-GB"/>
        </w:rPr>
        <w:t xml:space="preserve"> insolvency related reform measures in the wake of the Covid-19 pandemic. To this end, the Corporate Insolvency and Governance Act 2020 was enacted, setting out insolvency law reforms that, </w:t>
      </w:r>
      <w:r w:rsidRPr="00775E09">
        <w:rPr>
          <w:rFonts w:ascii="Arial" w:hAnsi="Arial" w:cs="Arial"/>
          <w:i/>
          <w:iCs/>
          <w:color w:val="000000" w:themeColor="text1"/>
          <w:sz w:val="22"/>
          <w:szCs w:val="22"/>
          <w:lang w:val="en-GB"/>
        </w:rPr>
        <w:t>inter alia</w:t>
      </w:r>
      <w:r>
        <w:rPr>
          <w:rFonts w:ascii="Arial" w:hAnsi="Arial" w:cs="Arial"/>
          <w:color w:val="000000" w:themeColor="text1"/>
          <w:sz w:val="22"/>
          <w:szCs w:val="22"/>
          <w:lang w:val="en-GB"/>
        </w:rPr>
        <w:t>, introduced a new restructuring plan, new moratorium rules, the relaxation of wrongful trading liability as well as the suspension of winding up petitions and statutory demands</w:t>
      </w:r>
      <w:r w:rsidR="000C3BE4">
        <w:rPr>
          <w:rFonts w:ascii="Arial" w:hAnsi="Arial" w:cs="Arial"/>
          <w:color w:val="000000" w:themeColor="text1"/>
          <w:sz w:val="22"/>
          <w:szCs w:val="22"/>
          <w:lang w:val="en-GB"/>
        </w:rPr>
        <w:t>.</w:t>
      </w:r>
      <w:r w:rsidR="000C3BE4">
        <w:rPr>
          <w:rStyle w:val="FootnoteReference"/>
          <w:rFonts w:ascii="Arial" w:hAnsi="Arial" w:cs="Arial"/>
          <w:color w:val="000000" w:themeColor="text1"/>
          <w:sz w:val="22"/>
          <w:szCs w:val="22"/>
          <w:lang w:val="en-GB"/>
        </w:rPr>
        <w:footnoteReference w:id="5"/>
      </w:r>
      <w:r w:rsidR="003820CF">
        <w:rPr>
          <w:rFonts w:ascii="Arial" w:hAnsi="Arial" w:cs="Arial"/>
          <w:color w:val="000000" w:themeColor="text1"/>
          <w:sz w:val="22"/>
          <w:szCs w:val="22"/>
          <w:lang w:val="en-GB"/>
        </w:rPr>
        <w:t xml:space="preserve"> Note also that England and Wales adopted the UNCITRAL Model Law on Cross-Border Insolvency in 2006. </w:t>
      </w:r>
      <w:r w:rsidR="001300C3">
        <w:rPr>
          <w:rFonts w:ascii="Arial" w:hAnsi="Arial" w:cs="Arial"/>
          <w:color w:val="000000" w:themeColor="text1"/>
          <w:sz w:val="22"/>
          <w:szCs w:val="22"/>
          <w:lang w:val="en-GB"/>
        </w:rPr>
        <w:t xml:space="preserve">Common law principles also still apply. </w:t>
      </w:r>
      <w:r w:rsidR="003820CF">
        <w:rPr>
          <w:rFonts w:ascii="Arial" w:hAnsi="Arial" w:cs="Arial"/>
          <w:color w:val="000000" w:themeColor="text1"/>
          <w:sz w:val="22"/>
          <w:szCs w:val="22"/>
          <w:lang w:val="en-GB"/>
        </w:rPr>
        <w:t xml:space="preserve">Section 426 of the </w:t>
      </w:r>
      <w:r w:rsidR="001300C3">
        <w:rPr>
          <w:rFonts w:ascii="Arial" w:hAnsi="Arial" w:cs="Arial"/>
          <w:color w:val="000000" w:themeColor="text1"/>
          <w:sz w:val="22"/>
          <w:szCs w:val="22"/>
          <w:lang w:val="en-GB"/>
        </w:rPr>
        <w:t xml:space="preserve">1986 Act still applies to "relevant countries" (that is </w:t>
      </w:r>
      <w:r w:rsidR="001300C3" w:rsidRPr="001300C3">
        <w:rPr>
          <w:rFonts w:ascii="Arial" w:hAnsi="Arial" w:cs="Arial"/>
          <w:color w:val="000000" w:themeColor="text1"/>
          <w:sz w:val="22"/>
          <w:szCs w:val="22"/>
          <w:lang w:val="en-GB"/>
        </w:rPr>
        <w:t xml:space="preserve">Channel Islands and Isle of </w:t>
      </w:r>
      <w:r w:rsidR="001300C3" w:rsidRPr="001300C3">
        <w:rPr>
          <w:rFonts w:ascii="Arial" w:hAnsi="Arial" w:cs="Arial"/>
          <w:color w:val="000000" w:themeColor="text1"/>
          <w:sz w:val="22"/>
          <w:szCs w:val="22"/>
          <w:lang w:val="en-GB"/>
        </w:rPr>
        <w:lastRenderedPageBreak/>
        <w:t>Man</w:t>
      </w:r>
      <w:r w:rsidR="001300C3">
        <w:rPr>
          <w:rFonts w:ascii="Arial" w:hAnsi="Arial" w:cs="Arial"/>
          <w:color w:val="000000" w:themeColor="text1"/>
          <w:sz w:val="22"/>
          <w:szCs w:val="22"/>
          <w:lang w:val="en-GB"/>
        </w:rPr>
        <w:t xml:space="preserve">) and countries or territories designated as such by the Secretary of State (and currently include: </w:t>
      </w:r>
      <w:r w:rsidR="001300C3" w:rsidRPr="001300C3">
        <w:rPr>
          <w:rFonts w:ascii="Arial" w:hAnsi="Arial" w:cs="Arial"/>
          <w:color w:val="000000" w:themeColor="text1"/>
          <w:sz w:val="22"/>
          <w:szCs w:val="22"/>
          <w:lang w:val="en-GB"/>
        </w:rPr>
        <w:t>Anguilla, Australia, the Bahamas, Bermuda, Botswana, Canada, Cayman Islands, Falkland Islands, Gibraltar, Hong</w:t>
      </w:r>
      <w:r w:rsidR="001300C3">
        <w:rPr>
          <w:rFonts w:ascii="Arial" w:hAnsi="Arial" w:cs="Arial"/>
          <w:color w:val="000000" w:themeColor="text1"/>
          <w:sz w:val="22"/>
          <w:szCs w:val="22"/>
          <w:lang w:val="en-GB"/>
        </w:rPr>
        <w:t xml:space="preserve"> </w:t>
      </w:r>
      <w:r w:rsidR="001300C3" w:rsidRPr="001300C3">
        <w:rPr>
          <w:rFonts w:ascii="Arial" w:hAnsi="Arial" w:cs="Arial"/>
          <w:color w:val="000000" w:themeColor="text1"/>
          <w:sz w:val="22"/>
          <w:szCs w:val="22"/>
          <w:lang w:val="en-GB"/>
        </w:rPr>
        <w:t>Kong, the Republic of Ireland, Montserrat, New Zealand, St Helena, Turks and Caicos Islands, Tuvalu, the Virgin</w:t>
      </w:r>
      <w:r w:rsidR="001300C3">
        <w:rPr>
          <w:rFonts w:ascii="Arial" w:hAnsi="Arial" w:cs="Arial"/>
          <w:color w:val="000000" w:themeColor="text1"/>
          <w:sz w:val="22"/>
          <w:szCs w:val="22"/>
          <w:lang w:val="en-GB"/>
        </w:rPr>
        <w:t xml:space="preserve"> </w:t>
      </w:r>
      <w:r w:rsidR="001300C3" w:rsidRPr="001300C3">
        <w:rPr>
          <w:rFonts w:ascii="Arial" w:hAnsi="Arial" w:cs="Arial"/>
          <w:color w:val="000000" w:themeColor="text1"/>
          <w:sz w:val="22"/>
          <w:szCs w:val="22"/>
          <w:lang w:val="en-GB"/>
        </w:rPr>
        <w:t>Islands, Malaysia, South Africa</w:t>
      </w:r>
      <w:r w:rsidR="001300C3">
        <w:rPr>
          <w:rFonts w:ascii="Arial" w:hAnsi="Arial" w:cs="Arial"/>
          <w:color w:val="000000" w:themeColor="text1"/>
          <w:sz w:val="22"/>
          <w:szCs w:val="22"/>
          <w:lang w:val="en-GB"/>
        </w:rPr>
        <w:t>,</w:t>
      </w:r>
      <w:r w:rsidR="001300C3" w:rsidRPr="001300C3">
        <w:rPr>
          <w:rFonts w:ascii="Arial" w:hAnsi="Arial" w:cs="Arial"/>
          <w:color w:val="000000" w:themeColor="text1"/>
          <w:sz w:val="22"/>
          <w:szCs w:val="22"/>
          <w:lang w:val="en-GB"/>
        </w:rPr>
        <w:t xml:space="preserve"> and Brunei Darussalam.</w:t>
      </w:r>
      <w:r w:rsidR="00775E09">
        <w:rPr>
          <w:rFonts w:ascii="Arial" w:hAnsi="Arial" w:cs="Arial"/>
          <w:color w:val="000000" w:themeColor="text1"/>
          <w:sz w:val="22"/>
          <w:szCs w:val="22"/>
          <w:lang w:val="en-GB"/>
        </w:rPr>
        <w:t>)</w:t>
      </w:r>
    </w:p>
    <w:p w14:paraId="79F9C839" w14:textId="7E83263E" w:rsidR="001300C3" w:rsidRDefault="001300C3" w:rsidP="00DF1ECD">
      <w:pPr>
        <w:ind w:left="720"/>
        <w:jc w:val="both"/>
        <w:rPr>
          <w:rFonts w:ascii="Arial" w:hAnsi="Arial" w:cs="Arial"/>
          <w:color w:val="000000" w:themeColor="text1"/>
          <w:sz w:val="22"/>
          <w:szCs w:val="22"/>
          <w:lang w:val="en-GB"/>
        </w:rPr>
      </w:pPr>
    </w:p>
    <w:p w14:paraId="085F1C53" w14:textId="39FCD607" w:rsidR="001300C3" w:rsidRDefault="001300C3" w:rsidP="00DF1ECD">
      <w:pPr>
        <w:ind w:left="720"/>
        <w:jc w:val="both"/>
        <w:rPr>
          <w:rFonts w:ascii="Arial" w:hAnsi="Arial" w:cs="Arial"/>
          <w:color w:val="000000" w:themeColor="text1"/>
          <w:sz w:val="22"/>
          <w:szCs w:val="22"/>
          <w:lang w:val="en-GB"/>
        </w:rPr>
      </w:pPr>
      <w:r>
        <w:rPr>
          <w:rFonts w:ascii="Arial" w:hAnsi="Arial" w:cs="Arial"/>
          <w:color w:val="000000" w:themeColor="text1"/>
          <w:sz w:val="22"/>
          <w:szCs w:val="22"/>
          <w:lang w:val="en-GB"/>
        </w:rPr>
        <w:t>2) In the USA, the Bankruptcy Code is the federal legislation that applies to all US states. As the USA is a federation, conventionally, one must distinguish between federal and state law. American bankruptcy law was revised in the wake of the 1973 Review Commission, giving rise to the Bankruptcy Code of 1978 (the "</w:t>
      </w:r>
      <w:r w:rsidRPr="001300C3">
        <w:rPr>
          <w:rFonts w:ascii="Arial" w:hAnsi="Arial" w:cs="Arial"/>
          <w:b/>
          <w:bCs/>
          <w:color w:val="000000" w:themeColor="text1"/>
          <w:sz w:val="22"/>
          <w:szCs w:val="22"/>
          <w:lang w:val="en-GB"/>
        </w:rPr>
        <w:t>1978 Code</w:t>
      </w:r>
      <w:r>
        <w:rPr>
          <w:rFonts w:ascii="Arial" w:hAnsi="Arial" w:cs="Arial"/>
          <w:color w:val="000000" w:themeColor="text1"/>
          <w:sz w:val="22"/>
          <w:szCs w:val="22"/>
          <w:lang w:val="en-GB"/>
        </w:rPr>
        <w:t>"). The 1978 Code codified</w:t>
      </w:r>
      <w:r w:rsidR="00775E09">
        <w:rPr>
          <w:rFonts w:ascii="Arial" w:hAnsi="Arial" w:cs="Arial"/>
          <w:color w:val="000000" w:themeColor="text1"/>
          <w:sz w:val="22"/>
          <w:szCs w:val="22"/>
          <w:lang w:val="en-GB"/>
        </w:rPr>
        <w:t xml:space="preserve"> the</w:t>
      </w:r>
      <w:r>
        <w:rPr>
          <w:rFonts w:ascii="Arial" w:hAnsi="Arial" w:cs="Arial"/>
          <w:color w:val="000000" w:themeColor="text1"/>
          <w:sz w:val="22"/>
          <w:szCs w:val="22"/>
          <w:lang w:val="en-GB"/>
        </w:rPr>
        <w:t xml:space="preserve"> following well-known procedures</w:t>
      </w:r>
      <w:r w:rsidR="003C2D60">
        <w:rPr>
          <w:rFonts w:ascii="Arial" w:hAnsi="Arial" w:cs="Arial"/>
          <w:color w:val="000000" w:themeColor="text1"/>
          <w:sz w:val="22"/>
          <w:szCs w:val="22"/>
          <w:lang w:val="en-GB"/>
        </w:rPr>
        <w:t xml:space="preserve">: liquidation (Chapter 7); municipalities (Chapter 9); reorganisation / rescue (Chapter 11); family farmer (Chapter 12); and rescheduling of debt (repayment plan) (Chapter 13). The 1990s Review Commission produced the 2005 reforms that led to the Bankruptcy Abuse Prevention and Consumer Protection Act 2005. This introduced "means testing" as a principle by which to determine which individual debtor may file for Chapter 7 (that is, direct liquidation / bankruptcy) or Chapter 13 (that is, a repayment plan connected to a discharge). Chapter 15 contains the adoption of the 1997 UNCITRAL Model Law on Cross-Border Insolvency replacing the former section 304 of the 1978 Code to deal with international insolvency. While the US insolvency system is seen </w:t>
      </w:r>
      <w:r w:rsidR="00775E09">
        <w:rPr>
          <w:rFonts w:ascii="Arial" w:hAnsi="Arial" w:cs="Arial"/>
          <w:color w:val="000000" w:themeColor="text1"/>
          <w:sz w:val="22"/>
          <w:szCs w:val="22"/>
          <w:lang w:val="en-GB"/>
        </w:rPr>
        <w:t xml:space="preserve">as </w:t>
      </w:r>
      <w:r w:rsidR="003C2D60">
        <w:rPr>
          <w:rFonts w:ascii="Arial" w:hAnsi="Arial" w:cs="Arial"/>
          <w:color w:val="000000" w:themeColor="text1"/>
          <w:sz w:val="22"/>
          <w:szCs w:val="22"/>
          <w:lang w:val="en-GB"/>
        </w:rPr>
        <w:t>a quintessential example of a pro-debtor system thanks to its significantly liberal approach to rehabilitation, also termed as discharge, the 1978 Code was amended also in this regard by the 1990s Review Commission. The US insolvency system is deemed to be a trailblazer for of its very liberal rehabilitation approach (i.e., discharge of debt) and its Chapter 11 reorganisation mechanism.</w:t>
      </w:r>
    </w:p>
    <w:p w14:paraId="1278B3F1" w14:textId="3B9BE3CA" w:rsidR="003C2D60" w:rsidRDefault="003C2D60" w:rsidP="00DF1ECD">
      <w:pPr>
        <w:ind w:left="720"/>
        <w:jc w:val="both"/>
        <w:rPr>
          <w:rFonts w:ascii="Arial" w:hAnsi="Arial" w:cs="Arial"/>
          <w:color w:val="000000" w:themeColor="text1"/>
          <w:sz w:val="22"/>
          <w:szCs w:val="22"/>
          <w:lang w:val="en-GB"/>
        </w:rPr>
      </w:pPr>
    </w:p>
    <w:p w14:paraId="304C2FB2" w14:textId="4DE55CDE" w:rsidR="00CC7728" w:rsidRPr="00775E09" w:rsidRDefault="003C2D60" w:rsidP="00775E09">
      <w:pPr>
        <w:ind w:left="720"/>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3) While Australian insolvency law is also founded </w:t>
      </w:r>
      <w:r w:rsidR="00775E09">
        <w:rPr>
          <w:rFonts w:ascii="Arial" w:hAnsi="Arial" w:cs="Arial"/>
          <w:color w:val="000000" w:themeColor="text1"/>
          <w:sz w:val="22"/>
          <w:szCs w:val="22"/>
          <w:lang w:val="en-GB"/>
        </w:rPr>
        <w:t>o</w:t>
      </w:r>
      <w:r>
        <w:rPr>
          <w:rFonts w:ascii="Arial" w:hAnsi="Arial" w:cs="Arial"/>
          <w:color w:val="000000" w:themeColor="text1"/>
          <w:sz w:val="22"/>
          <w:szCs w:val="22"/>
          <w:lang w:val="en-GB"/>
        </w:rPr>
        <w:t xml:space="preserve">n English common law, it is not a unified legislation. </w:t>
      </w:r>
      <w:r w:rsidR="00905310">
        <w:rPr>
          <w:rFonts w:ascii="Arial" w:hAnsi="Arial" w:cs="Arial"/>
          <w:color w:val="000000" w:themeColor="text1"/>
          <w:sz w:val="22"/>
          <w:szCs w:val="22"/>
          <w:lang w:val="en-GB"/>
        </w:rPr>
        <w:t>The Corporations Act 2001 governs corporate insolvency, while insolvency of individuals or natural persons is governed by the Bankruptcy Act 1996. Note also that Australia has adopted the UNCITRAL Model Law on Cross-Border Insolvency.</w:t>
      </w:r>
      <w:r w:rsidR="000E12C4">
        <w:rPr>
          <w:rFonts w:ascii="Arial" w:hAnsi="Arial" w:cs="Arial"/>
          <w:color w:val="000000" w:themeColor="text1"/>
          <w:sz w:val="22"/>
          <w:szCs w:val="22"/>
          <w:lang w:val="en-GB"/>
        </w:rPr>
        <w:t xml:space="preserve"> Furthermore, African countries formerly colonised by Great Britain, such as Botswana, Kenya, Nigeria, </w:t>
      </w:r>
      <w:proofErr w:type="gramStart"/>
      <w:r w:rsidR="000E12C4">
        <w:rPr>
          <w:rFonts w:ascii="Arial" w:hAnsi="Arial" w:cs="Arial"/>
          <w:color w:val="000000" w:themeColor="text1"/>
          <w:sz w:val="22"/>
          <w:szCs w:val="22"/>
          <w:lang w:val="en-GB"/>
        </w:rPr>
        <w:t>Tanzania</w:t>
      </w:r>
      <w:proofErr w:type="gramEnd"/>
      <w:r w:rsidR="000E12C4">
        <w:rPr>
          <w:rFonts w:ascii="Arial" w:hAnsi="Arial" w:cs="Arial"/>
          <w:color w:val="000000" w:themeColor="text1"/>
          <w:sz w:val="22"/>
          <w:szCs w:val="22"/>
          <w:lang w:val="en-GB"/>
        </w:rPr>
        <w:t xml:space="preserve"> and Zambia follow the English common law tradition, while Singapore, which is also common law based, is transforming itself into a significant regional player, passing a new Insolvency, Restructuring and Dissolution Act in October 2018 (</w:t>
      </w:r>
      <w:r w:rsidR="00775E09">
        <w:rPr>
          <w:rFonts w:ascii="Arial" w:hAnsi="Arial" w:cs="Arial"/>
          <w:color w:val="000000" w:themeColor="text1"/>
          <w:sz w:val="22"/>
          <w:szCs w:val="22"/>
          <w:lang w:val="en-GB"/>
        </w:rPr>
        <w:t xml:space="preserve">that came </w:t>
      </w:r>
      <w:r w:rsidR="000E12C4">
        <w:rPr>
          <w:rFonts w:ascii="Arial" w:hAnsi="Arial" w:cs="Arial"/>
          <w:color w:val="000000" w:themeColor="text1"/>
          <w:sz w:val="22"/>
          <w:szCs w:val="22"/>
          <w:lang w:val="en-GB"/>
        </w:rPr>
        <w:t xml:space="preserve">into force 30 July 2020), consolidating its corporate and personal insolvency and restructuring legislative regimes into one unified </w:t>
      </w:r>
      <w:r w:rsidR="00775E09">
        <w:rPr>
          <w:rFonts w:ascii="Arial" w:hAnsi="Arial" w:cs="Arial"/>
          <w:color w:val="000000" w:themeColor="text1"/>
          <w:sz w:val="22"/>
          <w:szCs w:val="22"/>
          <w:lang w:val="en-GB"/>
        </w:rPr>
        <w:t>a</w:t>
      </w:r>
      <w:r w:rsidR="000E12C4">
        <w:rPr>
          <w:rFonts w:ascii="Arial" w:hAnsi="Arial" w:cs="Arial"/>
          <w:color w:val="000000" w:themeColor="text1"/>
          <w:sz w:val="22"/>
          <w:szCs w:val="22"/>
          <w:lang w:val="en-GB"/>
        </w:rPr>
        <w:t xml:space="preserve">ct. </w:t>
      </w:r>
      <w:r w:rsidR="00E76E05">
        <w:rPr>
          <w:rFonts w:ascii="Arial" w:hAnsi="Arial" w:cs="Arial"/>
          <w:color w:val="000000" w:themeColor="text1"/>
          <w:sz w:val="22"/>
          <w:szCs w:val="22"/>
          <w:lang w:val="en-GB"/>
        </w:rPr>
        <w:t>Indian insolvency laws are founded on English law, and formerly emulated the older English model of differing legislations for company insolvency and personal bankruptcy</w:t>
      </w:r>
      <w:r w:rsidR="001300C3">
        <w:rPr>
          <w:rFonts w:ascii="Arial" w:hAnsi="Arial" w:cs="Arial"/>
          <w:color w:val="000000" w:themeColor="text1"/>
          <w:sz w:val="22"/>
          <w:szCs w:val="22"/>
          <w:lang w:val="en-GB"/>
        </w:rPr>
        <w:t>.</w:t>
      </w:r>
      <w:r w:rsidR="00DA42DA" w:rsidRPr="00DA42DA">
        <w:rPr>
          <w:rFonts w:ascii="Avenir Next" w:hAnsi="Avenir Next" w:cs="Arial"/>
          <w:color w:val="808080" w:themeColor="background1" w:themeShade="80"/>
          <w:sz w:val="22"/>
          <w:szCs w:val="22"/>
          <w:lang w:val="en-GB"/>
        </w:rPr>
        <w:t>]</w:t>
      </w:r>
    </w:p>
    <w:p w14:paraId="0B8C1244" w14:textId="77777777" w:rsidR="00DA42DA" w:rsidRDefault="00DA42DA" w:rsidP="00692852">
      <w:pPr>
        <w:ind w:left="720" w:hanging="720"/>
        <w:jc w:val="both"/>
        <w:rPr>
          <w:rFonts w:ascii="Avenir Next" w:hAnsi="Avenir Next" w:cs="Arial"/>
          <w:color w:val="808080" w:themeColor="background1" w:themeShade="80"/>
          <w:sz w:val="22"/>
          <w:szCs w:val="22"/>
          <w:u w:val="single"/>
          <w:lang w:val="en-GB"/>
        </w:rPr>
      </w:pPr>
    </w:p>
    <w:p w14:paraId="10614297" w14:textId="0D2CD24A"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6DF6A8FE" w14:textId="77777777" w:rsidR="00D5192B" w:rsidRDefault="00D5192B" w:rsidP="00D5192B">
      <w:pPr>
        <w:jc w:val="both"/>
        <w:rPr>
          <w:rFonts w:ascii="Avenir Next" w:hAnsi="Avenir Next" w:cs="Arial"/>
          <w:sz w:val="22"/>
          <w:szCs w:val="22"/>
          <w:lang w:val="en-GB"/>
        </w:rPr>
      </w:pPr>
      <w:r>
        <w:rPr>
          <w:rFonts w:ascii="Avenir Next" w:hAnsi="Avenir Next" w:cs="Arial"/>
          <w:sz w:val="22"/>
          <w:szCs w:val="22"/>
          <w:lang w:val="en-GB"/>
        </w:rPr>
        <w:t>Briefly explain the difference(s) between the principle of universalism, the principle of modified universalism, and the principle of territorialism.</w:t>
      </w:r>
    </w:p>
    <w:p w14:paraId="56036EBD" w14:textId="77777777" w:rsidR="00E17BF1" w:rsidRPr="004216EA" w:rsidRDefault="00E17BF1" w:rsidP="00692852">
      <w:pPr>
        <w:jc w:val="both"/>
        <w:rPr>
          <w:rFonts w:ascii="Avenir Next" w:hAnsi="Avenir Next" w:cs="Arial"/>
          <w:sz w:val="22"/>
          <w:szCs w:val="22"/>
          <w:lang w:val="en-GB"/>
        </w:rPr>
      </w:pPr>
    </w:p>
    <w:p w14:paraId="3A262AFA" w14:textId="5CA7C28D" w:rsidR="00E34877" w:rsidRDefault="00DA42DA" w:rsidP="00E34877">
      <w:pPr>
        <w:jc w:val="both"/>
        <w:rPr>
          <w:rFonts w:ascii="Arial" w:hAnsi="Arial" w:cs="Arial"/>
          <w:color w:val="000000" w:themeColor="text1"/>
          <w:sz w:val="22"/>
          <w:szCs w:val="22"/>
          <w:lang w:val="en-GB"/>
        </w:rPr>
      </w:pPr>
      <w:r w:rsidRPr="00DA42DA">
        <w:rPr>
          <w:rFonts w:ascii="Avenir Next" w:hAnsi="Avenir Next" w:cs="Arial"/>
          <w:color w:val="808080" w:themeColor="background1" w:themeShade="80"/>
          <w:sz w:val="22"/>
          <w:szCs w:val="22"/>
          <w:lang w:val="en-GB"/>
        </w:rPr>
        <w:t>[</w:t>
      </w:r>
      <w:r w:rsidR="00AD4515">
        <w:rPr>
          <w:rFonts w:ascii="Arial" w:hAnsi="Arial" w:cs="Arial"/>
          <w:color w:val="000000" w:themeColor="text1"/>
          <w:sz w:val="22"/>
          <w:szCs w:val="22"/>
          <w:lang w:val="en-GB"/>
        </w:rPr>
        <w:t>T</w:t>
      </w:r>
      <w:r w:rsidR="001A39F8">
        <w:rPr>
          <w:rFonts w:ascii="Arial" w:hAnsi="Arial" w:cs="Arial"/>
          <w:color w:val="000000" w:themeColor="text1"/>
          <w:sz w:val="22"/>
          <w:szCs w:val="22"/>
          <w:lang w:val="en-GB"/>
        </w:rPr>
        <w:t xml:space="preserve">he principle of </w:t>
      </w:r>
      <w:r w:rsidR="00E34877" w:rsidRPr="00352D91">
        <w:rPr>
          <w:rFonts w:ascii="Arial" w:hAnsi="Arial" w:cs="Arial"/>
          <w:i/>
          <w:iCs/>
          <w:color w:val="000000" w:themeColor="text1"/>
          <w:sz w:val="22"/>
          <w:szCs w:val="22"/>
          <w:lang w:val="en-GB"/>
        </w:rPr>
        <w:t>u</w:t>
      </w:r>
      <w:r w:rsidR="00E34877" w:rsidRPr="00352D91">
        <w:rPr>
          <w:rFonts w:ascii="Arial" w:hAnsi="Arial" w:cs="Arial"/>
          <w:i/>
          <w:iCs/>
          <w:sz w:val="22"/>
          <w:szCs w:val="22"/>
          <w:lang w:val="en-GB"/>
        </w:rPr>
        <w:t>niversality</w:t>
      </w:r>
      <w:r w:rsidR="00E34877" w:rsidRPr="00352D91">
        <w:rPr>
          <w:rFonts w:ascii="Arial" w:hAnsi="Arial" w:cs="Arial"/>
          <w:sz w:val="22"/>
          <w:szCs w:val="22"/>
          <w:lang w:val="en-GB"/>
        </w:rPr>
        <w:t xml:space="preserve"> or </w:t>
      </w:r>
      <w:r w:rsidR="00E34877" w:rsidRPr="00352D91">
        <w:rPr>
          <w:rFonts w:ascii="Arial" w:hAnsi="Arial" w:cs="Arial"/>
          <w:i/>
          <w:iCs/>
          <w:sz w:val="22"/>
          <w:szCs w:val="22"/>
          <w:lang w:val="en-GB"/>
        </w:rPr>
        <w:t>u</w:t>
      </w:r>
      <w:r w:rsidR="00E34877" w:rsidRPr="00352D91">
        <w:rPr>
          <w:rFonts w:ascii="Arial" w:hAnsi="Arial" w:cs="Arial"/>
          <w:i/>
          <w:iCs/>
          <w:color w:val="000000" w:themeColor="text1"/>
          <w:sz w:val="22"/>
          <w:szCs w:val="22"/>
          <w:lang w:val="en-GB"/>
        </w:rPr>
        <w:t>niversalism</w:t>
      </w:r>
      <w:r w:rsidR="00F372D3">
        <w:rPr>
          <w:rFonts w:ascii="Arial" w:hAnsi="Arial" w:cs="Arial"/>
          <w:color w:val="000000" w:themeColor="text1"/>
          <w:sz w:val="22"/>
          <w:szCs w:val="22"/>
          <w:lang w:val="en-GB"/>
        </w:rPr>
        <w:t xml:space="preserve"> entails that there should only be one insolvency proceeding dealing with </w:t>
      </w:r>
      <w:proofErr w:type="gramStart"/>
      <w:r w:rsidR="00F372D3">
        <w:rPr>
          <w:rFonts w:ascii="Arial" w:hAnsi="Arial" w:cs="Arial"/>
          <w:color w:val="000000" w:themeColor="text1"/>
          <w:sz w:val="22"/>
          <w:szCs w:val="22"/>
          <w:lang w:val="en-GB"/>
        </w:rPr>
        <w:t>all</w:t>
      </w:r>
      <w:r w:rsidR="002801B7">
        <w:rPr>
          <w:rFonts w:ascii="Arial" w:hAnsi="Arial" w:cs="Arial"/>
          <w:color w:val="000000" w:themeColor="text1"/>
          <w:sz w:val="22"/>
          <w:szCs w:val="22"/>
          <w:lang w:val="en-GB"/>
        </w:rPr>
        <w:t xml:space="preserve"> </w:t>
      </w:r>
      <w:r w:rsidR="00F372D3">
        <w:rPr>
          <w:rFonts w:ascii="Arial" w:hAnsi="Arial" w:cs="Arial"/>
          <w:color w:val="000000" w:themeColor="text1"/>
          <w:sz w:val="22"/>
          <w:szCs w:val="22"/>
          <w:lang w:val="en-GB"/>
        </w:rPr>
        <w:t>of</w:t>
      </w:r>
      <w:proofErr w:type="gramEnd"/>
      <w:r w:rsidR="00F372D3">
        <w:rPr>
          <w:rFonts w:ascii="Arial" w:hAnsi="Arial" w:cs="Arial"/>
          <w:color w:val="000000" w:themeColor="text1"/>
          <w:sz w:val="22"/>
          <w:szCs w:val="22"/>
          <w:lang w:val="en-GB"/>
        </w:rPr>
        <w:t xml:space="preserve"> a debtor's debts and assets globally. Therefore, once proceedings have been initiated in one jurisdiction, there should not be the possibility of opening any other insolvency proceedings nor any other forms of execution of a debtor's debt. One forum should have jurisdiction, ideally.</w:t>
      </w:r>
      <w:r w:rsidR="00F372D3">
        <w:rPr>
          <w:rStyle w:val="FootnoteReference"/>
          <w:rFonts w:ascii="Arial" w:hAnsi="Arial" w:cs="Arial"/>
          <w:color w:val="000000" w:themeColor="text1"/>
          <w:sz w:val="22"/>
          <w:szCs w:val="22"/>
          <w:lang w:val="en-GB"/>
        </w:rPr>
        <w:footnoteReference w:id="6"/>
      </w:r>
      <w:r w:rsidR="00E34877" w:rsidRPr="00352D91">
        <w:rPr>
          <w:rFonts w:ascii="Arial" w:hAnsi="Arial" w:cs="Arial"/>
          <w:i/>
          <w:iCs/>
          <w:color w:val="000000" w:themeColor="text1"/>
          <w:sz w:val="22"/>
          <w:szCs w:val="22"/>
          <w:lang w:val="en-GB"/>
        </w:rPr>
        <w:t xml:space="preserve"> </w:t>
      </w:r>
      <w:r w:rsidR="007C507F" w:rsidRPr="002801B7">
        <w:rPr>
          <w:rFonts w:ascii="Arial" w:hAnsi="Arial" w:cs="Arial"/>
          <w:i/>
          <w:iCs/>
          <w:color w:val="000000" w:themeColor="text1"/>
          <w:sz w:val="22"/>
          <w:szCs w:val="22"/>
          <w:lang w:val="en-GB"/>
        </w:rPr>
        <w:t>Universalism</w:t>
      </w:r>
      <w:r w:rsidR="00F372D3">
        <w:rPr>
          <w:rFonts w:ascii="Arial" w:hAnsi="Arial" w:cs="Arial"/>
          <w:color w:val="000000" w:themeColor="text1"/>
          <w:sz w:val="22"/>
          <w:szCs w:val="22"/>
          <w:lang w:val="en-GB"/>
        </w:rPr>
        <w:t xml:space="preserve"> </w:t>
      </w:r>
      <w:r w:rsidR="00E34877" w:rsidRPr="00352D91">
        <w:rPr>
          <w:rFonts w:ascii="Arial" w:hAnsi="Arial" w:cs="Arial"/>
          <w:color w:val="000000" w:themeColor="text1"/>
          <w:sz w:val="22"/>
          <w:szCs w:val="22"/>
          <w:lang w:val="en-GB"/>
        </w:rPr>
        <w:t xml:space="preserve">is a cross-border insolvency </w:t>
      </w:r>
      <w:r w:rsidR="00E34877" w:rsidRPr="00352D91">
        <w:rPr>
          <w:rFonts w:ascii="Arial" w:hAnsi="Arial" w:cs="Arial"/>
          <w:color w:val="000000" w:themeColor="text1"/>
          <w:sz w:val="22"/>
          <w:szCs w:val="22"/>
          <w:lang w:val="en-GB"/>
        </w:rPr>
        <w:lastRenderedPageBreak/>
        <w:t>concept that permits more than one insolvency proceeding pending or originating in different a State to be dealt with under the provisions of one insolvency law, e.g., in the State where the debtor has its centre of main interests (</w:t>
      </w:r>
      <w:r w:rsidR="00E34877" w:rsidRPr="00352D91">
        <w:rPr>
          <w:rFonts w:ascii="Arial" w:hAnsi="Arial" w:cs="Arial"/>
          <w:b/>
          <w:bCs/>
          <w:color w:val="000000" w:themeColor="text1"/>
          <w:sz w:val="22"/>
          <w:szCs w:val="22"/>
          <w:lang w:val="en-GB"/>
        </w:rPr>
        <w:t>COMI</w:t>
      </w:r>
      <w:r w:rsidR="00E34877" w:rsidRPr="00352D91">
        <w:rPr>
          <w:rFonts w:ascii="Arial" w:hAnsi="Arial" w:cs="Arial"/>
          <w:color w:val="000000" w:themeColor="text1"/>
          <w:sz w:val="22"/>
          <w:szCs w:val="22"/>
          <w:lang w:val="en-GB"/>
        </w:rPr>
        <w:t xml:space="preserve">). This entails that the law of the "main proceeding" takes to having global effect, even outside the territorial jurisdiction of the State where the "main proceeding" has been commenced. </w:t>
      </w:r>
      <w:r w:rsidR="00E34877" w:rsidRPr="00352D91">
        <w:rPr>
          <w:rFonts w:ascii="Arial" w:hAnsi="Arial" w:cs="Arial"/>
          <w:i/>
          <w:iCs/>
          <w:color w:val="000000" w:themeColor="text1"/>
          <w:sz w:val="22"/>
          <w:szCs w:val="22"/>
          <w:lang w:val="en-GB"/>
        </w:rPr>
        <w:t>Universalism</w:t>
      </w:r>
      <w:r w:rsidR="00E34877" w:rsidRPr="00352D91">
        <w:rPr>
          <w:rFonts w:ascii="Arial" w:hAnsi="Arial" w:cs="Arial"/>
          <w:color w:val="000000" w:themeColor="text1"/>
          <w:sz w:val="22"/>
          <w:szCs w:val="22"/>
          <w:lang w:val="en-GB"/>
        </w:rPr>
        <w:t xml:space="preserve"> calls for "unity of proceedings" allowing the law of the State where the "main proceeding" is commenced (i.e., the </w:t>
      </w:r>
      <w:r w:rsidR="00E34877" w:rsidRPr="00352D91">
        <w:rPr>
          <w:rFonts w:ascii="Arial" w:hAnsi="Arial" w:cs="Arial"/>
          <w:i/>
          <w:iCs/>
          <w:color w:val="000000" w:themeColor="text1"/>
          <w:sz w:val="22"/>
          <w:szCs w:val="22"/>
          <w:lang w:val="en-GB"/>
        </w:rPr>
        <w:t>lex concursus</w:t>
      </w:r>
      <w:r w:rsidR="00E34877" w:rsidRPr="00352D91">
        <w:rPr>
          <w:rFonts w:ascii="Arial" w:hAnsi="Arial" w:cs="Arial"/>
          <w:color w:val="000000" w:themeColor="text1"/>
          <w:sz w:val="22"/>
          <w:szCs w:val="22"/>
          <w:lang w:val="en-GB"/>
        </w:rPr>
        <w:t>) to control the insolvency matter.</w:t>
      </w:r>
      <w:r w:rsidR="001266A6">
        <w:rPr>
          <w:rStyle w:val="FootnoteReference"/>
          <w:rFonts w:ascii="Arial" w:hAnsi="Arial" w:cs="Arial"/>
          <w:color w:val="000000" w:themeColor="text1"/>
          <w:sz w:val="22"/>
          <w:szCs w:val="22"/>
          <w:lang w:val="en-GB"/>
        </w:rPr>
        <w:footnoteReference w:id="7"/>
      </w:r>
      <w:r w:rsidR="00F372D3">
        <w:rPr>
          <w:rFonts w:ascii="Arial" w:hAnsi="Arial" w:cs="Arial"/>
          <w:color w:val="000000" w:themeColor="text1"/>
          <w:sz w:val="22"/>
          <w:szCs w:val="22"/>
          <w:lang w:val="en-GB"/>
        </w:rPr>
        <w:t xml:space="preserve"> There could </w:t>
      </w:r>
      <w:r w:rsidR="007C507F">
        <w:rPr>
          <w:rFonts w:ascii="Arial" w:hAnsi="Arial" w:cs="Arial"/>
          <w:color w:val="000000" w:themeColor="text1"/>
          <w:sz w:val="22"/>
          <w:szCs w:val="22"/>
          <w:lang w:val="en-GB"/>
        </w:rPr>
        <w:t>be other approaches, for instance using a global insolvency law without a single forum, however, that could include contractual elements</w:t>
      </w:r>
      <w:r w:rsidR="00001645">
        <w:rPr>
          <w:rFonts w:ascii="Arial" w:hAnsi="Arial" w:cs="Arial"/>
          <w:color w:val="000000" w:themeColor="text1"/>
          <w:sz w:val="22"/>
          <w:szCs w:val="22"/>
          <w:lang w:val="en-GB"/>
        </w:rPr>
        <w:t xml:space="preserve"> such as companies electing which legal systems to apply by stating these in their Articles of Association</w:t>
      </w:r>
      <w:r w:rsidR="007C507F">
        <w:rPr>
          <w:rFonts w:ascii="Arial" w:hAnsi="Arial" w:cs="Arial"/>
          <w:color w:val="000000" w:themeColor="text1"/>
          <w:sz w:val="22"/>
          <w:szCs w:val="22"/>
          <w:lang w:val="en-GB"/>
        </w:rPr>
        <w:t>.</w:t>
      </w:r>
      <w:r w:rsidR="007C507F">
        <w:rPr>
          <w:rStyle w:val="FootnoteReference"/>
          <w:rFonts w:ascii="Arial" w:hAnsi="Arial" w:cs="Arial"/>
          <w:color w:val="000000" w:themeColor="text1"/>
          <w:sz w:val="22"/>
          <w:szCs w:val="22"/>
          <w:lang w:val="en-GB"/>
        </w:rPr>
        <w:footnoteReference w:id="8"/>
      </w:r>
      <w:r w:rsidR="007C507F">
        <w:rPr>
          <w:rFonts w:ascii="Arial" w:hAnsi="Arial" w:cs="Arial"/>
          <w:color w:val="000000" w:themeColor="text1"/>
          <w:sz w:val="22"/>
          <w:szCs w:val="22"/>
          <w:lang w:val="en-GB"/>
        </w:rPr>
        <w:t xml:space="preserve"> </w:t>
      </w:r>
    </w:p>
    <w:p w14:paraId="22D95443" w14:textId="068247F7" w:rsidR="008B7D34" w:rsidRDefault="008B7D34" w:rsidP="00E34877">
      <w:pPr>
        <w:jc w:val="both"/>
        <w:rPr>
          <w:rFonts w:ascii="Arial" w:hAnsi="Arial" w:cs="Arial"/>
          <w:color w:val="000000" w:themeColor="text1"/>
          <w:sz w:val="22"/>
          <w:szCs w:val="22"/>
          <w:lang w:val="en-GB"/>
        </w:rPr>
      </w:pPr>
    </w:p>
    <w:p w14:paraId="22A0EA4E" w14:textId="13256F13" w:rsidR="008B7D34" w:rsidRDefault="008B7D34" w:rsidP="008B7D34">
      <w:pPr>
        <w:jc w:val="both"/>
        <w:rPr>
          <w:rFonts w:ascii="Arial" w:hAnsi="Arial" w:cs="Arial"/>
          <w:color w:val="000000" w:themeColor="text1"/>
          <w:sz w:val="22"/>
          <w:szCs w:val="22"/>
          <w:lang w:val="en-GB"/>
        </w:rPr>
      </w:pPr>
      <w:r w:rsidRPr="00352D91">
        <w:rPr>
          <w:rFonts w:ascii="Arial" w:hAnsi="Arial" w:cs="Arial"/>
          <w:color w:val="000000" w:themeColor="text1"/>
          <w:sz w:val="22"/>
          <w:szCs w:val="22"/>
          <w:lang w:val="en-GB"/>
        </w:rPr>
        <w:t>Note, however, that the hybrid notion of "</w:t>
      </w:r>
      <w:r w:rsidRPr="00352D91">
        <w:rPr>
          <w:rFonts w:ascii="Arial" w:hAnsi="Arial" w:cs="Arial"/>
          <w:i/>
          <w:iCs/>
          <w:color w:val="000000" w:themeColor="text1"/>
          <w:sz w:val="22"/>
          <w:szCs w:val="22"/>
          <w:lang w:val="en-GB"/>
        </w:rPr>
        <w:t>m</w:t>
      </w:r>
      <w:r w:rsidRPr="00C7570D">
        <w:rPr>
          <w:rFonts w:ascii="Arial" w:hAnsi="Arial" w:cs="Arial"/>
          <w:i/>
          <w:iCs/>
          <w:color w:val="000000" w:themeColor="text1"/>
          <w:sz w:val="22"/>
          <w:szCs w:val="22"/>
          <w:lang w:val="en-GB"/>
        </w:rPr>
        <w:t>odified universalism</w:t>
      </w:r>
      <w:r w:rsidRPr="00352D91">
        <w:rPr>
          <w:rFonts w:ascii="Arial" w:hAnsi="Arial" w:cs="Arial"/>
          <w:color w:val="000000" w:themeColor="text1"/>
          <w:sz w:val="22"/>
          <w:szCs w:val="22"/>
          <w:lang w:val="en-GB"/>
        </w:rPr>
        <w:t xml:space="preserve">" has emerged </w:t>
      </w:r>
      <w:proofErr w:type="gramStart"/>
      <w:r w:rsidRPr="00352D91">
        <w:rPr>
          <w:rFonts w:ascii="Arial" w:hAnsi="Arial" w:cs="Arial"/>
          <w:color w:val="000000" w:themeColor="text1"/>
          <w:sz w:val="22"/>
          <w:szCs w:val="22"/>
          <w:lang w:val="en-GB"/>
        </w:rPr>
        <w:t>as</w:t>
      </w:r>
      <w:r>
        <w:rPr>
          <w:rFonts w:ascii="Arial" w:hAnsi="Arial" w:cs="Arial"/>
          <w:color w:val="000000" w:themeColor="text1"/>
          <w:sz w:val="22"/>
          <w:szCs w:val="22"/>
          <w:lang w:val="en-GB"/>
        </w:rPr>
        <w:t xml:space="preserve"> </w:t>
      </w:r>
      <w:r w:rsidRPr="00352D91">
        <w:rPr>
          <w:rFonts w:ascii="Arial" w:hAnsi="Arial" w:cs="Arial"/>
          <w:color w:val="000000" w:themeColor="text1"/>
          <w:sz w:val="22"/>
          <w:szCs w:val="22"/>
          <w:lang w:val="en-GB"/>
        </w:rPr>
        <w:t>a consequence of</w:t>
      </w:r>
      <w:proofErr w:type="gramEnd"/>
      <w:r w:rsidRPr="00352D91">
        <w:rPr>
          <w:rFonts w:ascii="Arial" w:hAnsi="Arial" w:cs="Arial"/>
          <w:color w:val="000000" w:themeColor="text1"/>
          <w:sz w:val="22"/>
          <w:szCs w:val="22"/>
          <w:lang w:val="en-GB"/>
        </w:rPr>
        <w:t xml:space="preserve"> a </w:t>
      </w:r>
      <w:r w:rsidRPr="00C7570D">
        <w:rPr>
          <w:rFonts w:ascii="Arial" w:hAnsi="Arial" w:cs="Arial"/>
          <w:color w:val="000000" w:themeColor="text1"/>
          <w:sz w:val="22"/>
          <w:szCs w:val="22"/>
          <w:lang w:val="en-GB"/>
        </w:rPr>
        <w:t xml:space="preserve">global consensus </w:t>
      </w:r>
      <w:r w:rsidRPr="00352D91">
        <w:rPr>
          <w:rFonts w:ascii="Arial" w:hAnsi="Arial" w:cs="Arial"/>
          <w:color w:val="000000" w:themeColor="text1"/>
          <w:sz w:val="22"/>
          <w:szCs w:val="22"/>
          <w:lang w:val="en-GB"/>
        </w:rPr>
        <w:t>concerning</w:t>
      </w:r>
      <w:r w:rsidRPr="00C7570D">
        <w:rPr>
          <w:rFonts w:ascii="Arial" w:hAnsi="Arial" w:cs="Arial"/>
          <w:color w:val="000000" w:themeColor="text1"/>
          <w:sz w:val="22"/>
          <w:szCs w:val="22"/>
          <w:lang w:val="en-GB"/>
        </w:rPr>
        <w:t xml:space="preserve"> universalism </w:t>
      </w:r>
      <w:r w:rsidRPr="00352D91">
        <w:rPr>
          <w:rFonts w:ascii="Arial" w:hAnsi="Arial" w:cs="Arial"/>
          <w:color w:val="000000" w:themeColor="text1"/>
          <w:sz w:val="22"/>
          <w:szCs w:val="22"/>
          <w:lang w:val="en-GB"/>
        </w:rPr>
        <w:t xml:space="preserve">not having </w:t>
      </w:r>
      <w:r w:rsidRPr="00C7570D">
        <w:rPr>
          <w:rFonts w:ascii="Arial" w:hAnsi="Arial" w:cs="Arial"/>
          <w:color w:val="000000" w:themeColor="text1"/>
          <w:sz w:val="22"/>
          <w:szCs w:val="22"/>
          <w:lang w:val="en-GB"/>
        </w:rPr>
        <w:t>been (and probably never</w:t>
      </w:r>
      <w:r w:rsidRPr="00352D91">
        <w:rPr>
          <w:rFonts w:ascii="Arial" w:hAnsi="Arial" w:cs="Arial"/>
          <w:color w:val="000000" w:themeColor="text1"/>
          <w:sz w:val="22"/>
          <w:szCs w:val="22"/>
          <w:lang w:val="en-GB"/>
        </w:rPr>
        <w:t xml:space="preserve"> to</w:t>
      </w:r>
      <w:r w:rsidR="002801B7">
        <w:rPr>
          <w:rFonts w:ascii="Arial" w:hAnsi="Arial" w:cs="Arial"/>
          <w:color w:val="000000" w:themeColor="text1"/>
          <w:sz w:val="22"/>
          <w:szCs w:val="22"/>
          <w:lang w:val="en-GB"/>
        </w:rPr>
        <w:t xml:space="preserve"> </w:t>
      </w:r>
      <w:r w:rsidRPr="00C7570D">
        <w:rPr>
          <w:rFonts w:ascii="Arial" w:hAnsi="Arial" w:cs="Arial"/>
          <w:color w:val="000000" w:themeColor="text1"/>
          <w:sz w:val="22"/>
          <w:szCs w:val="22"/>
          <w:lang w:val="en-GB"/>
        </w:rPr>
        <w:t>be</w:t>
      </w:r>
      <w:r w:rsidR="002801B7">
        <w:rPr>
          <w:rFonts w:ascii="Arial" w:hAnsi="Arial" w:cs="Arial"/>
          <w:color w:val="000000" w:themeColor="text1"/>
          <w:sz w:val="22"/>
          <w:szCs w:val="22"/>
          <w:lang w:val="en-GB"/>
        </w:rPr>
        <w:t>)</w:t>
      </w:r>
      <w:r w:rsidRPr="00C7570D">
        <w:rPr>
          <w:rFonts w:ascii="Arial" w:hAnsi="Arial" w:cs="Arial"/>
          <w:color w:val="000000" w:themeColor="text1"/>
          <w:sz w:val="22"/>
          <w:szCs w:val="22"/>
          <w:lang w:val="en-GB"/>
        </w:rPr>
        <w:t xml:space="preserve"> reached </w:t>
      </w:r>
      <w:r w:rsidRPr="00352D91">
        <w:rPr>
          <w:rFonts w:ascii="Arial" w:hAnsi="Arial" w:cs="Arial"/>
          <w:color w:val="000000" w:themeColor="text1"/>
          <w:sz w:val="22"/>
          <w:szCs w:val="22"/>
          <w:lang w:val="en-GB"/>
        </w:rPr>
        <w:t xml:space="preserve">and </w:t>
      </w:r>
      <w:r w:rsidRPr="00C7570D">
        <w:rPr>
          <w:rFonts w:ascii="Arial" w:hAnsi="Arial" w:cs="Arial"/>
          <w:color w:val="000000" w:themeColor="text1"/>
          <w:sz w:val="22"/>
          <w:szCs w:val="22"/>
          <w:lang w:val="en-GB"/>
        </w:rPr>
        <w:t xml:space="preserve">many States </w:t>
      </w:r>
      <w:r w:rsidRPr="00352D91">
        <w:rPr>
          <w:rFonts w:ascii="Arial" w:hAnsi="Arial" w:cs="Arial"/>
          <w:color w:val="000000" w:themeColor="text1"/>
          <w:sz w:val="22"/>
          <w:szCs w:val="22"/>
          <w:lang w:val="en-GB"/>
        </w:rPr>
        <w:t xml:space="preserve">remaining </w:t>
      </w:r>
      <w:r w:rsidRPr="00C7570D">
        <w:rPr>
          <w:rFonts w:ascii="Arial" w:hAnsi="Arial" w:cs="Arial"/>
          <w:color w:val="000000" w:themeColor="text1"/>
          <w:sz w:val="22"/>
          <w:szCs w:val="22"/>
          <w:lang w:val="en-GB"/>
        </w:rPr>
        <w:t xml:space="preserve">closer to an approach based on territoriality. </w:t>
      </w:r>
      <w:r w:rsidRPr="00352D91">
        <w:rPr>
          <w:rFonts w:ascii="Arial" w:hAnsi="Arial" w:cs="Arial"/>
          <w:color w:val="000000" w:themeColor="text1"/>
          <w:sz w:val="22"/>
          <w:szCs w:val="22"/>
          <w:lang w:val="en-GB"/>
        </w:rPr>
        <w:t xml:space="preserve">In circumstances where </w:t>
      </w:r>
      <w:r w:rsidRPr="00352D91">
        <w:rPr>
          <w:rFonts w:ascii="Arial" w:hAnsi="Arial" w:cs="Arial"/>
          <w:i/>
          <w:iCs/>
          <w:color w:val="000000" w:themeColor="text1"/>
          <w:sz w:val="22"/>
          <w:szCs w:val="22"/>
          <w:lang w:val="en-GB"/>
        </w:rPr>
        <w:t>m</w:t>
      </w:r>
      <w:r w:rsidRPr="00C7570D">
        <w:rPr>
          <w:rFonts w:ascii="Arial" w:hAnsi="Arial" w:cs="Arial"/>
          <w:i/>
          <w:iCs/>
          <w:color w:val="000000" w:themeColor="text1"/>
          <w:sz w:val="22"/>
          <w:szCs w:val="22"/>
          <w:lang w:val="en-GB"/>
        </w:rPr>
        <w:t>odified universalism</w:t>
      </w:r>
      <w:r w:rsidRPr="00352D91">
        <w:rPr>
          <w:rFonts w:ascii="Arial" w:hAnsi="Arial" w:cs="Arial"/>
          <w:color w:val="000000" w:themeColor="text1"/>
          <w:sz w:val="22"/>
          <w:szCs w:val="22"/>
          <w:lang w:val="en-GB"/>
        </w:rPr>
        <w:t xml:space="preserve"> </w:t>
      </w:r>
      <w:r w:rsidRPr="00C7570D">
        <w:rPr>
          <w:rFonts w:ascii="Arial" w:hAnsi="Arial" w:cs="Arial"/>
          <w:color w:val="000000" w:themeColor="text1"/>
          <w:sz w:val="22"/>
          <w:szCs w:val="22"/>
          <w:lang w:val="en-GB"/>
        </w:rPr>
        <w:t xml:space="preserve">is adopted, the "main proceeding", </w:t>
      </w:r>
      <w:r w:rsidRPr="00352D91">
        <w:rPr>
          <w:rFonts w:ascii="Arial" w:hAnsi="Arial" w:cs="Arial"/>
          <w:color w:val="000000" w:themeColor="text1"/>
          <w:sz w:val="22"/>
          <w:szCs w:val="22"/>
          <w:lang w:val="en-GB"/>
        </w:rPr>
        <w:t>commenced</w:t>
      </w:r>
      <w:r w:rsidRPr="00C7570D">
        <w:rPr>
          <w:rFonts w:ascii="Arial" w:hAnsi="Arial" w:cs="Arial"/>
          <w:color w:val="000000" w:themeColor="text1"/>
          <w:sz w:val="22"/>
          <w:szCs w:val="22"/>
          <w:lang w:val="en-GB"/>
        </w:rPr>
        <w:t xml:space="preserve"> in the State where the COMI has been determined, is supported by secondary or ancillary proceeding</w:t>
      </w:r>
      <w:r w:rsidRPr="00352D91">
        <w:rPr>
          <w:rFonts w:ascii="Arial" w:hAnsi="Arial" w:cs="Arial"/>
          <w:color w:val="000000" w:themeColor="text1"/>
          <w:sz w:val="22"/>
          <w:szCs w:val="22"/>
          <w:lang w:val="en-GB"/>
        </w:rPr>
        <w:t>s</w:t>
      </w:r>
      <w:r w:rsidRPr="00C7570D">
        <w:rPr>
          <w:rFonts w:ascii="Arial" w:hAnsi="Arial" w:cs="Arial"/>
          <w:color w:val="000000" w:themeColor="text1"/>
          <w:sz w:val="22"/>
          <w:szCs w:val="22"/>
          <w:lang w:val="en-GB"/>
        </w:rPr>
        <w:t xml:space="preserve"> in another State. </w:t>
      </w:r>
      <w:r w:rsidRPr="00352D91">
        <w:rPr>
          <w:rFonts w:ascii="Arial" w:hAnsi="Arial" w:cs="Arial"/>
          <w:color w:val="000000" w:themeColor="text1"/>
          <w:sz w:val="22"/>
          <w:szCs w:val="22"/>
          <w:lang w:val="en-GB"/>
        </w:rPr>
        <w:t>In those cases</w:t>
      </w:r>
      <w:r w:rsidRPr="00C7570D">
        <w:rPr>
          <w:rFonts w:ascii="Arial" w:hAnsi="Arial" w:cs="Arial"/>
          <w:color w:val="000000" w:themeColor="text1"/>
          <w:sz w:val="22"/>
          <w:szCs w:val="22"/>
          <w:lang w:val="en-GB"/>
        </w:rPr>
        <w:t xml:space="preserve">, the courts dealing with the respective proceedings are </w:t>
      </w:r>
      <w:r w:rsidRPr="00352D91">
        <w:rPr>
          <w:rFonts w:ascii="Arial" w:hAnsi="Arial" w:cs="Arial"/>
          <w:color w:val="000000" w:themeColor="text1"/>
          <w:sz w:val="22"/>
          <w:szCs w:val="22"/>
          <w:lang w:val="en-GB"/>
        </w:rPr>
        <w:t xml:space="preserve">meant </w:t>
      </w:r>
      <w:r w:rsidRPr="00C7570D">
        <w:rPr>
          <w:rFonts w:ascii="Arial" w:hAnsi="Arial" w:cs="Arial"/>
          <w:color w:val="000000" w:themeColor="text1"/>
          <w:sz w:val="22"/>
          <w:szCs w:val="22"/>
          <w:lang w:val="en-GB"/>
        </w:rPr>
        <w:t xml:space="preserve">to </w:t>
      </w:r>
      <w:r w:rsidRPr="00352D91">
        <w:rPr>
          <w:rFonts w:ascii="Arial" w:hAnsi="Arial" w:cs="Arial"/>
          <w:color w:val="000000" w:themeColor="text1"/>
          <w:sz w:val="22"/>
          <w:szCs w:val="22"/>
          <w:lang w:val="en-GB"/>
        </w:rPr>
        <w:t xml:space="preserve">engage in mutual </w:t>
      </w:r>
      <w:r w:rsidRPr="00C7570D">
        <w:rPr>
          <w:rFonts w:ascii="Arial" w:hAnsi="Arial" w:cs="Arial"/>
          <w:color w:val="000000" w:themeColor="text1"/>
          <w:sz w:val="22"/>
          <w:szCs w:val="22"/>
          <w:lang w:val="en-GB"/>
        </w:rPr>
        <w:t>co-operat</w:t>
      </w:r>
      <w:r w:rsidRPr="00352D91">
        <w:rPr>
          <w:rFonts w:ascii="Arial" w:hAnsi="Arial" w:cs="Arial"/>
          <w:color w:val="000000" w:themeColor="text1"/>
          <w:sz w:val="22"/>
          <w:szCs w:val="22"/>
          <w:lang w:val="en-GB"/>
        </w:rPr>
        <w:t>ion</w:t>
      </w:r>
      <w:r w:rsidRPr="00C7570D">
        <w:rPr>
          <w:rFonts w:ascii="Arial" w:hAnsi="Arial" w:cs="Arial"/>
          <w:color w:val="000000" w:themeColor="text1"/>
          <w:sz w:val="22"/>
          <w:szCs w:val="22"/>
          <w:lang w:val="en-GB"/>
        </w:rPr>
        <w:t>.)</w:t>
      </w:r>
      <w:r w:rsidRPr="00352D91">
        <w:rPr>
          <w:rFonts w:ascii="Arial" w:hAnsi="Arial" w:cs="Arial"/>
          <w:color w:val="000000" w:themeColor="text1"/>
          <w:sz w:val="22"/>
          <w:szCs w:val="22"/>
          <w:lang w:val="en-GB"/>
        </w:rPr>
        <w:t xml:space="preserve"> </w:t>
      </w:r>
    </w:p>
    <w:p w14:paraId="654B87B8" w14:textId="77777777" w:rsidR="00E34877" w:rsidRPr="00352D91" w:rsidRDefault="00E34877" w:rsidP="00E34877">
      <w:pPr>
        <w:jc w:val="both"/>
        <w:rPr>
          <w:rFonts w:ascii="Arial" w:hAnsi="Arial" w:cs="Arial"/>
          <w:color w:val="000000" w:themeColor="text1"/>
          <w:sz w:val="22"/>
          <w:szCs w:val="22"/>
          <w:lang w:val="en-GB"/>
        </w:rPr>
      </w:pPr>
    </w:p>
    <w:p w14:paraId="70B9A8D9" w14:textId="790992E5" w:rsidR="008B7D34" w:rsidRDefault="002801B7" w:rsidP="008B7D34">
      <w:pPr>
        <w:jc w:val="both"/>
        <w:rPr>
          <w:rFonts w:ascii="Arial" w:hAnsi="Arial" w:cs="Arial"/>
          <w:color w:val="000000" w:themeColor="text1"/>
          <w:sz w:val="22"/>
          <w:szCs w:val="22"/>
          <w:lang w:val="en-GB"/>
        </w:rPr>
      </w:pPr>
      <w:r>
        <w:rPr>
          <w:rFonts w:ascii="Arial" w:hAnsi="Arial" w:cs="Arial"/>
          <w:i/>
          <w:iCs/>
          <w:sz w:val="22"/>
          <w:szCs w:val="22"/>
          <w:lang w:val="en-GB"/>
        </w:rPr>
        <w:t>T</w:t>
      </w:r>
      <w:r w:rsidR="00E34877" w:rsidRPr="00352D91">
        <w:rPr>
          <w:rFonts w:ascii="Arial" w:hAnsi="Arial" w:cs="Arial"/>
          <w:i/>
          <w:iCs/>
          <w:sz w:val="22"/>
          <w:szCs w:val="22"/>
          <w:lang w:val="en-GB"/>
        </w:rPr>
        <w:t>erritoriality</w:t>
      </w:r>
      <w:r w:rsidR="00E34877" w:rsidRPr="00352D91">
        <w:rPr>
          <w:rFonts w:ascii="Arial" w:hAnsi="Arial" w:cs="Arial"/>
          <w:sz w:val="22"/>
          <w:szCs w:val="22"/>
          <w:lang w:val="en-GB"/>
        </w:rPr>
        <w:t xml:space="preserve"> or </w:t>
      </w:r>
      <w:r w:rsidR="00E34877" w:rsidRPr="00352D91">
        <w:rPr>
          <w:rFonts w:ascii="Arial" w:hAnsi="Arial" w:cs="Arial"/>
          <w:i/>
          <w:iCs/>
          <w:color w:val="000000" w:themeColor="text1"/>
          <w:sz w:val="22"/>
          <w:szCs w:val="22"/>
          <w:lang w:val="en-GB"/>
        </w:rPr>
        <w:t>t</w:t>
      </w:r>
      <w:r w:rsidR="00E34877" w:rsidRPr="00C7570D">
        <w:rPr>
          <w:rFonts w:ascii="Arial" w:hAnsi="Arial" w:cs="Arial"/>
          <w:i/>
          <w:iCs/>
          <w:color w:val="000000" w:themeColor="text1"/>
          <w:sz w:val="22"/>
          <w:szCs w:val="22"/>
          <w:lang w:val="en-GB"/>
        </w:rPr>
        <w:t>erritorialism</w:t>
      </w:r>
      <w:r>
        <w:rPr>
          <w:rFonts w:ascii="Arial" w:hAnsi="Arial" w:cs="Arial"/>
          <w:color w:val="000000" w:themeColor="text1"/>
          <w:sz w:val="22"/>
          <w:szCs w:val="22"/>
          <w:lang w:val="en-GB"/>
        </w:rPr>
        <w:t>, o</w:t>
      </w:r>
      <w:r w:rsidRPr="00352D91">
        <w:rPr>
          <w:rFonts w:ascii="Arial" w:hAnsi="Arial" w:cs="Arial"/>
          <w:color w:val="000000" w:themeColor="text1"/>
          <w:sz w:val="22"/>
          <w:szCs w:val="22"/>
          <w:lang w:val="en-GB"/>
        </w:rPr>
        <w:t>n the other</w:t>
      </w:r>
      <w:r>
        <w:rPr>
          <w:rFonts w:ascii="Arial" w:hAnsi="Arial" w:cs="Arial"/>
          <w:color w:val="000000" w:themeColor="text1"/>
          <w:sz w:val="22"/>
          <w:szCs w:val="22"/>
          <w:lang w:val="en-GB"/>
        </w:rPr>
        <w:t xml:space="preserve"> hand,</w:t>
      </w:r>
      <w:r w:rsidR="00E34877" w:rsidRPr="00C7570D">
        <w:rPr>
          <w:rFonts w:ascii="Arial" w:hAnsi="Arial" w:cs="Arial"/>
          <w:i/>
          <w:iCs/>
          <w:color w:val="000000" w:themeColor="text1"/>
          <w:sz w:val="22"/>
          <w:szCs w:val="22"/>
          <w:lang w:val="en-GB"/>
        </w:rPr>
        <w:t xml:space="preserve"> </w:t>
      </w:r>
      <w:r w:rsidR="00E34877" w:rsidRPr="00C7570D">
        <w:rPr>
          <w:rFonts w:ascii="Arial" w:hAnsi="Arial" w:cs="Arial"/>
          <w:color w:val="000000" w:themeColor="text1"/>
          <w:sz w:val="22"/>
          <w:szCs w:val="22"/>
          <w:lang w:val="en-GB"/>
        </w:rPr>
        <w:t xml:space="preserve">is </w:t>
      </w:r>
      <w:r w:rsidR="00E34877" w:rsidRPr="00352D91">
        <w:rPr>
          <w:rFonts w:ascii="Arial" w:hAnsi="Arial" w:cs="Arial"/>
          <w:color w:val="000000" w:themeColor="text1"/>
          <w:sz w:val="22"/>
          <w:szCs w:val="22"/>
          <w:lang w:val="en-GB"/>
        </w:rPr>
        <w:t>a concept in cross-border insolvency that stipulates</w:t>
      </w:r>
      <w:r w:rsidR="00E34877" w:rsidRPr="00C7570D">
        <w:rPr>
          <w:rFonts w:ascii="Arial" w:hAnsi="Arial" w:cs="Arial"/>
          <w:color w:val="000000" w:themeColor="text1"/>
          <w:sz w:val="22"/>
          <w:szCs w:val="22"/>
          <w:lang w:val="en-GB"/>
        </w:rPr>
        <w:t xml:space="preserve"> that the consequences of insolvency proceedings will on</w:t>
      </w:r>
      <w:r w:rsidR="00E34877" w:rsidRPr="00352D91">
        <w:rPr>
          <w:rFonts w:ascii="Arial" w:hAnsi="Arial" w:cs="Arial"/>
          <w:color w:val="000000" w:themeColor="text1"/>
          <w:sz w:val="22"/>
          <w:szCs w:val="22"/>
          <w:lang w:val="en-GB"/>
        </w:rPr>
        <w:t>ly</w:t>
      </w:r>
      <w:r w:rsidR="00E34877" w:rsidRPr="00C7570D">
        <w:rPr>
          <w:rFonts w:ascii="Arial" w:hAnsi="Arial" w:cs="Arial"/>
          <w:color w:val="000000" w:themeColor="text1"/>
          <w:sz w:val="22"/>
          <w:szCs w:val="22"/>
          <w:lang w:val="en-GB"/>
        </w:rPr>
        <w:t xml:space="preserve"> apply to the State where insolvency proceeding</w:t>
      </w:r>
      <w:r w:rsidR="00E34877" w:rsidRPr="00352D91">
        <w:rPr>
          <w:rFonts w:ascii="Arial" w:hAnsi="Arial" w:cs="Arial"/>
          <w:color w:val="000000" w:themeColor="text1"/>
          <w:sz w:val="22"/>
          <w:szCs w:val="22"/>
          <w:lang w:val="en-GB"/>
        </w:rPr>
        <w:t>s</w:t>
      </w:r>
      <w:r w:rsidR="00E34877" w:rsidRPr="00C7570D">
        <w:rPr>
          <w:rFonts w:ascii="Arial" w:hAnsi="Arial" w:cs="Arial"/>
          <w:color w:val="000000" w:themeColor="text1"/>
          <w:sz w:val="22"/>
          <w:szCs w:val="22"/>
          <w:lang w:val="en-GB"/>
        </w:rPr>
        <w:t xml:space="preserve"> ha</w:t>
      </w:r>
      <w:r w:rsidR="00E34877" w:rsidRPr="00352D91">
        <w:rPr>
          <w:rFonts w:ascii="Arial" w:hAnsi="Arial" w:cs="Arial"/>
          <w:color w:val="000000" w:themeColor="text1"/>
          <w:sz w:val="22"/>
          <w:szCs w:val="22"/>
          <w:lang w:val="en-GB"/>
        </w:rPr>
        <w:t>ve</w:t>
      </w:r>
      <w:r w:rsidR="00E34877" w:rsidRPr="00C7570D">
        <w:rPr>
          <w:rFonts w:ascii="Arial" w:hAnsi="Arial" w:cs="Arial"/>
          <w:color w:val="000000" w:themeColor="text1"/>
          <w:sz w:val="22"/>
          <w:szCs w:val="22"/>
          <w:lang w:val="en-GB"/>
        </w:rPr>
        <w:t xml:space="preserve"> been </w:t>
      </w:r>
      <w:r w:rsidR="00E34877" w:rsidRPr="00352D91">
        <w:rPr>
          <w:rFonts w:ascii="Arial" w:hAnsi="Arial" w:cs="Arial"/>
          <w:color w:val="000000" w:themeColor="text1"/>
          <w:sz w:val="22"/>
          <w:szCs w:val="22"/>
          <w:lang w:val="en-GB"/>
        </w:rPr>
        <w:t xml:space="preserve">commenced </w:t>
      </w:r>
      <w:r w:rsidR="00E34877" w:rsidRPr="00C7570D">
        <w:rPr>
          <w:rFonts w:ascii="Arial" w:hAnsi="Arial" w:cs="Arial"/>
          <w:color w:val="000000" w:themeColor="text1"/>
          <w:sz w:val="22"/>
          <w:szCs w:val="22"/>
          <w:lang w:val="en-GB"/>
        </w:rPr>
        <w:t xml:space="preserve">and can lead to a </w:t>
      </w:r>
      <w:r w:rsidR="00E34877" w:rsidRPr="00352D91">
        <w:rPr>
          <w:rFonts w:ascii="Arial" w:hAnsi="Arial" w:cs="Arial"/>
          <w:color w:val="000000" w:themeColor="text1"/>
          <w:sz w:val="22"/>
          <w:szCs w:val="22"/>
          <w:lang w:val="en-GB"/>
        </w:rPr>
        <w:t>multiplicity</w:t>
      </w:r>
      <w:r w:rsidR="00E34877" w:rsidRPr="00C7570D">
        <w:rPr>
          <w:rFonts w:ascii="Arial" w:hAnsi="Arial" w:cs="Arial"/>
          <w:color w:val="000000" w:themeColor="text1"/>
          <w:sz w:val="22"/>
          <w:szCs w:val="22"/>
          <w:lang w:val="en-GB"/>
        </w:rPr>
        <w:t xml:space="preserve"> of insolvency proceedings,</w:t>
      </w:r>
      <w:r w:rsidR="00E34877" w:rsidRPr="00352D91">
        <w:rPr>
          <w:rFonts w:ascii="Arial" w:hAnsi="Arial" w:cs="Arial"/>
          <w:color w:val="000000" w:themeColor="text1"/>
          <w:sz w:val="22"/>
          <w:szCs w:val="22"/>
          <w:lang w:val="en-GB"/>
        </w:rPr>
        <w:t xml:space="preserve"> that is, involving </w:t>
      </w:r>
      <w:r w:rsidR="00E34877" w:rsidRPr="00C7570D">
        <w:rPr>
          <w:rFonts w:ascii="Arial" w:hAnsi="Arial" w:cs="Arial"/>
          <w:color w:val="000000" w:themeColor="text1"/>
          <w:sz w:val="22"/>
          <w:szCs w:val="22"/>
          <w:lang w:val="en-GB"/>
        </w:rPr>
        <w:t>the insolvency laws of more than one State</w:t>
      </w:r>
      <w:r w:rsidR="00E34877" w:rsidRPr="00352D91">
        <w:rPr>
          <w:rFonts w:ascii="Arial" w:hAnsi="Arial" w:cs="Arial"/>
          <w:color w:val="000000" w:themeColor="text1"/>
          <w:sz w:val="22"/>
          <w:szCs w:val="22"/>
          <w:lang w:val="en-GB"/>
        </w:rPr>
        <w:t>.</w:t>
      </w:r>
      <w:r w:rsidR="00EF6D4A">
        <w:rPr>
          <w:rStyle w:val="FootnoteReference"/>
          <w:rFonts w:ascii="Arial" w:hAnsi="Arial" w:cs="Arial"/>
          <w:color w:val="000000" w:themeColor="text1"/>
          <w:sz w:val="22"/>
          <w:szCs w:val="22"/>
          <w:lang w:val="en-GB"/>
        </w:rPr>
        <w:footnoteReference w:id="9"/>
      </w:r>
      <w:r w:rsidR="00E34877" w:rsidRPr="00C7570D">
        <w:rPr>
          <w:rFonts w:ascii="Arial" w:hAnsi="Arial" w:cs="Arial"/>
          <w:color w:val="000000" w:themeColor="text1"/>
          <w:sz w:val="22"/>
          <w:szCs w:val="22"/>
          <w:lang w:val="en-GB"/>
        </w:rPr>
        <w:t xml:space="preserve"> </w:t>
      </w:r>
      <w:r w:rsidR="008B7D34" w:rsidRPr="00352D91">
        <w:rPr>
          <w:rFonts w:ascii="Arial" w:hAnsi="Arial" w:cs="Arial"/>
          <w:color w:val="000000" w:themeColor="text1"/>
          <w:sz w:val="22"/>
          <w:szCs w:val="22"/>
          <w:lang w:val="en-GB"/>
        </w:rPr>
        <w:t xml:space="preserve">Furthermore, in </w:t>
      </w:r>
      <w:r w:rsidR="008B7D34" w:rsidRPr="00352D91">
        <w:rPr>
          <w:rFonts w:ascii="Arial" w:hAnsi="Arial" w:cs="Arial"/>
          <w:i/>
          <w:iCs/>
          <w:color w:val="000000" w:themeColor="text1"/>
          <w:sz w:val="22"/>
          <w:szCs w:val="22"/>
          <w:lang w:val="en-GB"/>
        </w:rPr>
        <w:t>co-operative territorialism</w:t>
      </w:r>
      <w:r w:rsidR="008B7D34" w:rsidRPr="00352D91">
        <w:rPr>
          <w:rFonts w:ascii="Arial" w:hAnsi="Arial" w:cs="Arial"/>
          <w:color w:val="000000" w:themeColor="text1"/>
          <w:sz w:val="22"/>
          <w:szCs w:val="22"/>
          <w:lang w:val="en-GB"/>
        </w:rPr>
        <w:t>, every State has jurisdiction over the assets in its jurisdiction; where assets are located in more than one State, courts should communicate with each other.</w:t>
      </w:r>
      <w:r w:rsidR="008B7D34" w:rsidRPr="008B7D34">
        <w:rPr>
          <w:rStyle w:val="FootnoteReference"/>
          <w:rFonts w:ascii="Arial" w:hAnsi="Arial" w:cs="Arial"/>
          <w:color w:val="000000" w:themeColor="text1"/>
          <w:sz w:val="22"/>
          <w:szCs w:val="22"/>
          <w:lang w:val="en-GB"/>
        </w:rPr>
        <w:t xml:space="preserve"> </w:t>
      </w:r>
      <w:r w:rsidR="008B7D34">
        <w:rPr>
          <w:rStyle w:val="FootnoteReference"/>
          <w:rFonts w:ascii="Arial" w:hAnsi="Arial" w:cs="Arial"/>
          <w:color w:val="000000" w:themeColor="text1"/>
          <w:sz w:val="22"/>
          <w:szCs w:val="22"/>
          <w:lang w:val="en-GB"/>
        </w:rPr>
        <w:footnoteReference w:id="10"/>
      </w:r>
      <w:r w:rsidR="005F28B5">
        <w:rPr>
          <w:rFonts w:ascii="Arial" w:hAnsi="Arial" w:cs="Arial"/>
          <w:color w:val="000000" w:themeColor="text1"/>
          <w:sz w:val="22"/>
          <w:szCs w:val="22"/>
          <w:lang w:val="en-GB"/>
        </w:rPr>
        <w:t xml:space="preserve"> One of the main shortcomings of territorialism, is that it can give rise to the situation where a debtor could be declared insolvent in one State (e.g., where the debts are) but not in another State (e.g., where the assets are). This would entail that the debtor could be found to be solvent in one State but utterly insolvent in another State. While proponents of the principle of territoriality are cognisant of the problems with this approach, they prefer a co-operative type of territoriality over universalism.</w:t>
      </w:r>
      <w:r w:rsidR="005F28B5">
        <w:rPr>
          <w:rStyle w:val="FootnoteReference"/>
          <w:rFonts w:ascii="Arial" w:hAnsi="Arial" w:cs="Arial"/>
          <w:color w:val="000000" w:themeColor="text1"/>
          <w:sz w:val="22"/>
          <w:szCs w:val="22"/>
          <w:lang w:val="en-GB"/>
        </w:rPr>
        <w:footnoteReference w:id="11"/>
      </w:r>
    </w:p>
    <w:p w14:paraId="371F30B1" w14:textId="429BBCCF" w:rsidR="006767C6" w:rsidRDefault="006767C6" w:rsidP="00E34877">
      <w:pPr>
        <w:jc w:val="both"/>
        <w:rPr>
          <w:rFonts w:ascii="Arial" w:hAnsi="Arial" w:cs="Arial"/>
          <w:color w:val="000000" w:themeColor="text1"/>
          <w:sz w:val="22"/>
          <w:szCs w:val="22"/>
          <w:lang w:val="en-GB"/>
        </w:rPr>
      </w:pPr>
    </w:p>
    <w:p w14:paraId="216D3C8D" w14:textId="3CCEC7AB" w:rsidR="00DA42DA" w:rsidRPr="008B7D34" w:rsidRDefault="006767C6" w:rsidP="008B7D34">
      <w:pPr>
        <w:jc w:val="both"/>
        <w:rPr>
          <w:rFonts w:ascii="Arial" w:hAnsi="Arial" w:cs="Arial"/>
          <w:color w:val="000000" w:themeColor="text1"/>
          <w:sz w:val="22"/>
          <w:szCs w:val="22"/>
          <w:lang w:val="en-GB"/>
        </w:rPr>
      </w:pPr>
      <w:r>
        <w:rPr>
          <w:rFonts w:ascii="Arial" w:hAnsi="Arial" w:cs="Arial"/>
          <w:color w:val="000000" w:themeColor="text1"/>
          <w:sz w:val="22"/>
          <w:szCs w:val="22"/>
          <w:lang w:val="en-GB"/>
        </w:rPr>
        <w:t>While the two theories or principles of universalism and territorialism are diametrically opposed to each other,</w:t>
      </w:r>
      <w:r>
        <w:rPr>
          <w:rStyle w:val="FootnoteReference"/>
          <w:rFonts w:ascii="Arial" w:hAnsi="Arial" w:cs="Arial"/>
          <w:color w:val="000000" w:themeColor="text1"/>
          <w:sz w:val="22"/>
          <w:szCs w:val="22"/>
          <w:lang w:val="en-GB"/>
        </w:rPr>
        <w:footnoteReference w:id="12"/>
      </w:r>
      <w:r>
        <w:rPr>
          <w:rFonts w:ascii="Arial" w:hAnsi="Arial" w:cs="Arial"/>
          <w:color w:val="000000" w:themeColor="text1"/>
          <w:sz w:val="22"/>
          <w:szCs w:val="22"/>
          <w:lang w:val="en-GB"/>
        </w:rPr>
        <w:t xml:space="preserve"> </w:t>
      </w:r>
      <w:r w:rsidR="001A39F8">
        <w:rPr>
          <w:rFonts w:ascii="Arial" w:hAnsi="Arial" w:cs="Arial"/>
          <w:color w:val="000000" w:themeColor="text1"/>
          <w:sz w:val="22"/>
          <w:szCs w:val="22"/>
          <w:lang w:val="en-GB"/>
        </w:rPr>
        <w:t>it is said that international observers and commentators appear to favour the former over</w:t>
      </w:r>
      <w:r w:rsidR="002801B7">
        <w:rPr>
          <w:rFonts w:ascii="Arial" w:hAnsi="Arial" w:cs="Arial"/>
          <w:color w:val="000000" w:themeColor="text1"/>
          <w:sz w:val="22"/>
          <w:szCs w:val="22"/>
          <w:lang w:val="en-GB"/>
        </w:rPr>
        <w:t xml:space="preserve"> </w:t>
      </w:r>
      <w:r w:rsidR="001A39F8">
        <w:rPr>
          <w:rFonts w:ascii="Arial" w:hAnsi="Arial" w:cs="Arial"/>
          <w:color w:val="000000" w:themeColor="text1"/>
          <w:sz w:val="22"/>
          <w:szCs w:val="22"/>
          <w:lang w:val="en-GB"/>
        </w:rPr>
        <w:t xml:space="preserve">the latter, despite the complications and limitations of the principle of universality. Limitations to universalism include, for example, that </w:t>
      </w:r>
      <w:r w:rsidR="001A39F8" w:rsidRPr="001A39F8">
        <w:rPr>
          <w:rFonts w:ascii="Arial" w:hAnsi="Arial" w:cs="Arial"/>
          <w:color w:val="000000" w:themeColor="text1"/>
          <w:sz w:val="22"/>
          <w:szCs w:val="22"/>
          <w:lang w:val="en-GB"/>
        </w:rPr>
        <w:t xml:space="preserve">with universalism, recognition and effect requires that other States recognise that one set </w:t>
      </w:r>
      <w:r w:rsidR="001A39F8">
        <w:rPr>
          <w:rFonts w:ascii="Arial" w:hAnsi="Arial" w:cs="Arial"/>
          <w:color w:val="000000" w:themeColor="text1"/>
          <w:sz w:val="22"/>
          <w:szCs w:val="22"/>
          <w:lang w:val="en-GB"/>
        </w:rPr>
        <w:t xml:space="preserve">of </w:t>
      </w:r>
      <w:r w:rsidR="001A39F8" w:rsidRPr="001A39F8">
        <w:rPr>
          <w:rFonts w:ascii="Arial" w:hAnsi="Arial" w:cs="Arial"/>
          <w:color w:val="000000" w:themeColor="text1"/>
          <w:sz w:val="22"/>
          <w:szCs w:val="22"/>
          <w:lang w:val="en-GB"/>
        </w:rPr>
        <w:t xml:space="preserve">insolvency proceedings (that all </w:t>
      </w:r>
      <w:r w:rsidR="002F39E3">
        <w:rPr>
          <w:rFonts w:ascii="Arial" w:hAnsi="Arial" w:cs="Arial"/>
          <w:color w:val="000000" w:themeColor="text1"/>
          <w:sz w:val="22"/>
          <w:szCs w:val="22"/>
          <w:lang w:val="en-GB"/>
        </w:rPr>
        <w:t xml:space="preserve">parties </w:t>
      </w:r>
      <w:r w:rsidR="001A39F8" w:rsidRPr="001A39F8">
        <w:rPr>
          <w:rFonts w:ascii="Arial" w:hAnsi="Arial" w:cs="Arial"/>
          <w:color w:val="000000" w:themeColor="text1"/>
          <w:sz w:val="22"/>
          <w:szCs w:val="22"/>
          <w:lang w:val="en-GB"/>
        </w:rPr>
        <w:t xml:space="preserve">agreed is the appropriate jurisdiction) and recognise it as having extraterritorial effect in their </w:t>
      </w:r>
      <w:r w:rsidR="001A39F8" w:rsidRPr="001A39F8">
        <w:rPr>
          <w:rFonts w:ascii="Arial" w:hAnsi="Arial" w:cs="Arial"/>
          <w:color w:val="000000" w:themeColor="text1"/>
          <w:sz w:val="22"/>
          <w:szCs w:val="22"/>
          <w:lang w:val="en-GB"/>
        </w:rPr>
        <w:lastRenderedPageBreak/>
        <w:t>States.</w:t>
      </w:r>
      <w:r w:rsidR="001A39F8">
        <w:rPr>
          <w:rFonts w:ascii="Arial" w:hAnsi="Arial" w:cs="Arial"/>
          <w:color w:val="000000" w:themeColor="text1"/>
          <w:sz w:val="22"/>
          <w:szCs w:val="22"/>
          <w:lang w:val="en-GB"/>
        </w:rPr>
        <w:t xml:space="preserve"> </w:t>
      </w:r>
      <w:r w:rsidR="002F39E3">
        <w:rPr>
          <w:rFonts w:ascii="Arial" w:hAnsi="Arial" w:cs="Arial"/>
          <w:color w:val="000000" w:themeColor="text1"/>
          <w:sz w:val="22"/>
          <w:szCs w:val="22"/>
          <w:lang w:val="en-GB"/>
        </w:rPr>
        <w:t>While the universalism fits well with globalisation and large multinationals corporations operating across international markets, this principle requires very high levels of trust in foreign legal systems and foreign insolvency proceedings, because a single insolvency proceeding would need to be able to have an extraterritorial effect; and a universalist approach would also have to address tricky legal issues, including choice-of-law and priority rules, in order to be truly effective.</w:t>
      </w:r>
      <w:r w:rsidR="002F39E3">
        <w:rPr>
          <w:rStyle w:val="FootnoteReference"/>
          <w:rFonts w:ascii="Arial" w:hAnsi="Arial" w:cs="Arial"/>
          <w:color w:val="000000" w:themeColor="text1"/>
          <w:sz w:val="22"/>
          <w:szCs w:val="22"/>
          <w:lang w:val="en-GB"/>
        </w:rPr>
        <w:footnoteReference w:id="13"/>
      </w:r>
      <w:r w:rsidR="002F39E3">
        <w:rPr>
          <w:rFonts w:ascii="Arial" w:hAnsi="Arial" w:cs="Arial"/>
          <w:color w:val="000000" w:themeColor="text1"/>
          <w:sz w:val="22"/>
          <w:szCs w:val="22"/>
          <w:lang w:val="en-GB"/>
        </w:rPr>
        <w:t xml:space="preserve"> </w:t>
      </w:r>
      <w:r w:rsidR="001A39F8">
        <w:rPr>
          <w:rFonts w:ascii="Arial" w:hAnsi="Arial" w:cs="Arial"/>
          <w:color w:val="000000" w:themeColor="text1"/>
          <w:sz w:val="22"/>
          <w:szCs w:val="22"/>
          <w:lang w:val="en-GB"/>
        </w:rPr>
        <w:t xml:space="preserve">Opponents of the principle of universality </w:t>
      </w:r>
      <w:r w:rsidR="002F39E3">
        <w:rPr>
          <w:rFonts w:ascii="Arial" w:hAnsi="Arial" w:cs="Arial"/>
          <w:color w:val="000000" w:themeColor="text1"/>
          <w:sz w:val="22"/>
          <w:szCs w:val="22"/>
          <w:lang w:val="en-GB"/>
        </w:rPr>
        <w:t xml:space="preserve">also </w:t>
      </w:r>
      <w:r w:rsidR="001A39F8">
        <w:rPr>
          <w:rFonts w:ascii="Arial" w:hAnsi="Arial" w:cs="Arial"/>
          <w:color w:val="000000" w:themeColor="text1"/>
          <w:sz w:val="22"/>
          <w:szCs w:val="22"/>
          <w:lang w:val="en-GB"/>
        </w:rPr>
        <w:t xml:space="preserve">highlight the difficulty in establish a single, "home" State for the debtor where insolvency proceedings will exclusively be opened. One of the main </w:t>
      </w:r>
      <w:r w:rsidR="00003AC0">
        <w:rPr>
          <w:rFonts w:ascii="Arial" w:hAnsi="Arial" w:cs="Arial"/>
          <w:color w:val="000000" w:themeColor="text1"/>
          <w:sz w:val="22"/>
          <w:szCs w:val="22"/>
          <w:lang w:val="en-GB"/>
        </w:rPr>
        <w:t>disadvantages</w:t>
      </w:r>
      <w:r w:rsidR="001A39F8">
        <w:rPr>
          <w:rFonts w:ascii="Arial" w:hAnsi="Arial" w:cs="Arial"/>
          <w:color w:val="000000" w:themeColor="text1"/>
          <w:sz w:val="22"/>
          <w:szCs w:val="22"/>
          <w:lang w:val="en-GB"/>
        </w:rPr>
        <w:t xml:space="preserve"> of the principle of universality is that it creates </w:t>
      </w:r>
      <w:r w:rsidR="00003AC0">
        <w:rPr>
          <w:rFonts w:ascii="Arial" w:hAnsi="Arial" w:cs="Arial"/>
          <w:color w:val="000000" w:themeColor="text1"/>
          <w:sz w:val="22"/>
          <w:szCs w:val="22"/>
          <w:lang w:val="en-GB"/>
        </w:rPr>
        <w:t>ambiguity</w:t>
      </w:r>
      <w:r w:rsidR="001A39F8">
        <w:rPr>
          <w:rFonts w:ascii="Arial" w:hAnsi="Arial" w:cs="Arial"/>
          <w:color w:val="000000" w:themeColor="text1"/>
          <w:sz w:val="22"/>
          <w:szCs w:val="22"/>
          <w:lang w:val="en-GB"/>
        </w:rPr>
        <w:t xml:space="preserve"> in the domestic markets and that "home" country standards may be indeterminate, </w:t>
      </w:r>
      <w:proofErr w:type="gramStart"/>
      <w:r w:rsidR="001A39F8">
        <w:rPr>
          <w:rFonts w:ascii="Arial" w:hAnsi="Arial" w:cs="Arial"/>
          <w:color w:val="000000" w:themeColor="text1"/>
          <w:sz w:val="22"/>
          <w:szCs w:val="22"/>
          <w:lang w:val="en-GB"/>
        </w:rPr>
        <w:t>in particular in</w:t>
      </w:r>
      <w:proofErr w:type="gramEnd"/>
      <w:r w:rsidR="001A39F8">
        <w:rPr>
          <w:rFonts w:ascii="Arial" w:hAnsi="Arial" w:cs="Arial"/>
          <w:color w:val="000000" w:themeColor="text1"/>
          <w:sz w:val="22"/>
          <w:szCs w:val="22"/>
          <w:lang w:val="en-GB"/>
        </w:rPr>
        <w:t xml:space="preserve"> circumstances where a debtor is a corporate group, and susceptible to strategic manipulation.</w:t>
      </w:r>
      <w:r w:rsidR="00003AC0">
        <w:rPr>
          <w:rStyle w:val="FootnoteReference"/>
          <w:rFonts w:ascii="Arial" w:hAnsi="Arial" w:cs="Arial"/>
          <w:color w:val="000000" w:themeColor="text1"/>
          <w:sz w:val="22"/>
          <w:szCs w:val="22"/>
          <w:lang w:val="en-GB"/>
        </w:rPr>
        <w:footnoteReference w:id="14"/>
      </w:r>
      <w:r w:rsidR="00DA42DA" w:rsidRPr="00DA42DA">
        <w:rPr>
          <w:rFonts w:ascii="Avenir Next" w:hAnsi="Avenir Next" w:cs="Arial"/>
          <w:color w:val="808080" w:themeColor="background1" w:themeShade="80"/>
          <w:sz w:val="22"/>
          <w:szCs w:val="22"/>
          <w:lang w:val="en-GB"/>
        </w:rPr>
        <w:t>]</w:t>
      </w:r>
    </w:p>
    <w:p w14:paraId="039E27B5" w14:textId="43F06D19" w:rsidR="00C82D87" w:rsidRPr="004216EA" w:rsidRDefault="00C82D87"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79CBD7A0" w14:textId="77777777" w:rsidR="006208BB" w:rsidRPr="004216EA" w:rsidRDefault="006208BB" w:rsidP="006208BB">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initiatives undertaken to assist with the resolution of international insolvency issues </w:t>
      </w:r>
      <w:r>
        <w:rPr>
          <w:rFonts w:ascii="Avenir Next" w:hAnsi="Avenir Next" w:cs="Arial"/>
          <w:sz w:val="22"/>
          <w:szCs w:val="22"/>
          <w:lang w:val="en-GB"/>
        </w:rPr>
        <w:t>in Latin America and discuss the differences between those initiatives.</w:t>
      </w:r>
    </w:p>
    <w:p w14:paraId="1C5F3F90" w14:textId="77777777" w:rsidR="00FF0D81" w:rsidRPr="004216EA" w:rsidRDefault="00FF0D81" w:rsidP="00692852">
      <w:pPr>
        <w:jc w:val="both"/>
        <w:rPr>
          <w:rFonts w:ascii="Avenir Next" w:hAnsi="Avenir Next" w:cs="Arial"/>
          <w:sz w:val="22"/>
          <w:szCs w:val="22"/>
          <w:lang w:val="en-GB"/>
        </w:rPr>
      </w:pPr>
    </w:p>
    <w:p w14:paraId="653D4CCE" w14:textId="69472A9E" w:rsidR="009148B5" w:rsidRDefault="00DA42DA" w:rsidP="000B28CF">
      <w:pPr>
        <w:spacing w:line="276" w:lineRule="auto"/>
        <w:jc w:val="both"/>
        <w:rPr>
          <w:rFonts w:ascii="Arial" w:hAnsi="Arial" w:cs="Arial"/>
          <w:sz w:val="22"/>
          <w:szCs w:val="22"/>
          <w:lang w:val="en-GB"/>
        </w:rPr>
      </w:pPr>
      <w:r w:rsidRPr="00DA42DA">
        <w:rPr>
          <w:rFonts w:ascii="Avenir Next" w:hAnsi="Avenir Next" w:cs="Arial"/>
          <w:color w:val="808080" w:themeColor="background1" w:themeShade="80"/>
          <w:sz w:val="22"/>
          <w:szCs w:val="22"/>
          <w:lang w:val="en-GB"/>
        </w:rPr>
        <w:t>[</w:t>
      </w:r>
      <w:r w:rsidR="000B28CF" w:rsidRPr="00352D91">
        <w:rPr>
          <w:rFonts w:ascii="Arial" w:hAnsi="Arial" w:cs="Arial"/>
          <w:sz w:val="22"/>
          <w:szCs w:val="22"/>
          <w:lang w:val="en-GB"/>
        </w:rPr>
        <w:t xml:space="preserve">Latin </w:t>
      </w:r>
      <w:r w:rsidR="009148B5">
        <w:rPr>
          <w:rFonts w:ascii="Arial" w:hAnsi="Arial" w:cs="Arial"/>
          <w:sz w:val="22"/>
          <w:szCs w:val="22"/>
          <w:lang w:val="en-GB"/>
        </w:rPr>
        <w:t xml:space="preserve">American </w:t>
      </w:r>
      <w:r w:rsidR="000B28CF" w:rsidRPr="00352D91">
        <w:rPr>
          <w:rFonts w:ascii="Arial" w:hAnsi="Arial" w:cs="Arial"/>
          <w:sz w:val="22"/>
          <w:szCs w:val="22"/>
          <w:lang w:val="en-GB"/>
        </w:rPr>
        <w:t xml:space="preserve">and </w:t>
      </w:r>
      <w:r w:rsidR="009148B5">
        <w:rPr>
          <w:rFonts w:ascii="Arial" w:hAnsi="Arial" w:cs="Arial"/>
          <w:sz w:val="22"/>
          <w:szCs w:val="22"/>
          <w:lang w:val="en-GB"/>
        </w:rPr>
        <w:t>Mesoa</w:t>
      </w:r>
      <w:r w:rsidR="000B28CF" w:rsidRPr="00352D91">
        <w:rPr>
          <w:rFonts w:ascii="Arial" w:hAnsi="Arial" w:cs="Arial"/>
          <w:sz w:val="22"/>
          <w:szCs w:val="22"/>
          <w:lang w:val="en-GB"/>
        </w:rPr>
        <w:t>merica</w:t>
      </w:r>
      <w:r w:rsidR="009148B5">
        <w:rPr>
          <w:rFonts w:ascii="Arial" w:hAnsi="Arial" w:cs="Arial"/>
          <w:sz w:val="22"/>
          <w:szCs w:val="22"/>
          <w:lang w:val="en-GB"/>
        </w:rPr>
        <w:t>n</w:t>
      </w:r>
      <w:r w:rsidR="000B28CF" w:rsidRPr="00352D91">
        <w:rPr>
          <w:rFonts w:ascii="Arial" w:hAnsi="Arial" w:cs="Arial"/>
          <w:sz w:val="22"/>
          <w:szCs w:val="22"/>
          <w:lang w:val="en-GB"/>
        </w:rPr>
        <w:t xml:space="preserve"> </w:t>
      </w:r>
      <w:r w:rsidR="009148B5">
        <w:rPr>
          <w:rFonts w:ascii="Arial" w:hAnsi="Arial" w:cs="Arial"/>
          <w:sz w:val="22"/>
          <w:szCs w:val="22"/>
          <w:lang w:val="en-GB"/>
        </w:rPr>
        <w:t>S</w:t>
      </w:r>
      <w:r w:rsidR="000B28CF" w:rsidRPr="00352D91">
        <w:rPr>
          <w:rFonts w:ascii="Arial" w:hAnsi="Arial" w:cs="Arial"/>
          <w:sz w:val="22"/>
          <w:szCs w:val="22"/>
          <w:lang w:val="en-GB"/>
        </w:rPr>
        <w:t xml:space="preserve">tates have ratified </w:t>
      </w:r>
      <w:r w:rsidR="009148B5">
        <w:rPr>
          <w:rFonts w:ascii="Arial" w:hAnsi="Arial" w:cs="Arial"/>
          <w:sz w:val="22"/>
          <w:szCs w:val="22"/>
          <w:lang w:val="en-GB"/>
        </w:rPr>
        <w:t xml:space="preserve">some of the most long-standing </w:t>
      </w:r>
      <w:r w:rsidR="000B28CF" w:rsidRPr="00352D91">
        <w:rPr>
          <w:rFonts w:ascii="Arial" w:hAnsi="Arial" w:cs="Arial"/>
          <w:sz w:val="22"/>
          <w:szCs w:val="22"/>
          <w:lang w:val="en-GB"/>
        </w:rPr>
        <w:t xml:space="preserve">multilateral conventions and treaties that address international insolvency issues.  </w:t>
      </w:r>
      <w:proofErr w:type="gramStart"/>
      <w:r w:rsidR="009148B5">
        <w:rPr>
          <w:rFonts w:ascii="Arial" w:hAnsi="Arial" w:cs="Arial"/>
          <w:sz w:val="22"/>
          <w:szCs w:val="22"/>
          <w:lang w:val="en-GB"/>
        </w:rPr>
        <w:t>A number of</w:t>
      </w:r>
      <w:proofErr w:type="gramEnd"/>
      <w:r w:rsidR="009148B5">
        <w:rPr>
          <w:rFonts w:ascii="Arial" w:hAnsi="Arial" w:cs="Arial"/>
          <w:sz w:val="22"/>
          <w:szCs w:val="22"/>
          <w:lang w:val="en-GB"/>
        </w:rPr>
        <w:t xml:space="preserve"> general treaties were concluded </w:t>
      </w:r>
      <w:r w:rsidR="002801B7">
        <w:rPr>
          <w:rFonts w:ascii="Arial" w:hAnsi="Arial" w:cs="Arial"/>
          <w:sz w:val="22"/>
          <w:szCs w:val="22"/>
          <w:lang w:val="en-GB"/>
        </w:rPr>
        <w:t xml:space="preserve">among the Latin American States </w:t>
      </w:r>
      <w:r w:rsidR="009148B5">
        <w:rPr>
          <w:rFonts w:ascii="Arial" w:hAnsi="Arial" w:cs="Arial"/>
          <w:sz w:val="22"/>
          <w:szCs w:val="22"/>
          <w:lang w:val="en-GB"/>
        </w:rPr>
        <w:t>on private international law and commerce that included chapters or titles on bankruptcy or insolvency</w:t>
      </w:r>
      <w:r w:rsidR="002801B7">
        <w:rPr>
          <w:rFonts w:ascii="Arial" w:hAnsi="Arial" w:cs="Arial"/>
          <w:sz w:val="22"/>
          <w:szCs w:val="22"/>
          <w:lang w:val="en-GB"/>
        </w:rPr>
        <w:t xml:space="preserve"> –</w:t>
      </w:r>
      <w:r w:rsidR="009148B5">
        <w:rPr>
          <w:rFonts w:ascii="Arial" w:hAnsi="Arial" w:cs="Arial"/>
          <w:sz w:val="22"/>
          <w:szCs w:val="22"/>
          <w:lang w:val="en-GB"/>
        </w:rPr>
        <w:t xml:space="preserve"> these</w:t>
      </w:r>
      <w:r w:rsidR="002801B7">
        <w:rPr>
          <w:rFonts w:ascii="Arial" w:hAnsi="Arial" w:cs="Arial"/>
          <w:sz w:val="22"/>
          <w:szCs w:val="22"/>
          <w:lang w:val="en-GB"/>
        </w:rPr>
        <w:t xml:space="preserve"> </w:t>
      </w:r>
      <w:r w:rsidR="009148B5">
        <w:rPr>
          <w:rFonts w:ascii="Arial" w:hAnsi="Arial" w:cs="Arial"/>
          <w:sz w:val="22"/>
          <w:szCs w:val="22"/>
          <w:lang w:val="en-GB"/>
        </w:rPr>
        <w:t>include the Montevideo Treaties of 1889 and 1940 as well as the Havana Convention on Private International Law of 1928 (known as the Bustamante Code).</w:t>
      </w:r>
      <w:r w:rsidR="009148B5">
        <w:rPr>
          <w:rStyle w:val="FootnoteReference"/>
          <w:rFonts w:ascii="Arial" w:hAnsi="Arial" w:cs="Arial"/>
          <w:sz w:val="22"/>
          <w:szCs w:val="22"/>
          <w:lang w:val="en-GB"/>
        </w:rPr>
        <w:footnoteReference w:id="15"/>
      </w:r>
      <w:r w:rsidR="008A6F3A">
        <w:rPr>
          <w:rFonts w:ascii="Arial" w:hAnsi="Arial" w:cs="Arial"/>
          <w:sz w:val="22"/>
          <w:szCs w:val="22"/>
          <w:lang w:val="en-GB"/>
        </w:rPr>
        <w:t xml:space="preserve"> </w:t>
      </w:r>
    </w:p>
    <w:p w14:paraId="2D0C144B" w14:textId="43734DE6" w:rsidR="008A6F3A" w:rsidRDefault="008A6F3A" w:rsidP="000B28CF">
      <w:pPr>
        <w:spacing w:line="276" w:lineRule="auto"/>
        <w:jc w:val="both"/>
        <w:rPr>
          <w:rFonts w:ascii="Arial" w:hAnsi="Arial" w:cs="Arial"/>
          <w:sz w:val="22"/>
          <w:szCs w:val="22"/>
          <w:lang w:val="en-GB"/>
        </w:rPr>
      </w:pPr>
    </w:p>
    <w:p w14:paraId="47C9C6AD" w14:textId="397B9615" w:rsidR="001176C1" w:rsidRDefault="008A6F3A" w:rsidP="000B28CF">
      <w:pPr>
        <w:spacing w:line="276" w:lineRule="auto"/>
        <w:jc w:val="both"/>
        <w:rPr>
          <w:rFonts w:ascii="Arial" w:hAnsi="Arial" w:cs="Arial"/>
          <w:sz w:val="22"/>
          <w:szCs w:val="22"/>
          <w:lang w:val="en-GB"/>
        </w:rPr>
      </w:pPr>
      <w:r>
        <w:rPr>
          <w:rFonts w:ascii="Arial" w:hAnsi="Arial" w:cs="Arial"/>
          <w:sz w:val="22"/>
          <w:szCs w:val="22"/>
          <w:lang w:val="en-GB"/>
        </w:rPr>
        <w:t xml:space="preserve">The </w:t>
      </w:r>
      <w:r w:rsidRPr="00352D91">
        <w:rPr>
          <w:rFonts w:ascii="Arial" w:hAnsi="Arial" w:cs="Arial"/>
          <w:sz w:val="22"/>
          <w:szCs w:val="22"/>
          <w:lang w:val="en-GB"/>
        </w:rPr>
        <w:t>Montevideo Treaty on International Commercial Law (1889)</w:t>
      </w:r>
      <w:r>
        <w:rPr>
          <w:rStyle w:val="FootnoteReference"/>
          <w:rFonts w:ascii="Arial" w:hAnsi="Arial" w:cs="Arial"/>
          <w:sz w:val="22"/>
          <w:szCs w:val="22"/>
          <w:lang w:val="en-GB"/>
        </w:rPr>
        <w:footnoteReference w:id="16"/>
      </w:r>
      <w:r>
        <w:rPr>
          <w:rFonts w:ascii="Arial" w:hAnsi="Arial" w:cs="Arial"/>
          <w:sz w:val="22"/>
          <w:szCs w:val="22"/>
          <w:lang w:val="en-GB"/>
        </w:rPr>
        <w:t xml:space="preserve"> has been ratified by a host of Latin American nations, including: Argentina, Bolivia, Columbia, Paraguay, Peru, and Uruguay. </w:t>
      </w:r>
      <w:r w:rsidR="001176C1">
        <w:rPr>
          <w:rFonts w:ascii="Arial" w:hAnsi="Arial" w:cs="Arial"/>
          <w:sz w:val="22"/>
          <w:szCs w:val="22"/>
          <w:lang w:val="en-GB"/>
        </w:rPr>
        <w:t>The 1889</w:t>
      </w:r>
      <w:r w:rsidR="002801B7">
        <w:rPr>
          <w:rFonts w:ascii="Arial" w:hAnsi="Arial" w:cs="Arial"/>
          <w:sz w:val="22"/>
          <w:szCs w:val="22"/>
          <w:lang w:val="en-GB"/>
        </w:rPr>
        <w:t xml:space="preserve"> Treaty</w:t>
      </w:r>
      <w:r w:rsidR="001176C1">
        <w:rPr>
          <w:rFonts w:ascii="Arial" w:hAnsi="Arial" w:cs="Arial"/>
          <w:sz w:val="22"/>
          <w:szCs w:val="22"/>
          <w:lang w:val="en-GB"/>
        </w:rPr>
        <w:t xml:space="preserve"> deals with both corporate and personal insolvency, and allocates bankruptcy jurisdiction based on the debtor's commercial domicile in circumstances where the debtor:</w:t>
      </w:r>
    </w:p>
    <w:p w14:paraId="4A51E99E" w14:textId="437C1F80" w:rsidR="001176C1" w:rsidRDefault="001176C1" w:rsidP="000B28CF">
      <w:pPr>
        <w:spacing w:line="276" w:lineRule="auto"/>
        <w:jc w:val="both"/>
        <w:rPr>
          <w:rFonts w:ascii="Arial" w:hAnsi="Arial" w:cs="Arial"/>
          <w:sz w:val="22"/>
          <w:szCs w:val="22"/>
          <w:lang w:val="en-GB"/>
        </w:rPr>
      </w:pPr>
    </w:p>
    <w:p w14:paraId="0BD147D2" w14:textId="36B1D1AC" w:rsidR="001176C1" w:rsidRDefault="001176C1" w:rsidP="00DF1ECD">
      <w:pPr>
        <w:spacing w:line="276" w:lineRule="auto"/>
        <w:ind w:left="720"/>
        <w:jc w:val="both"/>
        <w:rPr>
          <w:rFonts w:ascii="Arial" w:hAnsi="Arial" w:cs="Arial"/>
          <w:sz w:val="22"/>
          <w:szCs w:val="22"/>
          <w:lang w:val="en-GB"/>
        </w:rPr>
      </w:pPr>
      <w:r>
        <w:rPr>
          <w:rFonts w:ascii="Arial" w:hAnsi="Arial" w:cs="Arial"/>
          <w:sz w:val="22"/>
          <w:szCs w:val="22"/>
          <w:lang w:val="en-GB"/>
        </w:rPr>
        <w:t xml:space="preserve">1) has a commercial domicile in one treaty State, even if the debtor </w:t>
      </w:r>
      <w:r w:rsidR="002801B7">
        <w:rPr>
          <w:rFonts w:ascii="Arial" w:hAnsi="Arial" w:cs="Arial"/>
          <w:sz w:val="22"/>
          <w:szCs w:val="22"/>
          <w:lang w:val="en-GB"/>
        </w:rPr>
        <w:t>occasionally</w:t>
      </w:r>
      <w:r>
        <w:rPr>
          <w:rFonts w:ascii="Arial" w:hAnsi="Arial" w:cs="Arial"/>
          <w:sz w:val="22"/>
          <w:szCs w:val="22"/>
          <w:lang w:val="en-GB"/>
        </w:rPr>
        <w:t xml:space="preserve"> trades in more than one State or has agents or branches in another treat State; and it provides for one set of proceedings in the commercial domicile; and</w:t>
      </w:r>
    </w:p>
    <w:p w14:paraId="5CC37DA9" w14:textId="77777777" w:rsidR="001176C1" w:rsidRDefault="001176C1" w:rsidP="00DF1ECD">
      <w:pPr>
        <w:spacing w:line="276" w:lineRule="auto"/>
        <w:ind w:left="720"/>
        <w:jc w:val="both"/>
        <w:rPr>
          <w:rFonts w:ascii="Arial" w:hAnsi="Arial" w:cs="Arial"/>
          <w:sz w:val="22"/>
          <w:szCs w:val="22"/>
          <w:lang w:val="en-GB"/>
        </w:rPr>
      </w:pPr>
    </w:p>
    <w:p w14:paraId="28A095DD" w14:textId="77768733" w:rsidR="001176C1" w:rsidRDefault="001176C1" w:rsidP="00DF1ECD">
      <w:pPr>
        <w:spacing w:line="276" w:lineRule="auto"/>
        <w:ind w:left="720"/>
        <w:jc w:val="both"/>
        <w:rPr>
          <w:rFonts w:ascii="Arial" w:hAnsi="Arial" w:cs="Arial"/>
          <w:sz w:val="22"/>
          <w:szCs w:val="22"/>
          <w:lang w:val="en-GB"/>
        </w:rPr>
      </w:pPr>
      <w:r>
        <w:rPr>
          <w:rFonts w:ascii="Arial" w:hAnsi="Arial" w:cs="Arial"/>
          <w:sz w:val="22"/>
          <w:szCs w:val="22"/>
          <w:lang w:val="en-GB"/>
        </w:rPr>
        <w:t xml:space="preserve">2) has two or more economically autonomous businesses in different treaty States, then it provided for the possibility of concurrent proceedings. Where bankruptcy proceedings are ongoing in one of the treaty States, then a local creditor in the other treaty State(s) containing an </w:t>
      </w:r>
      <w:r w:rsidR="00DF1ECD">
        <w:rPr>
          <w:rFonts w:ascii="Arial" w:hAnsi="Arial" w:cs="Arial"/>
          <w:sz w:val="22"/>
          <w:szCs w:val="22"/>
          <w:lang w:val="en-GB"/>
        </w:rPr>
        <w:t>economically</w:t>
      </w:r>
      <w:r>
        <w:rPr>
          <w:rFonts w:ascii="Arial" w:hAnsi="Arial" w:cs="Arial"/>
          <w:sz w:val="22"/>
          <w:szCs w:val="22"/>
          <w:lang w:val="en-GB"/>
        </w:rPr>
        <w:t xml:space="preserve"> autonomous business may initiate </w:t>
      </w:r>
      <w:r>
        <w:rPr>
          <w:rFonts w:ascii="Arial" w:hAnsi="Arial" w:cs="Arial"/>
          <w:sz w:val="22"/>
          <w:szCs w:val="22"/>
          <w:lang w:val="en-GB"/>
        </w:rPr>
        <w:lastRenderedPageBreak/>
        <w:t>insolvency proceedings in that treat State or commence other civil action against the debtor.</w:t>
      </w:r>
    </w:p>
    <w:p w14:paraId="4A8E9AD7" w14:textId="77777777" w:rsidR="001176C1" w:rsidRDefault="001176C1" w:rsidP="000B28CF">
      <w:pPr>
        <w:spacing w:line="276" w:lineRule="auto"/>
        <w:jc w:val="both"/>
        <w:rPr>
          <w:rFonts w:ascii="Arial" w:hAnsi="Arial" w:cs="Arial"/>
          <w:sz w:val="22"/>
          <w:szCs w:val="22"/>
          <w:lang w:val="en-GB"/>
        </w:rPr>
      </w:pPr>
    </w:p>
    <w:p w14:paraId="3980436D" w14:textId="73A4195A" w:rsidR="008A6F3A" w:rsidRDefault="002801B7" w:rsidP="000B28CF">
      <w:pPr>
        <w:spacing w:line="276" w:lineRule="auto"/>
        <w:jc w:val="both"/>
        <w:rPr>
          <w:rFonts w:ascii="Arial" w:hAnsi="Arial" w:cs="Arial"/>
          <w:sz w:val="22"/>
          <w:szCs w:val="22"/>
          <w:lang w:val="en-GB"/>
        </w:rPr>
      </w:pPr>
      <w:r>
        <w:rPr>
          <w:rFonts w:ascii="Arial" w:hAnsi="Arial" w:cs="Arial"/>
          <w:sz w:val="22"/>
          <w:szCs w:val="22"/>
          <w:lang w:val="en-GB"/>
        </w:rPr>
        <w:t xml:space="preserve">Moreover, there is the </w:t>
      </w:r>
      <w:r w:rsidR="008A6F3A" w:rsidRPr="008A6F3A">
        <w:rPr>
          <w:rFonts w:ascii="Arial" w:hAnsi="Arial" w:cs="Arial"/>
          <w:sz w:val="22"/>
          <w:szCs w:val="22"/>
          <w:lang w:val="en-GB"/>
        </w:rPr>
        <w:t>Montevideo Treaty on International Commercial Terrestrial Law (1940)</w:t>
      </w:r>
      <w:r w:rsidR="008A6F3A">
        <w:rPr>
          <w:rFonts w:ascii="Arial" w:hAnsi="Arial" w:cs="Arial"/>
          <w:sz w:val="22"/>
          <w:szCs w:val="22"/>
          <w:lang w:val="en-GB"/>
        </w:rPr>
        <w:t>, which contains Title VIII on Bankruptcy;</w:t>
      </w:r>
      <w:r w:rsidR="008A6F3A">
        <w:rPr>
          <w:rStyle w:val="FootnoteReference"/>
          <w:rFonts w:ascii="Arial" w:hAnsi="Arial" w:cs="Arial"/>
          <w:sz w:val="22"/>
          <w:szCs w:val="22"/>
          <w:lang w:val="en-GB"/>
        </w:rPr>
        <w:footnoteReference w:id="17"/>
      </w:r>
      <w:r w:rsidR="008A6F3A">
        <w:rPr>
          <w:rFonts w:ascii="Arial" w:hAnsi="Arial" w:cs="Arial"/>
          <w:sz w:val="22"/>
          <w:szCs w:val="22"/>
          <w:lang w:val="en-GB"/>
        </w:rPr>
        <w:t xml:space="preserve"> and further the </w:t>
      </w:r>
      <w:r w:rsidR="008A6F3A" w:rsidRPr="008A6F3A">
        <w:rPr>
          <w:rFonts w:ascii="Arial" w:hAnsi="Arial" w:cs="Arial"/>
          <w:sz w:val="22"/>
          <w:szCs w:val="22"/>
          <w:lang w:val="en-GB"/>
        </w:rPr>
        <w:t>Montevideo Treaty on International Procedural Law (1940)</w:t>
      </w:r>
      <w:r w:rsidR="00264889">
        <w:rPr>
          <w:rFonts w:ascii="Arial" w:hAnsi="Arial" w:cs="Arial"/>
          <w:sz w:val="22"/>
          <w:szCs w:val="22"/>
          <w:lang w:val="en-GB"/>
        </w:rPr>
        <w:t>, which contains Title IV on Civil Meetings of Creditors</w:t>
      </w:r>
      <w:r w:rsidR="008A6F3A">
        <w:rPr>
          <w:rFonts w:ascii="Arial" w:hAnsi="Arial" w:cs="Arial"/>
          <w:sz w:val="22"/>
          <w:szCs w:val="22"/>
          <w:lang w:val="en-GB"/>
        </w:rPr>
        <w:t xml:space="preserve">. </w:t>
      </w:r>
      <w:r w:rsidR="00264889">
        <w:rPr>
          <w:rFonts w:ascii="Arial" w:hAnsi="Arial" w:cs="Arial"/>
          <w:sz w:val="22"/>
          <w:szCs w:val="22"/>
          <w:lang w:val="en-GB"/>
        </w:rPr>
        <w:t xml:space="preserve">Since both </w:t>
      </w:r>
      <w:r w:rsidR="008A6F3A">
        <w:rPr>
          <w:rFonts w:ascii="Arial" w:hAnsi="Arial" w:cs="Arial"/>
          <w:sz w:val="22"/>
          <w:szCs w:val="22"/>
          <w:lang w:val="en-GB"/>
        </w:rPr>
        <w:t xml:space="preserve">these treaties have </w:t>
      </w:r>
      <w:r w:rsidR="00264889">
        <w:rPr>
          <w:rFonts w:ascii="Arial" w:hAnsi="Arial" w:cs="Arial"/>
          <w:sz w:val="22"/>
          <w:szCs w:val="22"/>
          <w:lang w:val="en-GB"/>
        </w:rPr>
        <w:t xml:space="preserve">only </w:t>
      </w:r>
      <w:r w:rsidR="008A6F3A">
        <w:rPr>
          <w:rFonts w:ascii="Arial" w:hAnsi="Arial" w:cs="Arial"/>
          <w:sz w:val="22"/>
          <w:szCs w:val="22"/>
          <w:lang w:val="en-GB"/>
        </w:rPr>
        <w:t xml:space="preserve">been ratified by </w:t>
      </w:r>
      <w:r w:rsidR="00264889">
        <w:rPr>
          <w:rFonts w:ascii="Arial" w:hAnsi="Arial" w:cs="Arial"/>
          <w:sz w:val="22"/>
          <w:szCs w:val="22"/>
          <w:lang w:val="en-GB"/>
        </w:rPr>
        <w:t>three of the original treaty states, i.e., Argentina</w:t>
      </w:r>
      <w:r w:rsidR="008A6F3A">
        <w:rPr>
          <w:rFonts w:ascii="Arial" w:hAnsi="Arial" w:cs="Arial"/>
          <w:sz w:val="22"/>
          <w:szCs w:val="22"/>
          <w:lang w:val="en-GB"/>
        </w:rPr>
        <w:t>, Paraguay, and Uruguay</w:t>
      </w:r>
      <w:r w:rsidR="00264889">
        <w:rPr>
          <w:rFonts w:ascii="Arial" w:hAnsi="Arial" w:cs="Arial"/>
          <w:sz w:val="22"/>
          <w:szCs w:val="22"/>
          <w:lang w:val="en-GB"/>
        </w:rPr>
        <w:t xml:space="preserve">, </w:t>
      </w:r>
      <w:r>
        <w:rPr>
          <w:rFonts w:ascii="Arial" w:hAnsi="Arial" w:cs="Arial"/>
          <w:sz w:val="22"/>
          <w:szCs w:val="22"/>
          <w:lang w:val="en-GB"/>
        </w:rPr>
        <w:t xml:space="preserve">it </w:t>
      </w:r>
      <w:r w:rsidR="00264889">
        <w:rPr>
          <w:rFonts w:ascii="Arial" w:hAnsi="Arial" w:cs="Arial"/>
          <w:sz w:val="22"/>
          <w:szCs w:val="22"/>
          <w:lang w:val="en-GB"/>
        </w:rPr>
        <w:t>entails that an international insolvency between any two or more States signatory to the Montevideo Treaties necessitate</w:t>
      </w:r>
      <w:r>
        <w:rPr>
          <w:rFonts w:ascii="Arial" w:hAnsi="Arial" w:cs="Arial"/>
          <w:sz w:val="22"/>
          <w:szCs w:val="22"/>
          <w:lang w:val="en-GB"/>
        </w:rPr>
        <w:t>s</w:t>
      </w:r>
      <w:r w:rsidR="00264889">
        <w:rPr>
          <w:rFonts w:ascii="Arial" w:hAnsi="Arial" w:cs="Arial"/>
          <w:sz w:val="22"/>
          <w:szCs w:val="22"/>
          <w:lang w:val="en-GB"/>
        </w:rPr>
        <w:t xml:space="preserve"> careful analysis as to which treaty or treaties may apply.</w:t>
      </w:r>
      <w:r w:rsidR="00264889">
        <w:rPr>
          <w:rStyle w:val="FootnoteReference"/>
          <w:rFonts w:ascii="Arial" w:hAnsi="Arial" w:cs="Arial"/>
          <w:sz w:val="22"/>
          <w:szCs w:val="22"/>
          <w:lang w:val="en-GB"/>
        </w:rPr>
        <w:footnoteReference w:id="18"/>
      </w:r>
    </w:p>
    <w:p w14:paraId="6BD9E865" w14:textId="77777777" w:rsidR="009148B5" w:rsidRDefault="009148B5" w:rsidP="000B28CF">
      <w:pPr>
        <w:spacing w:line="276" w:lineRule="auto"/>
        <w:jc w:val="both"/>
        <w:rPr>
          <w:rFonts w:ascii="Arial" w:hAnsi="Arial" w:cs="Arial"/>
          <w:sz w:val="22"/>
          <w:szCs w:val="22"/>
          <w:lang w:val="en-GB"/>
        </w:rPr>
      </w:pPr>
    </w:p>
    <w:p w14:paraId="1AED16C1" w14:textId="723302DF" w:rsidR="001176C1" w:rsidRDefault="001176C1" w:rsidP="000B28CF">
      <w:pPr>
        <w:spacing w:line="276" w:lineRule="auto"/>
        <w:jc w:val="both"/>
        <w:rPr>
          <w:rFonts w:ascii="Arial" w:hAnsi="Arial" w:cs="Arial"/>
          <w:sz w:val="22"/>
          <w:szCs w:val="22"/>
          <w:lang w:val="en-GB"/>
        </w:rPr>
      </w:pPr>
      <w:r>
        <w:rPr>
          <w:rFonts w:ascii="Arial" w:hAnsi="Arial" w:cs="Arial"/>
          <w:sz w:val="22"/>
          <w:szCs w:val="22"/>
          <w:lang w:val="en-GB"/>
        </w:rPr>
        <w:t xml:space="preserve">The Bustamante Code of 1928 was concluded between the most Latin </w:t>
      </w:r>
      <w:r w:rsidR="00DF1ECD">
        <w:rPr>
          <w:rFonts w:ascii="Arial" w:hAnsi="Arial" w:cs="Arial"/>
          <w:sz w:val="22"/>
          <w:szCs w:val="22"/>
          <w:lang w:val="en-GB"/>
        </w:rPr>
        <w:t>American</w:t>
      </w:r>
      <w:r>
        <w:rPr>
          <w:rFonts w:ascii="Arial" w:hAnsi="Arial" w:cs="Arial"/>
          <w:sz w:val="22"/>
          <w:szCs w:val="22"/>
          <w:lang w:val="en-GB"/>
        </w:rPr>
        <w:t xml:space="preserve"> countries, </w:t>
      </w:r>
      <w:r w:rsidR="00C40926">
        <w:rPr>
          <w:rFonts w:ascii="Arial" w:hAnsi="Arial" w:cs="Arial"/>
          <w:sz w:val="22"/>
          <w:szCs w:val="22"/>
          <w:lang w:val="en-GB"/>
        </w:rPr>
        <w:t>including</w:t>
      </w:r>
      <w:r>
        <w:rPr>
          <w:rFonts w:ascii="Arial" w:hAnsi="Arial" w:cs="Arial"/>
          <w:sz w:val="22"/>
          <w:szCs w:val="22"/>
          <w:lang w:val="en-GB"/>
        </w:rPr>
        <w:t xml:space="preserve"> Bolivia, Brazil, Chile, Costa Rica, Cuba, Dominican Republic, Ecuador, El Salvador, Guatemala, Haiti, Honduras, Nicaragua, Panama, Peru, and Venezuela. While Bolivia and Peru </w:t>
      </w:r>
      <w:r w:rsidR="00C40926">
        <w:rPr>
          <w:rFonts w:ascii="Arial" w:hAnsi="Arial" w:cs="Arial"/>
          <w:sz w:val="22"/>
          <w:szCs w:val="22"/>
          <w:lang w:val="en-GB"/>
        </w:rPr>
        <w:t>are</w:t>
      </w:r>
      <w:r>
        <w:rPr>
          <w:rFonts w:ascii="Arial" w:hAnsi="Arial" w:cs="Arial"/>
          <w:sz w:val="22"/>
          <w:szCs w:val="22"/>
          <w:lang w:val="en-GB"/>
        </w:rPr>
        <w:t xml:space="preserve"> parties to bot</w:t>
      </w:r>
      <w:r w:rsidR="00C40926">
        <w:rPr>
          <w:rFonts w:ascii="Arial" w:hAnsi="Arial" w:cs="Arial"/>
          <w:sz w:val="22"/>
          <w:szCs w:val="22"/>
          <w:lang w:val="en-GB"/>
        </w:rPr>
        <w:t>h</w:t>
      </w:r>
      <w:r>
        <w:rPr>
          <w:rFonts w:ascii="Arial" w:hAnsi="Arial" w:cs="Arial"/>
          <w:sz w:val="22"/>
          <w:szCs w:val="22"/>
          <w:lang w:val="en-GB"/>
        </w:rPr>
        <w:t xml:space="preserve"> the Montevideo Treaty of 1889 and the Bustamante Code, Argentina, Colombia, Mexico, Paraguay, and Uruguay did not ratify the Bustamante Code and are not parties to it.</w:t>
      </w:r>
    </w:p>
    <w:p w14:paraId="2A19EF24" w14:textId="77777777" w:rsidR="001176C1" w:rsidRDefault="001176C1" w:rsidP="000B28CF">
      <w:pPr>
        <w:spacing w:line="276" w:lineRule="auto"/>
        <w:jc w:val="both"/>
        <w:rPr>
          <w:rFonts w:ascii="Arial" w:hAnsi="Arial" w:cs="Arial"/>
          <w:sz w:val="22"/>
          <w:szCs w:val="22"/>
          <w:lang w:val="en-GB"/>
        </w:rPr>
      </w:pPr>
    </w:p>
    <w:p w14:paraId="6DFDDA5A" w14:textId="4C28DDC9" w:rsidR="00D41B2C" w:rsidRPr="00352D91" w:rsidRDefault="000B28CF" w:rsidP="00D41B2C">
      <w:pPr>
        <w:spacing w:line="276" w:lineRule="auto"/>
        <w:jc w:val="both"/>
        <w:rPr>
          <w:rFonts w:ascii="Arial" w:hAnsi="Arial" w:cs="Arial"/>
          <w:sz w:val="22"/>
          <w:szCs w:val="22"/>
          <w:lang w:val="en-GB"/>
        </w:rPr>
      </w:pPr>
      <w:r w:rsidRPr="00352D91">
        <w:rPr>
          <w:rFonts w:ascii="Arial" w:hAnsi="Arial" w:cs="Arial"/>
          <w:sz w:val="22"/>
          <w:szCs w:val="22"/>
          <w:lang w:val="en-GB"/>
        </w:rPr>
        <w:t xml:space="preserve">While </w:t>
      </w:r>
      <w:r w:rsidR="001176C1">
        <w:rPr>
          <w:rFonts w:ascii="Arial" w:hAnsi="Arial" w:cs="Arial"/>
          <w:sz w:val="22"/>
          <w:szCs w:val="22"/>
          <w:lang w:val="en-GB"/>
        </w:rPr>
        <w:t xml:space="preserve">all agreements </w:t>
      </w:r>
      <w:r w:rsidRPr="00352D91">
        <w:rPr>
          <w:rFonts w:ascii="Arial" w:hAnsi="Arial" w:cs="Arial"/>
          <w:sz w:val="22"/>
          <w:szCs w:val="22"/>
          <w:lang w:val="en-GB"/>
        </w:rPr>
        <w:t xml:space="preserve">promote unity of proceedings in the treaty </w:t>
      </w:r>
      <w:r w:rsidR="00D41B2C">
        <w:rPr>
          <w:rFonts w:ascii="Arial" w:hAnsi="Arial" w:cs="Arial"/>
          <w:sz w:val="22"/>
          <w:szCs w:val="22"/>
          <w:lang w:val="en-GB"/>
        </w:rPr>
        <w:t>S</w:t>
      </w:r>
      <w:r w:rsidRPr="00352D91">
        <w:rPr>
          <w:rFonts w:ascii="Arial" w:hAnsi="Arial" w:cs="Arial"/>
          <w:sz w:val="22"/>
          <w:szCs w:val="22"/>
          <w:lang w:val="en-GB"/>
        </w:rPr>
        <w:t xml:space="preserve">tates where a debtor has a single commercial domicile, they acknowledge the possibility of concurrent proceedings. </w:t>
      </w:r>
      <w:r w:rsidR="00D41B2C">
        <w:rPr>
          <w:rFonts w:ascii="Arial" w:hAnsi="Arial" w:cs="Arial"/>
          <w:sz w:val="22"/>
          <w:szCs w:val="22"/>
          <w:lang w:val="en-GB"/>
        </w:rPr>
        <w:t>The Montevideo Treaties also differ from the Havana Convention in other ways</w:t>
      </w:r>
      <w:r w:rsidR="00A15F21">
        <w:rPr>
          <w:rFonts w:ascii="Arial" w:hAnsi="Arial" w:cs="Arial"/>
          <w:sz w:val="22"/>
          <w:szCs w:val="22"/>
          <w:lang w:val="en-GB"/>
        </w:rPr>
        <w:t xml:space="preserve"> than in terms of the</w:t>
      </w:r>
      <w:r w:rsidR="007C0526">
        <w:rPr>
          <w:rFonts w:ascii="Arial" w:hAnsi="Arial" w:cs="Arial"/>
          <w:sz w:val="22"/>
          <w:szCs w:val="22"/>
          <w:lang w:val="en-GB"/>
        </w:rPr>
        <w:t xml:space="preserve">ir </w:t>
      </w:r>
      <w:r w:rsidR="00A15F21">
        <w:rPr>
          <w:rFonts w:ascii="Arial" w:hAnsi="Arial" w:cs="Arial"/>
          <w:sz w:val="22"/>
          <w:szCs w:val="22"/>
          <w:lang w:val="en-GB"/>
        </w:rPr>
        <w:t>contracting States</w:t>
      </w:r>
      <w:r w:rsidR="00D41B2C">
        <w:rPr>
          <w:rFonts w:ascii="Arial" w:hAnsi="Arial" w:cs="Arial"/>
          <w:sz w:val="22"/>
          <w:szCs w:val="22"/>
          <w:lang w:val="en-GB"/>
        </w:rPr>
        <w:t>:</w:t>
      </w:r>
      <w:r w:rsidR="002D0A8B">
        <w:rPr>
          <w:rFonts w:ascii="Arial" w:hAnsi="Arial" w:cs="Arial"/>
          <w:sz w:val="22"/>
          <w:szCs w:val="22"/>
          <w:lang w:val="en-GB"/>
        </w:rPr>
        <w:t xml:space="preserve"> </w:t>
      </w:r>
      <w:r w:rsidR="007C0526">
        <w:rPr>
          <w:rFonts w:ascii="Arial" w:hAnsi="Arial" w:cs="Arial"/>
          <w:sz w:val="22"/>
          <w:szCs w:val="22"/>
          <w:lang w:val="en-GB"/>
        </w:rPr>
        <w:t xml:space="preserve">for instance, </w:t>
      </w:r>
      <w:r w:rsidR="002D0A8B">
        <w:rPr>
          <w:rFonts w:ascii="Arial" w:hAnsi="Arial" w:cs="Arial"/>
          <w:sz w:val="22"/>
          <w:szCs w:val="22"/>
          <w:lang w:val="en-GB"/>
        </w:rPr>
        <w:t>t</w:t>
      </w:r>
      <w:r w:rsidR="00D41B2C">
        <w:rPr>
          <w:rFonts w:ascii="Arial" w:hAnsi="Arial" w:cs="Arial"/>
          <w:sz w:val="22"/>
          <w:szCs w:val="22"/>
          <w:lang w:val="en-GB"/>
        </w:rPr>
        <w:t xml:space="preserve">he Havana Convention is more sympathetic than the Montevideo Treaties towards an approach that permits a single proceeding with universal effect throughout Latin </w:t>
      </w:r>
      <w:r w:rsidR="00A15F21">
        <w:rPr>
          <w:rFonts w:ascii="Arial" w:hAnsi="Arial" w:cs="Arial"/>
          <w:sz w:val="22"/>
          <w:szCs w:val="22"/>
          <w:lang w:val="en-GB"/>
        </w:rPr>
        <w:t>America</w:t>
      </w:r>
      <w:r w:rsidR="00D41B2C">
        <w:rPr>
          <w:rFonts w:ascii="Arial" w:hAnsi="Arial" w:cs="Arial"/>
          <w:sz w:val="22"/>
          <w:szCs w:val="22"/>
          <w:lang w:val="en-GB"/>
        </w:rPr>
        <w:t>. The Havana Convention's first chapter, 'Unity of Bankruptcy and Insolvency", under Article 414 stipulates that: "</w:t>
      </w:r>
      <w:r w:rsidR="00D41B2C" w:rsidRPr="00D41B2C">
        <w:rPr>
          <w:rFonts w:ascii="Arial" w:hAnsi="Arial" w:cs="Arial"/>
          <w:i/>
          <w:iCs/>
          <w:sz w:val="22"/>
          <w:szCs w:val="22"/>
          <w:lang w:val="en-GB"/>
        </w:rPr>
        <w:t>If the insolvent or bankrupt debtor has only one civil or commercial domicile, there can be only one preventive proceeding in insolvency or bankruptcy, or one suspension of payments, or a composition (i.e., quita y espera) in respect of all his assets and his liabilities in the contracting State.</w:t>
      </w:r>
      <w:r w:rsidR="00D41B2C">
        <w:rPr>
          <w:rFonts w:ascii="Arial" w:hAnsi="Arial" w:cs="Arial"/>
          <w:sz w:val="22"/>
          <w:szCs w:val="22"/>
          <w:lang w:val="en-GB"/>
        </w:rPr>
        <w:t xml:space="preserve">" </w:t>
      </w:r>
      <w:r w:rsidR="002D0A8B">
        <w:rPr>
          <w:rFonts w:ascii="Arial" w:hAnsi="Arial" w:cs="Arial"/>
          <w:sz w:val="22"/>
          <w:szCs w:val="22"/>
          <w:lang w:val="en-GB"/>
        </w:rPr>
        <w:t>Notwithstanding</w:t>
      </w:r>
      <w:r w:rsidR="00D41B2C">
        <w:rPr>
          <w:rFonts w:ascii="Arial" w:hAnsi="Arial" w:cs="Arial"/>
          <w:sz w:val="22"/>
          <w:szCs w:val="22"/>
          <w:lang w:val="en-GB"/>
        </w:rPr>
        <w:t xml:space="preserve">, concurrent proceedings can be instated in Havana Convention States that contain commercial establishments operating on entirely independent economic bases (under Article 415 of the Havana Convention). Thus, the Havana Convention adopts a similar mechanism to that found in the Montevideo Treaties of providing a </w:t>
      </w:r>
      <w:r w:rsidR="00CB2389">
        <w:rPr>
          <w:rFonts w:ascii="Arial" w:hAnsi="Arial" w:cs="Arial"/>
          <w:sz w:val="22"/>
          <w:szCs w:val="22"/>
          <w:lang w:val="en-GB"/>
        </w:rPr>
        <w:t>single proceeding</w:t>
      </w:r>
      <w:r w:rsidR="00D41B2C">
        <w:rPr>
          <w:rFonts w:ascii="Arial" w:hAnsi="Arial" w:cs="Arial"/>
          <w:sz w:val="22"/>
          <w:szCs w:val="22"/>
          <w:lang w:val="en-GB"/>
        </w:rPr>
        <w:t xml:space="preserve"> if the debtor only intermittently trades in more than one State, or only has agents or branches in another contracting State. However, unlike the Montevideo Treaties, the Havana Convention does </w:t>
      </w:r>
      <w:r w:rsidR="00D41B2C" w:rsidRPr="00D41B2C">
        <w:rPr>
          <w:rFonts w:ascii="Arial" w:hAnsi="Arial" w:cs="Arial"/>
          <w:sz w:val="22"/>
          <w:szCs w:val="22"/>
          <w:lang w:val="en-GB"/>
        </w:rPr>
        <w:t>not</w:t>
      </w:r>
      <w:r w:rsidR="00D41B2C" w:rsidRPr="00352D91">
        <w:rPr>
          <w:rFonts w:ascii="Arial" w:hAnsi="Arial" w:cs="Arial"/>
          <w:b/>
          <w:bCs/>
          <w:sz w:val="22"/>
          <w:szCs w:val="22"/>
          <w:lang w:val="en-GB"/>
        </w:rPr>
        <w:t xml:space="preserve"> </w:t>
      </w:r>
      <w:r w:rsidR="00D41B2C" w:rsidRPr="00352D91">
        <w:rPr>
          <w:rFonts w:ascii="Arial" w:hAnsi="Arial" w:cs="Arial"/>
          <w:sz w:val="22"/>
          <w:szCs w:val="22"/>
          <w:lang w:val="en-GB"/>
        </w:rPr>
        <w:t>provide for judicial co-operation where there are surplus funds remaining in a proceeding in one treaty state and there are concurrent insolvency proceedings over the same debtor in another treaty state</w:t>
      </w:r>
      <w:r w:rsidR="00D41B2C">
        <w:rPr>
          <w:rFonts w:ascii="Arial" w:hAnsi="Arial" w:cs="Arial"/>
          <w:sz w:val="22"/>
          <w:szCs w:val="22"/>
          <w:lang w:val="en-GB"/>
        </w:rPr>
        <w:t>.</w:t>
      </w:r>
      <w:r w:rsidR="002D0A8B">
        <w:rPr>
          <w:rStyle w:val="FootnoteReference"/>
          <w:rFonts w:ascii="Arial" w:hAnsi="Arial" w:cs="Arial"/>
          <w:sz w:val="22"/>
          <w:szCs w:val="22"/>
          <w:lang w:val="en-GB"/>
        </w:rPr>
        <w:footnoteReference w:id="19"/>
      </w:r>
    </w:p>
    <w:p w14:paraId="7FA8E583" w14:textId="3EAEA814" w:rsidR="00D41B2C" w:rsidRPr="00352D91" w:rsidRDefault="00D41B2C" w:rsidP="000B28CF">
      <w:pPr>
        <w:spacing w:line="276" w:lineRule="auto"/>
        <w:jc w:val="both"/>
        <w:rPr>
          <w:rFonts w:ascii="Arial" w:hAnsi="Arial"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29A9A0A0"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 xml:space="preserve">aximum </w:t>
      </w:r>
      <w:r w:rsidR="00C673EB">
        <w:rPr>
          <w:rFonts w:ascii="Avenir Next Demi Bold" w:hAnsi="Avenir Next Demi Bold" w:cs="Arial"/>
          <w:b/>
          <w:bCs/>
          <w:sz w:val="22"/>
          <w:szCs w:val="22"/>
          <w:lang w:val="en-GB"/>
        </w:rPr>
        <w:t>7</w:t>
      </w:r>
      <w:r w:rsidRPr="00E17BF1">
        <w:rPr>
          <w:rFonts w:ascii="Avenir Next Demi Bold" w:hAnsi="Avenir Next Demi Bold" w:cs="Arial"/>
          <w:b/>
          <w:bCs/>
          <w:sz w:val="22"/>
          <w:szCs w:val="22"/>
          <w:lang w:val="en-GB"/>
        </w:rPr>
        <w:t xml:space="preserve">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2EBAB9FD" w14:textId="7D486F16" w:rsidR="003A00FE" w:rsidRPr="004216EA" w:rsidRDefault="003A00FE" w:rsidP="003A00FE">
      <w:pPr>
        <w:jc w:val="both"/>
        <w:rPr>
          <w:rFonts w:ascii="Avenir Next" w:hAnsi="Avenir Next" w:cs="Arial"/>
          <w:sz w:val="22"/>
          <w:szCs w:val="22"/>
          <w:lang w:val="en-GB"/>
        </w:rPr>
      </w:pPr>
      <w:r>
        <w:rPr>
          <w:rFonts w:ascii="Avenir Next" w:hAnsi="Avenir Next" w:cs="Arial"/>
          <w:sz w:val="22"/>
          <w:szCs w:val="22"/>
          <w:lang w:val="en-GB"/>
        </w:rPr>
        <w:t xml:space="preserve">It is said that the terms “bankruptcy” and “insolvency” may be used interchangeably. Discuss </w:t>
      </w:r>
      <w:proofErr w:type="gramStart"/>
      <w:r>
        <w:rPr>
          <w:rFonts w:ascii="Avenir Next" w:hAnsi="Avenir Next" w:cs="Arial"/>
          <w:sz w:val="22"/>
          <w:szCs w:val="22"/>
          <w:lang w:val="en-GB"/>
        </w:rPr>
        <w:t>whether or not</w:t>
      </w:r>
      <w:proofErr w:type="gramEnd"/>
      <w:r>
        <w:rPr>
          <w:rFonts w:ascii="Avenir Next" w:hAnsi="Avenir Next" w:cs="Arial"/>
          <w:sz w:val="22"/>
          <w:szCs w:val="22"/>
          <w:lang w:val="en-GB"/>
        </w:rPr>
        <w:t xml:space="preserve"> you agree with this statement</w:t>
      </w:r>
      <w:r w:rsidR="005D72F3">
        <w:rPr>
          <w:rFonts w:ascii="Avenir Next" w:hAnsi="Avenir Next" w:cs="Arial"/>
          <w:sz w:val="22"/>
          <w:szCs w:val="22"/>
          <w:lang w:val="en-GB"/>
        </w:rPr>
        <w:t>,</w:t>
      </w:r>
      <w:r>
        <w:rPr>
          <w:rFonts w:ascii="Avenir Next" w:hAnsi="Avenir Next" w:cs="Arial"/>
          <w:sz w:val="22"/>
          <w:szCs w:val="22"/>
          <w:lang w:val="en-GB"/>
        </w:rPr>
        <w:t xml:space="preserve"> and why or why not. In your answer take care to include a </w:t>
      </w:r>
      <w:r>
        <w:rPr>
          <w:rFonts w:ascii="Avenir Next" w:hAnsi="Avenir Next" w:cs="Arial"/>
          <w:sz w:val="22"/>
          <w:szCs w:val="22"/>
          <w:lang w:val="en-GB"/>
        </w:rPr>
        <w:lastRenderedPageBreak/>
        <w:t xml:space="preserve">discussion regarding: (i) what meaning may be ascribed to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(ii) the essential characteristics of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and (iii) any differences that may arise when a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involves a corporation rather than an individual. </w:t>
      </w:r>
    </w:p>
    <w:p w14:paraId="76C423F1" w14:textId="188B4277" w:rsidR="008E3ADC" w:rsidRPr="004216EA" w:rsidRDefault="008E3ADC" w:rsidP="00692852">
      <w:pPr>
        <w:jc w:val="both"/>
        <w:rPr>
          <w:rFonts w:ascii="Avenir Next" w:hAnsi="Avenir Next" w:cs="Arial"/>
          <w:sz w:val="22"/>
          <w:szCs w:val="22"/>
          <w:lang w:val="en-GB"/>
        </w:rPr>
      </w:pPr>
    </w:p>
    <w:p w14:paraId="3887423F" w14:textId="59EB38D1" w:rsidR="001F16AF" w:rsidRPr="00B46A30" w:rsidRDefault="00DA42DA" w:rsidP="001F16AF">
      <w:pPr>
        <w:jc w:val="both"/>
        <w:rPr>
          <w:rFonts w:ascii="Arial" w:hAnsi="Arial" w:cs="Arial"/>
          <w:color w:val="000000" w:themeColor="text1"/>
          <w:sz w:val="22"/>
          <w:szCs w:val="22"/>
          <w:lang w:val="en-GB"/>
        </w:rPr>
      </w:pPr>
      <w:r w:rsidRPr="00DA42DA">
        <w:rPr>
          <w:rFonts w:ascii="Avenir Next" w:hAnsi="Avenir Next" w:cs="Arial"/>
          <w:color w:val="808080" w:themeColor="background1" w:themeShade="80"/>
          <w:sz w:val="22"/>
          <w:szCs w:val="22"/>
          <w:lang w:val="en-GB"/>
        </w:rPr>
        <w:t>[</w:t>
      </w:r>
      <w:r w:rsidR="009F623E">
        <w:rPr>
          <w:rFonts w:ascii="Arial" w:hAnsi="Arial" w:cs="Arial"/>
          <w:color w:val="000000" w:themeColor="text1"/>
          <w:sz w:val="22"/>
          <w:szCs w:val="22"/>
          <w:lang w:val="en-GB"/>
        </w:rPr>
        <w:t xml:space="preserve">(i) </w:t>
      </w:r>
      <w:r w:rsidR="00242A91" w:rsidRPr="00B46A30">
        <w:rPr>
          <w:rFonts w:ascii="Arial" w:hAnsi="Arial" w:cs="Arial"/>
          <w:color w:val="000000" w:themeColor="text1"/>
          <w:sz w:val="22"/>
          <w:szCs w:val="22"/>
          <w:lang w:val="en-GB"/>
        </w:rPr>
        <w:t>While certain systems use the term "insolvency" and other</w:t>
      </w:r>
      <w:r w:rsidR="00CB2389">
        <w:rPr>
          <w:rFonts w:ascii="Arial" w:hAnsi="Arial" w:cs="Arial"/>
          <w:color w:val="000000" w:themeColor="text1"/>
          <w:sz w:val="22"/>
          <w:szCs w:val="22"/>
          <w:lang w:val="en-GB"/>
        </w:rPr>
        <w:t>s</w:t>
      </w:r>
      <w:r w:rsidR="00242A91" w:rsidRPr="00B46A30">
        <w:rPr>
          <w:rFonts w:ascii="Arial" w:hAnsi="Arial" w:cs="Arial"/>
          <w:color w:val="000000" w:themeColor="text1"/>
          <w:sz w:val="22"/>
          <w:szCs w:val="22"/>
          <w:lang w:val="en-GB"/>
        </w:rPr>
        <w:t xml:space="preserve"> the term "bankruptcy", many systems use these both terms interchangeably as synonyms.</w:t>
      </w:r>
      <w:r w:rsidR="00242A91" w:rsidRPr="00B46A30">
        <w:rPr>
          <w:rStyle w:val="FootnoteReference"/>
          <w:rFonts w:ascii="Arial" w:hAnsi="Arial" w:cs="Arial"/>
          <w:color w:val="000000" w:themeColor="text1"/>
          <w:sz w:val="22"/>
          <w:szCs w:val="22"/>
          <w:lang w:val="en-GB"/>
        </w:rPr>
        <w:footnoteReference w:id="20"/>
      </w:r>
      <w:r w:rsidR="00242A91" w:rsidRPr="00B46A30">
        <w:rPr>
          <w:rFonts w:ascii="Arial" w:hAnsi="Arial" w:cs="Arial"/>
          <w:color w:val="000000" w:themeColor="text1"/>
          <w:sz w:val="22"/>
          <w:szCs w:val="22"/>
          <w:lang w:val="en-GB"/>
        </w:rPr>
        <w:t xml:space="preserve"> </w:t>
      </w:r>
      <w:r w:rsidR="005466CC">
        <w:rPr>
          <w:rFonts w:ascii="Arial" w:hAnsi="Arial" w:cs="Arial"/>
          <w:color w:val="000000" w:themeColor="text1"/>
          <w:sz w:val="22"/>
          <w:szCs w:val="22"/>
          <w:lang w:val="en-GB"/>
        </w:rPr>
        <w:t>Note also that in the period between the thirteenth and seventeenth century, domestic sovereign laws dealing with an individual's insolvency developed (in tandem with the development of the notion of the sovereign State) and these were often known as "bankruptcy law</w:t>
      </w:r>
      <w:r w:rsidR="00CB2389">
        <w:rPr>
          <w:rFonts w:ascii="Arial" w:hAnsi="Arial" w:cs="Arial"/>
          <w:color w:val="000000" w:themeColor="text1"/>
          <w:sz w:val="22"/>
          <w:szCs w:val="22"/>
          <w:lang w:val="en-GB"/>
        </w:rPr>
        <w:t>s</w:t>
      </w:r>
      <w:r w:rsidR="005466CC">
        <w:rPr>
          <w:rFonts w:ascii="Arial" w:hAnsi="Arial" w:cs="Arial"/>
          <w:color w:val="000000" w:themeColor="text1"/>
          <w:sz w:val="22"/>
          <w:szCs w:val="22"/>
          <w:lang w:val="en-GB"/>
        </w:rPr>
        <w:t xml:space="preserve">". </w:t>
      </w:r>
      <w:r w:rsidR="00B7644E" w:rsidRPr="00B46A30">
        <w:rPr>
          <w:rFonts w:ascii="Arial" w:hAnsi="Arial" w:cs="Arial"/>
          <w:color w:val="000000" w:themeColor="text1"/>
          <w:sz w:val="22"/>
          <w:szCs w:val="22"/>
          <w:lang w:val="en-GB"/>
        </w:rPr>
        <w:t xml:space="preserve">Even though </w:t>
      </w:r>
      <w:r w:rsidR="00CB2389" w:rsidRPr="00B46A30">
        <w:rPr>
          <w:rFonts w:ascii="Arial" w:hAnsi="Arial" w:cs="Arial"/>
          <w:color w:val="000000" w:themeColor="text1"/>
          <w:sz w:val="22"/>
          <w:szCs w:val="22"/>
          <w:lang w:val="en-GB"/>
        </w:rPr>
        <w:t>"insolvency" and "bankruptcy"</w:t>
      </w:r>
      <w:r w:rsidR="00CB2389">
        <w:rPr>
          <w:rFonts w:ascii="Arial" w:hAnsi="Arial" w:cs="Arial"/>
          <w:color w:val="000000" w:themeColor="text1"/>
          <w:sz w:val="22"/>
          <w:szCs w:val="22"/>
          <w:lang w:val="en-GB"/>
        </w:rPr>
        <w:t xml:space="preserve"> </w:t>
      </w:r>
      <w:r w:rsidR="00B7644E" w:rsidRPr="00B46A30">
        <w:rPr>
          <w:rFonts w:ascii="Arial" w:hAnsi="Arial" w:cs="Arial"/>
          <w:color w:val="000000" w:themeColor="text1"/>
          <w:sz w:val="22"/>
          <w:szCs w:val="22"/>
          <w:lang w:val="en-GB"/>
        </w:rPr>
        <w:t xml:space="preserve">carry the same signification in many systems, the two can be differentiated in that "insolvency" on occasion signifies the state of debtor's financial affairs, whereas "bankruptcy" signifies the formal state being placed into formal bankruptcy proceedings. </w:t>
      </w:r>
      <w:r w:rsidR="00242A91" w:rsidRPr="00B46A30">
        <w:rPr>
          <w:rFonts w:ascii="Arial" w:hAnsi="Arial" w:cs="Arial"/>
          <w:color w:val="000000" w:themeColor="text1"/>
          <w:sz w:val="22"/>
          <w:szCs w:val="22"/>
          <w:lang w:val="en-GB"/>
        </w:rPr>
        <w:t xml:space="preserve">It would be a more a nuanced approach </w:t>
      </w:r>
      <w:r w:rsidR="00B7644E" w:rsidRPr="00B46A30">
        <w:rPr>
          <w:rFonts w:ascii="Arial" w:hAnsi="Arial" w:cs="Arial"/>
          <w:color w:val="000000" w:themeColor="text1"/>
          <w:sz w:val="22"/>
          <w:szCs w:val="22"/>
          <w:lang w:val="en-GB"/>
        </w:rPr>
        <w:t>not to use</w:t>
      </w:r>
      <w:r w:rsidR="00242A91" w:rsidRPr="00B46A30">
        <w:rPr>
          <w:rFonts w:ascii="Arial" w:hAnsi="Arial" w:cs="Arial"/>
          <w:color w:val="000000" w:themeColor="text1"/>
          <w:sz w:val="22"/>
          <w:szCs w:val="22"/>
          <w:lang w:val="en-GB"/>
        </w:rPr>
        <w:t xml:space="preserve"> the terms interchangeably. In Australia, for example, "insolvency" is </w:t>
      </w:r>
      <w:r w:rsidR="00B7644E" w:rsidRPr="00B46A30">
        <w:rPr>
          <w:rFonts w:ascii="Arial" w:hAnsi="Arial" w:cs="Arial"/>
          <w:color w:val="000000" w:themeColor="text1"/>
          <w:sz w:val="22"/>
          <w:szCs w:val="22"/>
          <w:lang w:val="en-GB"/>
        </w:rPr>
        <w:t xml:space="preserve">frequently </w:t>
      </w:r>
      <w:r w:rsidR="00242A91" w:rsidRPr="00B46A30">
        <w:rPr>
          <w:rFonts w:ascii="Arial" w:hAnsi="Arial" w:cs="Arial"/>
          <w:color w:val="000000" w:themeColor="text1"/>
          <w:sz w:val="22"/>
          <w:szCs w:val="22"/>
          <w:lang w:val="en-GB"/>
        </w:rPr>
        <w:t xml:space="preserve">used to denote </w:t>
      </w:r>
      <w:r w:rsidR="00B7644E" w:rsidRPr="00B46A30">
        <w:rPr>
          <w:rFonts w:ascii="Arial" w:hAnsi="Arial" w:cs="Arial"/>
          <w:color w:val="000000" w:themeColor="text1"/>
          <w:sz w:val="22"/>
          <w:szCs w:val="22"/>
          <w:lang w:val="en-GB"/>
        </w:rPr>
        <w:t>corporate insolvency, whilst "bankruptcy" if frequently used to denote the insolvency of an individual or natural person.</w:t>
      </w:r>
      <w:r w:rsidR="00BF0F73" w:rsidRPr="00B46A30">
        <w:rPr>
          <w:rFonts w:ascii="Arial" w:hAnsi="Arial" w:cs="Arial"/>
          <w:color w:val="000000" w:themeColor="text1"/>
          <w:sz w:val="22"/>
          <w:szCs w:val="22"/>
          <w:lang w:val="en-GB"/>
        </w:rPr>
        <w:t xml:space="preserve"> "Insolvency" may be further subdivided into the situation where </w:t>
      </w:r>
      <w:r w:rsidR="00CB2389" w:rsidRPr="00CB2389">
        <w:rPr>
          <w:rFonts w:ascii="Arial" w:hAnsi="Arial" w:cs="Arial"/>
          <w:color w:val="000000" w:themeColor="text1"/>
          <w:sz w:val="22"/>
          <w:szCs w:val="22"/>
          <w:lang w:val="en-GB"/>
        </w:rPr>
        <w:t xml:space="preserve">a debtor is generally unable to pay its debts as they mature or </w:t>
      </w:r>
      <w:r w:rsidR="00CB2389">
        <w:rPr>
          <w:rFonts w:ascii="Arial" w:hAnsi="Arial" w:cs="Arial"/>
          <w:color w:val="000000" w:themeColor="text1"/>
          <w:sz w:val="22"/>
          <w:szCs w:val="22"/>
          <w:lang w:val="en-GB"/>
        </w:rPr>
        <w:t xml:space="preserve">where </w:t>
      </w:r>
      <w:r w:rsidR="00BF0F73" w:rsidRPr="00B46A30">
        <w:rPr>
          <w:rFonts w:ascii="Arial" w:hAnsi="Arial" w:cs="Arial"/>
          <w:color w:val="000000" w:themeColor="text1"/>
          <w:sz w:val="22"/>
          <w:szCs w:val="22"/>
          <w:lang w:val="en-GB"/>
        </w:rPr>
        <w:t>a debtor's liabilities exceed its assets (i.e., balance sheet insolvency) or where a debtor is unable to service its debts when they fall due because of cash flow problems (i.e., cash flow or commercial insolvency)</w:t>
      </w:r>
      <w:r w:rsidR="00CB2389">
        <w:rPr>
          <w:rFonts w:ascii="Arial" w:hAnsi="Arial" w:cs="Arial"/>
          <w:color w:val="000000" w:themeColor="text1"/>
          <w:sz w:val="22"/>
          <w:szCs w:val="22"/>
          <w:lang w:val="en-GB"/>
        </w:rPr>
        <w:t>.</w:t>
      </w:r>
    </w:p>
    <w:p w14:paraId="1D16474C" w14:textId="77777777" w:rsidR="001F16AF" w:rsidRPr="00B46A30" w:rsidRDefault="001F16AF" w:rsidP="001F16AF">
      <w:pPr>
        <w:jc w:val="both"/>
        <w:rPr>
          <w:rFonts w:ascii="Arial" w:hAnsi="Arial" w:cs="Arial"/>
          <w:color w:val="000000" w:themeColor="text1"/>
          <w:sz w:val="22"/>
          <w:szCs w:val="22"/>
          <w:lang w:val="en-GB"/>
        </w:rPr>
      </w:pPr>
    </w:p>
    <w:p w14:paraId="242B0F19" w14:textId="408B668E" w:rsidR="001F16AF" w:rsidRPr="00B46A30" w:rsidRDefault="004857B3" w:rsidP="001F16AF">
      <w:pPr>
        <w:jc w:val="both"/>
        <w:rPr>
          <w:rFonts w:ascii="Arial" w:hAnsi="Arial" w:cs="Arial"/>
          <w:sz w:val="22"/>
          <w:szCs w:val="22"/>
          <w:lang w:val="en-GB"/>
        </w:rPr>
      </w:pPr>
      <w:r w:rsidRPr="00B46A30">
        <w:rPr>
          <w:rFonts w:ascii="Arial" w:hAnsi="Arial" w:cs="Arial"/>
          <w:color w:val="000000" w:themeColor="text1"/>
          <w:sz w:val="22"/>
          <w:szCs w:val="22"/>
          <w:lang w:val="en-GB"/>
        </w:rPr>
        <w:t xml:space="preserve">(ii) </w:t>
      </w:r>
      <w:r w:rsidRPr="00B46A30">
        <w:rPr>
          <w:rFonts w:ascii="Arial" w:hAnsi="Arial" w:cs="Arial"/>
          <w:sz w:val="22"/>
          <w:szCs w:val="22"/>
          <w:lang w:val="en-GB"/>
        </w:rPr>
        <w:t>Among the essential characteristics of “bankruptcy” and “insolvency” law, Wood enumerates the following principles deemed to be universal:</w:t>
      </w:r>
      <w:r w:rsidRPr="00B46A30">
        <w:rPr>
          <w:rStyle w:val="FootnoteReference"/>
          <w:rFonts w:ascii="Arial" w:hAnsi="Arial" w:cs="Arial"/>
          <w:sz w:val="22"/>
          <w:szCs w:val="22"/>
          <w:lang w:val="en-GB"/>
        </w:rPr>
        <w:footnoteReference w:id="21"/>
      </w:r>
    </w:p>
    <w:p w14:paraId="7887F454" w14:textId="683A467F" w:rsidR="004857B3" w:rsidRPr="00B46A30" w:rsidRDefault="00105C01" w:rsidP="00104DA4">
      <w:pPr>
        <w:pStyle w:val="ListParagraph"/>
        <w:numPr>
          <w:ilvl w:val="0"/>
          <w:numId w:val="38"/>
        </w:numPr>
        <w:jc w:val="both"/>
        <w:rPr>
          <w:rFonts w:ascii="Arial" w:hAnsi="Arial" w:cs="Arial"/>
          <w:i/>
          <w:iCs/>
          <w:color w:val="000000" w:themeColor="text1"/>
          <w:sz w:val="22"/>
          <w:szCs w:val="22"/>
          <w:lang w:val="en-GB"/>
        </w:rPr>
      </w:pPr>
      <w:r w:rsidRPr="00B46A30">
        <w:rPr>
          <w:rFonts w:ascii="Arial" w:hAnsi="Arial" w:cs="Arial"/>
          <w:color w:val="000000" w:themeColor="text1"/>
          <w:sz w:val="22"/>
          <w:szCs w:val="22"/>
          <w:lang w:val="en-GB"/>
        </w:rPr>
        <w:t>"</w:t>
      </w:r>
      <w:r w:rsidR="004857B3" w:rsidRPr="00B46A30">
        <w:rPr>
          <w:rFonts w:ascii="Arial" w:hAnsi="Arial" w:cs="Arial"/>
          <w:i/>
          <w:iCs/>
          <w:color w:val="000000" w:themeColor="text1"/>
          <w:sz w:val="22"/>
          <w:szCs w:val="22"/>
          <w:lang w:val="en-GB"/>
        </w:rPr>
        <w:t>Actions by individual creditors against the bankrupt are frozen. The piecemeal seizure of assets by disappointed creditors through attachment or execution are stayed and replaced by a right to claim for a dividend against the pool.</w:t>
      </w:r>
    </w:p>
    <w:p w14:paraId="49FCE03C" w14:textId="77777777" w:rsidR="004857B3" w:rsidRPr="00B46A30" w:rsidRDefault="004857B3" w:rsidP="004857B3">
      <w:pPr>
        <w:pStyle w:val="ListParagraph"/>
        <w:numPr>
          <w:ilvl w:val="0"/>
          <w:numId w:val="38"/>
        </w:numPr>
        <w:jc w:val="both"/>
        <w:rPr>
          <w:rFonts w:ascii="Arial" w:hAnsi="Arial" w:cs="Arial"/>
          <w:i/>
          <w:iCs/>
          <w:color w:val="000000" w:themeColor="text1"/>
          <w:sz w:val="22"/>
          <w:szCs w:val="22"/>
          <w:lang w:val="en-GB"/>
        </w:rPr>
      </w:pPr>
      <w:r w:rsidRPr="00B46A30">
        <w:rPr>
          <w:rFonts w:ascii="Arial" w:hAnsi="Arial" w:cs="Arial"/>
          <w:i/>
          <w:iCs/>
          <w:color w:val="000000" w:themeColor="text1"/>
          <w:sz w:val="22"/>
          <w:szCs w:val="22"/>
          <w:lang w:val="en-GB"/>
        </w:rPr>
        <w:t>All assets of the bankrupt belong to the pool which is available to pay creditor claims.</w:t>
      </w:r>
    </w:p>
    <w:p w14:paraId="1775CE1E" w14:textId="603DA6A0" w:rsidR="004857B3" w:rsidRPr="00B46A30" w:rsidRDefault="004857B3" w:rsidP="00FD492B">
      <w:pPr>
        <w:pStyle w:val="ListParagraph"/>
        <w:numPr>
          <w:ilvl w:val="0"/>
          <w:numId w:val="38"/>
        </w:numPr>
        <w:jc w:val="both"/>
        <w:rPr>
          <w:rFonts w:ascii="Arial" w:hAnsi="Arial" w:cs="Arial"/>
          <w:color w:val="000000" w:themeColor="text1"/>
          <w:sz w:val="22"/>
          <w:szCs w:val="22"/>
          <w:lang w:val="en-GB"/>
        </w:rPr>
      </w:pPr>
      <w:r w:rsidRPr="00B46A30">
        <w:rPr>
          <w:rFonts w:ascii="Arial" w:hAnsi="Arial" w:cs="Arial"/>
          <w:i/>
          <w:iCs/>
          <w:color w:val="000000" w:themeColor="text1"/>
          <w:sz w:val="22"/>
          <w:szCs w:val="22"/>
          <w:lang w:val="en-GB"/>
        </w:rPr>
        <w:t xml:space="preserve">Creditors are paid pari passu, </w:t>
      </w:r>
      <w:proofErr w:type="gramStart"/>
      <w:r w:rsidRPr="00B46A30">
        <w:rPr>
          <w:rFonts w:ascii="Arial" w:hAnsi="Arial" w:cs="Arial"/>
          <w:i/>
          <w:iCs/>
          <w:color w:val="000000" w:themeColor="text1"/>
          <w:sz w:val="22"/>
          <w:szCs w:val="22"/>
          <w:lang w:val="en-GB"/>
        </w:rPr>
        <w:t>ie</w:t>
      </w:r>
      <w:proofErr w:type="gramEnd"/>
      <w:r w:rsidRPr="00B46A30">
        <w:rPr>
          <w:rFonts w:ascii="Arial" w:hAnsi="Arial" w:cs="Arial"/>
          <w:i/>
          <w:iCs/>
          <w:color w:val="000000" w:themeColor="text1"/>
          <w:sz w:val="22"/>
          <w:szCs w:val="22"/>
          <w:lang w:val="en-GB"/>
        </w:rPr>
        <w:t xml:space="preserve"> pro rata out of the assets according to their claims.</w:t>
      </w:r>
      <w:r w:rsidR="00105C01" w:rsidRPr="00B46A30">
        <w:rPr>
          <w:rFonts w:ascii="Arial" w:hAnsi="Arial" w:cs="Arial"/>
          <w:color w:val="000000" w:themeColor="text1"/>
          <w:sz w:val="22"/>
          <w:szCs w:val="22"/>
          <w:lang w:val="en-GB"/>
        </w:rPr>
        <w:t>"</w:t>
      </w:r>
    </w:p>
    <w:p w14:paraId="382E3FC9" w14:textId="7782C6D6" w:rsidR="00105C01" w:rsidRPr="00B46A30" w:rsidRDefault="00105C01" w:rsidP="00105C01">
      <w:pPr>
        <w:jc w:val="both"/>
        <w:rPr>
          <w:rFonts w:ascii="Arial" w:hAnsi="Arial" w:cs="Arial"/>
          <w:color w:val="000000" w:themeColor="text1"/>
          <w:sz w:val="22"/>
          <w:szCs w:val="22"/>
          <w:lang w:val="en-GB"/>
        </w:rPr>
      </w:pPr>
    </w:p>
    <w:p w14:paraId="6F13070F" w14:textId="43F3C136" w:rsidR="00105C01" w:rsidRPr="00B46A30" w:rsidRDefault="00105C01" w:rsidP="00105C01">
      <w:pPr>
        <w:jc w:val="both"/>
        <w:rPr>
          <w:rFonts w:ascii="Arial" w:hAnsi="Arial" w:cs="Arial"/>
          <w:color w:val="000000" w:themeColor="text1"/>
          <w:sz w:val="22"/>
          <w:szCs w:val="22"/>
          <w:lang w:val="en-GB"/>
        </w:rPr>
      </w:pPr>
      <w:r w:rsidRPr="00B46A30">
        <w:rPr>
          <w:rFonts w:ascii="Arial" w:hAnsi="Arial" w:cs="Arial"/>
          <w:color w:val="000000" w:themeColor="text1"/>
          <w:sz w:val="22"/>
          <w:szCs w:val="22"/>
          <w:lang w:val="en-GB"/>
        </w:rPr>
        <w:t>However, Wood goes on to clarify and discredit to some extent each of these three propositions in turn: "</w:t>
      </w:r>
      <w:r w:rsidRPr="00B46A30">
        <w:rPr>
          <w:rFonts w:ascii="Arial" w:hAnsi="Arial" w:cs="Arial"/>
          <w:i/>
          <w:iCs/>
          <w:color w:val="000000" w:themeColor="text1"/>
          <w:sz w:val="22"/>
          <w:szCs w:val="22"/>
          <w:lang w:val="en-GB"/>
        </w:rPr>
        <w:t xml:space="preserve">The first proposition—that judicial actions by creditors are stayed—is universally true with only very few exceptions on the fringes. The second proposition—that </w:t>
      </w:r>
      <w:proofErr w:type="gramStart"/>
      <w:r w:rsidRPr="00B46A30">
        <w:rPr>
          <w:rFonts w:ascii="Arial" w:hAnsi="Arial" w:cs="Arial"/>
          <w:i/>
          <w:iCs/>
          <w:color w:val="000000" w:themeColor="text1"/>
          <w:sz w:val="22"/>
          <w:szCs w:val="22"/>
          <w:lang w:val="en-GB"/>
        </w:rPr>
        <w:t>all of</w:t>
      </w:r>
      <w:proofErr w:type="gramEnd"/>
      <w:r w:rsidRPr="00B46A30">
        <w:rPr>
          <w:rFonts w:ascii="Arial" w:hAnsi="Arial" w:cs="Arial"/>
          <w:i/>
          <w:iCs/>
          <w:color w:val="000000" w:themeColor="text1"/>
          <w:sz w:val="22"/>
          <w:szCs w:val="22"/>
          <w:lang w:val="en-GB"/>
        </w:rPr>
        <w:t xml:space="preserve"> the assets of the bankrupt are available for creditors—is so eroded by exceptions as to be doubtful. The third proposition—that creditors are paid pari passu—is a piece of wishful ideology which is nowhere honoured.</w:t>
      </w:r>
      <w:r w:rsidRPr="00B46A30">
        <w:rPr>
          <w:rFonts w:ascii="Arial" w:hAnsi="Arial" w:cs="Arial"/>
          <w:color w:val="000000" w:themeColor="text1"/>
          <w:sz w:val="22"/>
          <w:szCs w:val="22"/>
          <w:lang w:val="en-GB"/>
        </w:rPr>
        <w:t>"</w:t>
      </w:r>
      <w:r w:rsidRPr="00B46A30">
        <w:rPr>
          <w:rStyle w:val="FootnoteReference"/>
          <w:rFonts w:ascii="Arial" w:hAnsi="Arial" w:cs="Arial"/>
          <w:sz w:val="22"/>
          <w:szCs w:val="22"/>
          <w:lang w:val="en-GB"/>
        </w:rPr>
        <w:footnoteReference w:id="22"/>
      </w:r>
    </w:p>
    <w:p w14:paraId="2ADABA55" w14:textId="0DD7A948" w:rsidR="001F16AF" w:rsidRDefault="001F16AF" w:rsidP="001B120C">
      <w:pPr>
        <w:jc w:val="both"/>
        <w:rPr>
          <w:rFonts w:ascii="Arial" w:hAnsi="Arial" w:cs="Arial"/>
          <w:color w:val="808080" w:themeColor="background1" w:themeShade="80"/>
          <w:sz w:val="22"/>
          <w:szCs w:val="22"/>
          <w:lang w:val="en-GB"/>
        </w:rPr>
      </w:pPr>
    </w:p>
    <w:p w14:paraId="1BA1FA8B" w14:textId="17511327" w:rsidR="009F623E" w:rsidRDefault="009F623E" w:rsidP="009F623E">
      <w:p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Some </w:t>
      </w:r>
      <w:r w:rsidR="006767C6">
        <w:rPr>
          <w:rFonts w:ascii="Arial" w:hAnsi="Arial" w:cs="Arial"/>
          <w:color w:val="000000" w:themeColor="text1"/>
          <w:sz w:val="22"/>
          <w:szCs w:val="22"/>
          <w:lang w:val="en-GB"/>
        </w:rPr>
        <w:t xml:space="preserve">of the </w:t>
      </w:r>
      <w:r>
        <w:rPr>
          <w:rFonts w:ascii="Arial" w:hAnsi="Arial" w:cs="Arial"/>
          <w:color w:val="000000" w:themeColor="text1"/>
          <w:sz w:val="22"/>
          <w:szCs w:val="22"/>
          <w:lang w:val="en-GB"/>
        </w:rPr>
        <w:t>p</w:t>
      </w:r>
      <w:r w:rsidRPr="009F623E">
        <w:rPr>
          <w:rFonts w:ascii="Arial" w:hAnsi="Arial" w:cs="Arial"/>
          <w:color w:val="000000" w:themeColor="text1"/>
          <w:sz w:val="22"/>
          <w:szCs w:val="22"/>
          <w:lang w:val="en-GB"/>
        </w:rPr>
        <w:t>rinciples applicable to both</w:t>
      </w:r>
      <w:r>
        <w:rPr>
          <w:rFonts w:ascii="Arial" w:hAnsi="Arial" w:cs="Arial"/>
          <w:color w:val="000000" w:themeColor="text1"/>
          <w:sz w:val="22"/>
          <w:szCs w:val="22"/>
          <w:lang w:val="en-GB"/>
        </w:rPr>
        <w:t xml:space="preserve"> </w:t>
      </w:r>
      <w:r w:rsidR="006767C6">
        <w:rPr>
          <w:rFonts w:ascii="Arial" w:hAnsi="Arial" w:cs="Arial"/>
          <w:color w:val="000000" w:themeColor="text1"/>
          <w:sz w:val="22"/>
          <w:szCs w:val="22"/>
          <w:lang w:val="en-GB"/>
        </w:rPr>
        <w:t xml:space="preserve">insolvencies of </w:t>
      </w:r>
      <w:r>
        <w:rPr>
          <w:rFonts w:ascii="Arial" w:hAnsi="Arial" w:cs="Arial"/>
          <w:color w:val="000000" w:themeColor="text1"/>
          <w:sz w:val="22"/>
          <w:szCs w:val="22"/>
          <w:lang w:val="en-GB"/>
        </w:rPr>
        <w:t>individual</w:t>
      </w:r>
      <w:r w:rsidR="006767C6">
        <w:rPr>
          <w:rFonts w:ascii="Arial" w:hAnsi="Arial" w:cs="Arial"/>
          <w:color w:val="000000" w:themeColor="text1"/>
          <w:sz w:val="22"/>
          <w:szCs w:val="22"/>
          <w:lang w:val="en-GB"/>
        </w:rPr>
        <w:t>s</w:t>
      </w:r>
      <w:r>
        <w:rPr>
          <w:rFonts w:ascii="Arial" w:hAnsi="Arial" w:cs="Arial"/>
          <w:color w:val="000000" w:themeColor="text1"/>
          <w:sz w:val="22"/>
          <w:szCs w:val="22"/>
          <w:lang w:val="en-GB"/>
        </w:rPr>
        <w:t xml:space="preserve"> and </w:t>
      </w:r>
      <w:r w:rsidR="006767C6">
        <w:rPr>
          <w:rFonts w:ascii="Arial" w:hAnsi="Arial" w:cs="Arial"/>
          <w:color w:val="000000" w:themeColor="text1"/>
          <w:sz w:val="22"/>
          <w:szCs w:val="22"/>
          <w:lang w:val="en-GB"/>
        </w:rPr>
        <w:t>corporations</w:t>
      </w:r>
      <w:r>
        <w:rPr>
          <w:rFonts w:ascii="Arial" w:hAnsi="Arial" w:cs="Arial"/>
          <w:color w:val="000000" w:themeColor="text1"/>
          <w:sz w:val="22"/>
          <w:szCs w:val="22"/>
          <w:lang w:val="en-GB"/>
        </w:rPr>
        <w:t xml:space="preserve"> include (1) the </w:t>
      </w:r>
      <w:r w:rsidRPr="009F623E">
        <w:rPr>
          <w:rFonts w:ascii="Arial" w:hAnsi="Arial" w:cs="Arial"/>
          <w:color w:val="000000" w:themeColor="text1"/>
          <w:sz w:val="22"/>
          <w:szCs w:val="22"/>
          <w:lang w:val="en-GB"/>
        </w:rPr>
        <w:t xml:space="preserve">pari passu rules pertaining to distribution except where </w:t>
      </w:r>
      <w:r>
        <w:rPr>
          <w:rFonts w:ascii="Arial" w:hAnsi="Arial" w:cs="Arial"/>
          <w:color w:val="000000" w:themeColor="text1"/>
          <w:sz w:val="22"/>
          <w:szCs w:val="22"/>
          <w:lang w:val="en-GB"/>
        </w:rPr>
        <w:t xml:space="preserve">creditors' </w:t>
      </w:r>
      <w:r w:rsidRPr="009F623E">
        <w:rPr>
          <w:rFonts w:ascii="Arial" w:hAnsi="Arial" w:cs="Arial"/>
          <w:color w:val="000000" w:themeColor="text1"/>
          <w:sz w:val="22"/>
          <w:szCs w:val="22"/>
          <w:lang w:val="en-GB"/>
        </w:rPr>
        <w:t xml:space="preserve">priorities </w:t>
      </w:r>
      <w:r>
        <w:rPr>
          <w:rFonts w:ascii="Arial" w:hAnsi="Arial" w:cs="Arial"/>
          <w:color w:val="000000" w:themeColor="text1"/>
          <w:sz w:val="22"/>
          <w:szCs w:val="22"/>
          <w:lang w:val="en-GB"/>
        </w:rPr>
        <w:t>and/or</w:t>
      </w:r>
      <w:r w:rsidRPr="009F623E">
        <w:rPr>
          <w:rFonts w:ascii="Arial" w:hAnsi="Arial" w:cs="Arial"/>
          <w:color w:val="000000" w:themeColor="text1"/>
          <w:sz w:val="22"/>
          <w:szCs w:val="22"/>
          <w:lang w:val="en-GB"/>
        </w:rPr>
        <w:t xml:space="preserve"> securities apply;</w:t>
      </w:r>
      <w:r>
        <w:rPr>
          <w:rFonts w:ascii="Arial" w:hAnsi="Arial" w:cs="Arial"/>
          <w:color w:val="000000" w:themeColor="text1"/>
          <w:sz w:val="22"/>
          <w:szCs w:val="22"/>
          <w:lang w:val="en-GB"/>
        </w:rPr>
        <w:t xml:space="preserve"> (2) ensuring that secured creditors deal fairly towards the debtor and other, lower ranking</w:t>
      </w:r>
      <w:r w:rsidR="00406170">
        <w:rPr>
          <w:rFonts w:ascii="Arial" w:hAnsi="Arial" w:cs="Arial"/>
          <w:color w:val="000000" w:themeColor="text1"/>
          <w:sz w:val="22"/>
          <w:szCs w:val="22"/>
          <w:lang w:val="en-GB"/>
        </w:rPr>
        <w:t>,</w:t>
      </w:r>
      <w:r>
        <w:rPr>
          <w:rFonts w:ascii="Arial" w:hAnsi="Arial" w:cs="Arial"/>
          <w:color w:val="000000" w:themeColor="text1"/>
          <w:sz w:val="22"/>
          <w:szCs w:val="22"/>
          <w:lang w:val="en-GB"/>
        </w:rPr>
        <w:t xml:space="preserve"> creditors; (3) the need to investigate the reasons for failure</w:t>
      </w:r>
      <w:r w:rsidR="00406170">
        <w:rPr>
          <w:rFonts w:ascii="Arial" w:hAnsi="Arial" w:cs="Arial"/>
          <w:color w:val="000000" w:themeColor="text1"/>
          <w:sz w:val="22"/>
          <w:szCs w:val="22"/>
          <w:lang w:val="en-GB"/>
        </w:rPr>
        <w:t xml:space="preserve"> of the bankrupt/insolvent business</w:t>
      </w:r>
      <w:r>
        <w:rPr>
          <w:rFonts w:ascii="Arial" w:hAnsi="Arial" w:cs="Arial"/>
          <w:color w:val="000000" w:themeColor="text1"/>
          <w:sz w:val="22"/>
          <w:szCs w:val="22"/>
          <w:lang w:val="en-GB"/>
        </w:rPr>
        <w:t xml:space="preserve">; and (4) </w:t>
      </w:r>
      <w:r w:rsidRPr="009F623E">
        <w:rPr>
          <w:rFonts w:ascii="Arial" w:hAnsi="Arial" w:cs="Arial"/>
          <w:color w:val="000000" w:themeColor="text1"/>
          <w:sz w:val="22"/>
          <w:szCs w:val="22"/>
          <w:lang w:val="en-GB"/>
        </w:rPr>
        <w:t>reclaim</w:t>
      </w:r>
      <w:r>
        <w:rPr>
          <w:rFonts w:ascii="Arial" w:hAnsi="Arial" w:cs="Arial"/>
          <w:color w:val="000000" w:themeColor="text1"/>
          <w:sz w:val="22"/>
          <w:szCs w:val="22"/>
          <w:lang w:val="en-GB"/>
        </w:rPr>
        <w:t>ing</w:t>
      </w:r>
      <w:r w:rsidRPr="009F623E">
        <w:rPr>
          <w:rFonts w:ascii="Arial" w:hAnsi="Arial" w:cs="Arial"/>
          <w:color w:val="000000" w:themeColor="text1"/>
          <w:sz w:val="22"/>
          <w:szCs w:val="22"/>
          <w:lang w:val="en-GB"/>
        </w:rPr>
        <w:t xml:space="preserve"> voidable dispositions</w:t>
      </w:r>
      <w:r>
        <w:rPr>
          <w:rFonts w:ascii="Arial" w:hAnsi="Arial" w:cs="Arial"/>
          <w:color w:val="000000" w:themeColor="text1"/>
          <w:sz w:val="22"/>
          <w:szCs w:val="22"/>
          <w:lang w:val="en-GB"/>
        </w:rPr>
        <w:t xml:space="preserve"> where an insolvent debtor has dealt improperly with assets</w:t>
      </w:r>
      <w:r w:rsidRPr="009F623E">
        <w:rPr>
          <w:rFonts w:ascii="Arial" w:hAnsi="Arial" w:cs="Arial"/>
          <w:color w:val="000000" w:themeColor="text1"/>
          <w:sz w:val="22"/>
          <w:szCs w:val="22"/>
          <w:lang w:val="en-GB"/>
        </w:rPr>
        <w:t>.</w:t>
      </w:r>
      <w:r w:rsidR="006767C6" w:rsidRPr="00352D91">
        <w:rPr>
          <w:rStyle w:val="FootnoteReference"/>
          <w:rFonts w:ascii="Arial" w:hAnsi="Arial" w:cs="Arial"/>
          <w:color w:val="000000" w:themeColor="text1"/>
          <w:sz w:val="22"/>
          <w:szCs w:val="22"/>
          <w:lang w:val="en-GB"/>
        </w:rPr>
        <w:footnoteReference w:id="23"/>
      </w:r>
      <w:r>
        <w:rPr>
          <w:rFonts w:ascii="Arial" w:hAnsi="Arial" w:cs="Arial"/>
          <w:color w:val="000000" w:themeColor="text1"/>
          <w:sz w:val="22"/>
          <w:szCs w:val="22"/>
          <w:lang w:val="en-GB"/>
        </w:rPr>
        <w:t xml:space="preserve"> </w:t>
      </w:r>
    </w:p>
    <w:p w14:paraId="2585DDFD" w14:textId="77777777" w:rsidR="009F623E" w:rsidRPr="00B46A30" w:rsidRDefault="009F623E" w:rsidP="001B120C">
      <w:pPr>
        <w:jc w:val="both"/>
        <w:rPr>
          <w:rFonts w:ascii="Arial" w:hAnsi="Arial" w:cs="Arial"/>
          <w:color w:val="808080" w:themeColor="background1" w:themeShade="80"/>
          <w:sz w:val="22"/>
          <w:szCs w:val="22"/>
          <w:lang w:val="en-GB"/>
        </w:rPr>
      </w:pPr>
    </w:p>
    <w:p w14:paraId="4D4F9EB7" w14:textId="0AF6B8C1" w:rsidR="001B120C" w:rsidRPr="00352D91" w:rsidRDefault="001B120C" w:rsidP="001B120C">
      <w:pPr>
        <w:jc w:val="both"/>
        <w:rPr>
          <w:rFonts w:ascii="Arial" w:hAnsi="Arial" w:cs="Arial"/>
          <w:color w:val="000000" w:themeColor="text1"/>
          <w:sz w:val="22"/>
          <w:szCs w:val="22"/>
          <w:lang w:val="en-GB"/>
        </w:rPr>
      </w:pPr>
      <w:r w:rsidRPr="009F623E">
        <w:rPr>
          <w:rFonts w:ascii="Arial" w:hAnsi="Arial" w:cs="Arial"/>
          <w:color w:val="000000" w:themeColor="text1"/>
          <w:sz w:val="22"/>
          <w:szCs w:val="22"/>
          <w:lang w:val="en-GB"/>
        </w:rPr>
        <w:t>(iii)</w:t>
      </w:r>
      <w:r w:rsidR="009F623E" w:rsidRPr="009F623E">
        <w:rPr>
          <w:rFonts w:ascii="Arial" w:hAnsi="Arial" w:cs="Arial"/>
          <w:color w:val="000000" w:themeColor="text1"/>
          <w:sz w:val="22"/>
          <w:szCs w:val="22"/>
          <w:lang w:val="en-GB"/>
        </w:rPr>
        <w:t xml:space="preserve"> </w:t>
      </w:r>
      <w:r w:rsidR="009F623E">
        <w:rPr>
          <w:rFonts w:ascii="Arial" w:hAnsi="Arial" w:cs="Arial"/>
          <w:color w:val="000000" w:themeColor="text1"/>
          <w:sz w:val="22"/>
          <w:szCs w:val="22"/>
          <w:lang w:val="en-GB"/>
        </w:rPr>
        <w:t xml:space="preserve">However, </w:t>
      </w:r>
      <w:r w:rsidR="009F623E" w:rsidRPr="009F623E">
        <w:rPr>
          <w:rFonts w:ascii="Arial" w:hAnsi="Arial" w:cs="Arial"/>
          <w:color w:val="000000" w:themeColor="text1"/>
          <w:sz w:val="22"/>
          <w:szCs w:val="22"/>
          <w:lang w:val="en-GB"/>
        </w:rPr>
        <w:t xml:space="preserve">differences may arise when </w:t>
      </w:r>
      <w:r w:rsidR="009F623E">
        <w:rPr>
          <w:rFonts w:ascii="Arial" w:hAnsi="Arial" w:cs="Arial"/>
          <w:color w:val="000000" w:themeColor="text1"/>
          <w:sz w:val="22"/>
          <w:szCs w:val="22"/>
          <w:lang w:val="en-GB"/>
        </w:rPr>
        <w:t xml:space="preserve">dealing with </w:t>
      </w:r>
      <w:r w:rsidR="009F623E" w:rsidRPr="009F623E">
        <w:rPr>
          <w:rFonts w:ascii="Arial" w:hAnsi="Arial" w:cs="Arial"/>
          <w:color w:val="000000" w:themeColor="text1"/>
          <w:sz w:val="22"/>
          <w:szCs w:val="22"/>
          <w:lang w:val="en-GB"/>
        </w:rPr>
        <w:t xml:space="preserve">“bankruptcy” </w:t>
      </w:r>
      <w:r w:rsidR="00DF6D7B">
        <w:rPr>
          <w:rFonts w:ascii="Arial" w:hAnsi="Arial" w:cs="Arial"/>
          <w:color w:val="000000" w:themeColor="text1"/>
          <w:sz w:val="22"/>
          <w:szCs w:val="22"/>
          <w:lang w:val="en-GB"/>
        </w:rPr>
        <w:t>or</w:t>
      </w:r>
      <w:r w:rsidR="009F623E" w:rsidRPr="009F623E">
        <w:rPr>
          <w:rFonts w:ascii="Arial" w:hAnsi="Arial" w:cs="Arial"/>
          <w:color w:val="000000" w:themeColor="text1"/>
          <w:sz w:val="22"/>
          <w:szCs w:val="22"/>
          <w:lang w:val="en-GB"/>
        </w:rPr>
        <w:t xml:space="preserve"> “insolvency” </w:t>
      </w:r>
      <w:r w:rsidR="009F623E">
        <w:rPr>
          <w:rFonts w:ascii="Arial" w:hAnsi="Arial" w:cs="Arial"/>
          <w:color w:val="000000" w:themeColor="text1"/>
          <w:sz w:val="22"/>
          <w:szCs w:val="22"/>
          <w:lang w:val="en-GB"/>
        </w:rPr>
        <w:t xml:space="preserve">of corporations vis-à-vis </w:t>
      </w:r>
      <w:r w:rsidR="009F623E" w:rsidRPr="009F623E">
        <w:rPr>
          <w:rFonts w:ascii="Arial" w:hAnsi="Arial" w:cs="Arial"/>
          <w:color w:val="000000" w:themeColor="text1"/>
          <w:sz w:val="22"/>
          <w:szCs w:val="22"/>
          <w:lang w:val="en-GB"/>
        </w:rPr>
        <w:t>individual</w:t>
      </w:r>
      <w:r w:rsidR="009F623E">
        <w:rPr>
          <w:rFonts w:ascii="Arial" w:hAnsi="Arial" w:cs="Arial"/>
          <w:color w:val="000000" w:themeColor="text1"/>
          <w:sz w:val="22"/>
          <w:szCs w:val="22"/>
          <w:lang w:val="en-GB"/>
        </w:rPr>
        <w:t xml:space="preserve">s. </w:t>
      </w:r>
      <w:r w:rsidRPr="00B46A30">
        <w:rPr>
          <w:rFonts w:ascii="Arial" w:hAnsi="Arial" w:cs="Arial"/>
          <w:color w:val="000000" w:themeColor="text1"/>
          <w:sz w:val="22"/>
          <w:szCs w:val="22"/>
          <w:lang w:val="en-GB"/>
        </w:rPr>
        <w:t>One of the main differences regarding the objectives of insolvency for individuals and corporations relates to the notion of exempt or excluded assets which will only apply to insolvent individuals. This entails that some systems allow for insolvent individuals to hold on to some of the assets (such as essential household goods) needed to maintain them and their dependents.</w:t>
      </w:r>
      <w:r w:rsidRPr="00B46A30">
        <w:rPr>
          <w:rStyle w:val="FootnoteReference"/>
          <w:rFonts w:ascii="Arial" w:hAnsi="Arial" w:cs="Arial"/>
          <w:color w:val="000000" w:themeColor="text1"/>
          <w:sz w:val="22"/>
          <w:szCs w:val="22"/>
          <w:lang w:val="en-GB"/>
        </w:rPr>
        <w:footnoteReference w:id="24"/>
      </w:r>
      <w:r w:rsidRPr="00B46A30">
        <w:rPr>
          <w:rFonts w:ascii="Arial" w:hAnsi="Arial" w:cs="Arial"/>
          <w:color w:val="000000" w:themeColor="text1"/>
          <w:sz w:val="22"/>
          <w:szCs w:val="22"/>
          <w:lang w:val="en-GB"/>
        </w:rPr>
        <w:t xml:space="preserve"> Moreover, it should be self-evident that individual </w:t>
      </w:r>
      <w:r w:rsidRPr="00B46A30">
        <w:rPr>
          <w:rFonts w:ascii="Arial" w:hAnsi="Arial" w:cs="Arial"/>
          <w:color w:val="000000" w:themeColor="text1"/>
          <w:sz w:val="22"/>
          <w:szCs w:val="22"/>
          <w:lang w:val="en-GB"/>
        </w:rPr>
        <w:lastRenderedPageBreak/>
        <w:t>bankruptcy (involving a natural</w:t>
      </w:r>
      <w:r w:rsidRPr="00352D91">
        <w:rPr>
          <w:rFonts w:ascii="Arial" w:hAnsi="Arial" w:cs="Arial"/>
          <w:color w:val="000000" w:themeColor="text1"/>
          <w:sz w:val="22"/>
          <w:szCs w:val="22"/>
          <w:lang w:val="en-GB"/>
        </w:rPr>
        <w:t xml:space="preserve"> person)</w:t>
      </w:r>
      <w:r w:rsidRPr="00352D91">
        <w:rPr>
          <w:rStyle w:val="FootnoteReference"/>
          <w:rFonts w:ascii="Arial" w:hAnsi="Arial" w:cs="Arial"/>
          <w:color w:val="000000" w:themeColor="text1"/>
          <w:sz w:val="22"/>
          <w:szCs w:val="22"/>
          <w:lang w:val="en-GB"/>
        </w:rPr>
        <w:footnoteReference w:id="25"/>
      </w:r>
      <w:r w:rsidRPr="00352D91">
        <w:rPr>
          <w:rFonts w:ascii="Arial" w:hAnsi="Arial" w:cs="Arial"/>
          <w:color w:val="000000" w:themeColor="text1"/>
          <w:sz w:val="22"/>
          <w:szCs w:val="22"/>
          <w:lang w:val="en-GB"/>
        </w:rPr>
        <w:t xml:space="preserve"> is rather different from corporate insolvency (involving legal persona such companies or corporations, in that individuals are not "dissolved" following bankruptcy in the same way a company is dissolved once its affairs are wound up. </w:t>
      </w:r>
    </w:p>
    <w:p w14:paraId="0288A85A" w14:textId="77777777" w:rsidR="001B120C" w:rsidRPr="00352D91" w:rsidRDefault="001B120C" w:rsidP="001B120C">
      <w:pPr>
        <w:jc w:val="both"/>
        <w:rPr>
          <w:rFonts w:ascii="Arial" w:hAnsi="Arial" w:cs="Arial"/>
          <w:color w:val="000000" w:themeColor="text1"/>
          <w:sz w:val="22"/>
          <w:szCs w:val="22"/>
          <w:lang w:val="en-GB"/>
        </w:rPr>
      </w:pPr>
    </w:p>
    <w:p w14:paraId="4FAF3E51" w14:textId="77777777" w:rsidR="001B120C" w:rsidRPr="00352D91" w:rsidRDefault="001B120C" w:rsidP="001B120C">
      <w:pPr>
        <w:jc w:val="both"/>
        <w:rPr>
          <w:rFonts w:ascii="Arial" w:hAnsi="Arial" w:cs="Arial"/>
          <w:color w:val="000000" w:themeColor="text1"/>
          <w:sz w:val="22"/>
          <w:szCs w:val="22"/>
          <w:lang w:val="en-GB"/>
        </w:rPr>
      </w:pPr>
      <w:r w:rsidRPr="00352D91">
        <w:rPr>
          <w:rFonts w:ascii="Arial" w:hAnsi="Arial" w:cs="Arial"/>
          <w:color w:val="000000" w:themeColor="text1"/>
          <w:sz w:val="22"/>
          <w:szCs w:val="22"/>
          <w:lang w:val="en-GB"/>
        </w:rPr>
        <w:t>Furthermore, other key differences regarding the aims of insolvency for individuals and corporations (as distinguished by Sealy and Hooley</w:t>
      </w:r>
      <w:r w:rsidRPr="00352D91">
        <w:rPr>
          <w:rStyle w:val="FootnoteReference"/>
          <w:rFonts w:ascii="Arial" w:hAnsi="Arial" w:cs="Arial"/>
          <w:color w:val="000000" w:themeColor="text1"/>
          <w:sz w:val="22"/>
          <w:szCs w:val="22"/>
          <w:lang w:val="en-GB"/>
        </w:rPr>
        <w:footnoteReference w:id="26"/>
      </w:r>
      <w:r w:rsidRPr="00352D91">
        <w:rPr>
          <w:rFonts w:ascii="Arial" w:hAnsi="Arial" w:cs="Arial"/>
          <w:color w:val="000000" w:themeColor="text1"/>
          <w:sz w:val="22"/>
          <w:szCs w:val="22"/>
          <w:lang w:val="en-GB"/>
        </w:rPr>
        <w:t>) are as follows:</w:t>
      </w:r>
    </w:p>
    <w:p w14:paraId="10F6770F" w14:textId="77777777" w:rsidR="001B120C" w:rsidRPr="00352D91" w:rsidRDefault="001B120C" w:rsidP="001B120C">
      <w:pPr>
        <w:jc w:val="both"/>
        <w:rPr>
          <w:rFonts w:ascii="Arial" w:hAnsi="Arial" w:cs="Arial"/>
          <w:color w:val="000000" w:themeColor="text1"/>
          <w:sz w:val="22"/>
          <w:szCs w:val="22"/>
          <w:lang w:val="en-GB"/>
        </w:rPr>
      </w:pPr>
    </w:p>
    <w:p w14:paraId="5A422575" w14:textId="77777777" w:rsidR="001B120C" w:rsidRPr="00352D91" w:rsidRDefault="001B120C" w:rsidP="001B120C">
      <w:pPr>
        <w:jc w:val="both"/>
        <w:rPr>
          <w:rFonts w:ascii="Arial" w:hAnsi="Arial" w:cs="Arial"/>
          <w:color w:val="000000" w:themeColor="text1"/>
          <w:sz w:val="22"/>
          <w:szCs w:val="22"/>
          <w:lang w:val="en-GB"/>
        </w:rPr>
      </w:pPr>
      <w:r w:rsidRPr="00352D91">
        <w:rPr>
          <w:rFonts w:ascii="Arial" w:hAnsi="Arial" w:cs="Arial"/>
          <w:color w:val="000000" w:themeColor="text1"/>
          <w:sz w:val="22"/>
          <w:szCs w:val="22"/>
          <w:lang w:val="en-GB"/>
        </w:rPr>
        <w:t>The aims of insolvency for individuals include to:</w:t>
      </w:r>
    </w:p>
    <w:p w14:paraId="36A3DD62" w14:textId="77777777" w:rsidR="001B120C" w:rsidRPr="00352D91" w:rsidRDefault="001B120C" w:rsidP="001B120C">
      <w:pPr>
        <w:pStyle w:val="ListParagraph"/>
        <w:numPr>
          <w:ilvl w:val="0"/>
          <w:numId w:val="36"/>
        </w:numPr>
        <w:jc w:val="both"/>
        <w:rPr>
          <w:rFonts w:ascii="Arial" w:hAnsi="Arial" w:cs="Arial"/>
          <w:color w:val="000000" w:themeColor="text1"/>
          <w:sz w:val="22"/>
          <w:szCs w:val="22"/>
          <w:lang w:val="en-GB"/>
        </w:rPr>
      </w:pPr>
      <w:r w:rsidRPr="00352D91">
        <w:rPr>
          <w:rFonts w:ascii="Arial" w:hAnsi="Arial" w:cs="Arial"/>
          <w:color w:val="000000" w:themeColor="text1"/>
          <w:sz w:val="22"/>
          <w:szCs w:val="22"/>
          <w:lang w:val="en-GB"/>
        </w:rPr>
        <w:t xml:space="preserve">protect debtors from harassment by their </w:t>
      </w:r>
      <w:proofErr w:type="gramStart"/>
      <w:r w:rsidRPr="00352D91">
        <w:rPr>
          <w:rFonts w:ascii="Arial" w:hAnsi="Arial" w:cs="Arial"/>
          <w:color w:val="000000" w:themeColor="text1"/>
          <w:sz w:val="22"/>
          <w:szCs w:val="22"/>
          <w:lang w:val="en-GB"/>
        </w:rPr>
        <w:t>creditors;</w:t>
      </w:r>
      <w:proofErr w:type="gramEnd"/>
    </w:p>
    <w:p w14:paraId="4770D750" w14:textId="77777777" w:rsidR="001B120C" w:rsidRPr="00352D91" w:rsidRDefault="001B120C" w:rsidP="001B120C">
      <w:pPr>
        <w:pStyle w:val="ListParagraph"/>
        <w:numPr>
          <w:ilvl w:val="0"/>
          <w:numId w:val="36"/>
        </w:numPr>
        <w:jc w:val="both"/>
        <w:rPr>
          <w:rFonts w:ascii="Arial" w:hAnsi="Arial" w:cs="Arial"/>
          <w:color w:val="000000" w:themeColor="text1"/>
          <w:sz w:val="22"/>
          <w:szCs w:val="22"/>
          <w:lang w:val="en-GB"/>
        </w:rPr>
      </w:pPr>
      <w:r w:rsidRPr="00352D91">
        <w:rPr>
          <w:rFonts w:ascii="Arial" w:hAnsi="Arial" w:cs="Arial"/>
          <w:color w:val="000000" w:themeColor="text1"/>
          <w:sz w:val="22"/>
          <w:szCs w:val="22"/>
          <w:lang w:val="en-GB"/>
        </w:rPr>
        <w:t>enable debtors to make a new start, especially in less culpable cases, e.g., where insolvency has not been brought about the debtor's actions or conduct; and</w:t>
      </w:r>
    </w:p>
    <w:p w14:paraId="4F00E251" w14:textId="77777777" w:rsidR="001B120C" w:rsidRPr="00352D91" w:rsidRDefault="001B120C" w:rsidP="001B120C">
      <w:pPr>
        <w:pStyle w:val="ListParagraph"/>
        <w:numPr>
          <w:ilvl w:val="0"/>
          <w:numId w:val="36"/>
        </w:numPr>
        <w:jc w:val="both"/>
        <w:rPr>
          <w:rFonts w:ascii="Arial" w:hAnsi="Arial" w:cs="Arial"/>
          <w:color w:val="000000" w:themeColor="text1"/>
          <w:sz w:val="22"/>
          <w:szCs w:val="22"/>
          <w:lang w:val="en-GB"/>
        </w:rPr>
      </w:pPr>
      <w:r w:rsidRPr="00352D91">
        <w:rPr>
          <w:rFonts w:ascii="Arial" w:hAnsi="Arial" w:cs="Arial"/>
          <w:color w:val="000000" w:themeColor="text1"/>
          <w:sz w:val="22"/>
          <w:szCs w:val="22"/>
          <w:lang w:val="en-GB"/>
        </w:rPr>
        <w:t xml:space="preserve">reduce overall indebtedness by ensuring contributions from present and future income are made to the estate while simultaneously taking into consideration the debtor's personal circumstances.  </w:t>
      </w:r>
    </w:p>
    <w:p w14:paraId="6FF7177D" w14:textId="77777777" w:rsidR="001B120C" w:rsidRPr="00352D91" w:rsidRDefault="001B120C" w:rsidP="001B120C">
      <w:pPr>
        <w:jc w:val="both"/>
        <w:rPr>
          <w:rFonts w:ascii="Arial" w:hAnsi="Arial" w:cs="Arial"/>
          <w:color w:val="000000" w:themeColor="text1"/>
          <w:sz w:val="22"/>
          <w:szCs w:val="22"/>
          <w:lang w:val="en-GB"/>
        </w:rPr>
      </w:pPr>
    </w:p>
    <w:p w14:paraId="754CFCFC" w14:textId="77777777" w:rsidR="001B120C" w:rsidRPr="00352D91" w:rsidRDefault="001B120C" w:rsidP="001B120C">
      <w:pPr>
        <w:jc w:val="both"/>
        <w:rPr>
          <w:rFonts w:ascii="Arial" w:hAnsi="Arial" w:cs="Arial"/>
          <w:color w:val="000000" w:themeColor="text1"/>
          <w:sz w:val="22"/>
          <w:szCs w:val="22"/>
          <w:lang w:val="en-GB"/>
        </w:rPr>
      </w:pPr>
      <w:r w:rsidRPr="00352D91">
        <w:rPr>
          <w:rFonts w:ascii="Arial" w:hAnsi="Arial" w:cs="Arial"/>
          <w:color w:val="000000" w:themeColor="text1"/>
          <w:sz w:val="22"/>
          <w:szCs w:val="22"/>
          <w:lang w:val="en-GB"/>
        </w:rPr>
        <w:t>The aims of insolvency for corporations are to:</w:t>
      </w:r>
    </w:p>
    <w:p w14:paraId="25924303" w14:textId="77777777" w:rsidR="001B120C" w:rsidRPr="00352D91" w:rsidRDefault="001B120C" w:rsidP="001B120C">
      <w:pPr>
        <w:pStyle w:val="ListParagraph"/>
        <w:numPr>
          <w:ilvl w:val="0"/>
          <w:numId w:val="36"/>
        </w:numPr>
        <w:jc w:val="both"/>
        <w:rPr>
          <w:rFonts w:ascii="Arial" w:hAnsi="Arial" w:cs="Arial"/>
          <w:color w:val="000000" w:themeColor="text1"/>
          <w:sz w:val="22"/>
          <w:szCs w:val="22"/>
          <w:lang w:val="en-GB"/>
        </w:rPr>
      </w:pPr>
      <w:r w:rsidRPr="00352D91">
        <w:rPr>
          <w:rFonts w:ascii="Arial" w:hAnsi="Arial" w:cs="Arial"/>
          <w:color w:val="000000" w:themeColor="text1"/>
          <w:sz w:val="22"/>
          <w:szCs w:val="22"/>
          <w:lang w:val="en-GB"/>
        </w:rPr>
        <w:t>preserve (where possible) the business or viable parts of the business as a going concern, if not necessarily the company; and</w:t>
      </w:r>
    </w:p>
    <w:p w14:paraId="71773D47" w14:textId="701CFF43" w:rsidR="00DA42DA" w:rsidRPr="009F623E" w:rsidRDefault="001B120C" w:rsidP="00DA42DA">
      <w:pPr>
        <w:pStyle w:val="ListParagraph"/>
        <w:numPr>
          <w:ilvl w:val="0"/>
          <w:numId w:val="36"/>
        </w:numPr>
        <w:jc w:val="both"/>
        <w:rPr>
          <w:rFonts w:ascii="Arial" w:hAnsi="Arial" w:cs="Arial"/>
          <w:color w:val="7B7B7B" w:themeColor="accent3" w:themeShade="BF"/>
          <w:sz w:val="22"/>
          <w:szCs w:val="22"/>
          <w:lang w:val="en-GB"/>
        </w:rPr>
      </w:pPr>
      <w:r w:rsidRPr="00352D91">
        <w:rPr>
          <w:rFonts w:ascii="Arial" w:hAnsi="Arial" w:cs="Arial"/>
          <w:color w:val="000000" w:themeColor="text1"/>
          <w:sz w:val="22"/>
          <w:szCs w:val="22"/>
          <w:lang w:val="en-GB"/>
        </w:rPr>
        <w:t>impose personal liability on responsible persons (in cases where personal liability has been abused).</w:t>
      </w:r>
      <w:r w:rsidR="00DA42DA" w:rsidRPr="009F623E">
        <w:rPr>
          <w:rFonts w:ascii="Avenir Next" w:hAnsi="Avenir Next" w:cs="Arial"/>
          <w:color w:val="808080" w:themeColor="background1" w:themeShade="80"/>
          <w:sz w:val="22"/>
          <w:szCs w:val="22"/>
          <w:lang w:val="en-GB"/>
        </w:rPr>
        <w:t>]</w:t>
      </w:r>
    </w:p>
    <w:p w14:paraId="0DCFD5B9" w14:textId="77777777" w:rsidR="00DD526C" w:rsidRPr="001F5204"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481A4C59" w14:textId="77777777" w:rsidR="006F2E9B" w:rsidRPr="006F2E9B" w:rsidRDefault="006F2E9B" w:rsidP="006F2E9B">
      <w:pPr>
        <w:jc w:val="both"/>
        <w:rPr>
          <w:rFonts w:ascii="Avenir Next" w:hAnsi="Avenir Next" w:cs="Arial"/>
          <w:sz w:val="22"/>
          <w:szCs w:val="22"/>
          <w:lang w:val="en-GB"/>
        </w:rPr>
      </w:pPr>
      <w:r w:rsidRPr="006F2E9B">
        <w:rPr>
          <w:rFonts w:ascii="Avenir Next" w:hAnsi="Avenir Next" w:cs="Arial"/>
          <w:sz w:val="22"/>
          <w:szCs w:val="22"/>
          <w:lang w:val="en-GB"/>
        </w:rPr>
        <w:t>Discuss some of the challenges which arise in cross-border insolvency that make it difficult to develop a single global cross-border insolvency dispensation.</w:t>
      </w:r>
    </w:p>
    <w:p w14:paraId="35AEAE09" w14:textId="77777777" w:rsidR="00411E1B" w:rsidRPr="006F2E9B" w:rsidRDefault="00411E1B" w:rsidP="00692852">
      <w:pPr>
        <w:jc w:val="both"/>
        <w:rPr>
          <w:rFonts w:ascii="Avenir Next" w:hAnsi="Avenir Next" w:cs="Arial"/>
          <w:sz w:val="22"/>
          <w:szCs w:val="22"/>
          <w:lang w:val="en-GB"/>
        </w:rPr>
      </w:pPr>
    </w:p>
    <w:p w14:paraId="23D03E9B" w14:textId="342A7B29" w:rsidR="004857B3" w:rsidRPr="008B7E0F" w:rsidRDefault="00DA42DA" w:rsidP="004857B3">
      <w:pPr>
        <w:tabs>
          <w:tab w:val="num" w:pos="720"/>
        </w:tabs>
        <w:jc w:val="both"/>
        <w:rPr>
          <w:rFonts w:ascii="Arial" w:hAnsi="Arial" w:cs="Arial"/>
          <w:color w:val="000000" w:themeColor="text1"/>
          <w:sz w:val="22"/>
          <w:szCs w:val="22"/>
          <w:lang w:val="en-GB"/>
        </w:rPr>
      </w:pPr>
      <w:r w:rsidRPr="00DA42DA">
        <w:rPr>
          <w:rFonts w:ascii="Avenir Next" w:hAnsi="Avenir Next" w:cs="Arial"/>
          <w:color w:val="808080" w:themeColor="background1" w:themeShade="80"/>
          <w:sz w:val="22"/>
          <w:szCs w:val="22"/>
          <w:lang w:val="en-GB"/>
        </w:rPr>
        <w:t>[</w:t>
      </w:r>
      <w:r w:rsidR="004857B3" w:rsidRPr="008B7E0F">
        <w:rPr>
          <w:rFonts w:ascii="Arial" w:hAnsi="Arial" w:cs="Arial"/>
          <w:color w:val="000000" w:themeColor="text1"/>
          <w:sz w:val="22"/>
          <w:szCs w:val="22"/>
          <w:lang w:val="en-GB"/>
        </w:rPr>
        <w:t>Firstly, the notable lack of a worldwide system of insolvency law and of a global court with jurisdiction to hear insolvency matters gives rise to obvious difficulties. While all States that have a developed and/or mature legal systems also have some type of bankruptcy and/or insolvency systems, there is a variety of discrepancies in approaches, insolvency dispensations, and policy as well as procedural and substantive law or rules. D</w:t>
      </w:r>
      <w:r w:rsidR="004857B3" w:rsidRPr="001D7A49">
        <w:rPr>
          <w:rFonts w:ascii="Arial" w:hAnsi="Arial" w:cs="Arial"/>
          <w:color w:val="000000" w:themeColor="text1"/>
          <w:sz w:val="22"/>
          <w:szCs w:val="22"/>
          <w:lang w:val="en-GB"/>
        </w:rPr>
        <w:t>ifferent State</w:t>
      </w:r>
      <w:r w:rsidR="004857B3" w:rsidRPr="008B7E0F">
        <w:rPr>
          <w:rFonts w:ascii="Arial" w:hAnsi="Arial" w:cs="Arial"/>
          <w:color w:val="000000" w:themeColor="text1"/>
          <w:sz w:val="22"/>
          <w:szCs w:val="22"/>
          <w:lang w:val="en-GB"/>
        </w:rPr>
        <w:t>s</w:t>
      </w:r>
      <w:r w:rsidR="004857B3" w:rsidRPr="001D7A49">
        <w:rPr>
          <w:rFonts w:ascii="Arial" w:hAnsi="Arial" w:cs="Arial"/>
          <w:color w:val="000000" w:themeColor="text1"/>
          <w:sz w:val="22"/>
          <w:szCs w:val="22"/>
          <w:lang w:val="en-GB"/>
        </w:rPr>
        <w:t xml:space="preserve"> </w:t>
      </w:r>
      <w:r w:rsidR="004857B3" w:rsidRPr="008B7E0F">
        <w:rPr>
          <w:rFonts w:ascii="Arial" w:hAnsi="Arial" w:cs="Arial"/>
          <w:color w:val="000000" w:themeColor="text1"/>
          <w:sz w:val="22"/>
          <w:szCs w:val="22"/>
          <w:lang w:val="en-GB"/>
        </w:rPr>
        <w:t>have</w:t>
      </w:r>
      <w:r w:rsidR="004857B3" w:rsidRPr="001D7A49">
        <w:rPr>
          <w:rFonts w:ascii="Arial" w:hAnsi="Arial" w:cs="Arial"/>
          <w:color w:val="000000" w:themeColor="text1"/>
          <w:sz w:val="22"/>
          <w:szCs w:val="22"/>
          <w:lang w:val="en-GB"/>
        </w:rPr>
        <w:t xml:space="preserve"> different insolvency laws and policies toward insolvency</w:t>
      </w:r>
      <w:r w:rsidR="004857B3" w:rsidRPr="008B7E0F">
        <w:rPr>
          <w:rFonts w:ascii="Arial" w:hAnsi="Arial" w:cs="Arial"/>
          <w:color w:val="000000" w:themeColor="text1"/>
          <w:sz w:val="22"/>
          <w:szCs w:val="22"/>
          <w:lang w:val="en-GB"/>
        </w:rPr>
        <w:t xml:space="preserve"> and apply </w:t>
      </w:r>
      <w:r w:rsidR="004857B3" w:rsidRPr="001D7A49">
        <w:rPr>
          <w:rFonts w:ascii="Arial" w:hAnsi="Arial" w:cs="Arial"/>
          <w:color w:val="000000" w:themeColor="text1"/>
          <w:sz w:val="22"/>
          <w:szCs w:val="22"/>
          <w:lang w:val="en-GB"/>
        </w:rPr>
        <w:t>different cross-border insolvency rules.</w:t>
      </w:r>
      <w:r w:rsidR="004857B3" w:rsidRPr="008B7E0F">
        <w:rPr>
          <w:rFonts w:ascii="Arial" w:hAnsi="Arial" w:cs="Arial"/>
          <w:color w:val="000000" w:themeColor="text1"/>
          <w:sz w:val="22"/>
          <w:szCs w:val="22"/>
          <w:lang w:val="en-GB"/>
        </w:rPr>
        <w:t xml:space="preserve"> Furthermore, as there are </w:t>
      </w:r>
      <w:proofErr w:type="gramStart"/>
      <w:r w:rsidR="004857B3" w:rsidRPr="008B7E0F">
        <w:rPr>
          <w:rFonts w:ascii="Arial" w:hAnsi="Arial" w:cs="Arial"/>
          <w:color w:val="000000" w:themeColor="text1"/>
          <w:sz w:val="22"/>
          <w:szCs w:val="22"/>
          <w:lang w:val="en-GB"/>
        </w:rPr>
        <w:t>a number of</w:t>
      </w:r>
      <w:proofErr w:type="gramEnd"/>
      <w:r w:rsidR="004857B3" w:rsidRPr="008B7E0F">
        <w:rPr>
          <w:rFonts w:ascii="Arial" w:hAnsi="Arial" w:cs="Arial"/>
          <w:color w:val="000000" w:themeColor="text1"/>
          <w:sz w:val="22"/>
          <w:szCs w:val="22"/>
          <w:lang w:val="en-GB"/>
        </w:rPr>
        <w:t xml:space="preserve"> significant forms of real security in various States, this type of security remains one of the most complex facets to deal with in cross-border insolvency contexts. By way of example, the notion of a floating charge is commonplace in English law-based States, but in civil law-based States this form of security is generally unknown.</w:t>
      </w:r>
    </w:p>
    <w:p w14:paraId="06FE736A" w14:textId="77777777" w:rsidR="004857B3" w:rsidRPr="008B7E0F" w:rsidRDefault="004857B3" w:rsidP="004857B3">
      <w:pPr>
        <w:jc w:val="both"/>
        <w:rPr>
          <w:rFonts w:ascii="Arial" w:hAnsi="Arial" w:cs="Arial"/>
          <w:color w:val="000000" w:themeColor="text1"/>
          <w:sz w:val="22"/>
          <w:szCs w:val="22"/>
          <w:lang w:val="en-GB"/>
        </w:rPr>
      </w:pPr>
    </w:p>
    <w:p w14:paraId="6A9E5856" w14:textId="77777777" w:rsidR="004857B3" w:rsidRPr="008B7E0F" w:rsidRDefault="004857B3" w:rsidP="004857B3">
      <w:pPr>
        <w:jc w:val="both"/>
        <w:rPr>
          <w:rFonts w:ascii="Arial" w:hAnsi="Arial" w:cs="Arial"/>
          <w:color w:val="000000" w:themeColor="text1"/>
          <w:sz w:val="22"/>
          <w:szCs w:val="22"/>
          <w:lang w:val="en-GB"/>
        </w:rPr>
      </w:pPr>
      <w:r w:rsidRPr="008B7E0F">
        <w:rPr>
          <w:rFonts w:ascii="Arial" w:hAnsi="Arial" w:cs="Arial"/>
          <w:color w:val="000000" w:themeColor="text1"/>
          <w:sz w:val="22"/>
          <w:szCs w:val="22"/>
          <w:lang w:val="en-GB"/>
        </w:rPr>
        <w:t>Secondly, the lack of common insolvency terminology presents a difficulty at the very outset in addressing cross-border insolvency cases. For example, we note the difficulties of defining the term "insolvency" at the international level (as noted by Friman)</w:t>
      </w:r>
      <w:r w:rsidRPr="008B7E0F">
        <w:rPr>
          <w:rStyle w:val="FootnoteReference"/>
          <w:rFonts w:ascii="Arial" w:hAnsi="Arial" w:cs="Arial"/>
          <w:color w:val="000000" w:themeColor="text1"/>
          <w:sz w:val="22"/>
          <w:szCs w:val="22"/>
          <w:lang w:val="en-GB"/>
        </w:rPr>
        <w:footnoteReference w:id="27"/>
      </w:r>
      <w:r w:rsidRPr="008B7E0F">
        <w:rPr>
          <w:rFonts w:ascii="Arial" w:hAnsi="Arial" w:cs="Arial"/>
          <w:color w:val="000000" w:themeColor="text1"/>
          <w:sz w:val="22"/>
          <w:szCs w:val="22"/>
          <w:lang w:val="en-GB"/>
        </w:rPr>
        <w:t xml:space="preserve"> with the consequence that international conventions and other instrument do not attempt to define properly that term and instead focus on defining "insolvency proceedings" (including or excluding exhaustive lists of potentially covered proceedings) which are to some extent easier to define even though some confusion as to the language persists.</w:t>
      </w:r>
    </w:p>
    <w:p w14:paraId="57AFC93C" w14:textId="77777777" w:rsidR="004857B3" w:rsidRPr="008B7E0F" w:rsidRDefault="004857B3" w:rsidP="004857B3">
      <w:pPr>
        <w:jc w:val="both"/>
        <w:rPr>
          <w:rFonts w:ascii="Arial" w:hAnsi="Arial" w:cs="Arial"/>
          <w:color w:val="000000" w:themeColor="text1"/>
          <w:sz w:val="22"/>
          <w:szCs w:val="22"/>
          <w:lang w:val="en-GB"/>
        </w:rPr>
      </w:pPr>
    </w:p>
    <w:p w14:paraId="0DC7F584" w14:textId="77777777" w:rsidR="004857B3" w:rsidRPr="008B7E0F" w:rsidRDefault="004857B3" w:rsidP="004857B3">
      <w:pPr>
        <w:jc w:val="both"/>
        <w:rPr>
          <w:rFonts w:ascii="Arial" w:hAnsi="Arial" w:cs="Arial"/>
          <w:color w:val="000000" w:themeColor="text1"/>
          <w:sz w:val="22"/>
          <w:szCs w:val="22"/>
          <w:lang w:val="en-GB"/>
        </w:rPr>
      </w:pPr>
      <w:r w:rsidRPr="008B7E0F">
        <w:rPr>
          <w:rFonts w:ascii="Arial" w:hAnsi="Arial" w:cs="Arial"/>
          <w:color w:val="000000" w:themeColor="text1"/>
          <w:sz w:val="22"/>
          <w:szCs w:val="22"/>
          <w:lang w:val="en-GB"/>
        </w:rPr>
        <w:t xml:space="preserve">Thirdly, Fletcher asks three extremely relevant questions in his attempt to consolidate the "cross-border" aspects and the "insolvency" </w:t>
      </w:r>
      <w:proofErr w:type="gramStart"/>
      <w:r w:rsidRPr="008B7E0F">
        <w:rPr>
          <w:rFonts w:ascii="Arial" w:hAnsi="Arial" w:cs="Arial"/>
          <w:color w:val="000000" w:themeColor="text1"/>
          <w:sz w:val="22"/>
          <w:szCs w:val="22"/>
          <w:lang w:val="en-GB"/>
        </w:rPr>
        <w:t>aspects</w:t>
      </w:r>
      <w:proofErr w:type="gramEnd"/>
      <w:r w:rsidRPr="008B7E0F">
        <w:rPr>
          <w:rFonts w:ascii="Arial" w:hAnsi="Arial" w:cs="Arial"/>
          <w:color w:val="000000" w:themeColor="text1"/>
          <w:sz w:val="22"/>
          <w:szCs w:val="22"/>
          <w:lang w:val="en-GB"/>
        </w:rPr>
        <w:t xml:space="preserve"> and they are as follows: </w:t>
      </w:r>
    </w:p>
    <w:p w14:paraId="4B227FF3" w14:textId="77777777" w:rsidR="004857B3" w:rsidRPr="008B7E0F" w:rsidRDefault="004857B3" w:rsidP="004857B3">
      <w:pPr>
        <w:jc w:val="both"/>
        <w:rPr>
          <w:rFonts w:ascii="Arial" w:hAnsi="Arial" w:cs="Arial"/>
          <w:color w:val="000000" w:themeColor="text1"/>
          <w:sz w:val="22"/>
          <w:szCs w:val="22"/>
          <w:lang w:val="en-GB"/>
        </w:rPr>
      </w:pPr>
    </w:p>
    <w:p w14:paraId="0593738F" w14:textId="77777777" w:rsidR="004857B3" w:rsidRPr="008B7E0F" w:rsidRDefault="004857B3" w:rsidP="004857B3">
      <w:pPr>
        <w:ind w:left="720"/>
        <w:jc w:val="both"/>
        <w:rPr>
          <w:rFonts w:ascii="Arial" w:hAnsi="Arial" w:cs="Arial"/>
          <w:color w:val="000000" w:themeColor="text1"/>
          <w:sz w:val="22"/>
          <w:szCs w:val="22"/>
          <w:lang w:val="en-GB"/>
        </w:rPr>
      </w:pPr>
      <w:r w:rsidRPr="008B7E0F">
        <w:rPr>
          <w:rFonts w:ascii="Arial" w:hAnsi="Arial" w:cs="Arial"/>
          <w:color w:val="000000" w:themeColor="text1"/>
          <w:sz w:val="22"/>
          <w:szCs w:val="22"/>
          <w:lang w:val="en-GB"/>
        </w:rPr>
        <w:lastRenderedPageBreak/>
        <w:t>(1) in which jurisdictions may insolvency proceedings be commenced (i.e., the choice of forum to exercise jurisdiction in the matter</w:t>
      </w:r>
      <w:proofErr w:type="gramStart"/>
      <w:r w:rsidRPr="008B7E0F">
        <w:rPr>
          <w:rFonts w:ascii="Arial" w:hAnsi="Arial" w:cs="Arial"/>
          <w:color w:val="000000" w:themeColor="text1"/>
          <w:sz w:val="22"/>
          <w:szCs w:val="22"/>
          <w:lang w:val="en-GB"/>
        </w:rPr>
        <w:t>);</w:t>
      </w:r>
      <w:proofErr w:type="gramEnd"/>
      <w:r w:rsidRPr="008B7E0F">
        <w:rPr>
          <w:rFonts w:ascii="Arial" w:hAnsi="Arial" w:cs="Arial"/>
          <w:color w:val="000000" w:themeColor="text1"/>
          <w:sz w:val="22"/>
          <w:szCs w:val="22"/>
          <w:lang w:val="en-GB"/>
        </w:rPr>
        <w:t xml:space="preserve"> </w:t>
      </w:r>
    </w:p>
    <w:p w14:paraId="04C4E61B" w14:textId="77777777" w:rsidR="004857B3" w:rsidRPr="008B7E0F" w:rsidRDefault="004857B3" w:rsidP="004857B3">
      <w:pPr>
        <w:ind w:left="720"/>
        <w:jc w:val="both"/>
        <w:rPr>
          <w:rFonts w:ascii="Arial" w:hAnsi="Arial" w:cs="Arial"/>
          <w:color w:val="000000" w:themeColor="text1"/>
          <w:sz w:val="22"/>
          <w:szCs w:val="22"/>
          <w:lang w:val="en-GB"/>
        </w:rPr>
      </w:pPr>
    </w:p>
    <w:p w14:paraId="10BC5348" w14:textId="77777777" w:rsidR="004857B3" w:rsidRPr="008B7E0F" w:rsidRDefault="004857B3" w:rsidP="004857B3">
      <w:pPr>
        <w:ind w:left="720"/>
        <w:jc w:val="both"/>
        <w:rPr>
          <w:rFonts w:ascii="Arial" w:hAnsi="Arial" w:cs="Arial"/>
          <w:color w:val="000000" w:themeColor="text1"/>
          <w:sz w:val="22"/>
          <w:szCs w:val="22"/>
          <w:lang w:val="en-GB"/>
        </w:rPr>
      </w:pPr>
      <w:r w:rsidRPr="008B7E0F">
        <w:rPr>
          <w:rFonts w:ascii="Arial" w:hAnsi="Arial" w:cs="Arial"/>
          <w:color w:val="000000" w:themeColor="text1"/>
          <w:sz w:val="22"/>
          <w:szCs w:val="22"/>
          <w:lang w:val="en-GB"/>
        </w:rPr>
        <w:t xml:space="preserve">(2) what State's law should be applied in respect of different aspects of the case (i.e., the choice of law to apply to the matter); and </w:t>
      </w:r>
    </w:p>
    <w:p w14:paraId="23D3B0D9" w14:textId="77777777" w:rsidR="004857B3" w:rsidRPr="008B7E0F" w:rsidRDefault="004857B3" w:rsidP="004857B3">
      <w:pPr>
        <w:ind w:left="720"/>
        <w:jc w:val="both"/>
        <w:rPr>
          <w:rFonts w:ascii="Arial" w:hAnsi="Arial" w:cs="Arial"/>
          <w:color w:val="000000" w:themeColor="text1"/>
          <w:sz w:val="22"/>
          <w:szCs w:val="22"/>
          <w:lang w:val="en-GB"/>
        </w:rPr>
      </w:pPr>
    </w:p>
    <w:p w14:paraId="0B343772" w14:textId="77777777" w:rsidR="004857B3" w:rsidRPr="008B7E0F" w:rsidRDefault="004857B3" w:rsidP="004857B3">
      <w:pPr>
        <w:ind w:left="720"/>
        <w:jc w:val="both"/>
        <w:rPr>
          <w:rFonts w:ascii="Arial" w:hAnsi="Arial" w:cs="Arial"/>
          <w:color w:val="000000" w:themeColor="text1"/>
          <w:sz w:val="22"/>
          <w:szCs w:val="22"/>
          <w:lang w:val="en-GB"/>
        </w:rPr>
      </w:pPr>
      <w:r w:rsidRPr="008B7E0F">
        <w:rPr>
          <w:rFonts w:ascii="Arial" w:hAnsi="Arial" w:cs="Arial"/>
          <w:color w:val="000000" w:themeColor="text1"/>
          <w:sz w:val="22"/>
          <w:szCs w:val="22"/>
          <w:lang w:val="en-GB"/>
        </w:rPr>
        <w:t xml:space="preserve">(3) what international effects will be accorded to proceedings conducted at a particular forum (including issues of enforcement) (i.e., the recognition and effect accorded to foreign proceedings in the matter)? </w:t>
      </w:r>
    </w:p>
    <w:p w14:paraId="6D3FD63F" w14:textId="77777777" w:rsidR="004857B3" w:rsidRPr="008B7E0F" w:rsidRDefault="004857B3" w:rsidP="004857B3">
      <w:pPr>
        <w:jc w:val="both"/>
        <w:rPr>
          <w:rFonts w:ascii="Arial" w:hAnsi="Arial" w:cs="Arial"/>
          <w:color w:val="000000" w:themeColor="text1"/>
          <w:sz w:val="22"/>
          <w:szCs w:val="22"/>
          <w:lang w:val="en-GB"/>
        </w:rPr>
      </w:pPr>
    </w:p>
    <w:p w14:paraId="450B13D1" w14:textId="77777777" w:rsidR="004857B3" w:rsidRPr="00D6439C" w:rsidRDefault="004857B3" w:rsidP="004857B3">
      <w:pPr>
        <w:jc w:val="both"/>
        <w:rPr>
          <w:rFonts w:ascii="Arial" w:hAnsi="Arial" w:cs="Arial"/>
          <w:color w:val="000000" w:themeColor="text1"/>
          <w:sz w:val="22"/>
          <w:szCs w:val="22"/>
          <w:lang w:val="en-GB"/>
        </w:rPr>
      </w:pPr>
      <w:r w:rsidRPr="008B7E0F">
        <w:rPr>
          <w:rFonts w:ascii="Arial" w:hAnsi="Arial" w:cs="Arial"/>
          <w:color w:val="000000" w:themeColor="text1"/>
          <w:sz w:val="22"/>
          <w:szCs w:val="22"/>
          <w:lang w:val="en-GB"/>
        </w:rPr>
        <w:t xml:space="preserve">In answer to these questions asked by Fletcher, insolvency proceedings could potentially be commenced concurrently in more than one State, each of those states would apply its own </w:t>
      </w:r>
      <w:r w:rsidRPr="00D6439C">
        <w:rPr>
          <w:rFonts w:ascii="Arial" w:hAnsi="Arial" w:cs="Arial"/>
          <w:color w:val="000000" w:themeColor="text1"/>
          <w:sz w:val="22"/>
          <w:szCs w:val="22"/>
          <w:lang w:val="en-GB"/>
        </w:rPr>
        <w:t>domestic laws (including its own choice-of-law rules), and no or very limited extraterritorial effects would be granted to foreign proceedings; and thus, offering an insight into the difficulties that may be encountered when trying to encourage co-operation and co-ordination between different states.</w:t>
      </w:r>
    </w:p>
    <w:p w14:paraId="5504062D" w14:textId="77777777" w:rsidR="004857B3" w:rsidRPr="00D6439C" w:rsidRDefault="004857B3" w:rsidP="004857B3">
      <w:pPr>
        <w:jc w:val="both"/>
        <w:rPr>
          <w:rFonts w:ascii="Arial" w:hAnsi="Arial" w:cs="Arial"/>
          <w:color w:val="000000" w:themeColor="text1"/>
          <w:sz w:val="22"/>
          <w:szCs w:val="22"/>
          <w:lang w:val="en-GB"/>
        </w:rPr>
      </w:pPr>
    </w:p>
    <w:p w14:paraId="166DD09B" w14:textId="77777777" w:rsidR="004857B3" w:rsidRPr="00D6439C" w:rsidRDefault="004857B3" w:rsidP="004857B3">
      <w:pPr>
        <w:jc w:val="both"/>
        <w:rPr>
          <w:rFonts w:ascii="Arial" w:hAnsi="Arial" w:cs="Arial"/>
          <w:color w:val="000000" w:themeColor="text1"/>
          <w:sz w:val="22"/>
          <w:szCs w:val="22"/>
          <w:lang w:val="en-GB"/>
        </w:rPr>
      </w:pPr>
      <w:r w:rsidRPr="00D6439C">
        <w:rPr>
          <w:rFonts w:ascii="Arial" w:hAnsi="Arial" w:cs="Arial"/>
          <w:color w:val="000000" w:themeColor="text1"/>
          <w:sz w:val="22"/>
          <w:szCs w:val="22"/>
          <w:lang w:val="en-GB"/>
        </w:rPr>
        <w:t>Fourthly, Omar states that "[a]part from the general situation in the conflict of laws, differences in domestic norms have a particular impact on the position of creditors and the priorities they assert in insolvency. Where the debtors face creditors pressing their claims in more than one State, this will inevitably raise issues of conflict of laws. The conflict may itself be made more complex by the presence of qualifications, including the presence of security, set-off and netting arrangements, retention of title and other meanes of protecting tittle available to creditors in national laws".</w:t>
      </w:r>
      <w:r w:rsidRPr="00D6439C">
        <w:rPr>
          <w:rStyle w:val="FootnoteReference"/>
          <w:rFonts w:ascii="Arial" w:hAnsi="Arial" w:cs="Arial"/>
          <w:color w:val="000000" w:themeColor="text1"/>
          <w:sz w:val="22"/>
          <w:szCs w:val="22"/>
          <w:lang w:val="en-GB"/>
        </w:rPr>
        <w:footnoteReference w:id="28"/>
      </w:r>
    </w:p>
    <w:p w14:paraId="0DE87F23" w14:textId="77777777" w:rsidR="004857B3" w:rsidRPr="00D6439C" w:rsidRDefault="004857B3" w:rsidP="004857B3">
      <w:pPr>
        <w:jc w:val="both"/>
        <w:rPr>
          <w:rFonts w:ascii="Arial" w:hAnsi="Arial" w:cs="Arial"/>
          <w:color w:val="000000" w:themeColor="text1"/>
          <w:sz w:val="22"/>
          <w:szCs w:val="22"/>
          <w:lang w:val="en-GB"/>
        </w:rPr>
      </w:pPr>
    </w:p>
    <w:p w14:paraId="6B5CF002" w14:textId="44590E62" w:rsidR="00DA42DA" w:rsidRPr="004857B3" w:rsidRDefault="004857B3" w:rsidP="00DA42DA">
      <w:pPr>
        <w:jc w:val="both"/>
        <w:rPr>
          <w:rFonts w:ascii="Arial" w:hAnsi="Arial" w:cs="Arial"/>
          <w:color w:val="000000" w:themeColor="text1"/>
          <w:sz w:val="22"/>
          <w:szCs w:val="22"/>
          <w:lang w:val="en-GB"/>
        </w:rPr>
      </w:pPr>
      <w:r w:rsidRPr="00D6439C">
        <w:rPr>
          <w:rFonts w:ascii="Arial" w:hAnsi="Arial" w:cs="Arial"/>
          <w:color w:val="000000" w:themeColor="text1"/>
          <w:sz w:val="22"/>
          <w:szCs w:val="22"/>
          <w:lang w:val="en-GB"/>
        </w:rPr>
        <w:t xml:space="preserve">Finally, following nine key issues in cross-border insolvency cases have been identified by Westbrook (who is a dedicated proponent of </w:t>
      </w:r>
      <w:r w:rsidRPr="00D6439C">
        <w:rPr>
          <w:rFonts w:ascii="Arial" w:hAnsi="Arial" w:cs="Arial"/>
          <w:i/>
          <w:iCs/>
          <w:color w:val="000000" w:themeColor="text1"/>
          <w:sz w:val="22"/>
          <w:szCs w:val="22"/>
          <w:lang w:val="en-GB"/>
        </w:rPr>
        <w:t>universalism</w:t>
      </w:r>
      <w:r w:rsidRPr="00D6439C">
        <w:rPr>
          <w:rFonts w:ascii="Arial" w:hAnsi="Arial" w:cs="Arial"/>
          <w:color w:val="000000" w:themeColor="text1"/>
          <w:sz w:val="22"/>
          <w:szCs w:val="22"/>
          <w:lang w:val="en-GB"/>
        </w:rPr>
        <w:t>): (1) standing for (recognition of) foreign representatives; (2) moratoria on creditor actions; (3) creditor participation; (4) executionary contracts; (5) co-ordinated claims procedures; (6) priorities and preferences; (7) avoidance provision powers; (8) discharges; and (9) conflict of law issues.</w:t>
      </w:r>
      <w:r w:rsidRPr="00D6439C">
        <w:rPr>
          <w:rStyle w:val="FootnoteReference"/>
          <w:rFonts w:ascii="Arial" w:hAnsi="Arial" w:cs="Arial"/>
          <w:color w:val="000000" w:themeColor="text1"/>
          <w:sz w:val="22"/>
          <w:szCs w:val="22"/>
          <w:lang w:val="en-GB"/>
        </w:rPr>
        <w:footnoteReference w:id="29"/>
      </w:r>
      <w:r w:rsidR="00DA42DA" w:rsidRPr="00DA42DA">
        <w:rPr>
          <w:rFonts w:ascii="Avenir Next" w:hAnsi="Avenir Next" w:cs="Arial"/>
          <w:color w:val="808080" w:themeColor="background1" w:themeShade="80"/>
          <w:sz w:val="22"/>
          <w:szCs w:val="22"/>
          <w:lang w:val="en-GB"/>
        </w:rPr>
        <w:t>]</w:t>
      </w:r>
    </w:p>
    <w:p w14:paraId="262F429A" w14:textId="7E1AC311"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572D95A6"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 xml:space="preserve">aximum </w:t>
      </w:r>
      <w:r w:rsidR="00363D71">
        <w:rPr>
          <w:rFonts w:ascii="Avenir Next Demi Bold" w:hAnsi="Avenir Next Demi Bold" w:cs="Arial"/>
          <w:b/>
          <w:bCs/>
          <w:sz w:val="22"/>
          <w:szCs w:val="22"/>
          <w:lang w:val="en-GB"/>
        </w:rPr>
        <w:t>3</w:t>
      </w:r>
      <w:r w:rsidRPr="001F5204">
        <w:rPr>
          <w:rFonts w:ascii="Avenir Next Demi Bold" w:hAnsi="Avenir Next Demi Bold" w:cs="Arial"/>
          <w:b/>
          <w:bCs/>
          <w:sz w:val="22"/>
          <w:szCs w:val="22"/>
          <w:lang w:val="en-GB"/>
        </w:rPr>
        <w:t xml:space="preserve">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1BE766A6" w14:textId="3C465D22" w:rsidR="00B246B1" w:rsidRPr="004216EA" w:rsidRDefault="00B246B1" w:rsidP="00B246B1">
      <w:pPr>
        <w:pStyle w:val="INSOLstyletext"/>
        <w:widowControl w:val="0"/>
        <w:ind w:left="0"/>
        <w:jc w:val="both"/>
        <w:rPr>
          <w:rFonts w:ascii="Avenir Next" w:hAnsi="Avenir Next"/>
        </w:rPr>
      </w:pPr>
      <w:r w:rsidRPr="004216EA">
        <w:rPr>
          <w:rFonts w:ascii="Avenir Next" w:hAnsi="Avenir Next"/>
        </w:rPr>
        <w:t xml:space="preserve">Briefly discuss </w:t>
      </w:r>
      <w:r>
        <w:rPr>
          <w:rFonts w:ascii="Avenir Next" w:hAnsi="Avenir Next"/>
        </w:rPr>
        <w:t xml:space="preserve">what is meant by </w:t>
      </w:r>
      <w:r w:rsidR="003D485F">
        <w:rPr>
          <w:rFonts w:ascii="Avenir Next" w:hAnsi="Avenir Next"/>
        </w:rPr>
        <w:t>“</w:t>
      </w:r>
      <w:r>
        <w:rPr>
          <w:rFonts w:ascii="Avenir Next" w:hAnsi="Avenir Next"/>
        </w:rPr>
        <w:t>hard law</w:t>
      </w:r>
      <w:r w:rsidR="003D485F">
        <w:rPr>
          <w:rFonts w:ascii="Avenir Next" w:hAnsi="Avenir Next"/>
        </w:rPr>
        <w:t>”</w:t>
      </w:r>
      <w:r>
        <w:rPr>
          <w:rFonts w:ascii="Avenir Next" w:hAnsi="Avenir Next"/>
        </w:rPr>
        <w:t xml:space="preserve"> and what is meant by </w:t>
      </w:r>
      <w:r w:rsidR="003D485F">
        <w:rPr>
          <w:rFonts w:ascii="Avenir Next" w:hAnsi="Avenir Next"/>
        </w:rPr>
        <w:t>“</w:t>
      </w:r>
      <w:r>
        <w:rPr>
          <w:rFonts w:ascii="Avenir Next" w:hAnsi="Avenir Next"/>
        </w:rPr>
        <w:t>soft law</w:t>
      </w:r>
      <w:r w:rsidR="003D485F">
        <w:rPr>
          <w:rFonts w:ascii="Avenir Next" w:hAnsi="Avenir Next"/>
        </w:rPr>
        <w:t>”</w:t>
      </w:r>
      <w:r>
        <w:rPr>
          <w:rFonts w:ascii="Avenir Next" w:hAnsi="Avenir Next"/>
        </w:rPr>
        <w:t xml:space="preserve"> in the context of international insolvency. </w:t>
      </w:r>
      <w:r w:rsidRPr="004216EA">
        <w:rPr>
          <w:rFonts w:ascii="Avenir Next" w:hAnsi="Avenir Next"/>
        </w:rPr>
        <w:t xml:space="preserve">In your answer you should also </w:t>
      </w:r>
      <w:r>
        <w:rPr>
          <w:rFonts w:ascii="Avenir Next" w:hAnsi="Avenir Next"/>
        </w:rPr>
        <w:t>provide examples and discuss the</w:t>
      </w:r>
      <w:r w:rsidRPr="004216EA">
        <w:rPr>
          <w:rFonts w:ascii="Avenir Next" w:hAnsi="Avenir Next"/>
        </w:rPr>
        <w:t xml:space="preserve"> </w:t>
      </w:r>
      <w:r>
        <w:rPr>
          <w:rFonts w:ascii="Avenir Next" w:hAnsi="Avenir Next"/>
        </w:rPr>
        <w:t xml:space="preserve">varying success of </w:t>
      </w:r>
      <w:r w:rsidR="003D485F">
        <w:rPr>
          <w:rFonts w:ascii="Avenir Next" w:hAnsi="Avenir Next"/>
        </w:rPr>
        <w:t>“</w:t>
      </w:r>
      <w:r>
        <w:rPr>
          <w:rFonts w:ascii="Avenir Next" w:hAnsi="Avenir Next"/>
        </w:rPr>
        <w:t>hard</w:t>
      </w:r>
      <w:r w:rsidR="003D485F">
        <w:rPr>
          <w:rFonts w:ascii="Avenir Next" w:hAnsi="Avenir Next"/>
        </w:rPr>
        <w:t>”</w:t>
      </w:r>
      <w:r>
        <w:rPr>
          <w:rFonts w:ascii="Avenir Next" w:hAnsi="Avenir Next"/>
        </w:rPr>
        <w:t xml:space="preserve"> and </w:t>
      </w:r>
      <w:r w:rsidR="003D485F">
        <w:rPr>
          <w:rFonts w:ascii="Avenir Next" w:hAnsi="Avenir Next"/>
        </w:rPr>
        <w:t>“</w:t>
      </w:r>
      <w:r>
        <w:rPr>
          <w:rFonts w:ascii="Avenir Next" w:hAnsi="Avenir Next"/>
        </w:rPr>
        <w:t>soft</w:t>
      </w:r>
      <w:r w:rsidR="003D485F">
        <w:rPr>
          <w:rFonts w:ascii="Avenir Next" w:hAnsi="Avenir Next"/>
        </w:rPr>
        <w:t>”</w:t>
      </w:r>
      <w:r>
        <w:rPr>
          <w:rFonts w:ascii="Avenir Next" w:hAnsi="Avenir Next"/>
        </w:rPr>
        <w:t xml:space="preserve"> laws in providing solutions to the challenges of international insolvency.</w:t>
      </w:r>
    </w:p>
    <w:p w14:paraId="348267F5" w14:textId="6C958903" w:rsidR="009C26AB" w:rsidRPr="00B246B1" w:rsidRDefault="009C26AB" w:rsidP="00692852">
      <w:pPr>
        <w:jc w:val="both"/>
        <w:rPr>
          <w:rFonts w:ascii="Avenir Next" w:hAnsi="Avenir Next"/>
          <w:sz w:val="22"/>
          <w:szCs w:val="22"/>
          <w:lang w:val="en-GB"/>
        </w:rPr>
      </w:pPr>
    </w:p>
    <w:p w14:paraId="3C0FE789" w14:textId="327A1CDF" w:rsidR="008C0FA8" w:rsidRDefault="006A44B2" w:rsidP="00506B42">
      <w:pPr>
        <w:jc w:val="both"/>
        <w:rPr>
          <w:rFonts w:ascii="Arial" w:hAnsi="Arial" w:cs="Arial"/>
          <w:color w:val="000000" w:themeColor="text1"/>
          <w:sz w:val="22"/>
          <w:szCs w:val="22"/>
          <w:lang w:val="en-GB"/>
        </w:rPr>
      </w:pPr>
      <w:r w:rsidRPr="00DA42DA">
        <w:rPr>
          <w:rFonts w:ascii="Avenir Next" w:hAnsi="Avenir Next" w:cs="Arial"/>
          <w:color w:val="808080" w:themeColor="background1" w:themeShade="80"/>
          <w:sz w:val="22"/>
          <w:szCs w:val="22"/>
          <w:lang w:val="en-GB"/>
        </w:rPr>
        <w:t>[</w:t>
      </w:r>
      <w:r w:rsidR="008C0FA8" w:rsidRPr="008C0FA8">
        <w:rPr>
          <w:rFonts w:ascii="Arial" w:hAnsi="Arial" w:cs="Arial"/>
          <w:color w:val="000000" w:themeColor="text1"/>
          <w:sz w:val="22"/>
          <w:szCs w:val="22"/>
          <w:lang w:val="en-GB"/>
        </w:rPr>
        <w:t xml:space="preserve">In the context of international insolvency "hard law" may mean the kind of binding multilateral approaches seeking to regulate international insolvencies, whilst "soft law" means the non-binding frameworks intended to influence the regulation of international insolvency law. In the context of international </w:t>
      </w:r>
      <w:r w:rsidR="008C0FA8">
        <w:rPr>
          <w:rFonts w:ascii="Arial" w:hAnsi="Arial" w:cs="Arial"/>
          <w:color w:val="000000" w:themeColor="text1"/>
          <w:sz w:val="22"/>
          <w:szCs w:val="22"/>
          <w:lang w:val="en-GB"/>
        </w:rPr>
        <w:t xml:space="preserve">insolvency, which may be classified as a sub-rubric of international trade law, several States have ratified or acceded to </w:t>
      </w:r>
      <w:r w:rsidR="00FE4111">
        <w:rPr>
          <w:rFonts w:ascii="Arial" w:hAnsi="Arial" w:cs="Arial"/>
          <w:color w:val="000000" w:themeColor="text1"/>
          <w:sz w:val="22"/>
          <w:szCs w:val="22"/>
          <w:lang w:val="en-GB"/>
        </w:rPr>
        <w:t xml:space="preserve">classic public law instruments such as </w:t>
      </w:r>
      <w:r w:rsidR="008C0FA8">
        <w:rPr>
          <w:rFonts w:ascii="Arial" w:hAnsi="Arial" w:cs="Arial"/>
          <w:color w:val="000000" w:themeColor="text1"/>
          <w:sz w:val="22"/>
          <w:szCs w:val="22"/>
          <w:lang w:val="en-GB"/>
        </w:rPr>
        <w:t>treaties or conventions which seek to import into the</w:t>
      </w:r>
      <w:r w:rsidR="00DF6D7B">
        <w:rPr>
          <w:rFonts w:ascii="Arial" w:hAnsi="Arial" w:cs="Arial"/>
          <w:color w:val="000000" w:themeColor="text1"/>
          <w:sz w:val="22"/>
          <w:szCs w:val="22"/>
          <w:lang w:val="en-GB"/>
        </w:rPr>
        <w:t>ir</w:t>
      </w:r>
      <w:r w:rsidR="008C0FA8">
        <w:rPr>
          <w:rFonts w:ascii="Arial" w:hAnsi="Arial" w:cs="Arial"/>
          <w:color w:val="000000" w:themeColor="text1"/>
          <w:sz w:val="22"/>
          <w:szCs w:val="22"/>
          <w:lang w:val="en-GB"/>
        </w:rPr>
        <w:t xml:space="preserve"> domestic laws principles for the resolution of insolvency matters that have a nexus with another State</w:t>
      </w:r>
      <w:r w:rsidR="00FE4111">
        <w:rPr>
          <w:rFonts w:ascii="Arial" w:hAnsi="Arial" w:cs="Arial"/>
          <w:color w:val="000000" w:themeColor="text1"/>
          <w:sz w:val="22"/>
          <w:szCs w:val="22"/>
          <w:lang w:val="en-GB"/>
        </w:rPr>
        <w:t>, and thus may then be seen to constitute part of a State's "hard law" on insolvency</w:t>
      </w:r>
      <w:r w:rsidR="008C0FA8">
        <w:rPr>
          <w:rFonts w:ascii="Arial" w:hAnsi="Arial" w:cs="Arial"/>
          <w:color w:val="000000" w:themeColor="text1"/>
          <w:sz w:val="22"/>
          <w:szCs w:val="22"/>
          <w:lang w:val="en-GB"/>
        </w:rPr>
        <w:t xml:space="preserve">. Where such treaties or conventions have not been incorporated into domestic laws, the State's own private international law </w:t>
      </w:r>
      <w:r w:rsidR="00FE4111">
        <w:rPr>
          <w:rFonts w:ascii="Arial" w:hAnsi="Arial" w:cs="Arial"/>
          <w:color w:val="000000" w:themeColor="text1"/>
          <w:sz w:val="22"/>
          <w:szCs w:val="22"/>
          <w:lang w:val="en-GB"/>
        </w:rPr>
        <w:t>doctrines</w:t>
      </w:r>
      <w:r w:rsidR="008C0FA8">
        <w:rPr>
          <w:rFonts w:ascii="Arial" w:hAnsi="Arial" w:cs="Arial"/>
          <w:color w:val="000000" w:themeColor="text1"/>
          <w:sz w:val="22"/>
          <w:szCs w:val="22"/>
          <w:lang w:val="en-GB"/>
        </w:rPr>
        <w:t xml:space="preserve"> will </w:t>
      </w:r>
      <w:r w:rsidR="00FE4111">
        <w:rPr>
          <w:rFonts w:ascii="Arial" w:hAnsi="Arial" w:cs="Arial"/>
          <w:color w:val="000000" w:themeColor="text1"/>
          <w:sz w:val="22"/>
          <w:szCs w:val="22"/>
          <w:lang w:val="en-GB"/>
        </w:rPr>
        <w:t xml:space="preserve">decide the three relevant questions of forum, </w:t>
      </w:r>
      <w:proofErr w:type="gramStart"/>
      <w:r w:rsidR="00FE4111">
        <w:rPr>
          <w:rFonts w:ascii="Arial" w:hAnsi="Arial" w:cs="Arial"/>
          <w:color w:val="000000" w:themeColor="text1"/>
          <w:sz w:val="22"/>
          <w:szCs w:val="22"/>
          <w:lang w:val="en-GB"/>
        </w:rPr>
        <w:t>recognition</w:t>
      </w:r>
      <w:proofErr w:type="gramEnd"/>
      <w:r w:rsidR="00FE4111">
        <w:rPr>
          <w:rFonts w:ascii="Arial" w:hAnsi="Arial" w:cs="Arial"/>
          <w:color w:val="000000" w:themeColor="text1"/>
          <w:sz w:val="22"/>
          <w:szCs w:val="22"/>
          <w:lang w:val="en-GB"/>
        </w:rPr>
        <w:t xml:space="preserve"> and enforcement, and, crucially, the choice of insolvency (or other pertinent) law to achieve resolution for the debtor, creditors and other third parties. While it is said that there has been </w:t>
      </w:r>
      <w:r w:rsidR="00F75D6B">
        <w:rPr>
          <w:rFonts w:ascii="Arial" w:hAnsi="Arial" w:cs="Arial"/>
          <w:color w:val="000000" w:themeColor="text1"/>
          <w:sz w:val="22"/>
          <w:szCs w:val="22"/>
          <w:lang w:val="en-GB"/>
        </w:rPr>
        <w:t>inconsistent</w:t>
      </w:r>
      <w:r w:rsidR="00FE4111">
        <w:rPr>
          <w:rFonts w:ascii="Arial" w:hAnsi="Arial" w:cs="Arial"/>
          <w:color w:val="000000" w:themeColor="text1"/>
          <w:sz w:val="22"/>
          <w:szCs w:val="22"/>
          <w:lang w:val="en-GB"/>
        </w:rPr>
        <w:t xml:space="preserve"> success in </w:t>
      </w:r>
      <w:r w:rsidR="00F75D6B">
        <w:rPr>
          <w:rFonts w:ascii="Arial" w:hAnsi="Arial" w:cs="Arial"/>
          <w:color w:val="000000" w:themeColor="text1"/>
          <w:sz w:val="22"/>
          <w:szCs w:val="22"/>
          <w:lang w:val="en-GB"/>
        </w:rPr>
        <w:t xml:space="preserve">resolving international insolvency law issues by way of </w:t>
      </w:r>
      <w:r w:rsidR="00FE4111">
        <w:rPr>
          <w:rFonts w:ascii="Arial" w:hAnsi="Arial" w:cs="Arial"/>
          <w:color w:val="000000" w:themeColor="text1"/>
          <w:sz w:val="22"/>
          <w:szCs w:val="22"/>
          <w:lang w:val="en-GB"/>
        </w:rPr>
        <w:t xml:space="preserve">"hard law" </w:t>
      </w:r>
      <w:r w:rsidR="00FE4111">
        <w:rPr>
          <w:rFonts w:ascii="Arial" w:hAnsi="Arial" w:cs="Arial"/>
          <w:color w:val="000000" w:themeColor="text1"/>
          <w:sz w:val="22"/>
          <w:szCs w:val="22"/>
          <w:lang w:val="en-GB"/>
        </w:rPr>
        <w:lastRenderedPageBreak/>
        <w:t>solutions</w:t>
      </w:r>
      <w:r w:rsidR="00F75D6B">
        <w:rPr>
          <w:rFonts w:ascii="Arial" w:hAnsi="Arial" w:cs="Arial"/>
          <w:color w:val="000000" w:themeColor="text1"/>
          <w:sz w:val="22"/>
          <w:szCs w:val="22"/>
          <w:lang w:val="en-GB"/>
        </w:rPr>
        <w:t xml:space="preserve">, "soft law" approaches have garnered more success. A range of multilateral organisations, which </w:t>
      </w:r>
      <w:proofErr w:type="gramStart"/>
      <w:r w:rsidR="00F75D6B">
        <w:rPr>
          <w:rFonts w:ascii="Arial" w:hAnsi="Arial" w:cs="Arial"/>
          <w:color w:val="000000" w:themeColor="text1"/>
          <w:sz w:val="22"/>
          <w:szCs w:val="22"/>
          <w:lang w:val="en-GB"/>
        </w:rPr>
        <w:t>must to</w:t>
      </w:r>
      <w:proofErr w:type="gramEnd"/>
      <w:r w:rsidR="00F75D6B">
        <w:rPr>
          <w:rFonts w:ascii="Arial" w:hAnsi="Arial" w:cs="Arial"/>
          <w:color w:val="000000" w:themeColor="text1"/>
          <w:sz w:val="22"/>
          <w:szCs w:val="22"/>
          <w:lang w:val="en-GB"/>
        </w:rPr>
        <w:t xml:space="preserve"> be considered as distinct from States and/or their governments working on treaties or conventions, have concentrated their efforts on "soft law" methods over recent decades. That said, "the notion that treaties are hard and binding and non-treaty </w:t>
      </w:r>
      <w:r w:rsidR="007030F9">
        <w:rPr>
          <w:rFonts w:ascii="Arial" w:hAnsi="Arial" w:cs="Arial"/>
          <w:color w:val="000000" w:themeColor="text1"/>
          <w:sz w:val="22"/>
          <w:szCs w:val="22"/>
          <w:lang w:val="en-GB"/>
        </w:rPr>
        <w:t>instruments</w:t>
      </w:r>
      <w:r w:rsidR="00F75D6B">
        <w:rPr>
          <w:rFonts w:ascii="Arial" w:hAnsi="Arial" w:cs="Arial"/>
          <w:color w:val="000000" w:themeColor="text1"/>
          <w:sz w:val="22"/>
          <w:szCs w:val="22"/>
          <w:lang w:val="en-GB"/>
        </w:rPr>
        <w:t xml:space="preserve"> are </w:t>
      </w:r>
      <w:r w:rsidR="007030F9">
        <w:rPr>
          <w:rFonts w:ascii="Arial" w:hAnsi="Arial" w:cs="Arial"/>
          <w:color w:val="000000" w:themeColor="text1"/>
          <w:sz w:val="22"/>
          <w:szCs w:val="22"/>
          <w:lang w:val="en-GB"/>
        </w:rPr>
        <w:t>soft</w:t>
      </w:r>
      <w:r w:rsidR="00F75D6B">
        <w:rPr>
          <w:rFonts w:ascii="Arial" w:hAnsi="Arial" w:cs="Arial"/>
          <w:color w:val="000000" w:themeColor="text1"/>
          <w:sz w:val="22"/>
          <w:szCs w:val="22"/>
          <w:lang w:val="en-GB"/>
        </w:rPr>
        <w:t xml:space="preserve"> and non-binding" has come under scholarly scrutiny and been abandoned by some such </w:t>
      </w:r>
      <w:r w:rsidR="00852E57">
        <w:rPr>
          <w:rFonts w:ascii="Arial" w:hAnsi="Arial" w:cs="Arial"/>
          <w:color w:val="000000" w:themeColor="text1"/>
          <w:sz w:val="22"/>
          <w:szCs w:val="22"/>
          <w:lang w:val="en-GB"/>
        </w:rPr>
        <w:t>as</w:t>
      </w:r>
      <w:r w:rsidR="00F75D6B">
        <w:rPr>
          <w:rFonts w:ascii="Arial" w:hAnsi="Arial" w:cs="Arial"/>
          <w:color w:val="000000" w:themeColor="text1"/>
          <w:sz w:val="22"/>
          <w:szCs w:val="22"/>
          <w:lang w:val="en-GB"/>
        </w:rPr>
        <w:t xml:space="preserve"> Mevorach.</w:t>
      </w:r>
      <w:r w:rsidR="00F75D6B">
        <w:rPr>
          <w:rStyle w:val="FootnoteReference"/>
          <w:rFonts w:ascii="Arial" w:hAnsi="Arial" w:cs="Arial"/>
          <w:color w:val="000000" w:themeColor="text1"/>
          <w:sz w:val="22"/>
          <w:szCs w:val="22"/>
          <w:lang w:val="en-GB"/>
        </w:rPr>
        <w:footnoteReference w:id="30"/>
      </w:r>
    </w:p>
    <w:p w14:paraId="4AC23CD8" w14:textId="77777777" w:rsidR="00FE4111" w:rsidRDefault="00FE4111" w:rsidP="00506B42">
      <w:pPr>
        <w:jc w:val="both"/>
        <w:rPr>
          <w:rFonts w:ascii="Arial" w:hAnsi="Arial" w:cs="Arial"/>
          <w:color w:val="000000" w:themeColor="text1"/>
          <w:sz w:val="22"/>
          <w:szCs w:val="22"/>
          <w:lang w:val="en-GB"/>
        </w:rPr>
      </w:pPr>
    </w:p>
    <w:p w14:paraId="2523D39E" w14:textId="5ED024D7" w:rsidR="00FE4111" w:rsidRDefault="00FE4111" w:rsidP="00506B42">
      <w:pPr>
        <w:jc w:val="both"/>
        <w:rPr>
          <w:rFonts w:ascii="Arial" w:hAnsi="Arial" w:cs="Arial"/>
          <w:color w:val="000000" w:themeColor="text1"/>
          <w:sz w:val="22"/>
          <w:szCs w:val="22"/>
          <w:lang w:val="en-GB"/>
        </w:rPr>
      </w:pPr>
      <w:r>
        <w:rPr>
          <w:rFonts w:ascii="Arial" w:hAnsi="Arial" w:cs="Arial"/>
          <w:color w:val="000000" w:themeColor="text1"/>
          <w:sz w:val="22"/>
          <w:szCs w:val="22"/>
          <w:lang w:val="en-GB"/>
        </w:rPr>
        <w:t>In the European context, bilateral international insolvency conventions appeared as early as from the thirteenth and fourteenth centuries. These early conventions addressed primarily the issues of absconding debtors and the subsequent gathering in assets. From the nineteenth century onwards, modern forms of bilateral treaties and/or conventions on jurisdiction, recognition and enforcement related to bankruptcy, winding up, arrangements and compositions involving their State began to appear.</w:t>
      </w:r>
    </w:p>
    <w:p w14:paraId="6B3E77FC" w14:textId="77777777" w:rsidR="00FE4111" w:rsidRDefault="00FE4111" w:rsidP="00506B42">
      <w:pPr>
        <w:jc w:val="both"/>
        <w:rPr>
          <w:rFonts w:ascii="Arial" w:hAnsi="Arial" w:cs="Arial"/>
          <w:color w:val="000000" w:themeColor="text1"/>
          <w:sz w:val="22"/>
          <w:szCs w:val="22"/>
          <w:lang w:val="en-GB"/>
        </w:rPr>
      </w:pPr>
    </w:p>
    <w:p w14:paraId="6586F106" w14:textId="6A7A2731" w:rsidR="00506B42" w:rsidRPr="00D6439C" w:rsidRDefault="00506B42" w:rsidP="00506B42">
      <w:pPr>
        <w:jc w:val="both"/>
        <w:rPr>
          <w:rFonts w:ascii="Arial" w:hAnsi="Arial" w:cs="Arial"/>
          <w:color w:val="000000" w:themeColor="text1"/>
          <w:sz w:val="22"/>
          <w:szCs w:val="22"/>
          <w:lang w:val="en-GB"/>
        </w:rPr>
      </w:pPr>
      <w:r w:rsidRPr="00D6439C">
        <w:rPr>
          <w:rFonts w:ascii="Arial" w:hAnsi="Arial" w:cs="Arial"/>
          <w:color w:val="000000" w:themeColor="text1"/>
          <w:sz w:val="22"/>
          <w:szCs w:val="22"/>
          <w:lang w:val="en-GB"/>
        </w:rPr>
        <w:t>Various regional groupings of States have ratified or acceded to treaties or conventions which import into their domestic insolvency laws principles to resolve insolvency issues that have a nexus with another State. A rare example of a successful multilateral step taken in the 21</w:t>
      </w:r>
      <w:r w:rsidRPr="00D6439C">
        <w:rPr>
          <w:rFonts w:ascii="Arial" w:hAnsi="Arial" w:cs="Arial"/>
          <w:color w:val="000000" w:themeColor="text1"/>
          <w:sz w:val="22"/>
          <w:szCs w:val="22"/>
          <w:vertAlign w:val="superscript"/>
          <w:lang w:val="en-GB"/>
        </w:rPr>
        <w:t>st</w:t>
      </w:r>
      <w:r w:rsidRPr="00D6439C">
        <w:rPr>
          <w:rFonts w:ascii="Arial" w:hAnsi="Arial" w:cs="Arial"/>
          <w:color w:val="000000" w:themeColor="text1"/>
          <w:sz w:val="22"/>
          <w:szCs w:val="22"/>
          <w:lang w:val="en-GB"/>
        </w:rPr>
        <w:t xml:space="preserve"> century to promote harmonisation of domestic insolvency laws can be seen in the Scandinavian multilateral treaty of the Nordic Convention (1933).</w:t>
      </w:r>
    </w:p>
    <w:p w14:paraId="04D94E85" w14:textId="77777777" w:rsidR="00506B42" w:rsidRPr="00D6439C" w:rsidRDefault="00506B42" w:rsidP="00506B42">
      <w:pPr>
        <w:jc w:val="both"/>
        <w:rPr>
          <w:rFonts w:ascii="Arial" w:hAnsi="Arial" w:cs="Arial"/>
          <w:color w:val="000000" w:themeColor="text1"/>
          <w:sz w:val="22"/>
          <w:szCs w:val="22"/>
          <w:lang w:val="en-GB"/>
        </w:rPr>
      </w:pPr>
    </w:p>
    <w:p w14:paraId="1FA607E7" w14:textId="77777777" w:rsidR="00506B42" w:rsidRPr="00D6439C" w:rsidRDefault="00506B42" w:rsidP="00506B42">
      <w:pPr>
        <w:jc w:val="both"/>
        <w:rPr>
          <w:rFonts w:ascii="Arial" w:hAnsi="Arial" w:cs="Arial"/>
          <w:color w:val="000000" w:themeColor="text1"/>
          <w:sz w:val="22"/>
          <w:szCs w:val="22"/>
          <w:lang w:val="en-GB"/>
        </w:rPr>
      </w:pPr>
      <w:r w:rsidRPr="00D6439C">
        <w:rPr>
          <w:rFonts w:ascii="Arial" w:hAnsi="Arial" w:cs="Arial"/>
          <w:color w:val="000000" w:themeColor="text1"/>
          <w:sz w:val="22"/>
          <w:szCs w:val="22"/>
          <w:lang w:val="en-GB"/>
        </w:rPr>
        <w:t>After many years of unsuccessful European efforts to achieve multilateral international insolvency conventions, in 1990 the Council of Europe concluded a Convention on Certain International Aspects of Bankruptcy (known as the Istanbul Convention, Council of Europe Treaty Series Number 136); and although it was only signed by eight member States and was not ratified by a sufficient number of States for it to come into force, it nonetheless did have a significant influence on the development of a European Union response to issues of international insolvencies among EU members States.</w:t>
      </w:r>
    </w:p>
    <w:p w14:paraId="3F89FC9D" w14:textId="77777777" w:rsidR="00506B42" w:rsidRPr="00D6439C" w:rsidRDefault="00506B42" w:rsidP="00506B42">
      <w:pPr>
        <w:jc w:val="both"/>
        <w:rPr>
          <w:rFonts w:ascii="Arial" w:hAnsi="Arial" w:cs="Arial"/>
          <w:color w:val="000000" w:themeColor="text1"/>
          <w:sz w:val="22"/>
          <w:szCs w:val="22"/>
          <w:lang w:val="en-GB"/>
        </w:rPr>
      </w:pPr>
    </w:p>
    <w:p w14:paraId="2BACE8C1" w14:textId="77777777" w:rsidR="00506B42" w:rsidRPr="00D6439C" w:rsidRDefault="00506B42" w:rsidP="00506B42">
      <w:pPr>
        <w:jc w:val="both"/>
        <w:rPr>
          <w:rFonts w:ascii="Arial" w:hAnsi="Arial" w:cs="Arial"/>
          <w:color w:val="000000" w:themeColor="text1"/>
          <w:sz w:val="22"/>
          <w:szCs w:val="22"/>
          <w:lang w:val="en-GB"/>
        </w:rPr>
      </w:pPr>
      <w:r w:rsidRPr="00D6439C">
        <w:rPr>
          <w:rFonts w:ascii="Arial" w:hAnsi="Arial" w:cs="Arial"/>
          <w:color w:val="000000" w:themeColor="text1"/>
          <w:sz w:val="22"/>
          <w:szCs w:val="22"/>
          <w:lang w:val="en-GB"/>
        </w:rPr>
        <w:t>The European Insolvency Regulation (</w:t>
      </w:r>
      <w:r w:rsidRPr="00852E57">
        <w:rPr>
          <w:rFonts w:ascii="Arial" w:hAnsi="Arial" w:cs="Arial"/>
          <w:b/>
          <w:bCs/>
          <w:color w:val="000000" w:themeColor="text1"/>
          <w:sz w:val="22"/>
          <w:szCs w:val="22"/>
          <w:lang w:val="en-GB"/>
        </w:rPr>
        <w:t>EIR</w:t>
      </w:r>
      <w:r w:rsidRPr="00D6439C">
        <w:rPr>
          <w:rFonts w:ascii="Arial" w:hAnsi="Arial" w:cs="Arial"/>
          <w:color w:val="000000" w:themeColor="text1"/>
          <w:sz w:val="22"/>
          <w:szCs w:val="22"/>
          <w:lang w:val="en-GB"/>
        </w:rPr>
        <w:t xml:space="preserve">) (2000) achieved more success and influenced wider multilateral developments in international insolvency law (see </w:t>
      </w:r>
      <w:proofErr w:type="gramStart"/>
      <w:r w:rsidRPr="00D6439C">
        <w:rPr>
          <w:rFonts w:ascii="Arial" w:hAnsi="Arial" w:cs="Arial"/>
          <w:color w:val="000000" w:themeColor="text1"/>
          <w:sz w:val="22"/>
          <w:szCs w:val="22"/>
          <w:lang w:val="en-GB"/>
        </w:rPr>
        <w:t>in particular Articles</w:t>
      </w:r>
      <w:proofErr w:type="gramEnd"/>
      <w:r w:rsidRPr="00D6439C">
        <w:rPr>
          <w:rFonts w:ascii="Arial" w:hAnsi="Arial" w:cs="Arial"/>
          <w:color w:val="000000" w:themeColor="text1"/>
          <w:sz w:val="22"/>
          <w:szCs w:val="22"/>
          <w:lang w:val="en-GB"/>
        </w:rPr>
        <w:t xml:space="preserve"> 7 to 18). This was reviewed and amended resulting in the current multilateral "instrument" on international insolvencies, that is, the EU being Regulation (EU) 2015/848 of the European Parliament and Council of 20 May 2015 on Insolvency Proceedings (Recast) (</w:t>
      </w:r>
      <w:r w:rsidRPr="00D6439C">
        <w:rPr>
          <w:rFonts w:ascii="Arial" w:hAnsi="Arial" w:cs="Arial"/>
          <w:b/>
          <w:bCs/>
          <w:color w:val="000000" w:themeColor="text1"/>
          <w:sz w:val="22"/>
          <w:szCs w:val="22"/>
          <w:lang w:val="en-GB"/>
        </w:rPr>
        <w:t>EIR Recast</w:t>
      </w:r>
      <w:r w:rsidRPr="00D6439C">
        <w:rPr>
          <w:rFonts w:ascii="Arial" w:hAnsi="Arial" w:cs="Arial"/>
          <w:color w:val="000000" w:themeColor="text1"/>
          <w:sz w:val="22"/>
          <w:szCs w:val="22"/>
          <w:lang w:val="en-GB"/>
        </w:rPr>
        <w:t>). A further recent amendment to the EIR Recast by way of Regulation 2021/2260 of 15 December 2021 replaced Annexures A and B and came into effect for most EU member States in January 2022.</w:t>
      </w:r>
    </w:p>
    <w:p w14:paraId="236A0629" w14:textId="77777777" w:rsidR="00506B42" w:rsidRPr="00D6439C" w:rsidRDefault="00506B42" w:rsidP="00506B42">
      <w:pPr>
        <w:jc w:val="both"/>
        <w:rPr>
          <w:rFonts w:ascii="Arial" w:hAnsi="Arial" w:cs="Arial"/>
          <w:color w:val="000000" w:themeColor="text1"/>
          <w:sz w:val="22"/>
          <w:szCs w:val="22"/>
          <w:lang w:val="en-GB"/>
        </w:rPr>
      </w:pPr>
    </w:p>
    <w:p w14:paraId="357B28C3" w14:textId="77777777" w:rsidR="00506B42" w:rsidRPr="00D6439C" w:rsidRDefault="00506B42" w:rsidP="00506B42">
      <w:pPr>
        <w:jc w:val="both"/>
        <w:rPr>
          <w:rFonts w:ascii="Arial" w:hAnsi="Arial" w:cs="Arial"/>
          <w:color w:val="000000" w:themeColor="text1"/>
          <w:sz w:val="22"/>
          <w:szCs w:val="22"/>
          <w:lang w:val="en-GB"/>
        </w:rPr>
      </w:pPr>
      <w:r w:rsidRPr="00D6439C">
        <w:rPr>
          <w:rFonts w:ascii="Arial" w:hAnsi="Arial" w:cs="Arial"/>
          <w:color w:val="000000" w:themeColor="text1"/>
          <w:sz w:val="22"/>
          <w:szCs w:val="22"/>
          <w:lang w:val="en-GB"/>
        </w:rPr>
        <w:t>Further, inter-governmental bodies have also been promoting "soft law" options which have been perceived as being more successful than "hard law" solutions to international insolvency law issues. Similarly, multilateral commercial or professional bodies such as the International Bar Association (</w:t>
      </w:r>
      <w:r w:rsidRPr="00D6439C">
        <w:rPr>
          <w:rFonts w:ascii="Arial" w:hAnsi="Arial" w:cs="Arial"/>
          <w:b/>
          <w:bCs/>
          <w:color w:val="000000" w:themeColor="text1"/>
          <w:sz w:val="22"/>
          <w:szCs w:val="22"/>
          <w:lang w:val="en-GB"/>
        </w:rPr>
        <w:t>IBA</w:t>
      </w:r>
      <w:r w:rsidRPr="00D6439C">
        <w:rPr>
          <w:rFonts w:ascii="Arial" w:hAnsi="Arial" w:cs="Arial"/>
          <w:color w:val="000000" w:themeColor="text1"/>
          <w:sz w:val="22"/>
          <w:szCs w:val="22"/>
          <w:lang w:val="en-GB"/>
        </w:rPr>
        <w:t xml:space="preserve">) as well as bodies specialising in insolvency practice with diverse professional memberships (such as INSOL International) have been working on a range of proposed solutions. </w:t>
      </w:r>
    </w:p>
    <w:p w14:paraId="50D7A0D3" w14:textId="77777777" w:rsidR="00506B42" w:rsidRPr="00D6439C" w:rsidRDefault="00506B42" w:rsidP="00506B42">
      <w:pPr>
        <w:jc w:val="both"/>
        <w:rPr>
          <w:rFonts w:ascii="Arial" w:hAnsi="Arial" w:cs="Arial"/>
          <w:color w:val="000000" w:themeColor="text1"/>
          <w:sz w:val="22"/>
          <w:szCs w:val="22"/>
          <w:lang w:val="en-GB"/>
        </w:rPr>
      </w:pPr>
    </w:p>
    <w:p w14:paraId="7B418C46" w14:textId="20DE3D84" w:rsidR="00506B42" w:rsidRPr="00D6439C" w:rsidRDefault="00506B42" w:rsidP="00506B42">
      <w:pPr>
        <w:jc w:val="both"/>
        <w:rPr>
          <w:rFonts w:ascii="Arial" w:hAnsi="Arial" w:cs="Arial"/>
          <w:color w:val="000000" w:themeColor="text1"/>
          <w:sz w:val="22"/>
          <w:szCs w:val="22"/>
          <w:lang w:val="en-GB"/>
        </w:rPr>
      </w:pPr>
      <w:r w:rsidRPr="00D6439C">
        <w:rPr>
          <w:rFonts w:ascii="Arial" w:hAnsi="Arial" w:cs="Arial"/>
          <w:color w:val="000000" w:themeColor="text1"/>
          <w:sz w:val="22"/>
          <w:szCs w:val="22"/>
          <w:lang w:val="en-GB"/>
        </w:rPr>
        <w:t xml:space="preserve">For example, the adoption of </w:t>
      </w:r>
      <w:r w:rsidR="007030F9">
        <w:rPr>
          <w:rFonts w:ascii="Arial" w:hAnsi="Arial" w:cs="Arial"/>
          <w:color w:val="000000" w:themeColor="text1"/>
          <w:sz w:val="22"/>
          <w:szCs w:val="22"/>
          <w:lang w:val="en-GB"/>
        </w:rPr>
        <w:t>t</w:t>
      </w:r>
      <w:r w:rsidRPr="00D6439C">
        <w:rPr>
          <w:rFonts w:ascii="Arial" w:hAnsi="Arial" w:cs="Arial"/>
          <w:color w:val="000000" w:themeColor="text1"/>
          <w:sz w:val="22"/>
          <w:szCs w:val="22"/>
          <w:lang w:val="en-GB"/>
        </w:rPr>
        <w:t>he Model Treaty on Bankruptcy at the 1925 conference was an early initiative of the Hague Conference on Private International Law (the Hague Conference) (established in the 19</w:t>
      </w:r>
      <w:r w:rsidRPr="00D6439C">
        <w:rPr>
          <w:rFonts w:ascii="Arial" w:hAnsi="Arial" w:cs="Arial"/>
          <w:color w:val="000000" w:themeColor="text1"/>
          <w:sz w:val="22"/>
          <w:szCs w:val="22"/>
          <w:vertAlign w:val="superscript"/>
          <w:lang w:val="en-GB"/>
        </w:rPr>
        <w:t>th</w:t>
      </w:r>
      <w:r w:rsidRPr="00D6439C">
        <w:rPr>
          <w:rFonts w:ascii="Arial" w:hAnsi="Arial" w:cs="Arial"/>
          <w:color w:val="000000" w:themeColor="text1"/>
          <w:sz w:val="22"/>
          <w:szCs w:val="22"/>
          <w:lang w:val="en-GB"/>
        </w:rPr>
        <w:t xml:space="preserve"> century to work towards the progressive unification of private international law). Even though the Model Treaty was never ratified, it contributed to international considerations regulating international insolvency, e.g., it gave jurisdiction in respect of a corporation to the court where the statutory registered seat was located "provided that it be neither fraudulent or fictitious". </w:t>
      </w:r>
    </w:p>
    <w:p w14:paraId="1CAF6087" w14:textId="77777777" w:rsidR="00506B42" w:rsidRPr="00D6439C" w:rsidRDefault="00506B42" w:rsidP="00506B42">
      <w:pPr>
        <w:jc w:val="both"/>
        <w:rPr>
          <w:rFonts w:ascii="Arial" w:hAnsi="Arial" w:cs="Arial"/>
          <w:color w:val="000000" w:themeColor="text1"/>
          <w:sz w:val="22"/>
          <w:szCs w:val="22"/>
          <w:lang w:val="en-GB"/>
        </w:rPr>
      </w:pPr>
    </w:p>
    <w:p w14:paraId="0F16E1B4" w14:textId="77777777" w:rsidR="00506B42" w:rsidRPr="00D6439C" w:rsidRDefault="00506B42" w:rsidP="00506B42">
      <w:pPr>
        <w:jc w:val="both"/>
        <w:rPr>
          <w:rFonts w:ascii="Arial" w:hAnsi="Arial" w:cs="Arial"/>
          <w:color w:val="000000" w:themeColor="text1"/>
          <w:sz w:val="22"/>
          <w:szCs w:val="22"/>
          <w:lang w:val="en-GB"/>
        </w:rPr>
      </w:pPr>
      <w:r w:rsidRPr="00D6439C">
        <w:rPr>
          <w:rFonts w:ascii="Arial" w:hAnsi="Arial" w:cs="Arial"/>
          <w:color w:val="000000" w:themeColor="text1"/>
          <w:sz w:val="22"/>
          <w:szCs w:val="22"/>
          <w:lang w:val="en-GB"/>
        </w:rPr>
        <w:lastRenderedPageBreak/>
        <w:t>An example of the Hague Conference's modern-day coordination with the United Nations Commission on International Trade Law (</w:t>
      </w:r>
      <w:r w:rsidRPr="00D6439C">
        <w:rPr>
          <w:rFonts w:ascii="Arial" w:hAnsi="Arial" w:cs="Arial"/>
          <w:b/>
          <w:bCs/>
          <w:color w:val="000000" w:themeColor="text1"/>
          <w:sz w:val="22"/>
          <w:szCs w:val="22"/>
          <w:lang w:val="en-GB"/>
        </w:rPr>
        <w:t>UNCITRAL</w:t>
      </w:r>
      <w:r w:rsidRPr="00D6439C">
        <w:rPr>
          <w:rFonts w:ascii="Arial" w:hAnsi="Arial" w:cs="Arial"/>
          <w:color w:val="000000" w:themeColor="text1"/>
          <w:sz w:val="22"/>
          <w:szCs w:val="22"/>
          <w:lang w:val="en-GB"/>
        </w:rPr>
        <w:t xml:space="preserve">) can be seen in the joint preparation of the UNCITRAL </w:t>
      </w:r>
      <w:r w:rsidRPr="00D6439C">
        <w:rPr>
          <w:rFonts w:ascii="Arial" w:hAnsi="Arial" w:cs="Arial"/>
          <w:i/>
          <w:iCs/>
          <w:color w:val="000000" w:themeColor="text1"/>
          <w:sz w:val="22"/>
          <w:szCs w:val="22"/>
          <w:lang w:val="en-GB"/>
        </w:rPr>
        <w:t>Legislative Guide on Insolvency</w:t>
      </w:r>
      <w:r w:rsidRPr="00D6439C">
        <w:rPr>
          <w:rFonts w:ascii="Arial" w:hAnsi="Arial" w:cs="Arial"/>
          <w:color w:val="000000" w:themeColor="text1"/>
          <w:sz w:val="22"/>
          <w:szCs w:val="22"/>
          <w:lang w:val="en-GB"/>
        </w:rPr>
        <w:t xml:space="preserve"> </w:t>
      </w:r>
      <w:r w:rsidRPr="00D6439C">
        <w:rPr>
          <w:rFonts w:ascii="Arial" w:hAnsi="Arial" w:cs="Arial"/>
          <w:i/>
          <w:iCs/>
          <w:color w:val="000000" w:themeColor="text1"/>
          <w:sz w:val="22"/>
          <w:szCs w:val="22"/>
          <w:lang w:val="en-GB"/>
        </w:rPr>
        <w:t>Law</w:t>
      </w:r>
      <w:r w:rsidRPr="00D6439C">
        <w:rPr>
          <w:rFonts w:ascii="Arial" w:hAnsi="Arial" w:cs="Arial"/>
          <w:color w:val="000000" w:themeColor="text1"/>
          <w:sz w:val="22"/>
          <w:szCs w:val="22"/>
          <w:lang w:val="en-GB"/>
        </w:rPr>
        <w:t xml:space="preserve"> (2004). This is intended "to be used as a reference by national authorities and legislative bodies when preparing new laws and regulations or reviewing the adequacy of laws and regulations".</w:t>
      </w:r>
      <w:r w:rsidRPr="00D6439C">
        <w:rPr>
          <w:rStyle w:val="FootnoteReference"/>
          <w:rFonts w:ascii="Arial" w:hAnsi="Arial" w:cs="Arial"/>
          <w:color w:val="000000" w:themeColor="text1"/>
          <w:sz w:val="22"/>
          <w:szCs w:val="22"/>
          <w:lang w:val="en-GB"/>
        </w:rPr>
        <w:footnoteReference w:id="31"/>
      </w:r>
      <w:r w:rsidRPr="00D6439C">
        <w:rPr>
          <w:rFonts w:ascii="Arial" w:hAnsi="Arial" w:cs="Arial"/>
          <w:color w:val="000000" w:themeColor="text1"/>
          <w:sz w:val="22"/>
          <w:szCs w:val="22"/>
          <w:lang w:val="en-GB"/>
        </w:rPr>
        <w:t xml:space="preserve"> It was expanded in later years, addressing insolvency of enterprise groups in Part Three and directors' obligations in the period approaching insolvency in Part Four, and specifically on international insolvency, Part One Recommendation 5 states "The insolvency law should include a modern, harmonized and fair framework to address effectively instances of cross-border insolvency. Enactment of the UNICTRAL Model Law on Cross-Border Insolvency is recommended".</w:t>
      </w:r>
    </w:p>
    <w:p w14:paraId="7BDD74E1" w14:textId="77777777" w:rsidR="00506B42" w:rsidRPr="00D6439C" w:rsidRDefault="00506B42" w:rsidP="00506B42">
      <w:pPr>
        <w:jc w:val="both"/>
        <w:rPr>
          <w:rFonts w:ascii="Arial" w:hAnsi="Arial" w:cs="Arial"/>
          <w:color w:val="000000" w:themeColor="text1"/>
          <w:sz w:val="22"/>
          <w:szCs w:val="22"/>
          <w:lang w:val="en-GB"/>
        </w:rPr>
      </w:pPr>
    </w:p>
    <w:p w14:paraId="79D9C84E" w14:textId="77777777" w:rsidR="00506B42" w:rsidRPr="00D6439C" w:rsidRDefault="00506B42" w:rsidP="00506B42">
      <w:pPr>
        <w:jc w:val="both"/>
        <w:rPr>
          <w:rFonts w:ascii="Arial" w:hAnsi="Arial" w:cs="Arial"/>
          <w:color w:val="000000" w:themeColor="text1"/>
          <w:sz w:val="22"/>
          <w:szCs w:val="22"/>
          <w:lang w:val="en-GB"/>
        </w:rPr>
      </w:pPr>
      <w:r w:rsidRPr="00D6439C">
        <w:rPr>
          <w:rFonts w:ascii="Arial" w:hAnsi="Arial" w:cs="Arial"/>
          <w:color w:val="000000" w:themeColor="text1"/>
          <w:sz w:val="22"/>
          <w:szCs w:val="22"/>
          <w:lang w:val="en-GB"/>
        </w:rPr>
        <w:t>Arguably the most successful "soft law" approach to date can be seen in UNCITRAL's development in the mid-1990s of a Model Law on Cross-Border Insolvency (</w:t>
      </w:r>
      <w:r w:rsidRPr="00D6439C">
        <w:rPr>
          <w:rFonts w:ascii="Arial" w:hAnsi="Arial" w:cs="Arial"/>
          <w:b/>
          <w:bCs/>
          <w:color w:val="000000" w:themeColor="text1"/>
          <w:sz w:val="22"/>
          <w:szCs w:val="22"/>
          <w:lang w:val="en-GB"/>
        </w:rPr>
        <w:t>MLCBI</w:t>
      </w:r>
      <w:r w:rsidRPr="00D6439C">
        <w:rPr>
          <w:rFonts w:ascii="Arial" w:hAnsi="Arial" w:cs="Arial"/>
          <w:color w:val="000000" w:themeColor="text1"/>
          <w:sz w:val="22"/>
          <w:szCs w:val="22"/>
          <w:lang w:val="en-GB"/>
        </w:rPr>
        <w:t>), which is neither a treaty nor convention, but rather draft legislation that UNCITRAL recommended members States to adopt (with or without modification); and the MLCBI is gathering momentum as an influential response to international insolvency law, thanks to the number, economic dimension, and geographic reach of States now adopting it.</w:t>
      </w:r>
    </w:p>
    <w:p w14:paraId="32E6602F" w14:textId="77777777" w:rsidR="00506B42" w:rsidRPr="00D6439C" w:rsidRDefault="00506B42" w:rsidP="00506B42">
      <w:pPr>
        <w:jc w:val="both"/>
        <w:rPr>
          <w:rFonts w:ascii="Arial" w:hAnsi="Arial" w:cs="Arial"/>
          <w:color w:val="000000" w:themeColor="text1"/>
          <w:sz w:val="22"/>
          <w:szCs w:val="22"/>
          <w:lang w:val="en-GB"/>
        </w:rPr>
      </w:pPr>
    </w:p>
    <w:p w14:paraId="4B04AAB0" w14:textId="77777777" w:rsidR="00506B42" w:rsidRPr="00D6439C" w:rsidRDefault="00506B42" w:rsidP="00506B42">
      <w:pPr>
        <w:jc w:val="both"/>
        <w:rPr>
          <w:rFonts w:ascii="Arial" w:hAnsi="Arial" w:cs="Arial"/>
          <w:color w:val="000000" w:themeColor="text1"/>
          <w:sz w:val="22"/>
          <w:szCs w:val="22"/>
          <w:lang w:val="en-GB"/>
        </w:rPr>
      </w:pPr>
      <w:r w:rsidRPr="00D6439C">
        <w:rPr>
          <w:rFonts w:ascii="Arial" w:hAnsi="Arial" w:cs="Arial"/>
          <w:color w:val="000000" w:themeColor="text1"/>
          <w:sz w:val="22"/>
          <w:szCs w:val="22"/>
          <w:lang w:val="en-GB"/>
        </w:rPr>
        <w:t xml:space="preserve">Some States have amended their domestic insolvency laws to address international insolvency issues via provisions for the recognition and enforcement or the effects of a foreign insolvency proceedings, while some State have also provided for co-operation and co-ordination where there are concurrent proceedings. </w:t>
      </w:r>
    </w:p>
    <w:p w14:paraId="0D1503F2" w14:textId="77777777" w:rsidR="00506B42" w:rsidRPr="00D6439C" w:rsidRDefault="00506B42" w:rsidP="00506B42">
      <w:pPr>
        <w:jc w:val="both"/>
        <w:rPr>
          <w:rFonts w:ascii="Arial" w:hAnsi="Arial" w:cs="Arial"/>
          <w:color w:val="000000" w:themeColor="text1"/>
          <w:sz w:val="22"/>
          <w:szCs w:val="22"/>
          <w:lang w:val="en-GB"/>
        </w:rPr>
      </w:pPr>
    </w:p>
    <w:p w14:paraId="7A4524DD" w14:textId="77777777" w:rsidR="00506B42" w:rsidRPr="00D6439C" w:rsidRDefault="00506B42" w:rsidP="00506B42">
      <w:pPr>
        <w:jc w:val="both"/>
        <w:rPr>
          <w:rFonts w:ascii="Arial" w:hAnsi="Arial" w:cs="Arial"/>
          <w:color w:val="000000" w:themeColor="text1"/>
          <w:sz w:val="22"/>
          <w:szCs w:val="22"/>
          <w:lang w:val="en-GB"/>
        </w:rPr>
      </w:pPr>
      <w:r w:rsidRPr="00D6439C">
        <w:rPr>
          <w:rFonts w:ascii="Arial" w:hAnsi="Arial" w:cs="Arial"/>
          <w:color w:val="000000" w:themeColor="text1"/>
          <w:sz w:val="22"/>
          <w:szCs w:val="22"/>
          <w:lang w:val="en-GB"/>
        </w:rPr>
        <w:t>If the first draft of an EC Convention on Bankruptcy and Related Matters in 1970 had been adopted, it would have required contracting States to enact a "Uniform Law" into domestic law, while permitting States to make reservations on their incorporation (pursuant to Article 76). However, subsequent draft European insolvency conventions did not attempt to achieve uniform laws, other than in so far as they related to international issues such a jurisdiction, choice of law, and recognition and enforcement.</w:t>
      </w:r>
    </w:p>
    <w:p w14:paraId="49A43D34" w14:textId="77777777" w:rsidR="00506B42" w:rsidRPr="00D6439C" w:rsidRDefault="00506B42" w:rsidP="00506B42">
      <w:pPr>
        <w:jc w:val="both"/>
        <w:rPr>
          <w:rFonts w:ascii="Arial" w:hAnsi="Arial" w:cs="Arial"/>
          <w:color w:val="000000" w:themeColor="text1"/>
          <w:sz w:val="22"/>
          <w:szCs w:val="22"/>
          <w:lang w:val="en-GB"/>
        </w:rPr>
      </w:pPr>
    </w:p>
    <w:p w14:paraId="3CCCC4BD" w14:textId="77777777" w:rsidR="00506B42" w:rsidRPr="00D6439C" w:rsidRDefault="00506B42" w:rsidP="00506B42">
      <w:pPr>
        <w:jc w:val="both"/>
        <w:rPr>
          <w:rFonts w:ascii="Arial" w:hAnsi="Arial" w:cs="Arial"/>
          <w:color w:val="000000" w:themeColor="text1"/>
          <w:sz w:val="22"/>
          <w:szCs w:val="22"/>
          <w:lang w:val="en-GB"/>
        </w:rPr>
      </w:pPr>
      <w:r w:rsidRPr="00D6439C">
        <w:rPr>
          <w:rFonts w:ascii="Arial" w:hAnsi="Arial" w:cs="Arial"/>
          <w:color w:val="000000" w:themeColor="text1"/>
          <w:sz w:val="22"/>
          <w:szCs w:val="22"/>
          <w:lang w:val="en-GB"/>
        </w:rPr>
        <w:t xml:space="preserve">In 1997, the IBA started drafting a Model Bankruptcy Code which any State could consider when developing their domestic insolvency laws. Notwithstanding, this project did not get off the ground and the IBA instead contributed to the development of the project that would result in UNCITRAL's </w:t>
      </w:r>
      <w:r w:rsidRPr="00D6439C">
        <w:rPr>
          <w:rFonts w:ascii="Arial" w:hAnsi="Arial" w:cs="Arial"/>
          <w:i/>
          <w:iCs/>
          <w:color w:val="000000" w:themeColor="text1"/>
          <w:sz w:val="22"/>
          <w:szCs w:val="22"/>
          <w:lang w:val="en-GB"/>
        </w:rPr>
        <w:t>Legislative Guide</w:t>
      </w:r>
      <w:r w:rsidRPr="00D6439C">
        <w:rPr>
          <w:rFonts w:ascii="Arial" w:hAnsi="Arial" w:cs="Arial"/>
          <w:color w:val="000000" w:themeColor="text1"/>
          <w:sz w:val="22"/>
          <w:szCs w:val="22"/>
          <w:lang w:val="en-GB"/>
        </w:rPr>
        <w:t xml:space="preserve"> (which the IBA subsequently endorsed).</w:t>
      </w:r>
    </w:p>
    <w:p w14:paraId="16A46021" w14:textId="77777777" w:rsidR="00506B42" w:rsidRPr="00D6439C" w:rsidRDefault="00506B42" w:rsidP="00506B42">
      <w:pPr>
        <w:jc w:val="both"/>
        <w:rPr>
          <w:rFonts w:ascii="Arial" w:hAnsi="Arial" w:cs="Arial"/>
          <w:color w:val="000000" w:themeColor="text1"/>
          <w:sz w:val="22"/>
          <w:szCs w:val="22"/>
          <w:lang w:val="en-GB"/>
        </w:rPr>
      </w:pPr>
    </w:p>
    <w:p w14:paraId="3B0880D2" w14:textId="77777777" w:rsidR="00506B42" w:rsidRPr="00D6439C" w:rsidRDefault="00506B42" w:rsidP="00506B42">
      <w:pPr>
        <w:jc w:val="both"/>
        <w:rPr>
          <w:rFonts w:ascii="Arial" w:hAnsi="Arial" w:cs="Arial"/>
          <w:color w:val="000000" w:themeColor="text1"/>
          <w:sz w:val="22"/>
          <w:szCs w:val="22"/>
          <w:lang w:val="en-GB"/>
        </w:rPr>
      </w:pPr>
      <w:r w:rsidRPr="00D6439C">
        <w:rPr>
          <w:rFonts w:ascii="Arial" w:hAnsi="Arial" w:cs="Arial"/>
          <w:color w:val="000000" w:themeColor="text1"/>
          <w:sz w:val="22"/>
          <w:szCs w:val="22"/>
          <w:lang w:val="en-GB"/>
        </w:rPr>
        <w:t xml:space="preserve">In the early 2000s, the World Bank produced guidelines on the regulation of Insolvency: </w:t>
      </w:r>
      <w:r w:rsidRPr="00D6439C">
        <w:rPr>
          <w:rFonts w:ascii="Arial" w:hAnsi="Arial" w:cs="Arial"/>
          <w:i/>
          <w:iCs/>
          <w:color w:val="000000" w:themeColor="text1"/>
          <w:sz w:val="22"/>
          <w:szCs w:val="22"/>
          <w:lang w:val="en-GB"/>
        </w:rPr>
        <w:t>Principles for Effective Insolvency and Creditor/Debtor Regimes</w:t>
      </w:r>
      <w:r w:rsidRPr="00D6439C">
        <w:rPr>
          <w:rFonts w:ascii="Arial" w:hAnsi="Arial" w:cs="Arial"/>
          <w:color w:val="000000" w:themeColor="text1"/>
          <w:sz w:val="22"/>
          <w:szCs w:val="22"/>
          <w:lang w:val="en-GB"/>
        </w:rPr>
        <w:t>. These have been revised in 2005, 2011, 2015 and 2021. They gain significance in the context that International Monetary Fund (</w:t>
      </w:r>
      <w:r w:rsidRPr="00D6439C">
        <w:rPr>
          <w:rFonts w:ascii="Arial" w:hAnsi="Arial" w:cs="Arial"/>
          <w:b/>
          <w:bCs/>
          <w:color w:val="000000" w:themeColor="text1"/>
          <w:sz w:val="22"/>
          <w:szCs w:val="22"/>
          <w:lang w:val="en-GB"/>
        </w:rPr>
        <w:t>IMF</w:t>
      </w:r>
      <w:r w:rsidRPr="00D6439C">
        <w:rPr>
          <w:rFonts w:ascii="Arial" w:hAnsi="Arial" w:cs="Arial"/>
          <w:color w:val="000000" w:themeColor="text1"/>
          <w:sz w:val="22"/>
          <w:szCs w:val="22"/>
          <w:lang w:val="en-GB"/>
        </w:rPr>
        <w:t xml:space="preserve">) and the World Bank may occasionally require bankruptcy reforms in developing countries as a condition of loan support, referring countries to the 2004 </w:t>
      </w:r>
      <w:r w:rsidRPr="00D6439C">
        <w:rPr>
          <w:rFonts w:ascii="Arial" w:hAnsi="Arial" w:cs="Arial"/>
          <w:i/>
          <w:iCs/>
          <w:color w:val="000000" w:themeColor="text1"/>
          <w:sz w:val="22"/>
          <w:szCs w:val="22"/>
          <w:lang w:val="en-GB"/>
        </w:rPr>
        <w:t xml:space="preserve">Legislative Guide </w:t>
      </w:r>
      <w:r w:rsidRPr="00D6439C">
        <w:rPr>
          <w:rFonts w:ascii="Arial" w:hAnsi="Arial" w:cs="Arial"/>
          <w:color w:val="000000" w:themeColor="text1"/>
          <w:sz w:val="22"/>
          <w:szCs w:val="22"/>
          <w:lang w:val="en-GB"/>
        </w:rPr>
        <w:t>and the Principles, thus promoting convergence of insolvency law.</w:t>
      </w:r>
    </w:p>
    <w:p w14:paraId="5042BFEB" w14:textId="77777777" w:rsidR="00506B42" w:rsidRPr="00D6439C" w:rsidRDefault="00506B42" w:rsidP="00506B42">
      <w:pPr>
        <w:jc w:val="both"/>
        <w:rPr>
          <w:rFonts w:ascii="Arial" w:hAnsi="Arial" w:cs="Arial"/>
          <w:color w:val="000000" w:themeColor="text1"/>
          <w:sz w:val="22"/>
          <w:szCs w:val="22"/>
          <w:lang w:val="en-GB"/>
        </w:rPr>
      </w:pPr>
    </w:p>
    <w:p w14:paraId="2BC98D16" w14:textId="77777777" w:rsidR="00506B42" w:rsidRPr="00D6439C" w:rsidRDefault="00506B42" w:rsidP="00506B42">
      <w:pPr>
        <w:jc w:val="both"/>
        <w:rPr>
          <w:rFonts w:ascii="Arial" w:hAnsi="Arial" w:cs="Arial"/>
          <w:color w:val="000000" w:themeColor="text1"/>
          <w:sz w:val="22"/>
          <w:szCs w:val="22"/>
          <w:lang w:val="en-GB"/>
        </w:rPr>
      </w:pPr>
      <w:r w:rsidRPr="00D6439C">
        <w:rPr>
          <w:rFonts w:ascii="Arial" w:hAnsi="Arial" w:cs="Arial"/>
          <w:color w:val="000000" w:themeColor="text1"/>
          <w:sz w:val="22"/>
          <w:szCs w:val="22"/>
          <w:lang w:val="en-GB"/>
        </w:rPr>
        <w:t>The European Union is also pushing for greater uniformity in the domestic insolvency laws of its member States with the European Parliament publishing a report in 2010 on the Harmonisation of Insolvency Law at EU Level. The report identified a number of areas of insolvency law where EU-level harmonisation is considered to be worthwhile and attainable, namely: (1) a possible common test of insolvency as a requirement of a formal insolvency process; (2) formal aspects of lodging and dealing with claims in a formal insolvency; (3) certain aspects of the manner in which reorganisation plans are adopted and their contents; (4) rules relating to so-called detrimental acts; (5) interrelationship between contractual rights of termination and insolvency; and (6) directors responsibilities.</w:t>
      </w:r>
    </w:p>
    <w:p w14:paraId="6E36625A" w14:textId="77777777" w:rsidR="00506B42" w:rsidRPr="00D6439C" w:rsidRDefault="00506B42" w:rsidP="00506B42">
      <w:pPr>
        <w:jc w:val="both"/>
        <w:rPr>
          <w:rFonts w:ascii="Arial" w:hAnsi="Arial" w:cs="Arial"/>
          <w:color w:val="000000" w:themeColor="text1"/>
          <w:sz w:val="22"/>
          <w:szCs w:val="22"/>
          <w:lang w:val="en-GB"/>
        </w:rPr>
      </w:pPr>
    </w:p>
    <w:p w14:paraId="3767FCF9" w14:textId="77777777" w:rsidR="00506B42" w:rsidRPr="00D6439C" w:rsidRDefault="00506B42" w:rsidP="00506B42">
      <w:pPr>
        <w:jc w:val="both"/>
        <w:rPr>
          <w:rFonts w:ascii="Arial" w:hAnsi="Arial" w:cs="Arial"/>
          <w:color w:val="000000" w:themeColor="text1"/>
          <w:sz w:val="22"/>
          <w:szCs w:val="22"/>
          <w:lang w:val="en-GB"/>
        </w:rPr>
      </w:pPr>
      <w:r w:rsidRPr="00D6439C">
        <w:rPr>
          <w:rFonts w:ascii="Arial" w:hAnsi="Arial" w:cs="Arial"/>
          <w:color w:val="000000" w:themeColor="text1"/>
          <w:sz w:val="22"/>
          <w:szCs w:val="22"/>
          <w:lang w:val="en-GB"/>
        </w:rPr>
        <w:lastRenderedPageBreak/>
        <w:t xml:space="preserve">Moreover, the European Commission's Action Plan on Building a Capital Markets Union (CMU) (30 September 2015) stated "Convergence of insolvency and restructuring proceedings would facilitate greater legal certainty for cross-border investors and encourage the timely restructuring of viable companies in financial distress". </w:t>
      </w:r>
    </w:p>
    <w:p w14:paraId="2B60B40D" w14:textId="77777777" w:rsidR="00506B42" w:rsidRPr="00D6439C" w:rsidRDefault="00506B42" w:rsidP="00506B42">
      <w:pPr>
        <w:jc w:val="both"/>
        <w:rPr>
          <w:rFonts w:ascii="Arial" w:hAnsi="Arial" w:cs="Arial"/>
          <w:color w:val="000000" w:themeColor="text1"/>
          <w:sz w:val="22"/>
          <w:szCs w:val="22"/>
          <w:lang w:val="en-GB"/>
        </w:rPr>
      </w:pPr>
    </w:p>
    <w:p w14:paraId="37E81729" w14:textId="77777777" w:rsidR="00506B42" w:rsidRPr="00D6439C" w:rsidRDefault="00506B42" w:rsidP="00506B42">
      <w:pPr>
        <w:jc w:val="both"/>
        <w:rPr>
          <w:rFonts w:ascii="Arial" w:hAnsi="Arial" w:cs="Arial"/>
          <w:color w:val="000000" w:themeColor="text1"/>
          <w:sz w:val="22"/>
          <w:szCs w:val="22"/>
          <w:lang w:val="en-GB"/>
        </w:rPr>
      </w:pPr>
      <w:r w:rsidRPr="00D6439C">
        <w:rPr>
          <w:rFonts w:ascii="Arial" w:hAnsi="Arial" w:cs="Arial"/>
          <w:color w:val="000000" w:themeColor="text1"/>
          <w:sz w:val="22"/>
          <w:szCs w:val="22"/>
          <w:lang w:val="en-GB"/>
        </w:rPr>
        <w:t>Such moves to harmonise domestic insolvency laws can reduce the significance of insolvencies crossing State borders and the need of regulates or courts to resolve international insolvency issues. While the proposition that harmonisation would offer a solution seems obvious, the extent to which such harmonisation is feasible and on the horizon is debatable.</w:t>
      </w:r>
      <w:r w:rsidRPr="00D6439C">
        <w:rPr>
          <w:rStyle w:val="FootnoteReference"/>
          <w:rFonts w:ascii="Arial" w:hAnsi="Arial" w:cs="Arial"/>
          <w:color w:val="000000" w:themeColor="text1"/>
          <w:sz w:val="22"/>
          <w:szCs w:val="22"/>
          <w:lang w:val="en-GB"/>
        </w:rPr>
        <w:footnoteReference w:id="32"/>
      </w:r>
      <w:r w:rsidRPr="00D6439C">
        <w:rPr>
          <w:rFonts w:ascii="Arial" w:hAnsi="Arial" w:cs="Arial"/>
          <w:color w:val="000000" w:themeColor="text1"/>
          <w:sz w:val="22"/>
          <w:szCs w:val="22"/>
          <w:lang w:val="en-GB"/>
        </w:rPr>
        <w:t xml:space="preserve">  Others have argued that given that fundamental difference between legal systems and the laws of countries are both the root problem of cross-border insolvencies and the major obstacle to their solution, the goal of harmonisation must continue to be pursued.</w:t>
      </w:r>
      <w:r w:rsidRPr="00D6439C">
        <w:rPr>
          <w:rStyle w:val="FootnoteReference"/>
          <w:rFonts w:ascii="Arial" w:hAnsi="Arial" w:cs="Arial"/>
          <w:color w:val="000000" w:themeColor="text1"/>
          <w:sz w:val="22"/>
          <w:szCs w:val="22"/>
          <w:lang w:val="en-GB"/>
        </w:rPr>
        <w:footnoteReference w:id="33"/>
      </w:r>
    </w:p>
    <w:p w14:paraId="5DCD61D3" w14:textId="77777777" w:rsidR="00506B42" w:rsidRPr="00D6439C" w:rsidRDefault="00506B42" w:rsidP="00506B42">
      <w:pPr>
        <w:jc w:val="both"/>
        <w:rPr>
          <w:rFonts w:ascii="Arial" w:hAnsi="Arial" w:cs="Arial"/>
          <w:color w:val="000000" w:themeColor="text1"/>
          <w:sz w:val="22"/>
          <w:szCs w:val="22"/>
          <w:lang w:val="en-GB"/>
        </w:rPr>
      </w:pPr>
    </w:p>
    <w:p w14:paraId="2B2EC501" w14:textId="77777777" w:rsidR="00506B42" w:rsidRPr="00D6439C" w:rsidRDefault="00506B42" w:rsidP="00506B42">
      <w:pPr>
        <w:jc w:val="both"/>
        <w:rPr>
          <w:rFonts w:ascii="Arial" w:hAnsi="Arial" w:cs="Arial"/>
          <w:color w:val="000000" w:themeColor="text1"/>
          <w:sz w:val="22"/>
          <w:szCs w:val="22"/>
          <w:lang w:val="en-GB"/>
        </w:rPr>
      </w:pPr>
      <w:r w:rsidRPr="00D6439C">
        <w:rPr>
          <w:rFonts w:ascii="Arial" w:hAnsi="Arial" w:cs="Arial"/>
          <w:color w:val="000000" w:themeColor="text1"/>
          <w:sz w:val="22"/>
          <w:szCs w:val="22"/>
          <w:lang w:val="en-GB"/>
        </w:rPr>
        <w:t>By contrast, more successful strategies to address international insolvency issues appear to have come from uniform laws on recognition of insolvency proceedings and insolvency representatives. For example, in 1989 the IBA spearheaded an early multilateral attempt to achieve uniform recognition laws when it developed a Model International Insolvency Cooperation Act (1989) (</w:t>
      </w:r>
      <w:r w:rsidRPr="00D6439C">
        <w:rPr>
          <w:rFonts w:ascii="Arial" w:hAnsi="Arial" w:cs="Arial"/>
          <w:b/>
          <w:bCs/>
          <w:color w:val="000000" w:themeColor="text1"/>
          <w:sz w:val="22"/>
          <w:szCs w:val="22"/>
          <w:lang w:val="en-GB"/>
        </w:rPr>
        <w:t>MIICA</w:t>
      </w:r>
      <w:r w:rsidRPr="00D6439C">
        <w:rPr>
          <w:rFonts w:ascii="Arial" w:hAnsi="Arial" w:cs="Arial"/>
          <w:color w:val="000000" w:themeColor="text1"/>
          <w:sz w:val="22"/>
          <w:szCs w:val="22"/>
          <w:lang w:val="en-GB"/>
        </w:rPr>
        <w:t>) and recommended the enactment of this draft model statute as domestic legislation. However, no jurisdiction adopted MIICA as domestic legislation. In 1996, the IBA promoted a Cross-Border Insolvency Concordat (instead of recommending domestic legislation to be adopted by States) that was directed at assisting practitioners. However, it was of limited merit in achieving uniform recognition of laws because it did not prescribe a principal forum or seat for insolvency proceedings, only referring to the debtor's "centre of management control".</w:t>
      </w:r>
    </w:p>
    <w:p w14:paraId="3C4879AD" w14:textId="77777777" w:rsidR="00506B42" w:rsidRPr="00D6439C" w:rsidRDefault="00506B42" w:rsidP="00506B42">
      <w:pPr>
        <w:jc w:val="both"/>
        <w:rPr>
          <w:rFonts w:ascii="Arial" w:hAnsi="Arial" w:cs="Arial"/>
          <w:color w:val="000000" w:themeColor="text1"/>
          <w:sz w:val="22"/>
          <w:szCs w:val="22"/>
          <w:lang w:val="en-GB"/>
        </w:rPr>
      </w:pPr>
    </w:p>
    <w:p w14:paraId="04919AC6" w14:textId="77777777" w:rsidR="00F20736" w:rsidRDefault="00506B42" w:rsidP="00DD491B">
      <w:pPr>
        <w:jc w:val="both"/>
        <w:rPr>
          <w:rFonts w:ascii="Arial" w:hAnsi="Arial" w:cs="Arial"/>
          <w:color w:val="000000" w:themeColor="text1"/>
          <w:sz w:val="22"/>
          <w:szCs w:val="22"/>
          <w:lang w:val="en-GB"/>
        </w:rPr>
      </w:pPr>
      <w:r w:rsidRPr="00D6439C">
        <w:rPr>
          <w:rFonts w:ascii="Arial" w:hAnsi="Arial" w:cs="Arial"/>
          <w:color w:val="000000" w:themeColor="text1"/>
          <w:sz w:val="22"/>
          <w:szCs w:val="22"/>
          <w:lang w:val="en-GB"/>
        </w:rPr>
        <w:t xml:space="preserve">In the interim, UNCITRAL in 1997 completed the MLCBI, which proposed the uniform recognition of laws, using concepts derived from the EU Insolvency Regulation and promoted co-operation and co-ordination. Some other examples of international instruments promoting co-operation and co-ordination include: </w:t>
      </w:r>
    </w:p>
    <w:p w14:paraId="3DB03F30" w14:textId="77777777" w:rsidR="00F20736" w:rsidRDefault="00F20736" w:rsidP="00DD491B">
      <w:pPr>
        <w:jc w:val="both"/>
        <w:rPr>
          <w:rFonts w:ascii="Arial" w:hAnsi="Arial" w:cs="Arial"/>
          <w:color w:val="000000" w:themeColor="text1"/>
          <w:sz w:val="22"/>
          <w:szCs w:val="22"/>
          <w:lang w:val="en-GB"/>
        </w:rPr>
      </w:pPr>
    </w:p>
    <w:p w14:paraId="1C5047E2" w14:textId="77777777" w:rsidR="00F20736" w:rsidRDefault="00506B42" w:rsidP="00852BF4">
      <w:pPr>
        <w:ind w:left="720"/>
        <w:jc w:val="both"/>
        <w:rPr>
          <w:rFonts w:ascii="Arial" w:hAnsi="Arial" w:cs="Arial"/>
          <w:color w:val="000000" w:themeColor="text1"/>
          <w:sz w:val="22"/>
          <w:szCs w:val="22"/>
          <w:lang w:val="en-GB"/>
        </w:rPr>
      </w:pPr>
      <w:r w:rsidRPr="00D6439C">
        <w:rPr>
          <w:rFonts w:ascii="Arial" w:hAnsi="Arial" w:cs="Arial"/>
          <w:color w:val="000000" w:themeColor="text1"/>
          <w:sz w:val="22"/>
          <w:szCs w:val="22"/>
          <w:lang w:val="en-GB"/>
        </w:rPr>
        <w:t>(1) the European Guidelines on Communication and Cooperation (2007</w:t>
      </w:r>
      <w:proofErr w:type="gramStart"/>
      <w:r w:rsidRPr="00D6439C">
        <w:rPr>
          <w:rFonts w:ascii="Arial" w:hAnsi="Arial" w:cs="Arial"/>
          <w:color w:val="000000" w:themeColor="text1"/>
          <w:sz w:val="22"/>
          <w:szCs w:val="22"/>
          <w:lang w:val="en-GB"/>
        </w:rPr>
        <w:t>);</w:t>
      </w:r>
      <w:proofErr w:type="gramEnd"/>
      <w:r w:rsidRPr="00D6439C">
        <w:rPr>
          <w:rFonts w:ascii="Arial" w:hAnsi="Arial" w:cs="Arial"/>
          <w:color w:val="000000" w:themeColor="text1"/>
          <w:sz w:val="22"/>
          <w:szCs w:val="22"/>
          <w:lang w:val="en-GB"/>
        </w:rPr>
        <w:t xml:space="preserve"> </w:t>
      </w:r>
    </w:p>
    <w:p w14:paraId="5D8D855C" w14:textId="77777777" w:rsidR="00F20736" w:rsidRDefault="00F20736" w:rsidP="00852BF4">
      <w:pPr>
        <w:ind w:left="720"/>
        <w:jc w:val="both"/>
        <w:rPr>
          <w:rFonts w:ascii="Arial" w:hAnsi="Arial" w:cs="Arial"/>
          <w:color w:val="000000" w:themeColor="text1"/>
          <w:sz w:val="22"/>
          <w:szCs w:val="22"/>
          <w:lang w:val="en-GB"/>
        </w:rPr>
      </w:pPr>
    </w:p>
    <w:p w14:paraId="6311C098" w14:textId="4EE26019" w:rsidR="00F20736" w:rsidRDefault="00506B42" w:rsidP="00852BF4">
      <w:pPr>
        <w:ind w:left="720"/>
        <w:jc w:val="both"/>
        <w:rPr>
          <w:rFonts w:ascii="Arial" w:hAnsi="Arial" w:cs="Arial"/>
          <w:color w:val="000000" w:themeColor="text1"/>
          <w:sz w:val="22"/>
          <w:szCs w:val="22"/>
          <w:lang w:val="en-GB"/>
        </w:rPr>
      </w:pPr>
      <w:r w:rsidRPr="00D6439C">
        <w:rPr>
          <w:rFonts w:ascii="Arial" w:hAnsi="Arial" w:cs="Arial"/>
          <w:color w:val="000000" w:themeColor="text1"/>
          <w:sz w:val="22"/>
          <w:szCs w:val="22"/>
          <w:lang w:val="en-GB"/>
        </w:rPr>
        <w:t>(2) ALI – III Global Principles for Cooperation in International Insolvency Cases and Global Guidelines Applicable to Court-to-Court Communication in Cross-Border Cases (2012)</w:t>
      </w:r>
      <w:r w:rsidR="00F20736">
        <w:rPr>
          <w:rFonts w:ascii="Arial" w:hAnsi="Arial" w:cs="Arial"/>
          <w:color w:val="000000" w:themeColor="text1"/>
          <w:sz w:val="22"/>
          <w:szCs w:val="22"/>
          <w:lang w:val="en-GB"/>
        </w:rPr>
        <w:t xml:space="preserve"> – these '</w:t>
      </w:r>
      <w:r w:rsidR="00F20736" w:rsidRPr="00F20736">
        <w:rPr>
          <w:rFonts w:ascii="Arial" w:hAnsi="Arial" w:cs="Arial"/>
          <w:color w:val="000000" w:themeColor="text1"/>
          <w:sz w:val="22"/>
          <w:szCs w:val="22"/>
          <w:lang w:val="en-GB"/>
        </w:rPr>
        <w:t>play a prominent role in a cross-border airline restructuring. In the ongoing restructuring of the LATAM Airlines group, a cross-border insolvency protocol has been approved by the Grand Court of the Cayman Islands in July 2020</w:t>
      </w:r>
      <w:r w:rsidR="00F20736">
        <w:rPr>
          <w:rFonts w:ascii="Arial" w:hAnsi="Arial" w:cs="Arial"/>
          <w:color w:val="000000" w:themeColor="text1"/>
          <w:sz w:val="22"/>
          <w:szCs w:val="22"/>
          <w:lang w:val="en-GB"/>
        </w:rPr>
        <w:t>'</w:t>
      </w:r>
      <w:r w:rsidRPr="00D6439C">
        <w:rPr>
          <w:rFonts w:ascii="Arial" w:hAnsi="Arial" w:cs="Arial"/>
          <w:color w:val="000000" w:themeColor="text1"/>
          <w:sz w:val="22"/>
          <w:szCs w:val="22"/>
          <w:lang w:val="en-GB"/>
        </w:rPr>
        <w:t>;</w:t>
      </w:r>
      <w:r w:rsidR="00F20736">
        <w:rPr>
          <w:rStyle w:val="FootnoteReference"/>
          <w:rFonts w:ascii="Arial" w:hAnsi="Arial" w:cs="Arial"/>
          <w:color w:val="000000" w:themeColor="text1"/>
          <w:sz w:val="22"/>
          <w:szCs w:val="22"/>
          <w:lang w:val="en-GB"/>
        </w:rPr>
        <w:footnoteReference w:id="34"/>
      </w:r>
      <w:r w:rsidRPr="00D6439C">
        <w:rPr>
          <w:rFonts w:ascii="Arial" w:hAnsi="Arial" w:cs="Arial"/>
          <w:color w:val="000000" w:themeColor="text1"/>
          <w:sz w:val="22"/>
          <w:szCs w:val="22"/>
          <w:lang w:val="en-GB"/>
        </w:rPr>
        <w:t xml:space="preserve"> </w:t>
      </w:r>
    </w:p>
    <w:p w14:paraId="6487EEC4" w14:textId="77777777" w:rsidR="00F20736" w:rsidRDefault="00F20736" w:rsidP="00852BF4">
      <w:pPr>
        <w:ind w:left="720"/>
        <w:jc w:val="both"/>
        <w:rPr>
          <w:rFonts w:ascii="Arial" w:hAnsi="Arial" w:cs="Arial"/>
          <w:color w:val="000000" w:themeColor="text1"/>
          <w:sz w:val="22"/>
          <w:szCs w:val="22"/>
          <w:lang w:val="en-GB"/>
        </w:rPr>
      </w:pPr>
    </w:p>
    <w:p w14:paraId="11EB6406" w14:textId="1D060E14" w:rsidR="00F20736" w:rsidRDefault="00506B42" w:rsidP="00852BF4">
      <w:pPr>
        <w:ind w:left="720"/>
        <w:jc w:val="both"/>
        <w:rPr>
          <w:rFonts w:ascii="Arial" w:hAnsi="Arial" w:cs="Arial"/>
          <w:color w:val="000000" w:themeColor="text1"/>
          <w:sz w:val="22"/>
          <w:szCs w:val="22"/>
          <w:lang w:val="en-GB"/>
        </w:rPr>
      </w:pPr>
      <w:r w:rsidRPr="00D6439C">
        <w:rPr>
          <w:rFonts w:ascii="Arial" w:hAnsi="Arial" w:cs="Arial"/>
          <w:color w:val="000000" w:themeColor="text1"/>
          <w:sz w:val="22"/>
          <w:szCs w:val="22"/>
          <w:lang w:val="en-GB"/>
        </w:rPr>
        <w:t xml:space="preserve">(3) EU JudgeCo Principle and EU Cross-Border Insolvency JudgeCo Guidelines (2015); </w:t>
      </w:r>
      <w:r w:rsidR="00F20736">
        <w:rPr>
          <w:rFonts w:ascii="Arial" w:hAnsi="Arial" w:cs="Arial"/>
          <w:color w:val="000000" w:themeColor="text1"/>
          <w:sz w:val="22"/>
          <w:szCs w:val="22"/>
          <w:lang w:val="en-GB"/>
        </w:rPr>
        <w:t>and</w:t>
      </w:r>
    </w:p>
    <w:p w14:paraId="6C46A29F" w14:textId="77777777" w:rsidR="00F20736" w:rsidRDefault="00F20736" w:rsidP="00852BF4">
      <w:pPr>
        <w:ind w:left="720"/>
        <w:jc w:val="both"/>
        <w:rPr>
          <w:rFonts w:ascii="Arial" w:hAnsi="Arial" w:cs="Arial"/>
          <w:color w:val="000000" w:themeColor="text1"/>
          <w:sz w:val="22"/>
          <w:szCs w:val="22"/>
          <w:lang w:val="en-GB"/>
        </w:rPr>
      </w:pPr>
    </w:p>
    <w:p w14:paraId="6D88055D" w14:textId="0E68F9DF" w:rsidR="00DD491B" w:rsidRDefault="00506B42" w:rsidP="00852BF4">
      <w:pPr>
        <w:ind w:left="720"/>
        <w:jc w:val="both"/>
        <w:rPr>
          <w:rFonts w:ascii="Arial" w:hAnsi="Arial" w:cs="Arial"/>
          <w:color w:val="000000" w:themeColor="text1"/>
          <w:sz w:val="22"/>
          <w:szCs w:val="22"/>
          <w:lang w:val="en-GB"/>
        </w:rPr>
      </w:pPr>
      <w:r w:rsidRPr="00D6439C">
        <w:rPr>
          <w:rFonts w:ascii="Arial" w:hAnsi="Arial" w:cs="Arial"/>
          <w:color w:val="000000" w:themeColor="text1"/>
          <w:sz w:val="22"/>
          <w:szCs w:val="22"/>
          <w:lang w:val="en-GB"/>
        </w:rPr>
        <w:t>(4) Judicial Insolvency Network (</w:t>
      </w:r>
      <w:r w:rsidRPr="00D6439C">
        <w:rPr>
          <w:rFonts w:ascii="Arial" w:hAnsi="Arial" w:cs="Arial"/>
          <w:b/>
          <w:bCs/>
          <w:color w:val="000000" w:themeColor="text1"/>
          <w:sz w:val="22"/>
          <w:szCs w:val="22"/>
          <w:lang w:val="en-GB"/>
        </w:rPr>
        <w:t>JIN</w:t>
      </w:r>
      <w:r w:rsidRPr="00D6439C">
        <w:rPr>
          <w:rFonts w:ascii="Arial" w:hAnsi="Arial" w:cs="Arial"/>
          <w:color w:val="000000" w:themeColor="text1"/>
          <w:sz w:val="22"/>
          <w:szCs w:val="22"/>
          <w:lang w:val="en-GB"/>
        </w:rPr>
        <w:t>), Guidelines for Communication and Cooperation between Courts in Cross-Border Insolvency Matters (2016).</w:t>
      </w:r>
    </w:p>
    <w:p w14:paraId="2C83CC7D" w14:textId="5748A363" w:rsidR="00DD491B" w:rsidRDefault="00DD491B" w:rsidP="00DD491B">
      <w:pPr>
        <w:jc w:val="both"/>
        <w:rPr>
          <w:rFonts w:ascii="Arial" w:hAnsi="Arial" w:cs="Arial"/>
          <w:color w:val="000000" w:themeColor="text1"/>
          <w:sz w:val="22"/>
          <w:szCs w:val="22"/>
          <w:lang w:val="en-GB"/>
        </w:rPr>
      </w:pPr>
    </w:p>
    <w:p w14:paraId="18B0EDDA" w14:textId="11B25594" w:rsidR="00DD491B" w:rsidRDefault="00DD491B" w:rsidP="00DD491B">
      <w:pPr>
        <w:jc w:val="both"/>
        <w:rPr>
          <w:rFonts w:ascii="Arial" w:hAnsi="Arial" w:cs="Arial"/>
          <w:color w:val="7B7B7B" w:themeColor="accent3" w:themeShade="BF"/>
          <w:sz w:val="22"/>
          <w:szCs w:val="22"/>
          <w:lang w:val="en-GB"/>
        </w:rPr>
      </w:pPr>
      <w:r>
        <w:rPr>
          <w:rFonts w:ascii="Arial" w:hAnsi="Arial" w:cs="Arial"/>
          <w:color w:val="000000" w:themeColor="text1"/>
          <w:sz w:val="22"/>
          <w:szCs w:val="22"/>
          <w:lang w:val="en-GB"/>
        </w:rPr>
        <w:t>The As</w:t>
      </w:r>
      <w:r w:rsidR="00852E57">
        <w:rPr>
          <w:rFonts w:ascii="Arial" w:hAnsi="Arial" w:cs="Arial"/>
          <w:color w:val="000000" w:themeColor="text1"/>
          <w:sz w:val="22"/>
          <w:szCs w:val="22"/>
          <w:lang w:val="en-GB"/>
        </w:rPr>
        <w:t>i</w:t>
      </w:r>
      <w:r>
        <w:rPr>
          <w:rFonts w:ascii="Arial" w:hAnsi="Arial" w:cs="Arial"/>
          <w:color w:val="000000" w:themeColor="text1"/>
          <w:sz w:val="22"/>
          <w:szCs w:val="22"/>
          <w:lang w:val="en-GB"/>
        </w:rPr>
        <w:t>an Business Law Institute's joint project with the International Insolvency Institute is an</w:t>
      </w:r>
      <w:r w:rsidR="00F20736">
        <w:rPr>
          <w:rFonts w:ascii="Arial" w:hAnsi="Arial" w:cs="Arial"/>
          <w:color w:val="000000" w:themeColor="text1"/>
          <w:sz w:val="22"/>
          <w:szCs w:val="22"/>
          <w:lang w:val="en-GB"/>
        </w:rPr>
        <w:t>other</w:t>
      </w:r>
      <w:r>
        <w:rPr>
          <w:rFonts w:ascii="Arial" w:hAnsi="Arial" w:cs="Arial"/>
          <w:color w:val="000000" w:themeColor="text1"/>
          <w:sz w:val="22"/>
          <w:szCs w:val="22"/>
          <w:lang w:val="en-GB"/>
        </w:rPr>
        <w:t xml:space="preserve"> example of a recent regional soft law rather than a binding treaty approach initiative </w:t>
      </w:r>
      <w:r>
        <w:rPr>
          <w:rFonts w:ascii="Arial" w:hAnsi="Arial" w:cs="Arial"/>
          <w:color w:val="000000" w:themeColor="text1"/>
          <w:sz w:val="22"/>
          <w:szCs w:val="22"/>
          <w:lang w:val="en-GB"/>
        </w:rPr>
        <w:lastRenderedPageBreak/>
        <w:t>dealing with insolvency and restructuring</w:t>
      </w:r>
      <w:r w:rsidR="00F20736">
        <w:rPr>
          <w:rFonts w:ascii="Arial" w:hAnsi="Arial" w:cs="Arial"/>
          <w:color w:val="000000" w:themeColor="text1"/>
          <w:sz w:val="22"/>
          <w:szCs w:val="22"/>
          <w:lang w:val="en-GB"/>
        </w:rPr>
        <w:t xml:space="preserve"> that is </w:t>
      </w:r>
      <w:r>
        <w:rPr>
          <w:rFonts w:ascii="Arial" w:hAnsi="Arial" w:cs="Arial"/>
          <w:color w:val="000000" w:themeColor="text1"/>
          <w:sz w:val="22"/>
          <w:szCs w:val="22"/>
          <w:lang w:val="en-GB"/>
        </w:rPr>
        <w:t>aimed at developing Asian Principles of Business Restructuring. It published a report on Corporate Restructuring and Insolvency in 2020, which maps the both in-court and out-of-court business reorganisation regimes in ASEAN, Australia, China, Hong Kong, India, Japan, and South Korea.</w:t>
      </w:r>
      <w:r>
        <w:rPr>
          <w:rStyle w:val="FootnoteReference"/>
          <w:rFonts w:ascii="Arial" w:hAnsi="Arial" w:cs="Arial"/>
          <w:color w:val="000000" w:themeColor="text1"/>
          <w:sz w:val="22"/>
          <w:szCs w:val="22"/>
          <w:lang w:val="en-GB"/>
        </w:rPr>
        <w:footnoteReference w:id="35"/>
      </w:r>
    </w:p>
    <w:p w14:paraId="1A42F80A" w14:textId="77777777" w:rsidR="00DD491B" w:rsidRDefault="00DD491B" w:rsidP="00DD491B">
      <w:pPr>
        <w:jc w:val="both"/>
        <w:rPr>
          <w:rFonts w:ascii="Arial" w:hAnsi="Arial" w:cs="Arial"/>
          <w:color w:val="7B7B7B" w:themeColor="accent3" w:themeShade="BF"/>
          <w:sz w:val="22"/>
          <w:szCs w:val="22"/>
          <w:lang w:val="en-GB"/>
        </w:rPr>
      </w:pPr>
    </w:p>
    <w:p w14:paraId="41F95741" w14:textId="0189DBF2" w:rsidR="00506B42" w:rsidRDefault="00DD491B" w:rsidP="00DD491B">
      <w:pPr>
        <w:jc w:val="both"/>
        <w:rPr>
          <w:rFonts w:ascii="Arial" w:eastAsia="MS Mincho" w:hAnsi="Arial" w:cs="Arial"/>
          <w:color w:val="000000" w:themeColor="text1"/>
          <w:sz w:val="22"/>
          <w:szCs w:val="22"/>
          <w:lang w:val="en-GB"/>
        </w:rPr>
      </w:pPr>
      <w:r w:rsidRPr="00F20736">
        <w:rPr>
          <w:rFonts w:ascii="Arial" w:eastAsia="MS Mincho" w:hAnsi="Arial" w:cs="Arial"/>
          <w:color w:val="000000" w:themeColor="text1"/>
          <w:sz w:val="22"/>
          <w:szCs w:val="22"/>
          <w:lang w:val="en-GB"/>
        </w:rPr>
        <w:t>Of the m</w:t>
      </w:r>
      <w:r w:rsidR="00506B42" w:rsidRPr="00F20736">
        <w:rPr>
          <w:rFonts w:ascii="Arial" w:eastAsia="MS Mincho" w:hAnsi="Arial" w:cs="Arial"/>
          <w:color w:val="000000" w:themeColor="text1"/>
          <w:sz w:val="22"/>
          <w:szCs w:val="22"/>
          <w:lang w:val="en-GB"/>
        </w:rPr>
        <w:t>ultilateral</w:t>
      </w:r>
      <w:r w:rsidR="00506B42" w:rsidRPr="00F20736">
        <w:rPr>
          <w:rFonts w:ascii="Arial" w:eastAsia="MS Mincho" w:hAnsi="Arial" w:cs="Arial"/>
          <w:color w:val="000000" w:themeColor="text1"/>
          <w:spacing w:val="63"/>
          <w:sz w:val="22"/>
          <w:szCs w:val="22"/>
          <w:lang w:val="en-GB"/>
        </w:rPr>
        <w:t xml:space="preserve"> </w:t>
      </w:r>
      <w:r w:rsidR="00506B42" w:rsidRPr="00F20736">
        <w:rPr>
          <w:rFonts w:ascii="Arial" w:eastAsia="MS Mincho" w:hAnsi="Arial" w:cs="Arial"/>
          <w:color w:val="000000" w:themeColor="text1"/>
          <w:sz w:val="22"/>
          <w:szCs w:val="22"/>
          <w:lang w:val="en-GB"/>
        </w:rPr>
        <w:t>steps</w:t>
      </w:r>
      <w:r w:rsidR="00506B42" w:rsidRPr="00F20736">
        <w:rPr>
          <w:rFonts w:ascii="Arial" w:eastAsia="MS Mincho" w:hAnsi="Arial" w:cs="Arial"/>
          <w:color w:val="000000" w:themeColor="text1"/>
          <w:spacing w:val="62"/>
          <w:sz w:val="22"/>
          <w:szCs w:val="22"/>
          <w:lang w:val="en-GB"/>
        </w:rPr>
        <w:t xml:space="preserve"> </w:t>
      </w:r>
      <w:r w:rsidR="00506B42" w:rsidRPr="00F20736">
        <w:rPr>
          <w:rFonts w:ascii="Arial" w:eastAsia="MS Mincho" w:hAnsi="Arial" w:cs="Arial"/>
          <w:color w:val="000000" w:themeColor="text1"/>
          <w:sz w:val="22"/>
          <w:szCs w:val="22"/>
          <w:lang w:val="en-GB"/>
        </w:rPr>
        <w:t>to</w:t>
      </w:r>
      <w:r w:rsidR="00506B42" w:rsidRPr="00F20736">
        <w:rPr>
          <w:rFonts w:ascii="Arial" w:eastAsia="MS Mincho" w:hAnsi="Arial" w:cs="Arial"/>
          <w:color w:val="000000" w:themeColor="text1"/>
          <w:spacing w:val="62"/>
          <w:sz w:val="22"/>
          <w:szCs w:val="22"/>
          <w:lang w:val="en-GB"/>
        </w:rPr>
        <w:t xml:space="preserve"> </w:t>
      </w:r>
      <w:r w:rsidR="00506B42" w:rsidRPr="00F20736">
        <w:rPr>
          <w:rFonts w:ascii="Arial" w:eastAsia="MS Mincho" w:hAnsi="Arial" w:cs="Arial"/>
          <w:color w:val="000000" w:themeColor="text1"/>
          <w:sz w:val="22"/>
          <w:szCs w:val="22"/>
          <w:lang w:val="en-GB"/>
        </w:rPr>
        <w:t>promote</w:t>
      </w:r>
      <w:r w:rsidR="00506B42" w:rsidRPr="00F20736">
        <w:rPr>
          <w:rFonts w:ascii="Arial" w:eastAsia="MS Mincho" w:hAnsi="Arial" w:cs="Arial"/>
          <w:color w:val="000000" w:themeColor="text1"/>
          <w:spacing w:val="62"/>
          <w:sz w:val="22"/>
          <w:szCs w:val="22"/>
          <w:lang w:val="en-GB"/>
        </w:rPr>
        <w:t xml:space="preserve"> </w:t>
      </w:r>
      <w:r w:rsidR="00506B42" w:rsidRPr="00F20736">
        <w:rPr>
          <w:rFonts w:ascii="Arial" w:eastAsia="MS Mincho" w:hAnsi="Arial" w:cs="Arial"/>
          <w:color w:val="000000" w:themeColor="text1"/>
          <w:sz w:val="22"/>
          <w:szCs w:val="22"/>
          <w:lang w:val="en-GB"/>
        </w:rPr>
        <w:t>harmonisation</w:t>
      </w:r>
      <w:r w:rsidR="00506B42" w:rsidRPr="00F20736">
        <w:rPr>
          <w:rFonts w:ascii="Arial" w:eastAsia="MS Mincho" w:hAnsi="Arial" w:cs="Arial"/>
          <w:color w:val="000000" w:themeColor="text1"/>
          <w:spacing w:val="62"/>
          <w:sz w:val="22"/>
          <w:szCs w:val="22"/>
          <w:lang w:val="en-GB"/>
        </w:rPr>
        <w:t xml:space="preserve"> </w:t>
      </w:r>
      <w:r w:rsidR="00506B42" w:rsidRPr="00F20736">
        <w:rPr>
          <w:rFonts w:ascii="Arial" w:eastAsia="MS Mincho" w:hAnsi="Arial" w:cs="Arial"/>
          <w:color w:val="000000" w:themeColor="text1"/>
          <w:sz w:val="22"/>
          <w:szCs w:val="22"/>
          <w:lang w:val="en-GB"/>
        </w:rPr>
        <w:t>of</w:t>
      </w:r>
      <w:r w:rsidR="00506B42" w:rsidRPr="00F20736">
        <w:rPr>
          <w:rFonts w:ascii="Arial" w:eastAsia="MS Mincho" w:hAnsi="Arial" w:cs="Arial"/>
          <w:color w:val="000000" w:themeColor="text1"/>
          <w:spacing w:val="63"/>
          <w:sz w:val="22"/>
          <w:szCs w:val="22"/>
          <w:lang w:val="en-GB"/>
        </w:rPr>
        <w:t xml:space="preserve"> </w:t>
      </w:r>
      <w:r w:rsidR="00506B42" w:rsidRPr="00F20736">
        <w:rPr>
          <w:rFonts w:ascii="Arial" w:eastAsia="MS Mincho" w:hAnsi="Arial" w:cs="Arial"/>
          <w:color w:val="000000" w:themeColor="text1"/>
          <w:sz w:val="22"/>
          <w:szCs w:val="22"/>
          <w:lang w:val="en-GB"/>
        </w:rPr>
        <w:t>nation</w:t>
      </w:r>
      <w:r w:rsidR="00506B42" w:rsidRPr="00F20736">
        <w:rPr>
          <w:rFonts w:ascii="Arial" w:eastAsia="MS Mincho" w:hAnsi="Arial" w:cs="Arial"/>
          <w:color w:val="000000" w:themeColor="text1"/>
          <w:spacing w:val="62"/>
          <w:sz w:val="22"/>
          <w:szCs w:val="22"/>
          <w:lang w:val="en-GB"/>
        </w:rPr>
        <w:t xml:space="preserve"> </w:t>
      </w:r>
      <w:r w:rsidR="00852E57">
        <w:rPr>
          <w:rFonts w:ascii="Arial" w:eastAsia="MS Mincho" w:hAnsi="Arial" w:cs="Arial"/>
          <w:color w:val="000000" w:themeColor="text1"/>
          <w:spacing w:val="62"/>
          <w:sz w:val="22"/>
          <w:szCs w:val="22"/>
          <w:lang w:val="en-GB"/>
        </w:rPr>
        <w:t>S</w:t>
      </w:r>
      <w:r w:rsidR="00506B42" w:rsidRPr="00F20736">
        <w:rPr>
          <w:rFonts w:ascii="Arial" w:eastAsia="MS Mincho" w:hAnsi="Arial" w:cs="Arial"/>
          <w:color w:val="000000" w:themeColor="text1"/>
          <w:sz w:val="22"/>
          <w:szCs w:val="22"/>
          <w:lang w:val="en-GB"/>
        </w:rPr>
        <w:t>tates’</w:t>
      </w:r>
      <w:r w:rsidR="00506B42" w:rsidRPr="00F20736">
        <w:rPr>
          <w:rFonts w:ascii="Arial" w:eastAsia="MS Mincho" w:hAnsi="Arial" w:cs="Arial"/>
          <w:color w:val="000000" w:themeColor="text1"/>
          <w:spacing w:val="63"/>
          <w:sz w:val="22"/>
          <w:szCs w:val="22"/>
          <w:lang w:val="en-GB"/>
        </w:rPr>
        <w:t xml:space="preserve"> </w:t>
      </w:r>
      <w:r w:rsidR="00506B42" w:rsidRPr="00F20736">
        <w:rPr>
          <w:rFonts w:ascii="Arial" w:eastAsia="MS Mincho" w:hAnsi="Arial" w:cs="Arial"/>
          <w:color w:val="000000" w:themeColor="text1"/>
          <w:sz w:val="22"/>
          <w:szCs w:val="22"/>
          <w:lang w:val="en-GB"/>
        </w:rPr>
        <w:t>domestic</w:t>
      </w:r>
      <w:r w:rsidR="00506B42" w:rsidRPr="00F20736">
        <w:rPr>
          <w:rFonts w:ascii="Arial" w:eastAsia="MS Mincho" w:hAnsi="Arial" w:cs="Arial"/>
          <w:color w:val="000000" w:themeColor="text1"/>
          <w:spacing w:val="63"/>
          <w:sz w:val="22"/>
          <w:szCs w:val="22"/>
          <w:lang w:val="en-GB"/>
        </w:rPr>
        <w:t xml:space="preserve"> </w:t>
      </w:r>
      <w:r w:rsidR="00506B42" w:rsidRPr="00F20736">
        <w:rPr>
          <w:rFonts w:ascii="Arial" w:eastAsia="MS Mincho" w:hAnsi="Arial" w:cs="Arial"/>
          <w:color w:val="000000" w:themeColor="text1"/>
          <w:sz w:val="22"/>
          <w:szCs w:val="22"/>
          <w:lang w:val="en-GB"/>
        </w:rPr>
        <w:t>insolvency</w:t>
      </w:r>
      <w:r w:rsidR="00506B42" w:rsidRPr="00F20736">
        <w:rPr>
          <w:rFonts w:ascii="Arial" w:eastAsia="MS Mincho" w:hAnsi="Arial" w:cs="Arial"/>
          <w:color w:val="000000" w:themeColor="text1"/>
          <w:spacing w:val="63"/>
          <w:sz w:val="22"/>
          <w:szCs w:val="22"/>
          <w:lang w:val="en-GB"/>
        </w:rPr>
        <w:t xml:space="preserve"> </w:t>
      </w:r>
      <w:r w:rsidR="00506B42" w:rsidRPr="00F20736">
        <w:rPr>
          <w:rFonts w:ascii="Arial" w:eastAsia="MS Mincho" w:hAnsi="Arial" w:cs="Arial"/>
          <w:color w:val="000000" w:themeColor="text1"/>
          <w:sz w:val="22"/>
          <w:szCs w:val="22"/>
          <w:lang w:val="en-GB"/>
        </w:rPr>
        <w:t>laws</w:t>
      </w:r>
      <w:r w:rsidRPr="00F20736">
        <w:rPr>
          <w:rFonts w:ascii="Arial" w:eastAsia="MS Mincho" w:hAnsi="Arial" w:cs="Arial"/>
          <w:color w:val="000000" w:themeColor="text1"/>
          <w:sz w:val="22"/>
          <w:szCs w:val="22"/>
          <w:lang w:val="en-GB"/>
        </w:rPr>
        <w:t xml:space="preserve"> noted above, we can highlight the following</w:t>
      </w:r>
      <w:r w:rsidR="00506B42" w:rsidRPr="00F20736">
        <w:rPr>
          <w:rFonts w:ascii="Arial" w:eastAsia="MS Mincho" w:hAnsi="Arial" w:cs="Arial"/>
          <w:color w:val="000000" w:themeColor="text1"/>
          <w:sz w:val="22"/>
          <w:szCs w:val="22"/>
          <w:lang w:val="en-GB"/>
        </w:rPr>
        <w:t>:</w:t>
      </w:r>
      <w:r w:rsidRPr="00F20736">
        <w:rPr>
          <w:rFonts w:ascii="Arial" w:eastAsia="MS Mincho" w:hAnsi="Arial" w:cs="Arial"/>
          <w:color w:val="000000" w:themeColor="text1"/>
          <w:sz w:val="22"/>
          <w:szCs w:val="22"/>
          <w:lang w:val="en-GB"/>
        </w:rPr>
        <w:t xml:space="preserve"> (1)</w:t>
      </w:r>
      <w:r w:rsidR="00506B42" w:rsidRPr="00F20736">
        <w:rPr>
          <w:rFonts w:ascii="Arial" w:eastAsia="MS Mincho" w:hAnsi="Arial" w:cs="Arial"/>
          <w:color w:val="000000" w:themeColor="text1"/>
          <w:spacing w:val="-1"/>
          <w:sz w:val="22"/>
          <w:szCs w:val="22"/>
          <w:lang w:val="en-GB"/>
        </w:rPr>
        <w:t xml:space="preserve"> </w:t>
      </w:r>
      <w:r w:rsidR="00506B42" w:rsidRPr="00F20736">
        <w:rPr>
          <w:rFonts w:ascii="Arial" w:eastAsia="MS Mincho" w:hAnsi="Arial" w:cs="Arial"/>
          <w:color w:val="000000" w:themeColor="text1"/>
          <w:sz w:val="22"/>
          <w:szCs w:val="22"/>
          <w:lang w:val="en-GB"/>
        </w:rPr>
        <w:t>UNCITRAL</w:t>
      </w:r>
      <w:r w:rsidR="00506B42" w:rsidRPr="00F20736">
        <w:rPr>
          <w:rFonts w:ascii="Arial" w:eastAsia="MS Mincho" w:hAnsi="Arial" w:cs="Arial"/>
          <w:color w:val="000000" w:themeColor="text1"/>
          <w:spacing w:val="9"/>
          <w:sz w:val="22"/>
          <w:szCs w:val="22"/>
          <w:lang w:val="en-GB"/>
        </w:rPr>
        <w:t xml:space="preserve"> </w:t>
      </w:r>
      <w:r w:rsidR="00506B42" w:rsidRPr="00F20736">
        <w:rPr>
          <w:rFonts w:ascii="Arial" w:eastAsia="MS Mincho" w:hAnsi="Arial" w:cs="Arial"/>
          <w:color w:val="000000" w:themeColor="text1"/>
          <w:sz w:val="22"/>
          <w:szCs w:val="22"/>
          <w:lang w:val="en-GB"/>
        </w:rPr>
        <w:t>Legislative</w:t>
      </w:r>
      <w:r w:rsidR="00506B42" w:rsidRPr="00F20736">
        <w:rPr>
          <w:rFonts w:ascii="Arial" w:eastAsia="MS Mincho" w:hAnsi="Arial" w:cs="Arial"/>
          <w:color w:val="000000" w:themeColor="text1"/>
          <w:spacing w:val="9"/>
          <w:sz w:val="22"/>
          <w:szCs w:val="22"/>
          <w:lang w:val="en-GB"/>
        </w:rPr>
        <w:t xml:space="preserve"> </w:t>
      </w:r>
      <w:r w:rsidR="00506B42" w:rsidRPr="00F20736">
        <w:rPr>
          <w:rFonts w:ascii="Arial" w:eastAsia="MS Mincho" w:hAnsi="Arial" w:cs="Arial"/>
          <w:color w:val="000000" w:themeColor="text1"/>
          <w:sz w:val="22"/>
          <w:szCs w:val="22"/>
          <w:lang w:val="en-GB"/>
        </w:rPr>
        <w:t>Guide</w:t>
      </w:r>
      <w:r w:rsidR="00506B42" w:rsidRPr="00F20736">
        <w:rPr>
          <w:rFonts w:ascii="Arial" w:eastAsia="MS Mincho" w:hAnsi="Arial" w:cs="Arial"/>
          <w:color w:val="000000" w:themeColor="text1"/>
          <w:spacing w:val="9"/>
          <w:sz w:val="22"/>
          <w:szCs w:val="22"/>
          <w:lang w:val="en-GB"/>
        </w:rPr>
        <w:t xml:space="preserve"> </w:t>
      </w:r>
      <w:r w:rsidR="00506B42" w:rsidRPr="00F20736">
        <w:rPr>
          <w:rFonts w:ascii="Arial" w:eastAsia="MS Mincho" w:hAnsi="Arial" w:cs="Arial"/>
          <w:color w:val="000000" w:themeColor="text1"/>
          <w:sz w:val="22"/>
          <w:szCs w:val="22"/>
          <w:lang w:val="en-GB"/>
        </w:rPr>
        <w:t>on</w:t>
      </w:r>
      <w:r w:rsidR="00506B42" w:rsidRPr="00F20736">
        <w:rPr>
          <w:rFonts w:ascii="Arial" w:eastAsia="MS Mincho" w:hAnsi="Arial" w:cs="Arial"/>
          <w:color w:val="000000" w:themeColor="text1"/>
          <w:spacing w:val="9"/>
          <w:sz w:val="22"/>
          <w:szCs w:val="22"/>
          <w:lang w:val="en-GB"/>
        </w:rPr>
        <w:t xml:space="preserve"> </w:t>
      </w:r>
      <w:r w:rsidR="00506B42" w:rsidRPr="00F20736">
        <w:rPr>
          <w:rFonts w:ascii="Arial" w:eastAsia="MS Mincho" w:hAnsi="Arial" w:cs="Arial"/>
          <w:color w:val="000000" w:themeColor="text1"/>
          <w:sz w:val="22"/>
          <w:szCs w:val="22"/>
          <w:lang w:val="en-GB"/>
        </w:rPr>
        <w:t>Insolvency</w:t>
      </w:r>
      <w:r w:rsidR="00506B42" w:rsidRPr="00F20736">
        <w:rPr>
          <w:rFonts w:ascii="Arial" w:eastAsia="MS Mincho" w:hAnsi="Arial" w:cs="Arial"/>
          <w:color w:val="000000" w:themeColor="text1"/>
          <w:spacing w:val="9"/>
          <w:sz w:val="22"/>
          <w:szCs w:val="22"/>
          <w:lang w:val="en-GB"/>
        </w:rPr>
        <w:t xml:space="preserve"> </w:t>
      </w:r>
      <w:r w:rsidR="00506B42" w:rsidRPr="00F20736">
        <w:rPr>
          <w:rFonts w:ascii="Arial" w:eastAsia="MS Mincho" w:hAnsi="Arial" w:cs="Arial"/>
          <w:color w:val="000000" w:themeColor="text1"/>
          <w:sz w:val="22"/>
          <w:szCs w:val="22"/>
          <w:lang w:val="en-GB"/>
        </w:rPr>
        <w:t>Law</w:t>
      </w:r>
      <w:r w:rsidR="00506B42" w:rsidRPr="00F20736">
        <w:rPr>
          <w:rFonts w:ascii="Arial" w:eastAsia="MS Mincho" w:hAnsi="Arial" w:cs="Arial"/>
          <w:color w:val="000000" w:themeColor="text1"/>
          <w:spacing w:val="9"/>
          <w:sz w:val="22"/>
          <w:szCs w:val="22"/>
          <w:lang w:val="en-GB"/>
        </w:rPr>
        <w:t xml:space="preserve"> </w:t>
      </w:r>
      <w:r w:rsidR="00506B42" w:rsidRPr="00F20736">
        <w:rPr>
          <w:rFonts w:ascii="Arial" w:eastAsia="MS Mincho" w:hAnsi="Arial" w:cs="Arial"/>
          <w:color w:val="000000" w:themeColor="text1"/>
          <w:sz w:val="22"/>
          <w:szCs w:val="22"/>
          <w:lang w:val="en-GB"/>
        </w:rPr>
        <w:t>(2004);</w:t>
      </w:r>
      <w:r w:rsidRPr="00F20736">
        <w:rPr>
          <w:rFonts w:ascii="Arial" w:eastAsia="MS Mincho" w:hAnsi="Arial" w:cs="Arial"/>
          <w:color w:val="000000" w:themeColor="text1"/>
          <w:sz w:val="22"/>
          <w:szCs w:val="22"/>
          <w:lang w:val="en-GB"/>
        </w:rPr>
        <w:t xml:space="preserve"> (2)</w:t>
      </w:r>
      <w:r w:rsidR="00506B42" w:rsidRPr="00F20736">
        <w:rPr>
          <w:rFonts w:ascii="Arial" w:eastAsia="MS Mincho" w:hAnsi="Arial" w:cs="Arial"/>
          <w:color w:val="000000" w:themeColor="text1"/>
          <w:spacing w:val="9"/>
          <w:sz w:val="22"/>
          <w:szCs w:val="22"/>
          <w:lang w:val="en-GB"/>
        </w:rPr>
        <w:t xml:space="preserve"> </w:t>
      </w:r>
      <w:r w:rsidR="00506B42" w:rsidRPr="00F20736">
        <w:rPr>
          <w:rFonts w:ascii="Arial" w:eastAsia="MS Mincho" w:hAnsi="Arial" w:cs="Arial"/>
          <w:color w:val="000000" w:themeColor="text1"/>
          <w:sz w:val="22"/>
          <w:szCs w:val="22"/>
          <w:lang w:val="en-GB"/>
        </w:rPr>
        <w:t>World</w:t>
      </w:r>
      <w:r w:rsidR="00506B42" w:rsidRPr="00F20736">
        <w:rPr>
          <w:rFonts w:ascii="Arial" w:eastAsia="MS Mincho" w:hAnsi="Arial" w:cs="Arial"/>
          <w:color w:val="000000" w:themeColor="text1"/>
          <w:spacing w:val="9"/>
          <w:sz w:val="22"/>
          <w:szCs w:val="22"/>
          <w:lang w:val="en-GB"/>
        </w:rPr>
        <w:t xml:space="preserve"> </w:t>
      </w:r>
      <w:r w:rsidR="00506B42" w:rsidRPr="00F20736">
        <w:rPr>
          <w:rFonts w:ascii="Arial" w:eastAsia="MS Mincho" w:hAnsi="Arial" w:cs="Arial"/>
          <w:color w:val="000000" w:themeColor="text1"/>
          <w:sz w:val="22"/>
          <w:szCs w:val="22"/>
          <w:lang w:val="en-GB"/>
        </w:rPr>
        <w:t>Bank</w:t>
      </w:r>
      <w:r w:rsidR="00506B42" w:rsidRPr="00F20736">
        <w:rPr>
          <w:rFonts w:ascii="Arial" w:eastAsia="MS Mincho" w:hAnsi="Arial" w:cs="Arial"/>
          <w:color w:val="000000" w:themeColor="text1"/>
          <w:spacing w:val="9"/>
          <w:sz w:val="22"/>
          <w:szCs w:val="22"/>
          <w:lang w:val="en-GB"/>
        </w:rPr>
        <w:t xml:space="preserve"> </w:t>
      </w:r>
      <w:r w:rsidR="00506B42" w:rsidRPr="00F20736">
        <w:rPr>
          <w:rFonts w:ascii="Arial" w:eastAsia="MS Mincho" w:hAnsi="Arial" w:cs="Arial"/>
          <w:color w:val="000000" w:themeColor="text1"/>
          <w:sz w:val="22"/>
          <w:szCs w:val="22"/>
          <w:lang w:val="en-GB"/>
        </w:rPr>
        <w:t>Principles</w:t>
      </w:r>
      <w:r w:rsidR="00506B42" w:rsidRPr="00F20736">
        <w:rPr>
          <w:rFonts w:ascii="Arial" w:eastAsia="MS Mincho" w:hAnsi="Arial" w:cs="Arial"/>
          <w:color w:val="000000" w:themeColor="text1"/>
          <w:spacing w:val="9"/>
          <w:sz w:val="22"/>
          <w:szCs w:val="22"/>
          <w:lang w:val="en-GB"/>
        </w:rPr>
        <w:t xml:space="preserve"> </w:t>
      </w:r>
      <w:r w:rsidR="00506B42" w:rsidRPr="00F20736">
        <w:rPr>
          <w:rFonts w:ascii="Arial" w:eastAsia="MS Mincho" w:hAnsi="Arial" w:cs="Arial"/>
          <w:color w:val="000000" w:themeColor="text1"/>
          <w:sz w:val="22"/>
          <w:szCs w:val="22"/>
          <w:lang w:val="en-GB"/>
        </w:rPr>
        <w:t>for</w:t>
      </w:r>
      <w:r w:rsidR="00506B42" w:rsidRPr="00F20736">
        <w:rPr>
          <w:rFonts w:ascii="Arial" w:eastAsia="MS Mincho" w:hAnsi="Arial" w:cs="Arial"/>
          <w:color w:val="000000" w:themeColor="text1"/>
          <w:spacing w:val="9"/>
          <w:sz w:val="22"/>
          <w:szCs w:val="22"/>
          <w:lang w:val="en-GB"/>
        </w:rPr>
        <w:t xml:space="preserve"> </w:t>
      </w:r>
      <w:r w:rsidR="00506B42" w:rsidRPr="00F20736">
        <w:rPr>
          <w:rFonts w:ascii="Arial" w:eastAsia="MS Mincho" w:hAnsi="Arial" w:cs="Arial"/>
          <w:color w:val="000000" w:themeColor="text1"/>
          <w:sz w:val="22"/>
          <w:szCs w:val="22"/>
          <w:lang w:val="en-GB"/>
        </w:rPr>
        <w:t>Effective Insolvency</w:t>
      </w:r>
      <w:r w:rsidR="00506B42" w:rsidRPr="00F20736">
        <w:rPr>
          <w:rFonts w:ascii="Arial" w:eastAsia="MS Mincho" w:hAnsi="Arial" w:cs="Arial"/>
          <w:color w:val="000000" w:themeColor="text1"/>
          <w:spacing w:val="40"/>
          <w:sz w:val="22"/>
          <w:szCs w:val="22"/>
          <w:lang w:val="en-GB"/>
        </w:rPr>
        <w:t xml:space="preserve"> </w:t>
      </w:r>
      <w:proofErr w:type="gramStart"/>
      <w:r w:rsidR="00506B42" w:rsidRPr="00F20736">
        <w:rPr>
          <w:rFonts w:ascii="Arial" w:eastAsia="MS Mincho" w:hAnsi="Arial" w:cs="Arial"/>
          <w:color w:val="000000" w:themeColor="text1"/>
          <w:sz w:val="22"/>
          <w:szCs w:val="22"/>
          <w:lang w:val="en-GB"/>
        </w:rPr>
        <w:t>and</w:t>
      </w:r>
      <w:r w:rsidR="00506B42" w:rsidRPr="00F20736">
        <w:rPr>
          <w:rFonts w:ascii="Arial" w:eastAsia="MS Mincho" w:hAnsi="Arial" w:cs="Arial"/>
          <w:color w:val="000000" w:themeColor="text1"/>
          <w:spacing w:val="40"/>
          <w:sz w:val="22"/>
          <w:szCs w:val="22"/>
          <w:lang w:val="en-GB"/>
        </w:rPr>
        <w:t xml:space="preserve">  </w:t>
      </w:r>
      <w:r w:rsidR="00506B42" w:rsidRPr="00F20736">
        <w:rPr>
          <w:rFonts w:ascii="Arial" w:eastAsia="MS Mincho" w:hAnsi="Arial" w:cs="Arial"/>
          <w:color w:val="000000" w:themeColor="text1"/>
          <w:sz w:val="22"/>
          <w:szCs w:val="22"/>
          <w:lang w:val="en-GB"/>
        </w:rPr>
        <w:t>Creditor</w:t>
      </w:r>
      <w:proofErr w:type="gramEnd"/>
      <w:r w:rsidR="00506B42" w:rsidRPr="00F20736">
        <w:rPr>
          <w:rFonts w:ascii="Arial" w:eastAsia="MS Mincho" w:hAnsi="Arial" w:cs="Arial"/>
          <w:color w:val="000000" w:themeColor="text1"/>
          <w:spacing w:val="40"/>
          <w:sz w:val="22"/>
          <w:szCs w:val="22"/>
          <w:lang w:val="en-GB"/>
        </w:rPr>
        <w:t xml:space="preserve">  </w:t>
      </w:r>
      <w:r w:rsidR="00506B42" w:rsidRPr="00F20736">
        <w:rPr>
          <w:rFonts w:ascii="Arial" w:eastAsia="MS Mincho" w:hAnsi="Arial" w:cs="Arial"/>
          <w:color w:val="000000" w:themeColor="text1"/>
          <w:sz w:val="22"/>
          <w:szCs w:val="22"/>
          <w:lang w:val="en-GB"/>
        </w:rPr>
        <w:t>Rights</w:t>
      </w:r>
      <w:r w:rsidR="00506B42" w:rsidRPr="00F20736">
        <w:rPr>
          <w:rFonts w:ascii="Arial" w:eastAsia="MS Mincho" w:hAnsi="Arial" w:cs="Arial"/>
          <w:color w:val="000000" w:themeColor="text1"/>
          <w:spacing w:val="40"/>
          <w:sz w:val="22"/>
          <w:szCs w:val="22"/>
          <w:lang w:val="en-GB"/>
        </w:rPr>
        <w:t xml:space="preserve">  </w:t>
      </w:r>
      <w:r w:rsidR="00506B42" w:rsidRPr="00F20736">
        <w:rPr>
          <w:rFonts w:ascii="Arial" w:eastAsia="MS Mincho" w:hAnsi="Arial" w:cs="Arial"/>
          <w:color w:val="000000" w:themeColor="text1"/>
          <w:sz w:val="22"/>
          <w:szCs w:val="22"/>
          <w:lang w:val="en-GB"/>
        </w:rPr>
        <w:t>Systems</w:t>
      </w:r>
      <w:r w:rsidR="00506B42" w:rsidRPr="00F20736">
        <w:rPr>
          <w:rFonts w:ascii="Arial" w:eastAsia="MS Mincho" w:hAnsi="Arial" w:cs="Arial"/>
          <w:color w:val="000000" w:themeColor="text1"/>
          <w:spacing w:val="40"/>
          <w:sz w:val="22"/>
          <w:szCs w:val="22"/>
          <w:lang w:val="en-GB"/>
        </w:rPr>
        <w:t xml:space="preserve">  </w:t>
      </w:r>
      <w:r w:rsidR="00506B42" w:rsidRPr="00F20736">
        <w:rPr>
          <w:rFonts w:ascii="Arial" w:eastAsia="MS Mincho" w:hAnsi="Arial" w:cs="Arial"/>
          <w:color w:val="000000" w:themeColor="text1"/>
          <w:sz w:val="22"/>
          <w:szCs w:val="22"/>
          <w:lang w:val="en-GB"/>
        </w:rPr>
        <w:t>(2011);</w:t>
      </w:r>
      <w:r w:rsidR="00506B42" w:rsidRPr="00F20736">
        <w:rPr>
          <w:rFonts w:ascii="Arial" w:eastAsia="MS Mincho" w:hAnsi="Arial" w:cs="Arial"/>
          <w:color w:val="000000" w:themeColor="text1"/>
          <w:spacing w:val="40"/>
          <w:sz w:val="22"/>
          <w:szCs w:val="22"/>
          <w:lang w:val="en-GB"/>
        </w:rPr>
        <w:t xml:space="preserve"> </w:t>
      </w:r>
      <w:r w:rsidRPr="00F20736">
        <w:rPr>
          <w:rFonts w:ascii="Arial" w:eastAsia="MS Mincho" w:hAnsi="Arial" w:cs="Arial"/>
          <w:color w:val="000000" w:themeColor="text1"/>
          <w:spacing w:val="40"/>
          <w:sz w:val="22"/>
          <w:szCs w:val="22"/>
          <w:lang w:val="en-GB"/>
        </w:rPr>
        <w:t>and (3)</w:t>
      </w:r>
      <w:r w:rsidR="00506B42" w:rsidRPr="00F20736">
        <w:rPr>
          <w:rFonts w:ascii="Arial" w:eastAsia="MS Mincho" w:hAnsi="Arial" w:cs="Arial"/>
          <w:color w:val="000000" w:themeColor="text1"/>
          <w:spacing w:val="40"/>
          <w:sz w:val="22"/>
          <w:szCs w:val="22"/>
          <w:lang w:val="en-GB"/>
        </w:rPr>
        <w:t xml:space="preserve"> </w:t>
      </w:r>
      <w:r w:rsidR="00506B42" w:rsidRPr="00F20736">
        <w:rPr>
          <w:rFonts w:ascii="Arial" w:eastAsia="MS Mincho" w:hAnsi="Arial" w:cs="Arial"/>
          <w:color w:val="000000" w:themeColor="text1"/>
          <w:sz w:val="22"/>
          <w:szCs w:val="22"/>
          <w:lang w:val="en-GB"/>
        </w:rPr>
        <w:t>European</w:t>
      </w:r>
      <w:r w:rsidR="00506B42" w:rsidRPr="00F20736">
        <w:rPr>
          <w:rFonts w:ascii="Arial" w:eastAsia="MS Mincho" w:hAnsi="Arial" w:cs="Arial"/>
          <w:color w:val="000000" w:themeColor="text1"/>
          <w:spacing w:val="40"/>
          <w:sz w:val="22"/>
          <w:szCs w:val="22"/>
          <w:lang w:val="en-GB"/>
        </w:rPr>
        <w:t xml:space="preserve">  </w:t>
      </w:r>
      <w:r w:rsidR="00506B42" w:rsidRPr="00F20736">
        <w:rPr>
          <w:rFonts w:ascii="Arial" w:eastAsia="MS Mincho" w:hAnsi="Arial" w:cs="Arial"/>
          <w:color w:val="000000" w:themeColor="text1"/>
          <w:sz w:val="22"/>
          <w:szCs w:val="22"/>
          <w:lang w:val="en-GB"/>
        </w:rPr>
        <w:t>Parliament</w:t>
      </w:r>
      <w:r w:rsidR="00506B42" w:rsidRPr="00F20736">
        <w:rPr>
          <w:rFonts w:ascii="Arial" w:eastAsia="MS Mincho" w:hAnsi="Arial" w:cs="Arial"/>
          <w:color w:val="000000" w:themeColor="text1"/>
          <w:spacing w:val="40"/>
          <w:sz w:val="22"/>
          <w:szCs w:val="22"/>
          <w:lang w:val="en-GB"/>
        </w:rPr>
        <w:t xml:space="preserve">  </w:t>
      </w:r>
      <w:r w:rsidR="00506B42" w:rsidRPr="00F20736">
        <w:rPr>
          <w:rFonts w:ascii="Arial" w:eastAsia="MS Mincho" w:hAnsi="Arial" w:cs="Arial"/>
          <w:color w:val="000000" w:themeColor="text1"/>
          <w:sz w:val="22"/>
          <w:szCs w:val="22"/>
          <w:lang w:val="en-GB"/>
        </w:rPr>
        <w:t>report</w:t>
      </w:r>
      <w:r w:rsidR="00506B42" w:rsidRPr="00F20736">
        <w:rPr>
          <w:rFonts w:ascii="Arial" w:eastAsia="MS Mincho" w:hAnsi="Arial" w:cs="Arial"/>
          <w:color w:val="000000" w:themeColor="text1"/>
          <w:spacing w:val="40"/>
          <w:sz w:val="22"/>
          <w:szCs w:val="22"/>
          <w:lang w:val="en-GB"/>
        </w:rPr>
        <w:t xml:space="preserve">  </w:t>
      </w:r>
      <w:r w:rsidR="00506B42" w:rsidRPr="00F20736">
        <w:rPr>
          <w:rFonts w:ascii="Arial" w:eastAsia="MS Mincho" w:hAnsi="Arial" w:cs="Arial"/>
          <w:color w:val="000000" w:themeColor="text1"/>
          <w:sz w:val="22"/>
          <w:szCs w:val="22"/>
          <w:lang w:val="en-GB"/>
        </w:rPr>
        <w:t>on Harmonisation</w:t>
      </w:r>
      <w:r w:rsidR="00506B42" w:rsidRPr="00F20736">
        <w:rPr>
          <w:rFonts w:ascii="Arial" w:eastAsia="MS Mincho" w:hAnsi="Arial" w:cs="Arial"/>
          <w:color w:val="000000" w:themeColor="text1"/>
          <w:spacing w:val="-1"/>
          <w:sz w:val="22"/>
          <w:szCs w:val="22"/>
          <w:lang w:val="en-GB"/>
        </w:rPr>
        <w:t xml:space="preserve"> </w:t>
      </w:r>
      <w:r w:rsidR="00506B42" w:rsidRPr="00F20736">
        <w:rPr>
          <w:rFonts w:ascii="Arial" w:eastAsia="MS Mincho" w:hAnsi="Arial" w:cs="Arial"/>
          <w:color w:val="000000" w:themeColor="text1"/>
          <w:sz w:val="22"/>
          <w:szCs w:val="22"/>
          <w:lang w:val="en-GB"/>
        </w:rPr>
        <w:t>of</w:t>
      </w:r>
      <w:r w:rsidR="00506B42" w:rsidRPr="00F20736">
        <w:rPr>
          <w:rFonts w:ascii="Arial" w:eastAsia="MS Mincho" w:hAnsi="Arial" w:cs="Arial"/>
          <w:color w:val="000000" w:themeColor="text1"/>
          <w:spacing w:val="-1"/>
          <w:sz w:val="22"/>
          <w:szCs w:val="22"/>
          <w:lang w:val="en-GB"/>
        </w:rPr>
        <w:t xml:space="preserve"> </w:t>
      </w:r>
      <w:r w:rsidR="00506B42" w:rsidRPr="00F20736">
        <w:rPr>
          <w:rFonts w:ascii="Arial" w:eastAsia="MS Mincho" w:hAnsi="Arial" w:cs="Arial"/>
          <w:color w:val="000000" w:themeColor="text1"/>
          <w:sz w:val="22"/>
          <w:szCs w:val="22"/>
          <w:lang w:val="en-GB"/>
        </w:rPr>
        <w:t>Insolvency</w:t>
      </w:r>
      <w:r w:rsidR="00506B42" w:rsidRPr="00F20736">
        <w:rPr>
          <w:rFonts w:ascii="Arial" w:eastAsia="MS Mincho" w:hAnsi="Arial" w:cs="Arial"/>
          <w:color w:val="000000" w:themeColor="text1"/>
          <w:spacing w:val="-1"/>
          <w:sz w:val="22"/>
          <w:szCs w:val="22"/>
          <w:lang w:val="en-GB"/>
        </w:rPr>
        <w:t xml:space="preserve"> </w:t>
      </w:r>
      <w:r w:rsidR="00506B42" w:rsidRPr="00F20736">
        <w:rPr>
          <w:rFonts w:ascii="Arial" w:eastAsia="MS Mincho" w:hAnsi="Arial" w:cs="Arial"/>
          <w:color w:val="000000" w:themeColor="text1"/>
          <w:sz w:val="22"/>
          <w:szCs w:val="22"/>
          <w:lang w:val="en-GB"/>
        </w:rPr>
        <w:t>Law</w:t>
      </w:r>
      <w:r w:rsidR="00506B42" w:rsidRPr="00F20736">
        <w:rPr>
          <w:rFonts w:ascii="Arial" w:eastAsia="MS Mincho" w:hAnsi="Arial" w:cs="Arial"/>
          <w:color w:val="000000" w:themeColor="text1"/>
          <w:spacing w:val="-1"/>
          <w:sz w:val="22"/>
          <w:szCs w:val="22"/>
          <w:lang w:val="en-GB"/>
        </w:rPr>
        <w:t xml:space="preserve"> </w:t>
      </w:r>
      <w:r w:rsidR="00506B42" w:rsidRPr="00F20736">
        <w:rPr>
          <w:rFonts w:ascii="Arial" w:eastAsia="MS Mincho" w:hAnsi="Arial" w:cs="Arial"/>
          <w:color w:val="000000" w:themeColor="text1"/>
          <w:sz w:val="22"/>
          <w:szCs w:val="22"/>
          <w:lang w:val="en-GB"/>
        </w:rPr>
        <w:t>at</w:t>
      </w:r>
      <w:r w:rsidR="00506B42" w:rsidRPr="00F20736">
        <w:rPr>
          <w:rFonts w:ascii="Arial" w:eastAsia="MS Mincho" w:hAnsi="Arial" w:cs="Arial"/>
          <w:color w:val="000000" w:themeColor="text1"/>
          <w:spacing w:val="-1"/>
          <w:sz w:val="22"/>
          <w:szCs w:val="22"/>
          <w:lang w:val="en-GB"/>
        </w:rPr>
        <w:t xml:space="preserve"> </w:t>
      </w:r>
      <w:r w:rsidR="00506B42" w:rsidRPr="00F20736">
        <w:rPr>
          <w:rFonts w:ascii="Arial" w:eastAsia="MS Mincho" w:hAnsi="Arial" w:cs="Arial"/>
          <w:color w:val="000000" w:themeColor="text1"/>
          <w:sz w:val="22"/>
          <w:szCs w:val="22"/>
          <w:lang w:val="en-GB"/>
        </w:rPr>
        <w:t>EU</w:t>
      </w:r>
      <w:r w:rsidR="00506B42" w:rsidRPr="00F20736">
        <w:rPr>
          <w:rFonts w:ascii="Arial" w:eastAsia="MS Mincho" w:hAnsi="Arial" w:cs="Arial"/>
          <w:color w:val="000000" w:themeColor="text1"/>
          <w:spacing w:val="-1"/>
          <w:sz w:val="22"/>
          <w:szCs w:val="22"/>
          <w:lang w:val="en-GB"/>
        </w:rPr>
        <w:t xml:space="preserve"> </w:t>
      </w:r>
      <w:r w:rsidR="00506B42" w:rsidRPr="00F20736">
        <w:rPr>
          <w:rFonts w:ascii="Arial" w:eastAsia="MS Mincho" w:hAnsi="Arial" w:cs="Arial"/>
          <w:color w:val="000000" w:themeColor="text1"/>
          <w:sz w:val="22"/>
          <w:szCs w:val="22"/>
          <w:lang w:val="en-GB"/>
        </w:rPr>
        <w:t>Level</w:t>
      </w:r>
      <w:r w:rsidR="00506B42" w:rsidRPr="00F20736">
        <w:rPr>
          <w:rFonts w:ascii="Arial" w:eastAsia="MS Mincho" w:hAnsi="Arial" w:cs="Arial"/>
          <w:color w:val="000000" w:themeColor="text1"/>
          <w:spacing w:val="-1"/>
          <w:sz w:val="22"/>
          <w:szCs w:val="22"/>
          <w:lang w:val="en-GB"/>
        </w:rPr>
        <w:t xml:space="preserve"> </w:t>
      </w:r>
      <w:r w:rsidR="00506B42" w:rsidRPr="00F20736">
        <w:rPr>
          <w:rFonts w:ascii="Arial" w:eastAsia="MS Mincho" w:hAnsi="Arial" w:cs="Arial"/>
          <w:color w:val="000000" w:themeColor="text1"/>
          <w:sz w:val="22"/>
          <w:szCs w:val="22"/>
          <w:lang w:val="en-GB"/>
        </w:rPr>
        <w:t>(2010).</w:t>
      </w:r>
      <w:r w:rsidRPr="00F20736">
        <w:rPr>
          <w:rFonts w:ascii="Arial" w:eastAsia="MS Mincho" w:hAnsi="Arial" w:cs="Arial"/>
          <w:color w:val="000000" w:themeColor="text1"/>
          <w:sz w:val="22"/>
          <w:szCs w:val="22"/>
          <w:lang w:val="en-GB"/>
        </w:rPr>
        <w:t xml:space="preserve"> There are of course f</w:t>
      </w:r>
      <w:r w:rsidR="00506B42" w:rsidRPr="00F20736">
        <w:rPr>
          <w:rFonts w:ascii="Arial" w:eastAsia="MS Mincho" w:hAnsi="Arial" w:cs="Arial"/>
          <w:color w:val="000000" w:themeColor="text1"/>
          <w:sz w:val="22"/>
          <w:szCs w:val="22"/>
          <w:lang w:val="en-GB"/>
        </w:rPr>
        <w:t xml:space="preserve">actors that may substantiate </w:t>
      </w:r>
      <w:r w:rsidRPr="00F20736">
        <w:rPr>
          <w:rFonts w:ascii="Arial" w:eastAsia="MS Mincho" w:hAnsi="Arial" w:cs="Arial"/>
          <w:color w:val="000000" w:themeColor="text1"/>
          <w:sz w:val="22"/>
          <w:szCs w:val="22"/>
          <w:lang w:val="en-GB"/>
        </w:rPr>
        <w:t>one's</w:t>
      </w:r>
      <w:r w:rsidR="00506B42" w:rsidRPr="00F20736">
        <w:rPr>
          <w:rFonts w:ascii="Arial" w:eastAsia="MS Mincho" w:hAnsi="Arial" w:cs="Arial"/>
          <w:color w:val="000000" w:themeColor="text1"/>
          <w:sz w:val="22"/>
          <w:szCs w:val="22"/>
          <w:lang w:val="en-GB"/>
        </w:rPr>
        <w:t xml:space="preserve"> opinion on the likelihood of their impact </w:t>
      </w:r>
      <w:r w:rsidRPr="00F20736">
        <w:rPr>
          <w:rFonts w:ascii="Arial" w:eastAsia="MS Mincho" w:hAnsi="Arial" w:cs="Arial"/>
          <w:color w:val="000000" w:themeColor="text1"/>
          <w:sz w:val="22"/>
          <w:szCs w:val="22"/>
          <w:lang w:val="en-GB"/>
        </w:rPr>
        <w:t xml:space="preserve">and these </w:t>
      </w:r>
      <w:r w:rsidR="00506B42" w:rsidRPr="00F20736">
        <w:rPr>
          <w:rFonts w:ascii="Arial" w:eastAsia="MS Mincho" w:hAnsi="Arial" w:cs="Arial"/>
          <w:color w:val="000000" w:themeColor="text1"/>
          <w:sz w:val="22"/>
          <w:szCs w:val="22"/>
          <w:lang w:val="en-GB"/>
        </w:rPr>
        <w:t>include:</w:t>
      </w:r>
      <w:r w:rsidRPr="00F20736">
        <w:rPr>
          <w:rFonts w:ascii="Arial" w:eastAsia="MS Mincho" w:hAnsi="Arial" w:cs="Arial"/>
          <w:color w:val="000000" w:themeColor="text1"/>
          <w:sz w:val="22"/>
          <w:szCs w:val="22"/>
          <w:lang w:val="en-GB"/>
        </w:rPr>
        <w:t xml:space="preserve"> (i) </w:t>
      </w:r>
      <w:r w:rsidR="00506B42" w:rsidRPr="00F20736">
        <w:rPr>
          <w:rFonts w:ascii="Arial" w:eastAsia="MS Mincho" w:hAnsi="Arial" w:cs="Arial"/>
          <w:color w:val="000000" w:themeColor="text1"/>
          <w:sz w:val="22"/>
          <w:szCs w:val="22"/>
          <w:lang w:val="en-GB"/>
        </w:rPr>
        <w:t>pressure from foreign investors seeking clarification for creditor protection;</w:t>
      </w:r>
      <w:r w:rsidRPr="00F20736">
        <w:rPr>
          <w:rFonts w:ascii="Arial" w:eastAsia="MS Mincho" w:hAnsi="Arial" w:cs="Arial"/>
          <w:color w:val="000000" w:themeColor="text1"/>
          <w:sz w:val="22"/>
          <w:szCs w:val="22"/>
          <w:lang w:val="en-GB"/>
        </w:rPr>
        <w:t xml:space="preserve">(ii) </w:t>
      </w:r>
      <w:r w:rsidR="00506B42" w:rsidRPr="00F20736">
        <w:rPr>
          <w:rFonts w:ascii="Arial" w:eastAsia="MS Mincho" w:hAnsi="Arial" w:cs="Arial"/>
          <w:color w:val="000000" w:themeColor="text1"/>
          <w:sz w:val="22"/>
          <w:szCs w:val="22"/>
          <w:lang w:val="en-GB"/>
        </w:rPr>
        <w:t>the political implications of a low ranking on the World Bank Doing Business Report;</w:t>
      </w:r>
      <w:r w:rsidRPr="00F20736">
        <w:rPr>
          <w:rFonts w:ascii="Arial" w:eastAsia="MS Mincho" w:hAnsi="Arial" w:cs="Arial"/>
          <w:color w:val="000000" w:themeColor="text1"/>
          <w:sz w:val="22"/>
          <w:szCs w:val="22"/>
          <w:lang w:val="en-GB"/>
        </w:rPr>
        <w:t xml:space="preserve"> and (iii) </w:t>
      </w:r>
      <w:r w:rsidR="00506B42" w:rsidRPr="00F20736">
        <w:rPr>
          <w:rFonts w:ascii="Arial" w:eastAsia="MS Mincho" w:hAnsi="Arial" w:cs="Arial"/>
          <w:color w:val="000000" w:themeColor="text1"/>
          <w:sz w:val="22"/>
          <w:szCs w:val="22"/>
          <w:lang w:val="en-GB"/>
        </w:rPr>
        <w:t xml:space="preserve">the IMF and World Bank may </w:t>
      </w:r>
      <w:r w:rsidR="00300A58">
        <w:rPr>
          <w:rFonts w:ascii="Arial" w:eastAsia="MS Mincho" w:hAnsi="Arial" w:cs="Arial"/>
          <w:color w:val="000000" w:themeColor="text1"/>
          <w:sz w:val="22"/>
          <w:szCs w:val="22"/>
          <w:lang w:val="en-GB"/>
        </w:rPr>
        <w:t xml:space="preserve">sometimes </w:t>
      </w:r>
      <w:r w:rsidR="00506B42" w:rsidRPr="00F20736">
        <w:rPr>
          <w:rFonts w:ascii="Arial" w:eastAsia="MS Mincho" w:hAnsi="Arial" w:cs="Arial"/>
          <w:color w:val="000000" w:themeColor="text1"/>
          <w:sz w:val="22"/>
          <w:szCs w:val="22"/>
          <w:lang w:val="en-GB"/>
        </w:rPr>
        <w:t xml:space="preserve">require some insolvency law reform </w:t>
      </w:r>
      <w:r w:rsidR="00300A58">
        <w:rPr>
          <w:rFonts w:ascii="Arial" w:eastAsia="MS Mincho" w:hAnsi="Arial" w:cs="Arial"/>
          <w:color w:val="000000" w:themeColor="text1"/>
          <w:sz w:val="22"/>
          <w:szCs w:val="22"/>
          <w:lang w:val="en-GB"/>
        </w:rPr>
        <w:t xml:space="preserve">(in developing countries) </w:t>
      </w:r>
      <w:r w:rsidR="00506B42" w:rsidRPr="00F20736">
        <w:rPr>
          <w:rFonts w:ascii="Arial" w:eastAsia="MS Mincho" w:hAnsi="Arial" w:cs="Arial"/>
          <w:color w:val="000000" w:themeColor="text1"/>
          <w:sz w:val="22"/>
          <w:szCs w:val="22"/>
          <w:lang w:val="en-GB"/>
        </w:rPr>
        <w:t>as a condition of loan support</w:t>
      </w:r>
      <w:r w:rsidRPr="00F20736">
        <w:rPr>
          <w:rFonts w:ascii="Arial" w:eastAsia="MS Mincho" w:hAnsi="Arial" w:cs="Arial"/>
          <w:color w:val="000000" w:themeColor="text1"/>
          <w:sz w:val="22"/>
          <w:szCs w:val="22"/>
          <w:lang w:val="en-GB"/>
        </w:rPr>
        <w:t xml:space="preserve"> agreement</w:t>
      </w:r>
      <w:r w:rsidR="00506B42" w:rsidRPr="00F20736">
        <w:rPr>
          <w:rFonts w:ascii="Arial" w:eastAsia="MS Mincho" w:hAnsi="Arial" w:cs="Arial"/>
          <w:color w:val="000000" w:themeColor="text1"/>
          <w:sz w:val="22"/>
          <w:szCs w:val="22"/>
          <w:lang w:val="en-GB"/>
        </w:rPr>
        <w:t>.</w:t>
      </w:r>
      <w:r w:rsidR="001408BB">
        <w:rPr>
          <w:rFonts w:ascii="Arial" w:eastAsia="MS Mincho" w:hAnsi="Arial" w:cs="Arial"/>
          <w:color w:val="000000" w:themeColor="text1"/>
          <w:sz w:val="22"/>
          <w:szCs w:val="22"/>
          <w:lang w:val="en-GB"/>
        </w:rPr>
        <w:t xml:space="preserve"> The IMF or the World Bank may refer countries to the </w:t>
      </w:r>
      <w:r w:rsidR="001408BB" w:rsidRPr="001408BB">
        <w:rPr>
          <w:rFonts w:ascii="Arial" w:eastAsia="MS Mincho" w:hAnsi="Arial" w:cs="Arial"/>
          <w:i/>
          <w:iCs/>
          <w:color w:val="000000" w:themeColor="text1"/>
          <w:sz w:val="22"/>
          <w:szCs w:val="22"/>
          <w:lang w:val="en-GB"/>
        </w:rPr>
        <w:t>UNCITRAL</w:t>
      </w:r>
      <w:r w:rsidR="001408BB">
        <w:rPr>
          <w:rFonts w:ascii="Arial" w:eastAsia="MS Mincho" w:hAnsi="Arial" w:cs="Arial"/>
          <w:color w:val="000000" w:themeColor="text1"/>
          <w:sz w:val="22"/>
          <w:szCs w:val="22"/>
          <w:lang w:val="en-GB"/>
        </w:rPr>
        <w:t xml:space="preserve"> </w:t>
      </w:r>
      <w:r w:rsidR="001408BB">
        <w:rPr>
          <w:rFonts w:ascii="Arial" w:eastAsia="MS Mincho" w:hAnsi="Arial" w:cs="Arial"/>
          <w:i/>
          <w:iCs/>
          <w:color w:val="000000" w:themeColor="text1"/>
          <w:sz w:val="22"/>
          <w:szCs w:val="22"/>
          <w:lang w:val="en-GB"/>
        </w:rPr>
        <w:t xml:space="preserve">Legislative Guide </w:t>
      </w:r>
      <w:r w:rsidR="001408BB">
        <w:rPr>
          <w:rFonts w:ascii="Arial" w:eastAsia="MS Mincho" w:hAnsi="Arial" w:cs="Arial"/>
          <w:color w:val="000000" w:themeColor="text1"/>
          <w:sz w:val="22"/>
          <w:szCs w:val="22"/>
          <w:lang w:val="en-GB"/>
        </w:rPr>
        <w:t>and the World Bank Principles, which in tandem constitute the international best practice benchmark for insolvency regimes (i.e., the Insolvency Standard), with the aim of promoting convergence of insolvency law.</w:t>
      </w:r>
      <w:r w:rsidR="001408BB">
        <w:rPr>
          <w:rStyle w:val="FootnoteReference"/>
          <w:rFonts w:ascii="Arial" w:hAnsi="Arial" w:cs="Arial"/>
          <w:color w:val="000000" w:themeColor="text1"/>
          <w:sz w:val="22"/>
          <w:szCs w:val="22"/>
          <w:lang w:val="en-GB"/>
        </w:rPr>
        <w:footnoteReference w:id="36"/>
      </w:r>
      <w:r w:rsidR="001408BB">
        <w:rPr>
          <w:rFonts w:ascii="Arial" w:eastAsia="MS Mincho" w:hAnsi="Arial" w:cs="Arial"/>
          <w:color w:val="000000" w:themeColor="text1"/>
          <w:sz w:val="22"/>
          <w:szCs w:val="22"/>
          <w:lang w:val="en-GB"/>
        </w:rPr>
        <w:t xml:space="preserve"> For example, the World Bank's Principle C15 on International Considerations states:</w:t>
      </w:r>
    </w:p>
    <w:p w14:paraId="5DD31DBE" w14:textId="0728F45E" w:rsidR="001408BB" w:rsidRDefault="001408BB" w:rsidP="00DD491B">
      <w:pPr>
        <w:jc w:val="both"/>
        <w:rPr>
          <w:rFonts w:ascii="Arial" w:eastAsia="MS Mincho" w:hAnsi="Arial" w:cs="Arial"/>
          <w:color w:val="000000" w:themeColor="text1"/>
          <w:sz w:val="22"/>
          <w:szCs w:val="22"/>
          <w:lang w:val="en-GB"/>
        </w:rPr>
      </w:pPr>
    </w:p>
    <w:p w14:paraId="3AF9508E" w14:textId="77777777" w:rsidR="001408BB" w:rsidRPr="001408BB" w:rsidRDefault="001408BB" w:rsidP="001408BB">
      <w:pPr>
        <w:ind w:left="360"/>
        <w:jc w:val="both"/>
        <w:rPr>
          <w:rFonts w:ascii="Arial" w:eastAsia="MS Mincho" w:hAnsi="Arial" w:cs="Arial"/>
          <w:i/>
          <w:iCs/>
          <w:color w:val="000000" w:themeColor="text1"/>
          <w:sz w:val="22"/>
          <w:szCs w:val="22"/>
          <w:lang w:val="en-GB"/>
        </w:rPr>
      </w:pPr>
      <w:r>
        <w:rPr>
          <w:rFonts w:ascii="Arial" w:eastAsia="MS Mincho" w:hAnsi="Arial" w:cs="Arial"/>
          <w:color w:val="000000" w:themeColor="text1"/>
          <w:sz w:val="22"/>
          <w:szCs w:val="22"/>
          <w:lang w:val="en-GB"/>
        </w:rPr>
        <w:t>"</w:t>
      </w:r>
      <w:r w:rsidRPr="001408BB">
        <w:rPr>
          <w:rFonts w:ascii="Arial" w:eastAsia="MS Mincho" w:hAnsi="Arial" w:cs="Arial"/>
          <w:i/>
          <w:iCs/>
          <w:color w:val="000000" w:themeColor="text1"/>
          <w:sz w:val="22"/>
          <w:szCs w:val="22"/>
          <w:lang w:val="en-GB"/>
        </w:rPr>
        <w:t>International Considerations Insolvency proceedings may have international aspects, and a country’s legal system should establish clear rules pertaining to jurisdiction, recognition of foreign judgments, cooperation among courts in different countries, and choice of law. Key factors to effective handling of cross-border matters typically include:</w:t>
      </w:r>
    </w:p>
    <w:p w14:paraId="14B1DA5A" w14:textId="77777777" w:rsidR="001408BB" w:rsidRPr="001408BB" w:rsidRDefault="001408BB" w:rsidP="001408BB">
      <w:pPr>
        <w:ind w:left="360"/>
        <w:jc w:val="both"/>
        <w:rPr>
          <w:rFonts w:ascii="Arial" w:eastAsia="MS Mincho" w:hAnsi="Arial" w:cs="Arial"/>
          <w:i/>
          <w:iCs/>
          <w:color w:val="000000" w:themeColor="text1"/>
          <w:sz w:val="22"/>
          <w:szCs w:val="22"/>
          <w:lang w:val="en-GB"/>
        </w:rPr>
      </w:pPr>
    </w:p>
    <w:p w14:paraId="06FB0747" w14:textId="77777777" w:rsidR="001408BB" w:rsidRPr="001408BB" w:rsidRDefault="001408BB" w:rsidP="001408BB">
      <w:pPr>
        <w:pStyle w:val="ListParagraph"/>
        <w:numPr>
          <w:ilvl w:val="0"/>
          <w:numId w:val="40"/>
        </w:numPr>
        <w:ind w:left="1080"/>
        <w:jc w:val="both"/>
        <w:rPr>
          <w:rFonts w:ascii="Arial" w:hAnsi="Arial" w:cs="Arial"/>
          <w:i/>
          <w:iCs/>
          <w:color w:val="7B7B7B" w:themeColor="accent3" w:themeShade="BF"/>
          <w:sz w:val="22"/>
          <w:szCs w:val="22"/>
          <w:lang w:val="en-GB"/>
        </w:rPr>
      </w:pPr>
      <w:r w:rsidRPr="001408BB">
        <w:rPr>
          <w:rFonts w:ascii="Arial" w:eastAsia="MS Mincho" w:hAnsi="Arial" w:cs="Arial"/>
          <w:i/>
          <w:iCs/>
          <w:color w:val="000000" w:themeColor="text1"/>
          <w:sz w:val="22"/>
          <w:szCs w:val="22"/>
          <w:lang w:val="en-GB"/>
        </w:rPr>
        <w:t xml:space="preserve">A clear and speedy process for obtaining recognition of foreign insolvency </w:t>
      </w:r>
      <w:proofErr w:type="gramStart"/>
      <w:r w:rsidRPr="001408BB">
        <w:rPr>
          <w:rFonts w:ascii="Arial" w:eastAsia="MS Mincho" w:hAnsi="Arial" w:cs="Arial"/>
          <w:i/>
          <w:iCs/>
          <w:color w:val="000000" w:themeColor="text1"/>
          <w:sz w:val="22"/>
          <w:szCs w:val="22"/>
          <w:lang w:val="en-GB"/>
        </w:rPr>
        <w:t>proceedings;</w:t>
      </w:r>
      <w:proofErr w:type="gramEnd"/>
      <w:r w:rsidRPr="001408BB">
        <w:rPr>
          <w:rFonts w:ascii="Arial" w:eastAsia="MS Mincho" w:hAnsi="Arial" w:cs="Arial"/>
          <w:i/>
          <w:iCs/>
          <w:color w:val="000000" w:themeColor="text1"/>
          <w:sz w:val="22"/>
          <w:szCs w:val="22"/>
          <w:lang w:val="en-GB"/>
        </w:rPr>
        <w:t xml:space="preserve"> </w:t>
      </w:r>
    </w:p>
    <w:p w14:paraId="48CA4EE4" w14:textId="77777777" w:rsidR="001408BB" w:rsidRPr="001408BB" w:rsidRDefault="001408BB" w:rsidP="001408BB">
      <w:pPr>
        <w:pStyle w:val="ListParagraph"/>
        <w:numPr>
          <w:ilvl w:val="0"/>
          <w:numId w:val="40"/>
        </w:numPr>
        <w:ind w:left="1080"/>
        <w:jc w:val="both"/>
        <w:rPr>
          <w:rFonts w:ascii="Arial" w:hAnsi="Arial" w:cs="Arial"/>
          <w:i/>
          <w:iCs/>
          <w:color w:val="7B7B7B" w:themeColor="accent3" w:themeShade="BF"/>
          <w:sz w:val="22"/>
          <w:szCs w:val="22"/>
          <w:lang w:val="en-GB"/>
        </w:rPr>
      </w:pPr>
      <w:r w:rsidRPr="001408BB">
        <w:rPr>
          <w:rFonts w:ascii="Arial" w:eastAsia="MS Mincho" w:hAnsi="Arial" w:cs="Arial"/>
          <w:i/>
          <w:iCs/>
          <w:color w:val="000000" w:themeColor="text1"/>
          <w:sz w:val="22"/>
          <w:szCs w:val="22"/>
          <w:lang w:val="en-GB"/>
        </w:rPr>
        <w:t xml:space="preserve">Relief to be granted upon recognition of foreign insolvency </w:t>
      </w:r>
      <w:proofErr w:type="gramStart"/>
      <w:r w:rsidRPr="001408BB">
        <w:rPr>
          <w:rFonts w:ascii="Arial" w:eastAsia="MS Mincho" w:hAnsi="Arial" w:cs="Arial"/>
          <w:i/>
          <w:iCs/>
          <w:color w:val="000000" w:themeColor="text1"/>
          <w:sz w:val="22"/>
          <w:szCs w:val="22"/>
          <w:lang w:val="en-GB"/>
        </w:rPr>
        <w:t>proceedings;</w:t>
      </w:r>
      <w:proofErr w:type="gramEnd"/>
      <w:r w:rsidRPr="001408BB">
        <w:rPr>
          <w:rFonts w:ascii="Arial" w:eastAsia="MS Mincho" w:hAnsi="Arial" w:cs="Arial"/>
          <w:i/>
          <w:iCs/>
          <w:color w:val="000000" w:themeColor="text1"/>
          <w:sz w:val="22"/>
          <w:szCs w:val="22"/>
          <w:lang w:val="en-GB"/>
        </w:rPr>
        <w:t xml:space="preserve"> </w:t>
      </w:r>
    </w:p>
    <w:p w14:paraId="198CF14B" w14:textId="77777777" w:rsidR="001408BB" w:rsidRPr="001408BB" w:rsidRDefault="001408BB" w:rsidP="001408BB">
      <w:pPr>
        <w:pStyle w:val="ListParagraph"/>
        <w:numPr>
          <w:ilvl w:val="0"/>
          <w:numId w:val="40"/>
        </w:numPr>
        <w:ind w:left="1080"/>
        <w:jc w:val="both"/>
        <w:rPr>
          <w:rFonts w:ascii="Arial" w:hAnsi="Arial" w:cs="Arial"/>
          <w:i/>
          <w:iCs/>
          <w:color w:val="7B7B7B" w:themeColor="accent3" w:themeShade="BF"/>
          <w:sz w:val="22"/>
          <w:szCs w:val="22"/>
          <w:lang w:val="en-GB"/>
        </w:rPr>
      </w:pPr>
      <w:r w:rsidRPr="001408BB">
        <w:rPr>
          <w:rFonts w:ascii="Arial" w:eastAsia="MS Mincho" w:hAnsi="Arial" w:cs="Arial"/>
          <w:i/>
          <w:iCs/>
          <w:color w:val="000000" w:themeColor="text1"/>
          <w:sz w:val="22"/>
          <w:szCs w:val="22"/>
          <w:lang w:val="en-GB"/>
        </w:rPr>
        <w:t xml:space="preserve">Foreign insolvency representatives to have access to courts and other relevant </w:t>
      </w:r>
      <w:proofErr w:type="gramStart"/>
      <w:r w:rsidRPr="001408BB">
        <w:rPr>
          <w:rFonts w:ascii="Arial" w:eastAsia="MS Mincho" w:hAnsi="Arial" w:cs="Arial"/>
          <w:i/>
          <w:iCs/>
          <w:color w:val="000000" w:themeColor="text1"/>
          <w:sz w:val="22"/>
          <w:szCs w:val="22"/>
          <w:lang w:val="en-GB"/>
        </w:rPr>
        <w:t>authorities;</w:t>
      </w:r>
      <w:proofErr w:type="gramEnd"/>
      <w:r w:rsidRPr="001408BB">
        <w:rPr>
          <w:rFonts w:ascii="Arial" w:eastAsia="MS Mincho" w:hAnsi="Arial" w:cs="Arial"/>
          <w:i/>
          <w:iCs/>
          <w:color w:val="000000" w:themeColor="text1"/>
          <w:sz w:val="22"/>
          <w:szCs w:val="22"/>
          <w:lang w:val="en-GB"/>
        </w:rPr>
        <w:t xml:space="preserve"> </w:t>
      </w:r>
    </w:p>
    <w:p w14:paraId="3FF6CE22" w14:textId="77777777" w:rsidR="001408BB" w:rsidRPr="001408BB" w:rsidRDefault="001408BB" w:rsidP="001408BB">
      <w:pPr>
        <w:pStyle w:val="ListParagraph"/>
        <w:numPr>
          <w:ilvl w:val="0"/>
          <w:numId w:val="40"/>
        </w:numPr>
        <w:ind w:left="1080"/>
        <w:jc w:val="both"/>
        <w:rPr>
          <w:rFonts w:ascii="Arial" w:hAnsi="Arial" w:cs="Arial"/>
          <w:i/>
          <w:iCs/>
          <w:color w:val="7B7B7B" w:themeColor="accent3" w:themeShade="BF"/>
          <w:sz w:val="22"/>
          <w:szCs w:val="22"/>
          <w:lang w:val="en-GB"/>
        </w:rPr>
      </w:pPr>
      <w:r w:rsidRPr="001408BB">
        <w:rPr>
          <w:rFonts w:ascii="Arial" w:eastAsia="MS Mincho" w:hAnsi="Arial" w:cs="Arial"/>
          <w:i/>
          <w:iCs/>
          <w:color w:val="000000" w:themeColor="text1"/>
          <w:sz w:val="22"/>
          <w:szCs w:val="22"/>
          <w:lang w:val="en-GB"/>
        </w:rPr>
        <w:t xml:space="preserve">Courts and insolvency representatives to cooperate in international insolvency proceedings; and </w:t>
      </w:r>
    </w:p>
    <w:p w14:paraId="493374AB" w14:textId="5513E500" w:rsidR="001408BB" w:rsidRPr="001408BB" w:rsidRDefault="001408BB" w:rsidP="001408BB">
      <w:pPr>
        <w:pStyle w:val="ListParagraph"/>
        <w:numPr>
          <w:ilvl w:val="0"/>
          <w:numId w:val="40"/>
        </w:numPr>
        <w:ind w:left="1080"/>
        <w:jc w:val="both"/>
        <w:rPr>
          <w:rFonts w:ascii="Arial" w:hAnsi="Arial" w:cs="Arial"/>
          <w:color w:val="7B7B7B" w:themeColor="accent3" w:themeShade="BF"/>
          <w:sz w:val="22"/>
          <w:szCs w:val="22"/>
          <w:lang w:val="en-GB"/>
        </w:rPr>
      </w:pPr>
      <w:r w:rsidRPr="001408BB">
        <w:rPr>
          <w:rFonts w:ascii="Arial" w:eastAsia="MS Mincho" w:hAnsi="Arial" w:cs="Arial"/>
          <w:i/>
          <w:iCs/>
          <w:color w:val="000000" w:themeColor="text1"/>
          <w:sz w:val="22"/>
          <w:szCs w:val="22"/>
          <w:lang w:val="en-GB"/>
        </w:rPr>
        <w:t>Non-discrimination between foreign and domestic creditors.</w:t>
      </w:r>
      <w:r>
        <w:rPr>
          <w:rFonts w:ascii="Arial" w:eastAsia="MS Mincho" w:hAnsi="Arial" w:cs="Arial"/>
          <w:color w:val="000000" w:themeColor="text1"/>
          <w:sz w:val="22"/>
          <w:szCs w:val="22"/>
          <w:lang w:val="en-GB"/>
        </w:rPr>
        <w:t>"</w:t>
      </w:r>
      <w:r>
        <w:rPr>
          <w:rStyle w:val="FootnoteReference"/>
          <w:rFonts w:ascii="Arial" w:eastAsia="MS Mincho" w:hAnsi="Arial" w:cs="Arial"/>
          <w:color w:val="000000" w:themeColor="text1"/>
          <w:sz w:val="22"/>
          <w:szCs w:val="22"/>
          <w:lang w:val="en-GB"/>
        </w:rPr>
        <w:footnoteReference w:id="37"/>
      </w:r>
    </w:p>
    <w:p w14:paraId="19DCA55F" w14:textId="77777777" w:rsidR="00506B42" w:rsidRDefault="00506B42" w:rsidP="00506B42">
      <w:pPr>
        <w:jc w:val="both"/>
        <w:rPr>
          <w:rFonts w:ascii="Arial" w:eastAsia="MS Mincho" w:hAnsi="Arial" w:cs="Arial"/>
          <w:color w:val="000000" w:themeColor="text1"/>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35311685" w14:textId="5F09D1C3"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is a registered company that manufactures sports cars. </w:t>
      </w:r>
      <w:r w:rsidRPr="00F85C0B">
        <w:rPr>
          <w:rStyle w:val="cf01"/>
          <w:rFonts w:ascii="Avenir Next" w:hAnsi="Avenir Next" w:cs="Arial"/>
          <w:sz w:val="22"/>
          <w:szCs w:val="22"/>
        </w:rPr>
        <w:t xml:space="preserve">The company </w:t>
      </w:r>
      <w:proofErr w:type="gramStart"/>
      <w:r w:rsidRPr="00F85C0B">
        <w:rPr>
          <w:rStyle w:val="cf01"/>
          <w:rFonts w:ascii="Avenir Next" w:hAnsi="Avenir Next" w:cs="Arial"/>
          <w:sz w:val="22"/>
          <w:szCs w:val="22"/>
        </w:rPr>
        <w:t>was initially incorporated</w:t>
      </w:r>
      <w:proofErr w:type="gramEnd"/>
      <w:r w:rsidRPr="00F85C0B">
        <w:rPr>
          <w:rStyle w:val="cf01"/>
          <w:rFonts w:ascii="Avenir Next" w:hAnsi="Avenir Next" w:cs="Arial"/>
          <w:sz w:val="22"/>
          <w:szCs w:val="22"/>
        </w:rPr>
        <w:t xml:space="preserve"> in the USA and at the time operated from there.</w:t>
      </w:r>
      <w:r w:rsidR="00A641E0">
        <w:rPr>
          <w:rStyle w:val="cf01"/>
          <w:rFonts w:ascii="Avenir Next" w:hAnsi="Avenir Next" w:cs="Arial"/>
          <w:sz w:val="22"/>
          <w:szCs w:val="22"/>
        </w:rPr>
        <w:t xml:space="preserve"> </w:t>
      </w:r>
      <w:r w:rsidR="008E4F14">
        <w:rPr>
          <w:rFonts w:ascii="Avenir Next" w:hAnsi="Avenir Next" w:cs="Arial"/>
          <w:sz w:val="22"/>
          <w:szCs w:val="22"/>
        </w:rPr>
        <w:t>The company’s</w:t>
      </w:r>
      <w:r w:rsidRPr="00F85C0B">
        <w:rPr>
          <w:rFonts w:ascii="Avenir Next" w:hAnsi="Avenir Next" w:cs="Arial"/>
          <w:sz w:val="22"/>
          <w:szCs w:val="22"/>
        </w:rPr>
        <w:t xml:space="preserve"> main place of business as well as its headquarters </w:t>
      </w:r>
      <w:proofErr w:type="gramStart"/>
      <w:r w:rsidRPr="00F85C0B">
        <w:rPr>
          <w:rFonts w:ascii="Avenir Next" w:hAnsi="Avenir Next" w:cs="Arial"/>
          <w:sz w:val="22"/>
          <w:szCs w:val="22"/>
        </w:rPr>
        <w:t>were later moved</w:t>
      </w:r>
      <w:proofErr w:type="gramEnd"/>
      <w:r w:rsidRPr="00F85C0B">
        <w:rPr>
          <w:rFonts w:ascii="Avenir Next" w:hAnsi="Avenir Next" w:cs="Arial"/>
          <w:sz w:val="22"/>
          <w:szCs w:val="22"/>
        </w:rPr>
        <w:t xml:space="preserve"> to   Nottingham (England), but the COMI then moved to Italy when the UK exited the European Union. </w:t>
      </w:r>
    </w:p>
    <w:p w14:paraId="3739B24D" w14:textId="77777777" w:rsidR="00F85C0B" w:rsidRPr="00F85C0B" w:rsidRDefault="00F85C0B" w:rsidP="00F85C0B">
      <w:pPr>
        <w:jc w:val="both"/>
        <w:rPr>
          <w:rFonts w:ascii="Avenir Next" w:hAnsi="Avenir Next" w:cs="Arial"/>
          <w:sz w:val="22"/>
          <w:szCs w:val="22"/>
        </w:rPr>
      </w:pPr>
    </w:p>
    <w:p w14:paraId="52710D41" w14:textId="2F4E94FD"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maintains a presence and conducts business in the USA as well as various European countries, being </w:t>
      </w:r>
      <w:proofErr w:type="gramStart"/>
      <w:r w:rsidRPr="00F85C0B">
        <w:rPr>
          <w:rFonts w:ascii="Avenir Next" w:hAnsi="Avenir Next" w:cs="Arial"/>
          <w:sz w:val="22"/>
          <w:szCs w:val="22"/>
        </w:rPr>
        <w:t>countries</w:t>
      </w:r>
      <w:proofErr w:type="gramEnd"/>
      <w:r w:rsidRPr="00F85C0B">
        <w:rPr>
          <w:rFonts w:ascii="Avenir Next" w:hAnsi="Avenir Next" w:cs="Arial"/>
          <w:sz w:val="22"/>
          <w:szCs w:val="22"/>
        </w:rPr>
        <w:t xml:space="preserve"> which are both EU member states and non-member states. </w:t>
      </w:r>
    </w:p>
    <w:p w14:paraId="561654A6" w14:textId="77777777" w:rsidR="00F85C0B" w:rsidRPr="00F85C0B" w:rsidRDefault="00F85C0B" w:rsidP="00F85C0B">
      <w:pPr>
        <w:jc w:val="both"/>
        <w:rPr>
          <w:rFonts w:ascii="Avenir Next" w:hAnsi="Avenir Next" w:cs="Arial"/>
          <w:sz w:val="22"/>
          <w:szCs w:val="28"/>
        </w:rPr>
      </w:pPr>
    </w:p>
    <w:p w14:paraId="31BA3C92" w14:textId="24ACCC1F"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Apart from the USA and various European states, Norton Cars Inc also distributes its cars to India, South </w:t>
      </w:r>
      <w:proofErr w:type="gramStart"/>
      <w:r w:rsidRPr="00F85C0B">
        <w:rPr>
          <w:rFonts w:ascii="Avenir Next" w:hAnsi="Avenir Next" w:cs="Arial"/>
          <w:sz w:val="22"/>
          <w:szCs w:val="28"/>
        </w:rPr>
        <w:t>Africa</w:t>
      </w:r>
      <w:proofErr w:type="gramEnd"/>
      <w:r w:rsidRPr="00F85C0B">
        <w:rPr>
          <w:rFonts w:ascii="Avenir Next" w:hAnsi="Avenir Next" w:cs="Arial"/>
          <w:sz w:val="22"/>
          <w:szCs w:val="28"/>
        </w:rPr>
        <w:t xml:space="preserve"> and Australia via branches of the company</w:t>
      </w:r>
      <w:r w:rsidR="008E4F14">
        <w:rPr>
          <w:rFonts w:ascii="Avenir Next" w:hAnsi="Avenir Next" w:cs="Arial"/>
          <w:sz w:val="22"/>
          <w:szCs w:val="28"/>
        </w:rPr>
        <w:t xml:space="preserve"> </w:t>
      </w:r>
      <w:r w:rsidRPr="00F85C0B">
        <w:rPr>
          <w:rFonts w:ascii="Avenir Next" w:hAnsi="Avenir Next" w:cs="Arial"/>
          <w:sz w:val="22"/>
          <w:szCs w:val="28"/>
        </w:rPr>
        <w:t xml:space="preserve">operating in these </w:t>
      </w:r>
      <w:r w:rsidR="008E4F14">
        <w:rPr>
          <w:rFonts w:ascii="Avenir Next" w:hAnsi="Avenir Next" w:cs="Arial"/>
          <w:sz w:val="22"/>
          <w:szCs w:val="28"/>
        </w:rPr>
        <w:t>S</w:t>
      </w:r>
      <w:r w:rsidRPr="00F85C0B">
        <w:rPr>
          <w:rFonts w:ascii="Avenir Next" w:hAnsi="Avenir Next" w:cs="Arial"/>
          <w:sz w:val="22"/>
          <w:szCs w:val="28"/>
        </w:rPr>
        <w:t>tates.</w:t>
      </w:r>
    </w:p>
    <w:p w14:paraId="50B285D4" w14:textId="77777777" w:rsidR="00F85C0B" w:rsidRPr="00F85C0B" w:rsidRDefault="00F85C0B" w:rsidP="00F85C0B">
      <w:pPr>
        <w:jc w:val="both"/>
        <w:rPr>
          <w:rFonts w:ascii="Avenir Next" w:hAnsi="Avenir Next" w:cs="Arial"/>
          <w:sz w:val="22"/>
          <w:szCs w:val="28"/>
        </w:rPr>
      </w:pPr>
    </w:p>
    <w:p w14:paraId="6BC4F938" w14:textId="17C271D5"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lastRenderedPageBreak/>
        <w:t xml:space="preserve">A subsidiary of the company, Gladiator Manufacturing Ltd, manufactures and </w:t>
      </w:r>
      <w:proofErr w:type="gramStart"/>
      <w:r w:rsidRPr="00F85C0B">
        <w:rPr>
          <w:rFonts w:ascii="Avenir Next" w:hAnsi="Avenir Next" w:cs="Arial"/>
          <w:sz w:val="22"/>
          <w:szCs w:val="28"/>
        </w:rPr>
        <w:t>provides  the</w:t>
      </w:r>
      <w:proofErr w:type="gramEnd"/>
      <w:r w:rsidRPr="00F85C0B">
        <w:rPr>
          <w:rFonts w:ascii="Avenir Next" w:hAnsi="Avenir Next" w:cs="Arial"/>
          <w:sz w:val="22"/>
          <w:szCs w:val="28"/>
        </w:rPr>
        <w:t xml:space="preserve"> engines for the sports cars in Germany. </w:t>
      </w:r>
    </w:p>
    <w:p w14:paraId="7E99C610" w14:textId="77777777" w:rsidR="00F85C0B" w:rsidRPr="00F85C0B" w:rsidRDefault="00F85C0B" w:rsidP="00F85C0B">
      <w:pPr>
        <w:pStyle w:val="ListParagraph"/>
        <w:rPr>
          <w:rFonts w:ascii="Avenir Next" w:hAnsi="Avenir Next" w:cs="Arial"/>
          <w:sz w:val="22"/>
          <w:szCs w:val="28"/>
        </w:rPr>
      </w:pPr>
    </w:p>
    <w:p w14:paraId="6C50433A" w14:textId="77777777"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Due to a worldwide recession, Norton Cars Inc is struggling financially due to little interest in the sports car market amongst consumers. </w:t>
      </w:r>
    </w:p>
    <w:p w14:paraId="570FC4F0" w14:textId="77777777" w:rsidR="004E1D03" w:rsidRPr="00F85C0B" w:rsidRDefault="004E1D03" w:rsidP="00692852">
      <w:pPr>
        <w:autoSpaceDE w:val="0"/>
        <w:autoSpaceDN w:val="0"/>
        <w:adjustRightInd w:val="0"/>
        <w:jc w:val="both"/>
        <w:rPr>
          <w:rFonts w:ascii="Avenir Next" w:hAnsi="Avenir Next" w:cs="Arial"/>
          <w:sz w:val="22"/>
          <w:szCs w:val="22"/>
        </w:rPr>
      </w:pPr>
    </w:p>
    <w:p w14:paraId="2BCFA899" w14:textId="5274C7D5"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w:t>
      </w:r>
      <w:r w:rsidR="002F5876">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5254C3F1" w14:textId="77777777" w:rsidR="003A2F5D" w:rsidRDefault="003A2F5D" w:rsidP="00692852">
      <w:pPr>
        <w:jc w:val="both"/>
        <w:rPr>
          <w:rFonts w:ascii="Avenir Next" w:hAnsi="Avenir Next" w:cs="Arial"/>
          <w:sz w:val="22"/>
          <w:szCs w:val="22"/>
          <w:lang w:val="en-GB"/>
        </w:rPr>
      </w:pPr>
    </w:p>
    <w:p w14:paraId="2ED954AB" w14:textId="5A9F6399" w:rsidR="00DB5A5A" w:rsidRP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For purposes of this part of the questions, assume Norton Cars </w:t>
      </w:r>
      <w:r w:rsidR="00B366EC">
        <w:rPr>
          <w:rFonts w:ascii="Avenir Next" w:hAnsi="Avenir Next" w:cs="Arial"/>
          <w:sz w:val="22"/>
          <w:szCs w:val="28"/>
        </w:rPr>
        <w:t>Inc</w:t>
      </w:r>
      <w:r w:rsidRPr="00DB5A5A">
        <w:rPr>
          <w:rFonts w:ascii="Avenir Next" w:hAnsi="Avenir Next" w:cs="Arial"/>
          <w:sz w:val="22"/>
          <w:szCs w:val="28"/>
        </w:rPr>
        <w:t xml:space="preserve"> has filed for liquidation in terms of American law at the time when the </w:t>
      </w:r>
      <w:r w:rsidR="00FF0BFE">
        <w:rPr>
          <w:rFonts w:ascii="Avenir Next" w:hAnsi="Avenir Next" w:cs="Arial"/>
          <w:sz w:val="22"/>
          <w:szCs w:val="28"/>
        </w:rPr>
        <w:t>h</w:t>
      </w:r>
      <w:r w:rsidRPr="00DB5A5A">
        <w:rPr>
          <w:rFonts w:ascii="Avenir Next" w:hAnsi="Avenir Next" w:cs="Arial"/>
          <w:sz w:val="22"/>
          <w:szCs w:val="28"/>
        </w:rPr>
        <w:t xml:space="preserve">eadquarters were still in England. </w:t>
      </w:r>
    </w:p>
    <w:p w14:paraId="6291F125" w14:textId="77777777" w:rsidR="00DB5A5A" w:rsidRPr="00DB5A5A" w:rsidRDefault="00DB5A5A" w:rsidP="00DB5A5A">
      <w:pPr>
        <w:jc w:val="both"/>
        <w:rPr>
          <w:rFonts w:ascii="Avenir Next" w:hAnsi="Avenir Next" w:cs="Arial"/>
          <w:sz w:val="22"/>
          <w:szCs w:val="28"/>
        </w:rPr>
      </w:pPr>
    </w:p>
    <w:p w14:paraId="13DD0E28" w14:textId="0920C05C" w:rsid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Advise the American insolvent estate representative as to the applicable English cross-border source(s) that she may use to request recognition in terms of English Law </w:t>
      </w:r>
      <w:proofErr w:type="gramStart"/>
      <w:r w:rsidRPr="00DB5A5A">
        <w:rPr>
          <w:rFonts w:ascii="Avenir Next" w:hAnsi="Avenir Next" w:cs="Arial"/>
          <w:sz w:val="22"/>
          <w:szCs w:val="28"/>
        </w:rPr>
        <w:t>in order to</w:t>
      </w:r>
      <w:proofErr w:type="gramEnd"/>
      <w:r w:rsidRPr="00DB5A5A">
        <w:rPr>
          <w:rFonts w:ascii="Avenir Next" w:hAnsi="Avenir Next" w:cs="Arial"/>
          <w:sz w:val="22"/>
          <w:szCs w:val="28"/>
        </w:rPr>
        <w:t xml:space="preserve"> deal with the assets of Norton Cars </w:t>
      </w:r>
      <w:r w:rsidR="00FF0BFE">
        <w:rPr>
          <w:rFonts w:ascii="Avenir Next" w:hAnsi="Avenir Next" w:cs="Arial"/>
          <w:sz w:val="22"/>
          <w:szCs w:val="28"/>
        </w:rPr>
        <w:t xml:space="preserve">Inc </w:t>
      </w:r>
      <w:r w:rsidRPr="00DB5A5A">
        <w:rPr>
          <w:rFonts w:ascii="Avenir Next" w:hAnsi="Avenir Next" w:cs="Arial"/>
          <w:sz w:val="22"/>
          <w:szCs w:val="28"/>
        </w:rPr>
        <w:t xml:space="preserve">situated in England. </w:t>
      </w:r>
    </w:p>
    <w:p w14:paraId="7CCAA8F3" w14:textId="77777777" w:rsidR="002253D8" w:rsidRDefault="002253D8" w:rsidP="00DB5A5A">
      <w:pPr>
        <w:jc w:val="both"/>
        <w:rPr>
          <w:rFonts w:ascii="Avenir Next" w:hAnsi="Avenir Next" w:cs="Arial"/>
          <w:sz w:val="22"/>
          <w:szCs w:val="28"/>
        </w:rPr>
      </w:pPr>
    </w:p>
    <w:p w14:paraId="409CBBF9" w14:textId="6B485C3B" w:rsidR="00C4725C" w:rsidRPr="00F768EB" w:rsidRDefault="002253D8" w:rsidP="00C4725C">
      <w:pPr>
        <w:jc w:val="both"/>
      </w:pPr>
      <w:r w:rsidRPr="00DA42DA">
        <w:rPr>
          <w:rFonts w:ascii="Avenir Next" w:hAnsi="Avenir Next" w:cs="Arial"/>
          <w:color w:val="808080" w:themeColor="background1" w:themeShade="80"/>
          <w:sz w:val="22"/>
          <w:szCs w:val="22"/>
          <w:lang w:val="en-GB"/>
        </w:rPr>
        <w:t>[</w:t>
      </w:r>
      <w:r w:rsidR="00C4725C" w:rsidRPr="00C67A00">
        <w:rPr>
          <w:rFonts w:ascii="Arial" w:hAnsi="Arial" w:cs="Arial"/>
          <w:sz w:val="22"/>
          <w:szCs w:val="28"/>
        </w:rPr>
        <w:t xml:space="preserve">The American insolvent estate representative </w:t>
      </w:r>
      <w:r w:rsidR="004230D6">
        <w:rPr>
          <w:rFonts w:ascii="Arial" w:hAnsi="Arial" w:cs="Arial"/>
          <w:sz w:val="22"/>
          <w:szCs w:val="28"/>
        </w:rPr>
        <w:t>of Norton Cars Inc (</w:t>
      </w:r>
      <w:r w:rsidR="004230D6" w:rsidRPr="004230D6">
        <w:rPr>
          <w:rFonts w:ascii="Arial" w:hAnsi="Arial" w:cs="Arial"/>
          <w:b/>
          <w:bCs/>
          <w:sz w:val="22"/>
          <w:szCs w:val="28"/>
        </w:rPr>
        <w:t>Norton</w:t>
      </w:r>
      <w:r w:rsidR="004230D6">
        <w:rPr>
          <w:rFonts w:ascii="Arial" w:hAnsi="Arial" w:cs="Arial"/>
          <w:sz w:val="22"/>
          <w:szCs w:val="28"/>
        </w:rPr>
        <w:t xml:space="preserve">) </w:t>
      </w:r>
      <w:r w:rsidR="00C4725C" w:rsidRPr="00C67A00">
        <w:rPr>
          <w:rFonts w:ascii="Arial" w:hAnsi="Arial" w:cs="Arial"/>
          <w:sz w:val="22"/>
          <w:szCs w:val="28"/>
        </w:rPr>
        <w:t xml:space="preserve">may be advised that </w:t>
      </w:r>
      <w:r w:rsidR="00C4725C" w:rsidRPr="00C67A00">
        <w:rPr>
          <w:rFonts w:ascii="Arial" w:hAnsi="Arial" w:cs="Arial"/>
          <w:color w:val="000000" w:themeColor="text1"/>
          <w:sz w:val="22"/>
          <w:szCs w:val="22"/>
          <w:lang w:val="en-GB"/>
        </w:rPr>
        <w:t>E</w:t>
      </w:r>
      <w:r w:rsidR="00C4725C" w:rsidRPr="00352D91">
        <w:rPr>
          <w:rFonts w:ascii="Arial" w:hAnsi="Arial" w:cs="Arial"/>
          <w:color w:val="000000" w:themeColor="text1"/>
          <w:sz w:val="22"/>
          <w:szCs w:val="22"/>
          <w:lang w:val="en-GB"/>
        </w:rPr>
        <w:t>ngl</w:t>
      </w:r>
      <w:r w:rsidR="00C4725C">
        <w:rPr>
          <w:rFonts w:ascii="Arial" w:hAnsi="Arial" w:cs="Arial"/>
          <w:color w:val="000000" w:themeColor="text1"/>
          <w:sz w:val="22"/>
          <w:szCs w:val="22"/>
          <w:lang w:val="en-GB"/>
        </w:rPr>
        <w:t>ish Law</w:t>
      </w:r>
      <w:r w:rsidR="00C4725C" w:rsidRPr="00352D91">
        <w:rPr>
          <w:rFonts w:ascii="Arial" w:hAnsi="Arial" w:cs="Arial"/>
          <w:color w:val="000000" w:themeColor="text1"/>
          <w:sz w:val="22"/>
          <w:szCs w:val="22"/>
          <w:lang w:val="en-GB"/>
        </w:rPr>
        <w:t xml:space="preserve"> permits recognition of and cooperation with foreign insolvency adjudications or proceedings. </w:t>
      </w:r>
      <w:r w:rsidR="00C4725C" w:rsidRPr="00E13C33">
        <w:rPr>
          <w:rFonts w:ascii="Arial" w:hAnsi="Arial" w:cs="Arial"/>
          <w:color w:val="000000" w:themeColor="text1"/>
          <w:sz w:val="22"/>
          <w:szCs w:val="22"/>
          <w:lang w:val="en-GB"/>
        </w:rPr>
        <w:t>The </w:t>
      </w:r>
      <w:r w:rsidR="00C4725C" w:rsidRPr="00E13C33">
        <w:rPr>
          <w:rFonts w:ascii="Arial" w:hAnsi="Arial" w:cs="Arial"/>
          <w:i/>
          <w:iCs/>
          <w:color w:val="000000" w:themeColor="text1"/>
          <w:sz w:val="22"/>
          <w:szCs w:val="22"/>
          <w:lang w:val="en-GB"/>
        </w:rPr>
        <w:t>Cross-Border Insolvency Regulations 2006 (SI 2006/1030)</w:t>
      </w:r>
      <w:r w:rsidR="00C4725C" w:rsidRPr="00E13C33">
        <w:rPr>
          <w:rFonts w:ascii="Arial" w:hAnsi="Arial" w:cs="Arial"/>
          <w:color w:val="000000" w:themeColor="text1"/>
          <w:sz w:val="22"/>
          <w:szCs w:val="22"/>
          <w:lang w:val="en-GB"/>
        </w:rPr>
        <w:t xml:space="preserve"> give effect to the 1997 </w:t>
      </w:r>
      <w:r w:rsidR="00F768EB" w:rsidRPr="00A62885">
        <w:rPr>
          <w:rFonts w:ascii="Arial" w:hAnsi="Arial" w:cs="Arial"/>
          <w:color w:val="000000" w:themeColor="text1"/>
          <w:sz w:val="22"/>
          <w:szCs w:val="22"/>
          <w:lang w:val="en-GB"/>
        </w:rPr>
        <w:t>UNCITRAL Model Law on Cross-Border Insolvency</w:t>
      </w:r>
      <w:r w:rsidR="00F768EB" w:rsidRPr="00352D91">
        <w:rPr>
          <w:rFonts w:ascii="Arial" w:hAnsi="Arial" w:cs="Arial"/>
          <w:color w:val="000000" w:themeColor="text1"/>
          <w:sz w:val="22"/>
          <w:szCs w:val="22"/>
          <w:lang w:val="en-GB"/>
        </w:rPr>
        <w:t xml:space="preserve"> </w:t>
      </w:r>
      <w:r w:rsidR="00F768EB">
        <w:rPr>
          <w:rFonts w:ascii="Arial" w:hAnsi="Arial" w:cs="Arial"/>
          <w:color w:val="000000" w:themeColor="text1"/>
          <w:sz w:val="22"/>
          <w:szCs w:val="22"/>
          <w:lang w:val="en-GB"/>
        </w:rPr>
        <w:t>(</w:t>
      </w:r>
      <w:r w:rsidR="00C4725C" w:rsidRPr="00F768EB">
        <w:rPr>
          <w:rFonts w:ascii="Arial" w:hAnsi="Arial" w:cs="Arial"/>
          <w:b/>
          <w:bCs/>
          <w:color w:val="000000" w:themeColor="text1"/>
          <w:sz w:val="22"/>
          <w:szCs w:val="22"/>
          <w:lang w:val="en-GB"/>
        </w:rPr>
        <w:t>MLCBI</w:t>
      </w:r>
      <w:r w:rsidR="00F768EB">
        <w:rPr>
          <w:rFonts w:ascii="Arial" w:hAnsi="Arial" w:cs="Arial"/>
          <w:color w:val="000000" w:themeColor="text1"/>
          <w:sz w:val="22"/>
          <w:szCs w:val="22"/>
          <w:lang w:val="en-GB"/>
        </w:rPr>
        <w:t>)</w:t>
      </w:r>
      <w:r w:rsidR="00C4725C" w:rsidRPr="00352D91">
        <w:rPr>
          <w:rFonts w:ascii="Arial" w:hAnsi="Arial" w:cs="Arial"/>
          <w:color w:val="000000" w:themeColor="text1"/>
          <w:sz w:val="22"/>
          <w:szCs w:val="22"/>
          <w:lang w:val="en-GB"/>
        </w:rPr>
        <w:t xml:space="preserve"> </w:t>
      </w:r>
      <w:r w:rsidR="00C4725C" w:rsidRPr="00E13C33">
        <w:rPr>
          <w:rFonts w:ascii="Arial" w:hAnsi="Arial" w:cs="Arial"/>
          <w:color w:val="000000" w:themeColor="text1"/>
          <w:sz w:val="22"/>
          <w:szCs w:val="22"/>
          <w:lang w:val="en-GB"/>
        </w:rPr>
        <w:t>in Great Britain. The</w:t>
      </w:r>
      <w:r w:rsidR="00C4725C" w:rsidRPr="00352D91">
        <w:rPr>
          <w:rFonts w:ascii="Arial" w:hAnsi="Arial" w:cs="Arial"/>
          <w:color w:val="000000" w:themeColor="text1"/>
          <w:sz w:val="22"/>
          <w:szCs w:val="22"/>
          <w:lang w:val="en-GB"/>
        </w:rPr>
        <w:t xml:space="preserve"> MLCBI </w:t>
      </w:r>
      <w:r w:rsidR="00C4725C" w:rsidRPr="00E13C33">
        <w:rPr>
          <w:rFonts w:ascii="Arial" w:hAnsi="Arial" w:cs="Arial"/>
          <w:color w:val="000000" w:themeColor="text1"/>
          <w:sz w:val="22"/>
          <w:szCs w:val="22"/>
          <w:lang w:val="en-GB"/>
        </w:rPr>
        <w:t>is designed to provide uniform legislative provisions to deal with the recognition of foreign insolvency proceedings and the coordination of concurrent proceedings.</w:t>
      </w:r>
      <w:r w:rsidR="00C4725C" w:rsidRPr="00352D91">
        <w:rPr>
          <w:rStyle w:val="FootnoteReference"/>
          <w:rFonts w:ascii="Arial" w:hAnsi="Arial" w:cs="Arial"/>
          <w:color w:val="000000" w:themeColor="text1"/>
          <w:sz w:val="22"/>
          <w:szCs w:val="22"/>
          <w:lang w:val="en-GB"/>
        </w:rPr>
        <w:footnoteReference w:id="38"/>
      </w:r>
      <w:r w:rsidR="00C4725C" w:rsidRPr="00352D91">
        <w:rPr>
          <w:rFonts w:ascii="Arial" w:hAnsi="Arial" w:cs="Arial"/>
          <w:color w:val="000000" w:themeColor="text1"/>
          <w:sz w:val="22"/>
          <w:szCs w:val="22"/>
          <w:lang w:val="en-GB"/>
        </w:rPr>
        <w:t xml:space="preserve"> </w:t>
      </w:r>
      <w:r w:rsidR="00F768EB">
        <w:rPr>
          <w:rFonts w:ascii="Arial" w:hAnsi="Arial" w:cs="Arial"/>
          <w:color w:val="000000" w:themeColor="text1"/>
          <w:sz w:val="22"/>
          <w:szCs w:val="22"/>
          <w:lang w:val="en-GB"/>
        </w:rPr>
        <w:t>(As noted above,</w:t>
      </w:r>
      <w:r w:rsidR="00F768EB" w:rsidRPr="00F768EB">
        <w:rPr>
          <w:rFonts w:ascii="Arial" w:hAnsi="Arial" w:cs="Arial"/>
          <w:color w:val="000000" w:themeColor="text1"/>
          <w:sz w:val="22"/>
          <w:szCs w:val="22"/>
          <w:lang w:val="en-GB"/>
        </w:rPr>
        <w:t xml:space="preserve"> </w:t>
      </w:r>
      <w:r w:rsidR="00F768EB" w:rsidRPr="00D6439C">
        <w:rPr>
          <w:rFonts w:ascii="Arial" w:hAnsi="Arial" w:cs="Arial"/>
          <w:color w:val="000000" w:themeColor="text1"/>
          <w:sz w:val="22"/>
          <w:szCs w:val="22"/>
          <w:lang w:val="en-GB"/>
        </w:rPr>
        <w:t xml:space="preserve">UNCITRAL </w:t>
      </w:r>
      <w:r w:rsidR="00F768EB" w:rsidRPr="00D6439C">
        <w:rPr>
          <w:rFonts w:ascii="Arial" w:hAnsi="Arial" w:cs="Arial"/>
          <w:i/>
          <w:iCs/>
          <w:color w:val="000000" w:themeColor="text1"/>
          <w:sz w:val="22"/>
          <w:szCs w:val="22"/>
          <w:lang w:val="en-GB"/>
        </w:rPr>
        <w:t>Legislative Guide on Insolvency</w:t>
      </w:r>
      <w:r w:rsidR="00F768EB" w:rsidRPr="00D6439C">
        <w:rPr>
          <w:rFonts w:ascii="Arial" w:hAnsi="Arial" w:cs="Arial"/>
          <w:color w:val="000000" w:themeColor="text1"/>
          <w:sz w:val="22"/>
          <w:szCs w:val="22"/>
          <w:lang w:val="en-GB"/>
        </w:rPr>
        <w:t xml:space="preserve"> </w:t>
      </w:r>
      <w:r w:rsidR="00F768EB" w:rsidRPr="00D6439C">
        <w:rPr>
          <w:rFonts w:ascii="Arial" w:hAnsi="Arial" w:cs="Arial"/>
          <w:i/>
          <w:iCs/>
          <w:color w:val="000000" w:themeColor="text1"/>
          <w:sz w:val="22"/>
          <w:szCs w:val="22"/>
          <w:lang w:val="en-GB"/>
        </w:rPr>
        <w:t>Law</w:t>
      </w:r>
      <w:r w:rsidR="00F768EB" w:rsidRPr="00D6439C">
        <w:rPr>
          <w:rFonts w:ascii="Arial" w:hAnsi="Arial" w:cs="Arial"/>
          <w:color w:val="000000" w:themeColor="text1"/>
          <w:sz w:val="22"/>
          <w:szCs w:val="22"/>
          <w:lang w:val="en-GB"/>
        </w:rPr>
        <w:t xml:space="preserve"> (2004) is intended "to be used as a reference by national authorities and legislative bodies when preparing new laws and regulations or reviewing the adequacy of laws and regulations".</w:t>
      </w:r>
      <w:r w:rsidR="00F768EB" w:rsidRPr="00D6439C">
        <w:rPr>
          <w:rStyle w:val="FootnoteReference"/>
          <w:rFonts w:ascii="Arial" w:hAnsi="Arial" w:cs="Arial"/>
          <w:color w:val="000000" w:themeColor="text1"/>
          <w:sz w:val="22"/>
          <w:szCs w:val="22"/>
          <w:lang w:val="en-GB"/>
        </w:rPr>
        <w:footnoteReference w:id="39"/>
      </w:r>
      <w:r w:rsidR="00F768EB">
        <w:rPr>
          <w:rFonts w:ascii="Arial" w:hAnsi="Arial" w:cs="Arial"/>
          <w:color w:val="000000" w:themeColor="text1"/>
          <w:sz w:val="22"/>
          <w:szCs w:val="22"/>
          <w:lang w:val="en-GB"/>
        </w:rPr>
        <w:t>)</w:t>
      </w:r>
    </w:p>
    <w:p w14:paraId="04D758E0" w14:textId="77777777" w:rsidR="00F768EB" w:rsidRDefault="00F768EB" w:rsidP="00C4725C">
      <w:pPr>
        <w:jc w:val="both"/>
        <w:rPr>
          <w:rFonts w:ascii="Arial" w:hAnsi="Arial" w:cs="Arial"/>
          <w:color w:val="000000" w:themeColor="text1"/>
          <w:sz w:val="22"/>
          <w:szCs w:val="22"/>
          <w:lang w:val="en-GB"/>
        </w:rPr>
      </w:pPr>
    </w:p>
    <w:p w14:paraId="6668D63C" w14:textId="5479488A" w:rsidR="00C4725C" w:rsidRDefault="00C4725C" w:rsidP="00C4725C">
      <w:pPr>
        <w:jc w:val="both"/>
        <w:rPr>
          <w:rFonts w:ascii="Arial" w:hAnsi="Arial" w:cs="Arial"/>
          <w:color w:val="000000" w:themeColor="text1"/>
          <w:sz w:val="22"/>
          <w:szCs w:val="22"/>
          <w:lang w:val="en-GB"/>
        </w:rPr>
      </w:pPr>
      <w:r w:rsidRPr="00352D91">
        <w:rPr>
          <w:rFonts w:ascii="Arial" w:hAnsi="Arial" w:cs="Arial"/>
          <w:color w:val="000000" w:themeColor="text1"/>
          <w:sz w:val="22"/>
          <w:szCs w:val="22"/>
          <w:lang w:val="en-GB"/>
        </w:rPr>
        <w:t>Common law appears to be settled in this regard</w:t>
      </w:r>
      <w:r>
        <w:rPr>
          <w:rFonts w:ascii="Arial" w:hAnsi="Arial" w:cs="Arial"/>
          <w:color w:val="000000" w:themeColor="text1"/>
          <w:sz w:val="22"/>
          <w:szCs w:val="22"/>
          <w:lang w:val="en-GB"/>
        </w:rPr>
        <w:t>, too</w:t>
      </w:r>
      <w:r w:rsidRPr="00352D91">
        <w:rPr>
          <w:rFonts w:ascii="Arial" w:hAnsi="Arial" w:cs="Arial"/>
          <w:color w:val="000000" w:themeColor="text1"/>
          <w:sz w:val="22"/>
          <w:szCs w:val="22"/>
          <w:lang w:val="en-GB"/>
        </w:rPr>
        <w:t xml:space="preserve">. In </w:t>
      </w:r>
      <w:r w:rsidRPr="00352D91">
        <w:rPr>
          <w:rFonts w:ascii="Arial" w:hAnsi="Arial" w:cs="Arial"/>
          <w:i/>
          <w:iCs/>
          <w:color w:val="000000" w:themeColor="text1"/>
          <w:sz w:val="22"/>
          <w:szCs w:val="22"/>
          <w:lang w:val="en-GB"/>
        </w:rPr>
        <w:t>McGrath v Riddell</w:t>
      </w:r>
      <w:r w:rsidRPr="00352D91">
        <w:rPr>
          <w:rFonts w:ascii="Arial" w:hAnsi="Arial" w:cs="Arial"/>
          <w:color w:val="000000" w:themeColor="text1"/>
          <w:sz w:val="22"/>
          <w:szCs w:val="22"/>
          <w:lang w:val="en-GB"/>
        </w:rPr>
        <w:t xml:space="preserve"> [2008] UKHL 21, Lord Hoffman referred to the court's "jurisdiction at common law, under its established practice of giving directions to ancillary liquidators, to direct remittal of the English assets, notwithstanding any difference between the English and foreign systems of distribution" [30]. Lord Scott </w:t>
      </w:r>
      <w:r>
        <w:rPr>
          <w:rFonts w:ascii="Arial" w:hAnsi="Arial" w:cs="Arial"/>
          <w:color w:val="000000" w:themeColor="text1"/>
          <w:sz w:val="22"/>
          <w:szCs w:val="22"/>
          <w:lang w:val="en-GB"/>
        </w:rPr>
        <w:t xml:space="preserve">in </w:t>
      </w:r>
      <w:r w:rsidRPr="00352D91">
        <w:rPr>
          <w:rFonts w:ascii="Arial" w:hAnsi="Arial" w:cs="Arial"/>
          <w:i/>
          <w:iCs/>
          <w:color w:val="000000" w:themeColor="text1"/>
          <w:sz w:val="22"/>
          <w:szCs w:val="22"/>
          <w:lang w:val="en-GB"/>
        </w:rPr>
        <w:t>McGrath v Riddell</w:t>
      </w:r>
      <w:r w:rsidRPr="00352D91">
        <w:rPr>
          <w:rFonts w:ascii="Arial" w:hAnsi="Arial" w:cs="Arial"/>
          <w:color w:val="000000" w:themeColor="text1"/>
          <w:sz w:val="22"/>
          <w:szCs w:val="22"/>
          <w:lang w:val="en-GB"/>
        </w:rPr>
        <w:t xml:space="preserve"> [2008] UKHL 21 [62]</w:t>
      </w:r>
      <w:r>
        <w:rPr>
          <w:rFonts w:ascii="Arial" w:hAnsi="Arial" w:cs="Arial"/>
          <w:color w:val="000000" w:themeColor="text1"/>
          <w:sz w:val="22"/>
          <w:szCs w:val="22"/>
          <w:lang w:val="en-GB"/>
        </w:rPr>
        <w:t xml:space="preserve"> </w:t>
      </w:r>
      <w:r w:rsidRPr="00352D91">
        <w:rPr>
          <w:rFonts w:ascii="Arial" w:hAnsi="Arial" w:cs="Arial"/>
          <w:color w:val="000000" w:themeColor="text1"/>
          <w:sz w:val="22"/>
          <w:szCs w:val="22"/>
          <w:lang w:val="en-GB"/>
        </w:rPr>
        <w:t xml:space="preserve">also allowed the appeal, but </w:t>
      </w:r>
      <w:proofErr w:type="gramStart"/>
      <w:r w:rsidRPr="00352D91">
        <w:rPr>
          <w:rFonts w:ascii="Arial" w:hAnsi="Arial" w:cs="Arial"/>
          <w:color w:val="000000" w:themeColor="text1"/>
          <w:sz w:val="22"/>
          <w:szCs w:val="22"/>
          <w:lang w:val="en-GB"/>
        </w:rPr>
        <w:t>on the basis of</w:t>
      </w:r>
      <w:proofErr w:type="gramEnd"/>
      <w:r w:rsidRPr="00352D91">
        <w:rPr>
          <w:rFonts w:ascii="Arial" w:hAnsi="Arial" w:cs="Arial"/>
          <w:color w:val="000000" w:themeColor="text1"/>
          <w:sz w:val="22"/>
          <w:szCs w:val="22"/>
          <w:lang w:val="en-GB"/>
        </w:rPr>
        <w:t xml:space="preserve"> the statutory provision of section 426 of the Insolvency Act 1986 (UK) on cooperation between courts exercising jurisdiction in relation to insolvency and not "from any inherent jurisdiction of the court". </w:t>
      </w:r>
    </w:p>
    <w:p w14:paraId="5EEFA299" w14:textId="77777777" w:rsidR="00C4725C" w:rsidRDefault="00C4725C" w:rsidP="00C4725C">
      <w:pPr>
        <w:jc w:val="both"/>
        <w:rPr>
          <w:rFonts w:ascii="Arial" w:hAnsi="Arial" w:cs="Arial"/>
          <w:color w:val="000000" w:themeColor="text1"/>
          <w:sz w:val="22"/>
          <w:szCs w:val="22"/>
          <w:lang w:val="en-GB"/>
        </w:rPr>
      </w:pPr>
    </w:p>
    <w:p w14:paraId="2A3DA984" w14:textId="77777777" w:rsidR="00C4725C" w:rsidRDefault="00C4725C" w:rsidP="00C4725C">
      <w:pPr>
        <w:jc w:val="both"/>
        <w:rPr>
          <w:rFonts w:ascii="Arial" w:hAnsi="Arial" w:cs="Arial"/>
          <w:color w:val="000000" w:themeColor="text1"/>
          <w:sz w:val="22"/>
          <w:szCs w:val="22"/>
          <w:lang w:val="en-GB"/>
        </w:rPr>
      </w:pPr>
      <w:r w:rsidRPr="00352D91">
        <w:rPr>
          <w:rFonts w:ascii="Arial" w:hAnsi="Arial" w:cs="Arial"/>
          <w:color w:val="000000" w:themeColor="text1"/>
          <w:sz w:val="22"/>
          <w:szCs w:val="22"/>
          <w:lang w:val="en-GB"/>
        </w:rPr>
        <w:t xml:space="preserve">The UK Supreme Court in </w:t>
      </w:r>
      <w:r w:rsidRPr="00352D91">
        <w:rPr>
          <w:rFonts w:ascii="Arial" w:hAnsi="Arial" w:cs="Arial"/>
          <w:i/>
          <w:iCs/>
          <w:color w:val="000000" w:themeColor="text1"/>
          <w:sz w:val="22"/>
          <w:szCs w:val="22"/>
          <w:lang w:val="en-GB"/>
        </w:rPr>
        <w:t>Rubin v Eurofinance SA; New Cap Reinsurance Corp (in liquidation) v Grant</w:t>
      </w:r>
      <w:r w:rsidRPr="00352D91">
        <w:rPr>
          <w:rFonts w:ascii="Arial" w:hAnsi="Arial" w:cs="Arial"/>
          <w:color w:val="000000" w:themeColor="text1"/>
          <w:sz w:val="22"/>
          <w:szCs w:val="22"/>
          <w:lang w:val="en-GB"/>
        </w:rPr>
        <w:t xml:space="preserve"> [2012] UKSC 46, considered the question of recognition and enforcement of judgments concerning avoidance provisions, and declined to accept there was a </w:t>
      </w:r>
      <w:r w:rsidRPr="00352D91">
        <w:rPr>
          <w:rFonts w:ascii="Arial" w:hAnsi="Arial" w:cs="Arial"/>
          <w:i/>
          <w:iCs/>
          <w:color w:val="000000" w:themeColor="text1"/>
          <w:sz w:val="22"/>
          <w:szCs w:val="22"/>
          <w:lang w:val="en-GB"/>
        </w:rPr>
        <w:t>sui generis</w:t>
      </w:r>
      <w:r w:rsidRPr="00352D91">
        <w:rPr>
          <w:rFonts w:ascii="Arial" w:hAnsi="Arial" w:cs="Arial"/>
          <w:color w:val="000000" w:themeColor="text1"/>
          <w:sz w:val="22"/>
          <w:szCs w:val="22"/>
          <w:lang w:val="en-GB"/>
        </w:rPr>
        <w:t xml:space="preserve"> category of insolvency orders or judgments subject to special rules, with Lord Collins s</w:t>
      </w:r>
      <w:r>
        <w:rPr>
          <w:rFonts w:ascii="Arial" w:hAnsi="Arial" w:cs="Arial"/>
          <w:color w:val="000000" w:themeColor="text1"/>
          <w:sz w:val="22"/>
          <w:szCs w:val="22"/>
          <w:lang w:val="en-GB"/>
        </w:rPr>
        <w:t>t</w:t>
      </w:r>
      <w:r w:rsidRPr="00352D91">
        <w:rPr>
          <w:rFonts w:ascii="Arial" w:hAnsi="Arial" w:cs="Arial"/>
          <w:color w:val="000000" w:themeColor="text1"/>
          <w:sz w:val="22"/>
          <w:szCs w:val="22"/>
          <w:lang w:val="en-GB"/>
        </w:rPr>
        <w:t xml:space="preserve">ating that changes in the settled law of the recognition and enforcement of judgments were a matter for the legislature and that together with the law relating to international insolvency are </w:t>
      </w:r>
      <w:r>
        <w:rPr>
          <w:rFonts w:ascii="Arial" w:hAnsi="Arial" w:cs="Arial"/>
          <w:color w:val="000000" w:themeColor="text1"/>
          <w:sz w:val="22"/>
          <w:szCs w:val="22"/>
          <w:lang w:val="en-GB"/>
        </w:rPr>
        <w:t>"</w:t>
      </w:r>
      <w:r w:rsidRPr="00352D91">
        <w:rPr>
          <w:rFonts w:ascii="Arial" w:hAnsi="Arial" w:cs="Arial"/>
          <w:color w:val="000000" w:themeColor="text1"/>
          <w:sz w:val="22"/>
          <w:szCs w:val="22"/>
          <w:lang w:val="en-GB"/>
        </w:rPr>
        <w:t>not areas which have in recent times been left to be developed by judge-made law</w:t>
      </w:r>
      <w:r>
        <w:rPr>
          <w:rFonts w:ascii="Arial" w:hAnsi="Arial" w:cs="Arial"/>
          <w:color w:val="000000" w:themeColor="text1"/>
          <w:sz w:val="22"/>
          <w:szCs w:val="22"/>
          <w:lang w:val="en-GB"/>
        </w:rPr>
        <w:t>"</w:t>
      </w:r>
      <w:r w:rsidRPr="00352D91">
        <w:rPr>
          <w:rFonts w:ascii="Arial" w:hAnsi="Arial" w:cs="Arial"/>
          <w:color w:val="000000" w:themeColor="text1"/>
          <w:sz w:val="22"/>
          <w:szCs w:val="22"/>
          <w:lang w:val="en-GB"/>
        </w:rPr>
        <w:t xml:space="preserve"> [128]. Lord Collins further held at paragraph 143 that "there is nothing to suggest that [Article 21 of the MLCBI] applies to the recognition and enforcement of foreign judgments against third parties." </w:t>
      </w:r>
    </w:p>
    <w:p w14:paraId="1A9CEFF1" w14:textId="77777777" w:rsidR="00C4725C" w:rsidRDefault="00C4725C" w:rsidP="00C4725C">
      <w:pPr>
        <w:jc w:val="both"/>
        <w:rPr>
          <w:rFonts w:ascii="Arial" w:hAnsi="Arial" w:cs="Arial"/>
          <w:color w:val="000000" w:themeColor="text1"/>
          <w:sz w:val="22"/>
          <w:szCs w:val="22"/>
          <w:lang w:val="en-GB"/>
        </w:rPr>
      </w:pPr>
    </w:p>
    <w:p w14:paraId="4184BAFC" w14:textId="3CA4B71E" w:rsidR="002253D8" w:rsidRPr="00C67A00" w:rsidRDefault="00C4725C" w:rsidP="00DB5A5A">
      <w:pPr>
        <w:jc w:val="both"/>
        <w:rPr>
          <w:rFonts w:ascii="Arial" w:hAnsi="Arial" w:cs="Arial"/>
          <w:color w:val="000000" w:themeColor="text1"/>
          <w:sz w:val="22"/>
          <w:szCs w:val="22"/>
          <w:lang w:val="en-GB"/>
        </w:rPr>
      </w:pPr>
      <w:r w:rsidRPr="00352D91">
        <w:rPr>
          <w:rFonts w:ascii="Arial" w:hAnsi="Arial" w:cs="Arial"/>
          <w:color w:val="000000" w:themeColor="text1"/>
          <w:sz w:val="22"/>
          <w:szCs w:val="22"/>
          <w:lang w:val="en-GB"/>
        </w:rPr>
        <w:t xml:space="preserve">Moreover, section 426(5) of the Insolvency Act 1986 (UK) authorises the local court to "apply, in relation to any matters specified in the request, the insolvency law which is applicable by either court in relation to comparable matters falling within its jurisdiction. Conversely, the </w:t>
      </w:r>
      <w:r w:rsidRPr="00352D91">
        <w:rPr>
          <w:rFonts w:ascii="Arial" w:hAnsi="Arial" w:cs="Arial"/>
          <w:sz w:val="22"/>
          <w:szCs w:val="22"/>
        </w:rPr>
        <w:t xml:space="preserve">English court may provide insolvency help to foreign courts under section 146 </w:t>
      </w:r>
      <w:r w:rsidRPr="00352D91">
        <w:rPr>
          <w:rFonts w:ascii="Arial" w:hAnsi="Arial" w:cs="Arial"/>
          <w:color w:val="000000" w:themeColor="text1"/>
          <w:sz w:val="22"/>
          <w:szCs w:val="22"/>
          <w:lang w:val="en-GB"/>
        </w:rPr>
        <w:t>of the Insolvency Act 1986 (UK)</w:t>
      </w:r>
      <w:r w:rsidRPr="00352D91">
        <w:rPr>
          <w:rFonts w:ascii="Arial" w:hAnsi="Arial" w:cs="Arial"/>
          <w:sz w:val="22"/>
          <w:szCs w:val="22"/>
        </w:rPr>
        <w:t>.</w:t>
      </w:r>
      <w:r w:rsidR="002253D8" w:rsidRPr="00DA42DA">
        <w:rPr>
          <w:rFonts w:ascii="Avenir Next" w:hAnsi="Avenir Next" w:cs="Arial"/>
          <w:color w:val="808080" w:themeColor="background1" w:themeShade="80"/>
          <w:sz w:val="22"/>
          <w:szCs w:val="22"/>
          <w:lang w:val="en-GB"/>
        </w:rPr>
        <w:t>]</w:t>
      </w:r>
    </w:p>
    <w:p w14:paraId="75E78F15" w14:textId="77777777" w:rsidR="004E1D03" w:rsidRPr="00DB5A5A" w:rsidRDefault="004E1D03" w:rsidP="00692852">
      <w:pPr>
        <w:jc w:val="both"/>
        <w:rPr>
          <w:rFonts w:ascii="Avenir Next" w:hAnsi="Avenir Next" w:cs="Arial"/>
          <w:sz w:val="22"/>
          <w:szCs w:val="22"/>
        </w:rPr>
      </w:pPr>
    </w:p>
    <w:p w14:paraId="77D9CF90" w14:textId="456ED50F"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lastRenderedPageBreak/>
        <w:t xml:space="preserve">Question 4.2 [Maximum </w:t>
      </w:r>
      <w:r w:rsidR="00231CAE">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7195E3AA" w14:textId="77777777" w:rsidR="003A2F5D" w:rsidRDefault="003A2F5D" w:rsidP="00692852">
      <w:pPr>
        <w:jc w:val="both"/>
        <w:rPr>
          <w:rFonts w:ascii="Avenir Next" w:hAnsi="Avenir Next" w:cs="Arial"/>
          <w:b/>
          <w:bCs/>
          <w:sz w:val="22"/>
          <w:szCs w:val="22"/>
          <w:lang w:val="en-GB"/>
        </w:rPr>
      </w:pPr>
    </w:p>
    <w:p w14:paraId="1FA52FF4" w14:textId="11D835E8" w:rsidR="009F0C5A" w:rsidRPr="009F0C5A" w:rsidRDefault="009F0C5A" w:rsidP="009F0C5A">
      <w:pPr>
        <w:jc w:val="both"/>
        <w:rPr>
          <w:rFonts w:ascii="Avenir Next" w:hAnsi="Avenir Next" w:cs="Arial"/>
          <w:sz w:val="22"/>
          <w:szCs w:val="28"/>
        </w:rPr>
      </w:pPr>
      <w:r w:rsidRPr="009F0C5A">
        <w:rPr>
          <w:rFonts w:ascii="Avenir Next" w:hAnsi="Avenir Next" w:cs="Arial"/>
          <w:sz w:val="22"/>
          <w:szCs w:val="28"/>
        </w:rPr>
        <w:t xml:space="preserve">For purposes of this part question assume that Norton Cars </w:t>
      </w:r>
      <w:r>
        <w:rPr>
          <w:rFonts w:ascii="Avenir Next" w:hAnsi="Avenir Next" w:cs="Arial"/>
          <w:sz w:val="22"/>
          <w:szCs w:val="28"/>
        </w:rPr>
        <w:t xml:space="preserve">Inc </w:t>
      </w:r>
      <w:r w:rsidRPr="009F0C5A">
        <w:rPr>
          <w:rFonts w:ascii="Avenir Next" w:hAnsi="Avenir Next" w:cs="Arial"/>
          <w:sz w:val="22"/>
          <w:szCs w:val="28"/>
        </w:rPr>
        <w:t xml:space="preserve">shifted its COMI to Italy when England exited the EU. At the same time, its main operations transpired in Germany, but its management </w:t>
      </w:r>
      <w:proofErr w:type="gramStart"/>
      <w:r w:rsidRPr="009F0C5A">
        <w:rPr>
          <w:rFonts w:ascii="Avenir Next" w:hAnsi="Avenir Next" w:cs="Arial"/>
          <w:sz w:val="22"/>
          <w:szCs w:val="28"/>
        </w:rPr>
        <w:t>was directed</w:t>
      </w:r>
      <w:proofErr w:type="gramEnd"/>
      <w:r w:rsidRPr="009F0C5A">
        <w:rPr>
          <w:rFonts w:ascii="Avenir Next" w:hAnsi="Avenir Next" w:cs="Arial"/>
          <w:sz w:val="22"/>
          <w:szCs w:val="28"/>
        </w:rPr>
        <w:t xml:space="preserve"> from Italy. </w:t>
      </w:r>
    </w:p>
    <w:p w14:paraId="1F2D6E6C" w14:textId="77777777" w:rsidR="009F0C5A" w:rsidRPr="009F0C5A" w:rsidRDefault="009F0C5A" w:rsidP="009F0C5A">
      <w:pPr>
        <w:jc w:val="both"/>
        <w:rPr>
          <w:rFonts w:ascii="Avenir Next" w:hAnsi="Avenir Next" w:cs="Arial"/>
          <w:sz w:val="22"/>
          <w:szCs w:val="28"/>
        </w:rPr>
      </w:pPr>
    </w:p>
    <w:p w14:paraId="2CF1E35A" w14:textId="2F4CB876" w:rsidR="009F0C5A" w:rsidRDefault="009F0C5A" w:rsidP="009F0C5A">
      <w:pPr>
        <w:jc w:val="both"/>
        <w:rPr>
          <w:rFonts w:ascii="Avenir Next" w:hAnsi="Avenir Next" w:cs="Arial"/>
          <w:sz w:val="22"/>
          <w:szCs w:val="28"/>
        </w:rPr>
      </w:pPr>
      <w:r w:rsidRPr="009F0C5A">
        <w:rPr>
          <w:rFonts w:ascii="Avenir Next" w:hAnsi="Avenir Next" w:cs="Arial"/>
          <w:sz w:val="22"/>
          <w:szCs w:val="28"/>
        </w:rPr>
        <w:t>Advise as to the appropriate legal source(s) to be used in a cross-border insolvency matter between Italy and Germany</w:t>
      </w:r>
      <w:r w:rsidR="007D47FB">
        <w:rPr>
          <w:rFonts w:ascii="Avenir Next" w:hAnsi="Avenir Next" w:cs="Arial"/>
          <w:sz w:val="22"/>
          <w:szCs w:val="28"/>
        </w:rPr>
        <w:t>,</w:t>
      </w:r>
      <w:r w:rsidRPr="009F0C5A">
        <w:rPr>
          <w:rFonts w:ascii="Avenir Next" w:hAnsi="Avenir Next" w:cs="Arial"/>
          <w:sz w:val="22"/>
          <w:szCs w:val="28"/>
        </w:rPr>
        <w:t xml:space="preserve"> </w:t>
      </w:r>
      <w:proofErr w:type="gramStart"/>
      <w:r w:rsidRPr="009F0C5A">
        <w:rPr>
          <w:rFonts w:ascii="Avenir Next" w:hAnsi="Avenir Next" w:cs="Arial"/>
          <w:sz w:val="22"/>
          <w:szCs w:val="28"/>
        </w:rPr>
        <w:t>and also</w:t>
      </w:r>
      <w:proofErr w:type="gramEnd"/>
      <w:r w:rsidRPr="009F0C5A">
        <w:rPr>
          <w:rFonts w:ascii="Avenir Next" w:hAnsi="Avenir Next" w:cs="Arial"/>
          <w:sz w:val="22"/>
          <w:szCs w:val="28"/>
        </w:rPr>
        <w:t xml:space="preserve"> explain in which country the main proceeding should be opened in terms of applicable law.</w:t>
      </w:r>
    </w:p>
    <w:p w14:paraId="3B0A5295" w14:textId="77777777" w:rsidR="002253D8" w:rsidRDefault="002253D8" w:rsidP="009F0C5A">
      <w:pPr>
        <w:jc w:val="both"/>
        <w:rPr>
          <w:rFonts w:ascii="Avenir Next" w:hAnsi="Avenir Next" w:cs="Arial"/>
          <w:sz w:val="22"/>
          <w:szCs w:val="28"/>
        </w:rPr>
      </w:pPr>
    </w:p>
    <w:p w14:paraId="5F1F100F" w14:textId="29FC29C8" w:rsidR="00C67A00" w:rsidRDefault="002253D8" w:rsidP="002253D8">
      <w:pPr>
        <w:jc w:val="both"/>
        <w:rPr>
          <w:rFonts w:ascii="Arial" w:hAnsi="Arial" w:cs="Arial"/>
          <w:sz w:val="22"/>
          <w:szCs w:val="22"/>
          <w:lang w:val="en-GB"/>
        </w:rPr>
      </w:pPr>
      <w:r w:rsidRPr="00DA42DA">
        <w:rPr>
          <w:rFonts w:ascii="Avenir Next" w:hAnsi="Avenir Next" w:cs="Arial"/>
          <w:color w:val="808080" w:themeColor="background1" w:themeShade="80"/>
          <w:sz w:val="22"/>
          <w:szCs w:val="22"/>
          <w:lang w:val="en-GB"/>
        </w:rPr>
        <w:t>[</w:t>
      </w:r>
      <w:r w:rsidR="004230D6" w:rsidRPr="004516E4">
        <w:rPr>
          <w:rFonts w:ascii="Arial" w:hAnsi="Arial" w:cs="Arial"/>
          <w:sz w:val="22"/>
          <w:szCs w:val="28"/>
        </w:rPr>
        <w:t>As to the appropriate legal source(s) to be used in a cross-border insolvency matter between Italy and Germany, we would advise in the first instance that both Italy and Germany would be subject to EU law.</w:t>
      </w:r>
      <w:r w:rsidR="004230D6" w:rsidRPr="004516E4">
        <w:rPr>
          <w:rFonts w:ascii="Arial" w:hAnsi="Arial" w:cs="Arial"/>
          <w:sz w:val="22"/>
          <w:szCs w:val="22"/>
          <w:lang w:val="en-GB"/>
        </w:rPr>
        <w:t xml:space="preserve"> </w:t>
      </w:r>
      <w:r w:rsidR="004230D6">
        <w:rPr>
          <w:rFonts w:ascii="Arial" w:hAnsi="Arial" w:cs="Arial"/>
          <w:sz w:val="22"/>
          <w:szCs w:val="22"/>
          <w:lang w:val="en-GB"/>
        </w:rPr>
        <w:t>T</w:t>
      </w:r>
      <w:r w:rsidR="00C67A00" w:rsidRPr="00352D91">
        <w:rPr>
          <w:rFonts w:ascii="Arial" w:hAnsi="Arial" w:cs="Arial"/>
          <w:sz w:val="22"/>
          <w:szCs w:val="22"/>
          <w:lang w:val="en-GB"/>
        </w:rPr>
        <w:t>he Council Regulation on Insolvency Proceedings (European Insolvency Regulation) (2000)</w:t>
      </w:r>
      <w:r w:rsidR="000F477F">
        <w:rPr>
          <w:rFonts w:ascii="Arial" w:hAnsi="Arial" w:cs="Arial"/>
          <w:sz w:val="22"/>
          <w:szCs w:val="22"/>
          <w:lang w:val="en-GB"/>
        </w:rPr>
        <w:t xml:space="preserve"> (</w:t>
      </w:r>
      <w:r w:rsidR="000F477F" w:rsidRPr="000F477F">
        <w:rPr>
          <w:rFonts w:ascii="Arial" w:hAnsi="Arial" w:cs="Arial"/>
          <w:b/>
          <w:bCs/>
          <w:sz w:val="22"/>
          <w:szCs w:val="22"/>
          <w:lang w:val="en-GB"/>
        </w:rPr>
        <w:t>EIR</w:t>
      </w:r>
      <w:r w:rsidR="000F477F">
        <w:rPr>
          <w:rFonts w:ascii="Arial" w:hAnsi="Arial" w:cs="Arial"/>
          <w:sz w:val="22"/>
          <w:szCs w:val="22"/>
          <w:lang w:val="en-GB"/>
        </w:rPr>
        <w:t>)</w:t>
      </w:r>
      <w:r w:rsidR="00C67A00" w:rsidRPr="00352D91">
        <w:rPr>
          <w:rFonts w:ascii="Arial" w:hAnsi="Arial" w:cs="Arial"/>
          <w:sz w:val="22"/>
          <w:szCs w:val="22"/>
          <w:lang w:val="en-GB"/>
        </w:rPr>
        <w:t xml:space="preserve">, which applies in all European Union member states except Denmark, was reviewed after a decade’s operation. </w:t>
      </w:r>
      <w:r w:rsidR="0056289C" w:rsidRPr="00D6439C">
        <w:rPr>
          <w:rFonts w:ascii="Arial" w:hAnsi="Arial" w:cs="Arial"/>
          <w:color w:val="000000" w:themeColor="text1"/>
          <w:sz w:val="22"/>
          <w:szCs w:val="22"/>
          <w:lang w:val="en-GB"/>
        </w:rPr>
        <w:t xml:space="preserve">This was reviewed and amended resulting in the current multilateral "instrument" on international insolvencies, that is, the EU Regulation (EU) 2015/848 of the European Parliament and Council of 20 May 2015 on Insolvency Proceedings (Recast) </w:t>
      </w:r>
      <w:r w:rsidR="000F477F">
        <w:rPr>
          <w:rFonts w:ascii="Arial" w:hAnsi="Arial" w:cs="Arial"/>
          <w:color w:val="000000" w:themeColor="text1"/>
          <w:sz w:val="22"/>
          <w:szCs w:val="22"/>
          <w:lang w:val="en-GB"/>
        </w:rPr>
        <w:t xml:space="preserve">(2015) </w:t>
      </w:r>
      <w:r w:rsidR="0056289C" w:rsidRPr="00D6439C">
        <w:rPr>
          <w:rFonts w:ascii="Arial" w:hAnsi="Arial" w:cs="Arial"/>
          <w:color w:val="000000" w:themeColor="text1"/>
          <w:sz w:val="22"/>
          <w:szCs w:val="22"/>
          <w:lang w:val="en-GB"/>
        </w:rPr>
        <w:t>(</w:t>
      </w:r>
      <w:r w:rsidR="0056289C" w:rsidRPr="00D6439C">
        <w:rPr>
          <w:rFonts w:ascii="Arial" w:hAnsi="Arial" w:cs="Arial"/>
          <w:b/>
          <w:bCs/>
          <w:color w:val="000000" w:themeColor="text1"/>
          <w:sz w:val="22"/>
          <w:szCs w:val="22"/>
          <w:lang w:val="en-GB"/>
        </w:rPr>
        <w:t>EIR Recast</w:t>
      </w:r>
      <w:r w:rsidR="0056289C" w:rsidRPr="00D6439C">
        <w:rPr>
          <w:rFonts w:ascii="Arial" w:hAnsi="Arial" w:cs="Arial"/>
          <w:color w:val="000000" w:themeColor="text1"/>
          <w:sz w:val="22"/>
          <w:szCs w:val="22"/>
          <w:lang w:val="en-GB"/>
        </w:rPr>
        <w:t>)</w:t>
      </w:r>
      <w:r w:rsidR="000F477F">
        <w:rPr>
          <w:rFonts w:ascii="Arial" w:hAnsi="Arial" w:cs="Arial"/>
          <w:color w:val="000000" w:themeColor="text1"/>
          <w:sz w:val="22"/>
          <w:szCs w:val="22"/>
          <w:lang w:val="en-GB"/>
        </w:rPr>
        <w:t xml:space="preserve"> </w:t>
      </w:r>
      <w:r w:rsidR="000F477F" w:rsidRPr="00352D91">
        <w:rPr>
          <w:rFonts w:ascii="Arial" w:hAnsi="Arial" w:cs="Arial"/>
          <w:sz w:val="22"/>
          <w:szCs w:val="22"/>
          <w:lang w:val="en-GB"/>
        </w:rPr>
        <w:t xml:space="preserve">adopted in 2015 and </w:t>
      </w:r>
      <w:r w:rsidR="004516E4">
        <w:rPr>
          <w:rFonts w:ascii="Arial" w:hAnsi="Arial" w:cs="Arial"/>
          <w:sz w:val="22"/>
          <w:szCs w:val="22"/>
          <w:lang w:val="en-GB"/>
        </w:rPr>
        <w:t>taking</w:t>
      </w:r>
      <w:r w:rsidR="000F477F" w:rsidRPr="00352D91">
        <w:rPr>
          <w:rFonts w:ascii="Arial" w:hAnsi="Arial" w:cs="Arial"/>
          <w:sz w:val="22"/>
          <w:szCs w:val="22"/>
          <w:lang w:val="en-GB"/>
        </w:rPr>
        <w:t xml:space="preserve"> effect in June 2017</w:t>
      </w:r>
      <w:r w:rsidR="0056289C" w:rsidRPr="00D6439C">
        <w:rPr>
          <w:rFonts w:ascii="Arial" w:hAnsi="Arial" w:cs="Arial"/>
          <w:color w:val="000000" w:themeColor="text1"/>
          <w:sz w:val="22"/>
          <w:szCs w:val="22"/>
          <w:lang w:val="en-GB"/>
        </w:rPr>
        <w:t>. A further recent amendment to the EIR Recast by way of Regulation 2021/2260 of 15 December 2021 replaced Annexures A and B and came into effect for most EU member States in January 2022.</w:t>
      </w:r>
      <w:r w:rsidR="000F477F">
        <w:rPr>
          <w:rFonts w:ascii="Arial" w:hAnsi="Arial" w:cs="Arial"/>
          <w:color w:val="000000" w:themeColor="text1"/>
          <w:sz w:val="22"/>
          <w:szCs w:val="22"/>
          <w:lang w:val="en-GB"/>
        </w:rPr>
        <w:t xml:space="preserve"> </w:t>
      </w:r>
      <w:r w:rsidR="0056289C">
        <w:rPr>
          <w:rFonts w:ascii="Arial" w:hAnsi="Arial" w:cs="Arial"/>
          <w:sz w:val="22"/>
          <w:szCs w:val="22"/>
          <w:lang w:val="en-GB"/>
        </w:rPr>
        <w:t>Both Italy and Germany are EU Member States and as such both are subject to the EU Regulation</w:t>
      </w:r>
      <w:r w:rsidR="004516E4">
        <w:rPr>
          <w:rFonts w:ascii="Arial" w:hAnsi="Arial" w:cs="Arial"/>
          <w:sz w:val="22"/>
          <w:szCs w:val="22"/>
          <w:lang w:val="en-GB"/>
        </w:rPr>
        <w:t xml:space="preserve"> / EIR Recast as amended</w:t>
      </w:r>
      <w:r w:rsidR="0056289C">
        <w:rPr>
          <w:rFonts w:ascii="Arial" w:hAnsi="Arial" w:cs="Arial"/>
          <w:sz w:val="22"/>
          <w:szCs w:val="22"/>
          <w:lang w:val="en-GB"/>
        </w:rPr>
        <w:t>.</w:t>
      </w:r>
    </w:p>
    <w:p w14:paraId="3E6BD970" w14:textId="77777777" w:rsidR="00C67A00" w:rsidRDefault="00C67A00" w:rsidP="002253D8">
      <w:pPr>
        <w:jc w:val="both"/>
        <w:rPr>
          <w:rFonts w:ascii="Arial" w:hAnsi="Arial" w:cs="Arial"/>
          <w:sz w:val="22"/>
          <w:szCs w:val="22"/>
          <w:lang w:val="en-GB"/>
        </w:rPr>
      </w:pPr>
    </w:p>
    <w:p w14:paraId="206F8D5E" w14:textId="228EBD91" w:rsidR="000F477F" w:rsidRDefault="006C1AE5" w:rsidP="00C67A00">
      <w:pPr>
        <w:jc w:val="both"/>
        <w:rPr>
          <w:rFonts w:ascii="Arial" w:hAnsi="Arial" w:cs="Arial"/>
          <w:color w:val="000000" w:themeColor="text1"/>
          <w:sz w:val="22"/>
          <w:szCs w:val="22"/>
          <w:lang w:val="en-GB"/>
        </w:rPr>
      </w:pPr>
      <w:r>
        <w:rPr>
          <w:rFonts w:ascii="Arial" w:hAnsi="Arial" w:cs="Arial"/>
          <w:color w:val="000000" w:themeColor="text1"/>
          <w:sz w:val="22"/>
          <w:szCs w:val="22"/>
          <w:lang w:val="en-GB"/>
        </w:rPr>
        <w:t>T</w:t>
      </w:r>
      <w:r w:rsidR="00C67A00">
        <w:rPr>
          <w:rFonts w:ascii="Arial" w:hAnsi="Arial" w:cs="Arial"/>
          <w:color w:val="000000" w:themeColor="text1"/>
          <w:sz w:val="22"/>
          <w:szCs w:val="22"/>
          <w:lang w:val="en-GB"/>
        </w:rPr>
        <w:t xml:space="preserve">he EIR </w:t>
      </w:r>
      <w:r w:rsidR="004516E4">
        <w:rPr>
          <w:rFonts w:ascii="Arial" w:hAnsi="Arial" w:cs="Arial"/>
          <w:color w:val="000000" w:themeColor="text1"/>
          <w:sz w:val="22"/>
          <w:szCs w:val="22"/>
          <w:lang w:val="en-GB"/>
        </w:rPr>
        <w:t xml:space="preserve">Recast </w:t>
      </w:r>
      <w:r w:rsidR="00C67A00">
        <w:rPr>
          <w:rFonts w:ascii="Arial" w:hAnsi="Arial" w:cs="Arial"/>
          <w:color w:val="000000" w:themeColor="text1"/>
          <w:sz w:val="22"/>
          <w:szCs w:val="22"/>
          <w:lang w:val="en-GB"/>
        </w:rPr>
        <w:t xml:space="preserve">allocates jurisdictional competence to the courts of a member State within which is situated </w:t>
      </w:r>
      <w:r>
        <w:rPr>
          <w:rFonts w:ascii="Arial" w:hAnsi="Arial" w:cs="Arial"/>
          <w:color w:val="000000" w:themeColor="text1"/>
          <w:sz w:val="22"/>
          <w:szCs w:val="22"/>
          <w:lang w:val="en-GB"/>
        </w:rPr>
        <w:t>the "centre of the debtor's main interests" (</w:t>
      </w:r>
      <w:r w:rsidRPr="004516E4">
        <w:rPr>
          <w:rFonts w:ascii="Arial" w:hAnsi="Arial" w:cs="Arial"/>
          <w:b/>
          <w:bCs/>
          <w:color w:val="000000" w:themeColor="text1"/>
          <w:sz w:val="22"/>
          <w:szCs w:val="22"/>
          <w:lang w:val="en-GB"/>
        </w:rPr>
        <w:t>COMI</w:t>
      </w:r>
      <w:r>
        <w:rPr>
          <w:rFonts w:ascii="Arial" w:hAnsi="Arial" w:cs="Arial"/>
          <w:color w:val="000000" w:themeColor="text1"/>
          <w:sz w:val="22"/>
          <w:szCs w:val="22"/>
          <w:lang w:val="en-GB"/>
        </w:rPr>
        <w:t xml:space="preserve">), which is defined in the Art.3(1) of EIR Recast as "…the place where the debtor conducts the administration of its interests on a regular </w:t>
      </w:r>
      <w:proofErr w:type="gramStart"/>
      <w:r>
        <w:rPr>
          <w:rFonts w:ascii="Arial" w:hAnsi="Arial" w:cs="Arial"/>
          <w:color w:val="000000" w:themeColor="text1"/>
          <w:sz w:val="22"/>
          <w:szCs w:val="22"/>
          <w:lang w:val="en-GB"/>
        </w:rPr>
        <w:t>basis</w:t>
      </w:r>
      <w:proofErr w:type="gramEnd"/>
      <w:r>
        <w:rPr>
          <w:rFonts w:ascii="Arial" w:hAnsi="Arial" w:cs="Arial"/>
          <w:color w:val="000000" w:themeColor="text1"/>
          <w:sz w:val="22"/>
          <w:szCs w:val="22"/>
          <w:lang w:val="en-GB"/>
        </w:rPr>
        <w:t xml:space="preserve"> and which is ascertainable by third parties".</w:t>
      </w:r>
      <w:r w:rsidR="00296B8B">
        <w:rPr>
          <w:rFonts w:ascii="Arial" w:hAnsi="Arial" w:cs="Arial"/>
          <w:color w:val="000000" w:themeColor="text1"/>
          <w:sz w:val="22"/>
          <w:szCs w:val="22"/>
          <w:lang w:val="en-GB"/>
        </w:rPr>
        <w:t xml:space="preserve"> </w:t>
      </w:r>
      <w:proofErr w:type="gramStart"/>
      <w:r w:rsidR="00296B8B">
        <w:rPr>
          <w:rFonts w:ascii="Arial" w:hAnsi="Arial" w:cs="Arial"/>
          <w:color w:val="000000" w:themeColor="text1"/>
          <w:sz w:val="22"/>
          <w:szCs w:val="22"/>
          <w:lang w:val="en-GB"/>
        </w:rPr>
        <w:t>In light of</w:t>
      </w:r>
      <w:proofErr w:type="gramEnd"/>
      <w:r w:rsidR="00296B8B">
        <w:rPr>
          <w:rFonts w:ascii="Arial" w:hAnsi="Arial" w:cs="Arial"/>
          <w:color w:val="000000" w:themeColor="text1"/>
          <w:sz w:val="22"/>
          <w:szCs w:val="22"/>
          <w:lang w:val="en-GB"/>
        </w:rPr>
        <w:t xml:space="preserve"> this, as </w:t>
      </w:r>
      <w:r w:rsidR="00296B8B" w:rsidRPr="00296B8B">
        <w:rPr>
          <w:rFonts w:ascii="Arial" w:hAnsi="Arial" w:cs="Arial"/>
          <w:color w:val="000000" w:themeColor="text1"/>
          <w:sz w:val="22"/>
          <w:szCs w:val="22"/>
          <w:lang w:val="en-GB"/>
        </w:rPr>
        <w:t>Norton Cars Inc shifted its COMI to Italy</w:t>
      </w:r>
      <w:r>
        <w:rPr>
          <w:rFonts w:ascii="Arial" w:hAnsi="Arial" w:cs="Arial"/>
          <w:color w:val="000000" w:themeColor="text1"/>
          <w:sz w:val="22"/>
          <w:szCs w:val="22"/>
          <w:lang w:val="en-GB"/>
        </w:rPr>
        <w:t xml:space="preserve"> </w:t>
      </w:r>
      <w:r w:rsidR="00296B8B" w:rsidRPr="00296B8B">
        <w:rPr>
          <w:rFonts w:ascii="Arial" w:hAnsi="Arial" w:cs="Arial"/>
          <w:color w:val="000000" w:themeColor="text1"/>
          <w:sz w:val="22"/>
          <w:szCs w:val="22"/>
          <w:lang w:val="en-GB"/>
        </w:rPr>
        <w:t>when England exited the EU</w:t>
      </w:r>
      <w:r w:rsidR="00296B8B">
        <w:rPr>
          <w:rFonts w:ascii="Arial" w:hAnsi="Arial" w:cs="Arial"/>
          <w:color w:val="000000" w:themeColor="text1"/>
          <w:sz w:val="22"/>
          <w:szCs w:val="22"/>
          <w:lang w:val="en-GB"/>
        </w:rPr>
        <w:t xml:space="preserve"> and </w:t>
      </w:r>
      <w:r w:rsidR="00296B8B" w:rsidRPr="00296B8B">
        <w:rPr>
          <w:rFonts w:ascii="Arial" w:hAnsi="Arial" w:cs="Arial"/>
          <w:color w:val="000000" w:themeColor="text1"/>
          <w:sz w:val="22"/>
          <w:szCs w:val="22"/>
          <w:lang w:val="en-GB"/>
        </w:rPr>
        <w:t>its management was directed from Italy</w:t>
      </w:r>
      <w:r w:rsidR="00296B8B">
        <w:rPr>
          <w:rFonts w:ascii="Arial" w:hAnsi="Arial" w:cs="Arial"/>
          <w:color w:val="000000" w:themeColor="text1"/>
          <w:sz w:val="22"/>
          <w:szCs w:val="22"/>
          <w:lang w:val="en-GB"/>
        </w:rPr>
        <w:t xml:space="preserve">, Italy may the country </w:t>
      </w:r>
      <w:r w:rsidR="00296B8B" w:rsidRPr="00296B8B">
        <w:rPr>
          <w:rFonts w:ascii="Arial" w:hAnsi="Arial" w:cs="Arial"/>
          <w:color w:val="000000" w:themeColor="text1"/>
          <w:sz w:val="22"/>
          <w:szCs w:val="22"/>
          <w:lang w:val="en-GB"/>
        </w:rPr>
        <w:t>in which the main proceeding should be opened in terms of applicable law</w:t>
      </w:r>
      <w:r w:rsidR="00296B8B">
        <w:rPr>
          <w:rFonts w:ascii="Arial" w:hAnsi="Arial" w:cs="Arial"/>
          <w:color w:val="000000" w:themeColor="text1"/>
          <w:sz w:val="22"/>
          <w:szCs w:val="22"/>
          <w:lang w:val="en-GB"/>
        </w:rPr>
        <w:t xml:space="preserve"> because the EIR allocates primary jurisdiction based on the debtor's (Norton) COMI</w:t>
      </w:r>
      <w:r w:rsidR="0056289C">
        <w:rPr>
          <w:rFonts w:ascii="Arial" w:hAnsi="Arial" w:cs="Arial"/>
          <w:color w:val="000000" w:themeColor="text1"/>
          <w:sz w:val="22"/>
          <w:szCs w:val="22"/>
          <w:lang w:val="en-GB"/>
        </w:rPr>
        <w:t xml:space="preserve">. Under Article 7.1 of EIR Recast, which regulates the applicable law in proceedings subject to the Regulation and states that "[s]ave as otherwise provided in this Regulation, the law applicable to insolvency proceedings and their effects shall be that of … the 'State of the opening of proceedings'", Italian </w:t>
      </w:r>
      <w:r w:rsidR="004516E4">
        <w:rPr>
          <w:rFonts w:ascii="Arial" w:hAnsi="Arial" w:cs="Arial"/>
          <w:color w:val="000000" w:themeColor="text1"/>
          <w:sz w:val="22"/>
          <w:szCs w:val="22"/>
          <w:lang w:val="en-GB"/>
        </w:rPr>
        <w:t xml:space="preserve">insolvency </w:t>
      </w:r>
      <w:r w:rsidR="0056289C">
        <w:rPr>
          <w:rFonts w:ascii="Arial" w:hAnsi="Arial" w:cs="Arial"/>
          <w:color w:val="000000" w:themeColor="text1"/>
          <w:sz w:val="22"/>
          <w:szCs w:val="22"/>
          <w:lang w:val="en-GB"/>
        </w:rPr>
        <w:t xml:space="preserve">law </w:t>
      </w:r>
      <w:r w:rsidR="004516E4">
        <w:rPr>
          <w:rFonts w:ascii="Arial" w:hAnsi="Arial" w:cs="Arial"/>
          <w:color w:val="000000" w:themeColor="text1"/>
          <w:sz w:val="22"/>
          <w:szCs w:val="22"/>
          <w:lang w:val="en-GB"/>
        </w:rPr>
        <w:t>would</w:t>
      </w:r>
      <w:r w:rsidR="0056289C">
        <w:rPr>
          <w:rFonts w:ascii="Arial" w:hAnsi="Arial" w:cs="Arial"/>
          <w:color w:val="000000" w:themeColor="text1"/>
          <w:sz w:val="22"/>
          <w:szCs w:val="22"/>
          <w:lang w:val="en-GB"/>
        </w:rPr>
        <w:t xml:space="preserve"> be the applicable </w:t>
      </w:r>
      <w:r w:rsidR="004516E4">
        <w:rPr>
          <w:rFonts w:ascii="Arial" w:hAnsi="Arial" w:cs="Arial"/>
          <w:color w:val="000000" w:themeColor="text1"/>
          <w:sz w:val="22"/>
          <w:szCs w:val="22"/>
          <w:lang w:val="en-GB"/>
        </w:rPr>
        <w:t xml:space="preserve">insolvency </w:t>
      </w:r>
      <w:r w:rsidR="0056289C">
        <w:rPr>
          <w:rFonts w:ascii="Arial" w:hAnsi="Arial" w:cs="Arial"/>
          <w:color w:val="000000" w:themeColor="text1"/>
          <w:sz w:val="22"/>
          <w:szCs w:val="22"/>
          <w:lang w:val="en-GB"/>
        </w:rPr>
        <w:t xml:space="preserve">law in the main proceedings. </w:t>
      </w:r>
      <w:r w:rsidR="004516E4" w:rsidRPr="004516E4">
        <w:rPr>
          <w:rFonts w:ascii="Arial" w:hAnsi="Arial" w:cs="Arial"/>
          <w:color w:val="000000" w:themeColor="text1"/>
          <w:sz w:val="22"/>
          <w:szCs w:val="22"/>
          <w:lang w:val="en-GB"/>
        </w:rPr>
        <w:t>Recently, the insolvency law reform (legislative decree no.14 of 12 January 2019, come into force on 15 July 2022, with further subsequent amendments) has replaced the old Italian Bankruptcy Law with a new Crisis and Insolvency Code (the “</w:t>
      </w:r>
      <w:r w:rsidR="004516E4" w:rsidRPr="004516E4">
        <w:rPr>
          <w:rFonts w:ascii="Arial" w:hAnsi="Arial" w:cs="Arial"/>
          <w:b/>
          <w:bCs/>
          <w:color w:val="000000" w:themeColor="text1"/>
          <w:sz w:val="22"/>
          <w:szCs w:val="22"/>
          <w:lang w:val="en-GB"/>
        </w:rPr>
        <w:t>Insolvency Code</w:t>
      </w:r>
      <w:r w:rsidR="004516E4" w:rsidRPr="004516E4">
        <w:rPr>
          <w:rFonts w:ascii="Arial" w:hAnsi="Arial" w:cs="Arial"/>
          <w:color w:val="000000" w:themeColor="text1"/>
          <w:sz w:val="22"/>
          <w:szCs w:val="22"/>
          <w:lang w:val="en-GB"/>
        </w:rPr>
        <w:t xml:space="preserve">”). </w:t>
      </w:r>
      <w:r w:rsidR="004516E4" w:rsidRPr="00732638">
        <w:rPr>
          <w:rFonts w:ascii="Arial" w:hAnsi="Arial" w:cs="Arial"/>
          <w:color w:val="000000" w:themeColor="text1"/>
          <w:sz w:val="22"/>
          <w:szCs w:val="22"/>
          <w:lang w:val="en-GB"/>
        </w:rPr>
        <w:t>Proceedings that are commenced in an EU Member State (except Denmark)</w:t>
      </w:r>
      <w:r w:rsidR="004516E4">
        <w:rPr>
          <w:rFonts w:ascii="Arial" w:hAnsi="Arial" w:cs="Arial"/>
          <w:color w:val="000000" w:themeColor="text1"/>
          <w:sz w:val="22"/>
          <w:szCs w:val="22"/>
          <w:lang w:val="en-GB"/>
        </w:rPr>
        <w:t>, in this case Italy</w:t>
      </w:r>
      <w:r w:rsidR="004516E4" w:rsidRPr="00732638">
        <w:rPr>
          <w:rFonts w:ascii="Arial" w:hAnsi="Arial" w:cs="Arial"/>
          <w:color w:val="000000" w:themeColor="text1"/>
          <w:sz w:val="22"/>
          <w:szCs w:val="22"/>
          <w:lang w:val="en-GB"/>
        </w:rPr>
        <w:t>, and listed in Annex A of the EIR, are recognised in Germany.</w:t>
      </w:r>
      <w:r w:rsidR="004516E4">
        <w:rPr>
          <w:rStyle w:val="FootnoteReference"/>
          <w:rFonts w:ascii="Arial" w:hAnsi="Arial" w:cs="Arial"/>
          <w:color w:val="000000" w:themeColor="text1"/>
          <w:sz w:val="22"/>
          <w:szCs w:val="22"/>
          <w:lang w:val="en-GB"/>
        </w:rPr>
        <w:footnoteReference w:id="40"/>
      </w:r>
      <w:r w:rsidR="004516E4">
        <w:rPr>
          <w:rFonts w:ascii="Arial" w:hAnsi="Arial" w:cs="Arial"/>
          <w:color w:val="000000" w:themeColor="text1"/>
          <w:sz w:val="22"/>
          <w:szCs w:val="22"/>
          <w:lang w:val="en-GB"/>
        </w:rPr>
        <w:t xml:space="preserve"> </w:t>
      </w:r>
      <w:r w:rsidR="0056289C">
        <w:rPr>
          <w:rFonts w:ascii="Arial" w:hAnsi="Arial" w:cs="Arial"/>
          <w:color w:val="000000" w:themeColor="text1"/>
          <w:sz w:val="22"/>
          <w:szCs w:val="22"/>
          <w:lang w:val="en-GB"/>
        </w:rPr>
        <w:t xml:space="preserve">(Note further that Article 7 also addresses the law determine "the conditions for the opening of those proceedings, their conduct and their closure"; and Articles 8 to 18 provide the applicable law to apply in respect of specific matter such as rights </w:t>
      </w:r>
      <w:r w:rsidR="0056289C" w:rsidRPr="0056289C">
        <w:rPr>
          <w:rFonts w:ascii="Arial" w:hAnsi="Arial" w:cs="Arial"/>
          <w:i/>
          <w:iCs/>
          <w:color w:val="000000" w:themeColor="text1"/>
          <w:sz w:val="22"/>
          <w:szCs w:val="22"/>
          <w:lang w:val="en-GB"/>
        </w:rPr>
        <w:t>in rem</w:t>
      </w:r>
      <w:r w:rsidR="0056289C">
        <w:rPr>
          <w:rFonts w:ascii="Arial" w:hAnsi="Arial" w:cs="Arial"/>
          <w:color w:val="000000" w:themeColor="text1"/>
          <w:sz w:val="22"/>
          <w:szCs w:val="22"/>
          <w:lang w:val="en-GB"/>
        </w:rPr>
        <w:t>; set-off; immovable property; employment; and detrimental acts.)</w:t>
      </w:r>
      <w:r w:rsidR="00732638">
        <w:rPr>
          <w:rFonts w:ascii="Arial" w:hAnsi="Arial" w:cs="Arial"/>
          <w:color w:val="000000" w:themeColor="text1"/>
          <w:sz w:val="22"/>
          <w:szCs w:val="22"/>
          <w:lang w:val="en-GB"/>
        </w:rPr>
        <w:t xml:space="preserve">. </w:t>
      </w:r>
    </w:p>
    <w:p w14:paraId="736485CB" w14:textId="77777777" w:rsidR="000F477F" w:rsidRDefault="000F477F" w:rsidP="00C67A00">
      <w:pPr>
        <w:jc w:val="both"/>
        <w:rPr>
          <w:rFonts w:ascii="Arial" w:hAnsi="Arial" w:cs="Arial"/>
          <w:color w:val="000000" w:themeColor="text1"/>
          <w:sz w:val="22"/>
          <w:szCs w:val="22"/>
          <w:lang w:val="en-GB"/>
        </w:rPr>
      </w:pPr>
    </w:p>
    <w:p w14:paraId="7BE85E2E" w14:textId="2BBE0412" w:rsidR="00C67A00" w:rsidRDefault="000F477F" w:rsidP="00C67A00">
      <w:p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However, </w:t>
      </w:r>
      <w:r w:rsidR="00EA3F79">
        <w:rPr>
          <w:rFonts w:ascii="Arial" w:hAnsi="Arial" w:cs="Arial"/>
          <w:color w:val="000000" w:themeColor="text1"/>
          <w:sz w:val="22"/>
          <w:szCs w:val="22"/>
          <w:lang w:val="en-GB"/>
        </w:rPr>
        <w:t xml:space="preserve">note that </w:t>
      </w:r>
      <w:r>
        <w:rPr>
          <w:rFonts w:ascii="Arial" w:hAnsi="Arial" w:cs="Arial"/>
          <w:color w:val="000000" w:themeColor="text1"/>
          <w:sz w:val="22"/>
          <w:szCs w:val="22"/>
          <w:lang w:val="en-GB"/>
        </w:rPr>
        <w:t>the EIR allows for the possibility of subsidiary territorial proceedings in other member States. These are permissible in circumstances where the debtor has an "establishment", which is defined as "…</w:t>
      </w:r>
      <w:r w:rsidRPr="000F477F">
        <w:rPr>
          <w:rFonts w:ascii="Arial" w:hAnsi="Arial" w:cs="Arial"/>
          <w:color w:val="000000" w:themeColor="text1"/>
          <w:sz w:val="22"/>
          <w:szCs w:val="22"/>
          <w:lang w:val="en-GB"/>
        </w:rPr>
        <w:t>any place of operations where a debtor carries out or has carried out in the 3-month period prior to the request to open main insolvency proceedings a non-transitory economic activity with human means and assets</w:t>
      </w:r>
      <w:r>
        <w:rPr>
          <w:rFonts w:ascii="Arial" w:hAnsi="Arial" w:cs="Arial"/>
          <w:color w:val="000000" w:themeColor="text1"/>
          <w:sz w:val="22"/>
          <w:szCs w:val="22"/>
          <w:lang w:val="en-GB"/>
        </w:rPr>
        <w:t>" (Art. 2(10) EIR</w:t>
      </w:r>
      <w:r w:rsidR="004230D6">
        <w:rPr>
          <w:rFonts w:ascii="Arial" w:hAnsi="Arial" w:cs="Arial"/>
          <w:color w:val="000000" w:themeColor="text1"/>
          <w:sz w:val="22"/>
          <w:szCs w:val="22"/>
          <w:lang w:val="en-GB"/>
        </w:rPr>
        <w:t xml:space="preserve"> Recast; noting also that </w:t>
      </w:r>
      <w:r>
        <w:rPr>
          <w:rFonts w:ascii="Arial" w:hAnsi="Arial" w:cs="Arial"/>
          <w:color w:val="000000" w:themeColor="text1"/>
          <w:sz w:val="22"/>
          <w:szCs w:val="22"/>
          <w:lang w:val="en-GB"/>
        </w:rPr>
        <w:t xml:space="preserve">the revised EIR Recast definition </w:t>
      </w:r>
      <w:r w:rsidR="004230D6">
        <w:rPr>
          <w:rFonts w:ascii="Arial" w:hAnsi="Arial" w:cs="Arial"/>
          <w:color w:val="000000" w:themeColor="text1"/>
          <w:sz w:val="22"/>
          <w:szCs w:val="22"/>
          <w:lang w:val="en-GB"/>
        </w:rPr>
        <w:t>uses</w:t>
      </w:r>
      <w:r w:rsidRPr="000F477F">
        <w:rPr>
          <w:rFonts w:ascii="Arial" w:hAnsi="Arial" w:cs="Arial"/>
          <w:color w:val="000000" w:themeColor="text1"/>
          <w:sz w:val="22"/>
          <w:szCs w:val="22"/>
          <w:lang w:val="en-GB"/>
        </w:rPr>
        <w:t xml:space="preserve"> a reference to 'assets' rather than 'goods'</w:t>
      </w:r>
      <w:r>
        <w:rPr>
          <w:rFonts w:ascii="Arial" w:hAnsi="Arial" w:cs="Arial"/>
          <w:color w:val="000000" w:themeColor="text1"/>
          <w:sz w:val="22"/>
          <w:szCs w:val="22"/>
          <w:lang w:val="en-GB"/>
        </w:rPr>
        <w:t>).</w:t>
      </w:r>
      <w:r w:rsidR="0056289C">
        <w:rPr>
          <w:rFonts w:ascii="Arial" w:hAnsi="Arial" w:cs="Arial"/>
          <w:color w:val="000000" w:themeColor="text1"/>
          <w:sz w:val="22"/>
          <w:szCs w:val="22"/>
          <w:lang w:val="en-GB"/>
        </w:rPr>
        <w:t xml:space="preserve"> </w:t>
      </w:r>
      <w:r w:rsidR="004230D6">
        <w:rPr>
          <w:rFonts w:ascii="Arial" w:hAnsi="Arial" w:cs="Arial"/>
          <w:color w:val="000000" w:themeColor="text1"/>
          <w:sz w:val="22"/>
          <w:szCs w:val="22"/>
          <w:lang w:val="en-GB"/>
        </w:rPr>
        <w:t xml:space="preserve"> Such subsidiary proceedings may be either "independent proceedings", commenced </w:t>
      </w:r>
      <w:r w:rsidR="004230D6">
        <w:rPr>
          <w:rFonts w:ascii="Arial" w:hAnsi="Arial" w:cs="Arial"/>
          <w:color w:val="000000" w:themeColor="text1"/>
          <w:sz w:val="22"/>
          <w:szCs w:val="22"/>
          <w:lang w:val="en-GB"/>
        </w:rPr>
        <w:lastRenderedPageBreak/>
        <w:t xml:space="preserve">prior to the main proceedings, or "secondary proceedings", commenced after the bankruptcy adjudication in the State with the COMI. Hence, we would advise that while Italy would be the more obvious primary jurisdiction based on Norton's COMI, as </w:t>
      </w:r>
      <w:r w:rsidR="004230D6" w:rsidRPr="004230D6">
        <w:rPr>
          <w:rFonts w:ascii="Arial" w:hAnsi="Arial" w:cs="Arial"/>
          <w:color w:val="000000" w:themeColor="text1"/>
          <w:sz w:val="22"/>
          <w:szCs w:val="22"/>
          <w:lang w:val="en-GB"/>
        </w:rPr>
        <w:t>its main operations transpired in Germany</w:t>
      </w:r>
      <w:r w:rsidR="004230D6">
        <w:rPr>
          <w:rFonts w:ascii="Arial" w:hAnsi="Arial" w:cs="Arial"/>
          <w:color w:val="000000" w:themeColor="text1"/>
          <w:sz w:val="22"/>
          <w:szCs w:val="22"/>
          <w:lang w:val="en-GB"/>
        </w:rPr>
        <w:t xml:space="preserve"> and </w:t>
      </w:r>
      <w:proofErr w:type="gramStart"/>
      <w:r w:rsidR="004230D6">
        <w:rPr>
          <w:rFonts w:ascii="Arial" w:hAnsi="Arial" w:cs="Arial"/>
          <w:color w:val="000000" w:themeColor="text1"/>
          <w:sz w:val="22"/>
          <w:szCs w:val="22"/>
          <w:lang w:val="en-GB"/>
        </w:rPr>
        <w:t>assuming that</w:t>
      </w:r>
      <w:proofErr w:type="gramEnd"/>
      <w:r w:rsidR="004230D6">
        <w:rPr>
          <w:rFonts w:ascii="Arial" w:hAnsi="Arial" w:cs="Arial"/>
          <w:color w:val="000000" w:themeColor="text1"/>
          <w:sz w:val="22"/>
          <w:szCs w:val="22"/>
          <w:lang w:val="en-GB"/>
        </w:rPr>
        <w:t xml:space="preserve"> these fall within the definition of "establishment" under EIR Recast, then subsidiary territorial proceedings may be permitted to be opened in Germany under Germany's unified insolvency law, that is, the </w:t>
      </w:r>
      <w:r w:rsidR="004230D6">
        <w:rPr>
          <w:rFonts w:ascii="Arial" w:hAnsi="Arial" w:cs="Arial"/>
          <w:i/>
          <w:iCs/>
          <w:color w:val="000000" w:themeColor="text1"/>
          <w:sz w:val="22"/>
          <w:szCs w:val="22"/>
          <w:lang w:val="en-GB"/>
        </w:rPr>
        <w:t>Insolvenzordnung</w:t>
      </w:r>
      <w:r w:rsidR="004230D6">
        <w:rPr>
          <w:rFonts w:ascii="Arial" w:hAnsi="Arial" w:cs="Arial"/>
          <w:color w:val="000000" w:themeColor="text1"/>
          <w:sz w:val="22"/>
          <w:szCs w:val="22"/>
          <w:lang w:val="en-GB"/>
        </w:rPr>
        <w:t>. Under</w:t>
      </w:r>
      <w:r w:rsidR="004230D6" w:rsidRPr="004230D6">
        <w:rPr>
          <w:rFonts w:ascii="Arial" w:hAnsi="Arial" w:cs="Arial"/>
          <w:color w:val="000000" w:themeColor="text1"/>
          <w:sz w:val="22"/>
          <w:szCs w:val="22"/>
          <w:lang w:val="en-GB"/>
        </w:rPr>
        <w:t xml:space="preserve"> </w:t>
      </w:r>
      <w:r w:rsidR="004230D6">
        <w:rPr>
          <w:rFonts w:ascii="Arial" w:hAnsi="Arial" w:cs="Arial"/>
          <w:color w:val="000000" w:themeColor="text1"/>
          <w:sz w:val="22"/>
          <w:szCs w:val="22"/>
          <w:lang w:val="en-GB"/>
        </w:rPr>
        <w:t>EIR Recast (</w:t>
      </w:r>
      <w:proofErr w:type="gramStart"/>
      <w:r w:rsidR="004230D6">
        <w:rPr>
          <w:rFonts w:ascii="Arial" w:hAnsi="Arial" w:cs="Arial"/>
          <w:color w:val="000000" w:themeColor="text1"/>
          <w:sz w:val="22"/>
          <w:szCs w:val="22"/>
          <w:lang w:val="en-GB"/>
        </w:rPr>
        <w:t>i.e.</w:t>
      </w:r>
      <w:proofErr w:type="gramEnd"/>
      <w:r w:rsidR="004230D6">
        <w:rPr>
          <w:rFonts w:ascii="Arial" w:hAnsi="Arial" w:cs="Arial"/>
          <w:color w:val="000000" w:themeColor="text1"/>
          <w:sz w:val="22"/>
          <w:szCs w:val="22"/>
          <w:lang w:val="en-GB"/>
        </w:rPr>
        <w:t xml:space="preserve"> </w:t>
      </w:r>
      <w:r w:rsidR="004230D6" w:rsidRPr="004230D6">
        <w:rPr>
          <w:rFonts w:ascii="Arial" w:hAnsi="Arial" w:cs="Arial"/>
          <w:color w:val="000000" w:themeColor="text1"/>
          <w:sz w:val="22"/>
          <w:szCs w:val="22"/>
          <w:lang w:val="en-GB"/>
        </w:rPr>
        <w:t>Regulation No. 848/2015</w:t>
      </w:r>
      <w:r w:rsidR="004230D6">
        <w:rPr>
          <w:rFonts w:ascii="Arial" w:hAnsi="Arial" w:cs="Arial"/>
          <w:color w:val="000000" w:themeColor="text1"/>
          <w:sz w:val="22"/>
          <w:szCs w:val="22"/>
          <w:lang w:val="en-GB"/>
        </w:rPr>
        <w:t>)</w:t>
      </w:r>
      <w:r w:rsidR="004230D6" w:rsidRPr="004230D6">
        <w:rPr>
          <w:rFonts w:ascii="Arial" w:hAnsi="Arial" w:cs="Arial"/>
          <w:color w:val="000000" w:themeColor="text1"/>
          <w:sz w:val="22"/>
          <w:szCs w:val="22"/>
          <w:lang w:val="en-GB"/>
        </w:rPr>
        <w:t xml:space="preserve">, in-court insolvency proceedings commenced in </w:t>
      </w:r>
      <w:r w:rsidR="004230D6">
        <w:rPr>
          <w:rFonts w:ascii="Arial" w:hAnsi="Arial" w:cs="Arial"/>
          <w:color w:val="000000" w:themeColor="text1"/>
          <w:sz w:val="22"/>
          <w:szCs w:val="22"/>
          <w:lang w:val="en-GB"/>
        </w:rPr>
        <w:t xml:space="preserve">Germany (i.e. another </w:t>
      </w:r>
      <w:r w:rsidR="004230D6" w:rsidRPr="004230D6">
        <w:rPr>
          <w:rFonts w:ascii="Arial" w:hAnsi="Arial" w:cs="Arial"/>
          <w:color w:val="000000" w:themeColor="text1"/>
          <w:sz w:val="22"/>
          <w:szCs w:val="22"/>
          <w:lang w:val="en-GB"/>
        </w:rPr>
        <w:t>European State</w:t>
      </w:r>
      <w:r w:rsidR="004230D6">
        <w:rPr>
          <w:rFonts w:ascii="Arial" w:hAnsi="Arial" w:cs="Arial"/>
          <w:color w:val="000000" w:themeColor="text1"/>
          <w:sz w:val="22"/>
          <w:szCs w:val="22"/>
          <w:lang w:val="en-GB"/>
        </w:rPr>
        <w:t>)</w:t>
      </w:r>
      <w:r w:rsidR="004230D6" w:rsidRPr="004230D6">
        <w:rPr>
          <w:rFonts w:ascii="Arial" w:hAnsi="Arial" w:cs="Arial"/>
          <w:color w:val="000000" w:themeColor="text1"/>
          <w:sz w:val="22"/>
          <w:szCs w:val="22"/>
          <w:lang w:val="en-GB"/>
        </w:rPr>
        <w:t xml:space="preserve"> are automatically recognised in Italy.</w:t>
      </w:r>
      <w:r w:rsidR="004516E4">
        <w:rPr>
          <w:rStyle w:val="FootnoteReference"/>
          <w:rFonts w:ascii="Arial" w:hAnsi="Arial" w:cs="Arial"/>
          <w:color w:val="000000" w:themeColor="text1"/>
          <w:sz w:val="22"/>
          <w:szCs w:val="22"/>
          <w:lang w:val="en-GB"/>
        </w:rPr>
        <w:footnoteReference w:id="41"/>
      </w:r>
    </w:p>
    <w:p w14:paraId="39BF32C0" w14:textId="770AB50E" w:rsidR="004516E4" w:rsidRDefault="004516E4" w:rsidP="00C67A00">
      <w:pPr>
        <w:jc w:val="both"/>
        <w:rPr>
          <w:rFonts w:ascii="Arial" w:hAnsi="Arial" w:cs="Arial"/>
          <w:color w:val="000000" w:themeColor="text1"/>
          <w:sz w:val="22"/>
          <w:szCs w:val="22"/>
          <w:lang w:val="en-GB"/>
        </w:rPr>
      </w:pPr>
    </w:p>
    <w:p w14:paraId="69938086" w14:textId="7F1CC9B4" w:rsidR="002253D8" w:rsidRPr="00DA42DA" w:rsidRDefault="001E6444" w:rsidP="002253D8">
      <w:pPr>
        <w:jc w:val="both"/>
        <w:rPr>
          <w:rFonts w:ascii="Avenir Next" w:hAnsi="Avenir Next" w:cs="Arial"/>
          <w:color w:val="808080" w:themeColor="background1" w:themeShade="80"/>
          <w:sz w:val="22"/>
          <w:szCs w:val="22"/>
          <w:lang w:val="en-GB"/>
        </w:rPr>
      </w:pPr>
      <w:r>
        <w:rPr>
          <w:rFonts w:ascii="Arial" w:hAnsi="Arial" w:cs="Arial"/>
          <w:color w:val="000000" w:themeColor="text1"/>
          <w:sz w:val="22"/>
          <w:szCs w:val="22"/>
        </w:rPr>
        <w:t>The</w:t>
      </w:r>
      <w:r w:rsidR="004516E4" w:rsidRPr="004516E4">
        <w:rPr>
          <w:rFonts w:ascii="Arial" w:hAnsi="Arial" w:cs="Arial"/>
          <w:color w:val="000000" w:themeColor="text1"/>
          <w:sz w:val="22"/>
          <w:szCs w:val="22"/>
        </w:rPr>
        <w:t xml:space="preserve"> subsidiary of </w:t>
      </w:r>
      <w:r>
        <w:rPr>
          <w:rFonts w:ascii="Arial" w:hAnsi="Arial" w:cs="Arial"/>
          <w:color w:val="000000" w:themeColor="text1"/>
          <w:sz w:val="22"/>
          <w:szCs w:val="22"/>
        </w:rPr>
        <w:t>Norton</w:t>
      </w:r>
      <w:r w:rsidR="004516E4" w:rsidRPr="004516E4">
        <w:rPr>
          <w:rFonts w:ascii="Arial" w:hAnsi="Arial" w:cs="Arial"/>
          <w:color w:val="000000" w:themeColor="text1"/>
          <w:sz w:val="22"/>
          <w:szCs w:val="22"/>
        </w:rPr>
        <w:t xml:space="preserve">, Gladiator Manufacturing Ltd, </w:t>
      </w:r>
      <w:r>
        <w:rPr>
          <w:rFonts w:ascii="Arial" w:hAnsi="Arial" w:cs="Arial"/>
          <w:color w:val="000000" w:themeColor="text1"/>
          <w:sz w:val="22"/>
          <w:szCs w:val="22"/>
        </w:rPr>
        <w:t xml:space="preserve">which we are told </w:t>
      </w:r>
      <w:r w:rsidR="004516E4" w:rsidRPr="004516E4">
        <w:rPr>
          <w:rFonts w:ascii="Arial" w:hAnsi="Arial" w:cs="Arial"/>
          <w:color w:val="000000" w:themeColor="text1"/>
          <w:sz w:val="22"/>
          <w:szCs w:val="22"/>
        </w:rPr>
        <w:t>manufactures and provides the engines for the sports cars in Germany</w:t>
      </w:r>
      <w:r>
        <w:rPr>
          <w:rFonts w:ascii="Arial" w:hAnsi="Arial" w:cs="Arial"/>
          <w:color w:val="000000" w:themeColor="text1"/>
          <w:sz w:val="22"/>
          <w:szCs w:val="22"/>
        </w:rPr>
        <w:t xml:space="preserve">, </w:t>
      </w:r>
      <w:r w:rsidR="002948CD">
        <w:rPr>
          <w:rFonts w:ascii="Arial" w:hAnsi="Arial" w:cs="Arial"/>
          <w:color w:val="000000" w:themeColor="text1"/>
          <w:sz w:val="22"/>
          <w:szCs w:val="22"/>
        </w:rPr>
        <w:t>could</w:t>
      </w:r>
      <w:r>
        <w:rPr>
          <w:rFonts w:ascii="Arial" w:hAnsi="Arial" w:cs="Arial"/>
          <w:color w:val="000000" w:themeColor="text1"/>
          <w:sz w:val="22"/>
          <w:szCs w:val="22"/>
        </w:rPr>
        <w:t xml:space="preserve"> fall within the definition of "group companies" (i.e., meaning "</w:t>
      </w:r>
      <w:r w:rsidRPr="001E6444">
        <w:rPr>
          <w:rFonts w:ascii="Arial" w:hAnsi="Arial" w:cs="Arial"/>
          <w:color w:val="000000" w:themeColor="text1"/>
          <w:sz w:val="22"/>
          <w:szCs w:val="22"/>
        </w:rPr>
        <w:t>a parent undertaking and all its subsidiary undertakings</w:t>
      </w:r>
      <w:r>
        <w:rPr>
          <w:rFonts w:ascii="Arial" w:hAnsi="Arial" w:cs="Arial"/>
          <w:color w:val="000000" w:themeColor="text1"/>
          <w:sz w:val="22"/>
          <w:szCs w:val="22"/>
        </w:rPr>
        <w:t>"</w:t>
      </w:r>
      <w:r w:rsidRPr="001E6444">
        <w:rPr>
          <w:rFonts w:ascii="Arial" w:hAnsi="Arial" w:cs="Arial"/>
          <w:color w:val="000000" w:themeColor="text1"/>
          <w:sz w:val="22"/>
          <w:szCs w:val="22"/>
        </w:rPr>
        <w:t>;</w:t>
      </w:r>
      <w:r>
        <w:rPr>
          <w:rFonts w:ascii="Arial" w:hAnsi="Arial" w:cs="Arial"/>
          <w:color w:val="000000" w:themeColor="text1"/>
          <w:sz w:val="22"/>
          <w:szCs w:val="22"/>
        </w:rPr>
        <w:t xml:space="preserve"> Art.2(13) EIR Recast) as well as "parent undertaking" (Art.2(14) EIR Recast) meaning "</w:t>
      </w:r>
      <w:r w:rsidRPr="001E6444">
        <w:rPr>
          <w:rFonts w:ascii="Arial" w:hAnsi="Arial" w:cs="Arial"/>
          <w:i/>
          <w:iCs/>
          <w:color w:val="000000" w:themeColor="text1"/>
          <w:sz w:val="22"/>
          <w:szCs w:val="22"/>
        </w:rPr>
        <w:t>an undertaking which controls, either directly or indirectly, one or more subsidiary undertakings. An undertaking which prepares consolidated financial statements in accordance with Directive 2013/34/EU of the European Parliament and of the Council […] shall be deemed to be a parent undertaking.</w:t>
      </w:r>
      <w:r>
        <w:rPr>
          <w:rFonts w:ascii="Arial" w:hAnsi="Arial" w:cs="Arial"/>
          <w:color w:val="000000" w:themeColor="text1"/>
          <w:sz w:val="22"/>
          <w:szCs w:val="22"/>
        </w:rPr>
        <w:t>"</w:t>
      </w:r>
      <w:r w:rsidR="002948CD">
        <w:rPr>
          <w:rFonts w:ascii="Arial" w:hAnsi="Arial" w:cs="Arial"/>
          <w:color w:val="000000" w:themeColor="text1"/>
          <w:sz w:val="22"/>
          <w:szCs w:val="22"/>
        </w:rPr>
        <w:t xml:space="preserve"> </w:t>
      </w:r>
      <w:r w:rsidR="002948CD" w:rsidRPr="002948CD">
        <w:rPr>
          <w:rFonts w:ascii="Arial" w:hAnsi="Arial" w:cs="Arial"/>
          <w:color w:val="000000" w:themeColor="text1"/>
          <w:sz w:val="22"/>
          <w:szCs w:val="22"/>
        </w:rPr>
        <w:t xml:space="preserve">Although EIR </w:t>
      </w:r>
      <w:r w:rsidR="00EA3F79">
        <w:rPr>
          <w:rFonts w:ascii="Arial" w:hAnsi="Arial" w:cs="Arial"/>
          <w:color w:val="000000" w:themeColor="text1"/>
          <w:sz w:val="22"/>
          <w:szCs w:val="22"/>
        </w:rPr>
        <w:t xml:space="preserve">Recast </w:t>
      </w:r>
      <w:r w:rsidR="002948CD" w:rsidRPr="002948CD">
        <w:rPr>
          <w:rFonts w:ascii="Arial" w:hAnsi="Arial" w:cs="Arial"/>
          <w:color w:val="000000" w:themeColor="text1"/>
          <w:sz w:val="22"/>
          <w:szCs w:val="22"/>
        </w:rPr>
        <w:t>does not include a definition of “subsidiary undertaking</w:t>
      </w:r>
      <w:proofErr w:type="gramStart"/>
      <w:r w:rsidR="002948CD" w:rsidRPr="002948CD">
        <w:rPr>
          <w:rFonts w:ascii="Arial" w:hAnsi="Arial" w:cs="Arial"/>
          <w:color w:val="000000" w:themeColor="text1"/>
          <w:sz w:val="22"/>
          <w:szCs w:val="22"/>
        </w:rPr>
        <w:t>”,</w:t>
      </w:r>
      <w:proofErr w:type="gramEnd"/>
      <w:r w:rsidR="002948CD" w:rsidRPr="002948CD">
        <w:rPr>
          <w:rFonts w:ascii="Arial" w:hAnsi="Arial" w:cs="Arial"/>
          <w:color w:val="000000" w:themeColor="text1"/>
          <w:sz w:val="22"/>
          <w:szCs w:val="22"/>
        </w:rPr>
        <w:t xml:space="preserve"> an inference from the definition for “parent undertaking” suggests that a subsidiary undertaking is an “undertaking controlled, either directly or indirectly, by another undertaking” (i.e., the parent).</w:t>
      </w:r>
      <w:r w:rsidR="002948CD">
        <w:rPr>
          <w:rStyle w:val="FootnoteReference"/>
          <w:rFonts w:ascii="Arial" w:hAnsi="Arial" w:cs="Arial"/>
          <w:color w:val="000000" w:themeColor="text1"/>
          <w:sz w:val="22"/>
          <w:szCs w:val="22"/>
        </w:rPr>
        <w:footnoteReference w:id="42"/>
      </w:r>
      <w:r w:rsidR="002253D8" w:rsidRPr="00DA42DA">
        <w:rPr>
          <w:rFonts w:ascii="Avenir Next" w:hAnsi="Avenir Next" w:cs="Arial"/>
          <w:color w:val="808080" w:themeColor="background1" w:themeShade="80"/>
          <w:sz w:val="22"/>
          <w:szCs w:val="22"/>
          <w:lang w:val="en-GB"/>
        </w:rPr>
        <w:t>]</w:t>
      </w:r>
    </w:p>
    <w:p w14:paraId="0D3B1D18" w14:textId="77777777" w:rsidR="004E1D03" w:rsidRPr="009F0C5A" w:rsidRDefault="004E1D03" w:rsidP="00692852">
      <w:pPr>
        <w:jc w:val="both"/>
        <w:rPr>
          <w:rFonts w:ascii="Avenir Next" w:hAnsi="Avenir Next"/>
          <w:sz w:val="22"/>
          <w:szCs w:val="22"/>
        </w:rPr>
      </w:pPr>
    </w:p>
    <w:p w14:paraId="5E740CA3" w14:textId="4A041B3B"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w:t>
      </w:r>
      <w:r w:rsidR="00745A5B">
        <w:rPr>
          <w:rFonts w:ascii="Avenir Next Demi Bold" w:hAnsi="Avenir Next Demi Bold" w:cs="Arial"/>
          <w:b/>
          <w:bCs/>
          <w:sz w:val="22"/>
          <w:szCs w:val="22"/>
          <w:lang w:val="en-GB"/>
        </w:rPr>
        <w:t>1</w:t>
      </w:r>
      <w:r w:rsidRPr="00F3144D">
        <w:rPr>
          <w:rFonts w:ascii="Avenir Next Demi Bold" w:hAnsi="Avenir Next Demi Bold" w:cs="Arial"/>
          <w:b/>
          <w:bCs/>
          <w:sz w:val="22"/>
          <w:szCs w:val="22"/>
          <w:lang w:val="en-GB"/>
        </w:rPr>
        <w:t xml:space="preserve"> mark] </w:t>
      </w:r>
    </w:p>
    <w:p w14:paraId="4A0342EC" w14:textId="77777777" w:rsidR="003A2F5D" w:rsidRDefault="003A2F5D" w:rsidP="00692852">
      <w:pPr>
        <w:jc w:val="both"/>
        <w:rPr>
          <w:rFonts w:ascii="Avenir Next" w:hAnsi="Avenir Next" w:cs="Arial"/>
          <w:b/>
          <w:bCs/>
          <w:sz w:val="22"/>
          <w:szCs w:val="22"/>
          <w:lang w:val="en-GB"/>
        </w:rPr>
      </w:pPr>
    </w:p>
    <w:p w14:paraId="4B570FA2" w14:textId="77777777" w:rsidR="007815D1" w:rsidRDefault="007815D1" w:rsidP="007815D1">
      <w:pPr>
        <w:jc w:val="both"/>
        <w:rPr>
          <w:rFonts w:ascii="Avenir Next" w:hAnsi="Avenir Next" w:cs="Arial"/>
          <w:sz w:val="22"/>
          <w:szCs w:val="28"/>
        </w:rPr>
      </w:pPr>
      <w:r w:rsidRPr="007815D1">
        <w:rPr>
          <w:rFonts w:ascii="Avenir Next" w:hAnsi="Avenir Next" w:cs="Arial"/>
          <w:sz w:val="22"/>
          <w:szCs w:val="28"/>
        </w:rPr>
        <w:t xml:space="preserve">Will an Indian, South </w:t>
      </w:r>
      <w:proofErr w:type="gramStart"/>
      <w:r w:rsidRPr="007815D1">
        <w:rPr>
          <w:rFonts w:ascii="Avenir Next" w:hAnsi="Avenir Next" w:cs="Arial"/>
          <w:sz w:val="22"/>
          <w:szCs w:val="28"/>
        </w:rPr>
        <w:t>African</w:t>
      </w:r>
      <w:proofErr w:type="gramEnd"/>
      <w:r w:rsidRPr="007815D1">
        <w:rPr>
          <w:rFonts w:ascii="Avenir Next" w:hAnsi="Avenir Next" w:cs="Arial"/>
          <w:sz w:val="22"/>
          <w:szCs w:val="28"/>
        </w:rPr>
        <w:t xml:space="preserve"> or Australian court be eligible to apply the EU (Recast) Insolvency Regulation when considering the recognition of an EU insolvency representative duly appointed in terms of the EU regulation?</w:t>
      </w:r>
    </w:p>
    <w:p w14:paraId="65A5455C" w14:textId="77777777" w:rsidR="002253D8" w:rsidRDefault="002253D8" w:rsidP="007815D1">
      <w:pPr>
        <w:jc w:val="both"/>
        <w:rPr>
          <w:rFonts w:ascii="Avenir Next" w:hAnsi="Avenir Next" w:cs="Arial"/>
          <w:sz w:val="22"/>
          <w:szCs w:val="28"/>
        </w:rPr>
      </w:pPr>
    </w:p>
    <w:p w14:paraId="61BEE331" w14:textId="77777777" w:rsidR="00085C1B" w:rsidRDefault="002253D8" w:rsidP="007815D1">
      <w:pPr>
        <w:jc w:val="both"/>
        <w:rPr>
          <w:rFonts w:ascii="Arial" w:hAnsi="Arial" w:cs="Arial"/>
          <w:color w:val="000000" w:themeColor="text1"/>
          <w:sz w:val="22"/>
          <w:szCs w:val="22"/>
          <w:lang w:val="en-GB"/>
        </w:rPr>
      </w:pPr>
      <w:r w:rsidRPr="00DA42DA">
        <w:rPr>
          <w:rFonts w:ascii="Avenir Next" w:hAnsi="Avenir Next" w:cs="Arial"/>
          <w:color w:val="808080" w:themeColor="background1" w:themeShade="80"/>
          <w:sz w:val="22"/>
          <w:szCs w:val="22"/>
          <w:lang w:val="en-GB"/>
        </w:rPr>
        <w:t>[</w:t>
      </w:r>
      <w:r w:rsidR="00340E2C" w:rsidRPr="00340E2C">
        <w:rPr>
          <w:rFonts w:ascii="Arial" w:hAnsi="Arial" w:cs="Arial"/>
          <w:color w:val="000000" w:themeColor="text1"/>
          <w:sz w:val="22"/>
          <w:szCs w:val="22"/>
          <w:lang w:val="en-GB"/>
        </w:rPr>
        <w:t>No because India, South Africa, and Australia are not EU Member States and therefore do not fall under the EU (Recast) Insolvency Regulation.</w:t>
      </w:r>
      <w:r w:rsidR="00340E2C" w:rsidRPr="00340E2C">
        <w:rPr>
          <w:rFonts w:ascii="Avenir Next" w:hAnsi="Avenir Next" w:cs="Arial"/>
          <w:color w:val="000000" w:themeColor="text1"/>
          <w:sz w:val="22"/>
          <w:szCs w:val="22"/>
          <w:lang w:val="en-GB"/>
        </w:rPr>
        <w:t xml:space="preserve"> </w:t>
      </w:r>
      <w:r w:rsidR="00A62885">
        <w:rPr>
          <w:rFonts w:ascii="Arial" w:hAnsi="Arial" w:cs="Arial"/>
          <w:color w:val="000000" w:themeColor="text1"/>
          <w:sz w:val="22"/>
          <w:szCs w:val="22"/>
          <w:lang w:val="en-GB"/>
        </w:rPr>
        <w:t>Hence</w:t>
      </w:r>
      <w:r w:rsidR="00A62885" w:rsidRPr="00A62885">
        <w:rPr>
          <w:rFonts w:ascii="Arial" w:hAnsi="Arial" w:cs="Arial"/>
          <w:color w:val="000000" w:themeColor="text1"/>
          <w:sz w:val="22"/>
          <w:szCs w:val="22"/>
          <w:lang w:val="en-GB"/>
        </w:rPr>
        <w:t xml:space="preserve">, the recognition of EU insolvency representatives in those countries </w:t>
      </w:r>
      <w:r w:rsidR="00340E2C">
        <w:rPr>
          <w:rFonts w:ascii="Arial" w:hAnsi="Arial" w:cs="Arial"/>
          <w:color w:val="000000" w:themeColor="text1"/>
          <w:sz w:val="22"/>
          <w:szCs w:val="22"/>
          <w:lang w:val="en-GB"/>
        </w:rPr>
        <w:t xml:space="preserve">would likely </w:t>
      </w:r>
      <w:r w:rsidR="00A62885" w:rsidRPr="00A62885">
        <w:rPr>
          <w:rFonts w:ascii="Arial" w:hAnsi="Arial" w:cs="Arial"/>
          <w:color w:val="000000" w:themeColor="text1"/>
          <w:sz w:val="22"/>
          <w:szCs w:val="22"/>
          <w:lang w:val="en-GB"/>
        </w:rPr>
        <w:t xml:space="preserve">depend on </w:t>
      </w:r>
      <w:r w:rsidR="00340E2C">
        <w:rPr>
          <w:rFonts w:ascii="Arial" w:hAnsi="Arial" w:cs="Arial"/>
          <w:color w:val="000000" w:themeColor="text1"/>
          <w:sz w:val="22"/>
          <w:szCs w:val="22"/>
          <w:lang w:val="en-GB"/>
        </w:rPr>
        <w:t xml:space="preserve">domestic law </w:t>
      </w:r>
      <w:r w:rsidR="00A62885" w:rsidRPr="00A62885">
        <w:rPr>
          <w:rFonts w:ascii="Arial" w:hAnsi="Arial" w:cs="Arial"/>
          <w:color w:val="000000" w:themeColor="text1"/>
          <w:sz w:val="22"/>
          <w:szCs w:val="22"/>
          <w:lang w:val="en-GB"/>
        </w:rPr>
        <w:t>factors such as the type of insolvency proceeding, the location of the debtor’s assets, the existence of reciprocal arrangements, and the discretion of the local courts</w:t>
      </w:r>
      <w:r w:rsidR="00340E2C">
        <w:rPr>
          <w:rFonts w:ascii="Arial" w:hAnsi="Arial" w:cs="Arial"/>
          <w:color w:val="000000" w:themeColor="text1"/>
          <w:sz w:val="22"/>
          <w:szCs w:val="22"/>
          <w:lang w:val="en-GB"/>
        </w:rPr>
        <w:t>.</w:t>
      </w:r>
    </w:p>
    <w:p w14:paraId="5608E89C" w14:textId="77777777" w:rsidR="00085C1B" w:rsidRDefault="00085C1B" w:rsidP="007815D1">
      <w:pPr>
        <w:jc w:val="both"/>
        <w:rPr>
          <w:rFonts w:ascii="Arial" w:hAnsi="Arial" w:cs="Arial"/>
          <w:color w:val="000000" w:themeColor="text1"/>
          <w:sz w:val="22"/>
          <w:szCs w:val="22"/>
          <w:lang w:val="en-GB"/>
        </w:rPr>
      </w:pPr>
    </w:p>
    <w:p w14:paraId="3781AACE" w14:textId="57824372" w:rsidR="002253D8" w:rsidRPr="00244C48" w:rsidRDefault="00085C1B" w:rsidP="007815D1">
      <w:p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Australia </w:t>
      </w:r>
      <w:r w:rsidR="00602EF1">
        <w:rPr>
          <w:rFonts w:ascii="Arial" w:hAnsi="Arial" w:cs="Arial"/>
          <w:color w:val="000000" w:themeColor="text1"/>
          <w:sz w:val="22"/>
          <w:szCs w:val="22"/>
          <w:lang w:val="en-GB"/>
        </w:rPr>
        <w:t xml:space="preserve">and South Africa </w:t>
      </w:r>
      <w:r>
        <w:rPr>
          <w:rFonts w:ascii="Arial" w:hAnsi="Arial" w:cs="Arial"/>
          <w:color w:val="000000" w:themeColor="text1"/>
          <w:sz w:val="22"/>
          <w:szCs w:val="22"/>
          <w:lang w:val="en-GB"/>
        </w:rPr>
        <w:t>ha</w:t>
      </w:r>
      <w:r w:rsidR="00602EF1">
        <w:rPr>
          <w:rFonts w:ascii="Arial" w:hAnsi="Arial" w:cs="Arial"/>
          <w:color w:val="000000" w:themeColor="text1"/>
          <w:sz w:val="22"/>
          <w:szCs w:val="22"/>
          <w:lang w:val="en-GB"/>
        </w:rPr>
        <w:t>ve</w:t>
      </w:r>
      <w:r>
        <w:rPr>
          <w:rFonts w:ascii="Arial" w:hAnsi="Arial" w:cs="Arial"/>
          <w:color w:val="000000" w:themeColor="text1"/>
          <w:sz w:val="22"/>
          <w:szCs w:val="22"/>
          <w:lang w:val="en-GB"/>
        </w:rPr>
        <w:t xml:space="preserve"> adopted the </w:t>
      </w:r>
      <w:r w:rsidRPr="00A62885">
        <w:rPr>
          <w:rFonts w:ascii="Arial" w:hAnsi="Arial" w:cs="Arial"/>
          <w:color w:val="000000" w:themeColor="text1"/>
          <w:sz w:val="22"/>
          <w:szCs w:val="22"/>
          <w:lang w:val="en-GB"/>
        </w:rPr>
        <w:t xml:space="preserve">UNCITRAL </w:t>
      </w:r>
      <w:r w:rsidR="00244C48" w:rsidRPr="00F768EB">
        <w:rPr>
          <w:rFonts w:ascii="Arial" w:hAnsi="Arial" w:cs="Arial"/>
          <w:color w:val="000000" w:themeColor="text1"/>
          <w:sz w:val="22"/>
          <w:szCs w:val="22"/>
          <w:lang w:val="en-GB"/>
        </w:rPr>
        <w:t>MLCBI</w:t>
      </w:r>
      <w:r>
        <w:rPr>
          <w:rFonts w:ascii="Arial" w:hAnsi="Arial" w:cs="Arial"/>
          <w:color w:val="000000" w:themeColor="text1"/>
          <w:sz w:val="22"/>
          <w:szCs w:val="22"/>
          <w:lang w:val="en-GB"/>
        </w:rPr>
        <w:t>;</w:t>
      </w:r>
      <w:r w:rsidR="00602EF1">
        <w:rPr>
          <w:rStyle w:val="FootnoteReference"/>
          <w:rFonts w:ascii="Arial" w:hAnsi="Arial" w:cs="Arial"/>
          <w:color w:val="000000" w:themeColor="text1"/>
          <w:sz w:val="22"/>
          <w:szCs w:val="22"/>
          <w:lang w:val="en-GB"/>
        </w:rPr>
        <w:footnoteReference w:id="43"/>
      </w:r>
      <w:r>
        <w:rPr>
          <w:rFonts w:ascii="Arial" w:hAnsi="Arial" w:cs="Arial"/>
          <w:color w:val="000000" w:themeColor="text1"/>
          <w:sz w:val="22"/>
          <w:szCs w:val="22"/>
          <w:lang w:val="en-GB"/>
        </w:rPr>
        <w:t xml:space="preserve"> India is in the process of adopting it. Australia's statutory provisions in ss.580-581 of the Corporations Act 2001 (Cth) permit the cooperation between foreign courts in "external administration" matter, such as </w:t>
      </w:r>
      <w:r w:rsidR="00B1445D">
        <w:rPr>
          <w:rFonts w:ascii="Arial" w:hAnsi="Arial" w:cs="Arial"/>
          <w:color w:val="000000" w:themeColor="text1"/>
          <w:sz w:val="22"/>
          <w:szCs w:val="22"/>
          <w:lang w:val="en-GB"/>
        </w:rPr>
        <w:t>liquidations</w:t>
      </w:r>
      <w:r>
        <w:rPr>
          <w:rFonts w:ascii="Arial" w:hAnsi="Arial" w:cs="Arial"/>
          <w:color w:val="000000" w:themeColor="text1"/>
          <w:sz w:val="22"/>
          <w:szCs w:val="22"/>
          <w:lang w:val="en-GB"/>
        </w:rPr>
        <w:t xml:space="preserve">"; even with the advent of the domestic adoption of the </w:t>
      </w:r>
      <w:r w:rsidR="00244C48" w:rsidRPr="00F768EB">
        <w:rPr>
          <w:rFonts w:ascii="Arial" w:hAnsi="Arial" w:cs="Arial"/>
          <w:color w:val="000000" w:themeColor="text1"/>
          <w:sz w:val="22"/>
          <w:szCs w:val="22"/>
          <w:lang w:val="en-GB"/>
        </w:rPr>
        <w:t>MLCBI</w:t>
      </w:r>
      <w:r w:rsidR="00244C48">
        <w:rPr>
          <w:rFonts w:ascii="Arial" w:hAnsi="Arial" w:cs="Arial"/>
          <w:color w:val="000000" w:themeColor="text1"/>
          <w:sz w:val="22"/>
          <w:szCs w:val="22"/>
          <w:lang w:val="en-GB"/>
        </w:rPr>
        <w:t xml:space="preserve"> </w:t>
      </w:r>
      <w:r>
        <w:rPr>
          <w:rFonts w:ascii="Arial" w:hAnsi="Arial" w:cs="Arial"/>
          <w:color w:val="000000" w:themeColor="text1"/>
          <w:sz w:val="22"/>
          <w:szCs w:val="22"/>
          <w:lang w:val="en-GB"/>
        </w:rPr>
        <w:t>in Australia through the Cross-border Insolvency Act 2008 (Cth), parties can use those recognition and enforcement provisions.</w:t>
      </w:r>
      <w:r w:rsidR="002253D8" w:rsidRPr="00DA42DA">
        <w:rPr>
          <w:rFonts w:ascii="Avenir Next" w:hAnsi="Avenir Next" w:cs="Arial"/>
          <w:color w:val="808080" w:themeColor="background1" w:themeShade="80"/>
          <w:sz w:val="22"/>
          <w:szCs w:val="22"/>
          <w:lang w:val="en-GB"/>
        </w:rPr>
        <w:t>]</w:t>
      </w:r>
    </w:p>
    <w:p w14:paraId="058DD72D" w14:textId="77777777" w:rsidR="004E1D03" w:rsidRDefault="004E1D03" w:rsidP="00692852">
      <w:pPr>
        <w:ind w:left="720" w:hanging="720"/>
        <w:jc w:val="both"/>
        <w:rPr>
          <w:rFonts w:ascii="Avenir Next" w:hAnsi="Avenir Next" w:cs="Arial"/>
          <w:sz w:val="22"/>
          <w:szCs w:val="22"/>
          <w:highlight w:val="cyan"/>
        </w:rPr>
      </w:pPr>
    </w:p>
    <w:p w14:paraId="010DA424" w14:textId="77777777" w:rsidR="004827A3" w:rsidRDefault="007815D1" w:rsidP="007815D1">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Question 4.</w:t>
      </w:r>
      <w:r>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[Maximum </w:t>
      </w:r>
      <w:r w:rsidR="00440EDD">
        <w:rPr>
          <w:rFonts w:ascii="Avenir Next Demi Bold" w:hAnsi="Avenir Next Demi Bold" w:cs="Arial"/>
          <w:b/>
          <w:bCs/>
          <w:sz w:val="22"/>
          <w:szCs w:val="22"/>
          <w:lang w:val="en-GB"/>
        </w:rPr>
        <w:t>6</w:t>
      </w:r>
      <w:r w:rsidRPr="00F3144D">
        <w:rPr>
          <w:rFonts w:ascii="Avenir Next Demi Bold" w:hAnsi="Avenir Next Demi Bold" w:cs="Arial"/>
          <w:b/>
          <w:bCs/>
          <w:sz w:val="22"/>
          <w:szCs w:val="22"/>
          <w:lang w:val="en-GB"/>
        </w:rPr>
        <w:t xml:space="preserve"> mark</w:t>
      </w:r>
      <w:r w:rsidR="00440EDD">
        <w:rPr>
          <w:rFonts w:ascii="Avenir Next Demi Bold" w:hAnsi="Avenir Next Demi Bold" w:cs="Arial"/>
          <w:b/>
          <w:bCs/>
          <w:sz w:val="22"/>
          <w:szCs w:val="22"/>
          <w:lang w:val="en-GB"/>
        </w:rPr>
        <w:t>s</w:t>
      </w:r>
      <w:r w:rsidRPr="00F3144D">
        <w:rPr>
          <w:rFonts w:ascii="Avenir Next Demi Bold" w:hAnsi="Avenir Next Demi Bold" w:cs="Arial"/>
          <w:b/>
          <w:bCs/>
          <w:sz w:val="22"/>
          <w:szCs w:val="22"/>
          <w:lang w:val="en-GB"/>
        </w:rPr>
        <w:t>]</w:t>
      </w:r>
    </w:p>
    <w:p w14:paraId="6308AA01" w14:textId="77777777" w:rsidR="004827A3" w:rsidRDefault="004827A3" w:rsidP="007815D1">
      <w:pPr>
        <w:jc w:val="both"/>
        <w:rPr>
          <w:rFonts w:ascii="Avenir Next Demi Bold" w:hAnsi="Avenir Next Demi Bold" w:cs="Arial"/>
          <w:b/>
          <w:bCs/>
          <w:sz w:val="22"/>
          <w:szCs w:val="22"/>
          <w:lang w:val="en-GB"/>
        </w:rPr>
      </w:pPr>
    </w:p>
    <w:p w14:paraId="5E6EE659" w14:textId="3CB0E8CD" w:rsidR="004827A3" w:rsidRPr="004827A3" w:rsidRDefault="004827A3" w:rsidP="004827A3">
      <w:pPr>
        <w:jc w:val="both"/>
        <w:rPr>
          <w:rFonts w:ascii="Avenir Next" w:hAnsi="Avenir Next" w:cs="Arial"/>
          <w:sz w:val="22"/>
          <w:szCs w:val="28"/>
        </w:rPr>
      </w:pPr>
      <w:r w:rsidRPr="004827A3">
        <w:rPr>
          <w:rFonts w:ascii="Avenir Next" w:hAnsi="Avenir Next" w:cs="Arial"/>
          <w:sz w:val="22"/>
          <w:szCs w:val="28"/>
        </w:rPr>
        <w:t xml:space="preserve">For purposes of this part question assume that an insolvency procedure has </w:t>
      </w:r>
      <w:proofErr w:type="gramStart"/>
      <w:r w:rsidRPr="004827A3">
        <w:rPr>
          <w:rFonts w:ascii="Avenir Next" w:hAnsi="Avenir Next" w:cs="Arial"/>
          <w:sz w:val="22"/>
          <w:szCs w:val="28"/>
        </w:rPr>
        <w:t>been opened</w:t>
      </w:r>
      <w:proofErr w:type="gramEnd"/>
      <w:r w:rsidRPr="004827A3">
        <w:rPr>
          <w:rFonts w:ascii="Avenir Next" w:hAnsi="Avenir Next" w:cs="Arial"/>
          <w:sz w:val="22"/>
          <w:szCs w:val="28"/>
        </w:rPr>
        <w:t xml:space="preserve"> in terms of Italian law and an Italian insolvent estate representative has been appointed. The representative discovers assets of the insolvent company, Norton Cars</w:t>
      </w:r>
      <w:r w:rsidR="00BC4A7D">
        <w:rPr>
          <w:rFonts w:ascii="Avenir Next" w:hAnsi="Avenir Next" w:cs="Arial"/>
          <w:sz w:val="22"/>
          <w:szCs w:val="28"/>
        </w:rPr>
        <w:t xml:space="preserve"> Inc</w:t>
      </w:r>
      <w:r w:rsidRPr="004827A3">
        <w:rPr>
          <w:rFonts w:ascii="Avenir Next" w:hAnsi="Avenir Next" w:cs="Arial"/>
          <w:sz w:val="22"/>
          <w:szCs w:val="28"/>
        </w:rPr>
        <w:t xml:space="preserve">, in the Netherlands and Australia where the company is operating through external branches of the company respectively, but such assets are subject to real rights of security established in terms of Dutch and Australian </w:t>
      </w:r>
      <w:proofErr w:type="gramStart"/>
      <w:r w:rsidRPr="004827A3">
        <w:rPr>
          <w:rFonts w:ascii="Avenir Next" w:hAnsi="Avenir Next" w:cs="Arial"/>
          <w:sz w:val="22"/>
          <w:szCs w:val="28"/>
        </w:rPr>
        <w:t>law</w:t>
      </w:r>
      <w:proofErr w:type="gramEnd"/>
      <w:r w:rsidRPr="004827A3">
        <w:rPr>
          <w:rFonts w:ascii="Avenir Next" w:hAnsi="Avenir Next" w:cs="Arial"/>
          <w:sz w:val="22"/>
          <w:szCs w:val="28"/>
        </w:rPr>
        <w:t xml:space="preserve"> respectively.</w:t>
      </w:r>
    </w:p>
    <w:p w14:paraId="5F87DA31" w14:textId="77777777" w:rsidR="004827A3" w:rsidRPr="004827A3" w:rsidRDefault="004827A3" w:rsidP="004827A3">
      <w:pPr>
        <w:jc w:val="both"/>
        <w:rPr>
          <w:rFonts w:ascii="Avenir Next" w:hAnsi="Avenir Next" w:cs="Arial"/>
          <w:b/>
          <w:bCs/>
          <w:sz w:val="24"/>
          <w:lang w:val="en-GB"/>
        </w:rPr>
      </w:pPr>
    </w:p>
    <w:p w14:paraId="79CA7F49" w14:textId="14B8A90C" w:rsidR="004827A3" w:rsidRPr="002253D8" w:rsidRDefault="004827A3" w:rsidP="00E64302">
      <w:pPr>
        <w:pStyle w:val="ListParagraph"/>
        <w:numPr>
          <w:ilvl w:val="0"/>
          <w:numId w:val="32"/>
        </w:numPr>
        <w:ind w:left="426" w:hanging="426"/>
        <w:jc w:val="both"/>
        <w:rPr>
          <w:rFonts w:ascii="Avenir Next" w:hAnsi="Avenir Next"/>
          <w:sz w:val="22"/>
          <w:szCs w:val="28"/>
        </w:rPr>
      </w:pPr>
      <w:r w:rsidRPr="004827A3">
        <w:rPr>
          <w:rFonts w:ascii="Avenir Next" w:hAnsi="Avenir Next" w:cs="Arial"/>
          <w:sz w:val="22"/>
          <w:szCs w:val="28"/>
        </w:rPr>
        <w:t xml:space="preserve">Which law will apply to the insolvency proceeding and </w:t>
      </w:r>
      <w:proofErr w:type="gramStart"/>
      <w:r w:rsidRPr="004827A3">
        <w:rPr>
          <w:rFonts w:ascii="Avenir Next" w:hAnsi="Avenir Next" w:cs="Arial"/>
          <w:sz w:val="22"/>
          <w:szCs w:val="28"/>
        </w:rPr>
        <w:t>with regard to</w:t>
      </w:r>
      <w:proofErr w:type="gramEnd"/>
      <w:r w:rsidRPr="004827A3">
        <w:rPr>
          <w:rFonts w:ascii="Avenir Next" w:hAnsi="Avenir Next" w:cs="Arial"/>
          <w:sz w:val="22"/>
          <w:szCs w:val="28"/>
        </w:rPr>
        <w:t xml:space="preserve"> the real rights of security situated in the Netherlands?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(a)</w:t>
      </w:r>
      <w:r w:rsidRPr="004827A3">
        <w:rPr>
          <w:rFonts w:ascii="Avenir Next" w:hAnsi="Avenir Next" w:cs="Arial"/>
          <w:sz w:val="22"/>
          <w:szCs w:val="28"/>
        </w:rPr>
        <w:t xml:space="preserve"> is worth </w:t>
      </w:r>
      <w:proofErr w:type="gramStart"/>
      <w:r w:rsidRPr="004827A3">
        <w:rPr>
          <w:rFonts w:ascii="Avenir Next" w:hAnsi="Avenir Next" w:cs="Arial"/>
          <w:sz w:val="22"/>
          <w:szCs w:val="28"/>
        </w:rPr>
        <w:t>3</w:t>
      </w:r>
      <w:proofErr w:type="gramEnd"/>
      <w:r w:rsidRPr="004827A3">
        <w:rPr>
          <w:rFonts w:ascii="Avenir Next" w:hAnsi="Avenir Next" w:cs="Arial"/>
          <w:sz w:val="22"/>
          <w:szCs w:val="28"/>
        </w:rPr>
        <w:t xml:space="preserve"> marks out of the available 7 marks</w:t>
      </w:r>
      <w:r w:rsidR="00CB3EB6">
        <w:rPr>
          <w:rFonts w:ascii="Avenir Next" w:hAnsi="Avenir Next" w:cs="Arial"/>
          <w:sz w:val="22"/>
          <w:szCs w:val="28"/>
        </w:rPr>
        <w:t>.</w:t>
      </w:r>
      <w:r w:rsidRPr="004827A3">
        <w:rPr>
          <w:rFonts w:ascii="Avenir Next" w:hAnsi="Avenir Next" w:cs="Arial"/>
          <w:sz w:val="22"/>
          <w:szCs w:val="28"/>
        </w:rPr>
        <w:t>)</w:t>
      </w:r>
    </w:p>
    <w:p w14:paraId="6807C146" w14:textId="77777777" w:rsidR="002253D8" w:rsidRDefault="002253D8" w:rsidP="002253D8">
      <w:pPr>
        <w:pStyle w:val="ListParagraph"/>
        <w:ind w:left="426"/>
        <w:jc w:val="both"/>
        <w:rPr>
          <w:rFonts w:ascii="Avenir Next" w:hAnsi="Avenir Next" w:cs="Arial"/>
          <w:sz w:val="22"/>
          <w:szCs w:val="28"/>
        </w:rPr>
      </w:pPr>
    </w:p>
    <w:p w14:paraId="538A0C3A" w14:textId="4D2D0B6C" w:rsidR="008709F6" w:rsidRPr="007A5232" w:rsidRDefault="00490994" w:rsidP="00490994">
      <w:pPr>
        <w:jc w:val="both"/>
        <w:rPr>
          <w:rFonts w:ascii="Arial" w:hAnsi="Arial" w:cs="Arial"/>
          <w:color w:val="000000" w:themeColor="text1"/>
          <w:sz w:val="22"/>
          <w:szCs w:val="22"/>
          <w:lang w:val="en-GB"/>
        </w:rPr>
      </w:pPr>
      <w:r w:rsidRPr="007A5232">
        <w:rPr>
          <w:rFonts w:ascii="Arial" w:hAnsi="Arial" w:cs="Arial"/>
          <w:color w:val="000000" w:themeColor="text1"/>
          <w:sz w:val="22"/>
          <w:szCs w:val="22"/>
          <w:shd w:val="clear" w:color="auto" w:fill="FFFFFF"/>
        </w:rPr>
        <w:t xml:space="preserve">In the Netherlands, recognition of insolvency proceedings initiated in EU Member States (excluding Denmark) </w:t>
      </w:r>
      <w:proofErr w:type="gramStart"/>
      <w:r w:rsidRPr="007A5232">
        <w:rPr>
          <w:rFonts w:ascii="Arial" w:hAnsi="Arial" w:cs="Arial"/>
          <w:color w:val="000000" w:themeColor="text1"/>
          <w:sz w:val="22"/>
          <w:szCs w:val="22"/>
          <w:shd w:val="clear" w:color="auto" w:fill="FFFFFF"/>
        </w:rPr>
        <w:t>is done</w:t>
      </w:r>
      <w:proofErr w:type="gramEnd"/>
      <w:r w:rsidRPr="007A5232">
        <w:rPr>
          <w:rFonts w:ascii="Arial" w:hAnsi="Arial" w:cs="Arial"/>
          <w:color w:val="000000" w:themeColor="text1"/>
          <w:sz w:val="22"/>
          <w:szCs w:val="22"/>
          <w:shd w:val="clear" w:color="auto" w:fill="FFFFFF"/>
        </w:rPr>
        <w:t xml:space="preserve"> according to the EU Insolvency Regulation (EIR Recast). As noted above, </w:t>
      </w:r>
      <w:r w:rsidR="00244C48" w:rsidRPr="007A5232">
        <w:rPr>
          <w:rFonts w:ascii="Arial" w:hAnsi="Arial" w:cs="Arial"/>
          <w:color w:val="000000" w:themeColor="text1"/>
          <w:sz w:val="22"/>
          <w:szCs w:val="22"/>
          <w:lang w:val="en-GB"/>
        </w:rPr>
        <w:t>under</w:t>
      </w:r>
      <w:r w:rsidRPr="007A5232">
        <w:rPr>
          <w:rFonts w:ascii="Arial" w:hAnsi="Arial" w:cs="Arial"/>
          <w:color w:val="000000" w:themeColor="text1"/>
          <w:sz w:val="22"/>
          <w:szCs w:val="22"/>
          <w:lang w:val="en-GB"/>
        </w:rPr>
        <w:t xml:space="preserve"> Article 7.1 of EIR Recast, Italian insolvency law </w:t>
      </w:r>
      <w:r w:rsidR="008709F6" w:rsidRPr="007A5232">
        <w:rPr>
          <w:rFonts w:ascii="Arial" w:hAnsi="Arial" w:cs="Arial"/>
          <w:color w:val="000000" w:themeColor="text1"/>
          <w:sz w:val="22"/>
          <w:szCs w:val="22"/>
          <w:lang w:val="en-GB"/>
        </w:rPr>
        <w:t xml:space="preserve">(as the State of the opening proceedings) </w:t>
      </w:r>
      <w:r w:rsidRPr="007A5232">
        <w:rPr>
          <w:rFonts w:ascii="Arial" w:hAnsi="Arial" w:cs="Arial"/>
          <w:color w:val="000000" w:themeColor="text1"/>
          <w:sz w:val="22"/>
          <w:szCs w:val="22"/>
          <w:lang w:val="en-GB"/>
        </w:rPr>
        <w:t>would be the applicable insolvency law in the insolvency proceedings in the Netherlands.</w:t>
      </w:r>
    </w:p>
    <w:p w14:paraId="1A8A8CA6" w14:textId="77777777" w:rsidR="008709F6" w:rsidRPr="007A5232" w:rsidRDefault="008709F6" w:rsidP="00490994">
      <w:pPr>
        <w:jc w:val="both"/>
        <w:rPr>
          <w:rFonts w:ascii="Arial" w:hAnsi="Arial" w:cs="Arial"/>
          <w:color w:val="000000" w:themeColor="text1"/>
          <w:sz w:val="22"/>
          <w:szCs w:val="22"/>
          <w:lang w:val="en-GB"/>
        </w:rPr>
      </w:pPr>
    </w:p>
    <w:p w14:paraId="13039970" w14:textId="74F5E4FB" w:rsidR="002253D8" w:rsidRPr="001E2FC9" w:rsidRDefault="008709F6" w:rsidP="001E2FC9">
      <w:pPr>
        <w:jc w:val="both"/>
        <w:rPr>
          <w:rFonts w:ascii="Arial" w:hAnsi="Arial" w:cs="Arial"/>
          <w:color w:val="000000" w:themeColor="text1"/>
          <w:sz w:val="22"/>
          <w:szCs w:val="22"/>
          <w:lang w:val="en-GB"/>
        </w:rPr>
      </w:pPr>
      <w:r w:rsidRPr="007A5232">
        <w:rPr>
          <w:rFonts w:ascii="Arial" w:hAnsi="Arial" w:cs="Arial"/>
          <w:color w:val="000000" w:themeColor="text1"/>
          <w:sz w:val="22"/>
          <w:szCs w:val="22"/>
          <w:lang w:val="en-GB"/>
        </w:rPr>
        <w:t xml:space="preserve">Furthermore, the real rights of security situated in the Netherlands would fall under Article 8 EIR which covers the third parties’ rights </w:t>
      </w:r>
      <w:r w:rsidRPr="007A5232">
        <w:rPr>
          <w:rFonts w:ascii="Arial" w:hAnsi="Arial" w:cs="Arial"/>
          <w:i/>
          <w:iCs/>
          <w:color w:val="000000" w:themeColor="text1"/>
          <w:sz w:val="22"/>
          <w:szCs w:val="22"/>
          <w:lang w:val="en-GB"/>
        </w:rPr>
        <w:t>in rem</w:t>
      </w:r>
      <w:r w:rsidR="00244C48">
        <w:rPr>
          <w:rFonts w:ascii="Arial" w:hAnsi="Arial" w:cs="Arial"/>
          <w:color w:val="000000" w:themeColor="text1"/>
          <w:sz w:val="22"/>
          <w:szCs w:val="22"/>
          <w:lang w:val="en-GB"/>
        </w:rPr>
        <w:t>,</w:t>
      </w:r>
      <w:r w:rsidR="001E2FC9" w:rsidRPr="007A5232">
        <w:rPr>
          <w:rFonts w:ascii="Arial" w:hAnsi="Arial" w:cs="Arial"/>
          <w:color w:val="000000" w:themeColor="text1"/>
          <w:sz w:val="22"/>
          <w:szCs w:val="22"/>
          <w:lang w:val="en-GB"/>
        </w:rPr>
        <w:t xml:space="preserve"> and therefore the </w:t>
      </w:r>
      <w:r w:rsidR="001E2FC9" w:rsidRPr="007A5232">
        <w:rPr>
          <w:rFonts w:ascii="Arial" w:hAnsi="Arial" w:cs="Arial"/>
          <w:i/>
          <w:iCs/>
          <w:color w:val="000000" w:themeColor="text1"/>
          <w:sz w:val="22"/>
          <w:szCs w:val="22"/>
          <w:lang w:val="en-GB"/>
        </w:rPr>
        <w:t>lex situs</w:t>
      </w:r>
      <w:r w:rsidR="001E2FC9" w:rsidRPr="007A5232">
        <w:rPr>
          <w:rFonts w:ascii="Arial" w:hAnsi="Arial" w:cs="Arial"/>
          <w:color w:val="000000" w:themeColor="text1"/>
          <w:sz w:val="22"/>
          <w:szCs w:val="22"/>
          <w:lang w:val="en-GB"/>
        </w:rPr>
        <w:t xml:space="preserve"> (i.e., Dutch law</w:t>
      </w:r>
      <w:r w:rsidR="00E24AC1">
        <w:rPr>
          <w:rFonts w:ascii="Arial" w:hAnsi="Arial" w:cs="Arial"/>
          <w:color w:val="000000" w:themeColor="text1"/>
          <w:sz w:val="22"/>
          <w:szCs w:val="22"/>
          <w:lang w:val="en-GB"/>
        </w:rPr>
        <w:t xml:space="preserve">: the </w:t>
      </w:r>
      <w:r w:rsidR="00E24AC1" w:rsidRPr="00550ED9">
        <w:rPr>
          <w:rFonts w:ascii="Arial" w:hAnsi="Arial" w:cs="Arial"/>
          <w:i/>
          <w:iCs/>
          <w:color w:val="000000" w:themeColor="text1"/>
          <w:sz w:val="22"/>
          <w:szCs w:val="22"/>
          <w:lang w:val="en-GB"/>
        </w:rPr>
        <w:t>Wet Homologatie Onderhands Akkord</w:t>
      </w:r>
      <w:r w:rsidR="00E24AC1">
        <w:rPr>
          <w:rFonts w:ascii="Arial" w:hAnsi="Arial" w:cs="Arial"/>
          <w:color w:val="000000" w:themeColor="text1"/>
          <w:sz w:val="22"/>
          <w:szCs w:val="22"/>
          <w:lang w:val="en-GB"/>
        </w:rPr>
        <w:t xml:space="preserve"> ("</w:t>
      </w:r>
      <w:r w:rsidR="00E24AC1" w:rsidRPr="00550ED9">
        <w:rPr>
          <w:rFonts w:ascii="Arial" w:hAnsi="Arial" w:cs="Arial"/>
          <w:b/>
          <w:bCs/>
          <w:color w:val="000000" w:themeColor="text1"/>
          <w:sz w:val="22"/>
          <w:szCs w:val="22"/>
          <w:lang w:val="en-GB"/>
        </w:rPr>
        <w:t>WHOA</w:t>
      </w:r>
      <w:r w:rsidR="00E24AC1">
        <w:rPr>
          <w:rFonts w:ascii="Arial" w:hAnsi="Arial" w:cs="Arial"/>
          <w:color w:val="000000" w:themeColor="text1"/>
          <w:sz w:val="22"/>
          <w:szCs w:val="22"/>
          <w:lang w:val="en-GB"/>
        </w:rPr>
        <w:t xml:space="preserve">") (as noted above) and/or the </w:t>
      </w:r>
      <w:r w:rsidR="00E24AC1" w:rsidRPr="00E24AC1">
        <w:rPr>
          <w:rFonts w:ascii="Arial" w:hAnsi="Arial" w:cs="Arial"/>
          <w:color w:val="000000" w:themeColor="text1"/>
          <w:sz w:val="22"/>
          <w:szCs w:val="22"/>
          <w:lang w:val="en-GB"/>
        </w:rPr>
        <w:t>Dutch Civil Code</w:t>
      </w:r>
      <w:r w:rsidR="001E2FC9" w:rsidRPr="007A5232">
        <w:rPr>
          <w:rFonts w:ascii="Arial" w:hAnsi="Arial" w:cs="Arial"/>
          <w:color w:val="000000" w:themeColor="text1"/>
          <w:sz w:val="22"/>
          <w:szCs w:val="22"/>
          <w:lang w:val="en-GB"/>
        </w:rPr>
        <w:t xml:space="preserve">) would apply to them rather than the </w:t>
      </w:r>
      <w:r w:rsidR="001E2FC9" w:rsidRPr="007A5232">
        <w:rPr>
          <w:rFonts w:ascii="Arial" w:hAnsi="Arial" w:cs="Arial"/>
          <w:i/>
          <w:iCs/>
          <w:color w:val="000000" w:themeColor="text1"/>
          <w:sz w:val="22"/>
          <w:szCs w:val="22"/>
          <w:lang w:val="en-GB"/>
        </w:rPr>
        <w:t>lex concursus</w:t>
      </w:r>
      <w:r w:rsidR="001E2FC9" w:rsidRPr="007A5232">
        <w:rPr>
          <w:rFonts w:ascii="Arial" w:hAnsi="Arial" w:cs="Arial"/>
          <w:color w:val="000000" w:themeColor="text1"/>
          <w:sz w:val="22"/>
          <w:szCs w:val="22"/>
          <w:lang w:val="en-GB"/>
        </w:rPr>
        <w:t xml:space="preserve"> (i.e., </w:t>
      </w:r>
      <w:r w:rsidR="00244C48">
        <w:rPr>
          <w:rFonts w:ascii="Arial" w:hAnsi="Arial" w:cs="Arial"/>
          <w:color w:val="000000" w:themeColor="text1"/>
          <w:sz w:val="22"/>
          <w:szCs w:val="22"/>
          <w:lang w:val="en-GB"/>
        </w:rPr>
        <w:t xml:space="preserve">the </w:t>
      </w:r>
      <w:r w:rsidR="001E2FC9" w:rsidRPr="007A5232">
        <w:rPr>
          <w:rFonts w:ascii="Arial" w:hAnsi="Arial" w:cs="Arial"/>
          <w:color w:val="000000" w:themeColor="text1"/>
          <w:sz w:val="22"/>
          <w:szCs w:val="22"/>
          <w:lang w:val="en-GB"/>
        </w:rPr>
        <w:t>Italian law</w:t>
      </w:r>
      <w:r w:rsidR="00244C48">
        <w:rPr>
          <w:rFonts w:ascii="Arial" w:hAnsi="Arial" w:cs="Arial"/>
          <w:color w:val="000000" w:themeColor="text1"/>
          <w:sz w:val="22"/>
          <w:szCs w:val="22"/>
          <w:lang w:val="en-GB"/>
        </w:rPr>
        <w:t xml:space="preserve"> noted above</w:t>
      </w:r>
      <w:r w:rsidR="001E2FC9" w:rsidRPr="007A5232">
        <w:rPr>
          <w:rFonts w:ascii="Arial" w:hAnsi="Arial" w:cs="Arial"/>
          <w:color w:val="000000" w:themeColor="text1"/>
          <w:sz w:val="22"/>
          <w:szCs w:val="22"/>
          <w:lang w:val="en-GB"/>
        </w:rPr>
        <w:t>)</w:t>
      </w:r>
      <w:r w:rsidRPr="007A5232">
        <w:rPr>
          <w:rFonts w:ascii="Arial" w:hAnsi="Arial" w:cs="Arial"/>
          <w:color w:val="000000" w:themeColor="text1"/>
          <w:sz w:val="22"/>
          <w:szCs w:val="22"/>
          <w:lang w:val="en-GB"/>
        </w:rPr>
        <w:t xml:space="preserve">. In broad terms, </w:t>
      </w:r>
      <w:r w:rsidR="001E2FC9" w:rsidRPr="007A5232">
        <w:rPr>
          <w:rFonts w:ascii="Arial" w:hAnsi="Arial" w:cs="Arial"/>
          <w:color w:val="000000" w:themeColor="text1"/>
          <w:sz w:val="22"/>
          <w:szCs w:val="22"/>
          <w:lang w:val="en-GB"/>
        </w:rPr>
        <w:t xml:space="preserve">Article 8 </w:t>
      </w:r>
      <w:r w:rsidRPr="007A5232">
        <w:rPr>
          <w:rFonts w:ascii="Arial" w:hAnsi="Arial" w:cs="Arial"/>
          <w:color w:val="000000" w:themeColor="text1"/>
          <w:sz w:val="22"/>
          <w:szCs w:val="22"/>
          <w:lang w:val="en-GB"/>
        </w:rPr>
        <w:t xml:space="preserve">states that the opening of insolvency proceedings, in this case </w:t>
      </w:r>
      <w:r w:rsidR="00244C48">
        <w:rPr>
          <w:rFonts w:ascii="Arial" w:hAnsi="Arial" w:cs="Arial"/>
          <w:color w:val="000000" w:themeColor="text1"/>
          <w:sz w:val="22"/>
          <w:szCs w:val="22"/>
          <w:lang w:val="en-GB"/>
        </w:rPr>
        <w:t xml:space="preserve">in </w:t>
      </w:r>
      <w:r w:rsidRPr="007A5232">
        <w:rPr>
          <w:rFonts w:ascii="Arial" w:hAnsi="Arial" w:cs="Arial"/>
          <w:color w:val="000000" w:themeColor="text1"/>
          <w:sz w:val="22"/>
          <w:szCs w:val="22"/>
          <w:lang w:val="en-GB"/>
        </w:rPr>
        <w:t xml:space="preserve">Italy, does not affect the rights </w:t>
      </w:r>
      <w:r w:rsidRPr="007A5232">
        <w:rPr>
          <w:rFonts w:ascii="Arial" w:hAnsi="Arial" w:cs="Arial"/>
          <w:i/>
          <w:iCs/>
          <w:color w:val="000000" w:themeColor="text1"/>
          <w:sz w:val="22"/>
          <w:szCs w:val="22"/>
          <w:lang w:val="en-GB"/>
        </w:rPr>
        <w:t>in rem</w:t>
      </w:r>
      <w:r w:rsidRPr="007A5232">
        <w:rPr>
          <w:rFonts w:ascii="Arial" w:hAnsi="Arial" w:cs="Arial"/>
          <w:color w:val="000000" w:themeColor="text1"/>
          <w:sz w:val="22"/>
          <w:szCs w:val="22"/>
          <w:lang w:val="en-GB"/>
        </w:rPr>
        <w:t xml:space="preserve"> of creditors or third parties in respect of tangible or intangible, </w:t>
      </w:r>
      <w:proofErr w:type="gramStart"/>
      <w:r w:rsidRPr="007A5232">
        <w:rPr>
          <w:rFonts w:ascii="Arial" w:hAnsi="Arial" w:cs="Arial"/>
          <w:color w:val="000000" w:themeColor="text1"/>
          <w:sz w:val="22"/>
          <w:szCs w:val="22"/>
          <w:lang w:val="en-GB"/>
        </w:rPr>
        <w:t>moveable</w:t>
      </w:r>
      <w:proofErr w:type="gramEnd"/>
      <w:r w:rsidRPr="007A5232">
        <w:rPr>
          <w:rFonts w:ascii="Arial" w:hAnsi="Arial" w:cs="Arial"/>
          <w:color w:val="000000" w:themeColor="text1"/>
          <w:sz w:val="22"/>
          <w:szCs w:val="22"/>
          <w:lang w:val="en-GB"/>
        </w:rPr>
        <w:t xml:space="preserve"> or immoveable assets which are situated in another Member State (in this case in the Netherlands).</w:t>
      </w:r>
      <w:r w:rsidR="001E2FC9" w:rsidRPr="007A5232">
        <w:rPr>
          <w:rFonts w:ascii="Arial" w:hAnsi="Arial" w:cs="Arial"/>
          <w:color w:val="000000" w:themeColor="text1"/>
          <w:sz w:val="22"/>
          <w:szCs w:val="22"/>
          <w:lang w:val="en-GB"/>
        </w:rPr>
        <w:t xml:space="preserve"> It also describes specific assets and collections of indefinite assets that change from time to time, belong to the debtor, and are situated within the territory of another Member State at the time of the opening of proceedings. The recitals</w:t>
      </w:r>
      <w:r w:rsidR="00244C48">
        <w:rPr>
          <w:rFonts w:ascii="Arial" w:hAnsi="Arial" w:cs="Arial"/>
          <w:color w:val="000000" w:themeColor="text1"/>
          <w:sz w:val="22"/>
          <w:szCs w:val="22"/>
          <w:lang w:val="en-GB"/>
        </w:rPr>
        <w:t>, specifically</w:t>
      </w:r>
      <w:r w:rsidR="001E2FC9" w:rsidRPr="007A5232">
        <w:rPr>
          <w:rFonts w:ascii="Arial" w:hAnsi="Arial" w:cs="Arial"/>
          <w:color w:val="000000" w:themeColor="text1"/>
          <w:sz w:val="22"/>
          <w:szCs w:val="22"/>
          <w:lang w:val="en-GB"/>
        </w:rPr>
        <w:t xml:space="preserve"> at (68)</w:t>
      </w:r>
      <w:r w:rsidR="00244C48">
        <w:rPr>
          <w:rFonts w:ascii="Arial" w:hAnsi="Arial" w:cs="Arial"/>
          <w:color w:val="000000" w:themeColor="text1"/>
          <w:sz w:val="22"/>
          <w:szCs w:val="22"/>
          <w:lang w:val="en-GB"/>
        </w:rPr>
        <w:t>,</w:t>
      </w:r>
      <w:r w:rsidR="001E2FC9" w:rsidRPr="007A5232">
        <w:rPr>
          <w:rFonts w:ascii="Arial" w:hAnsi="Arial" w:cs="Arial"/>
          <w:color w:val="000000" w:themeColor="text1"/>
          <w:sz w:val="22"/>
          <w:szCs w:val="22"/>
          <w:lang w:val="en-GB"/>
        </w:rPr>
        <w:t xml:space="preserve"> emphasise that Article 8 is the first exception to the general rule of application of the </w:t>
      </w:r>
      <w:r w:rsidR="001E2FC9" w:rsidRPr="007A5232">
        <w:rPr>
          <w:rFonts w:ascii="Arial" w:hAnsi="Arial" w:cs="Arial"/>
          <w:i/>
          <w:iCs/>
          <w:color w:val="000000" w:themeColor="text1"/>
          <w:sz w:val="22"/>
          <w:szCs w:val="22"/>
          <w:lang w:val="en-GB"/>
        </w:rPr>
        <w:t>lex concursus</w:t>
      </w:r>
      <w:r w:rsidR="001E2FC9" w:rsidRPr="007A5232">
        <w:rPr>
          <w:rFonts w:ascii="Arial" w:hAnsi="Arial" w:cs="Arial"/>
          <w:color w:val="000000" w:themeColor="text1"/>
          <w:sz w:val="22"/>
          <w:szCs w:val="22"/>
          <w:lang w:val="en-GB"/>
        </w:rPr>
        <w:t>: "</w:t>
      </w:r>
      <w:r w:rsidR="001E2FC9" w:rsidRPr="007A5232">
        <w:rPr>
          <w:rFonts w:ascii="Arial" w:hAnsi="Arial" w:cs="Arial"/>
          <w:i/>
          <w:iCs/>
          <w:color w:val="000000" w:themeColor="text1"/>
          <w:sz w:val="22"/>
          <w:szCs w:val="22"/>
          <w:lang w:val="en-GB"/>
        </w:rPr>
        <w:t xml:space="preserve">There is a particular need for a special reference diverging from the law of the opening State in the case of rights in rem, since such rights are of considerable importance for the granting of credit. The basis, </w:t>
      </w:r>
      <w:proofErr w:type="gramStart"/>
      <w:r w:rsidR="001E2FC9" w:rsidRPr="007A5232">
        <w:rPr>
          <w:rFonts w:ascii="Arial" w:hAnsi="Arial" w:cs="Arial"/>
          <w:i/>
          <w:iCs/>
          <w:color w:val="000000" w:themeColor="text1"/>
          <w:sz w:val="22"/>
          <w:szCs w:val="22"/>
          <w:lang w:val="en-GB"/>
        </w:rPr>
        <w:t>validity</w:t>
      </w:r>
      <w:proofErr w:type="gramEnd"/>
      <w:r w:rsidR="001E2FC9" w:rsidRPr="007A5232">
        <w:rPr>
          <w:rFonts w:ascii="Arial" w:hAnsi="Arial" w:cs="Arial"/>
          <w:i/>
          <w:iCs/>
          <w:color w:val="000000" w:themeColor="text1"/>
          <w:sz w:val="22"/>
          <w:szCs w:val="22"/>
          <w:lang w:val="en-GB"/>
        </w:rPr>
        <w:t xml:space="preserve"> and extent of rights in rem should therefore normally be determined according to the lex situs and not be affected by the opening of insolvency proceedings. … Where assets are subject to rights in rem under the lex situs in one Member </w:t>
      </w:r>
      <w:proofErr w:type="gramStart"/>
      <w:r w:rsidR="001E2FC9" w:rsidRPr="007A5232">
        <w:rPr>
          <w:rFonts w:ascii="Arial" w:hAnsi="Arial" w:cs="Arial"/>
          <w:i/>
          <w:iCs/>
          <w:color w:val="000000" w:themeColor="text1"/>
          <w:sz w:val="22"/>
          <w:szCs w:val="22"/>
          <w:lang w:val="en-GB"/>
        </w:rPr>
        <w:t>State</w:t>
      </w:r>
      <w:proofErr w:type="gramEnd"/>
      <w:r w:rsidR="001E2FC9" w:rsidRPr="007A5232">
        <w:rPr>
          <w:rFonts w:ascii="Arial" w:hAnsi="Arial" w:cs="Arial"/>
          <w:i/>
          <w:iCs/>
          <w:color w:val="000000" w:themeColor="text1"/>
          <w:sz w:val="22"/>
          <w:szCs w:val="22"/>
          <w:lang w:val="en-GB"/>
        </w:rPr>
        <w:t xml:space="preserve"> but the main insolvency proceedings are being carried out in another Member State, the insolvency practitioner in the main insolvency proceedings should be able to request the opening of secondary insolvency proceedings in the jurisdiction where the rights in rem arise if the debtor has an establishment there. If secondary insolvency proceedings are not opened, any surplus on the sale of an asset covered by rights in rem should be paid to the insolvency practitioner in the main insolvency proceedings.</w:t>
      </w:r>
      <w:r w:rsidR="001E2FC9" w:rsidRPr="007A5232">
        <w:rPr>
          <w:rFonts w:ascii="Arial" w:hAnsi="Arial" w:cs="Arial"/>
          <w:color w:val="000000" w:themeColor="text1"/>
          <w:sz w:val="22"/>
          <w:szCs w:val="22"/>
          <w:lang w:val="en-GB"/>
        </w:rPr>
        <w:t xml:space="preserve">"  </w:t>
      </w:r>
      <w:r w:rsidR="00E87658" w:rsidRPr="007A5232">
        <w:rPr>
          <w:rFonts w:ascii="Arial" w:hAnsi="Arial" w:cs="Arial"/>
          <w:color w:val="000000" w:themeColor="text1"/>
          <w:sz w:val="22"/>
          <w:szCs w:val="22"/>
          <w:lang w:val="en-GB"/>
        </w:rPr>
        <w:t>Art.8(2)(a)-(b) of EIR Recast</w:t>
      </w:r>
      <w:r w:rsidR="001E2FC9" w:rsidRPr="007A5232">
        <w:rPr>
          <w:rFonts w:ascii="Arial" w:hAnsi="Arial" w:cs="Arial"/>
          <w:color w:val="000000" w:themeColor="text1"/>
          <w:sz w:val="22"/>
          <w:szCs w:val="22"/>
          <w:lang w:val="en-GB"/>
        </w:rPr>
        <w:t xml:space="preserve"> highlights the essence of certain rights </w:t>
      </w:r>
      <w:r w:rsidR="001E2FC9" w:rsidRPr="007A5232">
        <w:rPr>
          <w:rFonts w:ascii="Arial" w:hAnsi="Arial" w:cs="Arial"/>
          <w:i/>
          <w:iCs/>
          <w:color w:val="000000" w:themeColor="text1"/>
          <w:sz w:val="22"/>
          <w:szCs w:val="22"/>
          <w:lang w:val="en-GB"/>
        </w:rPr>
        <w:t>in rem</w:t>
      </w:r>
      <w:r w:rsidR="001E2FC9" w:rsidRPr="007A5232">
        <w:rPr>
          <w:rFonts w:ascii="Arial" w:hAnsi="Arial" w:cs="Arial"/>
          <w:color w:val="000000" w:themeColor="text1"/>
          <w:sz w:val="22"/>
          <w:szCs w:val="22"/>
          <w:lang w:val="en-GB"/>
        </w:rPr>
        <w:t xml:space="preserve"> that entitles the creditor to have control and recourse to the property covered by the security ahead of the claims of other unsecured or lower ranking creditors.</w:t>
      </w:r>
      <w:r w:rsidR="001E2FC9" w:rsidRPr="007A5232">
        <w:rPr>
          <w:rStyle w:val="FootnoteReference"/>
          <w:rFonts w:ascii="Arial" w:hAnsi="Arial" w:cs="Arial"/>
          <w:color w:val="000000" w:themeColor="text1"/>
          <w:sz w:val="22"/>
          <w:szCs w:val="22"/>
          <w:lang w:val="en-GB"/>
        </w:rPr>
        <w:footnoteReference w:id="44"/>
      </w:r>
      <w:r w:rsidR="001E2FC9" w:rsidRPr="007A5232">
        <w:rPr>
          <w:rFonts w:ascii="Arial" w:hAnsi="Arial" w:cs="Arial"/>
          <w:color w:val="000000" w:themeColor="text1"/>
          <w:sz w:val="22"/>
          <w:szCs w:val="22"/>
          <w:lang w:val="en-GB"/>
        </w:rPr>
        <w:t xml:space="preserve"> Hence, subsidiary territorial proceedings </w:t>
      </w:r>
      <w:r w:rsidR="00244C48">
        <w:rPr>
          <w:rFonts w:ascii="Arial" w:hAnsi="Arial" w:cs="Arial"/>
          <w:color w:val="000000" w:themeColor="text1"/>
          <w:sz w:val="22"/>
          <w:szCs w:val="22"/>
          <w:lang w:val="en-GB"/>
        </w:rPr>
        <w:t xml:space="preserve">(governed by Dutch law) </w:t>
      </w:r>
      <w:r w:rsidR="001E2FC9" w:rsidRPr="007A5232">
        <w:rPr>
          <w:rFonts w:ascii="Arial" w:hAnsi="Arial" w:cs="Arial"/>
          <w:color w:val="000000" w:themeColor="text1"/>
          <w:sz w:val="22"/>
          <w:szCs w:val="22"/>
          <w:lang w:val="en-GB"/>
        </w:rPr>
        <w:t>could be started in the Netherlands in relation to the real rights of security in NL pursuant to Art. 2(1) of the EIR Recast.</w:t>
      </w:r>
      <w:r w:rsidR="002253D8" w:rsidRPr="00DA42DA">
        <w:rPr>
          <w:rFonts w:ascii="Avenir Next" w:hAnsi="Avenir Next" w:cs="Arial"/>
          <w:color w:val="808080" w:themeColor="background1" w:themeShade="80"/>
          <w:sz w:val="22"/>
          <w:szCs w:val="22"/>
          <w:lang w:val="en-GB"/>
        </w:rPr>
        <w:t>]</w:t>
      </w:r>
    </w:p>
    <w:p w14:paraId="68820C87" w14:textId="77777777" w:rsidR="004827A3" w:rsidRPr="004827A3" w:rsidRDefault="004827A3" w:rsidP="002253D8">
      <w:pPr>
        <w:jc w:val="both"/>
        <w:rPr>
          <w:rFonts w:ascii="Avenir Next" w:hAnsi="Avenir Next" w:cs="Arial"/>
          <w:sz w:val="24"/>
          <w:lang w:val="en-GB"/>
        </w:rPr>
      </w:pPr>
    </w:p>
    <w:p w14:paraId="60277E5E" w14:textId="2FC95F8D" w:rsidR="004827A3" w:rsidRDefault="004827A3" w:rsidP="00E64302">
      <w:pPr>
        <w:pStyle w:val="ListParagraph"/>
        <w:numPr>
          <w:ilvl w:val="0"/>
          <w:numId w:val="32"/>
        </w:numPr>
        <w:ind w:left="426" w:hanging="426"/>
        <w:jc w:val="both"/>
        <w:rPr>
          <w:rFonts w:ascii="Avenir Next" w:hAnsi="Avenir Next" w:cs="Arial"/>
          <w:sz w:val="22"/>
          <w:szCs w:val="28"/>
        </w:rPr>
      </w:pPr>
      <w:r w:rsidRPr="004827A3">
        <w:rPr>
          <w:rFonts w:ascii="Avenir Next" w:hAnsi="Avenir Next" w:cs="Arial"/>
          <w:sz w:val="22"/>
          <w:szCs w:val="28"/>
        </w:rPr>
        <w:t xml:space="preserve">Which law will apply with regards to an insolvency proceeding in Australia and </w:t>
      </w:r>
      <w:bookmarkStart w:id="0" w:name="_Hlk150960084"/>
      <w:r w:rsidRPr="004827A3">
        <w:rPr>
          <w:rFonts w:ascii="Avenir Next" w:hAnsi="Avenir Next" w:cs="Arial"/>
          <w:sz w:val="22"/>
          <w:szCs w:val="28"/>
        </w:rPr>
        <w:t>the real rights of security situated in there</w:t>
      </w:r>
      <w:bookmarkEnd w:id="0"/>
      <w:r w:rsidRPr="004827A3">
        <w:rPr>
          <w:rFonts w:ascii="Avenir Next" w:hAnsi="Avenir Next" w:cs="Arial"/>
          <w:sz w:val="22"/>
          <w:szCs w:val="28"/>
        </w:rPr>
        <w:t>?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(b)</w:t>
      </w:r>
      <w:r w:rsidRPr="004827A3">
        <w:rPr>
          <w:rFonts w:ascii="Avenir Next" w:hAnsi="Avenir Next" w:cs="Arial"/>
          <w:sz w:val="22"/>
          <w:szCs w:val="28"/>
        </w:rPr>
        <w:t xml:space="preserve"> is worth </w:t>
      </w:r>
      <w:proofErr w:type="gramStart"/>
      <w:r w:rsidRPr="004827A3">
        <w:rPr>
          <w:rFonts w:ascii="Avenir Next" w:hAnsi="Avenir Next" w:cs="Arial"/>
          <w:sz w:val="22"/>
          <w:szCs w:val="28"/>
        </w:rPr>
        <w:t>3</w:t>
      </w:r>
      <w:proofErr w:type="gramEnd"/>
      <w:r w:rsidRPr="004827A3">
        <w:rPr>
          <w:rFonts w:ascii="Avenir Next" w:hAnsi="Avenir Next" w:cs="Arial"/>
          <w:sz w:val="22"/>
          <w:szCs w:val="28"/>
        </w:rPr>
        <w:t xml:space="preserve"> marks out of the available 7 marks</w:t>
      </w:r>
      <w:r w:rsidR="00CB3EB6">
        <w:rPr>
          <w:rFonts w:ascii="Avenir Next" w:hAnsi="Avenir Next" w:cs="Arial"/>
          <w:sz w:val="22"/>
          <w:szCs w:val="28"/>
        </w:rPr>
        <w:t>.</w:t>
      </w:r>
      <w:r w:rsidRPr="004827A3">
        <w:rPr>
          <w:rFonts w:ascii="Avenir Next" w:hAnsi="Avenir Next" w:cs="Arial"/>
          <w:sz w:val="22"/>
          <w:szCs w:val="28"/>
        </w:rPr>
        <w:t>)</w:t>
      </w:r>
    </w:p>
    <w:p w14:paraId="2026248A" w14:textId="77777777" w:rsidR="002253D8" w:rsidRDefault="002253D8" w:rsidP="002253D8">
      <w:pPr>
        <w:jc w:val="both"/>
        <w:rPr>
          <w:rFonts w:ascii="Avenir Next" w:hAnsi="Avenir Next" w:cs="Arial"/>
          <w:sz w:val="22"/>
          <w:szCs w:val="28"/>
        </w:rPr>
      </w:pPr>
    </w:p>
    <w:p w14:paraId="00ACCB68" w14:textId="69CCA7D9" w:rsidR="00DC3084" w:rsidRDefault="002253D8" w:rsidP="00DC3084">
      <w:pPr>
        <w:jc w:val="both"/>
        <w:rPr>
          <w:rFonts w:ascii="Arial" w:hAnsi="Arial" w:cs="Arial"/>
          <w:color w:val="000000" w:themeColor="text1"/>
          <w:sz w:val="22"/>
          <w:szCs w:val="22"/>
          <w:lang w:val="en-GB"/>
        </w:rPr>
      </w:pPr>
      <w:r w:rsidRPr="00DA42DA">
        <w:rPr>
          <w:rFonts w:ascii="Avenir Next" w:hAnsi="Avenir Next" w:cs="Arial"/>
          <w:color w:val="808080" w:themeColor="background1" w:themeShade="80"/>
          <w:sz w:val="22"/>
          <w:szCs w:val="22"/>
          <w:lang w:val="en-GB"/>
        </w:rPr>
        <w:t>[</w:t>
      </w:r>
      <w:r w:rsidR="00B1445D">
        <w:rPr>
          <w:rFonts w:ascii="Arial" w:hAnsi="Arial" w:cs="Arial"/>
          <w:color w:val="000000" w:themeColor="text1"/>
          <w:sz w:val="22"/>
          <w:szCs w:val="22"/>
          <w:lang w:val="en-GB"/>
        </w:rPr>
        <w:t>Australia has adopted the</w:t>
      </w:r>
      <w:r w:rsidR="00244C48">
        <w:rPr>
          <w:rFonts w:ascii="Arial" w:hAnsi="Arial" w:cs="Arial"/>
          <w:color w:val="000000" w:themeColor="text1"/>
          <w:sz w:val="22"/>
          <w:szCs w:val="22"/>
          <w:lang w:val="en-GB"/>
        </w:rPr>
        <w:t xml:space="preserve"> MLCBI</w:t>
      </w:r>
      <w:r w:rsidR="00B1445D">
        <w:rPr>
          <w:rFonts w:ascii="Arial" w:hAnsi="Arial" w:cs="Arial"/>
          <w:color w:val="000000" w:themeColor="text1"/>
          <w:sz w:val="22"/>
          <w:szCs w:val="22"/>
          <w:lang w:val="en-GB"/>
        </w:rPr>
        <w:t>.</w:t>
      </w:r>
      <w:r w:rsidR="00B1445D">
        <w:rPr>
          <w:rStyle w:val="FootnoteReference"/>
          <w:rFonts w:ascii="Arial" w:hAnsi="Arial" w:cs="Arial"/>
          <w:color w:val="000000" w:themeColor="text1"/>
          <w:sz w:val="22"/>
          <w:szCs w:val="22"/>
          <w:lang w:val="en-GB"/>
        </w:rPr>
        <w:footnoteReference w:id="45"/>
      </w:r>
      <w:r w:rsidR="00B1445D">
        <w:rPr>
          <w:rFonts w:ascii="Arial" w:hAnsi="Arial" w:cs="Arial"/>
          <w:color w:val="000000" w:themeColor="text1"/>
          <w:sz w:val="22"/>
          <w:szCs w:val="22"/>
          <w:lang w:val="en-GB"/>
        </w:rPr>
        <w:t xml:space="preserve"> Australia's statutory provisions in ss.580-581 of the Corporations Act 2001 (Cth) permit the cooperation between foreign courts in "external administration" matter, such as liquidations"; even with the domestic adoption of the </w:t>
      </w:r>
      <w:r w:rsidR="00244C48">
        <w:rPr>
          <w:rFonts w:ascii="Arial" w:hAnsi="Arial" w:cs="Arial"/>
          <w:color w:val="000000" w:themeColor="text1"/>
          <w:sz w:val="22"/>
          <w:szCs w:val="22"/>
          <w:lang w:val="en-GB"/>
        </w:rPr>
        <w:t xml:space="preserve">MLCBI </w:t>
      </w:r>
      <w:r w:rsidR="00B1445D">
        <w:rPr>
          <w:rFonts w:ascii="Arial" w:hAnsi="Arial" w:cs="Arial"/>
          <w:color w:val="000000" w:themeColor="text1"/>
          <w:sz w:val="22"/>
          <w:szCs w:val="22"/>
          <w:lang w:val="en-GB"/>
        </w:rPr>
        <w:t>in Australia through the Cross-border Insolvency Act 2008 (Cth)</w:t>
      </w:r>
      <w:r w:rsidR="00D72982">
        <w:rPr>
          <w:rFonts w:ascii="Arial" w:hAnsi="Arial" w:cs="Arial"/>
          <w:color w:val="000000" w:themeColor="text1"/>
          <w:sz w:val="22"/>
          <w:szCs w:val="22"/>
          <w:lang w:val="en-GB"/>
        </w:rPr>
        <w:t xml:space="preserve"> (the "</w:t>
      </w:r>
      <w:r w:rsidR="00D72982" w:rsidRPr="00D72982">
        <w:rPr>
          <w:rFonts w:ascii="Arial" w:hAnsi="Arial" w:cs="Arial"/>
          <w:b/>
          <w:bCs/>
          <w:color w:val="000000" w:themeColor="text1"/>
          <w:sz w:val="22"/>
          <w:szCs w:val="22"/>
          <w:lang w:val="en-GB"/>
        </w:rPr>
        <w:t>2008 Act</w:t>
      </w:r>
      <w:r w:rsidR="00D72982">
        <w:rPr>
          <w:rFonts w:ascii="Arial" w:hAnsi="Arial" w:cs="Arial"/>
          <w:color w:val="000000" w:themeColor="text1"/>
          <w:sz w:val="22"/>
          <w:szCs w:val="22"/>
          <w:lang w:val="en-GB"/>
        </w:rPr>
        <w:t>")</w:t>
      </w:r>
      <w:r w:rsidR="00B1445D">
        <w:rPr>
          <w:rFonts w:ascii="Arial" w:hAnsi="Arial" w:cs="Arial"/>
          <w:color w:val="000000" w:themeColor="text1"/>
          <w:sz w:val="22"/>
          <w:szCs w:val="22"/>
          <w:lang w:val="en-GB"/>
        </w:rPr>
        <w:t>, parties can use of those recognition and enforcement provisions.</w:t>
      </w:r>
      <w:r w:rsidR="00F76AE7">
        <w:rPr>
          <w:rFonts w:ascii="Arial" w:hAnsi="Arial" w:cs="Arial"/>
          <w:color w:val="000000" w:themeColor="text1"/>
          <w:sz w:val="22"/>
          <w:szCs w:val="22"/>
          <w:lang w:val="en-GB"/>
        </w:rPr>
        <w:t xml:space="preserve"> </w:t>
      </w:r>
      <w:proofErr w:type="gramStart"/>
      <w:r w:rsidR="00F76AE7">
        <w:rPr>
          <w:rFonts w:ascii="Arial" w:hAnsi="Arial" w:cs="Arial"/>
          <w:color w:val="000000" w:themeColor="text1"/>
          <w:sz w:val="22"/>
          <w:szCs w:val="22"/>
          <w:lang w:val="en-GB"/>
        </w:rPr>
        <w:t>Thus</w:t>
      </w:r>
      <w:proofErr w:type="gramEnd"/>
      <w:r w:rsidR="00F76AE7">
        <w:rPr>
          <w:rFonts w:ascii="Arial" w:hAnsi="Arial" w:cs="Arial"/>
          <w:color w:val="000000" w:themeColor="text1"/>
          <w:sz w:val="22"/>
          <w:szCs w:val="22"/>
          <w:lang w:val="en-GB"/>
        </w:rPr>
        <w:t xml:space="preserve"> </w:t>
      </w:r>
      <w:r w:rsidR="00F76AE7" w:rsidRPr="00F76AE7">
        <w:rPr>
          <w:rFonts w:ascii="Arial" w:hAnsi="Arial" w:cs="Arial"/>
          <w:color w:val="000000" w:themeColor="text1"/>
          <w:sz w:val="22"/>
          <w:szCs w:val="22"/>
          <w:lang w:val="en-GB"/>
        </w:rPr>
        <w:t xml:space="preserve">Australian Courts </w:t>
      </w:r>
      <w:r w:rsidR="00F76AE7">
        <w:rPr>
          <w:rFonts w:ascii="Arial" w:hAnsi="Arial" w:cs="Arial"/>
          <w:color w:val="000000" w:themeColor="text1"/>
          <w:sz w:val="22"/>
          <w:szCs w:val="22"/>
          <w:lang w:val="en-GB"/>
        </w:rPr>
        <w:t xml:space="preserve">in this case would </w:t>
      </w:r>
      <w:r w:rsidR="00244C48">
        <w:rPr>
          <w:rFonts w:ascii="Arial" w:hAnsi="Arial" w:cs="Arial"/>
          <w:color w:val="000000" w:themeColor="text1"/>
          <w:sz w:val="22"/>
          <w:szCs w:val="22"/>
          <w:lang w:val="en-GB"/>
        </w:rPr>
        <w:t xml:space="preserve">crucially </w:t>
      </w:r>
      <w:r w:rsidR="00244C48" w:rsidRPr="00F76AE7">
        <w:rPr>
          <w:rFonts w:ascii="Arial" w:hAnsi="Arial" w:cs="Arial"/>
          <w:color w:val="000000" w:themeColor="text1"/>
          <w:sz w:val="22"/>
          <w:szCs w:val="22"/>
          <w:lang w:val="en-GB"/>
        </w:rPr>
        <w:t xml:space="preserve">recognise the jurisdiction of the relevant court where the “centre of main </w:t>
      </w:r>
      <w:r w:rsidR="00244C48" w:rsidRPr="00F76AE7">
        <w:rPr>
          <w:rFonts w:ascii="Arial" w:hAnsi="Arial" w:cs="Arial"/>
          <w:color w:val="000000" w:themeColor="text1"/>
          <w:sz w:val="22"/>
          <w:szCs w:val="22"/>
          <w:lang w:val="en-GB"/>
        </w:rPr>
        <w:lastRenderedPageBreak/>
        <w:t>interest” is located</w:t>
      </w:r>
      <w:r w:rsidR="00244C48">
        <w:rPr>
          <w:rFonts w:ascii="Arial" w:hAnsi="Arial" w:cs="Arial"/>
          <w:color w:val="000000" w:themeColor="text1"/>
          <w:sz w:val="22"/>
          <w:szCs w:val="22"/>
          <w:lang w:val="en-GB"/>
        </w:rPr>
        <w:t>, i.e., Italy</w:t>
      </w:r>
      <w:r w:rsidR="00244C48" w:rsidRPr="00F76AE7">
        <w:rPr>
          <w:rFonts w:ascii="Arial" w:hAnsi="Arial" w:cs="Arial"/>
          <w:color w:val="000000" w:themeColor="text1"/>
          <w:sz w:val="22"/>
          <w:szCs w:val="22"/>
          <w:lang w:val="en-GB"/>
        </w:rPr>
        <w:t xml:space="preserve"> </w:t>
      </w:r>
      <w:r w:rsidR="00244C48">
        <w:rPr>
          <w:rFonts w:ascii="Arial" w:hAnsi="Arial" w:cs="Arial"/>
          <w:color w:val="000000" w:themeColor="text1"/>
          <w:sz w:val="22"/>
          <w:szCs w:val="22"/>
          <w:lang w:val="en-GB"/>
        </w:rPr>
        <w:t xml:space="preserve">(as well as </w:t>
      </w:r>
      <w:r w:rsidR="00F76AE7" w:rsidRPr="00F76AE7">
        <w:rPr>
          <w:rFonts w:ascii="Arial" w:hAnsi="Arial" w:cs="Arial"/>
          <w:color w:val="000000" w:themeColor="text1"/>
          <w:sz w:val="22"/>
          <w:szCs w:val="22"/>
          <w:lang w:val="en-GB"/>
        </w:rPr>
        <w:t xml:space="preserve">act cooperatively with </w:t>
      </w:r>
      <w:r w:rsidR="00F76AE7">
        <w:rPr>
          <w:rFonts w:ascii="Arial" w:hAnsi="Arial" w:cs="Arial"/>
          <w:color w:val="000000" w:themeColor="text1"/>
          <w:sz w:val="22"/>
          <w:szCs w:val="22"/>
          <w:lang w:val="en-GB"/>
        </w:rPr>
        <w:t xml:space="preserve">the Italian </w:t>
      </w:r>
      <w:r w:rsidR="00F76AE7" w:rsidRPr="00F76AE7">
        <w:rPr>
          <w:rFonts w:ascii="Arial" w:hAnsi="Arial" w:cs="Arial"/>
          <w:color w:val="000000" w:themeColor="text1"/>
          <w:sz w:val="22"/>
          <w:szCs w:val="22"/>
          <w:lang w:val="en-GB"/>
        </w:rPr>
        <w:t>foreign court and insolvency practitioners</w:t>
      </w:r>
      <w:r w:rsidR="00244C48">
        <w:rPr>
          <w:rFonts w:ascii="Arial" w:hAnsi="Arial" w:cs="Arial"/>
          <w:color w:val="000000" w:themeColor="text1"/>
          <w:sz w:val="22"/>
          <w:szCs w:val="22"/>
          <w:lang w:val="en-GB"/>
        </w:rPr>
        <w:t>)</w:t>
      </w:r>
      <w:r w:rsidR="00F76AE7" w:rsidRPr="00F76AE7">
        <w:rPr>
          <w:rFonts w:ascii="Arial" w:hAnsi="Arial" w:cs="Arial"/>
          <w:color w:val="000000" w:themeColor="text1"/>
          <w:sz w:val="22"/>
          <w:szCs w:val="22"/>
          <w:lang w:val="en-GB"/>
        </w:rPr>
        <w:t>.</w:t>
      </w:r>
      <w:r w:rsidR="00F76AE7">
        <w:rPr>
          <w:rStyle w:val="FootnoteReference"/>
          <w:rFonts w:ascii="Arial" w:hAnsi="Arial" w:cs="Arial"/>
          <w:color w:val="000000" w:themeColor="text1"/>
          <w:sz w:val="22"/>
          <w:szCs w:val="22"/>
          <w:lang w:val="en-GB"/>
        </w:rPr>
        <w:footnoteReference w:id="46"/>
      </w:r>
      <w:r w:rsidR="00D72982">
        <w:rPr>
          <w:rFonts w:ascii="Arial" w:hAnsi="Arial" w:cs="Arial"/>
          <w:color w:val="000000" w:themeColor="text1"/>
          <w:sz w:val="22"/>
          <w:szCs w:val="22"/>
          <w:lang w:val="en-GB"/>
        </w:rPr>
        <w:t xml:space="preserve"> Italy has not adopted the Model Law but there is no need for reciprocity. </w:t>
      </w:r>
      <w:r w:rsidR="00244C48">
        <w:rPr>
          <w:rFonts w:ascii="Arial" w:hAnsi="Arial" w:cs="Arial"/>
          <w:color w:val="000000" w:themeColor="text1"/>
          <w:sz w:val="22"/>
          <w:szCs w:val="22"/>
          <w:lang w:val="en-GB"/>
        </w:rPr>
        <w:t>The MLCBI '</w:t>
      </w:r>
      <w:r w:rsidR="00244C48" w:rsidRPr="00244C48">
        <w:rPr>
          <w:rFonts w:ascii="Arial" w:hAnsi="Arial" w:cs="Arial"/>
          <w:color w:val="000000" w:themeColor="text1"/>
          <w:sz w:val="22"/>
          <w:szCs w:val="22"/>
          <w:lang w:val="en-GB"/>
        </w:rPr>
        <w:t xml:space="preserve">does not attempt to impose substantive laws or rules for the choice of substantive laws. It is essentially procedural in nature </w:t>
      </w:r>
      <w:r w:rsidR="00244C48">
        <w:rPr>
          <w:rFonts w:ascii="Arial" w:hAnsi="Arial" w:cs="Arial"/>
          <w:color w:val="000000" w:themeColor="text1"/>
          <w:sz w:val="22"/>
          <w:szCs w:val="22"/>
          <w:lang w:val="en-GB"/>
        </w:rPr>
        <w:t xml:space="preserve">– </w:t>
      </w:r>
      <w:r w:rsidR="00244C48" w:rsidRPr="00244C48">
        <w:rPr>
          <w:rFonts w:ascii="Arial" w:hAnsi="Arial" w:cs="Arial"/>
          <w:color w:val="000000" w:themeColor="text1"/>
          <w:sz w:val="22"/>
          <w:szCs w:val="22"/>
          <w:lang w:val="en-GB"/>
        </w:rPr>
        <w:t>laying</w:t>
      </w:r>
      <w:r w:rsidR="00244C48">
        <w:rPr>
          <w:rFonts w:ascii="Arial" w:hAnsi="Arial" w:cs="Arial"/>
          <w:color w:val="000000" w:themeColor="text1"/>
          <w:sz w:val="22"/>
          <w:szCs w:val="22"/>
          <w:lang w:val="en-GB"/>
        </w:rPr>
        <w:t xml:space="preserve"> </w:t>
      </w:r>
      <w:r w:rsidR="00244C48" w:rsidRPr="00244C48">
        <w:rPr>
          <w:rFonts w:ascii="Arial" w:hAnsi="Arial" w:cs="Arial"/>
          <w:color w:val="000000" w:themeColor="text1"/>
          <w:sz w:val="22"/>
          <w:szCs w:val="22"/>
          <w:lang w:val="en-GB"/>
        </w:rPr>
        <w:t xml:space="preserve">out a practical framework for administering cross-border </w:t>
      </w:r>
      <w:proofErr w:type="gramStart"/>
      <w:r w:rsidR="00244C48" w:rsidRPr="00244C48">
        <w:rPr>
          <w:rFonts w:ascii="Arial" w:hAnsi="Arial" w:cs="Arial"/>
          <w:color w:val="000000" w:themeColor="text1"/>
          <w:sz w:val="22"/>
          <w:szCs w:val="22"/>
          <w:lang w:val="en-GB"/>
        </w:rPr>
        <w:t>insolvencies</w:t>
      </w:r>
      <w:r w:rsidR="00244C48">
        <w:rPr>
          <w:rFonts w:ascii="Arial" w:hAnsi="Arial" w:cs="Arial"/>
          <w:color w:val="000000" w:themeColor="text1"/>
          <w:sz w:val="22"/>
          <w:szCs w:val="22"/>
          <w:lang w:val="en-GB"/>
        </w:rPr>
        <w:t>'</w:t>
      </w:r>
      <w:proofErr w:type="gramEnd"/>
      <w:r w:rsidR="00244C48" w:rsidRPr="00244C48">
        <w:rPr>
          <w:rFonts w:ascii="Arial" w:hAnsi="Arial" w:cs="Arial"/>
          <w:color w:val="000000" w:themeColor="text1"/>
          <w:sz w:val="22"/>
          <w:szCs w:val="22"/>
          <w:lang w:val="en-GB"/>
        </w:rPr>
        <w:t>.</w:t>
      </w:r>
      <w:r w:rsidR="00244C48">
        <w:rPr>
          <w:rStyle w:val="FootnoteReference"/>
          <w:rFonts w:ascii="Arial" w:hAnsi="Arial" w:cs="Arial"/>
          <w:color w:val="000000" w:themeColor="text1"/>
          <w:sz w:val="22"/>
          <w:szCs w:val="22"/>
          <w:lang w:val="en-GB"/>
        </w:rPr>
        <w:footnoteReference w:id="47"/>
      </w:r>
      <w:r w:rsidR="00244C48" w:rsidRPr="00244C48">
        <w:rPr>
          <w:rFonts w:ascii="Arial" w:hAnsi="Arial" w:cs="Arial"/>
          <w:color w:val="000000" w:themeColor="text1"/>
          <w:sz w:val="22"/>
          <w:szCs w:val="22"/>
          <w:lang w:val="en-GB"/>
        </w:rPr>
        <w:t xml:space="preserve"> </w:t>
      </w:r>
      <w:r w:rsidR="00D72982">
        <w:rPr>
          <w:rFonts w:ascii="Arial" w:hAnsi="Arial" w:cs="Arial"/>
          <w:color w:val="000000" w:themeColor="text1"/>
          <w:sz w:val="22"/>
          <w:szCs w:val="22"/>
          <w:lang w:val="en-GB"/>
        </w:rPr>
        <w:t>Note</w:t>
      </w:r>
      <w:r w:rsidR="00DC3084">
        <w:rPr>
          <w:rFonts w:ascii="Arial" w:hAnsi="Arial" w:cs="Arial"/>
          <w:color w:val="000000" w:themeColor="text1"/>
          <w:sz w:val="22"/>
          <w:szCs w:val="22"/>
          <w:lang w:val="en-GB"/>
        </w:rPr>
        <w:t xml:space="preserve">, however, that under </w:t>
      </w:r>
      <w:r w:rsidR="00DC3084" w:rsidRPr="00DC3084">
        <w:rPr>
          <w:rFonts w:ascii="Arial" w:hAnsi="Arial" w:cs="Arial"/>
          <w:color w:val="000000" w:themeColor="text1"/>
          <w:sz w:val="22"/>
          <w:szCs w:val="22"/>
          <w:lang w:val="en-GB"/>
        </w:rPr>
        <w:t xml:space="preserve">Article 29 </w:t>
      </w:r>
      <w:r w:rsidR="00DC3084">
        <w:rPr>
          <w:rFonts w:ascii="Arial" w:hAnsi="Arial" w:cs="Arial"/>
          <w:color w:val="000000" w:themeColor="text1"/>
          <w:sz w:val="22"/>
          <w:szCs w:val="22"/>
          <w:lang w:val="en-GB"/>
        </w:rPr>
        <w:t xml:space="preserve">of the </w:t>
      </w:r>
      <w:r w:rsidR="00244C48">
        <w:rPr>
          <w:rFonts w:ascii="Arial" w:hAnsi="Arial" w:cs="Arial"/>
          <w:color w:val="000000" w:themeColor="text1"/>
          <w:sz w:val="22"/>
          <w:szCs w:val="22"/>
          <w:lang w:val="en-GB"/>
        </w:rPr>
        <w:t xml:space="preserve">MLCBI </w:t>
      </w:r>
      <w:r w:rsidR="00DC3084" w:rsidRPr="00DC3084">
        <w:rPr>
          <w:rFonts w:ascii="Arial" w:hAnsi="Arial" w:cs="Arial"/>
          <w:color w:val="000000" w:themeColor="text1"/>
          <w:sz w:val="22"/>
          <w:szCs w:val="22"/>
          <w:lang w:val="en-GB"/>
        </w:rPr>
        <w:t xml:space="preserve">on concurrent insolvency proceedings, the local proceedings in </w:t>
      </w:r>
      <w:r w:rsidR="00DC3084">
        <w:rPr>
          <w:rFonts w:ascii="Arial" w:hAnsi="Arial" w:cs="Arial"/>
          <w:color w:val="000000" w:themeColor="text1"/>
          <w:sz w:val="22"/>
          <w:szCs w:val="22"/>
          <w:lang w:val="en-GB"/>
        </w:rPr>
        <w:t xml:space="preserve">Australia </w:t>
      </w:r>
      <w:r w:rsidR="00DC3084" w:rsidRPr="00DC3084">
        <w:rPr>
          <w:rFonts w:ascii="Arial" w:hAnsi="Arial" w:cs="Arial"/>
          <w:color w:val="000000" w:themeColor="text1"/>
          <w:sz w:val="22"/>
          <w:szCs w:val="22"/>
          <w:lang w:val="en-GB"/>
        </w:rPr>
        <w:t xml:space="preserve">maintain pre-eminence over the foreign proceedings in </w:t>
      </w:r>
      <w:r w:rsidR="00DC3084">
        <w:rPr>
          <w:rFonts w:ascii="Arial" w:hAnsi="Arial" w:cs="Arial"/>
          <w:color w:val="000000" w:themeColor="text1"/>
          <w:sz w:val="22"/>
          <w:szCs w:val="22"/>
          <w:lang w:val="en-GB"/>
        </w:rPr>
        <w:t>Italy. (</w:t>
      </w:r>
      <w:r w:rsidR="00D72982">
        <w:rPr>
          <w:rFonts w:ascii="Arial" w:hAnsi="Arial" w:cs="Arial"/>
          <w:color w:val="000000" w:themeColor="text1"/>
          <w:sz w:val="22"/>
          <w:szCs w:val="22"/>
          <w:lang w:val="en-GB"/>
        </w:rPr>
        <w:t>Cf</w:t>
      </w:r>
      <w:r w:rsidR="00DC3084">
        <w:rPr>
          <w:rFonts w:ascii="Arial" w:hAnsi="Arial" w:cs="Arial"/>
          <w:color w:val="000000" w:themeColor="text1"/>
          <w:sz w:val="22"/>
          <w:szCs w:val="22"/>
          <w:lang w:val="en-GB"/>
        </w:rPr>
        <w:t xml:space="preserve"> also</w:t>
      </w:r>
      <w:r w:rsidR="00D72982">
        <w:rPr>
          <w:rFonts w:ascii="Arial" w:hAnsi="Arial" w:cs="Arial"/>
          <w:color w:val="000000" w:themeColor="text1"/>
          <w:sz w:val="22"/>
          <w:szCs w:val="22"/>
          <w:lang w:val="en-GB"/>
        </w:rPr>
        <w:t xml:space="preserve"> the e</w:t>
      </w:r>
      <w:r w:rsidR="00D72982" w:rsidRPr="00D72982">
        <w:rPr>
          <w:rFonts w:ascii="Arial" w:hAnsi="Arial" w:cs="Arial"/>
          <w:color w:val="000000" w:themeColor="text1"/>
          <w:sz w:val="22"/>
          <w:szCs w:val="22"/>
          <w:lang w:val="en-GB"/>
        </w:rPr>
        <w:t>ffects of recognition of a foreign main proceeding</w:t>
      </w:r>
      <w:r w:rsidR="00D72982">
        <w:rPr>
          <w:rFonts w:ascii="Arial" w:hAnsi="Arial" w:cs="Arial"/>
          <w:color w:val="000000" w:themeColor="text1"/>
          <w:sz w:val="22"/>
          <w:szCs w:val="22"/>
          <w:lang w:val="en-GB"/>
        </w:rPr>
        <w:t xml:space="preserve"> under Article 16 of 2008 Act)</w:t>
      </w:r>
      <w:r w:rsidR="00DC3084">
        <w:rPr>
          <w:rFonts w:ascii="Arial" w:hAnsi="Arial" w:cs="Arial"/>
          <w:color w:val="000000" w:themeColor="text1"/>
          <w:sz w:val="22"/>
          <w:szCs w:val="22"/>
          <w:lang w:val="en-GB"/>
        </w:rPr>
        <w:t>.</w:t>
      </w:r>
    </w:p>
    <w:p w14:paraId="26F075B6" w14:textId="71E09CFB" w:rsidR="00DC3084" w:rsidRDefault="00DC3084" w:rsidP="00DC3084">
      <w:pPr>
        <w:jc w:val="both"/>
        <w:rPr>
          <w:rFonts w:ascii="Arial" w:hAnsi="Arial" w:cs="Arial"/>
          <w:color w:val="000000" w:themeColor="text1"/>
          <w:sz w:val="22"/>
          <w:szCs w:val="22"/>
          <w:lang w:val="en-GB"/>
        </w:rPr>
      </w:pPr>
    </w:p>
    <w:p w14:paraId="1B3ABC74" w14:textId="49C4C67C" w:rsidR="00122657" w:rsidRPr="00DC3084" w:rsidRDefault="00DC3084" w:rsidP="00122657">
      <w:p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In respect of the </w:t>
      </w:r>
      <w:r w:rsidRPr="00DC3084">
        <w:rPr>
          <w:rFonts w:ascii="Arial" w:hAnsi="Arial" w:cs="Arial"/>
          <w:color w:val="000000" w:themeColor="text1"/>
          <w:sz w:val="22"/>
          <w:szCs w:val="22"/>
          <w:lang w:val="en-GB"/>
        </w:rPr>
        <w:t xml:space="preserve">real rights of security situated in </w:t>
      </w:r>
      <w:r>
        <w:rPr>
          <w:rFonts w:ascii="Arial" w:hAnsi="Arial" w:cs="Arial"/>
          <w:color w:val="000000" w:themeColor="text1"/>
          <w:sz w:val="22"/>
          <w:szCs w:val="22"/>
          <w:lang w:val="en-GB"/>
        </w:rPr>
        <w:t>Australia</w:t>
      </w:r>
      <w:r w:rsidR="00244C48">
        <w:rPr>
          <w:rFonts w:ascii="Arial" w:hAnsi="Arial" w:cs="Arial"/>
          <w:color w:val="000000" w:themeColor="text1"/>
          <w:sz w:val="22"/>
          <w:szCs w:val="22"/>
          <w:lang w:val="en-GB"/>
        </w:rPr>
        <w:t>, these</w:t>
      </w:r>
      <w:r w:rsidR="00122657">
        <w:rPr>
          <w:rFonts w:ascii="Arial" w:hAnsi="Arial" w:cs="Arial"/>
          <w:color w:val="000000" w:themeColor="text1"/>
          <w:sz w:val="22"/>
          <w:szCs w:val="22"/>
          <w:lang w:val="en-GB"/>
        </w:rPr>
        <w:t xml:space="preserve"> would fall within t</w:t>
      </w:r>
      <w:r w:rsidR="00122657" w:rsidRPr="00DC3084">
        <w:rPr>
          <w:rFonts w:ascii="Arial" w:hAnsi="Arial" w:cs="Arial"/>
          <w:color w:val="000000" w:themeColor="text1"/>
          <w:sz w:val="22"/>
          <w:szCs w:val="22"/>
          <w:lang w:val="en-GB"/>
        </w:rPr>
        <w:t>he </w:t>
      </w:r>
      <w:r w:rsidR="00122657" w:rsidRPr="00DC3084">
        <w:rPr>
          <w:rFonts w:ascii="Arial" w:hAnsi="Arial" w:cs="Arial"/>
          <w:i/>
          <w:iCs/>
          <w:color w:val="000000" w:themeColor="text1"/>
          <w:sz w:val="22"/>
          <w:szCs w:val="22"/>
          <w:lang w:val="en-GB"/>
        </w:rPr>
        <w:t>Personal Properties and Securities Act 2009</w:t>
      </w:r>
      <w:r w:rsidR="00122657" w:rsidRPr="00DC3084">
        <w:rPr>
          <w:rFonts w:ascii="Arial" w:hAnsi="Arial" w:cs="Arial"/>
          <w:color w:val="000000" w:themeColor="text1"/>
          <w:sz w:val="22"/>
          <w:szCs w:val="22"/>
          <w:lang w:val="en-GB"/>
        </w:rPr>
        <w:t> (Cth) (</w:t>
      </w:r>
      <w:r w:rsidR="00122657" w:rsidRPr="00DC3084">
        <w:rPr>
          <w:rFonts w:ascii="Arial" w:hAnsi="Arial" w:cs="Arial"/>
          <w:b/>
          <w:bCs/>
          <w:color w:val="000000" w:themeColor="text1"/>
          <w:sz w:val="22"/>
          <w:szCs w:val="22"/>
          <w:lang w:val="en-GB"/>
        </w:rPr>
        <w:t>PPSA</w:t>
      </w:r>
      <w:r w:rsidR="00122657" w:rsidRPr="00DC3084">
        <w:rPr>
          <w:rFonts w:ascii="Arial" w:hAnsi="Arial" w:cs="Arial"/>
          <w:color w:val="000000" w:themeColor="text1"/>
          <w:sz w:val="22"/>
          <w:szCs w:val="22"/>
          <w:lang w:val="en-GB"/>
        </w:rPr>
        <w:t xml:space="preserve">) </w:t>
      </w:r>
      <w:r w:rsidR="00122657">
        <w:rPr>
          <w:rFonts w:ascii="Arial" w:hAnsi="Arial" w:cs="Arial"/>
          <w:color w:val="000000" w:themeColor="text1"/>
          <w:sz w:val="22"/>
          <w:szCs w:val="22"/>
          <w:lang w:val="en-GB"/>
        </w:rPr>
        <w:t xml:space="preserve">which </w:t>
      </w:r>
      <w:r w:rsidR="00122657" w:rsidRPr="00DC3084">
        <w:rPr>
          <w:rFonts w:ascii="Arial" w:hAnsi="Arial" w:cs="Arial"/>
          <w:color w:val="000000" w:themeColor="text1"/>
          <w:sz w:val="22"/>
          <w:szCs w:val="22"/>
          <w:lang w:val="en-GB"/>
        </w:rPr>
        <w:t>provides a regime for certain unsecured creditors and the protection of a supplier’s title to goods relevantly supplied.  A uniform concept of “security interest” exists under the PPSA to cover all existing forms of security interests under which an interest in personal property is granted pursuant to a consensual transaction that, in substance, secures the payment or performance of an obligation.</w:t>
      </w:r>
      <w:r w:rsidR="00122657">
        <w:rPr>
          <w:rStyle w:val="FootnoteReference"/>
          <w:rFonts w:ascii="Arial" w:hAnsi="Arial" w:cs="Arial"/>
          <w:color w:val="000000" w:themeColor="text1"/>
          <w:sz w:val="22"/>
          <w:szCs w:val="22"/>
          <w:lang w:val="en-GB"/>
        </w:rPr>
        <w:footnoteReference w:id="48"/>
      </w:r>
      <w:r w:rsidR="00122657">
        <w:rPr>
          <w:rFonts w:ascii="Arial" w:hAnsi="Arial" w:cs="Arial"/>
          <w:color w:val="000000" w:themeColor="text1"/>
          <w:sz w:val="22"/>
          <w:szCs w:val="22"/>
          <w:lang w:val="en-GB"/>
        </w:rPr>
        <w:t xml:space="preserve"> </w:t>
      </w:r>
      <w:r w:rsidR="00122657" w:rsidRPr="00DC3084">
        <w:rPr>
          <w:rFonts w:ascii="Arial" w:hAnsi="Arial" w:cs="Arial"/>
          <w:color w:val="000000" w:themeColor="text1"/>
          <w:sz w:val="22"/>
          <w:szCs w:val="22"/>
          <w:lang w:val="en-GB"/>
        </w:rPr>
        <w:t>Personal property is defined broadly and essentially includes all property other than land, fixtures and buildings attached to land, water rights, and certain statutory licences.</w:t>
      </w:r>
    </w:p>
    <w:p w14:paraId="50F34F88" w14:textId="28F77CCB" w:rsidR="00DC3084" w:rsidRPr="00122657" w:rsidRDefault="00122657" w:rsidP="00DC3084">
      <w:pPr>
        <w:jc w:val="both"/>
        <w:rPr>
          <w:rFonts w:ascii="Arial" w:hAnsi="Arial" w:cs="Arial"/>
          <w:color w:val="000000" w:themeColor="text1"/>
          <w:sz w:val="22"/>
          <w:szCs w:val="22"/>
        </w:rPr>
      </w:pPr>
      <w:r w:rsidRPr="00DC3084">
        <w:rPr>
          <w:rFonts w:ascii="Arial" w:hAnsi="Arial" w:cs="Arial"/>
          <w:color w:val="000000" w:themeColor="text1"/>
          <w:sz w:val="22"/>
          <w:szCs w:val="22"/>
          <w:lang w:val="en-GB"/>
        </w:rPr>
        <w:t>To perfect title under the PPSA, suppliers are required to register the retention of title arrangements on the Personal Property and Securities Register (</w:t>
      </w:r>
      <w:r w:rsidRPr="00DC3084">
        <w:rPr>
          <w:rFonts w:ascii="Arial" w:hAnsi="Arial" w:cs="Arial"/>
          <w:b/>
          <w:bCs/>
          <w:color w:val="000000" w:themeColor="text1"/>
          <w:sz w:val="22"/>
          <w:szCs w:val="22"/>
          <w:lang w:val="en-GB"/>
        </w:rPr>
        <w:t>PPSR</w:t>
      </w:r>
      <w:r w:rsidRPr="00DC3084">
        <w:rPr>
          <w:rFonts w:ascii="Arial" w:hAnsi="Arial" w:cs="Arial"/>
          <w:color w:val="000000" w:themeColor="text1"/>
          <w:sz w:val="22"/>
          <w:szCs w:val="22"/>
          <w:lang w:val="en-GB"/>
        </w:rPr>
        <w:t>).  If a security interest is not perfected, it will, on liquidation of the grantor, vest in the grantor; despite the agreement between the supplier and recipient that the supplier retains title to those goods until payment is received</w:t>
      </w:r>
      <w:r>
        <w:rPr>
          <w:rFonts w:ascii="Arial" w:hAnsi="Arial" w:cs="Arial"/>
          <w:color w:val="000000" w:themeColor="text1"/>
          <w:sz w:val="22"/>
          <w:szCs w:val="22"/>
          <w:lang w:val="en-GB"/>
        </w:rPr>
        <w:t xml:space="preserve"> (see </w:t>
      </w:r>
      <w:r w:rsidRPr="00122657">
        <w:rPr>
          <w:rFonts w:ascii="Arial" w:hAnsi="Arial" w:cs="Arial"/>
          <w:color w:val="000000" w:themeColor="text1"/>
          <w:sz w:val="22"/>
          <w:szCs w:val="22"/>
          <w:lang w:val="en-GB"/>
        </w:rPr>
        <w:t>section 267, PPSA and section 588FL, Corporations Act 2001 (Cth)</w:t>
      </w:r>
      <w:r>
        <w:rPr>
          <w:rFonts w:ascii="Arial" w:hAnsi="Arial" w:cs="Arial"/>
          <w:color w:val="000000" w:themeColor="text1"/>
          <w:sz w:val="22"/>
          <w:szCs w:val="22"/>
          <w:lang w:val="en-GB"/>
        </w:rPr>
        <w:t>)</w:t>
      </w:r>
      <w:r w:rsidRPr="00DC3084">
        <w:rPr>
          <w:rFonts w:ascii="Arial" w:hAnsi="Arial" w:cs="Arial"/>
          <w:color w:val="000000" w:themeColor="text1"/>
          <w:sz w:val="22"/>
          <w:szCs w:val="22"/>
          <w:lang w:val="en-GB"/>
        </w:rPr>
        <w:t>.</w:t>
      </w:r>
      <w:r>
        <w:rPr>
          <w:rStyle w:val="FootnoteReference"/>
          <w:rFonts w:ascii="Arial" w:hAnsi="Arial" w:cs="Arial"/>
          <w:color w:val="000000" w:themeColor="text1"/>
          <w:sz w:val="22"/>
          <w:szCs w:val="22"/>
          <w:lang w:val="en-GB"/>
        </w:rPr>
        <w:footnoteReference w:id="49"/>
      </w:r>
      <w:r>
        <w:rPr>
          <w:rFonts w:ascii="Arial" w:hAnsi="Arial" w:cs="Arial"/>
          <w:color w:val="000000" w:themeColor="text1"/>
          <w:sz w:val="22"/>
          <w:szCs w:val="22"/>
          <w:lang w:val="en-GB"/>
        </w:rPr>
        <w:t xml:space="preserve"> </w:t>
      </w:r>
      <w:r w:rsidRPr="00122657">
        <w:rPr>
          <w:rFonts w:ascii="Arial" w:hAnsi="Arial" w:cs="Arial"/>
          <w:color w:val="000000" w:themeColor="text1"/>
          <w:sz w:val="22"/>
          <w:szCs w:val="22"/>
          <w:lang w:val="en-GB"/>
        </w:rPr>
        <w:t xml:space="preserve">A PPSA security interest that is not perfected is </w:t>
      </w:r>
      <w:r>
        <w:rPr>
          <w:rFonts w:ascii="Arial" w:hAnsi="Arial" w:cs="Arial"/>
          <w:color w:val="000000" w:themeColor="text1"/>
          <w:sz w:val="22"/>
          <w:szCs w:val="22"/>
          <w:lang w:val="en-GB"/>
        </w:rPr>
        <w:t xml:space="preserve">therefore </w:t>
      </w:r>
      <w:r w:rsidRPr="00122657">
        <w:rPr>
          <w:rFonts w:ascii="Arial" w:hAnsi="Arial" w:cs="Arial"/>
          <w:color w:val="000000" w:themeColor="text1"/>
          <w:sz w:val="22"/>
          <w:szCs w:val="22"/>
          <w:lang w:val="en-GB"/>
        </w:rPr>
        <w:t>vulnerable</w:t>
      </w:r>
      <w:r>
        <w:rPr>
          <w:rFonts w:ascii="Arial" w:hAnsi="Arial" w:cs="Arial"/>
          <w:color w:val="000000" w:themeColor="text1"/>
          <w:sz w:val="22"/>
          <w:szCs w:val="22"/>
          <w:lang w:val="en-GB"/>
        </w:rPr>
        <w:t>.</w:t>
      </w:r>
      <w:r>
        <w:rPr>
          <w:rFonts w:ascii="Arial" w:hAnsi="Arial" w:cs="Arial"/>
          <w:color w:val="000000" w:themeColor="text1"/>
          <w:sz w:val="22"/>
          <w:szCs w:val="22"/>
        </w:rPr>
        <w:t xml:space="preserve"> Note also that </w:t>
      </w:r>
      <w:r w:rsidR="00DC3084">
        <w:rPr>
          <w:rFonts w:ascii="Arial" w:hAnsi="Arial" w:cs="Arial"/>
          <w:color w:val="000000" w:themeColor="text1"/>
          <w:sz w:val="22"/>
          <w:szCs w:val="22"/>
          <w:lang w:val="en-GB"/>
        </w:rPr>
        <w:t>Article 32 of the Model Law states that "[w]</w:t>
      </w:r>
      <w:r w:rsidR="00DC3084" w:rsidRPr="00DC3084">
        <w:rPr>
          <w:rFonts w:ascii="Arial" w:hAnsi="Arial" w:cs="Arial"/>
          <w:color w:val="000000" w:themeColor="text1"/>
          <w:sz w:val="22"/>
          <w:szCs w:val="22"/>
          <w:lang w:val="en-GB"/>
        </w:rPr>
        <w:t>ithout prejudice to secured claims or rights in rem, a creditor who has received part payment in respect of its claim in a proceeding pursuant to a law relating to insolvency in a foreign State may not receive a payment for the same claim in a proceeding under [</w:t>
      </w:r>
      <w:r>
        <w:rPr>
          <w:rFonts w:ascii="Arial" w:hAnsi="Arial" w:cs="Arial"/>
          <w:color w:val="000000" w:themeColor="text1"/>
          <w:sz w:val="22"/>
          <w:szCs w:val="22"/>
          <w:lang w:val="en-GB"/>
        </w:rPr>
        <w:t>PPSA</w:t>
      </w:r>
      <w:r w:rsidR="00DC3084" w:rsidRPr="00DC3084">
        <w:rPr>
          <w:rFonts w:ascii="Arial" w:hAnsi="Arial" w:cs="Arial"/>
          <w:color w:val="000000" w:themeColor="text1"/>
          <w:sz w:val="22"/>
          <w:szCs w:val="22"/>
          <w:lang w:val="en-GB"/>
        </w:rPr>
        <w:t>] regarding the same debtor, so long as the payment to the other creditors of the same class is proportionately less than the payment the creditor has already received.</w:t>
      </w:r>
      <w:r w:rsidR="00DC3084">
        <w:rPr>
          <w:rFonts w:ascii="Arial" w:hAnsi="Arial" w:cs="Arial"/>
          <w:color w:val="000000" w:themeColor="text1"/>
          <w:sz w:val="22"/>
          <w:szCs w:val="22"/>
          <w:lang w:val="en-GB"/>
        </w:rPr>
        <w:t>"</w:t>
      </w:r>
    </w:p>
    <w:p w14:paraId="1594C714" w14:textId="07A5F6B4" w:rsidR="00DC3084" w:rsidRDefault="00DC3084" w:rsidP="00DC3084">
      <w:pPr>
        <w:jc w:val="both"/>
        <w:rPr>
          <w:rFonts w:ascii="Arial" w:hAnsi="Arial" w:cs="Arial"/>
          <w:color w:val="000000" w:themeColor="text1"/>
          <w:sz w:val="22"/>
          <w:szCs w:val="22"/>
          <w:lang w:val="en-GB"/>
        </w:rPr>
      </w:pPr>
    </w:p>
    <w:p w14:paraId="04F5FFDB" w14:textId="77777777" w:rsidR="00DC3084" w:rsidRPr="00DC3084" w:rsidRDefault="00DC3084" w:rsidP="00DC3084">
      <w:pPr>
        <w:jc w:val="both"/>
        <w:rPr>
          <w:rFonts w:ascii="Arial" w:hAnsi="Arial" w:cs="Arial"/>
          <w:color w:val="000000" w:themeColor="text1"/>
          <w:sz w:val="22"/>
          <w:szCs w:val="22"/>
          <w:lang w:val="en-GB"/>
        </w:rPr>
      </w:pPr>
    </w:p>
    <w:p w14:paraId="66E3C20E" w14:textId="576ED10D" w:rsidR="002253D8" w:rsidRPr="002253D8" w:rsidRDefault="002253D8" w:rsidP="002253D8">
      <w:pPr>
        <w:ind w:left="426"/>
        <w:jc w:val="both"/>
        <w:rPr>
          <w:rFonts w:ascii="Avenir Next" w:hAnsi="Avenir Next" w:cs="Arial"/>
          <w:sz w:val="22"/>
          <w:szCs w:val="28"/>
        </w:rPr>
      </w:pPr>
    </w:p>
    <w:p w14:paraId="63C1667B" w14:textId="674BAD96" w:rsidR="007815D1" w:rsidRPr="00CB3EB6" w:rsidRDefault="007815D1" w:rsidP="00CB3EB6">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 </w:t>
      </w: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65135" w14:textId="77777777" w:rsidR="00682663" w:rsidRDefault="00682663" w:rsidP="00241B44">
      <w:r>
        <w:separator/>
      </w:r>
    </w:p>
  </w:endnote>
  <w:endnote w:type="continuationSeparator" w:id="0">
    <w:p w14:paraId="338CE371" w14:textId="77777777" w:rsidR="00682663" w:rsidRDefault="00682663"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AF" w:usb1="5000204A" w:usb2="00000000" w:usb3="00000000" w:csb0="0000009B"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AE01E8C"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3A9D008A" w:rsidR="00B64A85" w:rsidRPr="00297BDF" w:rsidRDefault="00562002" w:rsidP="0052732A">
    <w:pPr>
      <w:pStyle w:val="Footer"/>
      <w:ind w:right="360"/>
      <w:rPr>
        <w:rFonts w:ascii="Avenir Next" w:hAnsi="Avenir Next" w:cs="Arial"/>
        <w:sz w:val="22"/>
        <w:szCs w:val="22"/>
      </w:rPr>
    </w:pPr>
    <w:r w:rsidRPr="00562002">
      <w:rPr>
        <w:rFonts w:ascii="Avenir Next" w:hAnsi="Avenir Next" w:cs="Arial"/>
        <w:sz w:val="22"/>
        <w:szCs w:val="22"/>
      </w:rPr>
      <w:t>FC202324-1324</w:t>
    </w:r>
    <w:r w:rsidR="00B64A85" w:rsidRPr="00297BDF">
      <w:rPr>
        <w:rFonts w:ascii="Avenir Next" w:hAnsi="Avenir Next" w:cs="Arial"/>
        <w:sz w:val="22"/>
        <w:szCs w:val="22"/>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28D74" w14:textId="77777777" w:rsidR="00682663" w:rsidRDefault="00682663" w:rsidP="00241B44">
      <w:r>
        <w:separator/>
      </w:r>
    </w:p>
  </w:footnote>
  <w:footnote w:type="continuationSeparator" w:id="0">
    <w:p w14:paraId="2381DB73" w14:textId="77777777" w:rsidR="00682663" w:rsidRDefault="00682663" w:rsidP="00241B44">
      <w:r>
        <w:continuationSeparator/>
      </w:r>
    </w:p>
  </w:footnote>
  <w:footnote w:id="1">
    <w:p w14:paraId="4816EDB4" w14:textId="15D38D26" w:rsidR="006A581B" w:rsidRPr="00AD4515" w:rsidRDefault="006A581B">
      <w:pPr>
        <w:pStyle w:val="FootnoteText"/>
        <w:rPr>
          <w:rFonts w:ascii="Arial" w:hAnsi="Arial" w:cs="Arial"/>
          <w:lang w:val="en-GB"/>
        </w:rPr>
      </w:pPr>
      <w:r w:rsidRPr="00AD4515">
        <w:rPr>
          <w:rStyle w:val="FootnoteReference"/>
          <w:rFonts w:ascii="Arial" w:hAnsi="Arial" w:cs="Arial"/>
        </w:rPr>
        <w:footnoteRef/>
      </w:r>
      <w:r w:rsidRPr="00AD4515">
        <w:rPr>
          <w:rFonts w:ascii="Arial" w:hAnsi="Arial" w:cs="Arial"/>
        </w:rPr>
        <w:t xml:space="preserve"> P R </w:t>
      </w:r>
      <w:r w:rsidRPr="00AD4515">
        <w:rPr>
          <w:rFonts w:ascii="Arial" w:hAnsi="Arial" w:cs="Arial"/>
          <w:lang w:val="en-GB"/>
        </w:rPr>
        <w:t xml:space="preserve">Wood, </w:t>
      </w:r>
      <w:r w:rsidRPr="00AD4515">
        <w:rPr>
          <w:rFonts w:ascii="Arial" w:hAnsi="Arial" w:cs="Arial"/>
          <w:i/>
          <w:iCs/>
          <w:lang w:val="en-GB"/>
        </w:rPr>
        <w:t xml:space="preserve">Principles of International Insolvency </w:t>
      </w:r>
      <w:r w:rsidRPr="00AD4515">
        <w:rPr>
          <w:rFonts w:ascii="Arial" w:hAnsi="Arial" w:cs="Arial"/>
          <w:lang w:val="en-GB"/>
        </w:rPr>
        <w:t>(Sweet and Maxwell Ltd, 2007, p.55.</w:t>
      </w:r>
    </w:p>
  </w:footnote>
  <w:footnote w:id="2">
    <w:p w14:paraId="701A06C8" w14:textId="1F76FA92" w:rsidR="00085A61" w:rsidRPr="00AD4515" w:rsidRDefault="00085A61">
      <w:pPr>
        <w:pStyle w:val="FootnoteText"/>
        <w:rPr>
          <w:rFonts w:ascii="Arial" w:hAnsi="Arial" w:cs="Arial"/>
          <w:lang w:val="en-GB"/>
        </w:rPr>
      </w:pPr>
      <w:r w:rsidRPr="00AD4515">
        <w:rPr>
          <w:rStyle w:val="FootnoteReference"/>
          <w:rFonts w:ascii="Arial" w:hAnsi="Arial" w:cs="Arial"/>
        </w:rPr>
        <w:footnoteRef/>
      </w:r>
      <w:r w:rsidRPr="00AD4515">
        <w:rPr>
          <w:rFonts w:ascii="Arial" w:hAnsi="Arial" w:cs="Arial"/>
        </w:rPr>
        <w:t xml:space="preserve"> </w:t>
      </w:r>
      <w:hyperlink r:id="rId1" w:history="1">
        <w:r w:rsidRPr="00AD4515">
          <w:rPr>
            <w:rStyle w:val="Hyperlink"/>
            <w:rFonts w:ascii="Arial" w:hAnsi="Arial" w:cs="Arial"/>
          </w:rPr>
          <w:t>https://www.arabruleoflaw.org/bankruptcyreform/wp-content/uploads/2014/02/IR_1999_WB_Reforming-Insolvency-Systems-in-Latin-America.pdf</w:t>
        </w:r>
      </w:hyperlink>
      <w:r w:rsidRPr="00AD4515">
        <w:rPr>
          <w:rFonts w:ascii="Arial" w:hAnsi="Arial" w:cs="Arial"/>
        </w:rPr>
        <w:t xml:space="preserve"> </w:t>
      </w:r>
      <w:r w:rsidR="000C3BE4" w:rsidRPr="00AD4515">
        <w:rPr>
          <w:rFonts w:ascii="Arial" w:hAnsi="Arial" w:cs="Arial"/>
          <w:lang w:val="en-GB"/>
        </w:rPr>
        <w:t>, accessed 13 November 2023.</w:t>
      </w:r>
    </w:p>
  </w:footnote>
  <w:footnote w:id="3">
    <w:p w14:paraId="0E867328" w14:textId="07C3F07A" w:rsidR="00085A61" w:rsidRPr="00AD4515" w:rsidRDefault="00085A61">
      <w:pPr>
        <w:pStyle w:val="FootnoteText"/>
        <w:rPr>
          <w:rFonts w:ascii="Arial" w:hAnsi="Arial" w:cs="Arial"/>
          <w:lang w:val="en-GB"/>
        </w:rPr>
      </w:pPr>
      <w:r w:rsidRPr="00AD4515">
        <w:rPr>
          <w:rStyle w:val="FootnoteReference"/>
          <w:rFonts w:ascii="Arial" w:hAnsi="Arial" w:cs="Arial"/>
        </w:rPr>
        <w:footnoteRef/>
      </w:r>
      <w:r w:rsidRPr="00AD4515">
        <w:rPr>
          <w:rFonts w:ascii="Arial" w:hAnsi="Arial" w:cs="Arial"/>
          <w:lang w:val="en-GB"/>
        </w:rPr>
        <w:t xml:space="preserve"> </w:t>
      </w:r>
      <w:hyperlink r:id="rId2" w:history="1">
        <w:r w:rsidRPr="00AD4515">
          <w:rPr>
            <w:rStyle w:val="Hyperlink"/>
            <w:rFonts w:ascii="Arial" w:hAnsi="Arial" w:cs="Arial"/>
            <w:lang w:val="en-GB"/>
          </w:rPr>
          <w:t>https://www.clearygottlieb.com/-/media/files/emrj-materials/latin-america-insolvency-regime-scorecard-february-2020-update.pdf</w:t>
        </w:r>
      </w:hyperlink>
      <w:r w:rsidR="000C3BE4" w:rsidRPr="00AD4515">
        <w:rPr>
          <w:rFonts w:ascii="Arial" w:hAnsi="Arial" w:cs="Arial"/>
          <w:lang w:val="en-GB"/>
        </w:rPr>
        <w:t>, accessed 13 November 2023.</w:t>
      </w:r>
    </w:p>
  </w:footnote>
  <w:footnote w:id="4">
    <w:p w14:paraId="6C61EFB6" w14:textId="2E486DB6" w:rsidR="00085A61" w:rsidRPr="00AD4515" w:rsidRDefault="00085A61">
      <w:pPr>
        <w:pStyle w:val="FootnoteText"/>
        <w:rPr>
          <w:rFonts w:ascii="Arial" w:hAnsi="Arial" w:cs="Arial"/>
          <w:lang w:val="en-GB"/>
        </w:rPr>
      </w:pPr>
      <w:r w:rsidRPr="00AD4515">
        <w:rPr>
          <w:rStyle w:val="FootnoteReference"/>
          <w:rFonts w:ascii="Arial" w:hAnsi="Arial" w:cs="Arial"/>
        </w:rPr>
        <w:footnoteRef/>
      </w:r>
      <w:r w:rsidRPr="00AD4515">
        <w:rPr>
          <w:rFonts w:ascii="Arial" w:hAnsi="Arial" w:cs="Arial"/>
        </w:rPr>
        <w:t xml:space="preserve"> </w:t>
      </w:r>
      <w:r w:rsidRPr="00AD4515">
        <w:rPr>
          <w:rFonts w:ascii="Arial" w:hAnsi="Arial" w:cs="Arial"/>
          <w:lang w:val="en-GB"/>
        </w:rPr>
        <w:t>Ibid.</w:t>
      </w:r>
    </w:p>
  </w:footnote>
  <w:footnote w:id="5">
    <w:p w14:paraId="7A1B93E0" w14:textId="5C893187" w:rsidR="000C3BE4" w:rsidRPr="00AD4515" w:rsidRDefault="000C3BE4">
      <w:pPr>
        <w:pStyle w:val="FootnoteText"/>
        <w:rPr>
          <w:rFonts w:ascii="Arial" w:hAnsi="Arial" w:cs="Arial"/>
          <w:lang w:val="en-GB"/>
        </w:rPr>
      </w:pPr>
      <w:r w:rsidRPr="00AD4515">
        <w:rPr>
          <w:rStyle w:val="FootnoteReference"/>
          <w:rFonts w:ascii="Arial" w:hAnsi="Arial" w:cs="Arial"/>
        </w:rPr>
        <w:footnoteRef/>
      </w:r>
      <w:hyperlink r:id="rId3" w:history="1">
        <w:r w:rsidR="00775E09" w:rsidRPr="00AD4515">
          <w:rPr>
            <w:rStyle w:val="Hyperlink"/>
            <w:rFonts w:ascii="Arial" w:hAnsi="Arial" w:cs="Arial"/>
          </w:rPr>
          <w:t>https://insol.azureedge.net/cmsstorage/insol/media/documents_files/covidguide/30%20april%20updates/2-covid-map-17-may.pdf</w:t>
        </w:r>
      </w:hyperlink>
      <w:r w:rsidRPr="00AD4515">
        <w:rPr>
          <w:rFonts w:ascii="Arial" w:hAnsi="Arial" w:cs="Arial"/>
          <w:lang w:val="en-GB"/>
        </w:rPr>
        <w:t>, accessed 13 November 2023.</w:t>
      </w:r>
      <w:r w:rsidRPr="00AD4515">
        <w:rPr>
          <w:rFonts w:ascii="Arial" w:hAnsi="Arial" w:cs="Arial"/>
        </w:rPr>
        <w:t xml:space="preserve">; for a discussion of the amendments introduced by the Corporate </w:t>
      </w:r>
      <w:r w:rsidR="00775E09" w:rsidRPr="00AD4515">
        <w:rPr>
          <w:rFonts w:ascii="Arial" w:hAnsi="Arial" w:cs="Arial"/>
        </w:rPr>
        <w:t>Insolvency</w:t>
      </w:r>
      <w:r w:rsidRPr="00AD4515">
        <w:rPr>
          <w:rFonts w:ascii="Arial" w:hAnsi="Arial" w:cs="Arial"/>
        </w:rPr>
        <w:t xml:space="preserve"> and Governance Act 2020, see G McCormack, "Permanent changes to the UK's corporate restructuring and insolvency laws in the wake of Covid 19" (published by INSOL International as a Special Report, October 2020), </w:t>
      </w:r>
      <w:hyperlink r:id="rId4" w:history="1">
        <w:r w:rsidRPr="00AD4515">
          <w:rPr>
            <w:rStyle w:val="Hyperlink"/>
            <w:rFonts w:ascii="Arial" w:hAnsi="Arial" w:cs="Arial"/>
          </w:rPr>
          <w:t>https://unov.tind.io/record/70602?ln=en</w:t>
        </w:r>
      </w:hyperlink>
      <w:r w:rsidRPr="00AD4515">
        <w:rPr>
          <w:rFonts w:ascii="Arial" w:hAnsi="Arial" w:cs="Arial"/>
          <w:lang w:val="en-GB"/>
        </w:rPr>
        <w:t>, accessed 13 November 2023.</w:t>
      </w:r>
      <w:r w:rsidRPr="00AD4515">
        <w:rPr>
          <w:rFonts w:ascii="Arial" w:hAnsi="Arial" w:cs="Arial"/>
        </w:rPr>
        <w:t xml:space="preserve"> </w:t>
      </w:r>
    </w:p>
  </w:footnote>
  <w:footnote w:id="6">
    <w:p w14:paraId="716F9469" w14:textId="3D159995" w:rsidR="00F372D3" w:rsidRPr="00AD4515" w:rsidRDefault="00F372D3">
      <w:pPr>
        <w:pStyle w:val="FootnoteText"/>
        <w:rPr>
          <w:rFonts w:ascii="Arial" w:hAnsi="Arial" w:cs="Arial"/>
          <w:lang w:val="en-GB"/>
        </w:rPr>
      </w:pPr>
      <w:r w:rsidRPr="00AD4515">
        <w:rPr>
          <w:rStyle w:val="FootnoteReference"/>
          <w:rFonts w:ascii="Arial" w:hAnsi="Arial" w:cs="Arial"/>
        </w:rPr>
        <w:footnoteRef/>
      </w:r>
      <w:r w:rsidRPr="00AD4515">
        <w:rPr>
          <w:rFonts w:ascii="Arial" w:hAnsi="Arial" w:cs="Arial"/>
        </w:rPr>
        <w:t xml:space="preserve">  For proponents of the universalist approach, see J L Westbook, "A Global Solution to Multinational Default", (2000) 98 </w:t>
      </w:r>
      <w:r w:rsidRPr="00AD4515">
        <w:rPr>
          <w:rFonts w:ascii="Arial" w:hAnsi="Arial" w:cs="Arial"/>
          <w:i/>
          <w:iCs/>
        </w:rPr>
        <w:t>Michigan Law Review</w:t>
      </w:r>
      <w:r w:rsidRPr="00AD4515">
        <w:rPr>
          <w:rFonts w:ascii="Arial" w:hAnsi="Arial" w:cs="Arial"/>
        </w:rPr>
        <w:t xml:space="preserve">, pp.2276 – 2328; A T Guzman, "International Bankruptcy: In Defence of Universalism", (2000) 98 </w:t>
      </w:r>
      <w:r w:rsidRPr="00AD4515">
        <w:rPr>
          <w:rFonts w:ascii="Arial" w:hAnsi="Arial" w:cs="Arial"/>
          <w:i/>
          <w:iCs/>
        </w:rPr>
        <w:t>Michigan Law Review</w:t>
      </w:r>
      <w:r w:rsidRPr="00AD4515">
        <w:rPr>
          <w:rFonts w:ascii="Arial" w:hAnsi="Arial" w:cs="Arial"/>
        </w:rPr>
        <w:t xml:space="preserve">, pp.2177 – 2215; P Perkins, "A Defence of Pure Universalism in Cross-Border Corporate Insolvencies", (2000) 32 </w:t>
      </w:r>
      <w:r w:rsidRPr="00AD4515">
        <w:rPr>
          <w:rFonts w:ascii="Arial" w:hAnsi="Arial" w:cs="Arial"/>
          <w:i/>
          <w:iCs/>
        </w:rPr>
        <w:t>New York University Journal of International Law and Politics</w:t>
      </w:r>
      <w:r w:rsidRPr="00AD4515">
        <w:rPr>
          <w:rFonts w:ascii="Arial" w:hAnsi="Arial" w:cs="Arial"/>
        </w:rPr>
        <w:t>, pp.787 – 828.</w:t>
      </w:r>
      <w:r w:rsidRPr="00AD4515">
        <w:rPr>
          <w:rFonts w:ascii="Arial" w:hAnsi="Arial" w:cs="Arial"/>
        </w:rPr>
        <w:tab/>
      </w:r>
    </w:p>
  </w:footnote>
  <w:footnote w:id="7">
    <w:p w14:paraId="487F7EB2" w14:textId="2715C12B" w:rsidR="001266A6" w:rsidRPr="00AD4515" w:rsidRDefault="001266A6">
      <w:pPr>
        <w:pStyle w:val="FootnoteText"/>
        <w:rPr>
          <w:rFonts w:ascii="Arial" w:hAnsi="Arial" w:cs="Arial"/>
          <w:lang w:val="en-GB"/>
        </w:rPr>
      </w:pPr>
      <w:r w:rsidRPr="00AD4515">
        <w:rPr>
          <w:rStyle w:val="FootnoteReference"/>
          <w:rFonts w:ascii="Arial" w:hAnsi="Arial" w:cs="Arial"/>
        </w:rPr>
        <w:footnoteRef/>
      </w:r>
      <w:r w:rsidRPr="00AD4515">
        <w:rPr>
          <w:rFonts w:ascii="Arial" w:hAnsi="Arial" w:cs="Arial"/>
        </w:rPr>
        <w:t xml:space="preserve"> See </w:t>
      </w:r>
      <w:r w:rsidRPr="00AD4515">
        <w:rPr>
          <w:rFonts w:ascii="Arial" w:hAnsi="Arial" w:cs="Arial"/>
          <w:lang w:val="en-GB"/>
        </w:rPr>
        <w:t xml:space="preserve">J L Westbrook, "Developments in Transnational Bankruptcy", (1995) 39 </w:t>
      </w:r>
      <w:r w:rsidRPr="00AD4515">
        <w:rPr>
          <w:rFonts w:ascii="Arial" w:hAnsi="Arial" w:cs="Arial"/>
          <w:i/>
          <w:iCs/>
          <w:lang w:val="en-GB"/>
        </w:rPr>
        <w:t>St Louis University Law Journal</w:t>
      </w:r>
      <w:r w:rsidRPr="00AD4515">
        <w:rPr>
          <w:rFonts w:ascii="Arial" w:hAnsi="Arial" w:cs="Arial"/>
          <w:lang w:val="en-GB"/>
        </w:rPr>
        <w:t xml:space="preserve">, pp.753-757; here 753; and J L Westbrook, "Global Insolvency Proceedings for a Global Market: The Universalist System and the Choice of a Central Court" (2018) 96 </w:t>
      </w:r>
      <w:r w:rsidRPr="00AD4515">
        <w:rPr>
          <w:rFonts w:ascii="Arial" w:hAnsi="Arial" w:cs="Arial"/>
          <w:i/>
          <w:iCs/>
          <w:lang w:val="en-GB"/>
        </w:rPr>
        <w:t>Texas Law Review</w:t>
      </w:r>
      <w:r w:rsidRPr="00AD4515">
        <w:rPr>
          <w:rFonts w:ascii="Arial" w:hAnsi="Arial" w:cs="Arial"/>
          <w:lang w:val="en-GB"/>
        </w:rPr>
        <w:t>, p 1473.</w:t>
      </w:r>
    </w:p>
  </w:footnote>
  <w:footnote w:id="8">
    <w:p w14:paraId="623C9238" w14:textId="1D5C5C5D" w:rsidR="007C507F" w:rsidRPr="00AD4515" w:rsidRDefault="007C507F">
      <w:pPr>
        <w:pStyle w:val="FootnoteText"/>
        <w:rPr>
          <w:rFonts w:ascii="Arial" w:hAnsi="Arial" w:cs="Arial"/>
        </w:rPr>
      </w:pPr>
      <w:r w:rsidRPr="00AD4515">
        <w:rPr>
          <w:rStyle w:val="FootnoteReference"/>
          <w:rFonts w:ascii="Arial" w:hAnsi="Arial" w:cs="Arial"/>
        </w:rPr>
        <w:footnoteRef/>
      </w:r>
      <w:r w:rsidRPr="00AD4515">
        <w:rPr>
          <w:rFonts w:ascii="Arial" w:hAnsi="Arial" w:cs="Arial"/>
        </w:rPr>
        <w:t xml:space="preserve"> See, e.g., R K Rasmussen, "A New Approach to Transnational Insolvencies", (1998) 19 </w:t>
      </w:r>
      <w:r w:rsidRPr="00AD4515">
        <w:rPr>
          <w:rFonts w:ascii="Arial" w:hAnsi="Arial" w:cs="Arial"/>
          <w:i/>
          <w:iCs/>
        </w:rPr>
        <w:t>Michigan Journal of International Law</w:t>
      </w:r>
      <w:r w:rsidRPr="00AD4515">
        <w:rPr>
          <w:rFonts w:ascii="Arial" w:hAnsi="Arial" w:cs="Arial"/>
        </w:rPr>
        <w:t>, pp.1-36.</w:t>
      </w:r>
    </w:p>
  </w:footnote>
  <w:footnote w:id="9">
    <w:p w14:paraId="352D795B" w14:textId="2D30FAA2" w:rsidR="00EF6D4A" w:rsidRPr="00AD4515" w:rsidRDefault="00EF6D4A">
      <w:pPr>
        <w:pStyle w:val="FootnoteText"/>
        <w:rPr>
          <w:rFonts w:ascii="Arial" w:hAnsi="Arial" w:cs="Arial"/>
        </w:rPr>
      </w:pPr>
      <w:r w:rsidRPr="00AD4515">
        <w:rPr>
          <w:rStyle w:val="FootnoteReference"/>
          <w:rFonts w:ascii="Arial" w:hAnsi="Arial" w:cs="Arial"/>
        </w:rPr>
        <w:footnoteRef/>
      </w:r>
      <w:r w:rsidRPr="00AD4515">
        <w:rPr>
          <w:rFonts w:ascii="Arial" w:hAnsi="Arial" w:cs="Arial"/>
        </w:rPr>
        <w:t xml:space="preserve"> </w:t>
      </w:r>
      <w:r w:rsidRPr="00AD4515">
        <w:rPr>
          <w:rFonts w:ascii="Arial" w:hAnsi="Arial" w:cs="Arial"/>
          <w:lang w:val="en-GB"/>
        </w:rPr>
        <w:t xml:space="preserve">L M LoPucki, "Cooperation in International Insolvency: A Post-Universalist Approach", (1999) 84 </w:t>
      </w:r>
      <w:r w:rsidRPr="00AD4515">
        <w:rPr>
          <w:rFonts w:ascii="Arial" w:hAnsi="Arial" w:cs="Arial"/>
          <w:i/>
          <w:iCs/>
          <w:lang w:val="en-GB"/>
        </w:rPr>
        <w:t>Cornell Law Review</w:t>
      </w:r>
      <w:r w:rsidRPr="00AD4515">
        <w:rPr>
          <w:rFonts w:ascii="Arial" w:hAnsi="Arial" w:cs="Arial"/>
          <w:lang w:val="en-GB"/>
        </w:rPr>
        <w:t>, p.2216.</w:t>
      </w:r>
    </w:p>
  </w:footnote>
  <w:footnote w:id="10">
    <w:p w14:paraId="3D839AD4" w14:textId="7549A6D2" w:rsidR="008B7D34" w:rsidRPr="00AD4515" w:rsidRDefault="008B7D34" w:rsidP="008B7D34">
      <w:pPr>
        <w:pStyle w:val="FootnoteText"/>
        <w:rPr>
          <w:rFonts w:ascii="Arial" w:hAnsi="Arial" w:cs="Arial"/>
        </w:rPr>
      </w:pPr>
      <w:r w:rsidRPr="00AD4515">
        <w:rPr>
          <w:rStyle w:val="FootnoteReference"/>
          <w:rFonts w:ascii="Arial" w:hAnsi="Arial" w:cs="Arial"/>
        </w:rPr>
        <w:footnoteRef/>
      </w:r>
      <w:r w:rsidRPr="00AD4515">
        <w:rPr>
          <w:rFonts w:ascii="Arial" w:hAnsi="Arial" w:cs="Arial"/>
        </w:rPr>
        <w:t xml:space="preserve"> </w:t>
      </w:r>
      <w:r w:rsidRPr="00AD4515">
        <w:rPr>
          <w:rFonts w:ascii="Arial" w:hAnsi="Arial" w:cs="Arial"/>
          <w:i/>
          <w:iCs/>
          <w:lang w:val="en-GB"/>
        </w:rPr>
        <w:t>Ibid</w:t>
      </w:r>
      <w:r w:rsidRPr="00AD4515">
        <w:rPr>
          <w:rFonts w:ascii="Arial" w:hAnsi="Arial" w:cs="Arial"/>
          <w:lang w:val="en-GB"/>
        </w:rPr>
        <w:t>.</w:t>
      </w:r>
    </w:p>
  </w:footnote>
  <w:footnote w:id="11">
    <w:p w14:paraId="6AA4A029" w14:textId="646580C5" w:rsidR="005F28B5" w:rsidRPr="00AD4515" w:rsidRDefault="005F28B5" w:rsidP="005F28B5">
      <w:pPr>
        <w:pStyle w:val="FootnoteText"/>
        <w:rPr>
          <w:rFonts w:ascii="Arial" w:hAnsi="Arial" w:cs="Arial"/>
          <w:lang w:val="en-GB"/>
        </w:rPr>
      </w:pPr>
      <w:r w:rsidRPr="00AD4515">
        <w:rPr>
          <w:rStyle w:val="FootnoteReference"/>
          <w:rFonts w:ascii="Arial" w:hAnsi="Arial" w:cs="Arial"/>
        </w:rPr>
        <w:footnoteRef/>
      </w:r>
      <w:r w:rsidRPr="00AD4515">
        <w:rPr>
          <w:rFonts w:ascii="Arial" w:hAnsi="Arial" w:cs="Arial"/>
        </w:rPr>
        <w:t xml:space="preserve"> S</w:t>
      </w:r>
      <w:r w:rsidRPr="00AD4515">
        <w:rPr>
          <w:rFonts w:ascii="Arial" w:hAnsi="Arial" w:cs="Arial"/>
          <w:lang w:val="en-GB"/>
        </w:rPr>
        <w:t xml:space="preserve">ee L M LoPucki, "Cooperation in International Insolvency: A Post-Universalist Approach", (1999) 84 </w:t>
      </w:r>
      <w:r w:rsidRPr="00AD4515">
        <w:rPr>
          <w:rFonts w:ascii="Arial" w:hAnsi="Arial" w:cs="Arial"/>
          <w:i/>
          <w:iCs/>
          <w:lang w:val="en-GB"/>
        </w:rPr>
        <w:t>Cornell Law Review</w:t>
      </w:r>
      <w:r w:rsidRPr="00AD4515">
        <w:rPr>
          <w:rFonts w:ascii="Arial" w:hAnsi="Arial" w:cs="Arial"/>
          <w:lang w:val="en-GB"/>
        </w:rPr>
        <w:t>, pp. 696 – 762.</w:t>
      </w:r>
    </w:p>
  </w:footnote>
  <w:footnote w:id="12">
    <w:p w14:paraId="599414B6" w14:textId="3E3EBE26" w:rsidR="006767C6" w:rsidRPr="00AD4515" w:rsidRDefault="006767C6">
      <w:pPr>
        <w:pStyle w:val="FootnoteText"/>
        <w:rPr>
          <w:rFonts w:ascii="Arial" w:hAnsi="Arial" w:cs="Arial"/>
        </w:rPr>
      </w:pPr>
      <w:r w:rsidRPr="00AD4515">
        <w:rPr>
          <w:rStyle w:val="FootnoteReference"/>
          <w:rFonts w:ascii="Arial" w:hAnsi="Arial" w:cs="Arial"/>
        </w:rPr>
        <w:footnoteRef/>
      </w:r>
      <w:r w:rsidRPr="00AD4515">
        <w:rPr>
          <w:rFonts w:ascii="Arial" w:hAnsi="Arial" w:cs="Arial"/>
        </w:rPr>
        <w:t xml:space="preserve"> See I F Fletcher, </w:t>
      </w:r>
      <w:r w:rsidRPr="00AD4515">
        <w:rPr>
          <w:rFonts w:ascii="Arial" w:hAnsi="Arial" w:cs="Arial"/>
          <w:i/>
          <w:iCs/>
        </w:rPr>
        <w:t xml:space="preserve">Insolvency in Private International Law – National International Approaches </w:t>
      </w:r>
      <w:r w:rsidRPr="00AD4515">
        <w:rPr>
          <w:rFonts w:ascii="Arial" w:hAnsi="Arial" w:cs="Arial"/>
        </w:rPr>
        <w:t>(Oxford University Press, 2</w:t>
      </w:r>
      <w:r w:rsidRPr="00AD4515">
        <w:rPr>
          <w:rFonts w:ascii="Arial" w:hAnsi="Arial" w:cs="Arial"/>
          <w:vertAlign w:val="superscript"/>
        </w:rPr>
        <w:t>nd</w:t>
      </w:r>
      <w:r w:rsidRPr="00AD4515">
        <w:rPr>
          <w:rFonts w:ascii="Arial" w:hAnsi="Arial" w:cs="Arial"/>
        </w:rPr>
        <w:t xml:space="preserve"> Edn, 2005), pp.11-17, which provides a more elaborate explanation, adding the principles of "unity" and "plurality"; Cf. on the terminology, J L Westbrook, "The Lessons of Maxwell Communications", (1996) </w:t>
      </w:r>
      <w:r w:rsidRPr="00AD4515">
        <w:rPr>
          <w:rFonts w:ascii="Arial" w:hAnsi="Arial" w:cs="Arial"/>
          <w:i/>
          <w:iCs/>
        </w:rPr>
        <w:t>Fordham Law Review</w:t>
      </w:r>
      <w:r w:rsidRPr="00AD4515">
        <w:rPr>
          <w:rFonts w:ascii="Arial" w:hAnsi="Arial" w:cs="Arial"/>
        </w:rPr>
        <w:t xml:space="preserve"> 64, pp.2531-2533; here 2531. </w:t>
      </w:r>
    </w:p>
  </w:footnote>
  <w:footnote w:id="13">
    <w:p w14:paraId="3883271A" w14:textId="05BB50DC" w:rsidR="002F39E3" w:rsidRPr="00AD4515" w:rsidRDefault="002F39E3">
      <w:pPr>
        <w:pStyle w:val="FootnoteText"/>
        <w:rPr>
          <w:rFonts w:ascii="Arial" w:hAnsi="Arial" w:cs="Arial"/>
        </w:rPr>
      </w:pPr>
      <w:r w:rsidRPr="00AD4515">
        <w:rPr>
          <w:rStyle w:val="FootnoteReference"/>
          <w:rFonts w:ascii="Arial" w:hAnsi="Arial" w:cs="Arial"/>
        </w:rPr>
        <w:footnoteRef/>
      </w:r>
      <w:r w:rsidRPr="00AD4515">
        <w:rPr>
          <w:rFonts w:ascii="Arial" w:hAnsi="Arial" w:cs="Arial"/>
        </w:rPr>
        <w:t xml:space="preserve"> See J L Westbrook, "Choice of Avoidance Law in Global Insolvencies", (1991) 17 </w:t>
      </w:r>
      <w:r w:rsidRPr="00AD4515">
        <w:rPr>
          <w:rFonts w:ascii="Arial" w:hAnsi="Arial" w:cs="Arial"/>
          <w:i/>
          <w:iCs/>
        </w:rPr>
        <w:t>Brooklyn Journal of International Law</w:t>
      </w:r>
      <w:r w:rsidRPr="00AD4515">
        <w:rPr>
          <w:rFonts w:ascii="Arial" w:hAnsi="Arial" w:cs="Arial"/>
        </w:rPr>
        <w:t xml:space="preserve">, pp.499 – 538; </w:t>
      </w:r>
      <w:r w:rsidR="00091E06" w:rsidRPr="00AD4515">
        <w:rPr>
          <w:rFonts w:ascii="Arial" w:hAnsi="Arial" w:cs="Arial"/>
        </w:rPr>
        <w:t>J L Westbrook, and D T Trautman, "Conflict of Laws Issues in International Insolvencies", in J S Ziegel, and S I Candie (eds), </w:t>
      </w:r>
      <w:r w:rsidR="00091E06" w:rsidRPr="00AD4515">
        <w:rPr>
          <w:rFonts w:ascii="Arial" w:hAnsi="Arial" w:cs="Arial"/>
          <w:i/>
          <w:iCs/>
        </w:rPr>
        <w:t>Current Developments in International and Comparative Corporate Insolvency Law</w:t>
      </w:r>
      <w:r w:rsidR="00091E06" w:rsidRPr="00AD4515">
        <w:rPr>
          <w:rFonts w:ascii="Arial" w:hAnsi="Arial" w:cs="Arial"/>
        </w:rPr>
        <w:t> (Oxford, 1994; online edn, Oxford Academic, 31 Oct. 2023), </w:t>
      </w:r>
      <w:hyperlink r:id="rId5" w:history="1">
        <w:r w:rsidR="00091E06" w:rsidRPr="00AD4515">
          <w:rPr>
            <w:rStyle w:val="Hyperlink"/>
            <w:rFonts w:ascii="Arial" w:hAnsi="Arial" w:cs="Arial"/>
          </w:rPr>
          <w:t>https://doi.org/10.1093/oso/9780198258964.003.0027</w:t>
        </w:r>
      </w:hyperlink>
      <w:r w:rsidR="00091E06" w:rsidRPr="00AD4515">
        <w:rPr>
          <w:rFonts w:ascii="Arial" w:hAnsi="Arial" w:cs="Arial"/>
        </w:rPr>
        <w:t xml:space="preserve">, accessed 14 November 2023; J L Westbrook, "Universal Priorities", (1998) 33 </w:t>
      </w:r>
      <w:r w:rsidR="00091E06" w:rsidRPr="00AD4515">
        <w:rPr>
          <w:rFonts w:ascii="Arial" w:hAnsi="Arial" w:cs="Arial"/>
          <w:i/>
          <w:iCs/>
        </w:rPr>
        <w:t>Texas International Law Journal</w:t>
      </w:r>
      <w:r w:rsidR="00091E06" w:rsidRPr="00AD4515">
        <w:rPr>
          <w:rFonts w:ascii="Arial" w:hAnsi="Arial" w:cs="Arial"/>
        </w:rPr>
        <w:t>, pp.27 – 45.</w:t>
      </w:r>
    </w:p>
  </w:footnote>
  <w:footnote w:id="14">
    <w:p w14:paraId="35443962" w14:textId="094CBE49" w:rsidR="00003AC0" w:rsidRPr="00AD4515" w:rsidRDefault="00003AC0">
      <w:pPr>
        <w:pStyle w:val="FootnoteText"/>
        <w:rPr>
          <w:rFonts w:ascii="Arial" w:hAnsi="Arial" w:cs="Arial"/>
          <w:lang w:val="en-GB"/>
        </w:rPr>
      </w:pPr>
      <w:r w:rsidRPr="00AD4515">
        <w:rPr>
          <w:rStyle w:val="FootnoteReference"/>
          <w:rFonts w:ascii="Arial" w:hAnsi="Arial" w:cs="Arial"/>
        </w:rPr>
        <w:footnoteRef/>
      </w:r>
      <w:r w:rsidRPr="00AD4515">
        <w:rPr>
          <w:rFonts w:ascii="Arial" w:hAnsi="Arial" w:cs="Arial"/>
          <w:lang w:val="en-GB"/>
        </w:rPr>
        <w:t xml:space="preserve"> For a </w:t>
      </w:r>
      <w:r w:rsidR="00EF6D4A" w:rsidRPr="00AD4515">
        <w:rPr>
          <w:rFonts w:ascii="Arial" w:hAnsi="Arial" w:cs="Arial"/>
          <w:lang w:val="en-GB"/>
        </w:rPr>
        <w:t>territorialist</w:t>
      </w:r>
      <w:r w:rsidRPr="00AD4515">
        <w:rPr>
          <w:rFonts w:ascii="Arial" w:hAnsi="Arial" w:cs="Arial"/>
          <w:lang w:val="en-GB"/>
        </w:rPr>
        <w:t>, more pessimistic view from one of the most prominent critics of universalism, see L</w:t>
      </w:r>
      <w:r w:rsidR="001266A6" w:rsidRPr="00AD4515">
        <w:rPr>
          <w:rFonts w:ascii="Arial" w:hAnsi="Arial" w:cs="Arial"/>
          <w:lang w:val="en-GB"/>
        </w:rPr>
        <w:t xml:space="preserve"> </w:t>
      </w:r>
      <w:r w:rsidRPr="00AD4515">
        <w:rPr>
          <w:rFonts w:ascii="Arial" w:hAnsi="Arial" w:cs="Arial"/>
          <w:lang w:val="en-GB"/>
        </w:rPr>
        <w:t xml:space="preserve">M LoPucki, "Cooperation in International Insolvency: A Post-Universalist Approach", (1999) 84 </w:t>
      </w:r>
      <w:r w:rsidRPr="00AD4515">
        <w:rPr>
          <w:rFonts w:ascii="Arial" w:hAnsi="Arial" w:cs="Arial"/>
          <w:i/>
          <w:iCs/>
          <w:lang w:val="en-GB"/>
        </w:rPr>
        <w:t>Cornell Law Review</w:t>
      </w:r>
      <w:r w:rsidRPr="00AD4515">
        <w:rPr>
          <w:rFonts w:ascii="Arial" w:hAnsi="Arial" w:cs="Arial"/>
          <w:lang w:val="en-GB"/>
        </w:rPr>
        <w:t>, pp. 696 – 762.</w:t>
      </w:r>
    </w:p>
  </w:footnote>
  <w:footnote w:id="15">
    <w:p w14:paraId="01B18607" w14:textId="27F26E63" w:rsidR="009148B5" w:rsidRPr="00AD4515" w:rsidRDefault="009148B5">
      <w:pPr>
        <w:pStyle w:val="FootnoteText"/>
        <w:rPr>
          <w:rFonts w:ascii="Arial" w:hAnsi="Arial" w:cs="Arial"/>
        </w:rPr>
      </w:pPr>
      <w:r w:rsidRPr="00AD4515">
        <w:rPr>
          <w:rStyle w:val="FootnoteReference"/>
          <w:rFonts w:ascii="Arial" w:hAnsi="Arial" w:cs="Arial"/>
        </w:rPr>
        <w:footnoteRef/>
      </w:r>
      <w:r w:rsidRPr="00AD4515">
        <w:rPr>
          <w:rFonts w:ascii="Arial" w:hAnsi="Arial" w:cs="Arial"/>
        </w:rPr>
        <w:t xml:space="preserve"> For insolvency provisions contained in these agreements, see I F Fletcher, </w:t>
      </w:r>
      <w:r w:rsidRPr="00AD4515">
        <w:rPr>
          <w:rFonts w:ascii="Arial" w:hAnsi="Arial" w:cs="Arial"/>
          <w:i/>
          <w:iCs/>
        </w:rPr>
        <w:t xml:space="preserve">Insolvency in Private International Law </w:t>
      </w:r>
      <w:r w:rsidRPr="00AD4515">
        <w:rPr>
          <w:rFonts w:ascii="Arial" w:hAnsi="Arial" w:cs="Arial"/>
        </w:rPr>
        <w:t>(Oxford University Press, 2</w:t>
      </w:r>
      <w:r w:rsidRPr="00AD4515">
        <w:rPr>
          <w:rFonts w:ascii="Arial" w:hAnsi="Arial" w:cs="Arial"/>
          <w:vertAlign w:val="superscript"/>
        </w:rPr>
        <w:t>nd</w:t>
      </w:r>
      <w:r w:rsidRPr="00AD4515">
        <w:rPr>
          <w:rFonts w:ascii="Arial" w:hAnsi="Arial" w:cs="Arial"/>
        </w:rPr>
        <w:t xml:space="preserve"> edn, 2005), App V.</w:t>
      </w:r>
    </w:p>
  </w:footnote>
  <w:footnote w:id="16">
    <w:p w14:paraId="622F37A6" w14:textId="07421D41" w:rsidR="008A6F3A" w:rsidRPr="00AD4515" w:rsidRDefault="008A6F3A">
      <w:pPr>
        <w:pStyle w:val="FootnoteText"/>
        <w:rPr>
          <w:rFonts w:ascii="Arial" w:hAnsi="Arial" w:cs="Arial"/>
          <w:lang w:val="en-GB"/>
        </w:rPr>
      </w:pPr>
      <w:r w:rsidRPr="00AD4515">
        <w:rPr>
          <w:rStyle w:val="FootnoteReference"/>
          <w:rFonts w:ascii="Arial" w:hAnsi="Arial" w:cs="Arial"/>
        </w:rPr>
        <w:footnoteRef/>
      </w:r>
      <w:r w:rsidRPr="00AD4515">
        <w:rPr>
          <w:rFonts w:ascii="Arial" w:hAnsi="Arial" w:cs="Arial"/>
          <w:lang w:val="en-GB"/>
        </w:rPr>
        <w:t xml:space="preserve"> </w:t>
      </w:r>
      <w:hyperlink r:id="rId6" w:history="1">
        <w:r w:rsidRPr="00AD4515">
          <w:rPr>
            <w:rStyle w:val="Hyperlink"/>
            <w:rFonts w:ascii="Arial" w:hAnsi="Arial" w:cs="Arial"/>
            <w:lang w:val="en-GB"/>
          </w:rPr>
          <w:t>https://uncitral.un.org/sites/uncitral.un.org/files/media-documents/uncitral/ar/register_texts_vol2.pdf</w:t>
        </w:r>
      </w:hyperlink>
      <w:r w:rsidRPr="00AD4515">
        <w:rPr>
          <w:rFonts w:ascii="Arial" w:hAnsi="Arial" w:cs="Arial"/>
          <w:lang w:val="en-GB"/>
        </w:rPr>
        <w:t xml:space="preserve">, accessed 13 November 2023. </w:t>
      </w:r>
    </w:p>
  </w:footnote>
  <w:footnote w:id="17">
    <w:p w14:paraId="74AEC9F2" w14:textId="60BBC163" w:rsidR="008A6F3A" w:rsidRPr="00AD4515" w:rsidRDefault="008A6F3A">
      <w:pPr>
        <w:pStyle w:val="FootnoteText"/>
        <w:rPr>
          <w:rFonts w:ascii="Arial" w:hAnsi="Arial" w:cs="Arial"/>
          <w:lang w:val="en-GB"/>
        </w:rPr>
      </w:pPr>
      <w:r w:rsidRPr="00AD4515">
        <w:rPr>
          <w:rStyle w:val="FootnoteReference"/>
          <w:rFonts w:ascii="Arial" w:hAnsi="Arial" w:cs="Arial"/>
        </w:rPr>
        <w:footnoteRef/>
      </w:r>
      <w:r w:rsidRPr="00AD4515">
        <w:rPr>
          <w:rFonts w:ascii="Arial" w:hAnsi="Arial" w:cs="Arial"/>
          <w:lang w:val="en-GB"/>
        </w:rPr>
        <w:t xml:space="preserve"> </w:t>
      </w:r>
      <w:hyperlink r:id="rId7" w:history="1">
        <w:r w:rsidRPr="00AD4515">
          <w:rPr>
            <w:rStyle w:val="Hyperlink"/>
            <w:rFonts w:ascii="Arial" w:hAnsi="Arial" w:cs="Arial"/>
            <w:lang w:val="en-GB"/>
          </w:rPr>
          <w:t>https://www.jstor.org/stable/2213807?seq=1</w:t>
        </w:r>
      </w:hyperlink>
      <w:r w:rsidRPr="00AD4515">
        <w:rPr>
          <w:rFonts w:ascii="Arial" w:hAnsi="Arial" w:cs="Arial"/>
          <w:lang w:val="en-GB"/>
        </w:rPr>
        <w:t>, accessed 13 November 2023.</w:t>
      </w:r>
    </w:p>
  </w:footnote>
  <w:footnote w:id="18">
    <w:p w14:paraId="3EE806C1" w14:textId="1A46E8C2" w:rsidR="00264889" w:rsidRPr="00AD4515" w:rsidRDefault="00264889">
      <w:pPr>
        <w:pStyle w:val="FootnoteText"/>
        <w:rPr>
          <w:rFonts w:ascii="Arial" w:hAnsi="Arial" w:cs="Arial"/>
        </w:rPr>
      </w:pPr>
      <w:r w:rsidRPr="00AD4515">
        <w:rPr>
          <w:rStyle w:val="FootnoteReference"/>
          <w:rFonts w:ascii="Arial" w:hAnsi="Arial" w:cs="Arial"/>
        </w:rPr>
        <w:footnoteRef/>
      </w:r>
      <w:r w:rsidRPr="00AD4515">
        <w:rPr>
          <w:rFonts w:ascii="Arial" w:hAnsi="Arial" w:cs="Arial"/>
        </w:rPr>
        <w:t xml:space="preserve"> See I F Fletcher, </w:t>
      </w:r>
      <w:r w:rsidRPr="00AD4515">
        <w:rPr>
          <w:rFonts w:ascii="Arial" w:hAnsi="Arial" w:cs="Arial"/>
          <w:i/>
          <w:iCs/>
        </w:rPr>
        <w:t xml:space="preserve">Insolvency in Private International Law </w:t>
      </w:r>
      <w:r w:rsidRPr="00AD4515">
        <w:rPr>
          <w:rFonts w:ascii="Arial" w:hAnsi="Arial" w:cs="Arial"/>
        </w:rPr>
        <w:t>(Oxford University Press, 2</w:t>
      </w:r>
      <w:r w:rsidRPr="00AD4515">
        <w:rPr>
          <w:rFonts w:ascii="Arial" w:hAnsi="Arial" w:cs="Arial"/>
          <w:vertAlign w:val="superscript"/>
        </w:rPr>
        <w:t>nd</w:t>
      </w:r>
      <w:r w:rsidRPr="00AD4515">
        <w:rPr>
          <w:rFonts w:ascii="Arial" w:hAnsi="Arial" w:cs="Arial"/>
        </w:rPr>
        <w:t xml:space="preserve"> edn, 2005), [5.0</w:t>
      </w:r>
      <w:r w:rsidR="00560599" w:rsidRPr="00AD4515">
        <w:rPr>
          <w:rFonts w:ascii="Arial" w:hAnsi="Arial" w:cs="Arial"/>
        </w:rPr>
        <w:t>6</w:t>
      </w:r>
      <w:r w:rsidRPr="00AD4515">
        <w:rPr>
          <w:rFonts w:ascii="Arial" w:hAnsi="Arial" w:cs="Arial"/>
        </w:rPr>
        <w:t>].</w:t>
      </w:r>
    </w:p>
  </w:footnote>
  <w:footnote w:id="19">
    <w:p w14:paraId="2CD22C1B" w14:textId="74A00120" w:rsidR="002D0A8B" w:rsidRPr="00AD4515" w:rsidRDefault="002D0A8B" w:rsidP="002D0A8B">
      <w:pPr>
        <w:pStyle w:val="FootnoteText"/>
        <w:rPr>
          <w:rFonts w:ascii="Arial" w:hAnsi="Arial" w:cs="Arial"/>
        </w:rPr>
      </w:pPr>
      <w:r w:rsidRPr="00AD4515">
        <w:rPr>
          <w:rStyle w:val="FootnoteReference"/>
          <w:rFonts w:ascii="Arial" w:hAnsi="Arial" w:cs="Arial"/>
        </w:rPr>
        <w:footnoteRef/>
      </w:r>
      <w:r w:rsidRPr="00AD4515">
        <w:rPr>
          <w:rFonts w:ascii="Arial" w:hAnsi="Arial" w:cs="Arial"/>
        </w:rPr>
        <w:t xml:space="preserve"> See I F Fletcher, </w:t>
      </w:r>
      <w:r w:rsidRPr="00AD4515">
        <w:rPr>
          <w:rFonts w:ascii="Arial" w:hAnsi="Arial" w:cs="Arial"/>
          <w:i/>
          <w:iCs/>
        </w:rPr>
        <w:t xml:space="preserve">Insolvency in Private International Law </w:t>
      </w:r>
      <w:r w:rsidRPr="00AD4515">
        <w:rPr>
          <w:rFonts w:ascii="Arial" w:hAnsi="Arial" w:cs="Arial"/>
        </w:rPr>
        <w:t>(Oxford University Press, 2</w:t>
      </w:r>
      <w:r w:rsidRPr="00AD4515">
        <w:rPr>
          <w:rFonts w:ascii="Arial" w:hAnsi="Arial" w:cs="Arial"/>
          <w:vertAlign w:val="superscript"/>
        </w:rPr>
        <w:t>nd</w:t>
      </w:r>
      <w:r w:rsidRPr="00AD4515">
        <w:rPr>
          <w:rFonts w:ascii="Arial" w:hAnsi="Arial" w:cs="Arial"/>
        </w:rPr>
        <w:t xml:space="preserve"> edn, 2005), [5.23].</w:t>
      </w:r>
    </w:p>
  </w:footnote>
  <w:footnote w:id="20">
    <w:p w14:paraId="677C6105" w14:textId="74DF9606" w:rsidR="00242A91" w:rsidRPr="00AD4515" w:rsidRDefault="00242A91" w:rsidP="00242A91">
      <w:pPr>
        <w:pStyle w:val="FootnoteText"/>
        <w:rPr>
          <w:rFonts w:ascii="Arial" w:hAnsi="Arial" w:cs="Arial"/>
          <w:lang w:val="en-GB"/>
        </w:rPr>
      </w:pPr>
      <w:r w:rsidRPr="00AD4515">
        <w:rPr>
          <w:rStyle w:val="FootnoteReference"/>
          <w:rFonts w:ascii="Arial" w:hAnsi="Arial" w:cs="Arial"/>
        </w:rPr>
        <w:footnoteRef/>
      </w:r>
      <w:r w:rsidRPr="00AD4515">
        <w:rPr>
          <w:rFonts w:ascii="Arial" w:hAnsi="Arial" w:cs="Arial"/>
        </w:rPr>
        <w:t xml:space="preserve"> </w:t>
      </w:r>
      <w:r w:rsidR="00B46A30" w:rsidRPr="00AD4515">
        <w:rPr>
          <w:rFonts w:ascii="Arial" w:hAnsi="Arial" w:cs="Arial"/>
          <w:lang w:val="en-GB"/>
        </w:rPr>
        <w:t xml:space="preserve">I F </w:t>
      </w:r>
      <w:r w:rsidRPr="00AD4515">
        <w:rPr>
          <w:rFonts w:ascii="Arial" w:hAnsi="Arial" w:cs="Arial"/>
          <w:lang w:val="en-GB"/>
        </w:rPr>
        <w:t xml:space="preserve">Fletcher, </w:t>
      </w:r>
      <w:r w:rsidRPr="00AD4515">
        <w:rPr>
          <w:rFonts w:ascii="Arial" w:hAnsi="Arial" w:cs="Arial"/>
          <w:i/>
          <w:iCs/>
          <w:lang w:val="en-GB"/>
        </w:rPr>
        <w:t>The Law of Insolvency</w:t>
      </w:r>
      <w:r w:rsidRPr="00AD4515">
        <w:rPr>
          <w:rFonts w:ascii="Arial" w:hAnsi="Arial" w:cs="Arial"/>
          <w:lang w:val="en-GB"/>
        </w:rPr>
        <w:t>, London (Sweet and Maxwell, 5</w:t>
      </w:r>
      <w:r w:rsidRPr="00AD4515">
        <w:rPr>
          <w:rFonts w:ascii="Arial" w:hAnsi="Arial" w:cs="Arial"/>
          <w:vertAlign w:val="superscript"/>
          <w:lang w:val="en-GB"/>
        </w:rPr>
        <w:t>th</w:t>
      </w:r>
      <w:r w:rsidRPr="00AD4515">
        <w:rPr>
          <w:rFonts w:ascii="Arial" w:hAnsi="Arial" w:cs="Arial"/>
          <w:lang w:val="en-GB"/>
        </w:rPr>
        <w:t xml:space="preserve"> ed., 2017), Ch. 1.</w:t>
      </w:r>
    </w:p>
  </w:footnote>
  <w:footnote w:id="21">
    <w:p w14:paraId="601D662B" w14:textId="62CAC868" w:rsidR="004857B3" w:rsidRPr="00AD4515" w:rsidRDefault="004857B3">
      <w:pPr>
        <w:pStyle w:val="FootnoteText"/>
        <w:rPr>
          <w:rFonts w:ascii="Arial" w:hAnsi="Arial" w:cs="Arial"/>
        </w:rPr>
      </w:pPr>
      <w:r w:rsidRPr="00AD4515">
        <w:rPr>
          <w:rStyle w:val="FootnoteReference"/>
          <w:rFonts w:ascii="Arial" w:hAnsi="Arial" w:cs="Arial"/>
        </w:rPr>
        <w:footnoteRef/>
      </w:r>
      <w:r w:rsidRPr="00AD4515">
        <w:rPr>
          <w:rFonts w:ascii="Arial" w:hAnsi="Arial" w:cs="Arial"/>
        </w:rPr>
        <w:t xml:space="preserve"> PR Wood, </w:t>
      </w:r>
      <w:r w:rsidRPr="00AD4515">
        <w:rPr>
          <w:rFonts w:ascii="Arial" w:hAnsi="Arial" w:cs="Arial"/>
          <w:i/>
          <w:iCs/>
        </w:rPr>
        <w:t xml:space="preserve">Principles of International Insolvency </w:t>
      </w:r>
      <w:r w:rsidRPr="00AD4515">
        <w:rPr>
          <w:rFonts w:ascii="Arial" w:hAnsi="Arial" w:cs="Arial"/>
        </w:rPr>
        <w:t>(Sweet and Maxwell Ltd, 2007), p.3.</w:t>
      </w:r>
    </w:p>
  </w:footnote>
  <w:footnote w:id="22">
    <w:p w14:paraId="2D572511" w14:textId="7B374E4B" w:rsidR="00105C01" w:rsidRPr="00AD4515" w:rsidRDefault="00105C01" w:rsidP="00105C01">
      <w:pPr>
        <w:pStyle w:val="FootnoteText"/>
        <w:rPr>
          <w:rFonts w:ascii="Arial" w:hAnsi="Arial" w:cs="Arial"/>
        </w:rPr>
      </w:pPr>
      <w:r w:rsidRPr="00AD4515">
        <w:rPr>
          <w:rStyle w:val="FootnoteReference"/>
          <w:rFonts w:ascii="Arial" w:hAnsi="Arial" w:cs="Arial"/>
        </w:rPr>
        <w:footnoteRef/>
      </w:r>
      <w:r w:rsidRPr="00AD4515">
        <w:rPr>
          <w:rFonts w:ascii="Arial" w:hAnsi="Arial" w:cs="Arial"/>
        </w:rPr>
        <w:t xml:space="preserve"> </w:t>
      </w:r>
      <w:r w:rsidRPr="00DF6D7B">
        <w:rPr>
          <w:rFonts w:ascii="Arial" w:hAnsi="Arial" w:cs="Arial"/>
          <w:i/>
          <w:iCs/>
        </w:rPr>
        <w:t>Ibid</w:t>
      </w:r>
      <w:r w:rsidRPr="00AD4515">
        <w:rPr>
          <w:rFonts w:ascii="Arial" w:hAnsi="Arial" w:cs="Arial"/>
        </w:rPr>
        <w:t>.</w:t>
      </w:r>
    </w:p>
  </w:footnote>
  <w:footnote w:id="23">
    <w:p w14:paraId="1E368D32" w14:textId="77777777" w:rsidR="006767C6" w:rsidRPr="00AD4515" w:rsidRDefault="006767C6" w:rsidP="006767C6">
      <w:pPr>
        <w:pStyle w:val="FootnoteText"/>
        <w:rPr>
          <w:rFonts w:ascii="Arial" w:hAnsi="Arial" w:cs="Arial"/>
          <w:lang w:val="en-GB"/>
        </w:rPr>
      </w:pPr>
      <w:r w:rsidRPr="00AD4515">
        <w:rPr>
          <w:rStyle w:val="FootnoteReference"/>
          <w:rFonts w:ascii="Arial" w:hAnsi="Arial" w:cs="Arial"/>
        </w:rPr>
        <w:footnoteRef/>
      </w:r>
      <w:r w:rsidRPr="00AD4515">
        <w:rPr>
          <w:rFonts w:ascii="Arial" w:hAnsi="Arial" w:cs="Arial"/>
          <w:lang w:val="en-GB"/>
        </w:rPr>
        <w:t xml:space="preserve"> See M </w:t>
      </w:r>
      <w:proofErr w:type="gramStart"/>
      <w:r w:rsidRPr="00AD4515">
        <w:rPr>
          <w:rFonts w:ascii="Arial" w:hAnsi="Arial" w:cs="Arial"/>
          <w:lang w:val="en-GB"/>
        </w:rPr>
        <w:t>A</w:t>
      </w:r>
      <w:proofErr w:type="gramEnd"/>
      <w:r w:rsidRPr="00AD4515">
        <w:rPr>
          <w:rFonts w:ascii="Arial" w:hAnsi="Arial" w:cs="Arial"/>
          <w:lang w:val="en-GB"/>
        </w:rPr>
        <w:t xml:space="preserve"> Clarke et al, </w:t>
      </w:r>
      <w:r w:rsidRPr="00AD4515">
        <w:rPr>
          <w:rFonts w:ascii="Arial" w:hAnsi="Arial" w:cs="Arial"/>
          <w:i/>
          <w:iCs/>
          <w:lang w:val="en-GB"/>
        </w:rPr>
        <w:t xml:space="preserve">Commercial Law </w:t>
      </w:r>
      <w:r w:rsidRPr="00AD4515">
        <w:rPr>
          <w:rFonts w:ascii="Arial" w:hAnsi="Arial" w:cs="Arial"/>
          <w:lang w:val="en-GB"/>
        </w:rPr>
        <w:t>(OUP, 2017), chap. 28.</w:t>
      </w:r>
    </w:p>
  </w:footnote>
  <w:footnote w:id="24">
    <w:p w14:paraId="7F993306" w14:textId="77777777" w:rsidR="001B120C" w:rsidRPr="00AD4515" w:rsidRDefault="001B120C" w:rsidP="001B120C">
      <w:pPr>
        <w:pStyle w:val="FootnoteText"/>
        <w:rPr>
          <w:rFonts w:ascii="Arial" w:hAnsi="Arial" w:cs="Arial"/>
          <w:lang w:val="en-GB"/>
        </w:rPr>
      </w:pPr>
      <w:r w:rsidRPr="00AD4515">
        <w:rPr>
          <w:rStyle w:val="FootnoteReference"/>
          <w:rFonts w:ascii="Arial" w:hAnsi="Arial" w:cs="Arial"/>
        </w:rPr>
        <w:footnoteRef/>
      </w:r>
      <w:r w:rsidRPr="00AD4515">
        <w:rPr>
          <w:rFonts w:ascii="Arial" w:hAnsi="Arial" w:cs="Arial"/>
        </w:rPr>
        <w:t xml:space="preserve"> </w:t>
      </w:r>
      <w:r w:rsidRPr="00AD4515">
        <w:rPr>
          <w:rFonts w:ascii="Arial" w:hAnsi="Arial" w:cs="Arial"/>
          <w:lang w:val="en-GB"/>
        </w:rPr>
        <w:t xml:space="preserve">Fletcher, </w:t>
      </w:r>
      <w:r w:rsidRPr="00AD4515">
        <w:rPr>
          <w:rFonts w:ascii="Arial" w:hAnsi="Arial" w:cs="Arial"/>
          <w:i/>
          <w:iCs/>
          <w:lang w:val="en-GB"/>
        </w:rPr>
        <w:t>The Law of Insolvency</w:t>
      </w:r>
      <w:r w:rsidRPr="00AD4515">
        <w:rPr>
          <w:rFonts w:ascii="Arial" w:hAnsi="Arial" w:cs="Arial"/>
          <w:lang w:val="en-GB"/>
        </w:rPr>
        <w:t>, London (Sweet and Maxwell, 5</w:t>
      </w:r>
      <w:r w:rsidRPr="00AD4515">
        <w:rPr>
          <w:rFonts w:ascii="Arial" w:hAnsi="Arial" w:cs="Arial"/>
          <w:vertAlign w:val="superscript"/>
          <w:lang w:val="en-GB"/>
        </w:rPr>
        <w:t>th</w:t>
      </w:r>
      <w:r w:rsidRPr="00AD4515">
        <w:rPr>
          <w:rFonts w:ascii="Arial" w:hAnsi="Arial" w:cs="Arial"/>
          <w:lang w:val="en-GB"/>
        </w:rPr>
        <w:t xml:space="preserve"> ed., 2017), Ch. 1.</w:t>
      </w:r>
    </w:p>
  </w:footnote>
  <w:footnote w:id="25">
    <w:p w14:paraId="33477AA5" w14:textId="77777777" w:rsidR="001B120C" w:rsidRPr="00AD4515" w:rsidRDefault="001B120C" w:rsidP="001B120C">
      <w:pPr>
        <w:pStyle w:val="FootnoteText"/>
        <w:rPr>
          <w:rFonts w:ascii="Arial" w:hAnsi="Arial" w:cs="Arial"/>
          <w:lang w:val="en-GB"/>
        </w:rPr>
      </w:pPr>
      <w:r w:rsidRPr="00AD4515">
        <w:rPr>
          <w:rStyle w:val="FootnoteReference"/>
          <w:rFonts w:ascii="Arial" w:hAnsi="Arial" w:cs="Arial"/>
        </w:rPr>
        <w:footnoteRef/>
      </w:r>
      <w:r w:rsidRPr="00AD4515">
        <w:rPr>
          <w:rFonts w:ascii="Arial" w:hAnsi="Arial" w:cs="Arial"/>
        </w:rPr>
        <w:t xml:space="preserve"> </w:t>
      </w:r>
      <w:r w:rsidRPr="00AD4515">
        <w:rPr>
          <w:rFonts w:ascii="Arial" w:hAnsi="Arial" w:cs="Arial"/>
          <w:lang w:val="en-GB"/>
        </w:rPr>
        <w:t xml:space="preserve">Cf. World Bank, </w:t>
      </w:r>
      <w:r w:rsidRPr="00AD4515">
        <w:rPr>
          <w:rFonts w:ascii="Arial" w:hAnsi="Arial" w:cs="Arial"/>
          <w:i/>
          <w:iCs/>
          <w:lang w:val="en-GB"/>
        </w:rPr>
        <w:t>Report on the Treatment of the Insolvency of Natural Persons</w:t>
      </w:r>
      <w:r w:rsidRPr="00AD4515">
        <w:rPr>
          <w:rFonts w:ascii="Arial" w:hAnsi="Arial" w:cs="Arial"/>
          <w:lang w:val="en-GB"/>
        </w:rPr>
        <w:t>, 2012.</w:t>
      </w:r>
    </w:p>
  </w:footnote>
  <w:footnote w:id="26">
    <w:p w14:paraId="5838E362" w14:textId="77777777" w:rsidR="001B120C" w:rsidRPr="00AD4515" w:rsidRDefault="001B120C" w:rsidP="001B120C">
      <w:pPr>
        <w:pStyle w:val="FootnoteText"/>
        <w:rPr>
          <w:rFonts w:ascii="Arial" w:hAnsi="Arial" w:cs="Arial"/>
          <w:lang w:val="en-GB"/>
        </w:rPr>
      </w:pPr>
      <w:r w:rsidRPr="00AD4515">
        <w:rPr>
          <w:rStyle w:val="FootnoteReference"/>
          <w:rFonts w:ascii="Arial" w:hAnsi="Arial" w:cs="Arial"/>
        </w:rPr>
        <w:footnoteRef/>
      </w:r>
      <w:r w:rsidRPr="00AD4515">
        <w:rPr>
          <w:rFonts w:ascii="Arial" w:hAnsi="Arial" w:cs="Arial"/>
          <w:lang w:val="en-GB"/>
        </w:rPr>
        <w:t xml:space="preserve"> See M </w:t>
      </w:r>
      <w:proofErr w:type="gramStart"/>
      <w:r w:rsidRPr="00AD4515">
        <w:rPr>
          <w:rFonts w:ascii="Arial" w:hAnsi="Arial" w:cs="Arial"/>
          <w:lang w:val="en-GB"/>
        </w:rPr>
        <w:t>A</w:t>
      </w:r>
      <w:proofErr w:type="gramEnd"/>
      <w:r w:rsidRPr="00AD4515">
        <w:rPr>
          <w:rFonts w:ascii="Arial" w:hAnsi="Arial" w:cs="Arial"/>
          <w:lang w:val="en-GB"/>
        </w:rPr>
        <w:t xml:space="preserve"> Clarke et al, </w:t>
      </w:r>
      <w:r w:rsidRPr="00AD4515">
        <w:rPr>
          <w:rFonts w:ascii="Arial" w:hAnsi="Arial" w:cs="Arial"/>
          <w:i/>
          <w:iCs/>
          <w:lang w:val="en-GB"/>
        </w:rPr>
        <w:t xml:space="preserve">Commercial Law </w:t>
      </w:r>
      <w:r w:rsidRPr="00AD4515">
        <w:rPr>
          <w:rFonts w:ascii="Arial" w:hAnsi="Arial" w:cs="Arial"/>
          <w:lang w:val="en-GB"/>
        </w:rPr>
        <w:t>(OUP, 2017), chap. 28.</w:t>
      </w:r>
    </w:p>
  </w:footnote>
  <w:footnote w:id="27">
    <w:p w14:paraId="12055C2E" w14:textId="77777777" w:rsidR="004857B3" w:rsidRPr="00AD4515" w:rsidRDefault="004857B3" w:rsidP="004857B3">
      <w:pPr>
        <w:pStyle w:val="FootnoteText"/>
        <w:rPr>
          <w:rFonts w:ascii="Arial" w:hAnsi="Arial" w:cs="Arial"/>
          <w:lang w:val="en-GB"/>
        </w:rPr>
      </w:pPr>
      <w:r w:rsidRPr="00AD4515">
        <w:rPr>
          <w:rStyle w:val="FootnoteReference"/>
          <w:rFonts w:ascii="Arial" w:hAnsi="Arial" w:cs="Arial"/>
        </w:rPr>
        <w:footnoteRef/>
      </w:r>
      <w:r w:rsidRPr="00AD4515">
        <w:rPr>
          <w:rFonts w:ascii="Arial" w:hAnsi="Arial" w:cs="Arial"/>
        </w:rPr>
        <w:t xml:space="preserve"> </w:t>
      </w:r>
      <w:r w:rsidRPr="00AD4515">
        <w:rPr>
          <w:rFonts w:ascii="Arial" w:hAnsi="Arial" w:cs="Arial"/>
          <w:lang w:val="en-GB"/>
        </w:rPr>
        <w:t xml:space="preserve">I F Fletcher, </w:t>
      </w:r>
      <w:r w:rsidRPr="00AD4515">
        <w:rPr>
          <w:rFonts w:ascii="Arial" w:hAnsi="Arial" w:cs="Arial"/>
          <w:i/>
          <w:iCs/>
          <w:lang w:val="en-GB"/>
        </w:rPr>
        <w:t>Insolvency in Private International Law – National and International Approaches</w:t>
      </w:r>
      <w:r w:rsidRPr="00AD4515">
        <w:rPr>
          <w:rFonts w:ascii="Arial" w:hAnsi="Arial" w:cs="Arial"/>
          <w:lang w:val="en-GB"/>
        </w:rPr>
        <w:t xml:space="preserve"> (Oxford: OUP, 2</w:t>
      </w:r>
      <w:r w:rsidRPr="00AD4515">
        <w:rPr>
          <w:rFonts w:ascii="Arial" w:hAnsi="Arial" w:cs="Arial"/>
          <w:vertAlign w:val="superscript"/>
          <w:lang w:val="en-GB"/>
        </w:rPr>
        <w:t>nd</w:t>
      </w:r>
      <w:r w:rsidRPr="00AD4515">
        <w:rPr>
          <w:rFonts w:ascii="Arial" w:hAnsi="Arial" w:cs="Arial"/>
          <w:lang w:val="en-GB"/>
        </w:rPr>
        <w:t xml:space="preserve"> ed, 2005), pp 3– 5.  </w:t>
      </w:r>
    </w:p>
  </w:footnote>
  <w:footnote w:id="28">
    <w:p w14:paraId="72AE0396" w14:textId="77777777" w:rsidR="004857B3" w:rsidRPr="00AD4515" w:rsidRDefault="004857B3" w:rsidP="004857B3">
      <w:pPr>
        <w:pStyle w:val="FootnoteText"/>
        <w:rPr>
          <w:rFonts w:ascii="Arial" w:hAnsi="Arial" w:cs="Arial"/>
          <w:lang w:val="en-GB"/>
        </w:rPr>
      </w:pPr>
      <w:r w:rsidRPr="00AD4515">
        <w:rPr>
          <w:rStyle w:val="FootnoteReference"/>
          <w:rFonts w:ascii="Arial" w:hAnsi="Arial" w:cs="Arial"/>
        </w:rPr>
        <w:footnoteRef/>
      </w:r>
      <w:r w:rsidRPr="00AD4515">
        <w:rPr>
          <w:rFonts w:ascii="Arial" w:hAnsi="Arial" w:cs="Arial"/>
        </w:rPr>
        <w:t xml:space="preserve"> PJ Omar, "The Landscape of International Insolvency", (2002), 11, </w:t>
      </w:r>
      <w:r w:rsidRPr="00AD4515">
        <w:rPr>
          <w:rFonts w:ascii="Arial" w:hAnsi="Arial" w:cs="Arial"/>
          <w:i/>
          <w:iCs/>
        </w:rPr>
        <w:t>IIR</w:t>
      </w:r>
      <w:r w:rsidRPr="00AD4515">
        <w:rPr>
          <w:rFonts w:ascii="Arial" w:hAnsi="Arial" w:cs="Arial"/>
        </w:rPr>
        <w:t xml:space="preserve"> 173, </w:t>
      </w:r>
      <w:r w:rsidRPr="00AD4515">
        <w:rPr>
          <w:rFonts w:ascii="Arial" w:hAnsi="Arial" w:cs="Arial"/>
          <w:lang w:val="en-GB"/>
        </w:rPr>
        <w:t>p 175.</w:t>
      </w:r>
    </w:p>
  </w:footnote>
  <w:footnote w:id="29">
    <w:p w14:paraId="18CC7826" w14:textId="77777777" w:rsidR="004857B3" w:rsidRPr="00AD4515" w:rsidRDefault="004857B3" w:rsidP="004857B3">
      <w:pPr>
        <w:pStyle w:val="FootnoteText"/>
        <w:rPr>
          <w:rFonts w:ascii="Arial" w:hAnsi="Arial" w:cs="Arial"/>
          <w:lang w:val="en-GB"/>
        </w:rPr>
      </w:pPr>
      <w:r w:rsidRPr="00AD4515">
        <w:rPr>
          <w:rStyle w:val="FootnoteReference"/>
          <w:rFonts w:ascii="Arial" w:hAnsi="Arial" w:cs="Arial"/>
        </w:rPr>
        <w:footnoteRef/>
      </w:r>
      <w:r w:rsidRPr="00AD4515">
        <w:rPr>
          <w:rFonts w:ascii="Arial" w:hAnsi="Arial" w:cs="Arial"/>
        </w:rPr>
        <w:t xml:space="preserve"> </w:t>
      </w:r>
      <w:r w:rsidRPr="00AD4515">
        <w:rPr>
          <w:rFonts w:ascii="Arial" w:hAnsi="Arial" w:cs="Arial"/>
          <w:lang w:val="en-GB"/>
        </w:rPr>
        <w:t xml:space="preserve"> JL Westbrook, "Global Insolvency Proceedings for a Global Market: The Universalist System and the Choice of a Central Court" (2018) 96 </w:t>
      </w:r>
      <w:r w:rsidRPr="00AD4515">
        <w:rPr>
          <w:rFonts w:ascii="Arial" w:hAnsi="Arial" w:cs="Arial"/>
          <w:i/>
          <w:iCs/>
          <w:lang w:val="en-GB"/>
        </w:rPr>
        <w:t>Texas Law Review</w:t>
      </w:r>
      <w:r w:rsidRPr="00AD4515">
        <w:rPr>
          <w:rFonts w:ascii="Arial" w:hAnsi="Arial" w:cs="Arial"/>
          <w:lang w:val="en-GB"/>
        </w:rPr>
        <w:t>, p 1473.</w:t>
      </w:r>
    </w:p>
  </w:footnote>
  <w:footnote w:id="30">
    <w:p w14:paraId="6CE350CC" w14:textId="7E2F9578" w:rsidR="00F75D6B" w:rsidRPr="00AD4515" w:rsidRDefault="00F75D6B" w:rsidP="00F75D6B">
      <w:pPr>
        <w:pStyle w:val="FootnoteText"/>
        <w:rPr>
          <w:rFonts w:ascii="Arial" w:hAnsi="Arial" w:cs="Arial"/>
        </w:rPr>
      </w:pPr>
      <w:r w:rsidRPr="00AD4515">
        <w:rPr>
          <w:rStyle w:val="FootnoteReference"/>
          <w:rFonts w:ascii="Arial" w:hAnsi="Arial" w:cs="Arial"/>
        </w:rPr>
        <w:footnoteRef/>
      </w:r>
      <w:r w:rsidRPr="00AD4515">
        <w:rPr>
          <w:rFonts w:ascii="Arial" w:hAnsi="Arial" w:cs="Arial"/>
        </w:rPr>
        <w:t xml:space="preserve"> See I Mevorach in </w:t>
      </w:r>
      <w:r w:rsidRPr="00AD4515">
        <w:rPr>
          <w:rFonts w:ascii="Arial" w:hAnsi="Arial" w:cs="Arial"/>
          <w:i/>
          <w:iCs/>
        </w:rPr>
        <w:t xml:space="preserve">The Future of Cross-border Insolvency: Overcoming Biases and Closing Gaps </w:t>
      </w:r>
      <w:r w:rsidRPr="00AD4515">
        <w:rPr>
          <w:rFonts w:ascii="Arial" w:hAnsi="Arial" w:cs="Arial"/>
        </w:rPr>
        <w:t>(Oxford University Press, 2018), p.150.</w:t>
      </w:r>
    </w:p>
  </w:footnote>
  <w:footnote w:id="31">
    <w:p w14:paraId="093F4EE4" w14:textId="77777777" w:rsidR="00506B42" w:rsidRPr="00AD4515" w:rsidRDefault="00506B42" w:rsidP="00506B42">
      <w:pPr>
        <w:pStyle w:val="FootnoteText"/>
        <w:rPr>
          <w:rFonts w:ascii="Arial" w:hAnsi="Arial" w:cs="Arial"/>
          <w:lang w:val="en-GB"/>
        </w:rPr>
      </w:pPr>
      <w:r w:rsidRPr="00AD4515">
        <w:rPr>
          <w:rStyle w:val="FootnoteReference"/>
          <w:rFonts w:ascii="Arial" w:hAnsi="Arial" w:cs="Arial"/>
        </w:rPr>
        <w:footnoteRef/>
      </w:r>
      <w:r w:rsidRPr="00AD4515">
        <w:rPr>
          <w:rFonts w:ascii="Arial" w:hAnsi="Arial" w:cs="Arial"/>
          <w:lang w:val="en-GB"/>
        </w:rPr>
        <w:t xml:space="preserve"> </w:t>
      </w:r>
      <w:hyperlink r:id="rId8" w:history="1">
        <w:r w:rsidRPr="00AD4515">
          <w:rPr>
            <w:rStyle w:val="Hyperlink"/>
            <w:rFonts w:ascii="Arial" w:hAnsi="Arial" w:cs="Arial"/>
            <w:lang w:val="en-GB"/>
          </w:rPr>
          <w:t>https://uncitral.un.org/sites/uncitral.un.org/files/media-documents/uncitral/en/05-80722_ebook.pdf</w:t>
        </w:r>
      </w:hyperlink>
      <w:r w:rsidRPr="00AD4515">
        <w:rPr>
          <w:rFonts w:ascii="Arial" w:hAnsi="Arial" w:cs="Arial"/>
          <w:lang w:val="en-GB"/>
        </w:rPr>
        <w:t xml:space="preserve">, accessed 14 October 2023. </w:t>
      </w:r>
    </w:p>
  </w:footnote>
  <w:footnote w:id="32">
    <w:p w14:paraId="5CC22445" w14:textId="77777777" w:rsidR="00506B42" w:rsidRPr="00AD4515" w:rsidRDefault="00506B42" w:rsidP="00506B42">
      <w:pPr>
        <w:pStyle w:val="FootnoteText"/>
        <w:rPr>
          <w:rFonts w:ascii="Arial" w:hAnsi="Arial" w:cs="Arial"/>
          <w:lang w:val="en-GB"/>
        </w:rPr>
      </w:pPr>
      <w:r w:rsidRPr="00AD4515">
        <w:rPr>
          <w:rStyle w:val="FootnoteReference"/>
          <w:rFonts w:ascii="Arial" w:hAnsi="Arial" w:cs="Arial"/>
        </w:rPr>
        <w:footnoteRef/>
      </w:r>
      <w:r w:rsidRPr="00AD4515">
        <w:rPr>
          <w:rFonts w:ascii="Arial" w:hAnsi="Arial" w:cs="Arial"/>
        </w:rPr>
        <w:t xml:space="preserve"> </w:t>
      </w:r>
      <w:r w:rsidRPr="00AD4515">
        <w:rPr>
          <w:rFonts w:ascii="Arial" w:hAnsi="Arial" w:cs="Arial"/>
          <w:lang w:val="en-GB"/>
        </w:rPr>
        <w:t xml:space="preserve">Compare Westbrook, "Global Insolvency Proceedings for a Global Market", pp 2291 – 2298 (for a universalist, more positive outlook), and LM LoPucki, "Cooperation in International Insolvency: A Post-Universalist Approach", (1999) 84 </w:t>
      </w:r>
      <w:r w:rsidRPr="00AD4515">
        <w:rPr>
          <w:rFonts w:ascii="Arial" w:hAnsi="Arial" w:cs="Arial"/>
          <w:i/>
          <w:iCs/>
          <w:lang w:val="en-GB"/>
        </w:rPr>
        <w:t>Cornell Law Review</w:t>
      </w:r>
      <w:r w:rsidRPr="00AD4515">
        <w:rPr>
          <w:rFonts w:ascii="Arial" w:hAnsi="Arial" w:cs="Arial"/>
          <w:lang w:val="en-GB"/>
        </w:rPr>
        <w:t xml:space="preserve"> 696, pp 6696 – 762 (for a territorialist, more pessimistic view).</w:t>
      </w:r>
    </w:p>
  </w:footnote>
  <w:footnote w:id="33">
    <w:p w14:paraId="1EF641B0" w14:textId="77777777" w:rsidR="00506B42" w:rsidRPr="00AD4515" w:rsidRDefault="00506B42" w:rsidP="00506B42">
      <w:pPr>
        <w:pStyle w:val="FootnoteText"/>
        <w:rPr>
          <w:rFonts w:ascii="Arial" w:hAnsi="Arial" w:cs="Arial"/>
          <w:lang w:val="en-GB"/>
        </w:rPr>
      </w:pPr>
      <w:r w:rsidRPr="00AD4515">
        <w:rPr>
          <w:rStyle w:val="FootnoteReference"/>
          <w:rFonts w:ascii="Arial" w:hAnsi="Arial" w:cs="Arial"/>
        </w:rPr>
        <w:footnoteRef/>
      </w:r>
      <w:r w:rsidRPr="00AD4515">
        <w:rPr>
          <w:rFonts w:ascii="Arial" w:hAnsi="Arial" w:cs="Arial"/>
        </w:rPr>
        <w:t xml:space="preserve"> </w:t>
      </w:r>
      <w:r w:rsidRPr="00AD4515">
        <w:rPr>
          <w:rFonts w:ascii="Arial" w:hAnsi="Arial" w:cs="Arial"/>
          <w:lang w:val="en-GB"/>
        </w:rPr>
        <w:t xml:space="preserve">D McKenzie, "International Solutions to International Insolvency: An Insoluble Problem?", (1997) 26(3), </w:t>
      </w:r>
      <w:r w:rsidRPr="00AD4515">
        <w:rPr>
          <w:rFonts w:ascii="Arial" w:hAnsi="Arial" w:cs="Arial"/>
          <w:i/>
          <w:iCs/>
          <w:lang w:val="en-GB"/>
        </w:rPr>
        <w:t>University of Baltimore Law Review</w:t>
      </w:r>
      <w:r w:rsidRPr="00AD4515">
        <w:rPr>
          <w:rFonts w:ascii="Arial" w:hAnsi="Arial" w:cs="Arial"/>
          <w:lang w:val="en-GB"/>
        </w:rPr>
        <w:t xml:space="preserve"> 15, pp 15 – 29. </w:t>
      </w:r>
    </w:p>
  </w:footnote>
  <w:footnote w:id="34">
    <w:p w14:paraId="6906693D" w14:textId="73D6D2E3" w:rsidR="00F20736" w:rsidRPr="00AD4515" w:rsidRDefault="00F20736">
      <w:pPr>
        <w:pStyle w:val="FootnoteText"/>
        <w:rPr>
          <w:rFonts w:ascii="Arial" w:hAnsi="Arial" w:cs="Arial"/>
        </w:rPr>
      </w:pPr>
      <w:r w:rsidRPr="00AD4515">
        <w:rPr>
          <w:rStyle w:val="FootnoteReference"/>
          <w:rFonts w:ascii="Arial" w:hAnsi="Arial" w:cs="Arial"/>
        </w:rPr>
        <w:footnoteRef/>
      </w:r>
      <w:r w:rsidRPr="00AD4515">
        <w:rPr>
          <w:rFonts w:ascii="Arial" w:hAnsi="Arial" w:cs="Arial"/>
        </w:rPr>
        <w:t xml:space="preserve"> See </w:t>
      </w:r>
      <w:hyperlink r:id="rId9" w:history="1">
        <w:r w:rsidRPr="00AD4515">
          <w:rPr>
            <w:rStyle w:val="Hyperlink"/>
            <w:rFonts w:ascii="Arial" w:hAnsi="Arial" w:cs="Arial"/>
          </w:rPr>
          <w:t>https://www.ali.org/news/articles/alis-work-provide-guidance-drafting-cross-border-insolvency-protocols/</w:t>
        </w:r>
      </w:hyperlink>
      <w:r w:rsidRPr="00AD4515">
        <w:rPr>
          <w:rFonts w:ascii="Arial" w:hAnsi="Arial" w:cs="Arial"/>
        </w:rPr>
        <w:t xml:space="preserve"> and </w:t>
      </w:r>
      <w:hyperlink r:id="rId10" w:history="1">
        <w:r w:rsidRPr="00AD4515">
          <w:rPr>
            <w:rStyle w:val="Hyperlink"/>
            <w:rFonts w:ascii="Arial" w:hAnsi="Arial" w:cs="Arial"/>
          </w:rPr>
          <w:t>https://blogs.law.ox.ac.uk/business-law-blog/blog/2020/11/when-soft-law-instruments-matter-oblb-influences-cayman-islands</w:t>
        </w:r>
      </w:hyperlink>
      <w:r w:rsidRPr="00AD4515">
        <w:rPr>
          <w:rFonts w:ascii="Arial" w:hAnsi="Arial" w:cs="Arial"/>
        </w:rPr>
        <w:t>, accessed 13 November 2023.</w:t>
      </w:r>
    </w:p>
  </w:footnote>
  <w:footnote w:id="35">
    <w:p w14:paraId="16C89294" w14:textId="692725D5" w:rsidR="00DD491B" w:rsidRPr="00AD4515" w:rsidRDefault="00DD491B">
      <w:pPr>
        <w:pStyle w:val="FootnoteText"/>
        <w:rPr>
          <w:rFonts w:ascii="Arial" w:hAnsi="Arial" w:cs="Arial"/>
          <w:lang w:val="en-GB"/>
        </w:rPr>
      </w:pPr>
      <w:r w:rsidRPr="00AD4515">
        <w:rPr>
          <w:rStyle w:val="FootnoteReference"/>
          <w:rFonts w:ascii="Arial" w:hAnsi="Arial" w:cs="Arial"/>
        </w:rPr>
        <w:footnoteRef/>
      </w:r>
      <w:r w:rsidRPr="00AD4515">
        <w:rPr>
          <w:rFonts w:ascii="Arial" w:hAnsi="Arial" w:cs="Arial"/>
          <w:lang w:val="en-GB"/>
        </w:rPr>
        <w:t xml:space="preserve"> </w:t>
      </w:r>
      <w:hyperlink r:id="rId11" w:history="1">
        <w:r w:rsidRPr="00AD4515">
          <w:rPr>
            <w:rStyle w:val="Hyperlink"/>
            <w:rFonts w:ascii="Arial" w:hAnsi="Arial" w:cs="Arial"/>
            <w:lang w:val="en-GB"/>
          </w:rPr>
          <w:t>https://abli.asia/abli-projects/asian-principles-of-business-restructuring/</w:t>
        </w:r>
      </w:hyperlink>
      <w:r w:rsidRPr="00AD4515">
        <w:rPr>
          <w:rFonts w:ascii="Arial" w:hAnsi="Arial" w:cs="Arial"/>
          <w:lang w:val="en-GB"/>
        </w:rPr>
        <w:t>, accessed 13 November 2023.</w:t>
      </w:r>
    </w:p>
  </w:footnote>
  <w:footnote w:id="36">
    <w:p w14:paraId="14A3CC6E" w14:textId="3C8139B1" w:rsidR="001408BB" w:rsidRPr="00AD4515" w:rsidRDefault="001408BB" w:rsidP="001408BB">
      <w:pPr>
        <w:pStyle w:val="FootnoteText"/>
        <w:rPr>
          <w:rFonts w:ascii="Arial" w:hAnsi="Arial" w:cs="Arial"/>
        </w:rPr>
      </w:pPr>
      <w:r w:rsidRPr="00AD4515">
        <w:rPr>
          <w:rStyle w:val="FootnoteReference"/>
          <w:rFonts w:ascii="Arial" w:hAnsi="Arial" w:cs="Arial"/>
        </w:rPr>
        <w:footnoteRef/>
      </w:r>
      <w:r w:rsidRPr="00AD4515">
        <w:rPr>
          <w:rFonts w:ascii="Arial" w:hAnsi="Arial" w:cs="Arial"/>
        </w:rPr>
        <w:t xml:space="preserve"> See I Mevorach in </w:t>
      </w:r>
      <w:r w:rsidRPr="00AD4515">
        <w:rPr>
          <w:rFonts w:ascii="Arial" w:hAnsi="Arial" w:cs="Arial"/>
          <w:i/>
          <w:iCs/>
        </w:rPr>
        <w:t xml:space="preserve">The Future of Cross-border Insolvency: Overcoming Biases and Closing Gaps </w:t>
      </w:r>
      <w:r w:rsidRPr="00AD4515">
        <w:rPr>
          <w:rFonts w:ascii="Arial" w:hAnsi="Arial" w:cs="Arial"/>
        </w:rPr>
        <w:t>(Oxford University Press, 2018), p.40.</w:t>
      </w:r>
    </w:p>
  </w:footnote>
  <w:footnote w:id="37">
    <w:p w14:paraId="77450A03" w14:textId="7D4DE617" w:rsidR="001408BB" w:rsidRPr="00AD4515" w:rsidRDefault="001408BB">
      <w:pPr>
        <w:pStyle w:val="FootnoteText"/>
        <w:rPr>
          <w:rFonts w:ascii="Arial" w:hAnsi="Arial" w:cs="Arial"/>
          <w:lang w:val="en-GB"/>
        </w:rPr>
      </w:pPr>
      <w:r w:rsidRPr="00AD4515">
        <w:rPr>
          <w:rStyle w:val="FootnoteReference"/>
          <w:rFonts w:ascii="Arial" w:hAnsi="Arial" w:cs="Arial"/>
        </w:rPr>
        <w:footnoteRef/>
      </w:r>
      <w:r w:rsidRPr="00AD4515">
        <w:rPr>
          <w:rFonts w:ascii="Arial" w:hAnsi="Arial" w:cs="Arial"/>
          <w:lang w:val="en-GB"/>
        </w:rPr>
        <w:t xml:space="preserve"> </w:t>
      </w:r>
      <w:hyperlink r:id="rId12" w:history="1">
        <w:r w:rsidRPr="00AD4515">
          <w:rPr>
            <w:rStyle w:val="Hyperlink"/>
            <w:rFonts w:ascii="Arial" w:hAnsi="Arial" w:cs="Arial"/>
            <w:lang w:val="en-GB"/>
          </w:rPr>
          <w:t>https://documents1.worldbank.org/curated/en/391341619072648570/pdf/Principles-for-Effective-Insolvency-and-Creditor-and-Debtor-Regimes.pdf</w:t>
        </w:r>
      </w:hyperlink>
      <w:r w:rsidRPr="00AD4515">
        <w:rPr>
          <w:rFonts w:ascii="Arial" w:hAnsi="Arial" w:cs="Arial"/>
          <w:lang w:val="en-GB"/>
        </w:rPr>
        <w:t>, accessed 13 November 2023.</w:t>
      </w:r>
    </w:p>
  </w:footnote>
  <w:footnote w:id="38">
    <w:p w14:paraId="37F267B9" w14:textId="1E5E4CDB" w:rsidR="00C4725C" w:rsidRPr="00AD4515" w:rsidRDefault="00C4725C" w:rsidP="00C4725C">
      <w:pPr>
        <w:pStyle w:val="FootnoteText"/>
        <w:rPr>
          <w:rFonts w:ascii="Arial" w:hAnsi="Arial" w:cs="Arial"/>
          <w:lang w:val="en-GB"/>
        </w:rPr>
      </w:pPr>
      <w:r w:rsidRPr="00AD4515">
        <w:rPr>
          <w:rStyle w:val="FootnoteReference"/>
          <w:rFonts w:ascii="Arial" w:hAnsi="Arial" w:cs="Arial"/>
        </w:rPr>
        <w:footnoteRef/>
      </w:r>
      <w:r w:rsidRPr="00AD4515">
        <w:rPr>
          <w:rFonts w:ascii="Arial" w:hAnsi="Arial" w:cs="Arial"/>
          <w:lang w:val="en-GB"/>
        </w:rPr>
        <w:t xml:space="preserve"> See </w:t>
      </w:r>
      <w:hyperlink r:id="rId13" w:history="1">
        <w:r w:rsidR="001E6444" w:rsidRPr="00AD4515">
          <w:rPr>
            <w:rStyle w:val="Hyperlink"/>
            <w:rFonts w:ascii="Arial" w:hAnsi="Arial" w:cs="Arial"/>
            <w:lang w:val="en-GB"/>
          </w:rPr>
          <w:t>https://uk.practicallaw.thomsonreuters.com/8-107-3973</w:t>
        </w:r>
      </w:hyperlink>
      <w:r w:rsidRPr="00AD4515">
        <w:rPr>
          <w:rFonts w:ascii="Arial" w:hAnsi="Arial" w:cs="Arial"/>
          <w:lang w:val="en-GB"/>
        </w:rPr>
        <w:t>.</w:t>
      </w:r>
      <w:r w:rsidR="001E6444" w:rsidRPr="00AD4515">
        <w:rPr>
          <w:rFonts w:ascii="Arial" w:hAnsi="Arial" w:cs="Arial"/>
          <w:lang w:val="en-GB"/>
        </w:rPr>
        <w:t xml:space="preserve"> </w:t>
      </w:r>
      <w:r w:rsidRPr="00AD4515">
        <w:rPr>
          <w:rFonts w:ascii="Arial" w:hAnsi="Arial" w:cs="Arial"/>
          <w:lang w:val="en-GB"/>
        </w:rPr>
        <w:t xml:space="preserve"> </w:t>
      </w:r>
    </w:p>
  </w:footnote>
  <w:footnote w:id="39">
    <w:p w14:paraId="2D03B64F" w14:textId="77777777" w:rsidR="00F768EB" w:rsidRPr="00AD4515" w:rsidRDefault="00F768EB" w:rsidP="00F768EB">
      <w:pPr>
        <w:pStyle w:val="FootnoteText"/>
        <w:rPr>
          <w:rFonts w:ascii="Arial" w:hAnsi="Arial" w:cs="Arial"/>
          <w:lang w:val="en-GB"/>
        </w:rPr>
      </w:pPr>
      <w:r w:rsidRPr="00AD4515">
        <w:rPr>
          <w:rStyle w:val="FootnoteReference"/>
          <w:rFonts w:ascii="Arial" w:hAnsi="Arial" w:cs="Arial"/>
        </w:rPr>
        <w:footnoteRef/>
      </w:r>
      <w:r w:rsidRPr="00AD4515">
        <w:rPr>
          <w:rFonts w:ascii="Arial" w:hAnsi="Arial" w:cs="Arial"/>
          <w:lang w:val="en-GB"/>
        </w:rPr>
        <w:t xml:space="preserve"> </w:t>
      </w:r>
      <w:hyperlink r:id="rId14" w:history="1">
        <w:r w:rsidRPr="00AD4515">
          <w:rPr>
            <w:rStyle w:val="Hyperlink"/>
            <w:rFonts w:ascii="Arial" w:hAnsi="Arial" w:cs="Arial"/>
            <w:lang w:val="en-GB"/>
          </w:rPr>
          <w:t>https://uncitral.un.org/sites/uncitral.un.org/files/media-documents/uncitral/en/05-80722_ebook.pdf</w:t>
        </w:r>
      </w:hyperlink>
      <w:r w:rsidRPr="00AD4515">
        <w:rPr>
          <w:rFonts w:ascii="Arial" w:hAnsi="Arial" w:cs="Arial"/>
          <w:lang w:val="en-GB"/>
        </w:rPr>
        <w:t xml:space="preserve">, accessed 14 October 2023. </w:t>
      </w:r>
    </w:p>
  </w:footnote>
  <w:footnote w:id="40">
    <w:p w14:paraId="40A23E92" w14:textId="436D4DD1" w:rsidR="004516E4" w:rsidRPr="00AD4515" w:rsidRDefault="004516E4">
      <w:pPr>
        <w:pStyle w:val="FootnoteText"/>
        <w:rPr>
          <w:rFonts w:ascii="Arial" w:hAnsi="Arial" w:cs="Arial"/>
          <w:lang w:val="en-GB"/>
        </w:rPr>
      </w:pPr>
      <w:r w:rsidRPr="00AD4515">
        <w:rPr>
          <w:rStyle w:val="FootnoteReference"/>
          <w:rFonts w:ascii="Arial" w:hAnsi="Arial" w:cs="Arial"/>
        </w:rPr>
        <w:footnoteRef/>
      </w:r>
      <w:r w:rsidRPr="00AD4515">
        <w:rPr>
          <w:rFonts w:ascii="Arial" w:hAnsi="Arial" w:cs="Arial"/>
          <w:lang w:val="en-GB"/>
        </w:rPr>
        <w:t xml:space="preserve"> </w:t>
      </w:r>
      <w:hyperlink r:id="rId15" w:history="1">
        <w:r w:rsidRPr="00AD4515">
          <w:rPr>
            <w:rStyle w:val="Hyperlink"/>
            <w:rFonts w:ascii="Arial" w:hAnsi="Arial" w:cs="Arial"/>
            <w:lang w:val="en-GB"/>
          </w:rPr>
          <w:t>https://iclg.com/practice-areas/restructuring-and-insolvency-laws-and-regulations/germany</w:t>
        </w:r>
      </w:hyperlink>
      <w:r w:rsidRPr="00AD4515">
        <w:rPr>
          <w:rFonts w:ascii="Arial" w:hAnsi="Arial" w:cs="Arial"/>
          <w:lang w:val="en-GB"/>
        </w:rPr>
        <w:t>, accessed 13 November 2023.</w:t>
      </w:r>
    </w:p>
  </w:footnote>
  <w:footnote w:id="41">
    <w:p w14:paraId="0FEF738F" w14:textId="77777777" w:rsidR="004516E4" w:rsidRPr="00AD4515" w:rsidRDefault="004516E4" w:rsidP="004516E4">
      <w:pPr>
        <w:pStyle w:val="FootnoteText"/>
        <w:rPr>
          <w:rFonts w:ascii="Arial" w:hAnsi="Arial" w:cs="Arial"/>
          <w:lang w:val="en-GB"/>
        </w:rPr>
      </w:pPr>
      <w:r w:rsidRPr="00AD4515">
        <w:rPr>
          <w:rStyle w:val="FootnoteReference"/>
          <w:rFonts w:ascii="Arial" w:hAnsi="Arial" w:cs="Arial"/>
        </w:rPr>
        <w:footnoteRef/>
      </w:r>
      <w:r w:rsidRPr="00AD4515">
        <w:rPr>
          <w:rFonts w:ascii="Arial" w:hAnsi="Arial" w:cs="Arial"/>
          <w:lang w:val="en-GB"/>
        </w:rPr>
        <w:t xml:space="preserve"> </w:t>
      </w:r>
      <w:hyperlink r:id="rId16" w:history="1">
        <w:r w:rsidRPr="00AD4515">
          <w:rPr>
            <w:rStyle w:val="Hyperlink"/>
            <w:rFonts w:ascii="Arial" w:hAnsi="Arial" w:cs="Arial"/>
            <w:lang w:val="en-GB"/>
          </w:rPr>
          <w:t>https://iclg.com/practice-areas/restructuring-and-insolvency-laws-and-regulations/italy</w:t>
        </w:r>
      </w:hyperlink>
      <w:r w:rsidRPr="00AD4515">
        <w:rPr>
          <w:rFonts w:ascii="Arial" w:hAnsi="Arial" w:cs="Arial"/>
          <w:lang w:val="en-GB"/>
        </w:rPr>
        <w:t>, accessed 13 November 2023.</w:t>
      </w:r>
    </w:p>
  </w:footnote>
  <w:footnote w:id="42">
    <w:p w14:paraId="51F51319" w14:textId="77459C07" w:rsidR="002948CD" w:rsidRPr="00AD4515" w:rsidRDefault="002948CD">
      <w:pPr>
        <w:pStyle w:val="FootnoteText"/>
        <w:rPr>
          <w:rFonts w:ascii="Arial" w:hAnsi="Arial" w:cs="Arial"/>
          <w:lang w:val="en-GB"/>
        </w:rPr>
      </w:pPr>
      <w:r w:rsidRPr="00AD4515">
        <w:rPr>
          <w:rStyle w:val="FootnoteReference"/>
          <w:rFonts w:ascii="Arial" w:hAnsi="Arial" w:cs="Arial"/>
        </w:rPr>
        <w:footnoteRef/>
      </w:r>
      <w:r w:rsidRPr="00AD4515">
        <w:rPr>
          <w:rFonts w:ascii="Arial" w:hAnsi="Arial" w:cs="Arial"/>
        </w:rPr>
        <w:t xml:space="preserve"> </w:t>
      </w:r>
      <w:hyperlink r:id="rId17" w:anchor=":~:text=Although%20the%20Recast%20EIR%20does,(i.e.%2C%20the%20parent)" w:history="1">
        <w:r w:rsidRPr="00AD4515">
          <w:rPr>
            <w:rStyle w:val="Hyperlink"/>
            <w:rFonts w:ascii="Arial" w:hAnsi="Arial" w:cs="Arial"/>
            <w:lang w:val="en-GB"/>
          </w:rPr>
          <w:t>https://onlinelibrary.wiley.com/doi/full/10.1002/iir.1402#:~:text=Although%20the%20Recast%20EIR%20does,(i.e.%2C%20the%20parent)</w:t>
        </w:r>
      </w:hyperlink>
      <w:r w:rsidRPr="00AD4515">
        <w:rPr>
          <w:rFonts w:ascii="Arial" w:hAnsi="Arial" w:cs="Arial"/>
          <w:lang w:val="en-GB"/>
        </w:rPr>
        <w:t>. Accessed 13 November 2023.</w:t>
      </w:r>
    </w:p>
  </w:footnote>
  <w:footnote w:id="43">
    <w:p w14:paraId="2FA5FDF1" w14:textId="6FDED57F" w:rsidR="00602EF1" w:rsidRPr="00AD4515" w:rsidRDefault="00602EF1">
      <w:pPr>
        <w:pStyle w:val="FootnoteText"/>
        <w:rPr>
          <w:rFonts w:ascii="Arial" w:hAnsi="Arial" w:cs="Arial"/>
          <w:lang w:val="en-GB"/>
        </w:rPr>
      </w:pPr>
      <w:r w:rsidRPr="00AD4515">
        <w:rPr>
          <w:rStyle w:val="FootnoteReference"/>
          <w:rFonts w:ascii="Arial" w:hAnsi="Arial" w:cs="Arial"/>
        </w:rPr>
        <w:footnoteRef/>
      </w:r>
      <w:r w:rsidRPr="00AD4515">
        <w:rPr>
          <w:rFonts w:ascii="Arial" w:hAnsi="Arial" w:cs="Arial"/>
        </w:rPr>
        <w:t xml:space="preserve"> </w:t>
      </w:r>
      <w:hyperlink r:id="rId18" w:history="1">
        <w:r w:rsidRPr="00AD4515">
          <w:rPr>
            <w:rStyle w:val="Hyperlink"/>
            <w:rFonts w:ascii="Arial" w:hAnsi="Arial" w:cs="Arial"/>
          </w:rPr>
          <w:t>https://uncitral.un.org/en/texts/insolvency/modellaw/cross-border_insolvency/status</w:t>
        </w:r>
      </w:hyperlink>
      <w:r w:rsidRPr="00AD4515">
        <w:rPr>
          <w:rFonts w:ascii="Arial" w:hAnsi="Arial" w:cs="Arial"/>
        </w:rPr>
        <w:t xml:space="preserve"> </w:t>
      </w:r>
    </w:p>
  </w:footnote>
  <w:footnote w:id="44">
    <w:p w14:paraId="2461D2AC" w14:textId="3744DAC8" w:rsidR="001E2FC9" w:rsidRPr="00AD4515" w:rsidRDefault="001E2FC9">
      <w:pPr>
        <w:pStyle w:val="FootnoteText"/>
        <w:rPr>
          <w:rFonts w:ascii="Arial" w:hAnsi="Arial" w:cs="Arial"/>
          <w:lang w:val="en-GB"/>
        </w:rPr>
      </w:pPr>
      <w:r w:rsidRPr="00AD4515">
        <w:rPr>
          <w:rStyle w:val="FootnoteReference"/>
          <w:rFonts w:ascii="Arial" w:hAnsi="Arial" w:cs="Arial"/>
        </w:rPr>
        <w:footnoteRef/>
      </w:r>
      <w:r w:rsidRPr="00AD4515">
        <w:rPr>
          <w:rFonts w:ascii="Arial" w:hAnsi="Arial" w:cs="Arial"/>
        </w:rPr>
        <w:t xml:space="preserve"> Bork, Reinhard, and Kristin van </w:t>
      </w:r>
      <w:r w:rsidRPr="00AD4515">
        <w:rPr>
          <w:rFonts w:ascii="Arial" w:hAnsi="Arial" w:cs="Arial"/>
        </w:rPr>
        <w:t>Zwieten (eds), 'Third parties’ rights </w:t>
      </w:r>
      <w:r w:rsidRPr="00AD4515">
        <w:rPr>
          <w:rFonts w:ascii="Arial" w:hAnsi="Arial" w:cs="Arial"/>
          <w:i/>
          <w:iCs/>
        </w:rPr>
        <w:t>in rem</w:t>
      </w:r>
      <w:r w:rsidRPr="00AD4515">
        <w:rPr>
          <w:rFonts w:ascii="Arial" w:hAnsi="Arial" w:cs="Arial"/>
        </w:rPr>
        <w:t>', in Reinhard Bork, and Kristin van Zwieten (eds), </w:t>
      </w:r>
      <w:r w:rsidRPr="00AD4515">
        <w:rPr>
          <w:rFonts w:ascii="Arial" w:hAnsi="Arial" w:cs="Arial"/>
          <w:i/>
          <w:iCs/>
        </w:rPr>
        <w:t>Commentary on the European Insolvency Regulation</w:t>
      </w:r>
      <w:r w:rsidRPr="00AD4515">
        <w:rPr>
          <w:rFonts w:ascii="Arial" w:hAnsi="Arial" w:cs="Arial"/>
        </w:rPr>
        <w:t>, 2nd edn (Oxford, 2022; online edn, Oxford Academic, 19 May 2022), </w:t>
      </w:r>
      <w:hyperlink r:id="rId19" w:history="1">
        <w:r w:rsidRPr="00AD4515">
          <w:rPr>
            <w:rStyle w:val="Hyperlink"/>
            <w:rFonts w:ascii="Arial" w:hAnsi="Arial" w:cs="Arial"/>
          </w:rPr>
          <w:t>https://doi.org/10.1093/oso/9780198852117.003.0009</w:t>
        </w:r>
      </w:hyperlink>
      <w:r w:rsidRPr="00AD4515">
        <w:rPr>
          <w:rFonts w:ascii="Arial" w:hAnsi="Arial" w:cs="Arial"/>
        </w:rPr>
        <w:t>, accessed 13 November 2023.</w:t>
      </w:r>
    </w:p>
  </w:footnote>
  <w:footnote w:id="45">
    <w:p w14:paraId="62B151F6" w14:textId="3DCB1C1A" w:rsidR="00B1445D" w:rsidRPr="00AD4515" w:rsidRDefault="00B1445D" w:rsidP="00B1445D">
      <w:pPr>
        <w:pStyle w:val="FootnoteText"/>
        <w:rPr>
          <w:rFonts w:ascii="Arial" w:hAnsi="Arial" w:cs="Arial"/>
          <w:lang w:val="en-GB"/>
        </w:rPr>
      </w:pPr>
      <w:r w:rsidRPr="00AD4515">
        <w:rPr>
          <w:rStyle w:val="FootnoteReference"/>
          <w:rFonts w:ascii="Arial" w:hAnsi="Arial" w:cs="Arial"/>
        </w:rPr>
        <w:footnoteRef/>
      </w:r>
      <w:r w:rsidRPr="00AD4515">
        <w:rPr>
          <w:rFonts w:ascii="Arial" w:hAnsi="Arial" w:cs="Arial"/>
        </w:rPr>
        <w:t xml:space="preserve"> </w:t>
      </w:r>
      <w:hyperlink r:id="rId20" w:history="1">
        <w:r w:rsidRPr="00AD4515">
          <w:rPr>
            <w:rStyle w:val="Hyperlink"/>
            <w:rFonts w:ascii="Arial" w:hAnsi="Arial" w:cs="Arial"/>
          </w:rPr>
          <w:t>https://uncitral.un.org/en/texts/insolvency/modellaw/cross-border_insolvency/status</w:t>
        </w:r>
      </w:hyperlink>
      <w:r w:rsidR="00F76AE7" w:rsidRPr="00AD4515">
        <w:rPr>
          <w:rFonts w:ascii="Arial" w:hAnsi="Arial" w:cs="Arial"/>
          <w:lang w:val="en-GB"/>
        </w:rPr>
        <w:t>, accessed 13 November 2023.</w:t>
      </w:r>
      <w:r w:rsidRPr="00AD4515">
        <w:rPr>
          <w:rFonts w:ascii="Arial" w:hAnsi="Arial" w:cs="Arial"/>
        </w:rPr>
        <w:t xml:space="preserve"> </w:t>
      </w:r>
    </w:p>
  </w:footnote>
  <w:footnote w:id="46">
    <w:p w14:paraId="73C29A97" w14:textId="4DD13D14" w:rsidR="00F76AE7" w:rsidRPr="00AD4515" w:rsidRDefault="00F76AE7">
      <w:pPr>
        <w:pStyle w:val="FootnoteText"/>
        <w:rPr>
          <w:rFonts w:ascii="Arial" w:hAnsi="Arial" w:cs="Arial"/>
          <w:lang w:val="en-GB"/>
        </w:rPr>
      </w:pPr>
      <w:r w:rsidRPr="00AD4515">
        <w:rPr>
          <w:rStyle w:val="FootnoteReference"/>
          <w:rFonts w:ascii="Arial" w:hAnsi="Arial" w:cs="Arial"/>
        </w:rPr>
        <w:footnoteRef/>
      </w:r>
      <w:r w:rsidRPr="00AD4515">
        <w:rPr>
          <w:rFonts w:ascii="Arial" w:hAnsi="Arial" w:cs="Arial"/>
          <w:lang w:val="en-GB"/>
        </w:rPr>
        <w:t xml:space="preserve"> </w:t>
      </w:r>
      <w:hyperlink r:id="rId21" w:history="1">
        <w:r w:rsidRPr="00AD4515">
          <w:rPr>
            <w:rStyle w:val="Hyperlink"/>
            <w:rFonts w:ascii="Arial" w:hAnsi="Arial" w:cs="Arial"/>
            <w:lang w:val="en-GB"/>
          </w:rPr>
          <w:t>https://iclg.com/practice-areas/restructuring-and-insolvency-laws-and-regulations/australia</w:t>
        </w:r>
      </w:hyperlink>
      <w:r w:rsidRPr="00AD4515">
        <w:rPr>
          <w:rFonts w:ascii="Arial" w:hAnsi="Arial" w:cs="Arial"/>
          <w:lang w:val="en-GB"/>
        </w:rPr>
        <w:t>, accessed 13 November 2023.</w:t>
      </w:r>
    </w:p>
  </w:footnote>
  <w:footnote w:id="47">
    <w:p w14:paraId="132CEA5A" w14:textId="620DCC8B" w:rsidR="00244C48" w:rsidRPr="00244C48" w:rsidRDefault="00244C48">
      <w:pPr>
        <w:pStyle w:val="FootnoteText"/>
        <w:rPr>
          <w:lang w:val="en-GB"/>
        </w:rPr>
      </w:pPr>
      <w:r>
        <w:rPr>
          <w:rStyle w:val="FootnoteReference"/>
        </w:rPr>
        <w:footnoteRef/>
      </w:r>
      <w:r w:rsidRPr="00244C48">
        <w:rPr>
          <w:lang w:val="en-GB"/>
        </w:rPr>
        <w:t xml:space="preserve"> </w:t>
      </w:r>
      <w:hyperlink r:id="rId22" w:history="1">
        <w:r w:rsidRPr="00244C48">
          <w:rPr>
            <w:rStyle w:val="Hyperlink"/>
            <w:lang w:val="en-GB"/>
          </w:rPr>
          <w:t>https://treasury.gov.au/sites/default/files/2019-03/CLERP8.pdf</w:t>
        </w:r>
      </w:hyperlink>
      <w:r w:rsidRPr="00244C48">
        <w:rPr>
          <w:lang w:val="en-GB"/>
        </w:rPr>
        <w:t>, accessed</w:t>
      </w:r>
      <w:r>
        <w:rPr>
          <w:lang w:val="en-GB"/>
        </w:rPr>
        <w:t xml:space="preserve"> 15 November 2023.</w:t>
      </w:r>
    </w:p>
  </w:footnote>
  <w:footnote w:id="48">
    <w:p w14:paraId="0BCD1B28" w14:textId="77777777" w:rsidR="00122657" w:rsidRPr="00AD4515" w:rsidRDefault="00122657" w:rsidP="00122657">
      <w:pPr>
        <w:pStyle w:val="FootnoteText"/>
        <w:rPr>
          <w:rFonts w:ascii="Arial" w:hAnsi="Arial" w:cs="Arial"/>
          <w:lang w:val="en-GB"/>
        </w:rPr>
      </w:pPr>
      <w:r w:rsidRPr="00AD4515">
        <w:rPr>
          <w:rStyle w:val="FootnoteReference"/>
          <w:rFonts w:ascii="Arial" w:hAnsi="Arial" w:cs="Arial"/>
        </w:rPr>
        <w:footnoteRef/>
      </w:r>
      <w:r w:rsidRPr="00AD4515">
        <w:rPr>
          <w:rFonts w:ascii="Arial" w:hAnsi="Arial" w:cs="Arial"/>
          <w:lang w:val="en-GB"/>
        </w:rPr>
        <w:t xml:space="preserve"> </w:t>
      </w:r>
      <w:hyperlink r:id="rId23" w:history="1">
        <w:r w:rsidRPr="00AD4515">
          <w:rPr>
            <w:rStyle w:val="Hyperlink"/>
            <w:rFonts w:ascii="Arial" w:hAnsi="Arial" w:cs="Arial"/>
            <w:lang w:val="en-GB"/>
          </w:rPr>
          <w:t>https://iclg.com/practice-areas/restructuring-and-insolvency-laws-and-regulations/australia</w:t>
        </w:r>
      </w:hyperlink>
      <w:r w:rsidRPr="00AD4515">
        <w:rPr>
          <w:rFonts w:ascii="Arial" w:hAnsi="Arial" w:cs="Arial"/>
          <w:lang w:val="en-GB"/>
        </w:rPr>
        <w:t>, accessed 13 November 2023.</w:t>
      </w:r>
    </w:p>
  </w:footnote>
  <w:footnote w:id="49">
    <w:p w14:paraId="77F86A86" w14:textId="77777777" w:rsidR="00122657" w:rsidRPr="00AD4515" w:rsidRDefault="00122657" w:rsidP="00122657">
      <w:pPr>
        <w:pStyle w:val="FootnoteText"/>
        <w:rPr>
          <w:rFonts w:ascii="Arial" w:hAnsi="Arial" w:cs="Arial"/>
          <w:lang w:val="en-GB"/>
        </w:rPr>
      </w:pPr>
      <w:r w:rsidRPr="00AD4515">
        <w:rPr>
          <w:rStyle w:val="FootnoteReference"/>
          <w:rFonts w:ascii="Arial" w:hAnsi="Arial" w:cs="Arial"/>
        </w:rPr>
        <w:footnoteRef/>
      </w:r>
      <w:r w:rsidRPr="00AD4515">
        <w:rPr>
          <w:rFonts w:ascii="Arial" w:hAnsi="Arial" w:cs="Arial"/>
          <w:lang w:val="en-GB"/>
        </w:rPr>
        <w:t xml:space="preserve"> </w:t>
      </w:r>
      <w:hyperlink r:id="rId24" w:history="1">
        <w:r w:rsidRPr="00AD4515">
          <w:rPr>
            <w:rStyle w:val="Hyperlink"/>
            <w:rFonts w:ascii="Arial" w:hAnsi="Arial" w:cs="Arial"/>
            <w:lang w:val="en-GB"/>
          </w:rPr>
          <w:t>https://iclg.com/practice-areas/restructuring-and-insolvency-laws-and-regulations/australia</w:t>
        </w:r>
      </w:hyperlink>
      <w:r w:rsidRPr="00AD4515">
        <w:rPr>
          <w:rFonts w:ascii="Arial" w:hAnsi="Arial" w:cs="Arial"/>
          <w:lang w:val="en-GB"/>
        </w:rPr>
        <w:t>, accessed 13 November 2023.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537" w:hanging="359"/>
      </w:pPr>
      <w:rPr>
        <w:rFonts w:ascii="Symbol" w:hAnsi="Symbol" w:cs="Symbol"/>
        <w:b w:val="0"/>
        <w:bCs w:val="0"/>
        <w:i w:val="0"/>
        <w:iCs w:val="0"/>
        <w:color w:val="7B7B7B"/>
        <w:spacing w:val="0"/>
        <w:w w:val="100"/>
        <w:sz w:val="22"/>
        <w:szCs w:val="22"/>
      </w:rPr>
    </w:lvl>
    <w:lvl w:ilvl="1">
      <w:numFmt w:val="bullet"/>
      <w:lvlText w:val="•"/>
      <w:lvlJc w:val="left"/>
      <w:pPr>
        <w:ind w:left="1410" w:hanging="359"/>
      </w:pPr>
    </w:lvl>
    <w:lvl w:ilvl="2">
      <w:numFmt w:val="bullet"/>
      <w:lvlText w:val="•"/>
      <w:lvlJc w:val="left"/>
      <w:pPr>
        <w:ind w:left="2281" w:hanging="359"/>
      </w:pPr>
    </w:lvl>
    <w:lvl w:ilvl="3">
      <w:numFmt w:val="bullet"/>
      <w:lvlText w:val="•"/>
      <w:lvlJc w:val="left"/>
      <w:pPr>
        <w:ind w:left="3151" w:hanging="359"/>
      </w:pPr>
    </w:lvl>
    <w:lvl w:ilvl="4">
      <w:numFmt w:val="bullet"/>
      <w:lvlText w:val="•"/>
      <w:lvlJc w:val="left"/>
      <w:pPr>
        <w:ind w:left="4022" w:hanging="359"/>
      </w:pPr>
    </w:lvl>
    <w:lvl w:ilvl="5">
      <w:numFmt w:val="bullet"/>
      <w:lvlText w:val="•"/>
      <w:lvlJc w:val="left"/>
      <w:pPr>
        <w:ind w:left="4892" w:hanging="359"/>
      </w:pPr>
    </w:lvl>
    <w:lvl w:ilvl="6">
      <w:numFmt w:val="bullet"/>
      <w:lvlText w:val="•"/>
      <w:lvlJc w:val="left"/>
      <w:pPr>
        <w:ind w:left="5763" w:hanging="359"/>
      </w:pPr>
    </w:lvl>
    <w:lvl w:ilvl="7">
      <w:numFmt w:val="bullet"/>
      <w:lvlText w:val="•"/>
      <w:lvlJc w:val="left"/>
      <w:pPr>
        <w:ind w:left="6633" w:hanging="359"/>
      </w:pPr>
    </w:lvl>
    <w:lvl w:ilvl="8">
      <w:numFmt w:val="bullet"/>
      <w:lvlText w:val="•"/>
      <w:lvlJc w:val="left"/>
      <w:pPr>
        <w:ind w:left="7504" w:hanging="359"/>
      </w:pPr>
    </w:lvl>
  </w:abstractNum>
  <w:abstractNum w:abstractNumId="1" w15:restartNumberingAfterBreak="0">
    <w:nsid w:val="04FF54A1"/>
    <w:multiLevelType w:val="hybridMultilevel"/>
    <w:tmpl w:val="806C3950"/>
    <w:lvl w:ilvl="0" w:tplc="1DA48752">
      <w:start w:val="1"/>
      <w:numFmt w:val="decimal"/>
      <w:lvlText w:val="%1."/>
      <w:lvlJc w:val="left"/>
      <w:pPr>
        <w:ind w:left="720" w:hanging="360"/>
      </w:pPr>
      <w:rPr>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A277188"/>
    <w:multiLevelType w:val="hybridMultilevel"/>
    <w:tmpl w:val="6BD8C2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15:restartNumberingAfterBreak="0">
    <w:nsid w:val="25683C2F"/>
    <w:multiLevelType w:val="hybridMultilevel"/>
    <w:tmpl w:val="9738A85C"/>
    <w:lvl w:ilvl="0" w:tplc="58D0B776">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A581A90"/>
    <w:multiLevelType w:val="hybridMultilevel"/>
    <w:tmpl w:val="6CD0C532"/>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254955"/>
    <w:multiLevelType w:val="hybridMultilevel"/>
    <w:tmpl w:val="F9D05B34"/>
    <w:lvl w:ilvl="0" w:tplc="D0CE1C60">
      <w:numFmt w:val="bullet"/>
      <w:lvlText w:val="-"/>
      <w:lvlJc w:val="left"/>
      <w:pPr>
        <w:ind w:left="1080" w:hanging="360"/>
      </w:pPr>
      <w:rPr>
        <w:rFonts w:ascii="Avenir Next" w:eastAsia="Times New Roman" w:hAnsi="Avenir Next"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AB4833"/>
    <w:multiLevelType w:val="hybridMultilevel"/>
    <w:tmpl w:val="D33E6CB4"/>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3"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40902AC"/>
    <w:multiLevelType w:val="hybridMultilevel"/>
    <w:tmpl w:val="3F60D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496051"/>
    <w:multiLevelType w:val="hybridMultilevel"/>
    <w:tmpl w:val="7A06D484"/>
    <w:lvl w:ilvl="0" w:tplc="08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77D7AAB"/>
    <w:multiLevelType w:val="hybridMultilevel"/>
    <w:tmpl w:val="90127370"/>
    <w:lvl w:ilvl="0" w:tplc="270ECC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2C3610"/>
    <w:multiLevelType w:val="hybridMultilevel"/>
    <w:tmpl w:val="098EEFA6"/>
    <w:lvl w:ilvl="0" w:tplc="E9CCE0C2">
      <w:start w:val="1"/>
      <w:numFmt w:val="lowerLetter"/>
      <w:lvlText w:val="(%1)"/>
      <w:lvlJc w:val="left"/>
      <w:pPr>
        <w:ind w:left="360" w:firstLine="0"/>
      </w:pPr>
      <w:rPr>
        <w:rFonts w:ascii="Avenir Next" w:hAnsi="Avenir Next"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1"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2"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3"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2CA524B"/>
    <w:multiLevelType w:val="hybridMultilevel"/>
    <w:tmpl w:val="446E85E2"/>
    <w:lvl w:ilvl="0" w:tplc="0CCA14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1"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60325BE"/>
    <w:multiLevelType w:val="hybridMultilevel"/>
    <w:tmpl w:val="4F609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046BEF"/>
    <w:multiLevelType w:val="hybridMultilevel"/>
    <w:tmpl w:val="E076A518"/>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num w:numId="1" w16cid:durableId="1501655767">
    <w:abstractNumId w:val="31"/>
  </w:num>
  <w:num w:numId="2" w16cid:durableId="460732777">
    <w:abstractNumId w:val="37"/>
  </w:num>
  <w:num w:numId="3" w16cid:durableId="1558668659">
    <w:abstractNumId w:val="4"/>
  </w:num>
  <w:num w:numId="4" w16cid:durableId="737018892">
    <w:abstractNumId w:val="6"/>
  </w:num>
  <w:num w:numId="5" w16cid:durableId="1158809076">
    <w:abstractNumId w:val="25"/>
  </w:num>
  <w:num w:numId="6" w16cid:durableId="415711827">
    <w:abstractNumId w:val="32"/>
  </w:num>
  <w:num w:numId="7" w16cid:durableId="1401949473">
    <w:abstractNumId w:val="18"/>
  </w:num>
  <w:num w:numId="8" w16cid:durableId="269552992">
    <w:abstractNumId w:val="38"/>
  </w:num>
  <w:num w:numId="9" w16cid:durableId="1367413161">
    <w:abstractNumId w:val="17"/>
  </w:num>
  <w:num w:numId="10" w16cid:durableId="220823057">
    <w:abstractNumId w:val="33"/>
  </w:num>
  <w:num w:numId="11" w16cid:durableId="858086195">
    <w:abstractNumId w:val="13"/>
  </w:num>
  <w:num w:numId="12" w16cid:durableId="2144808366">
    <w:abstractNumId w:val="34"/>
  </w:num>
  <w:num w:numId="13" w16cid:durableId="1139104618">
    <w:abstractNumId w:val="24"/>
  </w:num>
  <w:num w:numId="14" w16cid:durableId="1203787949">
    <w:abstractNumId w:val="23"/>
  </w:num>
  <w:num w:numId="15" w16cid:durableId="1140149903">
    <w:abstractNumId w:val="8"/>
  </w:num>
  <w:num w:numId="16" w16cid:durableId="1714226930">
    <w:abstractNumId w:val="26"/>
  </w:num>
  <w:num w:numId="17" w16cid:durableId="1711415350">
    <w:abstractNumId w:val="21"/>
  </w:num>
  <w:num w:numId="18" w16cid:durableId="35542391">
    <w:abstractNumId w:val="22"/>
  </w:num>
  <w:num w:numId="19" w16cid:durableId="2050493181">
    <w:abstractNumId w:val="29"/>
  </w:num>
  <w:num w:numId="20" w16cid:durableId="1469859581">
    <w:abstractNumId w:val="12"/>
  </w:num>
  <w:num w:numId="21" w16cid:durableId="408573765">
    <w:abstractNumId w:val="20"/>
  </w:num>
  <w:num w:numId="22" w16cid:durableId="482936912">
    <w:abstractNumId w:val="2"/>
  </w:num>
  <w:num w:numId="23" w16cid:durableId="1308701288">
    <w:abstractNumId w:val="28"/>
  </w:num>
  <w:num w:numId="24" w16cid:durableId="1716081525">
    <w:abstractNumId w:val="3"/>
  </w:num>
  <w:num w:numId="25" w16cid:durableId="797064315">
    <w:abstractNumId w:val="36"/>
  </w:num>
  <w:num w:numId="26" w16cid:durableId="824904852">
    <w:abstractNumId w:val="39"/>
  </w:num>
  <w:num w:numId="27" w16cid:durableId="372002461">
    <w:abstractNumId w:val="11"/>
  </w:num>
  <w:num w:numId="28" w16cid:durableId="1256015074">
    <w:abstractNumId w:val="10"/>
  </w:num>
  <w:num w:numId="29" w16cid:durableId="1376738983">
    <w:abstractNumId w:val="9"/>
  </w:num>
  <w:num w:numId="30" w16cid:durableId="1903177138">
    <w:abstractNumId w:val="15"/>
  </w:num>
  <w:num w:numId="31" w16cid:durableId="1164859915">
    <w:abstractNumId w:val="5"/>
  </w:num>
  <w:num w:numId="32" w16cid:durableId="684208392">
    <w:abstractNumId w:val="19"/>
  </w:num>
  <w:num w:numId="33" w16cid:durableId="732118212">
    <w:abstractNumId w:val="27"/>
  </w:num>
  <w:num w:numId="34" w16cid:durableId="1912503881">
    <w:abstractNumId w:val="16"/>
  </w:num>
  <w:num w:numId="35" w16cid:durableId="1579901846">
    <w:abstractNumId w:val="30"/>
  </w:num>
  <w:num w:numId="36" w16cid:durableId="922884124">
    <w:abstractNumId w:val="7"/>
  </w:num>
  <w:num w:numId="37" w16cid:durableId="15737689">
    <w:abstractNumId w:val="14"/>
  </w:num>
  <w:num w:numId="38" w16cid:durableId="728382167">
    <w:abstractNumId w:val="1"/>
  </w:num>
  <w:num w:numId="39" w16cid:durableId="200171164">
    <w:abstractNumId w:val="0"/>
  </w:num>
  <w:num w:numId="40" w16cid:durableId="33703386">
    <w:abstractNumId w:val="3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activeWritingStyle w:appName="MSWord" w:lang="fr-FR" w:vendorID="64" w:dllVersion="0" w:nlCheck="1" w:checkStyle="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MS_Template_ID" w:val="0"/>
  </w:docVars>
  <w:rsids>
    <w:rsidRoot w:val="00045088"/>
    <w:rsid w:val="000009F5"/>
    <w:rsid w:val="00001645"/>
    <w:rsid w:val="00003AC0"/>
    <w:rsid w:val="00003D8F"/>
    <w:rsid w:val="0000420A"/>
    <w:rsid w:val="00004AE7"/>
    <w:rsid w:val="00010BA0"/>
    <w:rsid w:val="00015EE6"/>
    <w:rsid w:val="00020557"/>
    <w:rsid w:val="0002322B"/>
    <w:rsid w:val="000250C7"/>
    <w:rsid w:val="00025C83"/>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310B"/>
    <w:rsid w:val="00054EC2"/>
    <w:rsid w:val="00055EB9"/>
    <w:rsid w:val="00057BF2"/>
    <w:rsid w:val="0006130F"/>
    <w:rsid w:val="00062D42"/>
    <w:rsid w:val="00062E85"/>
    <w:rsid w:val="000649D1"/>
    <w:rsid w:val="00064C44"/>
    <w:rsid w:val="00065166"/>
    <w:rsid w:val="00066AE7"/>
    <w:rsid w:val="0007091D"/>
    <w:rsid w:val="00076483"/>
    <w:rsid w:val="00080757"/>
    <w:rsid w:val="0008155B"/>
    <w:rsid w:val="000815BB"/>
    <w:rsid w:val="00081A63"/>
    <w:rsid w:val="00082609"/>
    <w:rsid w:val="0008457E"/>
    <w:rsid w:val="000851CC"/>
    <w:rsid w:val="00085349"/>
    <w:rsid w:val="00085A61"/>
    <w:rsid w:val="00085C1B"/>
    <w:rsid w:val="00085D4B"/>
    <w:rsid w:val="00086BDD"/>
    <w:rsid w:val="00090933"/>
    <w:rsid w:val="00091E06"/>
    <w:rsid w:val="00092378"/>
    <w:rsid w:val="00093BE8"/>
    <w:rsid w:val="00093FE2"/>
    <w:rsid w:val="0009471C"/>
    <w:rsid w:val="0009504E"/>
    <w:rsid w:val="000977DC"/>
    <w:rsid w:val="000A01B9"/>
    <w:rsid w:val="000A0C1B"/>
    <w:rsid w:val="000A68ED"/>
    <w:rsid w:val="000A74CA"/>
    <w:rsid w:val="000A74D4"/>
    <w:rsid w:val="000B28CF"/>
    <w:rsid w:val="000B5B93"/>
    <w:rsid w:val="000B5FF1"/>
    <w:rsid w:val="000B609F"/>
    <w:rsid w:val="000B6B56"/>
    <w:rsid w:val="000C3BE4"/>
    <w:rsid w:val="000D0C9F"/>
    <w:rsid w:val="000D55A8"/>
    <w:rsid w:val="000D57BE"/>
    <w:rsid w:val="000D5F48"/>
    <w:rsid w:val="000D6876"/>
    <w:rsid w:val="000E0165"/>
    <w:rsid w:val="000E12C4"/>
    <w:rsid w:val="000E3A82"/>
    <w:rsid w:val="000E3C5A"/>
    <w:rsid w:val="000E406D"/>
    <w:rsid w:val="000E4841"/>
    <w:rsid w:val="000E5CB4"/>
    <w:rsid w:val="000F0DC0"/>
    <w:rsid w:val="000F0FFF"/>
    <w:rsid w:val="000F1677"/>
    <w:rsid w:val="000F3387"/>
    <w:rsid w:val="000F3D6C"/>
    <w:rsid w:val="000F477F"/>
    <w:rsid w:val="000F58B0"/>
    <w:rsid w:val="000F7FB5"/>
    <w:rsid w:val="00100A77"/>
    <w:rsid w:val="00101707"/>
    <w:rsid w:val="00102F47"/>
    <w:rsid w:val="00105C01"/>
    <w:rsid w:val="00105CBD"/>
    <w:rsid w:val="001107F2"/>
    <w:rsid w:val="00110E0C"/>
    <w:rsid w:val="001131C6"/>
    <w:rsid w:val="0011473D"/>
    <w:rsid w:val="00115C85"/>
    <w:rsid w:val="001174E6"/>
    <w:rsid w:val="001176C1"/>
    <w:rsid w:val="00120B4D"/>
    <w:rsid w:val="001211E6"/>
    <w:rsid w:val="00122657"/>
    <w:rsid w:val="0012303D"/>
    <w:rsid w:val="00123855"/>
    <w:rsid w:val="00124B70"/>
    <w:rsid w:val="00125A7C"/>
    <w:rsid w:val="001266A6"/>
    <w:rsid w:val="00126A4D"/>
    <w:rsid w:val="001300C3"/>
    <w:rsid w:val="00131D42"/>
    <w:rsid w:val="0013278B"/>
    <w:rsid w:val="00135FFC"/>
    <w:rsid w:val="00136505"/>
    <w:rsid w:val="001408BB"/>
    <w:rsid w:val="0014171F"/>
    <w:rsid w:val="00142E15"/>
    <w:rsid w:val="0014622C"/>
    <w:rsid w:val="00146E35"/>
    <w:rsid w:val="00150F6C"/>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6E6"/>
    <w:rsid w:val="00182779"/>
    <w:rsid w:val="001830DF"/>
    <w:rsid w:val="00183285"/>
    <w:rsid w:val="001833C2"/>
    <w:rsid w:val="00193AB3"/>
    <w:rsid w:val="00193AD3"/>
    <w:rsid w:val="001966D9"/>
    <w:rsid w:val="00197963"/>
    <w:rsid w:val="001A39F8"/>
    <w:rsid w:val="001A620B"/>
    <w:rsid w:val="001A716A"/>
    <w:rsid w:val="001A7E9A"/>
    <w:rsid w:val="001A7ECF"/>
    <w:rsid w:val="001B0F70"/>
    <w:rsid w:val="001B120C"/>
    <w:rsid w:val="001B5016"/>
    <w:rsid w:val="001B6CEE"/>
    <w:rsid w:val="001C45FC"/>
    <w:rsid w:val="001C594A"/>
    <w:rsid w:val="001D1BF7"/>
    <w:rsid w:val="001D4862"/>
    <w:rsid w:val="001D632F"/>
    <w:rsid w:val="001D7EF2"/>
    <w:rsid w:val="001E1FB4"/>
    <w:rsid w:val="001E23FD"/>
    <w:rsid w:val="001E25B9"/>
    <w:rsid w:val="001E2FC9"/>
    <w:rsid w:val="001E392F"/>
    <w:rsid w:val="001E49E0"/>
    <w:rsid w:val="001E6444"/>
    <w:rsid w:val="001E7B5A"/>
    <w:rsid w:val="001F0BCF"/>
    <w:rsid w:val="001F1478"/>
    <w:rsid w:val="001F16AF"/>
    <w:rsid w:val="001F2AF5"/>
    <w:rsid w:val="001F5204"/>
    <w:rsid w:val="001F603D"/>
    <w:rsid w:val="001F7412"/>
    <w:rsid w:val="001F7C77"/>
    <w:rsid w:val="00201386"/>
    <w:rsid w:val="00202C2B"/>
    <w:rsid w:val="00205B31"/>
    <w:rsid w:val="0020725B"/>
    <w:rsid w:val="0020730B"/>
    <w:rsid w:val="00212B14"/>
    <w:rsid w:val="00216499"/>
    <w:rsid w:val="002164C0"/>
    <w:rsid w:val="00216CB4"/>
    <w:rsid w:val="002173C5"/>
    <w:rsid w:val="00223780"/>
    <w:rsid w:val="002253D8"/>
    <w:rsid w:val="0022719C"/>
    <w:rsid w:val="00231611"/>
    <w:rsid w:val="00231CAE"/>
    <w:rsid w:val="00231F38"/>
    <w:rsid w:val="002362AB"/>
    <w:rsid w:val="002400DB"/>
    <w:rsid w:val="002406A4"/>
    <w:rsid w:val="0024116D"/>
    <w:rsid w:val="00241B44"/>
    <w:rsid w:val="00242A91"/>
    <w:rsid w:val="00244C48"/>
    <w:rsid w:val="00245EFB"/>
    <w:rsid w:val="002526C5"/>
    <w:rsid w:val="002529D2"/>
    <w:rsid w:val="0025386E"/>
    <w:rsid w:val="00254AB3"/>
    <w:rsid w:val="002638B0"/>
    <w:rsid w:val="00264889"/>
    <w:rsid w:val="0026510C"/>
    <w:rsid w:val="0026647A"/>
    <w:rsid w:val="002668D3"/>
    <w:rsid w:val="00266F17"/>
    <w:rsid w:val="002672D0"/>
    <w:rsid w:val="00270D04"/>
    <w:rsid w:val="0027242B"/>
    <w:rsid w:val="0027299F"/>
    <w:rsid w:val="00275182"/>
    <w:rsid w:val="00275946"/>
    <w:rsid w:val="00276414"/>
    <w:rsid w:val="00276FEA"/>
    <w:rsid w:val="002801B7"/>
    <w:rsid w:val="0028252D"/>
    <w:rsid w:val="00284EBE"/>
    <w:rsid w:val="00286720"/>
    <w:rsid w:val="002872E1"/>
    <w:rsid w:val="00287B2E"/>
    <w:rsid w:val="00287D4D"/>
    <w:rsid w:val="00290116"/>
    <w:rsid w:val="0029433F"/>
    <w:rsid w:val="00294829"/>
    <w:rsid w:val="002948CD"/>
    <w:rsid w:val="00295742"/>
    <w:rsid w:val="0029690F"/>
    <w:rsid w:val="00296B8B"/>
    <w:rsid w:val="00297288"/>
    <w:rsid w:val="00297BDF"/>
    <w:rsid w:val="002A2A60"/>
    <w:rsid w:val="002A3815"/>
    <w:rsid w:val="002A6646"/>
    <w:rsid w:val="002A74AB"/>
    <w:rsid w:val="002A7ECE"/>
    <w:rsid w:val="002B1C45"/>
    <w:rsid w:val="002B2970"/>
    <w:rsid w:val="002B353F"/>
    <w:rsid w:val="002C1227"/>
    <w:rsid w:val="002C13C8"/>
    <w:rsid w:val="002C259C"/>
    <w:rsid w:val="002C3547"/>
    <w:rsid w:val="002D0021"/>
    <w:rsid w:val="002D0A8B"/>
    <w:rsid w:val="002D10A3"/>
    <w:rsid w:val="002D2356"/>
    <w:rsid w:val="002D295D"/>
    <w:rsid w:val="002D3473"/>
    <w:rsid w:val="002E37B7"/>
    <w:rsid w:val="002E4A02"/>
    <w:rsid w:val="002E4A1F"/>
    <w:rsid w:val="002E66F4"/>
    <w:rsid w:val="002F14C5"/>
    <w:rsid w:val="002F1956"/>
    <w:rsid w:val="002F2B8D"/>
    <w:rsid w:val="002F3440"/>
    <w:rsid w:val="002F39E3"/>
    <w:rsid w:val="002F3B17"/>
    <w:rsid w:val="002F5876"/>
    <w:rsid w:val="002F5DD8"/>
    <w:rsid w:val="002F75A3"/>
    <w:rsid w:val="002F75CD"/>
    <w:rsid w:val="002F7EB5"/>
    <w:rsid w:val="00300A58"/>
    <w:rsid w:val="0030201F"/>
    <w:rsid w:val="00303C2F"/>
    <w:rsid w:val="0030558B"/>
    <w:rsid w:val="00306E87"/>
    <w:rsid w:val="00310FC2"/>
    <w:rsid w:val="003134B4"/>
    <w:rsid w:val="003144EF"/>
    <w:rsid w:val="0032538A"/>
    <w:rsid w:val="00326292"/>
    <w:rsid w:val="00326415"/>
    <w:rsid w:val="00330937"/>
    <w:rsid w:val="00330F31"/>
    <w:rsid w:val="003326F0"/>
    <w:rsid w:val="00334648"/>
    <w:rsid w:val="00336CA6"/>
    <w:rsid w:val="0033768C"/>
    <w:rsid w:val="00337938"/>
    <w:rsid w:val="00340769"/>
    <w:rsid w:val="00340E2C"/>
    <w:rsid w:val="00341A65"/>
    <w:rsid w:val="00341AA6"/>
    <w:rsid w:val="00342E57"/>
    <w:rsid w:val="003500E5"/>
    <w:rsid w:val="00355B57"/>
    <w:rsid w:val="00361A0A"/>
    <w:rsid w:val="00361DF9"/>
    <w:rsid w:val="00363D71"/>
    <w:rsid w:val="0036565C"/>
    <w:rsid w:val="0036625E"/>
    <w:rsid w:val="00367162"/>
    <w:rsid w:val="00372CD4"/>
    <w:rsid w:val="0037386C"/>
    <w:rsid w:val="0037465A"/>
    <w:rsid w:val="003820CF"/>
    <w:rsid w:val="0038255B"/>
    <w:rsid w:val="00382C98"/>
    <w:rsid w:val="0038325E"/>
    <w:rsid w:val="00384604"/>
    <w:rsid w:val="00384E3D"/>
    <w:rsid w:val="00384F24"/>
    <w:rsid w:val="00385041"/>
    <w:rsid w:val="0038533C"/>
    <w:rsid w:val="00385D73"/>
    <w:rsid w:val="00385F01"/>
    <w:rsid w:val="00391B12"/>
    <w:rsid w:val="003937B9"/>
    <w:rsid w:val="003948D5"/>
    <w:rsid w:val="003957FD"/>
    <w:rsid w:val="00396821"/>
    <w:rsid w:val="00396CE5"/>
    <w:rsid w:val="003979A3"/>
    <w:rsid w:val="00397D3A"/>
    <w:rsid w:val="003A00FE"/>
    <w:rsid w:val="003A051E"/>
    <w:rsid w:val="003A0BBE"/>
    <w:rsid w:val="003A2448"/>
    <w:rsid w:val="003A2F5D"/>
    <w:rsid w:val="003A3128"/>
    <w:rsid w:val="003A4895"/>
    <w:rsid w:val="003A5AD1"/>
    <w:rsid w:val="003A60FF"/>
    <w:rsid w:val="003A696A"/>
    <w:rsid w:val="003B170F"/>
    <w:rsid w:val="003B3A0D"/>
    <w:rsid w:val="003B3C5F"/>
    <w:rsid w:val="003C1451"/>
    <w:rsid w:val="003C2017"/>
    <w:rsid w:val="003C2D60"/>
    <w:rsid w:val="003C4471"/>
    <w:rsid w:val="003D076A"/>
    <w:rsid w:val="003D0A6D"/>
    <w:rsid w:val="003D100A"/>
    <w:rsid w:val="003D3045"/>
    <w:rsid w:val="003D3410"/>
    <w:rsid w:val="003D4300"/>
    <w:rsid w:val="003D485F"/>
    <w:rsid w:val="003D6AC4"/>
    <w:rsid w:val="003D7B57"/>
    <w:rsid w:val="003E004D"/>
    <w:rsid w:val="003E064D"/>
    <w:rsid w:val="003E0B16"/>
    <w:rsid w:val="003E2D1B"/>
    <w:rsid w:val="003E2E7C"/>
    <w:rsid w:val="003E67D1"/>
    <w:rsid w:val="003F0B80"/>
    <w:rsid w:val="003F500E"/>
    <w:rsid w:val="003F655E"/>
    <w:rsid w:val="003F74D9"/>
    <w:rsid w:val="00400920"/>
    <w:rsid w:val="00403F09"/>
    <w:rsid w:val="00404615"/>
    <w:rsid w:val="00404EF7"/>
    <w:rsid w:val="00405DC1"/>
    <w:rsid w:val="00406170"/>
    <w:rsid w:val="00411E1B"/>
    <w:rsid w:val="00414BF9"/>
    <w:rsid w:val="00415DFF"/>
    <w:rsid w:val="00415F1F"/>
    <w:rsid w:val="004174FA"/>
    <w:rsid w:val="0042108F"/>
    <w:rsid w:val="004214D4"/>
    <w:rsid w:val="004216EA"/>
    <w:rsid w:val="004230D6"/>
    <w:rsid w:val="004235F4"/>
    <w:rsid w:val="00426969"/>
    <w:rsid w:val="00426B64"/>
    <w:rsid w:val="00430FED"/>
    <w:rsid w:val="00434A8C"/>
    <w:rsid w:val="00437297"/>
    <w:rsid w:val="00437ABE"/>
    <w:rsid w:val="00440AC5"/>
    <w:rsid w:val="00440EDD"/>
    <w:rsid w:val="004417C1"/>
    <w:rsid w:val="00444284"/>
    <w:rsid w:val="004442F1"/>
    <w:rsid w:val="00445CE6"/>
    <w:rsid w:val="00446987"/>
    <w:rsid w:val="004516E4"/>
    <w:rsid w:val="004534C2"/>
    <w:rsid w:val="00453967"/>
    <w:rsid w:val="0045446F"/>
    <w:rsid w:val="00454C9D"/>
    <w:rsid w:val="0045683E"/>
    <w:rsid w:val="0046142D"/>
    <w:rsid w:val="0046274F"/>
    <w:rsid w:val="0046298C"/>
    <w:rsid w:val="00463259"/>
    <w:rsid w:val="00464F21"/>
    <w:rsid w:val="004659E0"/>
    <w:rsid w:val="00466ED6"/>
    <w:rsid w:val="00467C71"/>
    <w:rsid w:val="0047084C"/>
    <w:rsid w:val="00470A63"/>
    <w:rsid w:val="00470C55"/>
    <w:rsid w:val="004715C1"/>
    <w:rsid w:val="004731F4"/>
    <w:rsid w:val="00481FC8"/>
    <w:rsid w:val="0048258B"/>
    <w:rsid w:val="004827A3"/>
    <w:rsid w:val="00482FE3"/>
    <w:rsid w:val="00484689"/>
    <w:rsid w:val="004857B3"/>
    <w:rsid w:val="00486065"/>
    <w:rsid w:val="00486776"/>
    <w:rsid w:val="004868BB"/>
    <w:rsid w:val="00490994"/>
    <w:rsid w:val="00491675"/>
    <w:rsid w:val="00493855"/>
    <w:rsid w:val="00497558"/>
    <w:rsid w:val="00497CF9"/>
    <w:rsid w:val="004A27CB"/>
    <w:rsid w:val="004A2B2C"/>
    <w:rsid w:val="004A57DD"/>
    <w:rsid w:val="004A7B51"/>
    <w:rsid w:val="004A7D71"/>
    <w:rsid w:val="004A7EF3"/>
    <w:rsid w:val="004B0EBE"/>
    <w:rsid w:val="004B10C5"/>
    <w:rsid w:val="004B11FD"/>
    <w:rsid w:val="004B23A2"/>
    <w:rsid w:val="004B25E4"/>
    <w:rsid w:val="004B4098"/>
    <w:rsid w:val="004B428D"/>
    <w:rsid w:val="004B607C"/>
    <w:rsid w:val="004C1DA6"/>
    <w:rsid w:val="004C1FCA"/>
    <w:rsid w:val="004C5E4F"/>
    <w:rsid w:val="004C7030"/>
    <w:rsid w:val="004D1A5A"/>
    <w:rsid w:val="004D2FFF"/>
    <w:rsid w:val="004D3721"/>
    <w:rsid w:val="004D64F9"/>
    <w:rsid w:val="004D687E"/>
    <w:rsid w:val="004E1D03"/>
    <w:rsid w:val="004E3528"/>
    <w:rsid w:val="004E4224"/>
    <w:rsid w:val="004E5A14"/>
    <w:rsid w:val="004E622C"/>
    <w:rsid w:val="004E64DB"/>
    <w:rsid w:val="004F1534"/>
    <w:rsid w:val="004F2DD1"/>
    <w:rsid w:val="004F301B"/>
    <w:rsid w:val="004F3375"/>
    <w:rsid w:val="004F3F1F"/>
    <w:rsid w:val="004F55F1"/>
    <w:rsid w:val="004F5FDF"/>
    <w:rsid w:val="0050156C"/>
    <w:rsid w:val="00504AFA"/>
    <w:rsid w:val="005059A4"/>
    <w:rsid w:val="00506B42"/>
    <w:rsid w:val="00515756"/>
    <w:rsid w:val="00515F63"/>
    <w:rsid w:val="005177FE"/>
    <w:rsid w:val="0052263B"/>
    <w:rsid w:val="00524728"/>
    <w:rsid w:val="00524840"/>
    <w:rsid w:val="00525459"/>
    <w:rsid w:val="00525C99"/>
    <w:rsid w:val="0052732A"/>
    <w:rsid w:val="00527527"/>
    <w:rsid w:val="00530010"/>
    <w:rsid w:val="00530CA0"/>
    <w:rsid w:val="00532283"/>
    <w:rsid w:val="005323A7"/>
    <w:rsid w:val="005331CA"/>
    <w:rsid w:val="005337E0"/>
    <w:rsid w:val="0053523A"/>
    <w:rsid w:val="00537970"/>
    <w:rsid w:val="00540E3A"/>
    <w:rsid w:val="00542E08"/>
    <w:rsid w:val="005433D7"/>
    <w:rsid w:val="00543941"/>
    <w:rsid w:val="00544127"/>
    <w:rsid w:val="005466CC"/>
    <w:rsid w:val="005508BB"/>
    <w:rsid w:val="00550ED9"/>
    <w:rsid w:val="00553EB2"/>
    <w:rsid w:val="00555C4D"/>
    <w:rsid w:val="00560534"/>
    <w:rsid w:val="00560599"/>
    <w:rsid w:val="00562002"/>
    <w:rsid w:val="0056289C"/>
    <w:rsid w:val="0056391B"/>
    <w:rsid w:val="005650E2"/>
    <w:rsid w:val="00566D80"/>
    <w:rsid w:val="00567AD7"/>
    <w:rsid w:val="005716C3"/>
    <w:rsid w:val="00573594"/>
    <w:rsid w:val="00575B2D"/>
    <w:rsid w:val="005800D0"/>
    <w:rsid w:val="005833D0"/>
    <w:rsid w:val="005846F3"/>
    <w:rsid w:val="005859D2"/>
    <w:rsid w:val="0058622F"/>
    <w:rsid w:val="005865D6"/>
    <w:rsid w:val="00586968"/>
    <w:rsid w:val="00590880"/>
    <w:rsid w:val="00590FE6"/>
    <w:rsid w:val="00591631"/>
    <w:rsid w:val="00591E58"/>
    <w:rsid w:val="00592E7F"/>
    <w:rsid w:val="00592F82"/>
    <w:rsid w:val="005936B3"/>
    <w:rsid w:val="005953ED"/>
    <w:rsid w:val="00595B58"/>
    <w:rsid w:val="005966E3"/>
    <w:rsid w:val="005A0CCA"/>
    <w:rsid w:val="005A2152"/>
    <w:rsid w:val="005A2194"/>
    <w:rsid w:val="005A2628"/>
    <w:rsid w:val="005A383D"/>
    <w:rsid w:val="005A43F4"/>
    <w:rsid w:val="005A5ACB"/>
    <w:rsid w:val="005A726D"/>
    <w:rsid w:val="005B0BB2"/>
    <w:rsid w:val="005B1440"/>
    <w:rsid w:val="005B2AA0"/>
    <w:rsid w:val="005B503A"/>
    <w:rsid w:val="005B67AC"/>
    <w:rsid w:val="005C01B0"/>
    <w:rsid w:val="005C2790"/>
    <w:rsid w:val="005C36E9"/>
    <w:rsid w:val="005C3B3A"/>
    <w:rsid w:val="005C41CF"/>
    <w:rsid w:val="005C4FF2"/>
    <w:rsid w:val="005C6778"/>
    <w:rsid w:val="005D0511"/>
    <w:rsid w:val="005D3437"/>
    <w:rsid w:val="005D43E0"/>
    <w:rsid w:val="005D5579"/>
    <w:rsid w:val="005D58A3"/>
    <w:rsid w:val="005D5FD0"/>
    <w:rsid w:val="005D72F3"/>
    <w:rsid w:val="005E1B79"/>
    <w:rsid w:val="005E1DFF"/>
    <w:rsid w:val="005E1EA8"/>
    <w:rsid w:val="005E2B20"/>
    <w:rsid w:val="005E5A66"/>
    <w:rsid w:val="005E605E"/>
    <w:rsid w:val="005E645E"/>
    <w:rsid w:val="005F026D"/>
    <w:rsid w:val="005F0764"/>
    <w:rsid w:val="005F19FA"/>
    <w:rsid w:val="005F244F"/>
    <w:rsid w:val="005F28B5"/>
    <w:rsid w:val="005F2D0B"/>
    <w:rsid w:val="005F453F"/>
    <w:rsid w:val="005F4B31"/>
    <w:rsid w:val="005F5449"/>
    <w:rsid w:val="005F6059"/>
    <w:rsid w:val="00602EF1"/>
    <w:rsid w:val="0060397D"/>
    <w:rsid w:val="00604723"/>
    <w:rsid w:val="00610388"/>
    <w:rsid w:val="00612092"/>
    <w:rsid w:val="00612CA5"/>
    <w:rsid w:val="00614858"/>
    <w:rsid w:val="006153EC"/>
    <w:rsid w:val="00616E52"/>
    <w:rsid w:val="006208BB"/>
    <w:rsid w:val="00621A17"/>
    <w:rsid w:val="0062260C"/>
    <w:rsid w:val="006252CD"/>
    <w:rsid w:val="00627CC9"/>
    <w:rsid w:val="00627E7B"/>
    <w:rsid w:val="00630542"/>
    <w:rsid w:val="00630727"/>
    <w:rsid w:val="00631E7B"/>
    <w:rsid w:val="00632E44"/>
    <w:rsid w:val="0063316D"/>
    <w:rsid w:val="00633DC9"/>
    <w:rsid w:val="00634622"/>
    <w:rsid w:val="00636808"/>
    <w:rsid w:val="0064043F"/>
    <w:rsid w:val="00641515"/>
    <w:rsid w:val="0064169B"/>
    <w:rsid w:val="00643ABE"/>
    <w:rsid w:val="00646108"/>
    <w:rsid w:val="006514CD"/>
    <w:rsid w:val="00651E87"/>
    <w:rsid w:val="006521CD"/>
    <w:rsid w:val="00652A22"/>
    <w:rsid w:val="00653584"/>
    <w:rsid w:val="00654C2F"/>
    <w:rsid w:val="00655438"/>
    <w:rsid w:val="00657087"/>
    <w:rsid w:val="0065715A"/>
    <w:rsid w:val="006578EC"/>
    <w:rsid w:val="006643E7"/>
    <w:rsid w:val="006661EF"/>
    <w:rsid w:val="006746CB"/>
    <w:rsid w:val="006767C6"/>
    <w:rsid w:val="00677AEB"/>
    <w:rsid w:val="00680EF2"/>
    <w:rsid w:val="00682663"/>
    <w:rsid w:val="00682A3E"/>
    <w:rsid w:val="006850AE"/>
    <w:rsid w:val="00686C53"/>
    <w:rsid w:val="00687A1D"/>
    <w:rsid w:val="00692852"/>
    <w:rsid w:val="00693B40"/>
    <w:rsid w:val="00695A40"/>
    <w:rsid w:val="00697EA1"/>
    <w:rsid w:val="006A051A"/>
    <w:rsid w:val="006A1EBB"/>
    <w:rsid w:val="006A2646"/>
    <w:rsid w:val="006A44B2"/>
    <w:rsid w:val="006A581B"/>
    <w:rsid w:val="006A6530"/>
    <w:rsid w:val="006A695F"/>
    <w:rsid w:val="006A6D1D"/>
    <w:rsid w:val="006B2893"/>
    <w:rsid w:val="006B37B2"/>
    <w:rsid w:val="006B435A"/>
    <w:rsid w:val="006B4539"/>
    <w:rsid w:val="006B4C64"/>
    <w:rsid w:val="006B5AE8"/>
    <w:rsid w:val="006C1AE5"/>
    <w:rsid w:val="006C5CE2"/>
    <w:rsid w:val="006D0529"/>
    <w:rsid w:val="006D0605"/>
    <w:rsid w:val="006D176A"/>
    <w:rsid w:val="006D564C"/>
    <w:rsid w:val="006D6BD5"/>
    <w:rsid w:val="006E1CB0"/>
    <w:rsid w:val="006E254C"/>
    <w:rsid w:val="006E2974"/>
    <w:rsid w:val="006E481A"/>
    <w:rsid w:val="006E5298"/>
    <w:rsid w:val="006E6A1F"/>
    <w:rsid w:val="006E6A6A"/>
    <w:rsid w:val="006E77B0"/>
    <w:rsid w:val="006F18EB"/>
    <w:rsid w:val="006F2E9B"/>
    <w:rsid w:val="006F6B2E"/>
    <w:rsid w:val="006F734A"/>
    <w:rsid w:val="00700D83"/>
    <w:rsid w:val="007030F9"/>
    <w:rsid w:val="00704852"/>
    <w:rsid w:val="00704C24"/>
    <w:rsid w:val="0070560D"/>
    <w:rsid w:val="00705A77"/>
    <w:rsid w:val="00707321"/>
    <w:rsid w:val="007074E9"/>
    <w:rsid w:val="00707954"/>
    <w:rsid w:val="00707AE8"/>
    <w:rsid w:val="00707BC5"/>
    <w:rsid w:val="00713CA6"/>
    <w:rsid w:val="00713DA4"/>
    <w:rsid w:val="007142FA"/>
    <w:rsid w:val="00714BF1"/>
    <w:rsid w:val="00721383"/>
    <w:rsid w:val="007216AD"/>
    <w:rsid w:val="00723E9D"/>
    <w:rsid w:val="00726E9A"/>
    <w:rsid w:val="00727864"/>
    <w:rsid w:val="00732638"/>
    <w:rsid w:val="007333CC"/>
    <w:rsid w:val="007335D8"/>
    <w:rsid w:val="0073399A"/>
    <w:rsid w:val="00734FD4"/>
    <w:rsid w:val="007369C7"/>
    <w:rsid w:val="00741BCD"/>
    <w:rsid w:val="00741D74"/>
    <w:rsid w:val="00743531"/>
    <w:rsid w:val="007452BB"/>
    <w:rsid w:val="00745A5B"/>
    <w:rsid w:val="007462D9"/>
    <w:rsid w:val="00746A22"/>
    <w:rsid w:val="00751986"/>
    <w:rsid w:val="0075428A"/>
    <w:rsid w:val="00756ABD"/>
    <w:rsid w:val="007576A3"/>
    <w:rsid w:val="007603F5"/>
    <w:rsid w:val="00760A70"/>
    <w:rsid w:val="00760BB2"/>
    <w:rsid w:val="0076181C"/>
    <w:rsid w:val="00764DB0"/>
    <w:rsid w:val="00765D82"/>
    <w:rsid w:val="007671EB"/>
    <w:rsid w:val="0076764D"/>
    <w:rsid w:val="0076766F"/>
    <w:rsid w:val="00770DF5"/>
    <w:rsid w:val="0077498C"/>
    <w:rsid w:val="00775E09"/>
    <w:rsid w:val="00777070"/>
    <w:rsid w:val="007815D1"/>
    <w:rsid w:val="00782B3F"/>
    <w:rsid w:val="00784128"/>
    <w:rsid w:val="007849D8"/>
    <w:rsid w:val="0078662F"/>
    <w:rsid w:val="00790B4C"/>
    <w:rsid w:val="0079206E"/>
    <w:rsid w:val="00793173"/>
    <w:rsid w:val="007958F0"/>
    <w:rsid w:val="00797E1B"/>
    <w:rsid w:val="007A12A4"/>
    <w:rsid w:val="007A5232"/>
    <w:rsid w:val="007B1E13"/>
    <w:rsid w:val="007B3B1B"/>
    <w:rsid w:val="007B5180"/>
    <w:rsid w:val="007B5F0B"/>
    <w:rsid w:val="007C0111"/>
    <w:rsid w:val="007C0260"/>
    <w:rsid w:val="007C0526"/>
    <w:rsid w:val="007C0663"/>
    <w:rsid w:val="007C1FCC"/>
    <w:rsid w:val="007C2831"/>
    <w:rsid w:val="007C2AA1"/>
    <w:rsid w:val="007C2BE7"/>
    <w:rsid w:val="007C3439"/>
    <w:rsid w:val="007C507F"/>
    <w:rsid w:val="007C6201"/>
    <w:rsid w:val="007D0348"/>
    <w:rsid w:val="007D03E9"/>
    <w:rsid w:val="007D13C6"/>
    <w:rsid w:val="007D1E28"/>
    <w:rsid w:val="007D47FB"/>
    <w:rsid w:val="007D7C92"/>
    <w:rsid w:val="007D7E30"/>
    <w:rsid w:val="007E1154"/>
    <w:rsid w:val="007E1212"/>
    <w:rsid w:val="007E3AA5"/>
    <w:rsid w:val="007E3ADF"/>
    <w:rsid w:val="007E41A0"/>
    <w:rsid w:val="007E43C3"/>
    <w:rsid w:val="007E530F"/>
    <w:rsid w:val="007E6BA4"/>
    <w:rsid w:val="007F19A2"/>
    <w:rsid w:val="007F21A1"/>
    <w:rsid w:val="007F41F8"/>
    <w:rsid w:val="007F5B4C"/>
    <w:rsid w:val="00801B30"/>
    <w:rsid w:val="00803BE9"/>
    <w:rsid w:val="00804000"/>
    <w:rsid w:val="0080454E"/>
    <w:rsid w:val="00804C32"/>
    <w:rsid w:val="00806302"/>
    <w:rsid w:val="00806382"/>
    <w:rsid w:val="00807119"/>
    <w:rsid w:val="008071D5"/>
    <w:rsid w:val="00807FE8"/>
    <w:rsid w:val="00811865"/>
    <w:rsid w:val="00814A55"/>
    <w:rsid w:val="0081547D"/>
    <w:rsid w:val="008219D8"/>
    <w:rsid w:val="00822CFE"/>
    <w:rsid w:val="00823AB4"/>
    <w:rsid w:val="0082483F"/>
    <w:rsid w:val="00827849"/>
    <w:rsid w:val="008279C0"/>
    <w:rsid w:val="00841E70"/>
    <w:rsid w:val="00845226"/>
    <w:rsid w:val="008473AA"/>
    <w:rsid w:val="00851A7A"/>
    <w:rsid w:val="00852883"/>
    <w:rsid w:val="00852BF4"/>
    <w:rsid w:val="00852E57"/>
    <w:rsid w:val="00852F37"/>
    <w:rsid w:val="008571F6"/>
    <w:rsid w:val="00857A02"/>
    <w:rsid w:val="00861E51"/>
    <w:rsid w:val="008709F6"/>
    <w:rsid w:val="00870B96"/>
    <w:rsid w:val="008723F3"/>
    <w:rsid w:val="00873246"/>
    <w:rsid w:val="00875E2E"/>
    <w:rsid w:val="00880CC0"/>
    <w:rsid w:val="00880F99"/>
    <w:rsid w:val="00881DA8"/>
    <w:rsid w:val="00881DE6"/>
    <w:rsid w:val="008837A6"/>
    <w:rsid w:val="008841E5"/>
    <w:rsid w:val="00884D7C"/>
    <w:rsid w:val="0089145D"/>
    <w:rsid w:val="00896FD7"/>
    <w:rsid w:val="00897428"/>
    <w:rsid w:val="008A15DA"/>
    <w:rsid w:val="008A30C3"/>
    <w:rsid w:val="008A30EE"/>
    <w:rsid w:val="008A4DF2"/>
    <w:rsid w:val="008A6841"/>
    <w:rsid w:val="008A6CFE"/>
    <w:rsid w:val="008A6F3A"/>
    <w:rsid w:val="008B40E7"/>
    <w:rsid w:val="008B4681"/>
    <w:rsid w:val="008B4B58"/>
    <w:rsid w:val="008B5333"/>
    <w:rsid w:val="008B5476"/>
    <w:rsid w:val="008B6223"/>
    <w:rsid w:val="008B7D34"/>
    <w:rsid w:val="008C0772"/>
    <w:rsid w:val="008C0FA8"/>
    <w:rsid w:val="008C165D"/>
    <w:rsid w:val="008C4066"/>
    <w:rsid w:val="008C66E0"/>
    <w:rsid w:val="008D0122"/>
    <w:rsid w:val="008D3E17"/>
    <w:rsid w:val="008D5D34"/>
    <w:rsid w:val="008D7718"/>
    <w:rsid w:val="008E220E"/>
    <w:rsid w:val="008E3339"/>
    <w:rsid w:val="008E3ADC"/>
    <w:rsid w:val="008E4F14"/>
    <w:rsid w:val="008E5941"/>
    <w:rsid w:val="008E64D3"/>
    <w:rsid w:val="008E6F11"/>
    <w:rsid w:val="008F20FC"/>
    <w:rsid w:val="008F3248"/>
    <w:rsid w:val="008F50C4"/>
    <w:rsid w:val="008F5FFE"/>
    <w:rsid w:val="0090037B"/>
    <w:rsid w:val="00905310"/>
    <w:rsid w:val="00905A43"/>
    <w:rsid w:val="009064FE"/>
    <w:rsid w:val="009078CE"/>
    <w:rsid w:val="009078FC"/>
    <w:rsid w:val="009108EF"/>
    <w:rsid w:val="00911C23"/>
    <w:rsid w:val="00912C79"/>
    <w:rsid w:val="00913FB9"/>
    <w:rsid w:val="009148B5"/>
    <w:rsid w:val="00915010"/>
    <w:rsid w:val="0091528C"/>
    <w:rsid w:val="009173D1"/>
    <w:rsid w:val="0092322D"/>
    <w:rsid w:val="0092350E"/>
    <w:rsid w:val="00923CCC"/>
    <w:rsid w:val="00926D10"/>
    <w:rsid w:val="009275FE"/>
    <w:rsid w:val="009355DB"/>
    <w:rsid w:val="00940C1F"/>
    <w:rsid w:val="00942123"/>
    <w:rsid w:val="0094263A"/>
    <w:rsid w:val="00943E90"/>
    <w:rsid w:val="009466B4"/>
    <w:rsid w:val="00946EE0"/>
    <w:rsid w:val="0095029B"/>
    <w:rsid w:val="0095080A"/>
    <w:rsid w:val="0095207B"/>
    <w:rsid w:val="009521C5"/>
    <w:rsid w:val="0095223A"/>
    <w:rsid w:val="009533CB"/>
    <w:rsid w:val="00953B5C"/>
    <w:rsid w:val="009550E7"/>
    <w:rsid w:val="0095526F"/>
    <w:rsid w:val="00955CE0"/>
    <w:rsid w:val="009609CA"/>
    <w:rsid w:val="00961BC2"/>
    <w:rsid w:val="00962045"/>
    <w:rsid w:val="00964D9D"/>
    <w:rsid w:val="009661DE"/>
    <w:rsid w:val="00966E44"/>
    <w:rsid w:val="00966EAE"/>
    <w:rsid w:val="009703BD"/>
    <w:rsid w:val="009708BB"/>
    <w:rsid w:val="009727DF"/>
    <w:rsid w:val="009729E8"/>
    <w:rsid w:val="00975009"/>
    <w:rsid w:val="00975640"/>
    <w:rsid w:val="00975B29"/>
    <w:rsid w:val="00976DA5"/>
    <w:rsid w:val="009773BA"/>
    <w:rsid w:val="00980DF0"/>
    <w:rsid w:val="00981608"/>
    <w:rsid w:val="00984680"/>
    <w:rsid w:val="00990F04"/>
    <w:rsid w:val="00991272"/>
    <w:rsid w:val="00991428"/>
    <w:rsid w:val="00992676"/>
    <w:rsid w:val="00997A85"/>
    <w:rsid w:val="009A0501"/>
    <w:rsid w:val="009A2BCA"/>
    <w:rsid w:val="009A4050"/>
    <w:rsid w:val="009A5354"/>
    <w:rsid w:val="009A6A10"/>
    <w:rsid w:val="009A7172"/>
    <w:rsid w:val="009B0723"/>
    <w:rsid w:val="009B07AD"/>
    <w:rsid w:val="009B0883"/>
    <w:rsid w:val="009B15E2"/>
    <w:rsid w:val="009C0B8E"/>
    <w:rsid w:val="009C1527"/>
    <w:rsid w:val="009C1BC8"/>
    <w:rsid w:val="009C2442"/>
    <w:rsid w:val="009C2628"/>
    <w:rsid w:val="009C26AB"/>
    <w:rsid w:val="009C27B1"/>
    <w:rsid w:val="009C5201"/>
    <w:rsid w:val="009C687D"/>
    <w:rsid w:val="009C7F17"/>
    <w:rsid w:val="009D0811"/>
    <w:rsid w:val="009D0E12"/>
    <w:rsid w:val="009D0EE1"/>
    <w:rsid w:val="009D382E"/>
    <w:rsid w:val="009D43D0"/>
    <w:rsid w:val="009D510C"/>
    <w:rsid w:val="009D5CDB"/>
    <w:rsid w:val="009D6709"/>
    <w:rsid w:val="009E13C1"/>
    <w:rsid w:val="009E2A9C"/>
    <w:rsid w:val="009E2AEB"/>
    <w:rsid w:val="009E2E27"/>
    <w:rsid w:val="009E44C0"/>
    <w:rsid w:val="009E4DE3"/>
    <w:rsid w:val="009E50C1"/>
    <w:rsid w:val="009F0C29"/>
    <w:rsid w:val="009F0C5A"/>
    <w:rsid w:val="009F623E"/>
    <w:rsid w:val="00A02198"/>
    <w:rsid w:val="00A047EE"/>
    <w:rsid w:val="00A057CA"/>
    <w:rsid w:val="00A136AF"/>
    <w:rsid w:val="00A13F8F"/>
    <w:rsid w:val="00A149B7"/>
    <w:rsid w:val="00A15F21"/>
    <w:rsid w:val="00A177BC"/>
    <w:rsid w:val="00A17930"/>
    <w:rsid w:val="00A2274A"/>
    <w:rsid w:val="00A235B7"/>
    <w:rsid w:val="00A249AC"/>
    <w:rsid w:val="00A25E84"/>
    <w:rsid w:val="00A27A7A"/>
    <w:rsid w:val="00A301D1"/>
    <w:rsid w:val="00A31881"/>
    <w:rsid w:val="00A33D59"/>
    <w:rsid w:val="00A40529"/>
    <w:rsid w:val="00A407EF"/>
    <w:rsid w:val="00A411B7"/>
    <w:rsid w:val="00A42023"/>
    <w:rsid w:val="00A45800"/>
    <w:rsid w:val="00A46B4C"/>
    <w:rsid w:val="00A5117B"/>
    <w:rsid w:val="00A51D75"/>
    <w:rsid w:val="00A560B6"/>
    <w:rsid w:val="00A566E3"/>
    <w:rsid w:val="00A56CF7"/>
    <w:rsid w:val="00A56DBC"/>
    <w:rsid w:val="00A60074"/>
    <w:rsid w:val="00A62885"/>
    <w:rsid w:val="00A641E0"/>
    <w:rsid w:val="00A646E2"/>
    <w:rsid w:val="00A651A9"/>
    <w:rsid w:val="00A6627C"/>
    <w:rsid w:val="00A71019"/>
    <w:rsid w:val="00A73B60"/>
    <w:rsid w:val="00A81029"/>
    <w:rsid w:val="00A82AFB"/>
    <w:rsid w:val="00A8485D"/>
    <w:rsid w:val="00A86584"/>
    <w:rsid w:val="00A86B29"/>
    <w:rsid w:val="00A90BDB"/>
    <w:rsid w:val="00A94F10"/>
    <w:rsid w:val="00A96062"/>
    <w:rsid w:val="00A96489"/>
    <w:rsid w:val="00A96BB0"/>
    <w:rsid w:val="00A97D88"/>
    <w:rsid w:val="00AA0E39"/>
    <w:rsid w:val="00AA1F76"/>
    <w:rsid w:val="00AA23CE"/>
    <w:rsid w:val="00AA2CBD"/>
    <w:rsid w:val="00AA5A58"/>
    <w:rsid w:val="00AA670C"/>
    <w:rsid w:val="00AB1B60"/>
    <w:rsid w:val="00AB5A37"/>
    <w:rsid w:val="00AB61D6"/>
    <w:rsid w:val="00AB685C"/>
    <w:rsid w:val="00AB6C2D"/>
    <w:rsid w:val="00AC08F7"/>
    <w:rsid w:val="00AC126D"/>
    <w:rsid w:val="00AC3075"/>
    <w:rsid w:val="00AC36E5"/>
    <w:rsid w:val="00AC3839"/>
    <w:rsid w:val="00AC7082"/>
    <w:rsid w:val="00AD0662"/>
    <w:rsid w:val="00AD1B6B"/>
    <w:rsid w:val="00AD331C"/>
    <w:rsid w:val="00AD4515"/>
    <w:rsid w:val="00AD57A5"/>
    <w:rsid w:val="00AD65A8"/>
    <w:rsid w:val="00AD74AD"/>
    <w:rsid w:val="00AD76EF"/>
    <w:rsid w:val="00AD7A9A"/>
    <w:rsid w:val="00AE027F"/>
    <w:rsid w:val="00AE4D6F"/>
    <w:rsid w:val="00AE560D"/>
    <w:rsid w:val="00AF228E"/>
    <w:rsid w:val="00AF455B"/>
    <w:rsid w:val="00AF5899"/>
    <w:rsid w:val="00B0123F"/>
    <w:rsid w:val="00B04004"/>
    <w:rsid w:val="00B12F13"/>
    <w:rsid w:val="00B1445D"/>
    <w:rsid w:val="00B14819"/>
    <w:rsid w:val="00B17AA9"/>
    <w:rsid w:val="00B20235"/>
    <w:rsid w:val="00B221FF"/>
    <w:rsid w:val="00B2292D"/>
    <w:rsid w:val="00B246B1"/>
    <w:rsid w:val="00B26B31"/>
    <w:rsid w:val="00B30A70"/>
    <w:rsid w:val="00B32674"/>
    <w:rsid w:val="00B333FE"/>
    <w:rsid w:val="00B3503B"/>
    <w:rsid w:val="00B366EC"/>
    <w:rsid w:val="00B378FA"/>
    <w:rsid w:val="00B42352"/>
    <w:rsid w:val="00B46A30"/>
    <w:rsid w:val="00B51227"/>
    <w:rsid w:val="00B51975"/>
    <w:rsid w:val="00B52E4D"/>
    <w:rsid w:val="00B54F90"/>
    <w:rsid w:val="00B55C9E"/>
    <w:rsid w:val="00B56B95"/>
    <w:rsid w:val="00B607DF"/>
    <w:rsid w:val="00B6409C"/>
    <w:rsid w:val="00B64845"/>
    <w:rsid w:val="00B64A85"/>
    <w:rsid w:val="00B66053"/>
    <w:rsid w:val="00B7193E"/>
    <w:rsid w:val="00B72999"/>
    <w:rsid w:val="00B72FD7"/>
    <w:rsid w:val="00B736DF"/>
    <w:rsid w:val="00B74FBD"/>
    <w:rsid w:val="00B7644E"/>
    <w:rsid w:val="00B82586"/>
    <w:rsid w:val="00B829A3"/>
    <w:rsid w:val="00B849D9"/>
    <w:rsid w:val="00B84CE9"/>
    <w:rsid w:val="00B86537"/>
    <w:rsid w:val="00B86DB1"/>
    <w:rsid w:val="00B87869"/>
    <w:rsid w:val="00B87A61"/>
    <w:rsid w:val="00B92D5B"/>
    <w:rsid w:val="00B9417E"/>
    <w:rsid w:val="00B948AE"/>
    <w:rsid w:val="00BA1648"/>
    <w:rsid w:val="00BA2637"/>
    <w:rsid w:val="00BA2919"/>
    <w:rsid w:val="00BA35FF"/>
    <w:rsid w:val="00BB09FD"/>
    <w:rsid w:val="00BB0F2B"/>
    <w:rsid w:val="00BB5A37"/>
    <w:rsid w:val="00BB6955"/>
    <w:rsid w:val="00BB6F7A"/>
    <w:rsid w:val="00BC1043"/>
    <w:rsid w:val="00BC3FD8"/>
    <w:rsid w:val="00BC48EB"/>
    <w:rsid w:val="00BC4A7D"/>
    <w:rsid w:val="00BC585F"/>
    <w:rsid w:val="00BC5898"/>
    <w:rsid w:val="00BC5D7D"/>
    <w:rsid w:val="00BC6BCE"/>
    <w:rsid w:val="00BC7F2E"/>
    <w:rsid w:val="00BD0299"/>
    <w:rsid w:val="00BD0F7F"/>
    <w:rsid w:val="00BD23B4"/>
    <w:rsid w:val="00BD288F"/>
    <w:rsid w:val="00BD3363"/>
    <w:rsid w:val="00BD3F18"/>
    <w:rsid w:val="00BD64FB"/>
    <w:rsid w:val="00BD71D7"/>
    <w:rsid w:val="00BD7D49"/>
    <w:rsid w:val="00BE2464"/>
    <w:rsid w:val="00BF0F73"/>
    <w:rsid w:val="00BF1B8F"/>
    <w:rsid w:val="00BF2B49"/>
    <w:rsid w:val="00BF2E7A"/>
    <w:rsid w:val="00BF3D02"/>
    <w:rsid w:val="00BF40B9"/>
    <w:rsid w:val="00BF50F7"/>
    <w:rsid w:val="00BF5D90"/>
    <w:rsid w:val="00C00231"/>
    <w:rsid w:val="00C01017"/>
    <w:rsid w:val="00C02F29"/>
    <w:rsid w:val="00C04632"/>
    <w:rsid w:val="00C07B0B"/>
    <w:rsid w:val="00C15A16"/>
    <w:rsid w:val="00C1724E"/>
    <w:rsid w:val="00C20337"/>
    <w:rsid w:val="00C20AFE"/>
    <w:rsid w:val="00C22A25"/>
    <w:rsid w:val="00C26E4B"/>
    <w:rsid w:val="00C27CF8"/>
    <w:rsid w:val="00C31102"/>
    <w:rsid w:val="00C31C63"/>
    <w:rsid w:val="00C33C84"/>
    <w:rsid w:val="00C3453F"/>
    <w:rsid w:val="00C34A50"/>
    <w:rsid w:val="00C35026"/>
    <w:rsid w:val="00C35671"/>
    <w:rsid w:val="00C35B77"/>
    <w:rsid w:val="00C376EB"/>
    <w:rsid w:val="00C40926"/>
    <w:rsid w:val="00C4187E"/>
    <w:rsid w:val="00C444EC"/>
    <w:rsid w:val="00C44FFC"/>
    <w:rsid w:val="00C45A03"/>
    <w:rsid w:val="00C46EC1"/>
    <w:rsid w:val="00C4725C"/>
    <w:rsid w:val="00C50F86"/>
    <w:rsid w:val="00C53E2C"/>
    <w:rsid w:val="00C550C8"/>
    <w:rsid w:val="00C56136"/>
    <w:rsid w:val="00C56B61"/>
    <w:rsid w:val="00C56D56"/>
    <w:rsid w:val="00C570AC"/>
    <w:rsid w:val="00C5730D"/>
    <w:rsid w:val="00C60631"/>
    <w:rsid w:val="00C606C3"/>
    <w:rsid w:val="00C620F4"/>
    <w:rsid w:val="00C629CB"/>
    <w:rsid w:val="00C673EB"/>
    <w:rsid w:val="00C67A00"/>
    <w:rsid w:val="00C71F4F"/>
    <w:rsid w:val="00C72848"/>
    <w:rsid w:val="00C750BA"/>
    <w:rsid w:val="00C7736C"/>
    <w:rsid w:val="00C801B5"/>
    <w:rsid w:val="00C80272"/>
    <w:rsid w:val="00C82D87"/>
    <w:rsid w:val="00C8712A"/>
    <w:rsid w:val="00C92A0D"/>
    <w:rsid w:val="00C952A2"/>
    <w:rsid w:val="00C963D3"/>
    <w:rsid w:val="00CA0B50"/>
    <w:rsid w:val="00CA1802"/>
    <w:rsid w:val="00CA6E99"/>
    <w:rsid w:val="00CB2389"/>
    <w:rsid w:val="00CB262C"/>
    <w:rsid w:val="00CB2CBB"/>
    <w:rsid w:val="00CB3EB6"/>
    <w:rsid w:val="00CB7283"/>
    <w:rsid w:val="00CB7CAC"/>
    <w:rsid w:val="00CC467D"/>
    <w:rsid w:val="00CC5051"/>
    <w:rsid w:val="00CC5335"/>
    <w:rsid w:val="00CC579C"/>
    <w:rsid w:val="00CC5BA4"/>
    <w:rsid w:val="00CC5ECB"/>
    <w:rsid w:val="00CC7728"/>
    <w:rsid w:val="00CD0E2B"/>
    <w:rsid w:val="00CD0FFE"/>
    <w:rsid w:val="00CD34DB"/>
    <w:rsid w:val="00CD377A"/>
    <w:rsid w:val="00CD4998"/>
    <w:rsid w:val="00CD499F"/>
    <w:rsid w:val="00CD7DBC"/>
    <w:rsid w:val="00CE1035"/>
    <w:rsid w:val="00CE62CA"/>
    <w:rsid w:val="00CF01D6"/>
    <w:rsid w:val="00CF2819"/>
    <w:rsid w:val="00CF4F9D"/>
    <w:rsid w:val="00CF5AD8"/>
    <w:rsid w:val="00CF70DC"/>
    <w:rsid w:val="00CF717B"/>
    <w:rsid w:val="00D068C5"/>
    <w:rsid w:val="00D07F87"/>
    <w:rsid w:val="00D148DC"/>
    <w:rsid w:val="00D1688E"/>
    <w:rsid w:val="00D17FDC"/>
    <w:rsid w:val="00D223E4"/>
    <w:rsid w:val="00D2550E"/>
    <w:rsid w:val="00D256C6"/>
    <w:rsid w:val="00D25F51"/>
    <w:rsid w:val="00D35229"/>
    <w:rsid w:val="00D35ADE"/>
    <w:rsid w:val="00D35EAE"/>
    <w:rsid w:val="00D41B2C"/>
    <w:rsid w:val="00D4685B"/>
    <w:rsid w:val="00D5192B"/>
    <w:rsid w:val="00D5784A"/>
    <w:rsid w:val="00D57C59"/>
    <w:rsid w:val="00D60215"/>
    <w:rsid w:val="00D60874"/>
    <w:rsid w:val="00D63EFD"/>
    <w:rsid w:val="00D6588F"/>
    <w:rsid w:val="00D676F1"/>
    <w:rsid w:val="00D714E4"/>
    <w:rsid w:val="00D72982"/>
    <w:rsid w:val="00D761ED"/>
    <w:rsid w:val="00D829EB"/>
    <w:rsid w:val="00D84752"/>
    <w:rsid w:val="00D86851"/>
    <w:rsid w:val="00D86A74"/>
    <w:rsid w:val="00D86B3B"/>
    <w:rsid w:val="00D8748A"/>
    <w:rsid w:val="00D905E4"/>
    <w:rsid w:val="00D910D5"/>
    <w:rsid w:val="00D93196"/>
    <w:rsid w:val="00D931A2"/>
    <w:rsid w:val="00DA42DA"/>
    <w:rsid w:val="00DA42EF"/>
    <w:rsid w:val="00DB1A35"/>
    <w:rsid w:val="00DB243C"/>
    <w:rsid w:val="00DB482A"/>
    <w:rsid w:val="00DB56F2"/>
    <w:rsid w:val="00DB5A5A"/>
    <w:rsid w:val="00DB5D9B"/>
    <w:rsid w:val="00DB6EF5"/>
    <w:rsid w:val="00DC2A3F"/>
    <w:rsid w:val="00DC2BEC"/>
    <w:rsid w:val="00DC2FDB"/>
    <w:rsid w:val="00DC3084"/>
    <w:rsid w:val="00DC3089"/>
    <w:rsid w:val="00DC38CC"/>
    <w:rsid w:val="00DC4420"/>
    <w:rsid w:val="00DC6681"/>
    <w:rsid w:val="00DD01DA"/>
    <w:rsid w:val="00DD0802"/>
    <w:rsid w:val="00DD0B2C"/>
    <w:rsid w:val="00DD19C6"/>
    <w:rsid w:val="00DD2E11"/>
    <w:rsid w:val="00DD491B"/>
    <w:rsid w:val="00DD4E68"/>
    <w:rsid w:val="00DD526C"/>
    <w:rsid w:val="00DD59B5"/>
    <w:rsid w:val="00DD6923"/>
    <w:rsid w:val="00DD7AD7"/>
    <w:rsid w:val="00DE03AF"/>
    <w:rsid w:val="00DE097E"/>
    <w:rsid w:val="00DE121C"/>
    <w:rsid w:val="00DE475E"/>
    <w:rsid w:val="00DE6633"/>
    <w:rsid w:val="00DF056D"/>
    <w:rsid w:val="00DF1ECD"/>
    <w:rsid w:val="00DF4D51"/>
    <w:rsid w:val="00DF687B"/>
    <w:rsid w:val="00DF6D7B"/>
    <w:rsid w:val="00DF75F8"/>
    <w:rsid w:val="00DF7A3A"/>
    <w:rsid w:val="00DF7AD4"/>
    <w:rsid w:val="00E009E1"/>
    <w:rsid w:val="00E00C00"/>
    <w:rsid w:val="00E00E54"/>
    <w:rsid w:val="00E01C69"/>
    <w:rsid w:val="00E041F9"/>
    <w:rsid w:val="00E05837"/>
    <w:rsid w:val="00E07C5A"/>
    <w:rsid w:val="00E10A73"/>
    <w:rsid w:val="00E12C13"/>
    <w:rsid w:val="00E15BA9"/>
    <w:rsid w:val="00E15FC5"/>
    <w:rsid w:val="00E161D2"/>
    <w:rsid w:val="00E177E2"/>
    <w:rsid w:val="00E17BF1"/>
    <w:rsid w:val="00E22DE4"/>
    <w:rsid w:val="00E24AC1"/>
    <w:rsid w:val="00E25FB8"/>
    <w:rsid w:val="00E26E19"/>
    <w:rsid w:val="00E31DF3"/>
    <w:rsid w:val="00E34877"/>
    <w:rsid w:val="00E37049"/>
    <w:rsid w:val="00E4126D"/>
    <w:rsid w:val="00E450A4"/>
    <w:rsid w:val="00E506BE"/>
    <w:rsid w:val="00E509D4"/>
    <w:rsid w:val="00E518B6"/>
    <w:rsid w:val="00E525B9"/>
    <w:rsid w:val="00E53AE9"/>
    <w:rsid w:val="00E54ADD"/>
    <w:rsid w:val="00E55547"/>
    <w:rsid w:val="00E55E9B"/>
    <w:rsid w:val="00E6211B"/>
    <w:rsid w:val="00E6302B"/>
    <w:rsid w:val="00E64302"/>
    <w:rsid w:val="00E6452F"/>
    <w:rsid w:val="00E64F45"/>
    <w:rsid w:val="00E6525B"/>
    <w:rsid w:val="00E6742D"/>
    <w:rsid w:val="00E71CB0"/>
    <w:rsid w:val="00E72F8D"/>
    <w:rsid w:val="00E7537E"/>
    <w:rsid w:val="00E76E05"/>
    <w:rsid w:val="00E7793C"/>
    <w:rsid w:val="00E77C3D"/>
    <w:rsid w:val="00E80299"/>
    <w:rsid w:val="00E8272F"/>
    <w:rsid w:val="00E84DA5"/>
    <w:rsid w:val="00E84DD5"/>
    <w:rsid w:val="00E86549"/>
    <w:rsid w:val="00E868E7"/>
    <w:rsid w:val="00E86D64"/>
    <w:rsid w:val="00E87658"/>
    <w:rsid w:val="00E909F0"/>
    <w:rsid w:val="00E90B4B"/>
    <w:rsid w:val="00E90D47"/>
    <w:rsid w:val="00E91BE6"/>
    <w:rsid w:val="00E92DA7"/>
    <w:rsid w:val="00E93993"/>
    <w:rsid w:val="00E950C0"/>
    <w:rsid w:val="00E9597C"/>
    <w:rsid w:val="00E95C12"/>
    <w:rsid w:val="00EA0879"/>
    <w:rsid w:val="00EA0913"/>
    <w:rsid w:val="00EA3F79"/>
    <w:rsid w:val="00EA4D77"/>
    <w:rsid w:val="00EA5317"/>
    <w:rsid w:val="00EA6550"/>
    <w:rsid w:val="00EA7BAB"/>
    <w:rsid w:val="00EB02BE"/>
    <w:rsid w:val="00EB146B"/>
    <w:rsid w:val="00EB21D4"/>
    <w:rsid w:val="00EB2845"/>
    <w:rsid w:val="00EB45AC"/>
    <w:rsid w:val="00EB488B"/>
    <w:rsid w:val="00EB6668"/>
    <w:rsid w:val="00EB6A2F"/>
    <w:rsid w:val="00EC3875"/>
    <w:rsid w:val="00EC549E"/>
    <w:rsid w:val="00EC6E55"/>
    <w:rsid w:val="00ED0BC4"/>
    <w:rsid w:val="00ED151E"/>
    <w:rsid w:val="00ED3CDA"/>
    <w:rsid w:val="00ED617A"/>
    <w:rsid w:val="00EE1A0E"/>
    <w:rsid w:val="00EE4971"/>
    <w:rsid w:val="00EE5A48"/>
    <w:rsid w:val="00EE5F7D"/>
    <w:rsid w:val="00EE6390"/>
    <w:rsid w:val="00EE7278"/>
    <w:rsid w:val="00EF090E"/>
    <w:rsid w:val="00EF16B6"/>
    <w:rsid w:val="00EF1B1A"/>
    <w:rsid w:val="00EF2D08"/>
    <w:rsid w:val="00EF5705"/>
    <w:rsid w:val="00EF6653"/>
    <w:rsid w:val="00EF6D4A"/>
    <w:rsid w:val="00F033DA"/>
    <w:rsid w:val="00F0424E"/>
    <w:rsid w:val="00F106CE"/>
    <w:rsid w:val="00F1096A"/>
    <w:rsid w:val="00F12AA4"/>
    <w:rsid w:val="00F12F7B"/>
    <w:rsid w:val="00F13FB1"/>
    <w:rsid w:val="00F15181"/>
    <w:rsid w:val="00F1640B"/>
    <w:rsid w:val="00F2025D"/>
    <w:rsid w:val="00F20736"/>
    <w:rsid w:val="00F20842"/>
    <w:rsid w:val="00F2402E"/>
    <w:rsid w:val="00F27CD8"/>
    <w:rsid w:val="00F30351"/>
    <w:rsid w:val="00F3144D"/>
    <w:rsid w:val="00F3323E"/>
    <w:rsid w:val="00F341F4"/>
    <w:rsid w:val="00F34F9D"/>
    <w:rsid w:val="00F34FAD"/>
    <w:rsid w:val="00F3554C"/>
    <w:rsid w:val="00F35CCE"/>
    <w:rsid w:val="00F35D73"/>
    <w:rsid w:val="00F366E1"/>
    <w:rsid w:val="00F372D3"/>
    <w:rsid w:val="00F4211F"/>
    <w:rsid w:val="00F42B4B"/>
    <w:rsid w:val="00F4376C"/>
    <w:rsid w:val="00F44D8C"/>
    <w:rsid w:val="00F45599"/>
    <w:rsid w:val="00F50D48"/>
    <w:rsid w:val="00F5239B"/>
    <w:rsid w:val="00F52552"/>
    <w:rsid w:val="00F52E31"/>
    <w:rsid w:val="00F54776"/>
    <w:rsid w:val="00F5524B"/>
    <w:rsid w:val="00F5710B"/>
    <w:rsid w:val="00F61DD2"/>
    <w:rsid w:val="00F62000"/>
    <w:rsid w:val="00F63720"/>
    <w:rsid w:val="00F65FB6"/>
    <w:rsid w:val="00F66AFF"/>
    <w:rsid w:val="00F71433"/>
    <w:rsid w:val="00F71CE8"/>
    <w:rsid w:val="00F738B0"/>
    <w:rsid w:val="00F75D6B"/>
    <w:rsid w:val="00F768EB"/>
    <w:rsid w:val="00F76AE7"/>
    <w:rsid w:val="00F801C5"/>
    <w:rsid w:val="00F83231"/>
    <w:rsid w:val="00F85A51"/>
    <w:rsid w:val="00F85C0B"/>
    <w:rsid w:val="00F85DB2"/>
    <w:rsid w:val="00F91FA7"/>
    <w:rsid w:val="00F95955"/>
    <w:rsid w:val="00F96AF1"/>
    <w:rsid w:val="00F97C5B"/>
    <w:rsid w:val="00FA29FD"/>
    <w:rsid w:val="00FA2A46"/>
    <w:rsid w:val="00FA3739"/>
    <w:rsid w:val="00FA3D50"/>
    <w:rsid w:val="00FA43E7"/>
    <w:rsid w:val="00FB2C81"/>
    <w:rsid w:val="00FB6703"/>
    <w:rsid w:val="00FB7C8F"/>
    <w:rsid w:val="00FB7D52"/>
    <w:rsid w:val="00FB7D6D"/>
    <w:rsid w:val="00FC2741"/>
    <w:rsid w:val="00FC30E1"/>
    <w:rsid w:val="00FC337F"/>
    <w:rsid w:val="00FC374A"/>
    <w:rsid w:val="00FC4F43"/>
    <w:rsid w:val="00FC5D26"/>
    <w:rsid w:val="00FC7B47"/>
    <w:rsid w:val="00FD0169"/>
    <w:rsid w:val="00FD035C"/>
    <w:rsid w:val="00FD1240"/>
    <w:rsid w:val="00FD1A35"/>
    <w:rsid w:val="00FD36C5"/>
    <w:rsid w:val="00FD5B6F"/>
    <w:rsid w:val="00FD6126"/>
    <w:rsid w:val="00FD6310"/>
    <w:rsid w:val="00FD719B"/>
    <w:rsid w:val="00FD7C7B"/>
    <w:rsid w:val="00FE1D12"/>
    <w:rsid w:val="00FE2122"/>
    <w:rsid w:val="00FE2A86"/>
    <w:rsid w:val="00FE4111"/>
    <w:rsid w:val="00FE5706"/>
    <w:rsid w:val="00FE6330"/>
    <w:rsid w:val="00FF0BFE"/>
    <w:rsid w:val="00FF0D81"/>
    <w:rsid w:val="00FF22DC"/>
    <w:rsid w:val="00FF296F"/>
    <w:rsid w:val="00FF332F"/>
    <w:rsid w:val="00FF3529"/>
    <w:rsid w:val="00FF374B"/>
    <w:rsid w:val="00FF549A"/>
    <w:rsid w:val="00FF5E23"/>
    <w:rsid w:val="00FF64CE"/>
    <w:rsid w:val="00FF7578"/>
    <w:rsid w:val="00FF7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1"/>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 w:type="character" w:customStyle="1" w:styleId="cf01">
    <w:name w:val="cf01"/>
    <w:basedOn w:val="DefaultParagraphFont"/>
    <w:rsid w:val="00F85C0B"/>
    <w:rPr>
      <w:rFonts w:ascii="Segoe UI" w:hAnsi="Segoe UI" w:cs="Segoe UI" w:hint="default"/>
      <w:sz w:val="18"/>
      <w:szCs w:val="18"/>
    </w:rPr>
  </w:style>
  <w:style w:type="character" w:styleId="UnresolvedMention">
    <w:name w:val="Unresolved Mention"/>
    <w:basedOn w:val="DefaultParagraphFont"/>
    <w:uiPriority w:val="99"/>
    <w:semiHidden/>
    <w:unhideWhenUsed/>
    <w:rsid w:val="00085A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315887">
      <w:bodyDiv w:val="1"/>
      <w:marLeft w:val="0"/>
      <w:marRight w:val="0"/>
      <w:marTop w:val="0"/>
      <w:marBottom w:val="0"/>
      <w:divBdr>
        <w:top w:val="none" w:sz="0" w:space="0" w:color="auto"/>
        <w:left w:val="none" w:sz="0" w:space="0" w:color="auto"/>
        <w:bottom w:val="none" w:sz="0" w:space="0" w:color="auto"/>
        <w:right w:val="none" w:sz="0" w:space="0" w:color="auto"/>
      </w:divBdr>
      <w:divsChild>
        <w:div w:id="990598828">
          <w:marLeft w:val="0"/>
          <w:marRight w:val="0"/>
          <w:marTop w:val="0"/>
          <w:marBottom w:val="0"/>
          <w:divBdr>
            <w:top w:val="none" w:sz="0" w:space="0" w:color="auto"/>
            <w:left w:val="none" w:sz="0" w:space="0" w:color="auto"/>
            <w:bottom w:val="none" w:sz="0" w:space="0" w:color="auto"/>
            <w:right w:val="none" w:sz="0" w:space="0" w:color="auto"/>
          </w:divBdr>
          <w:divsChild>
            <w:div w:id="1017389910">
              <w:marLeft w:val="0"/>
              <w:marRight w:val="0"/>
              <w:marTop w:val="0"/>
              <w:marBottom w:val="0"/>
              <w:divBdr>
                <w:top w:val="none" w:sz="0" w:space="0" w:color="auto"/>
                <w:left w:val="none" w:sz="0" w:space="0" w:color="auto"/>
                <w:bottom w:val="none" w:sz="0" w:space="0" w:color="auto"/>
                <w:right w:val="none" w:sz="0" w:space="0" w:color="auto"/>
              </w:divBdr>
            </w:div>
          </w:divsChild>
        </w:div>
        <w:div w:id="2105298649">
          <w:marLeft w:val="0"/>
          <w:marRight w:val="0"/>
          <w:marTop w:val="0"/>
          <w:marBottom w:val="0"/>
          <w:divBdr>
            <w:top w:val="none" w:sz="0" w:space="0" w:color="auto"/>
            <w:left w:val="none" w:sz="0" w:space="0" w:color="auto"/>
            <w:bottom w:val="none" w:sz="0" w:space="0" w:color="auto"/>
            <w:right w:val="none" w:sz="0" w:space="0" w:color="auto"/>
          </w:divBdr>
          <w:divsChild>
            <w:div w:id="583729262">
              <w:marLeft w:val="0"/>
              <w:marRight w:val="0"/>
              <w:marTop w:val="0"/>
              <w:marBottom w:val="0"/>
              <w:divBdr>
                <w:top w:val="none" w:sz="0" w:space="0" w:color="auto"/>
                <w:left w:val="none" w:sz="0" w:space="0" w:color="auto"/>
                <w:bottom w:val="none" w:sz="0" w:space="0" w:color="auto"/>
                <w:right w:val="none" w:sz="0" w:space="0" w:color="auto"/>
              </w:divBdr>
            </w:div>
          </w:divsChild>
        </w:div>
        <w:div w:id="1286742005">
          <w:marLeft w:val="0"/>
          <w:marRight w:val="0"/>
          <w:marTop w:val="0"/>
          <w:marBottom w:val="0"/>
          <w:divBdr>
            <w:top w:val="none" w:sz="0" w:space="0" w:color="auto"/>
            <w:left w:val="none" w:sz="0" w:space="0" w:color="auto"/>
            <w:bottom w:val="none" w:sz="0" w:space="0" w:color="auto"/>
            <w:right w:val="none" w:sz="0" w:space="0" w:color="auto"/>
          </w:divBdr>
          <w:divsChild>
            <w:div w:id="19448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61017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10281235">
      <w:bodyDiv w:val="1"/>
      <w:marLeft w:val="0"/>
      <w:marRight w:val="0"/>
      <w:marTop w:val="0"/>
      <w:marBottom w:val="0"/>
      <w:divBdr>
        <w:top w:val="none" w:sz="0" w:space="0" w:color="auto"/>
        <w:left w:val="none" w:sz="0" w:space="0" w:color="auto"/>
        <w:bottom w:val="none" w:sz="0" w:space="0" w:color="auto"/>
        <w:right w:val="none" w:sz="0" w:space="0" w:color="auto"/>
      </w:divBdr>
    </w:div>
    <w:div w:id="703293573">
      <w:bodyDiv w:val="1"/>
      <w:marLeft w:val="0"/>
      <w:marRight w:val="0"/>
      <w:marTop w:val="0"/>
      <w:marBottom w:val="0"/>
      <w:divBdr>
        <w:top w:val="none" w:sz="0" w:space="0" w:color="auto"/>
        <w:left w:val="none" w:sz="0" w:space="0" w:color="auto"/>
        <w:bottom w:val="none" w:sz="0" w:space="0" w:color="auto"/>
        <w:right w:val="none" w:sz="0" w:space="0" w:color="auto"/>
      </w:divBdr>
      <w:divsChild>
        <w:div w:id="1415316890">
          <w:marLeft w:val="0"/>
          <w:marRight w:val="0"/>
          <w:marTop w:val="0"/>
          <w:marBottom w:val="0"/>
          <w:divBdr>
            <w:top w:val="none" w:sz="0" w:space="0" w:color="auto"/>
            <w:left w:val="none" w:sz="0" w:space="0" w:color="auto"/>
            <w:bottom w:val="none" w:sz="0" w:space="0" w:color="auto"/>
            <w:right w:val="none" w:sz="0" w:space="0" w:color="auto"/>
          </w:divBdr>
        </w:div>
        <w:div w:id="2117363768">
          <w:marLeft w:val="0"/>
          <w:marRight w:val="0"/>
          <w:marTop w:val="0"/>
          <w:marBottom w:val="0"/>
          <w:divBdr>
            <w:top w:val="none" w:sz="0" w:space="0" w:color="auto"/>
            <w:left w:val="none" w:sz="0" w:space="0" w:color="auto"/>
            <w:bottom w:val="none" w:sz="0" w:space="0" w:color="auto"/>
            <w:right w:val="none" w:sz="0" w:space="0" w:color="auto"/>
          </w:divBdr>
        </w:div>
        <w:div w:id="1122310727">
          <w:marLeft w:val="0"/>
          <w:marRight w:val="0"/>
          <w:marTop w:val="0"/>
          <w:marBottom w:val="0"/>
          <w:divBdr>
            <w:top w:val="none" w:sz="0" w:space="0" w:color="auto"/>
            <w:left w:val="none" w:sz="0" w:space="0" w:color="auto"/>
            <w:bottom w:val="none" w:sz="0" w:space="0" w:color="auto"/>
            <w:right w:val="none" w:sz="0" w:space="0" w:color="auto"/>
          </w:divBdr>
        </w:div>
        <w:div w:id="895623361">
          <w:marLeft w:val="0"/>
          <w:marRight w:val="0"/>
          <w:marTop w:val="0"/>
          <w:marBottom w:val="0"/>
          <w:divBdr>
            <w:top w:val="none" w:sz="0" w:space="0" w:color="auto"/>
            <w:left w:val="none" w:sz="0" w:space="0" w:color="auto"/>
            <w:bottom w:val="none" w:sz="0" w:space="0" w:color="auto"/>
            <w:right w:val="none" w:sz="0" w:space="0" w:color="auto"/>
          </w:divBdr>
        </w:div>
        <w:div w:id="211043763">
          <w:marLeft w:val="0"/>
          <w:marRight w:val="0"/>
          <w:marTop w:val="0"/>
          <w:marBottom w:val="0"/>
          <w:divBdr>
            <w:top w:val="none" w:sz="0" w:space="0" w:color="auto"/>
            <w:left w:val="none" w:sz="0" w:space="0" w:color="auto"/>
            <w:bottom w:val="none" w:sz="0" w:space="0" w:color="auto"/>
            <w:right w:val="none" w:sz="0" w:space="0" w:color="auto"/>
          </w:divBdr>
        </w:div>
        <w:div w:id="150292493">
          <w:marLeft w:val="0"/>
          <w:marRight w:val="0"/>
          <w:marTop w:val="0"/>
          <w:marBottom w:val="0"/>
          <w:divBdr>
            <w:top w:val="none" w:sz="0" w:space="0" w:color="auto"/>
            <w:left w:val="none" w:sz="0" w:space="0" w:color="auto"/>
            <w:bottom w:val="none" w:sz="0" w:space="0" w:color="auto"/>
            <w:right w:val="none" w:sz="0" w:space="0" w:color="auto"/>
          </w:divBdr>
        </w:div>
      </w:divsChild>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90469643">
      <w:bodyDiv w:val="1"/>
      <w:marLeft w:val="0"/>
      <w:marRight w:val="0"/>
      <w:marTop w:val="0"/>
      <w:marBottom w:val="0"/>
      <w:divBdr>
        <w:top w:val="none" w:sz="0" w:space="0" w:color="auto"/>
        <w:left w:val="none" w:sz="0" w:space="0" w:color="auto"/>
        <w:bottom w:val="none" w:sz="0" w:space="0" w:color="auto"/>
        <w:right w:val="none" w:sz="0" w:space="0" w:color="auto"/>
      </w:divBdr>
      <w:divsChild>
        <w:div w:id="488594684">
          <w:marLeft w:val="0"/>
          <w:marRight w:val="0"/>
          <w:marTop w:val="0"/>
          <w:marBottom w:val="0"/>
          <w:divBdr>
            <w:top w:val="none" w:sz="0" w:space="0" w:color="auto"/>
            <w:left w:val="none" w:sz="0" w:space="0" w:color="auto"/>
            <w:bottom w:val="none" w:sz="0" w:space="0" w:color="auto"/>
            <w:right w:val="none" w:sz="0" w:space="0" w:color="auto"/>
          </w:divBdr>
          <w:divsChild>
            <w:div w:id="1769959970">
              <w:marLeft w:val="0"/>
              <w:marRight w:val="0"/>
              <w:marTop w:val="0"/>
              <w:marBottom w:val="0"/>
              <w:divBdr>
                <w:top w:val="none" w:sz="0" w:space="0" w:color="auto"/>
                <w:left w:val="none" w:sz="0" w:space="0" w:color="auto"/>
                <w:bottom w:val="none" w:sz="0" w:space="0" w:color="auto"/>
                <w:right w:val="none" w:sz="0" w:space="0" w:color="auto"/>
              </w:divBdr>
              <w:divsChild>
                <w:div w:id="183522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810706">
      <w:bodyDiv w:val="1"/>
      <w:marLeft w:val="0"/>
      <w:marRight w:val="0"/>
      <w:marTop w:val="0"/>
      <w:marBottom w:val="0"/>
      <w:divBdr>
        <w:top w:val="none" w:sz="0" w:space="0" w:color="auto"/>
        <w:left w:val="none" w:sz="0" w:space="0" w:color="auto"/>
        <w:bottom w:val="none" w:sz="0" w:space="0" w:color="auto"/>
        <w:right w:val="none" w:sz="0" w:space="0" w:color="auto"/>
      </w:divBdr>
      <w:divsChild>
        <w:div w:id="1451781657">
          <w:marLeft w:val="0"/>
          <w:marRight w:val="0"/>
          <w:marTop w:val="0"/>
          <w:marBottom w:val="0"/>
          <w:divBdr>
            <w:top w:val="none" w:sz="0" w:space="0" w:color="auto"/>
            <w:left w:val="none" w:sz="0" w:space="0" w:color="auto"/>
            <w:bottom w:val="none" w:sz="0" w:space="0" w:color="auto"/>
            <w:right w:val="none" w:sz="0" w:space="0" w:color="auto"/>
          </w:divBdr>
          <w:divsChild>
            <w:div w:id="1720202099">
              <w:marLeft w:val="0"/>
              <w:marRight w:val="0"/>
              <w:marTop w:val="0"/>
              <w:marBottom w:val="0"/>
              <w:divBdr>
                <w:top w:val="none" w:sz="0" w:space="0" w:color="auto"/>
                <w:left w:val="none" w:sz="0" w:space="0" w:color="auto"/>
                <w:bottom w:val="none" w:sz="0" w:space="0" w:color="auto"/>
                <w:right w:val="none" w:sz="0" w:space="0" w:color="auto"/>
              </w:divBdr>
              <w:divsChild>
                <w:div w:id="100743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586641">
      <w:bodyDiv w:val="1"/>
      <w:marLeft w:val="0"/>
      <w:marRight w:val="0"/>
      <w:marTop w:val="0"/>
      <w:marBottom w:val="0"/>
      <w:divBdr>
        <w:top w:val="none" w:sz="0" w:space="0" w:color="auto"/>
        <w:left w:val="none" w:sz="0" w:space="0" w:color="auto"/>
        <w:bottom w:val="none" w:sz="0" w:space="0" w:color="auto"/>
        <w:right w:val="none" w:sz="0" w:space="0" w:color="auto"/>
      </w:divBdr>
      <w:divsChild>
        <w:div w:id="576982262">
          <w:marLeft w:val="0"/>
          <w:marRight w:val="0"/>
          <w:marTop w:val="0"/>
          <w:marBottom w:val="0"/>
          <w:divBdr>
            <w:top w:val="none" w:sz="0" w:space="0" w:color="auto"/>
            <w:left w:val="none" w:sz="0" w:space="0" w:color="auto"/>
            <w:bottom w:val="none" w:sz="0" w:space="0" w:color="auto"/>
            <w:right w:val="none" w:sz="0" w:space="0" w:color="auto"/>
          </w:divBdr>
        </w:div>
        <w:div w:id="962156881">
          <w:marLeft w:val="0"/>
          <w:marRight w:val="0"/>
          <w:marTop w:val="0"/>
          <w:marBottom w:val="0"/>
          <w:divBdr>
            <w:top w:val="none" w:sz="0" w:space="0" w:color="auto"/>
            <w:left w:val="none" w:sz="0" w:space="0" w:color="auto"/>
            <w:bottom w:val="none" w:sz="0" w:space="0" w:color="auto"/>
            <w:right w:val="none" w:sz="0" w:space="0" w:color="auto"/>
          </w:divBdr>
        </w:div>
        <w:div w:id="226301037">
          <w:marLeft w:val="0"/>
          <w:marRight w:val="0"/>
          <w:marTop w:val="0"/>
          <w:marBottom w:val="0"/>
          <w:divBdr>
            <w:top w:val="none" w:sz="0" w:space="0" w:color="auto"/>
            <w:left w:val="none" w:sz="0" w:space="0" w:color="auto"/>
            <w:bottom w:val="none" w:sz="0" w:space="0" w:color="auto"/>
            <w:right w:val="none" w:sz="0" w:space="0" w:color="auto"/>
          </w:divBdr>
        </w:div>
        <w:div w:id="539173344">
          <w:marLeft w:val="0"/>
          <w:marRight w:val="0"/>
          <w:marTop w:val="0"/>
          <w:marBottom w:val="0"/>
          <w:divBdr>
            <w:top w:val="none" w:sz="0" w:space="0" w:color="auto"/>
            <w:left w:val="none" w:sz="0" w:space="0" w:color="auto"/>
            <w:bottom w:val="none" w:sz="0" w:space="0" w:color="auto"/>
            <w:right w:val="none" w:sz="0" w:space="0" w:color="auto"/>
          </w:divBdr>
        </w:div>
        <w:div w:id="620838301">
          <w:marLeft w:val="0"/>
          <w:marRight w:val="0"/>
          <w:marTop w:val="0"/>
          <w:marBottom w:val="0"/>
          <w:divBdr>
            <w:top w:val="none" w:sz="0" w:space="0" w:color="auto"/>
            <w:left w:val="none" w:sz="0" w:space="0" w:color="auto"/>
            <w:bottom w:val="none" w:sz="0" w:space="0" w:color="auto"/>
            <w:right w:val="none" w:sz="0" w:space="0" w:color="auto"/>
          </w:divBdr>
        </w:div>
        <w:div w:id="977028457">
          <w:marLeft w:val="0"/>
          <w:marRight w:val="0"/>
          <w:marTop w:val="0"/>
          <w:marBottom w:val="0"/>
          <w:divBdr>
            <w:top w:val="none" w:sz="0" w:space="0" w:color="auto"/>
            <w:left w:val="none" w:sz="0" w:space="0" w:color="auto"/>
            <w:bottom w:val="none" w:sz="0" w:space="0" w:color="auto"/>
            <w:right w:val="none" w:sz="0" w:space="0" w:color="auto"/>
          </w:divBdr>
        </w:div>
      </w:divsChild>
    </w:div>
    <w:div w:id="1779059848">
      <w:bodyDiv w:val="1"/>
      <w:marLeft w:val="0"/>
      <w:marRight w:val="0"/>
      <w:marTop w:val="0"/>
      <w:marBottom w:val="0"/>
      <w:divBdr>
        <w:top w:val="none" w:sz="0" w:space="0" w:color="auto"/>
        <w:left w:val="none" w:sz="0" w:space="0" w:color="auto"/>
        <w:bottom w:val="none" w:sz="0" w:space="0" w:color="auto"/>
        <w:right w:val="none" w:sz="0" w:space="0" w:color="auto"/>
      </w:divBdr>
    </w:div>
    <w:div w:id="1921285481">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12206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uncitral.un.org/sites/uncitral.un.org/files/media-documents/uncitral/en/05-80722_ebook.pdf" TargetMode="External"/><Relationship Id="rId13" Type="http://schemas.openxmlformats.org/officeDocument/2006/relationships/hyperlink" Target="https://uk.practicallaw.thomsonreuters.com/8-107-3973" TargetMode="External"/><Relationship Id="rId18" Type="http://schemas.openxmlformats.org/officeDocument/2006/relationships/hyperlink" Target="https://uncitral.un.org/en/texts/insolvency/modellaw/cross-border_insolvency/status" TargetMode="External"/><Relationship Id="rId3" Type="http://schemas.openxmlformats.org/officeDocument/2006/relationships/hyperlink" Target="https://insol.azureedge.net/cmsstorage/insol/media/documents_files/covidguide/30%20april%20updates/2-covid-map-17-may.pdf" TargetMode="External"/><Relationship Id="rId21" Type="http://schemas.openxmlformats.org/officeDocument/2006/relationships/hyperlink" Target="https://iclg.com/practice-areas/restructuring-and-insolvency-laws-and-regulations/australia" TargetMode="External"/><Relationship Id="rId7" Type="http://schemas.openxmlformats.org/officeDocument/2006/relationships/hyperlink" Target="https://www.jstor.org/stable/2213807?seq=1" TargetMode="External"/><Relationship Id="rId12" Type="http://schemas.openxmlformats.org/officeDocument/2006/relationships/hyperlink" Target="https://documents1.worldbank.org/curated/en/391341619072648570/pdf/Principles-for-Effective-Insolvency-and-Creditor-and-Debtor-Regimes.pdf" TargetMode="External"/><Relationship Id="rId17" Type="http://schemas.openxmlformats.org/officeDocument/2006/relationships/hyperlink" Target="https://onlinelibrary.wiley.com/doi/full/10.1002/iir.1402" TargetMode="External"/><Relationship Id="rId2" Type="http://schemas.openxmlformats.org/officeDocument/2006/relationships/hyperlink" Target="https://www.clearygottlieb.com/-/media/files/emrj-materials/latin-america-insolvency-regime-scorecard-february-2020-update.pdf" TargetMode="External"/><Relationship Id="rId16" Type="http://schemas.openxmlformats.org/officeDocument/2006/relationships/hyperlink" Target="https://iclg.com/practice-areas/restructuring-and-insolvency-laws-and-regulations/italy" TargetMode="External"/><Relationship Id="rId20" Type="http://schemas.openxmlformats.org/officeDocument/2006/relationships/hyperlink" Target="https://uncitral.un.org/en/texts/insolvency/modellaw/cross-border_insolvency/status" TargetMode="External"/><Relationship Id="rId1" Type="http://schemas.openxmlformats.org/officeDocument/2006/relationships/hyperlink" Target="https://www.arabruleoflaw.org/bankruptcyreform/wp-content/uploads/2014/02/IR_1999_WB_Reforming-Insolvency-Systems-in-Latin-America.pdf" TargetMode="External"/><Relationship Id="rId6" Type="http://schemas.openxmlformats.org/officeDocument/2006/relationships/hyperlink" Target="https://uncitral.un.org/sites/uncitral.un.org/files/media-documents/uncitral/ar/register_texts_vol2.pdf" TargetMode="External"/><Relationship Id="rId11" Type="http://schemas.openxmlformats.org/officeDocument/2006/relationships/hyperlink" Target="https://abli.asia/abli-projects/asian-principles-of-business-restructuring/" TargetMode="External"/><Relationship Id="rId24" Type="http://schemas.openxmlformats.org/officeDocument/2006/relationships/hyperlink" Target="https://iclg.com/practice-areas/restructuring-and-insolvency-laws-and-regulations/australia" TargetMode="External"/><Relationship Id="rId5" Type="http://schemas.openxmlformats.org/officeDocument/2006/relationships/hyperlink" Target="https://doi.org/10.1093/oso/9780198258964.003.0027" TargetMode="External"/><Relationship Id="rId15" Type="http://schemas.openxmlformats.org/officeDocument/2006/relationships/hyperlink" Target="https://iclg.com/practice-areas/restructuring-and-insolvency-laws-and-regulations/germany" TargetMode="External"/><Relationship Id="rId23" Type="http://schemas.openxmlformats.org/officeDocument/2006/relationships/hyperlink" Target="https://iclg.com/practice-areas/restructuring-and-insolvency-laws-and-regulations/australia" TargetMode="External"/><Relationship Id="rId10" Type="http://schemas.openxmlformats.org/officeDocument/2006/relationships/hyperlink" Target="https://blogs.law.ox.ac.uk/business-law-blog/blog/2020/11/when-soft-law-instruments-matter-oblb-influences-cayman-islands" TargetMode="External"/><Relationship Id="rId19" Type="http://schemas.openxmlformats.org/officeDocument/2006/relationships/hyperlink" Target="https://doi.org/10.1093/oso/9780198852117.003.0009" TargetMode="External"/><Relationship Id="rId4" Type="http://schemas.openxmlformats.org/officeDocument/2006/relationships/hyperlink" Target="https://unov.tind.io/record/70602?ln=en" TargetMode="External"/><Relationship Id="rId9" Type="http://schemas.openxmlformats.org/officeDocument/2006/relationships/hyperlink" Target="https://www.ali.org/news/articles/alis-work-provide-guidance-drafting-cross-border-insolvency-protocols/" TargetMode="External"/><Relationship Id="rId14" Type="http://schemas.openxmlformats.org/officeDocument/2006/relationships/hyperlink" Target="https://uncitral.un.org/sites/uncitral.un.org/files/media-documents/uncitral/en/05-80722_ebook.pdf" TargetMode="External"/><Relationship Id="rId22" Type="http://schemas.openxmlformats.org/officeDocument/2006/relationships/hyperlink" Target="https://treasury.gov.au/sites/default/files/2019-03/CLERP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2.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customXml/itemProps3.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2398</TotalTime>
  <Pages>24</Pages>
  <Words>10903</Words>
  <Characters>62149</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Alessandrini, Jan</cp:lastModifiedBy>
  <cp:revision>67</cp:revision>
  <cp:lastPrinted>2020-06-12T02:43:00Z</cp:lastPrinted>
  <dcterms:created xsi:type="dcterms:W3CDTF">2023-07-14T10:19:00Z</dcterms:created>
  <dcterms:modified xsi:type="dcterms:W3CDTF">2023-11-15T18:44:00Z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